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7679D3"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4D2C51FE"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38525BE9"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4A9CBCEE"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7A08D4A5"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3FD2A425"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0EEFEFFE"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25D6A0DE"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35E623F7"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58FE80DD"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36A278B9"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11FE3444"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6027CD1F"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71F515D8"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6253FBC6"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4AEEC1F5"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4493A47A"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6F19B94E"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48E6CF22"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59A53779"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324DFAEB" w14:textId="77777777" w:rsidR="00C051AB" w:rsidRDefault="00C051AB">
      <w:pPr>
        <w:widowControl w:val="0"/>
        <w:tabs>
          <w:tab w:val="left" w:pos="-1440"/>
          <w:tab w:val="left" w:pos="-720"/>
        </w:tabs>
        <w:spacing w:after="0" w:line="240" w:lineRule="auto"/>
        <w:jc w:val="center"/>
        <w:rPr>
          <w:rFonts w:ascii="Times New Roman" w:eastAsia="Times New Roman" w:hAnsi="Times New Roman" w:cs="Times New Roman"/>
          <w:b/>
          <w:lang w:eastAsia="sl-SI"/>
        </w:rPr>
      </w:pPr>
    </w:p>
    <w:p w14:paraId="749FDAAA" w14:textId="77777777" w:rsidR="00C051AB" w:rsidRDefault="00C051AB">
      <w:pPr>
        <w:widowControl w:val="0"/>
        <w:tabs>
          <w:tab w:val="left" w:pos="-1440"/>
          <w:tab w:val="left" w:pos="-720"/>
        </w:tabs>
        <w:spacing w:after="0" w:line="240" w:lineRule="auto"/>
        <w:jc w:val="center"/>
        <w:rPr>
          <w:rFonts w:ascii="Times New Roman" w:eastAsia="Times New Roman" w:hAnsi="Times New Roman" w:cs="Times New Roman"/>
          <w:b/>
          <w:lang w:eastAsia="sl-SI"/>
        </w:rPr>
      </w:pPr>
    </w:p>
    <w:p w14:paraId="3394AF09" w14:textId="77777777" w:rsidR="00C051AB" w:rsidRDefault="00C051AB">
      <w:pPr>
        <w:widowControl w:val="0"/>
        <w:spacing w:after="0" w:line="240" w:lineRule="auto"/>
        <w:ind w:left="567" w:hanging="567"/>
        <w:jc w:val="center"/>
        <w:rPr>
          <w:rFonts w:ascii="Times New Roman" w:eastAsia="Times New Roman" w:hAnsi="Times New Roman" w:cs="Times New Roman"/>
          <w:b/>
          <w:lang w:eastAsia="sl-SI"/>
        </w:rPr>
      </w:pPr>
    </w:p>
    <w:p w14:paraId="6A0BA8BC" w14:textId="77777777" w:rsidR="00C051AB" w:rsidRDefault="003C4922">
      <w:pPr>
        <w:widowControl w:val="0"/>
        <w:spacing w:after="0" w:line="240" w:lineRule="auto"/>
        <w:ind w:left="567" w:hanging="567"/>
        <w:jc w:val="center"/>
        <w:rPr>
          <w:rFonts w:ascii="Times New Roman" w:eastAsia="Times New Roman" w:hAnsi="Times New Roman" w:cs="Times New Roman"/>
          <w:lang w:eastAsia="sl-SI"/>
        </w:rPr>
      </w:pPr>
      <w:r>
        <w:rPr>
          <w:rFonts w:ascii="Times New Roman" w:eastAsia="Times New Roman" w:hAnsi="Times New Roman" w:cs="Times New Roman"/>
          <w:b/>
          <w:lang w:eastAsia="sl-SI"/>
        </w:rPr>
        <w:t>I PRIEDAS</w:t>
      </w:r>
    </w:p>
    <w:p w14:paraId="5C55248A" w14:textId="77777777" w:rsidR="00C051AB" w:rsidRDefault="00C051AB">
      <w:pPr>
        <w:widowControl w:val="0"/>
        <w:spacing w:after="0" w:line="240" w:lineRule="auto"/>
        <w:ind w:left="567" w:hanging="567"/>
        <w:jc w:val="center"/>
        <w:rPr>
          <w:rFonts w:ascii="Times New Roman" w:eastAsia="Times New Roman" w:hAnsi="Times New Roman" w:cs="Times New Roman"/>
          <w:b/>
          <w:lang w:eastAsia="sl-SI"/>
        </w:rPr>
      </w:pPr>
    </w:p>
    <w:p w14:paraId="49679FB8" w14:textId="77777777" w:rsidR="00C051AB" w:rsidRDefault="003C4922">
      <w:pPr>
        <w:widowControl w:val="0"/>
        <w:spacing w:after="0" w:line="240" w:lineRule="auto"/>
        <w:ind w:left="567" w:hanging="567"/>
        <w:jc w:val="center"/>
        <w:rPr>
          <w:rFonts w:ascii="Times New Roman" w:eastAsia="Times New Roman" w:hAnsi="Times New Roman" w:cs="Times New Roman"/>
          <w:b/>
          <w:lang w:eastAsia="sl-SI"/>
        </w:rPr>
      </w:pPr>
      <w:r>
        <w:rPr>
          <w:rFonts w:ascii="Times New Roman" w:eastAsia="Times New Roman" w:hAnsi="Times New Roman" w:cs="Times New Roman"/>
          <w:b/>
          <w:lang w:eastAsia="sl-SI"/>
        </w:rPr>
        <w:t>PREPARATO CHARAKTERISTIKŲ SANTRAUKA</w:t>
      </w:r>
    </w:p>
    <w:p w14:paraId="27672AAA" w14:textId="77777777" w:rsidR="00C051AB" w:rsidRDefault="00C051AB">
      <w:pPr>
        <w:widowControl w:val="0"/>
        <w:tabs>
          <w:tab w:val="left" w:pos="-1440"/>
          <w:tab w:val="left" w:pos="-720"/>
        </w:tabs>
        <w:spacing w:after="0" w:line="240" w:lineRule="auto"/>
        <w:jc w:val="center"/>
        <w:rPr>
          <w:rFonts w:ascii="Times New Roman" w:eastAsia="Times New Roman" w:hAnsi="Times New Roman" w:cs="Times New Roman"/>
          <w:lang w:eastAsia="sl-SI"/>
        </w:rPr>
      </w:pPr>
    </w:p>
    <w:p w14:paraId="3BDC86E9" w14:textId="77777777" w:rsidR="00C051AB" w:rsidRDefault="003C4922">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br w:type="page"/>
      </w:r>
      <w:r>
        <w:rPr>
          <w:rFonts w:ascii="Times New Roman" w:eastAsia="Times New Roman" w:hAnsi="Times New Roman" w:cs="Times New Roman"/>
          <w:b/>
          <w:lang w:eastAsia="sl-SI"/>
        </w:rPr>
        <w:lastRenderedPageBreak/>
        <w:t>1.</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VAISTINIO</w:t>
      </w:r>
      <w:r>
        <w:rPr>
          <w:rFonts w:ascii="Times New Roman" w:eastAsia="Times New Roman" w:hAnsi="Times New Roman" w:cs="Times New Roman"/>
          <w:b/>
          <w:lang w:eastAsia="sl-SI"/>
        </w:rPr>
        <w:t xml:space="preserve"> PREPARATO PAVADINIMAS</w:t>
      </w:r>
    </w:p>
    <w:p w14:paraId="1630799B" w14:textId="77777777" w:rsidR="00C051AB" w:rsidRDefault="00C051AB">
      <w:pPr>
        <w:widowControl w:val="0"/>
        <w:spacing w:after="0" w:line="240" w:lineRule="auto"/>
        <w:rPr>
          <w:rFonts w:ascii="Times New Roman" w:eastAsia="Times New Roman" w:hAnsi="Times New Roman" w:cs="Times New Roman"/>
          <w:lang w:eastAsia="sl-SI"/>
        </w:rPr>
      </w:pPr>
    </w:p>
    <w:p w14:paraId="5CB5E46E" w14:textId="77777777" w:rsidR="00C051AB" w:rsidRDefault="003C4922">
      <w:pPr>
        <w:widowControl w:val="0"/>
        <w:spacing w:after="0" w:line="240" w:lineRule="auto"/>
        <w:rPr>
          <w:rFonts w:ascii="Times New Roman" w:eastAsia="Times New Roman" w:hAnsi="Times New Roman" w:cs="Times New Roman"/>
          <w:lang w:eastAsia="sl-SI"/>
        </w:rPr>
      </w:pPr>
      <w:bookmarkStart w:id="0" w:name="_GoBack"/>
      <w:r>
        <w:rPr>
          <w:rFonts w:ascii="Times New Roman" w:eastAsia="Times New Roman" w:hAnsi="Times New Roman" w:cs="Times New Roman"/>
          <w:lang w:eastAsia="sl-SI"/>
        </w:rPr>
        <w:t xml:space="preserve">Valsartan/hydrochlorothiazide Krka </w:t>
      </w:r>
      <w:bookmarkEnd w:id="0"/>
      <w:r>
        <w:rPr>
          <w:rFonts w:ascii="Times New Roman" w:eastAsia="Times New Roman" w:hAnsi="Times New Roman" w:cs="Times New Roman"/>
          <w:lang w:eastAsia="sl-SI"/>
        </w:rPr>
        <w:t>80 mg/12,5 mg plėvele dengtos tabletės</w:t>
      </w:r>
    </w:p>
    <w:p w14:paraId="490947D9" w14:textId="77777777" w:rsidR="00C051AB" w:rsidRDefault="003C4922">
      <w:pPr>
        <w:widowControl w:val="0"/>
        <w:tabs>
          <w:tab w:val="left" w:pos="567"/>
        </w:tabs>
        <w:spacing w:after="0" w:line="240" w:lineRule="auto"/>
        <w:rPr>
          <w:rFonts w:ascii="Times New Roman" w:eastAsia="Times New Roman" w:hAnsi="Times New Roman" w:cs="Times New Roman"/>
          <w:shd w:val="clear" w:color="auto" w:fill="D9D9D9"/>
          <w:lang w:eastAsia="sl-SI"/>
        </w:rPr>
      </w:pPr>
      <w:r>
        <w:rPr>
          <w:rFonts w:ascii="Times New Roman" w:eastAsia="Times New Roman" w:hAnsi="Times New Roman" w:cs="Times New Roman"/>
          <w:shd w:val="clear" w:color="auto" w:fill="D9D9D9"/>
          <w:lang w:eastAsia="sl-SI"/>
        </w:rPr>
        <w:t>Valsartan/hydrochlorothiazide Krka 160 mg/12,5 mg plėvele dengtos tabletės</w:t>
      </w:r>
    </w:p>
    <w:p w14:paraId="04161B4A" w14:textId="77777777" w:rsidR="00C051AB" w:rsidRDefault="003C4922">
      <w:pPr>
        <w:widowControl w:val="0"/>
        <w:tabs>
          <w:tab w:val="left" w:pos="567"/>
        </w:tabs>
        <w:spacing w:after="0" w:line="240" w:lineRule="auto"/>
        <w:rPr>
          <w:rFonts w:ascii="Times New Roman" w:eastAsia="Times New Roman" w:hAnsi="Times New Roman" w:cs="Times New Roman"/>
          <w:shd w:val="clear" w:color="auto" w:fill="BFBFBF"/>
          <w:lang w:eastAsia="sl-SI"/>
        </w:rPr>
      </w:pPr>
      <w:r>
        <w:rPr>
          <w:rFonts w:ascii="Times New Roman" w:eastAsia="Times New Roman" w:hAnsi="Times New Roman" w:cs="Times New Roman"/>
          <w:shd w:val="clear" w:color="auto" w:fill="BFBFBF"/>
          <w:lang w:eastAsia="sl-SI"/>
        </w:rPr>
        <w:t>Valsartan/hydrochlorothiazide Krka 160 mg/25 mg plėvele dengtos tabletės</w:t>
      </w:r>
    </w:p>
    <w:p w14:paraId="5F2195FC" w14:textId="77777777" w:rsidR="00C051AB" w:rsidRDefault="003C4922">
      <w:pPr>
        <w:widowControl w:val="0"/>
        <w:tabs>
          <w:tab w:val="left" w:pos="567"/>
        </w:tabs>
        <w:spacing w:after="0" w:line="240" w:lineRule="auto"/>
        <w:rPr>
          <w:rFonts w:ascii="Times New Roman" w:eastAsia="Times New Roman" w:hAnsi="Times New Roman" w:cs="Times New Roman"/>
          <w:shd w:val="clear" w:color="auto" w:fill="A6A6A6"/>
          <w:lang w:eastAsia="sl-SI"/>
        </w:rPr>
      </w:pPr>
      <w:r>
        <w:rPr>
          <w:rFonts w:ascii="Times New Roman" w:eastAsia="Times New Roman" w:hAnsi="Times New Roman" w:cs="Times New Roman"/>
          <w:shd w:val="clear" w:color="auto" w:fill="A6A6A6"/>
          <w:lang w:eastAsia="sl-SI"/>
        </w:rPr>
        <w:t>Valsartan/hydrochlorothiazide Krka 320 mg/12,5 mg plėvele dengtos tabletės</w:t>
      </w:r>
    </w:p>
    <w:p w14:paraId="2683D5EA" w14:textId="77777777" w:rsidR="00C051AB" w:rsidRDefault="003C4922">
      <w:pPr>
        <w:widowControl w:val="0"/>
        <w:tabs>
          <w:tab w:val="left" w:pos="567"/>
        </w:tabs>
        <w:spacing w:after="0" w:line="240" w:lineRule="auto"/>
        <w:rPr>
          <w:rFonts w:ascii="Times New Roman" w:eastAsia="Times New Roman" w:hAnsi="Times New Roman" w:cs="Times New Roman"/>
          <w:shd w:val="clear" w:color="auto" w:fill="808080"/>
          <w:lang w:eastAsia="sl-SI"/>
        </w:rPr>
      </w:pPr>
      <w:r>
        <w:rPr>
          <w:rFonts w:ascii="Times New Roman" w:eastAsia="Times New Roman" w:hAnsi="Times New Roman" w:cs="Times New Roman"/>
          <w:shd w:val="clear" w:color="auto" w:fill="808080"/>
          <w:lang w:eastAsia="sl-SI"/>
        </w:rPr>
        <w:t>Valsartan/hydrochlorothiazide Krka 320 mg/25 mg plėvele dengtos tabletės</w:t>
      </w:r>
    </w:p>
    <w:p w14:paraId="2AB24508" w14:textId="77777777" w:rsidR="00C051AB" w:rsidRDefault="00C051AB">
      <w:pPr>
        <w:widowControl w:val="0"/>
        <w:spacing w:after="0" w:line="240" w:lineRule="auto"/>
        <w:rPr>
          <w:rFonts w:ascii="Times New Roman" w:eastAsia="Times New Roman" w:hAnsi="Times New Roman" w:cs="Times New Roman"/>
          <w:lang w:eastAsia="sl-SI"/>
        </w:rPr>
      </w:pPr>
    </w:p>
    <w:p w14:paraId="140F0147" w14:textId="77777777" w:rsidR="00C051AB" w:rsidRDefault="00C051AB">
      <w:pPr>
        <w:widowControl w:val="0"/>
        <w:spacing w:after="0" w:line="240" w:lineRule="auto"/>
        <w:rPr>
          <w:rFonts w:ascii="Times New Roman" w:eastAsia="Times New Roman" w:hAnsi="Times New Roman" w:cs="Times New Roman"/>
          <w:lang w:eastAsia="sl-SI"/>
        </w:rPr>
      </w:pPr>
    </w:p>
    <w:p w14:paraId="1EB0AB34" w14:textId="77777777" w:rsidR="00C051AB" w:rsidRDefault="003C4922">
      <w:pPr>
        <w:widowControl w:val="0"/>
        <w:spacing w:after="0" w:line="240" w:lineRule="auto"/>
        <w:ind w:left="567" w:hanging="567"/>
        <w:rPr>
          <w:rFonts w:ascii="Times New Roman" w:eastAsia="Times New Roman" w:hAnsi="Times New Roman" w:cs="Times New Roman"/>
          <w:b/>
          <w:caps/>
          <w:lang w:eastAsia="sl-SI"/>
        </w:rPr>
      </w:pPr>
      <w:r>
        <w:rPr>
          <w:rFonts w:ascii="Times New Roman" w:eastAsia="Times New Roman" w:hAnsi="Times New Roman" w:cs="Times New Roman"/>
          <w:b/>
          <w:caps/>
          <w:lang w:eastAsia="sl-SI"/>
        </w:rPr>
        <w:t>2.</w:t>
      </w:r>
      <w:r>
        <w:rPr>
          <w:rFonts w:ascii="Times New Roman" w:eastAsia="Times New Roman" w:hAnsi="Times New Roman" w:cs="Times New Roman"/>
          <w:b/>
          <w:caps/>
          <w:lang w:eastAsia="sl-SI"/>
        </w:rPr>
        <w:tab/>
        <w:t>kokybinė ir kiekybinė sudėtis</w:t>
      </w:r>
    </w:p>
    <w:p w14:paraId="7AA4BC62" w14:textId="77777777" w:rsidR="00C051AB" w:rsidRDefault="00C051AB">
      <w:pPr>
        <w:widowControl w:val="0"/>
        <w:spacing w:after="0" w:line="240" w:lineRule="auto"/>
        <w:rPr>
          <w:rFonts w:ascii="Times New Roman" w:eastAsia="Times New Roman" w:hAnsi="Times New Roman" w:cs="Times New Roman"/>
          <w:lang w:eastAsia="sl-SI"/>
        </w:rPr>
      </w:pPr>
    </w:p>
    <w:p w14:paraId="1CDBFB48" w14:textId="77777777" w:rsidR="00C051AB" w:rsidRDefault="003C4922">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Valsartan/hydrochlorothiazide Krka 80 mg/12,5 mg plėvele dengtos tabletės</w:t>
      </w:r>
    </w:p>
    <w:p w14:paraId="3E43C06A"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Kiekvienoje plėvele dengtoje tabletėje yra 80 mg valsartano ir 12,5 mg hidrochlorotiazido.</w:t>
      </w:r>
    </w:p>
    <w:p w14:paraId="48397262" w14:textId="77777777" w:rsidR="00C051AB" w:rsidRDefault="00C051AB">
      <w:pPr>
        <w:widowControl w:val="0"/>
        <w:spacing w:after="0" w:line="240" w:lineRule="auto"/>
        <w:rPr>
          <w:rFonts w:ascii="Times New Roman" w:eastAsia="Times New Roman" w:hAnsi="Times New Roman" w:cs="Times New Roman"/>
          <w:highlight w:val="lightGray"/>
          <w:shd w:val="clear" w:color="auto" w:fill="E6E6E6"/>
          <w:lang w:eastAsia="sl-SI"/>
        </w:rPr>
      </w:pPr>
    </w:p>
    <w:p w14:paraId="5EE5E534" w14:textId="77777777" w:rsidR="00C051AB" w:rsidRDefault="003C4922">
      <w:pPr>
        <w:widowControl w:val="0"/>
        <w:tabs>
          <w:tab w:val="left" w:pos="567"/>
        </w:tabs>
        <w:spacing w:after="0" w:line="240" w:lineRule="auto"/>
        <w:rPr>
          <w:rFonts w:ascii="Times New Roman" w:eastAsia="Times New Roman" w:hAnsi="Times New Roman" w:cs="Times New Roman"/>
          <w:i/>
          <w:shd w:val="clear" w:color="auto" w:fill="D9D9D9"/>
          <w:lang w:eastAsia="sl-SI"/>
        </w:rPr>
      </w:pPr>
      <w:r>
        <w:rPr>
          <w:rFonts w:ascii="Times New Roman" w:eastAsia="Times New Roman" w:hAnsi="Times New Roman" w:cs="Times New Roman"/>
          <w:i/>
          <w:shd w:val="clear" w:color="auto" w:fill="D9D9D9"/>
          <w:lang w:eastAsia="sl-SI"/>
        </w:rPr>
        <w:t>Valsartan/hydrochlorothiazide Krka 160 mg/12,5 mg plėvele dengtos tabletės</w:t>
      </w:r>
    </w:p>
    <w:p w14:paraId="3496E04C" w14:textId="77777777" w:rsidR="00C051AB" w:rsidRDefault="003C4922">
      <w:pPr>
        <w:widowControl w:val="0"/>
        <w:tabs>
          <w:tab w:val="left" w:pos="567"/>
        </w:tabs>
        <w:spacing w:after="0" w:line="240" w:lineRule="auto"/>
        <w:rPr>
          <w:rFonts w:ascii="Times New Roman" w:eastAsia="Times New Roman" w:hAnsi="Times New Roman" w:cs="Times New Roman"/>
          <w:shd w:val="clear" w:color="auto" w:fill="D9D9D9"/>
          <w:lang w:eastAsia="sl-SI"/>
        </w:rPr>
      </w:pPr>
      <w:r>
        <w:rPr>
          <w:rFonts w:ascii="Times New Roman" w:eastAsia="Times New Roman" w:hAnsi="Times New Roman" w:cs="Times New Roman"/>
          <w:shd w:val="clear" w:color="auto" w:fill="D9D9D9"/>
          <w:lang w:eastAsia="sl-SI"/>
        </w:rPr>
        <w:t>Kiekvienoje plėvele dengtoje tabletėje yra 160 mg valsartano ir 12,5 mg hidrochlorotiazido.</w:t>
      </w:r>
    </w:p>
    <w:p w14:paraId="1B278660" w14:textId="77777777" w:rsidR="00C051AB" w:rsidRDefault="00C051AB">
      <w:pPr>
        <w:widowControl w:val="0"/>
        <w:spacing w:after="0" w:line="240" w:lineRule="auto"/>
        <w:rPr>
          <w:rFonts w:ascii="Times New Roman" w:eastAsia="Times New Roman" w:hAnsi="Times New Roman" w:cs="Times New Roman"/>
          <w:highlight w:val="darkGray"/>
          <w:shd w:val="clear" w:color="auto" w:fill="C0C0C0"/>
          <w:lang w:eastAsia="sl-SI"/>
        </w:rPr>
      </w:pPr>
    </w:p>
    <w:p w14:paraId="565ABE48" w14:textId="77777777" w:rsidR="00C051AB" w:rsidRDefault="003C4922">
      <w:pPr>
        <w:widowControl w:val="0"/>
        <w:tabs>
          <w:tab w:val="left" w:pos="567"/>
        </w:tabs>
        <w:spacing w:after="0" w:line="240" w:lineRule="auto"/>
        <w:rPr>
          <w:rFonts w:ascii="Times New Roman" w:eastAsia="Times New Roman" w:hAnsi="Times New Roman" w:cs="Times New Roman"/>
          <w:i/>
          <w:shd w:val="clear" w:color="auto" w:fill="BFBFBF"/>
          <w:lang w:eastAsia="sl-SI"/>
        </w:rPr>
      </w:pPr>
      <w:r>
        <w:rPr>
          <w:rFonts w:ascii="Times New Roman" w:eastAsia="Times New Roman" w:hAnsi="Times New Roman" w:cs="Times New Roman"/>
          <w:i/>
          <w:shd w:val="clear" w:color="auto" w:fill="BFBFBF"/>
          <w:lang w:eastAsia="sl-SI"/>
        </w:rPr>
        <w:t>Valsartan/hydrochlorothiazide Krka 160 mg/25 mg plėvele dengtos tabletės</w:t>
      </w:r>
    </w:p>
    <w:p w14:paraId="7242ACD7" w14:textId="77777777" w:rsidR="00C051AB" w:rsidRDefault="003C4922">
      <w:pPr>
        <w:widowControl w:val="0"/>
        <w:tabs>
          <w:tab w:val="left" w:pos="567"/>
        </w:tabs>
        <w:spacing w:after="0" w:line="240" w:lineRule="auto"/>
        <w:rPr>
          <w:rFonts w:ascii="Times New Roman" w:eastAsia="Times New Roman" w:hAnsi="Times New Roman" w:cs="Times New Roman"/>
          <w:shd w:val="clear" w:color="auto" w:fill="BFBFBF"/>
          <w:lang w:eastAsia="sl-SI"/>
        </w:rPr>
      </w:pPr>
      <w:r>
        <w:rPr>
          <w:rFonts w:ascii="Times New Roman" w:eastAsia="Times New Roman" w:hAnsi="Times New Roman" w:cs="Times New Roman"/>
          <w:shd w:val="clear" w:color="auto" w:fill="BFBFBF"/>
          <w:lang w:eastAsia="sl-SI"/>
        </w:rPr>
        <w:t>Kiekvienoje plėvele dengtoje tabletėje yra 160 mg valsartano ir 25 mg hidrochlorotiazido.</w:t>
      </w:r>
    </w:p>
    <w:p w14:paraId="02EDA866" w14:textId="77777777" w:rsidR="00C051AB" w:rsidRDefault="00C051AB">
      <w:pPr>
        <w:widowControl w:val="0"/>
        <w:autoSpaceDE w:val="0"/>
        <w:autoSpaceDN w:val="0"/>
        <w:adjustRightInd w:val="0"/>
        <w:spacing w:after="0" w:line="240" w:lineRule="auto"/>
        <w:jc w:val="both"/>
        <w:rPr>
          <w:rFonts w:ascii="Times New Roman" w:eastAsia="Times New Roman" w:hAnsi="Times New Roman" w:cs="Times New Roman"/>
          <w:bCs/>
          <w:lang w:eastAsia="sl-SI"/>
        </w:rPr>
      </w:pPr>
    </w:p>
    <w:p w14:paraId="726200EE" w14:textId="77777777" w:rsidR="00C051AB" w:rsidRDefault="003C4922">
      <w:pPr>
        <w:widowControl w:val="0"/>
        <w:tabs>
          <w:tab w:val="left" w:pos="567"/>
        </w:tabs>
        <w:spacing w:after="0" w:line="240" w:lineRule="auto"/>
        <w:rPr>
          <w:rFonts w:ascii="Times New Roman" w:eastAsia="Times New Roman" w:hAnsi="Times New Roman" w:cs="Times New Roman"/>
          <w:i/>
          <w:shd w:val="clear" w:color="auto" w:fill="A6A6A6"/>
          <w:lang w:eastAsia="sl-SI"/>
        </w:rPr>
      </w:pPr>
      <w:r>
        <w:rPr>
          <w:rFonts w:ascii="Times New Roman" w:eastAsia="Times New Roman" w:hAnsi="Times New Roman" w:cs="Times New Roman"/>
          <w:i/>
          <w:shd w:val="clear" w:color="auto" w:fill="A6A6A6"/>
          <w:lang w:eastAsia="sl-SI"/>
        </w:rPr>
        <w:t>Valsartan/hydrochlorothiazide Krka 320 mg/12,5 mg plėvele dengtos tabletės</w:t>
      </w:r>
    </w:p>
    <w:p w14:paraId="34CAAD4A" w14:textId="77777777" w:rsidR="00C051AB" w:rsidRDefault="003C4922">
      <w:pPr>
        <w:widowControl w:val="0"/>
        <w:tabs>
          <w:tab w:val="left" w:pos="567"/>
        </w:tabs>
        <w:spacing w:after="0" w:line="240" w:lineRule="auto"/>
        <w:rPr>
          <w:rFonts w:ascii="Times New Roman" w:eastAsia="Times New Roman" w:hAnsi="Times New Roman" w:cs="Times New Roman"/>
          <w:shd w:val="clear" w:color="auto" w:fill="A6A6A6"/>
          <w:lang w:eastAsia="sl-SI"/>
        </w:rPr>
      </w:pPr>
      <w:r>
        <w:rPr>
          <w:rFonts w:ascii="Times New Roman" w:eastAsia="Times New Roman" w:hAnsi="Times New Roman" w:cs="Times New Roman"/>
          <w:shd w:val="clear" w:color="auto" w:fill="A6A6A6"/>
          <w:lang w:eastAsia="sl-SI"/>
        </w:rPr>
        <w:t>Kiekvienoje plėvele dengtoje tabletėje yra 320 mg valsartano ir 12,5 mg hidrochlorotiazido.</w:t>
      </w:r>
    </w:p>
    <w:p w14:paraId="5E66BFFB" w14:textId="77777777" w:rsidR="00C051AB" w:rsidRDefault="00C051AB">
      <w:pPr>
        <w:widowControl w:val="0"/>
        <w:autoSpaceDE w:val="0"/>
        <w:autoSpaceDN w:val="0"/>
        <w:adjustRightInd w:val="0"/>
        <w:spacing w:after="0" w:line="240" w:lineRule="auto"/>
        <w:jc w:val="both"/>
        <w:rPr>
          <w:rFonts w:ascii="Times New Roman" w:eastAsia="Times New Roman" w:hAnsi="Times New Roman" w:cs="Times New Roman"/>
          <w:bCs/>
          <w:lang w:eastAsia="sl-SI"/>
        </w:rPr>
      </w:pPr>
    </w:p>
    <w:p w14:paraId="26DFE0B1" w14:textId="77777777" w:rsidR="00C051AB" w:rsidRDefault="003C4922">
      <w:pPr>
        <w:widowControl w:val="0"/>
        <w:tabs>
          <w:tab w:val="left" w:pos="567"/>
        </w:tabs>
        <w:spacing w:after="0" w:line="240" w:lineRule="auto"/>
        <w:rPr>
          <w:rFonts w:ascii="Times New Roman" w:eastAsia="Times New Roman" w:hAnsi="Times New Roman" w:cs="Times New Roman"/>
          <w:i/>
          <w:shd w:val="clear" w:color="auto" w:fill="808080"/>
          <w:lang w:eastAsia="sl-SI"/>
        </w:rPr>
      </w:pPr>
      <w:r>
        <w:rPr>
          <w:rFonts w:ascii="Times New Roman" w:eastAsia="Times New Roman" w:hAnsi="Times New Roman" w:cs="Times New Roman"/>
          <w:i/>
          <w:shd w:val="clear" w:color="auto" w:fill="808080"/>
          <w:lang w:eastAsia="sl-SI"/>
        </w:rPr>
        <w:t>Valsartan/hydrochlorothiazide Krka 320 mg/25 mg plėvele dengtos tabletės</w:t>
      </w:r>
    </w:p>
    <w:p w14:paraId="75BBBE57" w14:textId="77777777" w:rsidR="00C051AB" w:rsidRDefault="003C4922">
      <w:pPr>
        <w:widowControl w:val="0"/>
        <w:tabs>
          <w:tab w:val="left" w:pos="567"/>
        </w:tabs>
        <w:spacing w:after="0" w:line="240" w:lineRule="auto"/>
        <w:rPr>
          <w:rFonts w:ascii="Times New Roman" w:eastAsia="Times New Roman" w:hAnsi="Times New Roman" w:cs="Times New Roman"/>
          <w:shd w:val="clear" w:color="auto" w:fill="808080"/>
          <w:lang w:eastAsia="sl-SI"/>
        </w:rPr>
      </w:pPr>
      <w:r>
        <w:rPr>
          <w:rFonts w:ascii="Times New Roman" w:eastAsia="Times New Roman" w:hAnsi="Times New Roman" w:cs="Times New Roman"/>
          <w:shd w:val="clear" w:color="auto" w:fill="808080"/>
          <w:lang w:eastAsia="sl-SI"/>
        </w:rPr>
        <w:t>Kiekvienoje plėvele dengtoje tabletėje yra 320 mg valsartano ir 25 mg hidrochlorotiazido.</w:t>
      </w:r>
    </w:p>
    <w:p w14:paraId="3E81F9DB" w14:textId="77777777" w:rsidR="00C051AB" w:rsidRDefault="00C051AB">
      <w:pPr>
        <w:widowControl w:val="0"/>
        <w:autoSpaceDE w:val="0"/>
        <w:autoSpaceDN w:val="0"/>
        <w:adjustRightInd w:val="0"/>
        <w:spacing w:after="0" w:line="240" w:lineRule="auto"/>
        <w:jc w:val="both"/>
        <w:rPr>
          <w:rFonts w:ascii="Times New Roman" w:eastAsia="Times New Roman" w:hAnsi="Times New Roman" w:cs="Times New Roman"/>
          <w:bCs/>
          <w:lang w:eastAsia="sl-SI"/>
        </w:rPr>
      </w:pPr>
    </w:p>
    <w:p w14:paraId="1B5B0FEA" w14:textId="77777777" w:rsidR="00C051AB" w:rsidRDefault="003C4922">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Pagalbinė medžiaga, kurios poveikis žinomas:</w:t>
      </w:r>
    </w:p>
    <w:p w14:paraId="0F7E572E" w14:textId="77777777" w:rsidR="00C051AB" w:rsidRDefault="003C4922">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80 mg/12,5 mg</w:t>
      </w:r>
    </w:p>
    <w:p w14:paraId="7CE34B03"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Vienoje tabletėje yra 16,27 mg laktozės.</w:t>
      </w:r>
    </w:p>
    <w:p w14:paraId="36C1A0FC" w14:textId="77777777" w:rsidR="00C051AB" w:rsidRDefault="00C051AB">
      <w:pPr>
        <w:widowControl w:val="0"/>
        <w:spacing w:after="0" w:line="240" w:lineRule="auto"/>
        <w:rPr>
          <w:rFonts w:ascii="Times New Roman" w:eastAsia="Times New Roman" w:hAnsi="Times New Roman" w:cs="Times New Roman"/>
          <w:highlight w:val="lightGray"/>
          <w:u w:val="single"/>
          <w:shd w:val="clear" w:color="auto" w:fill="E6E6E6"/>
          <w:lang w:eastAsia="sl-SI"/>
        </w:rPr>
      </w:pPr>
    </w:p>
    <w:p w14:paraId="3D49B6CB"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i/>
          <w:shd w:val="clear" w:color="auto" w:fill="D9D9D9"/>
          <w:lang w:eastAsia="sl-SI"/>
        </w:rPr>
      </w:pPr>
      <w:r>
        <w:rPr>
          <w:rFonts w:ascii="Times New Roman" w:eastAsia="Times New Roman" w:hAnsi="Times New Roman" w:cs="Times New Roman"/>
          <w:i/>
          <w:shd w:val="clear" w:color="auto" w:fill="D9D9D9"/>
          <w:lang w:eastAsia="sl-SI"/>
        </w:rPr>
        <w:t>160 mg/12,5 mg</w:t>
      </w:r>
    </w:p>
    <w:p w14:paraId="4FF65C04"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shd w:val="clear" w:color="auto" w:fill="D9D9D9"/>
          <w:lang w:eastAsia="sl-SI"/>
        </w:rPr>
      </w:pPr>
      <w:r>
        <w:rPr>
          <w:rFonts w:ascii="Times New Roman" w:eastAsia="Times New Roman" w:hAnsi="Times New Roman" w:cs="Times New Roman"/>
          <w:shd w:val="clear" w:color="auto" w:fill="D9D9D9"/>
          <w:lang w:eastAsia="sl-SI"/>
        </w:rPr>
        <w:t>Vienoje tabletėje yra 44,41 mg laktozės.</w:t>
      </w:r>
    </w:p>
    <w:p w14:paraId="3934F03A" w14:textId="77777777" w:rsidR="00C051AB" w:rsidRDefault="00C051AB">
      <w:pPr>
        <w:widowControl w:val="0"/>
        <w:spacing w:after="0" w:line="240" w:lineRule="auto"/>
        <w:rPr>
          <w:rFonts w:ascii="Times New Roman" w:eastAsia="Times New Roman" w:hAnsi="Times New Roman" w:cs="Times New Roman"/>
          <w:highlight w:val="darkGray"/>
          <w:u w:val="single"/>
          <w:shd w:val="clear" w:color="auto" w:fill="C0C0C0"/>
          <w:lang w:eastAsia="sl-SI"/>
        </w:rPr>
      </w:pPr>
    </w:p>
    <w:p w14:paraId="3EF0B4B1"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i/>
          <w:shd w:val="clear" w:color="auto" w:fill="BFBFBF"/>
          <w:lang w:eastAsia="sl-SI"/>
        </w:rPr>
      </w:pPr>
      <w:r>
        <w:rPr>
          <w:rFonts w:ascii="Times New Roman" w:eastAsia="Times New Roman" w:hAnsi="Times New Roman" w:cs="Times New Roman"/>
          <w:i/>
          <w:shd w:val="clear" w:color="auto" w:fill="BFBFBF"/>
          <w:lang w:eastAsia="sl-SI"/>
        </w:rPr>
        <w:t>160 mg/25 mg</w:t>
      </w:r>
    </w:p>
    <w:p w14:paraId="3350B90D"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shd w:val="clear" w:color="auto" w:fill="BFBFBF"/>
          <w:lang w:eastAsia="sl-SI"/>
        </w:rPr>
      </w:pPr>
      <w:r>
        <w:rPr>
          <w:rFonts w:ascii="Times New Roman" w:eastAsia="Times New Roman" w:hAnsi="Times New Roman" w:cs="Times New Roman"/>
          <w:shd w:val="clear" w:color="auto" w:fill="BFBFBF"/>
          <w:lang w:eastAsia="sl-SI"/>
        </w:rPr>
        <w:t>Vienoje tabletėje yra 32,54 mg laktozės</w:t>
      </w:r>
    </w:p>
    <w:p w14:paraId="3AD7FDE4" w14:textId="77777777" w:rsidR="00C051AB" w:rsidRDefault="00C051AB">
      <w:pPr>
        <w:widowControl w:val="0"/>
        <w:spacing w:after="0" w:line="240" w:lineRule="auto"/>
        <w:rPr>
          <w:rFonts w:ascii="Times New Roman" w:eastAsia="Times New Roman" w:hAnsi="Times New Roman" w:cs="Times New Roman"/>
          <w:highlight w:val="darkGray"/>
          <w:u w:val="single"/>
          <w:shd w:val="clear" w:color="auto" w:fill="C0C0C0"/>
          <w:lang w:eastAsia="sl-SI"/>
        </w:rPr>
      </w:pPr>
    </w:p>
    <w:p w14:paraId="0B33E953"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i/>
          <w:shd w:val="clear" w:color="auto" w:fill="A6A6A6"/>
          <w:lang w:eastAsia="sl-SI"/>
        </w:rPr>
      </w:pPr>
      <w:r>
        <w:rPr>
          <w:rFonts w:ascii="Times New Roman" w:eastAsia="Times New Roman" w:hAnsi="Times New Roman" w:cs="Times New Roman"/>
          <w:i/>
          <w:shd w:val="clear" w:color="auto" w:fill="A6A6A6"/>
          <w:lang w:eastAsia="sl-SI"/>
        </w:rPr>
        <w:t>320 mg/12,5 mg</w:t>
      </w:r>
    </w:p>
    <w:p w14:paraId="618AD24B"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shd w:val="clear" w:color="auto" w:fill="A6A6A6"/>
          <w:lang w:eastAsia="sl-SI"/>
        </w:rPr>
      </w:pPr>
      <w:r>
        <w:rPr>
          <w:rFonts w:ascii="Times New Roman" w:eastAsia="Times New Roman" w:hAnsi="Times New Roman" w:cs="Times New Roman"/>
          <w:shd w:val="clear" w:color="auto" w:fill="A6A6A6"/>
          <w:lang w:eastAsia="sl-SI"/>
        </w:rPr>
        <w:t>Vienoje tabletėje yra 100,70 mg laktozės.</w:t>
      </w:r>
    </w:p>
    <w:p w14:paraId="25B2697B" w14:textId="77777777" w:rsidR="00C051AB" w:rsidRDefault="00C051AB">
      <w:pPr>
        <w:widowControl w:val="0"/>
        <w:spacing w:after="0" w:line="240" w:lineRule="auto"/>
        <w:rPr>
          <w:rFonts w:ascii="Times New Roman" w:eastAsia="Times New Roman" w:hAnsi="Times New Roman" w:cs="Times New Roman"/>
          <w:highlight w:val="darkGray"/>
          <w:u w:val="single"/>
          <w:shd w:val="clear" w:color="auto" w:fill="C0C0C0"/>
          <w:lang w:eastAsia="sl-SI"/>
        </w:rPr>
      </w:pPr>
    </w:p>
    <w:p w14:paraId="48854C2E"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i/>
          <w:shd w:val="clear" w:color="auto" w:fill="808080"/>
          <w:lang w:eastAsia="sl-SI"/>
        </w:rPr>
      </w:pPr>
      <w:r>
        <w:rPr>
          <w:rFonts w:ascii="Times New Roman" w:eastAsia="Times New Roman" w:hAnsi="Times New Roman" w:cs="Times New Roman"/>
          <w:i/>
          <w:shd w:val="clear" w:color="auto" w:fill="808080"/>
          <w:lang w:eastAsia="sl-SI"/>
        </w:rPr>
        <w:t>320 mg/25 mg</w:t>
      </w:r>
    </w:p>
    <w:p w14:paraId="3CC858E7"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shd w:val="clear" w:color="auto" w:fill="808080"/>
          <w:lang w:eastAsia="sl-SI"/>
        </w:rPr>
      </w:pPr>
      <w:r>
        <w:rPr>
          <w:rFonts w:ascii="Times New Roman" w:eastAsia="Times New Roman" w:hAnsi="Times New Roman" w:cs="Times New Roman"/>
          <w:shd w:val="clear" w:color="auto" w:fill="808080"/>
          <w:lang w:eastAsia="sl-SI"/>
        </w:rPr>
        <w:t>Vienoje tabletėje yra 88,83 mg laktozės</w:t>
      </w:r>
    </w:p>
    <w:p w14:paraId="6D0767BD" w14:textId="77777777" w:rsidR="00C051AB" w:rsidRDefault="00C051AB">
      <w:pPr>
        <w:widowControl w:val="0"/>
        <w:autoSpaceDE w:val="0"/>
        <w:autoSpaceDN w:val="0"/>
        <w:adjustRightInd w:val="0"/>
        <w:spacing w:after="0" w:line="240" w:lineRule="auto"/>
        <w:jc w:val="both"/>
        <w:rPr>
          <w:rFonts w:ascii="Times New Roman" w:eastAsia="Times New Roman" w:hAnsi="Times New Roman" w:cs="Times New Roman"/>
          <w:lang w:eastAsia="sl-SI"/>
        </w:rPr>
      </w:pPr>
    </w:p>
    <w:p w14:paraId="5023A4FC" w14:textId="77777777" w:rsidR="00C051AB" w:rsidRDefault="003C4922">
      <w:pPr>
        <w:widowControl w:val="0"/>
        <w:autoSpaceDE w:val="0"/>
        <w:autoSpaceDN w:val="0"/>
        <w:adjustRightInd w:val="0"/>
        <w:spacing w:after="0" w:line="240" w:lineRule="auto"/>
        <w:jc w:val="both"/>
        <w:rPr>
          <w:rFonts w:ascii="Times New Roman" w:eastAsia="Times New Roman" w:hAnsi="Times New Roman" w:cs="Times New Roman"/>
          <w:lang w:eastAsia="sl-SI"/>
        </w:rPr>
      </w:pPr>
      <w:r>
        <w:rPr>
          <w:rFonts w:ascii="Times New Roman" w:eastAsia="Times New Roman" w:hAnsi="Times New Roman" w:cs="Times New Roman"/>
          <w:lang w:eastAsia="sl-SI"/>
        </w:rPr>
        <w:t>Visos pagalbinės medžiagos išvardytos 6.1 skyriuje.</w:t>
      </w:r>
    </w:p>
    <w:p w14:paraId="027D43F9" w14:textId="77777777" w:rsidR="00C051AB" w:rsidRDefault="00C051AB">
      <w:pPr>
        <w:widowControl w:val="0"/>
        <w:spacing w:after="0" w:line="240" w:lineRule="auto"/>
        <w:rPr>
          <w:rFonts w:ascii="Times New Roman" w:eastAsia="Times New Roman" w:hAnsi="Times New Roman" w:cs="Times New Roman"/>
          <w:lang w:eastAsia="sl-SI"/>
        </w:rPr>
      </w:pPr>
    </w:p>
    <w:p w14:paraId="1AA55491" w14:textId="77777777" w:rsidR="00C051AB" w:rsidRDefault="00C051AB">
      <w:pPr>
        <w:widowControl w:val="0"/>
        <w:spacing w:after="0" w:line="240" w:lineRule="auto"/>
        <w:rPr>
          <w:rFonts w:ascii="Times New Roman" w:eastAsia="Times New Roman" w:hAnsi="Times New Roman" w:cs="Times New Roman"/>
          <w:lang w:eastAsia="sl-SI"/>
        </w:rPr>
      </w:pPr>
    </w:p>
    <w:p w14:paraId="53A9FF7D" w14:textId="77777777" w:rsidR="00C051AB" w:rsidRDefault="003C4922">
      <w:pPr>
        <w:widowControl w:val="0"/>
        <w:spacing w:after="0" w:line="240" w:lineRule="auto"/>
        <w:ind w:left="567" w:hanging="567"/>
        <w:rPr>
          <w:rFonts w:ascii="Times New Roman" w:eastAsia="Times New Roman" w:hAnsi="Times New Roman" w:cs="Times New Roman"/>
          <w:b/>
          <w:caps/>
          <w:lang w:eastAsia="sl-SI"/>
        </w:rPr>
      </w:pPr>
      <w:r>
        <w:rPr>
          <w:rFonts w:ascii="Times New Roman" w:eastAsia="Times New Roman" w:hAnsi="Times New Roman" w:cs="Times New Roman"/>
          <w:b/>
          <w:caps/>
          <w:lang w:eastAsia="sl-SI"/>
        </w:rPr>
        <w:t>3.</w:t>
      </w:r>
      <w:r>
        <w:rPr>
          <w:rFonts w:ascii="Times New Roman" w:eastAsia="Times New Roman" w:hAnsi="Times New Roman" w:cs="Times New Roman"/>
          <w:b/>
          <w:caps/>
          <w:lang w:eastAsia="sl-SI"/>
        </w:rPr>
        <w:tab/>
        <w:t>FARMACINĖ forma</w:t>
      </w:r>
    </w:p>
    <w:p w14:paraId="3BBB53D3" w14:textId="77777777" w:rsidR="00C051AB" w:rsidRDefault="00C051AB">
      <w:pPr>
        <w:widowControl w:val="0"/>
        <w:spacing w:after="0" w:line="240" w:lineRule="auto"/>
        <w:rPr>
          <w:rFonts w:ascii="Times New Roman" w:eastAsia="Times New Roman" w:hAnsi="Times New Roman" w:cs="Times New Roman"/>
          <w:lang w:eastAsia="sl-SI"/>
        </w:rPr>
      </w:pPr>
    </w:p>
    <w:p w14:paraId="1C8B9155"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Plėvele dengta tabletė.</w:t>
      </w:r>
    </w:p>
    <w:p w14:paraId="31532EE4" w14:textId="77777777" w:rsidR="00C051AB" w:rsidRDefault="00C051AB">
      <w:pPr>
        <w:widowControl w:val="0"/>
        <w:spacing w:after="0" w:line="240" w:lineRule="auto"/>
        <w:rPr>
          <w:rFonts w:ascii="Times New Roman" w:eastAsia="Times New Roman" w:hAnsi="Times New Roman" w:cs="Times New Roman"/>
          <w:lang w:eastAsia="sl-SI"/>
        </w:rPr>
      </w:pPr>
    </w:p>
    <w:p w14:paraId="5F3A9F77"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80 mg/12,5 mg plėvele dengtos tabletės yra rožinės, ovalios, abipus išgaubtos. Tabletės išmatavimai: ilgis: 10 mm, plotis: 5 mm.</w:t>
      </w:r>
    </w:p>
    <w:p w14:paraId="670492BC" w14:textId="77777777" w:rsidR="00C051AB" w:rsidRDefault="003C4922">
      <w:pPr>
        <w:widowControl w:val="0"/>
        <w:tabs>
          <w:tab w:val="left" w:pos="567"/>
        </w:tabs>
        <w:spacing w:after="0" w:line="240" w:lineRule="auto"/>
        <w:rPr>
          <w:rFonts w:ascii="Times New Roman" w:eastAsia="Times New Roman" w:hAnsi="Times New Roman" w:cs="Times New Roman"/>
          <w:shd w:val="clear" w:color="auto" w:fill="D9D9D9"/>
          <w:lang w:eastAsia="sl-SI"/>
        </w:rPr>
      </w:pPr>
      <w:r>
        <w:rPr>
          <w:rFonts w:ascii="Times New Roman" w:eastAsia="Times New Roman" w:hAnsi="Times New Roman" w:cs="Times New Roman"/>
          <w:shd w:val="clear" w:color="auto" w:fill="D9D9D9"/>
          <w:lang w:eastAsia="sl-SI"/>
        </w:rPr>
        <w:t>160 mg/12,5 mg plėvele dengtos tabletės yra raudonai rudos, ovalios, abipus išgaubtos</w:t>
      </w:r>
      <w:r>
        <w:rPr>
          <w:rFonts w:ascii="Times New Roman" w:hAnsi="Times New Roman" w:cs="Times New Roman"/>
          <w:highlight w:val="lightGray"/>
          <w:shd w:val="clear" w:color="auto" w:fill="D9D9D9"/>
        </w:rPr>
        <w:t>.</w:t>
      </w:r>
      <w:r>
        <w:rPr>
          <w:rFonts w:ascii="Times New Roman" w:hAnsi="Times New Roman" w:cs="Times New Roman"/>
          <w:highlight w:val="lightGray"/>
        </w:rPr>
        <w:t xml:space="preserve"> </w:t>
      </w:r>
      <w:r>
        <w:rPr>
          <w:rFonts w:ascii="Times New Roman" w:eastAsia="Times New Roman" w:hAnsi="Times New Roman" w:cs="Times New Roman"/>
          <w:highlight w:val="lightGray"/>
          <w:shd w:val="clear" w:color="auto" w:fill="D9D9D9"/>
          <w:lang w:eastAsia="sl-SI"/>
        </w:rPr>
        <w:t>Tabletės</w:t>
      </w:r>
      <w:r>
        <w:rPr>
          <w:rFonts w:ascii="Times New Roman" w:eastAsia="Times New Roman" w:hAnsi="Times New Roman" w:cs="Times New Roman"/>
          <w:shd w:val="clear" w:color="auto" w:fill="D9D9D9"/>
          <w:lang w:eastAsia="sl-SI"/>
        </w:rPr>
        <w:t xml:space="preserve"> išmatavimai: ilgis: 14 mm, plotis: 6 mm.</w:t>
      </w:r>
    </w:p>
    <w:p w14:paraId="357E35D3" w14:textId="77777777" w:rsidR="00C051AB" w:rsidRDefault="003C4922">
      <w:pPr>
        <w:widowControl w:val="0"/>
        <w:tabs>
          <w:tab w:val="left" w:pos="567"/>
        </w:tabs>
        <w:spacing w:after="0" w:line="240" w:lineRule="auto"/>
        <w:rPr>
          <w:rFonts w:ascii="Times New Roman" w:eastAsia="Times New Roman" w:hAnsi="Times New Roman" w:cs="Times New Roman"/>
          <w:shd w:val="clear" w:color="auto" w:fill="BFBFBF"/>
          <w:lang w:eastAsia="sl-SI"/>
        </w:rPr>
      </w:pPr>
      <w:r>
        <w:rPr>
          <w:rFonts w:ascii="Times New Roman" w:eastAsia="Times New Roman" w:hAnsi="Times New Roman" w:cs="Times New Roman"/>
          <w:shd w:val="clear" w:color="auto" w:fill="BFBFBF"/>
          <w:lang w:eastAsia="sl-SI"/>
        </w:rPr>
        <w:t>160 mg/25 mg plėvele dengtos tabletės yra šviesiai rudos, ovalios, abipus išgaubtos. Tabletės išmatavimai: ilgis: 14 mm, plotis: 6 mm.</w:t>
      </w:r>
    </w:p>
    <w:p w14:paraId="45E3BF56" w14:textId="77777777" w:rsidR="00C051AB" w:rsidRDefault="003C4922">
      <w:pPr>
        <w:widowControl w:val="0"/>
        <w:tabs>
          <w:tab w:val="left" w:pos="567"/>
        </w:tabs>
        <w:spacing w:after="0" w:line="240" w:lineRule="auto"/>
        <w:rPr>
          <w:rFonts w:ascii="Times New Roman" w:eastAsia="Times New Roman" w:hAnsi="Times New Roman" w:cs="Times New Roman"/>
          <w:shd w:val="clear" w:color="auto" w:fill="A6A6A6"/>
          <w:lang w:eastAsia="sl-SI"/>
        </w:rPr>
      </w:pPr>
      <w:r>
        <w:rPr>
          <w:rFonts w:ascii="Times New Roman" w:eastAsia="Times New Roman" w:hAnsi="Times New Roman" w:cs="Times New Roman"/>
          <w:shd w:val="clear" w:color="auto" w:fill="A6A6A6"/>
          <w:lang w:eastAsia="sl-SI"/>
        </w:rPr>
        <w:t>320 mg/12,5 mg plėvele dengtos tabletės yra rožinės, ovalios, abipus išgaubtos. Tabletės išmatavimai: ilgis: 16 mm, plotis: 8,5 mm.</w:t>
      </w:r>
    </w:p>
    <w:p w14:paraId="4D301E5B" w14:textId="77777777" w:rsidR="00C051AB" w:rsidRDefault="003C4922">
      <w:pPr>
        <w:widowControl w:val="0"/>
        <w:tabs>
          <w:tab w:val="left" w:pos="567"/>
        </w:tabs>
        <w:spacing w:after="0" w:line="240" w:lineRule="auto"/>
        <w:rPr>
          <w:rFonts w:ascii="Times New Roman" w:eastAsia="Times New Roman" w:hAnsi="Times New Roman" w:cs="Times New Roman"/>
          <w:shd w:val="clear" w:color="auto" w:fill="808080"/>
          <w:lang w:eastAsia="sl-SI"/>
        </w:rPr>
      </w:pPr>
      <w:r>
        <w:rPr>
          <w:rFonts w:ascii="Times New Roman" w:eastAsia="Times New Roman" w:hAnsi="Times New Roman" w:cs="Times New Roman"/>
          <w:shd w:val="clear" w:color="auto" w:fill="808080"/>
          <w:lang w:eastAsia="sl-SI"/>
        </w:rPr>
        <w:lastRenderedPageBreak/>
        <w:t>320 mg/25 mg plėvele dengtos tabletės yra šviesiai geltonos, ovalios, abipus išgaubtos, vienoje jų pusėje yra vagelė. Tabletės išmatavimai: ilgis: 16 mm, plotis: 8,5 mm. Tabletę galima padalyti į lygias dozes.</w:t>
      </w:r>
    </w:p>
    <w:p w14:paraId="4A097A46" w14:textId="77777777" w:rsidR="00C051AB" w:rsidRDefault="00C051AB">
      <w:pPr>
        <w:widowControl w:val="0"/>
        <w:spacing w:after="0" w:line="240" w:lineRule="auto"/>
        <w:rPr>
          <w:rFonts w:ascii="Times New Roman" w:eastAsia="Times New Roman" w:hAnsi="Times New Roman" w:cs="Times New Roman"/>
          <w:lang w:eastAsia="sl-SI"/>
        </w:rPr>
      </w:pPr>
    </w:p>
    <w:p w14:paraId="68A4BAE0" w14:textId="77777777" w:rsidR="00C051AB" w:rsidRDefault="00C051AB">
      <w:pPr>
        <w:widowControl w:val="0"/>
        <w:spacing w:after="0" w:line="240" w:lineRule="auto"/>
        <w:rPr>
          <w:rFonts w:ascii="Times New Roman" w:eastAsia="Times New Roman" w:hAnsi="Times New Roman" w:cs="Times New Roman"/>
          <w:lang w:eastAsia="sl-SI"/>
        </w:rPr>
      </w:pPr>
    </w:p>
    <w:p w14:paraId="12A20F5A" w14:textId="77777777" w:rsidR="00C051AB" w:rsidRDefault="003C4922">
      <w:pPr>
        <w:widowControl w:val="0"/>
        <w:spacing w:after="0" w:line="240" w:lineRule="auto"/>
        <w:ind w:left="567" w:hanging="567"/>
        <w:rPr>
          <w:rFonts w:ascii="Times New Roman" w:eastAsia="Times New Roman" w:hAnsi="Times New Roman" w:cs="Times New Roman"/>
          <w:caps/>
          <w:lang w:eastAsia="sl-SI"/>
        </w:rPr>
      </w:pPr>
      <w:r>
        <w:rPr>
          <w:rFonts w:ascii="Times New Roman" w:eastAsia="Times New Roman" w:hAnsi="Times New Roman" w:cs="Times New Roman"/>
          <w:b/>
          <w:caps/>
          <w:lang w:eastAsia="sl-SI"/>
        </w:rPr>
        <w:t>4.</w:t>
      </w:r>
      <w:r>
        <w:rPr>
          <w:rFonts w:ascii="Times New Roman" w:eastAsia="Times New Roman" w:hAnsi="Times New Roman" w:cs="Times New Roman"/>
          <w:b/>
          <w:caps/>
          <w:lang w:eastAsia="sl-SI"/>
        </w:rPr>
        <w:tab/>
        <w:t>klinikinĖ informacija</w:t>
      </w:r>
    </w:p>
    <w:p w14:paraId="6E33995A" w14:textId="77777777" w:rsidR="00C051AB" w:rsidRDefault="00C051AB">
      <w:pPr>
        <w:widowControl w:val="0"/>
        <w:spacing w:after="0" w:line="240" w:lineRule="auto"/>
        <w:rPr>
          <w:rFonts w:ascii="Times New Roman" w:eastAsia="Times New Roman" w:hAnsi="Times New Roman" w:cs="Times New Roman"/>
          <w:lang w:eastAsia="sl-SI"/>
        </w:rPr>
      </w:pPr>
    </w:p>
    <w:p w14:paraId="4C8F1199" w14:textId="77777777" w:rsidR="00C051AB" w:rsidRDefault="003C4922">
      <w:pPr>
        <w:widowControl w:val="0"/>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4.1</w:t>
      </w:r>
      <w:r>
        <w:rPr>
          <w:rFonts w:ascii="Times New Roman" w:eastAsia="Times New Roman" w:hAnsi="Times New Roman" w:cs="Times New Roman"/>
          <w:b/>
          <w:lang w:eastAsia="sl-SI"/>
        </w:rPr>
        <w:tab/>
        <w:t>Terapinės indikacijos</w:t>
      </w:r>
    </w:p>
    <w:p w14:paraId="27A2F6D2" w14:textId="77777777" w:rsidR="00C051AB" w:rsidRDefault="00C051AB">
      <w:pPr>
        <w:widowControl w:val="0"/>
        <w:spacing w:after="0" w:line="240" w:lineRule="auto"/>
        <w:rPr>
          <w:rFonts w:ascii="Times New Roman" w:eastAsia="Times New Roman" w:hAnsi="Times New Roman" w:cs="Times New Roman"/>
          <w:lang w:eastAsia="sl-SI"/>
        </w:rPr>
      </w:pPr>
    </w:p>
    <w:p w14:paraId="31E3A0C5"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Pirminės arterinės hipertenzijos gydymas suaugusiems žmonėms.</w:t>
      </w:r>
    </w:p>
    <w:p w14:paraId="049B6E2D" w14:textId="77777777" w:rsidR="00C051AB" w:rsidRDefault="00C051AB">
      <w:pPr>
        <w:widowControl w:val="0"/>
        <w:spacing w:after="0" w:line="240" w:lineRule="auto"/>
        <w:rPr>
          <w:rFonts w:ascii="Times New Roman" w:eastAsia="Times New Roman" w:hAnsi="Times New Roman" w:cs="Times New Roman"/>
          <w:lang w:eastAsia="sl-SI"/>
        </w:rPr>
      </w:pPr>
    </w:p>
    <w:p w14:paraId="59DE6832"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Valsartan/hydrochlorothiazide Krka fiksuotų dozių derinio vartojama tuo atveju, jeigu gydant vien valsartanu arba hidrochlorotiazidu kraujospūdis kontroliuojamas nepakankamai.</w:t>
      </w:r>
    </w:p>
    <w:p w14:paraId="44503AAD" w14:textId="77777777" w:rsidR="00C051AB" w:rsidRDefault="00C051AB">
      <w:pPr>
        <w:widowControl w:val="0"/>
        <w:spacing w:after="0" w:line="240" w:lineRule="auto"/>
        <w:rPr>
          <w:rFonts w:ascii="Times New Roman" w:eastAsia="Times New Roman" w:hAnsi="Times New Roman" w:cs="Times New Roman"/>
          <w:lang w:eastAsia="sl-SI"/>
        </w:rPr>
      </w:pPr>
    </w:p>
    <w:p w14:paraId="54E7E9FF" w14:textId="77777777" w:rsidR="00C051AB" w:rsidRDefault="003C4922">
      <w:pPr>
        <w:widowControl w:val="0"/>
        <w:numPr>
          <w:ilvl w:val="1"/>
          <w:numId w:val="4"/>
        </w:numPr>
        <w:spacing w:after="0" w:line="240" w:lineRule="auto"/>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Dozavimas ir vartojimo metodas</w:t>
      </w:r>
    </w:p>
    <w:p w14:paraId="6008ABBC" w14:textId="77777777" w:rsidR="00C051AB" w:rsidRDefault="00C051AB">
      <w:pPr>
        <w:widowControl w:val="0"/>
        <w:spacing w:after="0" w:line="240" w:lineRule="auto"/>
        <w:rPr>
          <w:rFonts w:ascii="Times New Roman" w:eastAsia="Times New Roman" w:hAnsi="Times New Roman" w:cs="Times New Roman"/>
          <w:b/>
          <w:lang w:eastAsia="sl-SI"/>
        </w:rPr>
      </w:pPr>
    </w:p>
    <w:p w14:paraId="47B12BCE" w14:textId="77777777" w:rsidR="00C051AB" w:rsidRDefault="003C4922">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u w:val="single"/>
          <w:lang w:eastAsia="sl-SI"/>
        </w:rPr>
        <w:t>Dozavimas</w:t>
      </w:r>
    </w:p>
    <w:p w14:paraId="72EA55E0"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Rekomenduojama kartą per parą vartojama Valsartan/hydrochlorothiazide Krka 80 mg/12,5 mg dozė yra viena plėvele dengta tabletė.</w:t>
      </w:r>
    </w:p>
    <w:p w14:paraId="22ED5CA0" w14:textId="77777777" w:rsidR="00C051AB" w:rsidRDefault="003C4922">
      <w:pPr>
        <w:widowControl w:val="0"/>
        <w:shd w:val="clear" w:color="auto" w:fill="D9D9D9"/>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Rekomenduojama kartą per parą vartojama Valsartan/hydrochlorothiazide Krka 160 mg/12,5 mg dozė yra viena plėvele dengta tabletė.</w:t>
      </w:r>
    </w:p>
    <w:p w14:paraId="07072F7C" w14:textId="77777777" w:rsidR="00C051AB" w:rsidRDefault="003C4922">
      <w:pPr>
        <w:widowControl w:val="0"/>
        <w:shd w:val="clear" w:color="auto" w:fill="BFBFBF"/>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Rekomenduojama kartą per parą vartojama Valsartan/hydrochlorothiazide Krka 160 mg/25 mg dozė yra viena plėvele dengta tabletė.</w:t>
      </w:r>
    </w:p>
    <w:p w14:paraId="39B554DB" w14:textId="77777777" w:rsidR="00C051AB" w:rsidRDefault="003C4922">
      <w:pPr>
        <w:widowControl w:val="0"/>
        <w:shd w:val="clear" w:color="auto" w:fill="A6A6A6"/>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Rekomenduojama kartą per parą vartojama Valsartan/hydrochlorothiazide Krka 320 mg/12,5 mg dozė yra viena plėvele dengta tabletė.</w:t>
      </w:r>
    </w:p>
    <w:p w14:paraId="7C8520DC" w14:textId="77777777" w:rsidR="00C051AB" w:rsidRDefault="003C4922">
      <w:pPr>
        <w:widowControl w:val="0"/>
        <w:shd w:val="clear" w:color="auto" w:fill="80808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Rekomenduojama kartą per parą vartojama Valsartan/hydrochlorothiazide Krka 320 mg/25 mg dozė yra viena plėvele dengta tabletė.</w:t>
      </w:r>
    </w:p>
    <w:p w14:paraId="1A4A86D2" w14:textId="77777777" w:rsidR="00C051AB" w:rsidRDefault="00C051AB">
      <w:pPr>
        <w:widowControl w:val="0"/>
        <w:spacing w:after="0" w:line="240" w:lineRule="auto"/>
        <w:rPr>
          <w:rFonts w:ascii="Times New Roman" w:eastAsia="Times New Roman" w:hAnsi="Times New Roman" w:cs="Times New Roman"/>
          <w:i/>
          <w:lang w:eastAsia="sl-SI"/>
        </w:rPr>
      </w:pPr>
    </w:p>
    <w:p w14:paraId="3822D32C"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Kiekvienos veikliosios medžiagos dozę rekomenduojama parinkti atskirai. Siekiant sumažinti hipertenzijos ir kitų nepageidaujamų reiškinių riziką, keičiant Valsartan/hydrochlorothiazide Krka dozę, kiekvienos veikliosios medžiagos dozę reikia didinti atskirai.</w:t>
      </w:r>
    </w:p>
    <w:p w14:paraId="2B0C1142"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 paciento kraujospūdis tinkamai nekontroliuojamas vien valsartanu ar hidrochlorotiazidu ir jei kliniškai tinka, galima apsvarstyti monoterapijos keitimą gydymu fiksuotų dozių deriniu, tačiau kiekvienos veikliosios medžiagos dozė turi būti parenkama atskirai, kaip rekomenduojama.</w:t>
      </w:r>
    </w:p>
    <w:p w14:paraId="08FED564" w14:textId="77777777" w:rsidR="00C051AB" w:rsidRDefault="00C051AB">
      <w:pPr>
        <w:widowControl w:val="0"/>
        <w:spacing w:after="0" w:line="240" w:lineRule="auto"/>
        <w:rPr>
          <w:rFonts w:ascii="Times New Roman" w:eastAsia="Times New Roman" w:hAnsi="Times New Roman" w:cs="Times New Roman"/>
          <w:lang w:eastAsia="sl-SI"/>
        </w:rPr>
      </w:pPr>
    </w:p>
    <w:p w14:paraId="334D0A96"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Pradėjus gydymą, būtina įvertinti klinikinę reakciją į Valsartan/hydrochlorothiazide Krka. Jei kraujospūdžio kontrolė išlieka nepakankama, dozę galima didinti, t. y. vienos ar abiejų sudedamųjų medžiagų dozę didinti iki maksimalios. Didžiausia valsartano ir hidrochlorotiazido dozė yra atitinkamai 320 mg ir 25 mg.</w:t>
      </w:r>
    </w:p>
    <w:p w14:paraId="2D9BEB3E" w14:textId="77777777" w:rsidR="00C051AB" w:rsidRDefault="00C051AB">
      <w:pPr>
        <w:widowControl w:val="0"/>
        <w:autoSpaceDE w:val="0"/>
        <w:autoSpaceDN w:val="0"/>
        <w:adjustRightInd w:val="0"/>
        <w:spacing w:after="0" w:line="240" w:lineRule="auto"/>
        <w:rPr>
          <w:rFonts w:ascii="Times New Roman" w:eastAsia="Times New Roman" w:hAnsi="Times New Roman" w:cs="Times New Roman"/>
          <w:lang w:eastAsia="sl-SI"/>
        </w:rPr>
      </w:pPr>
    </w:p>
    <w:p w14:paraId="519C7FB1"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Reikšmingas antihipertenzinis poveikis pasireiškia per 2 savaites.</w:t>
      </w:r>
    </w:p>
    <w:p w14:paraId="7BDB7ECA"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Daugumai pacientų stipriausias poveikis atsiranda per 4 savaites, tačiau kai kuriems ligoniams jis gali atsirasti per 4-8 savaites. Į tai būtina atsižvelgti didinant dozę.</w:t>
      </w:r>
    </w:p>
    <w:p w14:paraId="2E9C1541" w14:textId="77777777" w:rsidR="00C051AB" w:rsidRDefault="00C051AB">
      <w:pPr>
        <w:widowControl w:val="0"/>
        <w:autoSpaceDE w:val="0"/>
        <w:autoSpaceDN w:val="0"/>
        <w:adjustRightInd w:val="0"/>
        <w:spacing w:after="0" w:line="240" w:lineRule="auto"/>
        <w:rPr>
          <w:rFonts w:ascii="Times New Roman" w:eastAsia="Times New Roman" w:hAnsi="Times New Roman" w:cs="Times New Roman"/>
          <w:lang w:eastAsia="sl-SI"/>
        </w:rPr>
      </w:pPr>
    </w:p>
    <w:p w14:paraId="34E81A7B"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shd w:val="clear" w:color="auto" w:fill="7F7F7F"/>
          <w:lang w:eastAsia="sl-SI"/>
        </w:rPr>
      </w:pPr>
      <w:r>
        <w:rPr>
          <w:rFonts w:ascii="Times New Roman" w:eastAsia="Times New Roman" w:hAnsi="Times New Roman" w:cs="Times New Roman"/>
          <w:shd w:val="clear" w:color="auto" w:fill="7F7F7F"/>
          <w:lang w:eastAsia="sl-SI"/>
        </w:rPr>
        <w:t>Jeigu po 8 gydymo Valsartan/hydrochlorothiazide Krka 320 mg/25 mg savaičių reikšmingo papildomo poveikio neatsiranda, reikia apsvarstyti gydymą papildomu ar alternatyviu antihipertenziniu vaistiniu preparatu (žr.</w:t>
      </w:r>
      <w:r>
        <w:rPr>
          <w:rFonts w:ascii="Times New Roman" w:eastAsia="SimSun" w:hAnsi="Times New Roman" w:cs="Times New Roman"/>
          <w:shd w:val="clear" w:color="auto" w:fill="7F7F7F"/>
          <w:lang w:eastAsia="sl-SI"/>
        </w:rPr>
        <w:t xml:space="preserve"> </w:t>
      </w:r>
      <w:r>
        <w:rPr>
          <w:rFonts w:ascii="Times New Roman" w:eastAsia="Times New Roman" w:hAnsi="Times New Roman" w:cs="Times New Roman"/>
          <w:bCs/>
          <w:shd w:val="clear" w:color="auto" w:fill="7F7F7F"/>
          <w:lang w:eastAsia="sl-SI"/>
        </w:rPr>
        <w:t>4.3, 4.4, 4.5 ir</w:t>
      </w:r>
      <w:r>
        <w:rPr>
          <w:rFonts w:ascii="Times New Roman" w:eastAsia="Times New Roman" w:hAnsi="Times New Roman" w:cs="Times New Roman"/>
          <w:shd w:val="clear" w:color="auto" w:fill="7F7F7F"/>
          <w:lang w:eastAsia="sl-SI"/>
        </w:rPr>
        <w:t xml:space="preserve"> 5.1 skyrių).</w:t>
      </w:r>
    </w:p>
    <w:p w14:paraId="474CBF8B" w14:textId="77777777" w:rsidR="00C051AB" w:rsidRDefault="00C051AB">
      <w:pPr>
        <w:widowControl w:val="0"/>
        <w:autoSpaceDE w:val="0"/>
        <w:autoSpaceDN w:val="0"/>
        <w:adjustRightInd w:val="0"/>
        <w:spacing w:after="0" w:line="240" w:lineRule="auto"/>
        <w:rPr>
          <w:rFonts w:ascii="Times New Roman" w:eastAsia="Times New Roman" w:hAnsi="Times New Roman" w:cs="Times New Roman"/>
          <w:lang w:eastAsia="sl-SI"/>
        </w:rPr>
      </w:pPr>
    </w:p>
    <w:p w14:paraId="665D0FAF"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Vartojimo būdas</w:t>
      </w:r>
    </w:p>
    <w:p w14:paraId="1B2FA4C3"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Valsartan/hydrochlorothiazide Krka galima vartoti su maistu arba be jo. Tabletę reikia užgerti vandeniu.</w:t>
      </w:r>
    </w:p>
    <w:p w14:paraId="0DD08DCE" w14:textId="77777777" w:rsidR="00C051AB" w:rsidRDefault="00C051AB">
      <w:pPr>
        <w:widowControl w:val="0"/>
        <w:spacing w:after="0" w:line="240" w:lineRule="auto"/>
        <w:rPr>
          <w:rFonts w:ascii="Times New Roman" w:eastAsia="Times New Roman" w:hAnsi="Times New Roman" w:cs="Times New Roman"/>
          <w:lang w:eastAsia="sl-SI"/>
        </w:rPr>
      </w:pPr>
    </w:p>
    <w:p w14:paraId="14DCDDD2" w14:textId="77777777" w:rsidR="00C051AB" w:rsidRDefault="003C4922">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Ypatingos populiacijos</w:t>
      </w:r>
    </w:p>
    <w:p w14:paraId="78368DCA" w14:textId="77777777" w:rsidR="00C051AB" w:rsidRDefault="00C051AB">
      <w:pPr>
        <w:widowControl w:val="0"/>
        <w:spacing w:after="0" w:line="240" w:lineRule="auto"/>
        <w:rPr>
          <w:rFonts w:ascii="Times New Roman" w:eastAsia="Times New Roman" w:hAnsi="Times New Roman" w:cs="Times New Roman"/>
          <w:i/>
          <w:lang w:eastAsia="sl-SI"/>
        </w:rPr>
      </w:pPr>
    </w:p>
    <w:p w14:paraId="5FEA69AE" w14:textId="77777777" w:rsidR="00C051AB" w:rsidRDefault="003C4922">
      <w:pPr>
        <w:widowControl w:val="0"/>
        <w:spacing w:after="0" w:line="240" w:lineRule="auto"/>
        <w:rPr>
          <w:rFonts w:ascii="Times New Roman" w:eastAsia="Times New Roman" w:hAnsi="Times New Roman" w:cs="Times New Roman"/>
          <w:i/>
          <w:color w:val="000000"/>
          <w:lang w:eastAsia="sl-SI"/>
        </w:rPr>
      </w:pPr>
      <w:r>
        <w:rPr>
          <w:rFonts w:ascii="Times New Roman" w:eastAsia="Times New Roman" w:hAnsi="Times New Roman" w:cs="Times New Roman"/>
          <w:i/>
          <w:color w:val="000000"/>
          <w:lang w:eastAsia="sl-SI"/>
        </w:rPr>
        <w:t>Pacientams, kurių inkstų funkcija sutrikusi</w:t>
      </w:r>
    </w:p>
    <w:p w14:paraId="3EE5163F"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yra lengvas arba vidutinio sunkumo inkstų funkcijos sutrikimas (glomerulų filtracijos greitis (GFG) ≥ 30 ml/min.), dozės keisti nereikia. Pacientų, kuriems yra sunkus inkstų funkcijos sutrikimas </w:t>
      </w:r>
      <w:r>
        <w:rPr>
          <w:rFonts w:ascii="Times New Roman" w:eastAsia="Times New Roman" w:hAnsi="Times New Roman" w:cs="Times New Roman"/>
          <w:lang w:eastAsia="sl-SI"/>
        </w:rPr>
        <w:lastRenderedPageBreak/>
        <w:t>(GFG &lt; 30 ml/min.) ir anurija, Valsartan/hydrochlorothiazide Krka gydyti negalima, kadangi preparate yra hidrochlorotiazido (žr. 4.3, 4.4 ir 5.2 skyrius).</w:t>
      </w:r>
    </w:p>
    <w:p w14:paraId="75934726" w14:textId="77777777" w:rsidR="00C051AB" w:rsidRDefault="00C051AB">
      <w:pPr>
        <w:widowControl w:val="0"/>
        <w:spacing w:after="0" w:line="240" w:lineRule="auto"/>
        <w:rPr>
          <w:rFonts w:ascii="Times New Roman" w:eastAsia="Times New Roman" w:hAnsi="Times New Roman" w:cs="Times New Roman"/>
          <w:lang w:eastAsia="sl-SI"/>
        </w:rPr>
      </w:pPr>
    </w:p>
    <w:p w14:paraId="2E1D7BF6" w14:textId="77777777" w:rsidR="00C051AB" w:rsidRDefault="003C4922">
      <w:pPr>
        <w:widowControl w:val="0"/>
        <w:spacing w:after="0" w:line="240" w:lineRule="auto"/>
        <w:outlineLvl w:val="0"/>
        <w:rPr>
          <w:rFonts w:ascii="Times New Roman" w:eastAsia="Times New Roman" w:hAnsi="Times New Roman" w:cs="Times New Roman"/>
          <w:i/>
          <w:color w:val="000000"/>
          <w:lang w:eastAsia="sl-SI"/>
        </w:rPr>
      </w:pPr>
      <w:r>
        <w:rPr>
          <w:rFonts w:ascii="Times New Roman" w:eastAsia="Times New Roman" w:hAnsi="Times New Roman" w:cs="Times New Roman"/>
          <w:i/>
          <w:color w:val="000000"/>
          <w:lang w:eastAsia="sl-SI"/>
        </w:rPr>
        <w:t>Pacientams, kurių kepenų funkcija sutrikusi</w:t>
      </w:r>
    </w:p>
    <w:p w14:paraId="3C294949"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yra lengvas arba vidutinio sunkumo kepenų funkcijos sutrikimas ir nėra cholestazės, valsartano dozė negali būti didesnė kaip 80 mg (žr. 4.4 skyrių). Pacientams, kuriems yra lengvas ar vidutinio sunkumo kepenų funkcijos sutrikimas, hidrochlorotiazido dozės koreguoti nereikia. Dėl vaistiniame preparate esančio valsartano komponento pacientų, kuriems yra sunkus kepenų funkcijos sutrikimas arba bilijinė cirozė ir cholestazė, Valsartan/hydrochlorothiazide Krka gydyti negalima (žr. 4.3, 4.4 ir 5.2 skyrius).</w:t>
      </w:r>
    </w:p>
    <w:p w14:paraId="16ED42D9" w14:textId="77777777" w:rsidR="00C051AB" w:rsidRDefault="00C051AB">
      <w:pPr>
        <w:widowControl w:val="0"/>
        <w:spacing w:after="0" w:line="240" w:lineRule="auto"/>
        <w:rPr>
          <w:rFonts w:ascii="Times New Roman" w:eastAsia="Times New Roman" w:hAnsi="Times New Roman" w:cs="Times New Roman"/>
          <w:lang w:eastAsia="sl-SI"/>
        </w:rPr>
      </w:pPr>
    </w:p>
    <w:p w14:paraId="272A43B1" w14:textId="77777777" w:rsidR="00C051AB" w:rsidRDefault="003C4922">
      <w:pPr>
        <w:widowControl w:val="0"/>
        <w:spacing w:after="0" w:line="240" w:lineRule="auto"/>
        <w:outlineLvl w:val="0"/>
        <w:rPr>
          <w:rFonts w:ascii="Times New Roman" w:eastAsia="Times New Roman" w:hAnsi="Times New Roman" w:cs="Times New Roman"/>
          <w:i/>
          <w:color w:val="000000"/>
          <w:lang w:eastAsia="sl-SI"/>
        </w:rPr>
      </w:pPr>
      <w:r>
        <w:rPr>
          <w:rFonts w:ascii="Times New Roman" w:eastAsia="Times New Roman" w:hAnsi="Times New Roman" w:cs="Times New Roman"/>
          <w:i/>
          <w:color w:val="000000"/>
          <w:lang w:eastAsia="sl-SI"/>
        </w:rPr>
        <w:t>Senyviems pacientams</w:t>
      </w:r>
    </w:p>
    <w:p w14:paraId="1B73B45F"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Senyviems pacientams dozės keisti nereikia.</w:t>
      </w:r>
    </w:p>
    <w:p w14:paraId="40DB5689" w14:textId="77777777" w:rsidR="00C051AB" w:rsidRDefault="00C051AB">
      <w:pPr>
        <w:widowControl w:val="0"/>
        <w:spacing w:after="0" w:line="240" w:lineRule="auto"/>
        <w:rPr>
          <w:rFonts w:ascii="Times New Roman" w:eastAsia="Times New Roman" w:hAnsi="Times New Roman" w:cs="Times New Roman"/>
          <w:lang w:eastAsia="sl-SI"/>
        </w:rPr>
      </w:pPr>
    </w:p>
    <w:p w14:paraId="39939E30" w14:textId="77777777" w:rsidR="00C051AB" w:rsidRDefault="003C4922">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Vaikų populiacija</w:t>
      </w:r>
    </w:p>
    <w:p w14:paraId="6F2857CC"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Valsartan/hydrochlorothiazide Krka nerekomenduojama vartoti jaunesniems kaip 18 metų vaikams, nes duomenų apie saugumą ir veiksmingumą nėra.</w:t>
      </w:r>
    </w:p>
    <w:p w14:paraId="79BD2E6F" w14:textId="77777777" w:rsidR="00C051AB" w:rsidRDefault="00C051AB">
      <w:pPr>
        <w:widowControl w:val="0"/>
        <w:spacing w:after="0" w:line="240" w:lineRule="auto"/>
        <w:rPr>
          <w:rFonts w:ascii="Times New Roman" w:eastAsia="Times New Roman" w:hAnsi="Times New Roman" w:cs="Times New Roman"/>
          <w:lang w:eastAsia="sl-SI"/>
        </w:rPr>
      </w:pPr>
    </w:p>
    <w:p w14:paraId="69AB45F1" w14:textId="77777777" w:rsidR="00C051AB" w:rsidRDefault="003C4922">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b/>
          <w:lang w:eastAsia="sl-SI"/>
        </w:rPr>
        <w:t>4.3</w:t>
      </w:r>
      <w:r>
        <w:rPr>
          <w:rFonts w:ascii="Times New Roman" w:eastAsia="Times New Roman" w:hAnsi="Times New Roman" w:cs="Times New Roman"/>
          <w:b/>
          <w:lang w:eastAsia="sl-SI"/>
        </w:rPr>
        <w:tab/>
        <w:t>Kontraindikacijos</w:t>
      </w:r>
    </w:p>
    <w:p w14:paraId="6AA724DC" w14:textId="77777777" w:rsidR="00C051AB" w:rsidRDefault="00C051AB">
      <w:pPr>
        <w:widowControl w:val="0"/>
        <w:spacing w:after="0" w:line="240" w:lineRule="auto"/>
        <w:rPr>
          <w:rFonts w:ascii="Times New Roman" w:eastAsia="Times New Roman" w:hAnsi="Times New Roman" w:cs="Times New Roman"/>
          <w:lang w:eastAsia="sl-SI"/>
        </w:rPr>
      </w:pPr>
    </w:p>
    <w:p w14:paraId="293E04DC" w14:textId="77777777" w:rsidR="00C051AB" w:rsidRDefault="003C4922">
      <w:pPr>
        <w:widowControl w:val="0"/>
        <w:numPr>
          <w:ilvl w:val="0"/>
          <w:numId w:val="5"/>
        </w:numPr>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Padidėjęs jautrumas veikliajai medžiagai, kitiems preparatams, kuriuose yra sulfonamidų darinių, arba bet kuriai 6.1 skyriuje nurodytai pagalbinei medžiagai.</w:t>
      </w:r>
    </w:p>
    <w:p w14:paraId="4B4D25D7" w14:textId="77777777" w:rsidR="00C051AB" w:rsidRDefault="003C4922">
      <w:pPr>
        <w:widowControl w:val="0"/>
        <w:numPr>
          <w:ilvl w:val="0"/>
          <w:numId w:val="5"/>
        </w:numPr>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Antrasis ir trečiasis nėštumo trimestrai (žr. 4.4 ir 4.6 skyrius).</w:t>
      </w:r>
    </w:p>
    <w:p w14:paraId="69B1929A" w14:textId="77777777" w:rsidR="00C051AB" w:rsidRDefault="003C4922">
      <w:pPr>
        <w:widowControl w:val="0"/>
        <w:numPr>
          <w:ilvl w:val="0"/>
          <w:numId w:val="5"/>
        </w:numPr>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Sunkus kepenų funkcijos sutrikimas, bilijinė cirozė ir cholestazė.</w:t>
      </w:r>
    </w:p>
    <w:p w14:paraId="5C52148E" w14:textId="77777777" w:rsidR="00C051AB" w:rsidRDefault="003C4922">
      <w:pPr>
        <w:widowControl w:val="0"/>
        <w:numPr>
          <w:ilvl w:val="0"/>
          <w:numId w:val="5"/>
        </w:numPr>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Sunkus inkstų funkcijos sutrikimas (kreatinino klirensas &lt; 30 ml/min.), anurija.</w:t>
      </w:r>
    </w:p>
    <w:p w14:paraId="53EB7A08" w14:textId="77777777" w:rsidR="00C051AB" w:rsidRDefault="003C4922">
      <w:pPr>
        <w:widowControl w:val="0"/>
        <w:numPr>
          <w:ilvl w:val="0"/>
          <w:numId w:val="5"/>
        </w:numPr>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Į gydymą nereaguojanti hipokalemija, hiponatremija, hipokalcemija ir simptominė hiperurikemija;</w:t>
      </w:r>
    </w:p>
    <w:p w14:paraId="0BB554B5" w14:textId="3763D94A" w:rsidR="00C051AB" w:rsidRDefault="003C4922">
      <w:pPr>
        <w:widowControl w:val="0"/>
        <w:numPr>
          <w:ilvl w:val="0"/>
          <w:numId w:val="5"/>
        </w:numPr>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Pacientams, kurie serga cukriniu diabetu arba kurių inkstų funkcija sutrikusi (GFG &lt; 60 ml/min/1,73 m</w:t>
      </w:r>
      <w:r>
        <w:rPr>
          <w:rFonts w:ascii="Times New Roman" w:eastAsia="Times New Roman" w:hAnsi="Times New Roman" w:cs="Times New Roman"/>
          <w:vertAlign w:val="superscript"/>
          <w:lang w:eastAsia="sl-SI"/>
        </w:rPr>
        <w:t>2</w:t>
      </w:r>
      <w:r>
        <w:rPr>
          <w:rFonts w:ascii="Times New Roman" w:eastAsia="Times New Roman" w:hAnsi="Times New Roman" w:cs="Times New Roman"/>
          <w:lang w:eastAsia="sl-SI"/>
        </w:rPr>
        <w:t>), Valsartan/hydrochlorothiazide Krka negalima vartoti kartu su preparatais, kurių sudėtyje yra aliskireno (žr. 4.5 ir 5.1 skyrius).</w:t>
      </w:r>
    </w:p>
    <w:p w14:paraId="467F6863" w14:textId="77777777" w:rsidR="00C051AB" w:rsidRDefault="00C051AB">
      <w:pPr>
        <w:widowControl w:val="0"/>
        <w:autoSpaceDE w:val="0"/>
        <w:autoSpaceDN w:val="0"/>
        <w:adjustRightInd w:val="0"/>
        <w:spacing w:after="0" w:line="240" w:lineRule="auto"/>
        <w:rPr>
          <w:rFonts w:ascii="Times New Roman" w:eastAsia="Times New Roman" w:hAnsi="Times New Roman" w:cs="Times New Roman"/>
          <w:lang w:eastAsia="sl-SI"/>
        </w:rPr>
      </w:pPr>
    </w:p>
    <w:p w14:paraId="20D4867E" w14:textId="77777777" w:rsidR="00C051AB" w:rsidRDefault="003C4922">
      <w:pPr>
        <w:widowControl w:val="0"/>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4.4</w:t>
      </w:r>
      <w:r>
        <w:rPr>
          <w:rFonts w:ascii="Times New Roman" w:eastAsia="Times New Roman" w:hAnsi="Times New Roman" w:cs="Times New Roman"/>
          <w:b/>
          <w:lang w:eastAsia="sl-SI"/>
        </w:rPr>
        <w:tab/>
        <w:t>Specialūs įspėjimai ir atsargumo priemonės</w:t>
      </w:r>
    </w:p>
    <w:p w14:paraId="1438522A" w14:textId="77777777" w:rsidR="00C051AB" w:rsidRDefault="00C051AB">
      <w:pPr>
        <w:widowControl w:val="0"/>
        <w:spacing w:after="0" w:line="240" w:lineRule="auto"/>
        <w:rPr>
          <w:rFonts w:ascii="Times New Roman" w:eastAsia="Times New Roman" w:hAnsi="Times New Roman" w:cs="Times New Roman"/>
          <w:lang w:eastAsia="sl-SI"/>
        </w:rPr>
      </w:pPr>
    </w:p>
    <w:p w14:paraId="4FB4C62F" w14:textId="77777777" w:rsidR="00C051AB" w:rsidRDefault="003C4922">
      <w:pPr>
        <w:widowControl w:val="0"/>
        <w:spacing w:after="0" w:line="240" w:lineRule="auto"/>
        <w:rPr>
          <w:rFonts w:ascii="Times New Roman" w:eastAsia="Times New Roman" w:hAnsi="Times New Roman" w:cs="Times New Roman"/>
          <w:color w:val="000000"/>
          <w:u w:val="single"/>
          <w:lang w:eastAsia="sl-SI"/>
        </w:rPr>
      </w:pPr>
      <w:r>
        <w:rPr>
          <w:rFonts w:ascii="Times New Roman" w:eastAsia="Times New Roman" w:hAnsi="Times New Roman" w:cs="Times New Roman"/>
          <w:u w:val="single"/>
          <w:lang w:eastAsia="sl-SI"/>
        </w:rPr>
        <w:t>Elektrolitų koncentracijos serume pokyčiai</w:t>
      </w:r>
    </w:p>
    <w:p w14:paraId="6523EA5D" w14:textId="77777777" w:rsidR="00C051AB" w:rsidRDefault="003C4922">
      <w:pPr>
        <w:widowControl w:val="0"/>
        <w:spacing w:after="0" w:line="240" w:lineRule="auto"/>
        <w:rPr>
          <w:rFonts w:ascii="Times New Roman" w:eastAsia="Times New Roman" w:hAnsi="Times New Roman" w:cs="Times New Roman"/>
          <w:i/>
          <w:u w:val="single"/>
          <w:lang w:eastAsia="sl-SI"/>
        </w:rPr>
      </w:pPr>
      <w:r>
        <w:rPr>
          <w:rFonts w:ascii="Times New Roman" w:eastAsia="Times New Roman" w:hAnsi="Times New Roman" w:cs="Times New Roman"/>
          <w:i/>
          <w:u w:val="single"/>
          <w:lang w:eastAsia="sl-SI"/>
        </w:rPr>
        <w:t>Valsartanas</w:t>
      </w:r>
    </w:p>
    <w:p w14:paraId="2DE2E434"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Valsartano vartoti kartu su kalio papildais, kalį organizme sulaikančiais diuretikais, druskos pakaitalais, kuriuose yra kalio, ar kitais vaistiniais preparatais, kurie gali didinti kalio koncentraciją (heparinu ir kt.), nerekomenduojama. Būtina tinkamai stebėti kalio koncentraciją.</w:t>
      </w:r>
    </w:p>
    <w:p w14:paraId="74596060" w14:textId="77777777" w:rsidR="00C051AB" w:rsidRDefault="00C051AB">
      <w:pPr>
        <w:widowControl w:val="0"/>
        <w:spacing w:after="0" w:line="240" w:lineRule="auto"/>
        <w:rPr>
          <w:rFonts w:ascii="Times New Roman" w:eastAsia="Times New Roman" w:hAnsi="Times New Roman" w:cs="Times New Roman"/>
          <w:lang w:eastAsia="sl-SI"/>
        </w:rPr>
      </w:pPr>
    </w:p>
    <w:p w14:paraId="23D339A3" w14:textId="77777777" w:rsidR="00C051AB" w:rsidRDefault="003C4922">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Hidrochlorotiazidas</w:t>
      </w:r>
    </w:p>
    <w:p w14:paraId="7956F84E"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Gauta pranešimų apie hipokalemiją gydymo tiazidiniais diuretikais, įskaitant hidrochlorotiazidą, metu. Rekomenduojama dažnai tirti kalio koncentraciją serume.</w:t>
      </w:r>
    </w:p>
    <w:p w14:paraId="1880BD3A"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Gydymas tiazidiniais diuretikais, įskaitant hidrochlorotiazidą, buvo susijęs su hiponatremijos ir hipochloreminės alkalozės atsiradimu. Tiazidiniai diuretikai, įskaitant hidrochlorotiazidą, didina magnio išsiskyrimą su šlapimu ir gali sukelti hipomagnezemiją. Tiazidiniai diuretikai mažina kalcio išsiskyrimą, todėl gali pasireikšti hiperkalcemija.</w:t>
      </w:r>
    </w:p>
    <w:p w14:paraId="1DE81B56"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Visiems diuretikais gydomiems ligoniams būtina periodiškai (tinkamais intervalais) tirti elektrolitų koncentraciją kraujo serume.</w:t>
      </w:r>
    </w:p>
    <w:p w14:paraId="6C6D6DBC" w14:textId="77777777" w:rsidR="00C051AB" w:rsidRDefault="00C051AB">
      <w:pPr>
        <w:widowControl w:val="0"/>
        <w:spacing w:after="0" w:line="240" w:lineRule="auto"/>
        <w:rPr>
          <w:rFonts w:ascii="Times New Roman" w:eastAsia="Times New Roman" w:hAnsi="Times New Roman" w:cs="Times New Roman"/>
          <w:lang w:eastAsia="sl-SI"/>
        </w:rPr>
      </w:pPr>
    </w:p>
    <w:p w14:paraId="3D17A7AE" w14:textId="77777777" w:rsidR="00C051AB" w:rsidRDefault="003C4922">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Pacientai, kurių organizme trūksta natrio ir (arba) skysčių</w:t>
      </w:r>
    </w:p>
    <w:p w14:paraId="4F8884B8"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Pacientai, gydomi tiazidiniais diuretikais, įskaitant hidrochlorotiazidą, turi būti stebimi, ar neatsiranda klinikinių skysčių ar elektrolitų pusiausvyros sutrikimų požymių.</w:t>
      </w:r>
    </w:p>
    <w:p w14:paraId="43585DC3" w14:textId="77777777" w:rsidR="00C051AB" w:rsidRDefault="00C051AB">
      <w:pPr>
        <w:widowControl w:val="0"/>
        <w:autoSpaceDE w:val="0"/>
        <w:autoSpaceDN w:val="0"/>
        <w:adjustRightInd w:val="0"/>
        <w:spacing w:after="0" w:line="240" w:lineRule="auto"/>
        <w:rPr>
          <w:rFonts w:ascii="Times New Roman" w:eastAsia="Times New Roman" w:hAnsi="Times New Roman" w:cs="Times New Roman"/>
          <w:lang w:eastAsia="sl-SI"/>
        </w:rPr>
      </w:pPr>
    </w:p>
    <w:p w14:paraId="3011D04B"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Pacientams, kurių organizme yra didelis natrio ir (arba) skysčių trūkumas, pvz., vartojantiems didelę diuretikų dozę, pradėjus gydymą valsartanu ir hidrochlorotiazidu, retai gali pasireikšti simptominė hipotenzija. Natrio ir (arba) skysčių trūkumą reikia koreguoti prieš gydymą valsartano ir hidrochlorotiazido deriniu.</w:t>
      </w:r>
    </w:p>
    <w:p w14:paraId="3670878B" w14:textId="77777777" w:rsidR="00C051AB" w:rsidRDefault="00C051AB">
      <w:pPr>
        <w:widowControl w:val="0"/>
        <w:autoSpaceDE w:val="0"/>
        <w:autoSpaceDN w:val="0"/>
        <w:adjustRightInd w:val="0"/>
        <w:spacing w:after="0" w:line="240" w:lineRule="auto"/>
        <w:rPr>
          <w:rFonts w:ascii="Times New Roman" w:eastAsia="Times New Roman" w:hAnsi="Times New Roman" w:cs="Times New Roman"/>
          <w:lang w:eastAsia="sl-SI"/>
        </w:rPr>
      </w:pPr>
    </w:p>
    <w:p w14:paraId="160C9F1D"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Pacientai, kurie serga sunkiu lėtiniu širdies nepakankamumu ar kuriems yra kitokia būklė, kurios metu yra stimuliuojama renino, angiotenzino ir aldosterono sistema</w:t>
      </w:r>
    </w:p>
    <w:p w14:paraId="7D40D72D"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Pacientų, kurių inkstų funkcija gali būti priklausoma nuo renino, angiotenzino ir aldosterono sistemos aktyvumo (pvz., sergančių sunkiu staziniu širdies nepakankamumu), gydymo angiotenziną konvertuojančio fermento inhibitoriais metu buvo oligurijos ir (arba) progresuojančios azotemijos, retų ūminio inkstų funkcijos nepakankamumo ir (arba) mirties atvejų. Pacientams, kuriems yra širdies nepakankamumas arba po buvusio miokardo infarkto visada būtina ištirti inkstų funkciją. Sunkiu lėtiniu širdies nepakankamumu sergančių ligonių gydymas valsartano ir hidrochlorotiazido deriniu netirtas.</w:t>
      </w:r>
    </w:p>
    <w:p w14:paraId="3B8BC9AA"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Kadangi išlieka rizika, kad valsartano ir hidrochlorotiazido derinio sukeltas renino, angiotenzino ir aldosterono sistemos slopinimas gali sutrikdyti inkstų funkciją, tokiems ligoniams Valsartan/hydrochlorothiazide Krka vartoti draudžiama.</w:t>
      </w:r>
    </w:p>
    <w:p w14:paraId="7CC46362" w14:textId="77777777" w:rsidR="00C051AB" w:rsidRDefault="00C051AB">
      <w:pPr>
        <w:widowControl w:val="0"/>
        <w:autoSpaceDE w:val="0"/>
        <w:autoSpaceDN w:val="0"/>
        <w:adjustRightInd w:val="0"/>
        <w:spacing w:after="0" w:line="240" w:lineRule="auto"/>
        <w:rPr>
          <w:rFonts w:ascii="Times New Roman" w:eastAsia="Times New Roman" w:hAnsi="Times New Roman" w:cs="Times New Roman"/>
          <w:lang w:eastAsia="sl-SI"/>
        </w:rPr>
      </w:pPr>
    </w:p>
    <w:p w14:paraId="1525A4A2" w14:textId="77777777" w:rsidR="00C051AB" w:rsidRDefault="003C4922">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Inkstų arterijos stenozė</w:t>
      </w:r>
    </w:p>
    <w:p w14:paraId="6029A268"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Valsartan/hydrochlorothiazide Krka negalima gydyti hipertenzijos pacientams, kuriems yra vieno arba abiejų inkstų arterijų stenozė arba vienintelio inksto arterijos stenozė, kadangi gali padidėti šlapalo koncentracija kraujyje bei kreatinino koncentracija serume.</w:t>
      </w:r>
    </w:p>
    <w:p w14:paraId="38485B87" w14:textId="77777777" w:rsidR="00C051AB" w:rsidRDefault="00C051AB">
      <w:pPr>
        <w:widowControl w:val="0"/>
        <w:spacing w:after="0" w:line="240" w:lineRule="auto"/>
        <w:rPr>
          <w:rFonts w:ascii="Times New Roman" w:eastAsia="Times New Roman" w:hAnsi="Times New Roman" w:cs="Times New Roman"/>
          <w:lang w:eastAsia="sl-SI"/>
        </w:rPr>
      </w:pPr>
    </w:p>
    <w:p w14:paraId="4AEC2B86" w14:textId="77777777" w:rsidR="00C051AB" w:rsidRDefault="003C4922">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Pirminis hiperaldosteronizmas</w:t>
      </w:r>
    </w:p>
    <w:p w14:paraId="614E9995" w14:textId="77777777" w:rsidR="00C051AB" w:rsidRDefault="003C4922">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lang w:eastAsia="sl-SI"/>
        </w:rPr>
        <w:t>Pacientų, sergančių pirminiu hiperaldosteronizmu, Valsartan/hydrochlorothiazide Krka gydyti negalima, kadangi jų organizme renino ir angiotenzino sistema nebūna aktyvi.</w:t>
      </w:r>
    </w:p>
    <w:p w14:paraId="1F66C42B" w14:textId="77777777" w:rsidR="00C051AB" w:rsidRDefault="00C051AB">
      <w:pPr>
        <w:widowControl w:val="0"/>
        <w:spacing w:after="0" w:line="240" w:lineRule="auto"/>
        <w:rPr>
          <w:rFonts w:ascii="Times New Roman" w:eastAsia="Times New Roman" w:hAnsi="Times New Roman" w:cs="Times New Roman"/>
          <w:lang w:eastAsia="sl-SI"/>
        </w:rPr>
      </w:pPr>
    </w:p>
    <w:p w14:paraId="448073B2" w14:textId="77777777" w:rsidR="00C051AB" w:rsidRDefault="003C4922">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Aortos ir mitralinė stenozė, hipertrofinė obstrukcinė kardiomiopatija</w:t>
      </w:r>
    </w:p>
    <w:p w14:paraId="0EE357D9"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Valsartan/hydrochlorothiazide Krka, kaip ir visais kitais kraujagysles plečiančiais vaistiniais preparatais, pacientus, kuriems yra aortos ar mitralinė stenozė arba hipertrofinė obstrukcinė kardiomiopatija, reikia gydyti ypač atsargiai.</w:t>
      </w:r>
    </w:p>
    <w:p w14:paraId="42ADCDB0" w14:textId="77777777" w:rsidR="00C051AB" w:rsidRDefault="00C051AB">
      <w:pPr>
        <w:widowControl w:val="0"/>
        <w:spacing w:after="0" w:line="240" w:lineRule="auto"/>
        <w:rPr>
          <w:rFonts w:ascii="Times New Roman" w:eastAsia="Times New Roman" w:hAnsi="Times New Roman" w:cs="Times New Roman"/>
          <w:color w:val="000000"/>
          <w:lang w:eastAsia="sl-SI"/>
        </w:rPr>
      </w:pPr>
    </w:p>
    <w:p w14:paraId="20B8B913" w14:textId="77777777" w:rsidR="00C051AB" w:rsidRDefault="003C4922">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Inkstų funkcijos sutrikimas</w:t>
      </w:r>
    </w:p>
    <w:p w14:paraId="69A0C319" w14:textId="77777777" w:rsidR="00C051AB" w:rsidRDefault="003C4922">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lang w:eastAsia="sl-SI"/>
        </w:rPr>
        <w:t xml:space="preserve">Pacientams, kurių inkstų funkcija sutrikusi ir kurių kreatinino klirensas yra ≥ 30 ml/min., dozės koreguoti nereikia (žr. 4.2 skyrių). Jei Valsartan/hydrochlorothiazide Krka skiriama ligoniams, kurių inkstų funkcija sutrikusi, rekomenduojama </w:t>
      </w:r>
      <w:r>
        <w:rPr>
          <w:rFonts w:ascii="Times New Roman" w:eastAsia="Times New Roman" w:hAnsi="Times New Roman" w:cs="Times New Roman"/>
          <w:color w:val="000000"/>
          <w:lang w:eastAsia="sl-SI"/>
        </w:rPr>
        <w:t>periodiškai tirti kalio, kreatinino ir šlapimo rūgšties koncentraciją serume.</w:t>
      </w:r>
    </w:p>
    <w:p w14:paraId="576994EF" w14:textId="77777777" w:rsidR="00C051AB" w:rsidRDefault="00C051AB">
      <w:pPr>
        <w:widowControl w:val="0"/>
        <w:spacing w:after="0" w:line="240" w:lineRule="auto"/>
        <w:rPr>
          <w:rFonts w:ascii="Times New Roman" w:eastAsia="Times New Roman" w:hAnsi="Times New Roman" w:cs="Times New Roman"/>
          <w:color w:val="000000"/>
          <w:lang w:eastAsia="sl-SI"/>
        </w:rPr>
      </w:pPr>
    </w:p>
    <w:p w14:paraId="08838286" w14:textId="77777777" w:rsidR="00C051AB" w:rsidRDefault="003C4922">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Inksto persodinimas</w:t>
      </w:r>
    </w:p>
    <w:p w14:paraId="3832FF29"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Šiuo metu duomenų apie pacientų, kuriems neseniai persodintas inkstas, gydymo Valsartan/hydrochlorothiazide Krka saugumą nėra.</w:t>
      </w:r>
    </w:p>
    <w:p w14:paraId="17738F61" w14:textId="77777777" w:rsidR="00C051AB" w:rsidRDefault="00C051AB">
      <w:pPr>
        <w:widowControl w:val="0"/>
        <w:spacing w:after="0" w:line="240" w:lineRule="auto"/>
        <w:rPr>
          <w:rFonts w:ascii="Times New Roman" w:eastAsia="Times New Roman" w:hAnsi="Times New Roman" w:cs="Times New Roman"/>
          <w:lang w:eastAsia="sl-SI"/>
        </w:rPr>
      </w:pPr>
    </w:p>
    <w:p w14:paraId="47503AA7" w14:textId="77777777" w:rsidR="00C051AB" w:rsidRDefault="003C4922">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Kepenų funkcijos sutrikimas</w:t>
      </w:r>
    </w:p>
    <w:p w14:paraId="6BE6FE45"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Pacientus, kuriems yra lengvas arba vidutinio sunkumo kepenų funkcijos sutrikimas ir nėra cholestazės, Valsartan/hydrochlorothiazide Krka būtina gydyti atsargiai (žr. 4.2 ir 5.2 skyrius). Tiazidų reikia atsargiai skirti pacientams, kuriems yra kepenų funkcijos sutrikimas arba sergantiems progresuojančia kepenų liga, nes net ir nedideli skysčių ir elektrolitų pusiausvyros pokyčiai gali pagreitinti kepenų komą.</w:t>
      </w:r>
    </w:p>
    <w:p w14:paraId="17B58299" w14:textId="77777777" w:rsidR="00C051AB" w:rsidRDefault="00C051AB">
      <w:pPr>
        <w:widowControl w:val="0"/>
        <w:spacing w:after="0" w:line="240" w:lineRule="auto"/>
        <w:rPr>
          <w:rFonts w:ascii="Times New Roman" w:eastAsia="Times New Roman" w:hAnsi="Times New Roman" w:cs="Times New Roman"/>
          <w:lang w:eastAsia="sl-SI"/>
        </w:rPr>
      </w:pPr>
    </w:p>
    <w:p w14:paraId="295FDFDB" w14:textId="77777777" w:rsidR="00C051AB" w:rsidRDefault="003C4922">
      <w:pPr>
        <w:widowControl w:val="0"/>
        <w:spacing w:after="0" w:line="240" w:lineRule="auto"/>
        <w:rPr>
          <w:rFonts w:ascii="Times New Roman" w:eastAsia="SimSun" w:hAnsi="Times New Roman" w:cs="Times New Roman"/>
          <w:u w:val="single"/>
          <w:lang w:eastAsia="sl-SI"/>
        </w:rPr>
      </w:pPr>
      <w:r>
        <w:rPr>
          <w:rFonts w:ascii="Times New Roman" w:eastAsia="SimSun" w:hAnsi="Times New Roman" w:cs="Times New Roman"/>
          <w:u w:val="single"/>
          <w:lang w:eastAsia="sl-SI"/>
        </w:rPr>
        <w:t>Angioneurozin</w:t>
      </w:r>
      <w:r>
        <w:rPr>
          <w:rFonts w:ascii="Times New Roman" w:eastAsia="MS Mincho" w:hAnsi="Times New Roman" w:cs="Times New Roman"/>
          <w:u w:val="single"/>
          <w:lang w:eastAsia="sl-SI"/>
        </w:rPr>
        <w:t>ė</w:t>
      </w:r>
      <w:r>
        <w:rPr>
          <w:rFonts w:ascii="Times New Roman" w:eastAsia="SimSun" w:hAnsi="Times New Roman" w:cs="Times New Roman"/>
          <w:u w:val="single"/>
          <w:lang w:eastAsia="sl-SI"/>
        </w:rPr>
        <w:t xml:space="preserve"> edema anamnez</w:t>
      </w:r>
      <w:r>
        <w:rPr>
          <w:rFonts w:ascii="Times New Roman" w:eastAsia="MS Mincho" w:hAnsi="Times New Roman" w:cs="Times New Roman"/>
          <w:u w:val="single"/>
          <w:lang w:eastAsia="sl-SI"/>
        </w:rPr>
        <w:t>ė</w:t>
      </w:r>
      <w:r>
        <w:rPr>
          <w:rFonts w:ascii="Times New Roman" w:eastAsia="SimSun" w:hAnsi="Times New Roman" w:cs="Times New Roman"/>
          <w:u w:val="single"/>
          <w:lang w:eastAsia="sl-SI"/>
        </w:rPr>
        <w:t>je</w:t>
      </w:r>
    </w:p>
    <w:p w14:paraId="5E1B97D8"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Pacientams, gydomiems valsartanu, aprašyti angioneurozinės edemos, įskaitant gerklų ir antgerklio patinimą, dėl kurių sutrikdomas oro takų praeinamumas, atvejai, ir (arba) veido, lūpų, ryklės ir (arba) liežuvio patinimo atvejai. Kai kuriems iš šių pacientų yra anksčiau buvę angioneurozinės edemos atvejų, vartojant kitų vaistinių preparatų, įskaitant AKF inhibitorius. Pacientams, kuriems atsiranda angioneurozinė edema, būtina nedelsiant nutraukti Valsartan/hydrochlorothiazide Krka vartojimą, taip pat jo negalima skirti pakartotinai (žr. 4.8 skyrių).</w:t>
      </w:r>
    </w:p>
    <w:p w14:paraId="639D17A7" w14:textId="77777777" w:rsidR="00C051AB" w:rsidRDefault="00C051AB">
      <w:pPr>
        <w:widowControl w:val="0"/>
        <w:tabs>
          <w:tab w:val="left" w:pos="567"/>
        </w:tabs>
        <w:autoSpaceDE w:val="0"/>
        <w:autoSpaceDN w:val="0"/>
        <w:adjustRightInd w:val="0"/>
        <w:spacing w:after="0" w:line="240" w:lineRule="auto"/>
        <w:rPr>
          <w:rFonts w:ascii="Times New Roman" w:eastAsia="Calibri" w:hAnsi="Times New Roman" w:cs="Times New Roman"/>
          <w:color w:val="000000"/>
          <w:u w:val="single"/>
        </w:rPr>
      </w:pPr>
    </w:p>
    <w:p w14:paraId="1CA147DF" w14:textId="77777777" w:rsidR="00C051AB" w:rsidRDefault="003C4922">
      <w:pPr>
        <w:widowControl w:val="0"/>
        <w:tabs>
          <w:tab w:val="left" w:pos="567"/>
        </w:tabs>
        <w:autoSpaceDE w:val="0"/>
        <w:autoSpaceDN w:val="0"/>
        <w:adjustRightInd w:val="0"/>
        <w:spacing w:after="0" w:line="240" w:lineRule="auto"/>
        <w:rPr>
          <w:rFonts w:ascii="Times New Roman" w:eastAsia="Calibri" w:hAnsi="Times New Roman" w:cs="Times New Roman"/>
          <w:color w:val="000000"/>
          <w:u w:val="single"/>
        </w:rPr>
      </w:pPr>
      <w:r>
        <w:rPr>
          <w:rFonts w:ascii="Times New Roman" w:eastAsia="Calibri" w:hAnsi="Times New Roman" w:cs="Times New Roman"/>
          <w:color w:val="000000"/>
          <w:u w:val="single"/>
        </w:rPr>
        <w:t>Žarnyno angioneurozinė edema</w:t>
      </w:r>
    </w:p>
    <w:p w14:paraId="724F068F" w14:textId="77777777" w:rsidR="00C051AB" w:rsidRDefault="003C4922">
      <w:pPr>
        <w:widowControl w:val="0"/>
        <w:tabs>
          <w:tab w:val="left" w:pos="567"/>
        </w:tabs>
        <w:autoSpaceDE w:val="0"/>
        <w:autoSpaceDN w:val="0"/>
        <w:adjustRightInd w:val="0"/>
        <w:spacing w:after="0" w:line="240" w:lineRule="auto"/>
        <w:rPr>
          <w:rFonts w:ascii="Times New Roman" w:eastAsia="Calibri" w:hAnsi="Times New Roman" w:cs="Times New Roman"/>
          <w:bCs/>
          <w:lang w:val="sl-SI" w:eastAsia="sl-SI"/>
        </w:rPr>
      </w:pPr>
      <w:r>
        <w:rPr>
          <w:rFonts w:ascii="Times New Roman" w:eastAsia="Calibri" w:hAnsi="Times New Roman" w:cs="Times New Roman"/>
          <w:bCs/>
          <w:lang w:val="sl-SI" w:eastAsia="sl-SI"/>
        </w:rPr>
        <w:t xml:space="preserve">Gauta pranešimų apie žarnyno angioneurozinės edemos atvejus, pasireiškusius pacientams, gydytiems angiotenzino II receptorių blokatoriais (įskaitant valsartaną) (žr. 4.8 skyrių). Šiems pacientams pasireiškė pilvo skausmas, pykinimas, vėmimas ir viduriavimas. Nutraukus angiotenzino II receptorių </w:t>
      </w:r>
      <w:r>
        <w:rPr>
          <w:rFonts w:ascii="Times New Roman" w:eastAsia="Calibri" w:hAnsi="Times New Roman" w:cs="Times New Roman"/>
          <w:bCs/>
          <w:lang w:val="sl-SI" w:eastAsia="sl-SI"/>
        </w:rPr>
        <w:lastRenderedPageBreak/>
        <w:t xml:space="preserve">antagonistų vartojimą, simptomai išnyko. Diagnozavus žarnyno angioneurozinę edemą, reikia nutraukti </w:t>
      </w:r>
      <w:bookmarkStart w:id="1" w:name="_Hlk187745955"/>
      <w:r>
        <w:rPr>
          <w:rFonts w:ascii="Times New Roman" w:eastAsia="Calibri" w:hAnsi="Times New Roman" w:cs="Times New Roman"/>
          <w:bCs/>
          <w:lang w:val="sl-SI" w:eastAsia="sl-SI"/>
        </w:rPr>
        <w:t>valsartano</w:t>
      </w:r>
      <w:r>
        <w:rPr>
          <w:rFonts w:ascii="Times New Roman" w:eastAsia="Times New Roman" w:hAnsi="Times New Roman" w:cs="Times New Roman"/>
          <w:lang w:eastAsia="sl-SI"/>
        </w:rPr>
        <w:t>/hidrochlorotiazido</w:t>
      </w:r>
      <w:r>
        <w:rPr>
          <w:rFonts w:ascii="Times New Roman" w:eastAsia="Calibri" w:hAnsi="Times New Roman" w:cs="Times New Roman"/>
          <w:bCs/>
          <w:lang w:val="sl-SI" w:eastAsia="sl-SI"/>
        </w:rPr>
        <w:t xml:space="preserve"> </w:t>
      </w:r>
      <w:bookmarkEnd w:id="1"/>
      <w:r>
        <w:rPr>
          <w:rFonts w:ascii="Times New Roman" w:eastAsia="Calibri" w:hAnsi="Times New Roman" w:cs="Times New Roman"/>
          <w:bCs/>
          <w:lang w:val="sl-SI" w:eastAsia="sl-SI"/>
        </w:rPr>
        <w:t>vartojimą ir pradėti atitinkamą stebėseną, kol simptomai visiškai išnyksta.</w:t>
      </w:r>
    </w:p>
    <w:p w14:paraId="5CBB7FE7" w14:textId="77777777" w:rsidR="00C051AB" w:rsidRDefault="00C051AB">
      <w:pPr>
        <w:widowControl w:val="0"/>
        <w:spacing w:after="0" w:line="240" w:lineRule="auto"/>
        <w:rPr>
          <w:rFonts w:ascii="Times New Roman" w:eastAsia="Times New Roman" w:hAnsi="Times New Roman" w:cs="Times New Roman"/>
          <w:lang w:eastAsia="sl-SI"/>
        </w:rPr>
      </w:pPr>
    </w:p>
    <w:p w14:paraId="2026A6BF" w14:textId="77777777" w:rsidR="00C051AB" w:rsidRDefault="003C4922">
      <w:pPr>
        <w:widowControl w:val="0"/>
        <w:spacing w:after="0" w:line="240" w:lineRule="auto"/>
        <w:rPr>
          <w:rFonts w:ascii="Times New Roman" w:eastAsia="Times New Roman" w:hAnsi="Times New Roman" w:cs="Times New Roman"/>
          <w:color w:val="000000"/>
          <w:u w:val="single"/>
          <w:lang w:eastAsia="sl-SI"/>
        </w:rPr>
      </w:pPr>
      <w:r>
        <w:rPr>
          <w:rFonts w:ascii="Times New Roman" w:eastAsia="Times New Roman" w:hAnsi="Times New Roman" w:cs="Times New Roman"/>
          <w:color w:val="000000"/>
          <w:u w:val="single"/>
          <w:lang w:eastAsia="sl-SI"/>
        </w:rPr>
        <w:t>Sisteminė raudonoji vilkligė</w:t>
      </w:r>
    </w:p>
    <w:p w14:paraId="05D7C176" w14:textId="77777777" w:rsidR="00C051AB" w:rsidRDefault="003C4922">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Gauta pranešimų, kad tiazidiniai diuretikai, įskaitant hidrochlorotiazidą, sukelia sisteminės raudonosios vilkligės paūmėjimą ar suaktyvėjimą.</w:t>
      </w:r>
    </w:p>
    <w:p w14:paraId="412577B3" w14:textId="77777777" w:rsidR="00C051AB" w:rsidRDefault="00C051AB">
      <w:pPr>
        <w:widowControl w:val="0"/>
        <w:spacing w:after="0" w:line="240" w:lineRule="auto"/>
        <w:rPr>
          <w:rFonts w:ascii="Times New Roman" w:eastAsia="Times New Roman" w:hAnsi="Times New Roman" w:cs="Times New Roman"/>
          <w:color w:val="000000"/>
          <w:lang w:eastAsia="sl-SI"/>
        </w:rPr>
      </w:pPr>
    </w:p>
    <w:p w14:paraId="556DF1D5" w14:textId="77777777" w:rsidR="00C051AB" w:rsidRDefault="003C4922">
      <w:pPr>
        <w:widowControl w:val="0"/>
        <w:spacing w:after="0" w:line="240" w:lineRule="auto"/>
        <w:rPr>
          <w:rFonts w:ascii="Times New Roman" w:eastAsia="Times New Roman" w:hAnsi="Times New Roman" w:cs="Times New Roman"/>
          <w:color w:val="000000"/>
          <w:u w:val="single"/>
          <w:lang w:eastAsia="sl-SI"/>
        </w:rPr>
      </w:pPr>
      <w:r>
        <w:rPr>
          <w:rFonts w:ascii="Times New Roman" w:eastAsia="Times New Roman" w:hAnsi="Times New Roman" w:cs="Times New Roman"/>
          <w:color w:val="000000"/>
          <w:u w:val="single"/>
          <w:lang w:eastAsia="sl-SI"/>
        </w:rPr>
        <w:t>Kitokie metaboliniai sutrikimai</w:t>
      </w:r>
    </w:p>
    <w:p w14:paraId="75E3501E" w14:textId="77777777" w:rsidR="00C051AB" w:rsidRDefault="003C4922">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lang w:eastAsia="sl-SI"/>
        </w:rPr>
        <w:t>Tiazidiniai diuretikai, įskaitant hidrochlorotiazidą, gali keisti gliukozės toleravimą ir padidinti cholesterolio, trigliceridų ir šlapimo rūgšties koncentraciją serume. Gali reikėti keisti cukriniu diabetu sergančių pacientų insulino ar geriamųjų gliukozės koncentraciją kraujyje mažinančių preparatų dozę.</w:t>
      </w:r>
    </w:p>
    <w:p w14:paraId="2C8583A3"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Tiazidiniai diuretikai gali mažinti kalcio išsiskyrimą su šlapimu ir sukelti protarpinį nedidelį kalcio koncentracijos sumažėjimą serume, net jei nėra diagnozuota kalcio metabolizmo sutrikimo. Jei pasireiškia reikšminga hiperkalcemija, pacientui gali būti hiperparatiroidizmas. Prieš prieskydinių liaukų funkcijos tyrimą tiazidinių diuretikų vartojimą reikia nutraukti.</w:t>
      </w:r>
    </w:p>
    <w:p w14:paraId="1917DE0E" w14:textId="77777777" w:rsidR="00C051AB" w:rsidRDefault="00C051AB">
      <w:pPr>
        <w:widowControl w:val="0"/>
        <w:autoSpaceDE w:val="0"/>
        <w:autoSpaceDN w:val="0"/>
        <w:adjustRightInd w:val="0"/>
        <w:spacing w:after="0" w:line="240" w:lineRule="auto"/>
        <w:rPr>
          <w:rFonts w:ascii="Times New Roman" w:eastAsia="Times New Roman" w:hAnsi="Times New Roman" w:cs="Times New Roman"/>
          <w:lang w:eastAsia="sl-SI"/>
        </w:rPr>
      </w:pPr>
    </w:p>
    <w:p w14:paraId="43AE90C2"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Jautrumas šviesai</w:t>
      </w:r>
    </w:p>
    <w:p w14:paraId="1AF43BDE"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Vartojant tiazidinių diuretikų, buvo jautrumo šviesai sukeltų reakcijų atvejų (žr. 4.8 skyrių). Jei gydymo metu atsiranda jautrumo šviesai reakcija, gydymą rekomenduojama nutraukti. Jei manoma, kad diuretiko vartojimą būtina atnaujinti, atviras kūno vietas rekomenduojama apsaugoti nuo saulės bei dirbtinių ultravioletinių A spindulių.</w:t>
      </w:r>
    </w:p>
    <w:p w14:paraId="26A981E0" w14:textId="77777777" w:rsidR="00C051AB" w:rsidRDefault="00C051AB">
      <w:pPr>
        <w:widowControl w:val="0"/>
        <w:autoSpaceDE w:val="0"/>
        <w:autoSpaceDN w:val="0"/>
        <w:adjustRightInd w:val="0"/>
        <w:spacing w:after="0" w:line="240" w:lineRule="auto"/>
        <w:rPr>
          <w:rFonts w:ascii="Times New Roman" w:eastAsia="Times New Roman" w:hAnsi="Times New Roman" w:cs="Times New Roman"/>
          <w:lang w:eastAsia="sl-SI"/>
        </w:rPr>
      </w:pPr>
    </w:p>
    <w:p w14:paraId="4FE83A20"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Nėštumas</w:t>
      </w:r>
    </w:p>
    <w:p w14:paraId="1B0ACFF8"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Angiotenzino II receptorių blokatorių (AIIRB) nėštumo metu pradėti vartoti draudžiama. Planuojant nėštumą, pacientei reikia skirti vartoti kitų antihipertenzinių vaistinių preparatų, kurių saugumas nėštumo metu įrodytas, išskyrus atvejus, kai nusprendžiama, kad gydymą AIIRB tęsti neabejotinai būtina. Diagnozavus nėštumą, reikia nedelsiant nutraukti gydymą AIIRB ir, jeigu tinka, pradėti kitokį gydymą (žr. 4.3 ir 4.6 skyrius).</w:t>
      </w:r>
    </w:p>
    <w:p w14:paraId="08D9179E" w14:textId="77777777" w:rsidR="00C051AB" w:rsidRDefault="00C051AB">
      <w:pPr>
        <w:widowControl w:val="0"/>
        <w:spacing w:after="0" w:line="240" w:lineRule="auto"/>
        <w:rPr>
          <w:rFonts w:ascii="Times New Roman" w:eastAsia="Times New Roman" w:hAnsi="Times New Roman" w:cs="Times New Roman"/>
          <w:color w:val="000000"/>
          <w:lang w:eastAsia="sl-SI"/>
        </w:rPr>
      </w:pPr>
    </w:p>
    <w:p w14:paraId="0B6BB68F" w14:textId="77777777" w:rsidR="00C051AB" w:rsidRDefault="003C4922">
      <w:pPr>
        <w:widowControl w:val="0"/>
        <w:spacing w:after="0" w:line="240" w:lineRule="auto"/>
        <w:rPr>
          <w:rFonts w:ascii="Times New Roman" w:eastAsia="Times New Roman" w:hAnsi="Times New Roman" w:cs="Times New Roman"/>
          <w:color w:val="000000"/>
          <w:u w:val="single"/>
          <w:lang w:eastAsia="sl-SI"/>
        </w:rPr>
      </w:pPr>
      <w:r>
        <w:rPr>
          <w:rFonts w:ascii="Times New Roman" w:eastAsia="Times New Roman" w:hAnsi="Times New Roman" w:cs="Times New Roman"/>
          <w:color w:val="000000"/>
          <w:u w:val="single"/>
          <w:lang w:eastAsia="sl-SI"/>
        </w:rPr>
        <w:t>Bendroji informacija</w:t>
      </w:r>
    </w:p>
    <w:p w14:paraId="3E473B3B" w14:textId="77777777" w:rsidR="00C051AB" w:rsidRDefault="003C4922">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Šio vaistinio preparato būtina atsargiai skirti pacientams, kuriems buvo pasireiškęs padidėjęs jautrumas kitokiems angiotenzino II receptorių blokatoriams. Padidėjusio jautrumo reakcijų rizika yra didesnė pacientams, kuriems yra alergija arba kurie serga astma.</w:t>
      </w:r>
    </w:p>
    <w:p w14:paraId="4DB81183" w14:textId="77777777" w:rsidR="00C051AB" w:rsidRDefault="00C051AB">
      <w:pPr>
        <w:widowControl w:val="0"/>
        <w:spacing w:after="0" w:line="240" w:lineRule="auto"/>
        <w:rPr>
          <w:rFonts w:ascii="Times New Roman" w:eastAsia="Times New Roman" w:hAnsi="Times New Roman" w:cs="Times New Roman"/>
          <w:color w:val="000000"/>
          <w:lang w:eastAsia="sl-SI"/>
        </w:rPr>
      </w:pPr>
    </w:p>
    <w:p w14:paraId="2984A895" w14:textId="77777777" w:rsidR="00C051AB" w:rsidRDefault="003C4922">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snapToGrid w:val="0"/>
          <w:u w:val="single"/>
        </w:rPr>
        <w:t>Skysčio susikaupimas tarp akies gyslainės ir skleros ū</w:t>
      </w:r>
      <w:r>
        <w:rPr>
          <w:rFonts w:ascii="Times New Roman" w:eastAsia="Times New Roman" w:hAnsi="Times New Roman" w:cs="Times New Roman"/>
          <w:color w:val="000000"/>
          <w:u w:val="single"/>
          <w:lang w:eastAsia="sl-SI"/>
        </w:rPr>
        <w:t>minė uždaro kampo glaukoma</w:t>
      </w:r>
    </w:p>
    <w:p w14:paraId="6144155F" w14:textId="77777777" w:rsidR="00C051AB" w:rsidRDefault="003C4922">
      <w:pPr>
        <w:widowControl w:val="0"/>
        <w:spacing w:after="0" w:line="240" w:lineRule="auto"/>
        <w:rPr>
          <w:rFonts w:ascii="Times New Roman" w:eastAsia="Times New Roman" w:hAnsi="Times New Roman" w:cs="Times New Roman"/>
          <w:color w:val="000000"/>
          <w:lang w:eastAsia="sl-SI"/>
        </w:rPr>
      </w:pPr>
      <w:r>
        <w:rPr>
          <w:rFonts w:ascii="Times New Roman" w:eastAsia="Calibri" w:hAnsi="Times New Roman" w:cs="Times New Roman"/>
          <w:snapToGrid w:val="0"/>
        </w:rPr>
        <w:t>Sulfonamidai arba sulfonamidų dariniai gali sukelti</w:t>
      </w:r>
      <w:r>
        <w:rPr>
          <w:rFonts w:ascii="Times New Roman" w:eastAsia="Times New Roman" w:hAnsi="Times New Roman" w:cs="Times New Roman"/>
          <w:color w:val="000000"/>
          <w:lang w:eastAsia="sl-SI"/>
        </w:rPr>
        <w:t xml:space="preserve"> idiosinkrazinę reakciją, dėl kurios gali atsirasti </w:t>
      </w:r>
      <w:r>
        <w:rPr>
          <w:rFonts w:ascii="Times New Roman" w:eastAsia="Times New Roman" w:hAnsi="Times New Roman" w:cs="Times New Roman"/>
          <w:snapToGrid w:val="0"/>
          <w:szCs w:val="20"/>
        </w:rPr>
        <w:t xml:space="preserve">skysčio susikaupimas tarp akies gyslainės ir </w:t>
      </w:r>
      <w:r>
        <w:rPr>
          <w:rFonts w:ascii="Times New Roman" w:eastAsia="Times New Roman" w:hAnsi="Times New Roman" w:cs="Times New Roman"/>
          <w:snapToGrid w:val="0"/>
        </w:rPr>
        <w:t>skleros su regėjimo lauko defektu,</w:t>
      </w:r>
      <w:r>
        <w:rPr>
          <w:rFonts w:ascii="Times New Roman" w:eastAsia="Times New Roman" w:hAnsi="Times New Roman" w:cs="Times New Roman"/>
          <w:color w:val="000000"/>
          <w:lang w:eastAsia="sl-SI"/>
        </w:rPr>
        <w:t xml:space="preserve"> ūminė laikina trumparegystė ir ūminė uždaro kampo glaukoma. Šios būsenos pasireiškia staigiu regėjimo aštrumo sumažėjimu arba akies skausmu ir paprastai atsiranda per laikotarpį, trunkantį nuo kelių valandų iki savaitės nuo vaistinio preparato vartojimo pradžios. Dėl negydomos ūminės uždaro kampo glaukomos galima netekti regėjimo visam laikui.</w:t>
      </w:r>
    </w:p>
    <w:p w14:paraId="0BF4D507" w14:textId="77777777" w:rsidR="00C051AB" w:rsidRDefault="003C4922">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Gydymą reikia pradėti kiek įmanoma greitesniu vaistinio preparato vartojimo nutraukimu. Jeigu vidinis akispūdis lieka nekontroliuojamas, gali prireikti apsvarstyti skubaus gydymo vaistais ar operacija galimybes. Ūminės uždaro kampo glaukomos atsiradimo rizikos veiksniai gali būti anksčiau buvusi alergija sulfonamidui ar penicilinui.</w:t>
      </w:r>
    </w:p>
    <w:p w14:paraId="4A9D1627" w14:textId="77777777" w:rsidR="00C051AB" w:rsidRDefault="00C051AB">
      <w:pPr>
        <w:widowControl w:val="0"/>
        <w:spacing w:after="0" w:line="240" w:lineRule="auto"/>
        <w:rPr>
          <w:rFonts w:ascii="Times New Roman" w:eastAsia="Times New Roman" w:hAnsi="Times New Roman" w:cs="Times New Roman"/>
          <w:color w:val="000000"/>
          <w:lang w:eastAsia="sl-SI"/>
        </w:rPr>
      </w:pPr>
    </w:p>
    <w:p w14:paraId="0767C13F" w14:textId="77777777" w:rsidR="00C051AB" w:rsidRDefault="003C4922">
      <w:pPr>
        <w:widowControl w:val="0"/>
        <w:autoSpaceDE w:val="0"/>
        <w:autoSpaceDN w:val="0"/>
        <w:adjustRightInd w:val="0"/>
        <w:spacing w:after="0" w:line="240" w:lineRule="auto"/>
        <w:rPr>
          <w:rFonts w:ascii="Times New Roman" w:eastAsia="Calibri" w:hAnsi="Times New Roman" w:cs="Times New Roman"/>
          <w:noProof/>
          <w:u w:val="single"/>
          <w:lang w:eastAsia="sl-SI"/>
        </w:rPr>
      </w:pPr>
      <w:r>
        <w:rPr>
          <w:rFonts w:ascii="Times New Roman" w:eastAsia="Calibri" w:hAnsi="Times New Roman" w:cs="Times New Roman"/>
          <w:noProof/>
          <w:u w:val="single"/>
          <w:lang w:eastAsia="sl-SI"/>
        </w:rPr>
        <w:t>Dvigubas renino, angiotenzino ir aldosterono sistemos (RAAS) nuslopinimas</w:t>
      </w:r>
    </w:p>
    <w:p w14:paraId="326D30A8" w14:textId="77777777" w:rsidR="00C051AB" w:rsidRDefault="003C4922">
      <w:pPr>
        <w:widowControl w:val="0"/>
        <w:autoSpaceDE w:val="0"/>
        <w:autoSpaceDN w:val="0"/>
        <w:adjustRightInd w:val="0"/>
        <w:spacing w:after="0" w:line="240" w:lineRule="auto"/>
        <w:rPr>
          <w:rFonts w:ascii="Times New Roman" w:eastAsia="Calibri" w:hAnsi="Times New Roman" w:cs="Times New Roman"/>
          <w:noProof/>
          <w:lang w:eastAsia="sl-SI"/>
        </w:rPr>
      </w:pPr>
      <w:r>
        <w:rPr>
          <w:rFonts w:ascii="Times New Roman" w:eastAsia="Calibri" w:hAnsi="Times New Roman" w:cs="Times New Roman"/>
          <w:noProof/>
          <w:lang w:eastAsia="sl-SI"/>
        </w:rPr>
        <w:t>Turima įrodymų, kad kartu vartojant AKF inhibitorius, angiotenzino II receptorių blokatorius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w:t>
      </w:r>
    </w:p>
    <w:p w14:paraId="21F05B4C" w14:textId="77777777" w:rsidR="00C051AB" w:rsidRDefault="003C4922">
      <w:pPr>
        <w:widowControl w:val="0"/>
        <w:autoSpaceDE w:val="0"/>
        <w:autoSpaceDN w:val="0"/>
        <w:adjustRightInd w:val="0"/>
        <w:spacing w:after="0" w:line="240" w:lineRule="auto"/>
        <w:rPr>
          <w:rFonts w:ascii="Times New Roman" w:eastAsia="Calibri" w:hAnsi="Times New Roman" w:cs="Times New Roman"/>
          <w:noProof/>
          <w:lang w:eastAsia="sl-SI"/>
        </w:rPr>
      </w:pPr>
      <w:r>
        <w:rPr>
          <w:rFonts w:ascii="Times New Roman" w:eastAsia="Calibri" w:hAnsi="Times New Roman" w:cs="Times New Roman"/>
          <w:noProof/>
          <w:lang w:eastAsia="sl-SI"/>
        </w:rPr>
        <w:t>Vis dėlto, jei dvigubas nuslopinimas laikomas absoliučiai būtinu, šis gydymas turi būti atliekamas tik prižiūrint specialistams ir dažnai bei atidžiai tiriant inkstų funkciją, elektrolitų koncentraciją bei kraujospūdį.</w:t>
      </w:r>
    </w:p>
    <w:p w14:paraId="1CEB4A47" w14:textId="77777777" w:rsidR="00C051AB" w:rsidRDefault="003C4922">
      <w:pPr>
        <w:widowControl w:val="0"/>
        <w:autoSpaceDE w:val="0"/>
        <w:autoSpaceDN w:val="0"/>
        <w:adjustRightInd w:val="0"/>
        <w:spacing w:after="0" w:line="240" w:lineRule="auto"/>
        <w:rPr>
          <w:rFonts w:ascii="Times New Roman" w:eastAsia="Calibri" w:hAnsi="Times New Roman" w:cs="Times New Roman"/>
          <w:noProof/>
          <w:lang w:eastAsia="sl-SI"/>
        </w:rPr>
      </w:pPr>
      <w:r>
        <w:rPr>
          <w:rFonts w:ascii="Times New Roman" w:eastAsia="Calibri" w:hAnsi="Times New Roman" w:cs="Times New Roman"/>
          <w:noProof/>
          <w:lang w:eastAsia="sl-SI"/>
        </w:rPr>
        <w:t>Pacientams, sergantiems diabetine nefropatija, negalima kartu vartoti AKF inhibitorių ir angiotenzino II receptorių blokatorių.</w:t>
      </w:r>
    </w:p>
    <w:p w14:paraId="098D4D34" w14:textId="77777777" w:rsidR="00C051AB" w:rsidRDefault="00C051AB">
      <w:pPr>
        <w:widowControl w:val="0"/>
        <w:spacing w:after="0" w:line="240" w:lineRule="auto"/>
        <w:jc w:val="both"/>
        <w:rPr>
          <w:rFonts w:ascii="Times New Roman" w:eastAsia="Calibri" w:hAnsi="Times New Roman" w:cs="Times New Roman"/>
          <w:i/>
        </w:rPr>
      </w:pPr>
    </w:p>
    <w:p w14:paraId="0CD77B57" w14:textId="77777777" w:rsidR="00C051AB" w:rsidRDefault="003C4922">
      <w:pPr>
        <w:widowControl w:val="0"/>
        <w:spacing w:after="0" w:line="240" w:lineRule="auto"/>
        <w:jc w:val="both"/>
        <w:rPr>
          <w:rFonts w:ascii="Times New Roman" w:eastAsia="Calibri" w:hAnsi="Times New Roman" w:cs="Times New Roman"/>
          <w:u w:val="single"/>
        </w:rPr>
      </w:pPr>
      <w:r>
        <w:rPr>
          <w:rFonts w:ascii="Times New Roman" w:eastAsia="Calibri" w:hAnsi="Times New Roman" w:cs="Times New Roman"/>
          <w:u w:val="single"/>
        </w:rPr>
        <w:t>Nemelanominis odos vėžys</w:t>
      </w:r>
    </w:p>
    <w:p w14:paraId="41A37BF7" w14:textId="77777777" w:rsidR="00C051AB" w:rsidRDefault="003C4922">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Atlikus du epidemiologinius tyrimus, pagrįstus Danijos nacionalinio vėžio registro duomenimis, nustatyta, kad didėjant kumuliacinei hidrochlorotiazido (toliau – HCTZ) dozei, didėja nemelanominio odos vėžio (NOV) [bazalinių ląstelių karcinomos (BLK) ir plokščiųjų ląstelių karcinomos (PLK)] rizika. Gali būti, kad fotosensibilizuojantis HCTZ poveikis veikia kaip NOV sukeliantis mechanizmas.</w:t>
      </w:r>
    </w:p>
    <w:p w14:paraId="37D797E2" w14:textId="77777777" w:rsidR="00C051AB" w:rsidRDefault="00C051AB">
      <w:pPr>
        <w:widowControl w:val="0"/>
        <w:spacing w:after="0" w:line="240" w:lineRule="auto"/>
        <w:jc w:val="both"/>
        <w:rPr>
          <w:rFonts w:ascii="Times New Roman" w:eastAsia="Calibri" w:hAnsi="Times New Roman" w:cs="Times New Roman"/>
        </w:rPr>
      </w:pPr>
    </w:p>
    <w:p w14:paraId="64EA9B2E" w14:textId="77777777" w:rsidR="00C051AB" w:rsidRDefault="003C4922">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HCTZ vartojančius pacientus reikia informuoti apie NOV riziką, taip pat jiems reikia patarti reguliariai pasitikrinti, ar ant odos neatsirado naujų pakitimų, o pastebėjus įtartinų odos pakitimų, nedelsiant apie tai pranešti gydytojui. Pacientams reikia patarti imtis galimų prevencinių priemonių, pvz., kuo mažiau būti saulėje ir vengti ultravioletinių spindulių, o būnant saulėje naudoti atitinkamas apsaugos priemones siekiant sumažinti odos vėžio riziką. Įtartinus odos pakitimus reikia kuo skubiau ištirti, esant galimybei, atliekant histologinius biopsinės medžiagos tyrimus. Pacientams, kuriems anksčiau buvo diagnozuotas NOV, taip pat gali tekti persvarstyti galimybę vartoti HCTZ (taip pat žr. 4.8 skyrių).</w:t>
      </w:r>
    </w:p>
    <w:p w14:paraId="17502B00" w14:textId="77777777" w:rsidR="00C051AB" w:rsidRDefault="00C051AB">
      <w:pPr>
        <w:widowControl w:val="0"/>
        <w:spacing w:after="0" w:line="240" w:lineRule="auto"/>
        <w:rPr>
          <w:rFonts w:ascii="Times New Roman" w:eastAsia="Times New Roman" w:hAnsi="Times New Roman" w:cs="Times New Roman"/>
          <w:color w:val="000000"/>
          <w:lang w:eastAsia="sl-SI"/>
        </w:rPr>
      </w:pPr>
    </w:p>
    <w:p w14:paraId="798E5911" w14:textId="77777777" w:rsidR="00C051AB" w:rsidRDefault="003C4922">
      <w:pPr>
        <w:widowControl w:val="0"/>
        <w:spacing w:after="0" w:line="240" w:lineRule="auto"/>
        <w:rPr>
          <w:rFonts w:ascii="Times New Roman" w:eastAsia="Times New Roman" w:hAnsi="Times New Roman" w:cs="Times New Roman"/>
          <w:color w:val="000000"/>
          <w:u w:val="single"/>
          <w:lang w:eastAsia="sl-SI"/>
        </w:rPr>
      </w:pPr>
      <w:r>
        <w:rPr>
          <w:rFonts w:ascii="Times New Roman" w:eastAsia="Times New Roman" w:hAnsi="Times New Roman" w:cs="Times New Roman"/>
          <w:color w:val="000000"/>
          <w:u w:val="single"/>
          <w:lang w:eastAsia="sl-SI"/>
        </w:rPr>
        <w:t>Ūminis toksinis poveikis kvėpavimo sistemai</w:t>
      </w:r>
    </w:p>
    <w:p w14:paraId="64FBD89C" w14:textId="77777777" w:rsidR="00C051AB" w:rsidRDefault="003C4922">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Gauta pranešimų apie pavartojus hidrochlorotiazido nustatytus labai retus sunkius ūminio toksinio poveikio kvėpavimo sistemai, įskaitant ūminį kvėpavimo sutrikimo sindromą (ŪKSS), atvejus. Paprastai plaučių edema išsivysto praėjus nuo kelių minučių iki kelių valandų po hidrochlorotiazido pavartojimo. Prasidėjus šiai nepageidaujamai reakcijai, pasireiškia dusulys, karščiavimas, plaučių funkcijos pablogėjimas ir hipotenzija. Įtariant, kad tai yra ŪKSS, reikia nutraukti Valsartan/hydrochlorothiazide Krka vartojimą ir skirti atitinkamą gydymą. Hidrochlorotiazido negalima skirti pacientams, kuriems anksčiau pasireiškė ŪKSS pavartojus hidrochlorotiazido.</w:t>
      </w:r>
    </w:p>
    <w:p w14:paraId="2CB1C731" w14:textId="77777777" w:rsidR="00C051AB" w:rsidRDefault="00C051AB">
      <w:pPr>
        <w:widowControl w:val="0"/>
        <w:spacing w:after="0" w:line="240" w:lineRule="auto"/>
        <w:rPr>
          <w:rFonts w:ascii="Times New Roman" w:eastAsia="Times New Roman" w:hAnsi="Times New Roman" w:cs="Times New Roman"/>
          <w:color w:val="000000"/>
          <w:lang w:eastAsia="sl-SI"/>
        </w:rPr>
      </w:pPr>
    </w:p>
    <w:p w14:paraId="3B337992"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Valsartan/hydrochlorothiazide Krka sudėtyje yra laktozės, todėl jo negalima vartoti pacientams, kuriems nustatyta retų paveldimų sutrikimų – galaktozės netoleravimas, visiškas laktazės stygius arba gliukozės ir galaktozės malabsorbcija.</w:t>
      </w:r>
    </w:p>
    <w:p w14:paraId="40CB968D" w14:textId="77777777" w:rsidR="00C051AB" w:rsidRDefault="003C4922">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Šio vaistinio preparato dozėje yra mažiau kaip 1 mmol (23 mg) natrio, t.y. jis beveik neturi reikšmės.</w:t>
      </w:r>
    </w:p>
    <w:p w14:paraId="5D5B881F" w14:textId="77777777" w:rsidR="00C051AB" w:rsidRDefault="00C051AB">
      <w:pPr>
        <w:widowControl w:val="0"/>
        <w:spacing w:after="0" w:line="240" w:lineRule="auto"/>
        <w:rPr>
          <w:rFonts w:ascii="Times New Roman" w:eastAsia="SimSun" w:hAnsi="Times New Roman" w:cs="Times New Roman"/>
          <w:lang w:eastAsia="sl-SI"/>
        </w:rPr>
      </w:pPr>
    </w:p>
    <w:p w14:paraId="1B81F27E" w14:textId="77777777" w:rsidR="00C051AB" w:rsidRDefault="003C4922">
      <w:pPr>
        <w:widowControl w:val="0"/>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4.5</w:t>
      </w:r>
      <w:r>
        <w:rPr>
          <w:rFonts w:ascii="Times New Roman" w:eastAsia="Times New Roman" w:hAnsi="Times New Roman" w:cs="Times New Roman"/>
          <w:b/>
          <w:lang w:eastAsia="sl-SI"/>
        </w:rPr>
        <w:tab/>
        <w:t>Sąveika su kitais vaistiniais preparatais ir kitokia sąveika</w:t>
      </w:r>
    </w:p>
    <w:p w14:paraId="63408E75" w14:textId="77777777" w:rsidR="00C051AB" w:rsidRDefault="00C051AB">
      <w:pPr>
        <w:widowControl w:val="0"/>
        <w:spacing w:after="0" w:line="240" w:lineRule="auto"/>
        <w:rPr>
          <w:rFonts w:ascii="Times New Roman" w:eastAsia="Times New Roman" w:hAnsi="Times New Roman" w:cs="Times New Roman"/>
          <w:lang w:eastAsia="sl-SI"/>
        </w:rPr>
      </w:pPr>
    </w:p>
    <w:p w14:paraId="3EA611AB" w14:textId="77777777" w:rsidR="00C051AB" w:rsidRDefault="003C4922">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Sąveika, susijusi su valsartanu ir hidrochlorotiazidu</w:t>
      </w:r>
    </w:p>
    <w:p w14:paraId="0400ADEF" w14:textId="77777777" w:rsidR="00C051AB" w:rsidRDefault="00C051AB">
      <w:pPr>
        <w:widowControl w:val="0"/>
        <w:spacing w:after="0" w:line="240" w:lineRule="auto"/>
        <w:rPr>
          <w:rFonts w:ascii="Times New Roman" w:eastAsia="Times New Roman" w:hAnsi="Times New Roman" w:cs="Times New Roman"/>
          <w:lang w:eastAsia="sl-SI"/>
        </w:rPr>
      </w:pPr>
    </w:p>
    <w:p w14:paraId="291D5103" w14:textId="77777777" w:rsidR="00C051AB" w:rsidRDefault="003C4922">
      <w:pPr>
        <w:widowControl w:val="0"/>
        <w:spacing w:after="0" w:line="240" w:lineRule="auto"/>
        <w:rPr>
          <w:rFonts w:ascii="Times New Roman" w:eastAsia="Times New Roman" w:hAnsi="Times New Roman" w:cs="Times New Roman"/>
          <w:i/>
          <w:u w:val="single"/>
          <w:lang w:eastAsia="sl-SI"/>
        </w:rPr>
      </w:pPr>
      <w:r>
        <w:rPr>
          <w:rFonts w:ascii="Times New Roman" w:eastAsia="Times New Roman" w:hAnsi="Times New Roman" w:cs="Times New Roman"/>
          <w:i/>
          <w:u w:val="single"/>
          <w:lang w:eastAsia="sl-SI"/>
        </w:rPr>
        <w:t>Vaistiniai preparatai, kurių kartu vartoti nerekomenduojama</w:t>
      </w:r>
    </w:p>
    <w:p w14:paraId="64B9B9DA" w14:textId="77777777" w:rsidR="00C051AB" w:rsidRDefault="003C4922">
      <w:pPr>
        <w:widowControl w:val="0"/>
        <w:spacing w:after="0" w:line="240" w:lineRule="auto"/>
        <w:rPr>
          <w:rFonts w:ascii="Times New Roman" w:eastAsia="Times New Roman" w:hAnsi="Times New Roman" w:cs="Times New Roman"/>
          <w:i/>
          <w:color w:val="000000"/>
          <w:lang w:eastAsia="sl-SI"/>
        </w:rPr>
      </w:pPr>
      <w:r>
        <w:rPr>
          <w:rFonts w:ascii="Times New Roman" w:eastAsia="Times New Roman" w:hAnsi="Times New Roman" w:cs="Times New Roman"/>
          <w:i/>
          <w:color w:val="000000"/>
          <w:lang w:eastAsia="sl-SI"/>
        </w:rPr>
        <w:t>Litis</w:t>
      </w:r>
    </w:p>
    <w:p w14:paraId="441BD143"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Angiotenziną konvertuojančio fermento (AKF) inhibitorių ir tiazidinių diuretikų, įskaitant hidrochlorotiazidą, vartojant kartu su ličiu, aprašyta laikino ličio koncentracijos serume padidėjimo ir toksinio poveikio sustiprėjimo atvejų. Kadangi gydymo valsartanu kartu su ličiu patirties nėra, šių vaistinių preparatų kartu vartoti nerekomenduojama. Jei šių preparatų kartu vartoti būtina, rekomenduojama atidžiai stebėti ličio koncentraciją serume.</w:t>
      </w:r>
    </w:p>
    <w:p w14:paraId="7A37D4D9" w14:textId="77777777" w:rsidR="00C051AB" w:rsidRDefault="00C051AB">
      <w:pPr>
        <w:widowControl w:val="0"/>
        <w:spacing w:after="0" w:line="240" w:lineRule="auto"/>
        <w:rPr>
          <w:rFonts w:ascii="Times New Roman" w:eastAsia="Times New Roman" w:hAnsi="Times New Roman" w:cs="Times New Roman"/>
          <w:color w:val="000000"/>
          <w:u w:val="single"/>
          <w:lang w:eastAsia="sl-SI"/>
        </w:rPr>
      </w:pPr>
    </w:p>
    <w:p w14:paraId="4AED7D0C" w14:textId="77777777" w:rsidR="00C051AB" w:rsidRDefault="003C4922">
      <w:pPr>
        <w:widowControl w:val="0"/>
        <w:spacing w:after="0" w:line="240" w:lineRule="auto"/>
        <w:rPr>
          <w:rFonts w:ascii="Times New Roman" w:eastAsia="Times New Roman" w:hAnsi="Times New Roman" w:cs="Times New Roman"/>
          <w:i/>
          <w:u w:val="single"/>
          <w:lang w:eastAsia="sl-SI"/>
        </w:rPr>
      </w:pPr>
      <w:r>
        <w:rPr>
          <w:rFonts w:ascii="Times New Roman" w:eastAsia="Times New Roman" w:hAnsi="Times New Roman" w:cs="Times New Roman"/>
          <w:i/>
          <w:u w:val="single"/>
          <w:lang w:eastAsia="sl-SI"/>
        </w:rPr>
        <w:t>Vaistiniai preparatai, kurių kartu vartoti reikia atsargiai</w:t>
      </w:r>
    </w:p>
    <w:p w14:paraId="13E304B6" w14:textId="77777777" w:rsidR="00C051AB" w:rsidRDefault="003C4922">
      <w:pPr>
        <w:widowControl w:val="0"/>
        <w:spacing w:after="0" w:line="240" w:lineRule="auto"/>
        <w:rPr>
          <w:rFonts w:ascii="Times New Roman" w:eastAsia="Times New Roman" w:hAnsi="Times New Roman" w:cs="Times New Roman"/>
          <w:i/>
          <w:color w:val="000000"/>
          <w:lang w:eastAsia="sl-SI"/>
        </w:rPr>
      </w:pPr>
      <w:r>
        <w:rPr>
          <w:rFonts w:ascii="Times New Roman" w:eastAsia="Times New Roman" w:hAnsi="Times New Roman" w:cs="Times New Roman"/>
          <w:i/>
          <w:color w:val="000000"/>
          <w:lang w:eastAsia="sl-SI"/>
        </w:rPr>
        <w:t>Kiti antihipertenziniai preparatai</w:t>
      </w:r>
    </w:p>
    <w:p w14:paraId="07387B4F"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color w:val="000000"/>
          <w:lang w:eastAsia="sl-SI"/>
        </w:rPr>
        <w:t>Valsartanas ir hidrochlorotiazidas gali sustiprinti kitų antihipertenziniu poveikiu pasižyminčių preparatų (pvz., guanetidino, metildopos, kraujagyslių plečiančiųjų preparatų, AKFI, angiotenzino receptorių blokatorių, beta adrenoblokatorių, kalcio kanalų blokatorių ir tiesioginių renino inhibitorių) poveikį.</w:t>
      </w:r>
    </w:p>
    <w:p w14:paraId="1CDF3A3A" w14:textId="77777777" w:rsidR="00C051AB" w:rsidRDefault="00C051AB">
      <w:pPr>
        <w:widowControl w:val="0"/>
        <w:spacing w:after="0" w:line="240" w:lineRule="auto"/>
        <w:rPr>
          <w:rFonts w:ascii="Times New Roman" w:eastAsia="Times New Roman" w:hAnsi="Times New Roman" w:cs="Times New Roman"/>
          <w:i/>
          <w:color w:val="000000"/>
          <w:u w:val="single"/>
          <w:lang w:eastAsia="sl-SI"/>
        </w:rPr>
      </w:pPr>
    </w:p>
    <w:p w14:paraId="3AC98336" w14:textId="77777777" w:rsidR="00C051AB" w:rsidRDefault="003C4922">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i/>
          <w:color w:val="000000"/>
          <w:lang w:eastAsia="sl-SI"/>
        </w:rPr>
        <w:t xml:space="preserve">Kraujagysles siaurinantys aminai </w:t>
      </w:r>
      <w:r>
        <w:rPr>
          <w:rFonts w:ascii="Times New Roman" w:eastAsia="Times New Roman" w:hAnsi="Times New Roman" w:cs="Times New Roman"/>
          <w:color w:val="000000"/>
          <w:lang w:eastAsia="sl-SI"/>
        </w:rPr>
        <w:t>(pvz., norepinefrinas, epinefrinas)</w:t>
      </w:r>
    </w:p>
    <w:p w14:paraId="5FBB74AC" w14:textId="77777777" w:rsidR="00C051AB" w:rsidRDefault="003C4922">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Gali sumažėti reakcija į kraujagysles siaurinančius aminus. Šio poveikio klinikinė reikšmė išlieka neaiški ir nepakankama, kad reikėtų uždrausti jų vartoti.</w:t>
      </w:r>
    </w:p>
    <w:p w14:paraId="3577E452" w14:textId="77777777" w:rsidR="00C051AB" w:rsidRDefault="00C051AB">
      <w:pPr>
        <w:widowControl w:val="0"/>
        <w:spacing w:after="0" w:line="240" w:lineRule="auto"/>
        <w:rPr>
          <w:rFonts w:ascii="Times New Roman" w:eastAsia="Times New Roman" w:hAnsi="Times New Roman" w:cs="Times New Roman"/>
          <w:i/>
          <w:color w:val="000000"/>
          <w:lang w:eastAsia="sl-SI"/>
        </w:rPr>
      </w:pPr>
    </w:p>
    <w:p w14:paraId="537EDE9A" w14:textId="77777777" w:rsidR="00C051AB" w:rsidRDefault="003C4922">
      <w:pPr>
        <w:widowControl w:val="0"/>
        <w:tabs>
          <w:tab w:val="left" w:pos="567"/>
        </w:tabs>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Nesteroidiniai vaistai nuo uždegimo (NVNU), įskaitant selektyvaus poveikio COX-2 inhibitorius, acetilsalicilo rūgštį (jei paros dozė &gt; 3 g) ir neselektyvaus poveikio NVNU</w:t>
      </w:r>
    </w:p>
    <w:p w14:paraId="452E985B" w14:textId="77777777" w:rsidR="00C051AB" w:rsidRDefault="003C4922">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NVNU gali silpninti antihipertenzinį kartu vartojamo angiotenzino II receptorių blokatorių ir hidrochlorotiazido poveikį. Be to, kartu vartojant Valsartan/hydrochlorothiazide Krka ir NVNU, gali pablogėti inkstų funkcija ir padidėti kalio koncentracija kraujo serume. Gydymo pradžioje </w:t>
      </w:r>
      <w:r>
        <w:rPr>
          <w:rFonts w:ascii="Times New Roman" w:eastAsia="Times New Roman" w:hAnsi="Times New Roman" w:cs="Times New Roman"/>
          <w:lang w:eastAsia="sl-SI"/>
        </w:rPr>
        <w:lastRenderedPageBreak/>
        <w:t>rekomenduojama stebėti inkstų funkciją, be to, paciento organizme turi būti pakankamas skysčio kiekis.</w:t>
      </w:r>
    </w:p>
    <w:p w14:paraId="2797AFCE" w14:textId="77777777" w:rsidR="00C051AB" w:rsidRDefault="00C051AB">
      <w:pPr>
        <w:widowControl w:val="0"/>
        <w:tabs>
          <w:tab w:val="left" w:pos="567"/>
        </w:tabs>
        <w:spacing w:after="0" w:line="240" w:lineRule="auto"/>
        <w:rPr>
          <w:rFonts w:ascii="Times New Roman" w:eastAsia="Times New Roman" w:hAnsi="Times New Roman" w:cs="Times New Roman"/>
          <w:lang w:eastAsia="sl-SI"/>
        </w:rPr>
      </w:pPr>
    </w:p>
    <w:p w14:paraId="01403606" w14:textId="77777777" w:rsidR="00C051AB" w:rsidRDefault="003C4922">
      <w:pPr>
        <w:widowControl w:val="0"/>
        <w:tabs>
          <w:tab w:val="left" w:pos="567"/>
        </w:tabs>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Su valsartanu susijusi sąveika</w:t>
      </w:r>
    </w:p>
    <w:p w14:paraId="176542E6" w14:textId="77777777" w:rsidR="00C051AB" w:rsidRDefault="00C051AB">
      <w:pPr>
        <w:widowControl w:val="0"/>
        <w:tabs>
          <w:tab w:val="left" w:pos="567"/>
        </w:tabs>
        <w:spacing w:after="0" w:line="240" w:lineRule="auto"/>
        <w:rPr>
          <w:rFonts w:ascii="Times New Roman" w:eastAsia="Times New Roman" w:hAnsi="Times New Roman" w:cs="Times New Roman"/>
          <w:lang w:eastAsia="sl-SI"/>
        </w:rPr>
      </w:pPr>
    </w:p>
    <w:p w14:paraId="22C4264F" w14:textId="77777777" w:rsidR="00C051AB" w:rsidRDefault="003C4922">
      <w:pPr>
        <w:widowControl w:val="0"/>
        <w:autoSpaceDE w:val="0"/>
        <w:autoSpaceDN w:val="0"/>
        <w:adjustRightInd w:val="0"/>
        <w:spacing w:after="0" w:line="240" w:lineRule="auto"/>
        <w:rPr>
          <w:rFonts w:ascii="Times New Roman" w:eastAsia="Calibri" w:hAnsi="Times New Roman" w:cs="Times New Roman"/>
          <w:i/>
          <w:noProof/>
          <w:u w:val="single"/>
          <w:lang w:eastAsia="sl-SI"/>
        </w:rPr>
      </w:pPr>
      <w:r>
        <w:rPr>
          <w:rFonts w:ascii="Times New Roman" w:eastAsia="Calibri" w:hAnsi="Times New Roman" w:cs="Times New Roman"/>
          <w:i/>
          <w:noProof/>
          <w:u w:val="single"/>
          <w:lang w:eastAsia="sl-SI"/>
        </w:rPr>
        <w:t>Dvigubas renino, angiotenzino ir aldosterono sistemos (RAAS) nuslopinimas</w:t>
      </w:r>
    </w:p>
    <w:p w14:paraId="59FE5EE1"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Klinikinių tyrimų duomenys parodė, kad, palyginti su vieno RAAS veikiančio preparato vartojimu, dvigubas renino, angiotenzino ir aldosterono sistemos (RAAS) 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 (žr. 4.3, 4.4 ir 5.1 skyrius).</w:t>
      </w:r>
    </w:p>
    <w:p w14:paraId="0E8ACC73" w14:textId="77777777" w:rsidR="00C051AB" w:rsidRDefault="00C051AB">
      <w:pPr>
        <w:widowControl w:val="0"/>
        <w:spacing w:after="0" w:line="240" w:lineRule="auto"/>
        <w:rPr>
          <w:rFonts w:ascii="Times New Roman" w:eastAsia="Times New Roman" w:hAnsi="Times New Roman" w:cs="Times New Roman"/>
          <w:i/>
          <w:u w:val="single"/>
          <w:lang w:eastAsia="sl-SI"/>
        </w:rPr>
      </w:pPr>
    </w:p>
    <w:p w14:paraId="7DD20661" w14:textId="77777777" w:rsidR="00C051AB" w:rsidRDefault="003C4922">
      <w:pPr>
        <w:widowControl w:val="0"/>
        <w:spacing w:after="0" w:line="240" w:lineRule="auto"/>
        <w:rPr>
          <w:rFonts w:ascii="Times New Roman" w:eastAsia="Times New Roman" w:hAnsi="Times New Roman" w:cs="Times New Roman"/>
          <w:i/>
          <w:u w:val="single"/>
          <w:lang w:eastAsia="sl-SI"/>
        </w:rPr>
      </w:pPr>
      <w:r>
        <w:rPr>
          <w:rFonts w:ascii="Times New Roman" w:eastAsia="Times New Roman" w:hAnsi="Times New Roman" w:cs="Times New Roman"/>
          <w:i/>
          <w:u w:val="single"/>
          <w:lang w:eastAsia="sl-SI"/>
        </w:rPr>
        <w:t>Vaistiniai preparatai, kurių kartu vartoti nerekomenduojama</w:t>
      </w:r>
    </w:p>
    <w:p w14:paraId="7D4BB6B0" w14:textId="77777777" w:rsidR="00C051AB" w:rsidRDefault="003C4922">
      <w:pPr>
        <w:widowControl w:val="0"/>
        <w:tabs>
          <w:tab w:val="left" w:pos="567"/>
        </w:tabs>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Kalį organizme sulaikantys diuretikai, kalio papildai, druskos pakaitalai, kuriuose yra kalio, ar kiti vaistiniai preparatai, galintys didinti kalio koncentraciją</w:t>
      </w:r>
    </w:p>
    <w:p w14:paraId="5CAC7D17" w14:textId="77777777" w:rsidR="00C051AB" w:rsidRDefault="003C4922">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Jei manoma, kad kalio koncentraciją didinančių preparatų kartu su valsartanu vartoti būtina, rekomenduojama tirti kalio koncentraciją plazmoje.</w:t>
      </w:r>
    </w:p>
    <w:p w14:paraId="6047BEA2" w14:textId="77777777" w:rsidR="00C051AB" w:rsidRDefault="00C051AB">
      <w:pPr>
        <w:widowControl w:val="0"/>
        <w:spacing w:after="0" w:line="240" w:lineRule="auto"/>
        <w:rPr>
          <w:rFonts w:ascii="Times New Roman" w:eastAsia="Times New Roman" w:hAnsi="Times New Roman" w:cs="Times New Roman"/>
          <w:color w:val="000000"/>
          <w:lang w:eastAsia="sl-SI"/>
        </w:rPr>
      </w:pPr>
    </w:p>
    <w:p w14:paraId="3B69408B" w14:textId="77777777" w:rsidR="00C051AB" w:rsidRDefault="003C4922">
      <w:pPr>
        <w:widowControl w:val="0"/>
        <w:spacing w:after="0" w:line="240" w:lineRule="auto"/>
        <w:rPr>
          <w:rFonts w:ascii="Times New Roman" w:eastAsia="Times New Roman" w:hAnsi="Times New Roman" w:cs="Times New Roman"/>
          <w:i/>
          <w:iCs/>
          <w:color w:val="000000"/>
          <w:u w:val="single"/>
          <w:lang w:eastAsia="sl-SI"/>
        </w:rPr>
      </w:pPr>
      <w:r>
        <w:rPr>
          <w:rFonts w:ascii="Times New Roman" w:eastAsia="Times New Roman" w:hAnsi="Times New Roman" w:cs="Times New Roman"/>
          <w:i/>
          <w:iCs/>
          <w:color w:val="000000"/>
          <w:u w:val="single"/>
          <w:lang w:eastAsia="sl-SI"/>
        </w:rPr>
        <w:t>Pernešėjai</w:t>
      </w:r>
    </w:p>
    <w:p w14:paraId="4FDDD95B" w14:textId="77777777" w:rsidR="00C051AB" w:rsidRDefault="003C4922">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Tyrimų </w:t>
      </w:r>
      <w:r>
        <w:rPr>
          <w:rFonts w:ascii="Times New Roman" w:eastAsia="Times New Roman" w:hAnsi="Times New Roman" w:cs="Times New Roman"/>
          <w:i/>
          <w:iCs/>
          <w:color w:val="000000"/>
          <w:lang w:eastAsia="sl-SI"/>
        </w:rPr>
        <w:t>in vitro</w:t>
      </w:r>
      <w:r>
        <w:rPr>
          <w:rFonts w:ascii="Times New Roman" w:eastAsia="Times New Roman" w:hAnsi="Times New Roman" w:cs="Times New Roman"/>
          <w:color w:val="000000"/>
          <w:lang w:eastAsia="sl-SI"/>
        </w:rPr>
        <w:t xml:space="preserve"> duomenimis, valsartanas yra pasisavinimo kepenyse pernešėjų OATP1B1/OATP1B3 ir šalinimo iš kepenų ląstelių pernešėjo MRP2 substratas. Šio radinio klinikinė reikšmė nežinoma. Kartu su valsartanu skiriant pernešėjo į ląsteles inhibitorių (pvz., rifampino, ciklosporino) arba perkėliklių iš ląstelių inhibitorių (pvz., ritonaviro) gali padidėti sisteminė valsartano koncentracija. Pradedant ar nutraukiant valsartano ir šių vaistų derinių skyrimą, būtina tinkama paciento priežiūra.</w:t>
      </w:r>
    </w:p>
    <w:p w14:paraId="0CE84F21" w14:textId="77777777" w:rsidR="00C051AB" w:rsidRDefault="00C051AB">
      <w:pPr>
        <w:widowControl w:val="0"/>
        <w:spacing w:after="0" w:line="240" w:lineRule="auto"/>
        <w:rPr>
          <w:rFonts w:ascii="Times New Roman" w:eastAsia="Times New Roman" w:hAnsi="Times New Roman" w:cs="Times New Roman"/>
          <w:i/>
          <w:color w:val="000000"/>
          <w:lang w:eastAsia="sl-SI"/>
        </w:rPr>
      </w:pPr>
    </w:p>
    <w:p w14:paraId="47305B03" w14:textId="77777777" w:rsidR="00C051AB" w:rsidRDefault="003C4922">
      <w:pPr>
        <w:widowControl w:val="0"/>
        <w:spacing w:after="0" w:line="240" w:lineRule="auto"/>
        <w:rPr>
          <w:rFonts w:ascii="Times New Roman" w:eastAsia="Times New Roman" w:hAnsi="Times New Roman" w:cs="Times New Roman"/>
          <w:i/>
          <w:color w:val="000000"/>
          <w:lang w:eastAsia="sl-SI"/>
        </w:rPr>
      </w:pPr>
      <w:r>
        <w:rPr>
          <w:rFonts w:ascii="Times New Roman" w:eastAsia="Times New Roman" w:hAnsi="Times New Roman" w:cs="Times New Roman"/>
          <w:i/>
          <w:color w:val="000000"/>
          <w:lang w:eastAsia="sl-SI"/>
        </w:rPr>
        <w:t>Sąveikos nesukeliantys vaistiniai preparatai</w:t>
      </w:r>
    </w:p>
    <w:p w14:paraId="25205A82" w14:textId="77777777" w:rsidR="00C051AB" w:rsidRDefault="003C4922">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lang w:eastAsia="sl-SI"/>
        </w:rPr>
        <w:t>Valsartano sąveikos su kitais vaistiniais preparatais tyrimų metu kliniškai reikšmingos valsartano ir cimetidino, varfarino, furozemido, digoksino, atenololio, indometacino, hidrochlorotiazido, amlodipino ir glibenklamido sąveikos neatsirado. Galima digoksino bei indometacino sąveika su veikliąja Valsartan/hydrochlorothiazide Krka medžiaga hidrochlorotiazidu (žr. „Su hidrochlorotiazidu susijusi sąveika”).</w:t>
      </w:r>
    </w:p>
    <w:p w14:paraId="653CED97" w14:textId="77777777" w:rsidR="00C051AB" w:rsidRDefault="00C051AB">
      <w:pPr>
        <w:widowControl w:val="0"/>
        <w:spacing w:after="0" w:line="240" w:lineRule="auto"/>
        <w:rPr>
          <w:rFonts w:ascii="Times New Roman" w:eastAsia="Times New Roman" w:hAnsi="Times New Roman" w:cs="Times New Roman"/>
          <w:color w:val="000000"/>
          <w:lang w:eastAsia="sl-SI"/>
        </w:rPr>
      </w:pPr>
    </w:p>
    <w:p w14:paraId="6D7394D1" w14:textId="77777777" w:rsidR="00C051AB" w:rsidRDefault="003C4922">
      <w:pPr>
        <w:widowControl w:val="0"/>
        <w:spacing w:after="0" w:line="240" w:lineRule="auto"/>
        <w:rPr>
          <w:rFonts w:ascii="Times New Roman" w:eastAsia="Times New Roman" w:hAnsi="Times New Roman" w:cs="Times New Roman"/>
          <w:color w:val="000000"/>
          <w:u w:val="single"/>
          <w:lang w:eastAsia="sl-SI"/>
        </w:rPr>
      </w:pPr>
      <w:r>
        <w:rPr>
          <w:rFonts w:ascii="Times New Roman" w:eastAsia="Times New Roman" w:hAnsi="Times New Roman" w:cs="Times New Roman"/>
          <w:color w:val="000000"/>
          <w:u w:val="single"/>
          <w:lang w:eastAsia="sl-SI"/>
        </w:rPr>
        <w:t>Su hidrochlorotiazidu susijusi sąveika</w:t>
      </w:r>
    </w:p>
    <w:p w14:paraId="06210366" w14:textId="77777777" w:rsidR="00C051AB" w:rsidRDefault="00C051AB">
      <w:pPr>
        <w:widowControl w:val="0"/>
        <w:spacing w:after="0" w:line="240" w:lineRule="auto"/>
        <w:rPr>
          <w:rFonts w:ascii="Times New Roman" w:eastAsia="Times New Roman" w:hAnsi="Times New Roman" w:cs="Times New Roman"/>
          <w:lang w:eastAsia="sl-SI"/>
        </w:rPr>
      </w:pPr>
    </w:p>
    <w:p w14:paraId="3B8C2211" w14:textId="77777777" w:rsidR="00C051AB" w:rsidRDefault="003C4922">
      <w:pPr>
        <w:widowControl w:val="0"/>
        <w:spacing w:after="0" w:line="240" w:lineRule="auto"/>
        <w:rPr>
          <w:rFonts w:ascii="Times New Roman" w:eastAsia="Times New Roman" w:hAnsi="Times New Roman" w:cs="Times New Roman"/>
          <w:i/>
          <w:u w:val="single"/>
          <w:lang w:eastAsia="sl-SI"/>
        </w:rPr>
      </w:pPr>
      <w:r>
        <w:rPr>
          <w:rFonts w:ascii="Times New Roman" w:eastAsia="Times New Roman" w:hAnsi="Times New Roman" w:cs="Times New Roman"/>
          <w:i/>
          <w:u w:val="single"/>
          <w:lang w:eastAsia="sl-SI"/>
        </w:rPr>
        <w:t>Vaistiniai preparatai, kurių kartu vartoti reikia atsargiai</w:t>
      </w:r>
    </w:p>
    <w:p w14:paraId="0A03C0FE" w14:textId="77777777" w:rsidR="00C051AB" w:rsidRDefault="003C4922">
      <w:pPr>
        <w:widowControl w:val="0"/>
        <w:numPr>
          <w:ilvl w:val="12"/>
          <w:numId w:val="0"/>
        </w:numPr>
        <w:tabs>
          <w:tab w:val="left" w:pos="8505"/>
        </w:tabs>
        <w:spacing w:after="0" w:line="240" w:lineRule="auto"/>
        <w:ind w:right="-2"/>
        <w:rPr>
          <w:rFonts w:ascii="Times New Roman" w:eastAsia="Times New Roman" w:hAnsi="Times New Roman" w:cs="Times New Roman"/>
          <w:color w:val="000000"/>
          <w:lang w:eastAsia="sl-SI"/>
        </w:rPr>
      </w:pPr>
      <w:r>
        <w:rPr>
          <w:rFonts w:ascii="Times New Roman" w:eastAsia="Times New Roman" w:hAnsi="Times New Roman" w:cs="Times New Roman"/>
          <w:i/>
          <w:color w:val="000000"/>
          <w:lang w:eastAsia="sl-SI"/>
        </w:rPr>
        <w:t>Vaistiniai preparatai, kurie veikia kalio kiekį kraujo serume</w:t>
      </w:r>
    </w:p>
    <w:p w14:paraId="4D0F8971" w14:textId="77777777" w:rsidR="00C051AB" w:rsidRDefault="003C4922">
      <w:pPr>
        <w:widowControl w:val="0"/>
        <w:numPr>
          <w:ilvl w:val="12"/>
          <w:numId w:val="0"/>
        </w:numPr>
        <w:tabs>
          <w:tab w:val="left" w:pos="8505"/>
        </w:tabs>
        <w:spacing w:after="0" w:line="240" w:lineRule="auto"/>
        <w:ind w:right="-2"/>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Hipokaleminis hidrochlorotiazido poveikis gali sustiprėti, kartu su valsartanu vartojant kitų kalį iš organizmo išskiriančių diuretikų, kortikosteroidų, vidurių laisvinamųjų preparatų, AKTH, amfotericino, karbenoksolono, penicilino G, salicilo rūgšties ir jos darinių).</w:t>
      </w:r>
    </w:p>
    <w:p w14:paraId="6818A497" w14:textId="77777777" w:rsidR="00C051AB" w:rsidRDefault="003C4922">
      <w:pPr>
        <w:widowControl w:val="0"/>
        <w:numPr>
          <w:ilvl w:val="12"/>
          <w:numId w:val="0"/>
        </w:numPr>
        <w:tabs>
          <w:tab w:val="left" w:pos="8505"/>
        </w:tabs>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color w:val="000000"/>
          <w:lang w:eastAsia="sl-SI"/>
        </w:rPr>
        <w:t>Jei šių vaistinių preparatų skiriama kartu su hidrochlorotiazido ir valsartano deriniu, rekomenduojama stebėti kalio koncentraciją plazmoje. (žr. 4.4 skyrių</w:t>
      </w:r>
      <w:r>
        <w:rPr>
          <w:rFonts w:ascii="Times New Roman" w:eastAsia="Times New Roman" w:hAnsi="Times New Roman" w:cs="Times New Roman"/>
          <w:lang w:eastAsia="sl-SI"/>
        </w:rPr>
        <w:t>).</w:t>
      </w:r>
    </w:p>
    <w:p w14:paraId="146F2E51" w14:textId="77777777" w:rsidR="00C051AB" w:rsidRDefault="00C051AB">
      <w:pPr>
        <w:widowControl w:val="0"/>
        <w:spacing w:after="0" w:line="240" w:lineRule="auto"/>
        <w:rPr>
          <w:rFonts w:ascii="Times New Roman" w:eastAsia="Times New Roman" w:hAnsi="Times New Roman" w:cs="Times New Roman"/>
          <w:i/>
          <w:color w:val="000000"/>
          <w:u w:val="single"/>
          <w:lang w:eastAsia="sl-SI"/>
        </w:rPr>
      </w:pPr>
    </w:p>
    <w:p w14:paraId="08509DC4" w14:textId="77777777" w:rsidR="00C051AB" w:rsidRDefault="003C4922">
      <w:pPr>
        <w:widowControl w:val="0"/>
        <w:spacing w:after="0" w:line="240" w:lineRule="auto"/>
        <w:rPr>
          <w:rFonts w:ascii="Times New Roman" w:eastAsia="SimSun" w:hAnsi="Times New Roman" w:cs="Times New Roman"/>
          <w:i/>
          <w:lang w:eastAsia="sl-SI"/>
        </w:rPr>
      </w:pPr>
      <w:r>
        <w:rPr>
          <w:rFonts w:ascii="Times New Roman" w:eastAsia="SimSun" w:hAnsi="Times New Roman" w:cs="Times New Roman"/>
          <w:i/>
          <w:lang w:eastAsia="sl-SI"/>
        </w:rPr>
        <w:t>Vaistiniai preparatai, galintys sukelti polimorfinę verpstinę skilvelių tachikardiją (torsades de pointes)</w:t>
      </w:r>
    </w:p>
    <w:p w14:paraId="17C10E7F"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Dėl hipokalemijos rizikos hidrochlorotiazido skirti su vaistiniais preparatais, galinčiais sukelti </w:t>
      </w:r>
      <w:r>
        <w:rPr>
          <w:rFonts w:ascii="Times New Roman" w:eastAsia="Times New Roman" w:hAnsi="Times New Roman" w:cs="Times New Roman"/>
          <w:iCs/>
          <w:lang w:eastAsia="sl-SI"/>
        </w:rPr>
        <w:t>polimorfinę verpstinę skilvelių tachikardiją</w:t>
      </w:r>
      <w:r>
        <w:rPr>
          <w:rFonts w:ascii="Times New Roman" w:eastAsia="Times New Roman" w:hAnsi="Times New Roman" w:cs="Times New Roman"/>
          <w:i/>
          <w:lang w:eastAsia="sl-SI"/>
        </w:rPr>
        <w:t xml:space="preserve"> (torsades de pointes)</w:t>
      </w:r>
      <w:r>
        <w:rPr>
          <w:rFonts w:ascii="Times New Roman" w:eastAsia="Times New Roman" w:hAnsi="Times New Roman" w:cs="Times New Roman"/>
          <w:lang w:eastAsia="sl-SI"/>
        </w:rPr>
        <w:t>, ypač su Ia ir III klasių antiaritminiais preparatais bei kai kuriais antipsichoziniais preparatais, būtina atsargiai.</w:t>
      </w:r>
    </w:p>
    <w:p w14:paraId="6455CAA4" w14:textId="77777777" w:rsidR="00C051AB" w:rsidRDefault="00C051AB">
      <w:pPr>
        <w:widowControl w:val="0"/>
        <w:spacing w:after="0" w:line="240" w:lineRule="auto"/>
        <w:rPr>
          <w:rFonts w:ascii="Times New Roman" w:eastAsia="Times New Roman" w:hAnsi="Times New Roman" w:cs="Times New Roman"/>
          <w:lang w:eastAsia="sl-SI"/>
        </w:rPr>
      </w:pPr>
    </w:p>
    <w:p w14:paraId="4A4BF1BC"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i/>
          <w:iCs/>
          <w:lang w:eastAsia="sl-SI"/>
        </w:rPr>
        <w:t>Vaistiniai preparatai, turintys įtakos natrio koncentracijai kraujo serume</w:t>
      </w:r>
    </w:p>
    <w:p w14:paraId="5E85924F"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Hiponatreminis diuretikų poveikis gali sustiprėti, kartu skiriant tokių vaistinių preparatų kaip antidepresantai, antipsichoziniai, priešepilepsiniai preparatai ir kt. Būtinas atsargumas, jeigu šie vaistiniai preparatai skiriami ilgai.</w:t>
      </w:r>
    </w:p>
    <w:p w14:paraId="454AD8CF" w14:textId="77777777" w:rsidR="00C051AB" w:rsidRDefault="00C051AB">
      <w:pPr>
        <w:widowControl w:val="0"/>
        <w:spacing w:after="0" w:line="240" w:lineRule="auto"/>
        <w:rPr>
          <w:rFonts w:ascii="Times New Roman" w:eastAsia="Times New Roman" w:hAnsi="Times New Roman" w:cs="Times New Roman"/>
          <w:lang w:eastAsia="sl-SI"/>
        </w:rPr>
      </w:pPr>
    </w:p>
    <w:p w14:paraId="636C5D8E" w14:textId="77777777" w:rsidR="00C051AB" w:rsidRDefault="003C4922">
      <w:pPr>
        <w:widowControl w:val="0"/>
        <w:spacing w:after="0" w:line="240" w:lineRule="auto"/>
        <w:rPr>
          <w:rFonts w:ascii="Times New Roman" w:eastAsia="Times New Roman" w:hAnsi="Times New Roman" w:cs="Times New Roman"/>
          <w:i/>
          <w:color w:val="000000"/>
          <w:lang w:eastAsia="sl-SI"/>
        </w:rPr>
      </w:pPr>
      <w:r>
        <w:rPr>
          <w:rFonts w:ascii="Times New Roman" w:eastAsia="Times New Roman" w:hAnsi="Times New Roman" w:cs="Times New Roman"/>
          <w:i/>
          <w:color w:val="000000"/>
          <w:lang w:eastAsia="sl-SI"/>
        </w:rPr>
        <w:t>Širdį veikiantys glikozidai</w:t>
      </w:r>
    </w:p>
    <w:p w14:paraId="4F4E010D"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color w:val="000000"/>
          <w:lang w:eastAsia="sl-SI"/>
        </w:rPr>
        <w:t>Tiazidinių diuretikų sukeltas nepageidaujamas poveikis hipokalemija ar hipomagnezemija gali didinti širdį veikiančių glikozidų sukeliamų širdies aritmijų riziką (žr. 4.4 skyrių).</w:t>
      </w:r>
    </w:p>
    <w:p w14:paraId="7E8B4236" w14:textId="77777777" w:rsidR="00C051AB" w:rsidRDefault="00C051AB">
      <w:pPr>
        <w:widowControl w:val="0"/>
        <w:spacing w:after="0" w:line="240" w:lineRule="auto"/>
        <w:rPr>
          <w:rFonts w:ascii="Times New Roman" w:eastAsia="Times New Roman" w:hAnsi="Times New Roman" w:cs="Times New Roman"/>
          <w:color w:val="000000"/>
          <w:lang w:eastAsia="sl-SI"/>
        </w:rPr>
      </w:pPr>
    </w:p>
    <w:p w14:paraId="3F780070" w14:textId="77777777" w:rsidR="00C051AB" w:rsidRDefault="003C4922">
      <w:pPr>
        <w:widowControl w:val="0"/>
        <w:spacing w:after="0" w:line="240" w:lineRule="auto"/>
        <w:rPr>
          <w:rFonts w:ascii="Times New Roman" w:eastAsia="Times New Roman" w:hAnsi="Times New Roman" w:cs="Times New Roman"/>
          <w:i/>
          <w:color w:val="000000"/>
          <w:lang w:eastAsia="sl-SI"/>
        </w:rPr>
      </w:pPr>
      <w:r>
        <w:rPr>
          <w:rFonts w:ascii="Times New Roman" w:eastAsia="Times New Roman" w:hAnsi="Times New Roman" w:cs="Times New Roman"/>
          <w:i/>
          <w:color w:val="000000"/>
          <w:lang w:eastAsia="sl-SI"/>
        </w:rPr>
        <w:t>Kalcio druskos ir vitaminas D</w:t>
      </w:r>
    </w:p>
    <w:p w14:paraId="79B59509"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color w:val="000000"/>
          <w:lang w:eastAsia="sl-SI"/>
        </w:rPr>
        <w:lastRenderedPageBreak/>
        <w:t>Tiazidinių diuretikų, įskaitant hidrochlorotiazidą, vartojant kartu su vitaminu D ar kalcio druskomis, gali didėti kalcio koncentracijos serume didėjimo rizika. Tiazidų tipo diuretikų vartojant kartu su kalcio druskomis pacientams, turintiems predisponuojančių veiksnių hiperkalemijai atsirasti (pvz., sergant hiperparatiroze, piktybinėmis ligomis ar esant būsenoms, susijusioms su vitamino D apykaita), sustiprėja kalcio reabsorbcija kanalėliuose, todėl gali atsirasti hiperkalcemija.</w:t>
      </w:r>
    </w:p>
    <w:p w14:paraId="46237DFE" w14:textId="77777777" w:rsidR="00C051AB" w:rsidRDefault="00C051AB">
      <w:pPr>
        <w:widowControl w:val="0"/>
        <w:spacing w:after="0" w:line="240" w:lineRule="auto"/>
        <w:rPr>
          <w:rFonts w:ascii="Times New Roman" w:eastAsia="Times New Roman" w:hAnsi="Times New Roman" w:cs="Times New Roman"/>
          <w:i/>
          <w:lang w:eastAsia="sl-SI"/>
        </w:rPr>
      </w:pPr>
    </w:p>
    <w:p w14:paraId="5AA55FB3" w14:textId="77777777" w:rsidR="00C051AB" w:rsidRDefault="003C4922">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i/>
          <w:color w:val="000000"/>
          <w:lang w:eastAsia="sl-SI"/>
        </w:rPr>
        <w:t xml:space="preserve">Vaistiniai preparatai nuo cukrinio diabeto </w:t>
      </w:r>
      <w:r>
        <w:rPr>
          <w:rFonts w:ascii="Times New Roman" w:eastAsia="Times New Roman" w:hAnsi="Times New Roman" w:cs="Times New Roman"/>
          <w:color w:val="000000"/>
          <w:lang w:eastAsia="sl-SI"/>
        </w:rPr>
        <w:t>(</w:t>
      </w:r>
      <w:r>
        <w:rPr>
          <w:rFonts w:ascii="Times New Roman" w:eastAsia="Times New Roman" w:hAnsi="Times New Roman" w:cs="Times New Roman"/>
          <w:i/>
          <w:color w:val="000000"/>
          <w:lang w:eastAsia="sl-SI"/>
        </w:rPr>
        <w:t>geriamieji preparatai ir insulinas)</w:t>
      </w:r>
    </w:p>
    <w:p w14:paraId="15553B7C" w14:textId="77777777" w:rsidR="00C051AB" w:rsidRDefault="003C4922">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lang w:eastAsia="sl-SI"/>
        </w:rPr>
        <w:t xml:space="preserve">Tiazidai gali keisti gliukozės toleravimą. </w:t>
      </w:r>
      <w:r>
        <w:rPr>
          <w:rFonts w:ascii="Times New Roman" w:eastAsia="Times New Roman" w:hAnsi="Times New Roman" w:cs="Times New Roman"/>
          <w:color w:val="000000"/>
          <w:lang w:eastAsia="sl-SI"/>
        </w:rPr>
        <w:t>Gali prireikti koreguoti vaistinių preparatų nuo diabeto dozę.</w:t>
      </w:r>
    </w:p>
    <w:p w14:paraId="01D7B547"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color w:val="000000"/>
          <w:lang w:eastAsia="sl-SI"/>
        </w:rPr>
        <w:t>Kartu skirti metformino būtina atsargiai, kadangi gali pasireikšti hidrochlorotiazido sukelto funkcinio inkstų nepakankamumo sukelta laktatų acidozė.</w:t>
      </w:r>
    </w:p>
    <w:p w14:paraId="4B52253B" w14:textId="77777777" w:rsidR="00C051AB" w:rsidRDefault="00C051AB">
      <w:pPr>
        <w:widowControl w:val="0"/>
        <w:spacing w:after="0" w:line="240" w:lineRule="auto"/>
        <w:rPr>
          <w:rFonts w:ascii="Times New Roman" w:eastAsia="Times New Roman" w:hAnsi="Times New Roman" w:cs="Times New Roman"/>
          <w:lang w:eastAsia="sl-SI"/>
        </w:rPr>
      </w:pPr>
    </w:p>
    <w:p w14:paraId="296B2A5E" w14:textId="77777777" w:rsidR="00C051AB" w:rsidRDefault="003C4922">
      <w:pPr>
        <w:widowControl w:val="0"/>
        <w:spacing w:after="0" w:line="240" w:lineRule="auto"/>
        <w:rPr>
          <w:rFonts w:ascii="Times New Roman" w:eastAsia="Times New Roman" w:hAnsi="Times New Roman" w:cs="Times New Roman"/>
          <w:i/>
          <w:color w:val="000000"/>
          <w:lang w:eastAsia="sl-SI"/>
        </w:rPr>
      </w:pPr>
      <w:r>
        <w:rPr>
          <w:rFonts w:ascii="Times New Roman" w:eastAsia="Times New Roman" w:hAnsi="Times New Roman" w:cs="Times New Roman"/>
          <w:i/>
          <w:color w:val="000000"/>
          <w:lang w:eastAsia="sl-SI"/>
        </w:rPr>
        <w:t>Beta adrenoblokatoriai ir diazoksidas</w:t>
      </w:r>
    </w:p>
    <w:p w14:paraId="0F453224"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color w:val="000000"/>
          <w:lang w:eastAsia="sl-SI"/>
        </w:rPr>
        <w:t>Kartu su tiazidiniais diuretikais vartojant beta adrenoblokatorių, gali didėti hiperglikemijos rizika. Tiazidiniai diuretikai, įskaitant hidrochlorotiazidą, gali stiprinti hiperglikemiją sukeliantį diazoksido poveikį.</w:t>
      </w:r>
    </w:p>
    <w:p w14:paraId="6CA14852" w14:textId="77777777" w:rsidR="00C051AB" w:rsidRDefault="00C051AB">
      <w:pPr>
        <w:widowControl w:val="0"/>
        <w:spacing w:after="0" w:line="240" w:lineRule="auto"/>
        <w:rPr>
          <w:rFonts w:ascii="Times New Roman" w:eastAsia="Times New Roman" w:hAnsi="Times New Roman" w:cs="Times New Roman"/>
          <w:lang w:eastAsia="sl-SI"/>
        </w:rPr>
      </w:pPr>
    </w:p>
    <w:p w14:paraId="0260694E" w14:textId="77777777" w:rsidR="00C051AB" w:rsidRDefault="003C4922">
      <w:pPr>
        <w:widowControl w:val="0"/>
        <w:spacing w:after="0" w:line="240" w:lineRule="auto"/>
        <w:rPr>
          <w:rFonts w:ascii="Times New Roman" w:eastAsia="Times New Roman" w:hAnsi="Times New Roman" w:cs="Times New Roman"/>
          <w:i/>
          <w:color w:val="000000"/>
          <w:lang w:eastAsia="sl-SI"/>
        </w:rPr>
      </w:pPr>
      <w:r>
        <w:rPr>
          <w:rFonts w:ascii="Times New Roman" w:eastAsia="Times New Roman" w:hAnsi="Times New Roman" w:cs="Times New Roman"/>
          <w:i/>
          <w:color w:val="000000"/>
          <w:lang w:eastAsia="sl-SI"/>
        </w:rPr>
        <w:t>Vaistiniai preparatai, vartojami podagrai gydyti (probenecidas, sulfinpirazonas ir alopurinolis)</w:t>
      </w:r>
    </w:p>
    <w:p w14:paraId="47B47E06"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color w:val="000000"/>
          <w:lang w:eastAsia="sl-SI"/>
        </w:rPr>
        <w:t>Kadangi hidrochlorotiazidas gali didinti šlapimo rūgšties koncentraciją serume, gali prireikti koreguoti vaistinių preparatų, skatinančių šlapimo rūgšties išsiskyrimą, dozę. Gali prireikti didinti probenecido ar sulfinpirazono dozę. Kartu vartojant tiazidinių diuretikų, įskaitant hidrochlorotiazidą, gali dažniau pasireikšti padidėjusio jautrumo alopurinoliui reakcijų.</w:t>
      </w:r>
    </w:p>
    <w:p w14:paraId="725377DB" w14:textId="77777777" w:rsidR="00C051AB" w:rsidRDefault="00C051AB">
      <w:pPr>
        <w:widowControl w:val="0"/>
        <w:spacing w:after="0" w:line="240" w:lineRule="auto"/>
        <w:rPr>
          <w:rFonts w:ascii="Times New Roman" w:eastAsia="Times New Roman" w:hAnsi="Times New Roman" w:cs="Times New Roman"/>
          <w:lang w:eastAsia="sl-SI"/>
        </w:rPr>
      </w:pPr>
    </w:p>
    <w:p w14:paraId="072A0EF0" w14:textId="77777777" w:rsidR="00C051AB" w:rsidRDefault="003C4922">
      <w:pPr>
        <w:widowControl w:val="0"/>
        <w:spacing w:after="0" w:line="240" w:lineRule="auto"/>
        <w:rPr>
          <w:rFonts w:ascii="Times New Roman" w:eastAsia="Times New Roman" w:hAnsi="Times New Roman" w:cs="Times New Roman"/>
          <w:i/>
          <w:color w:val="000000"/>
          <w:lang w:eastAsia="sl-SI"/>
        </w:rPr>
      </w:pPr>
      <w:r>
        <w:rPr>
          <w:rFonts w:ascii="Times New Roman" w:eastAsia="Times New Roman" w:hAnsi="Times New Roman" w:cs="Times New Roman"/>
          <w:i/>
          <w:color w:val="000000"/>
          <w:lang w:eastAsia="sl-SI"/>
        </w:rPr>
        <w:t>Anticholinerginiai preparatai bei kiti vaistiniai preparatai, pasižymintys poveikiu skrandžio motorikai</w:t>
      </w:r>
    </w:p>
    <w:p w14:paraId="738BC2C2" w14:textId="77777777" w:rsidR="00C051AB" w:rsidRDefault="003C4922">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Anticholinerginės medžiagos (pvz., atropinas, biperidenas) gali didinti biologinį tiazidinių diuretikų prieinamumą (tikriausiai dėl to, kad </w:t>
      </w:r>
      <w:r>
        <w:rPr>
          <w:rFonts w:ascii="Times New Roman" w:eastAsia="Times New Roman" w:hAnsi="Times New Roman" w:cs="Times New Roman"/>
          <w:lang w:eastAsia="sl-SI"/>
        </w:rPr>
        <w:t xml:space="preserve">slopinama skrandžio ir žarnyno motorika bei lėčiau ištuštėja skrandis). Priešingai, galima manyti, kad prokinetiniai vaistiniai preparatai, tokie kaip cisapridas, biologinį </w:t>
      </w:r>
      <w:r>
        <w:rPr>
          <w:rFonts w:ascii="Times New Roman" w:eastAsia="Times New Roman" w:hAnsi="Times New Roman" w:cs="Times New Roman"/>
          <w:color w:val="000000"/>
          <w:lang w:eastAsia="sl-SI"/>
        </w:rPr>
        <w:t>tiazidinių diuretikų prieinamumą</w:t>
      </w:r>
      <w:r>
        <w:rPr>
          <w:rFonts w:ascii="Times New Roman" w:eastAsia="Times New Roman" w:hAnsi="Times New Roman" w:cs="Times New Roman"/>
          <w:lang w:eastAsia="sl-SI"/>
        </w:rPr>
        <w:t xml:space="preserve"> gali sumažinti.</w:t>
      </w:r>
    </w:p>
    <w:p w14:paraId="53BB87CF" w14:textId="77777777" w:rsidR="00C051AB" w:rsidRDefault="00C051AB">
      <w:pPr>
        <w:widowControl w:val="0"/>
        <w:spacing w:after="0" w:line="240" w:lineRule="auto"/>
        <w:rPr>
          <w:rFonts w:ascii="Times New Roman" w:eastAsia="Times New Roman" w:hAnsi="Times New Roman" w:cs="Times New Roman"/>
          <w:color w:val="000000"/>
          <w:lang w:eastAsia="sl-SI"/>
        </w:rPr>
      </w:pPr>
    </w:p>
    <w:p w14:paraId="5C55E970" w14:textId="77777777" w:rsidR="00C051AB" w:rsidRDefault="003C4922">
      <w:pPr>
        <w:widowControl w:val="0"/>
        <w:spacing w:after="0" w:line="240" w:lineRule="auto"/>
        <w:rPr>
          <w:rFonts w:ascii="Times New Roman" w:eastAsia="Times New Roman" w:hAnsi="Times New Roman" w:cs="Times New Roman"/>
          <w:i/>
          <w:color w:val="000000"/>
          <w:lang w:eastAsia="sl-SI"/>
        </w:rPr>
      </w:pPr>
      <w:r>
        <w:rPr>
          <w:rFonts w:ascii="Times New Roman" w:eastAsia="Times New Roman" w:hAnsi="Times New Roman" w:cs="Times New Roman"/>
          <w:i/>
          <w:color w:val="000000"/>
          <w:lang w:eastAsia="sl-SI"/>
        </w:rPr>
        <w:t>Amantadinas</w:t>
      </w:r>
    </w:p>
    <w:p w14:paraId="66E95456"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color w:val="000000"/>
          <w:lang w:eastAsia="sl-SI"/>
        </w:rPr>
        <w:t>Tiazidiniai diuretikai, įskaitant hidrochlorotiazidą, gali didinti amantadino sukelto nepageidaujamo poveikio riziką.</w:t>
      </w:r>
    </w:p>
    <w:p w14:paraId="2055619A" w14:textId="77777777" w:rsidR="00C051AB" w:rsidRDefault="00C051AB">
      <w:pPr>
        <w:widowControl w:val="0"/>
        <w:spacing w:after="0" w:line="240" w:lineRule="auto"/>
        <w:rPr>
          <w:rFonts w:ascii="Times New Roman" w:eastAsia="Times New Roman" w:hAnsi="Times New Roman" w:cs="Times New Roman"/>
          <w:lang w:eastAsia="sl-SI"/>
        </w:rPr>
      </w:pPr>
    </w:p>
    <w:p w14:paraId="068E1C2D" w14:textId="77777777" w:rsidR="00C051AB" w:rsidRDefault="003C4922">
      <w:pPr>
        <w:widowControl w:val="0"/>
        <w:spacing w:after="0" w:line="240" w:lineRule="auto"/>
        <w:rPr>
          <w:rFonts w:ascii="Times New Roman" w:eastAsia="Times New Roman" w:hAnsi="Times New Roman" w:cs="Times New Roman"/>
          <w:i/>
          <w:color w:val="000000"/>
          <w:lang w:eastAsia="sl-SI"/>
        </w:rPr>
      </w:pPr>
      <w:r>
        <w:rPr>
          <w:rFonts w:ascii="Times New Roman" w:eastAsia="Times New Roman" w:hAnsi="Times New Roman" w:cs="Times New Roman"/>
          <w:i/>
          <w:color w:val="000000"/>
          <w:lang w:eastAsia="sl-SI"/>
        </w:rPr>
        <w:t>Dervos, pasižyminčios poveikiu jonų mainams</w:t>
      </w:r>
    </w:p>
    <w:p w14:paraId="14DBABEA"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color w:val="000000"/>
          <w:lang w:eastAsia="sl-SI"/>
        </w:rPr>
        <w:t>Kolestiraminas ar kolestipolis slopina tiazidinių diuretikų, įskaitant hidrochlorotiazidą, absorbciją. Dėl to gali susidaryti mažesnė nei terapinė tiazidinių diuretikų koncentracija. Tokią sąveiką gali susilpninti hidrochlorotiazido ir dervų dozių paskirstymas taip, kad hidrochlorotiazidas būtų vartojamas likus mažiausiai 4 valandoms iki dervų pavartojimo arba jo būtų vartojama praėjus 4-6 valandoms po dervų pavartojimo.</w:t>
      </w:r>
    </w:p>
    <w:p w14:paraId="4A5EE103" w14:textId="77777777" w:rsidR="00C051AB" w:rsidRDefault="00C051AB">
      <w:pPr>
        <w:widowControl w:val="0"/>
        <w:spacing w:after="0" w:line="240" w:lineRule="auto"/>
        <w:rPr>
          <w:rFonts w:ascii="Times New Roman" w:eastAsia="Times New Roman" w:hAnsi="Times New Roman" w:cs="Times New Roman"/>
          <w:lang w:eastAsia="sl-SI"/>
        </w:rPr>
      </w:pPr>
    </w:p>
    <w:p w14:paraId="34EB01FD" w14:textId="77777777" w:rsidR="00C051AB" w:rsidRDefault="003C4922">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i/>
          <w:color w:val="000000"/>
          <w:lang w:eastAsia="sl-SI"/>
        </w:rPr>
        <w:t>Citotoksiniai preparatai</w:t>
      </w:r>
    </w:p>
    <w:p w14:paraId="36B80ED8"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color w:val="000000"/>
          <w:lang w:eastAsia="sl-SI"/>
        </w:rPr>
        <w:t>Tiazidiniai diuretikai, įskaitant hidrochlorotiazidą, gali mažinti citotoksinių preparatų (pvz., ciklofosfamido, metotreksato) išskyrimą pro inkstus ir didinti jų kaulų čiulpus slopinantį poveikį.</w:t>
      </w:r>
    </w:p>
    <w:p w14:paraId="4E1E3655" w14:textId="77777777" w:rsidR="00C051AB" w:rsidRDefault="00C051AB">
      <w:pPr>
        <w:widowControl w:val="0"/>
        <w:spacing w:after="0" w:line="240" w:lineRule="auto"/>
        <w:rPr>
          <w:rFonts w:ascii="Times New Roman" w:eastAsia="Times New Roman" w:hAnsi="Times New Roman" w:cs="Times New Roman"/>
          <w:lang w:eastAsia="sl-SI"/>
        </w:rPr>
      </w:pPr>
    </w:p>
    <w:p w14:paraId="781727C1" w14:textId="77777777" w:rsidR="00C051AB" w:rsidRDefault="003C4922">
      <w:pPr>
        <w:widowControl w:val="0"/>
        <w:spacing w:after="0" w:line="240" w:lineRule="auto"/>
        <w:rPr>
          <w:rFonts w:ascii="Times New Roman" w:eastAsia="Times New Roman" w:hAnsi="Times New Roman" w:cs="Times New Roman"/>
          <w:i/>
          <w:color w:val="000000"/>
          <w:lang w:eastAsia="sl-SI"/>
        </w:rPr>
      </w:pPr>
      <w:r>
        <w:rPr>
          <w:rFonts w:ascii="Times New Roman" w:eastAsia="Times New Roman" w:hAnsi="Times New Roman" w:cs="Times New Roman"/>
          <w:i/>
          <w:lang w:eastAsia="sl-SI"/>
        </w:rPr>
        <w:t>Nedepoliarizuojantys miorelaksantai</w:t>
      </w:r>
      <w:r>
        <w:rPr>
          <w:rFonts w:ascii="Times New Roman" w:eastAsia="Times New Roman" w:hAnsi="Times New Roman" w:cs="Times New Roman"/>
          <w:i/>
          <w:color w:val="000000"/>
          <w:lang w:eastAsia="sl-SI"/>
        </w:rPr>
        <w:t xml:space="preserve"> (pvz., tubokurarinas)</w:t>
      </w:r>
    </w:p>
    <w:p w14:paraId="2B5CFEE4"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color w:val="000000"/>
          <w:lang w:eastAsia="sl-SI"/>
        </w:rPr>
        <w:t>Tiazidiniai diuretikai, įskaitant hidrochlorotiazidą, sustiprina skeleto raumenų relaksantų, pavyzdžiui, kurarė darinių, poveikį.</w:t>
      </w:r>
    </w:p>
    <w:p w14:paraId="29AB3A56" w14:textId="77777777" w:rsidR="00C051AB" w:rsidRDefault="00C051AB">
      <w:pPr>
        <w:widowControl w:val="0"/>
        <w:spacing w:after="0" w:line="240" w:lineRule="auto"/>
        <w:rPr>
          <w:rFonts w:ascii="Times New Roman" w:eastAsia="Times New Roman" w:hAnsi="Times New Roman" w:cs="Times New Roman"/>
          <w:color w:val="000000"/>
          <w:lang w:eastAsia="sl-SI"/>
        </w:rPr>
      </w:pPr>
    </w:p>
    <w:p w14:paraId="28E9AFFD" w14:textId="77777777" w:rsidR="00C051AB" w:rsidRDefault="003C4922">
      <w:pPr>
        <w:widowControl w:val="0"/>
        <w:spacing w:after="0" w:line="240" w:lineRule="auto"/>
        <w:rPr>
          <w:rFonts w:ascii="Times New Roman" w:eastAsia="Times New Roman" w:hAnsi="Times New Roman" w:cs="Times New Roman"/>
          <w:i/>
          <w:color w:val="000000"/>
          <w:lang w:eastAsia="sl-SI"/>
        </w:rPr>
      </w:pPr>
      <w:r>
        <w:rPr>
          <w:rFonts w:ascii="Times New Roman" w:eastAsia="Times New Roman" w:hAnsi="Times New Roman" w:cs="Times New Roman"/>
          <w:i/>
          <w:color w:val="000000"/>
          <w:lang w:eastAsia="sl-SI"/>
        </w:rPr>
        <w:t>Ciklosporinas</w:t>
      </w:r>
    </w:p>
    <w:p w14:paraId="28113FF9"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Kartu su tiazidiniais diuretikais vartojant ciklosporino, gali didėti hiperurikemijos ir su podagra susijusių komplikacijų rizika.</w:t>
      </w:r>
    </w:p>
    <w:p w14:paraId="38CFFCBD" w14:textId="77777777" w:rsidR="00C051AB" w:rsidRDefault="00C051AB">
      <w:pPr>
        <w:widowControl w:val="0"/>
        <w:spacing w:after="0" w:line="240" w:lineRule="auto"/>
        <w:rPr>
          <w:rFonts w:ascii="Times New Roman" w:eastAsia="Times New Roman" w:hAnsi="Times New Roman" w:cs="Times New Roman"/>
          <w:color w:val="000000"/>
          <w:lang w:eastAsia="sl-SI"/>
        </w:rPr>
      </w:pPr>
    </w:p>
    <w:p w14:paraId="1E1FAADD" w14:textId="77777777" w:rsidR="00C051AB" w:rsidRDefault="003C4922">
      <w:pPr>
        <w:widowControl w:val="0"/>
        <w:spacing w:after="0" w:line="240" w:lineRule="auto"/>
        <w:rPr>
          <w:rFonts w:ascii="Times New Roman" w:eastAsia="Times New Roman" w:hAnsi="Times New Roman" w:cs="Times New Roman"/>
          <w:i/>
          <w:color w:val="000000"/>
          <w:lang w:eastAsia="sl-SI"/>
        </w:rPr>
      </w:pPr>
      <w:r>
        <w:rPr>
          <w:rFonts w:ascii="Times New Roman" w:eastAsia="Times New Roman" w:hAnsi="Times New Roman" w:cs="Times New Roman"/>
          <w:i/>
          <w:color w:val="000000"/>
          <w:lang w:eastAsia="sl-SI"/>
        </w:rPr>
        <w:t>Alkoholis, barbitūratai ar narkotinės medžiagos</w:t>
      </w:r>
    </w:p>
    <w:p w14:paraId="3FEAAFB6" w14:textId="77777777" w:rsidR="00C051AB" w:rsidRDefault="003C4922">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Tiazidinių diuretikų vartojant kartu su medžiagomis, kurios taip pat pasižymi kraujospūdį mažinančiu poveikiu (pvz., mažinančiomis simpatinį centrinės nervų sistemos aktyvumą arba tiesioginį kraujagyslių plečiamąjį poveikį), gali sustiprėti ortostatinė hipotenzija.</w:t>
      </w:r>
    </w:p>
    <w:p w14:paraId="2963A146" w14:textId="77777777" w:rsidR="00C051AB" w:rsidRDefault="00C051AB">
      <w:pPr>
        <w:widowControl w:val="0"/>
        <w:spacing w:after="0" w:line="240" w:lineRule="auto"/>
        <w:rPr>
          <w:rFonts w:ascii="Times New Roman" w:eastAsia="Times New Roman" w:hAnsi="Times New Roman" w:cs="Times New Roman"/>
          <w:i/>
          <w:color w:val="000000"/>
          <w:lang w:eastAsia="sl-SI"/>
        </w:rPr>
      </w:pPr>
    </w:p>
    <w:p w14:paraId="6E2ED132" w14:textId="77777777" w:rsidR="00C051AB" w:rsidRDefault="003C4922">
      <w:pPr>
        <w:widowControl w:val="0"/>
        <w:spacing w:after="0" w:line="240" w:lineRule="auto"/>
        <w:rPr>
          <w:rFonts w:ascii="Times New Roman" w:eastAsia="Times New Roman" w:hAnsi="Times New Roman" w:cs="Times New Roman"/>
          <w:i/>
          <w:color w:val="000000"/>
          <w:lang w:eastAsia="sl-SI"/>
        </w:rPr>
      </w:pPr>
      <w:r>
        <w:rPr>
          <w:rFonts w:ascii="Times New Roman" w:eastAsia="Times New Roman" w:hAnsi="Times New Roman" w:cs="Times New Roman"/>
          <w:i/>
          <w:color w:val="000000"/>
          <w:lang w:eastAsia="sl-SI"/>
        </w:rPr>
        <w:t>Metildopa</w:t>
      </w:r>
    </w:p>
    <w:p w14:paraId="151C520B"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Hidrochlorotiazido kartu su metildopa vartojantiems pacientams aprašyta pavienių hemolizinės anemijos atvejų.</w:t>
      </w:r>
    </w:p>
    <w:p w14:paraId="7A84329B" w14:textId="77777777" w:rsidR="00C051AB" w:rsidRDefault="00C051AB">
      <w:pPr>
        <w:widowControl w:val="0"/>
        <w:spacing w:after="0" w:line="240" w:lineRule="auto"/>
        <w:rPr>
          <w:rFonts w:ascii="Times New Roman" w:eastAsia="Times New Roman" w:hAnsi="Times New Roman" w:cs="Times New Roman"/>
          <w:lang w:eastAsia="sl-SI"/>
        </w:rPr>
      </w:pPr>
    </w:p>
    <w:p w14:paraId="3C965081" w14:textId="77777777" w:rsidR="00C051AB" w:rsidRDefault="003C4922">
      <w:pPr>
        <w:widowControl w:val="0"/>
        <w:spacing w:after="0" w:line="240" w:lineRule="auto"/>
        <w:rPr>
          <w:rFonts w:ascii="Times New Roman" w:eastAsia="Times New Roman" w:hAnsi="Times New Roman" w:cs="Times New Roman"/>
          <w:i/>
          <w:color w:val="000000"/>
          <w:lang w:eastAsia="sl-SI"/>
        </w:rPr>
      </w:pPr>
      <w:r>
        <w:rPr>
          <w:rFonts w:ascii="Times New Roman" w:eastAsia="Times New Roman" w:hAnsi="Times New Roman" w:cs="Times New Roman"/>
          <w:i/>
          <w:color w:val="000000"/>
          <w:lang w:eastAsia="sl-SI"/>
        </w:rPr>
        <w:t>Kontrastą sukeliančios medžiagos, kuriose yra jodo</w:t>
      </w:r>
    </w:p>
    <w:p w14:paraId="6D9B49CA" w14:textId="77777777" w:rsidR="00C051AB" w:rsidRDefault="003C4922">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Jei atsiranda diuretikų sukelta dehidracija, didėja ūminio inkstų nepakankamumo rizika, ypač jei vartojama didelė preparato, kuriame yra jodo, dozė. Prieš tokių preparatų vartojimą būtina sunormalinti skysčio kiekį paciento organizme.</w:t>
      </w:r>
    </w:p>
    <w:p w14:paraId="796ABDEB" w14:textId="77777777" w:rsidR="00C051AB" w:rsidRDefault="00C051AB">
      <w:pPr>
        <w:widowControl w:val="0"/>
        <w:spacing w:after="0" w:line="240" w:lineRule="auto"/>
        <w:rPr>
          <w:rFonts w:ascii="Times New Roman" w:eastAsia="Times New Roman" w:hAnsi="Times New Roman" w:cs="Times New Roman"/>
          <w:lang w:eastAsia="sl-SI"/>
        </w:rPr>
      </w:pPr>
    </w:p>
    <w:p w14:paraId="0F04E42C" w14:textId="77777777" w:rsidR="00C051AB" w:rsidRDefault="003C4922">
      <w:pPr>
        <w:widowControl w:val="0"/>
        <w:spacing w:after="0" w:line="240" w:lineRule="auto"/>
        <w:ind w:left="567" w:hanging="567"/>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4.6</w:t>
      </w:r>
      <w:r>
        <w:rPr>
          <w:rFonts w:ascii="Times New Roman" w:eastAsia="Times New Roman" w:hAnsi="Times New Roman" w:cs="Times New Roman"/>
          <w:b/>
          <w:lang w:eastAsia="sl-SI"/>
        </w:rPr>
        <w:tab/>
      </w:r>
      <w:r>
        <w:rPr>
          <w:rFonts w:ascii="Times New Roman" w:eastAsia="Times New Roman" w:hAnsi="Times New Roman" w:cs="Times New Roman"/>
          <w:b/>
          <w:bCs/>
          <w:lang w:eastAsia="sl-SI"/>
        </w:rPr>
        <w:t>Vaisingumas, nėštumo</w:t>
      </w:r>
      <w:r>
        <w:rPr>
          <w:rFonts w:ascii="Times New Roman" w:eastAsia="Times New Roman" w:hAnsi="Times New Roman" w:cs="Times New Roman"/>
          <w:b/>
          <w:lang w:eastAsia="sl-SI"/>
        </w:rPr>
        <w:t xml:space="preserve"> ir žindymo laikotarpis</w:t>
      </w:r>
    </w:p>
    <w:p w14:paraId="49B232F1" w14:textId="77777777" w:rsidR="00C051AB" w:rsidRDefault="00C051AB">
      <w:pPr>
        <w:widowControl w:val="0"/>
        <w:tabs>
          <w:tab w:val="left" w:pos="567"/>
        </w:tabs>
        <w:spacing w:after="0" w:line="240" w:lineRule="auto"/>
        <w:rPr>
          <w:rFonts w:ascii="Times New Roman" w:eastAsia="Times New Roman" w:hAnsi="Times New Roman" w:cs="Times New Roman"/>
          <w:u w:val="single"/>
          <w:lang w:eastAsia="sl-SI"/>
        </w:rPr>
      </w:pPr>
    </w:p>
    <w:p w14:paraId="545921EA" w14:textId="77777777" w:rsidR="00C051AB" w:rsidRDefault="003C4922">
      <w:pPr>
        <w:widowControl w:val="0"/>
        <w:tabs>
          <w:tab w:val="left" w:pos="567"/>
        </w:tabs>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Nėštumas</w:t>
      </w:r>
    </w:p>
    <w:p w14:paraId="7A76EA17" w14:textId="77777777" w:rsidR="00C051AB" w:rsidRDefault="00C051AB">
      <w:pPr>
        <w:widowControl w:val="0"/>
        <w:tabs>
          <w:tab w:val="left" w:pos="567"/>
        </w:tabs>
        <w:spacing w:after="0" w:line="240" w:lineRule="auto"/>
        <w:rPr>
          <w:rFonts w:ascii="Times New Roman" w:eastAsia="Times New Roman" w:hAnsi="Times New Roman" w:cs="Times New Roman"/>
          <w:lang w:eastAsia="sl-SI"/>
        </w:rPr>
      </w:pPr>
    </w:p>
    <w:p w14:paraId="3EFF7DA0" w14:textId="77777777" w:rsidR="00C051AB" w:rsidRDefault="003C4922">
      <w:pPr>
        <w:widowControl w:val="0"/>
        <w:spacing w:after="0" w:line="240" w:lineRule="auto"/>
        <w:rPr>
          <w:rFonts w:ascii="Times New Roman" w:eastAsia="Times New Roman" w:hAnsi="Times New Roman" w:cs="Times New Roman"/>
          <w:i/>
          <w:u w:val="single"/>
          <w:lang w:eastAsia="sl-SI"/>
        </w:rPr>
      </w:pPr>
      <w:r>
        <w:rPr>
          <w:rFonts w:ascii="Times New Roman" w:eastAsia="Times New Roman" w:hAnsi="Times New Roman" w:cs="Times New Roman"/>
          <w:i/>
          <w:u w:val="single"/>
          <w:lang w:eastAsia="sl-SI"/>
        </w:rPr>
        <w:t>Valsartanas</w:t>
      </w:r>
    </w:p>
    <w:p w14:paraId="6A8333F8" w14:textId="77777777" w:rsidR="00C051AB" w:rsidRDefault="00C051AB">
      <w:pPr>
        <w:widowControl w:val="0"/>
        <w:tabs>
          <w:tab w:val="left" w:pos="567"/>
        </w:tabs>
        <w:spacing w:after="0" w:line="240" w:lineRule="auto"/>
        <w:rPr>
          <w:rFonts w:ascii="Times New Roman" w:eastAsia="Times New Roman" w:hAnsi="Times New Roman" w:cs="Times New Roman"/>
          <w:i/>
          <w:u w:val="single"/>
          <w:lang w:eastAsia="sl-SI"/>
        </w:rPr>
      </w:pPr>
    </w:p>
    <w:p w14:paraId="466DB0EC" w14:textId="77777777" w:rsidR="00C051AB" w:rsidRDefault="003C4922">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Pirmą nėštumo trimestrą angiotenzino II receptorių blokatorių (AIIRB) vartoti nerekomenduojama (žr. 4.4 skyrių). Antrąjį ir trečiąjį nėštumo trimestrą AIIRB vartoti draudžiama (žr. 4.3 ir 4.4 skyrius).</w:t>
      </w:r>
    </w:p>
    <w:p w14:paraId="792922ED" w14:textId="77777777" w:rsidR="00C051AB" w:rsidRDefault="00C051AB">
      <w:pPr>
        <w:widowControl w:val="0"/>
        <w:spacing w:after="0" w:line="240" w:lineRule="auto"/>
        <w:rPr>
          <w:rFonts w:ascii="Times New Roman" w:eastAsia="Times New Roman" w:hAnsi="Times New Roman" w:cs="Times New Roman"/>
          <w:lang w:eastAsia="sl-SI"/>
        </w:rPr>
      </w:pPr>
    </w:p>
    <w:p w14:paraId="3A2DCC18"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Epidemiologiniais tyrimais neįrodyta, kad AKF inhibitorių ekspozicija pirmąjį nėštumo trimestrą didintų teratogeninio poveikio riziką, tačiau nedidelio rizikos padidėjimo paneigti negalima. Nors kontrolinių epidemiologinių tyrimų duomenų apie angiotenzino II receptorių blokatorių (AIIRB) keliamą riziką nėra, ji gali būti panaši į pasireiškiančią gydant kitais šios klasės preparatais. Nėštumą planuojančioms pacientėms gydymą AIIRB reikia keisti kitokiais antihipertenziniais preparatais, kurių vartojimo saugumas nėštumo metu įrodytas, išskyrus atvejus, kai nusprendžiama, kad AIIRB vartojimą tęsti neabejotinai būtina. Nustačius nėštumą, AIIRB vartojimą būtina nedelsiant nutraukti ir, jei reikia, skirti kitokį gydymą.</w:t>
      </w:r>
    </w:p>
    <w:p w14:paraId="09FB8113" w14:textId="77777777" w:rsidR="00C051AB" w:rsidRDefault="00C051AB">
      <w:pPr>
        <w:widowControl w:val="0"/>
        <w:spacing w:after="0" w:line="240" w:lineRule="auto"/>
        <w:rPr>
          <w:rFonts w:ascii="Times New Roman" w:eastAsia="Times New Roman" w:hAnsi="Times New Roman" w:cs="Times New Roman"/>
          <w:lang w:eastAsia="sl-SI"/>
        </w:rPr>
      </w:pPr>
    </w:p>
    <w:p w14:paraId="10936CE7"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Žinoma, kad dėl AIIRB ekspozicijos antrąjį ir trečiąjį nėštumo trimestrą pasireiškia toksinis poveikis žmogaus vaisiui (inkstų funkcijos susilpnėjimas, oligohidramnionas, kaukolės kaulėjimo sulėtėjimas) bei naujagimiui (inkstų nepakankamumas, hipotenzija, hiperkalemija) (taip pat žr. 5.3 skyrių). Jeigu nuo antrojo nėštumo trimestro buvo vartojama AKF inhibitorių, rekomenduojama ultragarsu stebėti vaisiaus inkstų funkciją ir kaukolę.</w:t>
      </w:r>
    </w:p>
    <w:p w14:paraId="02C599D6"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Reikia atidžiai stebėti, ar motinų, kurios nėštumo metu vartojo AIIRB, kūdikiams neatsiranda hipotenzijos (žr. 4.3 ir 4.4 skyrius).</w:t>
      </w:r>
    </w:p>
    <w:p w14:paraId="71AB57E4" w14:textId="77777777" w:rsidR="00C051AB" w:rsidRDefault="00C051AB">
      <w:pPr>
        <w:widowControl w:val="0"/>
        <w:tabs>
          <w:tab w:val="left" w:pos="567"/>
        </w:tabs>
        <w:spacing w:after="0" w:line="240" w:lineRule="auto"/>
        <w:rPr>
          <w:rFonts w:ascii="Times New Roman" w:eastAsia="Times New Roman" w:hAnsi="Times New Roman" w:cs="Times New Roman"/>
          <w:lang w:eastAsia="sl-SI"/>
        </w:rPr>
      </w:pPr>
    </w:p>
    <w:p w14:paraId="5557CC07" w14:textId="77777777" w:rsidR="00C051AB" w:rsidRDefault="003C4922">
      <w:pPr>
        <w:widowControl w:val="0"/>
        <w:tabs>
          <w:tab w:val="left" w:pos="567"/>
        </w:tabs>
        <w:spacing w:after="0" w:line="240" w:lineRule="auto"/>
        <w:rPr>
          <w:rFonts w:ascii="Times New Roman" w:eastAsia="Times New Roman" w:hAnsi="Times New Roman" w:cs="Times New Roman"/>
          <w:i/>
          <w:u w:val="single"/>
          <w:lang w:eastAsia="sl-SI"/>
        </w:rPr>
      </w:pPr>
      <w:r>
        <w:rPr>
          <w:rFonts w:ascii="Times New Roman" w:eastAsia="Times New Roman" w:hAnsi="Times New Roman" w:cs="Times New Roman"/>
          <w:i/>
          <w:u w:val="single"/>
          <w:lang w:eastAsia="sl-SI"/>
        </w:rPr>
        <w:t>Hidrochlorotiazidas</w:t>
      </w:r>
    </w:p>
    <w:p w14:paraId="243AFF3D" w14:textId="77777777" w:rsidR="00C051AB" w:rsidRDefault="00C051AB">
      <w:pPr>
        <w:widowControl w:val="0"/>
        <w:tabs>
          <w:tab w:val="left" w:pos="567"/>
        </w:tabs>
        <w:spacing w:after="0" w:line="240" w:lineRule="auto"/>
        <w:rPr>
          <w:rFonts w:ascii="Times New Roman" w:eastAsia="Times New Roman" w:hAnsi="Times New Roman" w:cs="Times New Roman"/>
          <w:u w:val="single"/>
          <w:lang w:eastAsia="sl-SI"/>
        </w:rPr>
      </w:pPr>
    </w:p>
    <w:p w14:paraId="065E80B5"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Duomenų apie hidrochlorotiazido vartojimą nėštumo metu, ypač pirmąjį trimestrą, yra nedaug. Tyrimų su gyvūnais atlikta nepakankamai.</w:t>
      </w:r>
    </w:p>
    <w:p w14:paraId="727C6669"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Hidrochlorotiazidas prasiskverbia per placentą. Įvertinus farmakologinį hidrochlorotiazido poveikio mechanizmą, galima tikėtis, kad antrąjį ir trečiąjį nėštumo trimestrą vartojamas hidrochlorotiazidas gali pakenkti vaisiaus ir placentos perfuzijai bei sukelti poveikį vaisiui bei naujagimiui (geltą, elektrolitų pusiausvyros sutrikimą ir trombocitopeniją).</w:t>
      </w:r>
    </w:p>
    <w:p w14:paraId="2971AF00" w14:textId="77777777" w:rsidR="00C051AB" w:rsidRDefault="00C051AB">
      <w:pPr>
        <w:widowControl w:val="0"/>
        <w:tabs>
          <w:tab w:val="left" w:pos="567"/>
        </w:tabs>
        <w:spacing w:after="0" w:line="240" w:lineRule="auto"/>
        <w:rPr>
          <w:rFonts w:ascii="Times New Roman" w:eastAsia="Times New Roman" w:hAnsi="Times New Roman" w:cs="Times New Roman"/>
          <w:lang w:eastAsia="sl-SI"/>
        </w:rPr>
      </w:pPr>
    </w:p>
    <w:p w14:paraId="0953595D" w14:textId="77777777" w:rsidR="00C051AB" w:rsidRDefault="003C4922">
      <w:pPr>
        <w:widowControl w:val="0"/>
        <w:tabs>
          <w:tab w:val="left" w:pos="567"/>
        </w:tabs>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Žindymas</w:t>
      </w:r>
    </w:p>
    <w:p w14:paraId="5D97E767" w14:textId="77777777" w:rsidR="00C051AB" w:rsidRDefault="00C051AB">
      <w:pPr>
        <w:widowControl w:val="0"/>
        <w:tabs>
          <w:tab w:val="left" w:pos="567"/>
        </w:tabs>
        <w:spacing w:after="0" w:line="240" w:lineRule="auto"/>
        <w:rPr>
          <w:rFonts w:ascii="Times New Roman" w:eastAsia="Times New Roman" w:hAnsi="Times New Roman" w:cs="Times New Roman"/>
          <w:u w:val="single"/>
          <w:lang w:eastAsia="sl-SI"/>
        </w:rPr>
      </w:pPr>
    </w:p>
    <w:p w14:paraId="2795311D"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Duomenų apie valsartano vartojimą žindymo laikotarpiu nėra. Hidrochlorotiazido išsiskiria į moters pieną. Dėl šių priežasčių </w:t>
      </w:r>
      <w:r>
        <w:rPr>
          <w:rFonts w:ascii="Times New Roman" w:eastAsia="Times New Roman" w:hAnsi="Times New Roman" w:cs="Times New Roman"/>
          <w:bCs/>
          <w:lang w:eastAsia="sl-SI"/>
        </w:rPr>
        <w:t>žindančioms</w:t>
      </w:r>
      <w:r>
        <w:rPr>
          <w:rFonts w:ascii="Times New Roman" w:eastAsia="Times New Roman" w:hAnsi="Times New Roman" w:cs="Times New Roman"/>
          <w:lang w:eastAsia="sl-SI"/>
        </w:rPr>
        <w:t xml:space="preserve"> moterims Valsartan/hydrochlorothiazide Krka vartoti nerekomenduojama. Patariama skirti alternatyvų gydymą, kurio saugumas </w:t>
      </w:r>
      <w:r>
        <w:rPr>
          <w:rFonts w:ascii="Times New Roman" w:eastAsia="Times New Roman" w:hAnsi="Times New Roman" w:cs="Times New Roman"/>
          <w:bCs/>
          <w:lang w:eastAsia="sl-SI"/>
        </w:rPr>
        <w:t>žindymo</w:t>
      </w:r>
      <w:r>
        <w:rPr>
          <w:rFonts w:ascii="Times New Roman" w:eastAsia="Times New Roman" w:hAnsi="Times New Roman" w:cs="Times New Roman"/>
          <w:lang w:eastAsia="sl-SI"/>
        </w:rPr>
        <w:t xml:space="preserve"> laikotarpiu ištirtas geriau, ypač jei žindomas naujagimis ar neišnešiotas kūdikis.</w:t>
      </w:r>
    </w:p>
    <w:p w14:paraId="2189DF15" w14:textId="77777777" w:rsidR="00C051AB" w:rsidRDefault="00C051AB">
      <w:pPr>
        <w:widowControl w:val="0"/>
        <w:spacing w:after="0" w:line="240" w:lineRule="auto"/>
        <w:rPr>
          <w:rFonts w:ascii="Times New Roman" w:eastAsia="Times New Roman" w:hAnsi="Times New Roman" w:cs="Times New Roman"/>
          <w:lang w:eastAsia="sl-SI"/>
        </w:rPr>
      </w:pPr>
    </w:p>
    <w:p w14:paraId="413FEF49" w14:textId="77777777" w:rsidR="00C051AB" w:rsidRDefault="003C4922">
      <w:pPr>
        <w:widowControl w:val="0"/>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4.7</w:t>
      </w:r>
      <w:r>
        <w:rPr>
          <w:rFonts w:ascii="Times New Roman" w:eastAsia="Times New Roman" w:hAnsi="Times New Roman" w:cs="Times New Roman"/>
          <w:b/>
          <w:lang w:eastAsia="sl-SI"/>
        </w:rPr>
        <w:tab/>
        <w:t>Poveikis gebėjimui vairuoti ir valdyti mechanizmus</w:t>
      </w:r>
    </w:p>
    <w:p w14:paraId="4CCBA85F" w14:textId="77777777" w:rsidR="00C051AB" w:rsidRDefault="00C051AB">
      <w:pPr>
        <w:widowControl w:val="0"/>
        <w:spacing w:after="0" w:line="240" w:lineRule="auto"/>
        <w:rPr>
          <w:rFonts w:ascii="Times New Roman" w:eastAsia="Times New Roman" w:hAnsi="Times New Roman" w:cs="Times New Roman"/>
          <w:lang w:eastAsia="sl-SI"/>
        </w:rPr>
      </w:pPr>
    </w:p>
    <w:p w14:paraId="3C073115"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Valsartano ir hidrochlorotiazido derinio poveikio gebėjimui vairuoti ir valdyti mechanizmus tyrimų neatlikta. Vairuojant ir valdant mechanizmas, reikia turėti omenyje, kad kartais gali pradėti svaigti galva ir atsirasti nuovargis.</w:t>
      </w:r>
    </w:p>
    <w:p w14:paraId="7AF2D408" w14:textId="77777777" w:rsidR="00C051AB" w:rsidRDefault="00C051AB">
      <w:pPr>
        <w:widowControl w:val="0"/>
        <w:spacing w:after="0" w:line="240" w:lineRule="auto"/>
        <w:rPr>
          <w:rFonts w:ascii="Times New Roman" w:eastAsia="Times New Roman" w:hAnsi="Times New Roman" w:cs="Times New Roman"/>
          <w:lang w:eastAsia="sl-SI"/>
        </w:rPr>
      </w:pPr>
    </w:p>
    <w:p w14:paraId="50BD3C34" w14:textId="77777777" w:rsidR="00C051AB" w:rsidRDefault="003C4922">
      <w:pPr>
        <w:widowControl w:val="0"/>
        <w:spacing w:after="0" w:line="240" w:lineRule="auto"/>
        <w:ind w:left="567" w:hanging="567"/>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4.8</w:t>
      </w:r>
      <w:r>
        <w:rPr>
          <w:rFonts w:ascii="Times New Roman" w:eastAsia="Times New Roman" w:hAnsi="Times New Roman" w:cs="Times New Roman"/>
          <w:b/>
          <w:lang w:eastAsia="sl-SI"/>
        </w:rPr>
        <w:tab/>
        <w:t>Nepageidaujamas poveikis</w:t>
      </w:r>
    </w:p>
    <w:p w14:paraId="06BB7621" w14:textId="77777777" w:rsidR="00C051AB" w:rsidRDefault="00C051AB">
      <w:pPr>
        <w:widowControl w:val="0"/>
        <w:spacing w:after="0" w:line="240" w:lineRule="auto"/>
        <w:ind w:left="567" w:hanging="567"/>
        <w:rPr>
          <w:rFonts w:ascii="Times New Roman" w:eastAsia="Times New Roman" w:hAnsi="Times New Roman" w:cs="Times New Roman"/>
          <w:b/>
          <w:lang w:eastAsia="sl-SI"/>
        </w:rPr>
      </w:pPr>
    </w:p>
    <w:p w14:paraId="60AF7E4B"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color w:val="000000"/>
          <w:lang w:eastAsia="sl-SI"/>
        </w:rPr>
        <w:t>Nepageidaujamos reakcijos ir laboratorinių tyrimų rodmenų pokyčiai, apie kuriuos pranešta klinikinių tyrimų metu ir kurie dažniau pasireikšdavo vartojant valsartano ir hidrochlorotiazido negu placebo bei apie kuriuos gauta pranešimų po preparato pasirodymo rinkoje, išvardyti žemiau pagal organų sistemų klases. Gydant valsartano ir hidrochlorotiazido deriniu, gali atsirasti ir tokių nepageidaujamų reakcijų, kurias sukelia kiekviena atskirai vartojama preparato medžiaga, nors tokių reakcijų ir nepastebėta klinikinių tyrimų metu.</w:t>
      </w:r>
    </w:p>
    <w:p w14:paraId="478CE6D3" w14:textId="77777777" w:rsidR="00C051AB" w:rsidRDefault="00C051AB">
      <w:pPr>
        <w:widowControl w:val="0"/>
        <w:spacing w:after="0" w:line="240" w:lineRule="auto"/>
        <w:rPr>
          <w:rFonts w:ascii="Times New Roman" w:eastAsia="Times New Roman" w:hAnsi="Times New Roman" w:cs="Times New Roman"/>
          <w:lang w:eastAsia="sl-SI"/>
        </w:rPr>
      </w:pPr>
    </w:p>
    <w:p w14:paraId="038015DB"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Pateikiamos nepageidaujamos reakcijos suskirstytos pagal dažnumą, pirmiausia išvardijamos dažniausios. Nepageidaujamo poveikio dažnis apibūdinamas taip: labai dažnas (≥ 1/10), dažnas (nuo ≥ 1/100 iki &lt; 1/10), nedažnas (nuo ≥ 1/1 000 iki &lt; 1/100), retas (nuo ≥ 1/10 000 iki &lt; 1/1 000), labai retas (&lt; 1/10 000) ir nežinomas (negali būti apskaičiuotas pagal turimus duomenis).</w:t>
      </w:r>
    </w:p>
    <w:p w14:paraId="63D326EE"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Kiekvienoje dažnio grupėje nepageidaujamos reakcijos pateikiamos mažėjančio sunkumo tvarka.</w:t>
      </w:r>
    </w:p>
    <w:p w14:paraId="36897764" w14:textId="77777777" w:rsidR="00C051AB" w:rsidRDefault="00C051AB">
      <w:pPr>
        <w:widowControl w:val="0"/>
        <w:spacing w:after="0" w:line="240" w:lineRule="auto"/>
        <w:rPr>
          <w:rFonts w:ascii="Times New Roman" w:eastAsia="Times New Roman" w:hAnsi="Times New Roman" w:cs="Times New Roman"/>
          <w:lang w:eastAsia="sl-SI"/>
        </w:rPr>
      </w:pPr>
    </w:p>
    <w:p w14:paraId="52B605A1"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1 lentelė. Valsartano ir hidrochlorotiazido sukeltų nepageidaujamų reakcijų dažnumas</w:t>
      </w:r>
    </w:p>
    <w:p w14:paraId="2C02C436" w14:textId="77777777" w:rsidR="00C051AB" w:rsidRDefault="00C051AB">
      <w:pPr>
        <w:widowControl w:val="0"/>
        <w:autoSpaceDE w:val="0"/>
        <w:autoSpaceDN w:val="0"/>
        <w:adjustRightInd w:val="0"/>
        <w:spacing w:after="0" w:line="240" w:lineRule="auto"/>
        <w:rPr>
          <w:rFonts w:ascii="Times New Roman" w:eastAsia="Times New Roman" w:hAnsi="Times New Roman" w:cs="Times New Roman"/>
          <w:lang w:eastAsia="sl-SI"/>
        </w:rPr>
      </w:pPr>
    </w:p>
    <w:tbl>
      <w:tblPr>
        <w:tblW w:w="0" w:type="dxa"/>
        <w:tblInd w:w="180" w:type="dxa"/>
        <w:tblLayout w:type="fixed"/>
        <w:tblLook w:val="04A0" w:firstRow="1" w:lastRow="0" w:firstColumn="1" w:lastColumn="0" w:noHBand="0" w:noVBand="1"/>
      </w:tblPr>
      <w:tblGrid>
        <w:gridCol w:w="3708"/>
        <w:gridCol w:w="5220"/>
      </w:tblGrid>
      <w:tr w:rsidR="00C051AB" w14:paraId="5FADEA36" w14:textId="77777777">
        <w:trPr>
          <w:trHeight w:val="292"/>
        </w:trPr>
        <w:tc>
          <w:tcPr>
            <w:tcW w:w="8928" w:type="dxa"/>
            <w:gridSpan w:val="2"/>
            <w:hideMark/>
          </w:tcPr>
          <w:p w14:paraId="012E137A"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Metabolizmo ir mitybos sutrikimai</w:t>
            </w:r>
          </w:p>
        </w:tc>
      </w:tr>
      <w:tr w:rsidR="00C051AB" w14:paraId="5420D9DF" w14:textId="77777777">
        <w:trPr>
          <w:trHeight w:val="288"/>
        </w:trPr>
        <w:tc>
          <w:tcPr>
            <w:tcW w:w="3708" w:type="dxa"/>
            <w:hideMark/>
          </w:tcPr>
          <w:p w14:paraId="2DFF10FB"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Nedažni </w:t>
            </w:r>
          </w:p>
        </w:tc>
        <w:tc>
          <w:tcPr>
            <w:tcW w:w="5220" w:type="dxa"/>
            <w:hideMark/>
          </w:tcPr>
          <w:p w14:paraId="2D3B39B0"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Dehidracija </w:t>
            </w:r>
          </w:p>
        </w:tc>
      </w:tr>
      <w:tr w:rsidR="00C051AB" w14:paraId="0EB48AA1" w14:textId="77777777">
        <w:trPr>
          <w:trHeight w:val="292"/>
        </w:trPr>
        <w:tc>
          <w:tcPr>
            <w:tcW w:w="8928" w:type="dxa"/>
            <w:gridSpan w:val="2"/>
            <w:hideMark/>
          </w:tcPr>
          <w:p w14:paraId="0B531E0D"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Nervų sistemos sutrikimai</w:t>
            </w:r>
          </w:p>
        </w:tc>
      </w:tr>
      <w:tr w:rsidR="00C051AB" w14:paraId="5A023C56" w14:textId="77777777">
        <w:trPr>
          <w:trHeight w:val="288"/>
        </w:trPr>
        <w:tc>
          <w:tcPr>
            <w:tcW w:w="3708" w:type="dxa"/>
            <w:hideMark/>
          </w:tcPr>
          <w:p w14:paraId="3F36F4EA"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Labai reti </w:t>
            </w:r>
          </w:p>
        </w:tc>
        <w:tc>
          <w:tcPr>
            <w:tcW w:w="5220" w:type="dxa"/>
            <w:hideMark/>
          </w:tcPr>
          <w:p w14:paraId="3A5E9837"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Svaigulys </w:t>
            </w:r>
          </w:p>
        </w:tc>
      </w:tr>
      <w:tr w:rsidR="00C051AB" w14:paraId="2F2965FC" w14:textId="77777777">
        <w:trPr>
          <w:trHeight w:val="288"/>
        </w:trPr>
        <w:tc>
          <w:tcPr>
            <w:tcW w:w="3708" w:type="dxa"/>
            <w:hideMark/>
          </w:tcPr>
          <w:p w14:paraId="22D19E96"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Nedažni </w:t>
            </w:r>
          </w:p>
        </w:tc>
        <w:tc>
          <w:tcPr>
            <w:tcW w:w="5220" w:type="dxa"/>
            <w:hideMark/>
          </w:tcPr>
          <w:p w14:paraId="5EBDB72F"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Parestezija </w:t>
            </w:r>
          </w:p>
        </w:tc>
      </w:tr>
      <w:tr w:rsidR="00C051AB" w14:paraId="25EE4B99" w14:textId="77777777">
        <w:trPr>
          <w:trHeight w:val="288"/>
        </w:trPr>
        <w:tc>
          <w:tcPr>
            <w:tcW w:w="3708" w:type="dxa"/>
            <w:hideMark/>
          </w:tcPr>
          <w:p w14:paraId="623A3B34"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Dažnis nežinomas </w:t>
            </w:r>
          </w:p>
        </w:tc>
        <w:tc>
          <w:tcPr>
            <w:tcW w:w="5220" w:type="dxa"/>
            <w:hideMark/>
          </w:tcPr>
          <w:p w14:paraId="6EFE1EBE"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Sinkopė </w:t>
            </w:r>
          </w:p>
        </w:tc>
      </w:tr>
      <w:tr w:rsidR="00C051AB" w14:paraId="6C83A3ED" w14:textId="77777777">
        <w:trPr>
          <w:trHeight w:val="292"/>
        </w:trPr>
        <w:tc>
          <w:tcPr>
            <w:tcW w:w="8928" w:type="dxa"/>
            <w:gridSpan w:val="2"/>
            <w:hideMark/>
          </w:tcPr>
          <w:p w14:paraId="41D6E7B3"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Akių sutrikimai</w:t>
            </w:r>
          </w:p>
        </w:tc>
      </w:tr>
      <w:tr w:rsidR="00C051AB" w14:paraId="6A5FF373" w14:textId="77777777">
        <w:trPr>
          <w:trHeight w:val="288"/>
        </w:trPr>
        <w:tc>
          <w:tcPr>
            <w:tcW w:w="3708" w:type="dxa"/>
            <w:hideMark/>
          </w:tcPr>
          <w:p w14:paraId="1134BC81"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Nedažni </w:t>
            </w:r>
          </w:p>
        </w:tc>
        <w:tc>
          <w:tcPr>
            <w:tcW w:w="5220" w:type="dxa"/>
            <w:hideMark/>
          </w:tcPr>
          <w:p w14:paraId="2F3048A7"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Neryškus matomas vaizdas </w:t>
            </w:r>
          </w:p>
        </w:tc>
      </w:tr>
      <w:tr w:rsidR="00C051AB" w14:paraId="1936F9AC" w14:textId="77777777">
        <w:trPr>
          <w:trHeight w:val="292"/>
        </w:trPr>
        <w:tc>
          <w:tcPr>
            <w:tcW w:w="8928" w:type="dxa"/>
            <w:gridSpan w:val="2"/>
            <w:hideMark/>
          </w:tcPr>
          <w:p w14:paraId="7E0B793C"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Ausų ir labirintų sutrikimai </w:t>
            </w:r>
          </w:p>
        </w:tc>
      </w:tr>
      <w:tr w:rsidR="00C051AB" w14:paraId="309FDCCC" w14:textId="77777777">
        <w:trPr>
          <w:trHeight w:val="288"/>
        </w:trPr>
        <w:tc>
          <w:tcPr>
            <w:tcW w:w="3708" w:type="dxa"/>
            <w:hideMark/>
          </w:tcPr>
          <w:p w14:paraId="6D14ED29"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Nedažni </w:t>
            </w:r>
          </w:p>
        </w:tc>
        <w:tc>
          <w:tcPr>
            <w:tcW w:w="5220" w:type="dxa"/>
            <w:hideMark/>
          </w:tcPr>
          <w:p w14:paraId="56DB2824"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Spengimas ausyse </w:t>
            </w:r>
          </w:p>
        </w:tc>
      </w:tr>
      <w:tr w:rsidR="00C051AB" w14:paraId="41C90276" w14:textId="77777777">
        <w:trPr>
          <w:trHeight w:val="292"/>
        </w:trPr>
        <w:tc>
          <w:tcPr>
            <w:tcW w:w="8928" w:type="dxa"/>
            <w:gridSpan w:val="2"/>
            <w:hideMark/>
          </w:tcPr>
          <w:p w14:paraId="7FE65147"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Kraujagyslių sutrikimai</w:t>
            </w:r>
          </w:p>
        </w:tc>
      </w:tr>
      <w:tr w:rsidR="00C051AB" w14:paraId="19006B23" w14:textId="77777777">
        <w:trPr>
          <w:trHeight w:val="288"/>
        </w:trPr>
        <w:tc>
          <w:tcPr>
            <w:tcW w:w="3708" w:type="dxa"/>
            <w:hideMark/>
          </w:tcPr>
          <w:p w14:paraId="57703179"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Nedažni </w:t>
            </w:r>
          </w:p>
        </w:tc>
        <w:tc>
          <w:tcPr>
            <w:tcW w:w="5220" w:type="dxa"/>
            <w:hideMark/>
          </w:tcPr>
          <w:p w14:paraId="0626C92D"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Hipotenzija </w:t>
            </w:r>
          </w:p>
        </w:tc>
      </w:tr>
      <w:tr w:rsidR="00C051AB" w14:paraId="62701899" w14:textId="77777777">
        <w:trPr>
          <w:trHeight w:val="292"/>
        </w:trPr>
        <w:tc>
          <w:tcPr>
            <w:tcW w:w="8928" w:type="dxa"/>
            <w:gridSpan w:val="2"/>
            <w:hideMark/>
          </w:tcPr>
          <w:p w14:paraId="401AE280"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Kvėpavimo sistemos, krūtinės ląstos ir tarpuplaučio sutrikimai </w:t>
            </w:r>
          </w:p>
        </w:tc>
      </w:tr>
      <w:tr w:rsidR="00C051AB" w14:paraId="122624F2" w14:textId="77777777">
        <w:trPr>
          <w:trHeight w:val="288"/>
        </w:trPr>
        <w:tc>
          <w:tcPr>
            <w:tcW w:w="3708" w:type="dxa"/>
            <w:hideMark/>
          </w:tcPr>
          <w:p w14:paraId="016C8618"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Nedažni </w:t>
            </w:r>
          </w:p>
        </w:tc>
        <w:tc>
          <w:tcPr>
            <w:tcW w:w="5220" w:type="dxa"/>
            <w:hideMark/>
          </w:tcPr>
          <w:p w14:paraId="3B60F866"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Kosulys </w:t>
            </w:r>
          </w:p>
        </w:tc>
      </w:tr>
      <w:tr w:rsidR="00C051AB" w14:paraId="776BC7EE" w14:textId="77777777">
        <w:trPr>
          <w:trHeight w:val="288"/>
        </w:trPr>
        <w:tc>
          <w:tcPr>
            <w:tcW w:w="3708" w:type="dxa"/>
            <w:hideMark/>
          </w:tcPr>
          <w:p w14:paraId="5C640638"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Dažnis nežinomas </w:t>
            </w:r>
          </w:p>
        </w:tc>
        <w:tc>
          <w:tcPr>
            <w:tcW w:w="5220" w:type="dxa"/>
            <w:hideMark/>
          </w:tcPr>
          <w:p w14:paraId="044F75ED"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Nekardiogeninė plaučių edema </w:t>
            </w:r>
          </w:p>
        </w:tc>
      </w:tr>
      <w:tr w:rsidR="00C051AB" w14:paraId="03BCCAF5" w14:textId="77777777">
        <w:trPr>
          <w:trHeight w:val="292"/>
        </w:trPr>
        <w:tc>
          <w:tcPr>
            <w:tcW w:w="8928" w:type="dxa"/>
            <w:gridSpan w:val="2"/>
            <w:hideMark/>
          </w:tcPr>
          <w:p w14:paraId="7CE1F68F"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Virškinimo trakto sutrikimai </w:t>
            </w:r>
          </w:p>
        </w:tc>
      </w:tr>
      <w:tr w:rsidR="00C051AB" w14:paraId="3A021729" w14:textId="77777777">
        <w:trPr>
          <w:trHeight w:val="288"/>
        </w:trPr>
        <w:tc>
          <w:tcPr>
            <w:tcW w:w="3708" w:type="dxa"/>
            <w:hideMark/>
          </w:tcPr>
          <w:p w14:paraId="7CC2C7FB"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Labai reti </w:t>
            </w:r>
          </w:p>
        </w:tc>
        <w:tc>
          <w:tcPr>
            <w:tcW w:w="5220" w:type="dxa"/>
            <w:hideMark/>
          </w:tcPr>
          <w:p w14:paraId="577EE41D"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Viduriavimas </w:t>
            </w:r>
          </w:p>
        </w:tc>
      </w:tr>
      <w:tr w:rsidR="00C051AB" w14:paraId="7F5D15C1" w14:textId="77777777">
        <w:trPr>
          <w:trHeight w:val="292"/>
        </w:trPr>
        <w:tc>
          <w:tcPr>
            <w:tcW w:w="8928" w:type="dxa"/>
            <w:gridSpan w:val="2"/>
            <w:hideMark/>
          </w:tcPr>
          <w:p w14:paraId="7D3F4593"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Skeleto, raumenų ir jungiamojo audinio sutrikimai </w:t>
            </w:r>
          </w:p>
        </w:tc>
      </w:tr>
      <w:tr w:rsidR="00C051AB" w14:paraId="0AEE30B0" w14:textId="77777777">
        <w:trPr>
          <w:trHeight w:val="288"/>
        </w:trPr>
        <w:tc>
          <w:tcPr>
            <w:tcW w:w="3708" w:type="dxa"/>
            <w:hideMark/>
          </w:tcPr>
          <w:p w14:paraId="311888F9"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Nedažni </w:t>
            </w:r>
          </w:p>
        </w:tc>
        <w:tc>
          <w:tcPr>
            <w:tcW w:w="5220" w:type="dxa"/>
            <w:hideMark/>
          </w:tcPr>
          <w:p w14:paraId="154B75AD"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Mialgija </w:t>
            </w:r>
          </w:p>
        </w:tc>
      </w:tr>
      <w:tr w:rsidR="00C051AB" w14:paraId="1661F3F1" w14:textId="77777777">
        <w:trPr>
          <w:trHeight w:val="288"/>
        </w:trPr>
        <w:tc>
          <w:tcPr>
            <w:tcW w:w="3708" w:type="dxa"/>
            <w:hideMark/>
          </w:tcPr>
          <w:p w14:paraId="6ECE844F"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Labai reti </w:t>
            </w:r>
          </w:p>
        </w:tc>
        <w:tc>
          <w:tcPr>
            <w:tcW w:w="5220" w:type="dxa"/>
            <w:hideMark/>
          </w:tcPr>
          <w:p w14:paraId="03B6C9A2"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Artralgija </w:t>
            </w:r>
          </w:p>
        </w:tc>
      </w:tr>
      <w:tr w:rsidR="00C051AB" w14:paraId="6C242A72" w14:textId="77777777">
        <w:trPr>
          <w:trHeight w:val="292"/>
        </w:trPr>
        <w:tc>
          <w:tcPr>
            <w:tcW w:w="8928" w:type="dxa"/>
            <w:gridSpan w:val="2"/>
            <w:hideMark/>
          </w:tcPr>
          <w:p w14:paraId="46D81ED8"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Inkstų ir šlapimo takų sutrikimai </w:t>
            </w:r>
          </w:p>
        </w:tc>
      </w:tr>
      <w:tr w:rsidR="00C051AB" w14:paraId="6FF74BFD" w14:textId="77777777">
        <w:trPr>
          <w:trHeight w:val="288"/>
        </w:trPr>
        <w:tc>
          <w:tcPr>
            <w:tcW w:w="3708" w:type="dxa"/>
            <w:hideMark/>
          </w:tcPr>
          <w:p w14:paraId="427D396C"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Dažnis nežinomas </w:t>
            </w:r>
          </w:p>
        </w:tc>
        <w:tc>
          <w:tcPr>
            <w:tcW w:w="5220" w:type="dxa"/>
            <w:hideMark/>
          </w:tcPr>
          <w:p w14:paraId="5910AE30"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Inkstų funkcijos sutrikimas </w:t>
            </w:r>
          </w:p>
        </w:tc>
      </w:tr>
      <w:tr w:rsidR="00C051AB" w14:paraId="7A765F0E" w14:textId="77777777">
        <w:trPr>
          <w:trHeight w:val="292"/>
        </w:trPr>
        <w:tc>
          <w:tcPr>
            <w:tcW w:w="8928" w:type="dxa"/>
            <w:gridSpan w:val="2"/>
            <w:hideMark/>
          </w:tcPr>
          <w:p w14:paraId="7D2B1FF8"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Bendrieji sutrikimai ir vartojimo vietos pažeidimai </w:t>
            </w:r>
          </w:p>
        </w:tc>
      </w:tr>
      <w:tr w:rsidR="00C051AB" w14:paraId="612A8152" w14:textId="77777777">
        <w:trPr>
          <w:trHeight w:val="288"/>
        </w:trPr>
        <w:tc>
          <w:tcPr>
            <w:tcW w:w="3708" w:type="dxa"/>
            <w:hideMark/>
          </w:tcPr>
          <w:p w14:paraId="2A29A6EE"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Nedažni </w:t>
            </w:r>
          </w:p>
        </w:tc>
        <w:tc>
          <w:tcPr>
            <w:tcW w:w="5220" w:type="dxa"/>
            <w:hideMark/>
          </w:tcPr>
          <w:p w14:paraId="1AF5C245"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Nuovargis </w:t>
            </w:r>
          </w:p>
        </w:tc>
      </w:tr>
      <w:tr w:rsidR="00C051AB" w14:paraId="18F273B7" w14:textId="77777777">
        <w:trPr>
          <w:trHeight w:val="292"/>
        </w:trPr>
        <w:tc>
          <w:tcPr>
            <w:tcW w:w="8928" w:type="dxa"/>
            <w:gridSpan w:val="2"/>
            <w:hideMark/>
          </w:tcPr>
          <w:p w14:paraId="36AFFFBB"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Tyrimai </w:t>
            </w:r>
          </w:p>
        </w:tc>
      </w:tr>
      <w:tr w:rsidR="00C051AB" w14:paraId="435B80B6" w14:textId="77777777">
        <w:trPr>
          <w:trHeight w:val="1108"/>
        </w:trPr>
        <w:tc>
          <w:tcPr>
            <w:tcW w:w="3708" w:type="dxa"/>
            <w:hideMark/>
          </w:tcPr>
          <w:p w14:paraId="284DF199"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Dažnis nežinomas </w:t>
            </w:r>
          </w:p>
        </w:tc>
        <w:tc>
          <w:tcPr>
            <w:tcW w:w="5220" w:type="dxa"/>
            <w:hideMark/>
          </w:tcPr>
          <w:p w14:paraId="513A4450"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Šlapimo rūgšties koncentracijos serume padidėjimas, bilirubino ir kreatinino koncentracijos serume padidėjimas, hipokalemija, hiponatremija, šlapalo koncentracijos kraujyje padidėjimas, neutropenija </w:t>
            </w:r>
          </w:p>
        </w:tc>
      </w:tr>
    </w:tbl>
    <w:p w14:paraId="2865A32E" w14:textId="77777777" w:rsidR="00C051AB" w:rsidRDefault="00C051AB">
      <w:pPr>
        <w:widowControl w:val="0"/>
        <w:spacing w:after="0" w:line="240" w:lineRule="auto"/>
        <w:rPr>
          <w:rFonts w:ascii="Times New Roman" w:eastAsia="Times New Roman" w:hAnsi="Times New Roman" w:cs="Times New Roman"/>
          <w:lang w:eastAsia="sl-SI"/>
        </w:rPr>
      </w:pPr>
    </w:p>
    <w:p w14:paraId="5E31E61D" w14:textId="77777777" w:rsidR="00C051AB" w:rsidRDefault="003C4922">
      <w:pPr>
        <w:widowControl w:val="0"/>
        <w:spacing w:after="0" w:line="240" w:lineRule="auto"/>
        <w:rPr>
          <w:rFonts w:ascii="Times New Roman" w:eastAsia="SimSun" w:hAnsi="Times New Roman" w:cs="Times New Roman"/>
          <w:b/>
          <w:lang w:eastAsia="sl-SI"/>
        </w:rPr>
      </w:pPr>
      <w:r>
        <w:rPr>
          <w:rFonts w:ascii="Times New Roman" w:eastAsia="SimSun" w:hAnsi="Times New Roman" w:cs="Times New Roman"/>
          <w:u w:val="single"/>
          <w:lang w:eastAsia="sl-SI"/>
        </w:rPr>
        <w:t>Papildoma informacija apie kiekvieną sudedamąją medžiagą</w:t>
      </w:r>
    </w:p>
    <w:p w14:paraId="3B55CE89"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Nepageidaujamos reakcijos, atsiradusios vartojant vienos iš veikliųjų medžiagų, gali pasireikšti ir kaip nepageidaujamas valsartano ir hidrochlorotiazido derinio poveikis, nors jo klinikinių tyrimų metu ar po preparato pasirodymo rinkoje nepastebėta.</w:t>
      </w:r>
    </w:p>
    <w:p w14:paraId="65E13C1A" w14:textId="77777777" w:rsidR="00C051AB" w:rsidRDefault="00C051AB">
      <w:pPr>
        <w:widowControl w:val="0"/>
        <w:spacing w:after="0" w:line="240" w:lineRule="auto"/>
        <w:rPr>
          <w:rFonts w:ascii="Times New Roman" w:eastAsia="Times New Roman" w:hAnsi="Times New Roman" w:cs="Times New Roman"/>
          <w:lang w:eastAsia="sl-SI"/>
        </w:rPr>
      </w:pPr>
    </w:p>
    <w:p w14:paraId="0CCBA596"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2 lentelė. Valsartano sukeltų nepageidaujamų reakcijų dažnumas</w:t>
      </w:r>
    </w:p>
    <w:p w14:paraId="7B9C33CB" w14:textId="77777777" w:rsidR="00C051AB" w:rsidRDefault="00C051AB">
      <w:pPr>
        <w:widowControl w:val="0"/>
        <w:spacing w:after="0" w:line="240" w:lineRule="auto"/>
        <w:rPr>
          <w:rFonts w:ascii="Times New Roman" w:eastAsia="SimSun" w:hAnsi="Times New Roman" w:cs="Times New Roman"/>
          <w:lang w:eastAsia="sl-SI"/>
        </w:rPr>
      </w:pPr>
    </w:p>
    <w:tbl>
      <w:tblPr>
        <w:tblW w:w="8928" w:type="dxa"/>
        <w:tblInd w:w="180" w:type="dxa"/>
        <w:tblLayout w:type="fixed"/>
        <w:tblLook w:val="04A0" w:firstRow="1" w:lastRow="0" w:firstColumn="1" w:lastColumn="0" w:noHBand="0" w:noVBand="1"/>
      </w:tblPr>
      <w:tblGrid>
        <w:gridCol w:w="3888"/>
        <w:gridCol w:w="5040"/>
      </w:tblGrid>
      <w:tr w:rsidR="00C051AB" w14:paraId="59C4F332" w14:textId="77777777">
        <w:trPr>
          <w:trHeight w:val="292"/>
        </w:trPr>
        <w:tc>
          <w:tcPr>
            <w:tcW w:w="8928" w:type="dxa"/>
            <w:gridSpan w:val="2"/>
            <w:hideMark/>
          </w:tcPr>
          <w:p w14:paraId="327BFDD0"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b/>
                <w:bCs/>
                <w:lang w:eastAsia="sl-SI"/>
              </w:rPr>
            </w:pPr>
            <w:r>
              <w:rPr>
                <w:rFonts w:ascii="Times New Roman" w:eastAsia="Times New Roman" w:hAnsi="Times New Roman" w:cs="Times New Roman"/>
                <w:b/>
                <w:bCs/>
                <w:lang w:eastAsia="sl-SI"/>
              </w:rPr>
              <w:lastRenderedPageBreak/>
              <w:t>Kraujo ir limfinės sistemos sutrikimai</w:t>
            </w:r>
          </w:p>
        </w:tc>
      </w:tr>
      <w:tr w:rsidR="00C051AB" w14:paraId="173F68AB" w14:textId="77777777">
        <w:trPr>
          <w:trHeight w:val="543"/>
        </w:trPr>
        <w:tc>
          <w:tcPr>
            <w:tcW w:w="3888" w:type="dxa"/>
            <w:hideMark/>
          </w:tcPr>
          <w:p w14:paraId="73B2AECF"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Dažnis nežinomas </w:t>
            </w:r>
          </w:p>
        </w:tc>
        <w:tc>
          <w:tcPr>
            <w:tcW w:w="5040" w:type="dxa"/>
            <w:hideMark/>
          </w:tcPr>
          <w:p w14:paraId="28E93FC0"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Hemoglobino rodmens sumažėjimas, hematokrito rodmens sumažėjimas, trombocitopenija </w:t>
            </w:r>
          </w:p>
        </w:tc>
      </w:tr>
      <w:tr w:rsidR="00C051AB" w14:paraId="50997243" w14:textId="77777777">
        <w:trPr>
          <w:trHeight w:val="292"/>
        </w:trPr>
        <w:tc>
          <w:tcPr>
            <w:tcW w:w="8928" w:type="dxa"/>
            <w:gridSpan w:val="2"/>
            <w:hideMark/>
          </w:tcPr>
          <w:p w14:paraId="769F1945"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Imuninės sistemos sutrikimai </w:t>
            </w:r>
          </w:p>
        </w:tc>
      </w:tr>
      <w:tr w:rsidR="00C051AB" w14:paraId="34C0BB10" w14:textId="77777777">
        <w:trPr>
          <w:trHeight w:val="543"/>
        </w:trPr>
        <w:tc>
          <w:tcPr>
            <w:tcW w:w="3888" w:type="dxa"/>
            <w:hideMark/>
          </w:tcPr>
          <w:p w14:paraId="29C15A78"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Dažnis nežinomas </w:t>
            </w:r>
          </w:p>
        </w:tc>
        <w:tc>
          <w:tcPr>
            <w:tcW w:w="5040" w:type="dxa"/>
            <w:hideMark/>
          </w:tcPr>
          <w:p w14:paraId="79B8772C"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Kitokios padidėjusio jautrumo ar alerginės reakcijos, įskaitant seruminę liga </w:t>
            </w:r>
          </w:p>
        </w:tc>
      </w:tr>
      <w:tr w:rsidR="00C051AB" w14:paraId="69667CA3" w14:textId="77777777">
        <w:trPr>
          <w:trHeight w:val="292"/>
        </w:trPr>
        <w:tc>
          <w:tcPr>
            <w:tcW w:w="8928" w:type="dxa"/>
            <w:gridSpan w:val="2"/>
            <w:hideMark/>
          </w:tcPr>
          <w:p w14:paraId="60D513D3"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Metabolizmo ir mitybos sutrikimai</w:t>
            </w:r>
          </w:p>
        </w:tc>
      </w:tr>
      <w:tr w:rsidR="00C051AB" w14:paraId="7F9767EF" w14:textId="77777777">
        <w:trPr>
          <w:trHeight w:val="288"/>
        </w:trPr>
        <w:tc>
          <w:tcPr>
            <w:tcW w:w="3888" w:type="dxa"/>
            <w:hideMark/>
          </w:tcPr>
          <w:p w14:paraId="1BC86424"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Dažnis nežinomas </w:t>
            </w:r>
          </w:p>
        </w:tc>
        <w:tc>
          <w:tcPr>
            <w:tcW w:w="5040" w:type="dxa"/>
            <w:hideMark/>
          </w:tcPr>
          <w:p w14:paraId="71B67445"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Kalio koncentracijos serume padidėjimas, hiponatremija </w:t>
            </w:r>
          </w:p>
        </w:tc>
      </w:tr>
      <w:tr w:rsidR="00C051AB" w14:paraId="084D6F35" w14:textId="77777777">
        <w:trPr>
          <w:trHeight w:val="292"/>
        </w:trPr>
        <w:tc>
          <w:tcPr>
            <w:tcW w:w="8928" w:type="dxa"/>
            <w:gridSpan w:val="2"/>
            <w:hideMark/>
          </w:tcPr>
          <w:p w14:paraId="6E7B392D"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Ausų ir labirintų sutrikimai </w:t>
            </w:r>
          </w:p>
        </w:tc>
      </w:tr>
      <w:tr w:rsidR="00C051AB" w14:paraId="0A29E37D" w14:textId="77777777">
        <w:trPr>
          <w:trHeight w:val="288"/>
        </w:trPr>
        <w:tc>
          <w:tcPr>
            <w:tcW w:w="3888" w:type="dxa"/>
            <w:hideMark/>
          </w:tcPr>
          <w:p w14:paraId="1DB00179"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Nedažni </w:t>
            </w:r>
          </w:p>
        </w:tc>
        <w:tc>
          <w:tcPr>
            <w:tcW w:w="5040" w:type="dxa"/>
            <w:hideMark/>
          </w:tcPr>
          <w:p w14:paraId="043541CC"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Galvos sukimasis </w:t>
            </w:r>
          </w:p>
        </w:tc>
      </w:tr>
      <w:tr w:rsidR="00C051AB" w14:paraId="64372955" w14:textId="77777777">
        <w:trPr>
          <w:trHeight w:val="292"/>
        </w:trPr>
        <w:tc>
          <w:tcPr>
            <w:tcW w:w="8928" w:type="dxa"/>
            <w:gridSpan w:val="2"/>
            <w:hideMark/>
          </w:tcPr>
          <w:p w14:paraId="0408E49E"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Kraujagyslių sutrikimai</w:t>
            </w:r>
          </w:p>
        </w:tc>
      </w:tr>
      <w:tr w:rsidR="00C051AB" w14:paraId="054804C1" w14:textId="77777777">
        <w:trPr>
          <w:trHeight w:val="288"/>
        </w:trPr>
        <w:tc>
          <w:tcPr>
            <w:tcW w:w="3888" w:type="dxa"/>
            <w:hideMark/>
          </w:tcPr>
          <w:p w14:paraId="33399AF7"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Dažnis nežinomas </w:t>
            </w:r>
          </w:p>
        </w:tc>
        <w:tc>
          <w:tcPr>
            <w:tcW w:w="5040" w:type="dxa"/>
            <w:hideMark/>
          </w:tcPr>
          <w:p w14:paraId="43FABD96"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Vaskulitas </w:t>
            </w:r>
          </w:p>
        </w:tc>
      </w:tr>
      <w:tr w:rsidR="00C051AB" w14:paraId="720828C9" w14:textId="77777777">
        <w:trPr>
          <w:trHeight w:val="292"/>
        </w:trPr>
        <w:tc>
          <w:tcPr>
            <w:tcW w:w="8928" w:type="dxa"/>
            <w:gridSpan w:val="2"/>
            <w:hideMark/>
          </w:tcPr>
          <w:p w14:paraId="36EB0AC0"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Virškinimo trakto sutrikimai </w:t>
            </w:r>
          </w:p>
        </w:tc>
      </w:tr>
      <w:tr w:rsidR="00C051AB" w14:paraId="6360A84D" w14:textId="77777777">
        <w:trPr>
          <w:trHeight w:val="288"/>
        </w:trPr>
        <w:tc>
          <w:tcPr>
            <w:tcW w:w="3888" w:type="dxa"/>
            <w:hideMark/>
          </w:tcPr>
          <w:p w14:paraId="3E119A56"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Nedažni </w:t>
            </w:r>
          </w:p>
        </w:tc>
        <w:tc>
          <w:tcPr>
            <w:tcW w:w="5040" w:type="dxa"/>
            <w:hideMark/>
          </w:tcPr>
          <w:p w14:paraId="445A9DB3"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Pilvo skausmas </w:t>
            </w:r>
          </w:p>
        </w:tc>
      </w:tr>
      <w:tr w:rsidR="00C051AB" w14:paraId="4E2B843C" w14:textId="77777777">
        <w:trPr>
          <w:trHeight w:val="288"/>
        </w:trPr>
        <w:tc>
          <w:tcPr>
            <w:tcW w:w="3888" w:type="dxa"/>
          </w:tcPr>
          <w:p w14:paraId="0E258EBB"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sidRPr="00930196">
              <w:rPr>
                <w:rFonts w:ascii="Times New Roman" w:eastAsia="SimSun" w:hAnsi="Times New Roman" w:cs="Times New Roman"/>
              </w:rPr>
              <w:t>Labai reti</w:t>
            </w:r>
          </w:p>
        </w:tc>
        <w:tc>
          <w:tcPr>
            <w:tcW w:w="5040" w:type="dxa"/>
          </w:tcPr>
          <w:p w14:paraId="51E15FF8"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sidRPr="00930196">
              <w:rPr>
                <w:rFonts w:ascii="Times New Roman" w:hAnsi="Times New Roman" w:cs="Times New Roman"/>
              </w:rPr>
              <w:t>Žarnyno angioneurozinė edema</w:t>
            </w:r>
          </w:p>
        </w:tc>
      </w:tr>
      <w:tr w:rsidR="00C051AB" w14:paraId="2E0A0D77" w14:textId="77777777">
        <w:trPr>
          <w:trHeight w:val="292"/>
        </w:trPr>
        <w:tc>
          <w:tcPr>
            <w:tcW w:w="8928" w:type="dxa"/>
            <w:gridSpan w:val="2"/>
            <w:hideMark/>
          </w:tcPr>
          <w:p w14:paraId="767CD526"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Kepenų, tulžies pūslės ir latakų sutrikimai </w:t>
            </w:r>
          </w:p>
        </w:tc>
      </w:tr>
      <w:tr w:rsidR="00C051AB" w14:paraId="58166586" w14:textId="77777777">
        <w:trPr>
          <w:trHeight w:val="288"/>
        </w:trPr>
        <w:tc>
          <w:tcPr>
            <w:tcW w:w="3888" w:type="dxa"/>
            <w:hideMark/>
          </w:tcPr>
          <w:p w14:paraId="52B34F0B"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Dažnis nežinomas </w:t>
            </w:r>
          </w:p>
        </w:tc>
        <w:tc>
          <w:tcPr>
            <w:tcW w:w="5040" w:type="dxa"/>
            <w:hideMark/>
          </w:tcPr>
          <w:p w14:paraId="43EC3768"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Kepenų funkcijos rodmenų padidėjimas </w:t>
            </w:r>
          </w:p>
        </w:tc>
      </w:tr>
      <w:tr w:rsidR="00C051AB" w14:paraId="69128625" w14:textId="77777777">
        <w:trPr>
          <w:trHeight w:val="292"/>
        </w:trPr>
        <w:tc>
          <w:tcPr>
            <w:tcW w:w="8928" w:type="dxa"/>
            <w:gridSpan w:val="2"/>
            <w:hideMark/>
          </w:tcPr>
          <w:p w14:paraId="6E41B03A"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Odos ir poodinio audinio sutrikimai </w:t>
            </w:r>
          </w:p>
        </w:tc>
      </w:tr>
      <w:tr w:rsidR="00C051AB" w14:paraId="6A981274" w14:textId="77777777">
        <w:trPr>
          <w:trHeight w:val="288"/>
        </w:trPr>
        <w:tc>
          <w:tcPr>
            <w:tcW w:w="3888" w:type="dxa"/>
            <w:hideMark/>
          </w:tcPr>
          <w:p w14:paraId="06B13AFF"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Dažnis nežinomas </w:t>
            </w:r>
          </w:p>
        </w:tc>
        <w:tc>
          <w:tcPr>
            <w:tcW w:w="5040" w:type="dxa"/>
            <w:hideMark/>
          </w:tcPr>
          <w:p w14:paraId="5830FE49"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Angioneurozinė edema, išbėrimas, niežulys </w:t>
            </w:r>
          </w:p>
        </w:tc>
      </w:tr>
      <w:tr w:rsidR="00C051AB" w14:paraId="5BA4E60C" w14:textId="77777777">
        <w:trPr>
          <w:trHeight w:val="292"/>
        </w:trPr>
        <w:tc>
          <w:tcPr>
            <w:tcW w:w="8928" w:type="dxa"/>
            <w:gridSpan w:val="2"/>
            <w:hideMark/>
          </w:tcPr>
          <w:p w14:paraId="6708E778"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Inkstų ir šlapimo takų sutrikimai </w:t>
            </w:r>
          </w:p>
        </w:tc>
      </w:tr>
      <w:tr w:rsidR="00C051AB" w14:paraId="1DDDFB8F" w14:textId="77777777">
        <w:trPr>
          <w:trHeight w:val="288"/>
        </w:trPr>
        <w:tc>
          <w:tcPr>
            <w:tcW w:w="3888" w:type="dxa"/>
            <w:hideMark/>
          </w:tcPr>
          <w:p w14:paraId="601A3313"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Dažnis nežinomas </w:t>
            </w:r>
          </w:p>
        </w:tc>
        <w:tc>
          <w:tcPr>
            <w:tcW w:w="5040" w:type="dxa"/>
            <w:hideMark/>
          </w:tcPr>
          <w:p w14:paraId="68263C23"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Inkstų nepakankamumas </w:t>
            </w:r>
          </w:p>
        </w:tc>
      </w:tr>
    </w:tbl>
    <w:p w14:paraId="6808658D" w14:textId="77777777" w:rsidR="00C051AB" w:rsidRDefault="00C051AB">
      <w:pPr>
        <w:widowControl w:val="0"/>
        <w:autoSpaceDE w:val="0"/>
        <w:autoSpaceDN w:val="0"/>
        <w:adjustRightInd w:val="0"/>
        <w:spacing w:after="0" w:line="240" w:lineRule="auto"/>
        <w:rPr>
          <w:rFonts w:ascii="Times New Roman" w:eastAsia="Times New Roman" w:hAnsi="Times New Roman" w:cs="Times New Roman"/>
          <w:lang w:eastAsia="sl-SI"/>
        </w:rPr>
      </w:pPr>
    </w:p>
    <w:p w14:paraId="252CD2CD"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3 lentelė. Hidrochlorotiazido sukeltų nepageidaujamų reakcijų dažnumas</w:t>
      </w:r>
    </w:p>
    <w:p w14:paraId="439FD09F" w14:textId="77777777" w:rsidR="00C051AB" w:rsidRDefault="00C051AB">
      <w:pPr>
        <w:widowControl w:val="0"/>
        <w:spacing w:after="0" w:line="240" w:lineRule="auto"/>
        <w:rPr>
          <w:rFonts w:ascii="Times New Roman" w:eastAsia="SimSun" w:hAnsi="Times New Roman" w:cs="Times New Roman"/>
          <w:lang w:eastAsia="sl-SI"/>
        </w:rPr>
      </w:pPr>
    </w:p>
    <w:p w14:paraId="65134EE8"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Hidrochlorotiazidas plačiai vartojamas jau daug metų, dažnai skiriama jo dozė, didesnė už esančią Valsartan/hydrochlorothiazide Krka. Pacientams, kuriems taikyta monoterapija tiazidiniais diuretikais, įskaitant hidrochlorotiazidą, atsirasdavo toliau išvardytų nepageidaujamų reakcijų.</w:t>
      </w:r>
    </w:p>
    <w:p w14:paraId="30C710BE" w14:textId="77777777" w:rsidR="00C051AB" w:rsidRDefault="00C051AB">
      <w:pPr>
        <w:widowControl w:val="0"/>
        <w:spacing w:after="0" w:line="240" w:lineRule="auto"/>
        <w:rPr>
          <w:rFonts w:ascii="Times New Roman" w:eastAsia="Times New Roman" w:hAnsi="Times New Roman" w:cs="Times New Roman"/>
          <w:lang w:eastAsia="sl-SI"/>
        </w:rPr>
      </w:pPr>
    </w:p>
    <w:tbl>
      <w:tblPr>
        <w:tblW w:w="0" w:type="dxa"/>
        <w:tblInd w:w="180" w:type="dxa"/>
        <w:tblLayout w:type="fixed"/>
        <w:tblLook w:val="04A0" w:firstRow="1" w:lastRow="0" w:firstColumn="1" w:lastColumn="0" w:noHBand="0" w:noVBand="1"/>
      </w:tblPr>
      <w:tblGrid>
        <w:gridCol w:w="4606"/>
        <w:gridCol w:w="4499"/>
      </w:tblGrid>
      <w:tr w:rsidR="00C051AB" w14:paraId="4F781E72" w14:textId="77777777">
        <w:trPr>
          <w:trHeight w:val="292"/>
        </w:trPr>
        <w:tc>
          <w:tcPr>
            <w:tcW w:w="9105" w:type="dxa"/>
            <w:gridSpan w:val="2"/>
            <w:hideMark/>
          </w:tcPr>
          <w:p w14:paraId="5FDA2988"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szCs w:val="20"/>
                <w:lang w:eastAsia="sl-SI"/>
              </w:rPr>
              <w:t>Gerybiniai, piktybiniai ir nepatikslinti navikai (tarp jų cistos ir polipai)</w:t>
            </w:r>
          </w:p>
        </w:tc>
      </w:tr>
      <w:tr w:rsidR="00C051AB" w14:paraId="757C8FF6" w14:textId="77777777">
        <w:trPr>
          <w:trHeight w:val="288"/>
        </w:trPr>
        <w:tc>
          <w:tcPr>
            <w:tcW w:w="4606" w:type="dxa"/>
            <w:hideMark/>
          </w:tcPr>
          <w:p w14:paraId="4E34E5A9"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SimSun" w:hAnsi="Times New Roman" w:cs="Times New Roman"/>
                <w:lang w:eastAsia="sl-SI"/>
              </w:rPr>
              <w:t>Dažnis nežinomas</w:t>
            </w:r>
          </w:p>
        </w:tc>
        <w:tc>
          <w:tcPr>
            <w:tcW w:w="4499" w:type="dxa"/>
            <w:hideMark/>
          </w:tcPr>
          <w:p w14:paraId="5E5B73F6"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Calibri" w:hAnsi="Times New Roman" w:cs="Times New Roman"/>
              </w:rPr>
              <w:t>Nemelanominis odos vėžys (bazalinių ląstelių karcinoma ir plokščiųjų ląstelių karcinoma)</w:t>
            </w:r>
          </w:p>
        </w:tc>
      </w:tr>
      <w:tr w:rsidR="00C051AB" w14:paraId="738D3A8F" w14:textId="77777777">
        <w:trPr>
          <w:trHeight w:val="288"/>
        </w:trPr>
        <w:tc>
          <w:tcPr>
            <w:tcW w:w="4606" w:type="dxa"/>
            <w:hideMark/>
          </w:tcPr>
          <w:p w14:paraId="46ABCA47"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b/>
                <w:lang w:eastAsia="sl-SI"/>
              </w:rPr>
              <w:t>Kraujo ir limfinės sistemos sutrikimai</w:t>
            </w:r>
          </w:p>
        </w:tc>
        <w:tc>
          <w:tcPr>
            <w:tcW w:w="4499" w:type="dxa"/>
          </w:tcPr>
          <w:p w14:paraId="477BCDA6" w14:textId="77777777" w:rsidR="00C051AB" w:rsidRDefault="00C051AB">
            <w:pPr>
              <w:widowControl w:val="0"/>
              <w:autoSpaceDE w:val="0"/>
              <w:autoSpaceDN w:val="0"/>
              <w:adjustRightInd w:val="0"/>
              <w:spacing w:after="0" w:line="240" w:lineRule="auto"/>
              <w:rPr>
                <w:rFonts w:ascii="Times New Roman" w:eastAsia="Times New Roman" w:hAnsi="Times New Roman" w:cs="Times New Roman"/>
                <w:lang w:eastAsia="sl-SI"/>
              </w:rPr>
            </w:pPr>
          </w:p>
        </w:tc>
      </w:tr>
      <w:tr w:rsidR="00C051AB" w14:paraId="11E90745" w14:textId="77777777">
        <w:trPr>
          <w:trHeight w:val="288"/>
        </w:trPr>
        <w:tc>
          <w:tcPr>
            <w:tcW w:w="4606" w:type="dxa"/>
            <w:hideMark/>
          </w:tcPr>
          <w:p w14:paraId="0C0C7750"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Reti </w:t>
            </w:r>
          </w:p>
        </w:tc>
        <w:tc>
          <w:tcPr>
            <w:tcW w:w="4499" w:type="dxa"/>
            <w:hideMark/>
          </w:tcPr>
          <w:p w14:paraId="5549F92D"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Trombocitopenija, kartais su purpura</w:t>
            </w:r>
          </w:p>
        </w:tc>
      </w:tr>
      <w:tr w:rsidR="00C051AB" w14:paraId="5C0B3D85" w14:textId="77777777">
        <w:trPr>
          <w:trHeight w:val="543"/>
        </w:trPr>
        <w:tc>
          <w:tcPr>
            <w:tcW w:w="4606" w:type="dxa"/>
            <w:hideMark/>
          </w:tcPr>
          <w:p w14:paraId="33C8A654"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Labai reti </w:t>
            </w:r>
          </w:p>
        </w:tc>
        <w:tc>
          <w:tcPr>
            <w:tcW w:w="4499" w:type="dxa"/>
            <w:hideMark/>
          </w:tcPr>
          <w:p w14:paraId="33A1AA33"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Agranulocitozė, leukopenija, hemolizinė anemija, kaulų čiulpų funkcijos nepakankamumas </w:t>
            </w:r>
          </w:p>
        </w:tc>
      </w:tr>
      <w:tr w:rsidR="00C051AB" w14:paraId="64D505BB" w14:textId="77777777">
        <w:trPr>
          <w:trHeight w:val="543"/>
        </w:trPr>
        <w:tc>
          <w:tcPr>
            <w:tcW w:w="4606" w:type="dxa"/>
            <w:hideMark/>
          </w:tcPr>
          <w:p w14:paraId="3643ECBC"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Dažnis nežinomas</w:t>
            </w:r>
          </w:p>
        </w:tc>
        <w:tc>
          <w:tcPr>
            <w:tcW w:w="4499" w:type="dxa"/>
            <w:hideMark/>
          </w:tcPr>
          <w:p w14:paraId="66DDC4D5"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Aplazinė anemija</w:t>
            </w:r>
          </w:p>
        </w:tc>
      </w:tr>
      <w:tr w:rsidR="00C051AB" w14:paraId="35C1A596" w14:textId="77777777">
        <w:trPr>
          <w:trHeight w:val="292"/>
        </w:trPr>
        <w:tc>
          <w:tcPr>
            <w:tcW w:w="9105" w:type="dxa"/>
            <w:gridSpan w:val="2"/>
            <w:hideMark/>
          </w:tcPr>
          <w:p w14:paraId="5B49B56B"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Imuninės sistemos sutrikimai </w:t>
            </w:r>
          </w:p>
        </w:tc>
      </w:tr>
      <w:tr w:rsidR="00C051AB" w14:paraId="74517339" w14:textId="77777777">
        <w:trPr>
          <w:trHeight w:val="288"/>
        </w:trPr>
        <w:tc>
          <w:tcPr>
            <w:tcW w:w="4606" w:type="dxa"/>
            <w:hideMark/>
          </w:tcPr>
          <w:p w14:paraId="60FA2B8E"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Labai reti </w:t>
            </w:r>
          </w:p>
        </w:tc>
        <w:tc>
          <w:tcPr>
            <w:tcW w:w="4499" w:type="dxa"/>
            <w:hideMark/>
          </w:tcPr>
          <w:p w14:paraId="7865CC09"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Padidėjusio jautrumo reakcijos </w:t>
            </w:r>
          </w:p>
        </w:tc>
      </w:tr>
      <w:tr w:rsidR="00C051AB" w14:paraId="638D951A" w14:textId="77777777">
        <w:trPr>
          <w:cantSplit/>
          <w:trHeight w:val="288"/>
        </w:trPr>
        <w:tc>
          <w:tcPr>
            <w:tcW w:w="9105" w:type="dxa"/>
            <w:gridSpan w:val="2"/>
            <w:hideMark/>
          </w:tcPr>
          <w:p w14:paraId="73BE3895"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i/>
                <w:iCs/>
                <w:lang w:eastAsia="sl-SI"/>
              </w:rPr>
            </w:pPr>
            <w:r>
              <w:rPr>
                <w:rFonts w:ascii="Times New Roman" w:eastAsia="Times New Roman" w:hAnsi="Times New Roman" w:cs="Times New Roman"/>
                <w:b/>
                <w:iCs/>
                <w:lang w:eastAsia="sl-SI"/>
              </w:rPr>
              <w:t>Metabolizmo ir mitybos sutrikimai</w:t>
            </w:r>
          </w:p>
        </w:tc>
      </w:tr>
      <w:tr w:rsidR="00C051AB" w14:paraId="6C804C4A" w14:textId="77777777">
        <w:trPr>
          <w:trHeight w:val="288"/>
        </w:trPr>
        <w:tc>
          <w:tcPr>
            <w:tcW w:w="4606" w:type="dxa"/>
            <w:hideMark/>
          </w:tcPr>
          <w:p w14:paraId="499DF2B7"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Labai dažni</w:t>
            </w:r>
          </w:p>
        </w:tc>
        <w:tc>
          <w:tcPr>
            <w:tcW w:w="4499" w:type="dxa"/>
            <w:hideMark/>
          </w:tcPr>
          <w:p w14:paraId="4B754260"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Hipokalemija, padidėjusi lipidų koncentracija kraujyje (daugiausia vartojant didesnes dozes)</w:t>
            </w:r>
          </w:p>
        </w:tc>
      </w:tr>
      <w:tr w:rsidR="00C051AB" w14:paraId="02223F51" w14:textId="77777777">
        <w:trPr>
          <w:trHeight w:val="288"/>
        </w:trPr>
        <w:tc>
          <w:tcPr>
            <w:tcW w:w="4606" w:type="dxa"/>
            <w:hideMark/>
          </w:tcPr>
          <w:p w14:paraId="10FBB6E9"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Dažni</w:t>
            </w:r>
          </w:p>
        </w:tc>
        <w:tc>
          <w:tcPr>
            <w:tcW w:w="4499" w:type="dxa"/>
            <w:hideMark/>
          </w:tcPr>
          <w:p w14:paraId="23A4BE38"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Hiponatremija, hipomagnezemija, hiperurikemija</w:t>
            </w:r>
          </w:p>
        </w:tc>
      </w:tr>
      <w:tr w:rsidR="00C051AB" w14:paraId="367A026B" w14:textId="77777777">
        <w:trPr>
          <w:trHeight w:val="288"/>
        </w:trPr>
        <w:tc>
          <w:tcPr>
            <w:tcW w:w="4606" w:type="dxa"/>
            <w:hideMark/>
          </w:tcPr>
          <w:p w14:paraId="76E3B926"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Reti</w:t>
            </w:r>
          </w:p>
        </w:tc>
        <w:tc>
          <w:tcPr>
            <w:tcW w:w="4499" w:type="dxa"/>
            <w:hideMark/>
          </w:tcPr>
          <w:p w14:paraId="1942E5E3"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Hiperkalcemija, hiperglikemija, glikozurija ir diabetinės metabolinės būklės pablogėjimas</w:t>
            </w:r>
          </w:p>
        </w:tc>
      </w:tr>
      <w:tr w:rsidR="00C051AB" w14:paraId="50889540" w14:textId="77777777">
        <w:trPr>
          <w:trHeight w:val="288"/>
        </w:trPr>
        <w:tc>
          <w:tcPr>
            <w:tcW w:w="4606" w:type="dxa"/>
            <w:hideMark/>
          </w:tcPr>
          <w:p w14:paraId="01BB8B42"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Labai reti</w:t>
            </w:r>
          </w:p>
        </w:tc>
        <w:tc>
          <w:tcPr>
            <w:tcW w:w="4499" w:type="dxa"/>
            <w:hideMark/>
          </w:tcPr>
          <w:p w14:paraId="12DA01ED"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Hipochloreminė alkalozė</w:t>
            </w:r>
          </w:p>
        </w:tc>
      </w:tr>
      <w:tr w:rsidR="00C051AB" w14:paraId="035AEC9C" w14:textId="77777777">
        <w:trPr>
          <w:trHeight w:val="292"/>
        </w:trPr>
        <w:tc>
          <w:tcPr>
            <w:tcW w:w="9105" w:type="dxa"/>
            <w:gridSpan w:val="2"/>
            <w:hideMark/>
          </w:tcPr>
          <w:p w14:paraId="22D292EA"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Psichikos sutrikimai</w:t>
            </w:r>
          </w:p>
        </w:tc>
      </w:tr>
      <w:tr w:rsidR="00C051AB" w14:paraId="064E158A" w14:textId="77777777">
        <w:trPr>
          <w:trHeight w:val="288"/>
        </w:trPr>
        <w:tc>
          <w:tcPr>
            <w:tcW w:w="4606" w:type="dxa"/>
            <w:hideMark/>
          </w:tcPr>
          <w:p w14:paraId="5233C8BB"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Reti </w:t>
            </w:r>
          </w:p>
        </w:tc>
        <w:tc>
          <w:tcPr>
            <w:tcW w:w="4499" w:type="dxa"/>
            <w:hideMark/>
          </w:tcPr>
          <w:p w14:paraId="27A88048"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Depresija, miego sutrikimai </w:t>
            </w:r>
          </w:p>
        </w:tc>
      </w:tr>
      <w:tr w:rsidR="00C051AB" w14:paraId="2CED3E31" w14:textId="77777777">
        <w:trPr>
          <w:trHeight w:val="292"/>
        </w:trPr>
        <w:tc>
          <w:tcPr>
            <w:tcW w:w="9105" w:type="dxa"/>
            <w:gridSpan w:val="2"/>
            <w:hideMark/>
          </w:tcPr>
          <w:p w14:paraId="7C9CF844"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Nervų sistemos sutrikimai</w:t>
            </w:r>
          </w:p>
        </w:tc>
      </w:tr>
      <w:tr w:rsidR="00C051AB" w14:paraId="375C1B23" w14:textId="77777777">
        <w:trPr>
          <w:trHeight w:val="288"/>
        </w:trPr>
        <w:tc>
          <w:tcPr>
            <w:tcW w:w="4606" w:type="dxa"/>
            <w:hideMark/>
          </w:tcPr>
          <w:p w14:paraId="2477B073"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Reti </w:t>
            </w:r>
          </w:p>
        </w:tc>
        <w:tc>
          <w:tcPr>
            <w:tcW w:w="4499" w:type="dxa"/>
            <w:hideMark/>
          </w:tcPr>
          <w:p w14:paraId="1EB8ECAB"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Galvos skausmas, svaigulys, parestezija </w:t>
            </w:r>
          </w:p>
        </w:tc>
      </w:tr>
      <w:tr w:rsidR="00C051AB" w14:paraId="3B23742A" w14:textId="77777777">
        <w:trPr>
          <w:cantSplit/>
          <w:trHeight w:val="288"/>
        </w:trPr>
        <w:tc>
          <w:tcPr>
            <w:tcW w:w="9105" w:type="dxa"/>
            <w:gridSpan w:val="2"/>
            <w:hideMark/>
          </w:tcPr>
          <w:p w14:paraId="6389DE56"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b/>
                <w:bCs/>
                <w:lang w:eastAsia="sl-SI"/>
              </w:rPr>
            </w:pPr>
            <w:r>
              <w:rPr>
                <w:rFonts w:ascii="Times New Roman" w:eastAsia="Times New Roman" w:hAnsi="Times New Roman" w:cs="Times New Roman"/>
                <w:b/>
                <w:iCs/>
                <w:lang w:eastAsia="sl-SI"/>
              </w:rPr>
              <w:lastRenderedPageBreak/>
              <w:t>Akių sutrikimai</w:t>
            </w:r>
          </w:p>
        </w:tc>
      </w:tr>
      <w:tr w:rsidR="00C051AB" w14:paraId="398D013E" w14:textId="77777777">
        <w:trPr>
          <w:trHeight w:val="288"/>
        </w:trPr>
        <w:tc>
          <w:tcPr>
            <w:tcW w:w="4606" w:type="dxa"/>
            <w:hideMark/>
          </w:tcPr>
          <w:p w14:paraId="5A2C50D0"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Reti</w:t>
            </w:r>
          </w:p>
        </w:tc>
        <w:tc>
          <w:tcPr>
            <w:tcW w:w="4499" w:type="dxa"/>
            <w:hideMark/>
          </w:tcPr>
          <w:p w14:paraId="7125286E"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Regėjimo sutrikimas</w:t>
            </w:r>
          </w:p>
        </w:tc>
      </w:tr>
      <w:tr w:rsidR="00C051AB" w14:paraId="072CE8AB" w14:textId="77777777">
        <w:trPr>
          <w:trHeight w:val="288"/>
        </w:trPr>
        <w:tc>
          <w:tcPr>
            <w:tcW w:w="4606" w:type="dxa"/>
            <w:hideMark/>
          </w:tcPr>
          <w:p w14:paraId="717575F8"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Dažnis nežinomas</w:t>
            </w:r>
          </w:p>
        </w:tc>
        <w:tc>
          <w:tcPr>
            <w:tcW w:w="4499" w:type="dxa"/>
            <w:hideMark/>
          </w:tcPr>
          <w:p w14:paraId="423BB21D"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Ūminė uždaro kampo glaukoma</w:t>
            </w:r>
            <w:r>
              <w:rPr>
                <w:rFonts w:ascii="Times New Roman" w:eastAsia="SimSun" w:hAnsi="Times New Roman" w:cs="Times New Roman"/>
                <w:lang w:eastAsia="sl-SI"/>
              </w:rPr>
              <w:t xml:space="preserve">, </w:t>
            </w:r>
            <w:r>
              <w:rPr>
                <w:rFonts w:ascii="Times New Roman" w:eastAsia="Times New Roman" w:hAnsi="Times New Roman" w:cs="Times New Roman"/>
                <w:snapToGrid w:val="0"/>
                <w:shd w:val="clear" w:color="auto" w:fill="FFFFFF"/>
              </w:rPr>
              <w:t>skysčio susikaupimas tarp akies gyslainės ir skleros</w:t>
            </w:r>
          </w:p>
        </w:tc>
      </w:tr>
      <w:tr w:rsidR="00C051AB" w14:paraId="077C4A52" w14:textId="77777777">
        <w:trPr>
          <w:trHeight w:val="292"/>
        </w:trPr>
        <w:tc>
          <w:tcPr>
            <w:tcW w:w="9105" w:type="dxa"/>
            <w:gridSpan w:val="2"/>
            <w:hideMark/>
          </w:tcPr>
          <w:p w14:paraId="60E68B56"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Širdies sutrikimai </w:t>
            </w:r>
          </w:p>
        </w:tc>
      </w:tr>
      <w:tr w:rsidR="00C051AB" w14:paraId="7E7D5688" w14:textId="77777777">
        <w:trPr>
          <w:trHeight w:val="288"/>
        </w:trPr>
        <w:tc>
          <w:tcPr>
            <w:tcW w:w="4606" w:type="dxa"/>
            <w:hideMark/>
          </w:tcPr>
          <w:p w14:paraId="463BEABB"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Reti </w:t>
            </w:r>
          </w:p>
        </w:tc>
        <w:tc>
          <w:tcPr>
            <w:tcW w:w="4499" w:type="dxa"/>
            <w:hideMark/>
          </w:tcPr>
          <w:p w14:paraId="03A8D198"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Širdies ritmo sutrikimai </w:t>
            </w:r>
          </w:p>
        </w:tc>
      </w:tr>
      <w:tr w:rsidR="00C051AB" w14:paraId="6EAAA8BE" w14:textId="77777777">
        <w:trPr>
          <w:trHeight w:val="292"/>
        </w:trPr>
        <w:tc>
          <w:tcPr>
            <w:tcW w:w="9105" w:type="dxa"/>
            <w:gridSpan w:val="2"/>
            <w:hideMark/>
          </w:tcPr>
          <w:p w14:paraId="296DA6F4"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Kraujagyslių sutrikimai</w:t>
            </w:r>
          </w:p>
        </w:tc>
      </w:tr>
      <w:tr w:rsidR="00C051AB" w14:paraId="7C6A236B" w14:textId="77777777">
        <w:trPr>
          <w:trHeight w:val="288"/>
        </w:trPr>
        <w:tc>
          <w:tcPr>
            <w:tcW w:w="4606" w:type="dxa"/>
            <w:hideMark/>
          </w:tcPr>
          <w:p w14:paraId="24187384"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Dažni </w:t>
            </w:r>
          </w:p>
        </w:tc>
        <w:tc>
          <w:tcPr>
            <w:tcW w:w="4499" w:type="dxa"/>
            <w:hideMark/>
          </w:tcPr>
          <w:p w14:paraId="59145768"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Ortostatinė hipotenzija </w:t>
            </w:r>
          </w:p>
        </w:tc>
      </w:tr>
      <w:tr w:rsidR="00C051AB" w14:paraId="6B9A3099" w14:textId="77777777">
        <w:trPr>
          <w:trHeight w:val="292"/>
        </w:trPr>
        <w:tc>
          <w:tcPr>
            <w:tcW w:w="9105" w:type="dxa"/>
            <w:gridSpan w:val="2"/>
            <w:hideMark/>
          </w:tcPr>
          <w:p w14:paraId="0EDDBCA1"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Kvėpavimo sistemos, krūtinės ląstos ir tarpuplaučio sutrikimai </w:t>
            </w:r>
          </w:p>
        </w:tc>
      </w:tr>
      <w:tr w:rsidR="00C051AB" w14:paraId="21EB6071" w14:textId="77777777">
        <w:trPr>
          <w:trHeight w:val="543"/>
        </w:trPr>
        <w:tc>
          <w:tcPr>
            <w:tcW w:w="4606" w:type="dxa"/>
            <w:hideMark/>
          </w:tcPr>
          <w:p w14:paraId="15473BB2"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Labai reti </w:t>
            </w:r>
          </w:p>
        </w:tc>
        <w:tc>
          <w:tcPr>
            <w:tcW w:w="4499" w:type="dxa"/>
            <w:hideMark/>
          </w:tcPr>
          <w:p w14:paraId="68C9D488"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Kvėpavimo sutrikimas, įskaitant pneumonitą ir plaučių edemą, ūminis kvėpavimo sutrikimo sindromas (ŪKSS) (žr. 4.4 skyrių)</w:t>
            </w:r>
          </w:p>
        </w:tc>
      </w:tr>
      <w:tr w:rsidR="00C051AB" w14:paraId="6414F5E7" w14:textId="77777777">
        <w:trPr>
          <w:trHeight w:val="292"/>
        </w:trPr>
        <w:tc>
          <w:tcPr>
            <w:tcW w:w="9105" w:type="dxa"/>
            <w:gridSpan w:val="2"/>
            <w:hideMark/>
          </w:tcPr>
          <w:p w14:paraId="5DDF8C44"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Virškinimo trakto sutrikimai </w:t>
            </w:r>
          </w:p>
        </w:tc>
      </w:tr>
      <w:tr w:rsidR="00C051AB" w14:paraId="4B5F8DE2" w14:textId="77777777">
        <w:trPr>
          <w:trHeight w:val="288"/>
        </w:trPr>
        <w:tc>
          <w:tcPr>
            <w:tcW w:w="4606" w:type="dxa"/>
            <w:hideMark/>
          </w:tcPr>
          <w:p w14:paraId="132A79A9"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Dažni </w:t>
            </w:r>
          </w:p>
        </w:tc>
        <w:tc>
          <w:tcPr>
            <w:tcW w:w="4499" w:type="dxa"/>
            <w:hideMark/>
          </w:tcPr>
          <w:p w14:paraId="5F89FA98"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Apetito netekimas, nestiprus pykinimas ir vėmimas </w:t>
            </w:r>
          </w:p>
        </w:tc>
      </w:tr>
      <w:tr w:rsidR="00C051AB" w14:paraId="07035B7D" w14:textId="77777777">
        <w:trPr>
          <w:trHeight w:val="288"/>
        </w:trPr>
        <w:tc>
          <w:tcPr>
            <w:tcW w:w="4606" w:type="dxa"/>
            <w:hideMark/>
          </w:tcPr>
          <w:p w14:paraId="2BD2E9D3"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Reti </w:t>
            </w:r>
          </w:p>
        </w:tc>
        <w:tc>
          <w:tcPr>
            <w:tcW w:w="4499" w:type="dxa"/>
            <w:hideMark/>
          </w:tcPr>
          <w:p w14:paraId="55610B82"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Vidurių užkietėjimas, nemalonus pojūtis virškinimo trakte, viduriavimas </w:t>
            </w:r>
          </w:p>
        </w:tc>
      </w:tr>
      <w:tr w:rsidR="00C051AB" w14:paraId="6F712C01" w14:textId="77777777">
        <w:trPr>
          <w:trHeight w:val="288"/>
        </w:trPr>
        <w:tc>
          <w:tcPr>
            <w:tcW w:w="4606" w:type="dxa"/>
            <w:hideMark/>
          </w:tcPr>
          <w:p w14:paraId="26D9750C"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Labai reti </w:t>
            </w:r>
          </w:p>
        </w:tc>
        <w:tc>
          <w:tcPr>
            <w:tcW w:w="4499" w:type="dxa"/>
            <w:hideMark/>
          </w:tcPr>
          <w:p w14:paraId="7F6C0E65"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Pankreatitas </w:t>
            </w:r>
          </w:p>
        </w:tc>
      </w:tr>
      <w:tr w:rsidR="00C051AB" w14:paraId="414A046D" w14:textId="77777777">
        <w:trPr>
          <w:trHeight w:val="292"/>
        </w:trPr>
        <w:tc>
          <w:tcPr>
            <w:tcW w:w="9105" w:type="dxa"/>
            <w:gridSpan w:val="2"/>
            <w:hideMark/>
          </w:tcPr>
          <w:p w14:paraId="63B2112E"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Kepenų, tulžies pūslės ir latakų sutrikimai </w:t>
            </w:r>
          </w:p>
        </w:tc>
      </w:tr>
      <w:tr w:rsidR="00C051AB" w14:paraId="64D400AC" w14:textId="77777777">
        <w:trPr>
          <w:trHeight w:val="288"/>
        </w:trPr>
        <w:tc>
          <w:tcPr>
            <w:tcW w:w="4606" w:type="dxa"/>
            <w:hideMark/>
          </w:tcPr>
          <w:p w14:paraId="4F98A6F5"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Reti </w:t>
            </w:r>
          </w:p>
        </w:tc>
        <w:tc>
          <w:tcPr>
            <w:tcW w:w="4499" w:type="dxa"/>
            <w:hideMark/>
          </w:tcPr>
          <w:p w14:paraId="2E49EB48"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Intrahepatinė cholestazė arba gelta</w:t>
            </w:r>
          </w:p>
        </w:tc>
      </w:tr>
      <w:tr w:rsidR="00C051AB" w14:paraId="633B577A" w14:textId="77777777">
        <w:trPr>
          <w:cantSplit/>
          <w:trHeight w:val="288"/>
        </w:trPr>
        <w:tc>
          <w:tcPr>
            <w:tcW w:w="9105" w:type="dxa"/>
            <w:gridSpan w:val="2"/>
            <w:hideMark/>
          </w:tcPr>
          <w:p w14:paraId="342AA652"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b/>
                <w:iCs/>
                <w:lang w:eastAsia="sl-SI"/>
              </w:rPr>
              <w:t>Inkstų ir šlapimo takų sutrikimai</w:t>
            </w:r>
          </w:p>
        </w:tc>
      </w:tr>
      <w:tr w:rsidR="00C051AB" w14:paraId="6BC5E4FA" w14:textId="77777777">
        <w:trPr>
          <w:trHeight w:val="288"/>
        </w:trPr>
        <w:tc>
          <w:tcPr>
            <w:tcW w:w="4606" w:type="dxa"/>
            <w:hideMark/>
          </w:tcPr>
          <w:p w14:paraId="7697CC4B"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Dažnis nežinomas</w:t>
            </w:r>
          </w:p>
        </w:tc>
        <w:tc>
          <w:tcPr>
            <w:tcW w:w="4499" w:type="dxa"/>
            <w:hideMark/>
          </w:tcPr>
          <w:p w14:paraId="38854571"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Inkstų funkcijos sutrikimas, ūminis inkstų funkcijos nepakankamumas</w:t>
            </w:r>
          </w:p>
        </w:tc>
      </w:tr>
      <w:tr w:rsidR="00C051AB" w14:paraId="4BDB2CDB" w14:textId="77777777">
        <w:trPr>
          <w:trHeight w:val="292"/>
        </w:trPr>
        <w:tc>
          <w:tcPr>
            <w:tcW w:w="9105" w:type="dxa"/>
            <w:gridSpan w:val="2"/>
            <w:hideMark/>
          </w:tcPr>
          <w:p w14:paraId="21EE3E5D"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Odos ir poodinio audinio sutrikimai </w:t>
            </w:r>
          </w:p>
        </w:tc>
      </w:tr>
      <w:tr w:rsidR="00C051AB" w14:paraId="4E396BA4" w14:textId="77777777">
        <w:trPr>
          <w:trHeight w:val="288"/>
        </w:trPr>
        <w:tc>
          <w:tcPr>
            <w:tcW w:w="4606" w:type="dxa"/>
            <w:hideMark/>
          </w:tcPr>
          <w:p w14:paraId="3254BACE"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Dažni </w:t>
            </w:r>
          </w:p>
        </w:tc>
        <w:tc>
          <w:tcPr>
            <w:tcW w:w="4499" w:type="dxa"/>
            <w:hideMark/>
          </w:tcPr>
          <w:p w14:paraId="778F443A"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Dilgėlinė ir kitokia išbėrimo forma </w:t>
            </w:r>
          </w:p>
        </w:tc>
      </w:tr>
      <w:tr w:rsidR="00C051AB" w14:paraId="0D738735" w14:textId="77777777">
        <w:trPr>
          <w:trHeight w:val="288"/>
        </w:trPr>
        <w:tc>
          <w:tcPr>
            <w:tcW w:w="4606" w:type="dxa"/>
            <w:hideMark/>
          </w:tcPr>
          <w:p w14:paraId="0BE3551D"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Reti </w:t>
            </w:r>
          </w:p>
        </w:tc>
        <w:tc>
          <w:tcPr>
            <w:tcW w:w="4499" w:type="dxa"/>
            <w:hideMark/>
          </w:tcPr>
          <w:p w14:paraId="2B44E78B"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Padidėjęs jautrumas šviesai </w:t>
            </w:r>
          </w:p>
        </w:tc>
      </w:tr>
      <w:tr w:rsidR="00C051AB" w14:paraId="34F89936" w14:textId="77777777">
        <w:trPr>
          <w:trHeight w:val="1052"/>
        </w:trPr>
        <w:tc>
          <w:tcPr>
            <w:tcW w:w="4606" w:type="dxa"/>
            <w:hideMark/>
          </w:tcPr>
          <w:p w14:paraId="2416A937"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Labai reti </w:t>
            </w:r>
          </w:p>
        </w:tc>
        <w:tc>
          <w:tcPr>
            <w:tcW w:w="4499" w:type="dxa"/>
            <w:hideMark/>
          </w:tcPr>
          <w:p w14:paraId="146655DC"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Nekrozinis vaskulitas ir toksinė epidermio nekrolizė, į odos raudonąją vilkligę panaši reakcija, odos raudonosios vilkligės aktyvumo padidėjimas</w:t>
            </w:r>
          </w:p>
        </w:tc>
      </w:tr>
      <w:tr w:rsidR="00C051AB" w14:paraId="40C33C44" w14:textId="77777777">
        <w:trPr>
          <w:trHeight w:val="289"/>
        </w:trPr>
        <w:tc>
          <w:tcPr>
            <w:tcW w:w="4606" w:type="dxa"/>
            <w:hideMark/>
          </w:tcPr>
          <w:p w14:paraId="401A809D"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Dažnis nežinomas</w:t>
            </w:r>
          </w:p>
        </w:tc>
        <w:tc>
          <w:tcPr>
            <w:tcW w:w="4499" w:type="dxa"/>
            <w:hideMark/>
          </w:tcPr>
          <w:p w14:paraId="53C4D243"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Daugiaformė raudonė</w:t>
            </w:r>
          </w:p>
        </w:tc>
      </w:tr>
      <w:tr w:rsidR="00C051AB" w14:paraId="1E338870" w14:textId="77777777">
        <w:trPr>
          <w:trHeight w:val="289"/>
        </w:trPr>
        <w:tc>
          <w:tcPr>
            <w:tcW w:w="9105" w:type="dxa"/>
            <w:gridSpan w:val="2"/>
            <w:hideMark/>
          </w:tcPr>
          <w:p w14:paraId="1CEBD412"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b/>
                <w:iCs/>
                <w:lang w:eastAsia="sl-SI"/>
              </w:rPr>
              <w:t>Bendrieji sutrikimai ir vartojimo vietos pažeidimai</w:t>
            </w:r>
          </w:p>
        </w:tc>
      </w:tr>
      <w:tr w:rsidR="00C051AB" w14:paraId="6454A000" w14:textId="77777777">
        <w:trPr>
          <w:trHeight w:val="289"/>
        </w:trPr>
        <w:tc>
          <w:tcPr>
            <w:tcW w:w="4606" w:type="dxa"/>
            <w:hideMark/>
          </w:tcPr>
          <w:p w14:paraId="3A05F89F"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Dažnis nežinomas</w:t>
            </w:r>
          </w:p>
        </w:tc>
        <w:tc>
          <w:tcPr>
            <w:tcW w:w="4499" w:type="dxa"/>
            <w:hideMark/>
          </w:tcPr>
          <w:p w14:paraId="121FADA0"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Karščiavimas, silpnumas</w:t>
            </w:r>
          </w:p>
        </w:tc>
      </w:tr>
      <w:tr w:rsidR="00C051AB" w14:paraId="79B626B8" w14:textId="77777777">
        <w:trPr>
          <w:trHeight w:val="289"/>
        </w:trPr>
        <w:tc>
          <w:tcPr>
            <w:tcW w:w="9105" w:type="dxa"/>
            <w:gridSpan w:val="2"/>
            <w:hideMark/>
          </w:tcPr>
          <w:p w14:paraId="1D8B07C7"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b/>
                <w:iCs/>
                <w:lang w:eastAsia="sl-SI"/>
              </w:rPr>
              <w:t>Skeleto, raumenų ir jungiamojo audinio sutrikimai</w:t>
            </w:r>
          </w:p>
        </w:tc>
      </w:tr>
      <w:tr w:rsidR="00C051AB" w14:paraId="488F22BB" w14:textId="77777777">
        <w:trPr>
          <w:trHeight w:val="289"/>
        </w:trPr>
        <w:tc>
          <w:tcPr>
            <w:tcW w:w="4606" w:type="dxa"/>
            <w:hideMark/>
          </w:tcPr>
          <w:p w14:paraId="5BF86158"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Dažnis nežinomas</w:t>
            </w:r>
          </w:p>
        </w:tc>
        <w:tc>
          <w:tcPr>
            <w:tcW w:w="4499" w:type="dxa"/>
            <w:hideMark/>
          </w:tcPr>
          <w:p w14:paraId="62BB5A96"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Raumenų spazmas</w:t>
            </w:r>
          </w:p>
        </w:tc>
      </w:tr>
      <w:tr w:rsidR="00C051AB" w14:paraId="0A770B2D" w14:textId="77777777">
        <w:trPr>
          <w:trHeight w:val="292"/>
        </w:trPr>
        <w:tc>
          <w:tcPr>
            <w:tcW w:w="9105" w:type="dxa"/>
            <w:gridSpan w:val="2"/>
            <w:hideMark/>
          </w:tcPr>
          <w:p w14:paraId="36342B8A"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color w:val="000000"/>
                <w:lang w:eastAsia="sl-SI"/>
              </w:rPr>
              <w:t>Lytinės sistemos ir krūties sutrikimai</w:t>
            </w:r>
          </w:p>
        </w:tc>
      </w:tr>
      <w:tr w:rsidR="00C051AB" w14:paraId="24964B3D" w14:textId="77777777">
        <w:trPr>
          <w:trHeight w:val="292"/>
        </w:trPr>
        <w:tc>
          <w:tcPr>
            <w:tcW w:w="4606" w:type="dxa"/>
            <w:hideMark/>
          </w:tcPr>
          <w:p w14:paraId="13F4801D"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Dažni</w:t>
            </w:r>
          </w:p>
        </w:tc>
        <w:tc>
          <w:tcPr>
            <w:tcW w:w="4499" w:type="dxa"/>
            <w:hideMark/>
          </w:tcPr>
          <w:p w14:paraId="25E385F2"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Impotencija</w:t>
            </w:r>
          </w:p>
        </w:tc>
      </w:tr>
    </w:tbl>
    <w:p w14:paraId="34D13116" w14:textId="77777777" w:rsidR="00C051AB" w:rsidRDefault="003C4922">
      <w:pPr>
        <w:widowControl w:val="0"/>
        <w:tabs>
          <w:tab w:val="left" w:pos="567"/>
        </w:tabs>
        <w:spacing w:after="0" w:line="240" w:lineRule="auto"/>
        <w:jc w:val="both"/>
        <w:outlineLvl w:val="3"/>
        <w:rPr>
          <w:rFonts w:ascii="Times New Roman" w:eastAsia="Calibri" w:hAnsi="Times New Roman" w:cs="Times New Roman"/>
          <w:u w:val="single"/>
        </w:rPr>
      </w:pPr>
      <w:r>
        <w:rPr>
          <w:rFonts w:ascii="Times New Roman" w:eastAsia="Calibri" w:hAnsi="Times New Roman" w:cs="Times New Roman"/>
          <w:vertAlign w:val="superscript"/>
        </w:rPr>
        <w:t>1</w:t>
      </w:r>
      <w:r>
        <w:rPr>
          <w:rFonts w:ascii="Times New Roman" w:eastAsia="Calibri" w:hAnsi="Times New Roman" w:cs="Times New Roman"/>
        </w:rPr>
        <w:t xml:space="preserve"> Nemelanominis odos vėžys: Remiantis turimais epidemiologinių tyrimų duomenimis buvo nustatyta nuo kumuliacinės dozės priklausoma HCTZ sąsaja su NOV (taip pat žr. 4.4 ir 5.1 skyrius).</w:t>
      </w:r>
    </w:p>
    <w:p w14:paraId="5854EF3C" w14:textId="77777777" w:rsidR="00C051AB" w:rsidRDefault="00C051AB">
      <w:pPr>
        <w:widowControl w:val="0"/>
        <w:spacing w:after="0" w:line="240" w:lineRule="auto"/>
        <w:rPr>
          <w:rFonts w:ascii="Times New Roman" w:eastAsia="Times New Roman" w:hAnsi="Times New Roman" w:cs="Times New Roman"/>
          <w:lang w:eastAsia="sl-SI"/>
        </w:rPr>
      </w:pPr>
    </w:p>
    <w:p w14:paraId="4D6AAD42" w14:textId="77777777" w:rsidR="00C051AB" w:rsidRDefault="003C4922">
      <w:pPr>
        <w:widowControl w:val="0"/>
        <w:autoSpaceDE w:val="0"/>
        <w:autoSpaceDN w:val="0"/>
        <w:adjustRightInd w:val="0"/>
        <w:spacing w:after="0" w:line="240" w:lineRule="auto"/>
        <w:jc w:val="both"/>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Pranešimas apie įtariamas nepageidaujamas reakcijas</w:t>
      </w:r>
    </w:p>
    <w:p w14:paraId="10859C5D" w14:textId="77777777" w:rsidR="00C051AB" w:rsidRDefault="003C4922">
      <w:pPr>
        <w:tabs>
          <w:tab w:val="left" w:pos="567"/>
        </w:tabs>
        <w:spacing w:after="0" w:line="260" w:lineRule="exact"/>
        <w:jc w:val="both"/>
        <w:rPr>
          <w:rFonts w:ascii="Times New Roman" w:eastAsia="Times New Roman" w:hAnsi="Times New Roman" w:cs="Times New Roman"/>
          <w:szCs w:val="24"/>
        </w:rPr>
      </w:pPr>
      <w:r>
        <w:rPr>
          <w:rFonts w:ascii="Times New Roman" w:eastAsia="Times New Roman" w:hAnsi="Times New Roman" w:cs="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rFonts w:ascii="Times New Roman" w:eastAsia="Times New Roman" w:hAnsi="Times New Roman" w:cs="Times New Roman"/>
          <w:u w:val="single"/>
        </w:rPr>
        <w:t>https://vvkt.lrv.lt/lt/</w:t>
      </w:r>
      <w:r>
        <w:rPr>
          <w:rFonts w:ascii="Times New Roman" w:eastAsia="Times New Roman" w:hAnsi="Times New Roman" w:cs="Times New Roman"/>
        </w:rPr>
        <w:t xml:space="preserve"> nurodytais būdais.</w:t>
      </w:r>
    </w:p>
    <w:p w14:paraId="6A59DFE1" w14:textId="77777777" w:rsidR="00C051AB" w:rsidRDefault="00C051AB">
      <w:pPr>
        <w:widowControl w:val="0"/>
        <w:spacing w:after="0" w:line="240" w:lineRule="auto"/>
        <w:rPr>
          <w:rFonts w:ascii="Times New Roman" w:eastAsia="Times New Roman" w:hAnsi="Times New Roman" w:cs="Times New Roman"/>
          <w:lang w:eastAsia="sl-SI"/>
        </w:rPr>
      </w:pPr>
    </w:p>
    <w:p w14:paraId="14EEA4C4" w14:textId="77777777" w:rsidR="00C051AB" w:rsidRDefault="003C4922">
      <w:pPr>
        <w:widowControl w:val="0"/>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4.9</w:t>
      </w:r>
      <w:r>
        <w:rPr>
          <w:rFonts w:ascii="Times New Roman" w:eastAsia="Times New Roman" w:hAnsi="Times New Roman" w:cs="Times New Roman"/>
          <w:b/>
          <w:lang w:eastAsia="sl-SI"/>
        </w:rPr>
        <w:tab/>
        <w:t>Perdozavimas</w:t>
      </w:r>
    </w:p>
    <w:p w14:paraId="2233A781" w14:textId="77777777" w:rsidR="00C051AB" w:rsidRDefault="00C051AB">
      <w:pPr>
        <w:widowControl w:val="0"/>
        <w:spacing w:after="0" w:line="240" w:lineRule="auto"/>
        <w:rPr>
          <w:rFonts w:ascii="Times New Roman" w:eastAsia="Times New Roman" w:hAnsi="Times New Roman" w:cs="Times New Roman"/>
          <w:lang w:eastAsia="sl-SI"/>
        </w:rPr>
      </w:pPr>
    </w:p>
    <w:p w14:paraId="32ADD176"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iCs/>
          <w:u w:val="single"/>
          <w:lang w:eastAsia="sl-SI"/>
        </w:rPr>
      </w:pPr>
      <w:r>
        <w:rPr>
          <w:rFonts w:ascii="Times New Roman" w:eastAsia="Times New Roman" w:hAnsi="Times New Roman" w:cs="Times New Roman"/>
          <w:iCs/>
          <w:u w:val="single"/>
          <w:lang w:eastAsia="sl-SI"/>
        </w:rPr>
        <w:t>Simptomai</w:t>
      </w:r>
    </w:p>
    <w:p w14:paraId="51496E4A"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Valsartano perdozavimas gali sukelti sunkią hipotenziją, kuri gali sukelti sąmonės priblėsimą, kraujotakos kolapsą ir (arba) šoką. Be to. perdozavus hidrochlorotiazido, gali atsirasti tokių požymių ir simptomų: pykinimas, mieguistumas, hipovolemija ir elektrolitų pusiausvyros sutrikimas, susijęs su širdies ritmo sutrikimais ir raumenų spazmais.</w:t>
      </w:r>
    </w:p>
    <w:p w14:paraId="0918DF3C" w14:textId="77777777" w:rsidR="00C051AB" w:rsidRDefault="00C051AB">
      <w:pPr>
        <w:widowControl w:val="0"/>
        <w:autoSpaceDE w:val="0"/>
        <w:autoSpaceDN w:val="0"/>
        <w:adjustRightInd w:val="0"/>
        <w:spacing w:after="0" w:line="240" w:lineRule="auto"/>
        <w:rPr>
          <w:rFonts w:ascii="Times New Roman" w:eastAsia="Times New Roman" w:hAnsi="Times New Roman" w:cs="Times New Roman"/>
          <w:lang w:eastAsia="sl-SI"/>
        </w:rPr>
      </w:pPr>
    </w:p>
    <w:p w14:paraId="1A38A5D0"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iCs/>
          <w:u w:val="single"/>
          <w:lang w:eastAsia="sl-SI"/>
        </w:rPr>
      </w:pPr>
      <w:r>
        <w:rPr>
          <w:rFonts w:ascii="Times New Roman" w:eastAsia="Times New Roman" w:hAnsi="Times New Roman" w:cs="Times New Roman"/>
          <w:iCs/>
          <w:u w:val="single"/>
          <w:lang w:eastAsia="sl-SI"/>
        </w:rPr>
        <w:t>Gydymas</w:t>
      </w:r>
    </w:p>
    <w:p w14:paraId="0A3DEC11"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Gydymo priemonės priklauso nuo išgėrimo laiko, simptomų pobūdžio ir sunkumo. Svarbiausias gydymo tikslas yra kraujotakos stabilizavimas.</w:t>
      </w:r>
    </w:p>
    <w:p w14:paraId="0495F0F1"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 atsiranda hipotenzija, pacientą reikia paguldyti aukštielninką ir organizmą greitai papildyti druskomis ir skysčiais.</w:t>
      </w:r>
    </w:p>
    <w:p w14:paraId="0748F9D6"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Valsartanas hemodialize nepašalinamas, nes jis stipriai prisijungia prie plazmos baltymų, o hidrochlorotiazidas hemodialize iš organizmo pašalinamas.</w:t>
      </w:r>
    </w:p>
    <w:p w14:paraId="15A547A2" w14:textId="77777777" w:rsidR="00C051AB" w:rsidRDefault="00C051AB">
      <w:pPr>
        <w:widowControl w:val="0"/>
        <w:spacing w:after="0" w:line="240" w:lineRule="auto"/>
        <w:rPr>
          <w:rFonts w:ascii="Times New Roman" w:eastAsia="Times New Roman" w:hAnsi="Times New Roman" w:cs="Times New Roman"/>
          <w:lang w:eastAsia="sl-SI"/>
        </w:rPr>
      </w:pPr>
    </w:p>
    <w:p w14:paraId="00B9D0DF" w14:textId="77777777" w:rsidR="00C051AB" w:rsidRDefault="00C051AB">
      <w:pPr>
        <w:widowControl w:val="0"/>
        <w:spacing w:after="0" w:line="240" w:lineRule="auto"/>
        <w:rPr>
          <w:rFonts w:ascii="Times New Roman" w:eastAsia="Times New Roman" w:hAnsi="Times New Roman" w:cs="Times New Roman"/>
          <w:lang w:eastAsia="sl-SI"/>
        </w:rPr>
      </w:pPr>
    </w:p>
    <w:p w14:paraId="738EA545" w14:textId="77777777" w:rsidR="00C051AB" w:rsidRDefault="003C4922">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b/>
          <w:lang w:eastAsia="sl-SI"/>
        </w:rPr>
        <w:t>5.</w:t>
      </w:r>
      <w:r>
        <w:rPr>
          <w:rFonts w:ascii="Times New Roman" w:eastAsia="Times New Roman" w:hAnsi="Times New Roman" w:cs="Times New Roman"/>
          <w:b/>
          <w:lang w:eastAsia="sl-SI"/>
        </w:rPr>
        <w:tab/>
        <w:t xml:space="preserve">FARMAKOLOGINĖS </w:t>
      </w:r>
      <w:r>
        <w:rPr>
          <w:rFonts w:ascii="Times New Roman" w:eastAsia="Times New Roman" w:hAnsi="Times New Roman" w:cs="Times New Roman"/>
          <w:b/>
          <w:caps/>
          <w:lang w:eastAsia="sl-SI"/>
        </w:rPr>
        <w:t>savybės</w:t>
      </w:r>
    </w:p>
    <w:p w14:paraId="426732FE" w14:textId="77777777" w:rsidR="00C051AB" w:rsidRDefault="00C051AB">
      <w:pPr>
        <w:widowControl w:val="0"/>
        <w:spacing w:after="0" w:line="240" w:lineRule="auto"/>
        <w:rPr>
          <w:rFonts w:ascii="Times New Roman" w:eastAsia="Times New Roman" w:hAnsi="Times New Roman" w:cs="Times New Roman"/>
          <w:lang w:eastAsia="sl-SI"/>
        </w:rPr>
      </w:pPr>
    </w:p>
    <w:p w14:paraId="0C1C0116" w14:textId="77777777" w:rsidR="00C051AB" w:rsidRDefault="003C4922">
      <w:pPr>
        <w:widowControl w:val="0"/>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 xml:space="preserve">5.1 </w:t>
      </w:r>
      <w:r>
        <w:rPr>
          <w:rFonts w:ascii="Times New Roman" w:eastAsia="Times New Roman" w:hAnsi="Times New Roman" w:cs="Times New Roman"/>
          <w:b/>
          <w:lang w:eastAsia="sl-SI"/>
        </w:rPr>
        <w:tab/>
        <w:t>Farmakodinaminės savybės</w:t>
      </w:r>
    </w:p>
    <w:p w14:paraId="29624F0F" w14:textId="77777777" w:rsidR="00C051AB" w:rsidRDefault="00C051AB">
      <w:pPr>
        <w:widowControl w:val="0"/>
        <w:spacing w:after="0" w:line="240" w:lineRule="auto"/>
        <w:rPr>
          <w:rFonts w:ascii="Times New Roman" w:eastAsia="Times New Roman" w:hAnsi="Times New Roman" w:cs="Times New Roman"/>
          <w:lang w:eastAsia="sl-SI"/>
        </w:rPr>
      </w:pPr>
    </w:p>
    <w:p w14:paraId="3B7FB06A"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Farmakoterapinė grupė </w:t>
      </w:r>
      <w:r>
        <w:rPr>
          <w:rFonts w:ascii="Times New Roman" w:eastAsia="Times New Roman" w:hAnsi="Times New Roman" w:cs="Times New Roman"/>
          <w:lang w:eastAsia="sl-SI"/>
        </w:rPr>
        <w:sym w:font="Symbol" w:char="F02D"/>
      </w:r>
      <w:r>
        <w:rPr>
          <w:rFonts w:ascii="Times New Roman" w:eastAsia="Times New Roman" w:hAnsi="Times New Roman" w:cs="Times New Roman"/>
          <w:lang w:eastAsia="sl-SI"/>
        </w:rPr>
        <w:t xml:space="preserve"> renino ir angiotenzino sistemą veikiantys preparatai, angiotenzino II receptorių blokatoriai ir diuretikai, ATC kodas </w:t>
      </w:r>
      <w:r>
        <w:rPr>
          <w:rFonts w:ascii="Times New Roman" w:eastAsia="Times New Roman" w:hAnsi="Times New Roman" w:cs="Times New Roman"/>
          <w:lang w:eastAsia="sl-SI"/>
        </w:rPr>
        <w:sym w:font="Symbol" w:char="F02D"/>
      </w:r>
      <w:r>
        <w:rPr>
          <w:rFonts w:ascii="Times New Roman" w:eastAsia="Times New Roman" w:hAnsi="Times New Roman" w:cs="Times New Roman"/>
          <w:lang w:eastAsia="sl-SI"/>
        </w:rPr>
        <w:t xml:space="preserve"> C09DA03</w:t>
      </w:r>
    </w:p>
    <w:p w14:paraId="2C9FB4AA" w14:textId="77777777" w:rsidR="00C051AB" w:rsidRDefault="00C051AB">
      <w:pPr>
        <w:widowControl w:val="0"/>
        <w:spacing w:after="0" w:line="240" w:lineRule="auto"/>
        <w:rPr>
          <w:rFonts w:ascii="Times New Roman" w:eastAsia="Times New Roman" w:hAnsi="Times New Roman" w:cs="Times New Roman"/>
          <w:lang w:eastAsia="sl-SI"/>
        </w:rPr>
      </w:pPr>
    </w:p>
    <w:p w14:paraId="05E2B5A7" w14:textId="77777777" w:rsidR="00C051AB" w:rsidRDefault="003C4922">
      <w:pPr>
        <w:widowControl w:val="0"/>
        <w:spacing w:after="0" w:line="240" w:lineRule="auto"/>
        <w:rPr>
          <w:rFonts w:ascii="Times New Roman" w:eastAsia="Times New Roman" w:hAnsi="Times New Roman" w:cs="Times New Roman"/>
          <w:i/>
          <w:u w:val="single"/>
          <w:lang w:eastAsia="sl-SI"/>
        </w:rPr>
      </w:pPr>
      <w:r>
        <w:rPr>
          <w:rFonts w:ascii="Times New Roman" w:eastAsia="Times New Roman" w:hAnsi="Times New Roman" w:cs="Times New Roman"/>
          <w:i/>
          <w:u w:val="single"/>
          <w:lang w:eastAsia="sl-SI"/>
        </w:rPr>
        <w:t>Valsartanas ir hidrochlorotiazidas</w:t>
      </w:r>
    </w:p>
    <w:p w14:paraId="655F7D9D" w14:textId="75AFDD11"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Dvigubai koduotame atsitiktinių imčių aktyviai kontroliuotame tyrime dalyvavo pacientai, kurių kraujospūdžio 12,5 mg hidrochlorotiazido dozė tinkamai nekontroliavo. Nustatyta, kad vartojant valsartano ir hidrochlorotiazido derinio (80/12,5 mg), sistolinio ir diastolinio kraujospūdžio sumažėjimas (atitinkamai 14,9 mm Hg ir 11,3 mm Hg) buvo reikšmingai didesnis nei vartojant vien 12,5 mg (atitinkamai 5,2 mm Hg ir 2,9 mm Hg) ar 25 mg (atitinkamai 6,8 mm Hg ir 5,7 mm Hg) hidrochlorotiazido dozę. Be to, reikšmingai didesnė procentinė pacientų dalis (60 %) reagavo (t. y. diastolinis kraujospūdis tapo &lt;</w:t>
      </w:r>
      <w:r w:rsidR="00D84ACD">
        <w:rPr>
          <w:rFonts w:ascii="Times New Roman" w:eastAsia="Times New Roman" w:hAnsi="Times New Roman" w:cs="Times New Roman"/>
          <w:lang w:eastAsia="sl-SI"/>
        </w:rPr>
        <w:t> </w:t>
      </w:r>
      <w:r>
        <w:rPr>
          <w:rFonts w:ascii="Times New Roman" w:eastAsia="Times New Roman" w:hAnsi="Times New Roman" w:cs="Times New Roman"/>
          <w:lang w:eastAsia="sl-SI"/>
        </w:rPr>
        <w:t>90 mm Hg arba sumažėjo ≥</w:t>
      </w:r>
      <w:r w:rsidR="00D84ACD">
        <w:rPr>
          <w:rFonts w:ascii="Times New Roman" w:eastAsia="Times New Roman" w:hAnsi="Times New Roman" w:cs="Times New Roman"/>
          <w:lang w:eastAsia="sl-SI"/>
        </w:rPr>
        <w:t> </w:t>
      </w:r>
      <w:r>
        <w:rPr>
          <w:rFonts w:ascii="Times New Roman" w:eastAsia="Times New Roman" w:hAnsi="Times New Roman" w:cs="Times New Roman"/>
          <w:lang w:eastAsia="sl-SI"/>
        </w:rPr>
        <w:t>10 mm Hg) į gydymą valsartano ir hidrochlorotiazido deriniu (80/12,5 mg), nei į gydymą 12,5 mg (25 %) ir 25 mg (27 %) hidrochlorotiazido doze.</w:t>
      </w:r>
    </w:p>
    <w:p w14:paraId="1B62E7D9" w14:textId="77777777" w:rsidR="00C051AB" w:rsidRDefault="00C051AB">
      <w:pPr>
        <w:widowControl w:val="0"/>
        <w:autoSpaceDE w:val="0"/>
        <w:autoSpaceDN w:val="0"/>
        <w:adjustRightInd w:val="0"/>
        <w:spacing w:after="0" w:line="240" w:lineRule="auto"/>
        <w:rPr>
          <w:rFonts w:ascii="Times New Roman" w:eastAsia="Times New Roman" w:hAnsi="Times New Roman" w:cs="Times New Roman"/>
          <w:lang w:eastAsia="sl-SI"/>
        </w:rPr>
      </w:pPr>
    </w:p>
    <w:p w14:paraId="3C653451" w14:textId="1B6B23DB"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Dvigubai koduotame atsitiktinių imčių aktyviai kontroliuotame tyrime dalyvavo pacientai, kurių kraujospūdžio 80 mg valsartano dozė tinkamai nekontroliavo. Nustatyta, kad vartojant valsartano ir hidrochlorotiazido derinio (80/12,5 mg), sistolinio ir diastolinio kraujospūdžio sumažėjimas (atitinkamai 9,8 mm Hg ir 8,2 mm Hg) buvo reikšmingai didesnis nei vartojant vien 80 mg (atitinkamai 3,9 mm Hg ir 5,1 mm Hg) ar 160 mg (atitinkamai 6,5 mm Hg ir 6,2 mm Hg) valsartano dozę. Be to, reikšmingai didesnė procentinė pacientų dalis (51 %) reagavo (t. y. diastolinis kraujospūdis tapo &lt;</w:t>
      </w:r>
      <w:r w:rsidR="00D84ACD">
        <w:rPr>
          <w:rFonts w:ascii="Times New Roman" w:eastAsia="Times New Roman" w:hAnsi="Times New Roman" w:cs="Times New Roman"/>
          <w:lang w:eastAsia="sl-SI"/>
        </w:rPr>
        <w:t> </w:t>
      </w:r>
      <w:r>
        <w:rPr>
          <w:rFonts w:ascii="Times New Roman" w:eastAsia="Times New Roman" w:hAnsi="Times New Roman" w:cs="Times New Roman"/>
          <w:lang w:eastAsia="sl-SI"/>
        </w:rPr>
        <w:t>90 mm Hg arba sumažėjo ≥</w:t>
      </w:r>
      <w:r w:rsidR="00D84ACD">
        <w:rPr>
          <w:rFonts w:ascii="Times New Roman" w:eastAsia="Times New Roman" w:hAnsi="Times New Roman" w:cs="Times New Roman"/>
          <w:lang w:eastAsia="sl-SI"/>
        </w:rPr>
        <w:t> </w:t>
      </w:r>
      <w:r>
        <w:rPr>
          <w:rFonts w:ascii="Times New Roman" w:eastAsia="Times New Roman" w:hAnsi="Times New Roman" w:cs="Times New Roman"/>
          <w:lang w:eastAsia="sl-SI"/>
        </w:rPr>
        <w:t>10 mm Hg) į gydymą valsartano ir hidrochlorotiazido deriniu (80/12,5 mg), nei į gydymą 80 mg (36 %) ir 160 mg (37 %) valsartano doze.</w:t>
      </w:r>
    </w:p>
    <w:p w14:paraId="1194E204" w14:textId="77777777" w:rsidR="00C051AB" w:rsidRDefault="00C051AB">
      <w:pPr>
        <w:widowControl w:val="0"/>
        <w:autoSpaceDE w:val="0"/>
        <w:autoSpaceDN w:val="0"/>
        <w:adjustRightInd w:val="0"/>
        <w:spacing w:after="0" w:line="240" w:lineRule="auto"/>
        <w:rPr>
          <w:rFonts w:ascii="Times New Roman" w:eastAsia="Times New Roman" w:hAnsi="Times New Roman" w:cs="Times New Roman"/>
          <w:lang w:eastAsia="sl-SI"/>
        </w:rPr>
      </w:pPr>
    </w:p>
    <w:p w14:paraId="17AF7E16" w14:textId="0F3A7A5E"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Dvigubai koduoto atsitiktinių imčių placebu kontroliuoto faktorinio modelio tyrimo metu lygintas įvairaus stiprumo valsartano ir hidrochlorotiazido derinio ir atskirų sudedamųjų dalių poveikis. Nustatyta, kad vartojant valsartano ir hidrochlorotiazido derinio (80/12,5 mg), sistolinio ir diastolinio kraujospūdžio sumažėjimas (atitinkamai 16,5 mm Hg ir 11,8 mm Hg) buvo reikšmingai didesnis nei vartojant placebo (atitinkamai 1,9 mm Hg ir 4,1 mm Hg), 12,5 mg hidrochlorotiazido dozę (atitinkamai 7,3 mm Hg ir 7,2 mm Hg) ir 80 mg valsartano dozę (atitinkamai 8,8 mm Hg ir 8,6 mm Hg). Be to, reikšmingai didesnė procentinė pacientų dalis (64 %) reagavo (t. y. diastolinis kraujospūdis tapo &lt;</w:t>
      </w:r>
      <w:r w:rsidR="00D84ACD">
        <w:rPr>
          <w:rFonts w:ascii="Times New Roman" w:eastAsia="Times New Roman" w:hAnsi="Times New Roman" w:cs="Times New Roman"/>
          <w:lang w:eastAsia="sl-SI"/>
        </w:rPr>
        <w:t> </w:t>
      </w:r>
      <w:r>
        <w:rPr>
          <w:rFonts w:ascii="Times New Roman" w:eastAsia="Times New Roman" w:hAnsi="Times New Roman" w:cs="Times New Roman"/>
          <w:lang w:eastAsia="sl-SI"/>
        </w:rPr>
        <w:t>90 mm Hg arba sumažėjo ≥</w:t>
      </w:r>
      <w:r w:rsidR="00D84ACD">
        <w:rPr>
          <w:rFonts w:ascii="Times New Roman" w:eastAsia="Times New Roman" w:hAnsi="Times New Roman" w:cs="Times New Roman"/>
          <w:lang w:eastAsia="sl-SI"/>
        </w:rPr>
        <w:t> </w:t>
      </w:r>
      <w:r>
        <w:rPr>
          <w:rFonts w:ascii="Times New Roman" w:eastAsia="Times New Roman" w:hAnsi="Times New Roman" w:cs="Times New Roman"/>
          <w:lang w:eastAsia="sl-SI"/>
        </w:rPr>
        <w:t>10 mm Hg) į gydymą valsartano ir hidrochlorotiazido deriniu (80/12,5 mg), nei į gydymą placebu (29 %) ir hidrochlorotiazidu (41 %).</w:t>
      </w:r>
    </w:p>
    <w:p w14:paraId="4284C22C" w14:textId="77777777" w:rsidR="00C051AB" w:rsidRDefault="00C051AB">
      <w:pPr>
        <w:widowControl w:val="0"/>
        <w:shd w:val="clear" w:color="auto" w:fill="E6E6E6"/>
        <w:autoSpaceDE w:val="0"/>
        <w:autoSpaceDN w:val="0"/>
        <w:adjustRightInd w:val="0"/>
        <w:spacing w:after="0" w:line="240" w:lineRule="auto"/>
        <w:rPr>
          <w:rFonts w:ascii="Times New Roman" w:eastAsia="Times New Roman" w:hAnsi="Times New Roman" w:cs="Times New Roman"/>
          <w:lang w:eastAsia="sl-SI"/>
        </w:rPr>
      </w:pPr>
    </w:p>
    <w:p w14:paraId="7A19E3F4" w14:textId="08029487" w:rsidR="00C051AB" w:rsidRDefault="003C4922">
      <w:pPr>
        <w:widowControl w:val="0"/>
        <w:shd w:val="clear" w:color="auto" w:fill="E6E6E6"/>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Dvigubai koduotame atsitiktinių imčių aktyviai kontroliuotame tyrime dalyvavo pacientai, kurių kraujospūdžio 12,5 mg hidrochlorotiazido dozė tinkamai nekontroliavo. Nustatyta, kad vartojant valsartano ir hidrochlorotiazido derinio (160/12,5 mg), sistolinio ir diastolinio kraujospūdžio sumažėjimas (atitinkamai 12,4 mm Hg ir 7,5 mm Hg) buvo reikšmingai didesnis nei vartojant vien 25 mg hidrochlorotiazido dozę (atitinkamai 5,6 mm Hg ir 2,1 mm Hg). Be to, reikšmingai didesnė procentinė pacientų dalis (50 %) reagavo (t. y. kraujospūdis tapo &lt;</w:t>
      </w:r>
      <w:r w:rsidR="00D84ACD">
        <w:rPr>
          <w:rFonts w:ascii="Times New Roman" w:eastAsia="Times New Roman" w:hAnsi="Times New Roman" w:cs="Times New Roman"/>
          <w:lang w:eastAsia="sl-SI"/>
        </w:rPr>
        <w:t> </w:t>
      </w:r>
      <w:r>
        <w:rPr>
          <w:rFonts w:ascii="Times New Roman" w:eastAsia="Times New Roman" w:hAnsi="Times New Roman" w:cs="Times New Roman"/>
          <w:lang w:eastAsia="sl-SI"/>
        </w:rPr>
        <w:t>140/90 mm Hg arba sistolinis kraujospūdis sumažėjo ≥</w:t>
      </w:r>
      <w:r w:rsidR="00D84ACD">
        <w:rPr>
          <w:rFonts w:ascii="Times New Roman" w:eastAsia="Times New Roman" w:hAnsi="Times New Roman" w:cs="Times New Roman"/>
          <w:lang w:eastAsia="sl-SI"/>
        </w:rPr>
        <w:t> </w:t>
      </w:r>
      <w:r>
        <w:rPr>
          <w:rFonts w:ascii="Times New Roman" w:eastAsia="Times New Roman" w:hAnsi="Times New Roman" w:cs="Times New Roman"/>
          <w:lang w:eastAsia="sl-SI"/>
        </w:rPr>
        <w:t>20 mm Hg arba diastolinis kraujospūdis sumažėjo ≥</w:t>
      </w:r>
      <w:r w:rsidR="00D84ACD">
        <w:rPr>
          <w:rFonts w:ascii="Times New Roman" w:eastAsia="Times New Roman" w:hAnsi="Times New Roman" w:cs="Times New Roman"/>
          <w:lang w:eastAsia="sl-SI"/>
        </w:rPr>
        <w:t> </w:t>
      </w:r>
      <w:r>
        <w:rPr>
          <w:rFonts w:ascii="Times New Roman" w:eastAsia="Times New Roman" w:hAnsi="Times New Roman" w:cs="Times New Roman"/>
          <w:lang w:eastAsia="sl-SI"/>
        </w:rPr>
        <w:t>10 mm Hg) į gydymą valsartano ir hidrochlorotiazido deriniu (160/12,5 mg), nei į gydymą 25 mg hidrochlorotiazido doze (25 %).</w:t>
      </w:r>
    </w:p>
    <w:p w14:paraId="4E4AFCE7" w14:textId="77777777" w:rsidR="00C051AB" w:rsidRDefault="00C051AB">
      <w:pPr>
        <w:widowControl w:val="0"/>
        <w:autoSpaceDE w:val="0"/>
        <w:autoSpaceDN w:val="0"/>
        <w:adjustRightInd w:val="0"/>
        <w:spacing w:after="0" w:line="240" w:lineRule="auto"/>
        <w:rPr>
          <w:rFonts w:ascii="Times New Roman" w:eastAsia="Times New Roman" w:hAnsi="Times New Roman" w:cs="Times New Roman"/>
          <w:lang w:eastAsia="sl-SI"/>
        </w:rPr>
      </w:pPr>
    </w:p>
    <w:p w14:paraId="2DD50E19" w14:textId="11107143" w:rsidR="00C051AB" w:rsidRDefault="003C4922">
      <w:pPr>
        <w:widowControl w:val="0"/>
        <w:shd w:val="clear" w:color="auto" w:fill="E6E6E6"/>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Dvigubai koduotame atsitiktinių imčių aktyviai kontroliuotame tyrime dalyvavo pacientai, kurių kraujospūdžio 160 mg valsartano dozė tinkamai nekontroliavo. Nustatyta, kad vartojant valsartano ir hidrochlorotiazido derinio (ir 160/25 mg, ir 160/12,5 mg), sistolinio ir diastolinio kraujospūdžio sumažėjimas (atitinkamai 14,6 mm Hg ir 11,9 mm Hg bei 12,4 mm Hg ir 10,4 mm Hg) buvo reikšmingai didesnis nei vartojant vien 160 mg valsartano dozę (atitinkamai 8,7 mm Hg ir 8,8 mm Hg). Kraujospūdžio sumažėjimo skirtumas vartojant 160/25 mg ir 160/12,5 mg dozę irgi buvo statistiškai reikšmingas. Be to, reikšmingai didesnė procentinė pacientų dalis (68 % ir 62 %) reagavo (t. y. diastolinis kraujospūdis tapo &lt;</w:t>
      </w:r>
      <w:r w:rsidR="00D84ACD">
        <w:rPr>
          <w:rFonts w:ascii="Times New Roman" w:eastAsia="Times New Roman" w:hAnsi="Times New Roman" w:cs="Times New Roman"/>
          <w:lang w:eastAsia="sl-SI"/>
        </w:rPr>
        <w:t> </w:t>
      </w:r>
      <w:r>
        <w:rPr>
          <w:rFonts w:ascii="Times New Roman" w:eastAsia="Times New Roman" w:hAnsi="Times New Roman" w:cs="Times New Roman"/>
          <w:lang w:eastAsia="sl-SI"/>
        </w:rPr>
        <w:t>90 mm Hg arba sumažėjo ≥</w:t>
      </w:r>
      <w:r w:rsidR="00D84ACD">
        <w:rPr>
          <w:rFonts w:ascii="Times New Roman" w:eastAsia="Times New Roman" w:hAnsi="Times New Roman" w:cs="Times New Roman"/>
          <w:lang w:eastAsia="sl-SI"/>
        </w:rPr>
        <w:t> </w:t>
      </w:r>
      <w:r>
        <w:rPr>
          <w:rFonts w:ascii="Times New Roman" w:eastAsia="Times New Roman" w:hAnsi="Times New Roman" w:cs="Times New Roman"/>
          <w:lang w:eastAsia="sl-SI"/>
        </w:rPr>
        <w:t>10 mm Hg) į gydymą valsartano ir hidrochlorotiazido deriniu (atitinkamai 160/25 mg ir 160/25 mg), nei į gydymą 160 mg valsartano doze (49 %).</w:t>
      </w:r>
    </w:p>
    <w:p w14:paraId="618AA94D" w14:textId="77777777" w:rsidR="00C051AB" w:rsidRDefault="00C051AB">
      <w:pPr>
        <w:widowControl w:val="0"/>
        <w:autoSpaceDE w:val="0"/>
        <w:autoSpaceDN w:val="0"/>
        <w:adjustRightInd w:val="0"/>
        <w:spacing w:after="0" w:line="240" w:lineRule="auto"/>
        <w:rPr>
          <w:rFonts w:ascii="Times New Roman" w:eastAsia="Times New Roman" w:hAnsi="Times New Roman" w:cs="Times New Roman"/>
          <w:lang w:eastAsia="sl-SI"/>
        </w:rPr>
      </w:pPr>
    </w:p>
    <w:p w14:paraId="1F8DCF1C" w14:textId="5C6A12D7" w:rsidR="00C051AB" w:rsidRDefault="003C4922">
      <w:pPr>
        <w:widowControl w:val="0"/>
        <w:shd w:val="clear" w:color="auto" w:fill="E6E6E6"/>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Dvigubai koduoto atsitiktinių imčių placebu kontroliuoto faktorinio modelio tyrimo metu lygintas įvairaus stiprumo valsartano ir hidrochlorotiazido derinio ir atskirų sudedamųjų dalių poveikis. Nustatyta, kad vartojant valsartano ir hidrochlorotiazido derinio (ir 160/12,5 mg, ir 160/25 mg), sistolinio ir diastolinio kraujospūdžio sumažėjimas (atitinkamai 17,8 mm Hg ir 13,5 mm Hg bei 22,5 mg ir 15,3 mg) buvo reikšmingai didesnis nei vartojant placebo (atitinkamai 1,9 mm Hg ir 4,1 mm Hg), vien 12,5 mg ar 25 mg hidrochlorotiazido dozę (atitinkamai 7,3 mm Hg ir 7,2 mm Hg bei 12,7 mm Hg ir 9,3 mm Hg) ir vien 160 mg valsartano dozę (atitinkamai 12,1 mm Hg ir 9,4 mm Hg). Be to, reikšmingai didesnė procentinė pacientų dalis (81 % ir 76 %) reagavo (t. y. diastolinis kraujospūdis tapo &lt;</w:t>
      </w:r>
      <w:r w:rsidR="00D84ACD">
        <w:rPr>
          <w:rFonts w:ascii="Times New Roman" w:eastAsia="Times New Roman" w:hAnsi="Times New Roman" w:cs="Times New Roman"/>
          <w:lang w:eastAsia="sl-SI"/>
        </w:rPr>
        <w:t> </w:t>
      </w:r>
      <w:r>
        <w:rPr>
          <w:rFonts w:ascii="Times New Roman" w:eastAsia="Times New Roman" w:hAnsi="Times New Roman" w:cs="Times New Roman"/>
          <w:lang w:eastAsia="sl-SI"/>
        </w:rPr>
        <w:t>90 mm Hg arba sumažėjo ≥</w:t>
      </w:r>
      <w:r w:rsidR="00D84ACD">
        <w:rPr>
          <w:rFonts w:ascii="Times New Roman" w:eastAsia="Times New Roman" w:hAnsi="Times New Roman" w:cs="Times New Roman"/>
          <w:lang w:eastAsia="sl-SI"/>
        </w:rPr>
        <w:t> </w:t>
      </w:r>
      <w:r>
        <w:rPr>
          <w:rFonts w:ascii="Times New Roman" w:eastAsia="Times New Roman" w:hAnsi="Times New Roman" w:cs="Times New Roman"/>
          <w:lang w:eastAsia="sl-SI"/>
        </w:rPr>
        <w:t>10 mm Hg) į gydymą valsartano ir hidrochlorotiazido deriniu (atitinkamai 160/12,5 mg ir 160/25 mg), nei į gydymą placebu (29 %), vien 12,5 mg ar 25 mg hidrochlorotiazido doze (atitinkamai 41 % ir 54 %) ir vien 160 mg valsartano doze (59 %).</w:t>
      </w:r>
    </w:p>
    <w:p w14:paraId="1E4F1A60" w14:textId="77777777" w:rsidR="00C051AB" w:rsidRDefault="00C051AB">
      <w:pPr>
        <w:widowControl w:val="0"/>
        <w:spacing w:after="0" w:line="240" w:lineRule="auto"/>
        <w:rPr>
          <w:rFonts w:ascii="Times New Roman" w:eastAsia="Times New Roman" w:hAnsi="Times New Roman" w:cs="Times New Roman"/>
          <w:lang w:eastAsia="sl-SI"/>
        </w:rPr>
      </w:pPr>
    </w:p>
    <w:p w14:paraId="5BB38700" w14:textId="00955F96" w:rsidR="00C051AB" w:rsidRDefault="003C4922">
      <w:pPr>
        <w:widowControl w:val="0"/>
        <w:shd w:val="clear" w:color="auto" w:fill="C0C0C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Dvigubai koduotame atsitiktinių imčių aktyviai kontroliuotame tyrime dalyvavo pacientai, kurių kraujospūdžio 12,5 mg hidrochlorotiazido dozė tinkamai nekontroliavo. Nustatyta, kad vartojant valsartano ir hidrochlorotiazido derinio (160/12,5 mg), sistolinio ir diastolinio kraujospūdžio sumažėjimas (atitinkamai 12,4 mm Hg ir 7,5 mm Hg) buvo reikšmingai didesnis nei vartojant vien 25 mg (atitinkamai 5,6 mm Hg ir 2,1 mm Hg) hidrochlorotiazido dozę. Be to, reikšmingai didesnė procentinė pacientų dalis (50 %) reagavo (t. y. kraujospūdis tapo &lt;</w:t>
      </w:r>
      <w:r w:rsidR="00D84ACD">
        <w:rPr>
          <w:rFonts w:ascii="Times New Roman" w:eastAsia="Times New Roman" w:hAnsi="Times New Roman" w:cs="Times New Roman"/>
          <w:lang w:eastAsia="sl-SI"/>
        </w:rPr>
        <w:t> </w:t>
      </w:r>
      <w:r>
        <w:rPr>
          <w:rFonts w:ascii="Times New Roman" w:eastAsia="Times New Roman" w:hAnsi="Times New Roman" w:cs="Times New Roman"/>
          <w:lang w:eastAsia="sl-SI"/>
        </w:rPr>
        <w:t>140/90 mm Hg arba sistolinis kraujospūdis sumažėjo ≥</w:t>
      </w:r>
      <w:r w:rsidR="00D84ACD">
        <w:rPr>
          <w:rFonts w:ascii="Times New Roman" w:eastAsia="Times New Roman" w:hAnsi="Times New Roman" w:cs="Times New Roman"/>
          <w:lang w:eastAsia="sl-SI"/>
        </w:rPr>
        <w:t> </w:t>
      </w:r>
      <w:r>
        <w:rPr>
          <w:rFonts w:ascii="Times New Roman" w:eastAsia="Times New Roman" w:hAnsi="Times New Roman" w:cs="Times New Roman"/>
          <w:lang w:eastAsia="sl-SI"/>
        </w:rPr>
        <w:t>20 mm Hg arba diastolinis kraujospūdis sumažėjo ≥</w:t>
      </w:r>
      <w:r w:rsidR="00D84ACD">
        <w:rPr>
          <w:rFonts w:ascii="Times New Roman" w:eastAsia="Times New Roman" w:hAnsi="Times New Roman" w:cs="Times New Roman"/>
          <w:lang w:eastAsia="sl-SI"/>
        </w:rPr>
        <w:t> </w:t>
      </w:r>
      <w:r>
        <w:rPr>
          <w:rFonts w:ascii="Times New Roman" w:eastAsia="Times New Roman" w:hAnsi="Times New Roman" w:cs="Times New Roman"/>
          <w:lang w:eastAsia="sl-SI"/>
        </w:rPr>
        <w:t>10 mm Hg) į gydymą valsartano ir hidrochlorotiazido deriniu (160/12,5 mg), nei į gydymą 25 mg hidrochlorotiazido doze (25 %).</w:t>
      </w:r>
    </w:p>
    <w:p w14:paraId="114EF8B3" w14:textId="2E70EC49" w:rsidR="00C051AB" w:rsidRDefault="003C4922">
      <w:pPr>
        <w:widowControl w:val="0"/>
        <w:shd w:val="clear" w:color="auto" w:fill="C0C0C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Dvigubai koduotame atsitiktinių imčių aktyviai kontroliuotame tyrime dalyvavo pacientai, kurių kraujospūdžio 160 mg valsartano dozė tinkamai nekontroliavo. Nustatyta, kad vartojant valsartano ir hidrochlorotiazido derinio (ir 160/25 mg, ir 160/12,5 mg), sistolinio ir diastolinio kraujospūdžio sumažėjimas (atitinkamai 14,6 mm Hg ir 11,9 mm Hg bei 12,4 mm Hg ir 10,4 mm Hg) buvo reikšmingai didesnis nei vartojant vien 160 mg (atitinkamai 8,7 mm Hg ir 8,8 mm Hg) valsartano dozę. Kraujospūdžio sumažėjimo skirtumas vartojant 160/25 mg ir 160/12,5 mg dozę irgi buvo statistiškai reikšmingas. Be to, reikšmingai didesnė procentinė pacientų dalis (68 % ir 62 %) reagavo (t. y. diastolinis kraujospūdis tapo &lt;</w:t>
      </w:r>
      <w:r w:rsidR="00D84ACD">
        <w:rPr>
          <w:rFonts w:ascii="Times New Roman" w:eastAsia="Times New Roman" w:hAnsi="Times New Roman" w:cs="Times New Roman"/>
          <w:lang w:eastAsia="sl-SI"/>
        </w:rPr>
        <w:t> </w:t>
      </w:r>
      <w:r>
        <w:rPr>
          <w:rFonts w:ascii="Times New Roman" w:eastAsia="Times New Roman" w:hAnsi="Times New Roman" w:cs="Times New Roman"/>
          <w:lang w:eastAsia="sl-SI"/>
        </w:rPr>
        <w:t>90 mm Hg arba sumažėjo ≥</w:t>
      </w:r>
      <w:r w:rsidR="00D84ACD">
        <w:rPr>
          <w:rFonts w:ascii="Times New Roman" w:eastAsia="Times New Roman" w:hAnsi="Times New Roman" w:cs="Times New Roman"/>
          <w:lang w:eastAsia="sl-SI"/>
        </w:rPr>
        <w:t> </w:t>
      </w:r>
      <w:r>
        <w:rPr>
          <w:rFonts w:ascii="Times New Roman" w:eastAsia="Times New Roman" w:hAnsi="Times New Roman" w:cs="Times New Roman"/>
          <w:lang w:eastAsia="sl-SI"/>
        </w:rPr>
        <w:t>10 mm Hg) į gydymą valsartano ir hidrochlorotiazido deriniu (atitinkamai 160/25 mg ir 160/25 mg), nei į gydymą 160 mg valsartano doze (49 %).</w:t>
      </w:r>
    </w:p>
    <w:p w14:paraId="1DA79B82" w14:textId="77777777" w:rsidR="00C051AB" w:rsidRDefault="00C051AB">
      <w:pPr>
        <w:widowControl w:val="0"/>
        <w:shd w:val="clear" w:color="auto" w:fill="C0C0C0"/>
        <w:autoSpaceDE w:val="0"/>
        <w:autoSpaceDN w:val="0"/>
        <w:adjustRightInd w:val="0"/>
        <w:spacing w:after="0" w:line="240" w:lineRule="auto"/>
        <w:rPr>
          <w:rFonts w:ascii="Times New Roman" w:eastAsia="Times New Roman" w:hAnsi="Times New Roman" w:cs="Times New Roman"/>
          <w:lang w:eastAsia="sl-SI"/>
        </w:rPr>
      </w:pPr>
    </w:p>
    <w:p w14:paraId="420591B5" w14:textId="1E07F980" w:rsidR="00C051AB" w:rsidRDefault="003C4922">
      <w:pPr>
        <w:widowControl w:val="0"/>
        <w:shd w:val="clear" w:color="auto" w:fill="C0C0C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Dvigubai koduoto atsitiktinių imčių placebu kontroliuoto faktorinio modelio tyrimo metu lygintas įvairaus stiprumo valsartano ir hidrochlorotiazido derinio ir atskirų sudedamųjų dalių poveikis. Nustatyta, kad vartojant valsartano ir hidrochlorotiazido derinio (ir 160/12,5 mg, ir 160/25 mg), sistolinio ir diastolinio kraujospūdžio sumažėjimas (atitinkamai 17,8 mm Hg ir 13,5 mm Hg bei 22,5 mg ir 15,3 mg) buvo reikšmingai didesnis nei vartojant placebo (atitinkamai 1,9 mm Hg ir 4,1 mm Hg), vien 12,5 mg ar 25 mg hidrochlorotiazido dozę (atitinkamai 7,3 mm Hg ir 7,2 mm Hg bei 12,7 mm Hg ir 9,3 mm Hg) ir vien 160 mg valsartano dozę (atitinkamai 12,1 mm Hg ir 9,4 mm Hg). Be to, reikšmingai didesnė procentinė pacientų dalis (81 % ir 76 %) reagavo (t. y. diastolinis kraujospūdis tapo &lt;</w:t>
      </w:r>
      <w:r w:rsidR="00D84ACD">
        <w:rPr>
          <w:rFonts w:ascii="Times New Roman" w:eastAsia="Times New Roman" w:hAnsi="Times New Roman" w:cs="Times New Roman"/>
          <w:lang w:eastAsia="sl-SI"/>
        </w:rPr>
        <w:t> </w:t>
      </w:r>
      <w:r>
        <w:rPr>
          <w:rFonts w:ascii="Times New Roman" w:eastAsia="Times New Roman" w:hAnsi="Times New Roman" w:cs="Times New Roman"/>
          <w:lang w:eastAsia="sl-SI"/>
        </w:rPr>
        <w:t>90 mm Hg arba sumažėjo ≥</w:t>
      </w:r>
      <w:r w:rsidR="00D84ACD">
        <w:rPr>
          <w:rFonts w:ascii="Times New Roman" w:eastAsia="Times New Roman" w:hAnsi="Times New Roman" w:cs="Times New Roman"/>
          <w:lang w:eastAsia="sl-SI"/>
        </w:rPr>
        <w:t> </w:t>
      </w:r>
      <w:r>
        <w:rPr>
          <w:rFonts w:ascii="Times New Roman" w:eastAsia="Times New Roman" w:hAnsi="Times New Roman" w:cs="Times New Roman"/>
          <w:lang w:eastAsia="sl-SI"/>
        </w:rPr>
        <w:t>10 mm Hg) į gydymą valsartano ir hidrochlorotiazido deriniu (atitinkamai 160/12,5 mg ir 160/25 mg), nei į gydymą placebu (29 %), vien 12,5 mg ar 25 mg hidrochlorotiazido doze (atitinkamai 41 % ir 54 %) ir vien 160 mg valsartano doze (59 %).</w:t>
      </w:r>
    </w:p>
    <w:p w14:paraId="6AB3B188" w14:textId="77777777" w:rsidR="00C051AB" w:rsidRDefault="00C051AB">
      <w:pPr>
        <w:widowControl w:val="0"/>
        <w:spacing w:after="0" w:line="240" w:lineRule="auto"/>
        <w:rPr>
          <w:rFonts w:ascii="Times New Roman" w:eastAsia="Times New Roman" w:hAnsi="Times New Roman" w:cs="Times New Roman"/>
          <w:lang w:eastAsia="sl-SI"/>
        </w:rPr>
      </w:pPr>
    </w:p>
    <w:p w14:paraId="0AAE9403" w14:textId="77777777" w:rsidR="00C051AB" w:rsidRDefault="003C4922">
      <w:pPr>
        <w:widowControl w:val="0"/>
        <w:shd w:val="clear" w:color="auto" w:fill="A6A6A6"/>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Dvigubai koduotame atsitiktinių imčių aktyviai kontroliuotame tyrime dalyvavo pacientai, kurių kraujospūdžio 320 mg valsartano dozė tinkamai nekontroliavo. Nustatyta, kad vartojant valsartano ir </w:t>
      </w:r>
      <w:r>
        <w:rPr>
          <w:rFonts w:ascii="Times New Roman" w:eastAsia="Times New Roman" w:hAnsi="Times New Roman" w:cs="Times New Roman"/>
          <w:lang w:eastAsia="sl-SI"/>
        </w:rPr>
        <w:lastRenderedPageBreak/>
        <w:t>hidrochlorotiazido derinio (ir 320/25 mg, ir 320/12,5 mg), sistolinio ir diastolinio kraujospūdžio sumažėjimas (atitinkamai 15,4 mm Hg ir 10,4 mm Hg bei 13,6 mm Hg ir 9,7 mm Hg) buvo reikšmingai didesnis nei vartojant vien 320 mg (atitinkamai 6,1 mm Hg ir 5,8 mm Hg) valsartano dozę.</w:t>
      </w:r>
    </w:p>
    <w:p w14:paraId="6670F641" w14:textId="08EE568B" w:rsidR="00C051AB" w:rsidRDefault="003C4922">
      <w:pPr>
        <w:widowControl w:val="0"/>
        <w:shd w:val="clear" w:color="auto" w:fill="A6A6A6"/>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Kraujospūdžio sumažėjimo skirtumas vartojant 320/25 mg ir 320/12,5 mg dozę irgi buvo statistiškai reikšmingas. Be to, reikšmingai didesnė procentinė pacientų dalis (75 % ir 69 %) reagavo (t. y. diastolinis kraujospūdis tapo &lt;</w:t>
      </w:r>
      <w:r w:rsidR="00D84ACD">
        <w:rPr>
          <w:rFonts w:ascii="Times New Roman" w:eastAsia="Times New Roman" w:hAnsi="Times New Roman" w:cs="Times New Roman"/>
          <w:lang w:eastAsia="sl-SI"/>
        </w:rPr>
        <w:t> </w:t>
      </w:r>
      <w:r>
        <w:rPr>
          <w:rFonts w:ascii="Times New Roman" w:eastAsia="Times New Roman" w:hAnsi="Times New Roman" w:cs="Times New Roman"/>
          <w:lang w:eastAsia="sl-SI"/>
        </w:rPr>
        <w:t>90 mm Hg arba sumažėjo ≥</w:t>
      </w:r>
      <w:r w:rsidR="00D84ACD">
        <w:rPr>
          <w:rFonts w:ascii="Times New Roman" w:eastAsia="Times New Roman" w:hAnsi="Times New Roman" w:cs="Times New Roman"/>
          <w:lang w:eastAsia="sl-SI"/>
        </w:rPr>
        <w:t> </w:t>
      </w:r>
      <w:r>
        <w:rPr>
          <w:rFonts w:ascii="Times New Roman" w:eastAsia="Times New Roman" w:hAnsi="Times New Roman" w:cs="Times New Roman"/>
          <w:lang w:eastAsia="sl-SI"/>
        </w:rPr>
        <w:t>10 mm Hg) į gydymą valsartano ir hidrochlorotiazido deriniu (atitinkamai 320/25 mg ir 320/25 mg), nei į gydymą 320 mg valsartano doze (53 %).</w:t>
      </w:r>
    </w:p>
    <w:p w14:paraId="16A3FA2D" w14:textId="2AFF343B" w:rsidR="00C051AB" w:rsidRDefault="003C4922">
      <w:pPr>
        <w:widowControl w:val="0"/>
        <w:shd w:val="clear" w:color="auto" w:fill="A6A6A6"/>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Dvigubai koduoto atsitiktinių imčių placebu kontroliuoto faktorinio modelio tyrimo metu lygintas įvairaus stiprumo valsartano ir hidrochlorotiazido derinio ir atskirų sudedamųjų dalių poveikis. Nustatyta, kad vartojant valsartano ir hidrochlorotiazido derinio (ir 320/12,5 mg, ir 320/25 mg), sistolinio ir diastolinio kraujospūdžio sumažėjimas (atitinkamai 21,7 mm Hg ir 15,0 mm Hg bei 24,7 mg ir 16,6 mg) buvo reikšmingai didesnis nei vartojant placebo (atitinkamai 7,0 mm Hg ir 5,9 mm Hg), vien 12,5 mg ar 25 mg hidrochlorotiazido dozę (atitinkamai 11,1 mm Hg ir 9,0 mm Hg bei 14,5 mm Hg ir 10,8 mm Hg) ir vien 320 mg valsartano dozę (atitinkamai 13,7 mm Hg ir 11,3 mm Hg). Be to, reikšmingai didesnė procentinė pacientų dalis (85 % ir 83 %) reagavo (t. y. diastolinis kraujospūdis tapo &lt;</w:t>
      </w:r>
      <w:r w:rsidR="00D84ACD">
        <w:rPr>
          <w:rFonts w:ascii="Times New Roman" w:eastAsia="Times New Roman" w:hAnsi="Times New Roman" w:cs="Times New Roman"/>
          <w:lang w:eastAsia="sl-SI"/>
        </w:rPr>
        <w:t> </w:t>
      </w:r>
      <w:r>
        <w:rPr>
          <w:rFonts w:ascii="Times New Roman" w:eastAsia="Times New Roman" w:hAnsi="Times New Roman" w:cs="Times New Roman"/>
          <w:lang w:eastAsia="sl-SI"/>
        </w:rPr>
        <w:t>90 mm Hg arba sumažėjo ≥</w:t>
      </w:r>
      <w:r w:rsidR="00D84ACD">
        <w:rPr>
          <w:rFonts w:ascii="Times New Roman" w:eastAsia="Times New Roman" w:hAnsi="Times New Roman" w:cs="Times New Roman"/>
          <w:lang w:eastAsia="sl-SI"/>
        </w:rPr>
        <w:t> </w:t>
      </w:r>
      <w:r>
        <w:rPr>
          <w:rFonts w:ascii="Times New Roman" w:eastAsia="Times New Roman" w:hAnsi="Times New Roman" w:cs="Times New Roman"/>
          <w:lang w:eastAsia="sl-SI"/>
        </w:rPr>
        <w:t>10 mm Hg) į gydymą valsartano ir hidrochlorotiazido deriniu (atitinkamai 320/25 mg ir 320/12,5 mg), nei į gydymą placebu (45 %), vien 12,5 mg ar 25 mg hidrochlorotiazido doze (atitinkamai 60 % ir 66 %) ir vien 320 mg valsartano doze (69 %).</w:t>
      </w:r>
    </w:p>
    <w:p w14:paraId="2BC14CAB" w14:textId="77777777" w:rsidR="00C051AB" w:rsidRDefault="00C051AB">
      <w:pPr>
        <w:widowControl w:val="0"/>
        <w:autoSpaceDE w:val="0"/>
        <w:autoSpaceDN w:val="0"/>
        <w:adjustRightInd w:val="0"/>
        <w:spacing w:after="0" w:line="240" w:lineRule="auto"/>
        <w:rPr>
          <w:rFonts w:ascii="Times New Roman" w:eastAsia="Times New Roman" w:hAnsi="Times New Roman" w:cs="Times New Roman"/>
          <w:lang w:eastAsia="sl-SI"/>
        </w:rPr>
      </w:pPr>
    </w:p>
    <w:p w14:paraId="31A6F811" w14:textId="77777777" w:rsidR="00C051AB" w:rsidRDefault="003C4922">
      <w:pPr>
        <w:widowControl w:val="0"/>
        <w:shd w:val="clear" w:color="auto" w:fill="80808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Dvigubai koduotame atsitiktinių imčių aktyviai kontroliuotame tyrime dalyvavo pacientai, kurių kraujospūdžio 320 mg valsartano dozė tinkamai nekontroliavo. Nustatyta, kad vartojant valsartano ir hidrochlorotiazido derinio (ir 320/25 mg, ir 320/12,5 mg), sistolinio ir diastolinio kraujospūdžio sumažėjimas (atitinkamai 15,4 mm Hg ir 10,4 mm Hg bei 13,6 mm Hg ir 9,7 mm Hg) buvo reikšmingai didesnis nei vartojant vien 320 mg (atitinkamai 6,1 mm Hg ir 5,8 mm Hg) valsartano dozę.</w:t>
      </w:r>
    </w:p>
    <w:p w14:paraId="6D8763A3" w14:textId="11A73BEA" w:rsidR="00C051AB" w:rsidRDefault="003C4922">
      <w:pPr>
        <w:widowControl w:val="0"/>
        <w:shd w:val="clear" w:color="auto" w:fill="80808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Kraujospūdžio sumažėjimo skirtumas vartojant 320/25 mg ir 320/12,5 mg dozę irgi buvo statistiškai reikšmingas. Be to, reikšmingai didesnė procentinė pacientų dalis (75 % ir 69 %) reagavo (t. y. diastolinis kraujospūdis tapo &lt;</w:t>
      </w:r>
      <w:r w:rsidR="00D84ACD">
        <w:rPr>
          <w:rFonts w:ascii="Times New Roman" w:eastAsia="Times New Roman" w:hAnsi="Times New Roman" w:cs="Times New Roman"/>
          <w:lang w:eastAsia="sl-SI"/>
        </w:rPr>
        <w:t> </w:t>
      </w:r>
      <w:r>
        <w:rPr>
          <w:rFonts w:ascii="Times New Roman" w:eastAsia="Times New Roman" w:hAnsi="Times New Roman" w:cs="Times New Roman"/>
          <w:lang w:eastAsia="sl-SI"/>
        </w:rPr>
        <w:t>90 mm Hg arba sumažėjo ≥</w:t>
      </w:r>
      <w:r w:rsidR="00D84ACD">
        <w:rPr>
          <w:rFonts w:ascii="Times New Roman" w:eastAsia="Times New Roman" w:hAnsi="Times New Roman" w:cs="Times New Roman"/>
          <w:lang w:eastAsia="sl-SI"/>
        </w:rPr>
        <w:t> </w:t>
      </w:r>
      <w:r>
        <w:rPr>
          <w:rFonts w:ascii="Times New Roman" w:eastAsia="Times New Roman" w:hAnsi="Times New Roman" w:cs="Times New Roman"/>
          <w:lang w:eastAsia="sl-SI"/>
        </w:rPr>
        <w:t>10 mm Hg) į gydymą valsartano ir hidrochlorotiazido deriniu (atitinkamai 320/25 mg ir 320/25 mg), nei į gydymą 320 mg valsartano doze (53 %).</w:t>
      </w:r>
    </w:p>
    <w:p w14:paraId="7E065EA5" w14:textId="77777777" w:rsidR="00C051AB" w:rsidRDefault="00C051AB">
      <w:pPr>
        <w:widowControl w:val="0"/>
        <w:shd w:val="clear" w:color="auto" w:fill="808080"/>
        <w:autoSpaceDE w:val="0"/>
        <w:autoSpaceDN w:val="0"/>
        <w:adjustRightInd w:val="0"/>
        <w:spacing w:after="0" w:line="240" w:lineRule="auto"/>
        <w:rPr>
          <w:rFonts w:ascii="Times New Roman" w:eastAsia="Times New Roman" w:hAnsi="Times New Roman" w:cs="Times New Roman"/>
          <w:lang w:eastAsia="sl-SI"/>
        </w:rPr>
      </w:pPr>
    </w:p>
    <w:p w14:paraId="5569D8A6" w14:textId="7EB26B97" w:rsidR="00C051AB" w:rsidRDefault="003C4922">
      <w:pPr>
        <w:widowControl w:val="0"/>
        <w:shd w:val="clear" w:color="auto" w:fill="80808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Dvigubai koduoto atsitiktinių imčių placebu kontroliuoto faktorinio modelio tyrimo metu lygintas įvairaus stiprumo valsartano ir hidrochlorotiazido derinio ir atskirų sudedamųjų dalių poveikis. Nustatyta, kad vartojant valsartano ir hidrochlorotiazido derinio (ir 320/12,5 mg, ir 320/25 mg), sistolinio ir diastolinio kraujospūdžio sumažėjimas (atitinkamai 21,7 mm Hg ir 15,0 mm Hg bei 24,7 mg ir 16,6 mg) buvo reikšmingai didesnis nei vartojant placebo (atitinkamai 7,0 mm Hg ir 5,9 mm Hg), vien 12,5 mg ar 25 mg hidrochlorotiazido dozę (atitinkamai 11,1 mm Hg ir 9,0 mm Hg bei 14,5 mm Hg ir 10,8 mm Hg) ir vien 320 mg valsartano dozę (atitinkamai 13,7 mm Hg ir 11,3 mm Hg). Be to, reikšmingai didesnė procentinė pacientų dalis (85 % ir 83 %) reagavo (t. y. diastolinis kraujospūdis tapo &lt;</w:t>
      </w:r>
      <w:r w:rsidR="00D84ACD">
        <w:rPr>
          <w:rFonts w:ascii="Times New Roman" w:eastAsia="Times New Roman" w:hAnsi="Times New Roman" w:cs="Times New Roman"/>
          <w:lang w:eastAsia="sl-SI"/>
        </w:rPr>
        <w:t> </w:t>
      </w:r>
      <w:r>
        <w:rPr>
          <w:rFonts w:ascii="Times New Roman" w:eastAsia="Times New Roman" w:hAnsi="Times New Roman" w:cs="Times New Roman"/>
          <w:lang w:eastAsia="sl-SI"/>
        </w:rPr>
        <w:t>90 mm Hg arba sumažėjo ≥</w:t>
      </w:r>
      <w:r w:rsidR="00D84ACD">
        <w:rPr>
          <w:rFonts w:ascii="Times New Roman" w:eastAsia="Times New Roman" w:hAnsi="Times New Roman" w:cs="Times New Roman"/>
          <w:lang w:eastAsia="sl-SI"/>
        </w:rPr>
        <w:t> </w:t>
      </w:r>
      <w:r>
        <w:rPr>
          <w:rFonts w:ascii="Times New Roman" w:eastAsia="Times New Roman" w:hAnsi="Times New Roman" w:cs="Times New Roman"/>
          <w:lang w:eastAsia="sl-SI"/>
        </w:rPr>
        <w:t>10 mm Hg) į gydymą valsartano ir hidrochlorotiazido deriniu (atitinkamai 320/25 mg ir 320/12,5 mg), nei į gydymą placebu (45 %), vien 12,5 mg ar 25 mg hidrochlorotiazido doze (atitinkamai 60 % ir 66 %) ir vien 320 mg valsartano doze (69 %).</w:t>
      </w:r>
    </w:p>
    <w:p w14:paraId="58A94A1F" w14:textId="77777777" w:rsidR="00C051AB" w:rsidRDefault="00C051AB">
      <w:pPr>
        <w:widowControl w:val="0"/>
        <w:autoSpaceDE w:val="0"/>
        <w:autoSpaceDN w:val="0"/>
        <w:adjustRightInd w:val="0"/>
        <w:spacing w:after="0" w:line="240" w:lineRule="auto"/>
        <w:rPr>
          <w:rFonts w:ascii="Times New Roman" w:eastAsia="Times New Roman" w:hAnsi="Times New Roman" w:cs="Times New Roman"/>
          <w:lang w:eastAsia="sl-SI"/>
        </w:rPr>
      </w:pPr>
    </w:p>
    <w:p w14:paraId="718D5DBA"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Kontroliuotų klinikinių valsartano ir hidrochlorotiazido derinio tyrimų metu pastebėtas nuo dozės priklausomas kalio koncentracijos serume sumažėjimas. Jis dažniau pasireiškė ligoniams vartojusiems 25 mg hidrochlorotiazido dozę, nei gydytiems 12,5 mg hidrochlorotiazido doze. Kontroliuotų klinikinių valsartano ir hidrochlorotiazido derinio tyrimų metu kalio koncentraciją mažinantį hidrochlorotiazido poveikį silpnino kalį organizme sulaikantis valsartano poveikis.</w:t>
      </w:r>
    </w:p>
    <w:p w14:paraId="575199F0" w14:textId="77777777" w:rsidR="00C051AB" w:rsidRDefault="00C051AB">
      <w:pPr>
        <w:widowControl w:val="0"/>
        <w:autoSpaceDE w:val="0"/>
        <w:autoSpaceDN w:val="0"/>
        <w:adjustRightInd w:val="0"/>
        <w:spacing w:after="0" w:line="240" w:lineRule="auto"/>
        <w:rPr>
          <w:rFonts w:ascii="Times New Roman" w:eastAsia="Times New Roman" w:hAnsi="Times New Roman" w:cs="Times New Roman"/>
          <w:lang w:eastAsia="sl-SI"/>
        </w:rPr>
      </w:pPr>
    </w:p>
    <w:p w14:paraId="708B5F48"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Ar valsartano ir hidrochlorotiazido derinys mažina sergamumą širdies ir kraujagyslių sutrikimais bei mirštamumą nuo jų, nežinoma.</w:t>
      </w:r>
    </w:p>
    <w:p w14:paraId="2DD337DB"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Epidemiologinių tyrimų metu nustatyta, kad ilgalaikis gydymas hidrochlorotiazidu mažina sergamumą širdies ir kraujagyslių sutrikimais bei mirštamumą nuo jų.</w:t>
      </w:r>
    </w:p>
    <w:p w14:paraId="1B129936" w14:textId="77777777" w:rsidR="00C051AB" w:rsidRDefault="00C051AB">
      <w:pPr>
        <w:widowControl w:val="0"/>
        <w:spacing w:after="0" w:line="240" w:lineRule="auto"/>
        <w:rPr>
          <w:rFonts w:ascii="Times New Roman" w:eastAsia="Times New Roman" w:hAnsi="Times New Roman" w:cs="Times New Roman"/>
          <w:lang w:eastAsia="sl-SI"/>
        </w:rPr>
      </w:pPr>
    </w:p>
    <w:p w14:paraId="338C7F7D" w14:textId="77777777" w:rsidR="00C051AB" w:rsidRDefault="003C4922">
      <w:pPr>
        <w:widowControl w:val="0"/>
        <w:spacing w:after="0" w:line="240" w:lineRule="auto"/>
        <w:rPr>
          <w:rFonts w:ascii="Times New Roman" w:eastAsia="Times New Roman" w:hAnsi="Times New Roman" w:cs="Times New Roman"/>
          <w:i/>
          <w:u w:val="single"/>
          <w:lang w:eastAsia="sl-SI"/>
        </w:rPr>
      </w:pPr>
      <w:r>
        <w:rPr>
          <w:rFonts w:ascii="Times New Roman" w:eastAsia="Times New Roman" w:hAnsi="Times New Roman" w:cs="Times New Roman"/>
          <w:i/>
          <w:u w:val="single"/>
          <w:lang w:eastAsia="sl-SI"/>
        </w:rPr>
        <w:t>Valsartanas</w:t>
      </w:r>
    </w:p>
    <w:p w14:paraId="3003B434" w14:textId="77777777" w:rsidR="00C051AB" w:rsidRDefault="003C4922">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Valsartanas yra specifinis angiotenzino II (ANG II) receptorių blokatorius, veiksmingas pavartotas per burną. Jis selektyviai veikia AT</w:t>
      </w:r>
      <w:r>
        <w:rPr>
          <w:rFonts w:ascii="Times New Roman" w:eastAsia="Times New Roman" w:hAnsi="Times New Roman" w:cs="Times New Roman"/>
          <w:vertAlign w:val="subscript"/>
          <w:lang w:eastAsia="sl-SI"/>
        </w:rPr>
        <w:t>1</w:t>
      </w:r>
      <w:r>
        <w:rPr>
          <w:rFonts w:ascii="Times New Roman" w:eastAsia="Times New Roman" w:hAnsi="Times New Roman" w:cs="Times New Roman"/>
          <w:lang w:eastAsia="sl-SI"/>
        </w:rPr>
        <w:t xml:space="preserve"> receptorių, kuriuos stimuliuojant pasireiškia žinomas angiotenzino II poveikis, potipį. Valsartanui užblokavus AT</w:t>
      </w:r>
      <w:r>
        <w:rPr>
          <w:rFonts w:ascii="Times New Roman" w:eastAsia="Times New Roman" w:hAnsi="Times New Roman" w:cs="Times New Roman"/>
          <w:vertAlign w:val="subscript"/>
          <w:lang w:eastAsia="sl-SI"/>
        </w:rPr>
        <w:t xml:space="preserve">1 </w:t>
      </w:r>
      <w:r>
        <w:rPr>
          <w:rFonts w:ascii="Times New Roman" w:eastAsia="Times New Roman" w:hAnsi="Times New Roman" w:cs="Times New Roman"/>
          <w:lang w:eastAsia="sl-SI"/>
        </w:rPr>
        <w:t>receptorius, kraujo plazmoje padaugėja ANG II, galinčio stimuliuoti neužblokuotus AT</w:t>
      </w:r>
      <w:r>
        <w:rPr>
          <w:rFonts w:ascii="Times New Roman" w:eastAsia="Times New Roman" w:hAnsi="Times New Roman" w:cs="Times New Roman"/>
          <w:vertAlign w:val="subscript"/>
          <w:lang w:eastAsia="sl-SI"/>
        </w:rPr>
        <w:t xml:space="preserve">2 </w:t>
      </w:r>
      <w:r>
        <w:rPr>
          <w:rFonts w:ascii="Times New Roman" w:eastAsia="Times New Roman" w:hAnsi="Times New Roman" w:cs="Times New Roman"/>
          <w:lang w:eastAsia="sl-SI"/>
        </w:rPr>
        <w:t>receptorius ir taip neutralizuojamas AT</w:t>
      </w:r>
      <w:r>
        <w:rPr>
          <w:rFonts w:ascii="Times New Roman" w:eastAsia="Times New Roman" w:hAnsi="Times New Roman" w:cs="Times New Roman"/>
          <w:vertAlign w:val="subscript"/>
          <w:lang w:eastAsia="sl-SI"/>
        </w:rPr>
        <w:t xml:space="preserve">1 </w:t>
      </w:r>
      <w:r>
        <w:rPr>
          <w:rFonts w:ascii="Times New Roman" w:eastAsia="Times New Roman" w:hAnsi="Times New Roman" w:cs="Times New Roman"/>
          <w:lang w:eastAsia="sl-SI"/>
        </w:rPr>
        <w:t>receptorių sukeltas poveikis. Dalinis agonistinis aktyvumas AT</w:t>
      </w:r>
      <w:r>
        <w:rPr>
          <w:rFonts w:ascii="Times New Roman" w:eastAsia="Times New Roman" w:hAnsi="Times New Roman" w:cs="Times New Roman"/>
          <w:vertAlign w:val="subscript"/>
          <w:lang w:eastAsia="sl-SI"/>
        </w:rPr>
        <w:t xml:space="preserve">1 </w:t>
      </w:r>
      <w:r>
        <w:rPr>
          <w:rFonts w:ascii="Times New Roman" w:eastAsia="Times New Roman" w:hAnsi="Times New Roman" w:cs="Times New Roman"/>
          <w:lang w:eastAsia="sl-SI"/>
        </w:rPr>
        <w:t>receptoriams valsartanui nebūdingas. AT</w:t>
      </w:r>
      <w:r>
        <w:rPr>
          <w:rFonts w:ascii="Times New Roman" w:eastAsia="Times New Roman" w:hAnsi="Times New Roman" w:cs="Times New Roman"/>
          <w:vertAlign w:val="subscript"/>
          <w:lang w:eastAsia="sl-SI"/>
        </w:rPr>
        <w:t xml:space="preserve">1 </w:t>
      </w:r>
      <w:r>
        <w:rPr>
          <w:rFonts w:ascii="Times New Roman" w:eastAsia="Times New Roman" w:hAnsi="Times New Roman" w:cs="Times New Roman"/>
          <w:lang w:eastAsia="sl-SI"/>
        </w:rPr>
        <w:t>receptorius valsartanas blokuoja maždaug 20 000 kartų stipriau negu AT</w:t>
      </w:r>
      <w:r>
        <w:rPr>
          <w:rFonts w:ascii="Times New Roman" w:eastAsia="Times New Roman" w:hAnsi="Times New Roman" w:cs="Times New Roman"/>
          <w:vertAlign w:val="subscript"/>
          <w:lang w:eastAsia="sl-SI"/>
        </w:rPr>
        <w:t>2</w:t>
      </w:r>
      <w:r>
        <w:rPr>
          <w:rFonts w:ascii="Times New Roman" w:eastAsia="Times New Roman" w:hAnsi="Times New Roman" w:cs="Times New Roman"/>
          <w:lang w:eastAsia="sl-SI"/>
        </w:rPr>
        <w:t xml:space="preserve"> receptorius. Duomenų, kad valsartanas jungtųsi prie kitų širdies ir kraujagyslių sistemos reguliavimui svarbių hormonų receptorių ar jonų kanalų ar juos blokuotų, nėra.</w:t>
      </w:r>
    </w:p>
    <w:p w14:paraId="192507E8" w14:textId="77777777" w:rsidR="00C051AB" w:rsidRDefault="00C051AB">
      <w:pPr>
        <w:widowControl w:val="0"/>
        <w:numPr>
          <w:ilvl w:val="12"/>
          <w:numId w:val="0"/>
        </w:numPr>
        <w:spacing w:after="0" w:line="240" w:lineRule="auto"/>
        <w:ind w:right="-2"/>
        <w:rPr>
          <w:rFonts w:ascii="Times New Roman" w:eastAsia="Times New Roman" w:hAnsi="Times New Roman" w:cs="Times New Roman"/>
          <w:lang w:eastAsia="sl-SI"/>
        </w:rPr>
      </w:pPr>
    </w:p>
    <w:p w14:paraId="3CAD2107" w14:textId="77777777" w:rsidR="00C051AB" w:rsidRDefault="003C4922">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Valsartanas neslopina AKF (kininazės II), kuris ANG I verčia ANG II ir skaido bradikininą. Kadangi poveikio AKF ar bradikinino ar P medžiagos poveikio sustiprėjimo neatsiranda, angiotenzino II receptorių blokatoriai kosulio sukelti neturėtų. Klinikinių valsartano ir AKF inhibitoriaus poveikio palyginimo tyrimų metu valsartano vartojusiems pacientams sausas kosulys pasireiškė reikšmingai (P </w:t>
      </w:r>
      <w:r>
        <w:rPr>
          <w:rFonts w:ascii="Times New Roman" w:eastAsia="Times New Roman" w:hAnsi="Times New Roman" w:cs="Times New Roman"/>
          <w:lang w:eastAsia="sl-SI"/>
        </w:rPr>
        <w:sym w:font="Symbol" w:char="F03C"/>
      </w:r>
      <w:r>
        <w:rPr>
          <w:rFonts w:ascii="Times New Roman" w:eastAsia="Times New Roman" w:hAnsi="Times New Roman" w:cs="Times New Roman"/>
          <w:lang w:eastAsia="sl-SI"/>
        </w:rPr>
        <w:t> 0,05) rečiau, nei ligoniams, vartojusiems AKF inhibitorių (atitinkamai 2,6 </w:t>
      </w:r>
      <w:r>
        <w:rPr>
          <w:rFonts w:ascii="Times New Roman" w:eastAsia="Times New Roman" w:hAnsi="Times New Roman" w:cs="Times New Roman"/>
          <w:lang w:eastAsia="sl-SI"/>
        </w:rPr>
        <w:sym w:font="Symbol" w:char="F025"/>
      </w:r>
      <w:r>
        <w:rPr>
          <w:rFonts w:ascii="Times New Roman" w:eastAsia="Times New Roman" w:hAnsi="Times New Roman" w:cs="Times New Roman"/>
          <w:lang w:eastAsia="sl-SI"/>
        </w:rPr>
        <w:t xml:space="preserve"> ir 7,9 </w:t>
      </w:r>
      <w:r>
        <w:rPr>
          <w:rFonts w:ascii="Times New Roman" w:eastAsia="Times New Roman" w:hAnsi="Times New Roman" w:cs="Times New Roman"/>
          <w:lang w:eastAsia="sl-SI"/>
        </w:rPr>
        <w:sym w:font="Symbol" w:char="F025"/>
      </w:r>
      <w:r>
        <w:rPr>
          <w:rFonts w:ascii="Times New Roman" w:eastAsia="Times New Roman" w:hAnsi="Times New Roman" w:cs="Times New Roman"/>
          <w:lang w:eastAsia="sl-SI"/>
        </w:rPr>
        <w:t>). Klinikinių tyrimų metu valsartanas kosulį sukėlė 19,5</w:t>
      </w:r>
      <w:r>
        <w:rPr>
          <w:rFonts w:ascii="Times New Roman" w:eastAsia="Times New Roman" w:hAnsi="Times New Roman" w:cs="Times New Roman"/>
          <w:lang w:eastAsia="sl-SI"/>
        </w:rPr>
        <w:sym w:font="Symbol" w:char="F025"/>
      </w:r>
      <w:r>
        <w:rPr>
          <w:rFonts w:ascii="Times New Roman" w:eastAsia="Times New Roman" w:hAnsi="Times New Roman" w:cs="Times New Roman"/>
          <w:lang w:eastAsia="sl-SI"/>
        </w:rPr>
        <w:t xml:space="preserve"> pacientų, kuriems sausas kosulys buvo atsiradęs ankstesnio gydymo AKF inhibitoriais metu, tiazidiniai diuretikai </w:t>
      </w:r>
      <w:r>
        <w:rPr>
          <w:rFonts w:ascii="Times New Roman" w:eastAsia="Times New Roman" w:hAnsi="Times New Roman" w:cs="Times New Roman"/>
          <w:lang w:eastAsia="sl-SI"/>
        </w:rPr>
        <w:sym w:font="Symbol" w:char="F02D"/>
      </w:r>
      <w:r>
        <w:rPr>
          <w:rFonts w:ascii="Times New Roman" w:eastAsia="Times New Roman" w:hAnsi="Times New Roman" w:cs="Times New Roman"/>
          <w:lang w:eastAsia="sl-SI"/>
        </w:rPr>
        <w:t xml:space="preserve"> 19 </w:t>
      </w:r>
      <w:r>
        <w:rPr>
          <w:rFonts w:ascii="Times New Roman" w:eastAsia="Times New Roman" w:hAnsi="Times New Roman" w:cs="Times New Roman"/>
          <w:lang w:eastAsia="sl-SI"/>
        </w:rPr>
        <w:sym w:font="Symbol" w:char="F025"/>
      </w:r>
      <w:r>
        <w:rPr>
          <w:rFonts w:ascii="Times New Roman" w:eastAsia="Times New Roman" w:hAnsi="Times New Roman" w:cs="Times New Roman"/>
          <w:lang w:eastAsia="sl-SI"/>
        </w:rPr>
        <w:t>, AKF inhibitoriai - 68,5 </w:t>
      </w:r>
      <w:r>
        <w:rPr>
          <w:rFonts w:ascii="Times New Roman" w:eastAsia="Times New Roman" w:hAnsi="Times New Roman" w:cs="Times New Roman"/>
          <w:lang w:eastAsia="sl-SI"/>
        </w:rPr>
        <w:sym w:font="Symbol" w:char="F025"/>
      </w:r>
      <w:r>
        <w:rPr>
          <w:rFonts w:ascii="Times New Roman" w:eastAsia="Times New Roman" w:hAnsi="Times New Roman" w:cs="Times New Roman"/>
          <w:lang w:eastAsia="sl-SI"/>
        </w:rPr>
        <w:t xml:space="preserve"> (P </w:t>
      </w:r>
      <w:r>
        <w:rPr>
          <w:rFonts w:ascii="Times New Roman" w:eastAsia="Times New Roman" w:hAnsi="Times New Roman" w:cs="Times New Roman"/>
          <w:lang w:eastAsia="sl-SI"/>
        </w:rPr>
        <w:sym w:font="Symbol" w:char="F03C"/>
      </w:r>
      <w:r>
        <w:rPr>
          <w:rFonts w:ascii="Times New Roman" w:eastAsia="Times New Roman" w:hAnsi="Times New Roman" w:cs="Times New Roman"/>
          <w:lang w:eastAsia="sl-SI"/>
        </w:rPr>
        <w:t>0,05).</w:t>
      </w:r>
    </w:p>
    <w:p w14:paraId="58D8E9E6"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Hipertenzija sergantiems pacientams valsartanas mažina kraujospūdį, tačiau nekeičia širdies susitraukimo dažnio. Išgėrus vienkartinę dozę, daugumai pacientų kraujospūdis pradeda mažėti per 2 val., stipriausias poveikis atsiranda po 4–6 val. Antihipertenzinis poveikis po dozės išgėrimo trunka ilgiau negu 24 val. Vartojant kartotines dozes, paprastai didžiausias kraujospūdžio sumažėjimas (vartojant bet kokią dozę) pasireiškia per 2–4 savaites ir išlieka ilgalaikio gydymo metu. Kartu su hidrochlorotiazidu vartojamas valsartanas kraujospūdį mažina gerokai daugiau.</w:t>
      </w:r>
    </w:p>
    <w:p w14:paraId="14920D06" w14:textId="77777777" w:rsidR="00C051AB" w:rsidRDefault="00C051AB">
      <w:pPr>
        <w:widowControl w:val="0"/>
        <w:spacing w:after="0" w:line="240" w:lineRule="auto"/>
        <w:rPr>
          <w:rFonts w:ascii="Times New Roman" w:eastAsia="Times New Roman" w:hAnsi="Times New Roman" w:cs="Times New Roman"/>
          <w:lang w:eastAsia="sl-SI"/>
        </w:rPr>
      </w:pPr>
    </w:p>
    <w:p w14:paraId="420A6B4F"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Valsartano vartojimą nutraukus staiga, atoveiksmio hipertenzijos ar kitokių nepageidaujamų klinikinių reiškinių neatsiranda.</w:t>
      </w:r>
    </w:p>
    <w:p w14:paraId="24C37E28" w14:textId="24F069F2" w:rsidR="00C051AB" w:rsidRDefault="003C4922">
      <w:pPr>
        <w:widowControl w:val="0"/>
        <w:tabs>
          <w:tab w:val="left" w:pos="426"/>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Nustatyta, kad hipertenzija ir 2 tipo cukrinio diabetu sergantiems pacientams, kuriems yra mikroalbuminurija, valsartanas mažina albumino išsiskyrimą su šlapimu. Mikroalbuminurijos sumažinimo valsartanu (angl. </w:t>
      </w:r>
      <w:r>
        <w:rPr>
          <w:rFonts w:ascii="Times New Roman" w:eastAsia="Times New Roman" w:hAnsi="Times New Roman" w:cs="Times New Roman"/>
          <w:i/>
          <w:lang w:eastAsia="sl-SI"/>
        </w:rPr>
        <w:t>Micro Albuminuria Reduction with valsartan,</w:t>
      </w:r>
      <w:r>
        <w:rPr>
          <w:rFonts w:ascii="Times New Roman" w:eastAsia="Times New Roman" w:hAnsi="Times New Roman" w:cs="Times New Roman"/>
          <w:lang w:eastAsia="sl-SI"/>
        </w:rPr>
        <w:t xml:space="preserve"> MARVAL) tyrimo metu buvo vertinamas albumino išsiskyrimas su šlapimu (AIŠ) valsartanu (80</w:t>
      </w:r>
      <w:r>
        <w:rPr>
          <w:rFonts w:ascii="Times New Roman" w:eastAsia="MS Mincho" w:hAnsi="Times New Roman" w:cs="Times New Roman"/>
          <w:lang w:eastAsia="sl-SI"/>
        </w:rPr>
        <w:t>–</w:t>
      </w:r>
      <w:r>
        <w:rPr>
          <w:rFonts w:ascii="Times New Roman" w:eastAsia="Times New Roman" w:hAnsi="Times New Roman" w:cs="Times New Roman"/>
          <w:lang w:eastAsia="sl-SI"/>
        </w:rPr>
        <w:t>160 mg kartą per parą) arba amlodipinu (5</w:t>
      </w:r>
      <w:r>
        <w:rPr>
          <w:rFonts w:ascii="Times New Roman" w:eastAsia="MS Mincho" w:hAnsi="Times New Roman" w:cs="Times New Roman"/>
          <w:lang w:eastAsia="sl-SI"/>
        </w:rPr>
        <w:t>–</w:t>
      </w:r>
      <w:r>
        <w:rPr>
          <w:rFonts w:ascii="Times New Roman" w:eastAsia="Times New Roman" w:hAnsi="Times New Roman" w:cs="Times New Roman"/>
          <w:lang w:eastAsia="sl-SI"/>
        </w:rPr>
        <w:t>10 mg kartą per parą) gydomiems 332 antrojo tipo cukriniu diabetu sergantiems pacientams (amžiaus vidurkis 58 metai, 265 tiriamieji buvo vyrai), kuriems buvo mikroalbuminurija (valsartano vartojusiems ligoniams – 58 mikrogramai/min., amlodipino – 55,4 mikrogramo/min.), kurių kraujospūdis buvo normalus arba didelis ir kurių inkstų funkcija buvo kompensuota (kreatinino koncentracija kraujyje &lt;</w:t>
      </w:r>
      <w:r w:rsidR="00D84ACD">
        <w:rPr>
          <w:rFonts w:ascii="Times New Roman" w:eastAsia="Times New Roman" w:hAnsi="Times New Roman" w:cs="Times New Roman"/>
          <w:lang w:eastAsia="sl-SI"/>
        </w:rPr>
        <w:t> </w:t>
      </w:r>
      <w:r>
        <w:rPr>
          <w:rFonts w:ascii="Times New Roman" w:eastAsia="Times New Roman" w:hAnsi="Times New Roman" w:cs="Times New Roman"/>
          <w:lang w:eastAsia="sl-SI"/>
        </w:rPr>
        <w:t>120 mikromolių/l). Per 24 savaites AIŠ sumažėjo (p &lt;</w:t>
      </w:r>
      <w:r w:rsidR="00D84ACD">
        <w:rPr>
          <w:rFonts w:ascii="Times New Roman" w:eastAsia="Times New Roman" w:hAnsi="Times New Roman" w:cs="Times New Roman"/>
          <w:lang w:eastAsia="sl-SI"/>
        </w:rPr>
        <w:t> </w:t>
      </w:r>
      <w:r>
        <w:rPr>
          <w:rFonts w:ascii="Times New Roman" w:eastAsia="Times New Roman" w:hAnsi="Times New Roman" w:cs="Times New Roman"/>
          <w:lang w:eastAsia="sl-SI"/>
        </w:rPr>
        <w:t>0,001) 42 % (-24,2 mikrogramo/min; 95 % PI nuo -40,4 iki -19,1) vartojant valsartano ir maždaug 3  % (-1,7 mikrogramo/min.; 95 % PI nuo -5,6 iki 14,9) vartojant amlodipino, nors kraujospūdžio sumažėjimas abejose grupėse buvo panašus. Valsartano proteinurijos sumažėjimo kito tyrimo metu toliau tirtas valsartano veiksmingumas, mažinant AIŠ. Tyrime dalyvavo 391 hipertenzija sirgęs pacientas (arterinis kraujospūdis buvo 150/88 mm Hg), kurie sirgo 2 tipo cukriniu diabetu, kuriems buvo albuminurija (vidurkis - 102 mikrogramo/min. (20-700 mikrogramų/min.) ir kurių inkstų funkcija buvo kompensuota (vidutinė kreatinino koncentracija serume 80 mikromolių/l). Ligoniai, atsitiktinai parinkus, buvo suskirstyti į grupes ir 30 savaičių kartą per parą vartojo vieną iš trijų valsartano dozių (160 mg, 320 mg arba 640 mg). Tyrimo tikslas buvo nustatyti optimalią valsartano dozę, mažinančią AIŠ hipertenzija ir 2 tipo cukriniu diabetu sergantiems pacientams. Per 30 savaičių procentinis AIŠ pokytis, lyginant su pradiniu, reikšmingai sumažėjo: vartojusiems 160 mg valsartano ligoniams - 36 % (95 % PI nuo 22 iki 47 %), vartojusiems 320 mg valsartano - 44 % (95 % PI nuo 31 iki 54 %). Padaryta išvada, kad 2 tipo cukriniu diabetu sergantiems pacientams 160</w:t>
      </w:r>
      <w:r>
        <w:rPr>
          <w:rFonts w:ascii="Times New Roman" w:eastAsia="MS Mincho" w:hAnsi="Times New Roman" w:cs="Times New Roman"/>
          <w:lang w:eastAsia="sl-SI"/>
        </w:rPr>
        <w:t>-</w:t>
      </w:r>
      <w:r>
        <w:rPr>
          <w:rFonts w:ascii="Times New Roman" w:eastAsia="Times New Roman" w:hAnsi="Times New Roman" w:cs="Times New Roman"/>
          <w:lang w:eastAsia="sl-SI"/>
        </w:rPr>
        <w:t>320 mg valsartano dozė kliniškai reikšmingai sumažina AIŠ.</w:t>
      </w:r>
    </w:p>
    <w:p w14:paraId="7ACB90CE" w14:textId="77777777" w:rsidR="00C051AB" w:rsidRDefault="00C051AB">
      <w:pPr>
        <w:widowControl w:val="0"/>
        <w:spacing w:after="0" w:line="240" w:lineRule="auto"/>
        <w:rPr>
          <w:rFonts w:ascii="Times New Roman" w:eastAsia="Times New Roman" w:hAnsi="Times New Roman" w:cs="Times New Roman"/>
          <w:lang w:eastAsia="sl-SI"/>
        </w:rPr>
      </w:pPr>
    </w:p>
    <w:p w14:paraId="6E7F2B97" w14:textId="77777777" w:rsidR="00C051AB" w:rsidRDefault="003C4922">
      <w:pPr>
        <w:widowControl w:val="0"/>
        <w:tabs>
          <w:tab w:val="left" w:pos="567"/>
        </w:tabs>
        <w:spacing w:after="0" w:line="240" w:lineRule="auto"/>
        <w:rPr>
          <w:rFonts w:ascii="Times New Roman" w:eastAsia="Arial Unicode MS" w:hAnsi="Times New Roman" w:cs="Times New Roman"/>
          <w:lang w:eastAsia="sl-SI"/>
        </w:rPr>
      </w:pPr>
      <w:r>
        <w:rPr>
          <w:rFonts w:ascii="Times New Roman" w:eastAsia="Arial Unicode MS" w:hAnsi="Times New Roman" w:cs="Times New Roman"/>
          <w:lang w:eastAsia="sl-SI"/>
        </w:rPr>
        <w:t>Dviem dideliais atsitiktinės atrankos, kontroliuojamais tyrimais (ONTARGET (angl. „</w:t>
      </w:r>
      <w:r>
        <w:rPr>
          <w:rFonts w:ascii="Times New Roman" w:eastAsia="Arial Unicode MS" w:hAnsi="Times New Roman" w:cs="Times New Roman"/>
          <w:i/>
          <w:lang w:eastAsia="sl-SI"/>
        </w:rPr>
        <w:t>ONgoing Telmisartan Alone and in combination with Ramipril Global Endpoint Tria</w:t>
      </w:r>
      <w:r>
        <w:rPr>
          <w:rFonts w:ascii="Times New Roman" w:eastAsia="Arial Unicode MS" w:hAnsi="Times New Roman" w:cs="Times New Roman"/>
          <w:lang w:eastAsia="sl-SI"/>
        </w:rPr>
        <w:t>l“) ir VA NEPHRON-D (angl. „</w:t>
      </w:r>
      <w:r>
        <w:rPr>
          <w:rFonts w:ascii="Times New Roman" w:eastAsia="Arial Unicode MS" w:hAnsi="Times New Roman" w:cs="Times New Roman"/>
          <w:i/>
          <w:lang w:eastAsia="sl-SI"/>
        </w:rPr>
        <w:t>The Veterans Affairs Nephropathy in Diabetes</w:t>
      </w:r>
      <w:r>
        <w:rPr>
          <w:rFonts w:ascii="Times New Roman" w:eastAsia="Arial Unicode MS" w:hAnsi="Times New Roman" w:cs="Times New Roman"/>
          <w:lang w:eastAsia="sl-SI"/>
        </w:rPr>
        <w:t>“)) buvo ištirtas AKF inhibitoriaus ir angiotenzino II receptorių blokatoriaus derinio vartojimas.</w:t>
      </w:r>
    </w:p>
    <w:p w14:paraId="1FB82A55" w14:textId="77777777" w:rsidR="00C051AB" w:rsidRDefault="003C4922">
      <w:pPr>
        <w:widowControl w:val="0"/>
        <w:tabs>
          <w:tab w:val="left" w:pos="567"/>
        </w:tabs>
        <w:spacing w:after="0" w:line="240" w:lineRule="auto"/>
        <w:rPr>
          <w:rFonts w:ascii="Times New Roman" w:eastAsia="Arial Unicode MS" w:hAnsi="Times New Roman" w:cs="Times New Roman"/>
          <w:lang w:eastAsia="sl-SI"/>
        </w:rPr>
      </w:pPr>
      <w:r>
        <w:rPr>
          <w:rFonts w:ascii="Times New Roman" w:eastAsia="Arial Unicode MS" w:hAnsi="Times New Roman" w:cs="Times New Roman"/>
          <w:lang w:eastAsia="sl-SI"/>
        </w:rPr>
        <w:t xml:space="preserve">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w:t>
      </w:r>
      <w:r>
        <w:rPr>
          <w:rFonts w:ascii="Times New Roman" w:eastAsia="Arial Unicode MS" w:hAnsi="Times New Roman" w:cs="Times New Roman"/>
          <w:lang w:eastAsia="sl-SI"/>
        </w:rPr>
        <w:lastRenderedPageBreak/>
        <w:t>nefropatija.</w:t>
      </w:r>
    </w:p>
    <w:p w14:paraId="773CB6B3" w14:textId="77777777" w:rsidR="00C051AB" w:rsidRDefault="003C4922">
      <w:pPr>
        <w:widowControl w:val="0"/>
        <w:tabs>
          <w:tab w:val="left" w:pos="567"/>
        </w:tabs>
        <w:spacing w:after="0" w:line="240" w:lineRule="auto"/>
        <w:rPr>
          <w:rFonts w:ascii="Times New Roman" w:eastAsia="Arial Unicode MS" w:hAnsi="Times New Roman" w:cs="Times New Roman"/>
          <w:lang w:eastAsia="sl-SI"/>
        </w:rPr>
      </w:pPr>
      <w:r>
        <w:rPr>
          <w:rFonts w:ascii="Times New Roman" w:eastAsia="Arial Unicode MS" w:hAnsi="Times New Roman" w:cs="Times New Roman"/>
          <w:lang w:eastAsia="sl-SI"/>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6F39D73A" w14:textId="77777777" w:rsidR="00C051AB" w:rsidRDefault="003C4922">
      <w:pPr>
        <w:widowControl w:val="0"/>
        <w:tabs>
          <w:tab w:val="left" w:pos="567"/>
        </w:tabs>
        <w:spacing w:after="0" w:line="240" w:lineRule="auto"/>
        <w:rPr>
          <w:rFonts w:ascii="Times New Roman" w:eastAsia="Arial Unicode MS" w:hAnsi="Times New Roman" w:cs="Times New Roman"/>
          <w:lang w:eastAsia="sl-SI"/>
        </w:rPr>
      </w:pPr>
      <w:r>
        <w:rPr>
          <w:rFonts w:ascii="Times New Roman" w:eastAsia="Arial Unicode MS" w:hAnsi="Times New Roman" w:cs="Times New Roman"/>
          <w:lang w:eastAsia="sl-SI"/>
        </w:rPr>
        <w:t>Todėl pacientams, sergantiems diabetine nefropatija, negalima kartu vartoti AKF inhibitorių ir angiotenzino II receptorių blokatorių.</w:t>
      </w:r>
    </w:p>
    <w:p w14:paraId="1902C2FC" w14:textId="77777777" w:rsidR="00C051AB" w:rsidRDefault="003C4922">
      <w:pPr>
        <w:widowControl w:val="0"/>
        <w:spacing w:after="0" w:line="240" w:lineRule="auto"/>
        <w:rPr>
          <w:rFonts w:ascii="Times New Roman" w:eastAsia="Arial Unicode MS" w:hAnsi="Times New Roman" w:cs="Times New Roman"/>
          <w:lang w:eastAsia="sl-SI"/>
        </w:rPr>
      </w:pPr>
      <w:r>
        <w:rPr>
          <w:rFonts w:ascii="Times New Roman" w:eastAsia="Arial Unicode MS" w:hAnsi="Times New Roman" w:cs="Times New Roman"/>
          <w:lang w:eastAsia="sl-SI"/>
        </w:rPr>
        <w:t>ALTITUDE (angl. „</w:t>
      </w:r>
      <w:r>
        <w:rPr>
          <w:rFonts w:ascii="Times New Roman" w:eastAsia="Arial Unicode MS" w:hAnsi="Times New Roman" w:cs="Times New Roman"/>
          <w:i/>
          <w:lang w:eastAsia="sl-SI"/>
        </w:rPr>
        <w:t>Aliskiren Trial in Type 2 Diabetes Using Cardiovascular and Renal Disease Endpoints</w:t>
      </w:r>
      <w:r>
        <w:rPr>
          <w:rFonts w:ascii="Times New Roman" w:eastAsia="Arial Unicode MS" w:hAnsi="Times New Roman" w:cs="Times New Roman"/>
          <w:lang w:eastAsia="sl-SI"/>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19FEFB37" w14:textId="77777777" w:rsidR="00C051AB" w:rsidRDefault="00C051AB">
      <w:pPr>
        <w:widowControl w:val="0"/>
        <w:spacing w:after="0" w:line="240" w:lineRule="auto"/>
        <w:rPr>
          <w:rFonts w:ascii="Times New Roman" w:eastAsia="Times New Roman" w:hAnsi="Times New Roman" w:cs="Times New Roman"/>
          <w:lang w:eastAsia="sl-SI"/>
        </w:rPr>
      </w:pPr>
    </w:p>
    <w:p w14:paraId="65F83343" w14:textId="77777777" w:rsidR="00C051AB" w:rsidRDefault="003C4922">
      <w:pPr>
        <w:widowControl w:val="0"/>
        <w:spacing w:after="0" w:line="240" w:lineRule="auto"/>
        <w:rPr>
          <w:rFonts w:ascii="Times New Roman" w:eastAsia="Times New Roman" w:hAnsi="Times New Roman" w:cs="Times New Roman"/>
          <w:i/>
          <w:u w:val="single"/>
          <w:lang w:eastAsia="sl-SI"/>
        </w:rPr>
      </w:pPr>
      <w:r>
        <w:rPr>
          <w:rFonts w:ascii="Times New Roman" w:eastAsia="Times New Roman" w:hAnsi="Times New Roman" w:cs="Times New Roman"/>
          <w:i/>
          <w:color w:val="000000"/>
          <w:u w:val="single"/>
          <w:lang w:eastAsia="sl-SI"/>
        </w:rPr>
        <w:t>Hidrochlorotiazidas</w:t>
      </w:r>
    </w:p>
    <w:p w14:paraId="7DD379B6"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Tiazidiniai diuretikai veikia daugiausia distaliniuose vingiuotuosiuose inkstų kanalėliuose. Nustatyta, kad žievinėje inkstų dalyje yra didelio afiniteto receptorių, prie kurių pirmiausia prisijungia tiazidiniai diuretikai, todėl slopinamas natrio chlorido pernešimas distaliniuose vingiuotuosiuose inkstų kanalėliuose. Tiazidinių diuretikų veikimo mechanizmas paremtas Na</w:t>
      </w:r>
      <w:r>
        <w:rPr>
          <w:rFonts w:ascii="Times New Roman" w:eastAsia="Times New Roman" w:hAnsi="Times New Roman" w:cs="Times New Roman"/>
          <w:vertAlign w:val="superscript"/>
          <w:lang w:eastAsia="sl-SI"/>
        </w:rPr>
        <w:t>+</w:t>
      </w:r>
      <w:r>
        <w:rPr>
          <w:rFonts w:ascii="Times New Roman" w:eastAsia="Times New Roman" w:hAnsi="Times New Roman" w:cs="Times New Roman"/>
          <w:lang w:eastAsia="sl-SI"/>
        </w:rPr>
        <w:t>Cl</w:t>
      </w:r>
      <w:r>
        <w:rPr>
          <w:rFonts w:ascii="Times New Roman" w:eastAsia="Times New Roman" w:hAnsi="Times New Roman" w:cs="Times New Roman"/>
          <w:vertAlign w:val="superscript"/>
          <w:lang w:eastAsia="sl-SI"/>
        </w:rPr>
        <w:t>-</w:t>
      </w:r>
      <w:r>
        <w:rPr>
          <w:rFonts w:ascii="Times New Roman" w:eastAsia="Times New Roman" w:hAnsi="Times New Roman" w:cs="Times New Roman"/>
          <w:lang w:eastAsia="sl-SI"/>
        </w:rPr>
        <w:t xml:space="preserve"> kompleksinio pernešiklio slopinimu, tikriausia dėl konkurencinio prisijungimo prie Cl- vietos, todėl pakinta elektrolitų reabsorbcijos mechanizmas: dėl tiesioginio poveikio maždaug vienodai didėja natrio ir chloro pasišalinimas, o dėl šio diurezinio poveikio netiesiogiai mažėja plazmos tūris (dėl to padidėja plazmos renino aktyvumas, aldosterono sekrecija, su šlapimu netenkama daugiau kalio ir sumažėja kalio koncentracija serume). Kadangi susijusiam renino ir aldosterono poveikiui būtinas angiotenzinas II, kartu vartojant valsartano, kalio koncentracijos serume sumažėjimas būna ne toks didelis, kaip gydant vien hidrochlorotiazidu.</w:t>
      </w:r>
    </w:p>
    <w:p w14:paraId="34F13C4B" w14:textId="77777777" w:rsidR="00C051AB" w:rsidRDefault="00C051AB">
      <w:pPr>
        <w:widowControl w:val="0"/>
        <w:numPr>
          <w:ilvl w:val="12"/>
          <w:numId w:val="0"/>
        </w:numPr>
        <w:tabs>
          <w:tab w:val="left" w:pos="567"/>
        </w:tabs>
        <w:spacing w:after="0" w:line="240" w:lineRule="auto"/>
        <w:ind w:right="-2"/>
        <w:rPr>
          <w:rFonts w:ascii="Times New Roman" w:eastAsia="Calibri" w:hAnsi="Times New Roman" w:cs="Times New Roman"/>
          <w:u w:val="single"/>
        </w:rPr>
      </w:pPr>
    </w:p>
    <w:p w14:paraId="25A2E8C8" w14:textId="77777777" w:rsidR="00C051AB" w:rsidRDefault="003C4922">
      <w:pPr>
        <w:widowControl w:val="0"/>
        <w:numPr>
          <w:ilvl w:val="12"/>
          <w:numId w:val="0"/>
        </w:numPr>
        <w:tabs>
          <w:tab w:val="left" w:pos="567"/>
        </w:tabs>
        <w:spacing w:after="0" w:line="240" w:lineRule="auto"/>
        <w:ind w:right="-2"/>
        <w:rPr>
          <w:rFonts w:ascii="Times New Roman" w:eastAsia="Calibri" w:hAnsi="Times New Roman" w:cs="Times New Roman"/>
          <w:i/>
          <w:u w:val="single"/>
        </w:rPr>
      </w:pPr>
      <w:r>
        <w:rPr>
          <w:rFonts w:ascii="Times New Roman" w:eastAsia="Calibri" w:hAnsi="Times New Roman" w:cs="Times New Roman"/>
          <w:i/>
          <w:u w:val="single"/>
        </w:rPr>
        <w:t>Nemelanominis odos vėžys</w:t>
      </w:r>
    </w:p>
    <w:p w14:paraId="75C90AD5" w14:textId="515CBF6B" w:rsidR="00C051AB" w:rsidRDefault="003C4922">
      <w:pPr>
        <w:widowControl w:val="0"/>
        <w:numPr>
          <w:ilvl w:val="12"/>
          <w:numId w:val="0"/>
        </w:numPr>
        <w:tabs>
          <w:tab w:val="left" w:pos="567"/>
        </w:tabs>
        <w:spacing w:after="0" w:line="240" w:lineRule="auto"/>
        <w:ind w:right="-2"/>
        <w:rPr>
          <w:rFonts w:ascii="Times New Roman" w:eastAsia="Calibri" w:hAnsi="Times New Roman" w:cs="Times New Roman"/>
        </w:rPr>
      </w:pPr>
      <w:r>
        <w:rPr>
          <w:rFonts w:ascii="Times New Roman" w:eastAsia="Calibri" w:hAnsi="Times New Roman" w:cs="Times New Roman"/>
        </w:rPr>
        <w:t>Remiantis turimais epidemiologinių tyrimų duomenimis buvo nustatyta nuo kumuliacinės dozės priklausoma HCTZ sąsaja su NOV. Atliekant vieną tyrimą, buvo tiriama populiacija, sudaryta iš 71 533 BLK ir 8 629 PLK sergančių pacientų, kurie buvo lyginami su atitinkamai 1 430 833 ir 172 462 kontroliniais pacientais. Vartojant dideles HCTZ dozes (kumuliacinė dozė – ≥</w:t>
      </w:r>
      <w:r w:rsidR="00D84ACD">
        <w:rPr>
          <w:rFonts w:ascii="Times New Roman" w:eastAsia="Calibri" w:hAnsi="Times New Roman" w:cs="Times New Roman"/>
        </w:rPr>
        <w:t> </w:t>
      </w:r>
      <w:r>
        <w:rPr>
          <w:rFonts w:ascii="Times New Roman" w:eastAsia="Calibri" w:hAnsi="Times New Roman" w:cs="Times New Roman"/>
        </w:rPr>
        <w:t>50 000</w:t>
      </w:r>
      <w:r>
        <w:t> </w:t>
      </w:r>
      <w:r>
        <w:rPr>
          <w:rFonts w:ascii="Times New Roman" w:eastAsia="Calibri" w:hAnsi="Times New Roman" w:cs="Times New Roman"/>
        </w:rPr>
        <w:t>mg) koreguotas BLK rizikos santykis (RS) buvo 1,29 (95</w:t>
      </w:r>
      <w:r>
        <w:t> </w:t>
      </w:r>
      <w:r>
        <w:rPr>
          <w:rFonts w:ascii="Times New Roman" w:eastAsia="Calibri" w:hAnsi="Times New Roman" w:cs="Times New Roman"/>
        </w:rPr>
        <w:t>proc. PI: 1,23–1,35) ir PLK RS - 3,98 (95 proc. PI: 3,68–4,31). Tiek BLK, tiek PLK atveju buvo nustatytas aiškus kumuliacinės dozės ir organizmo atsako ryšys. Atliekant kitą tyrimą, buvo nustatyta galima lūpos vėžio (PLK) ir HCTZ vartojimo sąsaja – taikant rizikos grupės imties sudarymo strategiją, 633 lūpos vėžiu sergančių pacientų buvo palyginti su 63 067 kontroliniais pacientais. Kumuliacinės dozės ir organizmo atsako ryšys buvo įrodytas nustačius koreguotą RS, kuris buvo 2,1 (95 proc. PI: 1,7–2,6), RS padidėjo iki 3,9 (3,0-4,9) vartojant dideles vaistinio preparato dozes (~25 000 mg) ir iki 7,7 (5,7–10,5) esant didžiausiai kumuliacinei dozei (~100 000 mg) (taip pat žr. 4.4 skyrių).</w:t>
      </w:r>
    </w:p>
    <w:p w14:paraId="3CB186D7" w14:textId="77777777" w:rsidR="00C051AB" w:rsidRDefault="00C051AB">
      <w:pPr>
        <w:widowControl w:val="0"/>
        <w:spacing w:after="0" w:line="240" w:lineRule="auto"/>
        <w:rPr>
          <w:rFonts w:ascii="Times New Roman" w:eastAsia="Times New Roman" w:hAnsi="Times New Roman" w:cs="Times New Roman"/>
          <w:lang w:eastAsia="sl-SI"/>
        </w:rPr>
      </w:pPr>
    </w:p>
    <w:p w14:paraId="018EAA85" w14:textId="77777777" w:rsidR="00C051AB" w:rsidRDefault="003C4922">
      <w:pPr>
        <w:widowControl w:val="0"/>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5.2</w:t>
      </w:r>
      <w:r>
        <w:rPr>
          <w:rFonts w:ascii="Times New Roman" w:eastAsia="Times New Roman" w:hAnsi="Times New Roman" w:cs="Times New Roman"/>
          <w:b/>
          <w:lang w:eastAsia="sl-SI"/>
        </w:rPr>
        <w:tab/>
        <w:t>Farmakokinetinės savybės</w:t>
      </w:r>
    </w:p>
    <w:p w14:paraId="59305D92" w14:textId="77777777" w:rsidR="00C051AB" w:rsidRDefault="00C051AB">
      <w:pPr>
        <w:widowControl w:val="0"/>
        <w:spacing w:after="0" w:line="240" w:lineRule="auto"/>
        <w:rPr>
          <w:rFonts w:ascii="Times New Roman" w:eastAsia="Times New Roman" w:hAnsi="Times New Roman" w:cs="Times New Roman"/>
          <w:i/>
          <w:lang w:eastAsia="sl-SI"/>
        </w:rPr>
      </w:pPr>
    </w:p>
    <w:p w14:paraId="2F829F28" w14:textId="77777777" w:rsidR="00C051AB" w:rsidRDefault="003C4922">
      <w:pPr>
        <w:widowControl w:val="0"/>
        <w:spacing w:after="0" w:line="240" w:lineRule="auto"/>
        <w:rPr>
          <w:rFonts w:ascii="Times New Roman" w:eastAsia="Times New Roman" w:hAnsi="Times New Roman" w:cs="Times New Roman"/>
          <w:i/>
          <w:u w:val="single"/>
          <w:lang w:eastAsia="sl-SI"/>
        </w:rPr>
      </w:pPr>
      <w:r>
        <w:rPr>
          <w:rFonts w:ascii="Times New Roman" w:eastAsia="Times New Roman" w:hAnsi="Times New Roman" w:cs="Times New Roman"/>
          <w:i/>
          <w:u w:val="single"/>
          <w:lang w:eastAsia="sl-SI"/>
        </w:rPr>
        <w:t>Valsartanas ir hidrochlorotiazidas</w:t>
      </w:r>
    </w:p>
    <w:p w14:paraId="41207CCD"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Valsartanas kartu vartojamo hidrochlorotiazido sisteminį biologinį prieinamumą sumažina maždaug 30 %. Hidrochlorotiazidas kartu vartojamo valsartano kinetikos reikšmingai nekeičia. Minėta sąveika įtakos kombinuoto valsartano ir hidrochlorotiazido preparato vartojimui įtakos neturi, kadangi kontroliuotų klinikinių tyrimų metu nustatytas neabejotinas antihipertenzinis poveikis, didesnis už atskirų veikliųjų medžiagų ar placebo sukeliamą poveikį.</w:t>
      </w:r>
    </w:p>
    <w:p w14:paraId="166091F4" w14:textId="77777777" w:rsidR="00C051AB" w:rsidRDefault="00C051AB">
      <w:pPr>
        <w:widowControl w:val="0"/>
        <w:spacing w:after="0" w:line="240" w:lineRule="auto"/>
        <w:rPr>
          <w:rFonts w:ascii="Times New Roman" w:eastAsia="Times New Roman" w:hAnsi="Times New Roman" w:cs="Times New Roman"/>
          <w:i/>
          <w:lang w:eastAsia="sl-SI"/>
        </w:rPr>
      </w:pPr>
    </w:p>
    <w:p w14:paraId="11CBEA14" w14:textId="77777777" w:rsidR="00C051AB" w:rsidRDefault="003C4922">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Valsartanas</w:t>
      </w:r>
    </w:p>
    <w:p w14:paraId="56DFA9BA" w14:textId="77777777" w:rsidR="00C051AB" w:rsidRDefault="003C4922">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Absorbcija</w:t>
      </w:r>
    </w:p>
    <w:p w14:paraId="5D7F21B4"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Išgėrus vien valsartano, didžiausia valsartano koncentracija plazmoje atsiranda per 2–4 valandas. Vidutinis absoliutus biologinis prieinamumas yra 23 %. Maistas valsartano ekspoziciją (AUC) sumažina maždaug 40 %, o didžiausią koncentraciją plazmoje (C</w:t>
      </w:r>
      <w:r>
        <w:rPr>
          <w:rFonts w:ascii="Times New Roman" w:eastAsia="Times New Roman" w:hAnsi="Times New Roman" w:cs="Times New Roman"/>
          <w:vertAlign w:val="subscript"/>
          <w:lang w:eastAsia="sl-SI"/>
        </w:rPr>
        <w:t>max</w:t>
      </w:r>
      <w:r>
        <w:rPr>
          <w:rFonts w:ascii="Times New Roman" w:eastAsia="Times New Roman" w:hAnsi="Times New Roman" w:cs="Times New Roman"/>
          <w:lang w:eastAsia="sl-SI"/>
        </w:rPr>
        <w:t xml:space="preserve">) maždaug 50 %, tačiau po dozės </w:t>
      </w:r>
      <w:r>
        <w:rPr>
          <w:rFonts w:ascii="Times New Roman" w:eastAsia="Times New Roman" w:hAnsi="Times New Roman" w:cs="Times New Roman"/>
          <w:lang w:eastAsia="sl-SI"/>
        </w:rPr>
        <w:lastRenderedPageBreak/>
        <w:t>išgėrimo praėjus maždaug 8 valandoms, valsartano koncentracija buvo panaši ir valgiusių, ir nevalgiusių pacientų plazmoje. Toks AUC sumažėjimas nėra susijęs su kliniškai reikšmingu gydomojo poveikio susilpnėjimu, todėl valsartano galima vartoti ir valgant, ir nevalgant.</w:t>
      </w:r>
    </w:p>
    <w:p w14:paraId="713CEE20" w14:textId="77777777" w:rsidR="00C051AB" w:rsidRDefault="00C051AB">
      <w:pPr>
        <w:widowControl w:val="0"/>
        <w:spacing w:after="0" w:line="240" w:lineRule="auto"/>
        <w:rPr>
          <w:rFonts w:ascii="Times New Roman" w:eastAsia="SimSun" w:hAnsi="Times New Roman" w:cs="Times New Roman"/>
          <w:lang w:eastAsia="sl-SI"/>
        </w:rPr>
      </w:pPr>
    </w:p>
    <w:p w14:paraId="49882581" w14:textId="77777777" w:rsidR="00C051AB" w:rsidRDefault="003C4922">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Pasiskirstymas</w:t>
      </w:r>
    </w:p>
    <w:p w14:paraId="0713A4A7"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Pusiausvyrinis į veną sušvirkšto valsartano pasiskirstymo tūris yra maždaug 17 litrų. Tai rodo, kad valsartanas nepasiskirsto ekstensyviai audiniuose. Daug valsartano (94–97 %) jungiasi prie serumo baltymų, daugiausia albuminų.</w:t>
      </w:r>
    </w:p>
    <w:p w14:paraId="17A04588" w14:textId="77777777" w:rsidR="00C051AB" w:rsidRDefault="00C051AB">
      <w:pPr>
        <w:widowControl w:val="0"/>
        <w:spacing w:after="0" w:line="240" w:lineRule="auto"/>
        <w:rPr>
          <w:rFonts w:ascii="Times New Roman" w:eastAsia="Times New Roman" w:hAnsi="Times New Roman" w:cs="Times New Roman"/>
          <w:lang w:eastAsia="sl-SI"/>
        </w:rPr>
      </w:pPr>
    </w:p>
    <w:p w14:paraId="7A9821FC" w14:textId="77777777" w:rsidR="00C051AB" w:rsidRDefault="003C4922">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Biotransformacija</w:t>
      </w:r>
    </w:p>
    <w:p w14:paraId="395CA780"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Biotransformuojama nedidelė dalis valsartano: tik maždaug 20 % dozės išskiriama metabolitų pavidalu. Nustatyta, kad plazmoje būna nedidelė hidroksimetabolito koncentracija (ji sudaro mažiau kaip 10 % valsartano AUC). Farmakologinio poveikio šis metabolitas nesukelia.</w:t>
      </w:r>
    </w:p>
    <w:p w14:paraId="3292A328" w14:textId="77777777" w:rsidR="00C051AB" w:rsidRDefault="00C051AB">
      <w:pPr>
        <w:widowControl w:val="0"/>
        <w:spacing w:after="0" w:line="240" w:lineRule="auto"/>
        <w:rPr>
          <w:rFonts w:ascii="Times New Roman" w:eastAsia="SimSun" w:hAnsi="Times New Roman" w:cs="Times New Roman"/>
          <w:lang w:eastAsia="sl-SI"/>
        </w:rPr>
      </w:pPr>
    </w:p>
    <w:p w14:paraId="3E89FE36"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iCs/>
          <w:u w:val="single"/>
          <w:lang w:eastAsia="sl-SI"/>
        </w:rPr>
      </w:pPr>
      <w:r>
        <w:rPr>
          <w:rFonts w:ascii="Times New Roman" w:eastAsia="Times New Roman" w:hAnsi="Times New Roman" w:cs="Times New Roman"/>
          <w:iCs/>
          <w:u w:val="single"/>
          <w:lang w:eastAsia="sl-SI"/>
        </w:rPr>
        <w:t>Eliminacija</w:t>
      </w:r>
    </w:p>
    <w:p w14:paraId="4EEA3ECC" w14:textId="28A17145"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Valsartano kinetiką apibūdina multieksponentinio mažėjimo funkcija (t½α &lt;</w:t>
      </w:r>
      <w:r w:rsidR="00D84ACD">
        <w:rPr>
          <w:rFonts w:ascii="Times New Roman" w:eastAsia="Times New Roman" w:hAnsi="Times New Roman" w:cs="Times New Roman"/>
          <w:lang w:eastAsia="sl-SI"/>
        </w:rPr>
        <w:t> </w:t>
      </w:r>
      <w:r>
        <w:rPr>
          <w:rFonts w:ascii="Times New Roman" w:eastAsia="Times New Roman" w:hAnsi="Times New Roman" w:cs="Times New Roman"/>
          <w:lang w:eastAsia="sl-SI"/>
        </w:rPr>
        <w:t>1 val., t½ß maždaug 9 val.). Valsartanas daugiausia išskiriamas su išmatomis (maždaug 83 % dozės) ir šlapimu (maždaug 13 % dozės), daugiausia nepakitusiu pavidalu. Valsartano sušvirkštus į veną, plazmos klirensas būna maždaug 2 l/val., inkstų klirensas – 0,62 l/val. (maždaug 30 % bendrojo klirenso). Pusinės valsartano eliminacijos laikas yra 6 valandos.</w:t>
      </w:r>
    </w:p>
    <w:p w14:paraId="0B780881" w14:textId="77777777" w:rsidR="00C051AB" w:rsidRDefault="00C051AB">
      <w:pPr>
        <w:widowControl w:val="0"/>
        <w:spacing w:after="0" w:line="240" w:lineRule="auto"/>
        <w:rPr>
          <w:rFonts w:ascii="Times New Roman" w:eastAsia="Times New Roman" w:hAnsi="Times New Roman" w:cs="Times New Roman"/>
          <w:lang w:eastAsia="sl-SI"/>
        </w:rPr>
      </w:pPr>
    </w:p>
    <w:p w14:paraId="16EB0206" w14:textId="77777777" w:rsidR="00C051AB" w:rsidRDefault="003C4922">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Hidrochlorotiazidas</w:t>
      </w:r>
    </w:p>
    <w:p w14:paraId="50B96CC1" w14:textId="77777777" w:rsidR="00C051AB" w:rsidRDefault="003C4922">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Absorbcija</w:t>
      </w:r>
    </w:p>
    <w:p w14:paraId="748E1A60"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Išgertas hidrochlorotiazidas (tiek suspensijos, tiek tablečių pavidalu) absorbuojamas greitai (t</w:t>
      </w:r>
      <w:r>
        <w:rPr>
          <w:rFonts w:ascii="Times New Roman" w:eastAsia="Times New Roman" w:hAnsi="Times New Roman" w:cs="Times New Roman"/>
          <w:vertAlign w:val="subscript"/>
          <w:lang w:eastAsia="sl-SI"/>
        </w:rPr>
        <w:t>max</w:t>
      </w:r>
      <w:r>
        <w:rPr>
          <w:rFonts w:ascii="Times New Roman" w:eastAsia="Times New Roman" w:hAnsi="Times New Roman" w:cs="Times New Roman"/>
          <w:lang w:eastAsia="sl-SI"/>
        </w:rPr>
        <w:t xml:space="preserve"> yra maždaug 2 val.). Vartojant gydomąsias dozes, vidutinis AUC didėjimas būna tiesinis ir proporcingas dozei.</w:t>
      </w:r>
    </w:p>
    <w:p w14:paraId="0A96D528"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Vartojamo maisto poveikis hidrochlorotiazido absorbcijai neturi jokios klinikinės reikšmės arba ji yra menka. Absoliutus biologinis išgerto hidrochlorotiazido prieinamumas yra 70 %.</w:t>
      </w:r>
    </w:p>
    <w:p w14:paraId="577C11CF" w14:textId="77777777" w:rsidR="00C051AB" w:rsidRDefault="00C051AB">
      <w:pPr>
        <w:widowControl w:val="0"/>
        <w:spacing w:after="0" w:line="240" w:lineRule="auto"/>
        <w:rPr>
          <w:rFonts w:ascii="Times New Roman" w:eastAsia="Times New Roman" w:hAnsi="Times New Roman" w:cs="Times New Roman"/>
          <w:lang w:eastAsia="sl-SI"/>
        </w:rPr>
      </w:pPr>
    </w:p>
    <w:p w14:paraId="4DC40778" w14:textId="77777777" w:rsidR="00C051AB" w:rsidRDefault="003C4922">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Pasiskirstymas</w:t>
      </w:r>
    </w:p>
    <w:p w14:paraId="745F5531"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Tariamasis pasiskirstymo tūris yra 4</w:t>
      </w:r>
      <w:r>
        <w:rPr>
          <w:rFonts w:ascii="Times New Roman" w:eastAsia="Times New Roman" w:hAnsi="Times New Roman" w:cs="Times New Roman"/>
          <w:lang w:eastAsia="sl-SI"/>
        </w:rPr>
        <w:noBreakHyphen/>
        <w:t>8 l/kg kūno svorio.</w:t>
      </w:r>
    </w:p>
    <w:p w14:paraId="08542766"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40-70 % kraujotakoje esančio hidrochlorotiazido prisijungia prie serumo baltymų, daugiausia albuminų. Hidrochlorotiazido kaupiasi eritrocituose (ten jo koncentracija būna maždaug 3 kartus didesnė nei koncentracija plazmoje).</w:t>
      </w:r>
    </w:p>
    <w:p w14:paraId="1F782B6E" w14:textId="77777777" w:rsidR="00C051AB" w:rsidRDefault="00C051AB">
      <w:pPr>
        <w:widowControl w:val="0"/>
        <w:spacing w:after="0" w:line="240" w:lineRule="auto"/>
        <w:rPr>
          <w:rFonts w:ascii="Times New Roman" w:eastAsia="Times New Roman" w:hAnsi="Times New Roman" w:cs="Times New Roman"/>
          <w:lang w:eastAsia="sl-SI"/>
        </w:rPr>
      </w:pPr>
    </w:p>
    <w:p w14:paraId="6026D75A" w14:textId="77777777" w:rsidR="00C051AB" w:rsidRDefault="003C4922">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Eliminacija</w:t>
      </w:r>
    </w:p>
    <w:p w14:paraId="4D2080F8"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Hidrochlorotiazido daugiausia išskiriama nepakitusiu pavidalu. Hidrochlorotiazidas eliminuojamas iš plazmos, galutiniam pusinės eliminacijos laikui esant nuo 6 iki 15 valandų. Hidrochlorotiazido kinetika nesikeičia, jo vartojant pakartotinai, o jo kaupimasis, vartojant vieną kartą per parą, yra minimalus. Daugiau kaip 95</w:t>
      </w:r>
      <w:r>
        <w:rPr>
          <w:rFonts w:ascii="Times New Roman" w:eastAsia="Times New Roman" w:hAnsi="Times New Roman" w:cs="Times New Roman"/>
          <w:lang w:eastAsia="sl-SI"/>
        </w:rPr>
        <w:sym w:font="Symbol" w:char="F025"/>
      </w:r>
      <w:r>
        <w:rPr>
          <w:rFonts w:ascii="Times New Roman" w:eastAsia="Times New Roman" w:hAnsi="Times New Roman" w:cs="Times New Roman"/>
          <w:lang w:eastAsia="sl-SI"/>
        </w:rPr>
        <w:t xml:space="preserve"> absorbuotos hidrochlorotiazido dozės išsiskiria su šlapimu nepakitusiu pavidalu. Inkstų klirensas priklauso ir nuo pasyvios filtracijos, ir nuo aktyvios sekrecijos į inkstų kanalėlius.</w:t>
      </w:r>
    </w:p>
    <w:p w14:paraId="73008BCC" w14:textId="77777777" w:rsidR="00C051AB" w:rsidRDefault="00C051AB">
      <w:pPr>
        <w:widowControl w:val="0"/>
        <w:spacing w:after="0" w:line="240" w:lineRule="auto"/>
        <w:rPr>
          <w:rFonts w:ascii="Times New Roman" w:eastAsia="Times New Roman" w:hAnsi="Times New Roman" w:cs="Times New Roman"/>
          <w:b/>
          <w:lang w:eastAsia="sl-SI"/>
        </w:rPr>
      </w:pPr>
    </w:p>
    <w:p w14:paraId="77000BEA" w14:textId="77777777" w:rsidR="00C051AB" w:rsidRDefault="003C4922">
      <w:pPr>
        <w:widowControl w:val="0"/>
        <w:spacing w:after="0" w:line="240" w:lineRule="auto"/>
        <w:rPr>
          <w:rFonts w:ascii="Times New Roman" w:eastAsia="Times New Roman" w:hAnsi="Times New Roman" w:cs="Times New Roman"/>
          <w:i/>
          <w:u w:val="single"/>
          <w:lang w:eastAsia="sl-SI"/>
        </w:rPr>
      </w:pPr>
      <w:r>
        <w:rPr>
          <w:rFonts w:ascii="Times New Roman" w:eastAsia="Times New Roman" w:hAnsi="Times New Roman" w:cs="Times New Roman"/>
          <w:i/>
          <w:u w:val="single"/>
          <w:lang w:eastAsia="sl-SI"/>
        </w:rPr>
        <w:t>Ypatingos pacientų grupės</w:t>
      </w:r>
    </w:p>
    <w:p w14:paraId="57D6051F" w14:textId="77777777" w:rsidR="00C051AB" w:rsidRDefault="00C051AB">
      <w:pPr>
        <w:widowControl w:val="0"/>
        <w:spacing w:after="0" w:line="240" w:lineRule="auto"/>
        <w:rPr>
          <w:rFonts w:ascii="Times New Roman" w:eastAsia="Times New Roman" w:hAnsi="Times New Roman" w:cs="Times New Roman"/>
          <w:i/>
          <w:u w:val="single"/>
          <w:lang w:eastAsia="sl-SI"/>
        </w:rPr>
      </w:pPr>
    </w:p>
    <w:p w14:paraId="488F4C81" w14:textId="77777777" w:rsidR="00C051AB" w:rsidRDefault="003C4922">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Senyvi žmonės</w:t>
      </w:r>
    </w:p>
    <w:p w14:paraId="3C76CD53"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Senyvų žmonių organizme valsartano ekspozicija būna šiek tiek didesnė, negu jaunesnių žmonių organizme, tačiau nustatyta, kad toks poveikis kliniškai nereikšmingas.</w:t>
      </w:r>
    </w:p>
    <w:p w14:paraId="34AFC889"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Turima nedaug duomenų, rodančių, kad ir sveikų, ir hipertenzija sergančių senyvų žmonių organizme sisteminis hidrochlorotiazido klirensas būna mažesnis negu jaunų sveikų savanorių organizme.</w:t>
      </w:r>
    </w:p>
    <w:p w14:paraId="56AD1260" w14:textId="77777777" w:rsidR="00C051AB" w:rsidRDefault="00C051AB">
      <w:pPr>
        <w:widowControl w:val="0"/>
        <w:spacing w:after="0" w:line="240" w:lineRule="auto"/>
        <w:rPr>
          <w:rFonts w:ascii="Times New Roman" w:eastAsia="Times New Roman" w:hAnsi="Times New Roman" w:cs="Times New Roman"/>
          <w:b/>
          <w:lang w:eastAsia="sl-SI"/>
        </w:rPr>
      </w:pPr>
    </w:p>
    <w:p w14:paraId="48A6C836" w14:textId="77777777" w:rsidR="00C051AB" w:rsidRDefault="003C4922">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Inkstų funkcijos sutrikimas</w:t>
      </w:r>
    </w:p>
    <w:p w14:paraId="415BA991"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 vartojama rekomenduojama Valsartan/hydrochlorothiazide Krka dozė ir glomerulų filtracijos greitis (GFG) yra 30</w:t>
      </w:r>
      <w:r>
        <w:rPr>
          <w:rFonts w:ascii="Times New Roman" w:eastAsia="Times New Roman" w:hAnsi="Times New Roman" w:cs="Times New Roman"/>
          <w:lang w:eastAsia="sl-SI"/>
        </w:rPr>
        <w:noBreakHyphen/>
        <w:t>70 ml/min., dozės keisti nereikia.</w:t>
      </w:r>
    </w:p>
    <w:p w14:paraId="7484F35E" w14:textId="77777777" w:rsidR="00C051AB" w:rsidRDefault="00C051AB">
      <w:pPr>
        <w:widowControl w:val="0"/>
        <w:spacing w:after="0" w:line="240" w:lineRule="auto"/>
        <w:rPr>
          <w:rFonts w:ascii="Times New Roman" w:eastAsia="Times New Roman" w:hAnsi="Times New Roman" w:cs="Times New Roman"/>
          <w:lang w:eastAsia="sl-SI"/>
        </w:rPr>
      </w:pPr>
    </w:p>
    <w:p w14:paraId="2B79593B"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Duomenų apie Valsartan/hydrochlorothiazide Krka farmakokinetiką pacientų, kuriems yra sunkus inkstų funkcijos sutrikimas (GFG </w:t>
      </w:r>
      <w:r>
        <w:rPr>
          <w:rFonts w:ascii="Times New Roman" w:eastAsia="Times New Roman" w:hAnsi="Times New Roman" w:cs="Times New Roman"/>
          <w:lang w:eastAsia="sl-SI"/>
        </w:rPr>
        <w:sym w:font="Symbol" w:char="F03C"/>
      </w:r>
      <w:r>
        <w:rPr>
          <w:rFonts w:ascii="Times New Roman" w:eastAsia="Times New Roman" w:hAnsi="Times New Roman" w:cs="Times New Roman"/>
          <w:lang w:eastAsia="sl-SI"/>
        </w:rPr>
        <w:t xml:space="preserve"> 30 ml/min.), ir dializuojamų pacientų organizme nėra. Daug </w:t>
      </w:r>
      <w:r>
        <w:rPr>
          <w:rFonts w:ascii="Times New Roman" w:eastAsia="Times New Roman" w:hAnsi="Times New Roman" w:cs="Times New Roman"/>
          <w:lang w:eastAsia="sl-SI"/>
        </w:rPr>
        <w:lastRenderedPageBreak/>
        <w:t>valsartano jungiasi prie plazmos baltymų, todėl dialize jo iš organizmo pašalinti neįmanoma, o hidrochlorotiazidas dializės metu iš organizmo pašalinamas.</w:t>
      </w:r>
    </w:p>
    <w:p w14:paraId="6960FE7A" w14:textId="77777777" w:rsidR="00C051AB" w:rsidRDefault="00C051AB">
      <w:pPr>
        <w:widowControl w:val="0"/>
        <w:spacing w:after="0" w:line="240" w:lineRule="auto"/>
        <w:rPr>
          <w:rFonts w:ascii="Times New Roman" w:eastAsia="Times New Roman" w:hAnsi="Times New Roman" w:cs="Times New Roman"/>
          <w:lang w:eastAsia="sl-SI"/>
        </w:rPr>
      </w:pPr>
    </w:p>
    <w:p w14:paraId="490F8A8D"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Esant inkstų funkcijos sutrikimui, hidrochlorotiazido vidutinė didžiausia koncentracija kraujo plazmoje ir AUC yra didesni, o šalinimo su šlapimu greitis yra mažesnis. Pacientų, kuriems yra lengvas ar vidutinio sunkumo inkstų funkcijos sutrikimas, stebėtas hidrochlorotiazido AUC padidėjimas 3 kartus. Pacientų, kuriems yra sunkus inkstų funkcijos sutrikimas, stebėtas AUC padidėjimas 8 kartus. Hidrochlorotiazido negalima skirti pacientams, kuriems yra sunkus inkstų funkcijos sutrikimas (žr. 4.3 skyrių).</w:t>
      </w:r>
    </w:p>
    <w:p w14:paraId="74432334" w14:textId="77777777" w:rsidR="00C051AB" w:rsidRDefault="00C051AB">
      <w:pPr>
        <w:widowControl w:val="0"/>
        <w:spacing w:after="0" w:line="240" w:lineRule="auto"/>
        <w:rPr>
          <w:rFonts w:ascii="Times New Roman" w:eastAsia="Times New Roman" w:hAnsi="Times New Roman" w:cs="Times New Roman"/>
          <w:b/>
          <w:lang w:eastAsia="sl-SI"/>
        </w:rPr>
      </w:pPr>
    </w:p>
    <w:p w14:paraId="4EAA75E1" w14:textId="77777777" w:rsidR="00C051AB" w:rsidRDefault="003C4922">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Kepenų funkcijos sutrikimas</w:t>
      </w:r>
    </w:p>
    <w:p w14:paraId="7C791978"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Farmakokinetikos tyrimo metu pacientų, kuriems buvo lengvas (n=6) arba vidutinio sunkumo (n=5) kepenų funkcijos sutrikimas, organizme valsartano ekspozicija buvo maždaug 2 kartus didesnė negu sveikų savanorių organizme (žr. 4.2 ir 4.4 skyrius).</w:t>
      </w:r>
    </w:p>
    <w:p w14:paraId="4CD2FD8A"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Duomenų apie žmonių, kuriems yra sunkus kepenų funkcijos sutrikimas, gydymą valsartanu nėra (žr. 4.3 skyrių). Kepenų ligos reikšmingo poveikio hidrochlorotiazido farmakokinetikai nesukelia.</w:t>
      </w:r>
    </w:p>
    <w:p w14:paraId="5555752B" w14:textId="77777777" w:rsidR="00C051AB" w:rsidRDefault="00C051AB">
      <w:pPr>
        <w:widowControl w:val="0"/>
        <w:spacing w:after="0" w:line="240" w:lineRule="auto"/>
        <w:ind w:left="567" w:hanging="567"/>
        <w:outlineLvl w:val="0"/>
        <w:rPr>
          <w:rFonts w:ascii="Times New Roman" w:eastAsia="Times New Roman" w:hAnsi="Times New Roman" w:cs="Times New Roman"/>
          <w:b/>
          <w:lang w:eastAsia="sl-SI"/>
        </w:rPr>
      </w:pPr>
    </w:p>
    <w:p w14:paraId="4A7CCAE3" w14:textId="77777777" w:rsidR="00C051AB" w:rsidRDefault="003C4922">
      <w:pPr>
        <w:widowControl w:val="0"/>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5.3</w:t>
      </w:r>
      <w:r>
        <w:rPr>
          <w:rFonts w:ascii="Times New Roman" w:eastAsia="Times New Roman" w:hAnsi="Times New Roman" w:cs="Times New Roman"/>
          <w:b/>
          <w:lang w:eastAsia="sl-SI"/>
        </w:rPr>
        <w:tab/>
        <w:t>Ikiklinikinių saugumo tyrimų duomenys</w:t>
      </w:r>
    </w:p>
    <w:p w14:paraId="30803F42" w14:textId="77777777" w:rsidR="00C051AB" w:rsidRDefault="00C051AB">
      <w:pPr>
        <w:widowControl w:val="0"/>
        <w:spacing w:after="0" w:line="240" w:lineRule="auto"/>
        <w:rPr>
          <w:rFonts w:ascii="Times New Roman" w:eastAsia="Times New Roman" w:hAnsi="Times New Roman" w:cs="Times New Roman"/>
          <w:lang w:eastAsia="sl-SI"/>
        </w:rPr>
      </w:pPr>
    </w:p>
    <w:p w14:paraId="430783D2"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Valsartano ir hidrochlorotiazido derinio, vartojamo per burną, toksiškumas buvo tiriamas su žiurkėmis ir mažosiomis beždžionėmis (marmozetėmis) tyrimų, trukusių ne ilgiau kaip šešis mėnesius, metu. Duomenų, kuriais remiantis, terapinių preparato dozių žmonėms vartoti būtų negalima, negauta.</w:t>
      </w:r>
    </w:p>
    <w:p w14:paraId="1258D5A6" w14:textId="77777777" w:rsidR="00C051AB" w:rsidRDefault="00C051AB">
      <w:pPr>
        <w:widowControl w:val="0"/>
        <w:spacing w:after="0" w:line="240" w:lineRule="auto"/>
        <w:rPr>
          <w:rFonts w:ascii="Times New Roman" w:eastAsia="Times New Roman" w:hAnsi="Times New Roman" w:cs="Times New Roman"/>
          <w:lang w:eastAsia="sl-SI"/>
        </w:rPr>
      </w:pPr>
    </w:p>
    <w:p w14:paraId="75090A48"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Lėtinio toksiškumo tyrimų metu gauti duomenys apie derinio sukeliamus pokyčius rodo, kad toksinį poveikį tikriausiai sukelia valsartanas. Stipriausias toksinis poveikis pasireiškė inkstams, mažosioms beždžionėms toks poveikis buvo stipresnis negu žiurkėms. Valsartano ir hidrochlorotiazido derinys sukėlė inkstų pažeidimą: nefropatiją su kanalėlių bazofilija, šlapalo ir kreatinino koncentracijos plazmoje bei kalio koncentracijos serume padidėjimą, šlapimo ir elektrolitų kiekio šlapime padidėjimą (žiurkėms tokį poveikį sukėlė 30 mg/kg kūno svorio valsartano ir 9 mg /kg hidrochlorotiazido bei didesnė paros dozė, mažosioms beždžionėms (marmozetėms) – 10 mg/kg kūno svorio valsartano ir 3 mg /kg hidrochlorotiazido bei didesnė paros dozė). Manoma, tokius pokyčius sukėlė pakitusi inkstų kraujotaka. Perskaičiavus mg/m</w:t>
      </w:r>
      <w:r>
        <w:rPr>
          <w:rFonts w:ascii="Times New Roman" w:eastAsia="Times New Roman" w:hAnsi="Times New Roman" w:cs="Times New Roman"/>
          <w:vertAlign w:val="superscript"/>
          <w:lang w:eastAsia="sl-SI"/>
        </w:rPr>
        <w:t>2</w:t>
      </w:r>
      <w:r>
        <w:rPr>
          <w:rFonts w:ascii="Times New Roman" w:eastAsia="Times New Roman" w:hAnsi="Times New Roman" w:cs="Times New Roman"/>
          <w:lang w:eastAsia="sl-SI"/>
        </w:rPr>
        <w:t xml:space="preserve"> kūno paviršiaus ploto, tokios žiurkėms girdytos dozės buvo 0,9 ir 3,5 karto, o mažosioms beždžionėms 0,3 ir 1,2 karto didesnės nei didžiausia rekomenduojama dozė žmonėms (DRDŽ). Skaičiavimo metu daryta prielaida, kad geriama paros dozė yra 320 mg valsartano ir 25 mg hidrochlorotiazido, o pacientas sveria 60 kg.</w:t>
      </w:r>
    </w:p>
    <w:p w14:paraId="76DC6935" w14:textId="77777777" w:rsidR="00C051AB" w:rsidRDefault="00C051AB">
      <w:pPr>
        <w:widowControl w:val="0"/>
        <w:spacing w:after="0" w:line="240" w:lineRule="auto"/>
        <w:rPr>
          <w:rFonts w:ascii="Times New Roman" w:eastAsia="Times New Roman" w:hAnsi="Times New Roman" w:cs="Times New Roman"/>
          <w:lang w:eastAsia="sl-SI"/>
        </w:rPr>
      </w:pPr>
    </w:p>
    <w:p w14:paraId="00BD1C9B"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Didelės valsartano ir hidrochlorotiazido derinio dozės sukėlė su eritrocitais susijusių rodmenų (eritrocitų kiekio, hemoglobino, hematokrito) sumažėjimą (tokį poveikį sukėlė 100/31 mg/kg kūno svorio ir didesnė paros dozė žiurkėms bei 30/9 mg/kg kūno svorio ir didesnė paros dozė mažosioms beždžionėms). Perskaičiavus mg/m</w:t>
      </w:r>
      <w:r>
        <w:rPr>
          <w:rFonts w:ascii="Times New Roman" w:eastAsia="Times New Roman" w:hAnsi="Times New Roman" w:cs="Times New Roman"/>
          <w:vertAlign w:val="superscript"/>
          <w:lang w:eastAsia="sl-SI"/>
        </w:rPr>
        <w:t>2</w:t>
      </w:r>
      <w:r>
        <w:rPr>
          <w:rFonts w:ascii="Times New Roman" w:eastAsia="Times New Roman" w:hAnsi="Times New Roman" w:cs="Times New Roman"/>
          <w:lang w:eastAsia="sl-SI"/>
        </w:rPr>
        <w:t xml:space="preserve"> kūno paviršiaus ploto, tokios girdytos dozės žiurkėms buvo 3,0 ir 12 kartų, o mažosioms beždžionėms 0,9 ir 3,5 karto didesnės nei didžiausia rekomenduojama dozė žmonėms (DRDŽ). Skaičiavimo metu daryta prielaida, kad geriama paros dozė yra 320 mg valsartano ir 25 mg hidrochlorotiazido, o pacientas sveria 60 kg.</w:t>
      </w:r>
    </w:p>
    <w:p w14:paraId="71FF0DA5" w14:textId="77777777" w:rsidR="00C051AB" w:rsidRDefault="00C051AB">
      <w:pPr>
        <w:widowControl w:val="0"/>
        <w:autoSpaceDE w:val="0"/>
        <w:autoSpaceDN w:val="0"/>
        <w:adjustRightInd w:val="0"/>
        <w:spacing w:after="0" w:line="240" w:lineRule="auto"/>
        <w:rPr>
          <w:rFonts w:ascii="Times New Roman" w:eastAsia="Times New Roman" w:hAnsi="Times New Roman" w:cs="Times New Roman"/>
          <w:lang w:eastAsia="sl-SI"/>
        </w:rPr>
      </w:pPr>
    </w:p>
    <w:p w14:paraId="60BB5AA4"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Mažosioms beždžionėms pastebėta skrandžio gleivinės pažeidimų (tokį poveikį sukėlė 30/9 mg/kg kūno svorio ir didesnė paros dozė). Šis derinys taip pat sukėlė aferentinių arteriolių hiperplaziją inkstuose (paros dozė buvo 600/188 mg/kg kūno svorio žiurkėms ir 30/9 mg /kg kūno svorio bei didesnė mažosioms beždžionėms). Perskaičiavus mg/m</w:t>
      </w:r>
      <w:r>
        <w:rPr>
          <w:rFonts w:ascii="Times New Roman" w:eastAsia="Times New Roman" w:hAnsi="Times New Roman" w:cs="Times New Roman"/>
          <w:vertAlign w:val="superscript"/>
          <w:lang w:eastAsia="sl-SI"/>
        </w:rPr>
        <w:t>2</w:t>
      </w:r>
      <w:r>
        <w:rPr>
          <w:rFonts w:ascii="Times New Roman" w:eastAsia="Times New Roman" w:hAnsi="Times New Roman" w:cs="Times New Roman"/>
          <w:lang w:eastAsia="sl-SI"/>
        </w:rPr>
        <w:t xml:space="preserve"> kūno paviršiaus ploto, tokios girdytos dozės mažosioms beždžionėms buvo 0,9 ir 3,5 karto, o žiurkėms 18 ir 73 kartus didesnės nei didžiausia rekomenduojama dozė žmonėms (DRDŽ). Skaičiavimo metu daryta prielaida, kad geriama paros dozė yra 320 mg valsartano ir 25 mg hidrochlorotiazido, o pacientas sveria 60 kg.</w:t>
      </w:r>
    </w:p>
    <w:p w14:paraId="0E9139F2" w14:textId="77777777" w:rsidR="00C051AB" w:rsidRDefault="00C051AB">
      <w:pPr>
        <w:widowControl w:val="0"/>
        <w:autoSpaceDE w:val="0"/>
        <w:autoSpaceDN w:val="0"/>
        <w:adjustRightInd w:val="0"/>
        <w:spacing w:after="0" w:line="240" w:lineRule="auto"/>
        <w:rPr>
          <w:rFonts w:ascii="Times New Roman" w:eastAsia="Times New Roman" w:hAnsi="Times New Roman" w:cs="Times New Roman"/>
          <w:lang w:eastAsia="sl-SI"/>
        </w:rPr>
      </w:pPr>
    </w:p>
    <w:p w14:paraId="7468AFC2"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Manoma, kad minėtas poveikis yra susijęs su farmakologiniu didelės valsartano dozės poveikiu (angiotenzino II sukeliamo renino atpalaidavimo slopinimo blokavimu ir reniną išskiriančių ląstelių stimuliavimu). Tokį poveikį sukelia ir AKF inhibitoriai. Manoma, kad gauti duomenys nėra svarbūs žmonėms, jei vartojama gydomoji valsartano dozė.</w:t>
      </w:r>
    </w:p>
    <w:p w14:paraId="6F2BA42E" w14:textId="77777777" w:rsidR="00C051AB" w:rsidRDefault="00C051AB">
      <w:pPr>
        <w:widowControl w:val="0"/>
        <w:autoSpaceDE w:val="0"/>
        <w:autoSpaceDN w:val="0"/>
        <w:adjustRightInd w:val="0"/>
        <w:spacing w:after="0" w:line="240" w:lineRule="auto"/>
        <w:rPr>
          <w:rFonts w:ascii="Times New Roman" w:eastAsia="Times New Roman" w:hAnsi="Times New Roman" w:cs="Times New Roman"/>
          <w:lang w:eastAsia="sl-SI"/>
        </w:rPr>
      </w:pPr>
    </w:p>
    <w:p w14:paraId="7846588B"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Valsartano ir hidrochlorotiazido derinio mutageninio, chromosomas pažeidžiančio ar kancerogeninį poveikį sukeliančio poveikio tyrimų neatlikta, nes duomenų, kad tarp šių dviejų medžiagų gali pasireikšti sąveika, nėra. Tačiau tokie tyrimai buvo atlikti atskirai su valsartanu ir hidrochlorotiazidu ir duomenų apie mutageninį, chromosomas pažeidžiantį ar kancerogeninį valsartano poveikį nebuvo gauta, duomenų apie hidrochlorotiazido mutageninį ar chromosomų lūžius sukeliantį poveikį taip pat negauta.</w:t>
      </w:r>
    </w:p>
    <w:p w14:paraId="3DBFB2A0" w14:textId="77777777" w:rsidR="00C051AB" w:rsidRDefault="00C051AB">
      <w:pPr>
        <w:widowControl w:val="0"/>
        <w:spacing w:after="0" w:line="240" w:lineRule="auto"/>
        <w:rPr>
          <w:rFonts w:ascii="Times New Roman" w:eastAsia="Times New Roman" w:hAnsi="Times New Roman" w:cs="Times New Roman"/>
          <w:highlight w:val="green"/>
          <w:lang w:eastAsia="sl-SI"/>
        </w:rPr>
      </w:pPr>
    </w:p>
    <w:p w14:paraId="7E346DC7"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Toksinį poveikį žiurkių patelėms sukelianti valsartano paros dozė (600 mg/kg kūno svorio), girdyta paskutinėmis vaikingumo dienomis bei žindymo laikotarpiu, padažnino jauniklių gaišimą, sumažino jų kūno svorį bei lėtino vystymąsi (ausies kaušelio atsidalijimą ir ausies kanalo atsidarymą) (žr. 4.6 skyrių). Perskaičiavus mg/m</w:t>
      </w:r>
      <w:r>
        <w:rPr>
          <w:rFonts w:ascii="Times New Roman" w:eastAsia="Times New Roman" w:hAnsi="Times New Roman" w:cs="Times New Roman"/>
          <w:vertAlign w:val="superscript"/>
          <w:lang w:eastAsia="sl-SI"/>
        </w:rPr>
        <w:t>2</w:t>
      </w:r>
      <w:r>
        <w:rPr>
          <w:rFonts w:ascii="Times New Roman" w:eastAsia="Times New Roman" w:hAnsi="Times New Roman" w:cs="Times New Roman"/>
          <w:lang w:eastAsia="sl-SI"/>
        </w:rPr>
        <w:t xml:space="preserve"> kūno paviršiaus ploto, tokia žiurkėms girdyta paros dozė (600 mg/kg kūno svorio) buvo maždaug 18 kartų didesnė nei didžiausia rekomenduojama dozė žmonėms (skaičiavimo metu daryta prielaida, kad geriama paros dozė yra 320 mg valsartano, o pacientas sveria 60 kg.). Panašūs duomenys gauti valsartano ir hidrochlorotiazido tyrimų su žiurkėmis ir triušiais metu. Valsartano ir hidrochlorotiazido poveikio embriono ir vaisiaus vystymuisi tyrimų (Segment II) su žiurkėmis ir triušiais metu duomenų apie teratogeninį poveikį negauta, tačiau pastebėtas toksinis poveikis vaisiui, susijęs su toksiniu poveikiu patelei.</w:t>
      </w:r>
    </w:p>
    <w:p w14:paraId="3C645A56" w14:textId="77777777" w:rsidR="00C051AB" w:rsidRDefault="00C051AB">
      <w:pPr>
        <w:widowControl w:val="0"/>
        <w:spacing w:after="0" w:line="240" w:lineRule="auto"/>
        <w:rPr>
          <w:rFonts w:ascii="Times New Roman" w:eastAsia="Times New Roman" w:hAnsi="Times New Roman" w:cs="Times New Roman"/>
          <w:lang w:eastAsia="sl-SI"/>
        </w:rPr>
      </w:pPr>
    </w:p>
    <w:p w14:paraId="70EA7692" w14:textId="77777777" w:rsidR="00C051AB" w:rsidRDefault="00C051AB">
      <w:pPr>
        <w:widowControl w:val="0"/>
        <w:spacing w:after="0" w:line="240" w:lineRule="auto"/>
        <w:rPr>
          <w:rFonts w:ascii="Times New Roman" w:eastAsia="Times New Roman" w:hAnsi="Times New Roman" w:cs="Times New Roman"/>
          <w:lang w:eastAsia="sl-SI"/>
        </w:rPr>
      </w:pPr>
    </w:p>
    <w:p w14:paraId="6DD3BD5E" w14:textId="77777777" w:rsidR="00C051AB" w:rsidRDefault="003C4922">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6.</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farmacinė informacija</w:t>
      </w:r>
    </w:p>
    <w:p w14:paraId="6F14A293" w14:textId="77777777" w:rsidR="00C051AB" w:rsidRDefault="00C051AB">
      <w:pPr>
        <w:widowControl w:val="0"/>
        <w:spacing w:after="0" w:line="240" w:lineRule="auto"/>
        <w:rPr>
          <w:rFonts w:ascii="Times New Roman" w:eastAsia="Times New Roman" w:hAnsi="Times New Roman" w:cs="Times New Roman"/>
          <w:lang w:eastAsia="sl-SI"/>
        </w:rPr>
      </w:pPr>
    </w:p>
    <w:p w14:paraId="05ADE31B" w14:textId="77777777" w:rsidR="00C051AB" w:rsidRDefault="003C4922">
      <w:pPr>
        <w:widowControl w:val="0"/>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6.1</w:t>
      </w:r>
      <w:r>
        <w:rPr>
          <w:rFonts w:ascii="Times New Roman" w:eastAsia="Times New Roman" w:hAnsi="Times New Roman" w:cs="Times New Roman"/>
          <w:b/>
          <w:lang w:eastAsia="sl-SI"/>
        </w:rPr>
        <w:tab/>
        <w:t>Pagalbinių medžiagų sąrašas</w:t>
      </w:r>
    </w:p>
    <w:p w14:paraId="7AEE4677" w14:textId="77777777" w:rsidR="00C051AB" w:rsidRDefault="00C051AB">
      <w:pPr>
        <w:widowControl w:val="0"/>
        <w:spacing w:after="0" w:line="240" w:lineRule="auto"/>
        <w:rPr>
          <w:rFonts w:ascii="Times New Roman" w:eastAsia="Times New Roman" w:hAnsi="Times New Roman" w:cs="Times New Roman"/>
          <w:lang w:eastAsia="sl-SI"/>
        </w:rPr>
      </w:pPr>
    </w:p>
    <w:p w14:paraId="22124442" w14:textId="77777777" w:rsidR="00C051AB" w:rsidRDefault="003C4922">
      <w:pPr>
        <w:widowControl w:val="0"/>
        <w:tabs>
          <w:tab w:val="decimal" w:pos="5040"/>
        </w:tabs>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Tabletės branduolys</w:t>
      </w:r>
    </w:p>
    <w:p w14:paraId="31D169B9" w14:textId="77777777" w:rsidR="00C051AB" w:rsidRDefault="003C4922">
      <w:pPr>
        <w:widowControl w:val="0"/>
        <w:tabs>
          <w:tab w:val="decimal" w:pos="5040"/>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Mikrokristalinė celiuliozė</w:t>
      </w:r>
    </w:p>
    <w:p w14:paraId="49D1BE91" w14:textId="77777777" w:rsidR="00C051AB" w:rsidRDefault="003C4922">
      <w:pPr>
        <w:widowControl w:val="0"/>
        <w:tabs>
          <w:tab w:val="decimal" w:pos="5040"/>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Laktozė monohidratas</w:t>
      </w:r>
    </w:p>
    <w:p w14:paraId="0E888AC9" w14:textId="77777777" w:rsidR="00C051AB" w:rsidRDefault="003C4922">
      <w:pPr>
        <w:widowControl w:val="0"/>
        <w:tabs>
          <w:tab w:val="decimal" w:pos="5040"/>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Magnio stearatas</w:t>
      </w:r>
    </w:p>
    <w:p w14:paraId="2740E6C9" w14:textId="77777777" w:rsidR="00C051AB" w:rsidRDefault="003C4922">
      <w:pPr>
        <w:widowControl w:val="0"/>
        <w:tabs>
          <w:tab w:val="decimal" w:pos="5040"/>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Kroskarmeliozės natrio druska</w:t>
      </w:r>
    </w:p>
    <w:p w14:paraId="7FE27579" w14:textId="77777777" w:rsidR="00C051AB" w:rsidRDefault="003C4922">
      <w:pPr>
        <w:widowControl w:val="0"/>
        <w:tabs>
          <w:tab w:val="decimal" w:pos="5040"/>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Povidonas K-25</w:t>
      </w:r>
    </w:p>
    <w:p w14:paraId="2DC19599" w14:textId="77777777" w:rsidR="00C051AB" w:rsidRDefault="003C4922">
      <w:pPr>
        <w:widowControl w:val="0"/>
        <w:tabs>
          <w:tab w:val="decimal" w:pos="5040"/>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Koloidinis bevandenis silicio dioksidas</w:t>
      </w:r>
    </w:p>
    <w:p w14:paraId="7694E51F" w14:textId="77777777" w:rsidR="00C051AB" w:rsidRDefault="00C051AB">
      <w:pPr>
        <w:widowControl w:val="0"/>
        <w:tabs>
          <w:tab w:val="decimal" w:pos="5040"/>
        </w:tabs>
        <w:spacing w:after="0" w:line="240" w:lineRule="auto"/>
        <w:rPr>
          <w:rFonts w:ascii="Times New Roman" w:eastAsia="Times New Roman" w:hAnsi="Times New Roman" w:cs="Times New Roman"/>
          <w:i/>
          <w:u w:val="single"/>
          <w:lang w:eastAsia="sl-SI"/>
        </w:rPr>
      </w:pPr>
    </w:p>
    <w:p w14:paraId="4926CE99" w14:textId="77777777" w:rsidR="00C051AB" w:rsidRDefault="003C4922">
      <w:pPr>
        <w:widowControl w:val="0"/>
        <w:tabs>
          <w:tab w:val="decimal" w:pos="5040"/>
        </w:tabs>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Tabletės plėvelė</w:t>
      </w:r>
    </w:p>
    <w:p w14:paraId="70D092A1" w14:textId="77777777" w:rsidR="00C051AB" w:rsidRDefault="003C4922">
      <w:pPr>
        <w:widowControl w:val="0"/>
        <w:tabs>
          <w:tab w:val="decimal" w:pos="5040"/>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Hipromeliozė 2910 6 cP</w:t>
      </w:r>
    </w:p>
    <w:p w14:paraId="0C961C88" w14:textId="77777777" w:rsidR="00C051AB" w:rsidRDefault="003C4922">
      <w:pPr>
        <w:widowControl w:val="0"/>
        <w:tabs>
          <w:tab w:val="decimal" w:pos="5040"/>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Titano dioksidas (E171)</w:t>
      </w:r>
    </w:p>
    <w:p w14:paraId="75D15290" w14:textId="77777777" w:rsidR="00C051AB" w:rsidRDefault="003C4922">
      <w:pPr>
        <w:widowControl w:val="0"/>
        <w:tabs>
          <w:tab w:val="decimal" w:pos="5040"/>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Makrogolis 4000</w:t>
      </w:r>
    </w:p>
    <w:p w14:paraId="7A595140" w14:textId="77777777" w:rsidR="00C051AB" w:rsidRDefault="003C4922">
      <w:pPr>
        <w:widowControl w:val="0"/>
        <w:tabs>
          <w:tab w:val="decimal" w:pos="5040"/>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Raudonasis geležies oksidas (E172) – </w:t>
      </w:r>
      <w:r>
        <w:rPr>
          <w:rFonts w:ascii="Times New Roman" w:eastAsia="Times New Roman" w:hAnsi="Times New Roman" w:cs="Times New Roman"/>
          <w:i/>
          <w:lang w:eastAsia="sl-SI"/>
        </w:rPr>
        <w:t xml:space="preserve">tik 80 mg/12,5 mg, </w:t>
      </w:r>
      <w:r>
        <w:rPr>
          <w:rFonts w:ascii="Times New Roman" w:eastAsia="Times New Roman" w:hAnsi="Times New Roman" w:cs="Times New Roman"/>
          <w:i/>
          <w:highlight w:val="lightGray"/>
          <w:lang w:eastAsia="sl-SI"/>
        </w:rPr>
        <w:t>160 mg/12,5 mg,</w:t>
      </w:r>
      <w:r>
        <w:rPr>
          <w:rFonts w:ascii="Times New Roman" w:eastAsia="Times New Roman" w:hAnsi="Times New Roman" w:cs="Times New Roman"/>
          <w:i/>
          <w:lang w:eastAsia="sl-SI"/>
        </w:rPr>
        <w:t xml:space="preserve"> </w:t>
      </w:r>
      <w:r>
        <w:rPr>
          <w:rFonts w:ascii="Times New Roman" w:eastAsia="Times New Roman" w:hAnsi="Times New Roman" w:cs="Times New Roman"/>
          <w:i/>
          <w:shd w:val="clear" w:color="auto" w:fill="BFBFBF"/>
          <w:lang w:eastAsia="sl-SI"/>
        </w:rPr>
        <w:t>160 mg/25 mg</w:t>
      </w:r>
      <w:r>
        <w:rPr>
          <w:rFonts w:ascii="Times New Roman" w:eastAsia="Times New Roman" w:hAnsi="Times New Roman" w:cs="Times New Roman"/>
          <w:i/>
          <w:lang w:eastAsia="sl-SI"/>
        </w:rPr>
        <w:t xml:space="preserve"> ir </w:t>
      </w:r>
      <w:r>
        <w:rPr>
          <w:rFonts w:ascii="Times New Roman" w:eastAsia="Times New Roman" w:hAnsi="Times New Roman" w:cs="Times New Roman"/>
          <w:i/>
          <w:shd w:val="clear" w:color="auto" w:fill="A6A6A6"/>
          <w:lang w:eastAsia="sl-SI"/>
        </w:rPr>
        <w:t>320 mg/12,5 mg</w:t>
      </w:r>
      <w:r>
        <w:rPr>
          <w:rFonts w:ascii="Times New Roman" w:eastAsia="Times New Roman" w:hAnsi="Times New Roman" w:cs="Times New Roman"/>
          <w:i/>
          <w:lang w:eastAsia="sl-SI"/>
        </w:rPr>
        <w:t xml:space="preserve"> </w:t>
      </w:r>
      <w:r>
        <w:rPr>
          <w:rFonts w:ascii="Times New Roman" w:eastAsia="SimSun" w:hAnsi="Times New Roman" w:cs="Times New Roman"/>
          <w:i/>
          <w:lang w:eastAsia="sl-SI"/>
        </w:rPr>
        <w:t xml:space="preserve">plėvele dengtose </w:t>
      </w:r>
      <w:r>
        <w:rPr>
          <w:rFonts w:ascii="Times New Roman" w:eastAsia="Times New Roman" w:hAnsi="Times New Roman" w:cs="Times New Roman"/>
          <w:i/>
          <w:lang w:eastAsia="sl-SI"/>
        </w:rPr>
        <w:t>tabletėse</w:t>
      </w:r>
    </w:p>
    <w:p w14:paraId="4F8EF6AA" w14:textId="77777777" w:rsidR="00C051AB" w:rsidRDefault="003C4922">
      <w:pPr>
        <w:widowControl w:val="0"/>
        <w:tabs>
          <w:tab w:val="decimal" w:pos="5040"/>
        </w:tabs>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lang w:eastAsia="sl-SI"/>
        </w:rPr>
        <w:t xml:space="preserve">Geltonasis geležies oksidas (E172) – </w:t>
      </w:r>
      <w:r>
        <w:rPr>
          <w:rFonts w:ascii="Times New Roman" w:eastAsia="Times New Roman" w:hAnsi="Times New Roman" w:cs="Times New Roman"/>
          <w:i/>
          <w:lang w:eastAsia="sl-SI"/>
        </w:rPr>
        <w:t xml:space="preserve">tik 80 mg/12,5 mg, </w:t>
      </w:r>
      <w:r>
        <w:rPr>
          <w:rFonts w:ascii="Times New Roman" w:eastAsia="Times New Roman" w:hAnsi="Times New Roman" w:cs="Times New Roman"/>
          <w:i/>
          <w:highlight w:val="lightGray"/>
          <w:lang w:eastAsia="sl-SI"/>
        </w:rPr>
        <w:t>160 mg/25 mg,</w:t>
      </w:r>
      <w:r>
        <w:rPr>
          <w:rFonts w:ascii="Times New Roman" w:eastAsia="Times New Roman" w:hAnsi="Times New Roman" w:cs="Times New Roman"/>
          <w:i/>
          <w:lang w:eastAsia="sl-SI"/>
        </w:rPr>
        <w:t xml:space="preserve"> ir </w:t>
      </w:r>
      <w:r>
        <w:rPr>
          <w:rFonts w:ascii="Times New Roman" w:eastAsia="Times New Roman" w:hAnsi="Times New Roman" w:cs="Times New Roman"/>
          <w:i/>
          <w:shd w:val="clear" w:color="auto" w:fill="A6A6A6"/>
          <w:lang w:eastAsia="sl-SI"/>
        </w:rPr>
        <w:t>320 mg/25 mg</w:t>
      </w:r>
      <w:r>
        <w:rPr>
          <w:rFonts w:ascii="Times New Roman" w:eastAsia="Times New Roman" w:hAnsi="Times New Roman" w:cs="Times New Roman"/>
          <w:i/>
          <w:lang w:eastAsia="sl-SI"/>
        </w:rPr>
        <w:t xml:space="preserve"> </w:t>
      </w:r>
      <w:r>
        <w:rPr>
          <w:rFonts w:ascii="Times New Roman" w:eastAsia="SimSun" w:hAnsi="Times New Roman" w:cs="Times New Roman"/>
          <w:i/>
          <w:lang w:eastAsia="sl-SI"/>
        </w:rPr>
        <w:t xml:space="preserve">plėvele dengtose </w:t>
      </w:r>
      <w:r>
        <w:rPr>
          <w:rFonts w:ascii="Times New Roman" w:eastAsia="Times New Roman" w:hAnsi="Times New Roman" w:cs="Times New Roman"/>
          <w:i/>
          <w:lang w:eastAsia="sl-SI"/>
        </w:rPr>
        <w:t>tabletėse</w:t>
      </w:r>
    </w:p>
    <w:p w14:paraId="3A99BFAF" w14:textId="77777777" w:rsidR="00C051AB" w:rsidRDefault="00C051AB">
      <w:pPr>
        <w:widowControl w:val="0"/>
        <w:spacing w:after="0" w:line="240" w:lineRule="auto"/>
        <w:rPr>
          <w:rFonts w:ascii="Times New Roman" w:eastAsia="Times New Roman" w:hAnsi="Times New Roman" w:cs="Times New Roman"/>
          <w:lang w:eastAsia="sl-SI"/>
        </w:rPr>
      </w:pPr>
    </w:p>
    <w:p w14:paraId="375B73F1" w14:textId="77777777" w:rsidR="00C051AB" w:rsidRDefault="003C4922">
      <w:pPr>
        <w:widowControl w:val="0"/>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6.2</w:t>
      </w:r>
      <w:r>
        <w:rPr>
          <w:rFonts w:ascii="Times New Roman" w:eastAsia="Times New Roman" w:hAnsi="Times New Roman" w:cs="Times New Roman"/>
          <w:b/>
          <w:lang w:eastAsia="sl-SI"/>
        </w:rPr>
        <w:tab/>
        <w:t>Nesuderinamumas</w:t>
      </w:r>
    </w:p>
    <w:p w14:paraId="4A7BB672" w14:textId="77777777" w:rsidR="00C051AB" w:rsidRDefault="00C051AB">
      <w:pPr>
        <w:widowControl w:val="0"/>
        <w:spacing w:after="0" w:line="240" w:lineRule="auto"/>
        <w:rPr>
          <w:rFonts w:ascii="Times New Roman" w:eastAsia="Times New Roman" w:hAnsi="Times New Roman" w:cs="Times New Roman"/>
          <w:lang w:eastAsia="sl-SI"/>
        </w:rPr>
      </w:pPr>
    </w:p>
    <w:p w14:paraId="071321B6" w14:textId="77777777" w:rsidR="00C051AB" w:rsidRDefault="003C4922">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Duomenys nebūtini.</w:t>
      </w:r>
    </w:p>
    <w:p w14:paraId="040104FC" w14:textId="77777777" w:rsidR="00C051AB" w:rsidRDefault="00C051AB">
      <w:pPr>
        <w:widowControl w:val="0"/>
        <w:spacing w:after="0" w:line="240" w:lineRule="auto"/>
        <w:rPr>
          <w:rFonts w:ascii="Times New Roman" w:eastAsia="Times New Roman" w:hAnsi="Times New Roman" w:cs="Times New Roman"/>
          <w:lang w:eastAsia="sl-SI"/>
        </w:rPr>
      </w:pPr>
    </w:p>
    <w:p w14:paraId="3628DE10" w14:textId="77777777" w:rsidR="00C051AB" w:rsidRDefault="003C4922">
      <w:pPr>
        <w:widowControl w:val="0"/>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6.3</w:t>
      </w:r>
      <w:r>
        <w:rPr>
          <w:rFonts w:ascii="Times New Roman" w:eastAsia="Times New Roman" w:hAnsi="Times New Roman" w:cs="Times New Roman"/>
          <w:b/>
          <w:lang w:eastAsia="sl-SI"/>
        </w:rPr>
        <w:tab/>
        <w:t>Tinkamumo laikas</w:t>
      </w:r>
    </w:p>
    <w:p w14:paraId="58DBCD39" w14:textId="77777777" w:rsidR="00C051AB" w:rsidRDefault="00C051AB">
      <w:pPr>
        <w:widowControl w:val="0"/>
        <w:spacing w:after="0" w:line="240" w:lineRule="auto"/>
        <w:rPr>
          <w:rFonts w:ascii="Times New Roman" w:eastAsia="Times New Roman" w:hAnsi="Times New Roman" w:cs="Times New Roman"/>
          <w:lang w:eastAsia="sl-SI"/>
        </w:rPr>
      </w:pPr>
    </w:p>
    <w:p w14:paraId="035CF381"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5 metai.</w:t>
      </w:r>
    </w:p>
    <w:p w14:paraId="1FF64FA4" w14:textId="77777777" w:rsidR="00C051AB" w:rsidRDefault="00C051AB">
      <w:pPr>
        <w:widowControl w:val="0"/>
        <w:spacing w:after="0" w:line="240" w:lineRule="auto"/>
        <w:rPr>
          <w:rFonts w:ascii="Times New Roman" w:eastAsia="Times New Roman" w:hAnsi="Times New Roman" w:cs="Times New Roman"/>
          <w:lang w:eastAsia="sl-SI"/>
        </w:rPr>
      </w:pPr>
    </w:p>
    <w:p w14:paraId="475A0DC3" w14:textId="77777777" w:rsidR="00C051AB" w:rsidRDefault="003C4922">
      <w:pPr>
        <w:widowControl w:val="0"/>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6.4</w:t>
      </w:r>
      <w:r>
        <w:rPr>
          <w:rFonts w:ascii="Times New Roman" w:eastAsia="Times New Roman" w:hAnsi="Times New Roman" w:cs="Times New Roman"/>
          <w:b/>
          <w:lang w:eastAsia="sl-SI"/>
        </w:rPr>
        <w:tab/>
        <w:t>Specialios laikymo sąlygos</w:t>
      </w:r>
    </w:p>
    <w:p w14:paraId="64CEBABE" w14:textId="77777777" w:rsidR="00C051AB" w:rsidRDefault="00C051AB">
      <w:pPr>
        <w:widowControl w:val="0"/>
        <w:spacing w:after="0" w:line="240" w:lineRule="auto"/>
        <w:rPr>
          <w:rFonts w:ascii="Times New Roman" w:eastAsia="Times New Roman" w:hAnsi="Times New Roman" w:cs="Times New Roman"/>
          <w:lang w:eastAsia="sl-SI"/>
        </w:rPr>
      </w:pPr>
    </w:p>
    <w:p w14:paraId="69DF011C"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Laikyti ne aukštesnėje kaip 30 </w:t>
      </w:r>
      <w:r>
        <w:rPr>
          <w:rFonts w:ascii="Times New Roman" w:eastAsia="Times New Roman" w:hAnsi="Times New Roman" w:cs="Times New Roman"/>
          <w:lang w:eastAsia="sl-SI"/>
        </w:rPr>
        <w:sym w:font="Symbol" w:char="F0B0"/>
      </w:r>
      <w:r>
        <w:rPr>
          <w:rFonts w:ascii="Times New Roman" w:eastAsia="Times New Roman" w:hAnsi="Times New Roman" w:cs="Times New Roman"/>
          <w:lang w:eastAsia="sl-SI"/>
        </w:rPr>
        <w:t>C temperatūroje.</w:t>
      </w:r>
    </w:p>
    <w:p w14:paraId="2B3A7334"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Laikyti gamintojo pakuotėje, kad preparatas būtų apsaugotas nuo šviesos ir drėgmės.</w:t>
      </w:r>
    </w:p>
    <w:p w14:paraId="7C62582C" w14:textId="77777777" w:rsidR="00C051AB" w:rsidRDefault="00C051AB">
      <w:pPr>
        <w:widowControl w:val="0"/>
        <w:spacing w:after="0" w:line="240" w:lineRule="auto"/>
        <w:rPr>
          <w:rFonts w:ascii="Times New Roman" w:eastAsia="Times New Roman" w:hAnsi="Times New Roman" w:cs="Times New Roman"/>
          <w:lang w:eastAsia="sl-SI"/>
        </w:rPr>
      </w:pPr>
    </w:p>
    <w:p w14:paraId="63DD785C" w14:textId="77777777" w:rsidR="00C051AB" w:rsidRDefault="003C4922">
      <w:pPr>
        <w:widowControl w:val="0"/>
        <w:numPr>
          <w:ilvl w:val="1"/>
          <w:numId w:val="8"/>
        </w:numPr>
        <w:spacing w:after="0" w:line="240" w:lineRule="auto"/>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Talpyklės pobūdis ir jos</w:t>
      </w:r>
      <w:r>
        <w:rPr>
          <w:rFonts w:ascii="Times New Roman" w:eastAsia="Times New Roman" w:hAnsi="Times New Roman" w:cs="Times New Roman"/>
          <w:lang w:eastAsia="sl-SI"/>
        </w:rPr>
        <w:t xml:space="preserve"> </w:t>
      </w:r>
      <w:r>
        <w:rPr>
          <w:rFonts w:ascii="Times New Roman" w:eastAsia="Times New Roman" w:hAnsi="Times New Roman" w:cs="Times New Roman"/>
          <w:b/>
          <w:lang w:eastAsia="sl-SI"/>
        </w:rPr>
        <w:t>turinys</w:t>
      </w:r>
    </w:p>
    <w:p w14:paraId="425F3C4F" w14:textId="77777777" w:rsidR="00C051AB" w:rsidRDefault="00C051AB">
      <w:pPr>
        <w:widowControl w:val="0"/>
        <w:spacing w:after="0" w:line="240" w:lineRule="auto"/>
        <w:rPr>
          <w:rFonts w:ascii="Times New Roman" w:eastAsia="Times New Roman" w:hAnsi="Times New Roman" w:cs="Times New Roman"/>
          <w:lang w:eastAsia="sl-SI"/>
        </w:rPr>
      </w:pPr>
    </w:p>
    <w:p w14:paraId="5A998933" w14:textId="77777777" w:rsidR="00C051AB" w:rsidRDefault="003C4922">
      <w:pPr>
        <w:widowControl w:val="0"/>
        <w:tabs>
          <w:tab w:val="left" w:pos="567"/>
        </w:tabs>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Valsartan/hydrochlorothiazide Krka 80 mg/12,5 mg plėvele dengtos tabletės</w:t>
      </w:r>
    </w:p>
    <w:p w14:paraId="4F3155F3" w14:textId="77777777" w:rsidR="00C051AB" w:rsidRDefault="003C4922">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Dėžutė, kurioje yra 14, 28, 30, 56, 60, 84, 90, 98, 280, 56x1, 98x1, 280x1 plėvele dengtų tablečių </w:t>
      </w:r>
      <w:r>
        <w:rPr>
          <w:rFonts w:ascii="Times New Roman" w:eastAsia="Times New Roman" w:hAnsi="Times New Roman" w:cs="Times New Roman"/>
          <w:lang w:eastAsia="sl-SI"/>
        </w:rPr>
        <w:lastRenderedPageBreak/>
        <w:t>PVC/PE/PVDC ir aliuminio folijos lizdinėse plokštelėse.</w:t>
      </w:r>
    </w:p>
    <w:p w14:paraId="32BB1EC0" w14:textId="77777777" w:rsidR="00C051AB" w:rsidRDefault="00C051AB">
      <w:pPr>
        <w:widowControl w:val="0"/>
        <w:tabs>
          <w:tab w:val="left" w:pos="567"/>
        </w:tabs>
        <w:spacing w:after="0" w:line="240" w:lineRule="auto"/>
        <w:rPr>
          <w:rFonts w:ascii="Times New Roman" w:eastAsia="Times New Roman" w:hAnsi="Times New Roman" w:cs="Times New Roman"/>
          <w:lang w:eastAsia="sl-SI"/>
        </w:rPr>
      </w:pPr>
    </w:p>
    <w:p w14:paraId="4F976C90" w14:textId="77777777" w:rsidR="00C051AB" w:rsidRDefault="003C4922">
      <w:pPr>
        <w:widowControl w:val="0"/>
        <w:tabs>
          <w:tab w:val="left" w:pos="567"/>
        </w:tabs>
        <w:spacing w:after="0" w:line="240" w:lineRule="auto"/>
        <w:rPr>
          <w:rFonts w:ascii="Times New Roman" w:eastAsia="Times New Roman" w:hAnsi="Times New Roman" w:cs="Times New Roman"/>
          <w:i/>
          <w:shd w:val="clear" w:color="auto" w:fill="D9D9D9"/>
          <w:lang w:eastAsia="sl-SI"/>
        </w:rPr>
      </w:pPr>
      <w:r>
        <w:rPr>
          <w:rFonts w:ascii="Times New Roman" w:eastAsia="Times New Roman" w:hAnsi="Times New Roman" w:cs="Times New Roman"/>
          <w:i/>
          <w:shd w:val="clear" w:color="auto" w:fill="D9D9D9"/>
          <w:lang w:eastAsia="sl-SI"/>
        </w:rPr>
        <w:t>Valsartan/hydrochlorothiazide Krka 160 mg/12,5 mg plėvele dengtos tabletės</w:t>
      </w:r>
    </w:p>
    <w:p w14:paraId="7F2CAEB8" w14:textId="77777777" w:rsidR="00C051AB" w:rsidRDefault="003C4922">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shd w:val="clear" w:color="auto" w:fill="D9D9D9"/>
          <w:lang w:eastAsia="sl-SI"/>
        </w:rPr>
        <w:t>Dėžutė, kurioje yra 14, 28, 30, 56, 60, 84, 90, 98, 280, 56x1, 98x1, 280x1 plėvele dengtų tablečių PVC/PE/PVDC ir aliuminio folijos lizdinėse plokštelėse.</w:t>
      </w:r>
    </w:p>
    <w:p w14:paraId="7037C3F3" w14:textId="77777777" w:rsidR="00C051AB" w:rsidRDefault="00C051AB">
      <w:pPr>
        <w:widowControl w:val="0"/>
        <w:tabs>
          <w:tab w:val="left" w:pos="567"/>
        </w:tabs>
        <w:spacing w:after="0" w:line="240" w:lineRule="auto"/>
        <w:rPr>
          <w:rFonts w:ascii="Times New Roman" w:eastAsia="Times New Roman" w:hAnsi="Times New Roman" w:cs="Times New Roman"/>
          <w:lang w:eastAsia="sl-SI"/>
        </w:rPr>
      </w:pPr>
    </w:p>
    <w:p w14:paraId="26652BE7" w14:textId="77777777" w:rsidR="00C051AB" w:rsidRDefault="003C4922">
      <w:pPr>
        <w:widowControl w:val="0"/>
        <w:tabs>
          <w:tab w:val="left" w:pos="567"/>
        </w:tabs>
        <w:spacing w:after="0" w:line="240" w:lineRule="auto"/>
        <w:rPr>
          <w:rFonts w:ascii="Times New Roman" w:eastAsia="Times New Roman" w:hAnsi="Times New Roman" w:cs="Times New Roman"/>
          <w:i/>
          <w:shd w:val="clear" w:color="auto" w:fill="BFBFBF"/>
          <w:lang w:eastAsia="sl-SI"/>
        </w:rPr>
      </w:pPr>
      <w:r>
        <w:rPr>
          <w:rFonts w:ascii="Times New Roman" w:eastAsia="Times New Roman" w:hAnsi="Times New Roman" w:cs="Times New Roman"/>
          <w:i/>
          <w:shd w:val="clear" w:color="auto" w:fill="BFBFBF"/>
          <w:lang w:eastAsia="sl-SI"/>
        </w:rPr>
        <w:t>Valsartan/hydrochlorothiazide Krka 160 mg/25 mg plėvele dengtos tabletės</w:t>
      </w:r>
    </w:p>
    <w:p w14:paraId="125202AE" w14:textId="77777777" w:rsidR="00C051AB" w:rsidRDefault="003C4922">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shd w:val="clear" w:color="auto" w:fill="BFBFBF"/>
          <w:lang w:eastAsia="sl-SI"/>
        </w:rPr>
        <w:t>Dėžutė, kurioje yra 14, 28, 30, 56, 60, 84, 90, 98, 280, 56x1, 98x1, 280x1 plėvele dengtų tablečių PVC/PE/PVDC ir aliuminio folijos lizdinėse plokštelėse.</w:t>
      </w:r>
    </w:p>
    <w:p w14:paraId="6F3D84CE" w14:textId="77777777" w:rsidR="00C051AB" w:rsidRDefault="00C051AB">
      <w:pPr>
        <w:widowControl w:val="0"/>
        <w:tabs>
          <w:tab w:val="left" w:pos="567"/>
        </w:tabs>
        <w:spacing w:after="0" w:line="240" w:lineRule="auto"/>
        <w:rPr>
          <w:rFonts w:ascii="Times New Roman" w:eastAsia="Times New Roman" w:hAnsi="Times New Roman" w:cs="Times New Roman"/>
          <w:lang w:eastAsia="sl-SI"/>
        </w:rPr>
      </w:pPr>
    </w:p>
    <w:p w14:paraId="261CCA80" w14:textId="77777777" w:rsidR="00C051AB" w:rsidRDefault="003C4922">
      <w:pPr>
        <w:widowControl w:val="0"/>
        <w:tabs>
          <w:tab w:val="left" w:pos="567"/>
        </w:tabs>
        <w:spacing w:after="0" w:line="240" w:lineRule="auto"/>
        <w:rPr>
          <w:rFonts w:ascii="Times New Roman" w:eastAsia="Times New Roman" w:hAnsi="Times New Roman" w:cs="Times New Roman"/>
          <w:i/>
          <w:shd w:val="clear" w:color="auto" w:fill="A6A6A6"/>
          <w:lang w:eastAsia="sl-SI"/>
        </w:rPr>
      </w:pPr>
      <w:r>
        <w:rPr>
          <w:rFonts w:ascii="Times New Roman" w:eastAsia="Times New Roman" w:hAnsi="Times New Roman" w:cs="Times New Roman"/>
          <w:i/>
          <w:shd w:val="clear" w:color="auto" w:fill="A6A6A6"/>
          <w:lang w:eastAsia="sl-SI"/>
        </w:rPr>
        <w:t>Valsartan/hydrochlorothiazide Krka 320 mg/12,5 mg plėvele dengtos tabletės</w:t>
      </w:r>
    </w:p>
    <w:p w14:paraId="39914720" w14:textId="77777777" w:rsidR="00C051AB" w:rsidRDefault="003C4922">
      <w:pPr>
        <w:widowControl w:val="0"/>
        <w:tabs>
          <w:tab w:val="left" w:pos="567"/>
        </w:tabs>
        <w:spacing w:after="0" w:line="240" w:lineRule="auto"/>
        <w:rPr>
          <w:rFonts w:ascii="Times New Roman" w:eastAsia="Times New Roman" w:hAnsi="Times New Roman" w:cs="Times New Roman"/>
          <w:shd w:val="clear" w:color="auto" w:fill="A6A6A6"/>
          <w:lang w:eastAsia="sl-SI"/>
        </w:rPr>
      </w:pPr>
      <w:r>
        <w:rPr>
          <w:rFonts w:ascii="Times New Roman" w:eastAsia="Times New Roman" w:hAnsi="Times New Roman" w:cs="Times New Roman"/>
          <w:shd w:val="clear" w:color="auto" w:fill="A6A6A6"/>
          <w:lang w:eastAsia="sl-SI"/>
        </w:rPr>
        <w:t>Dėžutė, kurioje yra 10, 14, 28, 30, 56, 60, 84, 90, 98, 100, 280, 56x1, 98x1, 280x1 plėvele dengtų tablečių PVC/PE/PVDC ir aliuminio folijos lizdinėse plokštelėse.</w:t>
      </w:r>
    </w:p>
    <w:p w14:paraId="15625A10" w14:textId="77777777" w:rsidR="00C051AB" w:rsidRDefault="00C051AB">
      <w:pPr>
        <w:widowControl w:val="0"/>
        <w:tabs>
          <w:tab w:val="left" w:pos="567"/>
        </w:tabs>
        <w:spacing w:after="0" w:line="240" w:lineRule="auto"/>
        <w:rPr>
          <w:rFonts w:ascii="Times New Roman" w:eastAsia="Times New Roman" w:hAnsi="Times New Roman" w:cs="Times New Roman"/>
          <w:lang w:eastAsia="sl-SI"/>
        </w:rPr>
      </w:pPr>
    </w:p>
    <w:p w14:paraId="7925DD91" w14:textId="77777777" w:rsidR="00C051AB" w:rsidRDefault="003C4922">
      <w:pPr>
        <w:widowControl w:val="0"/>
        <w:tabs>
          <w:tab w:val="left" w:pos="567"/>
        </w:tabs>
        <w:spacing w:after="0" w:line="240" w:lineRule="auto"/>
        <w:rPr>
          <w:rFonts w:ascii="Times New Roman" w:eastAsia="Times New Roman" w:hAnsi="Times New Roman" w:cs="Times New Roman"/>
          <w:i/>
          <w:shd w:val="clear" w:color="auto" w:fill="808080"/>
          <w:lang w:eastAsia="sl-SI"/>
        </w:rPr>
      </w:pPr>
      <w:r>
        <w:rPr>
          <w:rFonts w:ascii="Times New Roman" w:eastAsia="Times New Roman" w:hAnsi="Times New Roman" w:cs="Times New Roman"/>
          <w:i/>
          <w:shd w:val="clear" w:color="auto" w:fill="808080"/>
          <w:lang w:eastAsia="sl-SI"/>
        </w:rPr>
        <w:t>Valsartan/hydrochlorothiazide Krka 320 mg/25 mg plėvele dengtos tabletės</w:t>
      </w:r>
    </w:p>
    <w:p w14:paraId="3CB20800" w14:textId="77777777" w:rsidR="00C051AB" w:rsidRDefault="003C4922">
      <w:pPr>
        <w:widowControl w:val="0"/>
        <w:tabs>
          <w:tab w:val="left" w:pos="567"/>
        </w:tabs>
        <w:spacing w:after="0" w:line="240" w:lineRule="auto"/>
        <w:rPr>
          <w:rFonts w:ascii="Times New Roman" w:eastAsia="Times New Roman" w:hAnsi="Times New Roman" w:cs="Times New Roman"/>
          <w:shd w:val="clear" w:color="auto" w:fill="808080"/>
          <w:lang w:eastAsia="sl-SI"/>
        </w:rPr>
      </w:pPr>
      <w:r>
        <w:rPr>
          <w:rFonts w:ascii="Times New Roman" w:eastAsia="Times New Roman" w:hAnsi="Times New Roman" w:cs="Times New Roman"/>
          <w:shd w:val="clear" w:color="auto" w:fill="808080"/>
          <w:lang w:eastAsia="sl-SI"/>
        </w:rPr>
        <w:t>Dėžutė, kurioje yra 10, 14, 28, 30, 56, 60, 84, 90, 98, 100, 280, 56x1, 98x1, 280x1 plėvele dengtų tablečių PVC/PE/PVDC ir aliuminio folijos lizdinėse plokštelėse.</w:t>
      </w:r>
    </w:p>
    <w:p w14:paraId="14E9B973" w14:textId="77777777" w:rsidR="00C051AB" w:rsidRDefault="00C051AB">
      <w:pPr>
        <w:widowControl w:val="0"/>
        <w:spacing w:after="0" w:line="240" w:lineRule="auto"/>
        <w:rPr>
          <w:rFonts w:ascii="Times New Roman" w:eastAsia="Times New Roman" w:hAnsi="Times New Roman" w:cs="Times New Roman"/>
          <w:lang w:eastAsia="sl-SI"/>
        </w:rPr>
      </w:pPr>
    </w:p>
    <w:p w14:paraId="657C3543" w14:textId="77777777" w:rsidR="00C051AB" w:rsidRDefault="003C4922">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Gali būti tiekiamos ne visų dydžių pakuotės.</w:t>
      </w:r>
    </w:p>
    <w:p w14:paraId="691425ED" w14:textId="77777777" w:rsidR="00C051AB" w:rsidRDefault="00C051AB">
      <w:pPr>
        <w:widowControl w:val="0"/>
        <w:spacing w:after="0" w:line="240" w:lineRule="auto"/>
        <w:rPr>
          <w:rFonts w:ascii="Times New Roman" w:eastAsia="Times New Roman" w:hAnsi="Times New Roman" w:cs="Times New Roman"/>
          <w:lang w:eastAsia="sl-SI"/>
        </w:rPr>
      </w:pPr>
    </w:p>
    <w:p w14:paraId="44FFE617" w14:textId="77777777" w:rsidR="00C051AB" w:rsidRDefault="003C4922">
      <w:pPr>
        <w:widowControl w:val="0"/>
        <w:spacing w:after="0" w:line="240" w:lineRule="auto"/>
        <w:ind w:left="567" w:hanging="567"/>
        <w:outlineLvl w:val="0"/>
        <w:rPr>
          <w:rFonts w:ascii="Times New Roman" w:eastAsia="SimSun" w:hAnsi="Times New Roman" w:cs="Times New Roman"/>
          <w:b/>
          <w:bCs/>
          <w:color w:val="000000"/>
          <w:lang w:eastAsia="sl-SI"/>
        </w:rPr>
      </w:pPr>
      <w:r>
        <w:rPr>
          <w:rFonts w:ascii="Times New Roman" w:eastAsia="Times New Roman" w:hAnsi="Times New Roman" w:cs="Times New Roman"/>
          <w:b/>
          <w:lang w:eastAsia="sl-SI"/>
        </w:rPr>
        <w:t>6.6</w:t>
      </w:r>
      <w:r>
        <w:rPr>
          <w:rFonts w:ascii="Times New Roman" w:eastAsia="Times New Roman" w:hAnsi="Times New Roman" w:cs="Times New Roman"/>
          <w:b/>
          <w:lang w:eastAsia="sl-SI"/>
        </w:rPr>
        <w:tab/>
      </w:r>
      <w:r>
        <w:rPr>
          <w:rFonts w:ascii="Times New Roman" w:eastAsia="SimSun" w:hAnsi="Times New Roman" w:cs="Times New Roman"/>
          <w:b/>
          <w:bCs/>
          <w:color w:val="000000"/>
          <w:lang w:eastAsia="sl-SI"/>
        </w:rPr>
        <w:t>Specialūs reikalavimai atliekoms tvarkyti</w:t>
      </w:r>
    </w:p>
    <w:p w14:paraId="282AD6E6" w14:textId="77777777" w:rsidR="00C051AB" w:rsidRDefault="00C051AB">
      <w:pPr>
        <w:widowControl w:val="0"/>
        <w:spacing w:after="0" w:line="240" w:lineRule="auto"/>
        <w:rPr>
          <w:rFonts w:ascii="Times New Roman" w:eastAsia="Times New Roman" w:hAnsi="Times New Roman" w:cs="Times New Roman"/>
          <w:lang w:eastAsia="sl-SI"/>
        </w:rPr>
      </w:pPr>
    </w:p>
    <w:p w14:paraId="0E830788" w14:textId="77777777" w:rsidR="00C051AB" w:rsidRDefault="003C4922">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Nesuvartotą vaistinį preparatą ar atliekas reikia tvarkyti laikantis vietinių reikalavimų.</w:t>
      </w:r>
    </w:p>
    <w:p w14:paraId="53C494F1" w14:textId="77777777" w:rsidR="00C051AB" w:rsidRDefault="00C051AB">
      <w:pPr>
        <w:widowControl w:val="0"/>
        <w:spacing w:after="0" w:line="240" w:lineRule="auto"/>
        <w:rPr>
          <w:rFonts w:ascii="Times New Roman" w:eastAsia="Times New Roman" w:hAnsi="Times New Roman" w:cs="Times New Roman"/>
          <w:lang w:eastAsia="sl-SI"/>
        </w:rPr>
      </w:pPr>
    </w:p>
    <w:p w14:paraId="3792C5A8" w14:textId="77777777" w:rsidR="00C051AB" w:rsidRDefault="00C051AB">
      <w:pPr>
        <w:widowControl w:val="0"/>
        <w:spacing w:after="0" w:line="240" w:lineRule="auto"/>
        <w:rPr>
          <w:rFonts w:ascii="Times New Roman" w:eastAsia="Times New Roman" w:hAnsi="Times New Roman" w:cs="Times New Roman"/>
          <w:lang w:eastAsia="sl-SI"/>
        </w:rPr>
      </w:pPr>
    </w:p>
    <w:p w14:paraId="14B58B49" w14:textId="77777777" w:rsidR="00C051AB" w:rsidRDefault="003C4922">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b/>
          <w:lang w:eastAsia="sl-SI"/>
        </w:rPr>
        <w:t>7.</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REGISTRUOTOJAS</w:t>
      </w:r>
    </w:p>
    <w:p w14:paraId="13AD2D6A" w14:textId="77777777" w:rsidR="00C051AB" w:rsidRDefault="00C051AB">
      <w:pPr>
        <w:widowControl w:val="0"/>
        <w:spacing w:after="0" w:line="240" w:lineRule="auto"/>
        <w:rPr>
          <w:rFonts w:ascii="Times New Roman" w:eastAsia="Times New Roman" w:hAnsi="Times New Roman" w:cs="Times New Roman"/>
          <w:lang w:eastAsia="sl-SI"/>
        </w:rPr>
      </w:pPr>
    </w:p>
    <w:p w14:paraId="75B3F054"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KRKA, d.d., Novo mesto</w:t>
      </w:r>
    </w:p>
    <w:p w14:paraId="1317C8E5"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Šmarješka cesta 6</w:t>
      </w:r>
    </w:p>
    <w:p w14:paraId="1282AEC5"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8501 Novo mesto</w:t>
      </w:r>
    </w:p>
    <w:p w14:paraId="3A776A2C"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Slovėnija</w:t>
      </w:r>
    </w:p>
    <w:p w14:paraId="1230F314" w14:textId="77777777" w:rsidR="00C051AB" w:rsidRDefault="00C051AB">
      <w:pPr>
        <w:widowControl w:val="0"/>
        <w:spacing w:after="0" w:line="240" w:lineRule="auto"/>
        <w:rPr>
          <w:rFonts w:ascii="Times New Roman" w:eastAsia="Times New Roman" w:hAnsi="Times New Roman" w:cs="Times New Roman"/>
          <w:lang w:eastAsia="sl-SI"/>
        </w:rPr>
      </w:pPr>
    </w:p>
    <w:p w14:paraId="7AE9F89D" w14:textId="77777777" w:rsidR="00C051AB" w:rsidRDefault="00C051AB">
      <w:pPr>
        <w:widowControl w:val="0"/>
        <w:spacing w:after="0" w:line="240" w:lineRule="auto"/>
        <w:rPr>
          <w:rFonts w:ascii="Times New Roman" w:eastAsia="Times New Roman" w:hAnsi="Times New Roman" w:cs="Times New Roman"/>
          <w:lang w:eastAsia="sl-SI"/>
        </w:rPr>
      </w:pPr>
    </w:p>
    <w:p w14:paraId="7CF3A1A2" w14:textId="77777777" w:rsidR="00C051AB" w:rsidRDefault="003C4922">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8.</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 xml:space="preserve">REGISTRACIJOS </w:t>
      </w:r>
      <w:r>
        <w:rPr>
          <w:rFonts w:ascii="Times New Roman" w:eastAsia="Times New Roman" w:hAnsi="Times New Roman" w:cs="Times New Roman"/>
          <w:b/>
          <w:lang w:eastAsia="sl-SI"/>
        </w:rPr>
        <w:t>PAŽYMĖJIMO</w:t>
      </w:r>
      <w:r>
        <w:rPr>
          <w:rFonts w:ascii="Times New Roman" w:eastAsia="Times New Roman" w:hAnsi="Times New Roman" w:cs="Times New Roman"/>
          <w:b/>
          <w:caps/>
          <w:lang w:eastAsia="sl-SI"/>
        </w:rPr>
        <w:t xml:space="preserve"> numeris</w:t>
      </w:r>
      <w:r>
        <w:rPr>
          <w:rFonts w:ascii="Times New Roman" w:eastAsia="Times New Roman" w:hAnsi="Times New Roman" w:cs="Times New Roman"/>
          <w:b/>
          <w:lang w:eastAsia="sl-SI"/>
        </w:rPr>
        <w:t xml:space="preserve"> </w:t>
      </w:r>
      <w:r>
        <w:rPr>
          <w:rFonts w:ascii="Times New Roman" w:eastAsia="Times New Roman" w:hAnsi="Times New Roman" w:cs="Times New Roman"/>
          <w:b/>
          <w:caps/>
          <w:lang w:eastAsia="sl-SI"/>
        </w:rPr>
        <w:t>(-IAI)</w:t>
      </w:r>
    </w:p>
    <w:p w14:paraId="298CB4C5" w14:textId="77777777" w:rsidR="00C051AB" w:rsidRDefault="00C051AB">
      <w:pPr>
        <w:widowControl w:val="0"/>
        <w:spacing w:after="0" w:line="240" w:lineRule="auto"/>
        <w:rPr>
          <w:rFonts w:ascii="Times New Roman" w:eastAsia="Times New Roman" w:hAnsi="Times New Roman" w:cs="Times New Roman"/>
          <w:lang w:eastAsia="sl-SI"/>
        </w:rPr>
      </w:pPr>
    </w:p>
    <w:tbl>
      <w:tblPr>
        <w:tblStyle w:val="Lentelstinklelis"/>
        <w:tblW w:w="9781" w:type="dxa"/>
        <w:tblInd w:w="0" w:type="dxa"/>
        <w:tblLook w:val="04A0" w:firstRow="1" w:lastRow="0" w:firstColumn="1" w:lastColumn="0" w:noHBand="0" w:noVBand="1"/>
      </w:tblPr>
      <w:tblGrid>
        <w:gridCol w:w="4820"/>
        <w:gridCol w:w="4961"/>
      </w:tblGrid>
      <w:tr w:rsidR="00C051AB" w14:paraId="51A94E5C" w14:textId="77777777">
        <w:tc>
          <w:tcPr>
            <w:tcW w:w="4820" w:type="dxa"/>
            <w:tcBorders>
              <w:top w:val="nil"/>
              <w:left w:val="nil"/>
              <w:bottom w:val="nil"/>
              <w:right w:val="nil"/>
            </w:tcBorders>
          </w:tcPr>
          <w:p w14:paraId="15FFB938" w14:textId="77777777" w:rsidR="00C051AB" w:rsidRDefault="003C4922">
            <w:pPr>
              <w:widowControl w:val="0"/>
              <w:rPr>
                <w:sz w:val="22"/>
                <w:szCs w:val="22"/>
              </w:rPr>
            </w:pPr>
            <w:r>
              <w:rPr>
                <w:rFonts w:eastAsia="Calibri"/>
                <w:sz w:val="22"/>
                <w:szCs w:val="22"/>
              </w:rPr>
              <w:t>Valsartan/hydrochlorothiazide Krka 80 mg/12,5 mg</w:t>
            </w:r>
          </w:p>
          <w:p w14:paraId="0E71500B" w14:textId="77777777" w:rsidR="00C051AB" w:rsidRDefault="003C4922">
            <w:pPr>
              <w:widowControl w:val="0"/>
              <w:rPr>
                <w:rFonts w:eastAsia="Calibri"/>
                <w:sz w:val="22"/>
                <w:szCs w:val="22"/>
              </w:rPr>
            </w:pPr>
            <w:r>
              <w:rPr>
                <w:rFonts w:eastAsia="Calibri"/>
                <w:sz w:val="22"/>
                <w:szCs w:val="22"/>
              </w:rPr>
              <w:t>N14 - LT/1/10/2354/001</w:t>
            </w:r>
          </w:p>
          <w:p w14:paraId="2C188067" w14:textId="77777777" w:rsidR="00C051AB" w:rsidRDefault="003C4922">
            <w:pPr>
              <w:widowControl w:val="0"/>
              <w:rPr>
                <w:rFonts w:eastAsia="Calibri"/>
                <w:sz w:val="22"/>
                <w:szCs w:val="22"/>
              </w:rPr>
            </w:pPr>
            <w:r>
              <w:rPr>
                <w:rFonts w:eastAsia="Calibri"/>
                <w:sz w:val="22"/>
                <w:szCs w:val="22"/>
              </w:rPr>
              <w:t>N28 - LT/1/10/2354/002</w:t>
            </w:r>
          </w:p>
          <w:p w14:paraId="4302B10E" w14:textId="77777777" w:rsidR="00C051AB" w:rsidRDefault="003C4922">
            <w:pPr>
              <w:widowControl w:val="0"/>
              <w:rPr>
                <w:rFonts w:eastAsia="Calibri"/>
                <w:sz w:val="22"/>
                <w:szCs w:val="22"/>
              </w:rPr>
            </w:pPr>
            <w:r>
              <w:rPr>
                <w:rFonts w:eastAsia="Calibri"/>
                <w:sz w:val="22"/>
                <w:szCs w:val="22"/>
              </w:rPr>
              <w:t>N30 - LT/1/10/2354/003</w:t>
            </w:r>
          </w:p>
          <w:p w14:paraId="594F446B" w14:textId="77777777" w:rsidR="00C051AB" w:rsidRDefault="003C4922">
            <w:pPr>
              <w:widowControl w:val="0"/>
              <w:rPr>
                <w:rFonts w:eastAsia="Calibri"/>
                <w:sz w:val="22"/>
                <w:szCs w:val="22"/>
              </w:rPr>
            </w:pPr>
            <w:r>
              <w:rPr>
                <w:rFonts w:eastAsia="Calibri"/>
                <w:sz w:val="22"/>
                <w:szCs w:val="22"/>
              </w:rPr>
              <w:t>N56 - LT/1/10/2354/004</w:t>
            </w:r>
          </w:p>
          <w:p w14:paraId="5100B102" w14:textId="77777777" w:rsidR="00C051AB" w:rsidRDefault="003C4922">
            <w:pPr>
              <w:widowControl w:val="0"/>
              <w:rPr>
                <w:rFonts w:eastAsia="Calibri"/>
                <w:sz w:val="22"/>
                <w:szCs w:val="22"/>
              </w:rPr>
            </w:pPr>
            <w:r>
              <w:rPr>
                <w:rFonts w:eastAsia="Calibri"/>
                <w:sz w:val="22"/>
                <w:szCs w:val="22"/>
              </w:rPr>
              <w:t>N60 - LT/1/10/2354/005</w:t>
            </w:r>
          </w:p>
          <w:p w14:paraId="22938866" w14:textId="77777777" w:rsidR="00C051AB" w:rsidRDefault="003C4922">
            <w:pPr>
              <w:widowControl w:val="0"/>
              <w:rPr>
                <w:rFonts w:eastAsia="Calibri"/>
                <w:sz w:val="22"/>
                <w:szCs w:val="22"/>
              </w:rPr>
            </w:pPr>
            <w:r>
              <w:rPr>
                <w:rFonts w:eastAsia="Calibri"/>
                <w:sz w:val="22"/>
                <w:szCs w:val="22"/>
              </w:rPr>
              <w:t>N84 - LT/1/10/2354/006</w:t>
            </w:r>
          </w:p>
          <w:p w14:paraId="10E46F66" w14:textId="77777777" w:rsidR="00C051AB" w:rsidRDefault="003C4922">
            <w:pPr>
              <w:widowControl w:val="0"/>
              <w:rPr>
                <w:rFonts w:eastAsia="Calibri"/>
                <w:sz w:val="22"/>
                <w:szCs w:val="22"/>
              </w:rPr>
            </w:pPr>
            <w:r>
              <w:rPr>
                <w:rFonts w:eastAsia="Calibri"/>
                <w:sz w:val="22"/>
                <w:szCs w:val="22"/>
              </w:rPr>
              <w:t>N90 - LT/1/10/2354/007</w:t>
            </w:r>
          </w:p>
          <w:p w14:paraId="26925454" w14:textId="77777777" w:rsidR="00C051AB" w:rsidRDefault="003C4922">
            <w:pPr>
              <w:widowControl w:val="0"/>
              <w:rPr>
                <w:rFonts w:eastAsia="Calibri"/>
                <w:sz w:val="22"/>
                <w:szCs w:val="22"/>
              </w:rPr>
            </w:pPr>
            <w:r>
              <w:rPr>
                <w:rFonts w:eastAsia="Calibri"/>
                <w:sz w:val="22"/>
                <w:szCs w:val="22"/>
              </w:rPr>
              <w:t>N98 - LT/1/10/2354/008</w:t>
            </w:r>
          </w:p>
          <w:p w14:paraId="56B9DDCD" w14:textId="77777777" w:rsidR="00C051AB" w:rsidRDefault="003C4922">
            <w:pPr>
              <w:widowControl w:val="0"/>
              <w:rPr>
                <w:rFonts w:eastAsia="Calibri"/>
                <w:sz w:val="22"/>
                <w:szCs w:val="22"/>
              </w:rPr>
            </w:pPr>
            <w:r>
              <w:rPr>
                <w:rFonts w:eastAsia="Calibri"/>
                <w:sz w:val="22"/>
                <w:szCs w:val="22"/>
              </w:rPr>
              <w:t>N280 - LT/1/10/2354/009</w:t>
            </w:r>
          </w:p>
          <w:p w14:paraId="337EDFA9" w14:textId="77777777" w:rsidR="00C051AB" w:rsidRDefault="003C4922">
            <w:pPr>
              <w:widowControl w:val="0"/>
              <w:rPr>
                <w:rFonts w:eastAsia="Calibri"/>
                <w:sz w:val="22"/>
                <w:szCs w:val="22"/>
              </w:rPr>
            </w:pPr>
            <w:r>
              <w:rPr>
                <w:rFonts w:eastAsia="Calibri"/>
                <w:sz w:val="22"/>
                <w:szCs w:val="22"/>
              </w:rPr>
              <w:t>N56x1 - LT/1/10/2354/010</w:t>
            </w:r>
          </w:p>
          <w:p w14:paraId="2557163C" w14:textId="77777777" w:rsidR="00C051AB" w:rsidRDefault="003C4922">
            <w:pPr>
              <w:widowControl w:val="0"/>
              <w:rPr>
                <w:rFonts w:eastAsia="Calibri"/>
                <w:sz w:val="22"/>
                <w:szCs w:val="22"/>
              </w:rPr>
            </w:pPr>
            <w:r>
              <w:rPr>
                <w:rFonts w:eastAsia="Calibri"/>
                <w:sz w:val="22"/>
                <w:szCs w:val="22"/>
              </w:rPr>
              <w:t>N98x1 - LT/1/10/2354/011</w:t>
            </w:r>
          </w:p>
          <w:p w14:paraId="18FCCC59" w14:textId="77777777" w:rsidR="00C051AB" w:rsidRDefault="003C4922">
            <w:pPr>
              <w:widowControl w:val="0"/>
              <w:rPr>
                <w:rFonts w:eastAsia="Calibri"/>
                <w:sz w:val="22"/>
                <w:szCs w:val="22"/>
              </w:rPr>
            </w:pPr>
            <w:r>
              <w:rPr>
                <w:rFonts w:eastAsia="Calibri"/>
                <w:sz w:val="22"/>
                <w:szCs w:val="22"/>
              </w:rPr>
              <w:t>N280x1 - LT/1/10/2354/012</w:t>
            </w:r>
          </w:p>
          <w:p w14:paraId="35382FED" w14:textId="77777777" w:rsidR="00C051AB" w:rsidRDefault="00C051AB">
            <w:pPr>
              <w:widowControl w:val="0"/>
              <w:rPr>
                <w:rFonts w:eastAsia="Calibri"/>
                <w:sz w:val="22"/>
                <w:szCs w:val="22"/>
              </w:rPr>
            </w:pPr>
          </w:p>
        </w:tc>
        <w:tc>
          <w:tcPr>
            <w:tcW w:w="4961" w:type="dxa"/>
            <w:tcBorders>
              <w:top w:val="nil"/>
              <w:left w:val="nil"/>
              <w:bottom w:val="nil"/>
              <w:right w:val="nil"/>
            </w:tcBorders>
            <w:hideMark/>
          </w:tcPr>
          <w:p w14:paraId="47935669" w14:textId="77777777" w:rsidR="00C051AB" w:rsidRDefault="003C4922">
            <w:pPr>
              <w:widowControl w:val="0"/>
              <w:rPr>
                <w:rFonts w:eastAsia="Calibri"/>
                <w:sz w:val="22"/>
                <w:szCs w:val="22"/>
              </w:rPr>
            </w:pPr>
            <w:r>
              <w:rPr>
                <w:rFonts w:eastAsia="Calibri"/>
                <w:sz w:val="22"/>
                <w:szCs w:val="22"/>
              </w:rPr>
              <w:t>Valsartan/hydrochlorothiazide Krka 160 mg/12,5 mg</w:t>
            </w:r>
          </w:p>
          <w:p w14:paraId="7A66E6A3" w14:textId="77777777" w:rsidR="00C051AB" w:rsidRDefault="003C4922">
            <w:pPr>
              <w:widowControl w:val="0"/>
              <w:rPr>
                <w:rFonts w:eastAsia="Calibri"/>
                <w:sz w:val="22"/>
                <w:szCs w:val="22"/>
              </w:rPr>
            </w:pPr>
            <w:r>
              <w:rPr>
                <w:rFonts w:eastAsia="Calibri"/>
                <w:sz w:val="22"/>
                <w:szCs w:val="22"/>
              </w:rPr>
              <w:t>N14 - LT/1/10/2354/013</w:t>
            </w:r>
          </w:p>
          <w:p w14:paraId="58AAFC04" w14:textId="77777777" w:rsidR="00C051AB" w:rsidRDefault="003C4922">
            <w:pPr>
              <w:widowControl w:val="0"/>
              <w:rPr>
                <w:rFonts w:eastAsia="Calibri"/>
                <w:sz w:val="22"/>
                <w:szCs w:val="22"/>
              </w:rPr>
            </w:pPr>
            <w:r>
              <w:rPr>
                <w:rFonts w:eastAsia="Calibri"/>
                <w:sz w:val="22"/>
                <w:szCs w:val="22"/>
              </w:rPr>
              <w:t>N28 - LT/1/10/2354/014</w:t>
            </w:r>
          </w:p>
          <w:p w14:paraId="32930896" w14:textId="77777777" w:rsidR="00C051AB" w:rsidRDefault="003C4922">
            <w:pPr>
              <w:widowControl w:val="0"/>
              <w:rPr>
                <w:rFonts w:eastAsia="Calibri"/>
                <w:sz w:val="22"/>
                <w:szCs w:val="22"/>
              </w:rPr>
            </w:pPr>
            <w:r>
              <w:rPr>
                <w:rFonts w:eastAsia="Calibri"/>
                <w:sz w:val="22"/>
                <w:szCs w:val="22"/>
              </w:rPr>
              <w:t>N30 - LT/1/10/2354/015</w:t>
            </w:r>
          </w:p>
          <w:p w14:paraId="4DBD21E2" w14:textId="77777777" w:rsidR="00C051AB" w:rsidRDefault="003C4922">
            <w:pPr>
              <w:widowControl w:val="0"/>
              <w:rPr>
                <w:rFonts w:eastAsia="Calibri"/>
                <w:sz w:val="22"/>
                <w:szCs w:val="22"/>
              </w:rPr>
            </w:pPr>
            <w:r>
              <w:rPr>
                <w:rFonts w:eastAsia="Calibri"/>
                <w:sz w:val="22"/>
                <w:szCs w:val="22"/>
              </w:rPr>
              <w:t>N56 - LT/1/10/2354/016</w:t>
            </w:r>
          </w:p>
          <w:p w14:paraId="6BC9A833" w14:textId="77777777" w:rsidR="00C051AB" w:rsidRDefault="003C4922">
            <w:pPr>
              <w:widowControl w:val="0"/>
              <w:rPr>
                <w:rFonts w:eastAsia="Calibri"/>
                <w:sz w:val="22"/>
                <w:szCs w:val="22"/>
              </w:rPr>
            </w:pPr>
            <w:r>
              <w:rPr>
                <w:rFonts w:eastAsia="Calibri"/>
                <w:sz w:val="22"/>
                <w:szCs w:val="22"/>
              </w:rPr>
              <w:t>N60 - LT/1/10/2354/017</w:t>
            </w:r>
          </w:p>
          <w:p w14:paraId="3246A936" w14:textId="77777777" w:rsidR="00C051AB" w:rsidRDefault="003C4922">
            <w:pPr>
              <w:widowControl w:val="0"/>
              <w:rPr>
                <w:rFonts w:eastAsia="Calibri"/>
                <w:sz w:val="22"/>
                <w:szCs w:val="22"/>
              </w:rPr>
            </w:pPr>
            <w:r>
              <w:rPr>
                <w:rFonts w:eastAsia="Calibri"/>
                <w:sz w:val="22"/>
                <w:szCs w:val="22"/>
              </w:rPr>
              <w:t>N84 - LT/1/10/2354/018</w:t>
            </w:r>
          </w:p>
          <w:p w14:paraId="5BD639AF" w14:textId="77777777" w:rsidR="00C051AB" w:rsidRDefault="003C4922">
            <w:pPr>
              <w:widowControl w:val="0"/>
              <w:rPr>
                <w:rFonts w:eastAsia="Calibri"/>
                <w:sz w:val="22"/>
                <w:szCs w:val="22"/>
              </w:rPr>
            </w:pPr>
            <w:r>
              <w:rPr>
                <w:rFonts w:eastAsia="Calibri"/>
                <w:sz w:val="22"/>
                <w:szCs w:val="22"/>
              </w:rPr>
              <w:t>N90 - LT/1/10/2354/019</w:t>
            </w:r>
          </w:p>
          <w:p w14:paraId="446FC9D6" w14:textId="77777777" w:rsidR="00C051AB" w:rsidRDefault="003C4922">
            <w:pPr>
              <w:widowControl w:val="0"/>
              <w:rPr>
                <w:rFonts w:eastAsia="Calibri"/>
                <w:sz w:val="22"/>
                <w:szCs w:val="22"/>
              </w:rPr>
            </w:pPr>
            <w:r>
              <w:rPr>
                <w:rFonts w:eastAsia="Calibri"/>
                <w:sz w:val="22"/>
                <w:szCs w:val="22"/>
              </w:rPr>
              <w:t>N98 - LT/1/10/2354/020</w:t>
            </w:r>
          </w:p>
          <w:p w14:paraId="0F9EF9BA" w14:textId="77777777" w:rsidR="00C051AB" w:rsidRDefault="003C4922">
            <w:pPr>
              <w:widowControl w:val="0"/>
              <w:rPr>
                <w:rFonts w:eastAsia="Calibri"/>
                <w:sz w:val="22"/>
                <w:szCs w:val="22"/>
              </w:rPr>
            </w:pPr>
            <w:r>
              <w:rPr>
                <w:rFonts w:eastAsia="Calibri"/>
                <w:sz w:val="22"/>
                <w:szCs w:val="22"/>
              </w:rPr>
              <w:t>N280 - LT/1/10/2354/021</w:t>
            </w:r>
          </w:p>
          <w:p w14:paraId="60DF0605" w14:textId="77777777" w:rsidR="00C051AB" w:rsidRDefault="003C4922">
            <w:pPr>
              <w:widowControl w:val="0"/>
              <w:rPr>
                <w:rFonts w:eastAsia="Calibri"/>
                <w:sz w:val="22"/>
                <w:szCs w:val="22"/>
              </w:rPr>
            </w:pPr>
            <w:r>
              <w:rPr>
                <w:rFonts w:eastAsia="Calibri"/>
                <w:sz w:val="22"/>
                <w:szCs w:val="22"/>
              </w:rPr>
              <w:t>N56x1 - LT/1/10/2354/022</w:t>
            </w:r>
          </w:p>
          <w:p w14:paraId="66F6E985" w14:textId="77777777" w:rsidR="00C051AB" w:rsidRDefault="003C4922">
            <w:pPr>
              <w:widowControl w:val="0"/>
              <w:rPr>
                <w:rFonts w:eastAsia="Calibri"/>
                <w:sz w:val="22"/>
                <w:szCs w:val="22"/>
              </w:rPr>
            </w:pPr>
            <w:r>
              <w:rPr>
                <w:rFonts w:eastAsia="Calibri"/>
                <w:sz w:val="22"/>
                <w:szCs w:val="22"/>
              </w:rPr>
              <w:t>N98x1 - LT/1/10/2354/023</w:t>
            </w:r>
          </w:p>
          <w:p w14:paraId="29698F40" w14:textId="77777777" w:rsidR="00C051AB" w:rsidRDefault="003C4922">
            <w:pPr>
              <w:widowControl w:val="0"/>
              <w:rPr>
                <w:rFonts w:eastAsia="Calibri"/>
                <w:sz w:val="22"/>
                <w:szCs w:val="22"/>
              </w:rPr>
            </w:pPr>
            <w:r>
              <w:rPr>
                <w:rFonts w:eastAsia="Calibri"/>
                <w:sz w:val="22"/>
                <w:szCs w:val="22"/>
              </w:rPr>
              <w:t>N280x1 - LT/1/10/2354/024</w:t>
            </w:r>
          </w:p>
        </w:tc>
      </w:tr>
      <w:tr w:rsidR="00C051AB" w14:paraId="5C86FEC6" w14:textId="77777777">
        <w:tc>
          <w:tcPr>
            <w:tcW w:w="4820" w:type="dxa"/>
            <w:tcBorders>
              <w:top w:val="nil"/>
              <w:left w:val="nil"/>
              <w:bottom w:val="nil"/>
              <w:right w:val="nil"/>
            </w:tcBorders>
            <w:hideMark/>
          </w:tcPr>
          <w:p w14:paraId="672FFD88" w14:textId="77777777" w:rsidR="00C051AB" w:rsidRDefault="003C4922">
            <w:pPr>
              <w:widowControl w:val="0"/>
              <w:rPr>
                <w:rFonts w:eastAsia="Calibri"/>
                <w:sz w:val="22"/>
                <w:szCs w:val="22"/>
              </w:rPr>
            </w:pPr>
            <w:r>
              <w:rPr>
                <w:rFonts w:eastAsia="Calibri"/>
                <w:sz w:val="22"/>
                <w:szCs w:val="22"/>
              </w:rPr>
              <w:t>Valsartan/hydrochlorothiazide Krka 160 mg/25 mg</w:t>
            </w:r>
          </w:p>
          <w:p w14:paraId="371E29A4" w14:textId="77777777" w:rsidR="00C051AB" w:rsidRDefault="003C4922">
            <w:pPr>
              <w:widowControl w:val="0"/>
              <w:rPr>
                <w:rFonts w:eastAsia="Calibri"/>
                <w:sz w:val="22"/>
                <w:szCs w:val="22"/>
              </w:rPr>
            </w:pPr>
            <w:r>
              <w:rPr>
                <w:rFonts w:eastAsia="Calibri"/>
                <w:sz w:val="22"/>
                <w:szCs w:val="22"/>
              </w:rPr>
              <w:t>N14 - LT/1/10/2354/025</w:t>
            </w:r>
          </w:p>
          <w:p w14:paraId="1B304D40" w14:textId="77777777" w:rsidR="00C051AB" w:rsidRDefault="003C4922">
            <w:pPr>
              <w:widowControl w:val="0"/>
              <w:rPr>
                <w:rFonts w:eastAsia="Calibri"/>
                <w:sz w:val="22"/>
                <w:szCs w:val="22"/>
              </w:rPr>
            </w:pPr>
            <w:r>
              <w:rPr>
                <w:rFonts w:eastAsia="Calibri"/>
                <w:sz w:val="22"/>
                <w:szCs w:val="22"/>
              </w:rPr>
              <w:t>N28 - LT/1/10/2354/026</w:t>
            </w:r>
          </w:p>
          <w:p w14:paraId="27104D78" w14:textId="77777777" w:rsidR="00C051AB" w:rsidRDefault="003C4922">
            <w:pPr>
              <w:widowControl w:val="0"/>
              <w:rPr>
                <w:rFonts w:eastAsia="Calibri"/>
                <w:sz w:val="22"/>
                <w:szCs w:val="22"/>
              </w:rPr>
            </w:pPr>
            <w:r>
              <w:rPr>
                <w:rFonts w:eastAsia="Calibri"/>
                <w:sz w:val="22"/>
                <w:szCs w:val="22"/>
              </w:rPr>
              <w:t>N30 - LT/1/10/2354/027</w:t>
            </w:r>
          </w:p>
          <w:p w14:paraId="3778B76E" w14:textId="77777777" w:rsidR="00C051AB" w:rsidRDefault="003C4922">
            <w:pPr>
              <w:widowControl w:val="0"/>
              <w:rPr>
                <w:rFonts w:eastAsia="Calibri"/>
                <w:sz w:val="22"/>
                <w:szCs w:val="22"/>
              </w:rPr>
            </w:pPr>
            <w:r>
              <w:rPr>
                <w:rFonts w:eastAsia="Calibri"/>
                <w:sz w:val="22"/>
                <w:szCs w:val="22"/>
              </w:rPr>
              <w:t>N56 - LT/1/10/2354/028</w:t>
            </w:r>
          </w:p>
          <w:p w14:paraId="2D21D1B3" w14:textId="77777777" w:rsidR="00C051AB" w:rsidRDefault="003C4922">
            <w:pPr>
              <w:widowControl w:val="0"/>
              <w:rPr>
                <w:rFonts w:eastAsia="Calibri"/>
                <w:sz w:val="22"/>
                <w:szCs w:val="22"/>
              </w:rPr>
            </w:pPr>
            <w:r>
              <w:rPr>
                <w:rFonts w:eastAsia="Calibri"/>
                <w:sz w:val="22"/>
                <w:szCs w:val="22"/>
              </w:rPr>
              <w:t>N60 - LT/1/10/2354/029</w:t>
            </w:r>
          </w:p>
          <w:p w14:paraId="05769899" w14:textId="77777777" w:rsidR="00C051AB" w:rsidRDefault="003C4922">
            <w:pPr>
              <w:widowControl w:val="0"/>
              <w:rPr>
                <w:rFonts w:eastAsia="Calibri"/>
                <w:sz w:val="22"/>
                <w:szCs w:val="22"/>
              </w:rPr>
            </w:pPr>
            <w:r>
              <w:rPr>
                <w:rFonts w:eastAsia="Calibri"/>
                <w:sz w:val="22"/>
                <w:szCs w:val="22"/>
              </w:rPr>
              <w:t>N84 - LT/1/10/2354/030</w:t>
            </w:r>
          </w:p>
          <w:p w14:paraId="31C8CD85" w14:textId="77777777" w:rsidR="00C051AB" w:rsidRDefault="003C4922">
            <w:pPr>
              <w:widowControl w:val="0"/>
              <w:rPr>
                <w:rFonts w:eastAsia="Calibri"/>
                <w:sz w:val="22"/>
                <w:szCs w:val="22"/>
              </w:rPr>
            </w:pPr>
            <w:r>
              <w:rPr>
                <w:rFonts w:eastAsia="Calibri"/>
                <w:sz w:val="22"/>
                <w:szCs w:val="22"/>
              </w:rPr>
              <w:t>N90 - LT/1/10/2354/031</w:t>
            </w:r>
          </w:p>
          <w:p w14:paraId="7F813A09" w14:textId="77777777" w:rsidR="00C051AB" w:rsidRDefault="003C4922">
            <w:pPr>
              <w:widowControl w:val="0"/>
              <w:rPr>
                <w:rFonts w:eastAsia="Calibri"/>
                <w:sz w:val="22"/>
                <w:szCs w:val="22"/>
              </w:rPr>
            </w:pPr>
            <w:r>
              <w:rPr>
                <w:rFonts w:eastAsia="Calibri"/>
                <w:sz w:val="22"/>
                <w:szCs w:val="22"/>
              </w:rPr>
              <w:lastRenderedPageBreak/>
              <w:t>N98 - LT/1/10/2354/032</w:t>
            </w:r>
          </w:p>
          <w:p w14:paraId="1B9C597E" w14:textId="77777777" w:rsidR="00C051AB" w:rsidRDefault="003C4922">
            <w:pPr>
              <w:widowControl w:val="0"/>
              <w:rPr>
                <w:rFonts w:eastAsia="Calibri"/>
                <w:sz w:val="22"/>
                <w:szCs w:val="22"/>
              </w:rPr>
            </w:pPr>
            <w:r>
              <w:rPr>
                <w:rFonts w:eastAsia="Calibri"/>
                <w:sz w:val="22"/>
                <w:szCs w:val="22"/>
              </w:rPr>
              <w:t>N280 - LT/1/10/2354/033</w:t>
            </w:r>
          </w:p>
          <w:p w14:paraId="5821F1BE" w14:textId="77777777" w:rsidR="00C051AB" w:rsidRDefault="003C4922">
            <w:pPr>
              <w:widowControl w:val="0"/>
              <w:rPr>
                <w:rFonts w:eastAsia="Calibri"/>
                <w:sz w:val="22"/>
                <w:szCs w:val="22"/>
              </w:rPr>
            </w:pPr>
            <w:r>
              <w:rPr>
                <w:rFonts w:eastAsia="Calibri"/>
                <w:sz w:val="22"/>
                <w:szCs w:val="22"/>
              </w:rPr>
              <w:t>N56x1 - LT/1/10/2354/034</w:t>
            </w:r>
          </w:p>
          <w:p w14:paraId="2943DDFE" w14:textId="77777777" w:rsidR="00C051AB" w:rsidRDefault="003C4922">
            <w:pPr>
              <w:widowControl w:val="0"/>
              <w:rPr>
                <w:rFonts w:eastAsia="Calibri"/>
                <w:sz w:val="22"/>
                <w:szCs w:val="22"/>
              </w:rPr>
            </w:pPr>
            <w:r>
              <w:rPr>
                <w:rFonts w:eastAsia="Calibri"/>
                <w:sz w:val="22"/>
                <w:szCs w:val="22"/>
              </w:rPr>
              <w:t>N98x1 - LT/1/10/2354/035</w:t>
            </w:r>
          </w:p>
          <w:p w14:paraId="2BA81631" w14:textId="77777777" w:rsidR="00C051AB" w:rsidRDefault="003C4922">
            <w:pPr>
              <w:widowControl w:val="0"/>
              <w:rPr>
                <w:rFonts w:eastAsia="Calibri"/>
                <w:sz w:val="22"/>
                <w:szCs w:val="22"/>
              </w:rPr>
            </w:pPr>
            <w:r>
              <w:rPr>
                <w:rFonts w:eastAsia="Calibri"/>
                <w:sz w:val="22"/>
                <w:szCs w:val="22"/>
              </w:rPr>
              <w:t>N280x1 - LT/1/10/2354/036</w:t>
            </w:r>
          </w:p>
        </w:tc>
        <w:tc>
          <w:tcPr>
            <w:tcW w:w="4961" w:type="dxa"/>
            <w:tcBorders>
              <w:top w:val="nil"/>
              <w:left w:val="nil"/>
              <w:bottom w:val="nil"/>
              <w:right w:val="nil"/>
            </w:tcBorders>
            <w:hideMark/>
          </w:tcPr>
          <w:p w14:paraId="6A682320" w14:textId="77777777" w:rsidR="00C051AB" w:rsidRDefault="003C4922">
            <w:pPr>
              <w:widowControl w:val="0"/>
              <w:rPr>
                <w:rFonts w:eastAsia="Calibri"/>
                <w:sz w:val="22"/>
                <w:szCs w:val="22"/>
              </w:rPr>
            </w:pPr>
            <w:r>
              <w:rPr>
                <w:rFonts w:eastAsia="Calibri"/>
                <w:sz w:val="22"/>
                <w:szCs w:val="22"/>
              </w:rPr>
              <w:lastRenderedPageBreak/>
              <w:t>Valsartan/hydrochlorothiazide Krka 320 mg/12,5 mg</w:t>
            </w:r>
          </w:p>
          <w:p w14:paraId="38186DD9" w14:textId="77777777" w:rsidR="00C051AB" w:rsidRDefault="003C4922">
            <w:pPr>
              <w:widowControl w:val="0"/>
              <w:rPr>
                <w:rFonts w:eastAsia="Calibri"/>
                <w:sz w:val="22"/>
                <w:szCs w:val="22"/>
              </w:rPr>
            </w:pPr>
            <w:r>
              <w:rPr>
                <w:rFonts w:eastAsia="Calibri"/>
                <w:sz w:val="22"/>
                <w:szCs w:val="22"/>
              </w:rPr>
              <w:t>N10 - LT/1/10/2354/037</w:t>
            </w:r>
          </w:p>
          <w:p w14:paraId="1C3AF4E7" w14:textId="77777777" w:rsidR="00C051AB" w:rsidRDefault="003C4922">
            <w:pPr>
              <w:widowControl w:val="0"/>
              <w:rPr>
                <w:rFonts w:eastAsia="Calibri"/>
                <w:sz w:val="22"/>
                <w:szCs w:val="22"/>
              </w:rPr>
            </w:pPr>
            <w:r>
              <w:rPr>
                <w:rFonts w:eastAsia="Calibri"/>
                <w:sz w:val="22"/>
                <w:szCs w:val="22"/>
              </w:rPr>
              <w:t>N14 - LT/1/10/2354/038</w:t>
            </w:r>
          </w:p>
          <w:p w14:paraId="1CD1F7F2" w14:textId="77777777" w:rsidR="00C051AB" w:rsidRDefault="003C4922">
            <w:pPr>
              <w:widowControl w:val="0"/>
              <w:rPr>
                <w:rFonts w:eastAsia="Calibri"/>
                <w:sz w:val="22"/>
                <w:szCs w:val="22"/>
              </w:rPr>
            </w:pPr>
            <w:r>
              <w:rPr>
                <w:rFonts w:eastAsia="Calibri"/>
                <w:sz w:val="22"/>
                <w:szCs w:val="22"/>
              </w:rPr>
              <w:t>N28 - LT/1/10/2354/039</w:t>
            </w:r>
          </w:p>
          <w:p w14:paraId="3E21B0F7" w14:textId="77777777" w:rsidR="00C051AB" w:rsidRDefault="003C4922">
            <w:pPr>
              <w:widowControl w:val="0"/>
              <w:rPr>
                <w:rFonts w:eastAsia="Calibri"/>
                <w:sz w:val="22"/>
                <w:szCs w:val="22"/>
              </w:rPr>
            </w:pPr>
            <w:r>
              <w:rPr>
                <w:rFonts w:eastAsia="Calibri"/>
                <w:sz w:val="22"/>
                <w:szCs w:val="22"/>
              </w:rPr>
              <w:t>N30 - LT/1/10/2354/040</w:t>
            </w:r>
          </w:p>
          <w:p w14:paraId="2D8EDA75" w14:textId="77777777" w:rsidR="00C051AB" w:rsidRDefault="003C4922">
            <w:pPr>
              <w:widowControl w:val="0"/>
              <w:rPr>
                <w:rFonts w:eastAsia="Calibri"/>
                <w:sz w:val="22"/>
                <w:szCs w:val="22"/>
              </w:rPr>
            </w:pPr>
            <w:r>
              <w:rPr>
                <w:rFonts w:eastAsia="Calibri"/>
                <w:sz w:val="22"/>
                <w:szCs w:val="22"/>
              </w:rPr>
              <w:t>N56 - LT/1/10/2354/041</w:t>
            </w:r>
          </w:p>
          <w:p w14:paraId="5C5F9577" w14:textId="77777777" w:rsidR="00C051AB" w:rsidRDefault="003C4922">
            <w:pPr>
              <w:widowControl w:val="0"/>
              <w:rPr>
                <w:rFonts w:eastAsia="Calibri"/>
                <w:sz w:val="22"/>
                <w:szCs w:val="22"/>
              </w:rPr>
            </w:pPr>
            <w:r>
              <w:rPr>
                <w:rFonts w:eastAsia="Calibri"/>
                <w:sz w:val="22"/>
                <w:szCs w:val="22"/>
              </w:rPr>
              <w:t>N60 - LT/1/10/2354/042</w:t>
            </w:r>
          </w:p>
          <w:p w14:paraId="59F5E3B3" w14:textId="77777777" w:rsidR="00C051AB" w:rsidRDefault="003C4922">
            <w:pPr>
              <w:widowControl w:val="0"/>
              <w:rPr>
                <w:rFonts w:eastAsia="Calibri"/>
                <w:sz w:val="22"/>
                <w:szCs w:val="22"/>
              </w:rPr>
            </w:pPr>
            <w:r>
              <w:rPr>
                <w:rFonts w:eastAsia="Calibri"/>
                <w:sz w:val="22"/>
                <w:szCs w:val="22"/>
              </w:rPr>
              <w:t>N84 - LT/1/10/2354/043</w:t>
            </w:r>
          </w:p>
          <w:p w14:paraId="492D3254" w14:textId="77777777" w:rsidR="00C051AB" w:rsidRDefault="003C4922">
            <w:pPr>
              <w:widowControl w:val="0"/>
              <w:rPr>
                <w:rFonts w:eastAsia="Calibri"/>
                <w:sz w:val="22"/>
                <w:szCs w:val="22"/>
              </w:rPr>
            </w:pPr>
            <w:r>
              <w:rPr>
                <w:rFonts w:eastAsia="Calibri"/>
                <w:sz w:val="22"/>
                <w:szCs w:val="22"/>
              </w:rPr>
              <w:lastRenderedPageBreak/>
              <w:t>N90 - LT/1/10/2354/044</w:t>
            </w:r>
          </w:p>
          <w:p w14:paraId="65F0945C" w14:textId="77777777" w:rsidR="00C051AB" w:rsidRDefault="003C4922">
            <w:pPr>
              <w:widowControl w:val="0"/>
              <w:rPr>
                <w:rFonts w:eastAsia="Calibri"/>
                <w:sz w:val="22"/>
                <w:szCs w:val="22"/>
              </w:rPr>
            </w:pPr>
            <w:r>
              <w:rPr>
                <w:rFonts w:eastAsia="Calibri"/>
                <w:sz w:val="22"/>
                <w:szCs w:val="22"/>
              </w:rPr>
              <w:t>N98 - LT/1/10/2354/045</w:t>
            </w:r>
          </w:p>
          <w:p w14:paraId="59787113" w14:textId="77777777" w:rsidR="00C051AB" w:rsidRDefault="003C4922">
            <w:pPr>
              <w:widowControl w:val="0"/>
              <w:rPr>
                <w:rFonts w:eastAsia="Calibri"/>
                <w:sz w:val="22"/>
                <w:szCs w:val="22"/>
              </w:rPr>
            </w:pPr>
            <w:r>
              <w:rPr>
                <w:rFonts w:eastAsia="Calibri"/>
                <w:sz w:val="22"/>
                <w:szCs w:val="22"/>
              </w:rPr>
              <w:t>N100 - LT/1/10/2354/046</w:t>
            </w:r>
          </w:p>
          <w:p w14:paraId="7C96D611" w14:textId="77777777" w:rsidR="00C051AB" w:rsidRDefault="003C4922">
            <w:pPr>
              <w:widowControl w:val="0"/>
              <w:rPr>
                <w:rFonts w:eastAsia="Calibri"/>
                <w:sz w:val="22"/>
                <w:szCs w:val="22"/>
              </w:rPr>
            </w:pPr>
            <w:r>
              <w:rPr>
                <w:rFonts w:eastAsia="Calibri"/>
                <w:sz w:val="22"/>
                <w:szCs w:val="22"/>
              </w:rPr>
              <w:t>N280 - LT/1/10/2354/047</w:t>
            </w:r>
          </w:p>
          <w:p w14:paraId="419F4728" w14:textId="77777777" w:rsidR="00C051AB" w:rsidRDefault="003C4922">
            <w:pPr>
              <w:widowControl w:val="0"/>
              <w:rPr>
                <w:rFonts w:eastAsia="Calibri"/>
                <w:sz w:val="22"/>
                <w:szCs w:val="22"/>
              </w:rPr>
            </w:pPr>
            <w:r>
              <w:rPr>
                <w:rFonts w:eastAsia="Calibri"/>
                <w:sz w:val="22"/>
                <w:szCs w:val="22"/>
              </w:rPr>
              <w:t>N56x1 - LT/1/10/2354/048</w:t>
            </w:r>
          </w:p>
          <w:p w14:paraId="1679A279" w14:textId="77777777" w:rsidR="00C051AB" w:rsidRDefault="003C4922">
            <w:pPr>
              <w:widowControl w:val="0"/>
              <w:rPr>
                <w:rFonts w:eastAsia="Calibri"/>
                <w:sz w:val="22"/>
                <w:szCs w:val="22"/>
              </w:rPr>
            </w:pPr>
            <w:r>
              <w:rPr>
                <w:rFonts w:eastAsia="Calibri"/>
                <w:sz w:val="22"/>
                <w:szCs w:val="22"/>
              </w:rPr>
              <w:t>N98x1 - LT/1/10/2354/049</w:t>
            </w:r>
          </w:p>
          <w:p w14:paraId="535AC6BC" w14:textId="77777777" w:rsidR="00C051AB" w:rsidRDefault="003C4922">
            <w:pPr>
              <w:widowControl w:val="0"/>
              <w:rPr>
                <w:rFonts w:eastAsia="Calibri"/>
                <w:sz w:val="22"/>
                <w:szCs w:val="22"/>
              </w:rPr>
            </w:pPr>
            <w:r>
              <w:rPr>
                <w:rFonts w:eastAsia="Calibri"/>
                <w:sz w:val="22"/>
                <w:szCs w:val="22"/>
              </w:rPr>
              <w:t>N280x1 - LT/1/10/2354/050</w:t>
            </w:r>
          </w:p>
        </w:tc>
      </w:tr>
      <w:tr w:rsidR="00C051AB" w14:paraId="12E778E3" w14:textId="77777777">
        <w:trPr>
          <w:gridAfter w:val="1"/>
          <w:wAfter w:w="4961" w:type="dxa"/>
        </w:trPr>
        <w:tc>
          <w:tcPr>
            <w:tcW w:w="4820" w:type="dxa"/>
            <w:tcBorders>
              <w:top w:val="nil"/>
              <w:left w:val="nil"/>
              <w:bottom w:val="nil"/>
              <w:right w:val="nil"/>
            </w:tcBorders>
            <w:hideMark/>
          </w:tcPr>
          <w:p w14:paraId="41E8E206" w14:textId="77777777" w:rsidR="00C051AB" w:rsidRDefault="003C4922">
            <w:pPr>
              <w:widowControl w:val="0"/>
              <w:rPr>
                <w:rFonts w:eastAsia="Calibri"/>
                <w:sz w:val="22"/>
                <w:szCs w:val="22"/>
              </w:rPr>
            </w:pPr>
            <w:r>
              <w:rPr>
                <w:rFonts w:eastAsia="Calibri"/>
                <w:sz w:val="22"/>
                <w:szCs w:val="22"/>
              </w:rPr>
              <w:lastRenderedPageBreak/>
              <w:t>Valsartan/hydrochlorothiazide Krka 320 mg/25 mg</w:t>
            </w:r>
          </w:p>
          <w:p w14:paraId="1E33CFD5" w14:textId="77777777" w:rsidR="00C051AB" w:rsidRDefault="003C4922">
            <w:pPr>
              <w:widowControl w:val="0"/>
              <w:rPr>
                <w:rFonts w:eastAsia="Calibri"/>
                <w:sz w:val="22"/>
                <w:szCs w:val="22"/>
              </w:rPr>
            </w:pPr>
            <w:r>
              <w:rPr>
                <w:rFonts w:eastAsia="Calibri"/>
                <w:sz w:val="22"/>
                <w:szCs w:val="22"/>
              </w:rPr>
              <w:t>N10 - LT/1/10/2354/051</w:t>
            </w:r>
          </w:p>
          <w:p w14:paraId="44B8D514" w14:textId="77777777" w:rsidR="00C051AB" w:rsidRDefault="003C4922">
            <w:pPr>
              <w:widowControl w:val="0"/>
              <w:rPr>
                <w:rFonts w:eastAsia="Calibri"/>
                <w:sz w:val="22"/>
                <w:szCs w:val="22"/>
              </w:rPr>
            </w:pPr>
            <w:r>
              <w:rPr>
                <w:rFonts w:eastAsia="Calibri"/>
                <w:sz w:val="22"/>
                <w:szCs w:val="22"/>
              </w:rPr>
              <w:t>N14 - LT/1/10/2354/052</w:t>
            </w:r>
          </w:p>
          <w:p w14:paraId="01D32AAC" w14:textId="77777777" w:rsidR="00C051AB" w:rsidRDefault="003C4922">
            <w:pPr>
              <w:widowControl w:val="0"/>
              <w:rPr>
                <w:rFonts w:eastAsia="Calibri"/>
                <w:sz w:val="22"/>
                <w:szCs w:val="22"/>
              </w:rPr>
            </w:pPr>
            <w:r>
              <w:rPr>
                <w:rFonts w:eastAsia="Calibri"/>
                <w:sz w:val="22"/>
                <w:szCs w:val="22"/>
              </w:rPr>
              <w:t>N28 - LT/1/10/2354/053</w:t>
            </w:r>
          </w:p>
          <w:p w14:paraId="1D18CA20" w14:textId="77777777" w:rsidR="00C051AB" w:rsidRDefault="003C4922">
            <w:pPr>
              <w:widowControl w:val="0"/>
              <w:rPr>
                <w:rFonts w:eastAsia="Calibri"/>
                <w:sz w:val="22"/>
                <w:szCs w:val="22"/>
              </w:rPr>
            </w:pPr>
            <w:r>
              <w:rPr>
                <w:rFonts w:eastAsia="Calibri"/>
                <w:sz w:val="22"/>
                <w:szCs w:val="22"/>
              </w:rPr>
              <w:t>N30 - LT/1/10/2354/054</w:t>
            </w:r>
          </w:p>
          <w:p w14:paraId="5B0EE599" w14:textId="77777777" w:rsidR="00C051AB" w:rsidRDefault="003C4922">
            <w:pPr>
              <w:widowControl w:val="0"/>
              <w:rPr>
                <w:rFonts w:eastAsia="Calibri"/>
                <w:sz w:val="22"/>
                <w:szCs w:val="22"/>
              </w:rPr>
            </w:pPr>
            <w:r>
              <w:rPr>
                <w:rFonts w:eastAsia="Calibri"/>
                <w:sz w:val="22"/>
                <w:szCs w:val="22"/>
              </w:rPr>
              <w:t>N56 - LT/1/10/2354/055</w:t>
            </w:r>
          </w:p>
          <w:p w14:paraId="658B035C" w14:textId="77777777" w:rsidR="00C051AB" w:rsidRDefault="003C4922">
            <w:pPr>
              <w:widowControl w:val="0"/>
              <w:rPr>
                <w:rFonts w:eastAsia="Calibri"/>
                <w:sz w:val="22"/>
                <w:szCs w:val="22"/>
              </w:rPr>
            </w:pPr>
            <w:r>
              <w:rPr>
                <w:rFonts w:eastAsia="Calibri"/>
                <w:sz w:val="22"/>
                <w:szCs w:val="22"/>
              </w:rPr>
              <w:t>N60 - LT/1/10/2354/056</w:t>
            </w:r>
          </w:p>
          <w:p w14:paraId="210CC607" w14:textId="77777777" w:rsidR="00C051AB" w:rsidRDefault="003C4922">
            <w:pPr>
              <w:widowControl w:val="0"/>
              <w:rPr>
                <w:rFonts w:eastAsia="Calibri"/>
                <w:sz w:val="22"/>
                <w:szCs w:val="22"/>
              </w:rPr>
            </w:pPr>
            <w:r>
              <w:rPr>
                <w:rFonts w:eastAsia="Calibri"/>
                <w:sz w:val="22"/>
                <w:szCs w:val="22"/>
              </w:rPr>
              <w:t>N84 - LT/1/10/2354/057</w:t>
            </w:r>
          </w:p>
          <w:p w14:paraId="0215B9B6" w14:textId="77777777" w:rsidR="00C051AB" w:rsidRDefault="003C4922">
            <w:pPr>
              <w:widowControl w:val="0"/>
              <w:rPr>
                <w:rFonts w:eastAsia="Calibri"/>
                <w:sz w:val="22"/>
                <w:szCs w:val="22"/>
              </w:rPr>
            </w:pPr>
            <w:r>
              <w:rPr>
                <w:rFonts w:eastAsia="Calibri"/>
                <w:sz w:val="22"/>
                <w:szCs w:val="22"/>
              </w:rPr>
              <w:t>N90 - LT/1/10/2354/058</w:t>
            </w:r>
          </w:p>
          <w:p w14:paraId="16823351" w14:textId="77777777" w:rsidR="00C051AB" w:rsidRDefault="003C4922">
            <w:pPr>
              <w:widowControl w:val="0"/>
              <w:rPr>
                <w:rFonts w:eastAsia="Calibri"/>
                <w:sz w:val="22"/>
                <w:szCs w:val="22"/>
              </w:rPr>
            </w:pPr>
            <w:r>
              <w:rPr>
                <w:rFonts w:eastAsia="Calibri"/>
                <w:sz w:val="22"/>
                <w:szCs w:val="22"/>
              </w:rPr>
              <w:t>N98 - LT/1/10/2354/059</w:t>
            </w:r>
          </w:p>
          <w:p w14:paraId="1BF766BF" w14:textId="77777777" w:rsidR="00C051AB" w:rsidRDefault="003C4922">
            <w:pPr>
              <w:widowControl w:val="0"/>
              <w:rPr>
                <w:rFonts w:eastAsia="Calibri"/>
                <w:sz w:val="22"/>
                <w:szCs w:val="22"/>
              </w:rPr>
            </w:pPr>
            <w:r>
              <w:rPr>
                <w:rFonts w:eastAsia="Calibri"/>
                <w:sz w:val="22"/>
                <w:szCs w:val="22"/>
              </w:rPr>
              <w:t>N100 - LT/1/10/2354/060</w:t>
            </w:r>
          </w:p>
          <w:p w14:paraId="7D2D8054" w14:textId="77777777" w:rsidR="00C051AB" w:rsidRDefault="003C4922">
            <w:pPr>
              <w:widowControl w:val="0"/>
              <w:rPr>
                <w:rFonts w:eastAsia="Calibri"/>
                <w:sz w:val="22"/>
                <w:szCs w:val="22"/>
              </w:rPr>
            </w:pPr>
            <w:r>
              <w:rPr>
                <w:rFonts w:eastAsia="Calibri"/>
                <w:sz w:val="22"/>
                <w:szCs w:val="22"/>
              </w:rPr>
              <w:t>N280 - LT/1/10/2354/061</w:t>
            </w:r>
          </w:p>
          <w:p w14:paraId="55A119A4" w14:textId="77777777" w:rsidR="00C051AB" w:rsidRDefault="003C4922">
            <w:pPr>
              <w:widowControl w:val="0"/>
              <w:rPr>
                <w:rFonts w:eastAsia="Calibri"/>
                <w:sz w:val="22"/>
                <w:szCs w:val="22"/>
              </w:rPr>
            </w:pPr>
            <w:r>
              <w:rPr>
                <w:rFonts w:eastAsia="Calibri"/>
                <w:sz w:val="22"/>
                <w:szCs w:val="22"/>
              </w:rPr>
              <w:t>N56x1 - LT/1/10/2354/062</w:t>
            </w:r>
          </w:p>
          <w:p w14:paraId="20617DA0" w14:textId="77777777" w:rsidR="00C051AB" w:rsidRDefault="003C4922">
            <w:pPr>
              <w:widowControl w:val="0"/>
              <w:rPr>
                <w:rFonts w:eastAsia="Calibri"/>
                <w:sz w:val="22"/>
                <w:szCs w:val="22"/>
              </w:rPr>
            </w:pPr>
            <w:r>
              <w:rPr>
                <w:rFonts w:eastAsia="Calibri"/>
                <w:sz w:val="22"/>
                <w:szCs w:val="22"/>
              </w:rPr>
              <w:t>N98x1 - LT/1/10/2354/063</w:t>
            </w:r>
          </w:p>
          <w:p w14:paraId="571D1CD2" w14:textId="77777777" w:rsidR="00C051AB" w:rsidRDefault="003C4922">
            <w:pPr>
              <w:widowControl w:val="0"/>
              <w:rPr>
                <w:rFonts w:eastAsia="Calibri"/>
                <w:sz w:val="22"/>
                <w:szCs w:val="22"/>
              </w:rPr>
            </w:pPr>
            <w:r>
              <w:rPr>
                <w:rFonts w:eastAsia="Calibri"/>
                <w:sz w:val="22"/>
                <w:szCs w:val="22"/>
              </w:rPr>
              <w:t>N280x1 - LT/1/10/2354/064</w:t>
            </w:r>
          </w:p>
        </w:tc>
      </w:tr>
    </w:tbl>
    <w:p w14:paraId="551552B6" w14:textId="77777777" w:rsidR="00C051AB" w:rsidRDefault="00C051AB">
      <w:pPr>
        <w:widowControl w:val="0"/>
        <w:spacing w:after="0" w:line="240" w:lineRule="auto"/>
        <w:rPr>
          <w:rFonts w:ascii="Times New Roman" w:eastAsia="Times New Roman" w:hAnsi="Times New Roman" w:cs="Times New Roman"/>
          <w:lang w:eastAsia="sl-SI"/>
        </w:rPr>
      </w:pPr>
    </w:p>
    <w:p w14:paraId="2E12FD70" w14:textId="77777777" w:rsidR="00C051AB" w:rsidRDefault="00C051AB">
      <w:pPr>
        <w:widowControl w:val="0"/>
        <w:spacing w:after="0" w:line="240" w:lineRule="auto"/>
        <w:rPr>
          <w:rFonts w:ascii="Times New Roman" w:eastAsia="Times New Roman" w:hAnsi="Times New Roman" w:cs="Times New Roman"/>
          <w:lang w:eastAsia="sl-SI"/>
        </w:rPr>
      </w:pPr>
    </w:p>
    <w:p w14:paraId="29918C0D" w14:textId="77777777" w:rsidR="00C051AB" w:rsidRDefault="003C4922">
      <w:pPr>
        <w:widowControl w:val="0"/>
        <w:spacing w:after="0" w:line="240" w:lineRule="auto"/>
        <w:ind w:left="567" w:hanging="567"/>
        <w:rPr>
          <w:rFonts w:ascii="Times New Roman" w:eastAsia="Times New Roman" w:hAnsi="Times New Roman" w:cs="Times New Roman"/>
          <w:b/>
          <w:caps/>
          <w:lang w:eastAsia="sl-SI"/>
        </w:rPr>
      </w:pPr>
      <w:r>
        <w:rPr>
          <w:rFonts w:ascii="Times New Roman" w:eastAsia="Times New Roman" w:hAnsi="Times New Roman" w:cs="Times New Roman"/>
          <w:b/>
          <w:lang w:eastAsia="sl-SI"/>
        </w:rPr>
        <w:t>9.</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REGISTRAVIMO / PERREGISTRAVIMO DATA</w:t>
      </w:r>
    </w:p>
    <w:p w14:paraId="4FB6AACF" w14:textId="77777777" w:rsidR="00C051AB" w:rsidRDefault="00C051AB">
      <w:pPr>
        <w:widowControl w:val="0"/>
        <w:spacing w:after="0" w:line="240" w:lineRule="auto"/>
        <w:ind w:left="567" w:hanging="567"/>
        <w:rPr>
          <w:rFonts w:ascii="Times New Roman" w:eastAsia="Times New Roman" w:hAnsi="Times New Roman" w:cs="Times New Roman"/>
          <w:lang w:eastAsia="sl-SI"/>
        </w:rPr>
      </w:pPr>
    </w:p>
    <w:p w14:paraId="2DC3AA1B" w14:textId="77777777" w:rsidR="00C051AB" w:rsidRDefault="003C4922">
      <w:pPr>
        <w:widowControl w:val="0"/>
        <w:spacing w:after="0" w:line="240" w:lineRule="auto"/>
        <w:rPr>
          <w:rFonts w:ascii="Times New Roman" w:eastAsia="Times New Roman" w:hAnsi="Times New Roman" w:cs="Times New Roman"/>
          <w:snapToGrid w:val="0"/>
          <w:lang w:eastAsia="sl-SI"/>
        </w:rPr>
      </w:pPr>
      <w:r>
        <w:rPr>
          <w:rFonts w:ascii="Times New Roman" w:eastAsia="Times New Roman" w:hAnsi="Times New Roman" w:cs="Times New Roman"/>
          <w:lang w:eastAsia="sl-SI"/>
        </w:rPr>
        <w:t>Registravimo data</w:t>
      </w:r>
      <w:r>
        <w:rPr>
          <w:rFonts w:ascii="Times New Roman" w:eastAsia="Times New Roman" w:hAnsi="Times New Roman" w:cs="Times New Roman"/>
          <w:noProof/>
          <w:snapToGrid w:val="0"/>
          <w:lang w:eastAsia="sl-SI"/>
        </w:rPr>
        <w:t xml:space="preserve"> 2011 m. kovo </w:t>
      </w:r>
      <w:r>
        <w:rPr>
          <w:rFonts w:ascii="Times New Roman" w:eastAsia="Times New Roman" w:hAnsi="Times New Roman" w:cs="Times New Roman"/>
          <w:snapToGrid w:val="0"/>
          <w:lang w:eastAsia="sl-SI"/>
        </w:rPr>
        <w:t>1</w:t>
      </w:r>
      <w:r>
        <w:rPr>
          <w:rFonts w:ascii="Times New Roman" w:eastAsia="Times New Roman" w:hAnsi="Times New Roman" w:cs="Times New Roman"/>
          <w:noProof/>
          <w:snapToGrid w:val="0"/>
          <w:lang w:eastAsia="sl-SI"/>
        </w:rPr>
        <w:t> d.</w:t>
      </w:r>
    </w:p>
    <w:p w14:paraId="46619EA8" w14:textId="77777777" w:rsidR="00C051AB" w:rsidRDefault="003C4922">
      <w:pPr>
        <w:spacing w:after="0" w:line="240" w:lineRule="auto"/>
        <w:rPr>
          <w:rFonts w:ascii="Times New Roman" w:eastAsia="Times New Roman" w:hAnsi="Times New Roman" w:cs="Times New Roman"/>
        </w:rPr>
      </w:pPr>
      <w:r>
        <w:rPr>
          <w:rFonts w:ascii="Times New Roman" w:eastAsia="Times New Roman" w:hAnsi="Times New Roman" w:cs="Times New Roman"/>
          <w:lang w:eastAsia="sl-SI"/>
        </w:rPr>
        <w:t xml:space="preserve">Paskutinio perregistravimo data </w:t>
      </w:r>
      <w:r>
        <w:rPr>
          <w:rFonts w:ascii="Times New Roman" w:eastAsia="Times New Roman" w:hAnsi="Times New Roman" w:cs="Times New Roman"/>
        </w:rPr>
        <w:t>2016 m. balandžio 29 d.</w:t>
      </w:r>
    </w:p>
    <w:p w14:paraId="2A106C7F" w14:textId="77777777" w:rsidR="00C051AB" w:rsidRDefault="00C051AB">
      <w:pPr>
        <w:widowControl w:val="0"/>
        <w:spacing w:after="0" w:line="240" w:lineRule="auto"/>
        <w:rPr>
          <w:rFonts w:ascii="Times New Roman" w:eastAsia="Times New Roman" w:hAnsi="Times New Roman" w:cs="Times New Roman"/>
          <w:lang w:eastAsia="sl-SI"/>
        </w:rPr>
      </w:pPr>
    </w:p>
    <w:p w14:paraId="531F1954" w14:textId="77777777" w:rsidR="00C051AB" w:rsidRDefault="00C051AB">
      <w:pPr>
        <w:widowControl w:val="0"/>
        <w:spacing w:after="0" w:line="240" w:lineRule="auto"/>
        <w:rPr>
          <w:rFonts w:ascii="Times New Roman" w:eastAsia="Times New Roman" w:hAnsi="Times New Roman" w:cs="Times New Roman"/>
          <w:lang w:eastAsia="sl-SI"/>
        </w:rPr>
      </w:pPr>
    </w:p>
    <w:p w14:paraId="6B1B9982" w14:textId="77777777" w:rsidR="00C051AB" w:rsidRDefault="003C4922">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10.</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teksto peržiūros data</w:t>
      </w:r>
    </w:p>
    <w:p w14:paraId="1CDD02F2" w14:textId="77777777" w:rsidR="00C051AB" w:rsidRDefault="00C051AB">
      <w:pPr>
        <w:widowControl w:val="0"/>
        <w:spacing w:after="0" w:line="240" w:lineRule="auto"/>
        <w:rPr>
          <w:rFonts w:ascii="Times New Roman" w:eastAsia="Times New Roman" w:hAnsi="Times New Roman" w:cs="Times New Roman"/>
          <w:lang w:eastAsia="sl-SI"/>
        </w:rPr>
      </w:pPr>
    </w:p>
    <w:p w14:paraId="65C6B4FC" w14:textId="77777777" w:rsidR="00C051AB" w:rsidRDefault="00C051AB">
      <w:pPr>
        <w:widowControl w:val="0"/>
        <w:spacing w:after="0" w:line="240" w:lineRule="auto"/>
        <w:rPr>
          <w:rFonts w:ascii="Times New Roman" w:eastAsia="Times New Roman" w:hAnsi="Times New Roman" w:cs="Times New Roman"/>
        </w:rPr>
      </w:pPr>
    </w:p>
    <w:p w14:paraId="131A14CC" w14:textId="5EBBB38C" w:rsidR="00C051AB" w:rsidRDefault="003C4922">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2025 m. kovo 14 d.</w:t>
      </w:r>
    </w:p>
    <w:p w14:paraId="6A9C8324" w14:textId="77777777" w:rsidR="00C051AB" w:rsidRDefault="00C051AB">
      <w:pPr>
        <w:widowControl w:val="0"/>
        <w:spacing w:after="0" w:line="240" w:lineRule="auto"/>
        <w:rPr>
          <w:rFonts w:ascii="Times New Roman" w:eastAsia="Times New Roman" w:hAnsi="Times New Roman" w:cs="Times New Roman"/>
          <w:lang w:eastAsia="sl-SI"/>
        </w:rPr>
      </w:pPr>
    </w:p>
    <w:p w14:paraId="115FDC4A" w14:textId="61E3EDFB" w:rsidR="00C051AB" w:rsidRDefault="003C4922">
      <w:pPr>
        <w:widowControl w:val="0"/>
        <w:tabs>
          <w:tab w:val="left" w:pos="5954"/>
          <w:tab w:val="left" w:pos="6237"/>
          <w:tab w:val="left" w:pos="6663"/>
          <w:tab w:val="left" w:pos="6946"/>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noProof/>
          <w:lang w:eastAsia="sl-SI"/>
        </w:rPr>
        <w:t>Išsami informacija apie šį vaistinį preparatą pateikiama Valstybinės vaistų kontrolės tarnybos prie Lietuvos Respublikos sveikatos apsaugos ministerijos tinklalapyje</w:t>
      </w:r>
      <w:r>
        <w:rPr>
          <w:rFonts w:ascii="Times New Roman" w:eastAsia="Times New Roman" w:hAnsi="Times New Roman" w:cs="Times New Roman"/>
          <w:i/>
          <w:lang w:eastAsia="sl-SI"/>
        </w:rPr>
        <w:t xml:space="preserv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w:t>
      </w:r>
    </w:p>
    <w:p w14:paraId="2592BF0D" w14:textId="77777777" w:rsidR="00C051AB" w:rsidRDefault="00C051AB">
      <w:pPr>
        <w:widowControl w:val="0"/>
        <w:spacing w:after="0" w:line="240" w:lineRule="auto"/>
        <w:rPr>
          <w:rFonts w:ascii="Times New Roman" w:eastAsia="Times New Roman" w:hAnsi="Times New Roman" w:cs="Times New Roman"/>
          <w:b/>
          <w:lang w:eastAsia="sl-SI"/>
        </w:rPr>
      </w:pPr>
    </w:p>
    <w:p w14:paraId="09B82A18" w14:textId="77777777" w:rsidR="00C051AB" w:rsidRDefault="00C051AB">
      <w:pPr>
        <w:widowControl w:val="0"/>
        <w:spacing w:after="0" w:line="240" w:lineRule="auto"/>
        <w:rPr>
          <w:rFonts w:ascii="Times New Roman" w:eastAsia="Times New Roman" w:hAnsi="Times New Roman" w:cs="Times New Roman"/>
          <w:b/>
          <w:lang w:eastAsia="sl-SI"/>
        </w:rPr>
      </w:pPr>
    </w:p>
    <w:p w14:paraId="7933A26C" w14:textId="77777777" w:rsidR="00C051AB" w:rsidRDefault="003C4922">
      <w:pPr>
        <w:widowControl w:val="0"/>
        <w:spacing w:after="0" w:line="240" w:lineRule="auto"/>
        <w:ind w:right="566"/>
        <w:rPr>
          <w:rFonts w:ascii="Times New Roman" w:eastAsia="Times New Roman" w:hAnsi="Times New Roman" w:cs="Times New Roman"/>
          <w:lang w:eastAsia="sl-SI"/>
        </w:rPr>
      </w:pPr>
      <w:r>
        <w:rPr>
          <w:rFonts w:ascii="Times New Roman" w:eastAsia="Times New Roman" w:hAnsi="Times New Roman" w:cs="Times New Roman"/>
          <w:b/>
          <w:lang w:eastAsia="sl-SI"/>
        </w:rPr>
        <w:br w:type="page"/>
      </w:r>
    </w:p>
    <w:p w14:paraId="4CEB02EB" w14:textId="77777777" w:rsidR="00C051AB" w:rsidRDefault="00C051AB">
      <w:pPr>
        <w:widowControl w:val="0"/>
        <w:spacing w:after="0" w:line="240" w:lineRule="auto"/>
        <w:rPr>
          <w:rFonts w:ascii="Times New Roman" w:eastAsia="Times New Roman" w:hAnsi="Times New Roman" w:cs="Times New Roman"/>
          <w:lang w:eastAsia="sl-SI"/>
        </w:rPr>
      </w:pPr>
    </w:p>
    <w:p w14:paraId="6EDBCA9C" w14:textId="77777777" w:rsidR="00C051AB" w:rsidRDefault="00C051AB">
      <w:pPr>
        <w:widowControl w:val="0"/>
        <w:spacing w:after="0" w:line="240" w:lineRule="auto"/>
        <w:rPr>
          <w:rFonts w:ascii="Times New Roman" w:eastAsia="Times New Roman" w:hAnsi="Times New Roman" w:cs="Times New Roman"/>
          <w:lang w:eastAsia="sl-SI"/>
        </w:rPr>
      </w:pPr>
    </w:p>
    <w:p w14:paraId="00F8A954" w14:textId="77777777" w:rsidR="00C051AB" w:rsidRDefault="00C051AB">
      <w:pPr>
        <w:widowControl w:val="0"/>
        <w:spacing w:after="0" w:line="240" w:lineRule="auto"/>
        <w:rPr>
          <w:rFonts w:ascii="Times New Roman" w:eastAsia="Times New Roman" w:hAnsi="Times New Roman" w:cs="Times New Roman"/>
          <w:lang w:eastAsia="sl-SI"/>
        </w:rPr>
      </w:pPr>
    </w:p>
    <w:p w14:paraId="5E84A94C" w14:textId="77777777" w:rsidR="00C051AB" w:rsidRDefault="00C051AB">
      <w:pPr>
        <w:widowControl w:val="0"/>
        <w:spacing w:after="0" w:line="240" w:lineRule="auto"/>
        <w:rPr>
          <w:rFonts w:ascii="Times New Roman" w:eastAsia="Times New Roman" w:hAnsi="Times New Roman" w:cs="Times New Roman"/>
          <w:lang w:eastAsia="sl-SI"/>
        </w:rPr>
      </w:pPr>
    </w:p>
    <w:p w14:paraId="225FA1C7" w14:textId="77777777" w:rsidR="00C051AB" w:rsidRDefault="00C051AB">
      <w:pPr>
        <w:widowControl w:val="0"/>
        <w:spacing w:after="0" w:line="240" w:lineRule="auto"/>
        <w:rPr>
          <w:rFonts w:ascii="Times New Roman" w:eastAsia="Times New Roman" w:hAnsi="Times New Roman" w:cs="Times New Roman"/>
          <w:lang w:eastAsia="sl-SI"/>
        </w:rPr>
      </w:pPr>
    </w:p>
    <w:p w14:paraId="49CE1414" w14:textId="77777777" w:rsidR="00C051AB" w:rsidRDefault="00C051AB">
      <w:pPr>
        <w:widowControl w:val="0"/>
        <w:spacing w:after="0" w:line="240" w:lineRule="auto"/>
        <w:rPr>
          <w:rFonts w:ascii="Times New Roman" w:eastAsia="Times New Roman" w:hAnsi="Times New Roman" w:cs="Times New Roman"/>
          <w:lang w:eastAsia="sl-SI"/>
        </w:rPr>
      </w:pPr>
    </w:p>
    <w:p w14:paraId="01E5135E" w14:textId="77777777" w:rsidR="00C051AB" w:rsidRDefault="00C051AB">
      <w:pPr>
        <w:widowControl w:val="0"/>
        <w:spacing w:after="0" w:line="240" w:lineRule="auto"/>
        <w:rPr>
          <w:rFonts w:ascii="Times New Roman" w:eastAsia="Times New Roman" w:hAnsi="Times New Roman" w:cs="Times New Roman"/>
          <w:lang w:eastAsia="sl-SI"/>
        </w:rPr>
      </w:pPr>
    </w:p>
    <w:p w14:paraId="4C24B74B" w14:textId="77777777" w:rsidR="00C051AB" w:rsidRDefault="00C051AB">
      <w:pPr>
        <w:widowControl w:val="0"/>
        <w:spacing w:after="0" w:line="240" w:lineRule="auto"/>
        <w:rPr>
          <w:rFonts w:ascii="Times New Roman" w:eastAsia="Times New Roman" w:hAnsi="Times New Roman" w:cs="Times New Roman"/>
          <w:lang w:eastAsia="sl-SI"/>
        </w:rPr>
      </w:pPr>
    </w:p>
    <w:p w14:paraId="3798904A" w14:textId="77777777" w:rsidR="00C051AB" w:rsidRDefault="00C051AB">
      <w:pPr>
        <w:widowControl w:val="0"/>
        <w:spacing w:after="0" w:line="240" w:lineRule="auto"/>
        <w:rPr>
          <w:rFonts w:ascii="Times New Roman" w:eastAsia="Times New Roman" w:hAnsi="Times New Roman" w:cs="Times New Roman"/>
          <w:lang w:eastAsia="sl-SI"/>
        </w:rPr>
      </w:pPr>
    </w:p>
    <w:p w14:paraId="72E441C5" w14:textId="77777777" w:rsidR="00C051AB" w:rsidRDefault="00C051AB">
      <w:pPr>
        <w:widowControl w:val="0"/>
        <w:spacing w:after="0" w:line="240" w:lineRule="auto"/>
        <w:rPr>
          <w:rFonts w:ascii="Times New Roman" w:eastAsia="Times New Roman" w:hAnsi="Times New Roman" w:cs="Times New Roman"/>
          <w:lang w:eastAsia="sl-SI"/>
        </w:rPr>
      </w:pPr>
    </w:p>
    <w:p w14:paraId="39BC0912" w14:textId="77777777" w:rsidR="00C051AB" w:rsidRDefault="00C051AB">
      <w:pPr>
        <w:widowControl w:val="0"/>
        <w:spacing w:after="0" w:line="240" w:lineRule="auto"/>
        <w:rPr>
          <w:rFonts w:ascii="Times New Roman" w:eastAsia="Times New Roman" w:hAnsi="Times New Roman" w:cs="Times New Roman"/>
          <w:lang w:eastAsia="sl-SI"/>
        </w:rPr>
      </w:pPr>
    </w:p>
    <w:p w14:paraId="7DB4BD98" w14:textId="77777777" w:rsidR="00C051AB" w:rsidRDefault="00C051AB">
      <w:pPr>
        <w:widowControl w:val="0"/>
        <w:spacing w:after="0" w:line="240" w:lineRule="auto"/>
        <w:rPr>
          <w:rFonts w:ascii="Times New Roman" w:eastAsia="Times New Roman" w:hAnsi="Times New Roman" w:cs="Times New Roman"/>
          <w:lang w:eastAsia="sl-SI"/>
        </w:rPr>
      </w:pPr>
    </w:p>
    <w:p w14:paraId="19DA6A0E" w14:textId="77777777" w:rsidR="00C051AB" w:rsidRDefault="00C051AB">
      <w:pPr>
        <w:widowControl w:val="0"/>
        <w:spacing w:after="0" w:line="240" w:lineRule="auto"/>
        <w:rPr>
          <w:rFonts w:ascii="Times New Roman" w:eastAsia="Times New Roman" w:hAnsi="Times New Roman" w:cs="Times New Roman"/>
          <w:lang w:eastAsia="sl-SI"/>
        </w:rPr>
      </w:pPr>
    </w:p>
    <w:p w14:paraId="6B235C0C" w14:textId="77777777" w:rsidR="00C051AB" w:rsidRDefault="00C051AB">
      <w:pPr>
        <w:widowControl w:val="0"/>
        <w:spacing w:after="0" w:line="240" w:lineRule="auto"/>
        <w:rPr>
          <w:rFonts w:ascii="Times New Roman" w:eastAsia="Times New Roman" w:hAnsi="Times New Roman" w:cs="Times New Roman"/>
          <w:lang w:eastAsia="sl-SI"/>
        </w:rPr>
      </w:pPr>
    </w:p>
    <w:p w14:paraId="468F24B5" w14:textId="77777777" w:rsidR="00C051AB" w:rsidRDefault="00C051AB">
      <w:pPr>
        <w:widowControl w:val="0"/>
        <w:spacing w:after="0" w:line="240" w:lineRule="auto"/>
        <w:rPr>
          <w:rFonts w:ascii="Times New Roman" w:eastAsia="Times New Roman" w:hAnsi="Times New Roman" w:cs="Times New Roman"/>
          <w:lang w:eastAsia="sl-SI"/>
        </w:rPr>
      </w:pPr>
    </w:p>
    <w:p w14:paraId="7C800067" w14:textId="77777777" w:rsidR="00C051AB" w:rsidRDefault="00C051AB">
      <w:pPr>
        <w:widowControl w:val="0"/>
        <w:spacing w:after="0" w:line="240" w:lineRule="auto"/>
        <w:rPr>
          <w:rFonts w:ascii="Times New Roman" w:eastAsia="Times New Roman" w:hAnsi="Times New Roman" w:cs="Times New Roman"/>
          <w:lang w:eastAsia="sl-SI"/>
        </w:rPr>
      </w:pPr>
    </w:p>
    <w:p w14:paraId="559C68A7" w14:textId="77777777" w:rsidR="00C051AB" w:rsidRDefault="00C051AB">
      <w:pPr>
        <w:widowControl w:val="0"/>
        <w:spacing w:after="0" w:line="240" w:lineRule="auto"/>
        <w:rPr>
          <w:rFonts w:ascii="Times New Roman" w:eastAsia="Times New Roman" w:hAnsi="Times New Roman" w:cs="Times New Roman"/>
          <w:lang w:eastAsia="sl-SI"/>
        </w:rPr>
      </w:pPr>
    </w:p>
    <w:p w14:paraId="6C67A49C" w14:textId="77777777" w:rsidR="00C051AB" w:rsidRDefault="00C051AB">
      <w:pPr>
        <w:widowControl w:val="0"/>
        <w:spacing w:after="0" w:line="240" w:lineRule="auto"/>
        <w:rPr>
          <w:rFonts w:ascii="Times New Roman" w:eastAsia="Times New Roman" w:hAnsi="Times New Roman" w:cs="Times New Roman"/>
          <w:lang w:eastAsia="sl-SI"/>
        </w:rPr>
      </w:pPr>
    </w:p>
    <w:p w14:paraId="5F22DB9F" w14:textId="77777777" w:rsidR="00C051AB" w:rsidRDefault="00C051AB">
      <w:pPr>
        <w:widowControl w:val="0"/>
        <w:spacing w:after="0" w:line="240" w:lineRule="auto"/>
        <w:rPr>
          <w:rFonts w:ascii="Times New Roman" w:eastAsia="Times New Roman" w:hAnsi="Times New Roman" w:cs="Times New Roman"/>
          <w:lang w:eastAsia="sl-SI"/>
        </w:rPr>
      </w:pPr>
    </w:p>
    <w:p w14:paraId="575052C7" w14:textId="77777777" w:rsidR="00C051AB" w:rsidRDefault="00C051AB">
      <w:pPr>
        <w:widowControl w:val="0"/>
        <w:spacing w:after="0" w:line="240" w:lineRule="auto"/>
        <w:rPr>
          <w:rFonts w:ascii="Times New Roman" w:eastAsia="Times New Roman" w:hAnsi="Times New Roman" w:cs="Times New Roman"/>
          <w:lang w:eastAsia="sl-SI"/>
        </w:rPr>
      </w:pPr>
    </w:p>
    <w:p w14:paraId="3F848B56" w14:textId="77777777" w:rsidR="00C051AB" w:rsidRDefault="00C051AB">
      <w:pPr>
        <w:widowControl w:val="0"/>
        <w:spacing w:after="0" w:line="240" w:lineRule="auto"/>
        <w:rPr>
          <w:rFonts w:ascii="Times New Roman" w:eastAsia="Times New Roman" w:hAnsi="Times New Roman" w:cs="Times New Roman"/>
          <w:lang w:eastAsia="sl-SI"/>
        </w:rPr>
      </w:pPr>
    </w:p>
    <w:p w14:paraId="5AE2436C" w14:textId="77777777" w:rsidR="00C051AB" w:rsidRDefault="00C051AB">
      <w:pPr>
        <w:widowControl w:val="0"/>
        <w:spacing w:after="0" w:line="240" w:lineRule="auto"/>
        <w:rPr>
          <w:rFonts w:ascii="Times New Roman" w:eastAsia="Times New Roman" w:hAnsi="Times New Roman" w:cs="Times New Roman"/>
          <w:lang w:eastAsia="sl-SI"/>
        </w:rPr>
      </w:pPr>
    </w:p>
    <w:p w14:paraId="354176A1" w14:textId="77777777" w:rsidR="00C051AB" w:rsidRDefault="00C051AB">
      <w:pPr>
        <w:widowControl w:val="0"/>
        <w:spacing w:after="0" w:line="240" w:lineRule="auto"/>
        <w:rPr>
          <w:rFonts w:ascii="Times New Roman" w:eastAsia="Times New Roman" w:hAnsi="Times New Roman" w:cs="Times New Roman"/>
          <w:lang w:eastAsia="sl-SI"/>
        </w:rPr>
      </w:pPr>
    </w:p>
    <w:p w14:paraId="2B70C3A6" w14:textId="77777777" w:rsidR="00C051AB" w:rsidRDefault="003C4922">
      <w:pPr>
        <w:widowControl w:val="0"/>
        <w:tabs>
          <w:tab w:val="left" w:pos="567"/>
        </w:tabs>
        <w:spacing w:after="0" w:line="240" w:lineRule="auto"/>
        <w:ind w:left="567" w:hanging="567"/>
        <w:jc w:val="center"/>
        <w:outlineLvl w:val="0"/>
        <w:rPr>
          <w:rFonts w:ascii="Times New Roman" w:eastAsia="Times New Roman" w:hAnsi="Times New Roman" w:cs="Times New Roman"/>
          <w:b/>
          <w:caps/>
          <w:lang w:eastAsia="sl-SI"/>
        </w:rPr>
      </w:pPr>
      <w:bookmarkStart w:id="2" w:name="_Toc129243128"/>
      <w:bookmarkStart w:id="3" w:name="_Toc129243253"/>
      <w:r>
        <w:rPr>
          <w:rFonts w:ascii="Times New Roman" w:eastAsia="Times New Roman" w:hAnsi="Times New Roman" w:cs="Times New Roman"/>
          <w:b/>
          <w:caps/>
          <w:lang w:eastAsia="sl-SI"/>
        </w:rPr>
        <w:t>II PRIEDAS</w:t>
      </w:r>
    </w:p>
    <w:p w14:paraId="200E83E2" w14:textId="77777777" w:rsidR="00C051AB" w:rsidRDefault="00C051AB">
      <w:pPr>
        <w:widowControl w:val="0"/>
        <w:tabs>
          <w:tab w:val="left" w:pos="567"/>
        </w:tabs>
        <w:spacing w:after="0" w:line="240" w:lineRule="auto"/>
        <w:ind w:left="567" w:hanging="567"/>
        <w:jc w:val="center"/>
        <w:outlineLvl w:val="0"/>
        <w:rPr>
          <w:rFonts w:ascii="Times New Roman" w:eastAsia="Times New Roman" w:hAnsi="Times New Roman" w:cs="Times New Roman"/>
          <w:b/>
          <w:caps/>
          <w:lang w:eastAsia="sl-SI"/>
        </w:rPr>
      </w:pPr>
    </w:p>
    <w:p w14:paraId="67E64100" w14:textId="77777777" w:rsidR="00C051AB" w:rsidRDefault="003C4922">
      <w:pPr>
        <w:widowControl w:val="0"/>
        <w:tabs>
          <w:tab w:val="left" w:pos="567"/>
        </w:tabs>
        <w:spacing w:after="0" w:line="240" w:lineRule="auto"/>
        <w:ind w:left="567" w:hanging="567"/>
        <w:jc w:val="center"/>
        <w:outlineLvl w:val="0"/>
        <w:rPr>
          <w:rFonts w:ascii="Times New Roman" w:eastAsia="Times New Roman" w:hAnsi="Times New Roman" w:cs="Times New Roman"/>
          <w:b/>
          <w:caps/>
          <w:lang w:eastAsia="sl-SI"/>
        </w:rPr>
      </w:pPr>
      <w:r>
        <w:rPr>
          <w:rFonts w:ascii="Times New Roman" w:eastAsia="Times New Roman" w:hAnsi="Times New Roman" w:cs="Times New Roman"/>
          <w:b/>
          <w:caps/>
          <w:lang w:eastAsia="sl-SI"/>
        </w:rPr>
        <w:t>REGISTRACIJOS SĄLYGOS</w:t>
      </w:r>
    </w:p>
    <w:p w14:paraId="07589D48" w14:textId="77777777" w:rsidR="00C051AB" w:rsidRDefault="00C051AB">
      <w:pPr>
        <w:widowControl w:val="0"/>
        <w:spacing w:after="0" w:line="240" w:lineRule="auto"/>
        <w:rPr>
          <w:rFonts w:ascii="Times New Roman" w:eastAsia="Times New Roman" w:hAnsi="Times New Roman" w:cs="Times New Roman"/>
          <w:u w:val="single"/>
          <w:lang w:eastAsia="x-none"/>
        </w:rPr>
      </w:pPr>
    </w:p>
    <w:p w14:paraId="6D96856E" w14:textId="77777777" w:rsidR="00C051AB" w:rsidRDefault="003C4922">
      <w:pPr>
        <w:widowControl w:val="0"/>
        <w:tabs>
          <w:tab w:val="left" w:pos="567"/>
        </w:tabs>
        <w:spacing w:after="0" w:line="240" w:lineRule="auto"/>
        <w:rPr>
          <w:rFonts w:ascii="Times New Roman" w:eastAsia="Times New Roman" w:hAnsi="Times New Roman" w:cs="Times New Roman"/>
          <w:b/>
          <w:highlight w:val="yellow"/>
          <w:lang w:eastAsia="sl-SI"/>
        </w:rPr>
      </w:pPr>
      <w:r>
        <w:rPr>
          <w:rFonts w:ascii="Times New Roman" w:eastAsia="Times New Roman" w:hAnsi="Times New Roman" w:cs="Times New Roman"/>
          <w:b/>
          <w:lang w:eastAsia="sl-SI"/>
        </w:rPr>
        <w:t>A.</w:t>
      </w:r>
      <w:r>
        <w:rPr>
          <w:rFonts w:ascii="Times New Roman" w:eastAsia="Times New Roman" w:hAnsi="Times New Roman" w:cs="Times New Roman"/>
          <w:b/>
          <w:lang w:eastAsia="sl-SI"/>
        </w:rPr>
        <w:tab/>
        <w:t>GAMINTOJAS (-AI), ATSAKINGAS (-I) UŽ SERIJŲ IŠLEIDIMĄ</w:t>
      </w:r>
    </w:p>
    <w:p w14:paraId="4289C898" w14:textId="77777777" w:rsidR="00C051AB" w:rsidRDefault="00C051AB">
      <w:pPr>
        <w:widowControl w:val="0"/>
        <w:spacing w:after="0" w:line="240" w:lineRule="auto"/>
        <w:rPr>
          <w:rFonts w:ascii="Times New Roman" w:eastAsia="Times New Roman" w:hAnsi="Times New Roman" w:cs="Times New Roman"/>
          <w:highlight w:val="yellow"/>
          <w:u w:val="single"/>
          <w:lang w:eastAsia="x-none"/>
        </w:rPr>
      </w:pPr>
    </w:p>
    <w:p w14:paraId="3AE13DF8" w14:textId="77777777" w:rsidR="00C051AB" w:rsidRDefault="003C4922">
      <w:pPr>
        <w:widowControl w:val="0"/>
        <w:tabs>
          <w:tab w:val="left" w:pos="567"/>
        </w:tabs>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B.</w:t>
      </w:r>
      <w:r>
        <w:rPr>
          <w:rFonts w:ascii="Times New Roman" w:eastAsia="Times New Roman" w:hAnsi="Times New Roman" w:cs="Times New Roman"/>
          <w:b/>
          <w:lang w:eastAsia="sl-SI"/>
        </w:rPr>
        <w:tab/>
        <w:t>TIEKIMO IR VARTOJIMO SĄLYGOS AR APRIBOJIMAI</w:t>
      </w:r>
    </w:p>
    <w:p w14:paraId="6E132942" w14:textId="77777777" w:rsidR="00C051AB" w:rsidRDefault="00C051AB">
      <w:pPr>
        <w:widowControl w:val="0"/>
        <w:tabs>
          <w:tab w:val="left" w:pos="567"/>
        </w:tabs>
        <w:spacing w:after="0" w:line="240" w:lineRule="auto"/>
        <w:rPr>
          <w:rFonts w:ascii="Times New Roman" w:eastAsia="Times New Roman" w:hAnsi="Times New Roman" w:cs="Times New Roman"/>
          <w:b/>
          <w:lang w:eastAsia="sl-SI"/>
        </w:rPr>
      </w:pPr>
    </w:p>
    <w:p w14:paraId="7022C4D5" w14:textId="77777777" w:rsidR="00C051AB" w:rsidRDefault="00C051AB">
      <w:pPr>
        <w:widowControl w:val="0"/>
        <w:tabs>
          <w:tab w:val="left" w:pos="567"/>
        </w:tabs>
        <w:spacing w:after="0" w:line="240" w:lineRule="auto"/>
        <w:rPr>
          <w:rFonts w:ascii="Times New Roman" w:eastAsia="Times New Roman" w:hAnsi="Times New Roman" w:cs="Times New Roman"/>
          <w:b/>
          <w:lang w:eastAsia="sl-SI"/>
        </w:rPr>
      </w:pPr>
    </w:p>
    <w:p w14:paraId="00E602F6" w14:textId="77777777" w:rsidR="00C051AB" w:rsidRDefault="00C051AB">
      <w:pPr>
        <w:widowControl w:val="0"/>
        <w:tabs>
          <w:tab w:val="left" w:pos="567"/>
        </w:tabs>
        <w:spacing w:after="0" w:line="240" w:lineRule="auto"/>
        <w:rPr>
          <w:rFonts w:ascii="Times New Roman" w:eastAsia="Times New Roman" w:hAnsi="Times New Roman" w:cs="Times New Roman"/>
          <w:b/>
          <w:lang w:eastAsia="sl-SI"/>
        </w:rPr>
      </w:pPr>
    </w:p>
    <w:bookmarkEnd w:id="2"/>
    <w:bookmarkEnd w:id="3"/>
    <w:p w14:paraId="130C5A48" w14:textId="77777777" w:rsidR="00C051AB" w:rsidRDefault="00C051AB">
      <w:pPr>
        <w:widowControl w:val="0"/>
        <w:spacing w:after="0" w:line="240" w:lineRule="auto"/>
        <w:rPr>
          <w:rFonts w:ascii="Times New Roman" w:eastAsia="SimSun" w:hAnsi="Times New Roman" w:cs="Times New Roman"/>
          <w:highlight w:val="yellow"/>
          <w:lang w:eastAsia="sl-SI"/>
        </w:rPr>
      </w:pPr>
    </w:p>
    <w:p w14:paraId="5BF03780" w14:textId="77777777" w:rsidR="00C051AB" w:rsidRDefault="003C4922">
      <w:pPr>
        <w:widowControl w:val="0"/>
        <w:tabs>
          <w:tab w:val="left" w:pos="567"/>
        </w:tabs>
        <w:spacing w:after="0" w:line="240" w:lineRule="auto"/>
        <w:ind w:left="567" w:hanging="567"/>
        <w:outlineLvl w:val="1"/>
        <w:rPr>
          <w:rFonts w:ascii="Times New Roman" w:eastAsia="SimSun" w:hAnsi="Times New Roman" w:cs="Times New Roman"/>
          <w:b/>
          <w:lang w:eastAsia="sl-SI"/>
        </w:rPr>
      </w:pPr>
      <w:r>
        <w:rPr>
          <w:rFonts w:ascii="Times New Roman" w:eastAsia="SimSun" w:hAnsi="Times New Roman" w:cs="Times New Roman"/>
          <w:lang w:eastAsia="sl-SI"/>
        </w:rPr>
        <w:br w:type="page"/>
      </w:r>
      <w:r>
        <w:rPr>
          <w:rFonts w:ascii="Times New Roman" w:eastAsia="SimSun" w:hAnsi="Times New Roman" w:cs="Times New Roman"/>
          <w:b/>
          <w:lang w:eastAsia="sl-SI"/>
        </w:rPr>
        <w:lastRenderedPageBreak/>
        <w:t>A.</w:t>
      </w:r>
      <w:r>
        <w:rPr>
          <w:rFonts w:ascii="Times New Roman" w:eastAsia="SimSun" w:hAnsi="Times New Roman" w:cs="Times New Roman"/>
          <w:b/>
          <w:lang w:eastAsia="sl-SI"/>
        </w:rPr>
        <w:tab/>
        <w:t>GAMINTOJAS (-AI), ATSAKINGAS (-I) UŽ SERIJŲ IŠLEIDIMĄ</w:t>
      </w:r>
    </w:p>
    <w:p w14:paraId="298E0973" w14:textId="77777777" w:rsidR="00C051AB" w:rsidRDefault="00C051AB">
      <w:pPr>
        <w:widowControl w:val="0"/>
        <w:spacing w:after="0" w:line="240" w:lineRule="auto"/>
        <w:rPr>
          <w:rFonts w:ascii="Times New Roman" w:eastAsia="SimSun" w:hAnsi="Times New Roman" w:cs="Times New Roman"/>
          <w:highlight w:val="yellow"/>
          <w:lang w:eastAsia="sl-SI"/>
        </w:rPr>
      </w:pPr>
    </w:p>
    <w:p w14:paraId="490D37C6" w14:textId="77777777" w:rsidR="00C051AB" w:rsidRDefault="003C4922">
      <w:pPr>
        <w:widowControl w:val="0"/>
        <w:spacing w:after="0" w:line="240" w:lineRule="auto"/>
        <w:rPr>
          <w:rFonts w:ascii="Times New Roman" w:eastAsia="SimSun" w:hAnsi="Times New Roman" w:cs="Times New Roman"/>
          <w:u w:val="single"/>
          <w:lang w:eastAsia="sl-SI"/>
        </w:rPr>
      </w:pPr>
      <w:r>
        <w:rPr>
          <w:rFonts w:ascii="Times New Roman" w:eastAsia="SimSun" w:hAnsi="Times New Roman" w:cs="Times New Roman"/>
          <w:u w:val="single"/>
          <w:lang w:eastAsia="sl-SI"/>
        </w:rPr>
        <w:t>Gamintojo (-</w:t>
      </w:r>
      <w:r>
        <w:rPr>
          <w:rFonts w:ascii="Times New Roman" w:eastAsia="MS Mincho" w:hAnsi="Times New Roman" w:cs="Times New Roman"/>
          <w:u w:val="single"/>
          <w:lang w:eastAsia="sl-SI"/>
        </w:rPr>
        <w:t>ų</w:t>
      </w:r>
      <w:r>
        <w:rPr>
          <w:rFonts w:ascii="Times New Roman" w:eastAsia="SimSun" w:hAnsi="Times New Roman" w:cs="Times New Roman"/>
          <w:u w:val="single"/>
          <w:lang w:eastAsia="sl-SI"/>
        </w:rPr>
        <w:t>), atsakingo (-</w:t>
      </w:r>
      <w:r>
        <w:rPr>
          <w:rFonts w:ascii="Times New Roman" w:eastAsia="MS Mincho" w:hAnsi="Times New Roman" w:cs="Times New Roman"/>
          <w:u w:val="single"/>
          <w:lang w:eastAsia="sl-SI"/>
        </w:rPr>
        <w:t>ų</w:t>
      </w:r>
      <w:r>
        <w:rPr>
          <w:rFonts w:ascii="Times New Roman" w:eastAsia="SimSun" w:hAnsi="Times New Roman" w:cs="Times New Roman"/>
          <w:u w:val="single"/>
          <w:lang w:eastAsia="sl-SI"/>
        </w:rPr>
        <w:t>) u</w:t>
      </w:r>
      <w:r>
        <w:rPr>
          <w:rFonts w:ascii="Times New Roman" w:eastAsia="MS Mincho" w:hAnsi="Times New Roman" w:cs="Times New Roman"/>
          <w:u w:val="single"/>
          <w:lang w:eastAsia="sl-SI"/>
        </w:rPr>
        <w:t>ž</w:t>
      </w:r>
      <w:r>
        <w:rPr>
          <w:rFonts w:ascii="Times New Roman" w:eastAsia="SimSun" w:hAnsi="Times New Roman" w:cs="Times New Roman"/>
          <w:u w:val="single"/>
          <w:lang w:eastAsia="sl-SI"/>
        </w:rPr>
        <w:t xml:space="preserve"> serij</w:t>
      </w:r>
      <w:r>
        <w:rPr>
          <w:rFonts w:ascii="Times New Roman" w:eastAsia="MS Mincho" w:hAnsi="Times New Roman" w:cs="Times New Roman"/>
          <w:u w:val="single"/>
          <w:lang w:eastAsia="sl-SI"/>
        </w:rPr>
        <w:t>ų</w:t>
      </w:r>
      <w:r>
        <w:rPr>
          <w:rFonts w:ascii="Times New Roman" w:eastAsia="SimSun" w:hAnsi="Times New Roman" w:cs="Times New Roman"/>
          <w:u w:val="single"/>
          <w:lang w:eastAsia="sl-SI"/>
        </w:rPr>
        <w:t xml:space="preserve"> išleidim</w:t>
      </w:r>
      <w:r>
        <w:rPr>
          <w:rFonts w:ascii="Times New Roman" w:eastAsia="MS Mincho" w:hAnsi="Times New Roman" w:cs="Times New Roman"/>
          <w:u w:val="single"/>
          <w:lang w:eastAsia="sl-SI"/>
        </w:rPr>
        <w:t>ą</w:t>
      </w:r>
      <w:r>
        <w:rPr>
          <w:rFonts w:ascii="Times New Roman" w:eastAsia="SimSun" w:hAnsi="Times New Roman" w:cs="Times New Roman"/>
          <w:u w:val="single"/>
          <w:lang w:eastAsia="sl-SI"/>
        </w:rPr>
        <w:t>, pavadinimas (-ai) ir adresas (-ai)</w:t>
      </w:r>
    </w:p>
    <w:p w14:paraId="1B218D36" w14:textId="77777777" w:rsidR="00C051AB" w:rsidRDefault="00C051AB">
      <w:pPr>
        <w:widowControl w:val="0"/>
        <w:spacing w:after="0" w:line="240" w:lineRule="auto"/>
        <w:rPr>
          <w:rFonts w:ascii="Times New Roman" w:eastAsia="SimSun" w:hAnsi="Times New Roman" w:cs="Times New Roman"/>
          <w:lang w:eastAsia="sl-SI"/>
        </w:rPr>
      </w:pPr>
    </w:p>
    <w:p w14:paraId="713301C4"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KRKA, d.d., Novo mesto</w:t>
      </w:r>
    </w:p>
    <w:p w14:paraId="4CD7C266"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Šmarješka cesta 6</w:t>
      </w:r>
    </w:p>
    <w:p w14:paraId="0C49A92F"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8501 Novo mesto</w:t>
      </w:r>
    </w:p>
    <w:p w14:paraId="00EC39A8"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Slovėnija</w:t>
      </w:r>
    </w:p>
    <w:p w14:paraId="016CA3BF" w14:textId="77777777" w:rsidR="00C051AB" w:rsidRDefault="00C051AB">
      <w:pPr>
        <w:widowControl w:val="0"/>
        <w:spacing w:after="0" w:line="240" w:lineRule="auto"/>
        <w:rPr>
          <w:rFonts w:ascii="Times New Roman" w:eastAsia="Times New Roman" w:hAnsi="Times New Roman" w:cs="Times New Roman"/>
          <w:lang w:eastAsia="sl-SI"/>
        </w:rPr>
      </w:pPr>
    </w:p>
    <w:p w14:paraId="3FD29554"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arba</w:t>
      </w:r>
    </w:p>
    <w:p w14:paraId="0CB78CAC" w14:textId="77777777" w:rsidR="00C051AB" w:rsidRDefault="00C051AB">
      <w:pPr>
        <w:widowControl w:val="0"/>
        <w:spacing w:after="0" w:line="240" w:lineRule="auto"/>
        <w:rPr>
          <w:rFonts w:ascii="Times New Roman" w:eastAsia="Times New Roman" w:hAnsi="Times New Roman" w:cs="Times New Roman"/>
          <w:lang w:eastAsia="sl-SI"/>
        </w:rPr>
      </w:pPr>
    </w:p>
    <w:p w14:paraId="789C62D8"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TAD Pharma GmbH</w:t>
      </w:r>
    </w:p>
    <w:p w14:paraId="2288F9CC"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Heinz-Lohmann-Straße 5</w:t>
      </w:r>
    </w:p>
    <w:p w14:paraId="7BE3CE5D"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27472 Cuxhaven</w:t>
      </w:r>
    </w:p>
    <w:p w14:paraId="6D70BC05"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Vokietija</w:t>
      </w:r>
    </w:p>
    <w:p w14:paraId="18E9FDEF" w14:textId="77777777" w:rsidR="00C051AB" w:rsidRDefault="00C051AB">
      <w:pPr>
        <w:widowControl w:val="0"/>
        <w:spacing w:after="0" w:line="240" w:lineRule="auto"/>
        <w:rPr>
          <w:rFonts w:ascii="Times New Roman" w:eastAsia="Times New Roman" w:hAnsi="Times New Roman" w:cs="Times New Roman"/>
          <w:lang w:eastAsia="sl-SI"/>
        </w:rPr>
      </w:pPr>
    </w:p>
    <w:p w14:paraId="63BF85E0" w14:textId="77777777" w:rsidR="00C051AB" w:rsidRDefault="003C4922">
      <w:pPr>
        <w:widowControl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Su pakuote pateikiamame lapelyje nurodomas gamintojo, atsakingo u</w:t>
      </w:r>
      <w:r>
        <w:rPr>
          <w:rFonts w:ascii="Times New Roman" w:eastAsia="MS Mincho" w:hAnsi="Times New Roman" w:cs="Times New Roman"/>
          <w:lang w:eastAsia="sl-SI"/>
        </w:rPr>
        <w:t>ž</w:t>
      </w:r>
      <w:r>
        <w:rPr>
          <w:rFonts w:ascii="Times New Roman" w:eastAsia="SimSun" w:hAnsi="Times New Roman" w:cs="Times New Roman"/>
          <w:lang w:eastAsia="sl-SI"/>
        </w:rPr>
        <w:t xml:space="preserve"> konkre</w:t>
      </w:r>
      <w:r>
        <w:rPr>
          <w:rFonts w:ascii="Times New Roman" w:eastAsia="MS Mincho" w:hAnsi="Times New Roman" w:cs="Times New Roman"/>
          <w:lang w:eastAsia="sl-SI"/>
        </w:rPr>
        <w:t>č</w:t>
      </w:r>
      <w:r>
        <w:rPr>
          <w:rFonts w:ascii="Times New Roman" w:eastAsia="SimSun" w:hAnsi="Times New Roman" w:cs="Times New Roman"/>
          <w:lang w:eastAsia="sl-SI"/>
        </w:rPr>
        <w:t>ios serijos išleidim</w:t>
      </w:r>
      <w:r>
        <w:rPr>
          <w:rFonts w:ascii="Times New Roman" w:eastAsia="MS Mincho" w:hAnsi="Times New Roman" w:cs="Times New Roman"/>
          <w:lang w:eastAsia="sl-SI"/>
        </w:rPr>
        <w:t>ą</w:t>
      </w:r>
      <w:r>
        <w:rPr>
          <w:rFonts w:ascii="Times New Roman" w:eastAsia="SimSun" w:hAnsi="Times New Roman" w:cs="Times New Roman"/>
          <w:lang w:eastAsia="sl-SI"/>
        </w:rPr>
        <w:t>, pavadinimas ir adresas.</w:t>
      </w:r>
    </w:p>
    <w:p w14:paraId="457FCA3A" w14:textId="77777777" w:rsidR="00C051AB" w:rsidRDefault="00C051AB">
      <w:pPr>
        <w:widowControl w:val="0"/>
        <w:spacing w:after="0" w:line="240" w:lineRule="auto"/>
        <w:rPr>
          <w:rFonts w:ascii="Times New Roman" w:eastAsia="SimSun" w:hAnsi="Times New Roman" w:cs="Times New Roman"/>
          <w:highlight w:val="yellow"/>
          <w:lang w:eastAsia="sl-SI"/>
        </w:rPr>
      </w:pPr>
    </w:p>
    <w:p w14:paraId="527DE378" w14:textId="77777777" w:rsidR="00C051AB" w:rsidRDefault="00C051AB">
      <w:pPr>
        <w:widowControl w:val="0"/>
        <w:spacing w:after="0" w:line="240" w:lineRule="auto"/>
        <w:rPr>
          <w:rFonts w:ascii="Times New Roman" w:eastAsia="SimSun" w:hAnsi="Times New Roman" w:cs="Times New Roman"/>
          <w:highlight w:val="yellow"/>
          <w:lang w:eastAsia="sl-SI"/>
        </w:rPr>
      </w:pPr>
    </w:p>
    <w:p w14:paraId="428C489D" w14:textId="77777777" w:rsidR="00C051AB" w:rsidRDefault="003C4922">
      <w:pPr>
        <w:widowControl w:val="0"/>
        <w:tabs>
          <w:tab w:val="left" w:pos="567"/>
        </w:tabs>
        <w:spacing w:after="0" w:line="240" w:lineRule="auto"/>
        <w:ind w:left="567" w:hanging="567"/>
        <w:outlineLvl w:val="1"/>
        <w:rPr>
          <w:rFonts w:ascii="Times New Roman" w:eastAsia="Times New Roman" w:hAnsi="Times New Roman" w:cs="Times New Roman"/>
          <w:b/>
          <w:lang w:eastAsia="sl-SI"/>
        </w:rPr>
      </w:pPr>
      <w:bookmarkStart w:id="4" w:name="_Toc129243129"/>
      <w:bookmarkStart w:id="5" w:name="_Toc129243254"/>
      <w:r>
        <w:rPr>
          <w:rFonts w:ascii="Times New Roman" w:eastAsia="Times New Roman" w:hAnsi="Times New Roman" w:cs="Times New Roman"/>
          <w:b/>
          <w:lang w:eastAsia="sl-SI"/>
        </w:rPr>
        <w:t>B.</w:t>
      </w:r>
      <w:r>
        <w:rPr>
          <w:rFonts w:ascii="Times New Roman" w:eastAsia="Times New Roman" w:hAnsi="Times New Roman" w:cs="Times New Roman"/>
          <w:b/>
          <w:lang w:eastAsia="sl-SI"/>
        </w:rPr>
        <w:tab/>
        <w:t>TIEKIMO IR VARTOJIMO SĄLYGOS AR APRIBOJIMAI</w:t>
      </w:r>
    </w:p>
    <w:bookmarkEnd w:id="4"/>
    <w:bookmarkEnd w:id="5"/>
    <w:p w14:paraId="1ACA7698" w14:textId="77777777" w:rsidR="00C051AB" w:rsidRDefault="00C051AB">
      <w:pPr>
        <w:widowControl w:val="0"/>
        <w:spacing w:after="0" w:line="240" w:lineRule="auto"/>
        <w:rPr>
          <w:rFonts w:ascii="Times New Roman" w:eastAsia="SimSun" w:hAnsi="Times New Roman" w:cs="Times New Roman"/>
          <w:lang w:eastAsia="sl-SI"/>
        </w:rPr>
      </w:pPr>
    </w:p>
    <w:p w14:paraId="64346A9A" w14:textId="77777777" w:rsidR="00C051AB" w:rsidRDefault="003C4922">
      <w:pPr>
        <w:widowControl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Receptinis vaistinis preparatas.</w:t>
      </w:r>
    </w:p>
    <w:p w14:paraId="49EA776D" w14:textId="77777777" w:rsidR="00C051AB" w:rsidRDefault="00C051AB">
      <w:pPr>
        <w:widowControl w:val="0"/>
        <w:spacing w:after="0" w:line="240" w:lineRule="auto"/>
        <w:rPr>
          <w:rFonts w:ascii="Times New Roman" w:eastAsia="SimSun" w:hAnsi="Times New Roman" w:cs="Times New Roman"/>
          <w:highlight w:val="yellow"/>
          <w:lang w:eastAsia="sl-SI"/>
        </w:rPr>
      </w:pPr>
    </w:p>
    <w:p w14:paraId="42F47680" w14:textId="77777777" w:rsidR="00C051AB" w:rsidRDefault="00C051AB">
      <w:pPr>
        <w:widowControl w:val="0"/>
        <w:spacing w:after="0" w:line="240" w:lineRule="auto"/>
        <w:rPr>
          <w:rFonts w:ascii="Times New Roman" w:eastAsia="SimSun" w:hAnsi="Times New Roman" w:cs="Times New Roman"/>
          <w:b/>
          <w:kern w:val="28"/>
          <w:lang w:eastAsia="sl-SI"/>
        </w:rPr>
      </w:pPr>
      <w:bookmarkStart w:id="6" w:name="_Toc129243131"/>
      <w:bookmarkStart w:id="7" w:name="_Toc129243256"/>
    </w:p>
    <w:bookmarkEnd w:id="6"/>
    <w:bookmarkEnd w:id="7"/>
    <w:p w14:paraId="3772E78A" w14:textId="77777777" w:rsidR="00C051AB" w:rsidRDefault="003C4922">
      <w:pPr>
        <w:widowControl w:val="0"/>
        <w:spacing w:after="0" w:line="240" w:lineRule="auto"/>
        <w:rPr>
          <w:rFonts w:ascii="Times New Roman" w:eastAsia="SimSun" w:hAnsi="Times New Roman" w:cs="Times New Roman"/>
          <w:lang w:eastAsia="sl-SI"/>
        </w:rPr>
      </w:pPr>
      <w:r>
        <w:rPr>
          <w:rFonts w:ascii="Times New Roman" w:eastAsia="SimSun" w:hAnsi="Times New Roman" w:cs="Times New Roman"/>
          <w:noProof/>
          <w:lang w:eastAsia="sl-SI"/>
        </w:rPr>
        <w:br w:type="page"/>
      </w:r>
    </w:p>
    <w:p w14:paraId="4E296735" w14:textId="77777777" w:rsidR="00C051AB" w:rsidRDefault="00C051AB">
      <w:pPr>
        <w:widowControl w:val="0"/>
        <w:spacing w:after="0" w:line="240" w:lineRule="auto"/>
        <w:jc w:val="center"/>
        <w:outlineLvl w:val="0"/>
        <w:rPr>
          <w:rFonts w:ascii="Times New Roman" w:eastAsia="Times New Roman" w:hAnsi="Times New Roman" w:cs="Times New Roman"/>
          <w:b/>
          <w:lang w:eastAsia="sl-SI"/>
        </w:rPr>
      </w:pPr>
    </w:p>
    <w:p w14:paraId="2569406F" w14:textId="77777777" w:rsidR="00C051AB" w:rsidRDefault="00C051AB">
      <w:pPr>
        <w:widowControl w:val="0"/>
        <w:spacing w:after="0" w:line="240" w:lineRule="auto"/>
        <w:jc w:val="center"/>
        <w:outlineLvl w:val="0"/>
        <w:rPr>
          <w:rFonts w:ascii="Times New Roman" w:eastAsia="Times New Roman" w:hAnsi="Times New Roman" w:cs="Times New Roman"/>
          <w:b/>
          <w:lang w:eastAsia="sl-SI"/>
        </w:rPr>
      </w:pPr>
    </w:p>
    <w:p w14:paraId="51D9B68B" w14:textId="77777777" w:rsidR="00C051AB" w:rsidRDefault="00C051AB">
      <w:pPr>
        <w:widowControl w:val="0"/>
        <w:spacing w:after="0" w:line="240" w:lineRule="auto"/>
        <w:jc w:val="center"/>
        <w:outlineLvl w:val="0"/>
        <w:rPr>
          <w:rFonts w:ascii="Times New Roman" w:eastAsia="Times New Roman" w:hAnsi="Times New Roman" w:cs="Times New Roman"/>
          <w:b/>
          <w:lang w:eastAsia="sl-SI"/>
        </w:rPr>
      </w:pPr>
    </w:p>
    <w:p w14:paraId="283CD2A2" w14:textId="77777777" w:rsidR="00C051AB" w:rsidRDefault="00C051AB">
      <w:pPr>
        <w:widowControl w:val="0"/>
        <w:spacing w:after="0" w:line="240" w:lineRule="auto"/>
        <w:jc w:val="center"/>
        <w:outlineLvl w:val="0"/>
        <w:rPr>
          <w:rFonts w:ascii="Times New Roman" w:eastAsia="Times New Roman" w:hAnsi="Times New Roman" w:cs="Times New Roman"/>
          <w:b/>
          <w:lang w:eastAsia="sl-SI"/>
        </w:rPr>
      </w:pPr>
    </w:p>
    <w:p w14:paraId="4069460D" w14:textId="77777777" w:rsidR="00C051AB" w:rsidRDefault="00C051AB">
      <w:pPr>
        <w:widowControl w:val="0"/>
        <w:spacing w:after="0" w:line="240" w:lineRule="auto"/>
        <w:jc w:val="center"/>
        <w:outlineLvl w:val="0"/>
        <w:rPr>
          <w:rFonts w:ascii="Times New Roman" w:eastAsia="Times New Roman" w:hAnsi="Times New Roman" w:cs="Times New Roman"/>
          <w:b/>
          <w:lang w:eastAsia="sl-SI"/>
        </w:rPr>
      </w:pPr>
    </w:p>
    <w:p w14:paraId="21B13937" w14:textId="77777777" w:rsidR="00C051AB" w:rsidRDefault="00C051AB">
      <w:pPr>
        <w:widowControl w:val="0"/>
        <w:spacing w:after="0" w:line="240" w:lineRule="auto"/>
        <w:jc w:val="center"/>
        <w:outlineLvl w:val="0"/>
        <w:rPr>
          <w:rFonts w:ascii="Times New Roman" w:eastAsia="Times New Roman" w:hAnsi="Times New Roman" w:cs="Times New Roman"/>
          <w:b/>
          <w:lang w:eastAsia="sl-SI"/>
        </w:rPr>
      </w:pPr>
    </w:p>
    <w:p w14:paraId="26ECBA50" w14:textId="77777777" w:rsidR="00C051AB" w:rsidRDefault="00C051AB">
      <w:pPr>
        <w:widowControl w:val="0"/>
        <w:spacing w:after="0" w:line="240" w:lineRule="auto"/>
        <w:jc w:val="center"/>
        <w:outlineLvl w:val="0"/>
        <w:rPr>
          <w:rFonts w:ascii="Times New Roman" w:eastAsia="Times New Roman" w:hAnsi="Times New Roman" w:cs="Times New Roman"/>
          <w:b/>
          <w:lang w:eastAsia="sl-SI"/>
        </w:rPr>
      </w:pPr>
    </w:p>
    <w:p w14:paraId="62B465E7" w14:textId="77777777" w:rsidR="00C051AB" w:rsidRDefault="00C051AB">
      <w:pPr>
        <w:widowControl w:val="0"/>
        <w:spacing w:after="0" w:line="240" w:lineRule="auto"/>
        <w:jc w:val="center"/>
        <w:outlineLvl w:val="0"/>
        <w:rPr>
          <w:rFonts w:ascii="Times New Roman" w:eastAsia="Times New Roman" w:hAnsi="Times New Roman" w:cs="Times New Roman"/>
          <w:b/>
          <w:lang w:eastAsia="sl-SI"/>
        </w:rPr>
      </w:pPr>
    </w:p>
    <w:p w14:paraId="3DB63CC3" w14:textId="77777777" w:rsidR="00C051AB" w:rsidRDefault="00C051AB">
      <w:pPr>
        <w:widowControl w:val="0"/>
        <w:spacing w:after="0" w:line="240" w:lineRule="auto"/>
        <w:jc w:val="center"/>
        <w:outlineLvl w:val="0"/>
        <w:rPr>
          <w:rFonts w:ascii="Times New Roman" w:eastAsia="Times New Roman" w:hAnsi="Times New Roman" w:cs="Times New Roman"/>
          <w:b/>
          <w:lang w:eastAsia="sl-SI"/>
        </w:rPr>
      </w:pPr>
    </w:p>
    <w:p w14:paraId="1345E99F" w14:textId="77777777" w:rsidR="00C051AB" w:rsidRDefault="00C051AB">
      <w:pPr>
        <w:widowControl w:val="0"/>
        <w:spacing w:after="0" w:line="240" w:lineRule="auto"/>
        <w:jc w:val="center"/>
        <w:outlineLvl w:val="0"/>
        <w:rPr>
          <w:rFonts w:ascii="Times New Roman" w:eastAsia="Times New Roman" w:hAnsi="Times New Roman" w:cs="Times New Roman"/>
          <w:b/>
          <w:lang w:eastAsia="sl-SI"/>
        </w:rPr>
      </w:pPr>
    </w:p>
    <w:p w14:paraId="7C2037FF" w14:textId="77777777" w:rsidR="00C051AB" w:rsidRDefault="00C051AB">
      <w:pPr>
        <w:widowControl w:val="0"/>
        <w:spacing w:after="0" w:line="240" w:lineRule="auto"/>
        <w:jc w:val="center"/>
        <w:outlineLvl w:val="0"/>
        <w:rPr>
          <w:rFonts w:ascii="Times New Roman" w:eastAsia="Times New Roman" w:hAnsi="Times New Roman" w:cs="Times New Roman"/>
          <w:b/>
          <w:lang w:eastAsia="sl-SI"/>
        </w:rPr>
      </w:pPr>
    </w:p>
    <w:p w14:paraId="7B113D86" w14:textId="77777777" w:rsidR="00C051AB" w:rsidRDefault="00C051AB">
      <w:pPr>
        <w:widowControl w:val="0"/>
        <w:spacing w:after="0" w:line="240" w:lineRule="auto"/>
        <w:jc w:val="center"/>
        <w:outlineLvl w:val="0"/>
        <w:rPr>
          <w:rFonts w:ascii="Times New Roman" w:eastAsia="Times New Roman" w:hAnsi="Times New Roman" w:cs="Times New Roman"/>
          <w:b/>
          <w:lang w:eastAsia="sl-SI"/>
        </w:rPr>
      </w:pPr>
    </w:p>
    <w:p w14:paraId="5F7242AD" w14:textId="77777777" w:rsidR="00C051AB" w:rsidRDefault="00C051AB">
      <w:pPr>
        <w:widowControl w:val="0"/>
        <w:spacing w:after="0" w:line="240" w:lineRule="auto"/>
        <w:jc w:val="center"/>
        <w:outlineLvl w:val="0"/>
        <w:rPr>
          <w:rFonts w:ascii="Times New Roman" w:eastAsia="Times New Roman" w:hAnsi="Times New Roman" w:cs="Times New Roman"/>
          <w:b/>
          <w:lang w:eastAsia="sl-SI"/>
        </w:rPr>
      </w:pPr>
    </w:p>
    <w:p w14:paraId="3D74D092" w14:textId="77777777" w:rsidR="00C051AB" w:rsidRDefault="00C051AB">
      <w:pPr>
        <w:widowControl w:val="0"/>
        <w:spacing w:after="0" w:line="240" w:lineRule="auto"/>
        <w:jc w:val="center"/>
        <w:outlineLvl w:val="0"/>
        <w:rPr>
          <w:rFonts w:ascii="Times New Roman" w:eastAsia="Times New Roman" w:hAnsi="Times New Roman" w:cs="Times New Roman"/>
          <w:b/>
          <w:lang w:eastAsia="sl-SI"/>
        </w:rPr>
      </w:pPr>
    </w:p>
    <w:p w14:paraId="45725631" w14:textId="77777777" w:rsidR="00C051AB" w:rsidRDefault="00C051AB">
      <w:pPr>
        <w:widowControl w:val="0"/>
        <w:spacing w:after="0" w:line="240" w:lineRule="auto"/>
        <w:jc w:val="center"/>
        <w:outlineLvl w:val="0"/>
        <w:rPr>
          <w:rFonts w:ascii="Times New Roman" w:eastAsia="Times New Roman" w:hAnsi="Times New Roman" w:cs="Times New Roman"/>
          <w:b/>
          <w:lang w:eastAsia="sl-SI"/>
        </w:rPr>
      </w:pPr>
    </w:p>
    <w:p w14:paraId="4E6177E2" w14:textId="77777777" w:rsidR="00C051AB" w:rsidRDefault="00C051AB">
      <w:pPr>
        <w:widowControl w:val="0"/>
        <w:spacing w:after="0" w:line="240" w:lineRule="auto"/>
        <w:jc w:val="center"/>
        <w:outlineLvl w:val="0"/>
        <w:rPr>
          <w:rFonts w:ascii="Times New Roman" w:eastAsia="Times New Roman" w:hAnsi="Times New Roman" w:cs="Times New Roman"/>
          <w:b/>
          <w:lang w:eastAsia="sl-SI"/>
        </w:rPr>
      </w:pPr>
    </w:p>
    <w:p w14:paraId="0C40EA07" w14:textId="77777777" w:rsidR="00C051AB" w:rsidRDefault="00C051AB">
      <w:pPr>
        <w:widowControl w:val="0"/>
        <w:spacing w:after="0" w:line="240" w:lineRule="auto"/>
        <w:jc w:val="center"/>
        <w:outlineLvl w:val="0"/>
        <w:rPr>
          <w:rFonts w:ascii="Times New Roman" w:eastAsia="Times New Roman" w:hAnsi="Times New Roman" w:cs="Times New Roman"/>
          <w:b/>
          <w:lang w:eastAsia="sl-SI"/>
        </w:rPr>
      </w:pPr>
    </w:p>
    <w:p w14:paraId="315EC89D" w14:textId="77777777" w:rsidR="00C051AB" w:rsidRDefault="00C051AB">
      <w:pPr>
        <w:widowControl w:val="0"/>
        <w:spacing w:after="0" w:line="240" w:lineRule="auto"/>
        <w:jc w:val="center"/>
        <w:outlineLvl w:val="0"/>
        <w:rPr>
          <w:rFonts w:ascii="Times New Roman" w:eastAsia="Times New Roman" w:hAnsi="Times New Roman" w:cs="Times New Roman"/>
          <w:b/>
          <w:lang w:eastAsia="sl-SI"/>
        </w:rPr>
      </w:pPr>
    </w:p>
    <w:p w14:paraId="1C43001C" w14:textId="77777777" w:rsidR="00C051AB" w:rsidRDefault="00C051AB">
      <w:pPr>
        <w:widowControl w:val="0"/>
        <w:spacing w:after="0" w:line="240" w:lineRule="auto"/>
        <w:jc w:val="center"/>
        <w:outlineLvl w:val="0"/>
        <w:rPr>
          <w:rFonts w:ascii="Times New Roman" w:eastAsia="Times New Roman" w:hAnsi="Times New Roman" w:cs="Times New Roman"/>
          <w:b/>
          <w:lang w:eastAsia="sl-SI"/>
        </w:rPr>
      </w:pPr>
    </w:p>
    <w:p w14:paraId="5167FA2D" w14:textId="77777777" w:rsidR="00C051AB" w:rsidRDefault="00C051AB">
      <w:pPr>
        <w:widowControl w:val="0"/>
        <w:spacing w:after="0" w:line="240" w:lineRule="auto"/>
        <w:jc w:val="center"/>
        <w:outlineLvl w:val="0"/>
        <w:rPr>
          <w:rFonts w:ascii="Times New Roman" w:eastAsia="Times New Roman" w:hAnsi="Times New Roman" w:cs="Times New Roman"/>
          <w:b/>
          <w:lang w:eastAsia="sl-SI"/>
        </w:rPr>
      </w:pPr>
    </w:p>
    <w:p w14:paraId="1CF57F8B" w14:textId="77777777" w:rsidR="00C051AB" w:rsidRDefault="00C051AB">
      <w:pPr>
        <w:widowControl w:val="0"/>
        <w:spacing w:after="0" w:line="240" w:lineRule="auto"/>
        <w:jc w:val="center"/>
        <w:outlineLvl w:val="0"/>
        <w:rPr>
          <w:rFonts w:ascii="Times New Roman" w:eastAsia="Times New Roman" w:hAnsi="Times New Roman" w:cs="Times New Roman"/>
          <w:b/>
          <w:lang w:eastAsia="sl-SI"/>
        </w:rPr>
      </w:pPr>
    </w:p>
    <w:p w14:paraId="112AC041" w14:textId="77777777" w:rsidR="00C051AB" w:rsidRDefault="00C051AB">
      <w:pPr>
        <w:widowControl w:val="0"/>
        <w:spacing w:after="0" w:line="240" w:lineRule="auto"/>
        <w:jc w:val="center"/>
        <w:outlineLvl w:val="0"/>
        <w:rPr>
          <w:rFonts w:ascii="Times New Roman" w:eastAsia="Times New Roman" w:hAnsi="Times New Roman" w:cs="Times New Roman"/>
          <w:b/>
          <w:lang w:eastAsia="sl-SI"/>
        </w:rPr>
      </w:pPr>
    </w:p>
    <w:p w14:paraId="301E3F67" w14:textId="77777777" w:rsidR="00C051AB" w:rsidRDefault="00C051AB">
      <w:pPr>
        <w:widowControl w:val="0"/>
        <w:spacing w:after="0" w:line="240" w:lineRule="auto"/>
        <w:jc w:val="center"/>
        <w:outlineLvl w:val="0"/>
        <w:rPr>
          <w:rFonts w:ascii="Times New Roman" w:eastAsia="Times New Roman" w:hAnsi="Times New Roman" w:cs="Times New Roman"/>
          <w:b/>
          <w:lang w:eastAsia="sl-SI"/>
        </w:rPr>
      </w:pPr>
    </w:p>
    <w:p w14:paraId="13731854" w14:textId="77777777" w:rsidR="00C051AB" w:rsidRDefault="003C4922">
      <w:pPr>
        <w:widowControl w:val="0"/>
        <w:spacing w:after="0" w:line="240" w:lineRule="auto"/>
        <w:jc w:val="center"/>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III PRIEDAS</w:t>
      </w:r>
    </w:p>
    <w:p w14:paraId="4179140D" w14:textId="77777777" w:rsidR="00C051AB" w:rsidRDefault="00C051AB">
      <w:pPr>
        <w:widowControl w:val="0"/>
        <w:spacing w:after="0" w:line="240" w:lineRule="auto"/>
        <w:jc w:val="center"/>
        <w:rPr>
          <w:rFonts w:ascii="Times New Roman" w:eastAsia="Times New Roman" w:hAnsi="Times New Roman" w:cs="Times New Roman"/>
          <w:b/>
          <w:lang w:eastAsia="sl-SI"/>
        </w:rPr>
      </w:pPr>
    </w:p>
    <w:p w14:paraId="5D02FFC7" w14:textId="77777777" w:rsidR="00C051AB" w:rsidRDefault="003C4922">
      <w:pPr>
        <w:widowControl w:val="0"/>
        <w:spacing w:after="0" w:line="240" w:lineRule="auto"/>
        <w:jc w:val="center"/>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ŽENKLINIMAS IR PAKUOTĖS LAPELIS</w:t>
      </w:r>
    </w:p>
    <w:p w14:paraId="571B52F4"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br w:type="page"/>
      </w:r>
    </w:p>
    <w:p w14:paraId="4E4A366D" w14:textId="77777777" w:rsidR="00C051AB" w:rsidRDefault="00C051AB">
      <w:pPr>
        <w:widowControl w:val="0"/>
        <w:spacing w:after="0" w:line="240" w:lineRule="auto"/>
        <w:rPr>
          <w:rFonts w:ascii="Times New Roman" w:eastAsia="Times New Roman" w:hAnsi="Times New Roman" w:cs="Times New Roman"/>
          <w:lang w:eastAsia="sl-SI"/>
        </w:rPr>
      </w:pPr>
    </w:p>
    <w:p w14:paraId="1016E0FF" w14:textId="77777777" w:rsidR="00C051AB" w:rsidRDefault="00C051AB">
      <w:pPr>
        <w:widowControl w:val="0"/>
        <w:spacing w:after="0" w:line="240" w:lineRule="auto"/>
        <w:rPr>
          <w:rFonts w:ascii="Times New Roman" w:eastAsia="Times New Roman" w:hAnsi="Times New Roman" w:cs="Times New Roman"/>
          <w:lang w:eastAsia="sl-SI"/>
        </w:rPr>
      </w:pPr>
    </w:p>
    <w:p w14:paraId="58C2519B" w14:textId="77777777" w:rsidR="00C051AB" w:rsidRDefault="00C051AB">
      <w:pPr>
        <w:widowControl w:val="0"/>
        <w:spacing w:after="0" w:line="240" w:lineRule="auto"/>
        <w:rPr>
          <w:rFonts w:ascii="Times New Roman" w:eastAsia="Times New Roman" w:hAnsi="Times New Roman" w:cs="Times New Roman"/>
          <w:lang w:eastAsia="sl-SI"/>
        </w:rPr>
      </w:pPr>
    </w:p>
    <w:p w14:paraId="31C17F47" w14:textId="77777777" w:rsidR="00C051AB" w:rsidRDefault="00C051AB">
      <w:pPr>
        <w:widowControl w:val="0"/>
        <w:spacing w:after="0" w:line="240" w:lineRule="auto"/>
        <w:rPr>
          <w:rFonts w:ascii="Times New Roman" w:eastAsia="Times New Roman" w:hAnsi="Times New Roman" w:cs="Times New Roman"/>
          <w:lang w:eastAsia="sl-SI"/>
        </w:rPr>
      </w:pPr>
    </w:p>
    <w:p w14:paraId="673C83B5" w14:textId="77777777" w:rsidR="00C051AB" w:rsidRDefault="00C051AB">
      <w:pPr>
        <w:widowControl w:val="0"/>
        <w:spacing w:after="0" w:line="240" w:lineRule="auto"/>
        <w:rPr>
          <w:rFonts w:ascii="Times New Roman" w:eastAsia="Times New Roman" w:hAnsi="Times New Roman" w:cs="Times New Roman"/>
          <w:lang w:eastAsia="sl-SI"/>
        </w:rPr>
      </w:pPr>
    </w:p>
    <w:p w14:paraId="1795AA72" w14:textId="77777777" w:rsidR="00C051AB" w:rsidRDefault="00C051AB">
      <w:pPr>
        <w:widowControl w:val="0"/>
        <w:spacing w:after="0" w:line="240" w:lineRule="auto"/>
        <w:rPr>
          <w:rFonts w:ascii="Times New Roman" w:eastAsia="Times New Roman" w:hAnsi="Times New Roman" w:cs="Times New Roman"/>
          <w:lang w:eastAsia="sl-SI"/>
        </w:rPr>
      </w:pPr>
    </w:p>
    <w:p w14:paraId="63B89C45" w14:textId="77777777" w:rsidR="00C051AB" w:rsidRDefault="00C051AB">
      <w:pPr>
        <w:widowControl w:val="0"/>
        <w:spacing w:after="0" w:line="240" w:lineRule="auto"/>
        <w:rPr>
          <w:rFonts w:ascii="Times New Roman" w:eastAsia="Times New Roman" w:hAnsi="Times New Roman" w:cs="Times New Roman"/>
          <w:lang w:eastAsia="sl-SI"/>
        </w:rPr>
      </w:pPr>
    </w:p>
    <w:p w14:paraId="3C50007F" w14:textId="77777777" w:rsidR="00C051AB" w:rsidRDefault="00C051AB">
      <w:pPr>
        <w:widowControl w:val="0"/>
        <w:spacing w:after="0" w:line="240" w:lineRule="auto"/>
        <w:rPr>
          <w:rFonts w:ascii="Times New Roman" w:eastAsia="Times New Roman" w:hAnsi="Times New Roman" w:cs="Times New Roman"/>
          <w:lang w:eastAsia="sl-SI"/>
        </w:rPr>
      </w:pPr>
    </w:p>
    <w:p w14:paraId="642FE485" w14:textId="77777777" w:rsidR="00C051AB" w:rsidRDefault="00C051AB">
      <w:pPr>
        <w:widowControl w:val="0"/>
        <w:spacing w:after="0" w:line="240" w:lineRule="auto"/>
        <w:rPr>
          <w:rFonts w:ascii="Times New Roman" w:eastAsia="Times New Roman" w:hAnsi="Times New Roman" w:cs="Times New Roman"/>
          <w:lang w:eastAsia="sl-SI"/>
        </w:rPr>
      </w:pPr>
    </w:p>
    <w:p w14:paraId="1C5EC119" w14:textId="77777777" w:rsidR="00C051AB" w:rsidRDefault="00C051AB">
      <w:pPr>
        <w:widowControl w:val="0"/>
        <w:spacing w:after="0" w:line="240" w:lineRule="auto"/>
        <w:rPr>
          <w:rFonts w:ascii="Times New Roman" w:eastAsia="Times New Roman" w:hAnsi="Times New Roman" w:cs="Times New Roman"/>
          <w:lang w:eastAsia="sl-SI"/>
        </w:rPr>
      </w:pPr>
    </w:p>
    <w:p w14:paraId="7A229C71" w14:textId="77777777" w:rsidR="00C051AB" w:rsidRDefault="00C051AB">
      <w:pPr>
        <w:widowControl w:val="0"/>
        <w:spacing w:after="0" w:line="240" w:lineRule="auto"/>
        <w:rPr>
          <w:rFonts w:ascii="Times New Roman" w:eastAsia="Times New Roman" w:hAnsi="Times New Roman" w:cs="Times New Roman"/>
          <w:lang w:eastAsia="sl-SI"/>
        </w:rPr>
      </w:pPr>
    </w:p>
    <w:p w14:paraId="1CD89C61" w14:textId="77777777" w:rsidR="00C051AB" w:rsidRDefault="00C051AB">
      <w:pPr>
        <w:widowControl w:val="0"/>
        <w:spacing w:after="0" w:line="240" w:lineRule="auto"/>
        <w:rPr>
          <w:rFonts w:ascii="Times New Roman" w:eastAsia="Times New Roman" w:hAnsi="Times New Roman" w:cs="Times New Roman"/>
          <w:lang w:eastAsia="sl-SI"/>
        </w:rPr>
      </w:pPr>
    </w:p>
    <w:p w14:paraId="3CF3FC7F" w14:textId="77777777" w:rsidR="00C051AB" w:rsidRDefault="00C051AB">
      <w:pPr>
        <w:widowControl w:val="0"/>
        <w:spacing w:after="0" w:line="240" w:lineRule="auto"/>
        <w:rPr>
          <w:rFonts w:ascii="Times New Roman" w:eastAsia="Times New Roman" w:hAnsi="Times New Roman" w:cs="Times New Roman"/>
          <w:lang w:eastAsia="sl-SI"/>
        </w:rPr>
      </w:pPr>
    </w:p>
    <w:p w14:paraId="772A6402" w14:textId="77777777" w:rsidR="00C051AB" w:rsidRDefault="00C051AB">
      <w:pPr>
        <w:widowControl w:val="0"/>
        <w:spacing w:after="0" w:line="240" w:lineRule="auto"/>
        <w:rPr>
          <w:rFonts w:ascii="Times New Roman" w:eastAsia="Times New Roman" w:hAnsi="Times New Roman" w:cs="Times New Roman"/>
          <w:lang w:eastAsia="sl-SI"/>
        </w:rPr>
      </w:pPr>
    </w:p>
    <w:p w14:paraId="304B92B2" w14:textId="77777777" w:rsidR="00C051AB" w:rsidRDefault="00C051AB">
      <w:pPr>
        <w:widowControl w:val="0"/>
        <w:spacing w:after="0" w:line="240" w:lineRule="auto"/>
        <w:rPr>
          <w:rFonts w:ascii="Times New Roman" w:eastAsia="Times New Roman" w:hAnsi="Times New Roman" w:cs="Times New Roman"/>
          <w:lang w:eastAsia="sl-SI"/>
        </w:rPr>
      </w:pPr>
    </w:p>
    <w:p w14:paraId="5E4774C7" w14:textId="77777777" w:rsidR="00C051AB" w:rsidRDefault="00C051AB">
      <w:pPr>
        <w:widowControl w:val="0"/>
        <w:spacing w:after="0" w:line="240" w:lineRule="auto"/>
        <w:rPr>
          <w:rFonts w:ascii="Times New Roman" w:eastAsia="Times New Roman" w:hAnsi="Times New Roman" w:cs="Times New Roman"/>
          <w:lang w:eastAsia="sl-SI"/>
        </w:rPr>
      </w:pPr>
    </w:p>
    <w:p w14:paraId="7657E662" w14:textId="77777777" w:rsidR="00C051AB" w:rsidRDefault="00C051AB">
      <w:pPr>
        <w:widowControl w:val="0"/>
        <w:spacing w:after="0" w:line="240" w:lineRule="auto"/>
        <w:rPr>
          <w:rFonts w:ascii="Times New Roman" w:eastAsia="Times New Roman" w:hAnsi="Times New Roman" w:cs="Times New Roman"/>
          <w:lang w:eastAsia="sl-SI"/>
        </w:rPr>
      </w:pPr>
    </w:p>
    <w:p w14:paraId="252E339E" w14:textId="77777777" w:rsidR="00C051AB" w:rsidRDefault="00C051AB">
      <w:pPr>
        <w:widowControl w:val="0"/>
        <w:spacing w:after="0" w:line="240" w:lineRule="auto"/>
        <w:rPr>
          <w:rFonts w:ascii="Times New Roman" w:eastAsia="Times New Roman" w:hAnsi="Times New Roman" w:cs="Times New Roman"/>
          <w:lang w:eastAsia="sl-SI"/>
        </w:rPr>
      </w:pPr>
    </w:p>
    <w:p w14:paraId="787EEB2B" w14:textId="77777777" w:rsidR="00C051AB" w:rsidRDefault="00C051AB">
      <w:pPr>
        <w:widowControl w:val="0"/>
        <w:spacing w:after="0" w:line="240" w:lineRule="auto"/>
        <w:rPr>
          <w:rFonts w:ascii="Times New Roman" w:eastAsia="Times New Roman" w:hAnsi="Times New Roman" w:cs="Times New Roman"/>
          <w:lang w:eastAsia="sl-SI"/>
        </w:rPr>
      </w:pPr>
    </w:p>
    <w:p w14:paraId="3810C85B" w14:textId="77777777" w:rsidR="00C051AB" w:rsidRDefault="00C051AB">
      <w:pPr>
        <w:widowControl w:val="0"/>
        <w:spacing w:after="0" w:line="240" w:lineRule="auto"/>
        <w:rPr>
          <w:rFonts w:ascii="Times New Roman" w:eastAsia="Times New Roman" w:hAnsi="Times New Roman" w:cs="Times New Roman"/>
          <w:lang w:eastAsia="sl-SI"/>
        </w:rPr>
      </w:pPr>
    </w:p>
    <w:p w14:paraId="76E32F16" w14:textId="77777777" w:rsidR="00C051AB" w:rsidRDefault="00C051AB">
      <w:pPr>
        <w:widowControl w:val="0"/>
        <w:spacing w:after="0" w:line="240" w:lineRule="auto"/>
        <w:rPr>
          <w:rFonts w:ascii="Times New Roman" w:eastAsia="Times New Roman" w:hAnsi="Times New Roman" w:cs="Times New Roman"/>
          <w:lang w:eastAsia="sl-SI"/>
        </w:rPr>
      </w:pPr>
    </w:p>
    <w:p w14:paraId="04924BA4" w14:textId="77777777" w:rsidR="00C051AB" w:rsidRDefault="00C051AB">
      <w:pPr>
        <w:widowControl w:val="0"/>
        <w:spacing w:after="0" w:line="240" w:lineRule="auto"/>
        <w:rPr>
          <w:rFonts w:ascii="Times New Roman" w:eastAsia="Times New Roman" w:hAnsi="Times New Roman" w:cs="Times New Roman"/>
          <w:lang w:eastAsia="sl-SI"/>
        </w:rPr>
      </w:pPr>
    </w:p>
    <w:p w14:paraId="7B6C94BD" w14:textId="77777777" w:rsidR="00C051AB" w:rsidRDefault="00C051AB">
      <w:pPr>
        <w:widowControl w:val="0"/>
        <w:spacing w:after="0" w:line="240" w:lineRule="auto"/>
        <w:rPr>
          <w:rFonts w:ascii="Times New Roman" w:eastAsia="Times New Roman" w:hAnsi="Times New Roman" w:cs="Times New Roman"/>
          <w:lang w:eastAsia="sl-SI"/>
        </w:rPr>
      </w:pPr>
    </w:p>
    <w:p w14:paraId="0F92FF6A" w14:textId="77777777" w:rsidR="00C051AB" w:rsidRDefault="003C4922">
      <w:pPr>
        <w:widowControl w:val="0"/>
        <w:spacing w:after="0" w:line="240" w:lineRule="auto"/>
        <w:jc w:val="center"/>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A. ŽENKLINIMAS</w:t>
      </w:r>
    </w:p>
    <w:p w14:paraId="155D3697" w14:textId="77777777" w:rsidR="00C051AB" w:rsidRDefault="003C4922">
      <w:pPr>
        <w:widowControl w:val="0"/>
        <w:shd w:val="clear" w:color="auto" w:fill="FFFFFF"/>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br w:type="page"/>
      </w:r>
    </w:p>
    <w:p w14:paraId="3403F15C" w14:textId="77777777" w:rsidR="00C051AB" w:rsidRDefault="003C4922">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lastRenderedPageBreak/>
        <w:t>INFORMACIJA ANT IŠORINĖS PAKUOTĖS</w:t>
      </w:r>
    </w:p>
    <w:p w14:paraId="164F1A3C" w14:textId="77777777" w:rsidR="00C051AB" w:rsidRDefault="00C051AB">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eastAsia="sl-SI"/>
        </w:rPr>
      </w:pPr>
    </w:p>
    <w:p w14:paraId="73AE3208" w14:textId="77777777" w:rsidR="00C051AB" w:rsidRDefault="003C4922">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eastAsia="sl-SI"/>
        </w:rPr>
      </w:pPr>
      <w:r>
        <w:rPr>
          <w:rFonts w:ascii="Times New Roman" w:eastAsia="Times New Roman" w:hAnsi="Times New Roman" w:cs="Times New Roman"/>
          <w:b/>
          <w:lang w:eastAsia="sl-SI"/>
        </w:rPr>
        <w:t>KARTONO DĖŽUTĖ</w:t>
      </w:r>
    </w:p>
    <w:p w14:paraId="7CC24C9F" w14:textId="77777777" w:rsidR="00C051AB" w:rsidRDefault="00C051AB">
      <w:pPr>
        <w:widowControl w:val="0"/>
        <w:spacing w:after="0" w:line="240" w:lineRule="auto"/>
        <w:rPr>
          <w:rFonts w:ascii="Times New Roman" w:eastAsia="Times New Roman" w:hAnsi="Times New Roman" w:cs="Times New Roman"/>
          <w:lang w:eastAsia="sl-SI"/>
        </w:rPr>
      </w:pPr>
    </w:p>
    <w:p w14:paraId="4502695F" w14:textId="77777777" w:rsidR="00C051AB" w:rsidRDefault="00C051AB">
      <w:pPr>
        <w:widowControl w:val="0"/>
        <w:spacing w:after="0" w:line="240" w:lineRule="auto"/>
        <w:rPr>
          <w:rFonts w:ascii="Times New Roman" w:eastAsia="Times New Roman" w:hAnsi="Times New Roman" w:cs="Times New Roman"/>
          <w:lang w:eastAsia="sl-SI"/>
        </w:rPr>
      </w:pPr>
    </w:p>
    <w:p w14:paraId="089133DD" w14:textId="77777777" w:rsidR="00C051AB" w:rsidRDefault="003C4922">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1.</w:t>
      </w:r>
      <w:r>
        <w:rPr>
          <w:rFonts w:ascii="Times New Roman" w:eastAsia="Times New Roman" w:hAnsi="Times New Roman" w:cs="Times New Roman"/>
          <w:b/>
          <w:lang w:eastAsia="sl-SI"/>
        </w:rPr>
        <w:tab/>
        <w:t>VAISTINIO PREPARATO PAVADINIMAS</w:t>
      </w:r>
    </w:p>
    <w:p w14:paraId="457F4A4D" w14:textId="77777777" w:rsidR="00C051AB" w:rsidRDefault="00C051AB">
      <w:pPr>
        <w:widowControl w:val="0"/>
        <w:spacing w:after="0" w:line="240" w:lineRule="auto"/>
        <w:rPr>
          <w:rFonts w:ascii="Times New Roman" w:eastAsia="Times New Roman" w:hAnsi="Times New Roman" w:cs="Times New Roman"/>
          <w:lang w:eastAsia="sl-SI"/>
        </w:rPr>
      </w:pPr>
    </w:p>
    <w:p w14:paraId="3F523B79"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Valsartan/hydrochlorothiazide Krka 80 mg/12,5 mg plėvele dengtos tabletės</w:t>
      </w:r>
    </w:p>
    <w:p w14:paraId="50C06015"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shd w:val="clear" w:color="auto" w:fill="D9D9D9"/>
          <w:lang w:eastAsia="sl-SI"/>
        </w:rPr>
        <w:t>Valsartan/hydrochlorothiazide Krka 160 mg/12,5 mg plėvele dengtos tabletės</w:t>
      </w:r>
    </w:p>
    <w:p w14:paraId="7F32D845" w14:textId="77777777" w:rsidR="00C051AB" w:rsidRDefault="003C4922">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shd w:val="clear" w:color="auto" w:fill="BFBFBF"/>
          <w:lang w:eastAsia="sl-SI"/>
        </w:rPr>
        <w:t>Valsartan/hydrochlorothiazide Krka 160 mg/25 mg plėvele dengtos tabletės</w:t>
      </w:r>
    </w:p>
    <w:p w14:paraId="5C9FDCAE" w14:textId="77777777" w:rsidR="00C051AB" w:rsidRDefault="003C4922">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shd w:val="clear" w:color="auto" w:fill="A6A6A6"/>
          <w:lang w:eastAsia="sl-SI"/>
        </w:rPr>
        <w:t>Valsartan/hydrochlorothiazide Krka 320 mg/12,5 mg plėvele dengtos tabletės</w:t>
      </w:r>
    </w:p>
    <w:p w14:paraId="7BE1E4BC" w14:textId="77777777" w:rsidR="00C051AB" w:rsidRDefault="003C4922">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shd w:val="clear" w:color="auto" w:fill="808080"/>
          <w:lang w:eastAsia="sl-SI"/>
        </w:rPr>
        <w:t>Valsartan/hydrochlorothiazide Krka 320 mg/25 mg plėvele dengtos tabletės</w:t>
      </w:r>
    </w:p>
    <w:p w14:paraId="24110539"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valsartanum/hydrochlorothiazidum</w:t>
      </w:r>
    </w:p>
    <w:p w14:paraId="3C02182D" w14:textId="77777777" w:rsidR="00C051AB" w:rsidRDefault="00C051AB">
      <w:pPr>
        <w:widowControl w:val="0"/>
        <w:spacing w:after="0" w:line="240" w:lineRule="auto"/>
        <w:rPr>
          <w:rFonts w:ascii="Times New Roman" w:eastAsia="Times New Roman" w:hAnsi="Times New Roman" w:cs="Times New Roman"/>
          <w:lang w:eastAsia="sl-SI"/>
        </w:rPr>
      </w:pPr>
    </w:p>
    <w:p w14:paraId="3766403A" w14:textId="77777777" w:rsidR="00C051AB" w:rsidRDefault="00C051AB">
      <w:pPr>
        <w:widowControl w:val="0"/>
        <w:spacing w:after="0" w:line="240" w:lineRule="auto"/>
        <w:rPr>
          <w:rFonts w:ascii="Times New Roman" w:eastAsia="Times New Roman" w:hAnsi="Times New Roman" w:cs="Times New Roman"/>
          <w:lang w:eastAsia="sl-SI"/>
        </w:rPr>
      </w:pPr>
    </w:p>
    <w:p w14:paraId="68BACEA7" w14:textId="77777777" w:rsidR="00C051AB" w:rsidRDefault="003C4922">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2.</w:t>
      </w:r>
      <w:r>
        <w:rPr>
          <w:rFonts w:ascii="Times New Roman" w:eastAsia="Times New Roman" w:hAnsi="Times New Roman" w:cs="Times New Roman"/>
          <w:b/>
          <w:lang w:eastAsia="sl-SI"/>
        </w:rPr>
        <w:tab/>
        <w:t>VEIKLIOJI (-IOS) MEDŽIAGA (-OS) IR JOS (-Ų) KIEKIS (-IAI)</w:t>
      </w:r>
    </w:p>
    <w:p w14:paraId="6196D7D9" w14:textId="77777777" w:rsidR="00C051AB" w:rsidRDefault="00C051AB">
      <w:pPr>
        <w:widowControl w:val="0"/>
        <w:spacing w:after="0" w:line="240" w:lineRule="auto"/>
        <w:rPr>
          <w:rFonts w:ascii="Times New Roman" w:eastAsia="Times New Roman" w:hAnsi="Times New Roman" w:cs="Times New Roman"/>
          <w:lang w:eastAsia="sl-SI"/>
        </w:rPr>
      </w:pPr>
    </w:p>
    <w:p w14:paraId="72E39158" w14:textId="77777777" w:rsidR="00C051AB" w:rsidRDefault="003C4922">
      <w:pPr>
        <w:widowControl w:val="0"/>
        <w:spacing w:after="0" w:line="240" w:lineRule="auto"/>
        <w:rPr>
          <w:rFonts w:ascii="Times New Roman" w:eastAsia="Times New Roman" w:hAnsi="Times New Roman" w:cs="Times New Roman"/>
          <w:highlight w:val="lightGray"/>
          <w:shd w:val="clear" w:color="auto" w:fill="E6E6E6"/>
          <w:lang w:eastAsia="sl-SI"/>
        </w:rPr>
      </w:pPr>
      <w:r>
        <w:rPr>
          <w:rFonts w:ascii="Times New Roman" w:eastAsia="Times New Roman" w:hAnsi="Times New Roman" w:cs="Times New Roman"/>
          <w:lang w:eastAsia="sl-SI"/>
        </w:rPr>
        <w:t>Kiekvienoje plėvele dengtoje tabletėje yra 80 mg valsartano ir 12,5 mg hidrochlorotiazido.</w:t>
      </w:r>
    </w:p>
    <w:p w14:paraId="1F4BE44B" w14:textId="77777777" w:rsidR="00C051AB" w:rsidRDefault="003C4922">
      <w:pPr>
        <w:widowControl w:val="0"/>
        <w:tabs>
          <w:tab w:val="left" w:pos="567"/>
        </w:tabs>
        <w:spacing w:after="0" w:line="240" w:lineRule="auto"/>
        <w:rPr>
          <w:rFonts w:ascii="Times New Roman" w:eastAsia="Times New Roman" w:hAnsi="Times New Roman" w:cs="Times New Roman"/>
          <w:highlight w:val="darkGray"/>
          <w:shd w:val="clear" w:color="auto" w:fill="C0C0C0"/>
          <w:lang w:eastAsia="sl-SI"/>
        </w:rPr>
      </w:pPr>
      <w:r>
        <w:rPr>
          <w:rFonts w:ascii="Times New Roman" w:eastAsia="Times New Roman" w:hAnsi="Times New Roman" w:cs="Times New Roman"/>
          <w:shd w:val="clear" w:color="auto" w:fill="D9D9D9"/>
          <w:lang w:eastAsia="sl-SI"/>
        </w:rPr>
        <w:t>Kiekvienoje plėvele dengtoje tabletėje yra 160 mg valsartano ir 12,5 mg hidrochlorotiazido.</w:t>
      </w:r>
    </w:p>
    <w:p w14:paraId="3D81C685" w14:textId="77777777" w:rsidR="00C051AB" w:rsidRDefault="003C4922">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shd w:val="clear" w:color="auto" w:fill="BFBFBF"/>
          <w:lang w:eastAsia="sl-SI"/>
        </w:rPr>
        <w:t>Kiekvienoje plėvele dengtoje tabletėje yra 160 mg valsartano ir 25 mg hidrochlorotiazido.</w:t>
      </w:r>
    </w:p>
    <w:p w14:paraId="36A9BBC7" w14:textId="77777777" w:rsidR="00C051AB" w:rsidRDefault="003C4922">
      <w:pPr>
        <w:widowControl w:val="0"/>
        <w:tabs>
          <w:tab w:val="left" w:pos="567"/>
        </w:tabs>
        <w:spacing w:after="0" w:line="240" w:lineRule="auto"/>
        <w:rPr>
          <w:rFonts w:ascii="Times New Roman" w:eastAsia="Times New Roman" w:hAnsi="Times New Roman" w:cs="Times New Roman"/>
          <w:highlight w:val="darkGray"/>
          <w:shd w:val="clear" w:color="auto" w:fill="C0C0C0"/>
          <w:lang w:eastAsia="sl-SI"/>
        </w:rPr>
      </w:pPr>
      <w:r>
        <w:rPr>
          <w:rFonts w:ascii="Times New Roman" w:eastAsia="Times New Roman" w:hAnsi="Times New Roman" w:cs="Times New Roman"/>
          <w:shd w:val="clear" w:color="auto" w:fill="A6A6A6"/>
          <w:lang w:eastAsia="sl-SI"/>
        </w:rPr>
        <w:t>Kiekvienoje plėvele dengtoje tabletėje yra 320 mg valsartano ir 12,5 mg hidrochlorotiazido.</w:t>
      </w:r>
    </w:p>
    <w:p w14:paraId="28958481" w14:textId="77777777" w:rsidR="00C051AB" w:rsidRDefault="003C4922">
      <w:pPr>
        <w:widowControl w:val="0"/>
        <w:tabs>
          <w:tab w:val="left" w:pos="567"/>
        </w:tabs>
        <w:spacing w:after="0" w:line="240" w:lineRule="auto"/>
        <w:rPr>
          <w:rFonts w:ascii="Times New Roman" w:eastAsia="Times New Roman" w:hAnsi="Times New Roman" w:cs="Times New Roman"/>
          <w:shd w:val="clear" w:color="auto" w:fill="808080"/>
          <w:lang w:eastAsia="sl-SI"/>
        </w:rPr>
      </w:pPr>
      <w:r>
        <w:rPr>
          <w:rFonts w:ascii="Times New Roman" w:eastAsia="Times New Roman" w:hAnsi="Times New Roman" w:cs="Times New Roman"/>
          <w:shd w:val="clear" w:color="auto" w:fill="808080"/>
          <w:lang w:eastAsia="sl-SI"/>
        </w:rPr>
        <w:t>Kiekvienoje plėvele dengtoje tabletėje yra 320 mg valsartano ir 25 mg hidrochlorotiazido.</w:t>
      </w:r>
    </w:p>
    <w:p w14:paraId="0B092015" w14:textId="77777777" w:rsidR="00C051AB" w:rsidRDefault="00C051AB">
      <w:pPr>
        <w:widowControl w:val="0"/>
        <w:spacing w:after="0" w:line="240" w:lineRule="auto"/>
        <w:rPr>
          <w:rFonts w:ascii="Times New Roman" w:eastAsia="Times New Roman" w:hAnsi="Times New Roman" w:cs="Times New Roman"/>
          <w:lang w:eastAsia="sl-SI"/>
        </w:rPr>
      </w:pPr>
    </w:p>
    <w:p w14:paraId="78208996" w14:textId="77777777" w:rsidR="00C051AB" w:rsidRDefault="00C051AB">
      <w:pPr>
        <w:widowControl w:val="0"/>
        <w:spacing w:after="0" w:line="240" w:lineRule="auto"/>
        <w:rPr>
          <w:rFonts w:ascii="Times New Roman" w:eastAsia="Times New Roman" w:hAnsi="Times New Roman" w:cs="Times New Roman"/>
          <w:lang w:eastAsia="sl-SI"/>
        </w:rPr>
      </w:pPr>
    </w:p>
    <w:p w14:paraId="134B3608" w14:textId="77777777" w:rsidR="00C051AB" w:rsidRDefault="003C4922">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lang w:eastAsia="sl-SI"/>
        </w:rPr>
      </w:pPr>
      <w:r>
        <w:rPr>
          <w:rFonts w:ascii="Times New Roman" w:eastAsia="Times New Roman" w:hAnsi="Times New Roman" w:cs="Times New Roman"/>
          <w:b/>
          <w:lang w:eastAsia="sl-SI"/>
        </w:rPr>
        <w:t>3.</w:t>
      </w:r>
      <w:r>
        <w:rPr>
          <w:rFonts w:ascii="Times New Roman" w:eastAsia="Times New Roman" w:hAnsi="Times New Roman" w:cs="Times New Roman"/>
          <w:b/>
          <w:lang w:eastAsia="sl-SI"/>
        </w:rPr>
        <w:tab/>
        <w:t>PAGALBINIŲ MEDŽIAGŲ SĄRAŠAS</w:t>
      </w:r>
    </w:p>
    <w:p w14:paraId="4764922B" w14:textId="77777777" w:rsidR="00C051AB" w:rsidRDefault="00C051AB">
      <w:pPr>
        <w:widowControl w:val="0"/>
        <w:spacing w:after="0" w:line="240" w:lineRule="auto"/>
        <w:rPr>
          <w:rFonts w:ascii="Times New Roman" w:eastAsia="Times New Roman" w:hAnsi="Times New Roman" w:cs="Times New Roman"/>
          <w:lang w:eastAsia="sl-SI"/>
        </w:rPr>
      </w:pPr>
    </w:p>
    <w:p w14:paraId="78485D79"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Pagalbinė medžiaga – laktozė monohidratas.</w:t>
      </w:r>
    </w:p>
    <w:p w14:paraId="0B36F3B4"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Daugiau informacijos pateikta pakuotės lapelyje.</w:t>
      </w:r>
    </w:p>
    <w:p w14:paraId="563006E6" w14:textId="77777777" w:rsidR="00C051AB" w:rsidRDefault="00C051AB">
      <w:pPr>
        <w:widowControl w:val="0"/>
        <w:spacing w:after="0" w:line="240" w:lineRule="auto"/>
        <w:rPr>
          <w:rFonts w:ascii="Times New Roman" w:eastAsia="Times New Roman" w:hAnsi="Times New Roman" w:cs="Times New Roman"/>
          <w:lang w:eastAsia="sl-SI"/>
        </w:rPr>
      </w:pPr>
    </w:p>
    <w:p w14:paraId="0B857C7A" w14:textId="77777777" w:rsidR="00C051AB" w:rsidRDefault="00C051AB">
      <w:pPr>
        <w:widowControl w:val="0"/>
        <w:spacing w:after="0" w:line="240" w:lineRule="auto"/>
        <w:rPr>
          <w:rFonts w:ascii="Times New Roman" w:eastAsia="Times New Roman" w:hAnsi="Times New Roman" w:cs="Times New Roman"/>
          <w:lang w:eastAsia="sl-SI"/>
        </w:rPr>
      </w:pPr>
    </w:p>
    <w:p w14:paraId="1B04FC69" w14:textId="77777777" w:rsidR="00C051AB" w:rsidRDefault="003C4922">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4.</w:t>
      </w:r>
      <w:r>
        <w:rPr>
          <w:rFonts w:ascii="Times New Roman" w:eastAsia="Times New Roman" w:hAnsi="Times New Roman" w:cs="Times New Roman"/>
          <w:b/>
          <w:lang w:eastAsia="sl-SI"/>
        </w:rPr>
        <w:tab/>
        <w:t>FARMACINĖ FORMA IR KIEKIS PAKUOTĖJE</w:t>
      </w:r>
    </w:p>
    <w:p w14:paraId="29540271" w14:textId="77777777" w:rsidR="00C051AB" w:rsidRDefault="00C051AB">
      <w:pPr>
        <w:widowControl w:val="0"/>
        <w:spacing w:after="0" w:line="240" w:lineRule="auto"/>
        <w:rPr>
          <w:rFonts w:ascii="Times New Roman" w:eastAsia="Times New Roman" w:hAnsi="Times New Roman" w:cs="Times New Roman"/>
          <w:lang w:eastAsia="sl-SI"/>
        </w:rPr>
      </w:pPr>
    </w:p>
    <w:p w14:paraId="16EE68AB"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highlight w:val="lightGray"/>
          <w:lang w:eastAsia="sl-SI"/>
        </w:rPr>
        <w:t>plėvele dengta tabletė</w:t>
      </w:r>
    </w:p>
    <w:p w14:paraId="533223C3" w14:textId="77777777" w:rsidR="00C051AB" w:rsidRDefault="00C051AB">
      <w:pPr>
        <w:widowControl w:val="0"/>
        <w:spacing w:after="0" w:line="240" w:lineRule="auto"/>
        <w:rPr>
          <w:rFonts w:ascii="Times New Roman" w:eastAsia="Times New Roman" w:hAnsi="Times New Roman" w:cs="Times New Roman"/>
          <w:lang w:eastAsia="sl-SI"/>
        </w:rPr>
      </w:pPr>
    </w:p>
    <w:p w14:paraId="4592E028" w14:textId="77777777" w:rsidR="00C051AB" w:rsidRDefault="003C4922">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highlight w:val="lightGray"/>
          <w:lang w:eastAsia="sl-SI"/>
        </w:rPr>
        <w:t>Valsartan/hydrochlorothiazide Krka 80 mg/12,5 mg, 160 mg/12,5 mg, 160 mg/25 mg plėvele dengtos tabletės</w:t>
      </w:r>
    </w:p>
    <w:p w14:paraId="2EAE4316"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14 plėvele dengtų tablečių</w:t>
      </w:r>
    </w:p>
    <w:p w14:paraId="6E5073B0"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28 plėvele dengtos tabletės</w:t>
      </w:r>
    </w:p>
    <w:p w14:paraId="1F7318D5"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30 plėvele dengtų tablečių</w:t>
      </w:r>
    </w:p>
    <w:p w14:paraId="1D8C5A74"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56 plėvele dengtos tabletės</w:t>
      </w:r>
    </w:p>
    <w:p w14:paraId="2C76DB06"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60 plėvele dengtų tablečių</w:t>
      </w:r>
    </w:p>
    <w:p w14:paraId="66BD4893"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84 plėvele dengtos tabletės</w:t>
      </w:r>
    </w:p>
    <w:p w14:paraId="06960F9D"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90 plėvele dengtų tablečių</w:t>
      </w:r>
    </w:p>
    <w:p w14:paraId="45E1B634"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98 plėvele dengtos tabletės</w:t>
      </w:r>
    </w:p>
    <w:p w14:paraId="7F17BD42"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280 plėvele dengtų tablečių</w:t>
      </w:r>
    </w:p>
    <w:p w14:paraId="4CC47B0C"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56x1 plėvele dengtos tabletės</w:t>
      </w:r>
    </w:p>
    <w:p w14:paraId="28B14EC2"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98x1 plėvele dengtos tabletės</w:t>
      </w:r>
    </w:p>
    <w:p w14:paraId="35272252"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highlight w:val="lightGray"/>
          <w:lang w:eastAsia="sl-SI"/>
        </w:rPr>
        <w:t>280x1 plėvele dengtų tablečių</w:t>
      </w:r>
    </w:p>
    <w:p w14:paraId="395C8652" w14:textId="77777777" w:rsidR="00C051AB" w:rsidRDefault="00C051AB">
      <w:pPr>
        <w:widowControl w:val="0"/>
        <w:spacing w:after="0" w:line="240" w:lineRule="auto"/>
        <w:rPr>
          <w:rFonts w:ascii="Times New Roman" w:eastAsia="Times New Roman" w:hAnsi="Times New Roman" w:cs="Times New Roman"/>
          <w:lang w:eastAsia="sl-SI"/>
        </w:rPr>
      </w:pPr>
    </w:p>
    <w:p w14:paraId="2D99CC29" w14:textId="77777777" w:rsidR="00C051AB" w:rsidRDefault="003C4922">
      <w:pPr>
        <w:widowControl w:val="0"/>
        <w:spacing w:after="0" w:line="240" w:lineRule="auto"/>
        <w:rPr>
          <w:rFonts w:ascii="Times New Roman" w:eastAsia="Times New Roman" w:hAnsi="Times New Roman" w:cs="Times New Roman"/>
          <w:i/>
          <w:highlight w:val="lightGray"/>
          <w:lang w:eastAsia="sl-SI"/>
        </w:rPr>
      </w:pPr>
      <w:r>
        <w:rPr>
          <w:rFonts w:ascii="Times New Roman" w:eastAsia="Times New Roman" w:hAnsi="Times New Roman" w:cs="Times New Roman"/>
          <w:i/>
          <w:highlight w:val="lightGray"/>
          <w:lang w:eastAsia="sl-SI"/>
        </w:rPr>
        <w:t>Valsartan/hydrochlorothiazide Krka 320 mg/12,5 mg, 320 mg/25 mg plėvele dengtos tabletės</w:t>
      </w:r>
    </w:p>
    <w:p w14:paraId="003A089B"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highlight w:val="lightGray"/>
          <w:lang w:eastAsia="sl-SI"/>
        </w:rPr>
        <w:t>10 plėvele dengtų tablečių</w:t>
      </w:r>
    </w:p>
    <w:p w14:paraId="4D68CF44"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14 plėvele dengtų tablečių</w:t>
      </w:r>
    </w:p>
    <w:p w14:paraId="48E43CF2"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28 plėvele dengtos tabletės</w:t>
      </w:r>
    </w:p>
    <w:p w14:paraId="7702DE96"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30 plėvele dengtų tablečių</w:t>
      </w:r>
    </w:p>
    <w:p w14:paraId="4422160E"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56 plėvele dengtos tabletės</w:t>
      </w:r>
    </w:p>
    <w:p w14:paraId="6AB4F0C6"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60 plėvele dengtų tablečių</w:t>
      </w:r>
    </w:p>
    <w:p w14:paraId="3A85C607"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lastRenderedPageBreak/>
        <w:t>84 plėvele dengtos tabletės</w:t>
      </w:r>
    </w:p>
    <w:p w14:paraId="390ADC2D"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90 plėvele dengtų tablečių</w:t>
      </w:r>
    </w:p>
    <w:p w14:paraId="70AD77D2"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98 plėvele dengtos tabletės</w:t>
      </w:r>
    </w:p>
    <w:p w14:paraId="49DAAC73"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100 plėvele dengtų tablečių</w:t>
      </w:r>
    </w:p>
    <w:p w14:paraId="651686AD"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280 plėvele dengtų tablečių</w:t>
      </w:r>
    </w:p>
    <w:p w14:paraId="2C397EF4"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56x1 plėvele dengtos tabletės</w:t>
      </w:r>
    </w:p>
    <w:p w14:paraId="34C823E5"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98x1 plėvele dengtos tabletės</w:t>
      </w:r>
    </w:p>
    <w:p w14:paraId="7D15C614"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highlight w:val="lightGray"/>
          <w:lang w:eastAsia="sl-SI"/>
        </w:rPr>
        <w:t>280x1 plėvele dengtų tablečių</w:t>
      </w:r>
    </w:p>
    <w:p w14:paraId="475CEED1" w14:textId="77777777" w:rsidR="00C051AB" w:rsidRDefault="00C051AB">
      <w:pPr>
        <w:widowControl w:val="0"/>
        <w:spacing w:after="0" w:line="240" w:lineRule="auto"/>
        <w:rPr>
          <w:rFonts w:ascii="Times New Roman" w:eastAsia="Times New Roman" w:hAnsi="Times New Roman" w:cs="Times New Roman"/>
          <w:u w:val="single"/>
          <w:lang w:eastAsia="sl-SI"/>
        </w:rPr>
      </w:pPr>
    </w:p>
    <w:p w14:paraId="5342A403" w14:textId="77777777" w:rsidR="00C051AB" w:rsidRDefault="00C051AB">
      <w:pPr>
        <w:widowControl w:val="0"/>
        <w:spacing w:after="0" w:line="240" w:lineRule="auto"/>
        <w:rPr>
          <w:rFonts w:ascii="Times New Roman" w:eastAsia="Times New Roman" w:hAnsi="Times New Roman" w:cs="Times New Roman"/>
          <w:lang w:eastAsia="sl-SI"/>
        </w:rPr>
      </w:pPr>
    </w:p>
    <w:p w14:paraId="3E9AE9FF" w14:textId="77777777" w:rsidR="00C051AB" w:rsidRDefault="003C4922">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lang w:eastAsia="sl-SI"/>
        </w:rPr>
      </w:pPr>
      <w:r>
        <w:rPr>
          <w:rFonts w:ascii="Times New Roman" w:eastAsia="Times New Roman" w:hAnsi="Times New Roman" w:cs="Times New Roman"/>
          <w:b/>
          <w:lang w:eastAsia="sl-SI"/>
        </w:rPr>
        <w:t>5.</w:t>
      </w:r>
      <w:r>
        <w:rPr>
          <w:rFonts w:ascii="Times New Roman" w:eastAsia="Times New Roman" w:hAnsi="Times New Roman" w:cs="Times New Roman"/>
          <w:b/>
          <w:lang w:eastAsia="sl-SI"/>
        </w:rPr>
        <w:tab/>
        <w:t>VARTOJIMO METODAS IR BŪDAS (-AI)</w:t>
      </w:r>
    </w:p>
    <w:p w14:paraId="580FAC7C" w14:textId="77777777" w:rsidR="00C051AB" w:rsidRDefault="00C051AB">
      <w:pPr>
        <w:widowControl w:val="0"/>
        <w:spacing w:after="0" w:line="240" w:lineRule="auto"/>
        <w:rPr>
          <w:rFonts w:ascii="Times New Roman" w:eastAsia="Times New Roman" w:hAnsi="Times New Roman" w:cs="Times New Roman"/>
          <w:i/>
          <w:lang w:eastAsia="sl-SI"/>
        </w:rPr>
      </w:pPr>
    </w:p>
    <w:p w14:paraId="6C58EA82"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Prieš vartojimą perskaitykite pakuotės lapelį.</w:t>
      </w:r>
    </w:p>
    <w:p w14:paraId="2A2978C9"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Vartoti per burną.</w:t>
      </w:r>
    </w:p>
    <w:p w14:paraId="140B7EBB" w14:textId="77777777" w:rsidR="00C051AB" w:rsidRDefault="00C051AB">
      <w:pPr>
        <w:widowControl w:val="0"/>
        <w:spacing w:after="0" w:line="240" w:lineRule="auto"/>
        <w:rPr>
          <w:rFonts w:ascii="Times New Roman" w:eastAsia="Times New Roman" w:hAnsi="Times New Roman" w:cs="Times New Roman"/>
          <w:lang w:eastAsia="sl-SI"/>
        </w:rPr>
      </w:pPr>
    </w:p>
    <w:p w14:paraId="180978E5" w14:textId="77777777" w:rsidR="00C051AB" w:rsidRDefault="00C051AB">
      <w:pPr>
        <w:widowControl w:val="0"/>
        <w:spacing w:after="0" w:line="240" w:lineRule="auto"/>
        <w:rPr>
          <w:rFonts w:ascii="Times New Roman" w:eastAsia="Times New Roman" w:hAnsi="Times New Roman" w:cs="Times New Roman"/>
          <w:lang w:eastAsia="sl-SI"/>
        </w:rPr>
      </w:pPr>
    </w:p>
    <w:p w14:paraId="3E6F9C11" w14:textId="77777777" w:rsidR="00C051AB" w:rsidRDefault="003C4922">
      <w:pPr>
        <w:widowControl w:val="0"/>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6.</w:t>
      </w:r>
      <w:r>
        <w:rPr>
          <w:rFonts w:ascii="Times New Roman" w:eastAsia="Times New Roman" w:hAnsi="Times New Roman" w:cs="Times New Roman"/>
          <w:b/>
          <w:lang w:eastAsia="sl-SI"/>
        </w:rPr>
        <w:tab/>
        <w:t xml:space="preserve">SPECIALUS ĮSPĖJIMAS, KAD VAISTINĮ PREPARATĄ BŪTINA LAIKYTI VAIKAMS </w:t>
      </w:r>
      <w:r>
        <w:rPr>
          <w:rFonts w:ascii="Times New Roman" w:eastAsia="Times New Roman" w:hAnsi="Times New Roman" w:cs="Times New Roman"/>
          <w:b/>
          <w:bCs/>
          <w:lang w:eastAsia="sl-SI"/>
        </w:rPr>
        <w:t xml:space="preserve">NEPASTEBIMOJE IR </w:t>
      </w:r>
      <w:r>
        <w:rPr>
          <w:rFonts w:ascii="Times New Roman" w:eastAsia="Times New Roman" w:hAnsi="Times New Roman" w:cs="Times New Roman"/>
          <w:b/>
          <w:lang w:eastAsia="sl-SI"/>
        </w:rPr>
        <w:t>NEPASIEKIAMOJE VIETOJE</w:t>
      </w:r>
    </w:p>
    <w:p w14:paraId="5AC31ED4" w14:textId="77777777" w:rsidR="00C051AB" w:rsidRDefault="00C051AB">
      <w:pPr>
        <w:widowControl w:val="0"/>
        <w:spacing w:after="0" w:line="240" w:lineRule="auto"/>
        <w:rPr>
          <w:rFonts w:ascii="Times New Roman" w:eastAsia="Times New Roman" w:hAnsi="Times New Roman" w:cs="Times New Roman"/>
          <w:lang w:eastAsia="sl-SI"/>
        </w:rPr>
      </w:pPr>
    </w:p>
    <w:p w14:paraId="0A827F04" w14:textId="77777777" w:rsidR="00C051AB" w:rsidRDefault="003C4922">
      <w:pPr>
        <w:widowControl w:val="0"/>
        <w:numPr>
          <w:ilvl w:val="12"/>
          <w:numId w:val="0"/>
        </w:numPr>
        <w:tabs>
          <w:tab w:val="left" w:pos="8505"/>
        </w:tabs>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Laikyti vaikams </w:t>
      </w:r>
      <w:r>
        <w:rPr>
          <w:rFonts w:ascii="Times New Roman" w:eastAsia="Times New Roman" w:hAnsi="Times New Roman" w:cs="Times New Roman"/>
          <w:iCs/>
          <w:lang w:eastAsia="sl-SI"/>
        </w:rPr>
        <w:t xml:space="preserve">nepastebimoje ir </w:t>
      </w:r>
      <w:r>
        <w:rPr>
          <w:rFonts w:ascii="Times New Roman" w:eastAsia="Times New Roman" w:hAnsi="Times New Roman" w:cs="Times New Roman"/>
          <w:lang w:eastAsia="sl-SI"/>
        </w:rPr>
        <w:t>nepasiekiamoje vietoje.</w:t>
      </w:r>
    </w:p>
    <w:p w14:paraId="4B4F6151" w14:textId="77777777" w:rsidR="00C051AB" w:rsidRDefault="00C051AB">
      <w:pPr>
        <w:widowControl w:val="0"/>
        <w:spacing w:after="0" w:line="240" w:lineRule="auto"/>
        <w:rPr>
          <w:rFonts w:ascii="Times New Roman" w:eastAsia="Times New Roman" w:hAnsi="Times New Roman" w:cs="Times New Roman"/>
          <w:lang w:eastAsia="sl-SI"/>
        </w:rPr>
      </w:pPr>
    </w:p>
    <w:p w14:paraId="3F55485A" w14:textId="77777777" w:rsidR="00C051AB" w:rsidRDefault="00C051AB">
      <w:pPr>
        <w:widowControl w:val="0"/>
        <w:spacing w:after="0" w:line="240" w:lineRule="auto"/>
        <w:rPr>
          <w:rFonts w:ascii="Times New Roman" w:eastAsia="Times New Roman" w:hAnsi="Times New Roman" w:cs="Times New Roman"/>
          <w:lang w:eastAsia="sl-SI"/>
        </w:rPr>
      </w:pPr>
    </w:p>
    <w:p w14:paraId="45C57C10" w14:textId="77777777" w:rsidR="00C051AB" w:rsidRDefault="003C4922">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lang w:eastAsia="sl-SI"/>
        </w:rPr>
      </w:pPr>
      <w:r>
        <w:rPr>
          <w:rFonts w:ascii="Times New Roman" w:eastAsia="Times New Roman" w:hAnsi="Times New Roman" w:cs="Times New Roman"/>
          <w:b/>
          <w:lang w:eastAsia="sl-SI"/>
        </w:rPr>
        <w:t>7.</w:t>
      </w:r>
      <w:r>
        <w:rPr>
          <w:rFonts w:ascii="Times New Roman" w:eastAsia="Times New Roman" w:hAnsi="Times New Roman" w:cs="Times New Roman"/>
          <w:b/>
          <w:lang w:eastAsia="sl-SI"/>
        </w:rPr>
        <w:tab/>
        <w:t>KITAS (-I) SPECIALUS (-ŪS) ĮSPĖJIMAS (-AI) (JEI REIKIA)</w:t>
      </w:r>
    </w:p>
    <w:p w14:paraId="443543B6" w14:textId="77777777" w:rsidR="00C051AB" w:rsidRDefault="00C051AB">
      <w:pPr>
        <w:widowControl w:val="0"/>
        <w:spacing w:after="0" w:line="240" w:lineRule="auto"/>
        <w:rPr>
          <w:rFonts w:ascii="Times New Roman" w:eastAsia="Times New Roman" w:hAnsi="Times New Roman" w:cs="Times New Roman"/>
          <w:lang w:eastAsia="sl-SI"/>
        </w:rPr>
      </w:pPr>
    </w:p>
    <w:p w14:paraId="4A73650C" w14:textId="77777777" w:rsidR="00C051AB" w:rsidRDefault="00C051AB">
      <w:pPr>
        <w:widowControl w:val="0"/>
        <w:spacing w:after="0" w:line="240" w:lineRule="auto"/>
        <w:rPr>
          <w:rFonts w:ascii="Times New Roman" w:eastAsia="Times New Roman" w:hAnsi="Times New Roman" w:cs="Times New Roman"/>
          <w:lang w:eastAsia="sl-SI"/>
        </w:rPr>
      </w:pPr>
    </w:p>
    <w:p w14:paraId="47F86596" w14:textId="77777777" w:rsidR="00C051AB" w:rsidRDefault="003C4922">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lang w:eastAsia="sl-SI"/>
        </w:rPr>
      </w:pPr>
      <w:r>
        <w:rPr>
          <w:rFonts w:ascii="Times New Roman" w:eastAsia="Times New Roman" w:hAnsi="Times New Roman" w:cs="Times New Roman"/>
          <w:b/>
          <w:lang w:eastAsia="sl-SI"/>
        </w:rPr>
        <w:t>8.</w:t>
      </w:r>
      <w:r>
        <w:rPr>
          <w:rFonts w:ascii="Times New Roman" w:eastAsia="Times New Roman" w:hAnsi="Times New Roman" w:cs="Times New Roman"/>
          <w:b/>
          <w:lang w:eastAsia="sl-SI"/>
        </w:rPr>
        <w:tab/>
        <w:t>TINKAMUMO LAIKAS</w:t>
      </w:r>
    </w:p>
    <w:p w14:paraId="1F5DF85F" w14:textId="77777777" w:rsidR="00C051AB" w:rsidRDefault="00C051AB">
      <w:pPr>
        <w:widowControl w:val="0"/>
        <w:spacing w:after="0" w:line="240" w:lineRule="auto"/>
        <w:rPr>
          <w:rFonts w:ascii="Times New Roman" w:eastAsia="Times New Roman" w:hAnsi="Times New Roman" w:cs="Times New Roman"/>
          <w:lang w:eastAsia="sl-SI"/>
        </w:rPr>
      </w:pPr>
    </w:p>
    <w:p w14:paraId="730E15EC"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EXP (mm/MMMM)</w:t>
      </w:r>
    </w:p>
    <w:p w14:paraId="7E6BEE86"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highlight w:val="lightGray"/>
          <w:lang w:eastAsia="sl-SI"/>
        </w:rPr>
        <w:t>Tinka iki (mm/MMMM)</w:t>
      </w:r>
    </w:p>
    <w:p w14:paraId="0DAA8B2F" w14:textId="77777777" w:rsidR="00C051AB" w:rsidRDefault="00C051AB">
      <w:pPr>
        <w:widowControl w:val="0"/>
        <w:spacing w:after="0" w:line="240" w:lineRule="auto"/>
        <w:rPr>
          <w:rFonts w:ascii="Times New Roman" w:eastAsia="Times New Roman" w:hAnsi="Times New Roman" w:cs="Times New Roman"/>
          <w:lang w:eastAsia="sl-SI"/>
        </w:rPr>
      </w:pPr>
    </w:p>
    <w:p w14:paraId="62AA5154" w14:textId="77777777" w:rsidR="00C051AB" w:rsidRDefault="00C051AB">
      <w:pPr>
        <w:widowControl w:val="0"/>
        <w:spacing w:after="0" w:line="240" w:lineRule="auto"/>
        <w:rPr>
          <w:rFonts w:ascii="Times New Roman" w:eastAsia="Times New Roman" w:hAnsi="Times New Roman" w:cs="Times New Roman"/>
          <w:lang w:eastAsia="sl-SI"/>
        </w:rPr>
      </w:pPr>
    </w:p>
    <w:p w14:paraId="3AFEF9C1" w14:textId="77777777" w:rsidR="00C051AB" w:rsidRDefault="003C4922">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9.</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SPECIALIOS laikymo sąlygos</w:t>
      </w:r>
    </w:p>
    <w:p w14:paraId="62C02CB7" w14:textId="77777777" w:rsidR="00C051AB" w:rsidRDefault="00C051AB">
      <w:pPr>
        <w:widowControl w:val="0"/>
        <w:spacing w:after="0" w:line="240" w:lineRule="auto"/>
        <w:rPr>
          <w:rFonts w:ascii="Times New Roman" w:eastAsia="Times New Roman" w:hAnsi="Times New Roman" w:cs="Times New Roman"/>
          <w:lang w:eastAsia="sl-SI"/>
        </w:rPr>
      </w:pPr>
    </w:p>
    <w:p w14:paraId="01804CE3"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Laikyti ne aukštesnėje kaip 30 </w:t>
      </w:r>
      <w:r>
        <w:rPr>
          <w:rFonts w:ascii="Times New Roman" w:eastAsia="Times New Roman" w:hAnsi="Times New Roman" w:cs="Times New Roman"/>
          <w:lang w:eastAsia="sl-SI"/>
        </w:rPr>
        <w:sym w:font="Symbol" w:char="F0B0"/>
      </w:r>
      <w:r>
        <w:rPr>
          <w:rFonts w:ascii="Times New Roman" w:eastAsia="Times New Roman" w:hAnsi="Times New Roman" w:cs="Times New Roman"/>
          <w:lang w:eastAsia="sl-SI"/>
        </w:rPr>
        <w:t>C temperatūroje.</w:t>
      </w:r>
    </w:p>
    <w:p w14:paraId="3212633A"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Laikyti gamintojo pakuotėje, kad preparatas būtų apsaugotas nuo šviesos ir drėgmės.</w:t>
      </w:r>
    </w:p>
    <w:p w14:paraId="06757BD8" w14:textId="77777777" w:rsidR="00C051AB" w:rsidRDefault="00C051AB">
      <w:pPr>
        <w:widowControl w:val="0"/>
        <w:spacing w:after="0" w:line="240" w:lineRule="auto"/>
        <w:ind w:left="567" w:hanging="567"/>
        <w:rPr>
          <w:rFonts w:ascii="Times New Roman" w:eastAsia="Times New Roman" w:hAnsi="Times New Roman" w:cs="Times New Roman"/>
          <w:lang w:eastAsia="sl-SI"/>
        </w:rPr>
      </w:pPr>
    </w:p>
    <w:p w14:paraId="641CCF4B" w14:textId="77777777" w:rsidR="00C051AB" w:rsidRDefault="00C051AB">
      <w:pPr>
        <w:widowControl w:val="0"/>
        <w:spacing w:after="0" w:line="240" w:lineRule="auto"/>
        <w:ind w:left="567" w:hanging="567"/>
        <w:rPr>
          <w:rFonts w:ascii="Times New Roman" w:eastAsia="Times New Roman" w:hAnsi="Times New Roman" w:cs="Times New Roman"/>
          <w:lang w:eastAsia="sl-SI"/>
        </w:rPr>
      </w:pPr>
    </w:p>
    <w:p w14:paraId="40494CD2" w14:textId="77777777" w:rsidR="00C051AB" w:rsidRDefault="003C4922">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10.</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specialios atsargumo priemonės DĖL NESUVARTOTO VAISTINIO PREPARATO AR JO ATLIEK</w:t>
      </w:r>
      <w:r>
        <w:rPr>
          <w:rFonts w:ascii="Times New Roman" w:eastAsia="Times New Roman" w:hAnsi="Times New Roman" w:cs="Times New Roman"/>
          <w:b/>
          <w:lang w:eastAsia="sl-SI"/>
        </w:rPr>
        <w:t>Ų</w:t>
      </w:r>
      <w:r>
        <w:rPr>
          <w:rFonts w:ascii="Times New Roman" w:eastAsia="Times New Roman" w:hAnsi="Times New Roman" w:cs="Times New Roman"/>
          <w:caps/>
          <w:lang w:eastAsia="sl-SI"/>
        </w:rPr>
        <w:t xml:space="preserve"> </w:t>
      </w:r>
      <w:r>
        <w:rPr>
          <w:rFonts w:ascii="Times New Roman" w:eastAsia="Times New Roman" w:hAnsi="Times New Roman" w:cs="Times New Roman"/>
          <w:b/>
          <w:caps/>
          <w:lang w:eastAsia="sl-SI"/>
        </w:rPr>
        <w:t>TVARKYMO (jei reikia)</w:t>
      </w:r>
    </w:p>
    <w:p w14:paraId="5714EAE8" w14:textId="77777777" w:rsidR="00C051AB" w:rsidRDefault="00C051AB">
      <w:pPr>
        <w:widowControl w:val="0"/>
        <w:spacing w:after="0" w:line="240" w:lineRule="auto"/>
        <w:rPr>
          <w:rFonts w:ascii="Times New Roman" w:eastAsia="Times New Roman" w:hAnsi="Times New Roman" w:cs="Times New Roman"/>
          <w:lang w:eastAsia="sl-SI"/>
        </w:rPr>
      </w:pPr>
    </w:p>
    <w:p w14:paraId="58849F38" w14:textId="77777777" w:rsidR="00C051AB" w:rsidRDefault="00C051AB">
      <w:pPr>
        <w:widowControl w:val="0"/>
        <w:spacing w:after="0" w:line="240" w:lineRule="auto"/>
        <w:rPr>
          <w:rFonts w:ascii="Times New Roman" w:eastAsia="Times New Roman" w:hAnsi="Times New Roman" w:cs="Times New Roman"/>
          <w:lang w:eastAsia="sl-SI"/>
        </w:rPr>
      </w:pPr>
    </w:p>
    <w:p w14:paraId="72DD187C" w14:textId="77777777" w:rsidR="00C051AB" w:rsidRDefault="003C4922">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11.</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REGISTRUOTOJO pavadinimas ir adresas</w:t>
      </w:r>
    </w:p>
    <w:p w14:paraId="27013187" w14:textId="77777777" w:rsidR="00C051AB" w:rsidRDefault="00C051AB">
      <w:pPr>
        <w:widowControl w:val="0"/>
        <w:spacing w:after="0" w:line="240" w:lineRule="auto"/>
        <w:rPr>
          <w:rFonts w:ascii="Times New Roman" w:eastAsia="Times New Roman" w:hAnsi="Times New Roman" w:cs="Times New Roman"/>
          <w:lang w:eastAsia="sl-SI"/>
        </w:rPr>
      </w:pPr>
    </w:p>
    <w:p w14:paraId="73D5D1D8"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KRKA, d.d., Novo mesto, Šmarješka cesta 6, 8501 Novo mesto, Slovėnija</w:t>
      </w:r>
    </w:p>
    <w:p w14:paraId="6CE04872" w14:textId="77777777" w:rsidR="00C051AB" w:rsidRDefault="00C051AB">
      <w:pPr>
        <w:widowControl w:val="0"/>
        <w:spacing w:after="0" w:line="240" w:lineRule="auto"/>
        <w:rPr>
          <w:rFonts w:ascii="Times New Roman" w:eastAsia="Times New Roman" w:hAnsi="Times New Roman" w:cs="Times New Roman"/>
          <w:lang w:eastAsia="sl-SI"/>
        </w:rPr>
      </w:pPr>
    </w:p>
    <w:p w14:paraId="73483CB7" w14:textId="77777777" w:rsidR="00C051AB" w:rsidRDefault="00C051AB">
      <w:pPr>
        <w:widowControl w:val="0"/>
        <w:spacing w:after="0" w:line="240" w:lineRule="auto"/>
        <w:rPr>
          <w:rFonts w:ascii="Times New Roman" w:eastAsia="Times New Roman" w:hAnsi="Times New Roman" w:cs="Times New Roman"/>
          <w:lang w:eastAsia="sl-SI"/>
        </w:rPr>
      </w:pPr>
    </w:p>
    <w:p w14:paraId="354E29B3" w14:textId="77777777" w:rsidR="00C051AB" w:rsidRDefault="003C4922">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12.</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REGISTRACIJOS PAŽYMĖJIMO NUMERIS (-IAI)</w:t>
      </w:r>
    </w:p>
    <w:p w14:paraId="12A27D30" w14:textId="77777777" w:rsidR="00C051AB" w:rsidRDefault="00C051AB">
      <w:pPr>
        <w:widowControl w:val="0"/>
        <w:spacing w:after="0" w:line="240" w:lineRule="auto"/>
        <w:rPr>
          <w:rFonts w:ascii="Times New Roman" w:eastAsia="Times New Roman" w:hAnsi="Times New Roman" w:cs="Times New Roman"/>
          <w:lang w:eastAsia="sl-SI"/>
        </w:rPr>
      </w:pPr>
    </w:p>
    <w:p w14:paraId="7EA96703"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highlight w:val="lightGray"/>
          <w:lang w:eastAsia="sl-SI"/>
        </w:rPr>
        <w:t>Valsartan/hydrochlorothiazide Krka 80 mg/12,5 mg</w:t>
      </w:r>
    </w:p>
    <w:p w14:paraId="43E1D05B"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N14 -</w:t>
      </w:r>
      <w:r>
        <w:rPr>
          <w:rFonts w:ascii="Times New Roman" w:eastAsia="Times New Roman" w:hAnsi="Times New Roman" w:cs="Times New Roman"/>
          <w:lang w:eastAsia="sl-SI"/>
        </w:rPr>
        <w:t xml:space="preserve"> LT/1/10/2354/001</w:t>
      </w:r>
    </w:p>
    <w:p w14:paraId="49030D0C"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N28 - LT/1/10/2354/002</w:t>
      </w:r>
    </w:p>
    <w:p w14:paraId="151864F9"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N30 - LT/1/10/2354/003</w:t>
      </w:r>
    </w:p>
    <w:p w14:paraId="63E64F3D"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N56 - LT/1/10/2354/004</w:t>
      </w:r>
    </w:p>
    <w:p w14:paraId="157ACC80"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N60 - LT/1/10/2354/005</w:t>
      </w:r>
    </w:p>
    <w:p w14:paraId="23040F36"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N84 - LT/1/10/2354/006</w:t>
      </w:r>
    </w:p>
    <w:p w14:paraId="6DC853BF"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lastRenderedPageBreak/>
        <w:t>N90 - LT/1/10/2354/007</w:t>
      </w:r>
    </w:p>
    <w:p w14:paraId="3941AB04"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N98 - LT/1/10/2354/008</w:t>
      </w:r>
    </w:p>
    <w:p w14:paraId="274A9032"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N280 - LT/1/10/2354/009</w:t>
      </w:r>
    </w:p>
    <w:p w14:paraId="728A9C89"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N56x1 - LT/1/10/2354/010</w:t>
      </w:r>
    </w:p>
    <w:p w14:paraId="4AA433D2"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N98x1 - LT/1/10/2354/011</w:t>
      </w:r>
    </w:p>
    <w:p w14:paraId="1864E977"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N280x1 - LT/1/10/2354/012</w:t>
      </w:r>
    </w:p>
    <w:p w14:paraId="725D3C77" w14:textId="77777777" w:rsidR="00C051AB" w:rsidRDefault="00C051AB">
      <w:pPr>
        <w:widowControl w:val="0"/>
        <w:spacing w:after="0" w:line="240" w:lineRule="auto"/>
        <w:rPr>
          <w:rFonts w:ascii="Times New Roman" w:eastAsia="Times New Roman" w:hAnsi="Times New Roman" w:cs="Times New Roman"/>
          <w:highlight w:val="lightGray"/>
          <w:lang w:eastAsia="sl-SI"/>
        </w:rPr>
      </w:pPr>
    </w:p>
    <w:p w14:paraId="7DE590F2"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Valsartan/hydrochlorothiazide Krka 160 mg/12,5 mg</w:t>
      </w:r>
    </w:p>
    <w:p w14:paraId="6AF68D85"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N14 - LT/1/10/2354/013</w:t>
      </w:r>
    </w:p>
    <w:p w14:paraId="0FA02007"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N28 - LT/1/10/2354/014</w:t>
      </w:r>
    </w:p>
    <w:p w14:paraId="0CF97800"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N30 - LT/1/10/2354/015</w:t>
      </w:r>
    </w:p>
    <w:p w14:paraId="597D481A"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N56 - LT/1/10/2354/016</w:t>
      </w:r>
    </w:p>
    <w:p w14:paraId="3643FED0"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N60 - LT/1/10/2354/017</w:t>
      </w:r>
    </w:p>
    <w:p w14:paraId="69934495"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N84 - LT/1/10/2354/018</w:t>
      </w:r>
    </w:p>
    <w:p w14:paraId="51BAEBDC"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N90 - LT/1/10/2354/019</w:t>
      </w:r>
    </w:p>
    <w:p w14:paraId="0AF727B3"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N98 - LT/1/10/2354/020</w:t>
      </w:r>
    </w:p>
    <w:p w14:paraId="46BAAA29"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N280 - LT/1/10/2354/021</w:t>
      </w:r>
    </w:p>
    <w:p w14:paraId="021EC037"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N56x1 - LT/1/10/2354/022</w:t>
      </w:r>
    </w:p>
    <w:p w14:paraId="70C09EDF"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N98x1 - LT/1/10/2354/023</w:t>
      </w:r>
    </w:p>
    <w:p w14:paraId="289BC741"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N280x1 - LT/1/10/2354/024</w:t>
      </w:r>
    </w:p>
    <w:p w14:paraId="7B37C4ED" w14:textId="77777777" w:rsidR="00C051AB" w:rsidRDefault="00C051AB">
      <w:pPr>
        <w:widowControl w:val="0"/>
        <w:spacing w:after="0" w:line="240" w:lineRule="auto"/>
        <w:rPr>
          <w:rFonts w:ascii="Times New Roman" w:eastAsia="Times New Roman" w:hAnsi="Times New Roman" w:cs="Times New Roman"/>
          <w:highlight w:val="lightGray"/>
          <w:lang w:eastAsia="sl-SI"/>
        </w:rPr>
      </w:pPr>
    </w:p>
    <w:p w14:paraId="258AC0C5"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Valsartan/hydrochlorothiazide Krka 160 mg/25 mg</w:t>
      </w:r>
    </w:p>
    <w:p w14:paraId="57120508"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N14 - LT/1/10/2354/025</w:t>
      </w:r>
    </w:p>
    <w:p w14:paraId="6957D7F9"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N28 - LT/1/10/2354/026</w:t>
      </w:r>
    </w:p>
    <w:p w14:paraId="6A056404"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N30 - LT/1/10/2354/027</w:t>
      </w:r>
    </w:p>
    <w:p w14:paraId="6BDAD141"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N56 - LT/1/10/2354/028</w:t>
      </w:r>
    </w:p>
    <w:p w14:paraId="449AA8B8"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N60 - LT/1/10/2354/029</w:t>
      </w:r>
    </w:p>
    <w:p w14:paraId="7C47694A"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N84 - LT/1/10/2354/030</w:t>
      </w:r>
    </w:p>
    <w:p w14:paraId="5A9F42E7"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N90 - LT/1/10/2354/031</w:t>
      </w:r>
    </w:p>
    <w:p w14:paraId="2AD67E0C"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N98 - LT/1/10/2354/032</w:t>
      </w:r>
    </w:p>
    <w:p w14:paraId="01AE5BF1"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N280 - LT/1/10/2354/033</w:t>
      </w:r>
    </w:p>
    <w:p w14:paraId="1909EE44"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N56x1 - LT/1/10/2354/034</w:t>
      </w:r>
    </w:p>
    <w:p w14:paraId="2D0665A6"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N98x1 - LT/1/10/2354/035</w:t>
      </w:r>
    </w:p>
    <w:p w14:paraId="69764B99"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N280x1 - LT/1/10/2354/036</w:t>
      </w:r>
    </w:p>
    <w:p w14:paraId="7A3F128E" w14:textId="77777777" w:rsidR="00C051AB" w:rsidRDefault="00C051AB">
      <w:pPr>
        <w:widowControl w:val="0"/>
        <w:spacing w:after="0" w:line="240" w:lineRule="auto"/>
        <w:rPr>
          <w:rFonts w:ascii="Times New Roman" w:eastAsia="Times New Roman" w:hAnsi="Times New Roman" w:cs="Times New Roman"/>
          <w:highlight w:val="lightGray"/>
          <w:lang w:eastAsia="sl-SI"/>
        </w:rPr>
      </w:pPr>
    </w:p>
    <w:p w14:paraId="60B7D9F4"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Valsartan/hydrochlorothiazide Krka 320 mg/12,5 mg</w:t>
      </w:r>
    </w:p>
    <w:p w14:paraId="083155F6"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N10 - LT/1/10/2354/037</w:t>
      </w:r>
    </w:p>
    <w:p w14:paraId="67BB7C8E"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N14 - LT/1/10/2354/038</w:t>
      </w:r>
    </w:p>
    <w:p w14:paraId="1EA64AA6"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N28 - LT/1/10/2354/039</w:t>
      </w:r>
    </w:p>
    <w:p w14:paraId="6C8A8DD4"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N30 - LT/1/10/2354/040</w:t>
      </w:r>
    </w:p>
    <w:p w14:paraId="1A7001D1"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N56 - LT/1/10/2354/041</w:t>
      </w:r>
    </w:p>
    <w:p w14:paraId="560275E2"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N60 - LT/1/10/2354/042</w:t>
      </w:r>
    </w:p>
    <w:p w14:paraId="37713977"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N84 - LT/1/10/2354/043</w:t>
      </w:r>
    </w:p>
    <w:p w14:paraId="0DB66652"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N90 - LT/1/10/2354/044</w:t>
      </w:r>
    </w:p>
    <w:p w14:paraId="29801455"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N98 - LT/1/10/2354/045</w:t>
      </w:r>
    </w:p>
    <w:p w14:paraId="3198D1BA"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N100 - LT/1/10/2354/046</w:t>
      </w:r>
    </w:p>
    <w:p w14:paraId="4EB2A609"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N280 - LT/1/10/2354/047</w:t>
      </w:r>
    </w:p>
    <w:p w14:paraId="36987C77"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N56x1 - LT/1/10/2354/048</w:t>
      </w:r>
    </w:p>
    <w:p w14:paraId="12EBA8DD"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N98x1 - LT/1/10/2354/049</w:t>
      </w:r>
    </w:p>
    <w:p w14:paraId="75B9F2A2"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N280x1 - LT/1/10/2354/050</w:t>
      </w:r>
    </w:p>
    <w:p w14:paraId="799E3493" w14:textId="77777777" w:rsidR="00C051AB" w:rsidRDefault="00C051AB">
      <w:pPr>
        <w:widowControl w:val="0"/>
        <w:spacing w:after="0" w:line="240" w:lineRule="auto"/>
        <w:rPr>
          <w:rFonts w:ascii="Times New Roman" w:eastAsia="Times New Roman" w:hAnsi="Times New Roman" w:cs="Times New Roman"/>
          <w:highlight w:val="lightGray"/>
          <w:lang w:eastAsia="sl-SI"/>
        </w:rPr>
      </w:pPr>
    </w:p>
    <w:p w14:paraId="4553D1D4"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Valsartan/hydrochlorothiazide Krka 320 mg/25 mg</w:t>
      </w:r>
    </w:p>
    <w:p w14:paraId="3BA5978B"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N10 - LT/1/10/2354/051</w:t>
      </w:r>
    </w:p>
    <w:p w14:paraId="5AB38E0E"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N14 - LT/1/10/2354/052</w:t>
      </w:r>
    </w:p>
    <w:p w14:paraId="355D91C4"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N28 - LT/1/10/2354/053</w:t>
      </w:r>
    </w:p>
    <w:p w14:paraId="61ADEE82"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N30 - LT/1/10/2354/054</w:t>
      </w:r>
    </w:p>
    <w:p w14:paraId="68A3D70D"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N56 - LT/1/10/2354/055</w:t>
      </w:r>
    </w:p>
    <w:p w14:paraId="707E0827"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lastRenderedPageBreak/>
        <w:t>N60 - LT/1/10/2354/056</w:t>
      </w:r>
    </w:p>
    <w:p w14:paraId="2E0BB8BB"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N84 - LT/1/10/2354/057</w:t>
      </w:r>
    </w:p>
    <w:p w14:paraId="12BA9B74"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N90 - LT/1/10/2354/058</w:t>
      </w:r>
    </w:p>
    <w:p w14:paraId="1BEA697D"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N98 - LT/1/10/2354/059</w:t>
      </w:r>
    </w:p>
    <w:p w14:paraId="0ADDAAAB"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N100 - LT/1/10/2354/060</w:t>
      </w:r>
    </w:p>
    <w:p w14:paraId="74E915D2"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N280 - LT/1/10/2354/061</w:t>
      </w:r>
    </w:p>
    <w:p w14:paraId="2CF6FFDE"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N56x1 - LT/1/10/2354/062</w:t>
      </w:r>
    </w:p>
    <w:p w14:paraId="1AC2B4C1" w14:textId="77777777" w:rsidR="00C051AB" w:rsidRDefault="003C4922">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N98x1 - LT/1/10/2354/063</w:t>
      </w:r>
    </w:p>
    <w:p w14:paraId="3A9D0011"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highlight w:val="lightGray"/>
          <w:lang w:eastAsia="sl-SI"/>
        </w:rPr>
        <w:t>N280x1 - LT/1/10/2354/064</w:t>
      </w:r>
    </w:p>
    <w:p w14:paraId="34186F9B" w14:textId="77777777" w:rsidR="00C051AB" w:rsidRDefault="00C051AB">
      <w:pPr>
        <w:widowControl w:val="0"/>
        <w:spacing w:after="0" w:line="240" w:lineRule="auto"/>
        <w:rPr>
          <w:rFonts w:ascii="Times New Roman" w:eastAsia="Times New Roman" w:hAnsi="Times New Roman" w:cs="Times New Roman"/>
          <w:lang w:eastAsia="sl-SI"/>
        </w:rPr>
      </w:pPr>
    </w:p>
    <w:p w14:paraId="287E6893" w14:textId="77777777" w:rsidR="00C051AB" w:rsidRDefault="00C051AB">
      <w:pPr>
        <w:widowControl w:val="0"/>
        <w:spacing w:after="0" w:line="240" w:lineRule="auto"/>
        <w:rPr>
          <w:rFonts w:ascii="Times New Roman" w:eastAsia="Times New Roman" w:hAnsi="Times New Roman" w:cs="Times New Roman"/>
          <w:lang w:eastAsia="sl-SI"/>
        </w:rPr>
      </w:pPr>
    </w:p>
    <w:p w14:paraId="147E8C06" w14:textId="77777777" w:rsidR="00C051AB" w:rsidRDefault="003C4922">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13.</w:t>
      </w:r>
      <w:r>
        <w:rPr>
          <w:rFonts w:ascii="Times New Roman" w:eastAsia="Times New Roman" w:hAnsi="Times New Roman" w:cs="Times New Roman"/>
          <w:b/>
          <w:lang w:eastAsia="sl-SI"/>
        </w:rPr>
        <w:tab/>
        <w:t>SERIJOS NUMERIS</w:t>
      </w:r>
    </w:p>
    <w:p w14:paraId="55CE73A2" w14:textId="77777777" w:rsidR="00C051AB" w:rsidRDefault="00C051AB">
      <w:pPr>
        <w:widowControl w:val="0"/>
        <w:spacing w:after="0" w:line="240" w:lineRule="auto"/>
        <w:rPr>
          <w:rFonts w:ascii="Times New Roman" w:eastAsia="Times New Roman" w:hAnsi="Times New Roman" w:cs="Times New Roman"/>
          <w:lang w:eastAsia="sl-SI"/>
        </w:rPr>
      </w:pPr>
    </w:p>
    <w:p w14:paraId="6C36E331"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Lot</w:t>
      </w:r>
    </w:p>
    <w:p w14:paraId="10B6CABC"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highlight w:val="lightGray"/>
          <w:lang w:eastAsia="sl-SI"/>
        </w:rPr>
        <w:t>Serija</w:t>
      </w:r>
    </w:p>
    <w:p w14:paraId="4F8C528E" w14:textId="77777777" w:rsidR="00C051AB" w:rsidRDefault="00C051AB">
      <w:pPr>
        <w:widowControl w:val="0"/>
        <w:spacing w:after="0" w:line="240" w:lineRule="auto"/>
        <w:rPr>
          <w:rFonts w:ascii="Times New Roman" w:eastAsia="Times New Roman" w:hAnsi="Times New Roman" w:cs="Times New Roman"/>
          <w:lang w:eastAsia="sl-SI"/>
        </w:rPr>
      </w:pPr>
    </w:p>
    <w:p w14:paraId="5547FDA2" w14:textId="77777777" w:rsidR="00C051AB" w:rsidRDefault="00C051AB">
      <w:pPr>
        <w:widowControl w:val="0"/>
        <w:spacing w:after="0" w:line="240" w:lineRule="auto"/>
        <w:rPr>
          <w:rFonts w:ascii="Times New Roman" w:eastAsia="Times New Roman" w:hAnsi="Times New Roman" w:cs="Times New Roman"/>
          <w:lang w:eastAsia="sl-SI"/>
        </w:rPr>
      </w:pPr>
    </w:p>
    <w:p w14:paraId="45DA06D8" w14:textId="77777777" w:rsidR="00C051AB" w:rsidRDefault="003C4922">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14.</w:t>
      </w:r>
      <w:r>
        <w:rPr>
          <w:rFonts w:ascii="Times New Roman" w:eastAsia="Times New Roman" w:hAnsi="Times New Roman" w:cs="Times New Roman"/>
          <w:b/>
          <w:lang w:eastAsia="sl-SI"/>
        </w:rPr>
        <w:tab/>
        <w:t>PARDAVIMO (IŠDAVIMO)</w:t>
      </w:r>
      <w:r>
        <w:rPr>
          <w:rFonts w:ascii="Times New Roman" w:eastAsia="Times New Roman" w:hAnsi="Times New Roman" w:cs="Times New Roman"/>
          <w:b/>
          <w:caps/>
          <w:lang w:eastAsia="sl-SI"/>
        </w:rPr>
        <w:t xml:space="preserve"> tvarka</w:t>
      </w:r>
    </w:p>
    <w:p w14:paraId="584561E3" w14:textId="77777777" w:rsidR="00C051AB" w:rsidRDefault="00C051AB">
      <w:pPr>
        <w:widowControl w:val="0"/>
        <w:spacing w:after="0" w:line="240" w:lineRule="auto"/>
        <w:rPr>
          <w:rFonts w:ascii="Times New Roman" w:eastAsia="Times New Roman" w:hAnsi="Times New Roman" w:cs="Times New Roman"/>
          <w:lang w:eastAsia="sl-SI"/>
        </w:rPr>
      </w:pPr>
    </w:p>
    <w:p w14:paraId="78C91E00" w14:textId="77777777" w:rsidR="00C051AB" w:rsidRDefault="003C4922">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Receptinis vaistas.</w:t>
      </w:r>
    </w:p>
    <w:p w14:paraId="5690CC5A" w14:textId="77777777" w:rsidR="00C051AB" w:rsidRDefault="00C051AB">
      <w:pPr>
        <w:widowControl w:val="0"/>
        <w:spacing w:after="0" w:line="240" w:lineRule="auto"/>
        <w:rPr>
          <w:rFonts w:ascii="Times New Roman" w:eastAsia="Times New Roman" w:hAnsi="Times New Roman" w:cs="Times New Roman"/>
          <w:lang w:eastAsia="sl-SI"/>
        </w:rPr>
      </w:pPr>
    </w:p>
    <w:p w14:paraId="0BFC7755" w14:textId="77777777" w:rsidR="00C051AB" w:rsidRDefault="00C051AB">
      <w:pPr>
        <w:widowControl w:val="0"/>
        <w:spacing w:after="0" w:line="240" w:lineRule="auto"/>
        <w:rPr>
          <w:rFonts w:ascii="Times New Roman" w:eastAsia="Times New Roman" w:hAnsi="Times New Roman" w:cs="Times New Roman"/>
          <w:lang w:eastAsia="sl-SI"/>
        </w:rPr>
      </w:pPr>
    </w:p>
    <w:p w14:paraId="6F7ABB29" w14:textId="77777777" w:rsidR="00C051AB" w:rsidRDefault="003C4922">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15.</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vartojimo instrukcijA</w:t>
      </w:r>
    </w:p>
    <w:p w14:paraId="526B1871" w14:textId="77777777" w:rsidR="00C051AB" w:rsidRDefault="00C051AB">
      <w:pPr>
        <w:widowControl w:val="0"/>
        <w:spacing w:after="0" w:line="240" w:lineRule="auto"/>
        <w:rPr>
          <w:rFonts w:ascii="Times New Roman" w:eastAsia="Times New Roman" w:hAnsi="Times New Roman" w:cs="Times New Roman"/>
          <w:lang w:eastAsia="sl-SI"/>
        </w:rPr>
      </w:pPr>
    </w:p>
    <w:p w14:paraId="71958D53" w14:textId="77777777" w:rsidR="00C051AB" w:rsidRDefault="00C051AB">
      <w:pPr>
        <w:widowControl w:val="0"/>
        <w:spacing w:after="0" w:line="240" w:lineRule="auto"/>
        <w:rPr>
          <w:rFonts w:ascii="Times New Roman" w:eastAsia="Times New Roman" w:hAnsi="Times New Roman" w:cs="Times New Roman"/>
          <w:lang w:eastAsia="sl-SI"/>
        </w:rPr>
      </w:pPr>
    </w:p>
    <w:p w14:paraId="115BA709" w14:textId="77777777" w:rsidR="00C051AB" w:rsidRDefault="003C4922">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16.</w:t>
      </w:r>
      <w:r>
        <w:rPr>
          <w:rFonts w:ascii="Times New Roman" w:eastAsia="Times New Roman" w:hAnsi="Times New Roman" w:cs="Times New Roman"/>
          <w:b/>
          <w:lang w:eastAsia="sl-SI"/>
        </w:rPr>
        <w:tab/>
        <w:t>INFORMACIJA BRAILIO RAŠTU</w:t>
      </w:r>
    </w:p>
    <w:p w14:paraId="0423BDBE" w14:textId="77777777" w:rsidR="00C051AB" w:rsidRDefault="00C051AB">
      <w:pPr>
        <w:widowControl w:val="0"/>
        <w:spacing w:after="0" w:line="240" w:lineRule="auto"/>
        <w:rPr>
          <w:rFonts w:ascii="Times New Roman" w:eastAsia="Times New Roman" w:hAnsi="Times New Roman" w:cs="Times New Roman"/>
          <w:lang w:eastAsia="sl-SI"/>
        </w:rPr>
      </w:pPr>
    </w:p>
    <w:p w14:paraId="6A32E1B6" w14:textId="77777777" w:rsidR="00C051AB" w:rsidRDefault="003C4922">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Valsartan/hydrochlorothiazide Krka 80 mg/12,5 mg</w:t>
      </w:r>
    </w:p>
    <w:p w14:paraId="3D09EC18" w14:textId="77777777" w:rsidR="00C051AB" w:rsidRDefault="003C4922">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shd w:val="clear" w:color="auto" w:fill="D9D9D9"/>
          <w:lang w:eastAsia="sl-SI"/>
        </w:rPr>
        <w:t>Valsartan/hydrochlorothiazide Krka 160 mg/12,5 mg</w:t>
      </w:r>
    </w:p>
    <w:p w14:paraId="40B31A8D" w14:textId="77777777" w:rsidR="00C051AB" w:rsidRDefault="003C4922">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shd w:val="clear" w:color="auto" w:fill="BFBFBF"/>
          <w:lang w:eastAsia="sl-SI"/>
        </w:rPr>
        <w:t>Valsartan/hydrochlorothiazide Krka 160 mg/25 mg</w:t>
      </w:r>
    </w:p>
    <w:p w14:paraId="320E7827" w14:textId="77777777" w:rsidR="00C051AB" w:rsidRDefault="003C4922">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shd w:val="clear" w:color="auto" w:fill="A6A6A6"/>
          <w:lang w:eastAsia="sl-SI"/>
        </w:rPr>
        <w:t>Valsartan/hydrochlorothiazide Krka 320 mg/12,5 mg</w:t>
      </w:r>
    </w:p>
    <w:p w14:paraId="70243D57" w14:textId="77777777" w:rsidR="00C051AB" w:rsidRDefault="003C4922">
      <w:pPr>
        <w:widowControl w:val="0"/>
        <w:tabs>
          <w:tab w:val="left" w:pos="567"/>
        </w:tabs>
        <w:spacing w:after="0" w:line="240" w:lineRule="auto"/>
        <w:rPr>
          <w:rFonts w:ascii="Times New Roman" w:eastAsia="Times New Roman" w:hAnsi="Times New Roman" w:cs="Times New Roman"/>
          <w:shd w:val="clear" w:color="auto" w:fill="808080"/>
          <w:lang w:eastAsia="sl-SI"/>
        </w:rPr>
      </w:pPr>
      <w:r>
        <w:rPr>
          <w:rFonts w:ascii="Times New Roman" w:eastAsia="Times New Roman" w:hAnsi="Times New Roman" w:cs="Times New Roman"/>
          <w:shd w:val="clear" w:color="auto" w:fill="808080"/>
          <w:lang w:eastAsia="sl-SI"/>
        </w:rPr>
        <w:t>Valsartan/hydrochlorothiazide Krka 320 mg/25 mg</w:t>
      </w:r>
    </w:p>
    <w:p w14:paraId="39523641" w14:textId="77777777" w:rsidR="00C051AB" w:rsidRDefault="00C051AB">
      <w:pPr>
        <w:widowControl w:val="0"/>
        <w:tabs>
          <w:tab w:val="left" w:pos="567"/>
        </w:tabs>
        <w:spacing w:after="0" w:line="240" w:lineRule="auto"/>
        <w:rPr>
          <w:rFonts w:ascii="Times New Roman" w:eastAsia="Times New Roman" w:hAnsi="Times New Roman" w:cs="Times New Roman"/>
          <w:shd w:val="clear" w:color="auto" w:fill="808080"/>
          <w:lang w:eastAsia="sl-SI"/>
        </w:rPr>
      </w:pPr>
    </w:p>
    <w:p w14:paraId="21F83B00" w14:textId="77777777" w:rsidR="00C051AB" w:rsidRDefault="00C051AB">
      <w:pPr>
        <w:widowControl w:val="0"/>
        <w:tabs>
          <w:tab w:val="left" w:pos="567"/>
        </w:tabs>
        <w:spacing w:after="0" w:line="240" w:lineRule="auto"/>
        <w:rPr>
          <w:rFonts w:ascii="Times New Roman" w:eastAsia="Calibri" w:hAnsi="Times New Roman" w:cs="Times New Roman"/>
          <w:shd w:val="clear" w:color="auto" w:fill="808080"/>
        </w:rPr>
      </w:pPr>
    </w:p>
    <w:p w14:paraId="4AFC2B3E" w14:textId="77777777" w:rsidR="00C051AB" w:rsidRDefault="003C4922">
      <w:pPr>
        <w:pBdr>
          <w:top w:val="single" w:sz="4" w:space="1" w:color="auto"/>
          <w:left w:val="single" w:sz="4" w:space="4" w:color="auto"/>
          <w:bottom w:val="single" w:sz="4" w:space="0" w:color="auto"/>
          <w:right w:val="single" w:sz="4" w:space="4" w:color="auto"/>
        </w:pBdr>
        <w:tabs>
          <w:tab w:val="left" w:pos="567"/>
        </w:tabs>
        <w:spacing w:after="0" w:line="240" w:lineRule="auto"/>
        <w:ind w:left="539" w:hanging="539"/>
        <w:rPr>
          <w:rFonts w:ascii="Times New Roman" w:eastAsia="Times New Roman" w:hAnsi="Times New Roman" w:cs="Times New Roman"/>
          <w:i/>
          <w:noProof/>
          <w:szCs w:val="20"/>
        </w:rPr>
      </w:pPr>
      <w:r>
        <w:rPr>
          <w:rFonts w:ascii="Times New Roman" w:eastAsia="Times New Roman" w:hAnsi="Times New Roman" w:cs="Times New Roman"/>
          <w:b/>
          <w:noProof/>
          <w:szCs w:val="20"/>
        </w:rPr>
        <w:t>17.</w:t>
      </w:r>
      <w:r>
        <w:rPr>
          <w:rFonts w:ascii="Times New Roman" w:eastAsia="Times New Roman" w:hAnsi="Times New Roman" w:cs="Times New Roman"/>
          <w:b/>
          <w:noProof/>
          <w:szCs w:val="20"/>
        </w:rPr>
        <w:tab/>
        <w:t>UNIKALUS IDENTIFIKATORIUS – 2D BRŪKŠNINIS KODAS</w:t>
      </w:r>
    </w:p>
    <w:p w14:paraId="4713C4DC" w14:textId="77777777" w:rsidR="00C051AB" w:rsidRDefault="00C051AB">
      <w:pPr>
        <w:widowControl w:val="0"/>
        <w:spacing w:after="0" w:line="240" w:lineRule="auto"/>
        <w:ind w:left="539" w:hanging="539"/>
        <w:rPr>
          <w:rFonts w:ascii="Times New Roman" w:eastAsia="Calibri" w:hAnsi="Times New Roman" w:cs="Times New Roman"/>
        </w:rPr>
      </w:pPr>
    </w:p>
    <w:p w14:paraId="5C7415DE" w14:textId="77777777" w:rsidR="00C051AB" w:rsidRDefault="003C4922">
      <w:pPr>
        <w:widowControl w:val="0"/>
        <w:spacing w:after="0" w:line="240" w:lineRule="auto"/>
        <w:ind w:left="539" w:hanging="539"/>
        <w:rPr>
          <w:rFonts w:ascii="Times New Roman" w:eastAsia="Calibri" w:hAnsi="Times New Roman" w:cs="Times New Roman"/>
          <w:highlight w:val="lightGray"/>
        </w:rPr>
      </w:pPr>
      <w:r>
        <w:rPr>
          <w:rFonts w:ascii="Times New Roman" w:eastAsia="Calibri" w:hAnsi="Times New Roman" w:cs="Times New Roman"/>
          <w:highlight w:val="lightGray"/>
        </w:rPr>
        <w:t>2D brūkšninis kodas su nurodytu unikaliu identifikatoriumi.</w:t>
      </w:r>
    </w:p>
    <w:p w14:paraId="6C77DFB4" w14:textId="77777777" w:rsidR="00C051AB" w:rsidRDefault="00C051AB">
      <w:pPr>
        <w:widowControl w:val="0"/>
        <w:tabs>
          <w:tab w:val="left" w:pos="567"/>
        </w:tabs>
        <w:spacing w:after="0" w:line="240" w:lineRule="auto"/>
        <w:ind w:left="539" w:hanging="539"/>
        <w:rPr>
          <w:rFonts w:ascii="Times New Roman" w:eastAsia="Times New Roman" w:hAnsi="Times New Roman" w:cs="Times New Roman"/>
          <w:snapToGrid w:val="0"/>
          <w:lang w:eastAsia="zh-CN"/>
        </w:rPr>
      </w:pPr>
    </w:p>
    <w:p w14:paraId="4DCDF879" w14:textId="77777777" w:rsidR="00C051AB" w:rsidRDefault="00C051AB">
      <w:pPr>
        <w:widowControl w:val="0"/>
        <w:tabs>
          <w:tab w:val="left" w:pos="567"/>
        </w:tabs>
        <w:spacing w:after="0" w:line="240" w:lineRule="auto"/>
        <w:ind w:left="539" w:hanging="539"/>
        <w:rPr>
          <w:rFonts w:ascii="Times New Roman" w:eastAsia="Times New Roman" w:hAnsi="Times New Roman" w:cs="Times New Roman"/>
          <w:snapToGrid w:val="0"/>
          <w:lang w:eastAsia="zh-CN"/>
        </w:rPr>
      </w:pPr>
    </w:p>
    <w:p w14:paraId="71C20C00" w14:textId="77777777" w:rsidR="00C051AB" w:rsidRDefault="003C4922">
      <w:pPr>
        <w:pBdr>
          <w:top w:val="single" w:sz="4" w:space="1" w:color="auto"/>
          <w:left w:val="single" w:sz="4" w:space="4" w:color="auto"/>
          <w:bottom w:val="single" w:sz="4" w:space="0" w:color="auto"/>
          <w:right w:val="single" w:sz="4" w:space="4" w:color="auto"/>
        </w:pBdr>
        <w:tabs>
          <w:tab w:val="left" w:pos="567"/>
        </w:tabs>
        <w:spacing w:after="0" w:line="240" w:lineRule="auto"/>
        <w:ind w:left="539" w:hanging="539"/>
        <w:rPr>
          <w:rFonts w:ascii="Times New Roman" w:eastAsia="Times New Roman" w:hAnsi="Times New Roman" w:cs="Times New Roman"/>
          <w:i/>
          <w:noProof/>
          <w:szCs w:val="20"/>
        </w:rPr>
      </w:pPr>
      <w:r>
        <w:rPr>
          <w:rFonts w:ascii="Times New Roman" w:eastAsia="Times New Roman" w:hAnsi="Times New Roman" w:cs="Times New Roman"/>
          <w:b/>
          <w:noProof/>
          <w:szCs w:val="20"/>
        </w:rPr>
        <w:t>18.</w:t>
      </w:r>
      <w:r>
        <w:rPr>
          <w:rFonts w:ascii="Times New Roman" w:eastAsia="Times New Roman" w:hAnsi="Times New Roman" w:cs="Times New Roman"/>
          <w:b/>
          <w:noProof/>
          <w:szCs w:val="20"/>
        </w:rPr>
        <w:tab/>
        <w:t>UNIKALUS IDENTIFIKATORIUS – ŽMONĖMS SUPRANTAMI DUOMENYS</w:t>
      </w:r>
    </w:p>
    <w:p w14:paraId="3C53583B" w14:textId="77777777" w:rsidR="00C051AB" w:rsidRDefault="00C051AB">
      <w:pPr>
        <w:widowControl w:val="0"/>
        <w:spacing w:after="0" w:line="240" w:lineRule="auto"/>
        <w:ind w:left="539" w:hanging="539"/>
        <w:rPr>
          <w:rFonts w:ascii="Times New Roman" w:eastAsia="Calibri" w:hAnsi="Times New Roman" w:cs="Times New Roman"/>
        </w:rPr>
      </w:pPr>
    </w:p>
    <w:p w14:paraId="646CAF91" w14:textId="77777777" w:rsidR="00C051AB" w:rsidRDefault="003C4922">
      <w:pPr>
        <w:widowControl w:val="0"/>
        <w:spacing w:after="0" w:line="240" w:lineRule="auto"/>
        <w:ind w:left="539" w:hanging="539"/>
        <w:rPr>
          <w:rFonts w:ascii="Times New Roman" w:eastAsia="Calibri" w:hAnsi="Times New Roman" w:cs="Times New Roman"/>
        </w:rPr>
      </w:pPr>
      <w:r>
        <w:rPr>
          <w:rFonts w:ascii="Times New Roman" w:eastAsia="Calibri" w:hAnsi="Times New Roman" w:cs="Times New Roman"/>
        </w:rPr>
        <w:t>PC</w:t>
      </w:r>
    </w:p>
    <w:p w14:paraId="3898293D" w14:textId="77777777" w:rsidR="00C051AB" w:rsidRDefault="003C4922">
      <w:pPr>
        <w:widowControl w:val="0"/>
        <w:spacing w:after="0" w:line="240" w:lineRule="auto"/>
        <w:ind w:left="539" w:hanging="539"/>
        <w:rPr>
          <w:rFonts w:ascii="Times New Roman" w:eastAsia="Calibri" w:hAnsi="Times New Roman" w:cs="Times New Roman"/>
        </w:rPr>
      </w:pPr>
      <w:r>
        <w:rPr>
          <w:rFonts w:ascii="Times New Roman" w:eastAsia="Calibri" w:hAnsi="Times New Roman" w:cs="Times New Roman"/>
        </w:rPr>
        <w:t>SN</w:t>
      </w:r>
    </w:p>
    <w:p w14:paraId="4072E1A7" w14:textId="77777777" w:rsidR="00C051AB" w:rsidRDefault="003C4922">
      <w:pPr>
        <w:widowControl w:val="0"/>
        <w:spacing w:after="0" w:line="240" w:lineRule="auto"/>
        <w:ind w:left="539" w:hanging="539"/>
        <w:rPr>
          <w:rFonts w:ascii="Times New Roman" w:eastAsia="Calibri" w:hAnsi="Times New Roman" w:cs="Times New Roman"/>
        </w:rPr>
      </w:pPr>
      <w:r>
        <w:rPr>
          <w:rFonts w:ascii="Times New Roman" w:eastAsia="Calibri" w:hAnsi="Times New Roman" w:cs="Times New Roman"/>
        </w:rPr>
        <w:t>NN</w:t>
      </w:r>
    </w:p>
    <w:p w14:paraId="12478B01" w14:textId="77777777" w:rsidR="00C051AB" w:rsidRDefault="003C4922">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051AB" w14:paraId="193B67B1"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5DAC55D7" w14:textId="77777777" w:rsidR="00C051AB" w:rsidRDefault="003C4922">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lastRenderedPageBreak/>
              <w:t xml:space="preserve">MINIMALI </w:t>
            </w:r>
            <w:r>
              <w:rPr>
                <w:rFonts w:ascii="Times New Roman" w:eastAsia="Times New Roman" w:hAnsi="Times New Roman" w:cs="Times New Roman"/>
                <w:b/>
                <w:caps/>
                <w:lang w:eastAsia="sl-SI"/>
              </w:rPr>
              <w:t xml:space="preserve">informacija ant </w:t>
            </w:r>
            <w:r>
              <w:rPr>
                <w:rFonts w:ascii="Times New Roman" w:eastAsia="Times New Roman" w:hAnsi="Times New Roman" w:cs="Times New Roman"/>
                <w:b/>
                <w:lang w:eastAsia="sl-SI"/>
              </w:rPr>
              <w:t>LIZDINIŲ PLOKŠTELIŲ ARBA DVISLUOKSNIŲ JUOSTELIŲ</w:t>
            </w:r>
          </w:p>
          <w:p w14:paraId="376606F4" w14:textId="77777777" w:rsidR="00C051AB" w:rsidRDefault="00C051AB">
            <w:pPr>
              <w:widowControl w:val="0"/>
              <w:spacing w:after="0" w:line="240" w:lineRule="auto"/>
              <w:rPr>
                <w:rFonts w:ascii="Times New Roman" w:eastAsia="Times New Roman" w:hAnsi="Times New Roman" w:cs="Times New Roman"/>
                <w:b/>
                <w:lang w:eastAsia="sl-SI"/>
              </w:rPr>
            </w:pPr>
          </w:p>
          <w:p w14:paraId="60257D0E" w14:textId="77777777" w:rsidR="00C051AB" w:rsidRDefault="003C4922">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LIZDINĖ PLOKŠTELĖ</w:t>
            </w:r>
          </w:p>
        </w:tc>
      </w:tr>
    </w:tbl>
    <w:p w14:paraId="1705B078" w14:textId="77777777" w:rsidR="00C051AB" w:rsidRDefault="00C051AB">
      <w:pPr>
        <w:widowControl w:val="0"/>
        <w:spacing w:after="0" w:line="240" w:lineRule="auto"/>
        <w:rPr>
          <w:rFonts w:ascii="Times New Roman" w:eastAsia="Times New Roman" w:hAnsi="Times New Roman" w:cs="Times New Roman"/>
          <w:b/>
          <w:lang w:eastAsia="sl-SI"/>
        </w:rPr>
      </w:pPr>
    </w:p>
    <w:p w14:paraId="504FA3CA" w14:textId="77777777" w:rsidR="00C051AB" w:rsidRDefault="00C051AB">
      <w:pPr>
        <w:widowControl w:val="0"/>
        <w:spacing w:after="0" w:line="240" w:lineRule="auto"/>
        <w:rPr>
          <w:rFonts w:ascii="Times New Roman" w:eastAsia="Times New Roman" w:hAnsi="Times New Roman" w:cs="Times New Roman"/>
          <w:b/>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051AB" w14:paraId="588ACB1E" w14:textId="77777777">
        <w:tc>
          <w:tcPr>
            <w:tcW w:w="9287" w:type="dxa"/>
            <w:tcBorders>
              <w:top w:val="single" w:sz="4" w:space="0" w:color="auto"/>
              <w:left w:val="single" w:sz="4" w:space="0" w:color="auto"/>
              <w:bottom w:val="single" w:sz="4" w:space="0" w:color="auto"/>
              <w:right w:val="single" w:sz="4" w:space="0" w:color="auto"/>
            </w:tcBorders>
            <w:hideMark/>
          </w:tcPr>
          <w:p w14:paraId="1A4B5F11" w14:textId="77777777" w:rsidR="00C051AB" w:rsidRDefault="003C4922">
            <w:pPr>
              <w:widowControl w:val="0"/>
              <w:tabs>
                <w:tab w:val="left" w:pos="142"/>
              </w:tabs>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1.</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Vaistinio preparato pavadinimas</w:t>
            </w:r>
          </w:p>
        </w:tc>
      </w:tr>
    </w:tbl>
    <w:p w14:paraId="5F9F23B9" w14:textId="77777777" w:rsidR="00C051AB" w:rsidRDefault="00C051AB">
      <w:pPr>
        <w:widowControl w:val="0"/>
        <w:spacing w:after="0" w:line="240" w:lineRule="auto"/>
        <w:ind w:left="567" w:hanging="567"/>
        <w:rPr>
          <w:rFonts w:ascii="Times New Roman" w:eastAsia="Times New Roman" w:hAnsi="Times New Roman" w:cs="Times New Roman"/>
          <w:lang w:eastAsia="sl-SI"/>
        </w:rPr>
      </w:pPr>
    </w:p>
    <w:p w14:paraId="772A6AA3"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Valsartan/hydrochlorothiazide Krka 80 mg/12,5 mg plėvele dengtos tabletės</w:t>
      </w:r>
    </w:p>
    <w:p w14:paraId="3149E7C7"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shd w:val="clear" w:color="auto" w:fill="D9D9D9"/>
          <w:lang w:eastAsia="sl-SI"/>
        </w:rPr>
        <w:t>Valsartan/hydrochlorothiazide Krka 160 mg/12,5 mg plėvele dengtos tabletės</w:t>
      </w:r>
    </w:p>
    <w:p w14:paraId="7B4D7ACE" w14:textId="77777777" w:rsidR="00C051AB" w:rsidRDefault="003C4922">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shd w:val="clear" w:color="auto" w:fill="BFBFBF"/>
          <w:lang w:eastAsia="sl-SI"/>
        </w:rPr>
        <w:t>Valsartan/hydrochlorothiazide Krka 160 mg/25 mg plėvele dengtos tabletės</w:t>
      </w:r>
    </w:p>
    <w:p w14:paraId="666D35E8" w14:textId="77777777" w:rsidR="00C051AB" w:rsidRDefault="003C4922">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shd w:val="clear" w:color="auto" w:fill="A6A6A6"/>
          <w:lang w:eastAsia="sl-SI"/>
        </w:rPr>
        <w:t>Valsartan/hydrochlorothiazide Krka 320 mg/12,5 mg plėvele dengtos tabletės</w:t>
      </w:r>
    </w:p>
    <w:p w14:paraId="06B9F5E7" w14:textId="77777777" w:rsidR="00C051AB" w:rsidRDefault="003C4922">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shd w:val="clear" w:color="auto" w:fill="808080"/>
          <w:lang w:eastAsia="sl-SI"/>
        </w:rPr>
        <w:t>Valsartan/hydrochlorothiazide Krka 320 mg/25 mg plėvele dengtos tabletės</w:t>
      </w:r>
    </w:p>
    <w:p w14:paraId="271B529F"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valsartanum/hydrochlorothiazidum</w:t>
      </w:r>
    </w:p>
    <w:p w14:paraId="5E3D5DF9" w14:textId="77777777" w:rsidR="00C051AB" w:rsidRDefault="00C051AB">
      <w:pPr>
        <w:widowControl w:val="0"/>
        <w:spacing w:after="0" w:line="240" w:lineRule="auto"/>
        <w:rPr>
          <w:rFonts w:ascii="Times New Roman" w:eastAsia="Times New Roman" w:hAnsi="Times New Roman" w:cs="Times New Roman"/>
          <w:b/>
          <w:lang w:eastAsia="sl-SI"/>
        </w:rPr>
      </w:pPr>
    </w:p>
    <w:p w14:paraId="734B0CD8" w14:textId="77777777" w:rsidR="00C051AB" w:rsidRDefault="00C051AB">
      <w:pPr>
        <w:widowControl w:val="0"/>
        <w:spacing w:after="0" w:line="240" w:lineRule="auto"/>
        <w:rPr>
          <w:rFonts w:ascii="Times New Roman" w:eastAsia="Times New Roman" w:hAnsi="Times New Roman" w:cs="Times New Roman"/>
          <w:b/>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051AB" w14:paraId="16CBBC57" w14:textId="77777777">
        <w:tc>
          <w:tcPr>
            <w:tcW w:w="9287" w:type="dxa"/>
            <w:tcBorders>
              <w:top w:val="single" w:sz="4" w:space="0" w:color="auto"/>
              <w:left w:val="single" w:sz="4" w:space="0" w:color="auto"/>
              <w:bottom w:val="single" w:sz="4" w:space="0" w:color="auto"/>
              <w:right w:val="single" w:sz="4" w:space="0" w:color="auto"/>
            </w:tcBorders>
            <w:hideMark/>
          </w:tcPr>
          <w:p w14:paraId="2138B02F" w14:textId="77777777" w:rsidR="00C051AB" w:rsidRDefault="003C4922">
            <w:pPr>
              <w:widowControl w:val="0"/>
              <w:tabs>
                <w:tab w:val="left" w:pos="142"/>
              </w:tabs>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2.</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REGISTRUOTOJO pavadinimas</w:t>
            </w:r>
          </w:p>
        </w:tc>
      </w:tr>
    </w:tbl>
    <w:p w14:paraId="2105111A" w14:textId="77777777" w:rsidR="00C051AB" w:rsidRDefault="00C051AB">
      <w:pPr>
        <w:widowControl w:val="0"/>
        <w:spacing w:after="0" w:line="240" w:lineRule="auto"/>
        <w:rPr>
          <w:rFonts w:ascii="Times New Roman" w:eastAsia="Times New Roman" w:hAnsi="Times New Roman" w:cs="Times New Roman"/>
          <w:b/>
          <w:lang w:eastAsia="sl-SI"/>
        </w:rPr>
      </w:pPr>
    </w:p>
    <w:p w14:paraId="5A6DCE76" w14:textId="77777777" w:rsidR="00C051AB" w:rsidRDefault="003C4922">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lang w:eastAsia="sl-SI"/>
        </w:rPr>
        <w:t>KRKA</w:t>
      </w:r>
    </w:p>
    <w:p w14:paraId="419671AA" w14:textId="77777777" w:rsidR="00C051AB" w:rsidRDefault="00C051AB">
      <w:pPr>
        <w:widowControl w:val="0"/>
        <w:spacing w:after="0" w:line="240" w:lineRule="auto"/>
        <w:rPr>
          <w:rFonts w:ascii="Times New Roman" w:eastAsia="Times New Roman" w:hAnsi="Times New Roman" w:cs="Times New Roman"/>
          <w:b/>
          <w:lang w:eastAsia="sl-SI"/>
        </w:rPr>
      </w:pPr>
    </w:p>
    <w:p w14:paraId="439356B5" w14:textId="77777777" w:rsidR="00C051AB" w:rsidRDefault="00C051AB">
      <w:pPr>
        <w:widowControl w:val="0"/>
        <w:spacing w:after="0" w:line="240" w:lineRule="auto"/>
        <w:rPr>
          <w:rFonts w:ascii="Times New Roman" w:eastAsia="Times New Roman" w:hAnsi="Times New Roman" w:cs="Times New Roman"/>
          <w:b/>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051AB" w14:paraId="65B4C06F" w14:textId="77777777">
        <w:tc>
          <w:tcPr>
            <w:tcW w:w="9287" w:type="dxa"/>
            <w:tcBorders>
              <w:top w:val="single" w:sz="4" w:space="0" w:color="auto"/>
              <w:left w:val="single" w:sz="4" w:space="0" w:color="auto"/>
              <w:bottom w:val="single" w:sz="4" w:space="0" w:color="auto"/>
              <w:right w:val="single" w:sz="4" w:space="0" w:color="auto"/>
            </w:tcBorders>
            <w:hideMark/>
          </w:tcPr>
          <w:p w14:paraId="06723054" w14:textId="77777777" w:rsidR="00C051AB" w:rsidRDefault="003C4922">
            <w:pPr>
              <w:widowControl w:val="0"/>
              <w:tabs>
                <w:tab w:val="left" w:pos="142"/>
              </w:tabs>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3.</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tinkamumo laikas</w:t>
            </w:r>
          </w:p>
        </w:tc>
      </w:tr>
    </w:tbl>
    <w:p w14:paraId="62474BD2" w14:textId="77777777" w:rsidR="00C051AB" w:rsidRDefault="00C051AB">
      <w:pPr>
        <w:widowControl w:val="0"/>
        <w:spacing w:after="0" w:line="240" w:lineRule="auto"/>
        <w:rPr>
          <w:rFonts w:ascii="Times New Roman" w:eastAsia="Times New Roman" w:hAnsi="Times New Roman" w:cs="Times New Roman"/>
          <w:b/>
          <w:lang w:eastAsia="sl-SI"/>
        </w:rPr>
      </w:pPr>
    </w:p>
    <w:p w14:paraId="6434ADE6"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EXP (mm/MMMM)</w:t>
      </w:r>
    </w:p>
    <w:p w14:paraId="54003F00" w14:textId="77777777" w:rsidR="00C051AB" w:rsidRDefault="00C051AB">
      <w:pPr>
        <w:widowControl w:val="0"/>
        <w:spacing w:after="0" w:line="240" w:lineRule="auto"/>
        <w:rPr>
          <w:rFonts w:ascii="Times New Roman" w:eastAsia="Times New Roman" w:hAnsi="Times New Roman" w:cs="Times New Roman"/>
          <w:b/>
          <w:lang w:eastAsia="sl-SI"/>
        </w:rPr>
      </w:pPr>
    </w:p>
    <w:p w14:paraId="287DB2CD" w14:textId="77777777" w:rsidR="00C051AB" w:rsidRDefault="00C051AB">
      <w:pPr>
        <w:widowControl w:val="0"/>
        <w:spacing w:after="0" w:line="240" w:lineRule="auto"/>
        <w:rPr>
          <w:rFonts w:ascii="Times New Roman" w:eastAsia="Times New Roman" w:hAnsi="Times New Roman" w:cs="Times New Roman"/>
          <w:b/>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051AB" w14:paraId="53861F55" w14:textId="77777777">
        <w:tc>
          <w:tcPr>
            <w:tcW w:w="9287" w:type="dxa"/>
            <w:tcBorders>
              <w:top w:val="single" w:sz="4" w:space="0" w:color="auto"/>
              <w:left w:val="single" w:sz="4" w:space="0" w:color="auto"/>
              <w:bottom w:val="single" w:sz="4" w:space="0" w:color="auto"/>
              <w:right w:val="single" w:sz="4" w:space="0" w:color="auto"/>
            </w:tcBorders>
            <w:hideMark/>
          </w:tcPr>
          <w:p w14:paraId="7941271B" w14:textId="77777777" w:rsidR="00C051AB" w:rsidRDefault="003C4922">
            <w:pPr>
              <w:widowControl w:val="0"/>
              <w:tabs>
                <w:tab w:val="left" w:pos="142"/>
              </w:tabs>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4.</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serijos numeris</w:t>
            </w:r>
          </w:p>
        </w:tc>
      </w:tr>
    </w:tbl>
    <w:p w14:paraId="5B6CE8B4" w14:textId="77777777" w:rsidR="00C051AB" w:rsidRDefault="00C051AB">
      <w:pPr>
        <w:widowControl w:val="0"/>
        <w:spacing w:after="0" w:line="240" w:lineRule="auto"/>
        <w:ind w:right="113"/>
        <w:rPr>
          <w:rFonts w:ascii="Times New Roman" w:eastAsia="Times New Roman" w:hAnsi="Times New Roman" w:cs="Times New Roman"/>
          <w:lang w:eastAsia="sl-SI"/>
        </w:rPr>
      </w:pPr>
    </w:p>
    <w:p w14:paraId="7C281FA6" w14:textId="77777777" w:rsidR="00C051AB" w:rsidRDefault="003C4922">
      <w:pPr>
        <w:widowControl w:val="0"/>
        <w:spacing w:after="0" w:line="240" w:lineRule="auto"/>
        <w:ind w:right="113"/>
        <w:rPr>
          <w:rFonts w:ascii="Times New Roman" w:eastAsia="Times New Roman" w:hAnsi="Times New Roman" w:cs="Times New Roman"/>
          <w:lang w:eastAsia="sl-SI"/>
        </w:rPr>
      </w:pPr>
      <w:r>
        <w:rPr>
          <w:rFonts w:ascii="Times New Roman" w:eastAsia="Times New Roman" w:hAnsi="Times New Roman" w:cs="Times New Roman"/>
          <w:lang w:eastAsia="sl-SI"/>
        </w:rPr>
        <w:t>Lot</w:t>
      </w:r>
    </w:p>
    <w:p w14:paraId="2A53107A" w14:textId="77777777" w:rsidR="00C051AB" w:rsidRDefault="00C051AB">
      <w:pPr>
        <w:widowControl w:val="0"/>
        <w:spacing w:after="0" w:line="240" w:lineRule="auto"/>
        <w:ind w:right="113"/>
        <w:rPr>
          <w:rFonts w:ascii="Times New Roman" w:eastAsia="Times New Roman" w:hAnsi="Times New Roman" w:cs="Times New Roman"/>
          <w:lang w:eastAsia="sl-SI"/>
        </w:rPr>
      </w:pPr>
    </w:p>
    <w:p w14:paraId="4FABE4D2" w14:textId="77777777" w:rsidR="00C051AB" w:rsidRDefault="00C051AB">
      <w:pPr>
        <w:widowControl w:val="0"/>
        <w:spacing w:after="0" w:line="240" w:lineRule="auto"/>
        <w:ind w:right="113"/>
        <w:rPr>
          <w:rFonts w:ascii="Times New Roman" w:eastAsia="Times New Roman" w:hAnsi="Times New Roman" w:cs="Times New Roman"/>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051AB" w14:paraId="223F5388" w14:textId="77777777">
        <w:tc>
          <w:tcPr>
            <w:tcW w:w="9287" w:type="dxa"/>
            <w:tcBorders>
              <w:top w:val="single" w:sz="4" w:space="0" w:color="auto"/>
              <w:left w:val="single" w:sz="4" w:space="0" w:color="auto"/>
              <w:bottom w:val="single" w:sz="4" w:space="0" w:color="auto"/>
              <w:right w:val="single" w:sz="4" w:space="0" w:color="auto"/>
            </w:tcBorders>
            <w:hideMark/>
          </w:tcPr>
          <w:p w14:paraId="10763797" w14:textId="77777777" w:rsidR="00C051AB" w:rsidRDefault="003C4922">
            <w:pPr>
              <w:widowControl w:val="0"/>
              <w:tabs>
                <w:tab w:val="left" w:pos="142"/>
              </w:tabs>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5.</w:t>
            </w:r>
            <w:r>
              <w:rPr>
                <w:rFonts w:ascii="Times New Roman" w:eastAsia="Times New Roman" w:hAnsi="Times New Roman" w:cs="Times New Roman"/>
                <w:b/>
                <w:lang w:eastAsia="sl-SI"/>
              </w:rPr>
              <w:tab/>
              <w:t>KITA</w:t>
            </w:r>
          </w:p>
        </w:tc>
      </w:tr>
    </w:tbl>
    <w:p w14:paraId="72743A4E" w14:textId="77777777" w:rsidR="00C051AB" w:rsidRDefault="00C051AB">
      <w:pPr>
        <w:widowControl w:val="0"/>
        <w:spacing w:after="0" w:line="240" w:lineRule="auto"/>
        <w:ind w:right="113"/>
        <w:rPr>
          <w:rFonts w:ascii="Times New Roman" w:eastAsia="Times New Roman" w:hAnsi="Times New Roman" w:cs="Times New Roman"/>
          <w:lang w:eastAsia="sl-SI"/>
        </w:rPr>
      </w:pPr>
    </w:p>
    <w:p w14:paraId="6FEDC17D" w14:textId="77777777" w:rsidR="00C051AB" w:rsidRDefault="00C051AB">
      <w:pPr>
        <w:widowControl w:val="0"/>
        <w:spacing w:after="0" w:line="240" w:lineRule="auto"/>
        <w:ind w:right="113"/>
        <w:rPr>
          <w:rFonts w:ascii="Times New Roman" w:eastAsia="Times New Roman" w:hAnsi="Times New Roman" w:cs="Times New Roman"/>
          <w:lang w:eastAsia="sl-SI"/>
        </w:rPr>
      </w:pPr>
    </w:p>
    <w:p w14:paraId="0F24BBB2" w14:textId="77777777" w:rsidR="00C051AB" w:rsidRDefault="003C4922">
      <w:pPr>
        <w:widowControl w:val="0"/>
        <w:spacing w:after="0" w:line="240" w:lineRule="auto"/>
        <w:ind w:right="113"/>
        <w:rPr>
          <w:rFonts w:ascii="Times New Roman" w:eastAsia="Times New Roman" w:hAnsi="Times New Roman" w:cs="Times New Roman"/>
          <w:lang w:eastAsia="sl-SI"/>
        </w:rPr>
      </w:pPr>
      <w:r>
        <w:rPr>
          <w:rFonts w:ascii="Times New Roman" w:eastAsia="Times New Roman" w:hAnsi="Times New Roman" w:cs="Times New Roman"/>
          <w:lang w:eastAsia="sl-SI"/>
        </w:rPr>
        <w:br w:type="page"/>
      </w:r>
    </w:p>
    <w:p w14:paraId="0F4142B4"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55A8BF38"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45BC9A4A"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6F77E5A4"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65B1BFD5"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6F1946F0"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37C348FE"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59D41003"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377737D4"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73A599B4"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3306787D"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1A49350B"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0584B47A"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4F0C58C1"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27B5B2F1"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009E7E54"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5B610786"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346A8390"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7545EF1F"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16F360DD"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11D7C7A5"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1E12B1C0" w14:textId="77777777" w:rsidR="00C051AB" w:rsidRDefault="00C051AB">
      <w:pPr>
        <w:widowControl w:val="0"/>
        <w:spacing w:after="0" w:line="240" w:lineRule="auto"/>
        <w:jc w:val="center"/>
        <w:outlineLvl w:val="0"/>
        <w:rPr>
          <w:rFonts w:ascii="Times New Roman" w:eastAsia="Times New Roman" w:hAnsi="Times New Roman" w:cs="Times New Roman"/>
          <w:b/>
          <w:lang w:eastAsia="sl-SI"/>
        </w:rPr>
      </w:pPr>
    </w:p>
    <w:p w14:paraId="4E39DE0D" w14:textId="77777777" w:rsidR="00C051AB" w:rsidRDefault="00C051AB">
      <w:pPr>
        <w:widowControl w:val="0"/>
        <w:spacing w:after="0" w:line="240" w:lineRule="auto"/>
        <w:jc w:val="center"/>
        <w:outlineLvl w:val="0"/>
        <w:rPr>
          <w:rFonts w:ascii="Times New Roman" w:eastAsia="Times New Roman" w:hAnsi="Times New Roman" w:cs="Times New Roman"/>
          <w:b/>
          <w:lang w:eastAsia="sl-SI"/>
        </w:rPr>
      </w:pPr>
    </w:p>
    <w:p w14:paraId="1D08879E" w14:textId="77777777" w:rsidR="00C051AB" w:rsidRDefault="003C4922">
      <w:pPr>
        <w:widowControl w:val="0"/>
        <w:spacing w:after="0" w:line="240" w:lineRule="auto"/>
        <w:jc w:val="center"/>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B. PAKUOTĖS LAPELIS</w:t>
      </w:r>
    </w:p>
    <w:p w14:paraId="6B478BA4"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32C50B37" w14:textId="77777777" w:rsidR="00C051AB" w:rsidRDefault="003C4922">
      <w:pPr>
        <w:widowControl w:val="0"/>
        <w:spacing w:after="0" w:line="240" w:lineRule="auto"/>
        <w:jc w:val="center"/>
        <w:outlineLvl w:val="0"/>
        <w:rPr>
          <w:rFonts w:ascii="Times New Roman" w:eastAsia="Times New Roman" w:hAnsi="Times New Roman" w:cs="Times New Roman"/>
          <w:b/>
          <w:bCs/>
          <w:iCs/>
          <w:lang w:eastAsia="sl-SI"/>
        </w:rPr>
      </w:pPr>
      <w:r>
        <w:rPr>
          <w:rFonts w:ascii="Times New Roman" w:eastAsia="Times New Roman" w:hAnsi="Times New Roman" w:cs="Times New Roman"/>
          <w:b/>
          <w:lang w:eastAsia="sl-SI"/>
        </w:rPr>
        <w:br w:type="page"/>
      </w:r>
      <w:r>
        <w:rPr>
          <w:rFonts w:ascii="Times New Roman" w:eastAsia="Times New Roman" w:hAnsi="Times New Roman" w:cs="Times New Roman"/>
          <w:b/>
          <w:bCs/>
          <w:iCs/>
          <w:lang w:eastAsia="sl-SI"/>
        </w:rPr>
        <w:lastRenderedPageBreak/>
        <w:t>Pakuotės lapelis: informacija vartotojui</w:t>
      </w:r>
    </w:p>
    <w:p w14:paraId="4C4C018A" w14:textId="77777777" w:rsidR="00C051AB" w:rsidRDefault="00C051AB">
      <w:pPr>
        <w:widowControl w:val="0"/>
        <w:spacing w:after="0" w:line="240" w:lineRule="auto"/>
        <w:jc w:val="center"/>
        <w:outlineLvl w:val="0"/>
        <w:rPr>
          <w:rFonts w:ascii="Times New Roman" w:eastAsia="Times New Roman" w:hAnsi="Times New Roman" w:cs="Times New Roman"/>
          <w:b/>
          <w:lang w:eastAsia="sl-SI"/>
        </w:rPr>
      </w:pPr>
    </w:p>
    <w:p w14:paraId="1AE3ECB1" w14:textId="77777777" w:rsidR="00C051AB" w:rsidRDefault="003C4922">
      <w:pPr>
        <w:widowControl w:val="0"/>
        <w:spacing w:after="0" w:line="240" w:lineRule="auto"/>
        <w:jc w:val="center"/>
        <w:rPr>
          <w:rFonts w:ascii="Times New Roman" w:eastAsia="Times New Roman" w:hAnsi="Times New Roman" w:cs="Times New Roman"/>
          <w:b/>
          <w:lang w:eastAsia="sl-SI"/>
        </w:rPr>
      </w:pPr>
      <w:r>
        <w:rPr>
          <w:rFonts w:ascii="Times New Roman" w:eastAsia="Times New Roman" w:hAnsi="Times New Roman" w:cs="Times New Roman"/>
          <w:b/>
          <w:lang w:eastAsia="sl-SI"/>
        </w:rPr>
        <w:t>Valsartan/hydrochlorothiazide Krka 80 mg/12,5 mg plėvele dengtos tabletės</w:t>
      </w:r>
    </w:p>
    <w:p w14:paraId="34FC08CF" w14:textId="77777777" w:rsidR="00C051AB" w:rsidRDefault="003C4922">
      <w:pPr>
        <w:widowControl w:val="0"/>
        <w:spacing w:after="0" w:line="240" w:lineRule="auto"/>
        <w:jc w:val="center"/>
        <w:rPr>
          <w:rFonts w:ascii="Times New Roman" w:eastAsia="Times New Roman" w:hAnsi="Times New Roman" w:cs="Times New Roman"/>
          <w:b/>
          <w:lang w:eastAsia="sl-SI"/>
        </w:rPr>
      </w:pPr>
      <w:r>
        <w:rPr>
          <w:rFonts w:ascii="Times New Roman" w:eastAsia="Times New Roman" w:hAnsi="Times New Roman" w:cs="Times New Roman"/>
          <w:b/>
          <w:shd w:val="clear" w:color="auto" w:fill="D9D9D9"/>
          <w:lang w:eastAsia="sl-SI"/>
        </w:rPr>
        <w:t>Valsartan/hydrochlorothiazide Krka 160 mg/12,5 mg plėvele dengtos tabletės</w:t>
      </w:r>
    </w:p>
    <w:p w14:paraId="43EAC41E" w14:textId="77777777" w:rsidR="00C051AB" w:rsidRDefault="003C4922">
      <w:pPr>
        <w:widowControl w:val="0"/>
        <w:tabs>
          <w:tab w:val="left" w:pos="567"/>
        </w:tabs>
        <w:spacing w:after="0" w:line="240" w:lineRule="auto"/>
        <w:jc w:val="center"/>
        <w:rPr>
          <w:rFonts w:ascii="Times New Roman" w:eastAsia="Times New Roman" w:hAnsi="Times New Roman" w:cs="Times New Roman"/>
          <w:b/>
          <w:lang w:eastAsia="sl-SI"/>
        </w:rPr>
      </w:pPr>
      <w:r>
        <w:rPr>
          <w:rFonts w:ascii="Times New Roman" w:eastAsia="Times New Roman" w:hAnsi="Times New Roman" w:cs="Times New Roman"/>
          <w:b/>
          <w:shd w:val="clear" w:color="auto" w:fill="BFBFBF"/>
          <w:lang w:eastAsia="sl-SI"/>
        </w:rPr>
        <w:t>Valsartan/hydrochlorothiazide Krka 160 mg/25 mg plėvele dengtos tabletės</w:t>
      </w:r>
    </w:p>
    <w:p w14:paraId="2072815A" w14:textId="77777777" w:rsidR="00C051AB" w:rsidRDefault="003C4922">
      <w:pPr>
        <w:widowControl w:val="0"/>
        <w:tabs>
          <w:tab w:val="left" w:pos="567"/>
        </w:tabs>
        <w:spacing w:after="0" w:line="240" w:lineRule="auto"/>
        <w:jc w:val="center"/>
        <w:rPr>
          <w:rFonts w:ascii="Times New Roman" w:eastAsia="Times New Roman" w:hAnsi="Times New Roman" w:cs="Times New Roman"/>
          <w:b/>
          <w:lang w:eastAsia="sl-SI"/>
        </w:rPr>
      </w:pPr>
      <w:r>
        <w:rPr>
          <w:rFonts w:ascii="Times New Roman" w:eastAsia="Times New Roman" w:hAnsi="Times New Roman" w:cs="Times New Roman"/>
          <w:b/>
          <w:shd w:val="clear" w:color="auto" w:fill="A6A6A6"/>
          <w:lang w:eastAsia="sl-SI"/>
        </w:rPr>
        <w:t>Valsartan/hydrochlorothiazide Krka 320 mg/12,5 mg plėvele dengtos tabletės</w:t>
      </w:r>
    </w:p>
    <w:p w14:paraId="63D913FD" w14:textId="77777777" w:rsidR="00C051AB" w:rsidRDefault="003C4922">
      <w:pPr>
        <w:widowControl w:val="0"/>
        <w:tabs>
          <w:tab w:val="left" w:pos="567"/>
        </w:tabs>
        <w:spacing w:after="0" w:line="240" w:lineRule="auto"/>
        <w:jc w:val="center"/>
        <w:rPr>
          <w:rFonts w:ascii="Times New Roman" w:eastAsia="Times New Roman" w:hAnsi="Times New Roman" w:cs="Times New Roman"/>
          <w:b/>
          <w:lang w:eastAsia="sl-SI"/>
        </w:rPr>
      </w:pPr>
      <w:r>
        <w:rPr>
          <w:rFonts w:ascii="Times New Roman" w:eastAsia="Times New Roman" w:hAnsi="Times New Roman" w:cs="Times New Roman"/>
          <w:b/>
          <w:shd w:val="clear" w:color="auto" w:fill="808080"/>
          <w:lang w:eastAsia="sl-SI"/>
        </w:rPr>
        <w:t>Valsartan/hydrochlorothiazide Krka 320 mg/25 mg plėvele dengtos tabletės</w:t>
      </w:r>
    </w:p>
    <w:p w14:paraId="19E0B6E4" w14:textId="77777777" w:rsidR="00C051AB" w:rsidRDefault="003C4922">
      <w:pPr>
        <w:widowControl w:val="0"/>
        <w:spacing w:after="0" w:line="240" w:lineRule="auto"/>
        <w:jc w:val="center"/>
        <w:rPr>
          <w:rFonts w:ascii="Times New Roman" w:eastAsia="Times New Roman" w:hAnsi="Times New Roman" w:cs="Times New Roman"/>
          <w:lang w:eastAsia="sl-SI"/>
        </w:rPr>
      </w:pPr>
      <w:r>
        <w:rPr>
          <w:rFonts w:ascii="Times New Roman" w:eastAsia="Times New Roman" w:hAnsi="Times New Roman" w:cs="Times New Roman"/>
          <w:lang w:eastAsia="sl-SI"/>
        </w:rPr>
        <w:t>valsartanas/hidrochlorotiazidas</w:t>
      </w:r>
    </w:p>
    <w:p w14:paraId="5CD50478" w14:textId="77777777" w:rsidR="00C051AB" w:rsidRDefault="00C051AB">
      <w:pPr>
        <w:widowControl w:val="0"/>
        <w:spacing w:after="0" w:line="240" w:lineRule="auto"/>
        <w:jc w:val="center"/>
        <w:rPr>
          <w:rFonts w:ascii="Times New Roman" w:eastAsia="Times New Roman" w:hAnsi="Times New Roman" w:cs="Times New Roman"/>
          <w:lang w:eastAsia="sl-SI"/>
        </w:rPr>
      </w:pPr>
    </w:p>
    <w:p w14:paraId="73195FE9" w14:textId="77777777" w:rsidR="00C051AB" w:rsidRDefault="003C4922">
      <w:pPr>
        <w:widowControl w:val="0"/>
        <w:tabs>
          <w:tab w:val="left" w:pos="0"/>
        </w:tabs>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Atidžiai perskaitykite visą šį lapelį, prieš pradėdami vartoti vaistą, nes jame pateikiama Jums svarbi informacija.</w:t>
      </w:r>
    </w:p>
    <w:p w14:paraId="2F815233" w14:textId="77777777" w:rsidR="00C051AB" w:rsidRDefault="003C4922">
      <w:pPr>
        <w:widowControl w:val="0"/>
        <w:numPr>
          <w:ilvl w:val="0"/>
          <w:numId w:val="9"/>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Neišmeskite šio lapelio, nes vėl gali prireikti jį perskaityti.</w:t>
      </w:r>
    </w:p>
    <w:p w14:paraId="0F3B3F61" w14:textId="77777777" w:rsidR="00C051AB" w:rsidRDefault="003C4922">
      <w:pPr>
        <w:widowControl w:val="0"/>
        <w:numPr>
          <w:ilvl w:val="0"/>
          <w:numId w:val="9"/>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kiltų daugiau klausimų, kreipkitės į gydytoją arba vaistininką.</w:t>
      </w:r>
    </w:p>
    <w:p w14:paraId="6EFB1F56" w14:textId="77777777" w:rsidR="00C051AB" w:rsidRDefault="003C4922">
      <w:pPr>
        <w:widowControl w:val="0"/>
        <w:numPr>
          <w:ilvl w:val="0"/>
          <w:numId w:val="9"/>
        </w:numPr>
        <w:tabs>
          <w:tab w:val="left"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Šis vaistas skirtas tik Jums, todėl kitiems žmonėms jo duoti negalima. Vaistas gali jiems pakenkti (net tiems, kurių ligos požymiai yra tokie patys kaip Jūsų).</w:t>
      </w:r>
    </w:p>
    <w:p w14:paraId="32EE21CD" w14:textId="77777777" w:rsidR="00C051AB" w:rsidRDefault="003C4922">
      <w:pPr>
        <w:widowControl w:val="0"/>
        <w:numPr>
          <w:ilvl w:val="0"/>
          <w:numId w:val="9"/>
        </w:numPr>
        <w:tabs>
          <w:tab w:val="left"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pasireiškė šalutinis poveikis (net jeigu jis šiame lapelyje nenurodytas), kreipkitės į gydytoją arba vaistininką. Žr. 4 skyrių.</w:t>
      </w:r>
    </w:p>
    <w:p w14:paraId="74937D2D" w14:textId="77777777" w:rsidR="00C051AB" w:rsidRDefault="00C051AB">
      <w:pPr>
        <w:widowControl w:val="0"/>
        <w:spacing w:after="0" w:line="240" w:lineRule="auto"/>
        <w:ind w:right="-2"/>
        <w:rPr>
          <w:rFonts w:ascii="Times New Roman" w:eastAsia="Times New Roman" w:hAnsi="Times New Roman" w:cs="Times New Roman"/>
          <w:lang w:eastAsia="sl-SI"/>
        </w:rPr>
      </w:pPr>
    </w:p>
    <w:p w14:paraId="59362108" w14:textId="77777777" w:rsidR="00C051AB" w:rsidRDefault="003C4922">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Apie ką rašoma šiame lapelyje?</w:t>
      </w:r>
    </w:p>
    <w:p w14:paraId="0C9E0926" w14:textId="77777777" w:rsidR="00C051AB" w:rsidRDefault="003C4922">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1.</w:t>
      </w:r>
      <w:r>
        <w:rPr>
          <w:rFonts w:ascii="Times New Roman" w:eastAsia="Times New Roman" w:hAnsi="Times New Roman" w:cs="Times New Roman"/>
          <w:lang w:eastAsia="sl-SI"/>
        </w:rPr>
        <w:tab/>
        <w:t>Kas yra Valsartan/hydrochlorothiazide Krka ir kam jis vartojamas</w:t>
      </w:r>
    </w:p>
    <w:p w14:paraId="25D1B718" w14:textId="77777777" w:rsidR="00C051AB" w:rsidRDefault="003C4922">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2.</w:t>
      </w:r>
      <w:r>
        <w:rPr>
          <w:rFonts w:ascii="Times New Roman" w:eastAsia="Times New Roman" w:hAnsi="Times New Roman" w:cs="Times New Roman"/>
          <w:lang w:eastAsia="sl-SI"/>
        </w:rPr>
        <w:tab/>
        <w:t>Kas žinotina prieš vartojant Valsartan/hydrochlorothiazide Krka</w:t>
      </w:r>
    </w:p>
    <w:p w14:paraId="7969E7B6" w14:textId="77777777" w:rsidR="00C051AB" w:rsidRDefault="003C4922">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3.</w:t>
      </w:r>
      <w:r>
        <w:rPr>
          <w:rFonts w:ascii="Times New Roman" w:eastAsia="Times New Roman" w:hAnsi="Times New Roman" w:cs="Times New Roman"/>
          <w:lang w:eastAsia="sl-SI"/>
        </w:rPr>
        <w:tab/>
        <w:t>Kaip vartoti Valsartan/hydrochlorothiazide Krka</w:t>
      </w:r>
    </w:p>
    <w:p w14:paraId="6EEB22B5" w14:textId="77777777" w:rsidR="00C051AB" w:rsidRDefault="003C4922">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4.</w:t>
      </w:r>
      <w:r>
        <w:rPr>
          <w:rFonts w:ascii="Times New Roman" w:eastAsia="Times New Roman" w:hAnsi="Times New Roman" w:cs="Times New Roman"/>
          <w:lang w:eastAsia="sl-SI"/>
        </w:rPr>
        <w:tab/>
        <w:t>Galimas šalutinis poveikis</w:t>
      </w:r>
    </w:p>
    <w:p w14:paraId="4D9F61AE" w14:textId="77777777" w:rsidR="00C051AB" w:rsidRDefault="003C4922">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5.</w:t>
      </w:r>
      <w:r>
        <w:rPr>
          <w:rFonts w:ascii="Times New Roman" w:eastAsia="Times New Roman" w:hAnsi="Times New Roman" w:cs="Times New Roman"/>
          <w:lang w:eastAsia="sl-SI"/>
        </w:rPr>
        <w:tab/>
        <w:t>Kaip laikyti Valsartan/hydrochlorothiazide Krka</w:t>
      </w:r>
    </w:p>
    <w:p w14:paraId="767327A6" w14:textId="77777777" w:rsidR="00C051AB" w:rsidRDefault="003C4922">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6.</w:t>
      </w:r>
      <w:r>
        <w:rPr>
          <w:rFonts w:ascii="Times New Roman" w:eastAsia="Times New Roman" w:hAnsi="Times New Roman" w:cs="Times New Roman"/>
          <w:lang w:eastAsia="sl-SI"/>
        </w:rPr>
        <w:tab/>
        <w:t>Pakuotės turinys ir kita informacija</w:t>
      </w:r>
    </w:p>
    <w:p w14:paraId="3AC50A89" w14:textId="77777777" w:rsidR="00C051AB" w:rsidRDefault="00C051AB">
      <w:pPr>
        <w:widowControl w:val="0"/>
        <w:numPr>
          <w:ilvl w:val="12"/>
          <w:numId w:val="0"/>
        </w:numPr>
        <w:spacing w:after="0" w:line="240" w:lineRule="auto"/>
        <w:rPr>
          <w:rFonts w:ascii="Times New Roman" w:eastAsia="Times New Roman" w:hAnsi="Times New Roman" w:cs="Times New Roman"/>
          <w:lang w:eastAsia="sl-SI"/>
        </w:rPr>
      </w:pPr>
    </w:p>
    <w:p w14:paraId="3431EDBB" w14:textId="77777777" w:rsidR="00C051AB" w:rsidRDefault="00C051AB">
      <w:pPr>
        <w:widowControl w:val="0"/>
        <w:numPr>
          <w:ilvl w:val="12"/>
          <w:numId w:val="0"/>
        </w:numPr>
        <w:spacing w:after="0" w:line="240" w:lineRule="auto"/>
        <w:rPr>
          <w:rFonts w:ascii="Times New Roman" w:eastAsia="Times New Roman" w:hAnsi="Times New Roman" w:cs="Times New Roman"/>
          <w:lang w:eastAsia="sl-SI"/>
        </w:rPr>
      </w:pPr>
    </w:p>
    <w:p w14:paraId="7A79EF1B" w14:textId="77777777" w:rsidR="00C051AB" w:rsidRDefault="003C4922">
      <w:pPr>
        <w:widowControl w:val="0"/>
        <w:spacing w:after="0" w:line="240" w:lineRule="auto"/>
        <w:ind w:left="567" w:hanging="567"/>
        <w:rPr>
          <w:rFonts w:ascii="Times New Roman" w:eastAsia="Times New Roman" w:hAnsi="Times New Roman" w:cs="Times New Roman"/>
          <w:b/>
          <w:bCs/>
          <w:lang w:eastAsia="sl-SI"/>
        </w:rPr>
      </w:pPr>
      <w:r>
        <w:rPr>
          <w:rFonts w:ascii="Times New Roman" w:eastAsia="Times New Roman" w:hAnsi="Times New Roman" w:cs="Times New Roman"/>
          <w:b/>
          <w:bCs/>
          <w:lang w:eastAsia="sl-SI"/>
        </w:rPr>
        <w:t>1.</w:t>
      </w:r>
      <w:r>
        <w:rPr>
          <w:rFonts w:ascii="Times New Roman" w:eastAsia="Times New Roman" w:hAnsi="Times New Roman" w:cs="Times New Roman"/>
          <w:b/>
          <w:bCs/>
          <w:lang w:eastAsia="sl-SI"/>
        </w:rPr>
        <w:tab/>
        <w:t>Kas yra Valsartan/hydrochlorothiazide Krka ir kam jis vartojamas</w:t>
      </w:r>
    </w:p>
    <w:p w14:paraId="32D6C649" w14:textId="77777777" w:rsidR="00C051AB" w:rsidRDefault="00C051AB">
      <w:pPr>
        <w:widowControl w:val="0"/>
        <w:spacing w:after="0" w:line="240" w:lineRule="auto"/>
        <w:ind w:left="567" w:hanging="567"/>
        <w:rPr>
          <w:rFonts w:ascii="Times New Roman" w:eastAsia="Times New Roman" w:hAnsi="Times New Roman" w:cs="Times New Roman"/>
          <w:lang w:eastAsia="sl-SI"/>
        </w:rPr>
      </w:pPr>
    </w:p>
    <w:p w14:paraId="7481B283"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Valsartan/hydrochlorothiazide Krka plėvele dengtose tabletėse yra dvi veikliosios medžiagos: valsartanas ir hidrochlorotiazidas. Abi šios medžiagos padeda kontroliuoti didelį kraujospūdį (hipertenziją).</w:t>
      </w:r>
    </w:p>
    <w:p w14:paraId="2EAA3D2F" w14:textId="77777777" w:rsidR="00C051AB" w:rsidRDefault="003C4922">
      <w:pPr>
        <w:widowControl w:val="0"/>
        <w:numPr>
          <w:ilvl w:val="0"/>
          <w:numId w:val="11"/>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b/>
          <w:lang w:eastAsia="sl-SI"/>
        </w:rPr>
        <w:t>Valsartanas</w:t>
      </w:r>
      <w:r>
        <w:rPr>
          <w:rFonts w:ascii="Times New Roman" w:eastAsia="Times New Roman" w:hAnsi="Times New Roman" w:cs="Times New Roman"/>
          <w:lang w:eastAsia="sl-SI"/>
        </w:rPr>
        <w:t xml:space="preserve"> priklauso didelį kraujospūdį kontroliuoti padedančių vaistų, vadinamų angiotenzino II receptorių blokatoriais, grupei. Angiotenzinas II yra organizmo medžiaga, kuri sutraukia kraujagysles ir dėl to didina kraujospūdį. Valsartanas blokuoja angiotenzino II poveikį, todėl kraujagyslės atsipalaiduoja ir kraujospūdis mažėja.</w:t>
      </w:r>
    </w:p>
    <w:p w14:paraId="53F9F5A3" w14:textId="77777777" w:rsidR="00C051AB" w:rsidRDefault="003C4922">
      <w:pPr>
        <w:widowControl w:val="0"/>
        <w:numPr>
          <w:ilvl w:val="0"/>
          <w:numId w:val="11"/>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b/>
          <w:lang w:eastAsia="sl-SI"/>
        </w:rPr>
        <w:t>Hidrochlorotiazidas</w:t>
      </w:r>
      <w:r>
        <w:rPr>
          <w:rFonts w:ascii="Times New Roman" w:eastAsia="Times New Roman" w:hAnsi="Times New Roman" w:cs="Times New Roman"/>
          <w:lang w:eastAsia="sl-SI"/>
        </w:rPr>
        <w:t xml:space="preserve"> priklauso vaistų, vadinamų tiazidiniais diuretikais (taip pat vadinamais „šlapimą varančiais vaistais“), grupei. Hidrochlorotiazidas</w:t>
      </w:r>
      <w:r>
        <w:rPr>
          <w:rFonts w:ascii="Times New Roman" w:eastAsia="Times New Roman" w:hAnsi="Times New Roman" w:cs="Times New Roman"/>
          <w:b/>
          <w:lang w:eastAsia="sl-SI"/>
        </w:rPr>
        <w:t xml:space="preserve"> </w:t>
      </w:r>
      <w:r>
        <w:rPr>
          <w:rFonts w:ascii="Times New Roman" w:eastAsia="Times New Roman" w:hAnsi="Times New Roman" w:cs="Times New Roman"/>
          <w:lang w:eastAsia="sl-SI"/>
        </w:rPr>
        <w:t>skatina šlapimo išsiskyrimą bei mažina kraujospūdį.</w:t>
      </w:r>
    </w:p>
    <w:p w14:paraId="37514595" w14:textId="77777777" w:rsidR="00C051AB" w:rsidRDefault="00C051AB">
      <w:pPr>
        <w:widowControl w:val="0"/>
        <w:spacing w:after="0" w:line="240" w:lineRule="auto"/>
        <w:rPr>
          <w:rFonts w:ascii="Times New Roman" w:eastAsia="Times New Roman" w:hAnsi="Times New Roman" w:cs="Times New Roman"/>
          <w:lang w:eastAsia="sl-SI"/>
        </w:rPr>
      </w:pPr>
    </w:p>
    <w:p w14:paraId="43E73707"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Valsartan/hydrochlorothiazide Krka mažinamas didelis kraujospūdis, jei viena medžiaga jo tinkamai kontroliuoti nepavyksta.</w:t>
      </w:r>
    </w:p>
    <w:p w14:paraId="1836CF7A" w14:textId="77777777" w:rsidR="00C051AB" w:rsidRDefault="00C051AB">
      <w:pPr>
        <w:widowControl w:val="0"/>
        <w:spacing w:after="0" w:line="240" w:lineRule="auto"/>
        <w:rPr>
          <w:rFonts w:ascii="Times New Roman" w:eastAsia="Times New Roman" w:hAnsi="Times New Roman" w:cs="Times New Roman"/>
          <w:lang w:eastAsia="sl-SI"/>
        </w:rPr>
      </w:pPr>
    </w:p>
    <w:p w14:paraId="09C23D30"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Didelis kraujospūdis didina krūvį širdžiai ir arterijoms. Jei tokia būklė negydoma, galimas smegenų, širdies arba inkstų kraujagyslių pažeidimas, todėl gali ištikti insultas, pasireikšti širdies arba inkstų nepakankamumas. Dėl didelio kraujospūdžio didėja širdies priepuolių rizika. Kraujospūdį sumažinus iki normalaus, tokių sutrikimų rizika mažėja.</w:t>
      </w:r>
    </w:p>
    <w:p w14:paraId="7BB200F3" w14:textId="77777777" w:rsidR="00C051AB" w:rsidRDefault="00C051AB">
      <w:pPr>
        <w:widowControl w:val="0"/>
        <w:numPr>
          <w:ilvl w:val="12"/>
          <w:numId w:val="0"/>
        </w:numPr>
        <w:spacing w:after="0" w:line="240" w:lineRule="auto"/>
        <w:rPr>
          <w:rFonts w:ascii="Times New Roman" w:eastAsia="Times New Roman" w:hAnsi="Times New Roman" w:cs="Times New Roman"/>
          <w:lang w:eastAsia="sl-SI"/>
        </w:rPr>
      </w:pPr>
    </w:p>
    <w:p w14:paraId="76DB520D" w14:textId="77777777" w:rsidR="00C051AB" w:rsidRDefault="00C051AB">
      <w:pPr>
        <w:widowControl w:val="0"/>
        <w:numPr>
          <w:ilvl w:val="12"/>
          <w:numId w:val="0"/>
        </w:numPr>
        <w:spacing w:after="0" w:line="240" w:lineRule="auto"/>
        <w:rPr>
          <w:rFonts w:ascii="Times New Roman" w:eastAsia="Times New Roman" w:hAnsi="Times New Roman" w:cs="Times New Roman"/>
          <w:lang w:eastAsia="sl-SI"/>
        </w:rPr>
      </w:pPr>
    </w:p>
    <w:p w14:paraId="56E7AC97" w14:textId="77777777" w:rsidR="00C051AB" w:rsidRDefault="003C4922">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2.</w:t>
      </w:r>
      <w:r>
        <w:rPr>
          <w:rFonts w:ascii="Times New Roman" w:eastAsia="Times New Roman" w:hAnsi="Times New Roman" w:cs="Times New Roman"/>
          <w:b/>
          <w:bCs/>
          <w:lang w:eastAsia="sl-SI"/>
        </w:rPr>
        <w:tab/>
        <w:t>Kas žinotina prieš vartojant Valsartan/hydrochlorothiazide Krka</w:t>
      </w:r>
    </w:p>
    <w:p w14:paraId="10D4FE0A" w14:textId="77777777" w:rsidR="00C051AB" w:rsidRDefault="00C051AB">
      <w:pPr>
        <w:widowControl w:val="0"/>
        <w:spacing w:after="0" w:line="240" w:lineRule="auto"/>
        <w:ind w:left="567" w:hanging="567"/>
        <w:rPr>
          <w:rFonts w:ascii="Times New Roman" w:eastAsia="Times New Roman" w:hAnsi="Times New Roman" w:cs="Times New Roman"/>
          <w:lang w:eastAsia="sl-SI"/>
        </w:rPr>
      </w:pPr>
    </w:p>
    <w:p w14:paraId="56228FA9" w14:textId="77777777" w:rsidR="00C051AB" w:rsidRDefault="003C4922">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Valsartan/hydrochlorothiazide Krka vartoti draudžiama:</w:t>
      </w:r>
    </w:p>
    <w:p w14:paraId="06EE31EC" w14:textId="77777777" w:rsidR="00C051AB" w:rsidRDefault="00C051AB">
      <w:pPr>
        <w:widowControl w:val="0"/>
        <w:spacing w:after="0" w:line="240" w:lineRule="auto"/>
        <w:rPr>
          <w:rFonts w:ascii="Times New Roman" w:eastAsia="Times New Roman" w:hAnsi="Times New Roman" w:cs="Times New Roman"/>
          <w:b/>
          <w:caps/>
          <w:lang w:eastAsia="sl-SI"/>
        </w:rPr>
      </w:pPr>
    </w:p>
    <w:p w14:paraId="7AFDD0F2" w14:textId="77777777" w:rsidR="00C051AB" w:rsidRDefault="003C4922">
      <w:pPr>
        <w:widowControl w:val="0"/>
        <w:numPr>
          <w:ilvl w:val="0"/>
          <w:numId w:val="13"/>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yra alergija valsartanui, hidrochlorotiazidui, sulfonamidų dariniams (medžiagoms, kurių cheminė sudėtis panaši į hidrochlorotiazido) arba bet kuriai pagalbinei šio vaisto medžiagai (jos išvardytos 6 skyriuje);</w:t>
      </w:r>
    </w:p>
    <w:p w14:paraId="7645C62D" w14:textId="77777777" w:rsidR="00C051AB" w:rsidRDefault="003C4922">
      <w:pPr>
        <w:widowControl w:val="0"/>
        <w:numPr>
          <w:ilvl w:val="0"/>
          <w:numId w:val="13"/>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esate </w:t>
      </w:r>
      <w:r>
        <w:rPr>
          <w:rFonts w:ascii="Times New Roman" w:eastAsia="Times New Roman" w:hAnsi="Times New Roman" w:cs="Times New Roman"/>
          <w:b/>
          <w:lang w:eastAsia="sl-SI"/>
        </w:rPr>
        <w:t>ilgiau kaip 3 mėnesiai nėščia</w:t>
      </w:r>
      <w:r>
        <w:rPr>
          <w:rFonts w:ascii="Times New Roman" w:eastAsia="Times New Roman" w:hAnsi="Times New Roman" w:cs="Times New Roman"/>
          <w:lang w:eastAsia="sl-SI"/>
        </w:rPr>
        <w:t xml:space="preserve"> (ankstyvuoju nėštumo laikotarpiu </w:t>
      </w:r>
      <w:r>
        <w:rPr>
          <w:rFonts w:ascii="Times New Roman" w:eastAsia="Times New Roman" w:hAnsi="Times New Roman" w:cs="Times New Roman"/>
          <w:lang w:eastAsia="sl-SI"/>
        </w:rPr>
        <w:lastRenderedPageBreak/>
        <w:t>Valsartan/hydrochlorothiazide Krka vartoti taip pat nerekomenduojama (žr. poskyrį „Nėštumas ir žindymo laikotarpis“);</w:t>
      </w:r>
    </w:p>
    <w:p w14:paraId="6DD0ACB3" w14:textId="77777777" w:rsidR="00C051AB" w:rsidRDefault="003C4922">
      <w:pPr>
        <w:widowControl w:val="0"/>
        <w:numPr>
          <w:ilvl w:val="0"/>
          <w:numId w:val="13"/>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sergate </w:t>
      </w:r>
      <w:r>
        <w:rPr>
          <w:rFonts w:ascii="Times New Roman" w:eastAsia="Times New Roman" w:hAnsi="Times New Roman" w:cs="Times New Roman"/>
          <w:b/>
          <w:lang w:eastAsia="sl-SI"/>
        </w:rPr>
        <w:t>sunkia</w:t>
      </w:r>
      <w:r>
        <w:rPr>
          <w:rFonts w:ascii="Times New Roman" w:eastAsia="Times New Roman" w:hAnsi="Times New Roman" w:cs="Times New Roman"/>
          <w:lang w:eastAsia="sl-SI"/>
        </w:rPr>
        <w:t xml:space="preserve"> kepenų liga, yra mažų tulžies latakėlių, esančių kepenyse, destrukcija (bilijinė cirozė), dėl kurios kepenyse kaupiasi tulžis (cholestazė);</w:t>
      </w:r>
    </w:p>
    <w:p w14:paraId="797E2EB5" w14:textId="77777777" w:rsidR="00C051AB" w:rsidRDefault="003C4922">
      <w:pPr>
        <w:widowControl w:val="0"/>
        <w:numPr>
          <w:ilvl w:val="0"/>
          <w:numId w:val="13"/>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sergate </w:t>
      </w:r>
      <w:r>
        <w:rPr>
          <w:rFonts w:ascii="Times New Roman" w:eastAsia="Times New Roman" w:hAnsi="Times New Roman" w:cs="Times New Roman"/>
          <w:b/>
          <w:lang w:eastAsia="sl-SI"/>
        </w:rPr>
        <w:t>sunkia</w:t>
      </w:r>
      <w:r>
        <w:rPr>
          <w:rFonts w:ascii="Times New Roman" w:eastAsia="Times New Roman" w:hAnsi="Times New Roman" w:cs="Times New Roman"/>
          <w:lang w:eastAsia="sl-SI"/>
        </w:rPr>
        <w:t xml:space="preserve"> inkstų liga;</w:t>
      </w:r>
    </w:p>
    <w:p w14:paraId="78D2D44E" w14:textId="77777777" w:rsidR="00C051AB" w:rsidRDefault="003C4922">
      <w:pPr>
        <w:widowControl w:val="0"/>
        <w:numPr>
          <w:ilvl w:val="0"/>
          <w:numId w:val="13"/>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nesusidaro šlapimas (anurija);</w:t>
      </w:r>
    </w:p>
    <w:p w14:paraId="4B27AC98" w14:textId="77777777" w:rsidR="00C051AB" w:rsidRDefault="003C4922">
      <w:pPr>
        <w:widowControl w:val="0"/>
        <w:numPr>
          <w:ilvl w:val="0"/>
          <w:numId w:val="13"/>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taikoma dirbtinio inksto procedūra (hemodializė);</w:t>
      </w:r>
    </w:p>
    <w:p w14:paraId="4C153196" w14:textId="77777777" w:rsidR="00C051AB" w:rsidRDefault="003C4922">
      <w:pPr>
        <w:widowControl w:val="0"/>
        <w:numPr>
          <w:ilvl w:val="0"/>
          <w:numId w:val="13"/>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kalio ar natrio kiekis Jūsų kraujyje yra mažesnis už normalų arba kalcio kiekis kraujyje didesnis už normalų nepaisant gydymo;</w:t>
      </w:r>
    </w:p>
    <w:p w14:paraId="641C36AF" w14:textId="77777777" w:rsidR="00C051AB" w:rsidRDefault="003C4922">
      <w:pPr>
        <w:widowControl w:val="0"/>
        <w:numPr>
          <w:ilvl w:val="0"/>
          <w:numId w:val="13"/>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sergate podagra;</w:t>
      </w:r>
    </w:p>
    <w:p w14:paraId="296AC6B2" w14:textId="77777777" w:rsidR="00C051AB" w:rsidRDefault="003C4922">
      <w:pPr>
        <w:widowControl w:val="0"/>
        <w:numPr>
          <w:ilvl w:val="0"/>
          <w:numId w:val="13"/>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Jūs sergate cukriniu diabetu arba Jūsų inkstų veikla sutrikusi ir Jums skirtas kraujospūdį mažinantis vaistas, kurio sudėtyje yra aliskireno.</w:t>
      </w:r>
    </w:p>
    <w:p w14:paraId="00555C75" w14:textId="77777777" w:rsidR="00C051AB" w:rsidRDefault="00C051AB">
      <w:pPr>
        <w:widowControl w:val="0"/>
        <w:spacing w:after="0" w:line="240" w:lineRule="auto"/>
        <w:rPr>
          <w:rFonts w:ascii="Times New Roman" w:eastAsia="Times New Roman" w:hAnsi="Times New Roman" w:cs="Times New Roman"/>
          <w:lang w:eastAsia="sl-SI"/>
        </w:rPr>
      </w:pPr>
    </w:p>
    <w:p w14:paraId="65C8940C" w14:textId="77777777" w:rsidR="00C051AB" w:rsidRDefault="003C4922">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Jei bet kuri iš aukščiau paminėtų būklių Jums tinka, nevartokite šio vaisto ir pasitarkite su gydytoju.</w:t>
      </w:r>
    </w:p>
    <w:p w14:paraId="5AE47C42" w14:textId="77777777" w:rsidR="00C051AB" w:rsidRDefault="00C051AB">
      <w:pPr>
        <w:widowControl w:val="0"/>
        <w:spacing w:after="0" w:line="240" w:lineRule="auto"/>
        <w:ind w:left="567" w:hanging="567"/>
        <w:rPr>
          <w:rFonts w:ascii="Times New Roman" w:eastAsia="Times New Roman" w:hAnsi="Times New Roman" w:cs="Times New Roman"/>
          <w:lang w:eastAsia="sl-SI"/>
        </w:rPr>
      </w:pPr>
    </w:p>
    <w:p w14:paraId="0A7FC76C" w14:textId="77777777" w:rsidR="00C051AB" w:rsidRDefault="003C4922">
      <w:pPr>
        <w:widowControl w:val="0"/>
        <w:spacing w:after="0" w:line="240" w:lineRule="auto"/>
        <w:rPr>
          <w:rFonts w:ascii="Times New Roman" w:eastAsia="Times New Roman" w:hAnsi="Times New Roman" w:cs="Times New Roman"/>
          <w:b/>
          <w:bCs/>
          <w:lang w:eastAsia="sl-SI"/>
        </w:rPr>
      </w:pPr>
      <w:r>
        <w:rPr>
          <w:rFonts w:ascii="Times New Roman" w:eastAsia="Times New Roman" w:hAnsi="Times New Roman" w:cs="Times New Roman"/>
          <w:b/>
          <w:bCs/>
          <w:lang w:eastAsia="sl-SI"/>
        </w:rPr>
        <w:t>Įspėjimai ir</w:t>
      </w:r>
      <w:r>
        <w:rPr>
          <w:rFonts w:ascii="Times New Roman" w:eastAsia="Times New Roman" w:hAnsi="Times New Roman" w:cs="Times New Roman"/>
          <w:b/>
          <w:lang w:eastAsia="sl-SI"/>
        </w:rPr>
        <w:t xml:space="preserve"> atsargumo </w:t>
      </w:r>
      <w:r>
        <w:rPr>
          <w:rFonts w:ascii="Times New Roman" w:eastAsia="Times New Roman" w:hAnsi="Times New Roman" w:cs="Times New Roman"/>
          <w:b/>
          <w:bCs/>
          <w:lang w:eastAsia="sl-SI"/>
        </w:rPr>
        <w:t>priemonės</w:t>
      </w:r>
    </w:p>
    <w:p w14:paraId="63122CBC" w14:textId="77777777" w:rsidR="00C051AB" w:rsidRDefault="003C4922">
      <w:pPr>
        <w:widowControl w:val="0"/>
        <w:tabs>
          <w:tab w:val="left" w:pos="567"/>
        </w:tabs>
        <w:spacing w:after="0" w:line="240" w:lineRule="auto"/>
        <w:rPr>
          <w:rFonts w:ascii="Times New Roman" w:eastAsia="Times New Roman" w:hAnsi="Times New Roman" w:cs="Times New Roman"/>
          <w:bCs/>
          <w:lang w:eastAsia="sl-SI"/>
        </w:rPr>
      </w:pPr>
      <w:r>
        <w:rPr>
          <w:rFonts w:ascii="Times New Roman" w:eastAsia="Times New Roman" w:hAnsi="Times New Roman" w:cs="Times New Roman"/>
          <w:bCs/>
          <w:lang w:eastAsia="sl-SI"/>
        </w:rPr>
        <w:t xml:space="preserve">Pasitarkite su gydytoju arba vaistininku, prieš pradėdami vartoti </w:t>
      </w:r>
      <w:r>
        <w:rPr>
          <w:rFonts w:ascii="Times New Roman" w:eastAsia="Times New Roman" w:hAnsi="Times New Roman" w:cs="Times New Roman"/>
          <w:lang w:eastAsia="sl-SI"/>
        </w:rPr>
        <w:t>Valsartan/hydrochlorothiazide Krka:</w:t>
      </w:r>
    </w:p>
    <w:p w14:paraId="4B4B1278" w14:textId="77777777" w:rsidR="00C051AB" w:rsidRDefault="003C4922">
      <w:pPr>
        <w:widowControl w:val="0"/>
        <w:numPr>
          <w:ilvl w:val="0"/>
          <w:numId w:val="15"/>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vartojate kalį organizme sulaikančių vaistų, kalio papildų, druskos pakaitalų, kuriuose yra kalio, arba kitų vaistų, didinančių kalio kiekį kraujyje, pvz., heparino. Gydytojas gali nurodyti reguliariai tirti kalio kiekį kraujyje;</w:t>
      </w:r>
    </w:p>
    <w:p w14:paraId="1A106E32" w14:textId="77777777" w:rsidR="00C051AB" w:rsidRDefault="003C4922">
      <w:pPr>
        <w:widowControl w:val="0"/>
        <w:numPr>
          <w:ilvl w:val="0"/>
          <w:numId w:val="15"/>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kalio kiekis Jūsų kraujyje yra mažas;</w:t>
      </w:r>
    </w:p>
    <w:p w14:paraId="03603D86" w14:textId="77777777" w:rsidR="00C051AB" w:rsidRDefault="003C4922">
      <w:pPr>
        <w:widowControl w:val="0"/>
        <w:numPr>
          <w:ilvl w:val="0"/>
          <w:numId w:val="15"/>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viduriuojate arba stipriai vemiate;</w:t>
      </w:r>
    </w:p>
    <w:p w14:paraId="1E24EA7D" w14:textId="77777777" w:rsidR="00C051AB" w:rsidRDefault="003C4922">
      <w:pPr>
        <w:widowControl w:val="0"/>
        <w:numPr>
          <w:ilvl w:val="0"/>
          <w:numId w:val="15"/>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vartojate didelę „šlapimą varančių vaistų“ (diuretikų) dozę;</w:t>
      </w:r>
    </w:p>
    <w:p w14:paraId="094488B7" w14:textId="77777777" w:rsidR="00C051AB" w:rsidRDefault="003C4922">
      <w:pPr>
        <w:widowControl w:val="0"/>
        <w:numPr>
          <w:ilvl w:val="0"/>
          <w:numId w:val="15"/>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sergate sunkia širdies liga;</w:t>
      </w:r>
    </w:p>
    <w:p w14:paraId="253D9D03" w14:textId="77777777" w:rsidR="00C051AB" w:rsidRDefault="003C4922">
      <w:pPr>
        <w:widowControl w:val="0"/>
        <w:numPr>
          <w:ilvl w:val="0"/>
          <w:numId w:val="15"/>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Jums yra širdies nepakankamumas arba buvo ištikęs miokardo infarktas. Atidžiai vadovaukitės gydytojo nurodymais dėl pradinės vaisto dozės. Gydytojas taip pat gali ištirti Jūsų inkstų funkciją;</w:t>
      </w:r>
    </w:p>
    <w:p w14:paraId="47BD4F56" w14:textId="77777777" w:rsidR="00C051AB" w:rsidRDefault="003C4922">
      <w:pPr>
        <w:widowControl w:val="0"/>
        <w:numPr>
          <w:ilvl w:val="0"/>
          <w:numId w:val="15"/>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yra susiaurėjusi inksto arterija;</w:t>
      </w:r>
    </w:p>
    <w:p w14:paraId="44996883" w14:textId="77777777" w:rsidR="00C051AB" w:rsidRDefault="003C4922">
      <w:pPr>
        <w:widowControl w:val="0"/>
        <w:numPr>
          <w:ilvl w:val="0"/>
          <w:numId w:val="15"/>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neseniai persodintas inkstas;</w:t>
      </w:r>
    </w:p>
    <w:p w14:paraId="4C4B545D" w14:textId="77777777" w:rsidR="00C051AB" w:rsidRDefault="003C4922">
      <w:pPr>
        <w:widowControl w:val="0"/>
        <w:numPr>
          <w:ilvl w:val="0"/>
          <w:numId w:val="15"/>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yra hiperaldosteronizmas. Sergant šia liga, antinksčių liaukos išskiria per daug hormono aldosterono. Jei Jums yra ši būklė, Valsartan/hydrochlorothiazide Krka</w:t>
      </w:r>
      <w:r>
        <w:rPr>
          <w:rFonts w:ascii="Times New Roman" w:eastAsia="Times New Roman" w:hAnsi="Times New Roman" w:cs="Times New Roman"/>
          <w:b/>
          <w:lang w:eastAsia="sl-SI"/>
        </w:rPr>
        <w:t xml:space="preserve"> </w:t>
      </w:r>
      <w:r>
        <w:rPr>
          <w:rFonts w:ascii="Times New Roman" w:eastAsia="Times New Roman" w:hAnsi="Times New Roman" w:cs="Times New Roman"/>
          <w:lang w:eastAsia="sl-SI"/>
        </w:rPr>
        <w:t>vartoti nerekomenduojama;</w:t>
      </w:r>
    </w:p>
    <w:p w14:paraId="00F04769" w14:textId="77777777" w:rsidR="00C051AB" w:rsidRDefault="003C4922">
      <w:pPr>
        <w:widowControl w:val="0"/>
        <w:numPr>
          <w:ilvl w:val="0"/>
          <w:numId w:val="15"/>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sergate kepenų ar inkstų liga;</w:t>
      </w:r>
    </w:p>
    <w:p w14:paraId="1CF02F89" w14:textId="77777777" w:rsidR="00C051AB" w:rsidRDefault="003C4922">
      <w:pPr>
        <w:widowControl w:val="0"/>
        <w:numPr>
          <w:ilvl w:val="0"/>
          <w:numId w:val="15"/>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pasakykite savo gydytojui, jeigu Jums kada nors vartojant kitų vaistų (įskaitant AKF inhibitorius) dėl alerginės reakcijos, vadinamos angioneurozine edema, buvo ištinę liežuvis ir veidas. Jeigu tokie simptomai atsiranda Jums vartojant Valsartan/hydrochlorothiazide Krka, nedelsdami nutraukite Valsartan/hydrochlorothiazide Krka vartojimą ir niekada jo nebevartokite. Taip pat žiūrėkite 4 skyrių „Galimas šalutinis poveikis“;</w:t>
      </w:r>
    </w:p>
    <w:p w14:paraId="455C4A93" w14:textId="77777777" w:rsidR="00C051AB" w:rsidRDefault="003C4922">
      <w:pPr>
        <w:widowControl w:val="0"/>
        <w:numPr>
          <w:ilvl w:val="0"/>
          <w:numId w:val="15"/>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karščiuojate, esate išbertas arba skauda sąnarius. Tai gali būti sisteminės raudonosios vilkligės (SRS, vadinamosios autoimuninės ligos) požymiai;</w:t>
      </w:r>
    </w:p>
    <w:p w14:paraId="00A5CA67" w14:textId="77777777" w:rsidR="00C051AB" w:rsidRDefault="003C4922">
      <w:pPr>
        <w:widowControl w:val="0"/>
        <w:numPr>
          <w:ilvl w:val="0"/>
          <w:numId w:val="15"/>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sergate cukriniu diabetu, podagra, kraujyje yra didelis cholesterolio arba trigliceridų kiekis;</w:t>
      </w:r>
    </w:p>
    <w:p w14:paraId="735276E1" w14:textId="77777777" w:rsidR="00C051AB" w:rsidRDefault="003C4922">
      <w:pPr>
        <w:widowControl w:val="0"/>
        <w:numPr>
          <w:ilvl w:val="0"/>
          <w:numId w:val="15"/>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kada nors buvo alerginė reakcija, susijusi su kitų šios grupės kraujo spaudimą mažinančių vaistų (angiotenzino II receptorių blokatorių) vartojimu arba jeigu yra alergija arba astma;</w:t>
      </w:r>
    </w:p>
    <w:p w14:paraId="3DA78F0D" w14:textId="77777777" w:rsidR="00C051AB" w:rsidRDefault="003C4922">
      <w:pPr>
        <w:widowControl w:val="0"/>
        <w:numPr>
          <w:ilvl w:val="0"/>
          <w:numId w:val="15"/>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Jums susilpnėjo regėjimas ar pradėjo skaudėti akį. Tai gali būti </w:t>
      </w:r>
      <w:r>
        <w:rPr>
          <w:rFonts w:ascii="Times New Roman" w:eastAsia="Calibri" w:hAnsi="Times New Roman" w:cs="Times New Roman"/>
          <w:snapToGrid w:val="0"/>
        </w:rPr>
        <w:t>skysčio susikaupimo akies kraujagysliniame dangale (tarp gyslainės ir skleros) arba</w:t>
      </w:r>
      <w:r>
        <w:rPr>
          <w:rFonts w:ascii="Times New Roman" w:eastAsia="Times New Roman" w:hAnsi="Times New Roman" w:cs="Times New Roman"/>
          <w:lang w:eastAsia="sl-SI"/>
        </w:rPr>
        <w:t xml:space="preserve"> vidinio akies spaudimo padidėjimo simptomai, kurie gali atsirasti praėjus kelioms valandoms ar savaitėms nuo Valsartan/hydrochlorothiazide Krka vartojimo pradžios. Negydant ši būklė gali baigtis negrįžtamu regėjimo praradimu. Jeigu Jums anksčiau yra buvusi alergija penicilinui ar sulfonamidui, Jums yra didesnė šio sutrikimo rizika;</w:t>
      </w:r>
    </w:p>
    <w:p w14:paraId="6027A7BC" w14:textId="77777777" w:rsidR="00C051AB" w:rsidRDefault="003C4922">
      <w:pPr>
        <w:widowControl w:val="0"/>
        <w:numPr>
          <w:ilvl w:val="0"/>
          <w:numId w:val="15"/>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gali padidėti odos jautrumas saulei;</w:t>
      </w:r>
    </w:p>
    <w:p w14:paraId="6C5AB21C" w14:textId="77777777" w:rsidR="00C051AB" w:rsidRDefault="003C4922">
      <w:pPr>
        <w:widowControl w:val="0"/>
        <w:numPr>
          <w:ilvl w:val="0"/>
          <w:numId w:val="15"/>
        </w:numPr>
        <w:autoSpaceDE w:val="0"/>
        <w:autoSpaceDN w:val="0"/>
        <w:adjustRightInd w:val="0"/>
        <w:spacing w:after="0" w:line="240" w:lineRule="auto"/>
        <w:rPr>
          <w:rFonts w:ascii="Times New Roman" w:eastAsia="Times New Roman" w:hAnsi="Times New Roman" w:cs="Times New Roman"/>
          <w:lang w:eastAsia="sl-SI"/>
        </w:rPr>
      </w:pPr>
      <w:r>
        <w:rPr>
          <w:rFonts w:ascii="Times New Roman" w:eastAsia="Calibri" w:hAnsi="Times New Roman" w:cs="Times New Roman"/>
        </w:rPr>
        <w:t xml:space="preserve">jeigu Jums praeityje buvo diagnozuotas odos vėžys arba gydymo laikotarpiu ant jūsų odos staiga atsirastų koks nors pakitimas. Taikant gydymą hidrochlorotiazidu, ypač ilgalaikį gydymą didelėmis šio vaisto dozėmis, gali padidėti tam tikrų rūšių odos ir lūpos vėžio (nemelanominio odos vėžio) rizika. Vartodami </w:t>
      </w:r>
      <w:r>
        <w:rPr>
          <w:rFonts w:ascii="Times New Roman" w:eastAsia="Times New Roman" w:hAnsi="Times New Roman" w:cs="Times New Roman"/>
          <w:bCs/>
          <w:lang w:eastAsia="sl-SI"/>
        </w:rPr>
        <w:t>Valsartan/hydrochlorothiazide Krka</w:t>
      </w:r>
      <w:r>
        <w:rPr>
          <w:rFonts w:ascii="Times New Roman" w:eastAsia="Calibri" w:hAnsi="Times New Roman" w:cs="Times New Roman"/>
        </w:rPr>
        <w:t xml:space="preserve"> saugokite savo odą nuo saulės ir ultravioletinių spindulių;</w:t>
      </w:r>
    </w:p>
    <w:p w14:paraId="6E6FBBB4" w14:textId="77777777" w:rsidR="00C051AB" w:rsidRDefault="003C4922">
      <w:pPr>
        <w:widowControl w:val="0"/>
        <w:numPr>
          <w:ilvl w:val="0"/>
          <w:numId w:val="15"/>
        </w:numPr>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jeigu praeityje pavartojus hidrochlorotiazido, Jums pasireiškė kvėpavimo ar plaučių veiklos sutrikimų (įskaitant plaučių uždegimą ar skysčio susidarymą juose). Jeigu pavartojus Valsartan/hydrochlorothiazide Krka Jums pasireikštų stiprus dusulys arba kvėpavimo sunkumų, nedelsdami kreipkitės medicininės pagalbos;</w:t>
      </w:r>
    </w:p>
    <w:p w14:paraId="4F80D902" w14:textId="77777777" w:rsidR="00C051AB" w:rsidRDefault="003C4922">
      <w:pPr>
        <w:widowControl w:val="0"/>
        <w:numPr>
          <w:ilvl w:val="0"/>
          <w:numId w:val="17"/>
        </w:numPr>
        <w:autoSpaceDE w:val="0"/>
        <w:autoSpaceDN w:val="0"/>
        <w:adjustRightInd w:val="0"/>
        <w:spacing w:after="0" w:line="240" w:lineRule="auto"/>
        <w:rPr>
          <w:rFonts w:ascii="Times New Roman" w:eastAsia="Calibri" w:hAnsi="Times New Roman" w:cs="Times New Roman"/>
          <w:color w:val="000000"/>
          <w:lang w:eastAsia="sl-SI"/>
        </w:rPr>
      </w:pPr>
      <w:r>
        <w:rPr>
          <w:rFonts w:ascii="Times New Roman" w:eastAsia="Calibri" w:hAnsi="Times New Roman" w:cs="Times New Roman"/>
          <w:color w:val="000000"/>
          <w:lang w:eastAsia="sl-SI"/>
        </w:rPr>
        <w:t>jeigu vartojate kurį nors iš šių vaistų padidėjusiam kraujospūdžiui gydyti:</w:t>
      </w:r>
    </w:p>
    <w:p w14:paraId="1D11FBDE" w14:textId="77777777" w:rsidR="00C051AB" w:rsidRDefault="003C4922">
      <w:pPr>
        <w:pStyle w:val="Sraopastraipa"/>
        <w:widowControl w:val="0"/>
        <w:numPr>
          <w:ilvl w:val="0"/>
          <w:numId w:val="53"/>
        </w:numPr>
        <w:autoSpaceDE w:val="0"/>
        <w:autoSpaceDN w:val="0"/>
        <w:adjustRightInd w:val="0"/>
        <w:spacing w:after="0" w:line="240" w:lineRule="auto"/>
        <w:ind w:left="1134" w:hanging="567"/>
        <w:rPr>
          <w:rFonts w:ascii="Times New Roman" w:hAnsi="Times New Roman"/>
          <w:color w:val="000000"/>
          <w:lang w:eastAsia="sl-SI"/>
        </w:rPr>
      </w:pPr>
      <w:r>
        <w:rPr>
          <w:rFonts w:ascii="Times New Roman" w:hAnsi="Times New Roman"/>
          <w:color w:val="000000"/>
          <w:lang w:eastAsia="sl-SI"/>
        </w:rPr>
        <w:t>AKF inhibitorių (pavyzdžiui, enalaprilį, lizinoprilį, ramiprilį), ypač jei turite su diabetu susijusių inkstų sutrikimų;</w:t>
      </w:r>
    </w:p>
    <w:p w14:paraId="55F83AD4" w14:textId="77777777" w:rsidR="00C051AB" w:rsidRDefault="003C4922">
      <w:pPr>
        <w:pStyle w:val="Sraopastraipa"/>
        <w:widowControl w:val="0"/>
        <w:numPr>
          <w:ilvl w:val="0"/>
          <w:numId w:val="53"/>
        </w:numPr>
        <w:autoSpaceDE w:val="0"/>
        <w:autoSpaceDN w:val="0"/>
        <w:adjustRightInd w:val="0"/>
        <w:spacing w:after="0" w:line="240" w:lineRule="auto"/>
        <w:ind w:left="1134" w:hanging="567"/>
        <w:rPr>
          <w:rFonts w:ascii="Times New Roman" w:eastAsia="Times New Roman" w:hAnsi="Times New Roman"/>
          <w:color w:val="000000"/>
          <w:lang w:eastAsia="sl-SI"/>
        </w:rPr>
      </w:pPr>
      <w:r>
        <w:rPr>
          <w:rFonts w:ascii="Times New Roman" w:hAnsi="Times New Roman"/>
          <w:color w:val="000000"/>
          <w:lang w:eastAsia="sl-SI"/>
        </w:rPr>
        <w:t>aliskireną</w:t>
      </w:r>
      <w:r>
        <w:rPr>
          <w:rFonts w:ascii="Times New Roman" w:eastAsia="Times New Roman" w:hAnsi="Times New Roman"/>
          <w:color w:val="000000"/>
          <w:lang w:eastAsia="sl-SI"/>
        </w:rPr>
        <w:t>.</w:t>
      </w:r>
    </w:p>
    <w:p w14:paraId="2EF5C649" w14:textId="77777777" w:rsidR="00C051AB" w:rsidRDefault="00C051AB">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14:paraId="25C4AE3F"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b/>
          <w:bCs/>
          <w:color w:val="000000"/>
          <w:lang w:eastAsia="sl-SI"/>
        </w:rPr>
      </w:pPr>
      <w:r>
        <w:rPr>
          <w:rFonts w:ascii="Times New Roman" w:eastAsia="Times New Roman" w:hAnsi="Times New Roman" w:cs="Times New Roman"/>
          <w:b/>
          <w:bCs/>
          <w:color w:val="000000"/>
          <w:lang w:eastAsia="sl-SI"/>
        </w:rPr>
        <w:t>Jeigu Jums pasireiškia kuri nors iš minėtų būklių, pasakykite apie tai gydytojui.</w:t>
      </w:r>
    </w:p>
    <w:p w14:paraId="055D648E" w14:textId="77777777" w:rsidR="00C051AB" w:rsidRDefault="00C051AB">
      <w:pPr>
        <w:widowControl w:val="0"/>
        <w:spacing w:after="0" w:line="240" w:lineRule="auto"/>
        <w:rPr>
          <w:rFonts w:ascii="Times New Roman" w:eastAsia="SimSun" w:hAnsi="Times New Roman" w:cs="Times New Roman"/>
          <w:lang w:eastAsia="sl-SI"/>
        </w:rPr>
      </w:pPr>
    </w:p>
    <w:p w14:paraId="6AE761DE"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Jūsų gydytojas gali reguliariai ištirti Jūsų inkstų funkciją, kraujospūdį ir elektrolitų (pvz., kalio) kiekį kraujyje.</w:t>
      </w:r>
    </w:p>
    <w:p w14:paraId="49A26A06" w14:textId="77777777" w:rsidR="00C051AB" w:rsidRDefault="00C051AB">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14:paraId="76CA4311" w14:textId="77777777" w:rsidR="00C051AB" w:rsidRDefault="003C4922">
      <w:pPr>
        <w:widowControl w:val="0"/>
        <w:autoSpaceDE w:val="0"/>
        <w:autoSpaceDN w:val="0"/>
        <w:adjustRightInd w:val="0"/>
        <w:spacing w:after="0" w:line="240" w:lineRule="auto"/>
        <w:rPr>
          <w:rFonts w:ascii="Times New Roman" w:eastAsia="Calibri" w:hAnsi="Times New Roman" w:cs="Times New Roman"/>
          <w:color w:val="000000"/>
          <w:lang w:eastAsia="sl-SI"/>
        </w:rPr>
      </w:pPr>
      <w:r>
        <w:rPr>
          <w:rFonts w:ascii="Times New Roman" w:eastAsia="Times New Roman" w:hAnsi="Times New Roman" w:cs="Times New Roman"/>
          <w:color w:val="000000"/>
          <w:lang w:eastAsia="sl-SI"/>
        </w:rPr>
        <w:t>Taip pat žiūrėkite informaciją, pateiktą poskyryje „</w:t>
      </w:r>
      <w:r>
        <w:rPr>
          <w:rFonts w:ascii="Times New Roman" w:eastAsia="Times New Roman" w:hAnsi="Times New Roman" w:cs="Times New Roman"/>
          <w:lang w:eastAsia="sl-SI"/>
        </w:rPr>
        <w:t>Valsartan/hydrochlorothiazide Krka</w:t>
      </w:r>
      <w:r>
        <w:rPr>
          <w:rFonts w:ascii="Times New Roman" w:eastAsia="Times New Roman" w:hAnsi="Times New Roman" w:cs="Times New Roman"/>
          <w:color w:val="000000"/>
          <w:lang w:eastAsia="sl-SI"/>
        </w:rPr>
        <w:t xml:space="preserve"> vartoti </w:t>
      </w:r>
      <w:r>
        <w:rPr>
          <w:rFonts w:ascii="Times New Roman" w:eastAsia="Times New Roman" w:hAnsi="Times New Roman" w:cs="Times New Roman"/>
          <w:lang w:eastAsia="sl-SI"/>
        </w:rPr>
        <w:t>draudžiama</w:t>
      </w:r>
      <w:r>
        <w:rPr>
          <w:rFonts w:ascii="Times New Roman" w:eastAsia="Times New Roman" w:hAnsi="Times New Roman" w:cs="Times New Roman"/>
          <w:color w:val="000000"/>
          <w:lang w:eastAsia="sl-SI"/>
        </w:rPr>
        <w:t>“.</w:t>
      </w:r>
    </w:p>
    <w:p w14:paraId="487BC9AD" w14:textId="77777777" w:rsidR="00C051AB" w:rsidRDefault="00C051AB">
      <w:pPr>
        <w:widowControl w:val="0"/>
        <w:autoSpaceDE w:val="0"/>
        <w:autoSpaceDN w:val="0"/>
        <w:adjustRightInd w:val="0"/>
        <w:spacing w:after="0" w:line="240" w:lineRule="auto"/>
        <w:rPr>
          <w:rFonts w:ascii="Times New Roman" w:eastAsia="Calibri" w:hAnsi="Times New Roman" w:cs="Times New Roman"/>
        </w:rPr>
      </w:pPr>
    </w:p>
    <w:p w14:paraId="4FF4DE45"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color w:val="000000"/>
          <w:lang w:val="sl-SI" w:eastAsia="sl-SI"/>
        </w:rPr>
      </w:pPr>
      <w:r>
        <w:rPr>
          <w:rFonts w:ascii="Times New Roman" w:eastAsia="Calibri" w:hAnsi="Times New Roman" w:cs="Times New Roman"/>
        </w:rPr>
        <w:t xml:space="preserve">Pasitarkite su gydytoju, jei pavartojus </w:t>
      </w:r>
      <w:r>
        <w:rPr>
          <w:rFonts w:ascii="Times New Roman" w:eastAsia="Times New Roman" w:hAnsi="Times New Roman" w:cs="Times New Roman"/>
          <w:lang w:eastAsia="sl-SI"/>
        </w:rPr>
        <w:t>Valsartan/hydrochlorothiazide Krka</w:t>
      </w:r>
      <w:r>
        <w:rPr>
          <w:rFonts w:ascii="Times New Roman" w:eastAsia="Calibri" w:hAnsi="Times New Roman" w:cs="Times New Roman"/>
        </w:rPr>
        <w:t xml:space="preserve"> jaučiate pilvo skausmą, pykinimą, vėmimą arba viduriavimą. Dėl tolesnio gydymo nuspręs Jūsų gydytojas. Nenustokite vartoti </w:t>
      </w:r>
      <w:r>
        <w:rPr>
          <w:rFonts w:ascii="Times New Roman" w:eastAsia="Times New Roman" w:hAnsi="Times New Roman" w:cs="Times New Roman"/>
          <w:lang w:eastAsia="sl-SI"/>
        </w:rPr>
        <w:t>Valsartan/hydrochlorothiazide Krka</w:t>
      </w:r>
      <w:r>
        <w:rPr>
          <w:rFonts w:ascii="Times New Roman" w:eastAsia="Calibri" w:hAnsi="Times New Roman" w:cs="Times New Roman"/>
        </w:rPr>
        <w:t xml:space="preserve"> pats.</w:t>
      </w:r>
    </w:p>
    <w:p w14:paraId="7FFFD088" w14:textId="77777777" w:rsidR="00C051AB" w:rsidRDefault="00C051AB">
      <w:pPr>
        <w:widowControl w:val="0"/>
        <w:spacing w:after="0" w:line="240" w:lineRule="auto"/>
        <w:rPr>
          <w:rFonts w:ascii="Times New Roman" w:eastAsia="SimSun" w:hAnsi="Times New Roman" w:cs="Times New Roman"/>
          <w:lang w:eastAsia="sl-SI"/>
        </w:rPr>
      </w:pPr>
    </w:p>
    <w:p w14:paraId="13EFFEF3" w14:textId="77777777" w:rsidR="00C051AB" w:rsidRDefault="003C4922">
      <w:pPr>
        <w:widowControl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Jeigu manote, kad esate (</w:t>
      </w:r>
      <w:r>
        <w:rPr>
          <w:rFonts w:ascii="Times New Roman" w:eastAsia="SimSun" w:hAnsi="Times New Roman" w:cs="Times New Roman"/>
          <w:u w:val="single"/>
          <w:lang w:eastAsia="sl-SI"/>
        </w:rPr>
        <w:t>arba galite tapti</w:t>
      </w:r>
      <w:r>
        <w:rPr>
          <w:rFonts w:ascii="Times New Roman" w:eastAsia="SimSun" w:hAnsi="Times New Roman" w:cs="Times New Roman"/>
          <w:lang w:eastAsia="sl-SI"/>
        </w:rPr>
        <w:t>) n</w:t>
      </w:r>
      <w:r>
        <w:rPr>
          <w:rFonts w:ascii="Times New Roman" w:eastAsia="MS Mincho" w:hAnsi="Times New Roman" w:cs="Times New Roman"/>
          <w:lang w:eastAsia="sl-SI"/>
        </w:rPr>
        <w:t>ė</w:t>
      </w:r>
      <w:r>
        <w:rPr>
          <w:rFonts w:ascii="Times New Roman" w:eastAsia="SimSun" w:hAnsi="Times New Roman" w:cs="Times New Roman"/>
          <w:lang w:eastAsia="sl-SI"/>
        </w:rPr>
        <w:t>š</w:t>
      </w:r>
      <w:r>
        <w:rPr>
          <w:rFonts w:ascii="Times New Roman" w:eastAsia="MS Mincho" w:hAnsi="Times New Roman" w:cs="Times New Roman"/>
          <w:lang w:eastAsia="sl-SI"/>
        </w:rPr>
        <w:t>č</w:t>
      </w:r>
      <w:r>
        <w:rPr>
          <w:rFonts w:ascii="Times New Roman" w:eastAsia="SimSun" w:hAnsi="Times New Roman" w:cs="Times New Roman"/>
          <w:lang w:eastAsia="sl-SI"/>
        </w:rPr>
        <w:t>ia, turite apie tai pasakyti savo gydytojui. Ankstyvuoju n</w:t>
      </w:r>
      <w:r>
        <w:rPr>
          <w:rFonts w:ascii="Times New Roman" w:eastAsia="MS Mincho" w:hAnsi="Times New Roman" w:cs="Times New Roman"/>
          <w:lang w:eastAsia="sl-SI"/>
        </w:rPr>
        <w:t>ė</w:t>
      </w:r>
      <w:r>
        <w:rPr>
          <w:rFonts w:ascii="Times New Roman" w:eastAsia="SimSun" w:hAnsi="Times New Roman" w:cs="Times New Roman"/>
          <w:lang w:eastAsia="sl-SI"/>
        </w:rPr>
        <w:t>štumo laikotarpiu Valsartan/hydrochlorothiazide Krka vartoti nerekomenduojama. Vartojamas po 3 n</w:t>
      </w:r>
      <w:r>
        <w:rPr>
          <w:rFonts w:ascii="Times New Roman" w:eastAsia="MS Mincho" w:hAnsi="Times New Roman" w:cs="Times New Roman"/>
          <w:lang w:eastAsia="sl-SI"/>
        </w:rPr>
        <w:t>ė</w:t>
      </w:r>
      <w:r>
        <w:rPr>
          <w:rFonts w:ascii="Times New Roman" w:eastAsia="SimSun" w:hAnsi="Times New Roman" w:cs="Times New Roman"/>
          <w:lang w:eastAsia="sl-SI"/>
        </w:rPr>
        <w:t>štumo m</w:t>
      </w:r>
      <w:r>
        <w:rPr>
          <w:rFonts w:ascii="Times New Roman" w:eastAsia="MS Mincho" w:hAnsi="Times New Roman" w:cs="Times New Roman"/>
          <w:lang w:eastAsia="sl-SI"/>
        </w:rPr>
        <w:t>ė</w:t>
      </w:r>
      <w:r>
        <w:rPr>
          <w:rFonts w:ascii="Times New Roman" w:eastAsia="SimSun" w:hAnsi="Times New Roman" w:cs="Times New Roman"/>
          <w:lang w:eastAsia="sl-SI"/>
        </w:rPr>
        <w:t xml:space="preserve">nesio šis vaistas gali padaryti sunkios </w:t>
      </w:r>
      <w:r>
        <w:rPr>
          <w:rFonts w:ascii="Times New Roman" w:eastAsia="MS Mincho" w:hAnsi="Times New Roman" w:cs="Times New Roman"/>
          <w:lang w:eastAsia="sl-SI"/>
        </w:rPr>
        <w:t>ž</w:t>
      </w:r>
      <w:r>
        <w:rPr>
          <w:rFonts w:ascii="Times New Roman" w:eastAsia="SimSun" w:hAnsi="Times New Roman" w:cs="Times New Roman"/>
          <w:lang w:eastAsia="sl-SI"/>
        </w:rPr>
        <w:t>alos Jūs</w:t>
      </w:r>
      <w:r>
        <w:rPr>
          <w:rFonts w:ascii="Times New Roman" w:eastAsia="MS Mincho" w:hAnsi="Times New Roman" w:cs="Times New Roman"/>
          <w:lang w:eastAsia="sl-SI"/>
        </w:rPr>
        <w:t>ų</w:t>
      </w:r>
      <w:r>
        <w:rPr>
          <w:rFonts w:ascii="Times New Roman" w:eastAsia="SimSun" w:hAnsi="Times New Roman" w:cs="Times New Roman"/>
          <w:lang w:eastAsia="sl-SI"/>
        </w:rPr>
        <w:t xml:space="preserve"> kūdikiui (</w:t>
      </w:r>
      <w:r>
        <w:rPr>
          <w:rFonts w:ascii="Times New Roman" w:eastAsia="MS Mincho" w:hAnsi="Times New Roman" w:cs="Times New Roman"/>
          <w:lang w:eastAsia="sl-SI"/>
        </w:rPr>
        <w:t>ž</w:t>
      </w:r>
      <w:r>
        <w:rPr>
          <w:rFonts w:ascii="Times New Roman" w:eastAsia="SimSun" w:hAnsi="Times New Roman" w:cs="Times New Roman"/>
          <w:lang w:eastAsia="sl-SI"/>
        </w:rPr>
        <w:t>r. poskyr</w:t>
      </w:r>
      <w:r>
        <w:rPr>
          <w:rFonts w:ascii="Times New Roman" w:eastAsia="MS Mincho" w:hAnsi="Times New Roman" w:cs="Times New Roman"/>
          <w:lang w:eastAsia="sl-SI"/>
        </w:rPr>
        <w:t>į</w:t>
      </w:r>
      <w:r>
        <w:rPr>
          <w:rFonts w:ascii="Times New Roman" w:eastAsia="SimSun" w:hAnsi="Times New Roman" w:cs="Times New Roman"/>
          <w:lang w:eastAsia="sl-SI"/>
        </w:rPr>
        <w:t xml:space="preserve"> "N</w:t>
      </w:r>
      <w:r>
        <w:rPr>
          <w:rFonts w:ascii="Times New Roman" w:eastAsia="MS Mincho" w:hAnsi="Times New Roman" w:cs="Times New Roman"/>
          <w:lang w:eastAsia="sl-SI"/>
        </w:rPr>
        <w:t>ė</w:t>
      </w:r>
      <w:r>
        <w:rPr>
          <w:rFonts w:ascii="Times New Roman" w:eastAsia="SimSun" w:hAnsi="Times New Roman" w:cs="Times New Roman"/>
          <w:lang w:eastAsia="sl-SI"/>
        </w:rPr>
        <w:t xml:space="preserve">štumas ir </w:t>
      </w:r>
      <w:r>
        <w:rPr>
          <w:rFonts w:ascii="Times New Roman" w:eastAsia="MS Mincho" w:hAnsi="Times New Roman" w:cs="Times New Roman"/>
          <w:lang w:eastAsia="sl-SI"/>
        </w:rPr>
        <w:t>ž</w:t>
      </w:r>
      <w:r>
        <w:rPr>
          <w:rFonts w:ascii="Times New Roman" w:eastAsia="SimSun" w:hAnsi="Times New Roman" w:cs="Times New Roman"/>
          <w:lang w:eastAsia="sl-SI"/>
        </w:rPr>
        <w:t>indymo laikotarpis").</w:t>
      </w:r>
    </w:p>
    <w:p w14:paraId="79146865" w14:textId="77777777" w:rsidR="00C051AB" w:rsidRDefault="00C051AB">
      <w:pPr>
        <w:widowControl w:val="0"/>
        <w:spacing w:after="0" w:line="240" w:lineRule="auto"/>
        <w:rPr>
          <w:rFonts w:ascii="Times New Roman" w:eastAsia="SimSun" w:hAnsi="Times New Roman" w:cs="Times New Roman"/>
          <w:lang w:eastAsia="sl-SI"/>
        </w:rPr>
      </w:pPr>
    </w:p>
    <w:p w14:paraId="1EF5ECC5" w14:textId="77777777" w:rsidR="00C051AB" w:rsidRDefault="003C4922">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Vaikams ir paaugliams</w:t>
      </w:r>
    </w:p>
    <w:p w14:paraId="5B8901A1"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Vaikams ir jaunesniems kaip 18 metų paaugliams Valsartan/hydrochlorothiazide Krka vartoti nerekomenduojama.</w:t>
      </w:r>
    </w:p>
    <w:p w14:paraId="321062F1" w14:textId="77777777" w:rsidR="00C051AB" w:rsidRDefault="00C051AB">
      <w:pPr>
        <w:widowControl w:val="0"/>
        <w:spacing w:after="0" w:line="240" w:lineRule="auto"/>
        <w:rPr>
          <w:rFonts w:ascii="Times New Roman" w:eastAsia="Times New Roman" w:hAnsi="Times New Roman" w:cs="Times New Roman"/>
          <w:lang w:eastAsia="sl-SI"/>
        </w:rPr>
      </w:pPr>
    </w:p>
    <w:p w14:paraId="39B08F25" w14:textId="77777777" w:rsidR="00C051AB" w:rsidRDefault="003C4922">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Kiti vaistai ir Valsartan/hydrochlorothiazide Krka</w:t>
      </w:r>
    </w:p>
    <w:p w14:paraId="45703EE1" w14:textId="77777777" w:rsidR="00C051AB" w:rsidRDefault="00C051AB">
      <w:pPr>
        <w:widowControl w:val="0"/>
        <w:spacing w:after="0" w:line="240" w:lineRule="auto"/>
        <w:ind w:left="567" w:hanging="567"/>
        <w:rPr>
          <w:rFonts w:ascii="Times New Roman" w:eastAsia="Times New Roman" w:hAnsi="Times New Roman" w:cs="Times New Roman"/>
          <w:b/>
          <w:lang w:eastAsia="sl-SI"/>
        </w:rPr>
      </w:pPr>
    </w:p>
    <w:p w14:paraId="7E291FAB"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vartojate ar neseniai vartojote kitų vaistų arba dėl to nesate tikri, apie tai pasakykite gydytojui arba vaistininkui.</w:t>
      </w:r>
    </w:p>
    <w:p w14:paraId="0AB0CC79" w14:textId="77777777" w:rsidR="00C051AB" w:rsidRDefault="00C051AB">
      <w:pPr>
        <w:widowControl w:val="0"/>
        <w:spacing w:after="0" w:line="240" w:lineRule="auto"/>
        <w:rPr>
          <w:rFonts w:ascii="Times New Roman" w:eastAsia="Times New Roman" w:hAnsi="Times New Roman" w:cs="Times New Roman"/>
          <w:lang w:eastAsia="sl-SI"/>
        </w:rPr>
      </w:pPr>
    </w:p>
    <w:p w14:paraId="3BA1006B"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 Valsartan/hydrochlorothiazide Krka vartojama su tam tikrais kitais vaistais, gydymo poveikis gali pakisti. Gali tekti keisti dozę, imtis kitų atsargumo priemonių, o kai kuriais atvejais nutraukti vieno iš vaistų vartojimą. Ypač tai aktualu vartojant toliau išvardytus vaistus.</w:t>
      </w:r>
    </w:p>
    <w:p w14:paraId="2A99E722" w14:textId="77777777" w:rsidR="00C051AB" w:rsidRDefault="00C051AB">
      <w:pPr>
        <w:widowControl w:val="0"/>
        <w:spacing w:after="0" w:line="240" w:lineRule="auto"/>
        <w:rPr>
          <w:rFonts w:ascii="Times New Roman" w:eastAsia="Times New Roman" w:hAnsi="Times New Roman" w:cs="Times New Roman"/>
          <w:lang w:eastAsia="sl-SI"/>
        </w:rPr>
      </w:pPr>
    </w:p>
    <w:p w14:paraId="6D44CA28" w14:textId="77777777" w:rsidR="00C051AB" w:rsidRDefault="003C4922">
      <w:pPr>
        <w:widowControl w:val="0"/>
        <w:numPr>
          <w:ilvl w:val="0"/>
          <w:numId w:val="19"/>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Litį, kuriuo gydomos tam tikros psichikos ligos.</w:t>
      </w:r>
    </w:p>
    <w:p w14:paraId="030C5353" w14:textId="77777777" w:rsidR="00C051AB" w:rsidRDefault="003C4922">
      <w:pPr>
        <w:widowControl w:val="0"/>
        <w:numPr>
          <w:ilvl w:val="0"/>
          <w:numId w:val="19"/>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Vaistai ar medžiagas, kurios gali padidinti kalio kiekį kraujyje. Tai kalio papildai, druskos pakaitalai, kuriuose yra kalio, kalį organizme sulaikantys vaistai ir heparinas.</w:t>
      </w:r>
    </w:p>
    <w:p w14:paraId="0AE5551F" w14:textId="77777777" w:rsidR="00C051AB" w:rsidRDefault="003C4922">
      <w:pPr>
        <w:widowControl w:val="0"/>
        <w:numPr>
          <w:ilvl w:val="0"/>
          <w:numId w:val="19"/>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Vaistus, galinčius mažinti kalio kiekį kraujyje, pvz., diuretikus („šlapimą varančius vaistus“), kortikosteroidus, vidurių laisvinamuosius vaistus, karbenoksoloną, amfotericiną ar peniciliną G.</w:t>
      </w:r>
    </w:p>
    <w:p w14:paraId="1AFF420F" w14:textId="77777777" w:rsidR="00C051AB" w:rsidRDefault="003C4922">
      <w:pPr>
        <w:widowControl w:val="0"/>
        <w:numPr>
          <w:ilvl w:val="0"/>
          <w:numId w:val="19"/>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Kai kuriuos antibiotikus (rifamicino grupės), vaistą, taikomą apsaugoti nuo transplantato atmetimo (ciklosporiną), arba antiretrovirusinį vaistą, taikomą ŽIV/AIDS infekcijai gydyti (ritonavirą). Šie vaistai gali sustiprinti Valsartan/hydrochlorothiazide Krka poveikį.</w:t>
      </w:r>
    </w:p>
    <w:p w14:paraId="4D9601F8" w14:textId="77777777" w:rsidR="00C051AB" w:rsidRDefault="003C4922">
      <w:pPr>
        <w:widowControl w:val="0"/>
        <w:numPr>
          <w:ilvl w:val="0"/>
          <w:numId w:val="19"/>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Vaistus, kurie gali sukelti </w:t>
      </w:r>
      <w:r>
        <w:rPr>
          <w:rFonts w:ascii="Times New Roman" w:eastAsia="Times New Roman" w:hAnsi="Times New Roman" w:cs="Times New Roman"/>
          <w:iCs/>
          <w:color w:val="000000"/>
          <w:lang w:eastAsia="sl-SI"/>
        </w:rPr>
        <w:t>polimorfinę verpstinę skilvelių tachikardiją</w:t>
      </w:r>
      <w:r>
        <w:rPr>
          <w:rFonts w:ascii="Times New Roman" w:eastAsia="Times New Roman" w:hAnsi="Times New Roman" w:cs="Times New Roman"/>
          <w:i/>
          <w:color w:val="000000"/>
          <w:lang w:eastAsia="sl-SI"/>
        </w:rPr>
        <w:t xml:space="preserve"> (torsades de pointes)</w:t>
      </w:r>
      <w:r>
        <w:rPr>
          <w:rFonts w:ascii="Times New Roman" w:eastAsia="Times New Roman" w:hAnsi="Times New Roman" w:cs="Times New Roman"/>
          <w:iCs/>
          <w:color w:val="000000"/>
          <w:lang w:eastAsia="sl-SI"/>
        </w:rPr>
        <w:t xml:space="preserve"> (nereguliarų širdies plakimą), tokius kaip antiaritminiai vaistai (vaistai, skirti širdies veiklos sutrikimams gydyti) ir kai kurie antipsichoziniai vaistai.</w:t>
      </w:r>
    </w:p>
    <w:p w14:paraId="0ED67175" w14:textId="77777777" w:rsidR="00C051AB" w:rsidRDefault="003C4922">
      <w:pPr>
        <w:widowControl w:val="0"/>
        <w:numPr>
          <w:ilvl w:val="0"/>
          <w:numId w:val="19"/>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iCs/>
          <w:color w:val="000000"/>
          <w:lang w:eastAsia="sl-SI"/>
        </w:rPr>
        <w:t>Vaistus, kurie gali sumažinti natrio kiekį kraujyje, tokius kaip antidepresantai, antipsichoziniai vaistai, priešepilepsiniai vaistai.</w:t>
      </w:r>
    </w:p>
    <w:p w14:paraId="53CB55F1" w14:textId="77777777" w:rsidR="00C051AB" w:rsidRDefault="003C4922">
      <w:pPr>
        <w:widowControl w:val="0"/>
        <w:numPr>
          <w:ilvl w:val="0"/>
          <w:numId w:val="19"/>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Vaistus nuo podagros, pvz., alopurinolį, probenecidą, sulfinpirazoną.</w:t>
      </w:r>
    </w:p>
    <w:p w14:paraId="3AACE07C" w14:textId="77777777" w:rsidR="00C051AB" w:rsidRDefault="003C4922">
      <w:pPr>
        <w:widowControl w:val="0"/>
        <w:numPr>
          <w:ilvl w:val="0"/>
          <w:numId w:val="19"/>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Gydomąjį vitaminą D ir kalcio papildus.</w:t>
      </w:r>
    </w:p>
    <w:p w14:paraId="152CB809" w14:textId="77777777" w:rsidR="00C051AB" w:rsidRDefault="003C4922">
      <w:pPr>
        <w:widowControl w:val="0"/>
        <w:numPr>
          <w:ilvl w:val="0"/>
          <w:numId w:val="19"/>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Vaistus nuo cukrinio diabeto (geriamuosius preparatus, pavyzdžiui, metforminą, ar insulinus).</w:t>
      </w:r>
    </w:p>
    <w:p w14:paraId="6F9CF394" w14:textId="77777777" w:rsidR="00C051AB" w:rsidRDefault="003C4922">
      <w:pPr>
        <w:widowControl w:val="0"/>
        <w:numPr>
          <w:ilvl w:val="0"/>
          <w:numId w:val="19"/>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Kitus vaistus kraujo spaudimui mažinti, įskaitant metildopą,</w:t>
      </w:r>
    </w:p>
    <w:p w14:paraId="73396B73" w14:textId="77777777" w:rsidR="00C051AB" w:rsidRDefault="003C4922">
      <w:pPr>
        <w:widowControl w:val="0"/>
        <w:numPr>
          <w:ilvl w:val="0"/>
          <w:numId w:val="19"/>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Kraujospūdį didinančius vaistus, pvz., norepinefriną (noradrenaliną) arba epinefriną </w:t>
      </w:r>
      <w:r>
        <w:rPr>
          <w:rFonts w:ascii="Times New Roman" w:eastAsia="Times New Roman" w:hAnsi="Times New Roman" w:cs="Times New Roman"/>
          <w:color w:val="000000"/>
          <w:lang w:eastAsia="sl-SI"/>
        </w:rPr>
        <w:lastRenderedPageBreak/>
        <w:t>(adrenaliną).</w:t>
      </w:r>
    </w:p>
    <w:p w14:paraId="7CDC1030" w14:textId="77777777" w:rsidR="00C051AB" w:rsidRDefault="003C4922">
      <w:pPr>
        <w:widowControl w:val="0"/>
        <w:numPr>
          <w:ilvl w:val="0"/>
          <w:numId w:val="19"/>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Digoksiną ar kitus širdį veikiančius glikozidus (vaistus, skirtus širdies veiklos sutrikimams gydyti).</w:t>
      </w:r>
    </w:p>
    <w:p w14:paraId="2165F38E" w14:textId="77777777" w:rsidR="00C051AB" w:rsidRDefault="003C4922">
      <w:pPr>
        <w:widowControl w:val="0"/>
        <w:numPr>
          <w:ilvl w:val="0"/>
          <w:numId w:val="19"/>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Vaistus, kurie gali padidinti cukraus kiekį kraujyje, pvz., diazoksidą arba beta blokatorius.</w:t>
      </w:r>
    </w:p>
    <w:p w14:paraId="5F3D5AA3" w14:textId="77777777" w:rsidR="00C051AB" w:rsidRDefault="003C4922">
      <w:pPr>
        <w:widowControl w:val="0"/>
        <w:numPr>
          <w:ilvl w:val="0"/>
          <w:numId w:val="19"/>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Citotoksinius vaistus (skirtus vėžiui gydyti), pvz., metotreksatą ar ciklofosfamidą.</w:t>
      </w:r>
    </w:p>
    <w:p w14:paraId="4FCB0711" w14:textId="77777777" w:rsidR="00C051AB" w:rsidRDefault="003C4922">
      <w:pPr>
        <w:widowControl w:val="0"/>
        <w:numPr>
          <w:ilvl w:val="0"/>
          <w:numId w:val="19"/>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Vaistus nuo skausmo, tokius kaip nesteroidiniai vaistai nuo uždegimo (NVNU), įskaitant selektyviuosius ciklooksigenazės-2 inhibitorius (COX-2 inhibitorius) ir acetilsalicilo rūgštį &gt; 3 g.</w:t>
      </w:r>
    </w:p>
    <w:p w14:paraId="3ADAE793" w14:textId="77777777" w:rsidR="00C051AB" w:rsidRDefault="003C4922">
      <w:pPr>
        <w:widowControl w:val="0"/>
        <w:numPr>
          <w:ilvl w:val="0"/>
          <w:numId w:val="19"/>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Raumenis atpalaiduojančius vaistus, pvz., tubokurariną.</w:t>
      </w:r>
    </w:p>
    <w:p w14:paraId="7AF2C86B" w14:textId="77777777" w:rsidR="00C051AB" w:rsidRDefault="003C4922">
      <w:pPr>
        <w:widowControl w:val="0"/>
        <w:numPr>
          <w:ilvl w:val="0"/>
          <w:numId w:val="19"/>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Anticholinerginius preparatus (vaistus, skirtus įvairiems sutrikimams gydyti, pvz., virškinamojo trakto spazmus, šlapimo pūslės spazmą, astmą, tuštinimosi sutrikimus, raumenų spazmus, Parkinsono ligą ir kaip pagalbines priemones atliekant nejautrą).</w:t>
      </w:r>
    </w:p>
    <w:p w14:paraId="4EFF9ECA" w14:textId="77777777" w:rsidR="00C051AB" w:rsidRDefault="003C4922">
      <w:pPr>
        <w:widowControl w:val="0"/>
        <w:numPr>
          <w:ilvl w:val="0"/>
          <w:numId w:val="19"/>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Amantadiną (vaistą, taikomą Parkinsono ligai gydyti, taip pat taikomą gydyti ar išvengti tam tikrų virusų sukeliamų ligų).</w:t>
      </w:r>
    </w:p>
    <w:p w14:paraId="3F7B9734" w14:textId="77777777" w:rsidR="00C051AB" w:rsidRDefault="003C4922">
      <w:pPr>
        <w:widowControl w:val="0"/>
        <w:numPr>
          <w:ilvl w:val="0"/>
          <w:numId w:val="19"/>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Kolestiraminą ir kolestipolį (jie daugiausia taikomi dideliam lipidų kiekiui kraujyje mažinti).</w:t>
      </w:r>
    </w:p>
    <w:p w14:paraId="03648E58" w14:textId="77777777" w:rsidR="00C051AB" w:rsidRDefault="003C4922">
      <w:pPr>
        <w:widowControl w:val="0"/>
        <w:numPr>
          <w:ilvl w:val="0"/>
          <w:numId w:val="19"/>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Alkoholį, migdomuosius ir anestetikus (vaistus, pasižyminčius migdomuoju ar skausmo slopinamuoju poveikiu, taikomus, pavyzdžiui, operacijų metu).</w:t>
      </w:r>
    </w:p>
    <w:p w14:paraId="43B58163" w14:textId="77777777" w:rsidR="00C051AB" w:rsidRDefault="003C4922">
      <w:pPr>
        <w:widowControl w:val="0"/>
        <w:numPr>
          <w:ilvl w:val="0"/>
          <w:numId w:val="19"/>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Kontrastines medžiagas su jodu (taikomas atliekant vaizdinius tyrimus);</w:t>
      </w:r>
    </w:p>
    <w:p w14:paraId="25318E61" w14:textId="77777777" w:rsidR="00C051AB" w:rsidRDefault="003C4922">
      <w:pPr>
        <w:widowControl w:val="0"/>
        <w:numPr>
          <w:ilvl w:val="0"/>
          <w:numId w:val="19"/>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vartojate AKF inhibitorių arba aliskireną (taip pat žiūrėkite informaciją, pateiktą poskyriuose „</w:t>
      </w:r>
      <w:r>
        <w:rPr>
          <w:rFonts w:ascii="Times New Roman" w:eastAsia="Times New Roman" w:hAnsi="Times New Roman" w:cs="Times New Roman"/>
          <w:color w:val="000000"/>
          <w:lang w:eastAsia="sl-SI"/>
        </w:rPr>
        <w:t xml:space="preserve"> Valsartan/hydrochlorothiazide Krka</w:t>
      </w:r>
      <w:r>
        <w:rPr>
          <w:rFonts w:ascii="Times New Roman" w:eastAsia="Times New Roman" w:hAnsi="Times New Roman" w:cs="Times New Roman"/>
          <w:lang w:eastAsia="sl-SI"/>
        </w:rPr>
        <w:t xml:space="preserve"> vartoti draudžiama“ ir „Įspėjimai ir atsargumo priemonės“).</w:t>
      </w:r>
    </w:p>
    <w:p w14:paraId="792FE9CA" w14:textId="77777777" w:rsidR="00C051AB" w:rsidRDefault="00C051AB">
      <w:pPr>
        <w:widowControl w:val="0"/>
        <w:spacing w:after="0" w:line="240" w:lineRule="auto"/>
        <w:rPr>
          <w:rFonts w:ascii="Times New Roman" w:eastAsia="Times New Roman" w:hAnsi="Times New Roman" w:cs="Times New Roman"/>
          <w:lang w:eastAsia="sl-SI"/>
        </w:rPr>
      </w:pPr>
    </w:p>
    <w:p w14:paraId="3E28E052" w14:textId="77777777" w:rsidR="00C051AB" w:rsidRDefault="003C4922">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Valsartan/hydrochlorothiazide Krka vartojimas su maistu, gėrimais ir alkoholiu</w:t>
      </w:r>
    </w:p>
    <w:p w14:paraId="41328008"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Valsartan/hydrochlorothiazide Krka galima vartoti valgant arba nevalgant.</w:t>
      </w:r>
    </w:p>
    <w:p w14:paraId="49668F5E"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Nepasitarę su gydytoju, venkite alkoholio. Jis gali sukelti didesnį kraujospūdžio sumažėjimą ir (arba) didinti galvos svaigimo ar alpulio riziką.</w:t>
      </w:r>
    </w:p>
    <w:p w14:paraId="7E96E887" w14:textId="77777777" w:rsidR="00C051AB" w:rsidRDefault="00C051AB">
      <w:pPr>
        <w:widowControl w:val="0"/>
        <w:numPr>
          <w:ilvl w:val="12"/>
          <w:numId w:val="0"/>
        </w:numPr>
        <w:tabs>
          <w:tab w:val="left" w:pos="1290"/>
        </w:tabs>
        <w:spacing w:after="0" w:line="240" w:lineRule="auto"/>
        <w:ind w:right="-2"/>
        <w:rPr>
          <w:rFonts w:ascii="Times New Roman" w:eastAsia="Times New Roman" w:hAnsi="Times New Roman" w:cs="Times New Roman"/>
          <w:lang w:eastAsia="sl-SI"/>
        </w:rPr>
      </w:pPr>
    </w:p>
    <w:p w14:paraId="7E638C02" w14:textId="77777777" w:rsidR="00C051AB" w:rsidRDefault="003C4922">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Nėštumas ir žindymo laikotarpis</w:t>
      </w:r>
    </w:p>
    <w:p w14:paraId="4BFF2A6D" w14:textId="77777777" w:rsidR="00C051AB" w:rsidRDefault="003C4922">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lang w:eastAsia="sl-SI"/>
        </w:rPr>
        <w:t>Jeigu esate nėščia, žindote kūdikį, manote, kad galite būti nėščia, arba planuojate pastoti, prieš vartodama šį vaistą pasitarkite su gydytoju arba vaistininku.</w:t>
      </w:r>
    </w:p>
    <w:p w14:paraId="170B81A0" w14:textId="77777777" w:rsidR="00C051AB" w:rsidRDefault="00C051AB">
      <w:pPr>
        <w:widowControl w:val="0"/>
        <w:spacing w:after="0" w:line="240" w:lineRule="auto"/>
        <w:rPr>
          <w:rFonts w:ascii="Times New Roman" w:eastAsia="Times New Roman" w:hAnsi="Times New Roman" w:cs="Times New Roman"/>
          <w:lang w:eastAsia="sl-SI"/>
        </w:rPr>
      </w:pPr>
    </w:p>
    <w:p w14:paraId="2F788B6D" w14:textId="77777777" w:rsidR="00C051AB" w:rsidRDefault="003C4922">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Nėštumas</w:t>
      </w:r>
    </w:p>
    <w:p w14:paraId="3E89A632" w14:textId="77777777" w:rsidR="00C051AB" w:rsidRDefault="003C4922">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Jeigu manote, kad esate (</w:t>
      </w:r>
      <w:r>
        <w:rPr>
          <w:rFonts w:ascii="Times New Roman" w:eastAsia="Times New Roman" w:hAnsi="Times New Roman" w:cs="Times New Roman"/>
          <w:b/>
          <w:u w:val="single"/>
          <w:lang w:eastAsia="sl-SI"/>
        </w:rPr>
        <w:t>arba galite tapti</w:t>
      </w:r>
      <w:r>
        <w:rPr>
          <w:rFonts w:ascii="Times New Roman" w:eastAsia="Times New Roman" w:hAnsi="Times New Roman" w:cs="Times New Roman"/>
          <w:b/>
          <w:lang w:eastAsia="sl-SI"/>
        </w:rPr>
        <w:t>) nėščia, turite apie tai pasakyti savo gydytojui.</w:t>
      </w:r>
    </w:p>
    <w:p w14:paraId="41B99E96"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Paprastai Jūsų gydytojas dar prieš pastojimą ar iš karto Jums sužinojus, kad este nėščia, patars nutraukti Valsartan/hydrochlorothiazide Krka vartojimą ir pradėti vartoti kitokio vaisto. Valsartan/hydrochlorothiazide Krka tablečių nerekomenduojama vartoti ankstyvuoju nėštumo laikotarpiu, o jei nėštumas tęsiasi ilgiau nei 3 mėnesius, šio vaisto vartoti draudžiama, kadangi po 3 nėštumo mėnesio vartojamas Valsartan/hydrochlorothiazide Krka gali sukelti sunkių pažeidimų Jūsų vaikui.</w:t>
      </w:r>
    </w:p>
    <w:p w14:paraId="0905B2D8" w14:textId="77777777" w:rsidR="00C051AB" w:rsidRDefault="00C051AB">
      <w:pPr>
        <w:widowControl w:val="0"/>
        <w:spacing w:after="0" w:line="240" w:lineRule="auto"/>
        <w:rPr>
          <w:rFonts w:ascii="Times New Roman" w:eastAsia="Times New Roman" w:hAnsi="Times New Roman" w:cs="Times New Roman"/>
          <w:lang w:eastAsia="sl-SI"/>
        </w:rPr>
      </w:pPr>
    </w:p>
    <w:p w14:paraId="3AAAAD7C" w14:textId="77777777" w:rsidR="00C051AB" w:rsidRDefault="003C4922">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Žindymo laikotarpis</w:t>
      </w:r>
    </w:p>
    <w:p w14:paraId="40CE3D8C" w14:textId="77777777" w:rsidR="00C051AB" w:rsidRDefault="003C4922">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Jei žindote ar planuojate pradėti žindyti kūdikį, pasakykite gydytojui.</w:t>
      </w:r>
    </w:p>
    <w:p w14:paraId="431BF2FC"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Žindamoms moterims Valsartan/hydrochlorothiazide Krka vartoti nerekomenduojama. Jei norėsite maitinti krūtimi, gydytojas gali parinkti kitokį gydymą, ypač jei Jūsų vaikas yra naujagimis arba gimė neišnešiotas.</w:t>
      </w:r>
    </w:p>
    <w:p w14:paraId="22458032" w14:textId="77777777" w:rsidR="00C051AB" w:rsidRDefault="00C051AB">
      <w:pPr>
        <w:widowControl w:val="0"/>
        <w:spacing w:after="0" w:line="240" w:lineRule="auto"/>
        <w:rPr>
          <w:rFonts w:ascii="Times New Roman" w:eastAsia="Times New Roman" w:hAnsi="Times New Roman" w:cs="Times New Roman"/>
          <w:lang w:eastAsia="sl-SI"/>
        </w:rPr>
      </w:pPr>
    </w:p>
    <w:p w14:paraId="5F53BF0D" w14:textId="77777777" w:rsidR="00C051AB" w:rsidRDefault="003C4922">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Vairavimas ir mechanizmų valdymas</w:t>
      </w:r>
    </w:p>
    <w:p w14:paraId="2AD53B1A"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Prieš vairuodami transporto priemonę, naudodami mechanizmus ar atlikdami kitokią susikaupimo reikalaujančią veiklą, įsitikinkite, kad žinote, kaip Valsartan/hydrochlorothiazide Krka Jus veikia. Kaip ir dauguma kitų vaistų, vartojamų padidėjusiam kraujospūdžiui mažinti, Valsartan/hydrochlorothiazide Krka kartais gali sukelti svaigulį ir pabloginti gebėjimą susikaupti.</w:t>
      </w:r>
    </w:p>
    <w:p w14:paraId="51492511" w14:textId="77777777" w:rsidR="00C051AB" w:rsidRDefault="00C051AB">
      <w:pPr>
        <w:widowControl w:val="0"/>
        <w:numPr>
          <w:ilvl w:val="12"/>
          <w:numId w:val="0"/>
        </w:numPr>
        <w:spacing w:after="0" w:line="240" w:lineRule="auto"/>
        <w:rPr>
          <w:rFonts w:ascii="Times New Roman" w:eastAsia="Times New Roman" w:hAnsi="Times New Roman" w:cs="Times New Roman"/>
          <w:lang w:eastAsia="sl-SI"/>
        </w:rPr>
      </w:pPr>
    </w:p>
    <w:p w14:paraId="7E1FE818" w14:textId="77777777" w:rsidR="00C051AB" w:rsidRDefault="003C4922">
      <w:pPr>
        <w:widowControl w:val="0"/>
        <w:numPr>
          <w:ilvl w:val="12"/>
          <w:numId w:val="0"/>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b/>
          <w:lang w:eastAsia="sl-SI"/>
        </w:rPr>
        <w:t>Valsartan/hydrochlorothiazide Krka sudėtyje yra laktozės ir natrio.</w:t>
      </w:r>
    </w:p>
    <w:p w14:paraId="2917E8A4" w14:textId="77777777" w:rsidR="00C051AB" w:rsidRDefault="003C4922">
      <w:pPr>
        <w:widowControl w:val="0"/>
        <w:numPr>
          <w:ilvl w:val="12"/>
          <w:numId w:val="0"/>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gydytojas Jums yra sakęs, kad netoleruojate kokių nors angliavandenių, kreipkitės į jį prieš pradėdami vartoti šį vaistą.</w:t>
      </w:r>
    </w:p>
    <w:p w14:paraId="1544A23D" w14:textId="77777777" w:rsidR="00C051AB" w:rsidRDefault="003C4922">
      <w:pPr>
        <w:widowControl w:val="0"/>
        <w:numPr>
          <w:ilvl w:val="12"/>
          <w:numId w:val="0"/>
        </w:numPr>
        <w:spacing w:after="0" w:line="240" w:lineRule="auto"/>
        <w:rPr>
          <w:rFonts w:ascii="Times New Roman" w:eastAsia="Times New Roman" w:hAnsi="Times New Roman" w:cs="Times New Roman"/>
        </w:rPr>
      </w:pPr>
      <w:r>
        <w:rPr>
          <w:rFonts w:ascii="Times New Roman" w:eastAsia="Times New Roman" w:hAnsi="Times New Roman" w:cs="Times New Roman"/>
        </w:rPr>
        <w:t>Šio vaisto dozėje yra mažiau kaip 1 mmol (23 mg) natrio, t.y. jis beveik neturi reikšmės.</w:t>
      </w:r>
    </w:p>
    <w:p w14:paraId="0510BCA7" w14:textId="77777777" w:rsidR="00C051AB" w:rsidRDefault="00C051AB">
      <w:pPr>
        <w:widowControl w:val="0"/>
        <w:numPr>
          <w:ilvl w:val="12"/>
          <w:numId w:val="0"/>
        </w:numPr>
        <w:spacing w:after="0" w:line="240" w:lineRule="auto"/>
        <w:rPr>
          <w:rFonts w:ascii="Times New Roman" w:eastAsia="Times New Roman" w:hAnsi="Times New Roman" w:cs="Times New Roman"/>
          <w:lang w:eastAsia="sl-SI"/>
        </w:rPr>
      </w:pPr>
    </w:p>
    <w:p w14:paraId="6E2218E0" w14:textId="77777777" w:rsidR="00C051AB" w:rsidRDefault="00C051AB">
      <w:pPr>
        <w:widowControl w:val="0"/>
        <w:numPr>
          <w:ilvl w:val="12"/>
          <w:numId w:val="0"/>
        </w:numPr>
        <w:spacing w:after="0" w:line="240" w:lineRule="auto"/>
        <w:ind w:right="-2"/>
        <w:rPr>
          <w:rFonts w:ascii="Times New Roman" w:eastAsia="Times New Roman" w:hAnsi="Times New Roman" w:cs="Times New Roman"/>
          <w:lang w:eastAsia="sl-SI"/>
        </w:rPr>
      </w:pPr>
    </w:p>
    <w:p w14:paraId="2D212AC9" w14:textId="77777777" w:rsidR="00C051AB" w:rsidRDefault="003C4922">
      <w:pPr>
        <w:widowControl w:val="0"/>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3.</w:t>
      </w:r>
      <w:r>
        <w:rPr>
          <w:rFonts w:ascii="Times New Roman" w:eastAsia="Times New Roman" w:hAnsi="Times New Roman" w:cs="Times New Roman"/>
          <w:b/>
          <w:lang w:eastAsia="sl-SI"/>
        </w:rPr>
        <w:tab/>
        <w:t>Kaip vartoti Valsartan/hydrochlorothiazide Krka</w:t>
      </w:r>
    </w:p>
    <w:p w14:paraId="6C731997" w14:textId="77777777" w:rsidR="00C051AB" w:rsidRDefault="00C051AB">
      <w:pPr>
        <w:widowControl w:val="0"/>
        <w:numPr>
          <w:ilvl w:val="12"/>
          <w:numId w:val="0"/>
        </w:numPr>
        <w:spacing w:after="0" w:line="240" w:lineRule="auto"/>
        <w:ind w:left="567" w:hanging="567"/>
        <w:outlineLvl w:val="0"/>
        <w:rPr>
          <w:rFonts w:ascii="Times New Roman" w:eastAsia="Times New Roman" w:hAnsi="Times New Roman" w:cs="Times New Roman"/>
          <w:b/>
          <w:caps/>
          <w:lang w:eastAsia="sl-SI"/>
        </w:rPr>
      </w:pPr>
    </w:p>
    <w:p w14:paraId="16A99504"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Visada vartokite šį vaistą tiksliai kaip nurodė gydytojas arba vaistininkas. Jeigu abejojate, kreipkitės į gydytoją arba vaistininką. Tai padės pasiekti geriausią rezultatą ir sumažinti šalutinio poveikio atsiradimo riziką.</w:t>
      </w:r>
    </w:p>
    <w:p w14:paraId="02C6884F" w14:textId="77777777" w:rsidR="00C051AB" w:rsidRDefault="00C051AB">
      <w:pPr>
        <w:widowControl w:val="0"/>
        <w:spacing w:after="0" w:line="240" w:lineRule="auto"/>
        <w:ind w:left="567" w:hanging="567"/>
        <w:rPr>
          <w:rFonts w:ascii="Times New Roman" w:eastAsia="Times New Roman" w:hAnsi="Times New Roman" w:cs="Times New Roman"/>
          <w:lang w:eastAsia="sl-SI"/>
        </w:rPr>
      </w:pPr>
    </w:p>
    <w:p w14:paraId="1567E79D"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Žmonės, kurių kraujospūdis yra didelis, dažnai nejaučia jokių šio sutrikimo požymių. Dauguma jų gali jaustis gana gerai, todėl labai svarbu lankytis pas gydytoją, net jei jaučiamasi gerai.</w:t>
      </w:r>
    </w:p>
    <w:p w14:paraId="4E2D2C42" w14:textId="77777777" w:rsidR="00C051AB" w:rsidRDefault="00C051AB">
      <w:pPr>
        <w:widowControl w:val="0"/>
        <w:spacing w:after="0" w:line="240" w:lineRule="auto"/>
        <w:rPr>
          <w:rFonts w:ascii="Times New Roman" w:eastAsia="Times New Roman" w:hAnsi="Times New Roman" w:cs="Times New Roman"/>
          <w:lang w:eastAsia="sl-SI"/>
        </w:rPr>
      </w:pPr>
    </w:p>
    <w:p w14:paraId="3607AFA0"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bCs/>
          <w:color w:val="000000"/>
          <w:lang w:eastAsia="sl-SI"/>
        </w:rPr>
      </w:pPr>
      <w:r>
        <w:rPr>
          <w:rFonts w:ascii="Times New Roman" w:eastAsia="Times New Roman" w:hAnsi="Times New Roman" w:cs="Times New Roman"/>
          <w:color w:val="000000"/>
          <w:lang w:eastAsia="sl-SI"/>
        </w:rPr>
        <w:t xml:space="preserve">Kiek tiksliai </w:t>
      </w:r>
      <w:r>
        <w:rPr>
          <w:rFonts w:ascii="Times New Roman" w:eastAsia="Times New Roman" w:hAnsi="Times New Roman" w:cs="Times New Roman"/>
          <w:bCs/>
          <w:color w:val="000000"/>
          <w:lang w:eastAsia="sl-SI"/>
        </w:rPr>
        <w:t>Valsartan/hydrochlorothiazide Krka tablečių turite vartoti, pasakys gydytojas. Atsižvelgdamas į Jūsų reakciją į gydymą, gydytojas dozę gali siūlyti didinti arba mažinti.</w:t>
      </w:r>
    </w:p>
    <w:p w14:paraId="5FE96A2F" w14:textId="77777777" w:rsidR="00C051AB" w:rsidRDefault="003C4922">
      <w:pPr>
        <w:widowControl w:val="0"/>
        <w:numPr>
          <w:ilvl w:val="0"/>
          <w:numId w:val="21"/>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Įprastinė </w:t>
      </w:r>
      <w:r>
        <w:rPr>
          <w:rFonts w:ascii="Times New Roman" w:eastAsia="Times New Roman" w:hAnsi="Times New Roman" w:cs="Times New Roman"/>
          <w:bCs/>
          <w:color w:val="000000"/>
          <w:lang w:eastAsia="sl-SI"/>
        </w:rPr>
        <w:t>Valsartan/hydrochlorothiazide Krka paros dozė yra viena tabletė.</w:t>
      </w:r>
    </w:p>
    <w:p w14:paraId="189B7DD8" w14:textId="77777777" w:rsidR="00C051AB" w:rsidRDefault="003C4922">
      <w:pPr>
        <w:widowControl w:val="0"/>
        <w:numPr>
          <w:ilvl w:val="0"/>
          <w:numId w:val="21"/>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Nekeiskite dozės ir nenutraukite tablečių vartojimo nepasitarę su gydytoju.</w:t>
      </w:r>
    </w:p>
    <w:p w14:paraId="2037891C" w14:textId="77777777" w:rsidR="00C051AB" w:rsidRDefault="003C4922">
      <w:pPr>
        <w:widowControl w:val="0"/>
        <w:numPr>
          <w:ilvl w:val="0"/>
          <w:numId w:val="21"/>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Vaistą gerkite kasdien tokiu pačiu metu, paprastai ryte.</w:t>
      </w:r>
    </w:p>
    <w:p w14:paraId="0D93AF26" w14:textId="77777777" w:rsidR="00C051AB" w:rsidRDefault="003C4922">
      <w:pPr>
        <w:widowControl w:val="0"/>
        <w:numPr>
          <w:ilvl w:val="0"/>
          <w:numId w:val="21"/>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Valsartan/hydrochlorothiazide Krka galite vartoti valgydami arba nevalgydami.</w:t>
      </w:r>
    </w:p>
    <w:p w14:paraId="75B2EC37" w14:textId="77777777" w:rsidR="00C051AB" w:rsidRDefault="003C4922">
      <w:pPr>
        <w:widowControl w:val="0"/>
        <w:numPr>
          <w:ilvl w:val="0"/>
          <w:numId w:val="21"/>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Tabletę nurykite užgerdami stikline vandens.</w:t>
      </w:r>
    </w:p>
    <w:p w14:paraId="6C1CE8A6" w14:textId="77777777" w:rsidR="00C051AB" w:rsidRDefault="00C051AB">
      <w:pPr>
        <w:widowControl w:val="0"/>
        <w:spacing w:after="0" w:line="240" w:lineRule="auto"/>
        <w:ind w:left="567" w:hanging="567"/>
        <w:rPr>
          <w:rFonts w:ascii="Times New Roman" w:eastAsia="Times New Roman" w:hAnsi="Times New Roman" w:cs="Times New Roman"/>
          <w:lang w:eastAsia="sl-SI"/>
        </w:rPr>
      </w:pPr>
    </w:p>
    <w:p w14:paraId="2C160D16" w14:textId="77777777" w:rsidR="00C051AB" w:rsidRDefault="003C4922">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Ką daryti pavartojus per didelę Valsartan/hydrochlorothiazide Krka dozę</w:t>
      </w:r>
    </w:p>
    <w:p w14:paraId="6500C44E"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 atsiranda stiprus svaigulys ir (arba) alpulys, atsigulkite ir nedelsdami susisiekite su gydytoju.</w:t>
      </w:r>
    </w:p>
    <w:p w14:paraId="6977D0D4"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 atsitiktinai išgėrėte per daug tablečių, kreipkitės į gydytoją, vaistininką arba ligoninę.</w:t>
      </w:r>
    </w:p>
    <w:p w14:paraId="349355D2" w14:textId="77777777" w:rsidR="00C051AB" w:rsidRDefault="00C051AB">
      <w:pPr>
        <w:widowControl w:val="0"/>
        <w:spacing w:after="0" w:line="240" w:lineRule="auto"/>
        <w:ind w:left="567" w:hanging="567"/>
        <w:rPr>
          <w:rFonts w:ascii="Times New Roman" w:eastAsia="Times New Roman" w:hAnsi="Times New Roman" w:cs="Times New Roman"/>
          <w:b/>
          <w:lang w:eastAsia="sl-SI"/>
        </w:rPr>
      </w:pPr>
    </w:p>
    <w:p w14:paraId="135015FC" w14:textId="77777777" w:rsidR="00C051AB" w:rsidRDefault="003C4922">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Pamiršus pavartoti Valsartan/hydrochlorothiazide Krka</w:t>
      </w:r>
    </w:p>
    <w:p w14:paraId="02681CF9"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 pamiršote išgerti dozę, ją suvartokite, kai tik atsiminsite. Vis dėlto, jei jau beveik laikas gerti kitą dozę, pamirštąją praleiskite.</w:t>
      </w:r>
    </w:p>
    <w:p w14:paraId="6F2C2750"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Negalima vartoti dvigubos dozės norint kompensuoti praleistą dozę,</w:t>
      </w:r>
    </w:p>
    <w:p w14:paraId="0BED2460" w14:textId="77777777" w:rsidR="00C051AB" w:rsidRDefault="00C051AB">
      <w:pPr>
        <w:widowControl w:val="0"/>
        <w:spacing w:after="0" w:line="240" w:lineRule="auto"/>
        <w:ind w:left="567" w:hanging="567"/>
        <w:rPr>
          <w:rFonts w:ascii="Times New Roman" w:eastAsia="Times New Roman" w:hAnsi="Times New Roman" w:cs="Times New Roman"/>
          <w:lang w:eastAsia="sl-SI"/>
        </w:rPr>
      </w:pPr>
    </w:p>
    <w:p w14:paraId="2399281B" w14:textId="77777777" w:rsidR="00C051AB" w:rsidRDefault="003C4922">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Nustojus vartoti Valsartan/hydrochlorothiazide Krka</w:t>
      </w:r>
    </w:p>
    <w:p w14:paraId="45A4543F" w14:textId="77777777" w:rsidR="00C051AB" w:rsidRDefault="003C4922">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Jei nutrauksite gydymą Valsartan/hydrochlorothiazide Krka, didelio kraujospūdžio liga gali pasunkėti. Nenutraukite vaisto vartojimo, nebent taip nurodė gydytojas.</w:t>
      </w:r>
    </w:p>
    <w:p w14:paraId="4C40D6D1" w14:textId="77777777" w:rsidR="00C051AB" w:rsidRDefault="00C051AB">
      <w:pPr>
        <w:widowControl w:val="0"/>
        <w:numPr>
          <w:ilvl w:val="12"/>
          <w:numId w:val="0"/>
        </w:numPr>
        <w:spacing w:after="0" w:line="240" w:lineRule="auto"/>
        <w:ind w:right="-2"/>
        <w:rPr>
          <w:rFonts w:ascii="Times New Roman" w:eastAsia="Times New Roman" w:hAnsi="Times New Roman" w:cs="Times New Roman"/>
          <w:lang w:eastAsia="sl-SI"/>
        </w:rPr>
      </w:pPr>
    </w:p>
    <w:p w14:paraId="6E7DF946" w14:textId="77777777" w:rsidR="00C051AB" w:rsidRDefault="003C4922">
      <w:pPr>
        <w:widowControl w:val="0"/>
        <w:numPr>
          <w:ilvl w:val="12"/>
          <w:numId w:val="0"/>
        </w:numPr>
        <w:spacing w:after="0" w:line="240" w:lineRule="auto"/>
        <w:ind w:right="-2"/>
        <w:rPr>
          <w:rFonts w:ascii="Times New Roman" w:eastAsia="Times New Roman" w:hAnsi="Times New Roman" w:cs="Times New Roman"/>
          <w:b/>
          <w:lang w:eastAsia="sl-SI"/>
        </w:rPr>
      </w:pPr>
      <w:r>
        <w:rPr>
          <w:rFonts w:ascii="Times New Roman" w:eastAsia="Times New Roman" w:hAnsi="Times New Roman" w:cs="Times New Roman"/>
          <w:b/>
          <w:lang w:eastAsia="sl-SI"/>
        </w:rPr>
        <w:t>Jeigu kiltų daugiau klausimų dėl šio vaisto vartojimo, kreipkitės į gydytoją arba vaistininką.</w:t>
      </w:r>
    </w:p>
    <w:p w14:paraId="71D0DB1A" w14:textId="77777777" w:rsidR="00C051AB" w:rsidRDefault="00C051AB">
      <w:pPr>
        <w:widowControl w:val="0"/>
        <w:numPr>
          <w:ilvl w:val="12"/>
          <w:numId w:val="0"/>
        </w:numPr>
        <w:spacing w:after="0" w:line="240" w:lineRule="auto"/>
        <w:ind w:right="-2"/>
        <w:rPr>
          <w:rFonts w:ascii="Times New Roman" w:eastAsia="Times New Roman" w:hAnsi="Times New Roman" w:cs="Times New Roman"/>
          <w:lang w:eastAsia="sl-SI"/>
        </w:rPr>
      </w:pPr>
    </w:p>
    <w:p w14:paraId="74726B34" w14:textId="77777777" w:rsidR="00C051AB" w:rsidRDefault="00C051AB">
      <w:pPr>
        <w:widowControl w:val="0"/>
        <w:numPr>
          <w:ilvl w:val="12"/>
          <w:numId w:val="0"/>
        </w:numPr>
        <w:spacing w:after="0" w:line="240" w:lineRule="auto"/>
        <w:ind w:right="-2"/>
        <w:rPr>
          <w:rFonts w:ascii="Times New Roman" w:eastAsia="Times New Roman" w:hAnsi="Times New Roman" w:cs="Times New Roman"/>
          <w:lang w:eastAsia="sl-SI"/>
        </w:rPr>
      </w:pPr>
    </w:p>
    <w:p w14:paraId="6487A658" w14:textId="77777777" w:rsidR="00C051AB" w:rsidRDefault="003C4922">
      <w:pPr>
        <w:widowControl w:val="0"/>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4.</w:t>
      </w:r>
      <w:r>
        <w:rPr>
          <w:rFonts w:ascii="Times New Roman" w:eastAsia="Times New Roman" w:hAnsi="Times New Roman" w:cs="Times New Roman"/>
          <w:b/>
          <w:lang w:eastAsia="sl-SI"/>
        </w:rPr>
        <w:tab/>
        <w:t>Galimas šalutinis poveikis</w:t>
      </w:r>
    </w:p>
    <w:p w14:paraId="430572EF" w14:textId="77777777" w:rsidR="00C051AB" w:rsidRDefault="00C051AB">
      <w:pPr>
        <w:widowControl w:val="0"/>
        <w:spacing w:after="0" w:line="240" w:lineRule="auto"/>
        <w:ind w:left="567" w:hanging="567"/>
        <w:rPr>
          <w:rFonts w:ascii="Times New Roman" w:eastAsia="Times New Roman" w:hAnsi="Times New Roman" w:cs="Times New Roman"/>
          <w:lang w:eastAsia="sl-SI"/>
        </w:rPr>
      </w:pPr>
    </w:p>
    <w:p w14:paraId="4317030E"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Šis vaistas, kaip ir visi kiti, gali sukelti šalutinį poveikį, nors jis pasireiškia ne visiems žmonėms.</w:t>
      </w:r>
    </w:p>
    <w:p w14:paraId="64DD0DD2" w14:textId="77777777" w:rsidR="00C051AB" w:rsidRDefault="00C051AB">
      <w:pPr>
        <w:widowControl w:val="0"/>
        <w:autoSpaceDE w:val="0"/>
        <w:autoSpaceDN w:val="0"/>
        <w:adjustRightInd w:val="0"/>
        <w:spacing w:after="0" w:line="240" w:lineRule="auto"/>
        <w:rPr>
          <w:rFonts w:ascii="Times New Roman" w:eastAsia="Times New Roman" w:hAnsi="Times New Roman" w:cs="Times New Roman"/>
          <w:lang w:eastAsia="sl-SI"/>
        </w:rPr>
      </w:pPr>
    </w:p>
    <w:p w14:paraId="0F68140C"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Tam tikras šalutinis poveikis </w:t>
      </w:r>
      <w:r>
        <w:rPr>
          <w:rFonts w:ascii="Times New Roman" w:eastAsia="Times New Roman" w:hAnsi="Times New Roman" w:cs="Times New Roman"/>
          <w:b/>
          <w:lang w:eastAsia="sl-SI"/>
        </w:rPr>
        <w:t>gali būti sunkus ir reikalauti nedelsiamos mediko apžiūros</w:t>
      </w:r>
      <w:r>
        <w:rPr>
          <w:rFonts w:ascii="Times New Roman" w:eastAsia="Times New Roman" w:hAnsi="Times New Roman" w:cs="Times New Roman"/>
          <w:lang w:eastAsia="sl-SI"/>
        </w:rPr>
        <w:t>.</w:t>
      </w:r>
    </w:p>
    <w:p w14:paraId="26D5D346" w14:textId="77777777" w:rsidR="00C051AB" w:rsidRDefault="00C051AB">
      <w:pPr>
        <w:widowControl w:val="0"/>
        <w:spacing w:after="0" w:line="240" w:lineRule="auto"/>
        <w:rPr>
          <w:rFonts w:ascii="Times New Roman" w:eastAsia="Times New Roman" w:hAnsi="Times New Roman" w:cs="Times New Roman"/>
          <w:lang w:eastAsia="sl-SI"/>
        </w:rPr>
      </w:pPr>
    </w:p>
    <w:p w14:paraId="7416DFC5"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 atsiranda angioneurozinės edemos simptomų, tokių kaip išvardyti žemiau, turite nedelsdami kreiptis į gydytoją.</w:t>
      </w:r>
    </w:p>
    <w:p w14:paraId="2C938360" w14:textId="77777777" w:rsidR="00C051AB" w:rsidRDefault="003C4922">
      <w:pPr>
        <w:widowControl w:val="0"/>
        <w:numPr>
          <w:ilvl w:val="0"/>
          <w:numId w:val="2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Veido, liežuvio ar ryklės patinimas.</w:t>
      </w:r>
    </w:p>
    <w:p w14:paraId="3223C8A0" w14:textId="77777777" w:rsidR="00C051AB" w:rsidRDefault="003C4922">
      <w:pPr>
        <w:widowControl w:val="0"/>
        <w:numPr>
          <w:ilvl w:val="0"/>
          <w:numId w:val="2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Rijimo pasunkėjimas.</w:t>
      </w:r>
    </w:p>
    <w:p w14:paraId="21D4784B" w14:textId="77777777" w:rsidR="00C051AB" w:rsidRDefault="003C4922">
      <w:pPr>
        <w:widowControl w:val="0"/>
        <w:numPr>
          <w:ilvl w:val="0"/>
          <w:numId w:val="2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Dilgėlinė ir kvėpavimo pasunkėjimas.</w:t>
      </w:r>
    </w:p>
    <w:p w14:paraId="6F17AABD"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b/>
          <w:bCs/>
          <w:color w:val="000000"/>
          <w:lang w:eastAsia="sl-SI"/>
        </w:rPr>
      </w:pPr>
      <w:r>
        <w:rPr>
          <w:rFonts w:ascii="Times New Roman" w:eastAsia="Times New Roman" w:hAnsi="Times New Roman" w:cs="Times New Roman"/>
          <w:b/>
          <w:bCs/>
          <w:color w:val="000000"/>
          <w:lang w:eastAsia="sl-SI"/>
        </w:rPr>
        <w:t>Jeigu Jums pasireiškė kuris nors iš šių simptomų, nutraukite Valsartan/hydrochlorothiazide Krka vartojimą ir nedelsdami kreipkitės į gydytoją (taip pat žiūrėkite 2 skyrių „Įspėjimai ir atsargumo priemonės“).</w:t>
      </w:r>
    </w:p>
    <w:p w14:paraId="79FDF829" w14:textId="77777777" w:rsidR="00C051AB" w:rsidRDefault="00C051AB">
      <w:pPr>
        <w:widowControl w:val="0"/>
        <w:autoSpaceDE w:val="0"/>
        <w:autoSpaceDN w:val="0"/>
        <w:adjustRightInd w:val="0"/>
        <w:spacing w:after="0" w:line="240" w:lineRule="auto"/>
        <w:rPr>
          <w:rFonts w:ascii="Times New Roman" w:eastAsia="Times New Roman" w:hAnsi="Times New Roman" w:cs="Times New Roman"/>
          <w:b/>
          <w:bCs/>
          <w:color w:val="000000"/>
          <w:lang w:eastAsia="sl-SI"/>
        </w:rPr>
      </w:pPr>
    </w:p>
    <w:p w14:paraId="1F26457E"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b/>
          <w:bCs/>
          <w:color w:val="000000"/>
          <w:lang w:eastAsia="sl-SI"/>
        </w:rPr>
      </w:pPr>
      <w:r>
        <w:rPr>
          <w:rFonts w:ascii="Times New Roman" w:eastAsia="Times New Roman" w:hAnsi="Times New Roman" w:cs="Times New Roman"/>
          <w:b/>
          <w:bCs/>
          <w:color w:val="000000"/>
          <w:lang w:eastAsia="sl-SI"/>
        </w:rPr>
        <w:t>Kitoks šalutinis poveikis</w:t>
      </w:r>
    </w:p>
    <w:p w14:paraId="1A44AB59" w14:textId="77777777" w:rsidR="00C051AB" w:rsidRDefault="00C051AB">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14:paraId="576E2E20"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i/>
          <w:iCs/>
          <w:color w:val="000000"/>
          <w:lang w:eastAsia="sl-SI"/>
        </w:rPr>
      </w:pPr>
      <w:r>
        <w:rPr>
          <w:rFonts w:ascii="Times New Roman" w:eastAsia="Times New Roman" w:hAnsi="Times New Roman" w:cs="Times New Roman"/>
          <w:i/>
          <w:iCs/>
          <w:color w:val="000000"/>
          <w:lang w:eastAsia="sl-SI"/>
        </w:rPr>
        <w:t>Nedažni šalutinio poveikio reiškiniai (gali pasireikšti rečiau kaip 1 iš 100 asmenų)</w:t>
      </w:r>
    </w:p>
    <w:p w14:paraId="38EC75B1" w14:textId="77777777" w:rsidR="00C051AB" w:rsidRDefault="003C4922">
      <w:pPr>
        <w:widowControl w:val="0"/>
        <w:numPr>
          <w:ilvl w:val="0"/>
          <w:numId w:val="25"/>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Kosulys.</w:t>
      </w:r>
    </w:p>
    <w:p w14:paraId="626BC8A3" w14:textId="77777777" w:rsidR="00C051AB" w:rsidRDefault="003C4922">
      <w:pPr>
        <w:widowControl w:val="0"/>
        <w:numPr>
          <w:ilvl w:val="0"/>
          <w:numId w:val="25"/>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Mažas kraujospūdis.</w:t>
      </w:r>
    </w:p>
    <w:p w14:paraId="5BFCFE0A" w14:textId="77777777" w:rsidR="00C051AB" w:rsidRDefault="003C4922">
      <w:pPr>
        <w:widowControl w:val="0"/>
        <w:numPr>
          <w:ilvl w:val="0"/>
          <w:numId w:val="25"/>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Galvos svaigimas.</w:t>
      </w:r>
    </w:p>
    <w:p w14:paraId="13AAA3E5" w14:textId="77777777" w:rsidR="00C051AB" w:rsidRDefault="003C4922">
      <w:pPr>
        <w:widowControl w:val="0"/>
        <w:numPr>
          <w:ilvl w:val="0"/>
          <w:numId w:val="25"/>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Dehidracija (jos simptomai yra troškulys, burnos ir liežuvio džiūvimas, nedažnas šlapinimasis, tamsios spalvos šlapimas, odos sausumas).</w:t>
      </w:r>
    </w:p>
    <w:p w14:paraId="145E4F00" w14:textId="77777777" w:rsidR="00C051AB" w:rsidRDefault="003C4922">
      <w:pPr>
        <w:widowControl w:val="0"/>
        <w:numPr>
          <w:ilvl w:val="0"/>
          <w:numId w:val="25"/>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lastRenderedPageBreak/>
        <w:t>Raumenų skausmas.</w:t>
      </w:r>
    </w:p>
    <w:p w14:paraId="01097F6E" w14:textId="77777777" w:rsidR="00C051AB" w:rsidRDefault="003C4922">
      <w:pPr>
        <w:widowControl w:val="0"/>
        <w:numPr>
          <w:ilvl w:val="0"/>
          <w:numId w:val="25"/>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Nuovargis.</w:t>
      </w:r>
    </w:p>
    <w:p w14:paraId="646A5CED" w14:textId="77777777" w:rsidR="00C051AB" w:rsidRDefault="003C4922">
      <w:pPr>
        <w:widowControl w:val="0"/>
        <w:numPr>
          <w:ilvl w:val="0"/>
          <w:numId w:val="25"/>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Dilgčiojimas ar tirpimas.</w:t>
      </w:r>
    </w:p>
    <w:p w14:paraId="5F7BD241" w14:textId="77777777" w:rsidR="00C051AB" w:rsidRDefault="003C4922">
      <w:pPr>
        <w:widowControl w:val="0"/>
        <w:numPr>
          <w:ilvl w:val="0"/>
          <w:numId w:val="25"/>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Neryškus matomas vaizdas.</w:t>
      </w:r>
    </w:p>
    <w:p w14:paraId="2C3DEAF8" w14:textId="77777777" w:rsidR="00C051AB" w:rsidRDefault="003C4922">
      <w:pPr>
        <w:widowControl w:val="0"/>
        <w:numPr>
          <w:ilvl w:val="0"/>
          <w:numId w:val="25"/>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Garsai (pvz., švilpimas, zvimbimas) ausyse.</w:t>
      </w:r>
    </w:p>
    <w:p w14:paraId="5E6C0063" w14:textId="77777777" w:rsidR="00C051AB" w:rsidRDefault="00C051AB">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14:paraId="7057BD10"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i/>
          <w:iCs/>
          <w:color w:val="000000"/>
          <w:lang w:eastAsia="sl-SI"/>
        </w:rPr>
      </w:pPr>
      <w:r>
        <w:rPr>
          <w:rFonts w:ascii="Times New Roman" w:eastAsia="Times New Roman" w:hAnsi="Times New Roman" w:cs="Times New Roman"/>
          <w:i/>
          <w:iCs/>
          <w:color w:val="000000"/>
          <w:lang w:eastAsia="sl-SI"/>
        </w:rPr>
        <w:t>Labai reti šalutinio poveikio reiškiniai (gali pasireikšti rečiau kaip 1 iš 10 000 asmenų)</w:t>
      </w:r>
    </w:p>
    <w:p w14:paraId="70FD0C9D" w14:textId="77777777" w:rsidR="00C051AB" w:rsidRDefault="003C4922">
      <w:pPr>
        <w:widowControl w:val="0"/>
        <w:numPr>
          <w:ilvl w:val="0"/>
          <w:numId w:val="27"/>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lang w:eastAsia="sl-SI"/>
        </w:rPr>
        <w:t>Svaigulys</w:t>
      </w:r>
      <w:r>
        <w:rPr>
          <w:rFonts w:ascii="Times New Roman" w:eastAsia="Times New Roman" w:hAnsi="Times New Roman" w:cs="Times New Roman"/>
          <w:color w:val="000000"/>
          <w:lang w:eastAsia="sl-SI"/>
        </w:rPr>
        <w:t>.</w:t>
      </w:r>
    </w:p>
    <w:p w14:paraId="36D9E257" w14:textId="77777777" w:rsidR="00C051AB" w:rsidRDefault="003C4922">
      <w:pPr>
        <w:widowControl w:val="0"/>
        <w:numPr>
          <w:ilvl w:val="0"/>
          <w:numId w:val="27"/>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Viduriavimas.</w:t>
      </w:r>
    </w:p>
    <w:p w14:paraId="5FCCEE75" w14:textId="77777777" w:rsidR="00C051AB" w:rsidRDefault="003C4922">
      <w:pPr>
        <w:widowControl w:val="0"/>
        <w:numPr>
          <w:ilvl w:val="0"/>
          <w:numId w:val="27"/>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Raumenų skausmas.</w:t>
      </w:r>
    </w:p>
    <w:p w14:paraId="53E4E9F3" w14:textId="77777777" w:rsidR="00C051AB" w:rsidRDefault="00C051AB">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14:paraId="0FEFFB41"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i/>
          <w:iCs/>
          <w:color w:val="000000"/>
          <w:lang w:eastAsia="sl-SI"/>
        </w:rPr>
      </w:pPr>
      <w:r>
        <w:rPr>
          <w:rFonts w:ascii="Times New Roman" w:eastAsia="Times New Roman" w:hAnsi="Times New Roman" w:cs="Times New Roman"/>
          <w:i/>
          <w:iCs/>
          <w:color w:val="000000"/>
          <w:lang w:eastAsia="sl-SI"/>
        </w:rPr>
        <w:t>Šalutinio poveikio reiškiniai, kurių dažnis nežinomas (negali būti apskaičiuotas pagal turimus duomenis)</w:t>
      </w:r>
    </w:p>
    <w:p w14:paraId="04869647" w14:textId="77777777" w:rsidR="00C051AB" w:rsidRDefault="003C4922">
      <w:pPr>
        <w:widowControl w:val="0"/>
        <w:numPr>
          <w:ilvl w:val="0"/>
          <w:numId w:val="27"/>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Kvėpavimo pasunkėjimas.</w:t>
      </w:r>
    </w:p>
    <w:p w14:paraId="3A3FD4F8" w14:textId="77777777" w:rsidR="00C051AB" w:rsidRDefault="003C4922">
      <w:pPr>
        <w:widowControl w:val="0"/>
        <w:numPr>
          <w:ilvl w:val="0"/>
          <w:numId w:val="27"/>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Labai sumažėjęs išskiriamo šlapimo kiekis.</w:t>
      </w:r>
    </w:p>
    <w:p w14:paraId="3DDA0A42" w14:textId="77777777" w:rsidR="00C051AB" w:rsidRDefault="003C4922">
      <w:pPr>
        <w:widowControl w:val="0"/>
        <w:numPr>
          <w:ilvl w:val="0"/>
          <w:numId w:val="27"/>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Mažas natrio kiekis kraujyje (dėl to gali pasireikšti nuovargis, sumišimas, raumenų trūkčiojimas ir (arba) sunkiais atvejais – traukuliai).</w:t>
      </w:r>
    </w:p>
    <w:p w14:paraId="70C8497C" w14:textId="77777777" w:rsidR="00C051AB" w:rsidRDefault="003C4922">
      <w:pPr>
        <w:widowControl w:val="0"/>
        <w:numPr>
          <w:ilvl w:val="0"/>
          <w:numId w:val="27"/>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Mažas kalio kiekis kraujyje (kartais kartu būna raumenų silpnumas, raumenų spazmai, nenormalus širdies plakimas).</w:t>
      </w:r>
    </w:p>
    <w:p w14:paraId="4EB80D23" w14:textId="77777777" w:rsidR="00C051AB" w:rsidRDefault="003C4922">
      <w:pPr>
        <w:widowControl w:val="0"/>
        <w:numPr>
          <w:ilvl w:val="0"/>
          <w:numId w:val="27"/>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Mažas baltųjų kraujo ląstelių kiekis kraujyje (jo simptomai yra karščiavimas, odos infekcija, infekcijos sukeltas gerklės skausmas ar burnos išopėjimas, silpnumas).</w:t>
      </w:r>
    </w:p>
    <w:p w14:paraId="05DCD18F" w14:textId="77777777" w:rsidR="00C051AB" w:rsidRDefault="003C4922">
      <w:pPr>
        <w:widowControl w:val="0"/>
        <w:numPr>
          <w:ilvl w:val="0"/>
          <w:numId w:val="27"/>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Bilirubino kieko kraujyje padidėjimas (sunkais atvejais dėl to gali pagelsti oda ir akys).</w:t>
      </w:r>
    </w:p>
    <w:p w14:paraId="03600643" w14:textId="77777777" w:rsidR="00C051AB" w:rsidRDefault="003C4922">
      <w:pPr>
        <w:widowControl w:val="0"/>
        <w:numPr>
          <w:ilvl w:val="0"/>
          <w:numId w:val="27"/>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Šlapalo ir kreatinino kiekio kraujyje padidėjimas (tai gali rodyti nenormalią inkstų funkciją).</w:t>
      </w:r>
    </w:p>
    <w:p w14:paraId="15DCEB5E" w14:textId="77777777" w:rsidR="00C051AB" w:rsidRDefault="003C4922">
      <w:pPr>
        <w:widowControl w:val="0"/>
        <w:numPr>
          <w:ilvl w:val="0"/>
          <w:numId w:val="27"/>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Šlapimo rūgšties kiekio kraujyje padidėjimas (sunkiais atvejais galintis sukelti podagrą).</w:t>
      </w:r>
    </w:p>
    <w:p w14:paraId="573E435F" w14:textId="77777777" w:rsidR="00C051AB" w:rsidRDefault="003C4922">
      <w:pPr>
        <w:widowControl w:val="0"/>
        <w:numPr>
          <w:ilvl w:val="0"/>
          <w:numId w:val="27"/>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Sinkopė (alpulys).</w:t>
      </w:r>
    </w:p>
    <w:p w14:paraId="0AAB85A2" w14:textId="77777777" w:rsidR="00C051AB" w:rsidRDefault="00C051AB">
      <w:pPr>
        <w:widowControl w:val="0"/>
        <w:spacing w:after="0" w:line="240" w:lineRule="auto"/>
        <w:rPr>
          <w:rFonts w:ascii="Times New Roman" w:eastAsia="Times New Roman" w:hAnsi="Times New Roman" w:cs="Times New Roman"/>
          <w:lang w:eastAsia="sl-SI"/>
        </w:rPr>
      </w:pPr>
    </w:p>
    <w:p w14:paraId="71323D77" w14:textId="77777777" w:rsidR="00C051AB" w:rsidRDefault="003C4922">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Toliau išvardytas šalutinis poveikis, pasireiškęs vartojant vien valsartano ar hidrochlorotiazido</w:t>
      </w:r>
      <w:r>
        <w:rPr>
          <w:rFonts w:ascii="Times New Roman" w:eastAsia="Times New Roman" w:hAnsi="Times New Roman" w:cs="Times New Roman"/>
          <w:b/>
          <w:bCs/>
          <w:lang w:eastAsia="sl-SI"/>
        </w:rPr>
        <w:t>:</w:t>
      </w:r>
    </w:p>
    <w:p w14:paraId="2F6CDF1D" w14:textId="77777777" w:rsidR="00C051AB" w:rsidRDefault="00C051AB">
      <w:pPr>
        <w:widowControl w:val="0"/>
        <w:spacing w:after="0" w:line="240" w:lineRule="auto"/>
        <w:rPr>
          <w:rFonts w:ascii="Times New Roman" w:eastAsia="Times New Roman" w:hAnsi="Times New Roman" w:cs="Times New Roman"/>
          <w:u w:val="single"/>
          <w:lang w:eastAsia="sl-SI"/>
        </w:rPr>
      </w:pPr>
    </w:p>
    <w:p w14:paraId="7EB83020"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u w:val="single"/>
          <w:lang w:eastAsia="sl-SI"/>
        </w:rPr>
        <w:t>Valsartanas</w:t>
      </w:r>
    </w:p>
    <w:p w14:paraId="7B1B3E99" w14:textId="77777777" w:rsidR="00C051AB" w:rsidRDefault="00C051AB">
      <w:pPr>
        <w:widowControl w:val="0"/>
        <w:spacing w:after="0" w:line="240" w:lineRule="auto"/>
        <w:rPr>
          <w:rFonts w:ascii="Times New Roman" w:eastAsia="Times New Roman" w:hAnsi="Times New Roman" w:cs="Times New Roman"/>
          <w:lang w:eastAsia="sl-SI"/>
        </w:rPr>
      </w:pPr>
    </w:p>
    <w:p w14:paraId="5F3D60E7"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Nedažni šalutinio poveikio reiškiniai (gali pasireikšti rečiau kaip 1 iš 100 asmenų)</w:t>
      </w:r>
    </w:p>
    <w:p w14:paraId="50BB585B" w14:textId="77777777" w:rsidR="00C051AB" w:rsidRDefault="003C4922">
      <w:pPr>
        <w:widowControl w:val="0"/>
        <w:numPr>
          <w:ilvl w:val="0"/>
          <w:numId w:val="29"/>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Sukimosi pojūtis.</w:t>
      </w:r>
    </w:p>
    <w:p w14:paraId="3E397E1D" w14:textId="77777777" w:rsidR="00C051AB" w:rsidRDefault="003C4922">
      <w:pPr>
        <w:widowControl w:val="0"/>
        <w:numPr>
          <w:ilvl w:val="0"/>
          <w:numId w:val="29"/>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Pilvo skausmas.</w:t>
      </w:r>
    </w:p>
    <w:p w14:paraId="3EA7FD52" w14:textId="77777777" w:rsidR="00C051AB" w:rsidRDefault="00C051AB">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14:paraId="4DAE0403" w14:textId="77777777" w:rsidR="00C051AB" w:rsidRDefault="003C4922">
      <w:pPr>
        <w:widowControl w:val="0"/>
        <w:tabs>
          <w:tab w:val="left" w:pos="567"/>
        </w:tabs>
        <w:autoSpaceDE w:val="0"/>
        <w:autoSpaceDN w:val="0"/>
        <w:adjustRightInd w:val="0"/>
        <w:spacing w:after="0" w:line="240" w:lineRule="auto"/>
        <w:ind w:left="425" w:hanging="425"/>
        <w:rPr>
          <w:rFonts w:ascii="Times New Roman" w:eastAsia="Times New Roman" w:hAnsi="Times New Roman" w:cs="Times New Roman"/>
          <w:i/>
          <w:iCs/>
          <w:lang w:eastAsia="lt-LT"/>
        </w:rPr>
      </w:pPr>
      <w:r>
        <w:rPr>
          <w:rFonts w:ascii="Times New Roman" w:eastAsia="Times New Roman" w:hAnsi="Times New Roman" w:cs="Times New Roman"/>
          <w:i/>
          <w:iCs/>
          <w:lang w:eastAsia="lt-LT"/>
        </w:rPr>
        <w:t>Labai reti šalutinio poveikio reiškiniai (gali pasireikšti rečiau kaip 1 iš 10 000 asmenų)</w:t>
      </w:r>
    </w:p>
    <w:p w14:paraId="27DCBD09" w14:textId="77777777" w:rsidR="00C051AB" w:rsidRPr="00930196" w:rsidRDefault="003C4922" w:rsidP="00930196">
      <w:pPr>
        <w:widowControl w:val="0"/>
        <w:numPr>
          <w:ilvl w:val="0"/>
          <w:numId w:val="54"/>
        </w:numPr>
        <w:tabs>
          <w:tab w:val="left" w:pos="567"/>
        </w:tabs>
        <w:autoSpaceDE w:val="0"/>
        <w:autoSpaceDN w:val="0"/>
        <w:adjustRightInd w:val="0"/>
        <w:spacing w:after="0" w:line="240" w:lineRule="auto"/>
        <w:rPr>
          <w:rFonts w:ascii="Times New Roman" w:eastAsia="Calibri" w:hAnsi="Times New Roman" w:cs="Times New Roman"/>
          <w:lang w:val="sl-SI" w:eastAsia="sl-SI"/>
        </w:rPr>
      </w:pPr>
      <w:r>
        <w:rPr>
          <w:rFonts w:ascii="Times New Roman" w:eastAsia="Calibri" w:hAnsi="Times New Roman" w:cs="Times New Roman"/>
        </w:rPr>
        <w:t>Žarnyno angioneurozinė edema: tinimas žarnyne, pasireiškiantis tokiais simptomais kaip pilvo skausmas, pykinimas, vėmimas ir viduriavimas.</w:t>
      </w:r>
    </w:p>
    <w:p w14:paraId="5A4CC2DB" w14:textId="77777777" w:rsidR="00C051AB" w:rsidRDefault="00C051AB">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14:paraId="4DDC3B6D"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i/>
          <w:color w:val="000000"/>
          <w:lang w:eastAsia="sl-SI"/>
        </w:rPr>
      </w:pPr>
      <w:r>
        <w:rPr>
          <w:rFonts w:ascii="Times New Roman" w:eastAsia="Times New Roman" w:hAnsi="Times New Roman" w:cs="Times New Roman"/>
          <w:i/>
          <w:color w:val="000000"/>
          <w:lang w:eastAsia="sl-SI"/>
        </w:rPr>
        <w:t>Šalutinio poveikio reiškiniai, kurių dažnis nežinomas (negali būti apskaičiuotas pagal turimus duomenis)</w:t>
      </w:r>
    </w:p>
    <w:p w14:paraId="14E0A5B5" w14:textId="77777777" w:rsidR="00C051AB" w:rsidRDefault="003C4922">
      <w:pPr>
        <w:widowControl w:val="0"/>
        <w:numPr>
          <w:ilvl w:val="0"/>
          <w:numId w:val="29"/>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Odos išbėrimas su niežuliu arba be jo, kartu gali būti tokių požymių ir simptomų: karščiavimas, sąnarių skausmas, raumenų skausmas, limfmazgių patinimas ir (arba) simptomai, panašūs į gripo simptomus.</w:t>
      </w:r>
    </w:p>
    <w:p w14:paraId="0941D3D2" w14:textId="77777777" w:rsidR="00C051AB" w:rsidRDefault="003C4922">
      <w:pPr>
        <w:widowControl w:val="0"/>
        <w:numPr>
          <w:ilvl w:val="0"/>
          <w:numId w:val="29"/>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Išbėrimas, rausvai violetinės arba raudonos dėmės, karščiavimas, niežulys (kraujagyslių uždegimo simptomai).</w:t>
      </w:r>
    </w:p>
    <w:p w14:paraId="3D67C235" w14:textId="77777777" w:rsidR="00C051AB" w:rsidRDefault="003C4922">
      <w:pPr>
        <w:widowControl w:val="0"/>
        <w:numPr>
          <w:ilvl w:val="0"/>
          <w:numId w:val="29"/>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Mažas trombocitų kiekis kraujyje (kartais gali atsirasti nenormalus kraujavimas ir kraujosruvų).</w:t>
      </w:r>
    </w:p>
    <w:p w14:paraId="50923775" w14:textId="77777777" w:rsidR="00C051AB" w:rsidRDefault="003C4922">
      <w:pPr>
        <w:widowControl w:val="0"/>
        <w:numPr>
          <w:ilvl w:val="0"/>
          <w:numId w:val="29"/>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Didelis kalio kiekis kraujyje (kartais gali atsirasti raumenų spazmas, nenormalus širdies plakimas).</w:t>
      </w:r>
    </w:p>
    <w:p w14:paraId="146652EE" w14:textId="77777777" w:rsidR="00C051AB" w:rsidRDefault="003C4922">
      <w:pPr>
        <w:widowControl w:val="0"/>
        <w:numPr>
          <w:ilvl w:val="0"/>
          <w:numId w:val="29"/>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Alerginės reakcijos (galimi simptomai yra išbėrimas, niežulys, dilgėlinė, kvėpavimo ar rijimo pasunkėjimas, </w:t>
      </w:r>
      <w:r>
        <w:rPr>
          <w:rFonts w:ascii="Times New Roman" w:eastAsia="Times New Roman" w:hAnsi="Times New Roman" w:cs="Times New Roman"/>
          <w:lang w:eastAsia="sl-SI"/>
        </w:rPr>
        <w:t>svaigulys</w:t>
      </w:r>
      <w:r>
        <w:rPr>
          <w:rFonts w:ascii="Times New Roman" w:eastAsia="Times New Roman" w:hAnsi="Times New Roman" w:cs="Times New Roman"/>
          <w:color w:val="000000"/>
          <w:lang w:eastAsia="sl-SI"/>
        </w:rPr>
        <w:t>).</w:t>
      </w:r>
    </w:p>
    <w:p w14:paraId="34883C9E" w14:textId="77777777" w:rsidR="00C051AB" w:rsidRDefault="003C4922">
      <w:pPr>
        <w:widowControl w:val="0"/>
        <w:numPr>
          <w:ilvl w:val="0"/>
          <w:numId w:val="29"/>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Patinimas (daugiausia veido ir gerklės), išbėrimas, niežulys.</w:t>
      </w:r>
    </w:p>
    <w:p w14:paraId="698A502A" w14:textId="77777777" w:rsidR="00C051AB" w:rsidRDefault="003C4922">
      <w:pPr>
        <w:widowControl w:val="0"/>
        <w:numPr>
          <w:ilvl w:val="0"/>
          <w:numId w:val="29"/>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Kepenų funkcijos rodmenų padidėjimas.</w:t>
      </w:r>
    </w:p>
    <w:p w14:paraId="7A324222" w14:textId="77777777" w:rsidR="00C051AB" w:rsidRDefault="003C4922">
      <w:pPr>
        <w:widowControl w:val="0"/>
        <w:numPr>
          <w:ilvl w:val="0"/>
          <w:numId w:val="29"/>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Hemoglobino kiekio sumažėjimas ir procentinės raudonųjų kraujo ląstelių dalies kraujyje sumažėjimas (abu šie sutrikimai sunkiais atvejais gali sukelti mažakraujystę).</w:t>
      </w:r>
    </w:p>
    <w:p w14:paraId="751FFB40" w14:textId="77777777" w:rsidR="00C051AB" w:rsidRDefault="003C4922">
      <w:pPr>
        <w:widowControl w:val="0"/>
        <w:numPr>
          <w:ilvl w:val="0"/>
          <w:numId w:val="29"/>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Inkstų nepakankamumas.</w:t>
      </w:r>
    </w:p>
    <w:p w14:paraId="66F6AB7A" w14:textId="77777777" w:rsidR="00C051AB" w:rsidRDefault="003C4922">
      <w:pPr>
        <w:widowControl w:val="0"/>
        <w:numPr>
          <w:ilvl w:val="0"/>
          <w:numId w:val="29"/>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Mažas natrio kiekis kraujyje (dėl to gali pasireikšti nuovargis, sumišimas,</w:t>
      </w:r>
      <w:r>
        <w:rPr>
          <w:rFonts w:ascii="Times New Roman" w:eastAsia="Times New Roman" w:hAnsi="Times New Roman" w:cs="Times New Roman"/>
          <w:lang w:eastAsia="sl-SI"/>
        </w:rPr>
        <w:t xml:space="preserve"> raumenų trūkčiojimas ir (arba) sunkiais atvejais – traukuliai).</w:t>
      </w:r>
    </w:p>
    <w:p w14:paraId="201D5072" w14:textId="77777777" w:rsidR="00C051AB" w:rsidRDefault="00C051AB">
      <w:pPr>
        <w:widowControl w:val="0"/>
        <w:spacing w:after="0" w:line="240" w:lineRule="auto"/>
        <w:rPr>
          <w:rFonts w:ascii="Times New Roman" w:eastAsia="Times New Roman" w:hAnsi="Times New Roman" w:cs="Times New Roman"/>
          <w:u w:val="single"/>
          <w:lang w:eastAsia="sl-SI"/>
        </w:rPr>
      </w:pPr>
    </w:p>
    <w:p w14:paraId="1FA3F930" w14:textId="77777777" w:rsidR="00C051AB" w:rsidRDefault="003C4922">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Hidrochlorotiazidas</w:t>
      </w:r>
    </w:p>
    <w:p w14:paraId="709B5CC2" w14:textId="77777777" w:rsidR="00C051AB" w:rsidRDefault="00C051AB">
      <w:pPr>
        <w:widowControl w:val="0"/>
        <w:spacing w:after="0" w:line="240" w:lineRule="auto"/>
        <w:rPr>
          <w:rFonts w:ascii="Times New Roman" w:eastAsia="Times New Roman" w:hAnsi="Times New Roman" w:cs="Times New Roman"/>
          <w:u w:val="single"/>
          <w:lang w:eastAsia="sl-SI"/>
        </w:rPr>
      </w:pPr>
    </w:p>
    <w:p w14:paraId="134272C5" w14:textId="77777777" w:rsidR="00C051AB" w:rsidRDefault="003C4922">
      <w:pPr>
        <w:widowControl w:val="0"/>
        <w:spacing w:after="0" w:line="240" w:lineRule="auto"/>
        <w:rPr>
          <w:rFonts w:ascii="Times New Roman" w:eastAsia="Times New Roman" w:hAnsi="Times New Roman" w:cs="Times New Roman"/>
          <w:i/>
          <w:iCs/>
          <w:lang w:eastAsia="sl-SI"/>
        </w:rPr>
      </w:pPr>
      <w:r>
        <w:rPr>
          <w:rFonts w:ascii="Times New Roman" w:eastAsia="Times New Roman" w:hAnsi="Times New Roman" w:cs="Times New Roman"/>
          <w:bCs/>
          <w:i/>
          <w:iCs/>
          <w:lang w:eastAsia="sl-SI"/>
        </w:rPr>
        <w:t>Labai dažni šalutinio poveikio reiškiniai (gali pasireikšti ne rečiau kaip 1 iš 10 asmenų)</w:t>
      </w:r>
    </w:p>
    <w:p w14:paraId="77399F71" w14:textId="77777777" w:rsidR="00C051AB" w:rsidRDefault="003C4922">
      <w:pPr>
        <w:widowControl w:val="0"/>
        <w:numPr>
          <w:ilvl w:val="0"/>
          <w:numId w:val="29"/>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Mažas kalio kiekis kraujyje.</w:t>
      </w:r>
    </w:p>
    <w:p w14:paraId="78A6B4DF" w14:textId="77777777" w:rsidR="00C051AB" w:rsidRDefault="003C4922">
      <w:pPr>
        <w:widowControl w:val="0"/>
        <w:numPr>
          <w:ilvl w:val="0"/>
          <w:numId w:val="29"/>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Lipidų kiekio kraujyje padidėjimas.</w:t>
      </w:r>
    </w:p>
    <w:p w14:paraId="2E75D4E9" w14:textId="77777777" w:rsidR="00C051AB" w:rsidRDefault="00C051AB">
      <w:pPr>
        <w:widowControl w:val="0"/>
        <w:tabs>
          <w:tab w:val="left" w:pos="1296"/>
          <w:tab w:val="center" w:pos="4320"/>
          <w:tab w:val="right" w:pos="8640"/>
        </w:tabs>
        <w:spacing w:after="0" w:line="240" w:lineRule="auto"/>
        <w:rPr>
          <w:rFonts w:ascii="Times New Roman" w:eastAsia="Times New Roman" w:hAnsi="Times New Roman" w:cs="Times New Roman"/>
          <w:bCs/>
          <w:lang w:eastAsia="sl-SI"/>
        </w:rPr>
      </w:pPr>
    </w:p>
    <w:p w14:paraId="7975B8E5"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i/>
          <w:iCs/>
          <w:color w:val="000000"/>
          <w:lang w:eastAsia="sl-SI"/>
        </w:rPr>
      </w:pPr>
      <w:r>
        <w:rPr>
          <w:rFonts w:ascii="Times New Roman" w:eastAsia="Times New Roman" w:hAnsi="Times New Roman" w:cs="Times New Roman"/>
          <w:i/>
          <w:iCs/>
          <w:color w:val="000000"/>
          <w:lang w:eastAsia="sl-SI"/>
        </w:rPr>
        <w:t>Dažni šalutinio poveikio reiškiniai (gali pasireikšti rečiau kaip 1 iš 10 asmenų)</w:t>
      </w:r>
    </w:p>
    <w:p w14:paraId="3443299F" w14:textId="77777777" w:rsidR="00C051AB" w:rsidRDefault="003C4922">
      <w:pPr>
        <w:widowControl w:val="0"/>
        <w:numPr>
          <w:ilvl w:val="0"/>
          <w:numId w:val="31"/>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Mažas natrio kiekis kraujyje.</w:t>
      </w:r>
    </w:p>
    <w:p w14:paraId="0FA07921" w14:textId="77777777" w:rsidR="00C051AB" w:rsidRDefault="003C4922">
      <w:pPr>
        <w:widowControl w:val="0"/>
        <w:numPr>
          <w:ilvl w:val="0"/>
          <w:numId w:val="31"/>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Mažas magnio kiekis kraujyje.</w:t>
      </w:r>
    </w:p>
    <w:p w14:paraId="1A539B97" w14:textId="77777777" w:rsidR="00C051AB" w:rsidRDefault="003C4922">
      <w:pPr>
        <w:widowControl w:val="0"/>
        <w:numPr>
          <w:ilvl w:val="0"/>
          <w:numId w:val="31"/>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Mažas šlapimo rūgšties kiekis kraujyje.</w:t>
      </w:r>
    </w:p>
    <w:p w14:paraId="1484B6F7" w14:textId="77777777" w:rsidR="00C051AB" w:rsidRDefault="003C4922">
      <w:pPr>
        <w:widowControl w:val="0"/>
        <w:numPr>
          <w:ilvl w:val="0"/>
          <w:numId w:val="31"/>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Odos išbėrimas su niežėjimu ar kitoks išbėrimas.</w:t>
      </w:r>
    </w:p>
    <w:p w14:paraId="426BE3AB" w14:textId="77777777" w:rsidR="00C051AB" w:rsidRDefault="003C4922">
      <w:pPr>
        <w:widowControl w:val="0"/>
        <w:numPr>
          <w:ilvl w:val="0"/>
          <w:numId w:val="31"/>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Apetito sumažėjimas.</w:t>
      </w:r>
    </w:p>
    <w:p w14:paraId="4009EAF7" w14:textId="77777777" w:rsidR="00C051AB" w:rsidRDefault="003C4922">
      <w:pPr>
        <w:widowControl w:val="0"/>
        <w:numPr>
          <w:ilvl w:val="0"/>
          <w:numId w:val="31"/>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Nesunkus pykinimas ir vėmimas.</w:t>
      </w:r>
    </w:p>
    <w:p w14:paraId="5787E962" w14:textId="77777777" w:rsidR="00C051AB" w:rsidRDefault="003C4922">
      <w:pPr>
        <w:widowControl w:val="0"/>
        <w:numPr>
          <w:ilvl w:val="0"/>
          <w:numId w:val="31"/>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lang w:eastAsia="sl-SI"/>
        </w:rPr>
        <w:t>Svaigulys</w:t>
      </w:r>
      <w:r>
        <w:rPr>
          <w:rFonts w:ascii="Times New Roman" w:eastAsia="Times New Roman" w:hAnsi="Times New Roman" w:cs="Times New Roman"/>
          <w:color w:val="000000"/>
          <w:lang w:eastAsia="sl-SI"/>
        </w:rPr>
        <w:t>, alpimas keliantis.</w:t>
      </w:r>
    </w:p>
    <w:p w14:paraId="141144C6" w14:textId="77777777" w:rsidR="00C051AB" w:rsidRDefault="003C4922">
      <w:pPr>
        <w:widowControl w:val="0"/>
        <w:numPr>
          <w:ilvl w:val="0"/>
          <w:numId w:val="31"/>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Nesugebėjimas pasiekti ar išlaikyti erekciją.</w:t>
      </w:r>
    </w:p>
    <w:p w14:paraId="7588102E" w14:textId="77777777" w:rsidR="00C051AB" w:rsidRDefault="00C051AB">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14:paraId="7FE1B403"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i/>
          <w:iCs/>
          <w:color w:val="000000"/>
          <w:lang w:eastAsia="sl-SI"/>
        </w:rPr>
      </w:pPr>
      <w:r>
        <w:rPr>
          <w:rFonts w:ascii="Times New Roman" w:eastAsia="Times New Roman" w:hAnsi="Times New Roman" w:cs="Times New Roman"/>
          <w:i/>
          <w:iCs/>
          <w:color w:val="000000"/>
          <w:lang w:eastAsia="sl-SI"/>
        </w:rPr>
        <w:t>Reti šalutinio poveikio reiškiniai (gali pasireikšti rečiau kaip 1 iš 1 000 asmenų)</w:t>
      </w:r>
    </w:p>
    <w:p w14:paraId="10C3C84F" w14:textId="77777777" w:rsidR="00C051AB" w:rsidRDefault="003C4922">
      <w:pPr>
        <w:widowControl w:val="0"/>
        <w:numPr>
          <w:ilvl w:val="0"/>
          <w:numId w:val="3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Odos patinimas ir pūslių atsiradimas, kurį sukelia padidėjęs jautrumas saulei.</w:t>
      </w:r>
    </w:p>
    <w:p w14:paraId="41E843DC" w14:textId="77777777" w:rsidR="00C051AB" w:rsidRDefault="003C4922">
      <w:pPr>
        <w:widowControl w:val="0"/>
        <w:numPr>
          <w:ilvl w:val="0"/>
          <w:numId w:val="3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Didelis kalcio kiekis kraujyje.</w:t>
      </w:r>
    </w:p>
    <w:p w14:paraId="06801B81" w14:textId="77777777" w:rsidR="00C051AB" w:rsidRDefault="003C4922">
      <w:pPr>
        <w:widowControl w:val="0"/>
        <w:numPr>
          <w:ilvl w:val="0"/>
          <w:numId w:val="3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Didelis cukraus kiekis kraujyje.</w:t>
      </w:r>
    </w:p>
    <w:p w14:paraId="7BABC966" w14:textId="77777777" w:rsidR="00C051AB" w:rsidRDefault="003C4922">
      <w:pPr>
        <w:widowControl w:val="0"/>
        <w:numPr>
          <w:ilvl w:val="0"/>
          <w:numId w:val="3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Cukrus šlapime.</w:t>
      </w:r>
    </w:p>
    <w:p w14:paraId="085A4E56" w14:textId="77777777" w:rsidR="00C051AB" w:rsidRDefault="003C4922">
      <w:pPr>
        <w:widowControl w:val="0"/>
        <w:numPr>
          <w:ilvl w:val="0"/>
          <w:numId w:val="3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Diabetinės metabolinės būklės pablogėjimas.</w:t>
      </w:r>
    </w:p>
    <w:p w14:paraId="0B7BEB86" w14:textId="77777777" w:rsidR="00C051AB" w:rsidRDefault="003C4922">
      <w:pPr>
        <w:widowControl w:val="0"/>
        <w:numPr>
          <w:ilvl w:val="0"/>
          <w:numId w:val="3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Vidurių užkietėjimas, viduriavimas, nemalonus pojūtis skrandyje ar žarnose, kepenų sutrikimai, kurie gali pasireikšti kartu su odos ir akių pageltimu.</w:t>
      </w:r>
    </w:p>
    <w:p w14:paraId="2C072296" w14:textId="77777777" w:rsidR="00C051AB" w:rsidRDefault="003C4922">
      <w:pPr>
        <w:widowControl w:val="0"/>
        <w:numPr>
          <w:ilvl w:val="0"/>
          <w:numId w:val="3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Nereguliarus širdies plakimas.</w:t>
      </w:r>
    </w:p>
    <w:p w14:paraId="28C6A318" w14:textId="77777777" w:rsidR="00C051AB" w:rsidRDefault="003C4922">
      <w:pPr>
        <w:widowControl w:val="0"/>
        <w:numPr>
          <w:ilvl w:val="0"/>
          <w:numId w:val="3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Galvos skausmas.</w:t>
      </w:r>
    </w:p>
    <w:p w14:paraId="676B97F3" w14:textId="77777777" w:rsidR="00C051AB" w:rsidRDefault="003C4922">
      <w:pPr>
        <w:widowControl w:val="0"/>
        <w:numPr>
          <w:ilvl w:val="0"/>
          <w:numId w:val="3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Miego sutrikimai.</w:t>
      </w:r>
    </w:p>
    <w:p w14:paraId="25B12304" w14:textId="77777777" w:rsidR="00C051AB" w:rsidRDefault="003C4922">
      <w:pPr>
        <w:widowControl w:val="0"/>
        <w:numPr>
          <w:ilvl w:val="0"/>
          <w:numId w:val="3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Liūdna nuotaika (depresija).</w:t>
      </w:r>
    </w:p>
    <w:p w14:paraId="17990CD9" w14:textId="77777777" w:rsidR="00C051AB" w:rsidRDefault="003C4922">
      <w:pPr>
        <w:widowControl w:val="0"/>
        <w:numPr>
          <w:ilvl w:val="0"/>
          <w:numId w:val="3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Mažas trombocitų kiekis kraujyje (kartais gali atsirasti kraujavimas arba kraujosruvų po oda).</w:t>
      </w:r>
    </w:p>
    <w:p w14:paraId="658EA3BE" w14:textId="77777777" w:rsidR="00C051AB" w:rsidRDefault="003C4922">
      <w:pPr>
        <w:widowControl w:val="0"/>
        <w:numPr>
          <w:ilvl w:val="0"/>
          <w:numId w:val="3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Galvos svaigimas.</w:t>
      </w:r>
    </w:p>
    <w:p w14:paraId="2C2C91BB" w14:textId="77777777" w:rsidR="00C051AB" w:rsidRDefault="003C4922">
      <w:pPr>
        <w:widowControl w:val="0"/>
        <w:numPr>
          <w:ilvl w:val="0"/>
          <w:numId w:val="3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Dilgčiojimas ar tirpulys.</w:t>
      </w:r>
    </w:p>
    <w:p w14:paraId="44DF8761" w14:textId="77777777" w:rsidR="00C051AB" w:rsidRDefault="003C4922">
      <w:pPr>
        <w:widowControl w:val="0"/>
        <w:numPr>
          <w:ilvl w:val="0"/>
          <w:numId w:val="3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Regėjimo sutrikimas.</w:t>
      </w:r>
    </w:p>
    <w:p w14:paraId="4E5962EA" w14:textId="77777777" w:rsidR="00C051AB" w:rsidRDefault="00C051AB">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14:paraId="56347A35"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i/>
          <w:iCs/>
          <w:color w:val="000000"/>
          <w:lang w:eastAsia="sl-SI"/>
        </w:rPr>
      </w:pPr>
      <w:r>
        <w:rPr>
          <w:rFonts w:ascii="Times New Roman" w:eastAsia="Times New Roman" w:hAnsi="Times New Roman" w:cs="Times New Roman"/>
          <w:i/>
          <w:iCs/>
          <w:color w:val="000000"/>
          <w:lang w:eastAsia="sl-SI"/>
        </w:rPr>
        <w:t>Labai reti šalutinio poveikio reiškiniai (gali pasireikšti rečiau kaip 1 iš 10 000 asmenų)</w:t>
      </w:r>
    </w:p>
    <w:p w14:paraId="36411CDE" w14:textId="77777777" w:rsidR="00C051AB" w:rsidRDefault="003C4922">
      <w:pPr>
        <w:widowControl w:val="0"/>
        <w:numPr>
          <w:ilvl w:val="0"/>
          <w:numId w:val="35"/>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Kraujagyslių uždegimas, kurio simptomai yra išbėrimas, rausvai violetinės arba raudonos dėmės, karščiavimas (vaskulitas).</w:t>
      </w:r>
    </w:p>
    <w:p w14:paraId="7AFD53C6" w14:textId="77777777" w:rsidR="00C051AB" w:rsidRDefault="003C4922">
      <w:pPr>
        <w:widowControl w:val="0"/>
        <w:numPr>
          <w:ilvl w:val="0"/>
          <w:numId w:val="35"/>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Išbėrimas, odos niežėjimas, dilgėlinės pobūdžio išbėrimas, sunkumas kvėpuoti ar ryti, </w:t>
      </w:r>
      <w:r>
        <w:rPr>
          <w:rFonts w:ascii="Times New Roman" w:eastAsia="Times New Roman" w:hAnsi="Times New Roman" w:cs="Times New Roman"/>
          <w:lang w:eastAsia="sl-SI"/>
        </w:rPr>
        <w:t>svaigulys</w:t>
      </w:r>
      <w:r>
        <w:rPr>
          <w:rFonts w:ascii="Times New Roman" w:eastAsia="Times New Roman" w:hAnsi="Times New Roman" w:cs="Times New Roman"/>
          <w:color w:val="000000"/>
          <w:lang w:eastAsia="sl-SI"/>
        </w:rPr>
        <w:t xml:space="preserve"> (padidėjusio jautrumo reakcijos).</w:t>
      </w:r>
    </w:p>
    <w:p w14:paraId="6383DF0B" w14:textId="77777777" w:rsidR="00C051AB" w:rsidRDefault="003C4922">
      <w:pPr>
        <w:widowControl w:val="0"/>
        <w:numPr>
          <w:ilvl w:val="0"/>
          <w:numId w:val="35"/>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Sunki odos liga, dėl kurios atsiranda išbėrimas, parausta oda, atsiranda pūslių ant lūpų, akių ar burnoje, lupasi oda, pasireiškia karščiavimas (toksinė epidermio nekrolizė).</w:t>
      </w:r>
    </w:p>
    <w:p w14:paraId="55109C9C" w14:textId="77777777" w:rsidR="00C051AB" w:rsidRDefault="003C4922">
      <w:pPr>
        <w:widowControl w:val="0"/>
        <w:numPr>
          <w:ilvl w:val="0"/>
          <w:numId w:val="35"/>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Veido išbėrimas, sąnarių skausmas, raumenų sutrikimas, karščiavimas (raudonoji vilkligė).</w:t>
      </w:r>
    </w:p>
    <w:p w14:paraId="7954F0EC" w14:textId="77777777" w:rsidR="00C051AB" w:rsidRDefault="003C4922">
      <w:pPr>
        <w:widowControl w:val="0"/>
        <w:numPr>
          <w:ilvl w:val="0"/>
          <w:numId w:val="35"/>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Stiprus viršutinės pilvo dalies skausmas (pankreatitas).</w:t>
      </w:r>
    </w:p>
    <w:p w14:paraId="4AAB8F49" w14:textId="77777777" w:rsidR="00C051AB" w:rsidRDefault="003C4922">
      <w:pPr>
        <w:widowControl w:val="0"/>
        <w:numPr>
          <w:ilvl w:val="0"/>
          <w:numId w:val="35"/>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Sunkumas kvėpuoti su karščiavimu, kosuliu, švokštimu, oro trūkumo jausmu (kvėpavimo sutrikimas, įskaitant pneumonitą ir plaučių edemą).</w:t>
      </w:r>
    </w:p>
    <w:p w14:paraId="32A4BF9C" w14:textId="77777777" w:rsidR="00C051AB" w:rsidRDefault="003C4922">
      <w:pPr>
        <w:widowControl w:val="0"/>
        <w:numPr>
          <w:ilvl w:val="0"/>
          <w:numId w:val="35"/>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Ūminis kvėpavimo sutrikimas (pasireiškia stipriu dusuliu, karščiavimu, silpnumu ir sumišimu).</w:t>
      </w:r>
    </w:p>
    <w:p w14:paraId="75578036" w14:textId="77777777" w:rsidR="00C051AB" w:rsidRDefault="003C4922">
      <w:pPr>
        <w:widowControl w:val="0"/>
        <w:numPr>
          <w:ilvl w:val="0"/>
          <w:numId w:val="35"/>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Karščiavimas, ryklės skausmas, padažnėjusios infekcijos (agranulocitozė).</w:t>
      </w:r>
    </w:p>
    <w:p w14:paraId="38DE8ED4" w14:textId="77777777" w:rsidR="00C051AB" w:rsidRDefault="003C4922">
      <w:pPr>
        <w:widowControl w:val="0"/>
        <w:numPr>
          <w:ilvl w:val="0"/>
          <w:numId w:val="35"/>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Blyški oda, nuovargis, dusulys, patamsėjęs šlapimas (hemolizinė anemija).</w:t>
      </w:r>
    </w:p>
    <w:p w14:paraId="4D1A348E" w14:textId="77777777" w:rsidR="00C051AB" w:rsidRDefault="003C4922">
      <w:pPr>
        <w:widowControl w:val="0"/>
        <w:numPr>
          <w:ilvl w:val="0"/>
          <w:numId w:val="35"/>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Karščiavimas, ryklės skausmas ar burnos opos dėl infekcijų (leukopenija).</w:t>
      </w:r>
    </w:p>
    <w:p w14:paraId="015F07C0" w14:textId="77777777" w:rsidR="00C051AB" w:rsidRDefault="003C4922">
      <w:pPr>
        <w:widowControl w:val="0"/>
        <w:numPr>
          <w:ilvl w:val="0"/>
          <w:numId w:val="35"/>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Sumišimas, nuovargis, raumenų trūkčiojimas ir spazmas, greitas kvėpavimas (hipochloreminė alkalozė).</w:t>
      </w:r>
    </w:p>
    <w:p w14:paraId="35B91443" w14:textId="77777777" w:rsidR="00C051AB" w:rsidRDefault="00C051AB">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14:paraId="184B1B12" w14:textId="77777777" w:rsidR="00C051AB" w:rsidRDefault="003C4922">
      <w:pPr>
        <w:widowControl w:val="0"/>
        <w:autoSpaceDE w:val="0"/>
        <w:autoSpaceDN w:val="0"/>
        <w:adjustRightInd w:val="0"/>
        <w:spacing w:after="0" w:line="240" w:lineRule="auto"/>
        <w:rPr>
          <w:rFonts w:ascii="Times New Roman" w:eastAsia="Times New Roman" w:hAnsi="Times New Roman" w:cs="Times New Roman"/>
          <w:i/>
          <w:iCs/>
          <w:color w:val="000000"/>
          <w:lang w:eastAsia="sl-SI"/>
        </w:rPr>
      </w:pPr>
      <w:r>
        <w:rPr>
          <w:rFonts w:ascii="Times New Roman" w:eastAsia="Times New Roman" w:hAnsi="Times New Roman" w:cs="Times New Roman"/>
          <w:i/>
          <w:color w:val="000000"/>
          <w:lang w:eastAsia="sl-SI"/>
        </w:rPr>
        <w:t>Šalutinio poveikio reiškiniai, kurių dažnis nežinomas (negali būti apskaičiuotas pagal turimus duomenis)</w:t>
      </w:r>
    </w:p>
    <w:p w14:paraId="145A407B" w14:textId="77777777" w:rsidR="00C051AB" w:rsidRDefault="003C4922">
      <w:pPr>
        <w:widowControl w:val="0"/>
        <w:numPr>
          <w:ilvl w:val="0"/>
          <w:numId w:val="35"/>
        </w:numPr>
        <w:tabs>
          <w:tab w:val="left" w:pos="540"/>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Odos ir lūpų vėžys (nemelanominis vėžys).</w:t>
      </w:r>
    </w:p>
    <w:p w14:paraId="65687856" w14:textId="77777777" w:rsidR="00C051AB" w:rsidRDefault="003C4922">
      <w:pPr>
        <w:widowControl w:val="0"/>
        <w:numPr>
          <w:ilvl w:val="0"/>
          <w:numId w:val="35"/>
        </w:numPr>
        <w:tabs>
          <w:tab w:val="left" w:pos="540"/>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Silpnumas, kraujosruvos ir dažnos infekcijos (aplazinė anemija).</w:t>
      </w:r>
    </w:p>
    <w:p w14:paraId="73DD6A48" w14:textId="77777777" w:rsidR="00C051AB" w:rsidRDefault="003C4922">
      <w:pPr>
        <w:widowControl w:val="0"/>
        <w:numPr>
          <w:ilvl w:val="0"/>
          <w:numId w:val="35"/>
        </w:numPr>
        <w:tabs>
          <w:tab w:val="left" w:pos="540"/>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Stipriai sumažėjęs šlapimo kiekis (galimi inkstų funkcijos sutrikimo ar inkstų funkcijos </w:t>
      </w:r>
      <w:r>
        <w:rPr>
          <w:rFonts w:ascii="Times New Roman" w:eastAsia="Times New Roman" w:hAnsi="Times New Roman" w:cs="Times New Roman"/>
          <w:color w:val="000000"/>
          <w:lang w:eastAsia="sl-SI"/>
        </w:rPr>
        <w:lastRenderedPageBreak/>
        <w:t>nepakankamumo požymiai).</w:t>
      </w:r>
    </w:p>
    <w:p w14:paraId="104353B4" w14:textId="77777777" w:rsidR="00C051AB" w:rsidRDefault="003C4922">
      <w:pPr>
        <w:widowControl w:val="0"/>
        <w:numPr>
          <w:ilvl w:val="0"/>
          <w:numId w:val="35"/>
        </w:numPr>
        <w:tabs>
          <w:tab w:val="left" w:pos="540"/>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Regėjimo susilpnėjimas ar skausmas akyse dėl didelio spaudimo (galimi </w:t>
      </w:r>
      <w:r>
        <w:rPr>
          <w:rFonts w:ascii="Times New Roman" w:eastAsia="Calibri" w:hAnsi="Times New Roman" w:cs="Times New Roman"/>
          <w:snapToGrid w:val="0"/>
        </w:rPr>
        <w:t>skysčio susikaupimo akies kraujagysliniame dangale (tarp gyslainės ir skleros) arba</w:t>
      </w:r>
      <w:r>
        <w:rPr>
          <w:rFonts w:ascii="Times New Roman" w:eastAsia="Times New Roman" w:hAnsi="Times New Roman" w:cs="Times New Roman"/>
          <w:color w:val="000000"/>
          <w:lang w:eastAsia="sl-SI"/>
        </w:rPr>
        <w:t xml:space="preserve"> ūminės uždaro kampo glaukomos požymiai).</w:t>
      </w:r>
    </w:p>
    <w:p w14:paraId="01EEEA80" w14:textId="77777777" w:rsidR="00C051AB" w:rsidRDefault="003C4922">
      <w:pPr>
        <w:widowControl w:val="0"/>
        <w:numPr>
          <w:ilvl w:val="0"/>
          <w:numId w:val="35"/>
        </w:numPr>
        <w:tabs>
          <w:tab w:val="left" w:pos="540"/>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Odos išbėrimas, paraudimas, pūslių susidarymas ant lūpų, akių ar burnoje, odos lupimasis, karščiavimas (galimi daugiaformės raudonės požymiai).</w:t>
      </w:r>
    </w:p>
    <w:p w14:paraId="45A6D644" w14:textId="77777777" w:rsidR="00C051AB" w:rsidRDefault="003C4922">
      <w:pPr>
        <w:widowControl w:val="0"/>
        <w:numPr>
          <w:ilvl w:val="0"/>
          <w:numId w:val="35"/>
        </w:numPr>
        <w:tabs>
          <w:tab w:val="left" w:pos="540"/>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Raumenų spazmas.</w:t>
      </w:r>
    </w:p>
    <w:p w14:paraId="2C76B72A" w14:textId="77777777" w:rsidR="00C051AB" w:rsidRDefault="003C4922">
      <w:pPr>
        <w:widowControl w:val="0"/>
        <w:numPr>
          <w:ilvl w:val="0"/>
          <w:numId w:val="35"/>
        </w:numPr>
        <w:tabs>
          <w:tab w:val="left" w:pos="540"/>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Karščiavimas.</w:t>
      </w:r>
    </w:p>
    <w:p w14:paraId="615D832C" w14:textId="77777777" w:rsidR="00C051AB" w:rsidRDefault="003C4922">
      <w:pPr>
        <w:widowControl w:val="0"/>
        <w:numPr>
          <w:ilvl w:val="0"/>
          <w:numId w:val="35"/>
        </w:numPr>
        <w:tabs>
          <w:tab w:val="left" w:pos="540"/>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Silpnumas (astenija).</w:t>
      </w:r>
    </w:p>
    <w:p w14:paraId="5B7E22AC" w14:textId="77777777" w:rsidR="00C051AB" w:rsidRDefault="00C051AB">
      <w:pPr>
        <w:widowControl w:val="0"/>
        <w:spacing w:after="0" w:line="240" w:lineRule="auto"/>
        <w:ind w:right="-2"/>
        <w:rPr>
          <w:rFonts w:ascii="Times New Roman" w:eastAsia="Times New Roman" w:hAnsi="Times New Roman" w:cs="Times New Roman"/>
          <w:lang w:eastAsia="sl-SI"/>
        </w:rPr>
      </w:pPr>
    </w:p>
    <w:p w14:paraId="11050BB6" w14:textId="77777777" w:rsidR="00C051AB" w:rsidRDefault="003C4922">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Pranešimas apie šalutinį poveikį</w:t>
      </w:r>
    </w:p>
    <w:p w14:paraId="099EF5D3" w14:textId="002D9426" w:rsidR="00C051AB" w:rsidRDefault="003C4922">
      <w:pPr>
        <w:tabs>
          <w:tab w:val="left" w:pos="567"/>
        </w:tabs>
        <w:spacing w:after="0" w:line="260" w:lineRule="exact"/>
        <w:ind w:right="-1"/>
        <w:rPr>
          <w:rFonts w:ascii="Times New Roman" w:eastAsia="Times New Roman" w:hAnsi="Times New Roman" w:cs="Times New Roman"/>
          <w:szCs w:val="20"/>
        </w:rPr>
      </w:pPr>
      <w:r>
        <w:rPr>
          <w:rFonts w:ascii="Times New Roman" w:eastAsia="Times New Roman" w:hAnsi="Times New Roman" w:cs="Times New Roman"/>
          <w:lang w:eastAsia="lt-LT"/>
        </w:rPr>
        <w:t xml:space="preserve">Jeigu pasireiškė šalutinis poveikis, įskaitant šiame lapelyje nenurodytą, pasakykite gydytojui, vaistininkui arba slaugytojui. </w:t>
      </w:r>
      <w:bookmarkStart w:id="8" w:name="_Hlk173407583"/>
      <w:r>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w:t>
      </w:r>
      <w:r w:rsidR="00A23C06">
        <w:rPr>
          <w:rFonts w:ascii="Times New Roman" w:eastAsia="Times New Roman" w:hAnsi="Times New Roman" w:cs="Times New Roman"/>
          <w:lang w:eastAsia="lt-LT"/>
        </w:rPr>
        <w:t>+370</w:t>
      </w:r>
      <w:r>
        <w:rPr>
          <w:rFonts w:ascii="Times New Roman" w:eastAsia="Times New Roman" w:hAnsi="Times New Roman" w:cs="Times New Roman"/>
          <w:lang w:eastAsia="lt-LT"/>
        </w:rPr>
        <w:t xml:space="preserve"> 800 73 568. Pranešdami apie šalutinį poveikį galite mums padėti gauti daugiau informacijos apie šio vaisto saugumą</w:t>
      </w:r>
      <w:r>
        <w:rPr>
          <w:rFonts w:ascii="Times New Roman" w:eastAsia="Times New Roman" w:hAnsi="Times New Roman" w:cs="Times New Roman"/>
          <w:szCs w:val="20"/>
        </w:rPr>
        <w:t>.</w:t>
      </w:r>
      <w:bookmarkEnd w:id="8"/>
    </w:p>
    <w:p w14:paraId="4268A643" w14:textId="77777777" w:rsidR="00C051AB" w:rsidRDefault="00C051AB">
      <w:pPr>
        <w:widowControl w:val="0"/>
        <w:numPr>
          <w:ilvl w:val="12"/>
          <w:numId w:val="0"/>
        </w:numPr>
        <w:spacing w:after="0" w:line="240" w:lineRule="auto"/>
        <w:ind w:right="-2"/>
        <w:rPr>
          <w:rFonts w:ascii="Times New Roman" w:eastAsia="Times New Roman" w:hAnsi="Times New Roman" w:cs="Times New Roman"/>
          <w:lang w:eastAsia="sl-SI"/>
        </w:rPr>
      </w:pPr>
    </w:p>
    <w:p w14:paraId="43BF3F11" w14:textId="77777777" w:rsidR="00C051AB" w:rsidRDefault="00C051AB">
      <w:pPr>
        <w:widowControl w:val="0"/>
        <w:numPr>
          <w:ilvl w:val="12"/>
          <w:numId w:val="0"/>
        </w:numPr>
        <w:spacing w:after="0" w:line="240" w:lineRule="auto"/>
        <w:ind w:right="-2"/>
        <w:rPr>
          <w:rFonts w:ascii="Times New Roman" w:eastAsia="Times New Roman" w:hAnsi="Times New Roman" w:cs="Times New Roman"/>
          <w:lang w:eastAsia="sl-SI"/>
        </w:rPr>
      </w:pPr>
    </w:p>
    <w:p w14:paraId="1AE34A24" w14:textId="77777777" w:rsidR="00C051AB" w:rsidRDefault="00C051AB">
      <w:pPr>
        <w:widowControl w:val="0"/>
        <w:numPr>
          <w:ilvl w:val="12"/>
          <w:numId w:val="0"/>
        </w:numPr>
        <w:spacing w:after="0" w:line="240" w:lineRule="auto"/>
        <w:ind w:right="-2"/>
        <w:rPr>
          <w:rFonts w:ascii="Times New Roman" w:eastAsia="Times New Roman" w:hAnsi="Times New Roman" w:cs="Times New Roman"/>
          <w:lang w:eastAsia="sl-SI"/>
        </w:rPr>
      </w:pPr>
    </w:p>
    <w:p w14:paraId="1CA00E30" w14:textId="77777777" w:rsidR="00C051AB" w:rsidRDefault="003C4922">
      <w:pPr>
        <w:widowControl w:val="0"/>
        <w:tabs>
          <w:tab w:val="decimal" w:pos="6760"/>
        </w:tabs>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5.</w:t>
      </w:r>
      <w:r>
        <w:rPr>
          <w:rFonts w:ascii="Times New Roman" w:eastAsia="Times New Roman" w:hAnsi="Times New Roman" w:cs="Times New Roman"/>
          <w:b/>
          <w:lang w:eastAsia="sl-SI"/>
        </w:rPr>
        <w:tab/>
        <w:t>Kaip laikyti Valsartan/hydrochlorothiazide Krka</w:t>
      </w:r>
    </w:p>
    <w:p w14:paraId="434D0960" w14:textId="77777777" w:rsidR="00C051AB" w:rsidRDefault="00C051AB">
      <w:pPr>
        <w:widowControl w:val="0"/>
        <w:numPr>
          <w:ilvl w:val="12"/>
          <w:numId w:val="0"/>
        </w:numPr>
        <w:spacing w:after="0" w:line="240" w:lineRule="auto"/>
        <w:ind w:right="-2"/>
        <w:rPr>
          <w:rFonts w:ascii="Times New Roman" w:eastAsia="Times New Roman" w:hAnsi="Times New Roman" w:cs="Times New Roman"/>
          <w:lang w:eastAsia="sl-SI"/>
        </w:rPr>
      </w:pPr>
    </w:p>
    <w:p w14:paraId="7D6D7BB7"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Šį vaistą laikykite vaikams nepastebimoje ir nepasiekiamoje vietoje.</w:t>
      </w:r>
    </w:p>
    <w:p w14:paraId="6C30257F" w14:textId="77777777" w:rsidR="00C051AB" w:rsidRDefault="00C051AB">
      <w:pPr>
        <w:widowControl w:val="0"/>
        <w:numPr>
          <w:ilvl w:val="12"/>
          <w:numId w:val="0"/>
        </w:numPr>
        <w:spacing w:after="0" w:line="240" w:lineRule="auto"/>
        <w:ind w:right="-2"/>
        <w:rPr>
          <w:rFonts w:ascii="Times New Roman" w:eastAsia="Times New Roman" w:hAnsi="Times New Roman" w:cs="Times New Roman"/>
          <w:lang w:eastAsia="sl-SI"/>
        </w:rPr>
      </w:pPr>
    </w:p>
    <w:p w14:paraId="0E1B6975" w14:textId="77777777" w:rsidR="00C051AB" w:rsidRDefault="003C4922">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Ant pakuotės po „</w:t>
      </w:r>
      <w:r>
        <w:rPr>
          <w:rFonts w:ascii="Times New Roman" w:eastAsia="Times New Roman" w:hAnsi="Times New Roman" w:cs="Times New Roman"/>
          <w:highlight w:val="lightGray"/>
          <w:lang w:eastAsia="sl-SI"/>
        </w:rPr>
        <w:t>Tinka iki/</w:t>
      </w:r>
      <w:r>
        <w:rPr>
          <w:rFonts w:ascii="Times New Roman" w:eastAsia="Times New Roman" w:hAnsi="Times New Roman" w:cs="Times New Roman"/>
          <w:lang w:eastAsia="sl-SI"/>
        </w:rPr>
        <w:t>EXP“ nurodytam tinkamumo laikui pasibaigus, šio vaisto vartoti negalima. Vaistas tinkamas vartoti iki paskutinės nurodyto mėnesio dienos.</w:t>
      </w:r>
    </w:p>
    <w:p w14:paraId="4CA96BC5" w14:textId="77777777" w:rsidR="00C051AB" w:rsidRDefault="00C051AB">
      <w:pPr>
        <w:widowControl w:val="0"/>
        <w:spacing w:after="0" w:line="240" w:lineRule="auto"/>
        <w:rPr>
          <w:rFonts w:ascii="Times New Roman" w:eastAsia="Times New Roman" w:hAnsi="Times New Roman" w:cs="Times New Roman"/>
          <w:lang w:eastAsia="sl-SI"/>
        </w:rPr>
      </w:pPr>
    </w:p>
    <w:p w14:paraId="1A983C3C"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Laikyti ne aukštesnėje kaip 30 </w:t>
      </w:r>
      <w:r>
        <w:rPr>
          <w:rFonts w:ascii="Times New Roman" w:eastAsia="Times New Roman" w:hAnsi="Times New Roman" w:cs="Times New Roman"/>
          <w:lang w:eastAsia="sl-SI"/>
        </w:rPr>
        <w:sym w:font="Symbol" w:char="F0B0"/>
      </w:r>
      <w:r>
        <w:rPr>
          <w:rFonts w:ascii="Times New Roman" w:eastAsia="Times New Roman" w:hAnsi="Times New Roman" w:cs="Times New Roman"/>
          <w:lang w:eastAsia="sl-SI"/>
        </w:rPr>
        <w:t>C temperatūroje.</w:t>
      </w:r>
    </w:p>
    <w:p w14:paraId="5D4B9134"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Laikyti gamintojo pakuotėje, kad preparatas būtų apsaugotas nuo šviesos ir drėgmės.</w:t>
      </w:r>
    </w:p>
    <w:p w14:paraId="370E55B4" w14:textId="77777777" w:rsidR="00C051AB" w:rsidRDefault="00C051AB">
      <w:pPr>
        <w:widowControl w:val="0"/>
        <w:numPr>
          <w:ilvl w:val="12"/>
          <w:numId w:val="0"/>
        </w:numPr>
        <w:spacing w:after="0" w:line="240" w:lineRule="auto"/>
        <w:ind w:right="-2"/>
        <w:rPr>
          <w:rFonts w:ascii="Times New Roman" w:eastAsia="Times New Roman" w:hAnsi="Times New Roman" w:cs="Times New Roman"/>
          <w:lang w:eastAsia="sl-SI"/>
        </w:rPr>
      </w:pPr>
    </w:p>
    <w:p w14:paraId="3BFA9DC0" w14:textId="77777777" w:rsidR="00C051AB" w:rsidRDefault="003C4922">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Vaistų negalima išmesti į kanalizaciją arba su buitinėmis</w:t>
      </w:r>
      <w:r>
        <w:rPr>
          <w:rFonts w:ascii="Times New Roman" w:eastAsia="Times New Roman" w:hAnsi="Times New Roman" w:cs="Times New Roman"/>
          <w:color w:val="993366"/>
          <w:lang w:eastAsia="sl-SI"/>
        </w:rPr>
        <w:t xml:space="preserve"> </w:t>
      </w:r>
      <w:r>
        <w:rPr>
          <w:rFonts w:ascii="Times New Roman" w:eastAsia="Times New Roman" w:hAnsi="Times New Roman" w:cs="Times New Roman"/>
          <w:lang w:eastAsia="sl-SI"/>
        </w:rPr>
        <w:t>atliekomis. Kaip išmesti nereikalingus vaistus, klauskite vaistininko. Šios priemonės padės apsaugoti aplinką.</w:t>
      </w:r>
    </w:p>
    <w:p w14:paraId="1882B3E8" w14:textId="77777777" w:rsidR="00C051AB" w:rsidRDefault="00C051AB">
      <w:pPr>
        <w:widowControl w:val="0"/>
        <w:numPr>
          <w:ilvl w:val="12"/>
          <w:numId w:val="0"/>
        </w:numPr>
        <w:spacing w:after="0" w:line="240" w:lineRule="auto"/>
        <w:ind w:right="-2"/>
        <w:rPr>
          <w:rFonts w:ascii="Times New Roman" w:eastAsia="Times New Roman" w:hAnsi="Times New Roman" w:cs="Times New Roman"/>
          <w:lang w:eastAsia="sl-SI"/>
        </w:rPr>
      </w:pPr>
    </w:p>
    <w:p w14:paraId="693C86FF" w14:textId="77777777" w:rsidR="00C051AB" w:rsidRDefault="00C051AB">
      <w:pPr>
        <w:widowControl w:val="0"/>
        <w:numPr>
          <w:ilvl w:val="12"/>
          <w:numId w:val="0"/>
        </w:numPr>
        <w:spacing w:after="0" w:line="240" w:lineRule="auto"/>
        <w:ind w:right="-2"/>
        <w:rPr>
          <w:rFonts w:ascii="Times New Roman" w:eastAsia="Times New Roman" w:hAnsi="Times New Roman" w:cs="Times New Roman"/>
          <w:lang w:eastAsia="sl-SI"/>
        </w:rPr>
      </w:pPr>
    </w:p>
    <w:p w14:paraId="5213DBEC" w14:textId="77777777" w:rsidR="00C051AB" w:rsidRDefault="003C4922">
      <w:pPr>
        <w:widowControl w:val="0"/>
        <w:tabs>
          <w:tab w:val="left" w:pos="540"/>
          <w:tab w:val="decimal" w:pos="6760"/>
        </w:tabs>
        <w:spacing w:after="0" w:line="240" w:lineRule="auto"/>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6.</w:t>
      </w:r>
      <w:r>
        <w:rPr>
          <w:rFonts w:ascii="Times New Roman" w:eastAsia="Times New Roman" w:hAnsi="Times New Roman" w:cs="Times New Roman"/>
          <w:lang w:eastAsia="sl-SI"/>
        </w:rPr>
        <w:tab/>
      </w:r>
      <w:r>
        <w:rPr>
          <w:rFonts w:ascii="Times New Roman" w:eastAsia="Times New Roman" w:hAnsi="Times New Roman" w:cs="Times New Roman"/>
          <w:b/>
          <w:lang w:eastAsia="sl-SI"/>
        </w:rPr>
        <w:t>Pakuotės turinys ir kita informacija</w:t>
      </w:r>
    </w:p>
    <w:p w14:paraId="5EE8CD2A" w14:textId="77777777" w:rsidR="00C051AB" w:rsidRDefault="00C051AB">
      <w:pPr>
        <w:widowControl w:val="0"/>
        <w:numPr>
          <w:ilvl w:val="12"/>
          <w:numId w:val="0"/>
        </w:numPr>
        <w:spacing w:after="0" w:line="240" w:lineRule="auto"/>
        <w:ind w:right="-2"/>
        <w:rPr>
          <w:rFonts w:ascii="Times New Roman" w:eastAsia="Times New Roman" w:hAnsi="Times New Roman" w:cs="Times New Roman"/>
          <w:lang w:eastAsia="sl-SI"/>
        </w:rPr>
      </w:pPr>
    </w:p>
    <w:p w14:paraId="2413BBB2" w14:textId="77777777" w:rsidR="00C051AB" w:rsidRDefault="003C4922">
      <w:pPr>
        <w:widowControl w:val="0"/>
        <w:numPr>
          <w:ilvl w:val="12"/>
          <w:numId w:val="0"/>
        </w:numPr>
        <w:spacing w:after="0" w:line="240" w:lineRule="auto"/>
        <w:ind w:right="-2"/>
        <w:rPr>
          <w:rFonts w:ascii="Times New Roman" w:eastAsia="Times New Roman" w:hAnsi="Times New Roman" w:cs="Times New Roman"/>
          <w:b/>
          <w:lang w:eastAsia="sl-SI"/>
        </w:rPr>
      </w:pPr>
      <w:r>
        <w:rPr>
          <w:rFonts w:ascii="Times New Roman" w:eastAsia="Times New Roman" w:hAnsi="Times New Roman" w:cs="Times New Roman"/>
          <w:b/>
          <w:lang w:eastAsia="sl-SI"/>
        </w:rPr>
        <w:t>Valsartan/hydrochlorothiazide Krka sudėtis</w:t>
      </w:r>
    </w:p>
    <w:p w14:paraId="241463AC" w14:textId="77777777" w:rsidR="00C051AB" w:rsidRDefault="003C4922">
      <w:pPr>
        <w:widowControl w:val="0"/>
        <w:numPr>
          <w:ilvl w:val="0"/>
          <w:numId w:val="37"/>
        </w:numPr>
        <w:spacing w:after="0" w:line="240" w:lineRule="auto"/>
        <w:ind w:left="567" w:right="-2" w:hanging="567"/>
        <w:rPr>
          <w:rFonts w:ascii="Times New Roman" w:eastAsia="Times New Roman" w:hAnsi="Times New Roman" w:cs="Times New Roman"/>
          <w:i/>
          <w:lang w:eastAsia="sl-SI"/>
        </w:rPr>
      </w:pPr>
      <w:r>
        <w:rPr>
          <w:rFonts w:ascii="Times New Roman" w:eastAsia="Times New Roman" w:hAnsi="Times New Roman" w:cs="Times New Roman"/>
          <w:lang w:eastAsia="sl-SI"/>
        </w:rPr>
        <w:t>Veikliosios medžiagos yra valsartanas ir hidrochlorotiazidas.</w:t>
      </w:r>
    </w:p>
    <w:p w14:paraId="3D408651" w14:textId="77777777" w:rsidR="00C051AB" w:rsidRDefault="003C4922">
      <w:pPr>
        <w:widowControl w:val="0"/>
        <w:spacing w:after="0" w:line="240" w:lineRule="auto"/>
        <w:ind w:left="567"/>
        <w:rPr>
          <w:rFonts w:ascii="Times New Roman" w:eastAsia="Times New Roman" w:hAnsi="Times New Roman" w:cs="Times New Roman"/>
          <w:lang w:eastAsia="sl-SI"/>
        </w:rPr>
      </w:pPr>
      <w:r>
        <w:rPr>
          <w:rFonts w:ascii="Times New Roman" w:eastAsia="Times New Roman" w:hAnsi="Times New Roman" w:cs="Times New Roman"/>
          <w:lang w:eastAsia="sl-SI"/>
        </w:rPr>
        <w:t>Kiekvienoje Valsartan/hydrochlorothiazide Krka 80 mg/12,5 mg plėvele dengtoje tabletėje yra 80 mg valsartano ir 12,5 mg hidrochlorotiazido.</w:t>
      </w:r>
    </w:p>
    <w:p w14:paraId="6F6D9A2E" w14:textId="77777777" w:rsidR="00C051AB" w:rsidRDefault="003C4922">
      <w:pPr>
        <w:widowControl w:val="0"/>
        <w:tabs>
          <w:tab w:val="left" w:pos="567"/>
        </w:tabs>
        <w:spacing w:after="0" w:line="240" w:lineRule="auto"/>
        <w:ind w:left="567"/>
        <w:rPr>
          <w:rFonts w:ascii="Times New Roman" w:eastAsia="Times New Roman" w:hAnsi="Times New Roman" w:cs="Times New Roman"/>
          <w:shd w:val="clear" w:color="auto" w:fill="D9D9D9"/>
          <w:lang w:eastAsia="sl-SI"/>
        </w:rPr>
      </w:pPr>
      <w:r>
        <w:rPr>
          <w:rFonts w:ascii="Times New Roman" w:eastAsia="Times New Roman" w:hAnsi="Times New Roman" w:cs="Times New Roman"/>
          <w:shd w:val="clear" w:color="auto" w:fill="D9D9D9"/>
          <w:lang w:eastAsia="sl-SI"/>
        </w:rPr>
        <w:t>Kiekvienoje Valsartan/hydrochlorothiazide Krka 160 mg/12,5 mg plėvele dengtoje tabletėje yra 160 mg valsartano ir 12,5 mg hidrochlorotiazido.</w:t>
      </w:r>
    </w:p>
    <w:p w14:paraId="5AC0BEDC" w14:textId="77777777" w:rsidR="00C051AB" w:rsidRDefault="003C4922">
      <w:pPr>
        <w:widowControl w:val="0"/>
        <w:spacing w:after="0" w:line="240" w:lineRule="auto"/>
        <w:ind w:left="567"/>
        <w:rPr>
          <w:rFonts w:ascii="Times New Roman" w:eastAsia="Times New Roman" w:hAnsi="Times New Roman" w:cs="Times New Roman"/>
          <w:shd w:val="clear" w:color="auto" w:fill="BFBFBF"/>
          <w:lang w:eastAsia="sl-SI"/>
        </w:rPr>
      </w:pPr>
      <w:r>
        <w:rPr>
          <w:rFonts w:ascii="Times New Roman" w:eastAsia="Times New Roman" w:hAnsi="Times New Roman" w:cs="Times New Roman"/>
          <w:shd w:val="clear" w:color="auto" w:fill="BFBFBF"/>
          <w:lang w:eastAsia="sl-SI"/>
        </w:rPr>
        <w:t>Kiekvienoje Valsartan/hydrochlorothiazide Krka 160 mg/25 mg plėvele dengtoje tabletėje yra 160 mg valsartano ir 25 mg hidrochlorotiazido.</w:t>
      </w:r>
    </w:p>
    <w:p w14:paraId="2F66EA58" w14:textId="77777777" w:rsidR="00C051AB" w:rsidRDefault="003C4922">
      <w:pPr>
        <w:widowControl w:val="0"/>
        <w:tabs>
          <w:tab w:val="left" w:pos="567"/>
        </w:tabs>
        <w:spacing w:after="0" w:line="240" w:lineRule="auto"/>
        <w:ind w:left="567"/>
        <w:rPr>
          <w:rFonts w:ascii="Times New Roman" w:eastAsia="Times New Roman" w:hAnsi="Times New Roman" w:cs="Times New Roman"/>
          <w:shd w:val="clear" w:color="auto" w:fill="A6A6A6"/>
          <w:lang w:eastAsia="sl-SI"/>
        </w:rPr>
      </w:pPr>
      <w:r>
        <w:rPr>
          <w:rFonts w:ascii="Times New Roman" w:eastAsia="Times New Roman" w:hAnsi="Times New Roman" w:cs="Times New Roman"/>
          <w:shd w:val="clear" w:color="auto" w:fill="A6A6A6"/>
          <w:lang w:eastAsia="sl-SI"/>
        </w:rPr>
        <w:t>Kiekvienoje Valsartan/hydrochlorothiazide Krka 320 mg/12,5 mg plėvele dengtoje tabletėje yra 320 mg valsartano ir 12,5 mg hidrochlorotiazido.</w:t>
      </w:r>
    </w:p>
    <w:p w14:paraId="1A390571" w14:textId="77777777" w:rsidR="00C051AB" w:rsidRDefault="003C4922">
      <w:pPr>
        <w:widowControl w:val="0"/>
        <w:tabs>
          <w:tab w:val="left" w:pos="567"/>
        </w:tabs>
        <w:spacing w:after="0" w:line="240" w:lineRule="auto"/>
        <w:ind w:left="567"/>
        <w:rPr>
          <w:rFonts w:ascii="Times New Roman" w:eastAsia="Times New Roman" w:hAnsi="Times New Roman" w:cs="Times New Roman"/>
          <w:shd w:val="clear" w:color="auto" w:fill="BFBFBF"/>
          <w:lang w:eastAsia="sl-SI"/>
        </w:rPr>
      </w:pPr>
      <w:r>
        <w:rPr>
          <w:rFonts w:ascii="Times New Roman" w:eastAsia="Times New Roman" w:hAnsi="Times New Roman" w:cs="Times New Roman"/>
          <w:shd w:val="clear" w:color="auto" w:fill="808080"/>
          <w:lang w:eastAsia="sl-SI"/>
        </w:rPr>
        <w:t>Kiekvienoje Valsartan/hydrochlorothiazide Krka 320 mg/25 mg plėvele dengtoje tabletėje yra 320 mg valsartano ir 25 mg hidrochlorotiazido.</w:t>
      </w:r>
    </w:p>
    <w:p w14:paraId="189280DE" w14:textId="77777777" w:rsidR="00C051AB" w:rsidRDefault="003C4922">
      <w:pPr>
        <w:widowControl w:val="0"/>
        <w:numPr>
          <w:ilvl w:val="0"/>
          <w:numId w:val="37"/>
        </w:numPr>
        <w:spacing w:after="0" w:line="240" w:lineRule="auto"/>
        <w:ind w:left="567" w:right="-2" w:hanging="567"/>
        <w:rPr>
          <w:rFonts w:ascii="Times New Roman" w:eastAsia="Times New Roman" w:hAnsi="Times New Roman" w:cs="Times New Roman"/>
          <w:u w:val="single"/>
          <w:lang w:eastAsia="sl-SI"/>
        </w:rPr>
      </w:pPr>
      <w:r>
        <w:rPr>
          <w:rFonts w:ascii="Times New Roman" w:eastAsia="Times New Roman" w:hAnsi="Times New Roman" w:cs="Times New Roman"/>
          <w:lang w:eastAsia="sl-SI"/>
        </w:rPr>
        <w:t xml:space="preserve">Pagalbinės tabletės branduolio medžiagos yra mikrokristalinė celiuliozė, laktozė monohidratas, magnio stearatas, kroskarmeliozės natrio druska, povidonas K-25 ir bevandenis koloidinis silicio dioksidas. Pagalbinės tabletės plėvelės medžiagos yra hipromeliozė 2910 6 cP, titano dioksidas (E171), makrogolis 4000, raudonasis geležies oksidas (E172) (tik 80 mg/12,5 mg, </w:t>
      </w:r>
      <w:r>
        <w:rPr>
          <w:rFonts w:ascii="Times New Roman" w:eastAsia="Times New Roman" w:hAnsi="Times New Roman" w:cs="Times New Roman"/>
          <w:shd w:val="clear" w:color="auto" w:fill="D9D9D9"/>
          <w:lang w:eastAsia="sl-SI"/>
        </w:rPr>
        <w:t>160 mg/12,5 mg,</w:t>
      </w:r>
      <w:r>
        <w:rPr>
          <w:rFonts w:ascii="Times New Roman" w:eastAsia="Times New Roman" w:hAnsi="Times New Roman" w:cs="Times New Roman"/>
          <w:lang w:eastAsia="sl-SI"/>
        </w:rPr>
        <w:t xml:space="preserve"> </w:t>
      </w:r>
      <w:r>
        <w:rPr>
          <w:rFonts w:ascii="Times New Roman" w:eastAsia="Times New Roman" w:hAnsi="Times New Roman" w:cs="Times New Roman"/>
          <w:shd w:val="clear" w:color="auto" w:fill="BFBFBF"/>
          <w:lang w:eastAsia="sl-SI"/>
        </w:rPr>
        <w:t>160 mg/25 mg</w:t>
      </w:r>
      <w:r>
        <w:rPr>
          <w:rFonts w:ascii="Times New Roman" w:eastAsia="Times New Roman" w:hAnsi="Times New Roman" w:cs="Times New Roman"/>
          <w:lang w:eastAsia="sl-SI"/>
        </w:rPr>
        <w:t xml:space="preserve"> ir </w:t>
      </w:r>
      <w:r>
        <w:rPr>
          <w:rFonts w:ascii="Times New Roman" w:eastAsia="Times New Roman" w:hAnsi="Times New Roman" w:cs="Times New Roman"/>
          <w:shd w:val="clear" w:color="auto" w:fill="A6A6A6"/>
          <w:lang w:eastAsia="sl-SI"/>
        </w:rPr>
        <w:t>320 mg/12,5 mg</w:t>
      </w:r>
      <w:r>
        <w:rPr>
          <w:rFonts w:ascii="Times New Roman" w:eastAsia="Times New Roman" w:hAnsi="Times New Roman" w:cs="Times New Roman"/>
          <w:lang w:eastAsia="sl-SI"/>
        </w:rPr>
        <w:t xml:space="preserve"> tabletėse) ir geltonasis geležies oksidas (E172) (tik 80 mg/12,5 mg,</w:t>
      </w:r>
      <w:r>
        <w:rPr>
          <w:rFonts w:ascii="Times New Roman" w:eastAsia="Times New Roman" w:hAnsi="Times New Roman" w:cs="Times New Roman"/>
          <w:shd w:val="clear" w:color="auto" w:fill="BFBFBF"/>
          <w:lang w:eastAsia="sl-SI"/>
        </w:rPr>
        <w:t xml:space="preserve"> 160 mg/25 mg</w:t>
      </w:r>
      <w:r>
        <w:rPr>
          <w:rFonts w:ascii="Times New Roman" w:eastAsia="Times New Roman" w:hAnsi="Times New Roman" w:cs="Times New Roman"/>
          <w:lang w:eastAsia="sl-SI"/>
        </w:rPr>
        <w:t xml:space="preserve"> ir </w:t>
      </w:r>
      <w:r>
        <w:rPr>
          <w:rFonts w:ascii="Times New Roman" w:eastAsia="Times New Roman" w:hAnsi="Times New Roman" w:cs="Times New Roman"/>
          <w:shd w:val="clear" w:color="auto" w:fill="808080"/>
          <w:lang w:eastAsia="sl-SI"/>
        </w:rPr>
        <w:t>320 mg/25 mg</w:t>
      </w:r>
      <w:r>
        <w:rPr>
          <w:rFonts w:ascii="Times New Roman" w:eastAsia="Times New Roman" w:hAnsi="Times New Roman" w:cs="Times New Roman"/>
          <w:lang w:eastAsia="sl-SI"/>
        </w:rPr>
        <w:t xml:space="preserve"> tabletėse).</w:t>
      </w:r>
      <w:r>
        <w:rPr>
          <w:rFonts w:ascii="Times New Roman" w:eastAsia="Times New Roman" w:hAnsi="Times New Roman" w:cs="Times New Roman"/>
        </w:rPr>
        <w:t xml:space="preserve"> Žr. 2 skyrių ”</w:t>
      </w:r>
      <w:r>
        <w:rPr>
          <w:rFonts w:ascii="Times New Roman" w:eastAsia="Times New Roman" w:hAnsi="Times New Roman" w:cs="Times New Roman"/>
          <w:lang w:eastAsia="sl-SI"/>
        </w:rPr>
        <w:t>Valsartan/hydrochlorothiazide Krka</w:t>
      </w:r>
      <w:r>
        <w:rPr>
          <w:rFonts w:ascii="Times New Roman" w:eastAsia="Times New Roman" w:hAnsi="Times New Roman" w:cs="Times New Roman"/>
        </w:rPr>
        <w:t xml:space="preserve"> sudėtyje yra laktozės ir natrio”.</w:t>
      </w:r>
    </w:p>
    <w:p w14:paraId="47667CB2" w14:textId="77777777" w:rsidR="00C051AB" w:rsidRDefault="00C051AB">
      <w:pPr>
        <w:widowControl w:val="0"/>
        <w:spacing w:after="0" w:line="240" w:lineRule="auto"/>
        <w:ind w:right="-2"/>
        <w:rPr>
          <w:rFonts w:ascii="Times New Roman" w:eastAsia="Times New Roman" w:hAnsi="Times New Roman" w:cs="Times New Roman"/>
          <w:lang w:eastAsia="sl-SI"/>
        </w:rPr>
      </w:pPr>
    </w:p>
    <w:p w14:paraId="41CA8D68" w14:textId="77777777" w:rsidR="00C051AB" w:rsidRDefault="003C4922">
      <w:pPr>
        <w:widowControl w:val="0"/>
        <w:numPr>
          <w:ilvl w:val="12"/>
          <w:numId w:val="0"/>
        </w:numPr>
        <w:spacing w:after="0" w:line="240" w:lineRule="auto"/>
        <w:ind w:right="-2"/>
        <w:rPr>
          <w:rFonts w:ascii="Times New Roman" w:eastAsia="Times New Roman" w:hAnsi="Times New Roman" w:cs="Times New Roman"/>
          <w:b/>
          <w:lang w:eastAsia="sl-SI"/>
        </w:rPr>
      </w:pPr>
      <w:r>
        <w:rPr>
          <w:rFonts w:ascii="Times New Roman" w:eastAsia="Times New Roman" w:hAnsi="Times New Roman" w:cs="Times New Roman"/>
          <w:b/>
          <w:lang w:eastAsia="sl-SI"/>
        </w:rPr>
        <w:t>Valsartan/hydrochlorothiazide Krka išvaizda ir kiekis pakuotėje</w:t>
      </w:r>
    </w:p>
    <w:p w14:paraId="129FB955"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80 mg/12,5 mg plėvele dengtos tabletės yra rožinės, ovalios, abipus išgaubtos.</w:t>
      </w:r>
      <w:r>
        <w:rPr>
          <w:rFonts w:ascii="Times New Roman" w:hAnsi="Times New Roman" w:cs="Times New Roman"/>
        </w:rPr>
        <w:t xml:space="preserve"> </w:t>
      </w:r>
      <w:r>
        <w:rPr>
          <w:rFonts w:ascii="Times New Roman" w:eastAsia="Times New Roman" w:hAnsi="Times New Roman" w:cs="Times New Roman"/>
          <w:lang w:eastAsia="sl-SI"/>
        </w:rPr>
        <w:t>Tabletės išmatavimai: ilgis: 10 mm, plotis: 5 mm.</w:t>
      </w:r>
    </w:p>
    <w:p w14:paraId="1495B099" w14:textId="77777777" w:rsidR="00C051AB" w:rsidRDefault="003C4922">
      <w:pPr>
        <w:widowControl w:val="0"/>
        <w:tabs>
          <w:tab w:val="left" w:pos="567"/>
        </w:tabs>
        <w:spacing w:after="0" w:line="240" w:lineRule="auto"/>
        <w:rPr>
          <w:rFonts w:ascii="Times New Roman" w:eastAsia="Times New Roman" w:hAnsi="Times New Roman" w:cs="Times New Roman"/>
          <w:shd w:val="clear" w:color="auto" w:fill="D9D9D9"/>
          <w:lang w:eastAsia="sl-SI"/>
        </w:rPr>
      </w:pPr>
      <w:r>
        <w:rPr>
          <w:rFonts w:ascii="Times New Roman" w:eastAsia="Times New Roman" w:hAnsi="Times New Roman" w:cs="Times New Roman"/>
          <w:shd w:val="clear" w:color="auto" w:fill="D9D9D9"/>
          <w:lang w:eastAsia="sl-SI"/>
        </w:rPr>
        <w:t>160 mg/12,5 mg plėvele dengtos tabletės raudonai rudos, ovalios, abipus išgaubtos</w:t>
      </w:r>
      <w:r>
        <w:rPr>
          <w:rFonts w:ascii="Times New Roman" w:hAnsi="Times New Roman" w:cs="Times New Roman"/>
          <w:highlight w:val="lightGray"/>
          <w:shd w:val="clear" w:color="auto" w:fill="D9D9D9"/>
        </w:rPr>
        <w:t>.</w:t>
      </w:r>
      <w:r>
        <w:rPr>
          <w:rFonts w:ascii="Times New Roman" w:hAnsi="Times New Roman" w:cs="Times New Roman"/>
          <w:highlight w:val="lightGray"/>
        </w:rPr>
        <w:t xml:space="preserve"> </w:t>
      </w:r>
      <w:r>
        <w:rPr>
          <w:rFonts w:ascii="Times New Roman" w:eastAsia="Times New Roman" w:hAnsi="Times New Roman" w:cs="Times New Roman"/>
          <w:highlight w:val="lightGray"/>
          <w:shd w:val="clear" w:color="auto" w:fill="D9D9D9"/>
          <w:lang w:eastAsia="sl-SI"/>
        </w:rPr>
        <w:t>Tabletės</w:t>
      </w:r>
      <w:r>
        <w:rPr>
          <w:rFonts w:ascii="Times New Roman" w:eastAsia="Times New Roman" w:hAnsi="Times New Roman" w:cs="Times New Roman"/>
          <w:shd w:val="clear" w:color="auto" w:fill="D9D9D9"/>
          <w:lang w:eastAsia="sl-SI"/>
        </w:rPr>
        <w:t xml:space="preserve"> išmatavimai: ilgis: 14 mm, plotis: 6 mm.</w:t>
      </w:r>
    </w:p>
    <w:p w14:paraId="4DA49255" w14:textId="77777777" w:rsidR="00C051AB" w:rsidRDefault="003C4922">
      <w:pPr>
        <w:widowControl w:val="0"/>
        <w:tabs>
          <w:tab w:val="left" w:pos="567"/>
        </w:tabs>
        <w:spacing w:after="0" w:line="240" w:lineRule="auto"/>
        <w:rPr>
          <w:rFonts w:ascii="Times New Roman" w:eastAsia="Times New Roman" w:hAnsi="Times New Roman" w:cs="Times New Roman"/>
          <w:shd w:val="clear" w:color="auto" w:fill="BFBFBF"/>
          <w:lang w:eastAsia="sl-SI"/>
        </w:rPr>
      </w:pPr>
      <w:r>
        <w:rPr>
          <w:rFonts w:ascii="Times New Roman" w:eastAsia="Times New Roman" w:hAnsi="Times New Roman" w:cs="Times New Roman"/>
          <w:shd w:val="clear" w:color="auto" w:fill="BFBFBF"/>
          <w:lang w:eastAsia="sl-SI"/>
        </w:rPr>
        <w:t>160 mg/25 mg plėvele dengtos tabletės yra šviesiai rudos, ovalios, abipus išgaubtos.</w:t>
      </w:r>
      <w:r>
        <w:rPr>
          <w:rFonts w:ascii="Times New Roman" w:hAnsi="Times New Roman" w:cs="Times New Roman"/>
        </w:rPr>
        <w:t xml:space="preserve"> </w:t>
      </w:r>
      <w:r>
        <w:rPr>
          <w:rFonts w:ascii="Times New Roman" w:eastAsia="Times New Roman" w:hAnsi="Times New Roman" w:cs="Times New Roman"/>
          <w:highlight w:val="lightGray"/>
          <w:shd w:val="clear" w:color="auto" w:fill="BFBFBF"/>
          <w:lang w:eastAsia="sl-SI"/>
        </w:rPr>
        <w:t>Tabletės</w:t>
      </w:r>
      <w:r>
        <w:rPr>
          <w:rFonts w:ascii="Times New Roman" w:eastAsia="Times New Roman" w:hAnsi="Times New Roman" w:cs="Times New Roman"/>
          <w:shd w:val="clear" w:color="auto" w:fill="BFBFBF"/>
          <w:lang w:eastAsia="sl-SI"/>
        </w:rPr>
        <w:t xml:space="preserve"> išmatavimai: ilgis: 14 mm, plotis: 6 mm.</w:t>
      </w:r>
    </w:p>
    <w:p w14:paraId="3D8E9BEC" w14:textId="77777777" w:rsidR="00C051AB" w:rsidRDefault="003C4922">
      <w:pPr>
        <w:widowControl w:val="0"/>
        <w:tabs>
          <w:tab w:val="left" w:pos="567"/>
        </w:tabs>
        <w:spacing w:after="0" w:line="240" w:lineRule="auto"/>
        <w:rPr>
          <w:rFonts w:ascii="Times New Roman" w:eastAsia="Times New Roman" w:hAnsi="Times New Roman" w:cs="Times New Roman"/>
          <w:shd w:val="clear" w:color="auto" w:fill="A6A6A6"/>
          <w:lang w:eastAsia="sl-SI"/>
        </w:rPr>
      </w:pPr>
      <w:r>
        <w:rPr>
          <w:rFonts w:ascii="Times New Roman" w:eastAsia="Times New Roman" w:hAnsi="Times New Roman" w:cs="Times New Roman"/>
          <w:shd w:val="clear" w:color="auto" w:fill="A6A6A6"/>
          <w:lang w:eastAsia="sl-SI"/>
        </w:rPr>
        <w:t xml:space="preserve">320 mg/12,5 mg plėvele dengtos tabletės yra rožinės, ovalios, abipus </w:t>
      </w:r>
      <w:r>
        <w:rPr>
          <w:rFonts w:ascii="Times New Roman" w:hAnsi="Times New Roman" w:cs="Times New Roman"/>
          <w:highlight w:val="darkGray"/>
          <w:shd w:val="clear" w:color="auto" w:fill="A6A6A6"/>
        </w:rPr>
        <w:t>išgaubtos.</w:t>
      </w:r>
      <w:r>
        <w:rPr>
          <w:rFonts w:ascii="Times New Roman" w:hAnsi="Times New Roman" w:cs="Times New Roman"/>
          <w:highlight w:val="darkGray"/>
        </w:rPr>
        <w:t xml:space="preserve"> </w:t>
      </w:r>
      <w:r>
        <w:rPr>
          <w:rFonts w:ascii="Times New Roman" w:eastAsia="Times New Roman" w:hAnsi="Times New Roman" w:cs="Times New Roman"/>
          <w:highlight w:val="darkGray"/>
          <w:shd w:val="clear" w:color="auto" w:fill="A6A6A6"/>
          <w:lang w:eastAsia="sl-SI"/>
        </w:rPr>
        <w:t>Tabletės</w:t>
      </w:r>
      <w:r>
        <w:rPr>
          <w:rFonts w:ascii="Times New Roman" w:eastAsia="Times New Roman" w:hAnsi="Times New Roman" w:cs="Times New Roman"/>
          <w:shd w:val="clear" w:color="auto" w:fill="A6A6A6"/>
          <w:lang w:eastAsia="sl-SI"/>
        </w:rPr>
        <w:t xml:space="preserve"> išmatavimai: ilgis: 16 mm, plotis: 8,5 mm.</w:t>
      </w:r>
    </w:p>
    <w:p w14:paraId="23008CCB" w14:textId="77777777" w:rsidR="00C051AB" w:rsidRDefault="003C4922">
      <w:pPr>
        <w:widowControl w:val="0"/>
        <w:tabs>
          <w:tab w:val="left" w:pos="567"/>
        </w:tabs>
        <w:spacing w:after="0" w:line="240" w:lineRule="auto"/>
        <w:rPr>
          <w:rFonts w:ascii="Times New Roman" w:eastAsia="Times New Roman" w:hAnsi="Times New Roman" w:cs="Times New Roman"/>
          <w:shd w:val="clear" w:color="auto" w:fill="808080"/>
          <w:lang w:eastAsia="sl-SI"/>
        </w:rPr>
      </w:pPr>
      <w:r>
        <w:rPr>
          <w:rFonts w:ascii="Times New Roman" w:eastAsia="Times New Roman" w:hAnsi="Times New Roman" w:cs="Times New Roman"/>
          <w:shd w:val="clear" w:color="auto" w:fill="808080"/>
          <w:lang w:eastAsia="sl-SI"/>
        </w:rPr>
        <w:t>320 mg/25 mg plėvele dengtos tabletės yra šviesiai geltonos, ovalios, abipus išgaubtos, vienoje jų pusėje yra vagelė. Tabletės išmatavimai: ilgis: 16 mm, plotis: 8,5 mm. Tabletę galima padalyti į lygias dozes.</w:t>
      </w:r>
    </w:p>
    <w:p w14:paraId="67261C57" w14:textId="77777777" w:rsidR="00C051AB" w:rsidRDefault="00C051AB">
      <w:pPr>
        <w:widowControl w:val="0"/>
        <w:spacing w:after="0" w:line="240" w:lineRule="auto"/>
        <w:rPr>
          <w:rFonts w:ascii="Times New Roman" w:eastAsia="Times New Roman" w:hAnsi="Times New Roman" w:cs="Times New Roman"/>
          <w:lang w:eastAsia="sl-SI"/>
        </w:rPr>
      </w:pPr>
    </w:p>
    <w:p w14:paraId="3C1A1238" w14:textId="77777777" w:rsidR="00C051AB" w:rsidRDefault="003C4922">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Valsartan/hydrochlorothiazide Krka 80 mg/12,5 mg, 160 mg/12,5 mg ir 160 mg/25 mg dėžutėje yra 14, 28, 30, 56, 60, 84, 90, 98, 280, 56x1, 98x1 arba 280x1 plėvele dengtų tablečių lizdinėse plokštelėse.</w:t>
      </w:r>
    </w:p>
    <w:p w14:paraId="4F39B54D" w14:textId="77777777" w:rsidR="00C051AB" w:rsidRDefault="00C051AB">
      <w:pPr>
        <w:widowControl w:val="0"/>
        <w:tabs>
          <w:tab w:val="left" w:pos="567"/>
        </w:tabs>
        <w:spacing w:after="0" w:line="240" w:lineRule="auto"/>
        <w:rPr>
          <w:rFonts w:ascii="Times New Roman" w:eastAsia="Times New Roman" w:hAnsi="Times New Roman" w:cs="Times New Roman"/>
          <w:lang w:eastAsia="sl-SI"/>
        </w:rPr>
      </w:pPr>
    </w:p>
    <w:p w14:paraId="73ED2555" w14:textId="77777777" w:rsidR="00C051AB" w:rsidRDefault="003C4922">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Valsartan/hydrochlorothiazide Krka 320 mg/12,5 mg ir 320 mg/25 mg dėžutėje yra 10, 14, 28, 30, 56, 60, 84, 90, 98, 100, 280, 56x1, 98x1 arba 280x1 plėvele dengtų tablečių lizdinėse plokštelėse.</w:t>
      </w:r>
    </w:p>
    <w:p w14:paraId="6BBE3054" w14:textId="77777777" w:rsidR="00C051AB" w:rsidRDefault="00C051AB">
      <w:pPr>
        <w:widowControl w:val="0"/>
        <w:spacing w:after="0" w:line="240" w:lineRule="auto"/>
        <w:ind w:left="567" w:hanging="567"/>
        <w:rPr>
          <w:rFonts w:ascii="Times New Roman" w:eastAsia="Times New Roman" w:hAnsi="Times New Roman" w:cs="Times New Roman"/>
          <w:lang w:eastAsia="sl-SI"/>
        </w:rPr>
      </w:pPr>
    </w:p>
    <w:p w14:paraId="7A50E97E" w14:textId="77777777" w:rsidR="00C051AB" w:rsidRDefault="003C4922">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Gali būti tiekiamos ne visų dydžių pakuotės.</w:t>
      </w:r>
    </w:p>
    <w:p w14:paraId="0D1A8508" w14:textId="77777777" w:rsidR="00C051AB" w:rsidRDefault="00C051AB">
      <w:pPr>
        <w:widowControl w:val="0"/>
        <w:numPr>
          <w:ilvl w:val="12"/>
          <w:numId w:val="0"/>
        </w:numPr>
        <w:spacing w:after="0" w:line="240" w:lineRule="auto"/>
        <w:ind w:right="-2"/>
        <w:rPr>
          <w:rFonts w:ascii="Times New Roman" w:eastAsia="Times New Roman" w:hAnsi="Times New Roman" w:cs="Times New Roman"/>
          <w:lang w:eastAsia="sl-SI"/>
        </w:rPr>
      </w:pPr>
    </w:p>
    <w:p w14:paraId="4D6E39EE" w14:textId="77777777" w:rsidR="00C051AB" w:rsidRDefault="003C4922">
      <w:pPr>
        <w:widowControl w:val="0"/>
        <w:numPr>
          <w:ilvl w:val="12"/>
          <w:numId w:val="0"/>
        </w:numPr>
        <w:spacing w:after="0" w:line="240" w:lineRule="auto"/>
        <w:ind w:right="-2"/>
        <w:rPr>
          <w:rFonts w:ascii="Times New Roman" w:eastAsia="Times New Roman" w:hAnsi="Times New Roman" w:cs="Times New Roman"/>
          <w:b/>
          <w:lang w:eastAsia="sl-SI"/>
        </w:rPr>
      </w:pPr>
      <w:r>
        <w:rPr>
          <w:rFonts w:ascii="Times New Roman" w:eastAsia="Times New Roman" w:hAnsi="Times New Roman" w:cs="Times New Roman"/>
          <w:b/>
          <w:bCs/>
          <w:lang w:eastAsia="sl-SI"/>
        </w:rPr>
        <w:t>Registruotojas</w:t>
      </w:r>
      <w:r>
        <w:rPr>
          <w:rFonts w:ascii="Times New Roman" w:eastAsia="Times New Roman" w:hAnsi="Times New Roman" w:cs="Times New Roman"/>
          <w:b/>
          <w:lang w:eastAsia="sl-SI"/>
        </w:rPr>
        <w:t xml:space="preserve"> ir gamintojas</w:t>
      </w:r>
    </w:p>
    <w:p w14:paraId="18B137E1" w14:textId="77777777" w:rsidR="00C051AB" w:rsidRDefault="00C051AB">
      <w:pPr>
        <w:widowControl w:val="0"/>
        <w:numPr>
          <w:ilvl w:val="12"/>
          <w:numId w:val="0"/>
        </w:numPr>
        <w:spacing w:after="0" w:line="240" w:lineRule="auto"/>
        <w:ind w:right="-2"/>
        <w:rPr>
          <w:rFonts w:ascii="Times New Roman" w:eastAsia="Times New Roman" w:hAnsi="Times New Roman" w:cs="Times New Roman"/>
          <w:b/>
          <w:lang w:eastAsia="sl-SI"/>
        </w:rPr>
      </w:pPr>
    </w:p>
    <w:p w14:paraId="61B9731A" w14:textId="77777777" w:rsidR="00C051AB" w:rsidRDefault="003C4922">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Registruotojas</w:t>
      </w:r>
    </w:p>
    <w:p w14:paraId="22818769" w14:textId="77777777" w:rsidR="00C051AB" w:rsidRDefault="003C4922">
      <w:pPr>
        <w:widowControl w:val="0"/>
        <w:spacing w:after="0" w:line="240" w:lineRule="auto"/>
        <w:rPr>
          <w:rFonts w:ascii="Times New Roman" w:eastAsia="Times New Roman" w:hAnsi="Times New Roman" w:cs="Times New Roman"/>
          <w:lang w:eastAsia="sl-SI"/>
        </w:rPr>
      </w:pPr>
      <w:bookmarkStart w:id="9" w:name="OLE_LINK3"/>
      <w:bookmarkStart w:id="10" w:name="OLE_LINK4"/>
      <w:r>
        <w:rPr>
          <w:rFonts w:ascii="Times New Roman" w:eastAsia="Times New Roman" w:hAnsi="Times New Roman" w:cs="Times New Roman"/>
          <w:lang w:eastAsia="sl-SI"/>
        </w:rPr>
        <w:t>KRKA, d.d., Novo mesto</w:t>
      </w:r>
    </w:p>
    <w:p w14:paraId="5E348E40"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Šmarješka cesta 6</w:t>
      </w:r>
    </w:p>
    <w:p w14:paraId="2142158D"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8501 Novo mesto</w:t>
      </w:r>
    </w:p>
    <w:p w14:paraId="7F419610"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Slovėnija</w:t>
      </w:r>
      <w:bookmarkEnd w:id="9"/>
      <w:bookmarkEnd w:id="10"/>
    </w:p>
    <w:p w14:paraId="1226EDD5" w14:textId="77777777" w:rsidR="00C051AB" w:rsidRDefault="00C051AB">
      <w:pPr>
        <w:widowControl w:val="0"/>
        <w:spacing w:after="0" w:line="240" w:lineRule="auto"/>
        <w:rPr>
          <w:rFonts w:ascii="Times New Roman" w:eastAsia="Times New Roman" w:hAnsi="Times New Roman" w:cs="Times New Roman"/>
          <w:lang w:eastAsia="sl-SI"/>
        </w:rPr>
      </w:pPr>
    </w:p>
    <w:p w14:paraId="7A7ECE54" w14:textId="77777777" w:rsidR="00C051AB" w:rsidRDefault="003C4922">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Gamintojas</w:t>
      </w:r>
    </w:p>
    <w:p w14:paraId="6DBE776E"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KRKA, d.d., Novo mesto</w:t>
      </w:r>
    </w:p>
    <w:p w14:paraId="3EF8AE2C"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Šmarješka cesta 6</w:t>
      </w:r>
    </w:p>
    <w:p w14:paraId="653EA786"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8501 Novo mesto</w:t>
      </w:r>
    </w:p>
    <w:p w14:paraId="2FAD9BD8"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Slovėnija</w:t>
      </w:r>
    </w:p>
    <w:p w14:paraId="324070FB" w14:textId="77777777" w:rsidR="00C051AB" w:rsidRDefault="00C051AB">
      <w:pPr>
        <w:widowControl w:val="0"/>
        <w:spacing w:after="0" w:line="240" w:lineRule="auto"/>
        <w:rPr>
          <w:rFonts w:ascii="Times New Roman" w:eastAsia="Times New Roman" w:hAnsi="Times New Roman" w:cs="Times New Roman"/>
          <w:lang w:eastAsia="sl-SI"/>
        </w:rPr>
      </w:pPr>
    </w:p>
    <w:p w14:paraId="6D3B19E8"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arba</w:t>
      </w:r>
    </w:p>
    <w:p w14:paraId="0F5DD97D" w14:textId="77777777" w:rsidR="00C051AB" w:rsidRDefault="00C051AB">
      <w:pPr>
        <w:widowControl w:val="0"/>
        <w:spacing w:after="0" w:line="240" w:lineRule="auto"/>
        <w:rPr>
          <w:rFonts w:ascii="Times New Roman" w:eastAsia="Times New Roman" w:hAnsi="Times New Roman" w:cs="Times New Roman"/>
          <w:lang w:eastAsia="sl-SI"/>
        </w:rPr>
      </w:pPr>
    </w:p>
    <w:p w14:paraId="1E6D3BCC"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TAD Pharma GmbH</w:t>
      </w:r>
    </w:p>
    <w:p w14:paraId="5F9BBB1A"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Heinz-Lohmann-Straße 5</w:t>
      </w:r>
    </w:p>
    <w:p w14:paraId="7465C4E9"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27472 Cuxhaven</w:t>
      </w:r>
    </w:p>
    <w:p w14:paraId="7F401122"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Vokietija</w:t>
      </w:r>
    </w:p>
    <w:p w14:paraId="57DE342B" w14:textId="77777777" w:rsidR="00C051AB" w:rsidRDefault="00C051AB">
      <w:pPr>
        <w:widowControl w:val="0"/>
        <w:numPr>
          <w:ilvl w:val="12"/>
          <w:numId w:val="0"/>
        </w:numPr>
        <w:spacing w:after="0" w:line="240" w:lineRule="auto"/>
        <w:ind w:right="-2"/>
        <w:rPr>
          <w:rFonts w:ascii="Times New Roman" w:eastAsia="Times New Roman" w:hAnsi="Times New Roman" w:cs="Times New Roman"/>
          <w:b/>
          <w:lang w:eastAsia="sl-SI"/>
        </w:rPr>
      </w:pPr>
    </w:p>
    <w:p w14:paraId="02844857" w14:textId="77777777" w:rsidR="00C051AB" w:rsidRDefault="003C4922">
      <w:pPr>
        <w:widowControl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Jeigu apie š</w:t>
      </w:r>
      <w:r>
        <w:rPr>
          <w:rFonts w:ascii="Times New Roman" w:eastAsia="MS Mincho" w:hAnsi="Times New Roman" w:cs="Times New Roman"/>
          <w:lang w:eastAsia="sl-SI"/>
        </w:rPr>
        <w:t>į</w:t>
      </w:r>
      <w:r>
        <w:rPr>
          <w:rFonts w:ascii="Times New Roman" w:eastAsia="SimSun" w:hAnsi="Times New Roman" w:cs="Times New Roman"/>
          <w:lang w:eastAsia="sl-SI"/>
        </w:rPr>
        <w:t xml:space="preserve"> vaist</w:t>
      </w:r>
      <w:r>
        <w:rPr>
          <w:rFonts w:ascii="Times New Roman" w:eastAsia="MS Mincho" w:hAnsi="Times New Roman" w:cs="Times New Roman"/>
          <w:lang w:eastAsia="sl-SI"/>
        </w:rPr>
        <w:t>ą</w:t>
      </w:r>
      <w:r>
        <w:rPr>
          <w:rFonts w:ascii="Times New Roman" w:eastAsia="SimSun" w:hAnsi="Times New Roman" w:cs="Times New Roman"/>
          <w:lang w:eastAsia="sl-SI"/>
        </w:rPr>
        <w:t xml:space="preserve"> norite su</w:t>
      </w:r>
      <w:r>
        <w:rPr>
          <w:rFonts w:ascii="Times New Roman" w:eastAsia="MS Mincho" w:hAnsi="Times New Roman" w:cs="Times New Roman"/>
          <w:lang w:eastAsia="sl-SI"/>
        </w:rPr>
        <w:t>ž</w:t>
      </w:r>
      <w:r>
        <w:rPr>
          <w:rFonts w:ascii="Times New Roman" w:eastAsia="SimSun" w:hAnsi="Times New Roman" w:cs="Times New Roman"/>
          <w:lang w:eastAsia="sl-SI"/>
        </w:rPr>
        <w:t>inoti daugiau, kreipkit</w:t>
      </w:r>
      <w:r>
        <w:rPr>
          <w:rFonts w:ascii="Times New Roman" w:eastAsia="MS Mincho" w:hAnsi="Times New Roman" w:cs="Times New Roman"/>
          <w:lang w:eastAsia="sl-SI"/>
        </w:rPr>
        <w:t>ė</w:t>
      </w:r>
      <w:r>
        <w:rPr>
          <w:rFonts w:ascii="Times New Roman" w:eastAsia="SimSun" w:hAnsi="Times New Roman" w:cs="Times New Roman"/>
          <w:lang w:eastAsia="sl-SI"/>
        </w:rPr>
        <w:t xml:space="preserve">s </w:t>
      </w:r>
      <w:r>
        <w:rPr>
          <w:rFonts w:ascii="Times New Roman" w:eastAsia="MS Mincho" w:hAnsi="Times New Roman" w:cs="Times New Roman"/>
          <w:lang w:eastAsia="sl-SI"/>
        </w:rPr>
        <w:t>į</w:t>
      </w:r>
      <w:r>
        <w:rPr>
          <w:rFonts w:ascii="Times New Roman" w:eastAsia="SimSun" w:hAnsi="Times New Roman" w:cs="Times New Roman"/>
          <w:lang w:eastAsia="sl-SI"/>
        </w:rPr>
        <w:t xml:space="preserve"> vietin</w:t>
      </w:r>
      <w:r>
        <w:rPr>
          <w:rFonts w:ascii="Times New Roman" w:eastAsia="MS Mincho" w:hAnsi="Times New Roman" w:cs="Times New Roman"/>
          <w:lang w:eastAsia="sl-SI"/>
        </w:rPr>
        <w:t>į</w:t>
      </w:r>
      <w:r>
        <w:rPr>
          <w:rFonts w:ascii="Times New Roman" w:eastAsia="SimSun" w:hAnsi="Times New Roman" w:cs="Times New Roman"/>
          <w:lang w:eastAsia="sl-SI"/>
        </w:rPr>
        <w:t xml:space="preserve"> registruotojo atstov</w:t>
      </w:r>
      <w:r>
        <w:rPr>
          <w:rFonts w:ascii="Times New Roman" w:eastAsia="MS Mincho" w:hAnsi="Times New Roman" w:cs="Times New Roman"/>
          <w:lang w:eastAsia="sl-SI"/>
        </w:rPr>
        <w:t>ą</w:t>
      </w:r>
      <w:r>
        <w:rPr>
          <w:rFonts w:ascii="Times New Roman" w:eastAsia="SimSun" w:hAnsi="Times New Roman" w:cs="Times New Roman"/>
          <w:lang w:eastAsia="sl-SI"/>
        </w:rPr>
        <w:t>.</w:t>
      </w:r>
    </w:p>
    <w:p w14:paraId="27D7E89B" w14:textId="77777777" w:rsidR="00C051AB" w:rsidRDefault="00C051AB">
      <w:pPr>
        <w:widowControl w:val="0"/>
        <w:spacing w:after="0" w:line="240" w:lineRule="auto"/>
        <w:rPr>
          <w:rFonts w:ascii="Times New Roman" w:eastAsia="Times New Roman" w:hAnsi="Times New Roman" w:cs="Times New Roman"/>
          <w:lang w:eastAsia="sl-SI"/>
        </w:rPr>
      </w:pPr>
    </w:p>
    <w:tbl>
      <w:tblPr>
        <w:tblW w:w="0" w:type="dxa"/>
        <w:tblInd w:w="-34" w:type="dxa"/>
        <w:tblLayout w:type="fixed"/>
        <w:tblLook w:val="04A0" w:firstRow="1" w:lastRow="0" w:firstColumn="1" w:lastColumn="0" w:noHBand="0" w:noVBand="1"/>
      </w:tblPr>
      <w:tblGrid>
        <w:gridCol w:w="4678"/>
      </w:tblGrid>
      <w:tr w:rsidR="00C051AB" w14:paraId="45A404D6" w14:textId="77777777">
        <w:tc>
          <w:tcPr>
            <w:tcW w:w="4678" w:type="dxa"/>
            <w:hideMark/>
          </w:tcPr>
          <w:p w14:paraId="2103423A"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UAB KRKA Lietuva</w:t>
            </w:r>
          </w:p>
          <w:p w14:paraId="1510733B"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Senasis Ukmergės kelias 4,</w:t>
            </w:r>
          </w:p>
          <w:p w14:paraId="33214ED7"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Vilniaus raj., Užubalių k.</w:t>
            </w:r>
          </w:p>
          <w:p w14:paraId="1FDA4E9F" w14:textId="77777777" w:rsidR="00C051AB" w:rsidRDefault="003C492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LT</w:t>
            </w:r>
            <w:r>
              <w:rPr>
                <w:rFonts w:ascii="Times New Roman" w:eastAsia="Times New Roman" w:hAnsi="Times New Roman" w:cs="Times New Roman"/>
                <w:lang w:eastAsia="lt-LT"/>
              </w:rPr>
              <w:t>-</w:t>
            </w:r>
            <w:r>
              <w:rPr>
                <w:rFonts w:ascii="Times New Roman" w:eastAsia="Times New Roman" w:hAnsi="Times New Roman" w:cs="Times New Roman"/>
                <w:lang w:eastAsia="sl-SI"/>
              </w:rPr>
              <w:t>14013</w:t>
            </w:r>
          </w:p>
          <w:p w14:paraId="1506EC4D" w14:textId="77777777" w:rsidR="00C051AB" w:rsidRDefault="003C4922">
            <w:pPr>
              <w:widowControl w:val="0"/>
              <w:tabs>
                <w:tab w:val="left" w:pos="-720"/>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Tel. + 370 5 236 27 40</w:t>
            </w:r>
          </w:p>
        </w:tc>
      </w:tr>
    </w:tbl>
    <w:p w14:paraId="405A6ECB" w14:textId="77777777" w:rsidR="00C051AB" w:rsidRDefault="00C051AB">
      <w:pPr>
        <w:widowControl w:val="0"/>
        <w:numPr>
          <w:ilvl w:val="12"/>
          <w:numId w:val="0"/>
        </w:numPr>
        <w:spacing w:after="0" w:line="240" w:lineRule="auto"/>
        <w:ind w:right="-2"/>
        <w:rPr>
          <w:rFonts w:ascii="Times New Roman" w:eastAsia="Times New Roman" w:hAnsi="Times New Roman" w:cs="Times New Roman"/>
          <w:b/>
          <w:lang w:eastAsia="sl-SI"/>
        </w:rPr>
      </w:pPr>
    </w:p>
    <w:p w14:paraId="68592E8C" w14:textId="77777777" w:rsidR="00C051AB" w:rsidRDefault="003C4922">
      <w:pPr>
        <w:widowControl w:val="0"/>
        <w:numPr>
          <w:ilvl w:val="12"/>
          <w:numId w:val="0"/>
        </w:numPr>
        <w:spacing w:after="0" w:line="240" w:lineRule="auto"/>
        <w:ind w:right="-2"/>
        <w:rPr>
          <w:rFonts w:ascii="Times New Roman" w:eastAsia="Times New Roman" w:hAnsi="Times New Roman" w:cs="Times New Roman"/>
          <w:b/>
          <w:lang w:eastAsia="sl-SI"/>
        </w:rPr>
      </w:pPr>
      <w:r>
        <w:rPr>
          <w:rFonts w:ascii="Times New Roman" w:eastAsia="Times New Roman" w:hAnsi="Times New Roman" w:cs="Times New Roman"/>
          <w:b/>
          <w:lang w:eastAsia="sl-SI"/>
        </w:rPr>
        <w:t>Šis vaistas Europos ekonominės erdvės valstybėse narėse registruotas tokiais pavadinimais:</w:t>
      </w:r>
    </w:p>
    <w:tbl>
      <w:tblPr>
        <w:tblW w:w="7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103"/>
      </w:tblGrid>
      <w:tr w:rsidR="00C051AB" w14:paraId="7D3C123F" w14:textId="77777777">
        <w:tc>
          <w:tcPr>
            <w:tcW w:w="2694" w:type="dxa"/>
            <w:tcBorders>
              <w:top w:val="single" w:sz="4" w:space="0" w:color="auto"/>
              <w:left w:val="single" w:sz="4" w:space="0" w:color="auto"/>
              <w:bottom w:val="single" w:sz="4" w:space="0" w:color="auto"/>
              <w:right w:val="single" w:sz="4" w:space="0" w:color="auto"/>
            </w:tcBorders>
            <w:hideMark/>
          </w:tcPr>
          <w:p w14:paraId="405B91AB" w14:textId="77777777" w:rsidR="00C051AB" w:rsidRDefault="003C4922">
            <w:pPr>
              <w:widowControl w:val="0"/>
              <w:numPr>
                <w:ilvl w:val="12"/>
                <w:numId w:val="0"/>
              </w:numPr>
              <w:spacing w:after="0" w:line="240" w:lineRule="auto"/>
              <w:ind w:left="-108" w:right="-108" w:firstLine="108"/>
              <w:rPr>
                <w:rFonts w:ascii="Times New Roman" w:eastAsia="Times New Roman" w:hAnsi="Times New Roman" w:cs="Times New Roman"/>
                <w:lang w:eastAsia="sl-SI"/>
              </w:rPr>
            </w:pPr>
            <w:r>
              <w:rPr>
                <w:rFonts w:ascii="Times New Roman" w:eastAsia="Times New Roman" w:hAnsi="Times New Roman" w:cs="Times New Roman"/>
                <w:lang w:eastAsia="sl-SI"/>
              </w:rPr>
              <w:t>Valstybės narės pavadinimas</w:t>
            </w:r>
          </w:p>
        </w:tc>
        <w:tc>
          <w:tcPr>
            <w:tcW w:w="5103" w:type="dxa"/>
            <w:tcBorders>
              <w:top w:val="single" w:sz="4" w:space="0" w:color="auto"/>
              <w:left w:val="single" w:sz="4" w:space="0" w:color="auto"/>
              <w:bottom w:val="single" w:sz="4" w:space="0" w:color="auto"/>
              <w:right w:val="single" w:sz="4" w:space="0" w:color="auto"/>
            </w:tcBorders>
            <w:hideMark/>
          </w:tcPr>
          <w:p w14:paraId="13F01AAD" w14:textId="77777777" w:rsidR="00C051AB" w:rsidRDefault="003C4922">
            <w:pPr>
              <w:widowControl w:val="0"/>
              <w:spacing w:after="0" w:line="240" w:lineRule="auto"/>
              <w:ind w:right="-108"/>
              <w:rPr>
                <w:rFonts w:ascii="Times New Roman" w:eastAsia="Times New Roman" w:hAnsi="Times New Roman" w:cs="Times New Roman"/>
                <w:lang w:eastAsia="sl-SI"/>
              </w:rPr>
            </w:pPr>
            <w:r>
              <w:rPr>
                <w:rFonts w:ascii="Times New Roman" w:eastAsia="Times New Roman" w:hAnsi="Times New Roman" w:cs="Times New Roman"/>
                <w:lang w:eastAsia="sl-SI"/>
              </w:rPr>
              <w:t>Vaisto pavadinimas</w:t>
            </w:r>
          </w:p>
        </w:tc>
      </w:tr>
      <w:tr w:rsidR="00C051AB" w14:paraId="31C9FEE4" w14:textId="77777777">
        <w:tc>
          <w:tcPr>
            <w:tcW w:w="2694" w:type="dxa"/>
            <w:tcBorders>
              <w:top w:val="single" w:sz="4" w:space="0" w:color="auto"/>
              <w:left w:val="single" w:sz="4" w:space="0" w:color="auto"/>
              <w:bottom w:val="single" w:sz="4" w:space="0" w:color="auto"/>
              <w:right w:val="single" w:sz="4" w:space="0" w:color="auto"/>
            </w:tcBorders>
            <w:hideMark/>
          </w:tcPr>
          <w:p w14:paraId="0494EBF5" w14:textId="77777777" w:rsidR="00C051AB" w:rsidRDefault="003C4922">
            <w:pPr>
              <w:widowControl w:val="0"/>
              <w:numPr>
                <w:ilvl w:val="12"/>
                <w:numId w:val="0"/>
              </w:numPr>
              <w:spacing w:after="0" w:line="240" w:lineRule="auto"/>
              <w:ind w:left="-108" w:right="-2" w:firstLine="108"/>
              <w:rPr>
                <w:rFonts w:ascii="Times New Roman" w:eastAsia="Times New Roman" w:hAnsi="Times New Roman" w:cs="Times New Roman"/>
                <w:lang w:eastAsia="sl-SI"/>
              </w:rPr>
            </w:pPr>
            <w:r>
              <w:rPr>
                <w:rFonts w:ascii="Times New Roman" w:eastAsia="Times New Roman" w:hAnsi="Times New Roman" w:cs="Times New Roman"/>
                <w:lang w:eastAsia="sl-SI"/>
              </w:rPr>
              <w:t>Belgija</w:t>
            </w:r>
          </w:p>
        </w:tc>
        <w:tc>
          <w:tcPr>
            <w:tcW w:w="5103" w:type="dxa"/>
            <w:tcBorders>
              <w:top w:val="single" w:sz="4" w:space="0" w:color="auto"/>
              <w:left w:val="single" w:sz="4" w:space="0" w:color="auto"/>
              <w:bottom w:val="single" w:sz="4" w:space="0" w:color="auto"/>
              <w:right w:val="single" w:sz="4" w:space="0" w:color="auto"/>
            </w:tcBorders>
            <w:hideMark/>
          </w:tcPr>
          <w:p w14:paraId="602CCD39" w14:textId="77777777" w:rsidR="00C051AB" w:rsidRDefault="003C4922">
            <w:pPr>
              <w:widowControl w:val="0"/>
              <w:numPr>
                <w:ilvl w:val="12"/>
                <w:numId w:val="0"/>
              </w:numPr>
              <w:spacing w:after="0" w:line="240" w:lineRule="auto"/>
              <w:ind w:right="-108"/>
              <w:rPr>
                <w:rFonts w:ascii="Times New Roman" w:eastAsia="Times New Roman" w:hAnsi="Times New Roman" w:cs="Times New Roman"/>
                <w:lang w:eastAsia="sl-SI"/>
              </w:rPr>
            </w:pPr>
            <w:r>
              <w:rPr>
                <w:rFonts w:ascii="Times New Roman" w:eastAsia="Times New Roman" w:hAnsi="Times New Roman" w:cs="Times New Roman"/>
                <w:lang w:eastAsia="sl-SI"/>
              </w:rPr>
              <w:t>Valsartan/hydrochlorothiazide Krka</w:t>
            </w:r>
          </w:p>
        </w:tc>
      </w:tr>
      <w:tr w:rsidR="00C051AB" w14:paraId="6A3F5990" w14:textId="77777777">
        <w:tc>
          <w:tcPr>
            <w:tcW w:w="2694" w:type="dxa"/>
            <w:tcBorders>
              <w:top w:val="single" w:sz="4" w:space="0" w:color="auto"/>
              <w:left w:val="single" w:sz="4" w:space="0" w:color="auto"/>
              <w:bottom w:val="single" w:sz="4" w:space="0" w:color="auto"/>
              <w:right w:val="single" w:sz="4" w:space="0" w:color="auto"/>
            </w:tcBorders>
            <w:hideMark/>
          </w:tcPr>
          <w:p w14:paraId="2D443BFC" w14:textId="77777777" w:rsidR="00C051AB" w:rsidRDefault="003C4922">
            <w:pPr>
              <w:widowControl w:val="0"/>
              <w:numPr>
                <w:ilvl w:val="12"/>
                <w:numId w:val="0"/>
              </w:numPr>
              <w:spacing w:after="0" w:line="240" w:lineRule="auto"/>
              <w:ind w:left="-108" w:right="-2" w:firstLine="108"/>
              <w:rPr>
                <w:rFonts w:ascii="Times New Roman" w:eastAsia="Times New Roman" w:hAnsi="Times New Roman" w:cs="Times New Roman"/>
                <w:lang w:eastAsia="sl-SI"/>
              </w:rPr>
            </w:pPr>
            <w:r>
              <w:rPr>
                <w:rFonts w:ascii="Times New Roman" w:eastAsia="Times New Roman" w:hAnsi="Times New Roman" w:cs="Times New Roman"/>
                <w:lang w:eastAsia="sl-SI"/>
              </w:rPr>
              <w:t>Bulgarija</w:t>
            </w:r>
          </w:p>
        </w:tc>
        <w:tc>
          <w:tcPr>
            <w:tcW w:w="5103" w:type="dxa"/>
            <w:tcBorders>
              <w:top w:val="single" w:sz="4" w:space="0" w:color="auto"/>
              <w:left w:val="single" w:sz="4" w:space="0" w:color="auto"/>
              <w:bottom w:val="single" w:sz="4" w:space="0" w:color="auto"/>
              <w:right w:val="single" w:sz="4" w:space="0" w:color="auto"/>
            </w:tcBorders>
            <w:hideMark/>
          </w:tcPr>
          <w:p w14:paraId="2DBDED24" w14:textId="77777777" w:rsidR="00C051AB" w:rsidRDefault="003C4922">
            <w:pPr>
              <w:widowControl w:val="0"/>
              <w:numPr>
                <w:ilvl w:val="12"/>
                <w:numId w:val="0"/>
              </w:numPr>
              <w:spacing w:after="0" w:line="240" w:lineRule="auto"/>
              <w:ind w:right="-108"/>
              <w:rPr>
                <w:rFonts w:ascii="Times New Roman" w:eastAsia="Times New Roman" w:hAnsi="Times New Roman" w:cs="Times New Roman"/>
                <w:lang w:eastAsia="sl-SI"/>
              </w:rPr>
            </w:pPr>
            <w:r>
              <w:rPr>
                <w:rFonts w:ascii="Times New Roman" w:eastAsia="Times New Roman" w:hAnsi="Times New Roman" w:cs="Times New Roman"/>
                <w:lang w:eastAsia="sl-SI"/>
              </w:rPr>
              <w:t>Valsartan/</w:t>
            </w:r>
            <w:r>
              <w:rPr>
                <w:rFonts w:ascii="Times New Roman" w:eastAsia="Times New Roman" w:hAnsi="Times New Roman" w:cs="Times New Roman"/>
                <w:bCs/>
                <w:lang w:eastAsia="sl-SI"/>
              </w:rPr>
              <w:t>Hydrochlorotiazide</w:t>
            </w:r>
            <w:r>
              <w:rPr>
                <w:rFonts w:ascii="Times New Roman" w:eastAsia="Times New Roman" w:hAnsi="Times New Roman" w:cs="Times New Roman"/>
                <w:lang w:eastAsia="sl-SI"/>
              </w:rPr>
              <w:t xml:space="preserve"> Krka</w:t>
            </w:r>
          </w:p>
        </w:tc>
      </w:tr>
      <w:tr w:rsidR="00C051AB" w14:paraId="29596FA7" w14:textId="77777777">
        <w:tc>
          <w:tcPr>
            <w:tcW w:w="2694" w:type="dxa"/>
            <w:tcBorders>
              <w:top w:val="single" w:sz="4" w:space="0" w:color="auto"/>
              <w:left w:val="single" w:sz="4" w:space="0" w:color="auto"/>
              <w:bottom w:val="single" w:sz="4" w:space="0" w:color="auto"/>
              <w:right w:val="single" w:sz="4" w:space="0" w:color="auto"/>
            </w:tcBorders>
            <w:hideMark/>
          </w:tcPr>
          <w:p w14:paraId="1B5BE133" w14:textId="77777777" w:rsidR="00C051AB" w:rsidRDefault="003C4922">
            <w:pPr>
              <w:widowControl w:val="0"/>
              <w:numPr>
                <w:ilvl w:val="12"/>
                <w:numId w:val="0"/>
              </w:numPr>
              <w:spacing w:after="0" w:line="240" w:lineRule="auto"/>
              <w:ind w:left="-108" w:right="-2" w:firstLine="108"/>
              <w:rPr>
                <w:rFonts w:ascii="Times New Roman" w:eastAsia="Times New Roman" w:hAnsi="Times New Roman" w:cs="Times New Roman"/>
                <w:lang w:eastAsia="sl-SI"/>
              </w:rPr>
            </w:pPr>
            <w:r>
              <w:rPr>
                <w:rFonts w:ascii="Times New Roman" w:eastAsia="Times New Roman" w:hAnsi="Times New Roman" w:cs="Times New Roman"/>
                <w:lang w:eastAsia="sl-SI"/>
              </w:rPr>
              <w:t>Čekija</w:t>
            </w:r>
          </w:p>
        </w:tc>
        <w:tc>
          <w:tcPr>
            <w:tcW w:w="5103" w:type="dxa"/>
            <w:tcBorders>
              <w:top w:val="single" w:sz="4" w:space="0" w:color="auto"/>
              <w:left w:val="single" w:sz="4" w:space="0" w:color="auto"/>
              <w:bottom w:val="single" w:sz="4" w:space="0" w:color="auto"/>
              <w:right w:val="single" w:sz="4" w:space="0" w:color="auto"/>
            </w:tcBorders>
            <w:hideMark/>
          </w:tcPr>
          <w:p w14:paraId="2EDB2CFB" w14:textId="77777777" w:rsidR="00C051AB" w:rsidRDefault="003C4922">
            <w:pPr>
              <w:widowControl w:val="0"/>
              <w:numPr>
                <w:ilvl w:val="12"/>
                <w:numId w:val="0"/>
              </w:numPr>
              <w:spacing w:after="0" w:line="240" w:lineRule="auto"/>
              <w:ind w:right="-108"/>
              <w:rPr>
                <w:rFonts w:ascii="Times New Roman" w:eastAsia="Times New Roman" w:hAnsi="Times New Roman" w:cs="Times New Roman"/>
                <w:lang w:eastAsia="sl-SI"/>
              </w:rPr>
            </w:pPr>
            <w:r>
              <w:rPr>
                <w:rFonts w:ascii="Times New Roman" w:eastAsia="Times New Roman" w:hAnsi="Times New Roman" w:cs="Times New Roman"/>
                <w:lang w:eastAsia="sl-SI"/>
              </w:rPr>
              <w:t>Valsartan/</w:t>
            </w:r>
            <w:r>
              <w:rPr>
                <w:rFonts w:ascii="Times New Roman" w:eastAsia="Times New Roman" w:hAnsi="Times New Roman" w:cs="Times New Roman"/>
                <w:bCs/>
                <w:lang w:eastAsia="sl-SI"/>
              </w:rPr>
              <w:t>hydrochlorothiazid</w:t>
            </w:r>
            <w:r>
              <w:rPr>
                <w:rFonts w:ascii="Times New Roman" w:eastAsia="Times New Roman" w:hAnsi="Times New Roman" w:cs="Times New Roman"/>
                <w:lang w:eastAsia="sl-SI"/>
              </w:rPr>
              <w:t xml:space="preserve"> Krka</w:t>
            </w:r>
          </w:p>
        </w:tc>
      </w:tr>
      <w:tr w:rsidR="00C051AB" w14:paraId="08511199" w14:textId="77777777">
        <w:tc>
          <w:tcPr>
            <w:tcW w:w="2694" w:type="dxa"/>
            <w:tcBorders>
              <w:top w:val="single" w:sz="4" w:space="0" w:color="auto"/>
              <w:left w:val="single" w:sz="4" w:space="0" w:color="auto"/>
              <w:bottom w:val="single" w:sz="4" w:space="0" w:color="auto"/>
              <w:right w:val="single" w:sz="4" w:space="0" w:color="auto"/>
            </w:tcBorders>
            <w:hideMark/>
          </w:tcPr>
          <w:p w14:paraId="671D24AB" w14:textId="77777777" w:rsidR="00C051AB" w:rsidRDefault="003C4922">
            <w:pPr>
              <w:widowControl w:val="0"/>
              <w:numPr>
                <w:ilvl w:val="12"/>
                <w:numId w:val="0"/>
              </w:numPr>
              <w:spacing w:after="0" w:line="240" w:lineRule="auto"/>
              <w:ind w:left="-108" w:right="-2" w:firstLine="108"/>
              <w:rPr>
                <w:rFonts w:ascii="Times New Roman" w:eastAsia="Times New Roman" w:hAnsi="Times New Roman" w:cs="Times New Roman"/>
                <w:lang w:eastAsia="sl-SI"/>
              </w:rPr>
            </w:pPr>
            <w:r>
              <w:rPr>
                <w:rFonts w:ascii="Times New Roman" w:eastAsia="Times New Roman" w:hAnsi="Times New Roman" w:cs="Times New Roman"/>
                <w:lang w:eastAsia="sl-SI"/>
              </w:rPr>
              <w:t>Estija</w:t>
            </w:r>
          </w:p>
        </w:tc>
        <w:tc>
          <w:tcPr>
            <w:tcW w:w="5103" w:type="dxa"/>
            <w:tcBorders>
              <w:top w:val="single" w:sz="4" w:space="0" w:color="auto"/>
              <w:left w:val="single" w:sz="4" w:space="0" w:color="auto"/>
              <w:bottom w:val="single" w:sz="4" w:space="0" w:color="auto"/>
              <w:right w:val="single" w:sz="4" w:space="0" w:color="auto"/>
            </w:tcBorders>
            <w:hideMark/>
          </w:tcPr>
          <w:p w14:paraId="6414AD81" w14:textId="77777777" w:rsidR="00C051AB" w:rsidRDefault="003C4922">
            <w:pPr>
              <w:widowControl w:val="0"/>
              <w:numPr>
                <w:ilvl w:val="12"/>
                <w:numId w:val="0"/>
              </w:numPr>
              <w:spacing w:after="0" w:line="240" w:lineRule="auto"/>
              <w:ind w:right="-108"/>
              <w:rPr>
                <w:rFonts w:ascii="Times New Roman" w:eastAsia="Times New Roman" w:hAnsi="Times New Roman" w:cs="Times New Roman"/>
                <w:lang w:eastAsia="sl-SI"/>
              </w:rPr>
            </w:pPr>
            <w:r>
              <w:rPr>
                <w:rFonts w:ascii="Times New Roman" w:eastAsia="Times New Roman" w:hAnsi="Times New Roman" w:cs="Times New Roman"/>
                <w:lang w:eastAsia="sl-SI"/>
              </w:rPr>
              <w:t>Valsartan/hydrochlorothiazide Krka</w:t>
            </w:r>
          </w:p>
        </w:tc>
      </w:tr>
      <w:tr w:rsidR="00C051AB" w14:paraId="4A7C5CE1" w14:textId="77777777">
        <w:tc>
          <w:tcPr>
            <w:tcW w:w="2694" w:type="dxa"/>
            <w:tcBorders>
              <w:top w:val="single" w:sz="4" w:space="0" w:color="auto"/>
              <w:left w:val="single" w:sz="4" w:space="0" w:color="auto"/>
              <w:bottom w:val="single" w:sz="4" w:space="0" w:color="auto"/>
              <w:right w:val="single" w:sz="4" w:space="0" w:color="auto"/>
            </w:tcBorders>
            <w:hideMark/>
          </w:tcPr>
          <w:p w14:paraId="291CC4FE" w14:textId="77777777" w:rsidR="00C051AB" w:rsidRDefault="003C4922">
            <w:pPr>
              <w:widowControl w:val="0"/>
              <w:numPr>
                <w:ilvl w:val="12"/>
                <w:numId w:val="0"/>
              </w:numPr>
              <w:spacing w:after="0" w:line="240" w:lineRule="auto"/>
              <w:ind w:left="-108" w:right="-2" w:firstLine="108"/>
              <w:rPr>
                <w:rFonts w:ascii="Times New Roman" w:eastAsia="Times New Roman" w:hAnsi="Times New Roman" w:cs="Times New Roman"/>
                <w:lang w:eastAsia="sl-SI"/>
              </w:rPr>
            </w:pPr>
            <w:r>
              <w:rPr>
                <w:rFonts w:ascii="Times New Roman" w:eastAsia="Times New Roman" w:hAnsi="Times New Roman" w:cs="Times New Roman"/>
                <w:lang w:eastAsia="sl-SI"/>
              </w:rPr>
              <w:t>Prancūzija</w:t>
            </w:r>
          </w:p>
        </w:tc>
        <w:tc>
          <w:tcPr>
            <w:tcW w:w="5103" w:type="dxa"/>
            <w:tcBorders>
              <w:top w:val="single" w:sz="4" w:space="0" w:color="auto"/>
              <w:left w:val="single" w:sz="4" w:space="0" w:color="auto"/>
              <w:bottom w:val="single" w:sz="4" w:space="0" w:color="auto"/>
              <w:right w:val="single" w:sz="4" w:space="0" w:color="auto"/>
            </w:tcBorders>
            <w:hideMark/>
          </w:tcPr>
          <w:p w14:paraId="4FBE16C5" w14:textId="77777777" w:rsidR="00C051AB" w:rsidRDefault="003C4922">
            <w:pPr>
              <w:widowControl w:val="0"/>
              <w:numPr>
                <w:ilvl w:val="12"/>
                <w:numId w:val="0"/>
              </w:numPr>
              <w:spacing w:after="0" w:line="240" w:lineRule="auto"/>
              <w:ind w:right="-108"/>
              <w:rPr>
                <w:rFonts w:ascii="Times New Roman" w:eastAsia="Times New Roman" w:hAnsi="Times New Roman" w:cs="Times New Roman"/>
                <w:lang w:eastAsia="sl-SI"/>
              </w:rPr>
            </w:pPr>
            <w:r>
              <w:rPr>
                <w:rFonts w:ascii="Times New Roman" w:eastAsia="Times New Roman" w:hAnsi="Times New Roman" w:cs="Times New Roman"/>
                <w:lang w:eastAsia="sl-SI"/>
              </w:rPr>
              <w:t>VALSARTAN/HYDROCHLOROTHIAZIDE KRKA</w:t>
            </w:r>
          </w:p>
        </w:tc>
      </w:tr>
      <w:tr w:rsidR="00C051AB" w14:paraId="39361D36" w14:textId="77777777">
        <w:tc>
          <w:tcPr>
            <w:tcW w:w="2694" w:type="dxa"/>
            <w:tcBorders>
              <w:top w:val="single" w:sz="4" w:space="0" w:color="auto"/>
              <w:left w:val="single" w:sz="4" w:space="0" w:color="auto"/>
              <w:bottom w:val="single" w:sz="4" w:space="0" w:color="auto"/>
              <w:right w:val="single" w:sz="4" w:space="0" w:color="auto"/>
            </w:tcBorders>
            <w:hideMark/>
          </w:tcPr>
          <w:p w14:paraId="2004115C" w14:textId="77777777" w:rsidR="00C051AB" w:rsidRDefault="003C4922">
            <w:pPr>
              <w:widowControl w:val="0"/>
              <w:numPr>
                <w:ilvl w:val="12"/>
                <w:numId w:val="0"/>
              </w:numPr>
              <w:spacing w:after="0" w:line="240" w:lineRule="auto"/>
              <w:ind w:left="-108" w:right="-2" w:firstLine="108"/>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Vengrija</w:t>
            </w:r>
          </w:p>
        </w:tc>
        <w:tc>
          <w:tcPr>
            <w:tcW w:w="5103" w:type="dxa"/>
            <w:tcBorders>
              <w:top w:val="single" w:sz="4" w:space="0" w:color="auto"/>
              <w:left w:val="single" w:sz="4" w:space="0" w:color="auto"/>
              <w:bottom w:val="single" w:sz="4" w:space="0" w:color="auto"/>
              <w:right w:val="single" w:sz="4" w:space="0" w:color="auto"/>
            </w:tcBorders>
            <w:hideMark/>
          </w:tcPr>
          <w:p w14:paraId="571AC64B" w14:textId="77777777" w:rsidR="00C051AB" w:rsidRDefault="003C4922">
            <w:pPr>
              <w:widowControl w:val="0"/>
              <w:numPr>
                <w:ilvl w:val="12"/>
                <w:numId w:val="0"/>
              </w:numPr>
              <w:spacing w:after="0" w:line="240" w:lineRule="auto"/>
              <w:ind w:right="-108"/>
              <w:rPr>
                <w:rFonts w:ascii="Times New Roman" w:eastAsia="Times New Roman" w:hAnsi="Times New Roman" w:cs="Times New Roman"/>
                <w:lang w:eastAsia="sl-SI"/>
              </w:rPr>
            </w:pPr>
            <w:r>
              <w:rPr>
                <w:rFonts w:ascii="Times New Roman" w:eastAsia="Times New Roman" w:hAnsi="Times New Roman" w:cs="Times New Roman"/>
                <w:lang w:eastAsia="sl-SI"/>
              </w:rPr>
              <w:t>Valsartan/hydrochlorothiazide Krka</w:t>
            </w:r>
          </w:p>
        </w:tc>
      </w:tr>
      <w:tr w:rsidR="00C051AB" w14:paraId="07536666" w14:textId="77777777">
        <w:tc>
          <w:tcPr>
            <w:tcW w:w="2694" w:type="dxa"/>
            <w:tcBorders>
              <w:top w:val="single" w:sz="4" w:space="0" w:color="auto"/>
              <w:left w:val="single" w:sz="4" w:space="0" w:color="auto"/>
              <w:bottom w:val="single" w:sz="4" w:space="0" w:color="auto"/>
              <w:right w:val="single" w:sz="4" w:space="0" w:color="auto"/>
            </w:tcBorders>
            <w:hideMark/>
          </w:tcPr>
          <w:p w14:paraId="6C0B8505" w14:textId="77777777" w:rsidR="00C051AB" w:rsidRDefault="003C4922">
            <w:pPr>
              <w:widowControl w:val="0"/>
              <w:numPr>
                <w:ilvl w:val="12"/>
                <w:numId w:val="0"/>
              </w:numPr>
              <w:spacing w:after="0" w:line="240" w:lineRule="auto"/>
              <w:ind w:left="-108" w:right="-2" w:firstLine="108"/>
              <w:rPr>
                <w:rFonts w:ascii="Times New Roman" w:eastAsia="Times New Roman" w:hAnsi="Times New Roman" w:cs="Times New Roman"/>
                <w:lang w:eastAsia="sl-SI"/>
              </w:rPr>
            </w:pPr>
            <w:r>
              <w:rPr>
                <w:rFonts w:ascii="Times New Roman" w:eastAsia="Times New Roman" w:hAnsi="Times New Roman" w:cs="Times New Roman"/>
                <w:lang w:eastAsia="sl-SI"/>
              </w:rPr>
              <w:t>Lietuva</w:t>
            </w:r>
          </w:p>
        </w:tc>
        <w:tc>
          <w:tcPr>
            <w:tcW w:w="5103" w:type="dxa"/>
            <w:tcBorders>
              <w:top w:val="single" w:sz="4" w:space="0" w:color="auto"/>
              <w:left w:val="single" w:sz="4" w:space="0" w:color="auto"/>
              <w:bottom w:val="single" w:sz="4" w:space="0" w:color="auto"/>
              <w:right w:val="single" w:sz="4" w:space="0" w:color="auto"/>
            </w:tcBorders>
            <w:hideMark/>
          </w:tcPr>
          <w:p w14:paraId="10FAF9F2" w14:textId="77777777" w:rsidR="00C051AB" w:rsidRDefault="003C4922">
            <w:pPr>
              <w:widowControl w:val="0"/>
              <w:numPr>
                <w:ilvl w:val="12"/>
                <w:numId w:val="0"/>
              </w:numPr>
              <w:spacing w:after="0" w:line="240" w:lineRule="auto"/>
              <w:ind w:right="-108"/>
              <w:rPr>
                <w:rFonts w:ascii="Times New Roman" w:eastAsia="Times New Roman" w:hAnsi="Times New Roman" w:cs="Times New Roman"/>
                <w:lang w:eastAsia="sl-SI"/>
              </w:rPr>
            </w:pPr>
            <w:r>
              <w:rPr>
                <w:rFonts w:ascii="Times New Roman" w:eastAsia="Times New Roman" w:hAnsi="Times New Roman" w:cs="Times New Roman"/>
                <w:lang w:eastAsia="sl-SI"/>
              </w:rPr>
              <w:t>Valsartan/hydrochlorothiazide Krka</w:t>
            </w:r>
          </w:p>
        </w:tc>
      </w:tr>
      <w:tr w:rsidR="00C051AB" w14:paraId="260F6955" w14:textId="77777777">
        <w:tc>
          <w:tcPr>
            <w:tcW w:w="2694" w:type="dxa"/>
            <w:tcBorders>
              <w:top w:val="single" w:sz="4" w:space="0" w:color="auto"/>
              <w:left w:val="single" w:sz="4" w:space="0" w:color="auto"/>
              <w:bottom w:val="single" w:sz="4" w:space="0" w:color="auto"/>
              <w:right w:val="single" w:sz="4" w:space="0" w:color="auto"/>
            </w:tcBorders>
            <w:hideMark/>
          </w:tcPr>
          <w:p w14:paraId="258C1459" w14:textId="77777777" w:rsidR="00C051AB" w:rsidRDefault="003C4922">
            <w:pPr>
              <w:widowControl w:val="0"/>
              <w:numPr>
                <w:ilvl w:val="12"/>
                <w:numId w:val="0"/>
              </w:numPr>
              <w:spacing w:after="0" w:line="240" w:lineRule="auto"/>
              <w:ind w:left="-108" w:right="-2" w:firstLine="108"/>
              <w:rPr>
                <w:rFonts w:ascii="Times New Roman" w:eastAsia="Times New Roman" w:hAnsi="Times New Roman" w:cs="Times New Roman"/>
                <w:lang w:eastAsia="sl-SI"/>
              </w:rPr>
            </w:pPr>
            <w:r>
              <w:rPr>
                <w:rFonts w:ascii="Times New Roman" w:eastAsia="Times New Roman" w:hAnsi="Times New Roman" w:cs="Times New Roman"/>
                <w:lang w:eastAsia="sl-SI"/>
              </w:rPr>
              <w:t>Nyderlandai</w:t>
            </w:r>
          </w:p>
        </w:tc>
        <w:tc>
          <w:tcPr>
            <w:tcW w:w="5103" w:type="dxa"/>
            <w:tcBorders>
              <w:top w:val="single" w:sz="4" w:space="0" w:color="auto"/>
              <w:left w:val="single" w:sz="4" w:space="0" w:color="auto"/>
              <w:bottom w:val="single" w:sz="4" w:space="0" w:color="auto"/>
              <w:right w:val="single" w:sz="4" w:space="0" w:color="auto"/>
            </w:tcBorders>
            <w:hideMark/>
          </w:tcPr>
          <w:p w14:paraId="09F56424" w14:textId="77777777" w:rsidR="00C051AB" w:rsidRDefault="003C4922">
            <w:pPr>
              <w:widowControl w:val="0"/>
              <w:numPr>
                <w:ilvl w:val="12"/>
                <w:numId w:val="0"/>
              </w:numPr>
              <w:spacing w:after="0" w:line="240" w:lineRule="auto"/>
              <w:ind w:right="-108"/>
              <w:rPr>
                <w:rFonts w:ascii="Times New Roman" w:eastAsia="Times New Roman" w:hAnsi="Times New Roman" w:cs="Times New Roman"/>
                <w:lang w:eastAsia="sl-SI"/>
              </w:rPr>
            </w:pPr>
            <w:r>
              <w:rPr>
                <w:rFonts w:ascii="Times New Roman" w:eastAsia="Times New Roman" w:hAnsi="Times New Roman" w:cs="Times New Roman"/>
                <w:lang w:eastAsia="sl-SI"/>
              </w:rPr>
              <w:t>Valsartan/hydrochloorthiazide Krka</w:t>
            </w:r>
          </w:p>
        </w:tc>
      </w:tr>
      <w:tr w:rsidR="00C051AB" w14:paraId="3481D1A8" w14:textId="77777777">
        <w:tc>
          <w:tcPr>
            <w:tcW w:w="2694" w:type="dxa"/>
            <w:tcBorders>
              <w:top w:val="single" w:sz="4" w:space="0" w:color="auto"/>
              <w:left w:val="single" w:sz="4" w:space="0" w:color="auto"/>
              <w:bottom w:val="single" w:sz="4" w:space="0" w:color="auto"/>
              <w:right w:val="single" w:sz="4" w:space="0" w:color="auto"/>
            </w:tcBorders>
            <w:hideMark/>
          </w:tcPr>
          <w:p w14:paraId="3848BAD2" w14:textId="77777777" w:rsidR="00C051AB" w:rsidRDefault="003C4922">
            <w:pPr>
              <w:widowControl w:val="0"/>
              <w:numPr>
                <w:ilvl w:val="12"/>
                <w:numId w:val="0"/>
              </w:numPr>
              <w:spacing w:after="0" w:line="240" w:lineRule="auto"/>
              <w:ind w:left="-108" w:right="-2" w:firstLine="108"/>
              <w:rPr>
                <w:rFonts w:ascii="Times New Roman" w:eastAsia="Times New Roman" w:hAnsi="Times New Roman" w:cs="Times New Roman"/>
                <w:lang w:eastAsia="sl-SI"/>
              </w:rPr>
            </w:pPr>
            <w:r>
              <w:rPr>
                <w:rFonts w:ascii="Times New Roman" w:eastAsia="Times New Roman" w:hAnsi="Times New Roman" w:cs="Times New Roman"/>
                <w:lang w:eastAsia="sl-SI"/>
              </w:rPr>
              <w:t>Lenkija</w:t>
            </w:r>
          </w:p>
        </w:tc>
        <w:tc>
          <w:tcPr>
            <w:tcW w:w="5103" w:type="dxa"/>
            <w:tcBorders>
              <w:top w:val="single" w:sz="4" w:space="0" w:color="auto"/>
              <w:left w:val="single" w:sz="4" w:space="0" w:color="auto"/>
              <w:bottom w:val="single" w:sz="4" w:space="0" w:color="auto"/>
              <w:right w:val="single" w:sz="4" w:space="0" w:color="auto"/>
            </w:tcBorders>
            <w:hideMark/>
          </w:tcPr>
          <w:p w14:paraId="5933D511" w14:textId="77777777" w:rsidR="00C051AB" w:rsidRDefault="003C4922">
            <w:pPr>
              <w:widowControl w:val="0"/>
              <w:numPr>
                <w:ilvl w:val="12"/>
                <w:numId w:val="0"/>
              </w:numPr>
              <w:spacing w:after="0" w:line="240" w:lineRule="auto"/>
              <w:ind w:right="-108"/>
              <w:rPr>
                <w:rFonts w:ascii="Times New Roman" w:eastAsia="Times New Roman" w:hAnsi="Times New Roman" w:cs="Times New Roman"/>
                <w:lang w:eastAsia="sl-SI"/>
              </w:rPr>
            </w:pPr>
            <w:r>
              <w:rPr>
                <w:rFonts w:ascii="Times New Roman" w:eastAsia="Times New Roman" w:hAnsi="Times New Roman" w:cs="Times New Roman"/>
                <w:lang w:eastAsia="sl-SI"/>
              </w:rPr>
              <w:t>Valsartan + hydrochlorothiazide Krka</w:t>
            </w:r>
          </w:p>
        </w:tc>
      </w:tr>
      <w:tr w:rsidR="00C051AB" w14:paraId="4CD1BB8C" w14:textId="77777777">
        <w:tc>
          <w:tcPr>
            <w:tcW w:w="2694" w:type="dxa"/>
            <w:tcBorders>
              <w:top w:val="single" w:sz="4" w:space="0" w:color="auto"/>
              <w:left w:val="single" w:sz="4" w:space="0" w:color="auto"/>
              <w:bottom w:val="single" w:sz="4" w:space="0" w:color="auto"/>
              <w:right w:val="single" w:sz="4" w:space="0" w:color="auto"/>
            </w:tcBorders>
            <w:hideMark/>
          </w:tcPr>
          <w:p w14:paraId="7354E3C2" w14:textId="77777777" w:rsidR="00C051AB" w:rsidRDefault="003C4922">
            <w:pPr>
              <w:widowControl w:val="0"/>
              <w:numPr>
                <w:ilvl w:val="12"/>
                <w:numId w:val="0"/>
              </w:numPr>
              <w:spacing w:after="0" w:line="240" w:lineRule="auto"/>
              <w:ind w:left="-108" w:right="-2" w:firstLine="108"/>
              <w:rPr>
                <w:rFonts w:ascii="Times New Roman" w:eastAsia="Times New Roman" w:hAnsi="Times New Roman" w:cs="Times New Roman"/>
                <w:lang w:eastAsia="sl-SI"/>
              </w:rPr>
            </w:pPr>
            <w:r>
              <w:rPr>
                <w:rFonts w:ascii="Times New Roman" w:eastAsia="Times New Roman" w:hAnsi="Times New Roman" w:cs="Times New Roman"/>
                <w:lang w:eastAsia="sl-SI"/>
              </w:rPr>
              <w:t>Rumunija</w:t>
            </w:r>
          </w:p>
        </w:tc>
        <w:tc>
          <w:tcPr>
            <w:tcW w:w="5103" w:type="dxa"/>
            <w:tcBorders>
              <w:top w:val="single" w:sz="4" w:space="0" w:color="auto"/>
              <w:left w:val="single" w:sz="4" w:space="0" w:color="auto"/>
              <w:bottom w:val="single" w:sz="4" w:space="0" w:color="auto"/>
              <w:right w:val="single" w:sz="4" w:space="0" w:color="auto"/>
            </w:tcBorders>
            <w:hideMark/>
          </w:tcPr>
          <w:p w14:paraId="1AB27F7E" w14:textId="77777777" w:rsidR="00C051AB" w:rsidRDefault="003C4922">
            <w:pPr>
              <w:widowControl w:val="0"/>
              <w:numPr>
                <w:ilvl w:val="12"/>
                <w:numId w:val="0"/>
              </w:numPr>
              <w:spacing w:after="0" w:line="240" w:lineRule="auto"/>
              <w:ind w:right="-108"/>
              <w:rPr>
                <w:rFonts w:ascii="Times New Roman" w:eastAsia="Times New Roman" w:hAnsi="Times New Roman" w:cs="Times New Roman"/>
                <w:lang w:eastAsia="sl-SI"/>
              </w:rPr>
            </w:pPr>
            <w:r>
              <w:rPr>
                <w:rFonts w:ascii="Times New Roman" w:eastAsia="Times New Roman" w:hAnsi="Times New Roman" w:cs="Times New Roman"/>
                <w:lang w:eastAsia="sl-SI"/>
              </w:rPr>
              <w:t>Co-Valsacor</w:t>
            </w:r>
          </w:p>
        </w:tc>
      </w:tr>
      <w:tr w:rsidR="00C051AB" w14:paraId="1C159DC6" w14:textId="77777777">
        <w:tc>
          <w:tcPr>
            <w:tcW w:w="2694" w:type="dxa"/>
            <w:tcBorders>
              <w:top w:val="single" w:sz="4" w:space="0" w:color="auto"/>
              <w:left w:val="single" w:sz="4" w:space="0" w:color="auto"/>
              <w:bottom w:val="single" w:sz="4" w:space="0" w:color="auto"/>
              <w:right w:val="single" w:sz="4" w:space="0" w:color="auto"/>
            </w:tcBorders>
            <w:hideMark/>
          </w:tcPr>
          <w:p w14:paraId="2514BB3C" w14:textId="77777777" w:rsidR="00C051AB" w:rsidRDefault="003C4922">
            <w:pPr>
              <w:widowControl w:val="0"/>
              <w:numPr>
                <w:ilvl w:val="12"/>
                <w:numId w:val="0"/>
              </w:numPr>
              <w:spacing w:after="0" w:line="240" w:lineRule="auto"/>
              <w:ind w:left="-108" w:right="-2" w:firstLine="108"/>
              <w:rPr>
                <w:rFonts w:ascii="Times New Roman" w:eastAsia="Times New Roman" w:hAnsi="Times New Roman" w:cs="Times New Roman"/>
                <w:lang w:eastAsia="sl-SI"/>
              </w:rPr>
            </w:pPr>
            <w:r>
              <w:rPr>
                <w:rFonts w:ascii="Times New Roman" w:eastAsia="Times New Roman" w:hAnsi="Times New Roman" w:cs="Times New Roman"/>
                <w:lang w:eastAsia="sl-SI"/>
              </w:rPr>
              <w:t>Slovakija</w:t>
            </w:r>
          </w:p>
        </w:tc>
        <w:tc>
          <w:tcPr>
            <w:tcW w:w="5103" w:type="dxa"/>
            <w:tcBorders>
              <w:top w:val="single" w:sz="4" w:space="0" w:color="auto"/>
              <w:left w:val="single" w:sz="4" w:space="0" w:color="auto"/>
              <w:bottom w:val="single" w:sz="4" w:space="0" w:color="auto"/>
              <w:right w:val="single" w:sz="4" w:space="0" w:color="auto"/>
            </w:tcBorders>
            <w:hideMark/>
          </w:tcPr>
          <w:p w14:paraId="275FAA51" w14:textId="77777777" w:rsidR="00C051AB" w:rsidRDefault="003C4922">
            <w:pPr>
              <w:widowControl w:val="0"/>
              <w:numPr>
                <w:ilvl w:val="12"/>
                <w:numId w:val="0"/>
              </w:numPr>
              <w:spacing w:after="0" w:line="240" w:lineRule="auto"/>
              <w:ind w:right="-108"/>
              <w:rPr>
                <w:rFonts w:ascii="Times New Roman" w:eastAsia="Times New Roman" w:hAnsi="Times New Roman" w:cs="Times New Roman"/>
                <w:lang w:eastAsia="sl-SI"/>
              </w:rPr>
            </w:pPr>
            <w:r>
              <w:rPr>
                <w:rFonts w:ascii="Times New Roman" w:eastAsia="Times New Roman" w:hAnsi="Times New Roman" w:cs="Times New Roman"/>
                <w:lang w:eastAsia="sl-SI"/>
              </w:rPr>
              <w:t>Valsartan/</w:t>
            </w:r>
            <w:r>
              <w:rPr>
                <w:rFonts w:ascii="Times New Roman" w:eastAsia="Times New Roman" w:hAnsi="Times New Roman" w:cs="Times New Roman"/>
                <w:bCs/>
                <w:lang w:eastAsia="sl-SI"/>
              </w:rPr>
              <w:t>hydrochlorotiazid</w:t>
            </w:r>
            <w:r>
              <w:rPr>
                <w:rFonts w:ascii="Times New Roman" w:eastAsia="Times New Roman" w:hAnsi="Times New Roman" w:cs="Times New Roman"/>
                <w:lang w:eastAsia="sl-SI"/>
              </w:rPr>
              <w:t xml:space="preserve"> Krka</w:t>
            </w:r>
          </w:p>
        </w:tc>
      </w:tr>
      <w:tr w:rsidR="00C051AB" w14:paraId="72D30D4A" w14:textId="77777777">
        <w:tc>
          <w:tcPr>
            <w:tcW w:w="2694" w:type="dxa"/>
            <w:tcBorders>
              <w:top w:val="single" w:sz="4" w:space="0" w:color="auto"/>
              <w:left w:val="single" w:sz="4" w:space="0" w:color="auto"/>
              <w:bottom w:val="single" w:sz="4" w:space="0" w:color="auto"/>
              <w:right w:val="single" w:sz="4" w:space="0" w:color="auto"/>
            </w:tcBorders>
            <w:hideMark/>
          </w:tcPr>
          <w:p w14:paraId="04527F30" w14:textId="77777777" w:rsidR="00C051AB" w:rsidRDefault="003C4922">
            <w:pPr>
              <w:widowControl w:val="0"/>
              <w:numPr>
                <w:ilvl w:val="12"/>
                <w:numId w:val="0"/>
              </w:numPr>
              <w:spacing w:after="0" w:line="240" w:lineRule="auto"/>
              <w:ind w:left="-108" w:right="-2" w:firstLine="108"/>
              <w:rPr>
                <w:rFonts w:ascii="Times New Roman" w:eastAsia="Times New Roman" w:hAnsi="Times New Roman" w:cs="Times New Roman"/>
                <w:lang w:eastAsia="sl-SI"/>
              </w:rPr>
            </w:pPr>
            <w:r>
              <w:rPr>
                <w:rFonts w:ascii="Times New Roman" w:eastAsia="Times New Roman" w:hAnsi="Times New Roman" w:cs="Times New Roman"/>
                <w:lang w:eastAsia="sl-SI"/>
              </w:rPr>
              <w:t>Slovėnija</w:t>
            </w:r>
          </w:p>
        </w:tc>
        <w:tc>
          <w:tcPr>
            <w:tcW w:w="5103" w:type="dxa"/>
            <w:tcBorders>
              <w:top w:val="single" w:sz="4" w:space="0" w:color="auto"/>
              <w:left w:val="single" w:sz="4" w:space="0" w:color="auto"/>
              <w:bottom w:val="single" w:sz="4" w:space="0" w:color="auto"/>
              <w:right w:val="single" w:sz="4" w:space="0" w:color="auto"/>
            </w:tcBorders>
            <w:hideMark/>
          </w:tcPr>
          <w:p w14:paraId="6BE60823" w14:textId="77777777" w:rsidR="00C051AB" w:rsidRDefault="003C4922">
            <w:pPr>
              <w:widowControl w:val="0"/>
              <w:numPr>
                <w:ilvl w:val="12"/>
                <w:numId w:val="0"/>
              </w:numPr>
              <w:spacing w:after="0" w:line="240" w:lineRule="auto"/>
              <w:ind w:right="-108"/>
              <w:rPr>
                <w:rFonts w:ascii="Times New Roman" w:eastAsia="Times New Roman" w:hAnsi="Times New Roman" w:cs="Times New Roman"/>
                <w:lang w:eastAsia="sl-SI"/>
              </w:rPr>
            </w:pPr>
            <w:r>
              <w:rPr>
                <w:rFonts w:ascii="Times New Roman" w:eastAsia="Times New Roman" w:hAnsi="Times New Roman" w:cs="Times New Roman"/>
                <w:lang w:eastAsia="sl-SI"/>
              </w:rPr>
              <w:t>Valsartan/</w:t>
            </w:r>
            <w:r>
              <w:rPr>
                <w:rFonts w:ascii="Times New Roman" w:eastAsia="Times New Roman" w:hAnsi="Times New Roman" w:cs="Times New Roman"/>
                <w:bCs/>
                <w:lang w:eastAsia="sl-SI"/>
              </w:rPr>
              <w:t>hidroklorotiazid</w:t>
            </w:r>
            <w:r>
              <w:rPr>
                <w:rFonts w:ascii="Times New Roman" w:eastAsia="Times New Roman" w:hAnsi="Times New Roman" w:cs="Times New Roman"/>
                <w:lang w:eastAsia="sl-SI"/>
              </w:rPr>
              <w:t xml:space="preserve"> Krka</w:t>
            </w:r>
          </w:p>
        </w:tc>
      </w:tr>
    </w:tbl>
    <w:p w14:paraId="25B1C359" w14:textId="77777777" w:rsidR="00C051AB" w:rsidRDefault="00C051AB">
      <w:pPr>
        <w:widowControl w:val="0"/>
        <w:numPr>
          <w:ilvl w:val="12"/>
          <w:numId w:val="0"/>
        </w:numPr>
        <w:spacing w:after="0" w:line="240" w:lineRule="auto"/>
        <w:ind w:right="-2"/>
        <w:rPr>
          <w:rFonts w:ascii="Times New Roman" w:eastAsia="Times New Roman" w:hAnsi="Times New Roman" w:cs="Times New Roman"/>
          <w:lang w:eastAsia="sl-SI"/>
        </w:rPr>
      </w:pPr>
    </w:p>
    <w:p w14:paraId="2FA003BA" w14:textId="7F1E8583" w:rsidR="00C051AB" w:rsidRDefault="003C4922">
      <w:pPr>
        <w:widowControl w:val="0"/>
        <w:numPr>
          <w:ilvl w:val="12"/>
          <w:numId w:val="0"/>
        </w:numPr>
        <w:spacing w:after="0" w:line="240" w:lineRule="auto"/>
        <w:ind w:right="-2"/>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Šis pakuotės lapelis paskutinį kartą peržiūrėtas 2025-03-14.</w:t>
      </w:r>
    </w:p>
    <w:p w14:paraId="28BBBA9B" w14:textId="77777777" w:rsidR="00C051AB" w:rsidRDefault="00C051AB">
      <w:pPr>
        <w:widowControl w:val="0"/>
        <w:numPr>
          <w:ilvl w:val="12"/>
          <w:numId w:val="0"/>
        </w:numPr>
        <w:spacing w:after="0" w:line="240" w:lineRule="auto"/>
        <w:ind w:right="-2"/>
        <w:outlineLvl w:val="0"/>
        <w:rPr>
          <w:rFonts w:ascii="Times New Roman" w:eastAsia="Times New Roman" w:hAnsi="Times New Roman" w:cs="Times New Roman"/>
          <w:lang w:eastAsia="sl-SI"/>
        </w:rPr>
      </w:pPr>
    </w:p>
    <w:p w14:paraId="44F2A373" w14:textId="606C438F" w:rsidR="00C051AB" w:rsidRDefault="003C4922">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lang w:eastAsia="sl-SI"/>
        </w:rPr>
        <w:t xml:space="preserve"> </w:t>
      </w:r>
      <w:bookmarkStart w:id="11" w:name="_Hlk173407610"/>
      <w:r>
        <w:rPr>
          <w:rFonts w:ascii="Times New Roman" w:eastAsia="Times New Roman" w:hAnsi="Times New Roman" w:cs="Times New Roman"/>
          <w:color w:val="0000EE"/>
          <w:u w:val="single"/>
          <w:lang w:eastAsia="lt-LT"/>
        </w:rPr>
        <w:t>https://vvkt.lrv.lt/lt/</w:t>
      </w:r>
      <w:bookmarkEnd w:id="11"/>
      <w:r>
        <w:rPr>
          <w:rFonts w:ascii="Times New Roman" w:eastAsia="Times New Roman" w:hAnsi="Times New Roman" w:cs="Times New Roman"/>
          <w:color w:val="0000EE"/>
          <w:u w:val="single"/>
          <w:lang w:eastAsia="lt-LT"/>
        </w:rPr>
        <w:t>.</w:t>
      </w:r>
    </w:p>
    <w:p w14:paraId="2B755622" w14:textId="77777777" w:rsidR="00C051AB" w:rsidRDefault="00C051AB">
      <w:pPr>
        <w:widowControl w:val="0"/>
        <w:numPr>
          <w:ilvl w:val="12"/>
          <w:numId w:val="0"/>
        </w:numPr>
        <w:spacing w:after="0" w:line="240" w:lineRule="auto"/>
        <w:ind w:right="-2"/>
        <w:rPr>
          <w:rFonts w:ascii="Times New Roman" w:eastAsia="Times New Roman" w:hAnsi="Times New Roman" w:cs="Times New Roman"/>
          <w:lang w:eastAsia="sl-SI"/>
        </w:rPr>
      </w:pPr>
    </w:p>
    <w:p w14:paraId="4F762AA5" w14:textId="77777777" w:rsidR="00C051AB" w:rsidRDefault="00C051AB">
      <w:pPr>
        <w:widowControl w:val="0"/>
        <w:numPr>
          <w:ilvl w:val="12"/>
          <w:numId w:val="0"/>
        </w:numPr>
        <w:spacing w:after="0" w:line="240" w:lineRule="auto"/>
        <w:ind w:right="-2"/>
        <w:rPr>
          <w:rFonts w:ascii="Times New Roman" w:eastAsia="Times New Roman" w:hAnsi="Times New Roman" w:cs="Times New Roman"/>
          <w:lang w:eastAsia="sl-SI"/>
        </w:rPr>
      </w:pPr>
    </w:p>
    <w:sectPr w:rsidR="00C051AB">
      <w:headerReference w:type="even" r:id="rId7"/>
      <w:headerReference w:type="default" r:id="rId8"/>
      <w:footerReference w:type="even" r:id="rId9"/>
      <w:footerReference w:type="default" r:id="rId10"/>
      <w:headerReference w:type="first" r:id="rId11"/>
      <w:footerReference w:type="firs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3980A3" w14:textId="77777777" w:rsidR="00825D38" w:rsidRDefault="00825D38">
      <w:pPr>
        <w:spacing w:after="0" w:line="240" w:lineRule="auto"/>
      </w:pPr>
      <w:r>
        <w:separator/>
      </w:r>
    </w:p>
  </w:endnote>
  <w:endnote w:type="continuationSeparator" w:id="0">
    <w:p w14:paraId="729538B8" w14:textId="77777777" w:rsidR="00825D38" w:rsidRDefault="00825D38">
      <w:pPr>
        <w:spacing w:after="0" w:line="240" w:lineRule="auto"/>
      </w:pPr>
      <w:r>
        <w:continuationSeparator/>
      </w:r>
    </w:p>
  </w:endnote>
  <w:endnote w:type="continuationNotice" w:id="1">
    <w:p w14:paraId="64AC84BB" w14:textId="77777777" w:rsidR="00825D38" w:rsidRDefault="00825D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3A9F1" w14:textId="77777777" w:rsidR="00825D38" w:rsidRDefault="00825D3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9BDD4" w14:textId="77777777" w:rsidR="00825D38" w:rsidRDefault="00825D38">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B2908" w14:textId="77777777" w:rsidR="00825D38" w:rsidRDefault="00825D3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4EE30C" w14:textId="77777777" w:rsidR="00825D38" w:rsidRDefault="00825D38">
      <w:pPr>
        <w:spacing w:after="0" w:line="240" w:lineRule="auto"/>
      </w:pPr>
      <w:r>
        <w:separator/>
      </w:r>
    </w:p>
  </w:footnote>
  <w:footnote w:type="continuationSeparator" w:id="0">
    <w:p w14:paraId="4976458E" w14:textId="77777777" w:rsidR="00825D38" w:rsidRDefault="00825D38">
      <w:pPr>
        <w:spacing w:after="0" w:line="240" w:lineRule="auto"/>
      </w:pPr>
      <w:r>
        <w:continuationSeparator/>
      </w:r>
    </w:p>
  </w:footnote>
  <w:footnote w:type="continuationNotice" w:id="1">
    <w:p w14:paraId="015B5395" w14:textId="77777777" w:rsidR="00825D38" w:rsidRDefault="00825D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40495" w14:textId="77777777" w:rsidR="00825D38" w:rsidRDefault="00825D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122D5" w14:textId="77777777" w:rsidR="00825D38" w:rsidRDefault="00825D38">
    <w:pPr>
      <w:pStyle w:val="Antrats"/>
    </w:pPr>
    <w:bookmarkStart w:id="12" w:name="TableTag1"/>
    <w:bookmarkEnd w:id="12"/>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8799D" w14:textId="77777777" w:rsidR="00825D38" w:rsidRDefault="00825D3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5D1C5B"/>
    <w:multiLevelType w:val="hybridMultilevel"/>
    <w:tmpl w:val="F03028E2"/>
    <w:lvl w:ilvl="0" w:tplc="04F80370">
      <w:start w:val="1"/>
      <w:numFmt w:val="bullet"/>
      <w:lvlText w:val="-"/>
      <w:lvlJc w:val="left"/>
      <w:pPr>
        <w:ind w:left="360" w:hanging="360"/>
      </w:pPr>
      <w:rPr>
        <w:rFonts w:ascii="Times New Roman"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86965A7"/>
    <w:multiLevelType w:val="hybridMultilevel"/>
    <w:tmpl w:val="1EDC6710"/>
    <w:lvl w:ilvl="0" w:tplc="DCCC1BFA">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1C4211"/>
    <w:multiLevelType w:val="hybridMultilevel"/>
    <w:tmpl w:val="7346AE72"/>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14B804C7"/>
    <w:multiLevelType w:val="hybridMultilevel"/>
    <w:tmpl w:val="FE20CF6C"/>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F56F53"/>
    <w:multiLevelType w:val="hybridMultilevel"/>
    <w:tmpl w:val="3084B326"/>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A61068"/>
    <w:multiLevelType w:val="hybridMultilevel"/>
    <w:tmpl w:val="0FAA477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lvl>
    <w:lvl w:ilvl="5">
      <w:start w:val="1"/>
      <w:numFmt w:val="lowerLetter"/>
      <w:lvlText w:val="%6)"/>
      <w:lvlJc w:val="left"/>
      <w:pPr>
        <w:tabs>
          <w:tab w:val="num" w:pos="1663"/>
        </w:tabs>
        <w:ind w:left="1663" w:hanging="432"/>
      </w:pPr>
    </w:lvl>
    <w:lvl w:ilvl="6">
      <w:start w:val="1"/>
      <w:numFmt w:val="lowerRoman"/>
      <w:lvlText w:val="%7)"/>
      <w:lvlJc w:val="right"/>
      <w:pPr>
        <w:tabs>
          <w:tab w:val="num" w:pos="1807"/>
        </w:tabs>
        <w:ind w:left="1807" w:hanging="288"/>
      </w:pPr>
    </w:lvl>
    <w:lvl w:ilvl="7">
      <w:start w:val="1"/>
      <w:numFmt w:val="lowerLetter"/>
      <w:lvlText w:val="%8."/>
      <w:lvlJc w:val="left"/>
      <w:pPr>
        <w:tabs>
          <w:tab w:val="num" w:pos="1951"/>
        </w:tabs>
        <w:ind w:left="1951" w:hanging="432"/>
      </w:p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0" w15:restartNumberingAfterBreak="0">
    <w:nsid w:val="204E76AF"/>
    <w:multiLevelType w:val="multilevel"/>
    <w:tmpl w:val="ED740546"/>
    <w:lvl w:ilvl="0">
      <w:start w:val="4"/>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23083000"/>
    <w:multiLevelType w:val="hybridMultilevel"/>
    <w:tmpl w:val="5DA26D2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35C3F41"/>
    <w:multiLevelType w:val="hybridMultilevel"/>
    <w:tmpl w:val="E108A21E"/>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DC45FB"/>
    <w:multiLevelType w:val="hybridMultilevel"/>
    <w:tmpl w:val="E7B4A9EA"/>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4863A5"/>
    <w:multiLevelType w:val="hybridMultilevel"/>
    <w:tmpl w:val="EBA0F25A"/>
    <w:lvl w:ilvl="0" w:tplc="BF06C694">
      <w:start w:val="1"/>
      <w:numFmt w:val="bullet"/>
      <w:lvlText w:val="-"/>
      <w:lvlJc w:val="left"/>
      <w:pPr>
        <w:ind w:left="360" w:hanging="360"/>
      </w:pPr>
      <w:rPr>
        <w:rFonts w:ascii="Times New Roman" w:hAnsi="Times New Roman" w:cs="Times New Roman" w:hint="default"/>
        <w:b w:val="0"/>
        <w:i w:val="0"/>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41F57EC"/>
    <w:multiLevelType w:val="hybridMultilevel"/>
    <w:tmpl w:val="5DDC5082"/>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8E30D3"/>
    <w:multiLevelType w:val="multilevel"/>
    <w:tmpl w:val="88209D68"/>
    <w:lvl w:ilvl="0">
      <w:start w:val="6"/>
      <w:numFmt w:val="decimal"/>
      <w:lvlText w:val="%1"/>
      <w:lvlJc w:val="left"/>
      <w:pPr>
        <w:tabs>
          <w:tab w:val="num" w:pos="570"/>
        </w:tabs>
        <w:ind w:left="570" w:hanging="570"/>
      </w:pPr>
    </w:lvl>
    <w:lvl w:ilvl="1">
      <w:start w:val="5"/>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8"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8D3D32"/>
    <w:multiLevelType w:val="hybridMultilevel"/>
    <w:tmpl w:val="C5721F84"/>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BB512F"/>
    <w:multiLevelType w:val="hybridMultilevel"/>
    <w:tmpl w:val="8F4A8ACE"/>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770BD0"/>
    <w:multiLevelType w:val="hybridMultilevel"/>
    <w:tmpl w:val="96166338"/>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604C11"/>
    <w:multiLevelType w:val="hybridMultilevel"/>
    <w:tmpl w:val="F6DE5B34"/>
    <w:lvl w:ilvl="0" w:tplc="04F80370">
      <w:start w:val="1"/>
      <w:numFmt w:val="bullet"/>
      <w:lvlText w:val="-"/>
      <w:lvlJc w:val="left"/>
      <w:pPr>
        <w:ind w:left="360" w:hanging="360"/>
      </w:pPr>
      <w:rPr>
        <w:rFonts w:ascii="Times New Roman"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574536DF"/>
    <w:multiLevelType w:val="hybridMultilevel"/>
    <w:tmpl w:val="88A6CAEA"/>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5A274CB7"/>
    <w:multiLevelType w:val="hybridMultilevel"/>
    <w:tmpl w:val="7F80E216"/>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2F757A2"/>
    <w:multiLevelType w:val="hybridMultilevel"/>
    <w:tmpl w:val="3D5A19BA"/>
    <w:lvl w:ilvl="0" w:tplc="1A92D8A6">
      <w:start w:val="1"/>
      <w:numFmt w:val="bullet"/>
      <w:lvlText w:val="-"/>
      <w:lvlJc w:val="left"/>
      <w:pPr>
        <w:ind w:left="1287" w:hanging="360"/>
      </w:p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8" w15:restartNumberingAfterBreak="0">
    <w:nsid w:val="658863ED"/>
    <w:multiLevelType w:val="hybridMultilevel"/>
    <w:tmpl w:val="02BE8886"/>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0"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77AB1F5B"/>
    <w:multiLevelType w:val="hybridMultilevel"/>
    <w:tmpl w:val="27A2CC96"/>
    <w:lvl w:ilvl="0" w:tplc="D60AE832">
      <w:numFmt w:val="bullet"/>
      <w:lvlText w:val="-"/>
      <w:lvlJc w:val="left"/>
      <w:pPr>
        <w:tabs>
          <w:tab w:val="num" w:pos="567"/>
        </w:tabs>
        <w:ind w:left="567" w:hanging="567"/>
      </w:pPr>
      <w:rPr>
        <w:rFonts w:ascii="Arial" w:eastAsia="Times New Roman" w:hAnsi="Arial" w:cs="Times New Roman"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7D6FE1"/>
    <w:multiLevelType w:val="hybridMultilevel"/>
    <w:tmpl w:val="D2129C2C"/>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0"/>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26"/>
  </w:num>
  <w:num w:numId="7">
    <w:abstractNumId w:val="17"/>
  </w:num>
  <w:num w:numId="8">
    <w:abstractNumId w:val="17"/>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1"/>
  </w:num>
  <w:num w:numId="11">
    <w:abstractNumId w:val="23"/>
  </w:num>
  <w:num w:numId="12">
    <w:abstractNumId w:val="23"/>
  </w:num>
  <w:num w:numId="13">
    <w:abstractNumId w:val="1"/>
  </w:num>
  <w:num w:numId="14">
    <w:abstractNumId w:val="1"/>
  </w:num>
  <w:num w:numId="15">
    <w:abstractNumId w:val="19"/>
  </w:num>
  <w:num w:numId="16">
    <w:abstractNumId w:val="19"/>
  </w:num>
  <w:num w:numId="17">
    <w:abstractNumId w:val="12"/>
  </w:num>
  <w:num w:numId="18">
    <w:abstractNumId w:val="12"/>
  </w:num>
  <w:num w:numId="19">
    <w:abstractNumId w:val="20"/>
  </w:num>
  <w:num w:numId="20">
    <w:abstractNumId w:val="20"/>
  </w:num>
  <w:num w:numId="21">
    <w:abstractNumId w:val="32"/>
  </w:num>
  <w:num w:numId="22">
    <w:abstractNumId w:val="32"/>
  </w:num>
  <w:num w:numId="23">
    <w:abstractNumId w:val="3"/>
  </w:num>
  <w:num w:numId="24">
    <w:abstractNumId w:val="3"/>
  </w:num>
  <w:num w:numId="25">
    <w:abstractNumId w:val="6"/>
  </w:num>
  <w:num w:numId="26">
    <w:abstractNumId w:val="6"/>
  </w:num>
  <w:num w:numId="27">
    <w:abstractNumId w:val="28"/>
  </w:num>
  <w:num w:numId="28">
    <w:abstractNumId w:val="28"/>
  </w:num>
  <w:num w:numId="29">
    <w:abstractNumId w:val="5"/>
  </w:num>
  <w:num w:numId="30">
    <w:abstractNumId w:val="5"/>
  </w:num>
  <w:num w:numId="31">
    <w:abstractNumId w:val="21"/>
  </w:num>
  <w:num w:numId="32">
    <w:abstractNumId w:val="21"/>
  </w:num>
  <w:num w:numId="33">
    <w:abstractNumId w:val="13"/>
  </w:num>
  <w:num w:numId="34">
    <w:abstractNumId w:val="13"/>
  </w:num>
  <w:num w:numId="35">
    <w:abstractNumId w:val="16"/>
  </w:num>
  <w:num w:numId="36">
    <w:abstractNumId w:val="16"/>
  </w:num>
  <w:num w:numId="37">
    <w:abstractNumId w:val="8"/>
  </w:num>
  <w:num w:numId="38">
    <w:abstractNumId w:val="8"/>
  </w:num>
  <w:num w:numId="39">
    <w:abstractNumId w:val="22"/>
  </w:num>
  <w:num w:numId="40">
    <w:abstractNumId w:val="7"/>
  </w:num>
  <w:num w:numId="41">
    <w:abstractNumId w:val="4"/>
  </w:num>
  <w:num w:numId="42">
    <w:abstractNumId w:val="0"/>
    <w:lvlOverride w:ilvl="0">
      <w:lvl w:ilvl="0">
        <w:start w:val="1"/>
        <w:numFmt w:val="bullet"/>
        <w:lvlText w:val="-"/>
        <w:legacy w:legacy="1" w:legacySpace="0" w:legacyIndent="360"/>
        <w:lvlJc w:val="left"/>
        <w:pPr>
          <w:ind w:left="360" w:hanging="360"/>
        </w:pPr>
      </w:lvl>
    </w:lvlOverride>
  </w:num>
  <w:num w:numId="43">
    <w:abstractNumId w:val="29"/>
  </w:num>
  <w:num w:numId="44">
    <w:abstractNumId w:val="30"/>
  </w:num>
  <w:num w:numId="45">
    <w:abstractNumId w:val="25"/>
  </w:num>
  <w:num w:numId="46">
    <w:abstractNumId w:val="15"/>
  </w:num>
  <w:num w:numId="47">
    <w:abstractNumId w:val="18"/>
  </w:num>
  <w:num w:numId="48">
    <w:abstractNumId w:val="30"/>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0"/>
  </w:num>
  <w:num w:numId="50">
    <w:abstractNumId w:val="2"/>
  </w:num>
  <w:num w:numId="51">
    <w:abstractNumId w:val="31"/>
  </w:num>
  <w:num w:numId="52">
    <w:abstractNumId w:val="14"/>
  </w:num>
  <w:num w:numId="53">
    <w:abstractNumId w:val="27"/>
  </w:num>
  <w:num w:numId="54">
    <w:abstractNumId w:val="2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1296"/>
  <w:hyphenationZone w:val="396"/>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1AB"/>
    <w:rsid w:val="003C4922"/>
    <w:rsid w:val="004131BD"/>
    <w:rsid w:val="00786E35"/>
    <w:rsid w:val="00791D82"/>
    <w:rsid w:val="00825D38"/>
    <w:rsid w:val="0084323C"/>
    <w:rsid w:val="00930196"/>
    <w:rsid w:val="00A23C06"/>
    <w:rsid w:val="00C051AB"/>
    <w:rsid w:val="00D84AC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A9A007"/>
  <w15:chartTrackingRefBased/>
  <w15:docId w15:val="{594BB139-24C6-4ECD-AA6C-9DDD4A7DE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pPr>
      <w:keepNext/>
      <w:spacing w:before="240" w:after="60" w:line="240" w:lineRule="auto"/>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unhideWhenUsed/>
    <w:qFormat/>
    <w:pPr>
      <w:keepNext/>
      <w:tabs>
        <w:tab w:val="left" w:pos="4300"/>
        <w:tab w:val="left" w:pos="5940"/>
        <w:tab w:val="left" w:pos="8180"/>
      </w:tabs>
      <w:spacing w:after="0" w:line="360" w:lineRule="atLeast"/>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unhideWhenUsed/>
    <w:qFormat/>
    <w:pPr>
      <w:keepNext/>
      <w:tabs>
        <w:tab w:val="decimal" w:pos="6760"/>
      </w:tabs>
      <w:spacing w:after="0" w:line="480" w:lineRule="atLeast"/>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unhideWhenUsed/>
    <w:qFormat/>
    <w:pPr>
      <w:keepNext/>
      <w:spacing w:before="240" w:after="60" w:line="240" w:lineRule="auto"/>
      <w:outlineLvl w:val="3"/>
    </w:pPr>
    <w:rPr>
      <w:rFonts w:ascii="Times New Roman" w:eastAsia="Times New Roman" w:hAnsi="Times New Roman" w:cs="Times New Roman"/>
      <w:b/>
      <w:bCs/>
      <w:sz w:val="28"/>
      <w:szCs w:val="28"/>
      <w:lang w:val="sl-SI" w:eastAsia="sl-SI"/>
    </w:rPr>
  </w:style>
  <w:style w:type="paragraph" w:styleId="Antrat5">
    <w:name w:val="heading 5"/>
    <w:basedOn w:val="prastasis"/>
    <w:next w:val="prastasis"/>
    <w:link w:val="Antrat5Diagrama"/>
    <w:semiHidden/>
    <w:unhideWhenUsed/>
    <w:qFormat/>
    <w:pPr>
      <w:keepNext/>
      <w:tabs>
        <w:tab w:val="left" w:pos="567"/>
      </w:tabs>
      <w:spacing w:after="0" w:line="260" w:lineRule="exact"/>
      <w:jc w:val="both"/>
      <w:outlineLvl w:val="4"/>
    </w:pPr>
    <w:rPr>
      <w:rFonts w:ascii="Times New Roman" w:eastAsia="SimSun" w:hAnsi="Times New Roman" w:cs="Times New Roman"/>
      <w:noProof/>
      <w:szCs w:val="20"/>
      <w:lang w:val="x-none"/>
    </w:rPr>
  </w:style>
  <w:style w:type="paragraph" w:styleId="Antrat6">
    <w:name w:val="heading 6"/>
    <w:basedOn w:val="prastasis"/>
    <w:next w:val="prastasis"/>
    <w:link w:val="Antrat6Diagrama"/>
    <w:unhideWhenUsed/>
    <w:qFormat/>
    <w:pPr>
      <w:keepNext/>
      <w:keepLines/>
      <w:tabs>
        <w:tab w:val="right" w:pos="4536"/>
        <w:tab w:val="left" w:pos="5180"/>
        <w:tab w:val="left" w:pos="5380"/>
        <w:tab w:val="left" w:pos="8222"/>
      </w:tabs>
      <w:spacing w:after="0" w:line="240" w:lineRule="auto"/>
      <w:outlineLvl w:val="5"/>
    </w:pPr>
    <w:rPr>
      <w:rFonts w:ascii="Times New Roman" w:eastAsia="Times New Roman" w:hAnsi="Times New Roman" w:cs="Times New Roman"/>
      <w:b/>
      <w:sz w:val="24"/>
      <w:szCs w:val="20"/>
      <w:lang w:val="en-US" w:eastAsia="sl-SI"/>
    </w:rPr>
  </w:style>
  <w:style w:type="paragraph" w:styleId="Antrat7">
    <w:name w:val="heading 7"/>
    <w:basedOn w:val="prastasis"/>
    <w:next w:val="prastasis"/>
    <w:link w:val="Antrat7Diagrama"/>
    <w:semiHidden/>
    <w:unhideWhenUsed/>
    <w:qFormat/>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x-none"/>
    </w:rPr>
  </w:style>
  <w:style w:type="paragraph" w:styleId="Antrat8">
    <w:name w:val="heading 8"/>
    <w:basedOn w:val="prastasis"/>
    <w:next w:val="prastasis"/>
    <w:link w:val="Antrat8Diagrama"/>
    <w:semiHidden/>
    <w:unhideWhenUsed/>
    <w:qFormat/>
    <w:pPr>
      <w:keepNext/>
      <w:tabs>
        <w:tab w:val="left" w:pos="567"/>
      </w:tabs>
      <w:spacing w:after="0" w:line="260" w:lineRule="exact"/>
      <w:ind w:left="567" w:hanging="567"/>
      <w:jc w:val="both"/>
      <w:outlineLvl w:val="7"/>
    </w:pPr>
    <w:rPr>
      <w:rFonts w:ascii="Times New Roman" w:eastAsia="SimSun" w:hAnsi="Times New Roman" w:cs="Times New Roman"/>
      <w:b/>
      <w:i/>
      <w:szCs w:val="20"/>
      <w:lang w:val="x-none"/>
    </w:rPr>
  </w:style>
  <w:style w:type="paragraph" w:styleId="Antrat9">
    <w:name w:val="heading 9"/>
    <w:basedOn w:val="prastasis"/>
    <w:next w:val="prastasis"/>
    <w:link w:val="Antrat9Diagrama"/>
    <w:semiHidden/>
    <w:unhideWhenUsed/>
    <w:qFormat/>
    <w:pPr>
      <w:keepNext/>
      <w:tabs>
        <w:tab w:val="left" w:pos="567"/>
      </w:tabs>
      <w:spacing w:after="0" w:line="260" w:lineRule="exact"/>
      <w:jc w:val="both"/>
      <w:outlineLvl w:val="8"/>
    </w:pPr>
    <w:rPr>
      <w:rFonts w:ascii="Times New Roman" w:eastAsia="SimSun" w:hAnsi="Times New Roman" w:cs="Times New Roman"/>
      <w:b/>
      <w:i/>
      <w:szCs w:val="20"/>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semiHidden/>
    <w:rPr>
      <w:rFonts w:ascii="Times New Roman" w:eastAsia="SimSun" w:hAnsi="Times New Roman" w:cs="Times New Roman"/>
      <w:noProof/>
      <w:szCs w:val="20"/>
      <w:lang w:val="x-none"/>
    </w:rPr>
  </w:style>
  <w:style w:type="character" w:customStyle="1" w:styleId="Antrat6Diagrama">
    <w:name w:val="Antraštė 6 Diagrama"/>
    <w:basedOn w:val="Numatytasispastraiposriftas"/>
    <w:link w:val="Antrat6"/>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semiHidden/>
    <w:rPr>
      <w:rFonts w:ascii="Times New Roman" w:eastAsia="SimSun" w:hAnsi="Times New Roman" w:cs="Times New Roman"/>
      <w:i/>
      <w:szCs w:val="20"/>
      <w:lang w:val="x-none"/>
    </w:rPr>
  </w:style>
  <w:style w:type="character" w:customStyle="1" w:styleId="Antrat8Diagrama">
    <w:name w:val="Antraštė 8 Diagrama"/>
    <w:basedOn w:val="Numatytasispastraiposriftas"/>
    <w:link w:val="Antrat8"/>
    <w:semiHidden/>
    <w:rPr>
      <w:rFonts w:ascii="Times New Roman" w:eastAsia="SimSun" w:hAnsi="Times New Roman" w:cs="Times New Roman"/>
      <w:b/>
      <w:i/>
      <w:szCs w:val="20"/>
      <w:lang w:val="x-none"/>
    </w:rPr>
  </w:style>
  <w:style w:type="character" w:customStyle="1" w:styleId="Antrat9Diagrama">
    <w:name w:val="Antraštė 9 Diagrama"/>
    <w:basedOn w:val="Numatytasispastraiposriftas"/>
    <w:link w:val="Antrat9"/>
    <w:semiHidden/>
    <w:rPr>
      <w:rFonts w:ascii="Times New Roman" w:eastAsia="SimSun" w:hAnsi="Times New Roman" w:cs="Times New Roman"/>
      <w:b/>
      <w:i/>
      <w:szCs w:val="20"/>
      <w:lang w:val="x-none"/>
    </w:rPr>
  </w:style>
  <w:style w:type="numbering" w:customStyle="1" w:styleId="Sraonra1">
    <w:name w:val="Sąrašo nėra1"/>
    <w:next w:val="Sraonra"/>
    <w:uiPriority w:val="99"/>
    <w:semiHidden/>
    <w:unhideWhenUsed/>
  </w:style>
  <w:style w:type="character" w:styleId="Hipersaitas">
    <w:name w:val="Hyperlink"/>
    <w:unhideWhenUsed/>
    <w:rPr>
      <w:rFonts w:ascii="Times New Roman" w:hAnsi="Times New Roman" w:cs="Times New Roman" w:hint="default"/>
      <w:color w:val="auto"/>
      <w:sz w:val="24"/>
      <w:szCs w:val="24"/>
      <w:u w:val="single"/>
      <w:lang w:val="en-US"/>
    </w:rPr>
  </w:style>
  <w:style w:type="character" w:styleId="Perirtashipersaitas">
    <w:name w:val="FollowedHyperlink"/>
    <w:unhideWhenUsed/>
    <w:rPr>
      <w:color w:val="800080"/>
      <w:u w:val="single"/>
    </w:rPr>
  </w:style>
  <w:style w:type="paragraph" w:customStyle="1" w:styleId="msonormal0">
    <w:name w:val="msonormal"/>
    <w:basedOn w:val="prastasis"/>
    <w:pPr>
      <w:spacing w:before="100" w:beforeAutospacing="1" w:after="100" w:afterAutospacing="1" w:line="240" w:lineRule="auto"/>
    </w:pPr>
    <w:rPr>
      <w:rFonts w:ascii="Times New Roman" w:eastAsia="SimSun" w:hAnsi="Times New Roman" w:cs="Times New Roman"/>
      <w:szCs w:val="24"/>
      <w:lang w:eastAsia="sl-SI"/>
    </w:rPr>
  </w:style>
  <w:style w:type="paragraph" w:styleId="prastasiniatinklio">
    <w:name w:val="Normal (Web)"/>
    <w:basedOn w:val="prastasis"/>
    <w:unhideWhenUsed/>
    <w:pPr>
      <w:spacing w:before="100" w:beforeAutospacing="1" w:after="100" w:afterAutospacing="1" w:line="240" w:lineRule="auto"/>
    </w:pPr>
    <w:rPr>
      <w:rFonts w:ascii="Times New Roman" w:eastAsia="SimSun" w:hAnsi="Times New Roman" w:cs="Times New Roman"/>
      <w:szCs w:val="24"/>
      <w:lang w:eastAsia="sl-SI"/>
    </w:rPr>
  </w:style>
  <w:style w:type="paragraph" w:styleId="Turinys1">
    <w:name w:val="toc 1"/>
    <w:basedOn w:val="prastasis"/>
    <w:next w:val="prastasis"/>
    <w:autoRedefine/>
    <w:semiHidden/>
    <w:unhideWhenUsed/>
    <w:pPr>
      <w:spacing w:before="120" w:after="0" w:line="240" w:lineRule="auto"/>
    </w:pPr>
    <w:rPr>
      <w:rFonts w:ascii="Times New Roman" w:eastAsia="Times New Roman" w:hAnsi="Times New Roman" w:cs="Times New Roman"/>
      <w:b/>
      <w:bCs/>
      <w:i/>
      <w:iCs/>
      <w:sz w:val="24"/>
      <w:szCs w:val="28"/>
      <w:lang w:val="sl-SI" w:eastAsia="sl-SI"/>
    </w:rPr>
  </w:style>
  <w:style w:type="paragraph" w:styleId="Komentarotekstas">
    <w:name w:val="annotation text"/>
    <w:basedOn w:val="prastasis"/>
    <w:link w:val="KomentarotekstasDiagrama"/>
    <w:unhideWhenUsed/>
    <w:pPr>
      <w:spacing w:after="0" w:line="240" w:lineRule="auto"/>
    </w:pPr>
    <w:rPr>
      <w:rFonts w:ascii="Times New Roman" w:eastAsia="SimSun" w:hAnsi="Times New Roman" w:cs="Times New Roman"/>
      <w:sz w:val="20"/>
      <w:lang w:eastAsia="sl-SI"/>
    </w:rPr>
  </w:style>
  <w:style w:type="character" w:customStyle="1" w:styleId="KomentarotekstasDiagrama">
    <w:name w:val="Komentaro tekstas Diagrama"/>
    <w:basedOn w:val="Numatytasispastraiposriftas"/>
    <w:link w:val="Komentarotekstas"/>
    <w:rPr>
      <w:rFonts w:ascii="Times New Roman" w:eastAsia="SimSun" w:hAnsi="Times New Roman" w:cs="Times New Roman"/>
      <w:sz w:val="20"/>
      <w:lang w:eastAsia="sl-SI"/>
    </w:rPr>
  </w:style>
  <w:style w:type="paragraph" w:styleId="Antrats">
    <w:name w:val="header"/>
    <w:basedOn w:val="prastasis"/>
    <w:link w:val="AntratsDiagrama"/>
    <w:unhideWhenUsed/>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unhideWhenUsed/>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Pr>
      <w:rFonts w:ascii="Times New Roman" w:eastAsia="Times New Roman" w:hAnsi="Times New Roman" w:cs="Times New Roman"/>
      <w:sz w:val="24"/>
      <w:szCs w:val="20"/>
      <w:lang w:val="sl-SI" w:eastAsia="sl-SI"/>
    </w:rPr>
  </w:style>
  <w:style w:type="paragraph" w:styleId="Antrat">
    <w:name w:val="caption"/>
    <w:basedOn w:val="prastasis"/>
    <w:next w:val="prastasis"/>
    <w:unhideWhenUsed/>
    <w:qFormat/>
    <w:pPr>
      <w:spacing w:after="0" w:line="240" w:lineRule="auto"/>
      <w:jc w:val="both"/>
    </w:pPr>
    <w:rPr>
      <w:rFonts w:ascii="Times New Roman" w:eastAsia="Times New Roman" w:hAnsi="Times New Roman" w:cs="Times New Roman"/>
      <w:sz w:val="24"/>
      <w:szCs w:val="20"/>
      <w:lang w:val="en-GB" w:eastAsia="sl-SI"/>
    </w:rPr>
  </w:style>
  <w:style w:type="paragraph" w:styleId="Dokumentoinaostekstas">
    <w:name w:val="endnote text"/>
    <w:basedOn w:val="prastasis"/>
    <w:link w:val="DokumentoinaostekstasDiagrama"/>
    <w:unhideWhenUsed/>
    <w:pPr>
      <w:tabs>
        <w:tab w:val="left" w:pos="567"/>
      </w:tabs>
      <w:spacing w:after="0" w:line="240" w:lineRule="auto"/>
    </w:pPr>
    <w:rPr>
      <w:rFonts w:ascii="Times New Roman" w:eastAsia="SimSun" w:hAnsi="Times New Roman" w:cs="Times New Roman"/>
      <w:szCs w:val="20"/>
      <w:lang w:val="x-none"/>
    </w:rPr>
  </w:style>
  <w:style w:type="character" w:customStyle="1" w:styleId="DokumentoinaostekstasDiagrama">
    <w:name w:val="Dokumento išnašos tekstas Diagrama"/>
    <w:basedOn w:val="Numatytasispastraiposriftas"/>
    <w:link w:val="Dokumentoinaostekstas"/>
    <w:rPr>
      <w:rFonts w:ascii="Times New Roman" w:eastAsia="SimSun" w:hAnsi="Times New Roman" w:cs="Times New Roman"/>
      <w:szCs w:val="20"/>
      <w:lang w:val="x-none"/>
    </w:rPr>
  </w:style>
  <w:style w:type="paragraph" w:styleId="Pagrindinistekstas">
    <w:name w:val="Body Text"/>
    <w:basedOn w:val="prastasis"/>
    <w:link w:val="PagrindinistekstasDiagrama"/>
    <w:unhideWhenUsed/>
    <w:pPr>
      <w:numPr>
        <w:ilvl w:val="12"/>
      </w:numPr>
      <w:tabs>
        <w:tab w:val="left" w:pos="8505"/>
      </w:tabs>
      <w:spacing w:after="0" w:line="240" w:lineRule="auto"/>
      <w:ind w:left="567" w:right="-2" w:hanging="567"/>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rPr>
      <w:rFonts w:ascii="Times New Roman" w:eastAsia="Times New Roman" w:hAnsi="Times New Roman" w:cs="Times New Roman"/>
      <w:szCs w:val="20"/>
      <w:lang w:val="sl-SI" w:eastAsia="sl-SI"/>
    </w:rPr>
  </w:style>
  <w:style w:type="paragraph" w:styleId="Pagrindiniotekstotrauka">
    <w:name w:val="Body Text Indent"/>
    <w:basedOn w:val="prastasis"/>
    <w:link w:val="PagrindiniotekstotraukaDiagrama"/>
    <w:unhideWhenUsed/>
    <w:pPr>
      <w:autoSpaceDE w:val="0"/>
      <w:autoSpaceDN w:val="0"/>
      <w:adjustRightInd w:val="0"/>
      <w:spacing w:after="0" w:line="240" w:lineRule="auto"/>
      <w:ind w:left="720"/>
      <w:jc w:val="both"/>
    </w:pPr>
    <w:rPr>
      <w:rFonts w:ascii="Times New Roman" w:eastAsia="SimSun" w:hAnsi="Times New Roman" w:cs="Times New Roman"/>
      <w:lang w:val="x-none" w:eastAsia="x-none"/>
    </w:rPr>
  </w:style>
  <w:style w:type="character" w:customStyle="1" w:styleId="PagrindiniotekstotraukaDiagrama">
    <w:name w:val="Pagrindinio teksto įtrauka Diagrama"/>
    <w:basedOn w:val="Numatytasispastraiposriftas"/>
    <w:link w:val="Pagrindiniotekstotrauka"/>
    <w:rPr>
      <w:rFonts w:ascii="Times New Roman" w:eastAsia="SimSun" w:hAnsi="Times New Roman" w:cs="Times New Roman"/>
      <w:lang w:val="x-none" w:eastAsia="x-none"/>
    </w:rPr>
  </w:style>
  <w:style w:type="paragraph" w:styleId="Pagrindinistekstas2">
    <w:name w:val="Body Text 2"/>
    <w:basedOn w:val="prastasis"/>
    <w:link w:val="Pagrindinistekstas2Diagrama"/>
    <w:unhideWhenUsed/>
    <w:pPr>
      <w:spacing w:after="120" w:line="480" w:lineRule="auto"/>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rPr>
      <w:rFonts w:ascii="Times New Roman" w:eastAsia="Times New Roman" w:hAnsi="Times New Roman" w:cs="Times New Roman"/>
      <w:sz w:val="24"/>
      <w:szCs w:val="20"/>
      <w:lang w:val="sl-SI" w:eastAsia="sl-SI"/>
    </w:rPr>
  </w:style>
  <w:style w:type="paragraph" w:styleId="Pagrindinistekstas3">
    <w:name w:val="Body Text 3"/>
    <w:basedOn w:val="prastasis"/>
    <w:link w:val="Pagrindinistekstas3Diagrama"/>
    <w:unhideWhenUsed/>
    <w:pPr>
      <w:spacing w:after="120" w:line="240" w:lineRule="auto"/>
    </w:pPr>
    <w:rPr>
      <w:rFonts w:ascii="Times New Roman" w:eastAsia="SimSun" w:hAnsi="Times New Roman" w:cs="Times New Roman"/>
      <w:sz w:val="16"/>
      <w:szCs w:val="16"/>
      <w:lang w:eastAsia="sl-SI"/>
    </w:rPr>
  </w:style>
  <w:style w:type="character" w:customStyle="1" w:styleId="Pagrindinistekstas3Diagrama">
    <w:name w:val="Pagrindinis tekstas 3 Diagrama"/>
    <w:basedOn w:val="Numatytasispastraiposriftas"/>
    <w:link w:val="Pagrindinistekstas3"/>
    <w:rPr>
      <w:rFonts w:ascii="Times New Roman" w:eastAsia="SimSun" w:hAnsi="Times New Roman" w:cs="Times New Roman"/>
      <w:sz w:val="16"/>
      <w:szCs w:val="16"/>
      <w:lang w:eastAsia="sl-SI"/>
    </w:rPr>
  </w:style>
  <w:style w:type="paragraph" w:styleId="Pagrindiniotekstotrauka2">
    <w:name w:val="Body Text Indent 2"/>
    <w:basedOn w:val="prastasis"/>
    <w:link w:val="Pagrindiniotekstotrauka2Diagrama"/>
    <w:unhideWhenUsed/>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x-none"/>
    </w:rPr>
  </w:style>
  <w:style w:type="character" w:customStyle="1" w:styleId="Pagrindiniotekstotrauka2Diagrama">
    <w:name w:val="Pagrindinio teksto įtrauka 2 Diagrama"/>
    <w:basedOn w:val="Numatytasispastraiposriftas"/>
    <w:link w:val="Pagrindiniotekstotrauka2"/>
    <w:rPr>
      <w:rFonts w:ascii="Times New Roman" w:eastAsia="SimSun" w:hAnsi="Times New Roman" w:cs="Times New Roman"/>
      <w:b/>
      <w:bCs/>
      <w:color w:val="0000FF"/>
      <w:lang w:val="x-none"/>
    </w:rPr>
  </w:style>
  <w:style w:type="paragraph" w:styleId="Pagrindiniotekstotrauka3">
    <w:name w:val="Body Text Indent 3"/>
    <w:basedOn w:val="prastasis"/>
    <w:link w:val="Pagrindiniotekstotrauka3Diagrama"/>
    <w:unhideWhenUsed/>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x-none"/>
    </w:rPr>
  </w:style>
  <w:style w:type="character" w:customStyle="1" w:styleId="Pagrindiniotekstotrauka3Diagrama">
    <w:name w:val="Pagrindinio teksto įtrauka 3 Diagrama"/>
    <w:basedOn w:val="Numatytasispastraiposriftas"/>
    <w:link w:val="Pagrindiniotekstotrauka3"/>
    <w:rPr>
      <w:rFonts w:ascii="Times New Roman" w:eastAsia="SimSun" w:hAnsi="Times New Roman" w:cs="Times New Roman"/>
      <w:szCs w:val="21"/>
      <w:lang w:val="x-none"/>
    </w:rPr>
  </w:style>
  <w:style w:type="paragraph" w:styleId="Dokumentostruktra">
    <w:name w:val="Document Map"/>
    <w:basedOn w:val="prastasis"/>
    <w:link w:val="DokumentostruktraDiagrama"/>
    <w:unhideWhenUsed/>
    <w:pPr>
      <w:shd w:val="clear" w:color="auto" w:fill="000080"/>
      <w:tabs>
        <w:tab w:val="left" w:pos="567"/>
      </w:tabs>
      <w:spacing w:after="0" w:line="260" w:lineRule="exact"/>
    </w:pPr>
    <w:rPr>
      <w:rFonts w:ascii="Tahoma" w:eastAsia="SimSun" w:hAnsi="Tahoma" w:cs="Times New Roman"/>
      <w:szCs w:val="20"/>
      <w:lang w:val="x-none"/>
    </w:rPr>
  </w:style>
  <w:style w:type="character" w:customStyle="1" w:styleId="DokumentostruktraDiagrama">
    <w:name w:val="Dokumento struktūra Diagrama"/>
    <w:basedOn w:val="Numatytasispastraiposriftas"/>
    <w:link w:val="Dokumentostruktra"/>
    <w:rPr>
      <w:rFonts w:ascii="Tahoma" w:eastAsia="SimSun" w:hAnsi="Tahoma" w:cs="Times New Roman"/>
      <w:szCs w:val="20"/>
      <w:shd w:val="clear" w:color="auto" w:fill="000080"/>
      <w:lang w:val="x-none"/>
    </w:rPr>
  </w:style>
  <w:style w:type="paragraph" w:styleId="Paprastasistekstas">
    <w:name w:val="Plain Text"/>
    <w:basedOn w:val="prastasis"/>
    <w:link w:val="PaprastasistekstasDiagrama"/>
    <w:unhideWhenUsed/>
    <w:pPr>
      <w:spacing w:after="0" w:line="240" w:lineRule="auto"/>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rPr>
      <w:rFonts w:ascii="Courier New" w:eastAsia="Times New Roman" w:hAnsi="Courier New" w:cs="Times New Roman"/>
      <w:sz w:val="20"/>
      <w:szCs w:val="20"/>
      <w:lang w:val="en-GB" w:eastAsia="sl-SI"/>
    </w:rPr>
  </w:style>
  <w:style w:type="paragraph" w:styleId="Komentarotema">
    <w:name w:val="annotation subject"/>
    <w:basedOn w:val="Komentarotekstas"/>
    <w:next w:val="Komentarotekstas"/>
    <w:link w:val="KomentarotemaDiagrama"/>
    <w:unhideWhenUsed/>
    <w:rPr>
      <w:b/>
      <w:bCs/>
      <w:lang w:val="sl-SI"/>
    </w:rPr>
  </w:style>
  <w:style w:type="character" w:customStyle="1" w:styleId="KomentarotemaDiagrama">
    <w:name w:val="Komentaro tema Diagrama"/>
    <w:basedOn w:val="KomentarotekstasDiagrama"/>
    <w:link w:val="Komentarotema"/>
    <w:rPr>
      <w:rFonts w:ascii="Times New Roman" w:eastAsia="SimSun" w:hAnsi="Times New Roman" w:cs="Times New Roman"/>
      <w:b/>
      <w:bCs/>
      <w:sz w:val="20"/>
      <w:lang w:val="sl-SI" w:eastAsia="sl-SI"/>
    </w:rPr>
  </w:style>
  <w:style w:type="paragraph" w:styleId="Debesliotekstas">
    <w:name w:val="Balloon Text"/>
    <w:basedOn w:val="prastasis"/>
    <w:link w:val="DebesliotekstasDiagrama"/>
    <w:unhideWhenUsed/>
    <w:pPr>
      <w:spacing w:after="0" w:line="240" w:lineRule="auto"/>
    </w:pPr>
    <w:rPr>
      <w:rFonts w:ascii="Tahoma" w:eastAsia="SimSun" w:hAnsi="Tahoma" w:cs="Times New Roman"/>
      <w:sz w:val="16"/>
      <w:szCs w:val="16"/>
      <w:lang w:eastAsia="sl-SI"/>
    </w:rPr>
  </w:style>
  <w:style w:type="character" w:customStyle="1" w:styleId="DebesliotekstasDiagrama">
    <w:name w:val="Debesėlio tekstas Diagrama"/>
    <w:basedOn w:val="Numatytasispastraiposriftas"/>
    <w:link w:val="Debesliotekstas"/>
    <w:rPr>
      <w:rFonts w:ascii="Tahoma" w:eastAsia="SimSun" w:hAnsi="Tahoma" w:cs="Times New Roman"/>
      <w:sz w:val="16"/>
      <w:szCs w:val="16"/>
      <w:lang w:eastAsia="sl-SI"/>
    </w:rPr>
  </w:style>
  <w:style w:type="paragraph" w:styleId="Pataisymai">
    <w:name w:val="Revision"/>
    <w:uiPriority w:val="99"/>
    <w:semiHidden/>
    <w:pPr>
      <w:spacing w:after="0" w:line="240" w:lineRule="auto"/>
    </w:pPr>
    <w:rPr>
      <w:rFonts w:ascii="Times New Roman" w:eastAsia="Times New Roman" w:hAnsi="Times New Roman" w:cs="Times New Roman"/>
      <w:sz w:val="24"/>
      <w:szCs w:val="20"/>
      <w:lang w:val="sl-SI" w:eastAsia="sl-SI"/>
    </w:rPr>
  </w:style>
  <w:style w:type="paragraph" w:styleId="Sraopastraipa">
    <w:name w:val="List Paragraph"/>
    <w:basedOn w:val="prastasis"/>
    <w:uiPriority w:val="34"/>
    <w:qFormat/>
    <w:pPr>
      <w:spacing w:after="200" w:line="276" w:lineRule="auto"/>
      <w:ind w:left="720"/>
      <w:contextualSpacing/>
    </w:pPr>
    <w:rPr>
      <w:rFonts w:ascii="Calibri" w:eastAsia="Calibri" w:hAnsi="Calibri" w:cs="Times New Roman"/>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customStyle="1" w:styleId="EMEAEnBodyText">
    <w:name w:val="EMEA En Body Text"/>
    <w:basedOn w:val="prastasis"/>
    <w:pPr>
      <w:spacing w:before="120" w:after="120" w:line="240" w:lineRule="auto"/>
      <w:jc w:val="both"/>
    </w:pPr>
    <w:rPr>
      <w:rFonts w:ascii="Times New Roman" w:eastAsia="Times New Roman" w:hAnsi="Times New Roman" w:cs="Times New Roman"/>
      <w:szCs w:val="20"/>
      <w:lang w:val="en-US"/>
    </w:r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paragraph" w:customStyle="1" w:styleId="naslovSmPC-a">
    <w:name w:val="naslov SmPC-a"/>
    <w:basedOn w:val="prastasis"/>
    <w:pPr>
      <w:spacing w:before="240" w:after="120" w:line="360" w:lineRule="atLeast"/>
    </w:pPr>
    <w:rPr>
      <w:rFonts w:ascii="Arial" w:eastAsia="SimSun" w:hAnsi="Arial" w:cs="Times New Roman"/>
      <w:b/>
      <w:lang w:val="en-GB"/>
    </w:rPr>
  </w:style>
  <w:style w:type="paragraph" w:customStyle="1" w:styleId="Style2">
    <w:name w:val="Style2"/>
    <w:basedOn w:val="prastasis"/>
    <w:pPr>
      <w:spacing w:after="0" w:line="360" w:lineRule="atLeast"/>
      <w:ind w:left="567"/>
      <w:jc w:val="both"/>
    </w:pPr>
    <w:rPr>
      <w:rFonts w:ascii="Arial" w:eastAsia="SimSun" w:hAnsi="Arial" w:cs="Times New Roman"/>
      <w:lang w:val="hr-HR"/>
    </w:rPr>
  </w:style>
  <w:style w:type="paragraph" w:customStyle="1" w:styleId="Standard">
    <w:name w:val="Standard"/>
    <w:basedOn w:val="Default"/>
    <w:next w:val="Default"/>
    <w:rPr>
      <w:rFonts w:eastAsia="SimSun"/>
      <w:color w:val="auto"/>
    </w:rPr>
  </w:style>
  <w:style w:type="paragraph" w:customStyle="1" w:styleId="CommentSubject1">
    <w:name w:val="Comment Subject1"/>
    <w:basedOn w:val="Komentarotekstas"/>
    <w:next w:val="Komentarotekstas"/>
    <w:semiHidden/>
    <w:rPr>
      <w:b/>
      <w:bCs/>
    </w:rPr>
  </w:style>
  <w:style w:type="paragraph" w:customStyle="1" w:styleId="BalloonText1">
    <w:name w:val="Balloon Text1"/>
    <w:basedOn w:val="prastasis"/>
    <w:semiHidden/>
    <w:pPr>
      <w:spacing w:after="0" w:line="240" w:lineRule="auto"/>
    </w:pPr>
    <w:rPr>
      <w:rFonts w:ascii="Tahoma" w:eastAsia="SimSun" w:hAnsi="Tahoma" w:cs="Tahoma"/>
      <w:sz w:val="16"/>
      <w:szCs w:val="16"/>
      <w:lang w:eastAsia="sl-SI"/>
    </w:rPr>
  </w:style>
  <w:style w:type="paragraph" w:customStyle="1" w:styleId="Slog1">
    <w:name w:val="Slog1"/>
    <w:basedOn w:val="prastasis"/>
    <w:next w:val="prastasis"/>
    <w:pPr>
      <w:spacing w:after="0" w:line="240" w:lineRule="auto"/>
    </w:pPr>
    <w:rPr>
      <w:rFonts w:ascii="Times New Roman" w:eastAsia="SimSun" w:hAnsi="Times New Roman" w:cs="Times New Roman"/>
      <w:color w:val="0000FF"/>
      <w:lang w:eastAsia="sl-SI"/>
    </w:rPr>
  </w:style>
  <w:style w:type="paragraph" w:customStyle="1" w:styleId="AHeader1">
    <w:name w:val="AHeader 1"/>
    <w:basedOn w:val="prastasis"/>
    <w:pPr>
      <w:numPr>
        <w:numId w:val="1"/>
      </w:numPr>
      <w:spacing w:after="120" w:line="240" w:lineRule="auto"/>
    </w:pPr>
    <w:rPr>
      <w:rFonts w:ascii="Arial" w:eastAsia="SimSun" w:hAnsi="Arial" w:cs="Arial"/>
      <w:b/>
      <w:bCs/>
      <w:sz w:val="24"/>
      <w:szCs w:val="20"/>
      <w:lang w:val="en-GB"/>
    </w:rPr>
  </w:style>
  <w:style w:type="paragraph" w:customStyle="1" w:styleId="AHeader2">
    <w:name w:val="AHeader 2"/>
    <w:basedOn w:val="AHeader1"/>
    <w:pPr>
      <w:numPr>
        <w:ilvl w:val="1"/>
      </w:numPr>
      <w:tabs>
        <w:tab w:val="num" w:pos="360"/>
      </w:tabs>
    </w:pPr>
    <w:rPr>
      <w:sz w:val="22"/>
    </w:rPr>
  </w:style>
  <w:style w:type="paragraph" w:customStyle="1" w:styleId="AHeader3">
    <w:name w:val="AHeader 3"/>
    <w:basedOn w:val="AHeader2"/>
    <w:pPr>
      <w:numPr>
        <w:ilvl w:val="2"/>
      </w:numPr>
      <w:tabs>
        <w:tab w:val="num" w:pos="360"/>
        <w:tab w:val="num" w:pos="709"/>
      </w:tabs>
    </w:pPr>
  </w:style>
  <w:style w:type="paragraph" w:customStyle="1" w:styleId="AHeader2abc">
    <w:name w:val="AHeader 2 abc"/>
    <w:basedOn w:val="AHeader3"/>
    <w:pPr>
      <w:numPr>
        <w:ilvl w:val="3"/>
      </w:numPr>
      <w:tabs>
        <w:tab w:val="num" w:pos="360"/>
        <w:tab w:val="num" w:pos="709"/>
      </w:tabs>
      <w:jc w:val="both"/>
    </w:pPr>
    <w:rPr>
      <w:b w:val="0"/>
      <w:bCs w:val="0"/>
    </w:rPr>
  </w:style>
  <w:style w:type="paragraph" w:customStyle="1" w:styleId="AHeader3abc">
    <w:name w:val="AHeader 3 abc"/>
    <w:basedOn w:val="AHeader2abc"/>
    <w:pPr>
      <w:numPr>
        <w:ilvl w:val="4"/>
      </w:numPr>
      <w:tabs>
        <w:tab w:val="num" w:pos="360"/>
        <w:tab w:val="num" w:pos="709"/>
      </w:tabs>
    </w:pPr>
  </w:style>
  <w:style w:type="character" w:customStyle="1" w:styleId="EMEABodyTextChar">
    <w:name w:val="EMEA Body Text Char"/>
    <w:link w:val="EMEABodyText"/>
    <w:locked/>
    <w:rPr>
      <w:rFonts w:ascii="SimSun" w:eastAsia="SimSun" w:hAnsi="SimSun"/>
    </w:rPr>
  </w:style>
  <w:style w:type="paragraph" w:customStyle="1" w:styleId="EMEABodyText">
    <w:name w:val="EMEA Body Text"/>
    <w:basedOn w:val="prastasis"/>
    <w:link w:val="EMEABodyTextChar"/>
    <w:pPr>
      <w:spacing w:after="0" w:line="240" w:lineRule="auto"/>
    </w:pPr>
    <w:rPr>
      <w:rFonts w:ascii="SimSun" w:eastAsia="SimSun" w:hAnsi="SimSun"/>
    </w:rPr>
  </w:style>
  <w:style w:type="paragraph" w:customStyle="1" w:styleId="CommentText1">
    <w:name w:val="Comment Text1"/>
    <w:basedOn w:val="Default"/>
    <w:next w:val="Default"/>
    <w:rPr>
      <w:rFonts w:eastAsia="SimSun"/>
      <w:color w:val="auto"/>
      <w:lang w:val="en-US" w:eastAsia="en-US"/>
    </w:rPr>
  </w:style>
  <w:style w:type="paragraph" w:customStyle="1" w:styleId="NormalLatinArial">
    <w:name w:val="Normal + (Latin) Arial"/>
    <w:aliases w:val="(Complex) Arial,9 pt"/>
    <w:basedOn w:val="prastasis"/>
    <w:pPr>
      <w:tabs>
        <w:tab w:val="left" w:pos="426"/>
      </w:tabs>
      <w:spacing w:after="0" w:line="240" w:lineRule="auto"/>
    </w:pPr>
    <w:rPr>
      <w:rFonts w:ascii="Arial" w:eastAsia="MS Mincho" w:hAnsi="Arial" w:cs="Times New Roman"/>
      <w:sz w:val="18"/>
      <w:szCs w:val="18"/>
      <w:lang w:val="en-US"/>
    </w:rPr>
  </w:style>
  <w:style w:type="character" w:customStyle="1" w:styleId="BTEMEASMCAChar">
    <w:name w:val="BT EMEA_SMCA Char"/>
    <w:link w:val="BTEMEASMCA"/>
    <w:locked/>
    <w:rPr>
      <w:rFonts w:ascii="SimSun" w:eastAsia="SimSun" w:hAnsi="SimSun"/>
      <w:noProof/>
    </w:rPr>
  </w:style>
  <w:style w:type="paragraph" w:customStyle="1" w:styleId="BTEMEASMCA">
    <w:name w:val="BT EMEA_SMCA"/>
    <w:basedOn w:val="prastasis"/>
    <w:link w:val="BTEMEASMCAChar"/>
    <w:autoRedefine/>
    <w:pPr>
      <w:spacing w:after="0" w:line="240" w:lineRule="auto"/>
    </w:pPr>
    <w:rPr>
      <w:rFonts w:ascii="SimSun" w:eastAsia="SimSun" w:hAnsi="SimSun"/>
      <w:noProof/>
    </w:rPr>
  </w:style>
  <w:style w:type="paragraph" w:customStyle="1" w:styleId="PI-1EMEASMCA">
    <w:name w:val="PI-1 EMEA_SMCA"/>
    <w:basedOn w:val="Antrat2"/>
    <w:autoRedefine/>
    <w:pPr>
      <w:tabs>
        <w:tab w:val="clear" w:pos="4300"/>
        <w:tab w:val="clear" w:pos="5940"/>
        <w:tab w:val="clear" w:pos="8180"/>
        <w:tab w:val="left" w:pos="567"/>
      </w:tabs>
      <w:spacing w:line="240" w:lineRule="auto"/>
      <w:ind w:left="567" w:hanging="567"/>
    </w:pPr>
    <w:rPr>
      <w:rFonts w:eastAsia="SimSun"/>
      <w:sz w:val="22"/>
      <w:szCs w:val="22"/>
      <w:u w:val="none"/>
      <w:lang w:val="lt-LT" w:eastAsia="en-US"/>
    </w:rPr>
  </w:style>
  <w:style w:type="paragraph" w:customStyle="1" w:styleId="PI-2EMEASMCA">
    <w:name w:val="PI-2 EMEA_SMCA"/>
    <w:basedOn w:val="Antrat3"/>
    <w:autoRedefine/>
    <w:pPr>
      <w:keepLines/>
      <w:tabs>
        <w:tab w:val="clear" w:pos="6760"/>
        <w:tab w:val="left" w:pos="567"/>
      </w:tabs>
      <w:spacing w:line="240" w:lineRule="auto"/>
      <w:ind w:left="567" w:hanging="567"/>
    </w:pPr>
    <w:rPr>
      <w:rFonts w:eastAsia="SimSun"/>
      <w:kern w:val="28"/>
      <w:sz w:val="22"/>
      <w:szCs w:val="22"/>
      <w:lang w:val="lt-LT" w:eastAsia="en-US"/>
    </w:rPr>
  </w:style>
  <w:style w:type="paragraph" w:customStyle="1" w:styleId="TTEMEASMCA">
    <w:name w:val="TT EMEA_SMCA"/>
    <w:basedOn w:val="Antrat1"/>
    <w:autoRedefine/>
    <w:pPr>
      <w:keepNext w:val="0"/>
      <w:tabs>
        <w:tab w:val="left" w:pos="567"/>
      </w:tabs>
      <w:spacing w:before="0" w:after="0"/>
      <w:ind w:left="567" w:hanging="567"/>
      <w:jc w:val="center"/>
    </w:pPr>
    <w:rPr>
      <w:rFonts w:ascii="Times New Roman" w:eastAsia="SimSun" w:hAnsi="Times New Roman" w:cs="Times New Roman"/>
      <w:bCs w:val="0"/>
      <w:caps/>
      <w:kern w:val="0"/>
      <w:sz w:val="22"/>
      <w:szCs w:val="22"/>
      <w:lang w:val="en-US" w:eastAsia="en-US"/>
    </w:rPr>
  </w:style>
  <w:style w:type="paragraph" w:customStyle="1" w:styleId="BTAnIIEMEASMCA">
    <w:name w:val="BT(AnII) EMEA_SMCA"/>
    <w:basedOn w:val="BalloonText1"/>
    <w:autoRedefine/>
    <w:pPr>
      <w:tabs>
        <w:tab w:val="left" w:pos="1701"/>
      </w:tabs>
      <w:ind w:left="1701" w:hanging="567"/>
    </w:pPr>
    <w:rPr>
      <w:rFonts w:ascii="Times New Roman" w:hAnsi="Times New Roman"/>
      <w:b/>
      <w:sz w:val="22"/>
      <w:szCs w:val="22"/>
      <w:lang w:val="en-GB" w:eastAsia="en-US"/>
    </w:rPr>
  </w:style>
  <w:style w:type="paragraph" w:customStyle="1" w:styleId="BTgEMEASMCA">
    <w:name w:val="BT(g) EMEA_SMCA"/>
    <w:basedOn w:val="BTEMEASMCA"/>
    <w:autoRedefine/>
    <w:rPr>
      <w:i/>
      <w:color w:val="008000"/>
    </w:rPr>
  </w:style>
  <w:style w:type="paragraph" w:customStyle="1" w:styleId="BTuEMEASMCA">
    <w:name w:val="BT(u) EMEA_SMCA"/>
    <w:basedOn w:val="BTEMEASMCA"/>
    <w:autoRedefine/>
    <w:rPr>
      <w:u w:val="single"/>
    </w:rPr>
  </w:style>
  <w:style w:type="paragraph" w:customStyle="1" w:styleId="prastasiniatinklio1">
    <w:name w:val="Įprastas (žiniatinklio)1"/>
    <w:basedOn w:val="prastasis"/>
    <w:pPr>
      <w:spacing w:before="100" w:beforeAutospacing="1" w:after="100" w:afterAutospacing="1" w:line="240" w:lineRule="auto"/>
    </w:pPr>
    <w:rPr>
      <w:rFonts w:ascii="Times New Roman" w:eastAsia="SimSun" w:hAnsi="Times New Roman" w:cs="Times New Roman"/>
      <w:szCs w:val="24"/>
      <w:lang w:eastAsia="sl-SI"/>
    </w:rPr>
  </w:style>
  <w:style w:type="character" w:styleId="Komentaronuoroda">
    <w:name w:val="annotation reference"/>
    <w:unhideWhenUsed/>
    <w:rPr>
      <w:sz w:val="16"/>
      <w:szCs w:val="16"/>
    </w:rPr>
  </w:style>
  <w:style w:type="character" w:customStyle="1" w:styleId="CharChar22">
    <w:name w:val="Char Char22"/>
    <w:rPr>
      <w:rFonts w:ascii="Arial" w:eastAsia="SimSun" w:hAnsi="Arial" w:cs="Arial" w:hint="default"/>
      <w:b/>
      <w:bCs/>
      <w:kern w:val="32"/>
      <w:sz w:val="32"/>
      <w:szCs w:val="32"/>
      <w:lang w:val="sl-SI" w:eastAsia="sl-SI"/>
    </w:rPr>
  </w:style>
  <w:style w:type="character" w:customStyle="1" w:styleId="CharChar21">
    <w:name w:val="Char Char21"/>
    <w:rPr>
      <w:rFonts w:ascii="Times New Roman" w:eastAsia="SimSun" w:hAnsi="Times New Roman" w:cs="Times New Roman" w:hint="default"/>
      <w:b/>
      <w:bCs w:val="0"/>
      <w:u w:val="single"/>
      <w:lang w:eastAsia="sl-SI"/>
    </w:rPr>
  </w:style>
  <w:style w:type="character" w:customStyle="1" w:styleId="CharChar20">
    <w:name w:val="Char Char20"/>
    <w:rPr>
      <w:rFonts w:ascii="Times New Roman" w:eastAsia="SimSun" w:hAnsi="Times New Roman" w:cs="Times New Roman" w:hint="default"/>
      <w:b/>
      <w:bCs w:val="0"/>
      <w:lang w:eastAsia="sl-SI"/>
    </w:rPr>
  </w:style>
  <w:style w:type="character" w:customStyle="1" w:styleId="CharChar19">
    <w:name w:val="Char Char19"/>
    <w:rPr>
      <w:rFonts w:ascii="Times New Roman" w:eastAsia="SimSun" w:hAnsi="Times New Roman" w:cs="Times New Roman" w:hint="default"/>
      <w:b/>
      <w:bCs/>
      <w:sz w:val="28"/>
      <w:szCs w:val="28"/>
      <w:lang w:val="sl-SI" w:eastAsia="sl-SI"/>
    </w:rPr>
  </w:style>
  <w:style w:type="character" w:customStyle="1" w:styleId="CharChar18">
    <w:name w:val="Char Char18"/>
    <w:rPr>
      <w:rFonts w:ascii="Times New Roman" w:eastAsia="SimSun" w:hAnsi="Times New Roman" w:cs="Times New Roman" w:hint="default"/>
      <w:noProof/>
      <w:szCs w:val="20"/>
      <w:lang w:val="en-GB"/>
    </w:rPr>
  </w:style>
  <w:style w:type="character" w:customStyle="1" w:styleId="CharChar17">
    <w:name w:val="Char Char17"/>
    <w:rPr>
      <w:rFonts w:ascii="Times New Roman" w:eastAsia="SimSun" w:hAnsi="Times New Roman" w:cs="Times New Roman" w:hint="default"/>
      <w:b/>
      <w:bCs w:val="0"/>
      <w:lang w:eastAsia="sl-SI"/>
    </w:rPr>
  </w:style>
  <w:style w:type="character" w:customStyle="1" w:styleId="CharChar16">
    <w:name w:val="Char Char16"/>
    <w:rPr>
      <w:rFonts w:ascii="Times New Roman" w:eastAsia="SimSun" w:hAnsi="Times New Roman" w:cs="Times New Roman" w:hint="default"/>
      <w:i/>
      <w:iCs w:val="0"/>
      <w:szCs w:val="20"/>
      <w:lang w:val="en-GB"/>
    </w:rPr>
  </w:style>
  <w:style w:type="character" w:customStyle="1" w:styleId="CharChar15">
    <w:name w:val="Char Char15"/>
    <w:rPr>
      <w:rFonts w:ascii="Times New Roman" w:eastAsia="SimSun" w:hAnsi="Times New Roman" w:cs="Times New Roman" w:hint="default"/>
      <w:b/>
      <w:bCs w:val="0"/>
      <w:i/>
      <w:iCs w:val="0"/>
      <w:szCs w:val="20"/>
      <w:lang w:val="en-GB"/>
    </w:rPr>
  </w:style>
  <w:style w:type="character" w:customStyle="1" w:styleId="CharChar14">
    <w:name w:val="Char Char14"/>
    <w:rPr>
      <w:rFonts w:ascii="Times New Roman" w:eastAsia="SimSun" w:hAnsi="Times New Roman" w:cs="Times New Roman" w:hint="default"/>
      <w:b/>
      <w:bCs w:val="0"/>
      <w:i/>
      <w:iCs w:val="0"/>
      <w:szCs w:val="20"/>
      <w:lang w:val="en-GB"/>
    </w:rPr>
  </w:style>
  <w:style w:type="character" w:customStyle="1" w:styleId="CharChar13">
    <w:name w:val="Char Char13"/>
    <w:rPr>
      <w:rFonts w:ascii="Times New Roman" w:eastAsia="SimSun" w:hAnsi="Times New Roman" w:cs="Times New Roman" w:hint="default"/>
      <w:lang w:val="sl-SI" w:eastAsia="sl-SI"/>
    </w:rPr>
  </w:style>
  <w:style w:type="character" w:customStyle="1" w:styleId="CharChar12">
    <w:name w:val="Char Char12"/>
    <w:rPr>
      <w:rFonts w:ascii="Times New Roman" w:eastAsia="SimSun" w:hAnsi="Times New Roman" w:cs="Times New Roman" w:hint="default"/>
      <w:lang w:val="sl-SI" w:eastAsia="sl-SI"/>
    </w:rPr>
  </w:style>
  <w:style w:type="character" w:customStyle="1" w:styleId="CharChar11">
    <w:name w:val="Char Char11"/>
    <w:rPr>
      <w:rFonts w:ascii="Courier New" w:eastAsia="SimSun" w:hAnsi="Courier New" w:cs="Times New Roman" w:hint="default"/>
      <w:sz w:val="20"/>
      <w:lang w:val="en-GB" w:eastAsia="sl-SI"/>
    </w:rPr>
  </w:style>
  <w:style w:type="character" w:customStyle="1" w:styleId="CharChar10">
    <w:name w:val="Char Char10"/>
    <w:rPr>
      <w:rFonts w:ascii="Times New Roman" w:eastAsia="SimSun" w:hAnsi="Times New Roman" w:cs="Times New Roman" w:hint="default"/>
      <w:lang w:val="sl-SI" w:eastAsia="sl-SI"/>
    </w:rPr>
  </w:style>
  <w:style w:type="character" w:customStyle="1" w:styleId="CharChar9">
    <w:name w:val="Char Char9"/>
    <w:rPr>
      <w:rFonts w:ascii="Times New Roman" w:eastAsia="SimSun" w:hAnsi="Times New Roman" w:cs="Times New Roman" w:hint="default"/>
      <w:lang w:val="sl-SI" w:eastAsia="sl-SI"/>
    </w:rPr>
  </w:style>
  <w:style w:type="character" w:customStyle="1" w:styleId="CharChar8">
    <w:name w:val="Char Char8"/>
    <w:semiHidden/>
    <w:rPr>
      <w:rFonts w:ascii="Times New Roman" w:eastAsia="SimSun" w:hAnsi="Times New Roman" w:cs="Times New Roman" w:hint="default"/>
      <w:sz w:val="20"/>
      <w:lang w:val="sl-SI" w:eastAsia="sl-SI"/>
    </w:rPr>
  </w:style>
  <w:style w:type="character" w:customStyle="1" w:styleId="CharChar7">
    <w:name w:val="Char Char7"/>
    <w:semiHidden/>
    <w:rPr>
      <w:rFonts w:ascii="Times New Roman" w:eastAsia="SimSun" w:hAnsi="Times New Roman" w:cs="Times New Roman" w:hint="default"/>
      <w:b/>
      <w:bCs/>
      <w:sz w:val="20"/>
      <w:lang w:val="sl-SI" w:eastAsia="sl-SI"/>
    </w:rPr>
  </w:style>
  <w:style w:type="character" w:customStyle="1" w:styleId="CharChar6">
    <w:name w:val="Char Char6"/>
    <w:semiHidden/>
    <w:rPr>
      <w:rFonts w:ascii="Tahoma" w:eastAsia="SimSun" w:hAnsi="Tahoma" w:cs="Tahoma" w:hint="default"/>
      <w:sz w:val="16"/>
      <w:szCs w:val="16"/>
      <w:lang w:val="sl-SI" w:eastAsia="sl-SI"/>
    </w:rPr>
  </w:style>
  <w:style w:type="character" w:customStyle="1" w:styleId="CharChar5">
    <w:name w:val="Char Char5"/>
    <w:rPr>
      <w:rFonts w:ascii="Times New Roman" w:eastAsia="SimSun" w:hAnsi="Times New Roman" w:cs="Times New Roman" w:hint="default"/>
      <w:sz w:val="16"/>
      <w:szCs w:val="16"/>
      <w:lang w:val="sl-SI" w:eastAsia="sl-SI"/>
    </w:rPr>
  </w:style>
  <w:style w:type="character" w:customStyle="1" w:styleId="CharChar4">
    <w:name w:val="Char Char4"/>
    <w:rPr>
      <w:rFonts w:ascii="Times New Roman" w:eastAsia="SimSun" w:hAnsi="Times New Roman" w:cs="Times New Roman" w:hint="default"/>
      <w:lang w:val="en-GB" w:eastAsia="en-GB"/>
    </w:rPr>
  </w:style>
  <w:style w:type="character" w:customStyle="1" w:styleId="CharChar3">
    <w:name w:val="Char Char3"/>
    <w:rPr>
      <w:rFonts w:ascii="Times New Roman" w:eastAsia="SimSun" w:hAnsi="Times New Roman" w:cs="Times New Roman" w:hint="default"/>
      <w:b/>
      <w:bCs/>
      <w:color w:val="0000FF"/>
      <w:lang w:val="en-GB"/>
    </w:rPr>
  </w:style>
  <w:style w:type="character" w:customStyle="1" w:styleId="CharChar2">
    <w:name w:val="Char Char2"/>
    <w:rPr>
      <w:rFonts w:ascii="Tahoma" w:eastAsia="SimSun" w:hAnsi="Tahoma" w:cs="Tahoma" w:hint="default"/>
      <w:szCs w:val="20"/>
      <w:shd w:val="clear" w:color="auto" w:fill="000080"/>
      <w:lang w:val="en-GB"/>
    </w:rPr>
  </w:style>
  <w:style w:type="character" w:customStyle="1" w:styleId="CharChar1">
    <w:name w:val="Char Char1"/>
    <w:rPr>
      <w:rFonts w:ascii="Times New Roman" w:eastAsia="SimSun" w:hAnsi="Times New Roman" w:cs="Times New Roman" w:hint="default"/>
      <w:szCs w:val="21"/>
      <w:lang w:val="en-GB"/>
    </w:rPr>
  </w:style>
  <w:style w:type="character" w:customStyle="1" w:styleId="CharChar">
    <w:name w:val="Char Char"/>
    <w:rPr>
      <w:rFonts w:ascii="Times New Roman" w:eastAsia="SimSun" w:hAnsi="Times New Roman" w:cs="Times New Roman" w:hint="default"/>
      <w:szCs w:val="20"/>
      <w:lang w:val="en-GB"/>
    </w:rPr>
  </w:style>
  <w:style w:type="character" w:customStyle="1" w:styleId="TTEMEASMCAChar">
    <w:name w:val="TT EMEA_SMCA Char"/>
    <w:rPr>
      <w:rFonts w:ascii="Times New Roman" w:eastAsia="SimSun" w:hAnsi="Times New Roman" w:cs="Times New Roman" w:hint="default"/>
      <w:b/>
      <w:bCs w:val="0"/>
      <w:caps/>
    </w:rPr>
  </w:style>
  <w:style w:type="character" w:customStyle="1" w:styleId="BTgEMEASMCAChar">
    <w:name w:val="BT(g) EMEA_SMCA Char"/>
    <w:rPr>
      <w:rFonts w:ascii="Times New Roman" w:eastAsia="SimSun" w:hAnsi="Times New Roman" w:cs="Times New Roman" w:hint="default"/>
      <w:i/>
      <w:iCs w:val="0"/>
      <w:noProof/>
      <w:color w:val="008000"/>
      <w:lang w:val="lt-LT"/>
    </w:rPr>
  </w:style>
  <w:style w:type="table" w:styleId="Lentelstinklelis">
    <w:name w:val="Table Grid"/>
    <w:basedOn w:val="prastojilentel"/>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style>
  <w:style w:type="numbering" w:customStyle="1" w:styleId="Sraonra11">
    <w:name w:val="Sąrašo nėra11"/>
    <w:next w:val="Sraonra"/>
    <w:uiPriority w:val="99"/>
    <w:semiHidden/>
    <w:unhideWhenUsed/>
  </w:style>
  <w:style w:type="character" w:styleId="Grietas">
    <w:name w:val="Strong"/>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43</Pages>
  <Words>68319</Words>
  <Characters>38942</Characters>
  <Application>Microsoft Office Word</Application>
  <DocSecurity>4</DocSecurity>
  <Lines>324</Lines>
  <Paragraphs>214</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75</vt:i4>
      </vt:variant>
      <vt:variant>
        <vt:lpstr>Naslov</vt:lpstr>
      </vt:variant>
      <vt:variant>
        <vt:i4>1</vt:i4>
      </vt:variant>
    </vt:vector>
  </HeadingPairs>
  <TitlesOfParts>
    <vt:vector size="78" baseType="lpstr">
      <vt:lpstr/>
      <vt:lpstr/>
      <vt:lpstr>4.1	Terapinės indikacijos</vt:lpstr>
      <vt:lpstr>Dozavimas ir vartojimo metodas</vt:lpstr>
      <vt:lpstr>Pacientams, kurių kepenų funkcija sutrikusi</vt:lpstr>
      <vt:lpstr>Senyviems pacientams</vt:lpstr>
      <vt:lpstr>4.4	Specialūs įspėjimai ir atsargumo priemonės</vt:lpstr>
      <vt:lpstr>4.5	Sąveika su kitais vaistiniais preparatais ir kitokia sąveika</vt:lpstr>
      <vt:lpstr>4.6	Vaisingumas, nėštumo ir žindymo laikotarpis</vt:lpstr>
      <vt:lpstr>4.7	Poveikis gebėjimui vairuoti ir valdyti mechanizmus</vt:lpstr>
      <vt:lpstr>4.8	Nepageidaujamas poveikis</vt:lpstr>
      <vt:lpstr>4.9	Perdozavimas</vt:lpstr>
      <vt:lpstr>5.1 	Farmakodinaminės savybės</vt:lpstr>
      <vt:lpstr>5.2	Farmakokinetinės savybės</vt:lpstr>
      <vt:lpstr/>
      <vt:lpstr>5.3	Ikiklinikinių saugumo tyrimų duomenys</vt:lpstr>
      <vt:lpstr>6.1	Pagalbinių medžiagų sąrašas</vt:lpstr>
      <vt:lpstr>6.2	Nesuderinamumas</vt:lpstr>
      <vt:lpstr>6.3	Tinkamumo laikas</vt:lpstr>
      <vt:lpstr>6.4	Specialios laikymo sąlygos</vt:lpstr>
      <vt:lpstr>Talpyklės pobūdis ir jos turinys</vt:lpstr>
      <vt:lpstr>6.6	Specialūs reikalavimai atliekoms tvarkyti</vt:lpstr>
      <vt:lpstr>II PRIEDAS</vt:lpstr>
      <vt:lpstr/>
      <vt:lpstr>REGISTRACIJOS SĄLYGOS</vt:lpstr>
      <vt:lpstr>    A.	GAMINTOJAS (-AI), ATSAKINGAS (-I) UŽ SERIJŲ IŠLEIDIMĄ</vt:lpstr>
      <vt:lpstr>    B.	TIEKIMO IR VARTOJIMO SĄLYGOS AR APRIBOJIMAI</vt:lpstr>
      <vt:lpstr/>
      <vt:lpstr/>
      <vt:lpstr/>
      <vt:lpstr/>
      <vt:lpstr/>
      <vt:lpstr/>
      <vt:lpstr/>
      <vt:lpstr/>
      <vt:lpstr/>
      <vt:lpstr/>
      <vt:lpstr/>
      <vt:lpstr/>
      <vt:lpstr/>
      <vt:lpstr/>
      <vt:lpstr/>
      <vt:lpstr/>
      <vt:lpstr/>
      <vt:lpstr/>
      <vt:lpstr/>
      <vt:lpstr/>
      <vt:lpstr/>
      <vt:lpstr/>
      <vt:lpstr/>
      <vt:lpstr>III PRIEDAS</vt:lpstr>
      <vt:lpstr>ŽENKLINIMAS IR PAKUOTĖS LAPELIS</vt:lpstr>
      <vt:lpstr>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
      <vt:lpstr/>
      <vt:lpstr>B. PAKUOTĖS LAPELIS</vt:lpstr>
      <vt:lpstr>Pakuotės lapelis: informacija vartotojui</vt:lpstr>
      <vt:lpstr/>
      <vt:lpstr>        3.	Kaip vartoti Valsartan/hydrochlorothiazide Krka</vt:lpstr>
      <vt:lpstr/>
      <vt:lpstr>        4.	Galimas šalutinis poveikis</vt:lpstr>
      <vt:lpstr/>
    </vt:vector>
  </TitlesOfParts>
  <Company>Krka, d. d.</Company>
  <LinksUpToDate>false</LinksUpToDate>
  <CharactersWithSpaces>107047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cp:keywords/>
  <dc:description/>
  <cp:lastModifiedBy>Albina Burkauskaitė</cp:lastModifiedBy>
  <cp:revision>2</cp:revision>
  <dcterms:created xsi:type="dcterms:W3CDTF">2025-05-22T07:11:00Z</dcterms:created>
  <dcterms:modified xsi:type="dcterms:W3CDTF">2025-05-22T07:11:00Z</dcterms:modified>
</cp:coreProperties>
</file>