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5D2" w:rsidRPr="00E6525D" w:rsidRDefault="005705D2" w:rsidP="005705D2">
      <w:pPr>
        <w:pStyle w:val="TTEMEASMCA"/>
        <w:rPr>
          <w:sz w:val="22"/>
          <w:szCs w:val="22"/>
          <w:lang w:val="lt-LT"/>
        </w:rPr>
      </w:pPr>
      <w:bookmarkStart w:id="0" w:name="_Toc129243263"/>
      <w:bookmarkStart w:id="1" w:name="_Toc129243138"/>
      <w:r w:rsidRPr="00E6525D">
        <w:rPr>
          <w:caps w:val="0"/>
          <w:sz w:val="22"/>
          <w:szCs w:val="22"/>
          <w:lang w:val="lt-LT"/>
        </w:rPr>
        <w:t>Pakuotės lapelis: informacija vartotojui</w:t>
      </w:r>
      <w:bookmarkEnd w:id="0"/>
      <w:bookmarkEnd w:id="1"/>
    </w:p>
    <w:p w:rsidR="005705D2" w:rsidRPr="00552ADA" w:rsidRDefault="005705D2" w:rsidP="005705D2">
      <w:pPr>
        <w:pStyle w:val="BTEMEASMCA"/>
        <w:rPr>
          <w:szCs w:val="22"/>
        </w:rPr>
      </w:pPr>
    </w:p>
    <w:p w:rsidR="005705D2" w:rsidRPr="00552ADA" w:rsidRDefault="005705D2" w:rsidP="005705D2">
      <w:pPr>
        <w:pStyle w:val="BTEMEASMCA"/>
        <w:jc w:val="center"/>
        <w:rPr>
          <w:b/>
          <w:szCs w:val="22"/>
        </w:rPr>
      </w:pPr>
      <w:r w:rsidRPr="00552ADA">
        <w:rPr>
          <w:b/>
          <w:szCs w:val="22"/>
        </w:rPr>
        <w:t>NODOM 20 mg/ml akių lašai (tirpalas)</w:t>
      </w:r>
    </w:p>
    <w:p w:rsidR="005705D2" w:rsidRPr="00552ADA" w:rsidRDefault="005705D2" w:rsidP="005705D2">
      <w:pPr>
        <w:pStyle w:val="BTeEMEASMCA"/>
        <w:rPr>
          <w:szCs w:val="22"/>
        </w:rPr>
      </w:pPr>
      <w:proofErr w:type="spellStart"/>
      <w:r w:rsidRPr="00552ADA">
        <w:rPr>
          <w:szCs w:val="22"/>
        </w:rPr>
        <w:t>Dorzolamidas</w:t>
      </w:r>
      <w:proofErr w:type="spellEnd"/>
    </w:p>
    <w:p w:rsidR="005705D2" w:rsidRPr="0002723D" w:rsidRDefault="005705D2" w:rsidP="005705D2">
      <w:pPr>
        <w:pStyle w:val="BTEMEASMCA"/>
        <w:rPr>
          <w:szCs w:val="22"/>
        </w:rPr>
      </w:pPr>
    </w:p>
    <w:p w:rsidR="005705D2" w:rsidRPr="001724F5" w:rsidRDefault="005705D2" w:rsidP="005705D2">
      <w:pPr>
        <w:pStyle w:val="BTbEMEASMCA"/>
        <w:rPr>
          <w:szCs w:val="22"/>
        </w:rPr>
      </w:pPr>
      <w:r w:rsidRPr="00AC404A">
        <w:rPr>
          <w:szCs w:val="22"/>
        </w:rPr>
        <w:t>Atidžiai perskaitykite visą šį lapelį, prieš pradėdami vartoti vaistą, nes jame pateikiama Jums svarbi informacija.</w:t>
      </w:r>
    </w:p>
    <w:p w:rsidR="005705D2" w:rsidRPr="00E6525D" w:rsidRDefault="005705D2" w:rsidP="005705D2">
      <w:pPr>
        <w:numPr>
          <w:ilvl w:val="0"/>
          <w:numId w:val="1"/>
        </w:numPr>
        <w:ind w:left="567" w:hanging="567"/>
        <w:rPr>
          <w:sz w:val="22"/>
          <w:szCs w:val="22"/>
        </w:rPr>
      </w:pPr>
      <w:r w:rsidRPr="00E6525D">
        <w:rPr>
          <w:sz w:val="22"/>
          <w:szCs w:val="22"/>
        </w:rPr>
        <w:t>Neišmeskite šio lapelio, nes vėl gali prireikti jį perskaityti.</w:t>
      </w:r>
    </w:p>
    <w:p w:rsidR="005705D2" w:rsidRPr="00E6525D" w:rsidRDefault="005705D2" w:rsidP="005705D2">
      <w:pPr>
        <w:numPr>
          <w:ilvl w:val="0"/>
          <w:numId w:val="1"/>
        </w:numPr>
        <w:ind w:left="567" w:hanging="567"/>
        <w:rPr>
          <w:sz w:val="22"/>
          <w:szCs w:val="22"/>
        </w:rPr>
      </w:pPr>
      <w:r w:rsidRPr="00E6525D">
        <w:rPr>
          <w:sz w:val="22"/>
          <w:szCs w:val="22"/>
        </w:rPr>
        <w:t>Jeigu kiltų daugiau klausimų, kreipkitės į gydytoją arba vaistininką.</w:t>
      </w:r>
    </w:p>
    <w:p w:rsidR="005705D2" w:rsidRPr="00E6525D" w:rsidRDefault="005705D2" w:rsidP="005705D2">
      <w:pPr>
        <w:numPr>
          <w:ilvl w:val="0"/>
          <w:numId w:val="1"/>
        </w:numPr>
        <w:ind w:left="567" w:hanging="567"/>
        <w:rPr>
          <w:sz w:val="22"/>
          <w:szCs w:val="22"/>
        </w:rPr>
      </w:pPr>
      <w:r w:rsidRPr="00E6525D">
        <w:rPr>
          <w:sz w:val="22"/>
          <w:szCs w:val="22"/>
        </w:rPr>
        <w:t>Šis vaistas skirtas tik Jums, todėl kitiems žmonėms jo duoti negalima. Vaistas gali jiems pakenkti (net tiems, kurių ligos požymiai yra tokie patys kaip Jūsų).</w:t>
      </w:r>
    </w:p>
    <w:p w:rsidR="005705D2" w:rsidRPr="00E6525D" w:rsidRDefault="005705D2" w:rsidP="005705D2">
      <w:pPr>
        <w:numPr>
          <w:ilvl w:val="0"/>
          <w:numId w:val="1"/>
        </w:numPr>
        <w:ind w:left="567" w:hanging="567"/>
        <w:rPr>
          <w:sz w:val="22"/>
          <w:szCs w:val="22"/>
        </w:rPr>
      </w:pPr>
      <w:r w:rsidRPr="00E6525D">
        <w:rPr>
          <w:sz w:val="22"/>
          <w:szCs w:val="22"/>
        </w:rPr>
        <w:t>Jeigu pasireiškė šalutinis poveikis (net jeigu jis šiame lapelyje nenurodytas), kreipkitės į gydytoją arba vaistininką. Žr. 4 skyrių.</w:t>
      </w:r>
    </w:p>
    <w:p w:rsidR="005705D2" w:rsidRPr="00552ADA" w:rsidRDefault="005705D2" w:rsidP="005705D2">
      <w:pPr>
        <w:pStyle w:val="BTEMEASMCA"/>
        <w:rPr>
          <w:szCs w:val="22"/>
        </w:rPr>
      </w:pPr>
    </w:p>
    <w:p w:rsidR="005705D2" w:rsidRPr="00552ADA" w:rsidRDefault="005705D2" w:rsidP="005705D2">
      <w:pPr>
        <w:pStyle w:val="BTbEMEASMCA"/>
        <w:rPr>
          <w:szCs w:val="22"/>
        </w:rPr>
      </w:pPr>
      <w:r w:rsidRPr="00552ADA">
        <w:rPr>
          <w:szCs w:val="22"/>
        </w:rPr>
        <w:t>Apie ką rašoma šiame lapelyje?</w:t>
      </w:r>
    </w:p>
    <w:p w:rsidR="005705D2" w:rsidRPr="00552ADA" w:rsidRDefault="005705D2" w:rsidP="005705D2">
      <w:pPr>
        <w:pStyle w:val="BTbEMEASMCA"/>
        <w:rPr>
          <w:szCs w:val="22"/>
        </w:rPr>
      </w:pPr>
    </w:p>
    <w:p w:rsidR="005705D2" w:rsidRPr="00AC404A" w:rsidRDefault="005705D2" w:rsidP="005705D2">
      <w:pPr>
        <w:pStyle w:val="BTEMEASMCA"/>
        <w:rPr>
          <w:szCs w:val="22"/>
        </w:rPr>
      </w:pPr>
      <w:r w:rsidRPr="0002723D">
        <w:rPr>
          <w:szCs w:val="22"/>
        </w:rPr>
        <w:t>1.</w:t>
      </w:r>
      <w:r w:rsidRPr="0002723D">
        <w:rPr>
          <w:szCs w:val="22"/>
        </w:rPr>
        <w:tab/>
        <w:t>Kas yra NODOM ir kam jis vartojamas</w:t>
      </w:r>
    </w:p>
    <w:p w:rsidR="005705D2" w:rsidRPr="00A94EB7" w:rsidRDefault="005705D2" w:rsidP="005705D2">
      <w:pPr>
        <w:pStyle w:val="BTEMEASMCA"/>
        <w:rPr>
          <w:szCs w:val="22"/>
        </w:rPr>
      </w:pPr>
      <w:r w:rsidRPr="001724F5">
        <w:rPr>
          <w:szCs w:val="22"/>
        </w:rPr>
        <w:t>2.</w:t>
      </w:r>
      <w:r w:rsidRPr="001724F5">
        <w:rPr>
          <w:szCs w:val="22"/>
        </w:rPr>
        <w:tab/>
        <w:t>Kas žinotina prieš vartojant NODOM</w:t>
      </w:r>
    </w:p>
    <w:p w:rsidR="005705D2" w:rsidRPr="00825416" w:rsidRDefault="005705D2" w:rsidP="005705D2">
      <w:pPr>
        <w:pStyle w:val="BTEMEASMCA"/>
        <w:rPr>
          <w:szCs w:val="22"/>
        </w:rPr>
      </w:pPr>
      <w:r w:rsidRPr="00825416">
        <w:rPr>
          <w:szCs w:val="22"/>
        </w:rPr>
        <w:t>3.</w:t>
      </w:r>
      <w:r w:rsidRPr="00825416">
        <w:rPr>
          <w:szCs w:val="22"/>
        </w:rPr>
        <w:tab/>
        <w:t>Kaip vartoti NODOM</w:t>
      </w:r>
    </w:p>
    <w:p w:rsidR="005705D2" w:rsidRPr="00241865" w:rsidRDefault="005705D2" w:rsidP="005705D2">
      <w:pPr>
        <w:pStyle w:val="BTEMEASMCA"/>
        <w:rPr>
          <w:szCs w:val="22"/>
        </w:rPr>
      </w:pPr>
      <w:r w:rsidRPr="00241865">
        <w:rPr>
          <w:szCs w:val="22"/>
        </w:rPr>
        <w:t>4.</w:t>
      </w:r>
      <w:r w:rsidRPr="00241865">
        <w:rPr>
          <w:szCs w:val="22"/>
        </w:rPr>
        <w:tab/>
        <w:t>Galimas šalutinis poveikis</w:t>
      </w:r>
    </w:p>
    <w:p w:rsidR="005705D2" w:rsidRPr="00241865" w:rsidRDefault="005705D2" w:rsidP="005705D2">
      <w:pPr>
        <w:pStyle w:val="BTEMEASMCA"/>
        <w:rPr>
          <w:szCs w:val="22"/>
        </w:rPr>
      </w:pPr>
      <w:r w:rsidRPr="00241865">
        <w:rPr>
          <w:szCs w:val="22"/>
        </w:rPr>
        <w:t>5.</w:t>
      </w:r>
      <w:r w:rsidRPr="00241865">
        <w:rPr>
          <w:szCs w:val="22"/>
        </w:rPr>
        <w:tab/>
        <w:t>Kaip laikyti NODOM</w:t>
      </w:r>
    </w:p>
    <w:p w:rsidR="005705D2" w:rsidRPr="00241865" w:rsidRDefault="005705D2" w:rsidP="005705D2">
      <w:pPr>
        <w:pStyle w:val="BTEMEASMCA"/>
        <w:rPr>
          <w:szCs w:val="22"/>
        </w:rPr>
      </w:pPr>
      <w:r w:rsidRPr="00241865">
        <w:rPr>
          <w:szCs w:val="22"/>
        </w:rPr>
        <w:t>6.</w:t>
      </w:r>
      <w:r w:rsidRPr="00241865">
        <w:rPr>
          <w:szCs w:val="22"/>
        </w:rPr>
        <w:tab/>
        <w:t>Pakuotės turinys ir kita informacija</w:t>
      </w:r>
    </w:p>
    <w:p w:rsidR="005705D2" w:rsidRPr="00241865" w:rsidRDefault="005705D2" w:rsidP="005705D2">
      <w:pPr>
        <w:pStyle w:val="BTEMEASMCA"/>
        <w:rPr>
          <w:szCs w:val="22"/>
        </w:rPr>
      </w:pPr>
    </w:p>
    <w:p w:rsidR="005705D2" w:rsidRPr="00241865" w:rsidRDefault="005705D2" w:rsidP="005705D2">
      <w:pPr>
        <w:pStyle w:val="BTEMEASMCA"/>
        <w:rPr>
          <w:szCs w:val="22"/>
        </w:rPr>
      </w:pPr>
    </w:p>
    <w:p w:rsidR="005705D2" w:rsidRPr="00E6525D" w:rsidRDefault="005705D2" w:rsidP="005705D2">
      <w:pPr>
        <w:pStyle w:val="PI-1EMEASMCA"/>
      </w:pPr>
      <w:bookmarkStart w:id="2" w:name="_Toc129243264"/>
      <w:bookmarkStart w:id="3" w:name="_Toc129243139"/>
      <w:r w:rsidRPr="00E6525D">
        <w:t>1.</w:t>
      </w:r>
      <w:r w:rsidRPr="00E6525D">
        <w:tab/>
        <w:t>Kas yra NODOM ir kam jis vartojamas</w:t>
      </w:r>
      <w:bookmarkEnd w:id="2"/>
      <w:bookmarkEnd w:id="3"/>
    </w:p>
    <w:p w:rsidR="005705D2" w:rsidRPr="00552ADA" w:rsidRDefault="005705D2" w:rsidP="005705D2">
      <w:pPr>
        <w:pStyle w:val="BTEMEASMCA"/>
        <w:rPr>
          <w:szCs w:val="22"/>
        </w:rPr>
      </w:pPr>
    </w:p>
    <w:p w:rsidR="005705D2" w:rsidRPr="00E6525D" w:rsidRDefault="005705D2" w:rsidP="005705D2">
      <w:pPr>
        <w:numPr>
          <w:ilvl w:val="12"/>
          <w:numId w:val="0"/>
        </w:numPr>
        <w:ind w:right="-2"/>
        <w:rPr>
          <w:sz w:val="22"/>
          <w:szCs w:val="22"/>
        </w:rPr>
      </w:pPr>
      <w:r w:rsidRPr="00E6525D">
        <w:rPr>
          <w:sz w:val="22"/>
          <w:szCs w:val="22"/>
        </w:rPr>
        <w:t xml:space="preserve">NODOM sudėtyje yra </w:t>
      </w:r>
      <w:proofErr w:type="spellStart"/>
      <w:r w:rsidRPr="00E6525D">
        <w:rPr>
          <w:sz w:val="22"/>
          <w:szCs w:val="22"/>
        </w:rPr>
        <w:t>dorzolamido</w:t>
      </w:r>
      <w:proofErr w:type="spellEnd"/>
      <w:r w:rsidRPr="00E6525D">
        <w:rPr>
          <w:sz w:val="22"/>
          <w:szCs w:val="22"/>
        </w:rPr>
        <w:t xml:space="preserve">, kuris priklauso vaistų, vadinamų </w:t>
      </w:r>
      <w:proofErr w:type="spellStart"/>
      <w:r w:rsidRPr="00E6525D">
        <w:rPr>
          <w:sz w:val="22"/>
          <w:szCs w:val="22"/>
        </w:rPr>
        <w:t>karboanhidrazės</w:t>
      </w:r>
      <w:proofErr w:type="spellEnd"/>
      <w:r w:rsidRPr="00E6525D">
        <w:rPr>
          <w:sz w:val="22"/>
          <w:szCs w:val="22"/>
        </w:rPr>
        <w:t xml:space="preserve"> inhibitoriais, grupei.</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sz w:val="22"/>
          <w:szCs w:val="22"/>
        </w:rPr>
      </w:pPr>
      <w:r w:rsidRPr="00E6525D">
        <w:rPr>
          <w:sz w:val="22"/>
          <w:szCs w:val="22"/>
        </w:rPr>
        <w:t>Šis vaistas skiriamas padidėjusiam spaudimui akyje (-</w:t>
      </w:r>
      <w:proofErr w:type="spellStart"/>
      <w:r w:rsidRPr="00E6525D">
        <w:rPr>
          <w:sz w:val="22"/>
          <w:szCs w:val="22"/>
        </w:rPr>
        <w:t>se</w:t>
      </w:r>
      <w:proofErr w:type="spellEnd"/>
      <w:r w:rsidRPr="00E6525D">
        <w:rPr>
          <w:sz w:val="22"/>
          <w:szCs w:val="22"/>
        </w:rPr>
        <w:t>) mažinti ir glaukomai gydyti.</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color w:val="000000"/>
          <w:sz w:val="22"/>
          <w:szCs w:val="22"/>
        </w:rPr>
      </w:pPr>
      <w:r w:rsidRPr="00E6525D">
        <w:rPr>
          <w:sz w:val="22"/>
          <w:szCs w:val="22"/>
        </w:rPr>
        <w:t xml:space="preserve">Šį vaistą galima vartoti vieną, arba kartu su kitais akispūdį mažinančiais vaistais </w:t>
      </w:r>
      <w:r w:rsidRPr="00E6525D">
        <w:rPr>
          <w:color w:val="000000"/>
          <w:sz w:val="22"/>
          <w:szCs w:val="22"/>
        </w:rPr>
        <w:t xml:space="preserve">(vadinamaisiais beta </w:t>
      </w:r>
      <w:proofErr w:type="spellStart"/>
      <w:r w:rsidRPr="00E6525D">
        <w:rPr>
          <w:color w:val="000000"/>
          <w:sz w:val="22"/>
          <w:szCs w:val="22"/>
        </w:rPr>
        <w:t>adrenoblokatoriais</w:t>
      </w:r>
      <w:proofErr w:type="spellEnd"/>
      <w:r w:rsidRPr="00E6525D">
        <w:rPr>
          <w:color w:val="000000"/>
          <w:sz w:val="22"/>
          <w:szCs w:val="22"/>
        </w:rPr>
        <w:t xml:space="preserve">). </w:t>
      </w:r>
    </w:p>
    <w:p w:rsidR="005705D2" w:rsidRPr="00552ADA" w:rsidRDefault="005705D2" w:rsidP="005705D2">
      <w:pPr>
        <w:pStyle w:val="BTEMEASMCA"/>
        <w:rPr>
          <w:szCs w:val="22"/>
        </w:rPr>
      </w:pPr>
    </w:p>
    <w:p w:rsidR="005705D2" w:rsidRPr="00552ADA" w:rsidRDefault="005705D2" w:rsidP="005705D2">
      <w:pPr>
        <w:pStyle w:val="BTEMEASMCA"/>
        <w:rPr>
          <w:szCs w:val="22"/>
        </w:rPr>
      </w:pPr>
    </w:p>
    <w:p w:rsidR="005705D2" w:rsidRPr="00E6525D" w:rsidRDefault="005705D2" w:rsidP="005705D2">
      <w:pPr>
        <w:pStyle w:val="PI-1EMEASMCA"/>
      </w:pPr>
      <w:bookmarkStart w:id="4" w:name="_Toc129243265"/>
      <w:bookmarkStart w:id="5" w:name="_Toc129243140"/>
      <w:r w:rsidRPr="00E6525D">
        <w:t>2.</w:t>
      </w:r>
      <w:r w:rsidRPr="00E6525D">
        <w:tab/>
        <w:t>Kas žinotina prieš vartojant NODOM</w:t>
      </w:r>
      <w:bookmarkEnd w:id="4"/>
      <w:bookmarkEnd w:id="5"/>
    </w:p>
    <w:p w:rsidR="005705D2" w:rsidRPr="00552ADA" w:rsidRDefault="005705D2" w:rsidP="005705D2">
      <w:pPr>
        <w:pStyle w:val="BTEMEASMCA"/>
        <w:rPr>
          <w:szCs w:val="22"/>
        </w:rPr>
      </w:pPr>
    </w:p>
    <w:p w:rsidR="005705D2" w:rsidRPr="00E6525D" w:rsidRDefault="005705D2" w:rsidP="005705D2">
      <w:pPr>
        <w:pStyle w:val="PI-3EMEASMCA"/>
      </w:pPr>
      <w:r w:rsidRPr="00E6525D">
        <w:t>NODOM vartoti negalima:</w:t>
      </w:r>
    </w:p>
    <w:p w:rsidR="005705D2" w:rsidRPr="00E6525D" w:rsidRDefault="005705D2" w:rsidP="005705D2">
      <w:pPr>
        <w:numPr>
          <w:ilvl w:val="0"/>
          <w:numId w:val="1"/>
        </w:numPr>
        <w:tabs>
          <w:tab w:val="num" w:pos="567"/>
        </w:tabs>
        <w:ind w:left="567" w:hanging="567"/>
        <w:rPr>
          <w:sz w:val="22"/>
          <w:szCs w:val="22"/>
        </w:rPr>
      </w:pPr>
      <w:r w:rsidRPr="00E6525D">
        <w:rPr>
          <w:sz w:val="22"/>
          <w:szCs w:val="22"/>
        </w:rPr>
        <w:t xml:space="preserve">jeigu yra alergija </w:t>
      </w:r>
      <w:proofErr w:type="spellStart"/>
      <w:r w:rsidRPr="00E6525D">
        <w:rPr>
          <w:sz w:val="22"/>
          <w:szCs w:val="22"/>
        </w:rPr>
        <w:t>dorzolamido</w:t>
      </w:r>
      <w:proofErr w:type="spellEnd"/>
      <w:r w:rsidRPr="00E6525D">
        <w:rPr>
          <w:sz w:val="22"/>
          <w:szCs w:val="22"/>
        </w:rPr>
        <w:t xml:space="preserve"> hidrochloridui arba bet kuriai pagalbinei šio vaisto medžiagai (jos išvardytos 6 skyriuje);</w:t>
      </w:r>
    </w:p>
    <w:p w:rsidR="005705D2" w:rsidRPr="00E6525D" w:rsidRDefault="005705D2" w:rsidP="005705D2">
      <w:pPr>
        <w:numPr>
          <w:ilvl w:val="0"/>
          <w:numId w:val="1"/>
        </w:numPr>
        <w:tabs>
          <w:tab w:val="num" w:pos="567"/>
        </w:tabs>
        <w:ind w:left="567" w:hanging="567"/>
        <w:rPr>
          <w:sz w:val="22"/>
          <w:szCs w:val="22"/>
        </w:rPr>
      </w:pPr>
      <w:r w:rsidRPr="00E6525D">
        <w:rPr>
          <w:sz w:val="22"/>
          <w:szCs w:val="22"/>
        </w:rPr>
        <w:t>jeigu yra sunkus inkstų sutrikimas ar esate sirgęs inkstų akmenlige.</w:t>
      </w:r>
    </w:p>
    <w:p w:rsidR="005705D2" w:rsidRPr="00552ADA" w:rsidRDefault="005705D2" w:rsidP="005705D2">
      <w:pPr>
        <w:pStyle w:val="BTEMEASMCA"/>
        <w:rPr>
          <w:szCs w:val="22"/>
        </w:rPr>
      </w:pPr>
    </w:p>
    <w:p w:rsidR="005705D2" w:rsidRPr="00E6525D" w:rsidRDefault="005705D2" w:rsidP="005705D2">
      <w:pPr>
        <w:pStyle w:val="PI-3EMEASMCA"/>
      </w:pPr>
      <w:r w:rsidRPr="00E6525D">
        <w:t>Įspėjimai ir atsargumo priemonės</w:t>
      </w:r>
    </w:p>
    <w:p w:rsidR="005705D2" w:rsidRPr="00E6525D" w:rsidRDefault="005705D2" w:rsidP="005705D2">
      <w:pPr>
        <w:rPr>
          <w:sz w:val="22"/>
          <w:szCs w:val="22"/>
        </w:rPr>
      </w:pPr>
      <w:r w:rsidRPr="00E6525D">
        <w:rPr>
          <w:sz w:val="22"/>
          <w:szCs w:val="22"/>
        </w:rPr>
        <w:t>Pasitarkite su gydytoju ar vaistininku, prieš pradėdami vartoti NODOM.</w:t>
      </w:r>
    </w:p>
    <w:p w:rsidR="005705D2" w:rsidRPr="00E6525D" w:rsidRDefault="005705D2" w:rsidP="005705D2">
      <w:pPr>
        <w:rPr>
          <w:sz w:val="22"/>
          <w:szCs w:val="22"/>
        </w:rPr>
      </w:pPr>
    </w:p>
    <w:p w:rsidR="005705D2" w:rsidRPr="00E6525D" w:rsidRDefault="005705D2" w:rsidP="005705D2">
      <w:pPr>
        <w:rPr>
          <w:sz w:val="22"/>
          <w:szCs w:val="22"/>
        </w:rPr>
      </w:pPr>
      <w:r w:rsidRPr="00E6525D">
        <w:rPr>
          <w:sz w:val="22"/>
          <w:szCs w:val="22"/>
        </w:rPr>
        <w:t>Pasakykite savo gydytojui arba vaistininkui, jeigu šiuo metu, arba praeityje turėjote medicininių problemų, įskaitant akių sutrikimus ir akių operaciją, ir apie bet kokią alergiją bet kokiems vaistams.</w:t>
      </w:r>
    </w:p>
    <w:p w:rsidR="005705D2" w:rsidRPr="00E6525D" w:rsidRDefault="005705D2" w:rsidP="005705D2">
      <w:pPr>
        <w:rPr>
          <w:sz w:val="22"/>
          <w:szCs w:val="22"/>
        </w:rPr>
      </w:pPr>
    </w:p>
    <w:p w:rsidR="005705D2" w:rsidRPr="00E6525D" w:rsidRDefault="005705D2" w:rsidP="005705D2">
      <w:pPr>
        <w:rPr>
          <w:sz w:val="22"/>
          <w:szCs w:val="22"/>
        </w:rPr>
      </w:pPr>
      <w:r w:rsidRPr="00E6525D">
        <w:rPr>
          <w:sz w:val="22"/>
          <w:szCs w:val="22"/>
        </w:rPr>
        <w:t>Jei gydymo šiuo vaistu metu atsiranda akių dirginimas ar bet koks naujas akių sutrikimas, pavyzdžiui akies paraudimas ar akies vokų patinimas, nedelsdami kreipkitės į gydytoją.</w:t>
      </w:r>
    </w:p>
    <w:p w:rsidR="005705D2" w:rsidRPr="00E6525D" w:rsidRDefault="005705D2" w:rsidP="005705D2">
      <w:pPr>
        <w:rPr>
          <w:sz w:val="22"/>
          <w:szCs w:val="22"/>
        </w:rPr>
      </w:pPr>
    </w:p>
    <w:p w:rsidR="005705D2" w:rsidRPr="00E6525D" w:rsidRDefault="005705D2" w:rsidP="005705D2">
      <w:pPr>
        <w:numPr>
          <w:ilvl w:val="12"/>
          <w:numId w:val="0"/>
        </w:numPr>
        <w:ind w:right="-2"/>
        <w:rPr>
          <w:sz w:val="22"/>
          <w:szCs w:val="22"/>
        </w:rPr>
      </w:pPr>
      <w:r w:rsidRPr="00E6525D">
        <w:rPr>
          <w:sz w:val="22"/>
          <w:szCs w:val="22"/>
        </w:rPr>
        <w:t>Jeigu manote, kad NODOM sukėlė alerginę reakciją (pavyzdžiui odos išbėrimą, sunkią odos reakciją ar niežulį), turite nedelsiant nutraukti vaisto vartojimą ir kreiptis į gydytoją.</w:t>
      </w:r>
    </w:p>
    <w:p w:rsidR="005705D2" w:rsidRPr="00E6525D" w:rsidRDefault="005705D2" w:rsidP="005705D2">
      <w:pPr>
        <w:numPr>
          <w:ilvl w:val="12"/>
          <w:numId w:val="0"/>
        </w:numPr>
        <w:ind w:right="-2"/>
        <w:rPr>
          <w:sz w:val="22"/>
          <w:szCs w:val="22"/>
        </w:rPr>
      </w:pPr>
    </w:p>
    <w:p w:rsidR="005705D2" w:rsidRPr="00E6525D" w:rsidRDefault="005705D2" w:rsidP="005705D2">
      <w:pPr>
        <w:pStyle w:val="PI-3EMEASMCA"/>
      </w:pPr>
      <w:r w:rsidRPr="00E6525D">
        <w:t>Vaikams</w:t>
      </w:r>
    </w:p>
    <w:p w:rsidR="005705D2" w:rsidRPr="00E6525D" w:rsidRDefault="005705D2" w:rsidP="005705D2">
      <w:pPr>
        <w:numPr>
          <w:ilvl w:val="12"/>
          <w:numId w:val="0"/>
        </w:numPr>
        <w:ind w:right="-2"/>
        <w:rPr>
          <w:sz w:val="22"/>
          <w:szCs w:val="22"/>
        </w:rPr>
      </w:pPr>
      <w:proofErr w:type="spellStart"/>
      <w:r w:rsidRPr="00E6525D">
        <w:rPr>
          <w:sz w:val="22"/>
          <w:szCs w:val="22"/>
        </w:rPr>
        <w:t>Dorzolamido</w:t>
      </w:r>
      <w:proofErr w:type="spellEnd"/>
      <w:r w:rsidRPr="00E6525D">
        <w:rPr>
          <w:sz w:val="22"/>
          <w:szCs w:val="22"/>
        </w:rPr>
        <w:t xml:space="preserve"> tyrimai su kūdikiais ir jaunesniais kaip 6 metų vaikais, kurių spaudimas akyje (-</w:t>
      </w:r>
      <w:proofErr w:type="spellStart"/>
      <w:r w:rsidRPr="00E6525D">
        <w:rPr>
          <w:sz w:val="22"/>
          <w:szCs w:val="22"/>
        </w:rPr>
        <w:t>se</w:t>
      </w:r>
      <w:proofErr w:type="spellEnd"/>
      <w:r w:rsidRPr="00E6525D">
        <w:rPr>
          <w:sz w:val="22"/>
          <w:szCs w:val="22"/>
        </w:rPr>
        <w:t>) padidėjęs ar kuriems diagnozuota glaukoma, atlikti. Daugiau informacijos gali suteikti gydytojas.</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b/>
          <w:sz w:val="22"/>
          <w:szCs w:val="22"/>
        </w:rPr>
      </w:pPr>
      <w:r w:rsidRPr="00E6525D">
        <w:rPr>
          <w:b/>
          <w:sz w:val="22"/>
          <w:szCs w:val="22"/>
        </w:rPr>
        <w:t>Senyviems pacientams</w:t>
      </w:r>
    </w:p>
    <w:p w:rsidR="005705D2" w:rsidRPr="00E6525D" w:rsidRDefault="005705D2" w:rsidP="005705D2">
      <w:pPr>
        <w:numPr>
          <w:ilvl w:val="12"/>
          <w:numId w:val="0"/>
        </w:numPr>
        <w:ind w:right="-2"/>
        <w:rPr>
          <w:sz w:val="22"/>
          <w:szCs w:val="22"/>
        </w:rPr>
      </w:pPr>
      <w:r w:rsidRPr="00E6525D">
        <w:rPr>
          <w:sz w:val="22"/>
          <w:szCs w:val="22"/>
        </w:rPr>
        <w:t xml:space="preserve">Tyrimų su </w:t>
      </w:r>
      <w:proofErr w:type="spellStart"/>
      <w:r w:rsidRPr="00E6525D">
        <w:rPr>
          <w:sz w:val="22"/>
          <w:szCs w:val="22"/>
        </w:rPr>
        <w:t>dorzolamidu</w:t>
      </w:r>
      <w:proofErr w:type="spellEnd"/>
      <w:r w:rsidRPr="00E6525D">
        <w:rPr>
          <w:sz w:val="22"/>
          <w:szCs w:val="22"/>
        </w:rPr>
        <w:t xml:space="preserve"> metu šio vaisto poveikis senyviems ir jaunesniems pacientams buvo panašus.</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b/>
          <w:sz w:val="22"/>
          <w:szCs w:val="22"/>
        </w:rPr>
      </w:pPr>
      <w:r w:rsidRPr="00E6525D">
        <w:rPr>
          <w:b/>
          <w:sz w:val="22"/>
          <w:szCs w:val="22"/>
        </w:rPr>
        <w:t>Vartojimas pacientams, kurių kepenų veikla sutrikusi</w:t>
      </w:r>
    </w:p>
    <w:p w:rsidR="005705D2" w:rsidRPr="00E6525D" w:rsidRDefault="005705D2" w:rsidP="005705D2">
      <w:pPr>
        <w:numPr>
          <w:ilvl w:val="12"/>
          <w:numId w:val="0"/>
        </w:numPr>
        <w:ind w:right="-2"/>
        <w:rPr>
          <w:sz w:val="22"/>
          <w:szCs w:val="22"/>
        </w:rPr>
      </w:pPr>
      <w:r w:rsidRPr="00E6525D">
        <w:rPr>
          <w:sz w:val="22"/>
          <w:szCs w:val="22"/>
        </w:rPr>
        <w:t>Pasakykite savo gydytojui apie bet kokius šiuo metu esančius, arba praeityje pasireiškusius kepenų sutrikimus.</w:t>
      </w:r>
    </w:p>
    <w:p w:rsidR="005705D2" w:rsidRPr="00E6525D" w:rsidRDefault="005705D2" w:rsidP="005705D2">
      <w:pPr>
        <w:numPr>
          <w:ilvl w:val="12"/>
          <w:numId w:val="0"/>
        </w:numPr>
        <w:ind w:right="-2"/>
        <w:rPr>
          <w:sz w:val="22"/>
          <w:szCs w:val="22"/>
        </w:rPr>
      </w:pPr>
    </w:p>
    <w:p w:rsidR="005705D2" w:rsidRPr="00E6525D" w:rsidRDefault="005705D2" w:rsidP="005705D2">
      <w:pPr>
        <w:pStyle w:val="PI-3EMEASMCA"/>
      </w:pPr>
      <w:r w:rsidRPr="00E6525D">
        <w:t>Kiti vaistai ir NODOM</w:t>
      </w:r>
    </w:p>
    <w:p w:rsidR="005705D2" w:rsidRPr="00552ADA" w:rsidRDefault="005705D2" w:rsidP="005705D2">
      <w:pPr>
        <w:pStyle w:val="BTEMEASMCA"/>
        <w:rPr>
          <w:szCs w:val="22"/>
        </w:rPr>
      </w:pPr>
      <w:r w:rsidRPr="00E6525D">
        <w:rPr>
          <w:bCs/>
          <w:szCs w:val="22"/>
        </w:rPr>
        <w:t xml:space="preserve">Jeigu vartojate ar neseniai vartojote kitų vaistų </w:t>
      </w:r>
      <w:r w:rsidRPr="00552ADA">
        <w:rPr>
          <w:szCs w:val="22"/>
        </w:rPr>
        <w:t xml:space="preserve">arba dėl to nesate tikri, apie tai pasakykite gydytojui arba vaistininkui (įskaitant akių lašus). Tai ypač svarbu, jei vartojate kitokių </w:t>
      </w:r>
      <w:proofErr w:type="spellStart"/>
      <w:r w:rsidRPr="00552ADA">
        <w:rPr>
          <w:szCs w:val="22"/>
        </w:rPr>
        <w:t>karboanhidrazės</w:t>
      </w:r>
      <w:proofErr w:type="spellEnd"/>
      <w:r w:rsidRPr="00552ADA">
        <w:rPr>
          <w:szCs w:val="22"/>
        </w:rPr>
        <w:t xml:space="preserve"> inhibitorių, pvz., </w:t>
      </w:r>
      <w:proofErr w:type="spellStart"/>
      <w:r w:rsidRPr="00552ADA">
        <w:rPr>
          <w:szCs w:val="22"/>
        </w:rPr>
        <w:t>acetazolamido</w:t>
      </w:r>
      <w:proofErr w:type="spellEnd"/>
      <w:r w:rsidRPr="00552ADA">
        <w:rPr>
          <w:szCs w:val="22"/>
        </w:rPr>
        <w:t xml:space="preserve"> ar </w:t>
      </w:r>
      <w:proofErr w:type="spellStart"/>
      <w:r w:rsidRPr="00552ADA">
        <w:rPr>
          <w:szCs w:val="22"/>
        </w:rPr>
        <w:t>sulfonamidų</w:t>
      </w:r>
      <w:proofErr w:type="spellEnd"/>
      <w:r w:rsidRPr="00552ADA">
        <w:rPr>
          <w:szCs w:val="22"/>
        </w:rPr>
        <w:t>.</w:t>
      </w:r>
    </w:p>
    <w:p w:rsidR="005705D2" w:rsidRPr="00552ADA" w:rsidRDefault="005705D2" w:rsidP="005705D2">
      <w:pPr>
        <w:pStyle w:val="BTEMEASMCA"/>
        <w:rPr>
          <w:szCs w:val="22"/>
        </w:rPr>
      </w:pPr>
    </w:p>
    <w:p w:rsidR="005705D2" w:rsidRPr="00E6525D" w:rsidRDefault="005705D2" w:rsidP="005705D2">
      <w:pPr>
        <w:pStyle w:val="PI-3EMEASMCA"/>
      </w:pPr>
      <w:r w:rsidRPr="00E6525D">
        <w:t>Nėštumas ir žindymo laikotarpis</w:t>
      </w:r>
    </w:p>
    <w:p w:rsidR="005705D2" w:rsidRPr="00241865" w:rsidRDefault="005705D2" w:rsidP="005705D2">
      <w:pPr>
        <w:numPr>
          <w:ilvl w:val="12"/>
          <w:numId w:val="0"/>
        </w:numPr>
        <w:rPr>
          <w:sz w:val="22"/>
          <w:szCs w:val="22"/>
        </w:rPr>
      </w:pPr>
      <w:r w:rsidRPr="00E6525D">
        <w:rPr>
          <w:sz w:val="22"/>
          <w:szCs w:val="22"/>
        </w:rPr>
        <w:t>Jeigu esate nėščia, žindote kūdikį, manote, kad galbūt esate nėščia, arba planuojate pastoti, tai prieš vartodama šį vaistą, pasitarkite su gydytoju arba vaistininku.</w:t>
      </w:r>
    </w:p>
    <w:p w:rsidR="005705D2" w:rsidRPr="00E6525D" w:rsidRDefault="005705D2" w:rsidP="005705D2">
      <w:pPr>
        <w:pStyle w:val="BTEMEASMCA"/>
        <w:rPr>
          <w:szCs w:val="22"/>
        </w:rPr>
      </w:pPr>
    </w:p>
    <w:p w:rsidR="005705D2" w:rsidRPr="00552ADA" w:rsidRDefault="005705D2" w:rsidP="005705D2">
      <w:pPr>
        <w:numPr>
          <w:ilvl w:val="12"/>
          <w:numId w:val="0"/>
        </w:numPr>
        <w:rPr>
          <w:b/>
          <w:sz w:val="22"/>
          <w:szCs w:val="22"/>
        </w:rPr>
      </w:pPr>
      <w:r w:rsidRPr="00552ADA">
        <w:rPr>
          <w:b/>
          <w:sz w:val="22"/>
          <w:szCs w:val="22"/>
        </w:rPr>
        <w:t>Nėštumas</w:t>
      </w:r>
    </w:p>
    <w:p w:rsidR="005705D2" w:rsidRPr="00E6525D" w:rsidRDefault="005705D2" w:rsidP="005705D2">
      <w:pPr>
        <w:numPr>
          <w:ilvl w:val="12"/>
          <w:numId w:val="0"/>
        </w:numPr>
        <w:rPr>
          <w:sz w:val="22"/>
          <w:szCs w:val="22"/>
        </w:rPr>
      </w:pPr>
      <w:r w:rsidRPr="00E6525D">
        <w:rPr>
          <w:sz w:val="22"/>
          <w:szCs w:val="22"/>
        </w:rPr>
        <w:t>Nėštumo metu šio vaisto vartoti negalima.</w:t>
      </w:r>
    </w:p>
    <w:p w:rsidR="005705D2" w:rsidRPr="00E6525D" w:rsidRDefault="005705D2" w:rsidP="005705D2">
      <w:pPr>
        <w:numPr>
          <w:ilvl w:val="12"/>
          <w:numId w:val="0"/>
        </w:numPr>
        <w:rPr>
          <w:sz w:val="22"/>
          <w:szCs w:val="22"/>
        </w:rPr>
      </w:pPr>
      <w:r w:rsidRPr="00E6525D">
        <w:rPr>
          <w:sz w:val="22"/>
          <w:szCs w:val="22"/>
        </w:rPr>
        <w:t>Jeigu esate nėščia ar planuojate pastoti, pasakykite gydytojui.</w:t>
      </w:r>
    </w:p>
    <w:p w:rsidR="005705D2" w:rsidRPr="00552ADA" w:rsidRDefault="005705D2" w:rsidP="005705D2">
      <w:pPr>
        <w:numPr>
          <w:ilvl w:val="12"/>
          <w:numId w:val="0"/>
        </w:numPr>
        <w:ind w:right="-2"/>
        <w:outlineLvl w:val="0"/>
        <w:rPr>
          <w:sz w:val="22"/>
          <w:szCs w:val="22"/>
        </w:rPr>
      </w:pPr>
    </w:p>
    <w:p w:rsidR="005705D2" w:rsidRPr="00E6525D" w:rsidRDefault="005705D2" w:rsidP="005705D2">
      <w:pPr>
        <w:numPr>
          <w:ilvl w:val="12"/>
          <w:numId w:val="0"/>
        </w:numPr>
        <w:rPr>
          <w:b/>
          <w:sz w:val="22"/>
          <w:szCs w:val="22"/>
        </w:rPr>
      </w:pPr>
      <w:r w:rsidRPr="00E6525D">
        <w:rPr>
          <w:b/>
          <w:sz w:val="22"/>
          <w:szCs w:val="22"/>
        </w:rPr>
        <w:t>Žindymas</w:t>
      </w:r>
    </w:p>
    <w:p w:rsidR="005705D2" w:rsidRPr="00E6525D" w:rsidRDefault="005705D2" w:rsidP="005705D2">
      <w:pPr>
        <w:pStyle w:val="Text"/>
        <w:rPr>
          <w:sz w:val="22"/>
          <w:szCs w:val="22"/>
          <w:lang w:val="lt-LT"/>
        </w:rPr>
      </w:pPr>
      <w:r w:rsidRPr="00E6525D">
        <w:rPr>
          <w:sz w:val="22"/>
          <w:szCs w:val="22"/>
          <w:lang w:val="lt-LT"/>
        </w:rPr>
        <w:t>Jei gydymas šiuo vaistu Jums yra būtinas, žindymas nerekomenduojamas.</w:t>
      </w:r>
    </w:p>
    <w:p w:rsidR="005705D2" w:rsidRPr="00E6525D" w:rsidRDefault="005705D2" w:rsidP="005705D2">
      <w:pPr>
        <w:pStyle w:val="Text"/>
        <w:rPr>
          <w:sz w:val="22"/>
          <w:szCs w:val="22"/>
          <w:lang w:val="lt-LT"/>
        </w:rPr>
      </w:pPr>
      <w:r w:rsidRPr="00E6525D">
        <w:rPr>
          <w:sz w:val="22"/>
          <w:szCs w:val="22"/>
          <w:lang w:val="lt-LT"/>
        </w:rPr>
        <w:t>Jei maitinate ar planuojate maitinti krūtimi, pasakykite gydytojui.</w:t>
      </w:r>
    </w:p>
    <w:p w:rsidR="005705D2" w:rsidRPr="00E6525D" w:rsidRDefault="005705D2" w:rsidP="005705D2">
      <w:pPr>
        <w:numPr>
          <w:ilvl w:val="12"/>
          <w:numId w:val="0"/>
        </w:numPr>
        <w:rPr>
          <w:sz w:val="22"/>
          <w:szCs w:val="22"/>
        </w:rPr>
      </w:pPr>
    </w:p>
    <w:p w:rsidR="005705D2" w:rsidRPr="00E6525D" w:rsidRDefault="005705D2" w:rsidP="005705D2">
      <w:pPr>
        <w:pStyle w:val="PI-3EMEASMCA"/>
      </w:pPr>
      <w:r w:rsidRPr="00E6525D">
        <w:t>Vairavimas ir mechanizmų valdymas</w:t>
      </w:r>
    </w:p>
    <w:p w:rsidR="005705D2" w:rsidRPr="00E6525D" w:rsidRDefault="005705D2" w:rsidP="005705D2">
      <w:pPr>
        <w:pStyle w:val="Text"/>
        <w:rPr>
          <w:sz w:val="22"/>
          <w:szCs w:val="22"/>
          <w:lang w:val="lt-LT"/>
        </w:rPr>
      </w:pPr>
      <w:r w:rsidRPr="00E6525D">
        <w:rPr>
          <w:sz w:val="22"/>
          <w:szCs w:val="22"/>
          <w:lang w:val="lt-LT"/>
        </w:rPr>
        <w:t>Poveikis gebėjimui vairuoti ir valdyti mechanizmus netirtas.</w:t>
      </w:r>
    </w:p>
    <w:p w:rsidR="005705D2" w:rsidRPr="00E6525D" w:rsidRDefault="005705D2" w:rsidP="005705D2">
      <w:pPr>
        <w:pStyle w:val="Text"/>
        <w:rPr>
          <w:sz w:val="22"/>
          <w:szCs w:val="22"/>
          <w:lang w:val="lt-LT"/>
        </w:rPr>
      </w:pPr>
      <w:r w:rsidRPr="00E6525D">
        <w:rPr>
          <w:sz w:val="22"/>
          <w:szCs w:val="22"/>
          <w:lang w:val="lt-LT"/>
        </w:rPr>
        <w:t>Su NODOM vartojimu siejamas nepageidaujamas poveikis, pvz., svaigulys ar neryškus matymas, gali sutrikdyti gebėjimą vairuoti ir valdyti mechanizmus. Nevairuokite ir nevaldykite mechanizmų tol, kol nepasijusite gerai, ar Jūsų regėjimas vėl taps ryškus.</w:t>
      </w:r>
    </w:p>
    <w:p w:rsidR="005705D2" w:rsidRPr="00552ADA" w:rsidRDefault="005705D2" w:rsidP="005705D2">
      <w:pPr>
        <w:pStyle w:val="BTEMEASMCA"/>
        <w:rPr>
          <w:szCs w:val="22"/>
        </w:rPr>
      </w:pPr>
    </w:p>
    <w:p w:rsidR="005705D2" w:rsidRPr="00E6525D" w:rsidRDefault="005705D2" w:rsidP="005705D2">
      <w:pPr>
        <w:pStyle w:val="PI-3EMEASMCA"/>
      </w:pPr>
      <w:r w:rsidRPr="00E6525D">
        <w:t xml:space="preserve">NODOM sudėtyje yra </w:t>
      </w:r>
      <w:proofErr w:type="spellStart"/>
      <w:r w:rsidRPr="00E6525D">
        <w:t>benzalkonio</w:t>
      </w:r>
      <w:proofErr w:type="spellEnd"/>
      <w:r w:rsidRPr="00E6525D">
        <w:t xml:space="preserve"> chlorido</w:t>
      </w:r>
    </w:p>
    <w:p w:rsidR="005705D2" w:rsidRPr="00E6525D" w:rsidRDefault="005705D2" w:rsidP="005705D2">
      <w:pPr>
        <w:rPr>
          <w:sz w:val="22"/>
          <w:szCs w:val="22"/>
        </w:rPr>
      </w:pPr>
      <w:r w:rsidRPr="00E6525D">
        <w:rPr>
          <w:sz w:val="22"/>
          <w:szCs w:val="22"/>
        </w:rPr>
        <w:t xml:space="preserve"> </w:t>
      </w:r>
    </w:p>
    <w:p w:rsidR="005705D2" w:rsidRPr="00E6525D" w:rsidRDefault="005705D2" w:rsidP="005705D2">
      <w:pPr>
        <w:autoSpaceDE w:val="0"/>
        <w:autoSpaceDN w:val="0"/>
        <w:adjustRightInd w:val="0"/>
        <w:rPr>
          <w:rFonts w:eastAsiaTheme="minorHAnsi"/>
          <w:color w:val="000000"/>
          <w:sz w:val="22"/>
          <w:szCs w:val="22"/>
        </w:rPr>
      </w:pPr>
      <w:r w:rsidRPr="00E6525D">
        <w:rPr>
          <w:rFonts w:eastAsiaTheme="minorHAnsi"/>
          <w:color w:val="000000"/>
          <w:sz w:val="22"/>
          <w:szCs w:val="22"/>
        </w:rPr>
        <w:t xml:space="preserve">Kiekviename šio vaisto mililitre tirpalo yra 0,075 mg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chlorido.</w:t>
      </w:r>
    </w:p>
    <w:p w:rsidR="005705D2" w:rsidRPr="00E6525D" w:rsidRDefault="005705D2" w:rsidP="005705D2">
      <w:pPr>
        <w:rPr>
          <w:sz w:val="22"/>
          <w:szCs w:val="22"/>
        </w:rPr>
      </w:pPr>
      <w:r w:rsidRPr="00E6525D">
        <w:rPr>
          <w:rFonts w:eastAsiaTheme="minorHAnsi"/>
          <w:color w:val="000000"/>
          <w:sz w:val="22"/>
          <w:szCs w:val="22"/>
        </w:rPr>
        <w:t xml:space="preserve">Minkštieji kontaktiniai lęšiai gali absorbuoti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chloridą ir gali pasikeisti kontaktinių lęšių spalva. Prieš šio vaisto vartojimą kontaktinius lęšius reikia išimti ir vėl juos galima įdėti ne anksčiau kaip po 15 min. </w:t>
      </w:r>
      <w:proofErr w:type="spellStart"/>
      <w:r w:rsidRPr="00E6525D">
        <w:rPr>
          <w:rFonts w:eastAsiaTheme="minorHAnsi"/>
          <w:color w:val="000000"/>
          <w:sz w:val="22"/>
          <w:szCs w:val="22"/>
        </w:rPr>
        <w:t>Benzalkonio</w:t>
      </w:r>
      <w:proofErr w:type="spellEnd"/>
      <w:r w:rsidRPr="00E6525D">
        <w:rPr>
          <w:rFonts w:eastAsiaTheme="minorHAnsi"/>
          <w:color w:val="000000"/>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 </w:t>
      </w:r>
    </w:p>
    <w:p w:rsidR="005705D2" w:rsidRPr="00E6525D" w:rsidRDefault="005705D2" w:rsidP="005705D2">
      <w:pPr>
        <w:rPr>
          <w:sz w:val="22"/>
          <w:szCs w:val="22"/>
        </w:rPr>
      </w:pPr>
    </w:p>
    <w:p w:rsidR="005705D2" w:rsidRPr="00E6525D" w:rsidRDefault="005705D2" w:rsidP="005705D2">
      <w:pPr>
        <w:pStyle w:val="PI-1EMEASMCA"/>
      </w:pPr>
      <w:bookmarkStart w:id="6" w:name="_Toc129243266"/>
      <w:bookmarkStart w:id="7" w:name="_Toc129243141"/>
      <w:r w:rsidRPr="00E6525D">
        <w:t>3.</w:t>
      </w:r>
      <w:r w:rsidRPr="00E6525D">
        <w:tab/>
        <w:t>Kaip vartoti NODOM</w:t>
      </w:r>
      <w:bookmarkEnd w:id="6"/>
      <w:bookmarkEnd w:id="7"/>
    </w:p>
    <w:p w:rsidR="005705D2" w:rsidRPr="00552ADA" w:rsidRDefault="005705D2" w:rsidP="005705D2">
      <w:pPr>
        <w:pStyle w:val="BTEMEASMCA"/>
        <w:rPr>
          <w:szCs w:val="22"/>
        </w:rPr>
      </w:pPr>
    </w:p>
    <w:p w:rsidR="005705D2" w:rsidRPr="00552ADA" w:rsidRDefault="005705D2" w:rsidP="005705D2">
      <w:pPr>
        <w:pStyle w:val="BTEMEASMCA"/>
        <w:rPr>
          <w:szCs w:val="22"/>
        </w:rPr>
      </w:pPr>
      <w:r w:rsidRPr="00552ADA">
        <w:rPr>
          <w:szCs w:val="22"/>
        </w:rPr>
        <w:t>Visada vartokite šį vaistą tiksliai kaip nurodė gydytojas. Jeigu abejojate, kreipkitės į gydytoją arba vaistininką. Tinkamą dozę ir gydymosi trukmę nustatys gydytojas.</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sz w:val="22"/>
          <w:szCs w:val="22"/>
        </w:rPr>
      </w:pPr>
      <w:r w:rsidRPr="00E6525D">
        <w:rPr>
          <w:sz w:val="22"/>
          <w:szCs w:val="22"/>
        </w:rPr>
        <w:t>Jei vartojama šio vaisto vieno, rekomenduojama dozė yra vienas lašas į pažeistą akį (-s) ryte, dieną ir vakare.</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sz w:val="22"/>
          <w:szCs w:val="22"/>
        </w:rPr>
      </w:pPr>
      <w:r w:rsidRPr="00E6525D">
        <w:rPr>
          <w:sz w:val="22"/>
          <w:szCs w:val="22"/>
        </w:rPr>
        <w:t xml:space="preserve">Jei gydytojas šio vaisto Jums skyrė vartoti kartu su beta </w:t>
      </w:r>
      <w:proofErr w:type="spellStart"/>
      <w:r w:rsidRPr="00E6525D">
        <w:rPr>
          <w:sz w:val="22"/>
          <w:szCs w:val="22"/>
        </w:rPr>
        <w:t>adrenoblokatorių</w:t>
      </w:r>
      <w:proofErr w:type="spellEnd"/>
      <w:r w:rsidRPr="00E6525D">
        <w:rPr>
          <w:sz w:val="22"/>
          <w:szCs w:val="22"/>
        </w:rPr>
        <w:t xml:space="preserve"> akių lašais, mažinančiais spaudimą akyje (-</w:t>
      </w:r>
      <w:proofErr w:type="spellStart"/>
      <w:r w:rsidRPr="00E6525D">
        <w:rPr>
          <w:sz w:val="22"/>
          <w:szCs w:val="22"/>
        </w:rPr>
        <w:t>se</w:t>
      </w:r>
      <w:proofErr w:type="spellEnd"/>
      <w:r w:rsidRPr="00E6525D">
        <w:rPr>
          <w:sz w:val="22"/>
          <w:szCs w:val="22"/>
        </w:rPr>
        <w:t>), tada rekomenduojama dozė yra vienas lašas NODOM į pažeistą akį (-s) ryte ir vakare.</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sz w:val="22"/>
          <w:szCs w:val="22"/>
        </w:rPr>
      </w:pPr>
      <w:r w:rsidRPr="00E6525D">
        <w:rPr>
          <w:sz w:val="22"/>
          <w:szCs w:val="22"/>
        </w:rPr>
        <w:t xml:space="preserve">Jeigu NODOM vartojate kartu su kitais akių lašais, tai nuo vieno vaisto lašinimo iki kito turi praeiti bent 10 min. Akių tepalus reikia vartoti paskutinius. </w:t>
      </w:r>
    </w:p>
    <w:p w:rsidR="005705D2" w:rsidRPr="00E6525D" w:rsidRDefault="005705D2" w:rsidP="005705D2">
      <w:pPr>
        <w:numPr>
          <w:ilvl w:val="12"/>
          <w:numId w:val="0"/>
        </w:numPr>
        <w:ind w:right="-2"/>
        <w:rPr>
          <w:sz w:val="22"/>
          <w:szCs w:val="22"/>
        </w:rPr>
      </w:pPr>
    </w:p>
    <w:p w:rsidR="005705D2" w:rsidRPr="00E6525D" w:rsidRDefault="005705D2" w:rsidP="005705D2">
      <w:pPr>
        <w:numPr>
          <w:ilvl w:val="12"/>
          <w:numId w:val="0"/>
        </w:numPr>
        <w:ind w:right="-2"/>
        <w:rPr>
          <w:sz w:val="22"/>
          <w:szCs w:val="22"/>
        </w:rPr>
      </w:pPr>
      <w:r w:rsidRPr="00E6525D">
        <w:rPr>
          <w:sz w:val="22"/>
          <w:szCs w:val="22"/>
        </w:rPr>
        <w:t>Nelieskite akių ir šalia akių esančių audinių buteliuko galiuku, nes galima užteršti bakterijomis, galinčiomis sukelti infekciją, kuri gali smarkiai pažeisti akį ir net nulemti aklumą.</w:t>
      </w:r>
    </w:p>
    <w:p w:rsidR="005705D2" w:rsidRPr="00E6525D" w:rsidRDefault="005705D2" w:rsidP="005705D2">
      <w:pPr>
        <w:numPr>
          <w:ilvl w:val="12"/>
          <w:numId w:val="0"/>
        </w:numPr>
        <w:ind w:right="-2"/>
        <w:rPr>
          <w:sz w:val="22"/>
          <w:szCs w:val="22"/>
        </w:rPr>
      </w:pPr>
      <w:r w:rsidRPr="00E6525D">
        <w:rPr>
          <w:sz w:val="22"/>
          <w:szCs w:val="22"/>
        </w:rPr>
        <w:lastRenderedPageBreak/>
        <w:t>Norėdami išvengti galimo užteršimo, nusiplaukite rankas prieš vartodami šį vaistą, ir nelieskite jokio paviršiaus buteliuko galiuku. Jeigu manote, kad vaistas galėjo užsiteršti, arba pasireiškė akies infekcija, nedelsdami pasitarkite su gydytoju dėl tolesnio vaisto iš to paties buteliuko vartojimo.</w:t>
      </w:r>
    </w:p>
    <w:p w:rsidR="005705D2" w:rsidRPr="00552ADA" w:rsidRDefault="005705D2" w:rsidP="005705D2">
      <w:pPr>
        <w:numPr>
          <w:ilvl w:val="12"/>
          <w:numId w:val="0"/>
        </w:numPr>
        <w:ind w:right="-2"/>
        <w:rPr>
          <w:sz w:val="22"/>
          <w:szCs w:val="22"/>
          <w:u w:val="single"/>
        </w:rPr>
      </w:pPr>
    </w:p>
    <w:p w:rsidR="005705D2" w:rsidRPr="00552ADA" w:rsidRDefault="005705D2" w:rsidP="005705D2">
      <w:pPr>
        <w:numPr>
          <w:ilvl w:val="12"/>
          <w:numId w:val="0"/>
        </w:numPr>
        <w:ind w:right="-2"/>
        <w:rPr>
          <w:sz w:val="22"/>
          <w:szCs w:val="22"/>
          <w:u w:val="single"/>
        </w:rPr>
      </w:pPr>
      <w:r w:rsidRPr="00552ADA">
        <w:rPr>
          <w:sz w:val="22"/>
          <w:szCs w:val="22"/>
          <w:u w:val="single"/>
        </w:rPr>
        <w:t>Vartojimo instrukcijos</w:t>
      </w:r>
    </w:p>
    <w:p w:rsidR="005705D2" w:rsidRPr="00E6525D" w:rsidRDefault="005705D2" w:rsidP="005705D2">
      <w:pPr>
        <w:numPr>
          <w:ilvl w:val="12"/>
          <w:numId w:val="0"/>
        </w:numPr>
        <w:ind w:right="-2"/>
        <w:rPr>
          <w:sz w:val="22"/>
          <w:szCs w:val="22"/>
        </w:rPr>
      </w:pPr>
    </w:p>
    <w:p w:rsidR="005705D2" w:rsidRPr="00E6525D" w:rsidRDefault="005705D2" w:rsidP="005705D2">
      <w:pPr>
        <w:numPr>
          <w:ilvl w:val="0"/>
          <w:numId w:val="2"/>
        </w:numPr>
        <w:ind w:left="567" w:hanging="567"/>
        <w:rPr>
          <w:sz w:val="22"/>
          <w:szCs w:val="22"/>
        </w:rPr>
      </w:pPr>
      <w:r w:rsidRPr="00E6525D">
        <w:rPr>
          <w:sz w:val="22"/>
          <w:szCs w:val="22"/>
        </w:rPr>
        <w:t>Prieš vaisto lašinimą kruopščiai nusiplaukite rankas.</w:t>
      </w:r>
    </w:p>
    <w:p w:rsidR="005705D2" w:rsidRPr="00E6525D" w:rsidRDefault="005705D2" w:rsidP="005705D2">
      <w:pPr>
        <w:numPr>
          <w:ilvl w:val="0"/>
          <w:numId w:val="2"/>
        </w:numPr>
        <w:ind w:left="567" w:hanging="567"/>
        <w:rPr>
          <w:sz w:val="22"/>
          <w:szCs w:val="22"/>
        </w:rPr>
      </w:pPr>
      <w:r w:rsidRPr="00E6525D">
        <w:rPr>
          <w:sz w:val="22"/>
          <w:szCs w:val="22"/>
        </w:rPr>
        <w:t>Nuo buteliuko nusukite dangtelį.</w:t>
      </w:r>
    </w:p>
    <w:p w:rsidR="005705D2" w:rsidRPr="00E6525D" w:rsidRDefault="005705D2" w:rsidP="005705D2">
      <w:pPr>
        <w:numPr>
          <w:ilvl w:val="0"/>
          <w:numId w:val="2"/>
        </w:numPr>
        <w:ind w:left="567" w:hanging="567"/>
        <w:rPr>
          <w:sz w:val="22"/>
          <w:szCs w:val="22"/>
        </w:rPr>
      </w:pPr>
      <w:r w:rsidRPr="00E6525D">
        <w:rPr>
          <w:sz w:val="22"/>
          <w:szCs w:val="22"/>
        </w:rPr>
        <w:t>Jei nuėmus dangtelį apsauginis žiedas laisvai juda, prieš vartojant vaistą jį nuimkite, nes jis gali nukristi ant akies ir ją pažeisti.</w:t>
      </w:r>
    </w:p>
    <w:p w:rsidR="005705D2" w:rsidRPr="00E6525D" w:rsidRDefault="005705D2" w:rsidP="005705D2">
      <w:pPr>
        <w:numPr>
          <w:ilvl w:val="0"/>
          <w:numId w:val="2"/>
        </w:numPr>
        <w:ind w:left="567" w:hanging="567"/>
        <w:rPr>
          <w:sz w:val="22"/>
          <w:szCs w:val="22"/>
        </w:rPr>
      </w:pPr>
      <w:r w:rsidRPr="00E6525D">
        <w:rPr>
          <w:sz w:val="22"/>
          <w:szCs w:val="22"/>
        </w:rPr>
        <w:t>Atloškite galvą, piršto galiuku patraukite šiek tiek žemyn apatinį voką, kad tarp akies voko ir obuolio atsirastų kišenė.</w:t>
      </w:r>
    </w:p>
    <w:p w:rsidR="005705D2" w:rsidRPr="00E6525D" w:rsidRDefault="005705D2" w:rsidP="005705D2">
      <w:pPr>
        <w:jc w:val="center"/>
        <w:rPr>
          <w:sz w:val="22"/>
          <w:szCs w:val="22"/>
        </w:rPr>
      </w:pPr>
      <w:r w:rsidRPr="00241865">
        <w:rPr>
          <w:b/>
          <w:noProof/>
          <w:sz w:val="22"/>
          <w:szCs w:val="22"/>
          <w:lang w:eastAsia="lt-LT"/>
        </w:rPr>
        <w:drawing>
          <wp:inline distT="0" distB="0" distL="0" distR="0" wp14:anchorId="72511986" wp14:editId="2C4D30ED">
            <wp:extent cx="1383665" cy="792480"/>
            <wp:effectExtent l="38100" t="38100" r="45085" b="457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3665" cy="792480"/>
                    </a:xfrm>
                    <a:prstGeom prst="rect">
                      <a:avLst/>
                    </a:prstGeom>
                    <a:noFill/>
                    <a:ln w="28575" cmpd="sng">
                      <a:solidFill>
                        <a:srgbClr val="000000"/>
                      </a:solidFill>
                      <a:miter lim="800000"/>
                      <a:headEnd/>
                      <a:tailEnd/>
                    </a:ln>
                    <a:effectLst/>
                  </pic:spPr>
                </pic:pic>
              </a:graphicData>
            </a:graphic>
          </wp:inline>
        </w:drawing>
      </w:r>
    </w:p>
    <w:p w:rsidR="005705D2" w:rsidRPr="00E6525D" w:rsidRDefault="005705D2" w:rsidP="005705D2">
      <w:pPr>
        <w:numPr>
          <w:ilvl w:val="0"/>
          <w:numId w:val="2"/>
        </w:numPr>
        <w:ind w:left="567" w:hanging="567"/>
        <w:rPr>
          <w:sz w:val="22"/>
          <w:szCs w:val="22"/>
        </w:rPr>
      </w:pPr>
      <w:r w:rsidRPr="00E6525D">
        <w:rPr>
          <w:sz w:val="22"/>
          <w:szCs w:val="22"/>
        </w:rPr>
        <w:t>Buteliuką apverskite ir nykščiu ar smiliumi švelniai spauskite buteliuko sienelę tol, kol bus išspaustas ir į akį įkris vienas lašas. LAŠINTUVO GALIUKU NELIESKITE AKIES, VOKO AR KITO PAVIRŠIAUS. Jei lašas nepatenka į akį, lašinkite dar vieną.</w:t>
      </w:r>
    </w:p>
    <w:p w:rsidR="005705D2" w:rsidRPr="00E6525D" w:rsidRDefault="005705D2" w:rsidP="005705D2">
      <w:pPr>
        <w:jc w:val="center"/>
        <w:rPr>
          <w:sz w:val="22"/>
          <w:szCs w:val="22"/>
        </w:rPr>
      </w:pPr>
      <w:r w:rsidRPr="00241865">
        <w:rPr>
          <w:noProof/>
          <w:sz w:val="22"/>
          <w:szCs w:val="22"/>
          <w:lang w:eastAsia="lt-LT"/>
        </w:rPr>
        <w:drawing>
          <wp:inline distT="0" distB="0" distL="0" distR="0" wp14:anchorId="285AC8B2" wp14:editId="3DD20AEA">
            <wp:extent cx="1536065" cy="1298575"/>
            <wp:effectExtent l="0" t="0" r="698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065" cy="1298575"/>
                    </a:xfrm>
                    <a:prstGeom prst="rect">
                      <a:avLst/>
                    </a:prstGeom>
                    <a:noFill/>
                    <a:ln>
                      <a:noFill/>
                    </a:ln>
                  </pic:spPr>
                </pic:pic>
              </a:graphicData>
            </a:graphic>
          </wp:inline>
        </w:drawing>
      </w:r>
    </w:p>
    <w:p w:rsidR="005705D2" w:rsidRPr="00E6525D" w:rsidRDefault="005705D2" w:rsidP="005705D2">
      <w:pPr>
        <w:numPr>
          <w:ilvl w:val="0"/>
          <w:numId w:val="2"/>
        </w:numPr>
        <w:ind w:left="567" w:hanging="567"/>
        <w:rPr>
          <w:sz w:val="22"/>
          <w:szCs w:val="22"/>
        </w:rPr>
      </w:pPr>
      <w:r w:rsidRPr="00E6525D">
        <w:rPr>
          <w:sz w:val="22"/>
          <w:szCs w:val="22"/>
        </w:rPr>
        <w:t>Prispauskite ašarų kanalą maždaug 2 minutes (pirštu prispaudus akies kampą esantį prie nosies), užmerkite akį (-</w:t>
      </w:r>
      <w:proofErr w:type="spellStart"/>
      <w:r w:rsidRPr="00E6525D">
        <w:rPr>
          <w:sz w:val="22"/>
          <w:szCs w:val="22"/>
        </w:rPr>
        <w:t>is</w:t>
      </w:r>
      <w:proofErr w:type="spellEnd"/>
      <w:r w:rsidRPr="00E6525D">
        <w:rPr>
          <w:sz w:val="22"/>
          <w:szCs w:val="22"/>
        </w:rPr>
        <w:t>) ir laikykite jas užmerktas. Tai užtikrina, kad lašas absorbuojamas ant akies ir tikėtina, kad tai sumažins vaisto patekimą į nosį per ašarų kanalą.</w:t>
      </w:r>
    </w:p>
    <w:p w:rsidR="005705D2" w:rsidRPr="00E6525D" w:rsidRDefault="005705D2" w:rsidP="005705D2">
      <w:pPr>
        <w:jc w:val="center"/>
        <w:rPr>
          <w:sz w:val="22"/>
          <w:szCs w:val="22"/>
        </w:rPr>
      </w:pPr>
      <w:r w:rsidRPr="00241865">
        <w:rPr>
          <w:noProof/>
          <w:sz w:val="22"/>
          <w:szCs w:val="22"/>
          <w:lang w:eastAsia="lt-LT"/>
        </w:rPr>
        <w:drawing>
          <wp:inline distT="0" distB="0" distL="0" distR="0" wp14:anchorId="3DF979F7" wp14:editId="26C8D319">
            <wp:extent cx="1487170" cy="1371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170" cy="1371600"/>
                    </a:xfrm>
                    <a:prstGeom prst="rect">
                      <a:avLst/>
                    </a:prstGeom>
                    <a:noFill/>
                    <a:ln>
                      <a:noFill/>
                    </a:ln>
                  </pic:spPr>
                </pic:pic>
              </a:graphicData>
            </a:graphic>
          </wp:inline>
        </w:drawing>
      </w:r>
    </w:p>
    <w:p w:rsidR="005705D2" w:rsidRPr="00E6525D" w:rsidRDefault="005705D2" w:rsidP="005705D2">
      <w:pPr>
        <w:numPr>
          <w:ilvl w:val="0"/>
          <w:numId w:val="2"/>
        </w:numPr>
        <w:ind w:left="567" w:hanging="567"/>
        <w:rPr>
          <w:sz w:val="22"/>
          <w:szCs w:val="22"/>
        </w:rPr>
      </w:pPr>
      <w:r w:rsidRPr="00E6525D">
        <w:rPr>
          <w:sz w:val="22"/>
          <w:szCs w:val="22"/>
        </w:rPr>
        <w:t>Pakartokite 4-6 etapo veiksmus su kita akimi, jeigu taip nurodė Jūsų gydytojas.</w:t>
      </w:r>
    </w:p>
    <w:p w:rsidR="005705D2" w:rsidRPr="00E6525D" w:rsidRDefault="005705D2" w:rsidP="005705D2">
      <w:pPr>
        <w:numPr>
          <w:ilvl w:val="0"/>
          <w:numId w:val="2"/>
        </w:numPr>
        <w:ind w:left="567" w:hanging="567"/>
        <w:rPr>
          <w:sz w:val="22"/>
          <w:szCs w:val="22"/>
        </w:rPr>
      </w:pPr>
      <w:r w:rsidRPr="00E6525D">
        <w:rPr>
          <w:sz w:val="22"/>
          <w:szCs w:val="22"/>
        </w:rPr>
        <w:t>Lašintuvas yra sukurtas tiksliai dozuoti lašus, todėl jo galiuko angos platinti NEGALIMA.</w:t>
      </w:r>
    </w:p>
    <w:p w:rsidR="005705D2" w:rsidRPr="00E6525D" w:rsidRDefault="005705D2" w:rsidP="005705D2">
      <w:pPr>
        <w:numPr>
          <w:ilvl w:val="0"/>
          <w:numId w:val="2"/>
        </w:numPr>
        <w:ind w:left="567" w:hanging="567"/>
        <w:rPr>
          <w:sz w:val="22"/>
          <w:szCs w:val="22"/>
        </w:rPr>
      </w:pPr>
      <w:r w:rsidRPr="00E6525D">
        <w:rPr>
          <w:sz w:val="22"/>
          <w:szCs w:val="22"/>
        </w:rPr>
        <w:t>Po lašinimo užsukite buteliuko dangtelį, bet ne per stipriai.</w:t>
      </w:r>
    </w:p>
    <w:p w:rsidR="005705D2" w:rsidRPr="00E6525D" w:rsidRDefault="005705D2" w:rsidP="005705D2">
      <w:pPr>
        <w:ind w:right="-2"/>
        <w:rPr>
          <w:sz w:val="22"/>
          <w:szCs w:val="22"/>
          <w:u w:val="single"/>
        </w:rPr>
      </w:pPr>
    </w:p>
    <w:p w:rsidR="005705D2" w:rsidRPr="00E6525D" w:rsidRDefault="005705D2" w:rsidP="005705D2">
      <w:pPr>
        <w:pStyle w:val="PI-3EMEASMCA"/>
      </w:pPr>
      <w:r w:rsidRPr="00E6525D">
        <w:t>Ką daryti pavartojus per didelę NODOM dozę ar netyčia nurijus akių lašų?</w:t>
      </w:r>
    </w:p>
    <w:p w:rsidR="005705D2" w:rsidRPr="00552ADA" w:rsidRDefault="005705D2" w:rsidP="005705D2">
      <w:pPr>
        <w:pStyle w:val="BTEMEASMCA"/>
        <w:rPr>
          <w:szCs w:val="22"/>
        </w:rPr>
      </w:pPr>
      <w:r w:rsidRPr="00552ADA">
        <w:rPr>
          <w:szCs w:val="22"/>
        </w:rPr>
        <w:t>Jei įlašinote per daug lašų į akį ar nurijote šio vaisto, tuoj pat kreipkitės į gydytoją.</w:t>
      </w:r>
    </w:p>
    <w:p w:rsidR="005705D2" w:rsidRPr="00552ADA" w:rsidRDefault="005705D2" w:rsidP="005705D2">
      <w:pPr>
        <w:pStyle w:val="BTEMEASMCA"/>
        <w:rPr>
          <w:szCs w:val="22"/>
        </w:rPr>
      </w:pPr>
    </w:p>
    <w:p w:rsidR="005705D2" w:rsidRPr="00E6525D" w:rsidRDefault="005705D2" w:rsidP="005705D2">
      <w:pPr>
        <w:pStyle w:val="PI-3EMEASMCA"/>
      </w:pPr>
      <w:r w:rsidRPr="00E6525D">
        <w:t>Pamiršus pavartoti NODOM</w:t>
      </w:r>
    </w:p>
    <w:p w:rsidR="005705D2" w:rsidRPr="00552ADA" w:rsidRDefault="005705D2" w:rsidP="005705D2">
      <w:pPr>
        <w:pStyle w:val="BTEMEASMCA"/>
        <w:rPr>
          <w:szCs w:val="22"/>
        </w:rPr>
      </w:pPr>
      <w:r w:rsidRPr="00552ADA">
        <w:rPr>
          <w:szCs w:val="22"/>
        </w:rPr>
        <w:t xml:space="preserve">Svarbu NODOM vartoti taip, kaip nurodė gydytojas. </w:t>
      </w:r>
    </w:p>
    <w:p w:rsidR="005705D2" w:rsidRPr="00552ADA" w:rsidRDefault="005705D2" w:rsidP="005705D2">
      <w:pPr>
        <w:pStyle w:val="BTEMEASMCA"/>
        <w:rPr>
          <w:szCs w:val="22"/>
        </w:rPr>
      </w:pPr>
      <w:r w:rsidRPr="00552ADA">
        <w:rPr>
          <w:szCs w:val="22"/>
        </w:rPr>
        <w:t>Jeigu pamiršote įsilašinti vaisto, tai padarykite iš karto prisiminę.</w:t>
      </w:r>
    </w:p>
    <w:p w:rsidR="005705D2" w:rsidRPr="00AC404A" w:rsidRDefault="005705D2" w:rsidP="005705D2">
      <w:pPr>
        <w:pStyle w:val="BTEMEASMCA"/>
        <w:rPr>
          <w:szCs w:val="22"/>
        </w:rPr>
      </w:pPr>
      <w:r w:rsidRPr="0002723D">
        <w:rPr>
          <w:szCs w:val="22"/>
        </w:rPr>
        <w:t>Vis dėlto, jei beveik laikas vartoti kitą dozę, praleistosios dozės nebelašinkite ir toliau vaisto vartokite taip, kaip nurodė gydytojas.</w:t>
      </w:r>
    </w:p>
    <w:p w:rsidR="005705D2" w:rsidRPr="00A94EB7" w:rsidRDefault="005705D2" w:rsidP="005705D2">
      <w:pPr>
        <w:pStyle w:val="BTEMEASMCA"/>
        <w:rPr>
          <w:szCs w:val="22"/>
        </w:rPr>
      </w:pPr>
      <w:r w:rsidRPr="001724F5">
        <w:rPr>
          <w:szCs w:val="22"/>
        </w:rPr>
        <w:t>Negalima vartoti dvigubos dozės norint kompensuoti praleistą dozę.</w:t>
      </w:r>
    </w:p>
    <w:p w:rsidR="005705D2" w:rsidRPr="00825416" w:rsidRDefault="005705D2" w:rsidP="005705D2">
      <w:pPr>
        <w:pStyle w:val="BTEMEASMCA"/>
        <w:rPr>
          <w:szCs w:val="22"/>
        </w:rPr>
      </w:pPr>
    </w:p>
    <w:p w:rsidR="005705D2" w:rsidRPr="00E6525D" w:rsidRDefault="005705D2" w:rsidP="005705D2">
      <w:pPr>
        <w:pStyle w:val="PI-3EMEASMCA"/>
      </w:pPr>
      <w:r w:rsidRPr="00E6525D">
        <w:t>Nustojus vartoti NODOM</w:t>
      </w:r>
    </w:p>
    <w:p w:rsidR="005705D2" w:rsidRPr="00E6525D" w:rsidRDefault="005705D2" w:rsidP="005705D2">
      <w:pPr>
        <w:numPr>
          <w:ilvl w:val="12"/>
          <w:numId w:val="0"/>
        </w:numPr>
        <w:ind w:right="-2"/>
        <w:rPr>
          <w:sz w:val="22"/>
          <w:szCs w:val="22"/>
        </w:rPr>
      </w:pPr>
      <w:r w:rsidRPr="00E6525D">
        <w:rPr>
          <w:sz w:val="22"/>
          <w:szCs w:val="22"/>
        </w:rPr>
        <w:t>Jei norite nutraukti šio vaisto vartojimą, nedelsdami kreipkitės į gydytoją.</w:t>
      </w:r>
    </w:p>
    <w:p w:rsidR="005705D2" w:rsidRPr="00552ADA" w:rsidRDefault="005705D2" w:rsidP="005705D2">
      <w:pPr>
        <w:pStyle w:val="BTEMEASMCA"/>
        <w:rPr>
          <w:szCs w:val="22"/>
        </w:rPr>
      </w:pPr>
    </w:p>
    <w:p w:rsidR="005705D2" w:rsidRPr="00552ADA" w:rsidRDefault="005705D2" w:rsidP="005705D2">
      <w:pPr>
        <w:pStyle w:val="BTEMEASMCA"/>
        <w:rPr>
          <w:szCs w:val="22"/>
        </w:rPr>
      </w:pPr>
      <w:r w:rsidRPr="00552ADA">
        <w:rPr>
          <w:szCs w:val="22"/>
        </w:rPr>
        <w:lastRenderedPageBreak/>
        <w:t>Jeigu kiltų daugiau klausimų dėl šio vaisto vartojimo, kreipkitės į gydytoją arba vaistininką.</w:t>
      </w:r>
    </w:p>
    <w:p w:rsidR="005705D2" w:rsidRPr="00552ADA" w:rsidRDefault="005705D2" w:rsidP="005705D2">
      <w:pPr>
        <w:pStyle w:val="BTEMEASMCA"/>
        <w:rPr>
          <w:szCs w:val="22"/>
        </w:rPr>
      </w:pPr>
    </w:p>
    <w:p w:rsidR="005705D2" w:rsidRPr="0002723D" w:rsidRDefault="005705D2" w:rsidP="005705D2">
      <w:pPr>
        <w:pStyle w:val="BTEMEASMCA"/>
        <w:rPr>
          <w:szCs w:val="22"/>
        </w:rPr>
      </w:pPr>
    </w:p>
    <w:p w:rsidR="005705D2" w:rsidRPr="00E6525D" w:rsidRDefault="005705D2" w:rsidP="005705D2">
      <w:pPr>
        <w:pStyle w:val="PI-1EMEASMCA"/>
      </w:pPr>
      <w:bookmarkStart w:id="8" w:name="_Toc129243267"/>
      <w:bookmarkStart w:id="9" w:name="_Toc129243142"/>
      <w:r w:rsidRPr="00E6525D">
        <w:t>4.</w:t>
      </w:r>
      <w:r w:rsidRPr="00E6525D">
        <w:tab/>
        <w:t>Galimas šalutinis poveikis</w:t>
      </w:r>
      <w:bookmarkEnd w:id="8"/>
      <w:bookmarkEnd w:id="9"/>
    </w:p>
    <w:p w:rsidR="005705D2" w:rsidRPr="00552ADA" w:rsidRDefault="005705D2" w:rsidP="005705D2">
      <w:pPr>
        <w:pStyle w:val="BTEMEASMCA"/>
        <w:rPr>
          <w:szCs w:val="22"/>
        </w:rPr>
      </w:pPr>
    </w:p>
    <w:p w:rsidR="005705D2" w:rsidRPr="00552ADA" w:rsidRDefault="005705D2" w:rsidP="005705D2">
      <w:pPr>
        <w:pStyle w:val="BTEMEASMCA"/>
        <w:rPr>
          <w:szCs w:val="22"/>
        </w:rPr>
      </w:pPr>
      <w:r w:rsidRPr="00552ADA">
        <w:rPr>
          <w:szCs w:val="22"/>
        </w:rPr>
        <w:t>Šis vaistas, kaip ir visi kiti, gali sukelti šalutinį poveikį, nors jis pasireiškia ne visiems žmonėms.</w:t>
      </w:r>
    </w:p>
    <w:p w:rsidR="005705D2" w:rsidRPr="00552ADA" w:rsidRDefault="005705D2" w:rsidP="005705D2">
      <w:pPr>
        <w:pStyle w:val="BTEMEASMCA"/>
        <w:rPr>
          <w:szCs w:val="22"/>
        </w:rPr>
      </w:pPr>
    </w:p>
    <w:p w:rsidR="005705D2" w:rsidRPr="0002723D" w:rsidRDefault="005705D2" w:rsidP="005705D2">
      <w:pPr>
        <w:pStyle w:val="Text"/>
        <w:rPr>
          <w:sz w:val="22"/>
          <w:szCs w:val="22"/>
          <w:lang w:val="lt-LT"/>
        </w:rPr>
      </w:pPr>
      <w:r w:rsidRPr="0002723D">
        <w:rPr>
          <w:sz w:val="22"/>
          <w:szCs w:val="22"/>
          <w:lang w:val="lt-LT"/>
        </w:rPr>
        <w:t>Jei atsiranda sunki alerginė reakcija, pvz., dilgėlinė, kvėpavimą ar rijimą pasunkinti galintis veido, lūpų, liežuvio ir (arba) gerklės patinimas, nutraukite šio vaisto vartojimą ir nedelsdamas kreipkitės į gydytoją.</w:t>
      </w:r>
    </w:p>
    <w:p w:rsidR="005705D2" w:rsidRPr="00E6525D" w:rsidRDefault="005705D2" w:rsidP="005705D2">
      <w:pPr>
        <w:pStyle w:val="Text"/>
        <w:rPr>
          <w:sz w:val="22"/>
          <w:szCs w:val="22"/>
          <w:lang w:val="lt-LT"/>
        </w:rPr>
      </w:pPr>
    </w:p>
    <w:p w:rsidR="005705D2" w:rsidRPr="00E6525D" w:rsidRDefault="005705D2" w:rsidP="005705D2">
      <w:pPr>
        <w:pStyle w:val="Text"/>
        <w:rPr>
          <w:sz w:val="22"/>
          <w:szCs w:val="22"/>
          <w:lang w:val="lt-LT"/>
        </w:rPr>
      </w:pPr>
      <w:r w:rsidRPr="00E6525D">
        <w:rPr>
          <w:sz w:val="22"/>
          <w:szCs w:val="22"/>
          <w:lang w:val="lt-LT"/>
        </w:rPr>
        <w:t xml:space="preserve">Duomenų apie žemiau išvardytą šalutinį poveikį gauta klinikinių tyrimų metu arba po </w:t>
      </w:r>
      <w:proofErr w:type="spellStart"/>
      <w:r w:rsidRPr="00E6525D">
        <w:rPr>
          <w:sz w:val="22"/>
          <w:szCs w:val="22"/>
          <w:lang w:val="lt-LT"/>
        </w:rPr>
        <w:t>dorzolamido</w:t>
      </w:r>
      <w:proofErr w:type="spellEnd"/>
      <w:r w:rsidRPr="00E6525D">
        <w:rPr>
          <w:sz w:val="22"/>
          <w:szCs w:val="22"/>
          <w:lang w:val="lt-LT"/>
        </w:rPr>
        <w:t xml:space="preserve"> pasirodymo rinkoje.</w:t>
      </w:r>
    </w:p>
    <w:p w:rsidR="005705D2" w:rsidRPr="00E6525D" w:rsidRDefault="005705D2" w:rsidP="005705D2">
      <w:pPr>
        <w:pStyle w:val="Text"/>
        <w:rPr>
          <w:sz w:val="22"/>
          <w:szCs w:val="22"/>
          <w:lang w:val="lt-LT"/>
        </w:rPr>
      </w:pPr>
    </w:p>
    <w:p w:rsidR="005705D2" w:rsidRPr="00E6525D" w:rsidRDefault="005705D2" w:rsidP="005705D2">
      <w:pPr>
        <w:pStyle w:val="Text"/>
        <w:rPr>
          <w:sz w:val="22"/>
          <w:szCs w:val="22"/>
          <w:lang w:val="lt-LT"/>
        </w:rPr>
      </w:pPr>
      <w:r w:rsidRPr="00E6525D">
        <w:rPr>
          <w:i/>
          <w:sz w:val="22"/>
          <w:szCs w:val="22"/>
          <w:u w:val="single"/>
          <w:lang w:val="lt-LT"/>
        </w:rPr>
        <w:t>Labai dažnas šalutinis poveikis</w:t>
      </w:r>
      <w:r w:rsidRPr="00552ADA">
        <w:rPr>
          <w:sz w:val="22"/>
          <w:szCs w:val="22"/>
          <w:u w:val="single"/>
          <w:lang w:val="lt-LT"/>
        </w:rPr>
        <w:t xml:space="preserve"> (atsiranda daugiau kaip 1 vaisto vartojančiam žmogui iš 10)</w:t>
      </w:r>
    </w:p>
    <w:p w:rsidR="005705D2" w:rsidRPr="00E6525D" w:rsidRDefault="005705D2" w:rsidP="005705D2">
      <w:pPr>
        <w:pStyle w:val="Text"/>
        <w:rPr>
          <w:sz w:val="22"/>
          <w:szCs w:val="22"/>
          <w:lang w:val="lt-LT"/>
        </w:rPr>
      </w:pPr>
      <w:r w:rsidRPr="00E6525D">
        <w:rPr>
          <w:sz w:val="22"/>
          <w:szCs w:val="22"/>
          <w:lang w:val="lt-LT"/>
        </w:rPr>
        <w:t>Akių deginimas ir dilginimas.</w:t>
      </w:r>
    </w:p>
    <w:p w:rsidR="005705D2" w:rsidRPr="00E6525D" w:rsidRDefault="005705D2" w:rsidP="005705D2">
      <w:pPr>
        <w:pStyle w:val="Text"/>
        <w:rPr>
          <w:sz w:val="22"/>
          <w:szCs w:val="22"/>
          <w:lang w:val="lt-LT"/>
        </w:rPr>
      </w:pPr>
    </w:p>
    <w:p w:rsidR="005705D2" w:rsidRPr="00E6525D" w:rsidRDefault="005705D2" w:rsidP="005705D2">
      <w:pPr>
        <w:pStyle w:val="Text"/>
        <w:rPr>
          <w:sz w:val="22"/>
          <w:szCs w:val="22"/>
          <w:lang w:val="lt-LT"/>
        </w:rPr>
      </w:pPr>
      <w:r w:rsidRPr="00E6525D">
        <w:rPr>
          <w:i/>
          <w:sz w:val="22"/>
          <w:szCs w:val="22"/>
          <w:u w:val="single"/>
          <w:lang w:val="lt-LT"/>
        </w:rPr>
        <w:t>Dažnas šalutinis poveikis</w:t>
      </w:r>
      <w:r w:rsidRPr="00552ADA">
        <w:rPr>
          <w:sz w:val="22"/>
          <w:szCs w:val="22"/>
          <w:u w:val="single"/>
          <w:lang w:val="lt-LT"/>
        </w:rPr>
        <w:t xml:space="preserve"> (atsiranda 1-10 vaisto vartojančių žmonių iš 100)</w:t>
      </w:r>
    </w:p>
    <w:p w:rsidR="005705D2" w:rsidRPr="00E6525D" w:rsidRDefault="005705D2" w:rsidP="005705D2">
      <w:pPr>
        <w:pStyle w:val="Text"/>
        <w:rPr>
          <w:sz w:val="22"/>
          <w:szCs w:val="22"/>
          <w:lang w:val="lt-LT"/>
        </w:rPr>
      </w:pPr>
      <w:r w:rsidRPr="00E6525D">
        <w:rPr>
          <w:sz w:val="22"/>
          <w:szCs w:val="22"/>
          <w:lang w:val="lt-LT"/>
        </w:rPr>
        <w:t>Ragenos ligos, pasireiškiančios akių skausmu ir miglotu matymu (paviršinis taškinis ragenos uždegimas), ašarojimas ir išskyros iš akių kartu su akių niežuliu (junginės uždegimas), vokų dirginimas ar uždegimas, neryškus matomas vaizdas, galvos skausmas, pykinimas, kartaus skonio pojūtis ir nuovargis.</w:t>
      </w:r>
    </w:p>
    <w:p w:rsidR="005705D2" w:rsidRPr="00E6525D" w:rsidRDefault="005705D2" w:rsidP="005705D2">
      <w:pPr>
        <w:pStyle w:val="Text"/>
        <w:rPr>
          <w:sz w:val="22"/>
          <w:szCs w:val="22"/>
          <w:lang w:val="lt-LT"/>
        </w:rPr>
      </w:pPr>
    </w:p>
    <w:p w:rsidR="005705D2" w:rsidRPr="00E6525D" w:rsidRDefault="005705D2" w:rsidP="005705D2">
      <w:pPr>
        <w:pStyle w:val="Text"/>
        <w:rPr>
          <w:sz w:val="22"/>
          <w:szCs w:val="22"/>
          <w:lang w:val="lt-LT"/>
        </w:rPr>
      </w:pPr>
      <w:r w:rsidRPr="00E6525D">
        <w:rPr>
          <w:i/>
          <w:sz w:val="22"/>
          <w:szCs w:val="22"/>
          <w:u w:val="single"/>
          <w:lang w:val="lt-LT"/>
        </w:rPr>
        <w:t>Nedažnas šalutinis poveikis</w:t>
      </w:r>
      <w:r w:rsidRPr="00552ADA">
        <w:rPr>
          <w:sz w:val="22"/>
          <w:szCs w:val="22"/>
          <w:u w:val="single"/>
          <w:lang w:val="lt-LT"/>
        </w:rPr>
        <w:t xml:space="preserve"> (atsiranda 1-10 vaisto vartojančių žmonių iš 1000)</w:t>
      </w:r>
    </w:p>
    <w:p w:rsidR="005705D2" w:rsidRPr="00E6525D" w:rsidRDefault="005705D2" w:rsidP="005705D2">
      <w:pPr>
        <w:pStyle w:val="Text"/>
        <w:rPr>
          <w:sz w:val="22"/>
          <w:szCs w:val="22"/>
          <w:lang w:val="lt-LT"/>
        </w:rPr>
      </w:pPr>
      <w:r w:rsidRPr="00E6525D">
        <w:rPr>
          <w:sz w:val="22"/>
          <w:szCs w:val="22"/>
          <w:lang w:val="lt-LT"/>
        </w:rPr>
        <w:t>Akies rainelės.</w:t>
      </w:r>
    </w:p>
    <w:p w:rsidR="005705D2" w:rsidRPr="00E6525D" w:rsidRDefault="005705D2" w:rsidP="005705D2">
      <w:pPr>
        <w:pStyle w:val="Text"/>
        <w:rPr>
          <w:sz w:val="22"/>
          <w:szCs w:val="22"/>
          <w:lang w:val="lt-LT"/>
        </w:rPr>
      </w:pPr>
    </w:p>
    <w:p w:rsidR="005705D2" w:rsidRPr="00E6525D" w:rsidRDefault="005705D2" w:rsidP="005705D2">
      <w:pPr>
        <w:pStyle w:val="Text"/>
        <w:keepNext/>
        <w:rPr>
          <w:sz w:val="22"/>
          <w:szCs w:val="22"/>
          <w:lang w:val="lt-LT"/>
        </w:rPr>
      </w:pPr>
      <w:r w:rsidRPr="00E6525D">
        <w:rPr>
          <w:i/>
          <w:sz w:val="22"/>
          <w:szCs w:val="22"/>
          <w:u w:val="single"/>
          <w:lang w:val="lt-LT"/>
        </w:rPr>
        <w:t>Retas šalutinis poveikis</w:t>
      </w:r>
      <w:r w:rsidRPr="00552ADA">
        <w:rPr>
          <w:sz w:val="22"/>
          <w:szCs w:val="22"/>
          <w:u w:val="single"/>
          <w:lang w:val="lt-LT"/>
        </w:rPr>
        <w:t xml:space="preserve"> (atsiranda 1-10 vaisto vartojančių žmonių iš 10000)</w:t>
      </w:r>
    </w:p>
    <w:p w:rsidR="005705D2" w:rsidRPr="00E6525D" w:rsidRDefault="005705D2" w:rsidP="005705D2">
      <w:pPr>
        <w:pStyle w:val="Text"/>
        <w:keepNext/>
        <w:spacing w:line="240" w:lineRule="auto"/>
        <w:rPr>
          <w:sz w:val="22"/>
          <w:szCs w:val="22"/>
          <w:lang w:val="lt-LT"/>
        </w:rPr>
      </w:pPr>
      <w:r w:rsidRPr="00E6525D">
        <w:rPr>
          <w:sz w:val="22"/>
          <w:szCs w:val="22"/>
          <w:lang w:val="lt-LT"/>
        </w:rPr>
        <w:t>Plaštakų ir/arba pėdų dilgčiojimas ir/arba tirpimas, laikina trumparegystė, galinti praeiti nutraukus gydymą, skysčio atsiradimas po tinklaine (</w:t>
      </w:r>
      <w:proofErr w:type="spellStart"/>
      <w:r w:rsidRPr="00E6525D">
        <w:rPr>
          <w:sz w:val="22"/>
          <w:szCs w:val="22"/>
          <w:lang w:val="lt-LT"/>
        </w:rPr>
        <w:t>gyslainės</w:t>
      </w:r>
      <w:proofErr w:type="spellEnd"/>
      <w:r w:rsidRPr="00E6525D">
        <w:rPr>
          <w:sz w:val="22"/>
          <w:szCs w:val="22"/>
          <w:lang w:val="lt-LT"/>
        </w:rPr>
        <w:t xml:space="preserve"> atšoka po filtruojamosios operacijos), akių skausmas, vokų traiškanojimas, mažas akispūdis, ragenos patinimas (jo simptomai yra regos sutrikimai), paraudimu pasireiškiantis akies dirginimas, inkstų akmenligė, svaigulys, kraujavimas iš nosies, gerklės dirginimas, burnos džiūvimas, lokalus odos išbėrimas (kontaktinis dermatitas), sunkios odos reakcijos, alerginė reakcija, pvz., išbėrimas, dilgėlinė, niežulys. Retai gali atsirasti lūpų, akių ir burnos patinimas, dusulys ir dar rečiau – švokštimas.</w:t>
      </w:r>
    </w:p>
    <w:p w:rsidR="005705D2" w:rsidRPr="00552ADA" w:rsidRDefault="005705D2" w:rsidP="005705D2">
      <w:pPr>
        <w:pStyle w:val="BTEMEASMCA"/>
        <w:rPr>
          <w:szCs w:val="22"/>
        </w:rPr>
      </w:pPr>
    </w:p>
    <w:p w:rsidR="005705D2" w:rsidRPr="00241865" w:rsidRDefault="005705D2" w:rsidP="005705D2">
      <w:pPr>
        <w:autoSpaceDE w:val="0"/>
        <w:autoSpaceDN w:val="0"/>
        <w:adjustRightInd w:val="0"/>
        <w:rPr>
          <w:rFonts w:eastAsiaTheme="minorHAnsi"/>
          <w:color w:val="000000"/>
          <w:sz w:val="22"/>
          <w:szCs w:val="22"/>
          <w:u w:val="single"/>
        </w:rPr>
      </w:pPr>
      <w:r w:rsidRPr="00241865">
        <w:rPr>
          <w:rFonts w:eastAsiaTheme="minorHAnsi"/>
          <w:i/>
          <w:color w:val="000000"/>
          <w:sz w:val="22"/>
          <w:szCs w:val="22"/>
          <w:u w:val="single"/>
        </w:rPr>
        <w:t>Dažnis nežinomas</w:t>
      </w:r>
      <w:r w:rsidRPr="00241865">
        <w:rPr>
          <w:rFonts w:eastAsiaTheme="minorHAnsi"/>
          <w:color w:val="000000"/>
          <w:sz w:val="22"/>
          <w:szCs w:val="22"/>
          <w:u w:val="single"/>
        </w:rPr>
        <w:t xml:space="preserve"> (negali būti įvertintas pagal turimus duomenis):</w:t>
      </w:r>
    </w:p>
    <w:p w:rsidR="005705D2" w:rsidRPr="00241865" w:rsidRDefault="005705D2" w:rsidP="005705D2">
      <w:pPr>
        <w:pStyle w:val="Sraopastraipa"/>
        <w:numPr>
          <w:ilvl w:val="0"/>
          <w:numId w:val="1"/>
        </w:numPr>
        <w:autoSpaceDE w:val="0"/>
        <w:autoSpaceDN w:val="0"/>
        <w:adjustRightInd w:val="0"/>
        <w:ind w:left="567" w:hanging="567"/>
        <w:rPr>
          <w:rFonts w:eastAsiaTheme="minorHAnsi"/>
          <w:color w:val="000000"/>
          <w:sz w:val="22"/>
          <w:szCs w:val="22"/>
        </w:rPr>
      </w:pPr>
      <w:r w:rsidRPr="00241865">
        <w:rPr>
          <w:rFonts w:eastAsiaTheme="minorHAnsi"/>
          <w:bCs/>
          <w:color w:val="000000"/>
          <w:sz w:val="22"/>
          <w:szCs w:val="22"/>
        </w:rPr>
        <w:t xml:space="preserve">dusulys; </w:t>
      </w:r>
    </w:p>
    <w:p w:rsidR="005705D2" w:rsidRPr="002A2E21" w:rsidRDefault="005705D2" w:rsidP="005705D2">
      <w:pPr>
        <w:pStyle w:val="Sraopastraipa"/>
        <w:numPr>
          <w:ilvl w:val="0"/>
          <w:numId w:val="1"/>
        </w:numPr>
        <w:autoSpaceDE w:val="0"/>
        <w:autoSpaceDN w:val="0"/>
        <w:adjustRightInd w:val="0"/>
        <w:ind w:left="567" w:hanging="567"/>
        <w:rPr>
          <w:rFonts w:eastAsiaTheme="minorHAnsi"/>
          <w:color w:val="000000"/>
          <w:sz w:val="22"/>
          <w:szCs w:val="22"/>
        </w:rPr>
      </w:pPr>
      <w:r w:rsidRPr="00241865">
        <w:rPr>
          <w:rFonts w:eastAsiaTheme="minorHAnsi"/>
          <w:color w:val="000000"/>
          <w:sz w:val="22"/>
          <w:szCs w:val="22"/>
        </w:rPr>
        <w:t>s</w:t>
      </w:r>
      <w:r w:rsidRPr="00241865">
        <w:rPr>
          <w:rFonts w:eastAsiaTheme="minorHAnsi"/>
          <w:bCs/>
          <w:color w:val="000000"/>
          <w:sz w:val="22"/>
          <w:szCs w:val="22"/>
        </w:rPr>
        <w:t xml:space="preserve">vetimkūnio pojūtis akyse </w:t>
      </w:r>
      <w:r>
        <w:rPr>
          <w:rFonts w:eastAsiaTheme="minorHAnsi"/>
          <w:bCs/>
          <w:color w:val="000000"/>
          <w:sz w:val="22"/>
          <w:szCs w:val="22"/>
        </w:rPr>
        <w:t>(pojūtis, kad akyje kažkas yra);</w:t>
      </w:r>
    </w:p>
    <w:p w:rsidR="005705D2" w:rsidRPr="002A2E21" w:rsidRDefault="005705D2" w:rsidP="005705D2">
      <w:pPr>
        <w:pStyle w:val="Sraopastraipa"/>
        <w:numPr>
          <w:ilvl w:val="0"/>
          <w:numId w:val="1"/>
        </w:numPr>
        <w:autoSpaceDE w:val="0"/>
        <w:autoSpaceDN w:val="0"/>
        <w:adjustRightInd w:val="0"/>
        <w:ind w:left="567" w:hanging="567"/>
        <w:rPr>
          <w:rFonts w:eastAsiaTheme="minorHAnsi"/>
          <w:color w:val="000000"/>
          <w:sz w:val="22"/>
          <w:szCs w:val="22"/>
        </w:rPr>
      </w:pPr>
      <w:r w:rsidRPr="002A2E21">
        <w:rPr>
          <w:rFonts w:ascii="TimesNewRomanPS-BoldMT" w:eastAsiaTheme="minorHAnsi" w:hAnsi="TimesNewRomanPS-BoldMT" w:cs="TimesNewRomanPS-BoldMT"/>
          <w:sz w:val="22"/>
          <w:szCs w:val="22"/>
        </w:rPr>
        <w:t>stiprus širdies plakimas, kuris gali būti greitas ar nereguliarus (</w:t>
      </w:r>
      <w:proofErr w:type="spellStart"/>
      <w:r w:rsidRPr="002A2E21">
        <w:rPr>
          <w:rFonts w:ascii="TimesNewRomanPS-BoldMT" w:eastAsiaTheme="minorHAnsi" w:hAnsi="TimesNewRomanPS-BoldMT" w:cs="TimesNewRomanPS-BoldMT"/>
          <w:sz w:val="22"/>
          <w:szCs w:val="22"/>
        </w:rPr>
        <w:t>palpitacijos</w:t>
      </w:r>
      <w:proofErr w:type="spellEnd"/>
      <w:r w:rsidRPr="002A2E21">
        <w:rPr>
          <w:rFonts w:ascii="TimesNewRomanPS-BoldMT" w:eastAsiaTheme="minorHAnsi" w:hAnsi="TimesNewRomanPS-BoldMT" w:cs="TimesNewRomanPS-BoldMT"/>
          <w:sz w:val="22"/>
          <w:szCs w:val="22"/>
        </w:rPr>
        <w:t>).</w:t>
      </w:r>
    </w:p>
    <w:p w:rsidR="005705D2" w:rsidRPr="00241865" w:rsidRDefault="005705D2" w:rsidP="005705D2">
      <w:pPr>
        <w:pStyle w:val="BTEMEASMCA"/>
        <w:rPr>
          <w:szCs w:val="22"/>
        </w:rPr>
      </w:pPr>
    </w:p>
    <w:p w:rsidR="005705D2" w:rsidRPr="00E6525D" w:rsidRDefault="005705D2" w:rsidP="005705D2">
      <w:pPr>
        <w:tabs>
          <w:tab w:val="left" w:pos="567"/>
        </w:tabs>
        <w:rPr>
          <w:b/>
          <w:snapToGrid w:val="0"/>
          <w:sz w:val="22"/>
          <w:szCs w:val="22"/>
        </w:rPr>
      </w:pPr>
      <w:r w:rsidRPr="00E6525D">
        <w:rPr>
          <w:b/>
          <w:snapToGrid w:val="0"/>
          <w:sz w:val="22"/>
          <w:szCs w:val="22"/>
        </w:rPr>
        <w:t>Pranešimas apie šalutinį poveikį</w:t>
      </w:r>
    </w:p>
    <w:p w:rsidR="005705D2" w:rsidRPr="00552ADA" w:rsidRDefault="005705D2" w:rsidP="005705D2">
      <w:pPr>
        <w:tabs>
          <w:tab w:val="left" w:pos="567"/>
        </w:tabs>
        <w:spacing w:line="260" w:lineRule="exact"/>
        <w:ind w:right="-449"/>
        <w:rPr>
          <w:snapToGrid w:val="0"/>
          <w:sz w:val="22"/>
          <w:szCs w:val="22"/>
        </w:rPr>
      </w:pPr>
      <w:r w:rsidRPr="00552ADA">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52ADA">
        <w:rPr>
          <w:snapToGrid w:val="0"/>
          <w:sz w:val="22"/>
          <w:szCs w:val="22"/>
          <w:lang w:eastAsia="zh-CN"/>
        </w:rPr>
        <w:t>elefonu 8 800 73568</w:t>
      </w:r>
      <w:r w:rsidRPr="00552ADA">
        <w:rPr>
          <w:snapToGrid w:val="0"/>
          <w:sz w:val="22"/>
          <w:szCs w:val="22"/>
        </w:rPr>
        <w:t xml:space="preserve"> arba užpildyti interneto svetainėje </w:t>
      </w:r>
      <w:hyperlink r:id="rId8" w:history="1">
        <w:r w:rsidRPr="00241865">
          <w:rPr>
            <w:rStyle w:val="Hipersaitas"/>
            <w:rFonts w:eastAsia="SimSun"/>
            <w:snapToGrid w:val="0"/>
            <w:sz w:val="22"/>
            <w:szCs w:val="22"/>
          </w:rPr>
          <w:t>www.vvkt.lt</w:t>
        </w:r>
      </w:hyperlink>
      <w:r w:rsidRPr="00E6525D">
        <w:rPr>
          <w:snapToGrid w:val="0"/>
          <w:sz w:val="22"/>
          <w:szCs w:val="22"/>
        </w:rPr>
        <w:t xml:space="preserve"> esančią formą ir pateikti ją Valstybinei vaistų kontrolės tarnybai prie Lietuvos Respublikos sveikatos apsaugos ministeri</w:t>
      </w:r>
      <w:r w:rsidRPr="00552ADA">
        <w:rPr>
          <w:snapToGrid w:val="0"/>
          <w:sz w:val="22"/>
          <w:szCs w:val="22"/>
        </w:rPr>
        <w:t xml:space="preserve">jos vienu iš šių būdų: raštu (adresu Žirmūnų g. 139A, LT-09120 Vilnius), </w:t>
      </w:r>
      <w:r w:rsidRPr="00552ADA">
        <w:rPr>
          <w:snapToGrid w:val="0"/>
          <w:sz w:val="22"/>
          <w:szCs w:val="22"/>
          <w:lang w:eastAsia="zh-CN"/>
        </w:rPr>
        <w:t xml:space="preserve">nemokamu </w:t>
      </w:r>
      <w:r w:rsidRPr="00552ADA">
        <w:rPr>
          <w:snapToGrid w:val="0"/>
          <w:sz w:val="22"/>
          <w:szCs w:val="22"/>
        </w:rPr>
        <w:t>fakso numeriu 8 800 20131</w:t>
      </w:r>
      <w:r w:rsidRPr="00552ADA">
        <w:rPr>
          <w:snapToGrid w:val="0"/>
          <w:sz w:val="22"/>
          <w:szCs w:val="22"/>
          <w:lang w:eastAsia="zh-CN"/>
        </w:rPr>
        <w:t xml:space="preserve">, </w:t>
      </w:r>
      <w:r w:rsidRPr="00552ADA">
        <w:rPr>
          <w:snapToGrid w:val="0"/>
          <w:sz w:val="22"/>
          <w:szCs w:val="22"/>
        </w:rPr>
        <w:t xml:space="preserve">el. paštu </w:t>
      </w:r>
      <w:hyperlink r:id="rId9" w:history="1">
        <w:r w:rsidRPr="00241865">
          <w:rPr>
            <w:rStyle w:val="Hipersaitas"/>
            <w:rFonts w:eastAsia="SimSun"/>
            <w:snapToGrid w:val="0"/>
            <w:sz w:val="22"/>
            <w:szCs w:val="22"/>
          </w:rPr>
          <w:t>NepageidaujamaR@vvkt.lt</w:t>
        </w:r>
      </w:hyperlink>
      <w:r w:rsidRPr="00E6525D">
        <w:rPr>
          <w:snapToGrid w:val="0"/>
          <w:sz w:val="22"/>
          <w:szCs w:val="22"/>
        </w:rPr>
        <w:t xml:space="preserve">, taip pat per Valstybinės vaistų kontrolės tarnybos prie Lietuvos Respublikos sveikatos apsaugos ministerijos interneto svetainę (adresu </w:t>
      </w:r>
      <w:hyperlink r:id="rId10" w:history="1">
        <w:r w:rsidRPr="00241865">
          <w:rPr>
            <w:rStyle w:val="Hipersaitas"/>
            <w:rFonts w:eastAsia="SimSun"/>
            <w:snapToGrid w:val="0"/>
            <w:sz w:val="22"/>
            <w:szCs w:val="22"/>
          </w:rPr>
          <w:t>http://www.vvkt.lt</w:t>
        </w:r>
      </w:hyperlink>
      <w:r w:rsidRPr="00E6525D">
        <w:rPr>
          <w:snapToGrid w:val="0"/>
          <w:sz w:val="22"/>
          <w:szCs w:val="22"/>
        </w:rPr>
        <w:t>). Pranešdami apie šalutinį poveikį galite mums padėti gauti daugiau informacijos apie šio vaisto saugumą.</w:t>
      </w:r>
    </w:p>
    <w:p w:rsidR="005705D2" w:rsidRPr="00552ADA" w:rsidRDefault="005705D2" w:rsidP="005705D2">
      <w:pPr>
        <w:pStyle w:val="BTEMEASMCA"/>
        <w:rPr>
          <w:szCs w:val="22"/>
        </w:rPr>
      </w:pPr>
    </w:p>
    <w:p w:rsidR="005705D2" w:rsidRPr="00552ADA" w:rsidRDefault="005705D2" w:rsidP="005705D2">
      <w:pPr>
        <w:pStyle w:val="BTEMEASMCA"/>
        <w:rPr>
          <w:szCs w:val="22"/>
        </w:rPr>
      </w:pPr>
    </w:p>
    <w:p w:rsidR="005705D2" w:rsidRPr="00E6525D" w:rsidRDefault="005705D2" w:rsidP="005705D2">
      <w:pPr>
        <w:pStyle w:val="PI-1EMEASMCA"/>
      </w:pPr>
      <w:bookmarkStart w:id="10" w:name="_Toc129243268"/>
      <w:bookmarkStart w:id="11" w:name="_Toc129243143"/>
      <w:r w:rsidRPr="00E6525D">
        <w:t>5.</w:t>
      </w:r>
      <w:r w:rsidRPr="00E6525D">
        <w:tab/>
        <w:t>Kaip laikyti NODOM</w:t>
      </w:r>
      <w:bookmarkEnd w:id="10"/>
      <w:bookmarkEnd w:id="11"/>
    </w:p>
    <w:p w:rsidR="005705D2" w:rsidRPr="00552ADA" w:rsidRDefault="005705D2" w:rsidP="005705D2">
      <w:pPr>
        <w:pStyle w:val="BTEMEASMCA"/>
        <w:rPr>
          <w:szCs w:val="22"/>
        </w:rPr>
      </w:pPr>
    </w:p>
    <w:p w:rsidR="005705D2" w:rsidRPr="00552ADA" w:rsidRDefault="005705D2" w:rsidP="005705D2">
      <w:pPr>
        <w:pStyle w:val="BTEMEASMCA"/>
        <w:rPr>
          <w:szCs w:val="22"/>
        </w:rPr>
      </w:pPr>
      <w:r w:rsidRPr="00552ADA">
        <w:rPr>
          <w:szCs w:val="22"/>
        </w:rPr>
        <w:t>Šį vaistą laikykite vaikams nepastebimoje ir nepasiekiamoje vietoje.</w:t>
      </w:r>
    </w:p>
    <w:p w:rsidR="005705D2" w:rsidRPr="00552ADA" w:rsidRDefault="005705D2" w:rsidP="005705D2">
      <w:pPr>
        <w:pStyle w:val="BTEMEASMCA"/>
        <w:rPr>
          <w:szCs w:val="22"/>
        </w:rPr>
      </w:pPr>
    </w:p>
    <w:p w:rsidR="005705D2" w:rsidRPr="003A0993" w:rsidRDefault="005705D2" w:rsidP="005705D2">
      <w:pPr>
        <w:pStyle w:val="BTEMEASMCA"/>
        <w:rPr>
          <w:szCs w:val="22"/>
        </w:rPr>
      </w:pPr>
      <w:r w:rsidRPr="0002723D">
        <w:rPr>
          <w:szCs w:val="22"/>
        </w:rPr>
        <w:t>Laikyti žemesnėje kaip 25</w:t>
      </w:r>
      <w:r>
        <w:rPr>
          <w:szCs w:val="22"/>
        </w:rPr>
        <w:t xml:space="preserve"> </w:t>
      </w:r>
      <w:r w:rsidRPr="003A0993">
        <w:rPr>
          <w:szCs w:val="22"/>
        </w:rPr>
        <w:t>°C temperatūroje.</w:t>
      </w:r>
    </w:p>
    <w:p w:rsidR="005705D2" w:rsidRPr="00552ADA" w:rsidRDefault="005705D2" w:rsidP="005705D2">
      <w:pPr>
        <w:pStyle w:val="BTEMEASMCA"/>
        <w:rPr>
          <w:szCs w:val="22"/>
        </w:rPr>
      </w:pPr>
    </w:p>
    <w:p w:rsidR="005705D2" w:rsidRPr="00552ADA" w:rsidRDefault="005705D2" w:rsidP="005705D2">
      <w:pPr>
        <w:pStyle w:val="BTEMEASMCA"/>
        <w:rPr>
          <w:szCs w:val="22"/>
        </w:rPr>
      </w:pPr>
      <w:r w:rsidRPr="00552ADA">
        <w:rPr>
          <w:szCs w:val="22"/>
        </w:rPr>
        <w:t>Ant dėžutės ir buteliuko po „EXP“ nurodytam tinkamumo laikui pasibaigus, šio vaisto vartoti negalima. Vaistas tinkamas vartoti iki paskutinės nurodyto mėnesio dienos.</w:t>
      </w:r>
    </w:p>
    <w:p w:rsidR="005705D2" w:rsidRPr="00552ADA" w:rsidRDefault="005705D2" w:rsidP="005705D2">
      <w:pPr>
        <w:pStyle w:val="BTEMEASMCA"/>
        <w:rPr>
          <w:szCs w:val="22"/>
        </w:rPr>
      </w:pPr>
    </w:p>
    <w:p w:rsidR="005705D2" w:rsidRPr="0002723D" w:rsidRDefault="005705D2" w:rsidP="005705D2">
      <w:pPr>
        <w:pStyle w:val="BTEMEASMCA"/>
        <w:rPr>
          <w:szCs w:val="22"/>
        </w:rPr>
      </w:pPr>
      <w:r w:rsidRPr="0002723D">
        <w:rPr>
          <w:szCs w:val="22"/>
        </w:rPr>
        <w:t>Po pirmojo buteliuko atidarymo praėjus 28 dienoms, nesuvartotą vaistą reikia sunaikinti.</w:t>
      </w:r>
    </w:p>
    <w:p w:rsidR="005705D2" w:rsidRPr="00AC404A" w:rsidRDefault="005705D2" w:rsidP="005705D2">
      <w:pPr>
        <w:pStyle w:val="BTEMEASMCA"/>
        <w:rPr>
          <w:szCs w:val="22"/>
        </w:rPr>
      </w:pPr>
    </w:p>
    <w:p w:rsidR="005705D2" w:rsidRPr="00241865" w:rsidRDefault="005705D2" w:rsidP="005705D2">
      <w:pPr>
        <w:pStyle w:val="BTEMEASMCA"/>
        <w:rPr>
          <w:szCs w:val="22"/>
        </w:rPr>
      </w:pPr>
      <w:r w:rsidRPr="001724F5">
        <w:rPr>
          <w:szCs w:val="22"/>
        </w:rPr>
        <w:t xml:space="preserve">Vaistų negalima išmesti į </w:t>
      </w:r>
      <w:r w:rsidRPr="00825416">
        <w:rPr>
          <w:szCs w:val="22"/>
        </w:rPr>
        <w:t>kanalizaciją arba su buitinėmis atliekomis. Kaip išmesti nereikalingus vaistus, klauskite vaistininko. Šios priemonės padės apsaugoti aplinką.</w:t>
      </w:r>
    </w:p>
    <w:p w:rsidR="005705D2" w:rsidRPr="00241865" w:rsidRDefault="005705D2" w:rsidP="005705D2">
      <w:pPr>
        <w:pStyle w:val="BTEMEASMCA"/>
        <w:rPr>
          <w:szCs w:val="22"/>
        </w:rPr>
      </w:pPr>
    </w:p>
    <w:p w:rsidR="005705D2" w:rsidRPr="00241865" w:rsidRDefault="005705D2" w:rsidP="005705D2">
      <w:pPr>
        <w:pStyle w:val="BTEMEASMCA"/>
        <w:rPr>
          <w:szCs w:val="22"/>
        </w:rPr>
      </w:pPr>
    </w:p>
    <w:p w:rsidR="005705D2" w:rsidRPr="00E6525D" w:rsidRDefault="005705D2" w:rsidP="005705D2">
      <w:pPr>
        <w:pStyle w:val="PI-1EMEASMCA"/>
      </w:pPr>
      <w:bookmarkStart w:id="12" w:name="_Toc129243269"/>
      <w:bookmarkStart w:id="13" w:name="_Toc129243144"/>
      <w:r w:rsidRPr="00E6525D">
        <w:t>6.</w:t>
      </w:r>
      <w:r w:rsidRPr="00E6525D">
        <w:tab/>
        <w:t>Pakuotės turinys ir kita informacija</w:t>
      </w:r>
      <w:bookmarkEnd w:id="12"/>
      <w:bookmarkEnd w:id="13"/>
    </w:p>
    <w:p w:rsidR="005705D2" w:rsidRPr="00552ADA" w:rsidRDefault="005705D2" w:rsidP="005705D2">
      <w:pPr>
        <w:pStyle w:val="BTEMEASMCA"/>
        <w:rPr>
          <w:szCs w:val="22"/>
        </w:rPr>
      </w:pPr>
    </w:p>
    <w:p w:rsidR="005705D2" w:rsidRPr="00E6525D" w:rsidRDefault="005705D2" w:rsidP="005705D2">
      <w:pPr>
        <w:pStyle w:val="PI-3EMEASMCA"/>
      </w:pPr>
      <w:r w:rsidRPr="00E6525D">
        <w:t>NODOM sudėtis</w:t>
      </w:r>
    </w:p>
    <w:p w:rsidR="005705D2" w:rsidRPr="00E6525D" w:rsidRDefault="005705D2" w:rsidP="005705D2">
      <w:pPr>
        <w:numPr>
          <w:ilvl w:val="0"/>
          <w:numId w:val="1"/>
        </w:numPr>
        <w:tabs>
          <w:tab w:val="num" w:pos="567"/>
        </w:tabs>
        <w:ind w:left="567" w:hanging="567"/>
        <w:rPr>
          <w:sz w:val="22"/>
          <w:szCs w:val="22"/>
        </w:rPr>
      </w:pPr>
      <w:r w:rsidRPr="00E6525D">
        <w:rPr>
          <w:sz w:val="22"/>
          <w:szCs w:val="22"/>
        </w:rPr>
        <w:t xml:space="preserve">Veiklioji medžiaga yra </w:t>
      </w:r>
      <w:proofErr w:type="spellStart"/>
      <w:r w:rsidRPr="00E6525D">
        <w:rPr>
          <w:sz w:val="22"/>
          <w:szCs w:val="22"/>
        </w:rPr>
        <w:t>dorzolamidas</w:t>
      </w:r>
      <w:proofErr w:type="spellEnd"/>
      <w:r w:rsidRPr="00E6525D">
        <w:rPr>
          <w:sz w:val="22"/>
          <w:szCs w:val="22"/>
        </w:rPr>
        <w:t>.</w:t>
      </w:r>
    </w:p>
    <w:p w:rsidR="005705D2" w:rsidRPr="00E6525D" w:rsidRDefault="005705D2" w:rsidP="005705D2">
      <w:pPr>
        <w:ind w:left="567"/>
        <w:rPr>
          <w:sz w:val="22"/>
          <w:szCs w:val="22"/>
        </w:rPr>
      </w:pPr>
      <w:r w:rsidRPr="00E6525D">
        <w:rPr>
          <w:sz w:val="22"/>
          <w:szCs w:val="22"/>
        </w:rPr>
        <w:t xml:space="preserve">Kiekviename mililitre akių lašų yra 20 mg </w:t>
      </w:r>
      <w:proofErr w:type="spellStart"/>
      <w:r w:rsidRPr="00E6525D">
        <w:rPr>
          <w:sz w:val="22"/>
          <w:szCs w:val="22"/>
        </w:rPr>
        <w:t>dorzolamido</w:t>
      </w:r>
      <w:proofErr w:type="spellEnd"/>
      <w:r w:rsidRPr="00E6525D">
        <w:rPr>
          <w:sz w:val="22"/>
          <w:szCs w:val="22"/>
        </w:rPr>
        <w:t xml:space="preserve">, atitinkančio 22,26 mg </w:t>
      </w:r>
      <w:proofErr w:type="spellStart"/>
      <w:r w:rsidRPr="00E6525D">
        <w:rPr>
          <w:sz w:val="22"/>
          <w:szCs w:val="22"/>
        </w:rPr>
        <w:t>dorzolamido</w:t>
      </w:r>
      <w:proofErr w:type="spellEnd"/>
      <w:r w:rsidRPr="00E6525D">
        <w:rPr>
          <w:sz w:val="22"/>
          <w:szCs w:val="22"/>
        </w:rPr>
        <w:t xml:space="preserve"> hidrochlorido.</w:t>
      </w:r>
    </w:p>
    <w:p w:rsidR="005705D2" w:rsidRPr="00E6525D" w:rsidRDefault="005705D2" w:rsidP="005705D2">
      <w:pPr>
        <w:ind w:left="567"/>
        <w:rPr>
          <w:sz w:val="22"/>
          <w:szCs w:val="22"/>
        </w:rPr>
      </w:pPr>
      <w:r w:rsidRPr="00E6525D">
        <w:rPr>
          <w:sz w:val="22"/>
          <w:szCs w:val="22"/>
        </w:rPr>
        <w:t>Kiekviename buteliuke yra 5 ml tirpalo (ne mažiau nei 140 lašų).</w:t>
      </w:r>
    </w:p>
    <w:p w:rsidR="005705D2" w:rsidRPr="00E6525D" w:rsidRDefault="005705D2" w:rsidP="005705D2">
      <w:pPr>
        <w:numPr>
          <w:ilvl w:val="0"/>
          <w:numId w:val="1"/>
        </w:numPr>
        <w:tabs>
          <w:tab w:val="num" w:pos="567"/>
        </w:tabs>
        <w:ind w:left="567" w:hanging="567"/>
        <w:rPr>
          <w:sz w:val="22"/>
          <w:szCs w:val="22"/>
        </w:rPr>
      </w:pPr>
      <w:r w:rsidRPr="00E6525D">
        <w:rPr>
          <w:sz w:val="22"/>
          <w:szCs w:val="22"/>
        </w:rPr>
        <w:t xml:space="preserve">Pagalbinės medžiagos yra </w:t>
      </w:r>
      <w:proofErr w:type="spellStart"/>
      <w:r w:rsidRPr="00E6525D">
        <w:rPr>
          <w:iCs/>
          <w:sz w:val="22"/>
          <w:szCs w:val="22"/>
        </w:rPr>
        <w:t>hidroksietilceliuliozė</w:t>
      </w:r>
      <w:proofErr w:type="spellEnd"/>
      <w:r w:rsidRPr="00E6525D">
        <w:rPr>
          <w:iCs/>
          <w:sz w:val="22"/>
          <w:szCs w:val="22"/>
        </w:rPr>
        <w:t xml:space="preserve">, </w:t>
      </w:r>
      <w:proofErr w:type="spellStart"/>
      <w:r w:rsidRPr="00E6525D">
        <w:rPr>
          <w:iCs/>
          <w:sz w:val="22"/>
          <w:szCs w:val="22"/>
        </w:rPr>
        <w:t>manitolis</w:t>
      </w:r>
      <w:proofErr w:type="spellEnd"/>
      <w:r w:rsidRPr="00E6525D">
        <w:rPr>
          <w:iCs/>
          <w:sz w:val="22"/>
          <w:szCs w:val="22"/>
        </w:rPr>
        <w:t xml:space="preserve">, natrio citratas, </w:t>
      </w:r>
      <w:proofErr w:type="spellStart"/>
      <w:r w:rsidRPr="00E6525D">
        <w:rPr>
          <w:iCs/>
          <w:sz w:val="22"/>
          <w:szCs w:val="22"/>
        </w:rPr>
        <w:t>benzalkonio</w:t>
      </w:r>
      <w:proofErr w:type="spellEnd"/>
      <w:r w:rsidRPr="00E6525D">
        <w:rPr>
          <w:iCs/>
          <w:sz w:val="22"/>
          <w:szCs w:val="22"/>
        </w:rPr>
        <w:t xml:space="preserve"> chlorido tirpalas, natrio </w:t>
      </w:r>
      <w:proofErr w:type="spellStart"/>
      <w:r w:rsidRPr="00E6525D">
        <w:rPr>
          <w:iCs/>
          <w:sz w:val="22"/>
          <w:szCs w:val="22"/>
        </w:rPr>
        <w:t>hidroksidas</w:t>
      </w:r>
      <w:proofErr w:type="spellEnd"/>
      <w:r w:rsidRPr="00E6525D">
        <w:rPr>
          <w:iCs/>
          <w:sz w:val="22"/>
          <w:szCs w:val="22"/>
        </w:rPr>
        <w:t>, išgrynintas vanduo.</w:t>
      </w:r>
    </w:p>
    <w:p w:rsidR="005705D2" w:rsidRPr="00552ADA" w:rsidRDefault="005705D2" w:rsidP="005705D2">
      <w:pPr>
        <w:pStyle w:val="BTEMEASMCA"/>
        <w:rPr>
          <w:szCs w:val="22"/>
        </w:rPr>
      </w:pPr>
    </w:p>
    <w:p w:rsidR="005705D2" w:rsidRPr="00E6525D" w:rsidRDefault="005705D2" w:rsidP="005705D2">
      <w:pPr>
        <w:pStyle w:val="PI-3EMEASMCA"/>
        <w:keepNext/>
      </w:pPr>
      <w:r w:rsidRPr="00E6525D">
        <w:t>NODOM išvaizda ir kiekis pakuotėje</w:t>
      </w:r>
    </w:p>
    <w:p w:rsidR="005705D2" w:rsidRPr="00552ADA" w:rsidRDefault="005705D2" w:rsidP="005705D2">
      <w:pPr>
        <w:pStyle w:val="BTEMEASMCA"/>
        <w:keepNext/>
        <w:rPr>
          <w:szCs w:val="22"/>
        </w:rPr>
      </w:pPr>
      <w:r w:rsidRPr="00552ADA">
        <w:rPr>
          <w:szCs w:val="22"/>
        </w:rPr>
        <w:t>NODOM yra skaidrus, bespalvis, šiek tiek klampus, sterilus akių lašų tirpalas. Vaistas tiekiamas p</w:t>
      </w:r>
      <w:r w:rsidRPr="00552ADA">
        <w:rPr>
          <w:szCs w:val="22"/>
          <w:lang w:eastAsia="lt-LT"/>
        </w:rPr>
        <w:t>olietileno buteliukais su lašintuvu ir užsukamuoju dangteliu, kuriuose yra 5 ml tirpalo.</w:t>
      </w:r>
    </w:p>
    <w:p w:rsidR="005705D2" w:rsidRPr="00AC404A" w:rsidRDefault="005705D2" w:rsidP="005705D2">
      <w:pPr>
        <w:pStyle w:val="BTEMEASMCA"/>
        <w:rPr>
          <w:szCs w:val="22"/>
        </w:rPr>
      </w:pPr>
      <w:r w:rsidRPr="0002723D">
        <w:rPr>
          <w:szCs w:val="22"/>
        </w:rPr>
        <w:t>Pakuotės dydžiai:</w:t>
      </w:r>
    </w:p>
    <w:p w:rsidR="005705D2" w:rsidRPr="00825416" w:rsidRDefault="005705D2" w:rsidP="005705D2">
      <w:pPr>
        <w:pStyle w:val="BTEMEASMCA"/>
        <w:rPr>
          <w:szCs w:val="22"/>
        </w:rPr>
      </w:pPr>
      <w:r w:rsidRPr="001724F5">
        <w:rPr>
          <w:szCs w:val="22"/>
        </w:rPr>
        <w:t>Vienas 5 ml buteliukas kartono dėžutėje.</w:t>
      </w:r>
    </w:p>
    <w:p w:rsidR="005705D2" w:rsidRPr="00241865" w:rsidRDefault="005705D2" w:rsidP="005705D2">
      <w:pPr>
        <w:pStyle w:val="BTEMEASMCA"/>
        <w:rPr>
          <w:szCs w:val="22"/>
        </w:rPr>
      </w:pPr>
      <w:r w:rsidRPr="00825416">
        <w:rPr>
          <w:szCs w:val="22"/>
        </w:rPr>
        <w:t>Trys 5 ml buteliukai kartono dėžutėje.</w:t>
      </w:r>
    </w:p>
    <w:p w:rsidR="005705D2" w:rsidRPr="00241865" w:rsidRDefault="005705D2" w:rsidP="005705D2">
      <w:pPr>
        <w:pStyle w:val="BTEMEASMCA"/>
        <w:rPr>
          <w:szCs w:val="22"/>
        </w:rPr>
      </w:pPr>
      <w:r w:rsidRPr="00241865">
        <w:rPr>
          <w:szCs w:val="22"/>
        </w:rPr>
        <w:t>Gali būti tiekiamos ne visų dydžių pakuotės.</w:t>
      </w:r>
    </w:p>
    <w:p w:rsidR="005705D2" w:rsidRPr="00241865" w:rsidRDefault="005705D2" w:rsidP="005705D2">
      <w:pPr>
        <w:pStyle w:val="BTEMEASMCA"/>
        <w:rPr>
          <w:szCs w:val="22"/>
        </w:rPr>
      </w:pPr>
    </w:p>
    <w:p w:rsidR="005705D2" w:rsidRPr="00E6525D" w:rsidRDefault="005705D2" w:rsidP="005705D2">
      <w:pPr>
        <w:rPr>
          <w:b/>
          <w:bCs/>
          <w:sz w:val="22"/>
          <w:szCs w:val="22"/>
        </w:rPr>
      </w:pPr>
      <w:r w:rsidRPr="00E6525D">
        <w:rPr>
          <w:b/>
          <w:bCs/>
          <w:sz w:val="22"/>
          <w:szCs w:val="22"/>
        </w:rPr>
        <w:t>Registruotojas</w:t>
      </w:r>
    </w:p>
    <w:p w:rsidR="005705D2" w:rsidRDefault="005705D2" w:rsidP="005705D2">
      <w:pPr>
        <w:pStyle w:val="BTEMEASMCA"/>
        <w:rPr>
          <w:szCs w:val="22"/>
        </w:rPr>
      </w:pPr>
      <w:proofErr w:type="spellStart"/>
      <w:r w:rsidRPr="00DA49FA">
        <w:rPr>
          <w:szCs w:val="22"/>
        </w:rPr>
        <w:t>Zakłady</w:t>
      </w:r>
      <w:proofErr w:type="spellEnd"/>
      <w:r w:rsidRPr="00DA49FA">
        <w:rPr>
          <w:szCs w:val="22"/>
        </w:rPr>
        <w:t xml:space="preserve"> </w:t>
      </w:r>
      <w:proofErr w:type="spellStart"/>
      <w:r w:rsidRPr="00DA49FA">
        <w:rPr>
          <w:szCs w:val="22"/>
        </w:rPr>
        <w:t>Farmaceutyczne</w:t>
      </w:r>
      <w:proofErr w:type="spellEnd"/>
      <w:r w:rsidRPr="00DA49FA">
        <w:rPr>
          <w:szCs w:val="22"/>
        </w:rPr>
        <w:t xml:space="preserve"> POLPHARMA S.A.</w:t>
      </w:r>
      <w:r>
        <w:rPr>
          <w:szCs w:val="22"/>
        </w:rPr>
        <w:t xml:space="preserve"> </w:t>
      </w:r>
    </w:p>
    <w:p w:rsidR="005705D2" w:rsidRDefault="005705D2" w:rsidP="005705D2">
      <w:pPr>
        <w:pStyle w:val="BTEMEASMCA"/>
        <w:rPr>
          <w:szCs w:val="22"/>
        </w:rPr>
      </w:pPr>
      <w:proofErr w:type="spellStart"/>
      <w:r w:rsidRPr="00DA49FA">
        <w:rPr>
          <w:szCs w:val="22"/>
        </w:rPr>
        <w:t>ul</w:t>
      </w:r>
      <w:proofErr w:type="spellEnd"/>
      <w:r w:rsidRPr="00DA49FA">
        <w:rPr>
          <w:szCs w:val="22"/>
        </w:rPr>
        <w:t xml:space="preserve">. </w:t>
      </w:r>
      <w:proofErr w:type="spellStart"/>
      <w:r w:rsidRPr="00DA49FA">
        <w:rPr>
          <w:szCs w:val="22"/>
        </w:rPr>
        <w:t>Pelplińska</w:t>
      </w:r>
      <w:proofErr w:type="spellEnd"/>
      <w:r w:rsidRPr="00DA49FA">
        <w:rPr>
          <w:szCs w:val="22"/>
        </w:rPr>
        <w:t xml:space="preserve"> 19 </w:t>
      </w:r>
    </w:p>
    <w:p w:rsidR="005705D2" w:rsidRDefault="005705D2" w:rsidP="005705D2">
      <w:pPr>
        <w:pStyle w:val="BTEMEASMCA"/>
        <w:rPr>
          <w:szCs w:val="22"/>
        </w:rPr>
      </w:pPr>
      <w:r w:rsidRPr="00DA49FA">
        <w:rPr>
          <w:szCs w:val="22"/>
        </w:rPr>
        <w:t xml:space="preserve">83-200 </w:t>
      </w:r>
      <w:proofErr w:type="spellStart"/>
      <w:r w:rsidRPr="00DA49FA">
        <w:rPr>
          <w:szCs w:val="22"/>
        </w:rPr>
        <w:t>Starogard</w:t>
      </w:r>
      <w:proofErr w:type="spellEnd"/>
      <w:r w:rsidRPr="00DA49FA">
        <w:rPr>
          <w:szCs w:val="22"/>
        </w:rPr>
        <w:t xml:space="preserve"> </w:t>
      </w:r>
      <w:proofErr w:type="spellStart"/>
      <w:r w:rsidRPr="00DA49FA">
        <w:rPr>
          <w:szCs w:val="22"/>
        </w:rPr>
        <w:t>Gdański</w:t>
      </w:r>
      <w:proofErr w:type="spellEnd"/>
      <w:r>
        <w:rPr>
          <w:szCs w:val="22"/>
        </w:rPr>
        <w:t xml:space="preserve"> </w:t>
      </w:r>
    </w:p>
    <w:p w:rsidR="005705D2" w:rsidRPr="00552ADA" w:rsidRDefault="005705D2" w:rsidP="005705D2">
      <w:pPr>
        <w:pStyle w:val="BTEMEASMCA"/>
        <w:rPr>
          <w:szCs w:val="22"/>
        </w:rPr>
      </w:pPr>
      <w:r w:rsidRPr="00DA49FA">
        <w:rPr>
          <w:szCs w:val="22"/>
        </w:rPr>
        <w:t>Lenkija</w:t>
      </w:r>
    </w:p>
    <w:p w:rsidR="005705D2" w:rsidRPr="00552ADA" w:rsidRDefault="005705D2" w:rsidP="005705D2">
      <w:pPr>
        <w:rPr>
          <w:sz w:val="22"/>
          <w:szCs w:val="22"/>
        </w:rPr>
      </w:pPr>
    </w:p>
    <w:p w:rsidR="005705D2" w:rsidRPr="00E6525D" w:rsidRDefault="005705D2" w:rsidP="005705D2">
      <w:pPr>
        <w:rPr>
          <w:b/>
          <w:bCs/>
          <w:sz w:val="22"/>
          <w:szCs w:val="22"/>
        </w:rPr>
      </w:pPr>
      <w:r w:rsidRPr="00E6525D">
        <w:rPr>
          <w:b/>
          <w:bCs/>
          <w:sz w:val="22"/>
          <w:szCs w:val="22"/>
        </w:rPr>
        <w:t>Gamintojas</w:t>
      </w:r>
    </w:p>
    <w:p w:rsidR="005705D2" w:rsidRPr="00552ADA" w:rsidRDefault="005705D2" w:rsidP="005705D2">
      <w:pPr>
        <w:pStyle w:val="BTEMEASMCA"/>
        <w:rPr>
          <w:szCs w:val="22"/>
        </w:rPr>
      </w:pPr>
      <w:proofErr w:type="spellStart"/>
      <w:r w:rsidRPr="00552ADA">
        <w:rPr>
          <w:szCs w:val="22"/>
        </w:rPr>
        <w:t>Warszawskie</w:t>
      </w:r>
      <w:proofErr w:type="spellEnd"/>
      <w:r w:rsidRPr="00552ADA">
        <w:rPr>
          <w:szCs w:val="22"/>
        </w:rPr>
        <w:t xml:space="preserve"> </w:t>
      </w:r>
      <w:proofErr w:type="spellStart"/>
      <w:r w:rsidRPr="00552ADA">
        <w:rPr>
          <w:szCs w:val="22"/>
        </w:rPr>
        <w:t>Zakłady</w:t>
      </w:r>
      <w:proofErr w:type="spellEnd"/>
      <w:r w:rsidRPr="00552ADA">
        <w:rPr>
          <w:szCs w:val="22"/>
        </w:rPr>
        <w:t xml:space="preserve"> </w:t>
      </w:r>
      <w:proofErr w:type="spellStart"/>
      <w:r w:rsidRPr="00552ADA">
        <w:rPr>
          <w:szCs w:val="22"/>
        </w:rPr>
        <w:t>Farmaceutyczne</w:t>
      </w:r>
      <w:proofErr w:type="spellEnd"/>
      <w:r w:rsidRPr="00552ADA">
        <w:rPr>
          <w:szCs w:val="22"/>
        </w:rPr>
        <w:t xml:space="preserve"> </w:t>
      </w:r>
      <w:proofErr w:type="spellStart"/>
      <w:r w:rsidRPr="00552ADA">
        <w:rPr>
          <w:szCs w:val="22"/>
        </w:rPr>
        <w:t>Polfa</w:t>
      </w:r>
      <w:proofErr w:type="spellEnd"/>
      <w:r w:rsidRPr="00552ADA">
        <w:rPr>
          <w:szCs w:val="22"/>
        </w:rPr>
        <w:t xml:space="preserve"> S.A.</w:t>
      </w:r>
    </w:p>
    <w:p w:rsidR="005705D2" w:rsidRPr="00552ADA" w:rsidRDefault="005705D2" w:rsidP="005705D2">
      <w:pPr>
        <w:pStyle w:val="BTEMEASMCA"/>
        <w:rPr>
          <w:szCs w:val="22"/>
        </w:rPr>
      </w:pPr>
      <w:proofErr w:type="spellStart"/>
      <w:r w:rsidRPr="00552ADA">
        <w:rPr>
          <w:szCs w:val="22"/>
        </w:rPr>
        <w:t>ul</w:t>
      </w:r>
      <w:proofErr w:type="spellEnd"/>
      <w:r w:rsidRPr="00552ADA">
        <w:rPr>
          <w:szCs w:val="22"/>
        </w:rPr>
        <w:t xml:space="preserve">. </w:t>
      </w:r>
      <w:proofErr w:type="spellStart"/>
      <w:r w:rsidRPr="00552ADA">
        <w:rPr>
          <w:szCs w:val="22"/>
        </w:rPr>
        <w:t>Karolkowa</w:t>
      </w:r>
      <w:proofErr w:type="spellEnd"/>
      <w:r w:rsidRPr="00552ADA">
        <w:rPr>
          <w:szCs w:val="22"/>
        </w:rPr>
        <w:t xml:space="preserve"> 22/24 </w:t>
      </w:r>
    </w:p>
    <w:p w:rsidR="005705D2" w:rsidRPr="0002723D" w:rsidRDefault="005705D2" w:rsidP="005705D2">
      <w:pPr>
        <w:pStyle w:val="BTEMEASMCA"/>
        <w:rPr>
          <w:szCs w:val="22"/>
        </w:rPr>
      </w:pPr>
      <w:r w:rsidRPr="0002723D">
        <w:rPr>
          <w:szCs w:val="22"/>
        </w:rPr>
        <w:t xml:space="preserve">01-207 </w:t>
      </w:r>
      <w:proofErr w:type="spellStart"/>
      <w:r w:rsidRPr="0002723D">
        <w:rPr>
          <w:szCs w:val="22"/>
        </w:rPr>
        <w:t>Warszawa</w:t>
      </w:r>
      <w:proofErr w:type="spellEnd"/>
    </w:p>
    <w:p w:rsidR="005705D2" w:rsidRPr="00AC404A" w:rsidRDefault="005705D2" w:rsidP="005705D2">
      <w:pPr>
        <w:pStyle w:val="BTEMEASMCA"/>
        <w:rPr>
          <w:szCs w:val="22"/>
        </w:rPr>
      </w:pPr>
      <w:r w:rsidRPr="00AC404A">
        <w:rPr>
          <w:szCs w:val="22"/>
        </w:rPr>
        <w:t>Lenkija</w:t>
      </w:r>
    </w:p>
    <w:p w:rsidR="005705D2" w:rsidRPr="001724F5" w:rsidRDefault="005705D2" w:rsidP="005705D2">
      <w:pPr>
        <w:pStyle w:val="BTEMEASMCA"/>
        <w:rPr>
          <w:szCs w:val="22"/>
        </w:rPr>
      </w:pPr>
    </w:p>
    <w:p w:rsidR="005705D2" w:rsidRPr="00825416" w:rsidRDefault="005705D2" w:rsidP="005705D2">
      <w:pPr>
        <w:pStyle w:val="BTEMEASMCA"/>
        <w:rPr>
          <w:szCs w:val="22"/>
        </w:rPr>
      </w:pPr>
      <w:r w:rsidRPr="00825416">
        <w:rPr>
          <w:szCs w:val="22"/>
        </w:rPr>
        <w:t>Jeigu apie šį vaistą norite sužinoti daugiau, kreipkitės į vietinį registruotojo atstovą.</w:t>
      </w:r>
    </w:p>
    <w:p w:rsidR="005705D2" w:rsidRPr="00241865" w:rsidRDefault="005705D2" w:rsidP="005705D2">
      <w:pPr>
        <w:pStyle w:val="BTEMEASMCA"/>
        <w:rPr>
          <w:szCs w:val="22"/>
        </w:rPr>
      </w:pPr>
      <w:r w:rsidRPr="00241865">
        <w:rPr>
          <w:szCs w:val="22"/>
        </w:rPr>
        <w:t xml:space="preserve">POLPHARMA S.A. atstovybė </w:t>
      </w:r>
    </w:p>
    <w:p w:rsidR="005705D2" w:rsidRPr="00241865" w:rsidRDefault="005705D2" w:rsidP="005705D2">
      <w:pPr>
        <w:pStyle w:val="BTEMEASMCA"/>
        <w:rPr>
          <w:szCs w:val="22"/>
        </w:rPr>
      </w:pPr>
      <w:r w:rsidRPr="00241865">
        <w:rPr>
          <w:szCs w:val="22"/>
        </w:rPr>
        <w:t>E. Ožeškienės g. 18A</w:t>
      </w:r>
    </w:p>
    <w:p w:rsidR="005705D2" w:rsidRPr="00241865" w:rsidRDefault="005705D2" w:rsidP="005705D2">
      <w:pPr>
        <w:pStyle w:val="BTEMEASMCA"/>
        <w:rPr>
          <w:szCs w:val="22"/>
        </w:rPr>
      </w:pPr>
      <w:r w:rsidRPr="00241865">
        <w:rPr>
          <w:szCs w:val="22"/>
        </w:rPr>
        <w:t>LT-44254 Kaunas</w:t>
      </w:r>
    </w:p>
    <w:p w:rsidR="005705D2" w:rsidRPr="00241865" w:rsidRDefault="005705D2" w:rsidP="005705D2">
      <w:pPr>
        <w:pStyle w:val="BTEMEASMCA"/>
        <w:rPr>
          <w:szCs w:val="22"/>
        </w:rPr>
      </w:pPr>
      <w:r w:rsidRPr="00241865">
        <w:rPr>
          <w:szCs w:val="22"/>
        </w:rPr>
        <w:t>Tel. +370 37 325131</w:t>
      </w:r>
    </w:p>
    <w:p w:rsidR="005705D2" w:rsidRPr="00241865" w:rsidRDefault="005705D2" w:rsidP="005705D2">
      <w:pPr>
        <w:pStyle w:val="BTEMEASMCA"/>
        <w:rPr>
          <w:szCs w:val="22"/>
        </w:rPr>
      </w:pPr>
    </w:p>
    <w:p w:rsidR="005705D2" w:rsidRPr="00241865" w:rsidRDefault="005705D2" w:rsidP="005705D2">
      <w:pPr>
        <w:pStyle w:val="BTEMEASMCA"/>
        <w:rPr>
          <w:szCs w:val="22"/>
        </w:rPr>
      </w:pPr>
      <w:r w:rsidRPr="00241865">
        <w:rPr>
          <w:szCs w:val="22"/>
        </w:rPr>
        <w:t>Šis vaistas EEE valstybėse narėse registruotas tokiais pavadinimais:</w:t>
      </w:r>
    </w:p>
    <w:p w:rsidR="005705D2" w:rsidRPr="00E6525D" w:rsidRDefault="005705D2" w:rsidP="005705D2">
      <w:pPr>
        <w:jc w:val="both"/>
        <w:rPr>
          <w:sz w:val="22"/>
          <w:szCs w:val="22"/>
        </w:rPr>
      </w:pPr>
      <w:r w:rsidRPr="00E6525D">
        <w:rPr>
          <w:sz w:val="22"/>
          <w:szCs w:val="22"/>
        </w:rPr>
        <w:t>Lietuva, Lenkija: NODOM</w:t>
      </w:r>
    </w:p>
    <w:p w:rsidR="005705D2" w:rsidRPr="00E6525D" w:rsidRDefault="005705D2" w:rsidP="005705D2">
      <w:pPr>
        <w:jc w:val="both"/>
        <w:rPr>
          <w:sz w:val="22"/>
          <w:szCs w:val="22"/>
        </w:rPr>
      </w:pPr>
    </w:p>
    <w:p w:rsidR="005705D2" w:rsidRPr="00E6525D" w:rsidRDefault="005705D2" w:rsidP="005705D2">
      <w:pPr>
        <w:rPr>
          <w:sz w:val="22"/>
          <w:szCs w:val="22"/>
        </w:rPr>
      </w:pPr>
    </w:p>
    <w:p w:rsidR="005705D2" w:rsidRPr="00552ADA" w:rsidRDefault="005705D2" w:rsidP="005705D2">
      <w:pPr>
        <w:pStyle w:val="BTbEMEASMCA"/>
        <w:rPr>
          <w:szCs w:val="22"/>
        </w:rPr>
      </w:pPr>
      <w:r w:rsidRPr="00552ADA">
        <w:rPr>
          <w:szCs w:val="22"/>
        </w:rPr>
        <w:t xml:space="preserve">Šis pakuotės lapelis paskutinį kartą peržiūrėtas </w:t>
      </w:r>
      <w:r>
        <w:rPr>
          <w:szCs w:val="22"/>
        </w:rPr>
        <w:t>2021-07-26.</w:t>
      </w:r>
    </w:p>
    <w:p w:rsidR="005705D2" w:rsidRPr="00E6525D" w:rsidRDefault="005705D2" w:rsidP="005705D2">
      <w:pPr>
        <w:rPr>
          <w:sz w:val="22"/>
          <w:szCs w:val="22"/>
        </w:rPr>
      </w:pPr>
    </w:p>
    <w:p w:rsidR="005705D2" w:rsidRPr="00E6525D" w:rsidRDefault="005705D2" w:rsidP="005705D2">
      <w:pPr>
        <w:rPr>
          <w:sz w:val="22"/>
          <w:szCs w:val="22"/>
        </w:rPr>
      </w:pPr>
    </w:p>
    <w:p w:rsidR="005705D2" w:rsidRPr="00E6525D" w:rsidRDefault="005705D2" w:rsidP="005705D2">
      <w:pPr>
        <w:rPr>
          <w:sz w:val="22"/>
          <w:szCs w:val="22"/>
        </w:rPr>
      </w:pPr>
      <w:r w:rsidRPr="00E6525D">
        <w:rPr>
          <w:sz w:val="22"/>
          <w:szCs w:val="22"/>
        </w:rPr>
        <w:t xml:space="preserve">Išsami informacija apie šį vaistą pateikiama Valstybinės vaistų kontrolės tarnybos prie Lietuvos Respublikos sveikatos apsaugos ministerijos tinklalapyje </w:t>
      </w:r>
      <w:hyperlink r:id="rId11" w:history="1">
        <w:r w:rsidRPr="00E6525D">
          <w:rPr>
            <w:rStyle w:val="Hipersaitas"/>
            <w:rFonts w:eastAsiaTheme="majorEastAsia"/>
            <w:sz w:val="22"/>
            <w:szCs w:val="22"/>
          </w:rPr>
          <w:t>http://www.vvkt.lt/</w:t>
        </w:r>
      </w:hyperlink>
      <w:r w:rsidRPr="00E6525D">
        <w:rPr>
          <w:sz w:val="22"/>
          <w:szCs w:val="22"/>
        </w:rPr>
        <w:t>.</w:t>
      </w:r>
    </w:p>
    <w:p w:rsidR="005705D2" w:rsidRPr="00241865" w:rsidRDefault="005705D2" w:rsidP="005705D2">
      <w:pPr>
        <w:rPr>
          <w:sz w:val="22"/>
          <w:szCs w:val="22"/>
        </w:rPr>
      </w:pPr>
    </w:p>
    <w:p w:rsidR="009041DB" w:rsidRDefault="009041DB">
      <w:bookmarkStart w:id="14" w:name="_GoBack"/>
      <w:bookmarkEnd w:id="14"/>
    </w:p>
    <w:sectPr w:rsidR="009041DB" w:rsidSect="005705D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10F1D"/>
    <w:multiLevelType w:val="hybridMultilevel"/>
    <w:tmpl w:val="A2A87A64"/>
    <w:lvl w:ilvl="0" w:tplc="78C453EA">
      <w:start w:val="1"/>
      <w:numFmt w:val="decimal"/>
      <w:lvlText w:val="%1."/>
      <w:lvlJc w:val="left"/>
      <w:pPr>
        <w:ind w:left="1650" w:hanging="129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6F391EA1"/>
    <w:multiLevelType w:val="hybridMultilevel"/>
    <w:tmpl w:val="714CD0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D2"/>
    <w:rsid w:val="005705D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7F6D-10ED-49E4-B43A-1BD95F0F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05D2"/>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5705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705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705D2"/>
    <w:rPr>
      <w:rFonts w:ascii="Times New Roman" w:hAnsi="Times New Roman" w:cs="Times New Roman" w:hint="default"/>
      <w:color w:val="0000FF"/>
      <w:u w:val="single"/>
    </w:rPr>
  </w:style>
  <w:style w:type="paragraph" w:styleId="Sraopastraipa">
    <w:name w:val="List Paragraph"/>
    <w:basedOn w:val="prastasis"/>
    <w:uiPriority w:val="34"/>
    <w:qFormat/>
    <w:rsid w:val="005705D2"/>
    <w:pPr>
      <w:ind w:left="720"/>
      <w:contextualSpacing/>
    </w:pPr>
  </w:style>
  <w:style w:type="paragraph" w:customStyle="1" w:styleId="PI-1EMEASMCA">
    <w:name w:val="PI-1 EMEA_SMCA"/>
    <w:basedOn w:val="Antrat2"/>
    <w:autoRedefine/>
    <w:uiPriority w:val="99"/>
    <w:semiHidden/>
    <w:rsid w:val="005705D2"/>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uiPriority w:val="99"/>
    <w:locked/>
    <w:rsid w:val="005705D2"/>
    <w:rPr>
      <w:rFonts w:ascii="Times New Roman" w:hAnsi="Times New Roman" w:cs="Times New Roman"/>
      <w:szCs w:val="20"/>
    </w:rPr>
  </w:style>
  <w:style w:type="paragraph" w:customStyle="1" w:styleId="BTEMEASMCA">
    <w:name w:val="BT EMEA_SMCA"/>
    <w:basedOn w:val="prastasis"/>
    <w:link w:val="BTEMEASMCAChar"/>
    <w:autoRedefine/>
    <w:uiPriority w:val="99"/>
    <w:rsid w:val="005705D2"/>
    <w:rPr>
      <w:sz w:val="22"/>
      <w:szCs w:val="20"/>
    </w:rPr>
  </w:style>
  <w:style w:type="character" w:customStyle="1" w:styleId="TTEMEASMCAChar">
    <w:name w:val="TT EMEA_SMCA Char"/>
    <w:link w:val="TTEMEASMCA"/>
    <w:uiPriority w:val="99"/>
    <w:semiHidden/>
    <w:locked/>
    <w:rsid w:val="005705D2"/>
    <w:rPr>
      <w:rFonts w:ascii="Times New Roman" w:hAnsi="Times New Roman" w:cs="Times New Roman"/>
      <w:b/>
      <w:caps/>
      <w:sz w:val="20"/>
      <w:szCs w:val="20"/>
      <w:lang w:val="x-none"/>
    </w:rPr>
  </w:style>
  <w:style w:type="paragraph" w:customStyle="1" w:styleId="TTEMEASMCA">
    <w:name w:val="TT EMEA_SMCA"/>
    <w:basedOn w:val="Antrat1"/>
    <w:link w:val="TTEMEASMCAChar"/>
    <w:autoRedefine/>
    <w:uiPriority w:val="99"/>
    <w:semiHidden/>
    <w:rsid w:val="005705D2"/>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rPr>
  </w:style>
  <w:style w:type="paragraph" w:customStyle="1" w:styleId="PI-3EMEASMCA">
    <w:name w:val="PI-3 EMEA_SMCA"/>
    <w:basedOn w:val="prastasis"/>
    <w:autoRedefine/>
    <w:uiPriority w:val="99"/>
    <w:semiHidden/>
    <w:rsid w:val="005705D2"/>
    <w:pPr>
      <w:spacing w:line="220" w:lineRule="exact"/>
    </w:pPr>
    <w:rPr>
      <w:b/>
      <w:bCs/>
      <w:sz w:val="22"/>
      <w:szCs w:val="22"/>
    </w:rPr>
  </w:style>
  <w:style w:type="paragraph" w:customStyle="1" w:styleId="BTbEMEASMCA">
    <w:name w:val="BT(b) EMEA_SMCA"/>
    <w:basedOn w:val="BTEMEASMCA"/>
    <w:autoRedefine/>
    <w:uiPriority w:val="99"/>
    <w:semiHidden/>
    <w:rsid w:val="005705D2"/>
    <w:rPr>
      <w:b/>
      <w:bCs/>
    </w:rPr>
  </w:style>
  <w:style w:type="paragraph" w:customStyle="1" w:styleId="BTeEMEASMCA">
    <w:name w:val="BT(e) EMEA_SMCA"/>
    <w:basedOn w:val="BTEMEASMCA"/>
    <w:autoRedefine/>
    <w:uiPriority w:val="99"/>
    <w:semiHidden/>
    <w:rsid w:val="005705D2"/>
    <w:pPr>
      <w:jc w:val="center"/>
    </w:pPr>
  </w:style>
  <w:style w:type="character" w:customStyle="1" w:styleId="TextZchn">
    <w:name w:val="Text Zchn"/>
    <w:link w:val="Text"/>
    <w:uiPriority w:val="99"/>
    <w:semiHidden/>
    <w:locked/>
    <w:rsid w:val="005705D2"/>
    <w:rPr>
      <w:rFonts w:ascii="Times New Roman" w:hAnsi="Times New Roman" w:cs="Times New Roman"/>
      <w:sz w:val="20"/>
      <w:szCs w:val="20"/>
      <w:lang w:val="de-DE" w:eastAsia="de-DE"/>
    </w:rPr>
  </w:style>
  <w:style w:type="paragraph" w:customStyle="1" w:styleId="Text">
    <w:name w:val="Text"/>
    <w:basedOn w:val="prastasis"/>
    <w:link w:val="TextZchn"/>
    <w:uiPriority w:val="99"/>
    <w:semiHidden/>
    <w:rsid w:val="005705D2"/>
    <w:pPr>
      <w:spacing w:line="240" w:lineRule="atLeast"/>
    </w:pPr>
    <w:rPr>
      <w:sz w:val="20"/>
      <w:szCs w:val="20"/>
      <w:lang w:val="de-DE" w:eastAsia="de-DE"/>
    </w:rPr>
  </w:style>
  <w:style w:type="character" w:customStyle="1" w:styleId="Antrat2Diagrama">
    <w:name w:val="Antraštė 2 Diagrama"/>
    <w:basedOn w:val="Numatytasispastraiposriftas"/>
    <w:link w:val="Antrat2"/>
    <w:uiPriority w:val="9"/>
    <w:semiHidden/>
    <w:rsid w:val="005705D2"/>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705D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vvkt.lt/" TargetMode="Externa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7924</Words>
  <Characters>4518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2021-08-13T11:47:00Z</dcterms:created>
  <dcterms:modified xsi:type="dcterms:W3CDTF">2021-08-13T11:48:00Z</dcterms:modified>
</cp:coreProperties>
</file>