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9F946" w14:textId="77777777" w:rsidR="002F3442" w:rsidRPr="003170F7" w:rsidRDefault="002F3442" w:rsidP="002F3442">
      <w:pPr>
        <w:rPr>
          <w:szCs w:val="22"/>
        </w:rPr>
      </w:pPr>
    </w:p>
    <w:p w14:paraId="283CB75E" w14:textId="77777777" w:rsidR="002F3442" w:rsidRPr="003170F7" w:rsidRDefault="002F3442" w:rsidP="002F3442">
      <w:pPr>
        <w:rPr>
          <w:szCs w:val="22"/>
        </w:rPr>
      </w:pPr>
    </w:p>
    <w:p w14:paraId="3C5348D2" w14:textId="77777777" w:rsidR="002F3442" w:rsidRPr="003170F7" w:rsidRDefault="002F3442" w:rsidP="002F3442">
      <w:pPr>
        <w:rPr>
          <w:szCs w:val="22"/>
        </w:rPr>
      </w:pPr>
    </w:p>
    <w:p w14:paraId="621D788E" w14:textId="77777777" w:rsidR="002F3442" w:rsidRPr="003170F7" w:rsidRDefault="002F3442" w:rsidP="002F3442">
      <w:pPr>
        <w:rPr>
          <w:szCs w:val="22"/>
        </w:rPr>
      </w:pPr>
    </w:p>
    <w:p w14:paraId="1FA6B861" w14:textId="77777777" w:rsidR="002F3442" w:rsidRPr="003170F7" w:rsidRDefault="002F3442" w:rsidP="002F3442">
      <w:pPr>
        <w:rPr>
          <w:szCs w:val="22"/>
        </w:rPr>
      </w:pPr>
    </w:p>
    <w:p w14:paraId="59FC1E14" w14:textId="77777777" w:rsidR="002F3442" w:rsidRPr="003170F7" w:rsidRDefault="002F3442" w:rsidP="002F3442">
      <w:pPr>
        <w:rPr>
          <w:szCs w:val="22"/>
        </w:rPr>
      </w:pPr>
    </w:p>
    <w:p w14:paraId="381AD1FD" w14:textId="77777777" w:rsidR="002F3442" w:rsidRPr="003170F7" w:rsidRDefault="002F3442" w:rsidP="002F3442">
      <w:pPr>
        <w:rPr>
          <w:szCs w:val="22"/>
        </w:rPr>
      </w:pPr>
    </w:p>
    <w:p w14:paraId="77F69FE3" w14:textId="77777777" w:rsidR="002F3442" w:rsidRPr="003170F7" w:rsidRDefault="002F3442" w:rsidP="002F3442">
      <w:pPr>
        <w:rPr>
          <w:szCs w:val="22"/>
        </w:rPr>
      </w:pPr>
    </w:p>
    <w:p w14:paraId="4B60C485" w14:textId="77777777" w:rsidR="002F3442" w:rsidRPr="003170F7" w:rsidRDefault="002F3442" w:rsidP="002F3442">
      <w:pPr>
        <w:rPr>
          <w:szCs w:val="22"/>
        </w:rPr>
      </w:pPr>
    </w:p>
    <w:p w14:paraId="5A60024C" w14:textId="77777777" w:rsidR="002F3442" w:rsidRPr="003170F7" w:rsidRDefault="002F3442" w:rsidP="002F3442">
      <w:pPr>
        <w:rPr>
          <w:szCs w:val="22"/>
        </w:rPr>
      </w:pPr>
    </w:p>
    <w:p w14:paraId="3045119A" w14:textId="77777777" w:rsidR="002F3442" w:rsidRPr="003170F7" w:rsidRDefault="002F3442" w:rsidP="005B0C5B">
      <w:pPr>
        <w:pStyle w:val="BTEMEASMCA"/>
      </w:pPr>
    </w:p>
    <w:p w14:paraId="64C0FB50" w14:textId="77777777" w:rsidR="002F3442" w:rsidRPr="003170F7" w:rsidRDefault="002F3442" w:rsidP="003375B5">
      <w:pPr>
        <w:pStyle w:val="BTEMEASMCA"/>
      </w:pPr>
    </w:p>
    <w:p w14:paraId="5A761902" w14:textId="77777777" w:rsidR="002F3442" w:rsidRPr="003170F7" w:rsidRDefault="002F3442" w:rsidP="003375B5">
      <w:pPr>
        <w:pStyle w:val="BTEMEASMCA"/>
      </w:pPr>
    </w:p>
    <w:p w14:paraId="7FAA3F9C" w14:textId="77777777" w:rsidR="002F3442" w:rsidRPr="003170F7" w:rsidRDefault="002F3442" w:rsidP="00847011">
      <w:pPr>
        <w:pStyle w:val="BTEMEASMCA"/>
      </w:pPr>
    </w:p>
    <w:p w14:paraId="4157345D" w14:textId="77777777" w:rsidR="002F3442" w:rsidRPr="003170F7" w:rsidRDefault="002F3442" w:rsidP="000F3566">
      <w:pPr>
        <w:pStyle w:val="BTEMEASMCA"/>
      </w:pPr>
    </w:p>
    <w:p w14:paraId="4980B4D1" w14:textId="77777777" w:rsidR="002F3442" w:rsidRPr="003170F7" w:rsidRDefault="002F3442" w:rsidP="000F3566">
      <w:pPr>
        <w:pStyle w:val="BTEMEASMCA"/>
      </w:pPr>
    </w:p>
    <w:p w14:paraId="69A59861" w14:textId="77777777" w:rsidR="002F3442" w:rsidRPr="003170F7" w:rsidRDefault="002F3442" w:rsidP="00CC4763">
      <w:pPr>
        <w:pStyle w:val="BTEMEASMCA"/>
      </w:pPr>
    </w:p>
    <w:p w14:paraId="10D3B501" w14:textId="77777777" w:rsidR="002F3442" w:rsidRPr="003170F7" w:rsidRDefault="002F3442" w:rsidP="00CC4763">
      <w:pPr>
        <w:pStyle w:val="BTEMEASMCA"/>
      </w:pPr>
    </w:p>
    <w:p w14:paraId="24D3B331" w14:textId="77777777" w:rsidR="002F3442" w:rsidRPr="003170F7" w:rsidRDefault="002F3442" w:rsidP="00CC4763">
      <w:pPr>
        <w:pStyle w:val="BTEMEASMCA"/>
      </w:pPr>
    </w:p>
    <w:p w14:paraId="688E31BF" w14:textId="77777777" w:rsidR="002F3442" w:rsidRPr="003170F7" w:rsidRDefault="002F3442" w:rsidP="00CC4763">
      <w:pPr>
        <w:pStyle w:val="BTEMEASMCA"/>
      </w:pPr>
    </w:p>
    <w:p w14:paraId="32174926" w14:textId="77777777" w:rsidR="002F3442" w:rsidRPr="003170F7" w:rsidRDefault="002F3442" w:rsidP="00CC4763">
      <w:pPr>
        <w:pStyle w:val="BTEMEASMCA"/>
      </w:pPr>
    </w:p>
    <w:p w14:paraId="425E0BB3" w14:textId="77777777" w:rsidR="002F3442" w:rsidRPr="003170F7" w:rsidRDefault="002F3442" w:rsidP="00CC4763">
      <w:pPr>
        <w:pStyle w:val="BTEMEASMCA"/>
      </w:pPr>
    </w:p>
    <w:p w14:paraId="2CF3A426" w14:textId="77777777" w:rsidR="002F3442" w:rsidRPr="003170F7" w:rsidRDefault="002F3442" w:rsidP="00CC4763">
      <w:pPr>
        <w:pStyle w:val="BTEMEASMCA"/>
      </w:pPr>
    </w:p>
    <w:p w14:paraId="19ED22A5" w14:textId="77777777" w:rsidR="002F3442" w:rsidRPr="003170F7" w:rsidRDefault="002F3442" w:rsidP="002F3442">
      <w:pPr>
        <w:pStyle w:val="TTEMEASMCA"/>
        <w:rPr>
          <w:sz w:val="22"/>
          <w:szCs w:val="22"/>
          <w:lang w:val="lt-LT"/>
        </w:rPr>
      </w:pPr>
      <w:bookmarkStart w:id="0" w:name="_Toc129243096"/>
      <w:bookmarkStart w:id="1" w:name="_Toc129243221"/>
      <w:r w:rsidRPr="003170F7">
        <w:rPr>
          <w:sz w:val="22"/>
          <w:szCs w:val="22"/>
          <w:lang w:val="lt-LT"/>
        </w:rPr>
        <w:t>I PRIEDAS</w:t>
      </w:r>
      <w:bookmarkEnd w:id="0"/>
      <w:bookmarkEnd w:id="1"/>
    </w:p>
    <w:p w14:paraId="3956C971" w14:textId="77777777" w:rsidR="002F3442" w:rsidRPr="003170F7" w:rsidRDefault="002F3442" w:rsidP="005B0C5B">
      <w:pPr>
        <w:pStyle w:val="BTEMEASMCA"/>
      </w:pPr>
    </w:p>
    <w:p w14:paraId="517AC20D" w14:textId="77777777" w:rsidR="002F3442" w:rsidRPr="003170F7" w:rsidRDefault="002F3442" w:rsidP="002F3442">
      <w:pPr>
        <w:pStyle w:val="TTEMEASMCA"/>
        <w:rPr>
          <w:sz w:val="22"/>
          <w:szCs w:val="22"/>
          <w:lang w:val="lt-LT"/>
        </w:rPr>
      </w:pPr>
      <w:bookmarkStart w:id="2" w:name="_Toc129243097"/>
      <w:bookmarkStart w:id="3" w:name="_Toc129243222"/>
      <w:r w:rsidRPr="003170F7">
        <w:rPr>
          <w:sz w:val="22"/>
          <w:szCs w:val="22"/>
          <w:lang w:val="lt-LT"/>
        </w:rPr>
        <w:t>PREPARATO CHARAKTERISTIKŲ SANTRAUKA</w:t>
      </w:r>
      <w:bookmarkEnd w:id="2"/>
      <w:bookmarkEnd w:id="3"/>
    </w:p>
    <w:p w14:paraId="6D7349EE" w14:textId="77777777" w:rsidR="002F3442" w:rsidRPr="003170F7" w:rsidRDefault="002F3442" w:rsidP="002F3442">
      <w:pPr>
        <w:tabs>
          <w:tab w:val="clear" w:pos="567"/>
        </w:tabs>
        <w:spacing w:line="240" w:lineRule="auto"/>
        <w:rPr>
          <w:szCs w:val="22"/>
          <w:lang w:val="lt-LT"/>
        </w:rPr>
      </w:pPr>
      <w:r w:rsidRPr="003170F7">
        <w:rPr>
          <w:bCs/>
          <w:iCs/>
          <w:szCs w:val="22"/>
        </w:rPr>
        <w:br w:type="page"/>
      </w:r>
      <w:r w:rsidRPr="003170F7">
        <w:rPr>
          <w:b/>
          <w:szCs w:val="22"/>
          <w:lang w:val="lt-LT"/>
        </w:rPr>
        <w:lastRenderedPageBreak/>
        <w:t>1.</w:t>
      </w:r>
      <w:r w:rsidRPr="003170F7">
        <w:rPr>
          <w:b/>
          <w:szCs w:val="22"/>
          <w:lang w:val="lt-LT"/>
        </w:rPr>
        <w:tab/>
      </w:r>
      <w:r w:rsidRPr="003170F7">
        <w:rPr>
          <w:b/>
          <w:caps/>
          <w:szCs w:val="22"/>
          <w:lang w:val="lt-LT"/>
        </w:rPr>
        <w:t>VAISTINIO</w:t>
      </w:r>
      <w:r w:rsidRPr="003170F7">
        <w:rPr>
          <w:b/>
          <w:szCs w:val="22"/>
          <w:lang w:val="lt-LT"/>
        </w:rPr>
        <w:t xml:space="preserve"> PREPARATO PAVADINIMAS</w:t>
      </w:r>
    </w:p>
    <w:p w14:paraId="7AE82E29" w14:textId="77777777" w:rsidR="002F3442" w:rsidRPr="003170F7" w:rsidRDefault="002F3442" w:rsidP="002F3442">
      <w:pPr>
        <w:rPr>
          <w:szCs w:val="22"/>
          <w:lang w:val="lt-LT" w:eastAsia="de-DE"/>
        </w:rPr>
      </w:pPr>
    </w:p>
    <w:p w14:paraId="383FE118" w14:textId="77777777" w:rsidR="002F3442" w:rsidRPr="003170F7" w:rsidRDefault="002F3442" w:rsidP="002F3442">
      <w:pPr>
        <w:rPr>
          <w:szCs w:val="22"/>
          <w:lang w:val="lt-LT" w:eastAsia="de-DE"/>
        </w:rPr>
      </w:pPr>
      <w:r w:rsidRPr="003170F7">
        <w:rPr>
          <w:szCs w:val="22"/>
          <w:lang w:val="lt-LT" w:eastAsia="de-DE"/>
        </w:rPr>
        <w:t>Vancomycin CNP 500</w:t>
      </w:r>
      <w:r w:rsidRPr="003170F7">
        <w:rPr>
          <w:szCs w:val="22"/>
          <w:lang w:val="lt-LT"/>
        </w:rPr>
        <w:t> </w:t>
      </w:r>
      <w:r w:rsidRPr="003170F7">
        <w:rPr>
          <w:szCs w:val="22"/>
          <w:lang w:val="lt-LT" w:eastAsia="de-DE"/>
        </w:rPr>
        <w:t>mg milteliai infuziniam tirpalui</w:t>
      </w:r>
    </w:p>
    <w:p w14:paraId="05AB157D" w14:textId="77777777" w:rsidR="002F3442" w:rsidRPr="003170F7" w:rsidRDefault="002F3442" w:rsidP="002F3442">
      <w:pPr>
        <w:rPr>
          <w:szCs w:val="22"/>
          <w:lang w:val="lt-LT" w:eastAsia="de-DE"/>
        </w:rPr>
      </w:pPr>
      <w:r w:rsidRPr="003170F7">
        <w:rPr>
          <w:szCs w:val="22"/>
          <w:lang w:val="lt-LT" w:eastAsia="de-DE"/>
        </w:rPr>
        <w:t>Vancomycin CNP 1000</w:t>
      </w:r>
      <w:r w:rsidRPr="003170F7">
        <w:rPr>
          <w:szCs w:val="22"/>
          <w:lang w:val="lt-LT"/>
        </w:rPr>
        <w:t> </w:t>
      </w:r>
      <w:r w:rsidRPr="003170F7">
        <w:rPr>
          <w:szCs w:val="22"/>
          <w:lang w:val="lt-LT" w:eastAsia="de-DE"/>
        </w:rPr>
        <w:t>mg milteliai infuziniam tirpalui</w:t>
      </w:r>
    </w:p>
    <w:p w14:paraId="0F63FFA1" w14:textId="77777777" w:rsidR="002F3442" w:rsidRPr="003170F7" w:rsidRDefault="002F3442" w:rsidP="002F3442">
      <w:pPr>
        <w:widowControl w:val="0"/>
        <w:tabs>
          <w:tab w:val="clear" w:pos="567"/>
        </w:tabs>
        <w:spacing w:line="240" w:lineRule="auto"/>
        <w:rPr>
          <w:bCs/>
          <w:szCs w:val="22"/>
          <w:lang w:val="lt-LT"/>
        </w:rPr>
      </w:pPr>
    </w:p>
    <w:p w14:paraId="0A528534" w14:textId="77777777" w:rsidR="002F3442" w:rsidRPr="003170F7" w:rsidRDefault="002F3442" w:rsidP="002F3442">
      <w:pPr>
        <w:widowControl w:val="0"/>
        <w:tabs>
          <w:tab w:val="clear" w:pos="567"/>
        </w:tabs>
        <w:spacing w:line="240" w:lineRule="auto"/>
        <w:rPr>
          <w:bCs/>
          <w:szCs w:val="22"/>
          <w:lang w:val="lt-LT"/>
        </w:rPr>
      </w:pPr>
    </w:p>
    <w:p w14:paraId="1ACCDAD5" w14:textId="77777777" w:rsidR="002F3442" w:rsidRPr="003170F7" w:rsidRDefault="002F3442" w:rsidP="002F3442">
      <w:pPr>
        <w:widowControl w:val="0"/>
        <w:tabs>
          <w:tab w:val="clear" w:pos="567"/>
        </w:tabs>
        <w:spacing w:line="240" w:lineRule="auto"/>
        <w:rPr>
          <w:szCs w:val="22"/>
          <w:lang w:val="lt-LT"/>
        </w:rPr>
      </w:pPr>
      <w:r w:rsidRPr="003170F7">
        <w:rPr>
          <w:b/>
          <w:szCs w:val="22"/>
          <w:lang w:val="lt-LT"/>
        </w:rPr>
        <w:t>2.</w:t>
      </w:r>
      <w:r w:rsidRPr="003170F7">
        <w:rPr>
          <w:b/>
          <w:szCs w:val="22"/>
          <w:lang w:val="lt-LT"/>
        </w:rPr>
        <w:tab/>
      </w:r>
      <w:r w:rsidRPr="003170F7">
        <w:rPr>
          <w:b/>
          <w:caps/>
          <w:szCs w:val="22"/>
          <w:lang w:val="lt-LT"/>
        </w:rPr>
        <w:t>kokybinė ir kiekybinė sudėtis</w:t>
      </w:r>
    </w:p>
    <w:p w14:paraId="3FF3E709" w14:textId="77777777" w:rsidR="002F3442" w:rsidRPr="003170F7" w:rsidRDefault="002F3442" w:rsidP="002F3442">
      <w:pPr>
        <w:tabs>
          <w:tab w:val="clear" w:pos="567"/>
        </w:tabs>
        <w:autoSpaceDE w:val="0"/>
        <w:autoSpaceDN w:val="0"/>
        <w:adjustRightInd w:val="0"/>
        <w:spacing w:line="240" w:lineRule="auto"/>
        <w:jc w:val="both"/>
        <w:rPr>
          <w:szCs w:val="22"/>
          <w:lang w:val="lt-LT"/>
        </w:rPr>
      </w:pPr>
    </w:p>
    <w:p w14:paraId="0AF30CF4" w14:textId="77777777" w:rsidR="002F3442" w:rsidRPr="003170F7" w:rsidRDefault="002F3442" w:rsidP="002F3442">
      <w:pPr>
        <w:tabs>
          <w:tab w:val="clear" w:pos="567"/>
        </w:tabs>
        <w:autoSpaceDE w:val="0"/>
        <w:autoSpaceDN w:val="0"/>
        <w:adjustRightInd w:val="0"/>
        <w:spacing w:line="240" w:lineRule="auto"/>
        <w:jc w:val="both"/>
        <w:rPr>
          <w:szCs w:val="22"/>
          <w:lang w:val="lt-LT"/>
        </w:rPr>
      </w:pPr>
      <w:r w:rsidRPr="003170F7">
        <w:rPr>
          <w:szCs w:val="22"/>
          <w:lang w:val="lt-LT"/>
        </w:rPr>
        <w:t>Viename buteliuke yra vankomicino hidrochlorido, atitinkančio 500 mg arba 1000 mg vankomicino.</w:t>
      </w:r>
    </w:p>
    <w:p w14:paraId="2944A776" w14:textId="77777777" w:rsidR="002F3442" w:rsidRPr="003170F7" w:rsidRDefault="002F3442" w:rsidP="002F3442">
      <w:pPr>
        <w:tabs>
          <w:tab w:val="clear" w:pos="567"/>
        </w:tabs>
        <w:autoSpaceDE w:val="0"/>
        <w:autoSpaceDN w:val="0"/>
        <w:adjustRightInd w:val="0"/>
        <w:spacing w:line="240" w:lineRule="auto"/>
        <w:jc w:val="both"/>
        <w:rPr>
          <w:szCs w:val="22"/>
          <w:lang w:val="lt-LT"/>
        </w:rPr>
      </w:pPr>
    </w:p>
    <w:p w14:paraId="49D923E5" w14:textId="77777777" w:rsidR="002F3442" w:rsidRPr="003170F7" w:rsidRDefault="002F3442" w:rsidP="002F3442">
      <w:pPr>
        <w:pStyle w:val="EMEAEnBodyText"/>
        <w:autoSpaceDE w:val="0"/>
        <w:autoSpaceDN w:val="0"/>
        <w:adjustRightInd w:val="0"/>
        <w:spacing w:before="0" w:after="0"/>
        <w:rPr>
          <w:szCs w:val="22"/>
          <w:lang w:val="lt-LT"/>
        </w:rPr>
      </w:pPr>
      <w:r w:rsidRPr="003170F7">
        <w:rPr>
          <w:szCs w:val="22"/>
          <w:lang w:val="lt-LT"/>
        </w:rPr>
        <w:t>Visos pagalbinės medžiagos išvardytos 6.1 skyriuje.</w:t>
      </w:r>
    </w:p>
    <w:p w14:paraId="2A42F3B7" w14:textId="77777777" w:rsidR="002F3442" w:rsidRPr="003170F7" w:rsidRDefault="002F3442" w:rsidP="002F3442">
      <w:pPr>
        <w:tabs>
          <w:tab w:val="clear" w:pos="567"/>
        </w:tabs>
        <w:spacing w:line="240" w:lineRule="auto"/>
        <w:rPr>
          <w:szCs w:val="22"/>
          <w:lang w:val="lt-LT"/>
        </w:rPr>
      </w:pPr>
    </w:p>
    <w:p w14:paraId="658C800E" w14:textId="77777777" w:rsidR="002F3442" w:rsidRPr="003170F7" w:rsidRDefault="002F3442" w:rsidP="002F3442">
      <w:pPr>
        <w:tabs>
          <w:tab w:val="clear" w:pos="567"/>
        </w:tabs>
        <w:spacing w:line="240" w:lineRule="auto"/>
        <w:rPr>
          <w:szCs w:val="22"/>
          <w:lang w:val="lt-LT"/>
        </w:rPr>
      </w:pPr>
    </w:p>
    <w:p w14:paraId="5A198B5A" w14:textId="77777777" w:rsidR="002F3442" w:rsidRPr="003170F7" w:rsidRDefault="002F3442" w:rsidP="002F3442">
      <w:pPr>
        <w:tabs>
          <w:tab w:val="clear" w:pos="567"/>
        </w:tabs>
        <w:spacing w:line="240" w:lineRule="auto"/>
        <w:ind w:left="567" w:hanging="567"/>
        <w:rPr>
          <w:caps/>
          <w:szCs w:val="22"/>
          <w:lang w:val="lt-LT"/>
        </w:rPr>
      </w:pPr>
      <w:r w:rsidRPr="003170F7">
        <w:rPr>
          <w:b/>
          <w:szCs w:val="22"/>
          <w:lang w:val="lt-LT"/>
        </w:rPr>
        <w:t>3.</w:t>
      </w:r>
      <w:r w:rsidRPr="003170F7">
        <w:rPr>
          <w:b/>
          <w:szCs w:val="22"/>
          <w:lang w:val="lt-LT"/>
        </w:rPr>
        <w:tab/>
      </w:r>
      <w:r w:rsidRPr="003170F7">
        <w:rPr>
          <w:b/>
          <w:caps/>
          <w:szCs w:val="22"/>
          <w:lang w:val="lt-LT"/>
        </w:rPr>
        <w:t>FARMACINĖ forma</w:t>
      </w:r>
    </w:p>
    <w:p w14:paraId="2103D59D" w14:textId="77777777" w:rsidR="002F3442" w:rsidRPr="003170F7" w:rsidRDefault="002F3442" w:rsidP="002F3442">
      <w:pPr>
        <w:rPr>
          <w:szCs w:val="22"/>
          <w:lang w:val="lt-LT"/>
        </w:rPr>
      </w:pPr>
    </w:p>
    <w:p w14:paraId="2B269A50" w14:textId="77777777" w:rsidR="002F3442" w:rsidRPr="003170F7" w:rsidRDefault="002F3442" w:rsidP="002F3442">
      <w:pPr>
        <w:rPr>
          <w:szCs w:val="22"/>
          <w:lang w:val="lt-LT"/>
        </w:rPr>
      </w:pPr>
      <w:r w:rsidRPr="003170F7">
        <w:rPr>
          <w:szCs w:val="22"/>
          <w:lang w:val="lt-LT"/>
        </w:rPr>
        <w:t>Milteliai infuziniam tirpalui.</w:t>
      </w:r>
    </w:p>
    <w:p w14:paraId="02FAC456" w14:textId="77777777" w:rsidR="002F3442" w:rsidRPr="003170F7" w:rsidRDefault="002F3442" w:rsidP="002F3442">
      <w:pPr>
        <w:spacing w:line="240" w:lineRule="auto"/>
        <w:rPr>
          <w:szCs w:val="22"/>
          <w:lang w:val="lt-LT"/>
        </w:rPr>
      </w:pPr>
      <w:r w:rsidRPr="003170F7">
        <w:rPr>
          <w:szCs w:val="22"/>
          <w:lang w:val="lt-LT"/>
        </w:rPr>
        <w:t>Milteliai yra smulkūs, balti, šiek tiek rausvo arba rusvo atspalvio.</w:t>
      </w:r>
    </w:p>
    <w:p w14:paraId="694ABF7A" w14:textId="77777777" w:rsidR="002F3442" w:rsidRPr="003170F7" w:rsidRDefault="002F3442" w:rsidP="002F3442">
      <w:pPr>
        <w:tabs>
          <w:tab w:val="clear" w:pos="567"/>
        </w:tabs>
        <w:spacing w:line="240" w:lineRule="auto"/>
        <w:rPr>
          <w:szCs w:val="22"/>
          <w:lang w:val="lt-LT"/>
        </w:rPr>
      </w:pPr>
    </w:p>
    <w:p w14:paraId="73A099EA" w14:textId="77777777" w:rsidR="002F3442" w:rsidRPr="003170F7" w:rsidRDefault="002F3442" w:rsidP="002F3442">
      <w:pPr>
        <w:tabs>
          <w:tab w:val="clear" w:pos="567"/>
        </w:tabs>
        <w:spacing w:line="240" w:lineRule="auto"/>
        <w:rPr>
          <w:szCs w:val="22"/>
          <w:lang w:val="lt-LT"/>
        </w:rPr>
      </w:pPr>
    </w:p>
    <w:p w14:paraId="733D9ABE" w14:textId="77777777" w:rsidR="002F3442" w:rsidRPr="003170F7" w:rsidRDefault="002F3442" w:rsidP="002F3442">
      <w:pPr>
        <w:tabs>
          <w:tab w:val="clear" w:pos="567"/>
        </w:tabs>
        <w:spacing w:line="240" w:lineRule="auto"/>
        <w:ind w:left="567" w:hanging="567"/>
        <w:rPr>
          <w:caps/>
          <w:szCs w:val="22"/>
          <w:lang w:val="lt-LT"/>
        </w:rPr>
      </w:pPr>
      <w:r w:rsidRPr="003170F7">
        <w:rPr>
          <w:b/>
          <w:caps/>
          <w:szCs w:val="22"/>
          <w:lang w:val="lt-LT"/>
        </w:rPr>
        <w:t>4.</w:t>
      </w:r>
      <w:r w:rsidRPr="003170F7">
        <w:rPr>
          <w:b/>
          <w:caps/>
          <w:szCs w:val="22"/>
          <w:lang w:val="lt-LT"/>
        </w:rPr>
        <w:tab/>
        <w:t>klinikinĖ informacija</w:t>
      </w:r>
    </w:p>
    <w:p w14:paraId="1D666B3A" w14:textId="77777777" w:rsidR="002F3442" w:rsidRPr="003170F7" w:rsidRDefault="002F3442" w:rsidP="002F3442">
      <w:pPr>
        <w:tabs>
          <w:tab w:val="clear" w:pos="567"/>
        </w:tabs>
        <w:spacing w:line="240" w:lineRule="auto"/>
        <w:ind w:left="567" w:hanging="567"/>
        <w:outlineLvl w:val="0"/>
        <w:rPr>
          <w:b/>
          <w:szCs w:val="22"/>
          <w:lang w:val="lt-LT"/>
        </w:rPr>
      </w:pPr>
    </w:p>
    <w:p w14:paraId="7D2C61D0" w14:textId="77777777" w:rsidR="002F3442" w:rsidRPr="003170F7" w:rsidRDefault="002F3442" w:rsidP="002F3442">
      <w:pPr>
        <w:tabs>
          <w:tab w:val="clear" w:pos="567"/>
        </w:tabs>
        <w:spacing w:line="240" w:lineRule="auto"/>
        <w:ind w:left="567" w:hanging="567"/>
        <w:outlineLvl w:val="0"/>
        <w:rPr>
          <w:szCs w:val="22"/>
          <w:lang w:val="lt-LT"/>
        </w:rPr>
      </w:pPr>
      <w:r w:rsidRPr="003170F7">
        <w:rPr>
          <w:b/>
          <w:szCs w:val="22"/>
          <w:lang w:val="lt-LT"/>
        </w:rPr>
        <w:t>4.1</w:t>
      </w:r>
      <w:r w:rsidRPr="003170F7">
        <w:rPr>
          <w:b/>
          <w:szCs w:val="22"/>
          <w:lang w:val="lt-LT"/>
        </w:rPr>
        <w:tab/>
        <w:t>Terapinės indikacijos</w:t>
      </w:r>
    </w:p>
    <w:p w14:paraId="2AB16F49" w14:textId="77777777" w:rsidR="002F3442" w:rsidRPr="003170F7" w:rsidRDefault="002F3442" w:rsidP="002F3442">
      <w:pPr>
        <w:rPr>
          <w:bCs/>
          <w:szCs w:val="22"/>
          <w:lang w:val="lt-LT"/>
        </w:rPr>
      </w:pPr>
      <w:r w:rsidRPr="003170F7">
        <w:rPr>
          <w:szCs w:val="22"/>
          <w:lang w:val="lt-LT" w:eastAsia="de-DE"/>
        </w:rPr>
        <w:t xml:space="preserve">Sunkios, gramteigiamų vankomicinui jautrių bakterijų sukeltos infekcinės ligos, kurių </w:t>
      </w:r>
      <w:r w:rsidRPr="003170F7">
        <w:rPr>
          <w:szCs w:val="22"/>
          <w:lang w:val="lt-LT"/>
        </w:rPr>
        <w:t>gydymas kitokiais antibiotikais, pvz., penicilinais arba cefalosporinais, yra negalimas, buvo neveiksmingas arba jeigu sukėlėjai atsparūs</w:t>
      </w:r>
      <w:r w:rsidRPr="003170F7">
        <w:rPr>
          <w:szCs w:val="22"/>
          <w:lang w:val="lt-LT" w:eastAsia="de-DE"/>
        </w:rPr>
        <w:t xml:space="preserve"> jų poveikiui:</w:t>
      </w:r>
    </w:p>
    <w:p w14:paraId="74070DC5" w14:textId="77777777" w:rsidR="002F3442" w:rsidRPr="003170F7" w:rsidRDefault="002F3442" w:rsidP="002F3442">
      <w:pPr>
        <w:numPr>
          <w:ilvl w:val="0"/>
          <w:numId w:val="37"/>
        </w:numPr>
        <w:tabs>
          <w:tab w:val="clear" w:pos="530"/>
          <w:tab w:val="clear" w:pos="567"/>
          <w:tab w:val="num" w:pos="360"/>
        </w:tabs>
        <w:spacing w:line="240" w:lineRule="auto"/>
        <w:ind w:left="0" w:firstLine="180"/>
        <w:rPr>
          <w:szCs w:val="22"/>
          <w:lang w:val="lt-LT" w:eastAsia="de-DE"/>
        </w:rPr>
      </w:pPr>
      <w:r w:rsidRPr="003170F7">
        <w:rPr>
          <w:szCs w:val="22"/>
          <w:lang w:val="lt-LT" w:eastAsia="de-DE"/>
        </w:rPr>
        <w:t>endokarditas;</w:t>
      </w:r>
    </w:p>
    <w:p w14:paraId="4DA83EFE" w14:textId="77777777" w:rsidR="002F3442" w:rsidRPr="003170F7" w:rsidRDefault="002F3442" w:rsidP="002F3442">
      <w:pPr>
        <w:numPr>
          <w:ilvl w:val="0"/>
          <w:numId w:val="37"/>
        </w:numPr>
        <w:tabs>
          <w:tab w:val="clear" w:pos="530"/>
          <w:tab w:val="clear" w:pos="567"/>
          <w:tab w:val="num" w:pos="360"/>
        </w:tabs>
        <w:spacing w:line="240" w:lineRule="auto"/>
        <w:ind w:left="0" w:firstLine="180"/>
        <w:rPr>
          <w:szCs w:val="22"/>
          <w:lang w:val="lt-LT" w:eastAsia="de-DE"/>
        </w:rPr>
      </w:pPr>
      <w:r w:rsidRPr="003170F7">
        <w:rPr>
          <w:szCs w:val="22"/>
          <w:lang w:val="lt-LT" w:eastAsia="de-DE"/>
        </w:rPr>
        <w:t xml:space="preserve">kaulų (osteitas, osteomielitas) ir sąnarių infekcinės ligos; </w:t>
      </w:r>
    </w:p>
    <w:p w14:paraId="4A857D00" w14:textId="77777777" w:rsidR="002F3442" w:rsidRPr="003170F7" w:rsidRDefault="002F3442" w:rsidP="002F3442">
      <w:pPr>
        <w:numPr>
          <w:ilvl w:val="0"/>
          <w:numId w:val="37"/>
        </w:numPr>
        <w:tabs>
          <w:tab w:val="clear" w:pos="530"/>
          <w:tab w:val="clear" w:pos="567"/>
          <w:tab w:val="num" w:pos="360"/>
        </w:tabs>
        <w:spacing w:line="240" w:lineRule="auto"/>
        <w:ind w:left="360" w:hanging="180"/>
        <w:rPr>
          <w:szCs w:val="22"/>
          <w:lang w:val="lt-LT" w:eastAsia="de-DE"/>
        </w:rPr>
      </w:pPr>
      <w:r w:rsidRPr="003170F7">
        <w:rPr>
          <w:szCs w:val="22"/>
          <w:lang w:val="lt-LT" w:eastAsia="de-DE"/>
        </w:rPr>
        <w:t>apatinių kvėpavimo takų infekcinės ligos (bakterijų sukelta pneumonija / nozokomialinė pneumonija (NP));</w:t>
      </w:r>
    </w:p>
    <w:p w14:paraId="7E1943F6" w14:textId="77777777" w:rsidR="002F3442" w:rsidRPr="003170F7" w:rsidRDefault="002F3442" w:rsidP="002F3442">
      <w:pPr>
        <w:numPr>
          <w:ilvl w:val="0"/>
          <w:numId w:val="37"/>
        </w:numPr>
        <w:tabs>
          <w:tab w:val="clear" w:pos="530"/>
          <w:tab w:val="clear" w:pos="567"/>
          <w:tab w:val="num" w:pos="360"/>
        </w:tabs>
        <w:spacing w:line="240" w:lineRule="auto"/>
        <w:ind w:left="0" w:firstLine="180"/>
        <w:rPr>
          <w:szCs w:val="22"/>
          <w:lang w:val="lt-LT" w:eastAsia="de-DE"/>
        </w:rPr>
      </w:pPr>
      <w:r w:rsidRPr="003170F7">
        <w:rPr>
          <w:szCs w:val="22"/>
          <w:lang w:val="lt-LT" w:eastAsia="de-DE"/>
        </w:rPr>
        <w:t>minkštųjų audinių infekcinės ligos.</w:t>
      </w:r>
    </w:p>
    <w:p w14:paraId="2A5121D7" w14:textId="77777777" w:rsidR="002F3442" w:rsidRPr="003170F7" w:rsidRDefault="002F3442" w:rsidP="002F3442">
      <w:pPr>
        <w:rPr>
          <w:szCs w:val="22"/>
          <w:lang w:val="lt-LT" w:eastAsia="de-DE"/>
        </w:rPr>
      </w:pPr>
    </w:p>
    <w:p w14:paraId="058BF71F" w14:textId="77777777" w:rsidR="002F3442" w:rsidRPr="003170F7" w:rsidRDefault="002F3442" w:rsidP="002F3442">
      <w:pPr>
        <w:rPr>
          <w:szCs w:val="22"/>
          <w:lang w:val="lt-LT" w:eastAsia="de-DE"/>
        </w:rPr>
      </w:pPr>
      <w:r w:rsidRPr="003170F7">
        <w:rPr>
          <w:szCs w:val="22"/>
          <w:lang w:val="lt-LT" w:eastAsia="de-DE"/>
        </w:rPr>
        <w:t xml:space="preserve">Pacientų, kuriems yra bakteriemija, pasireiškianti kartu su, arba esant įtariamai sąsajai su bet kuria anksčiau išvardinta infekcija, gydymas. </w:t>
      </w:r>
    </w:p>
    <w:p w14:paraId="659414B6" w14:textId="77777777" w:rsidR="002F3442" w:rsidRPr="003170F7" w:rsidRDefault="002F3442" w:rsidP="002F3442">
      <w:pPr>
        <w:rPr>
          <w:szCs w:val="22"/>
          <w:lang w:val="lt-LT" w:eastAsia="de-DE"/>
        </w:rPr>
      </w:pPr>
    </w:p>
    <w:p w14:paraId="7CEB69A6" w14:textId="77777777" w:rsidR="002F3442" w:rsidRPr="003170F7" w:rsidRDefault="002F3442" w:rsidP="002F3442">
      <w:pPr>
        <w:rPr>
          <w:szCs w:val="22"/>
          <w:lang w:val="lt-LT"/>
        </w:rPr>
      </w:pPr>
      <w:r w:rsidRPr="003170F7">
        <w:rPr>
          <w:szCs w:val="22"/>
          <w:lang w:val="lt-LT"/>
        </w:rPr>
        <w:t xml:space="preserve">Enterokokų, </w:t>
      </w:r>
      <w:r w:rsidRPr="003170F7">
        <w:rPr>
          <w:i/>
          <w:iCs/>
          <w:szCs w:val="22"/>
          <w:lang w:val="lt-LT"/>
        </w:rPr>
        <w:t>Streptococcus viridans</w:t>
      </w:r>
      <w:r w:rsidRPr="003170F7">
        <w:rPr>
          <w:szCs w:val="22"/>
          <w:lang w:val="lt-LT"/>
        </w:rPr>
        <w:t xml:space="preserve"> arba </w:t>
      </w:r>
      <w:r w:rsidRPr="003170F7">
        <w:rPr>
          <w:i/>
          <w:iCs/>
          <w:szCs w:val="22"/>
          <w:lang w:val="lt-LT"/>
        </w:rPr>
        <w:t>S. bovis</w:t>
      </w:r>
      <w:r w:rsidRPr="003170F7">
        <w:rPr>
          <w:szCs w:val="22"/>
          <w:lang w:val="lt-LT"/>
        </w:rPr>
        <w:t xml:space="preserve"> sukeltas endokarditas turi būti gydomas vankomicino ir aminoglikozido deriniu. </w:t>
      </w:r>
    </w:p>
    <w:p w14:paraId="6E40F5D8" w14:textId="77777777" w:rsidR="002F3442" w:rsidRPr="003170F7" w:rsidRDefault="002F3442" w:rsidP="002F3442">
      <w:pPr>
        <w:rPr>
          <w:szCs w:val="22"/>
          <w:lang w:val="lt-LT"/>
        </w:rPr>
      </w:pPr>
    </w:p>
    <w:p w14:paraId="4D245914" w14:textId="77777777" w:rsidR="002F3442" w:rsidRPr="003170F7" w:rsidRDefault="002F3442" w:rsidP="002F3442">
      <w:pPr>
        <w:pStyle w:val="Pagrindinistekstas"/>
        <w:rPr>
          <w:i w:val="0"/>
          <w:color w:val="auto"/>
          <w:sz w:val="22"/>
          <w:szCs w:val="22"/>
          <w:lang w:val="lt-LT"/>
        </w:rPr>
      </w:pPr>
      <w:r w:rsidRPr="003170F7">
        <w:rPr>
          <w:i w:val="0"/>
          <w:color w:val="auto"/>
          <w:sz w:val="22"/>
          <w:szCs w:val="22"/>
          <w:lang w:val="lt-LT"/>
        </w:rPr>
        <w:t xml:space="preserve">Vankomicinas gali būti naudojamas priešoperacinei bakterinio endokardito profilaktikai didelės rizikos grupių pacientams, kuriems numatyta atlikti didžiąją chirurginę procedūrą (pvz., širdies ir kraujagyslių procedūros ir kt.) ir kuriems negalima skirti tinkamo beta laktaminio antibakterinio preparato. </w:t>
      </w:r>
    </w:p>
    <w:p w14:paraId="067A269E" w14:textId="77777777" w:rsidR="002F3442" w:rsidRPr="003170F7" w:rsidRDefault="002F3442" w:rsidP="002F3442">
      <w:pPr>
        <w:rPr>
          <w:szCs w:val="22"/>
          <w:lang w:val="lt-LT" w:eastAsia="de-DE"/>
        </w:rPr>
      </w:pPr>
    </w:p>
    <w:p w14:paraId="1728206A" w14:textId="77777777" w:rsidR="002F3442" w:rsidRPr="003170F7" w:rsidRDefault="002F3442" w:rsidP="002F3442">
      <w:pPr>
        <w:pStyle w:val="Pagrindinistekstas"/>
        <w:rPr>
          <w:i w:val="0"/>
          <w:color w:val="auto"/>
          <w:sz w:val="22"/>
          <w:szCs w:val="22"/>
          <w:lang w:val="lt-LT"/>
        </w:rPr>
      </w:pPr>
      <w:r w:rsidRPr="003170F7">
        <w:rPr>
          <w:i w:val="0"/>
          <w:color w:val="000000"/>
          <w:sz w:val="22"/>
          <w:szCs w:val="22"/>
          <w:lang w:val="lt-LT"/>
        </w:rPr>
        <w:t>Reikia atsižvelgti</w:t>
      </w:r>
      <w:r w:rsidRPr="003170F7" w:rsidDel="00F44EC3">
        <w:rPr>
          <w:i w:val="0"/>
          <w:color w:val="auto"/>
          <w:sz w:val="22"/>
          <w:szCs w:val="22"/>
          <w:lang w:val="lt-LT"/>
        </w:rPr>
        <w:t xml:space="preserve"> </w:t>
      </w:r>
      <w:r w:rsidRPr="003170F7">
        <w:rPr>
          <w:i w:val="0"/>
          <w:color w:val="auto"/>
          <w:sz w:val="22"/>
          <w:szCs w:val="22"/>
          <w:lang w:val="lt-LT"/>
        </w:rPr>
        <w:t>į oficialias vietines tinkamo antimikrobinių preparatų vartojimo rekomendacijas.</w:t>
      </w:r>
    </w:p>
    <w:p w14:paraId="79705201" w14:textId="77777777" w:rsidR="002F3442" w:rsidRPr="003170F7" w:rsidRDefault="002F3442" w:rsidP="002F3442">
      <w:pPr>
        <w:pStyle w:val="Pagrindinistekstas"/>
        <w:rPr>
          <w:i w:val="0"/>
          <w:color w:val="auto"/>
          <w:sz w:val="22"/>
          <w:szCs w:val="22"/>
          <w:lang w:val="lt-LT"/>
        </w:rPr>
      </w:pPr>
    </w:p>
    <w:p w14:paraId="6506E5D9" w14:textId="77777777" w:rsidR="002F3442" w:rsidRPr="003170F7" w:rsidRDefault="002F3442" w:rsidP="002F3442">
      <w:pPr>
        <w:numPr>
          <w:ilvl w:val="1"/>
          <w:numId w:val="26"/>
        </w:numPr>
        <w:spacing w:line="240" w:lineRule="auto"/>
        <w:outlineLvl w:val="0"/>
        <w:rPr>
          <w:b/>
          <w:szCs w:val="22"/>
          <w:lang w:val="lt-LT"/>
        </w:rPr>
      </w:pPr>
      <w:r w:rsidRPr="003170F7">
        <w:rPr>
          <w:b/>
          <w:szCs w:val="22"/>
          <w:lang w:val="lt-LT"/>
        </w:rPr>
        <w:t>Dozavimas ir vartojimo metodas</w:t>
      </w:r>
    </w:p>
    <w:p w14:paraId="54ACAED7" w14:textId="77777777" w:rsidR="00EB5043" w:rsidRPr="003170F7" w:rsidRDefault="00EB5043" w:rsidP="002F3442">
      <w:pPr>
        <w:pStyle w:val="Pagrindinistekstas"/>
        <w:rPr>
          <w:i w:val="0"/>
          <w:color w:val="auto"/>
          <w:sz w:val="22"/>
          <w:szCs w:val="22"/>
          <w:lang w:val="lt-LT" w:eastAsia="nl-NL"/>
        </w:rPr>
      </w:pPr>
    </w:p>
    <w:p w14:paraId="7FBC555A" w14:textId="77777777" w:rsidR="002F3442" w:rsidRPr="003170F7" w:rsidRDefault="002F3442" w:rsidP="002F3442">
      <w:pPr>
        <w:pStyle w:val="Pagrindinistekstas"/>
        <w:rPr>
          <w:i w:val="0"/>
          <w:color w:val="auto"/>
          <w:sz w:val="22"/>
          <w:szCs w:val="22"/>
          <w:lang w:val="lt-LT" w:eastAsia="nl-NL"/>
        </w:rPr>
      </w:pPr>
      <w:r w:rsidRPr="003170F7">
        <w:rPr>
          <w:i w:val="0"/>
          <w:color w:val="auto"/>
          <w:sz w:val="22"/>
          <w:szCs w:val="22"/>
          <w:lang w:val="lt-LT" w:eastAsia="nl-NL"/>
        </w:rPr>
        <w:t xml:space="preserve">Dozė turi būti parenkama individualiai, atsižvelgiant į kūno masę, amžių ir inkstų funkciją. </w:t>
      </w:r>
    </w:p>
    <w:p w14:paraId="7723696F" w14:textId="77777777" w:rsidR="002F3442" w:rsidRPr="003170F7" w:rsidRDefault="002F3442" w:rsidP="002F3442">
      <w:pPr>
        <w:rPr>
          <w:szCs w:val="22"/>
          <w:lang w:val="lt-LT"/>
        </w:rPr>
      </w:pPr>
    </w:p>
    <w:p w14:paraId="2490BE63" w14:textId="77777777" w:rsidR="002F3442" w:rsidRPr="003170F7" w:rsidRDefault="002F3442" w:rsidP="002F3442">
      <w:pPr>
        <w:rPr>
          <w:iCs/>
          <w:szCs w:val="22"/>
          <w:u w:val="single"/>
          <w:lang w:val="lt-LT" w:eastAsia="de-DE"/>
        </w:rPr>
      </w:pPr>
      <w:r w:rsidRPr="003170F7">
        <w:rPr>
          <w:iCs/>
          <w:szCs w:val="22"/>
          <w:u w:val="single"/>
          <w:lang w:val="lt-LT" w:eastAsia="de-DE"/>
        </w:rPr>
        <w:t>Pacientai, kurių inkstų funkcija nesutrikusi, suaugusieji ir vyresni nei 12</w:t>
      </w:r>
      <w:r w:rsidRPr="003170F7">
        <w:rPr>
          <w:szCs w:val="22"/>
          <w:u w:val="single"/>
          <w:lang w:val="lt-LT" w:eastAsia="de-DE"/>
        </w:rPr>
        <w:t> </w:t>
      </w:r>
      <w:r w:rsidRPr="003170F7">
        <w:rPr>
          <w:iCs/>
          <w:szCs w:val="22"/>
          <w:u w:val="single"/>
          <w:lang w:val="lt-LT" w:eastAsia="de-DE"/>
        </w:rPr>
        <w:t>metų amžiaus vaikai:</w:t>
      </w:r>
    </w:p>
    <w:p w14:paraId="5FE4A791" w14:textId="77777777" w:rsidR="002F3442" w:rsidRPr="003170F7" w:rsidRDefault="002F3442" w:rsidP="002F3442">
      <w:pPr>
        <w:rPr>
          <w:bCs/>
          <w:iCs/>
          <w:szCs w:val="22"/>
          <w:lang w:val="lt-LT" w:eastAsia="de-DE"/>
        </w:rPr>
      </w:pPr>
      <w:r w:rsidRPr="003170F7">
        <w:rPr>
          <w:szCs w:val="22"/>
          <w:lang w:val="lt-LT"/>
        </w:rPr>
        <w:t xml:space="preserve">Įprastinė į veną infuzuojama dozė yra </w:t>
      </w:r>
      <w:r w:rsidRPr="003170F7">
        <w:rPr>
          <w:szCs w:val="22"/>
          <w:lang w:val="lt-LT" w:eastAsia="de-DE"/>
        </w:rPr>
        <w:t xml:space="preserve">500 mg kas 6 valandas arba </w:t>
      </w:r>
      <w:smartTag w:uri="urn:schemas-microsoft-com:office:smarttags" w:element="metricconverter">
        <w:smartTagPr>
          <w:attr w:name="ProductID" w:val="1ﾠg"/>
        </w:smartTagPr>
        <w:r w:rsidRPr="003170F7">
          <w:rPr>
            <w:szCs w:val="22"/>
            <w:lang w:val="lt-LT" w:eastAsia="de-DE"/>
          </w:rPr>
          <w:t>1 g</w:t>
        </w:r>
      </w:smartTag>
      <w:r w:rsidRPr="003170F7">
        <w:rPr>
          <w:szCs w:val="22"/>
          <w:lang w:val="lt-LT" w:eastAsia="de-DE"/>
        </w:rPr>
        <w:t xml:space="preserve"> kas 12 valandų. Esant ypatingoms aplinkybėms ir gydant sunkias, gyvybei gresiančias infekcijas, reikia apsvarstyti </w:t>
      </w:r>
      <w:r w:rsidRPr="003170F7">
        <w:rPr>
          <w:bCs/>
          <w:iCs/>
          <w:szCs w:val="22"/>
          <w:lang w:val="lt-LT" w:eastAsia="de-DE"/>
        </w:rPr>
        <w:t>15-20 mg/kg kūno masės kas 8-12</w:t>
      </w:r>
      <w:r w:rsidRPr="003170F7">
        <w:rPr>
          <w:szCs w:val="22"/>
          <w:lang w:val="lt-LT" w:eastAsia="de-DE"/>
        </w:rPr>
        <w:t> </w:t>
      </w:r>
      <w:r w:rsidRPr="003170F7">
        <w:rPr>
          <w:bCs/>
          <w:iCs/>
          <w:szCs w:val="22"/>
          <w:lang w:val="lt-LT" w:eastAsia="de-DE"/>
        </w:rPr>
        <w:t>valandų dozavimą, siekiant pasiekti optimalią koncentraciją (žr. poskyrį „</w:t>
      </w:r>
      <w:r w:rsidRPr="003170F7">
        <w:rPr>
          <w:bCs/>
          <w:iCs/>
          <w:szCs w:val="22"/>
          <w:lang w:val="lt-LT"/>
        </w:rPr>
        <w:t>Vankomicino koncentracijų stebėjimas kraujo serume“</w:t>
      </w:r>
      <w:r w:rsidRPr="003170F7">
        <w:rPr>
          <w:bCs/>
          <w:iCs/>
          <w:szCs w:val="22"/>
          <w:lang w:val="lt-LT" w:eastAsia="de-DE"/>
        </w:rPr>
        <w:t xml:space="preserve"> šiame ir 5.1 skyriuje).</w:t>
      </w:r>
    </w:p>
    <w:p w14:paraId="61FD4A14" w14:textId="77777777" w:rsidR="002F3442" w:rsidRPr="003170F7" w:rsidRDefault="002F3442" w:rsidP="002F3442">
      <w:pPr>
        <w:rPr>
          <w:iCs/>
          <w:szCs w:val="22"/>
          <w:u w:val="single"/>
          <w:lang w:val="lt-LT" w:eastAsia="de-DE"/>
        </w:rPr>
      </w:pPr>
    </w:p>
    <w:p w14:paraId="4D0FCA64" w14:textId="77777777" w:rsidR="00935DB3" w:rsidRPr="003170F7" w:rsidRDefault="00935DB3" w:rsidP="00935DB3">
      <w:pPr>
        <w:spacing w:line="240" w:lineRule="auto"/>
        <w:rPr>
          <w:szCs w:val="22"/>
          <w:lang w:val="lt-LT" w:eastAsia="nb-NO"/>
        </w:rPr>
      </w:pPr>
      <w:r w:rsidRPr="003170F7">
        <w:rPr>
          <w:szCs w:val="22"/>
          <w:lang w:val="lt-LT" w:eastAsia="nb-NO"/>
        </w:rPr>
        <w:lastRenderedPageBreak/>
        <w:t>Bakterinio endokardito gydymui bendrai priimtas režimas yra 1000 mg vankomicino (arba vieną, arba kartu su kitais antibiotikais, pvz., gentamicinas ir rifampicinas, gentamicinas, streptomicinas) į veną kas 12 valandų 4 savaites.</w:t>
      </w:r>
    </w:p>
    <w:p w14:paraId="71D43218" w14:textId="77777777" w:rsidR="00935DB3" w:rsidRPr="003170F7" w:rsidRDefault="00935DB3" w:rsidP="00935DB3">
      <w:pPr>
        <w:spacing w:line="240" w:lineRule="auto"/>
        <w:rPr>
          <w:szCs w:val="22"/>
          <w:lang w:val="lt-LT" w:eastAsia="nb-NO"/>
        </w:rPr>
      </w:pPr>
      <w:r w:rsidRPr="003170F7">
        <w:rPr>
          <w:szCs w:val="22"/>
          <w:lang w:val="lt-LT" w:eastAsia="nb-NO"/>
        </w:rPr>
        <w:t>Enterokokų sukeltas endokarditas gydomas 6 savaites vankomicin</w:t>
      </w:r>
      <w:r w:rsidR="00EB5043" w:rsidRPr="003170F7">
        <w:rPr>
          <w:szCs w:val="22"/>
          <w:lang w:val="lt-LT" w:eastAsia="nb-NO"/>
        </w:rPr>
        <w:t>o</w:t>
      </w:r>
      <w:r w:rsidRPr="003170F7">
        <w:rPr>
          <w:szCs w:val="22"/>
          <w:lang w:val="lt-LT" w:eastAsia="nb-NO"/>
        </w:rPr>
        <w:t xml:space="preserve"> derin</w:t>
      </w:r>
      <w:r w:rsidR="00EB5043" w:rsidRPr="003170F7">
        <w:rPr>
          <w:szCs w:val="22"/>
          <w:lang w:val="lt-LT" w:eastAsia="nb-NO"/>
        </w:rPr>
        <w:t>iu</w:t>
      </w:r>
      <w:r w:rsidRPr="003170F7">
        <w:rPr>
          <w:szCs w:val="22"/>
          <w:lang w:val="lt-LT" w:eastAsia="nb-NO"/>
        </w:rPr>
        <w:t xml:space="preserve"> su aminoglikozidu. Reikia atsižvelgti į oficialias rekomendacijas.</w:t>
      </w:r>
    </w:p>
    <w:p w14:paraId="7492C5C4" w14:textId="77777777" w:rsidR="00935DB3" w:rsidRPr="003170F7" w:rsidRDefault="00935DB3" w:rsidP="00935DB3">
      <w:pPr>
        <w:spacing w:line="240" w:lineRule="auto"/>
        <w:rPr>
          <w:szCs w:val="22"/>
          <w:lang w:val="lt-LT"/>
        </w:rPr>
      </w:pPr>
    </w:p>
    <w:p w14:paraId="3DB9E491" w14:textId="77777777" w:rsidR="00935DB3" w:rsidRPr="003170F7" w:rsidRDefault="00935DB3" w:rsidP="00935DB3">
      <w:pPr>
        <w:rPr>
          <w:szCs w:val="22"/>
          <w:lang w:val="lt-LT"/>
        </w:rPr>
      </w:pPr>
      <w:bookmarkStart w:id="4" w:name="OLE_LINK4"/>
      <w:r w:rsidRPr="003170F7">
        <w:rPr>
          <w:szCs w:val="22"/>
          <w:u w:val="single"/>
          <w:lang w:val="lt-LT"/>
        </w:rPr>
        <w:t>Bakterinio endokardito profilaktika operacijų metu</w:t>
      </w:r>
      <w:bookmarkEnd w:id="4"/>
      <w:r w:rsidR="00EB5043" w:rsidRPr="003170F7">
        <w:rPr>
          <w:szCs w:val="22"/>
          <w:u w:val="single"/>
          <w:lang w:val="lt-LT"/>
        </w:rPr>
        <w:t>:</w:t>
      </w:r>
      <w:r w:rsidRPr="003170F7">
        <w:rPr>
          <w:szCs w:val="22"/>
          <w:u w:val="single"/>
          <w:lang w:val="lt-LT"/>
        </w:rPr>
        <w:br/>
      </w:r>
      <w:r w:rsidRPr="003170F7">
        <w:rPr>
          <w:szCs w:val="22"/>
          <w:lang w:val="lt-LT"/>
        </w:rPr>
        <w:t>Suaugusie</w:t>
      </w:r>
      <w:r w:rsidR="001D5564" w:rsidRPr="003170F7">
        <w:rPr>
          <w:szCs w:val="22"/>
          <w:lang w:val="lt-LT"/>
        </w:rPr>
        <w:t>sie</w:t>
      </w:r>
      <w:r w:rsidRPr="003170F7">
        <w:rPr>
          <w:szCs w:val="22"/>
          <w:lang w:val="lt-LT"/>
        </w:rPr>
        <w:t>ms skiriama 1000 mg vankomicino į veną prieš operaciją (prieš anestezijos pradžią) ir, priklausomai nuo operacijos trukmės bei rūšies, galima skirti 1000 mg vankomicino dozę į veną praėjus12 valandų po operacijos.</w:t>
      </w:r>
    </w:p>
    <w:p w14:paraId="1F826BF7" w14:textId="77777777" w:rsidR="00935DB3" w:rsidRPr="003170F7" w:rsidRDefault="00935DB3" w:rsidP="00935DB3">
      <w:pPr>
        <w:rPr>
          <w:szCs w:val="22"/>
          <w:lang w:val="lt-LT"/>
        </w:rPr>
      </w:pPr>
    </w:p>
    <w:p w14:paraId="69749BAC" w14:textId="77777777" w:rsidR="002F3442" w:rsidRPr="003170F7" w:rsidRDefault="002F3442" w:rsidP="00935DB3">
      <w:pPr>
        <w:rPr>
          <w:iCs/>
          <w:szCs w:val="22"/>
          <w:u w:val="single"/>
          <w:lang w:val="lt-LT" w:eastAsia="de-DE"/>
        </w:rPr>
      </w:pPr>
      <w:r w:rsidRPr="003170F7">
        <w:rPr>
          <w:iCs/>
          <w:szCs w:val="22"/>
          <w:u w:val="single"/>
          <w:lang w:val="lt-LT" w:eastAsia="de-DE"/>
        </w:rPr>
        <w:t>Senyviems pacientams:</w:t>
      </w:r>
    </w:p>
    <w:p w14:paraId="3985177C" w14:textId="77777777" w:rsidR="002F3442" w:rsidRPr="003170F7" w:rsidRDefault="002F3442" w:rsidP="002F3442">
      <w:pPr>
        <w:rPr>
          <w:szCs w:val="22"/>
          <w:lang w:val="lt-LT" w:eastAsia="de-DE"/>
        </w:rPr>
      </w:pPr>
      <w:r w:rsidRPr="003170F7">
        <w:rPr>
          <w:szCs w:val="22"/>
          <w:lang w:val="lt-LT" w:eastAsia="de-DE"/>
        </w:rPr>
        <w:t>Natūralus glomerulų filtracijos greičio sumažėjimas esant vyresniam amžiui gali sąlygoti vankomicino koncentracijos kraujo serume padidėjimą, jeigu dozavimas nepritaikomas (žr. lentelę, kaip dozuoti, kai inkstų funkcija nepakankama).</w:t>
      </w:r>
    </w:p>
    <w:p w14:paraId="41E2CF81" w14:textId="77777777" w:rsidR="002F3442" w:rsidRPr="003170F7" w:rsidRDefault="002F3442" w:rsidP="002F3442">
      <w:pPr>
        <w:rPr>
          <w:szCs w:val="22"/>
          <w:lang w:val="lt-LT" w:eastAsia="de-DE"/>
        </w:rPr>
      </w:pPr>
    </w:p>
    <w:p w14:paraId="353F7170" w14:textId="77777777" w:rsidR="00EB5043" w:rsidRPr="003170F7" w:rsidRDefault="00EB5043" w:rsidP="002F3442">
      <w:pPr>
        <w:rPr>
          <w:i/>
          <w:iCs/>
          <w:szCs w:val="22"/>
          <w:lang w:val="lt-LT" w:eastAsia="de-DE"/>
        </w:rPr>
      </w:pPr>
      <w:r w:rsidRPr="003170F7">
        <w:rPr>
          <w:i/>
          <w:iCs/>
          <w:szCs w:val="22"/>
          <w:lang w:val="lt-LT" w:eastAsia="de-DE"/>
        </w:rPr>
        <w:t>Vaikų populiacija</w:t>
      </w:r>
    </w:p>
    <w:p w14:paraId="5DEFACE7" w14:textId="77777777" w:rsidR="002F3442" w:rsidRPr="003170F7" w:rsidRDefault="002F3442" w:rsidP="002F3442">
      <w:pPr>
        <w:rPr>
          <w:iCs/>
          <w:szCs w:val="22"/>
          <w:u w:val="single"/>
          <w:lang w:val="lt-LT" w:eastAsia="de-DE"/>
        </w:rPr>
      </w:pPr>
      <w:r w:rsidRPr="003170F7">
        <w:rPr>
          <w:iCs/>
          <w:szCs w:val="22"/>
          <w:u w:val="single"/>
          <w:lang w:val="lt-LT" w:eastAsia="de-DE"/>
        </w:rPr>
        <w:t>Vaikams (</w:t>
      </w:r>
      <w:r w:rsidR="00EB5043" w:rsidRPr="003170F7">
        <w:rPr>
          <w:iCs/>
          <w:szCs w:val="22"/>
          <w:u w:val="single"/>
          <w:lang w:val="lt-LT" w:eastAsia="de-DE"/>
        </w:rPr>
        <w:t xml:space="preserve">nuo </w:t>
      </w:r>
      <w:r w:rsidR="00EB5043" w:rsidRPr="003170F7">
        <w:rPr>
          <w:iCs/>
          <w:szCs w:val="22"/>
          <w:u w:val="single"/>
          <w:lang w:val="fi-FI" w:eastAsia="de-DE"/>
        </w:rPr>
        <w:t>1</w:t>
      </w:r>
      <w:r w:rsidR="00EB5043" w:rsidRPr="003170F7">
        <w:rPr>
          <w:iCs/>
          <w:szCs w:val="22"/>
          <w:u w:val="single"/>
          <w:lang w:val="lt-LT" w:eastAsia="de-DE"/>
        </w:rPr>
        <w:t xml:space="preserve"> mėnesio </w:t>
      </w:r>
      <w:r w:rsidRPr="003170F7">
        <w:rPr>
          <w:iCs/>
          <w:szCs w:val="22"/>
          <w:u w:val="single"/>
          <w:lang w:val="lt-LT" w:eastAsia="de-DE"/>
        </w:rPr>
        <w:t>iki 12</w:t>
      </w:r>
      <w:r w:rsidRPr="003170F7">
        <w:rPr>
          <w:szCs w:val="22"/>
          <w:u w:val="single"/>
          <w:lang w:val="lt-LT" w:eastAsia="de-DE"/>
        </w:rPr>
        <w:t> </w:t>
      </w:r>
      <w:r w:rsidRPr="003170F7">
        <w:rPr>
          <w:iCs/>
          <w:szCs w:val="22"/>
          <w:u w:val="single"/>
          <w:lang w:val="lt-LT" w:eastAsia="de-DE"/>
        </w:rPr>
        <w:t>metų amžiaus):</w:t>
      </w:r>
    </w:p>
    <w:p w14:paraId="4EC9043E" w14:textId="77777777" w:rsidR="002F3442" w:rsidRPr="003170F7" w:rsidRDefault="002F3442" w:rsidP="002F3442">
      <w:pPr>
        <w:rPr>
          <w:bCs/>
          <w:iCs/>
          <w:szCs w:val="22"/>
          <w:lang w:val="lt-LT" w:eastAsia="de-DE"/>
        </w:rPr>
      </w:pPr>
      <w:r w:rsidRPr="003170F7">
        <w:rPr>
          <w:szCs w:val="22"/>
          <w:lang w:val="lt-LT"/>
        </w:rPr>
        <w:t xml:space="preserve">Įprastinė į veną infuzuojama dozė yra </w:t>
      </w:r>
      <w:r w:rsidRPr="003170F7">
        <w:rPr>
          <w:szCs w:val="22"/>
          <w:lang w:val="lt-LT" w:eastAsia="de-DE"/>
        </w:rPr>
        <w:t xml:space="preserve">40 mg/kg kūno masės, daugiausiai per 4 kartus, t. y. 10 mg/kg kūno masės kas 6 valandas. </w:t>
      </w:r>
      <w:r w:rsidRPr="003170F7">
        <w:rPr>
          <w:bCs/>
          <w:iCs/>
          <w:szCs w:val="22"/>
          <w:lang w:val="lt-LT" w:eastAsia="de-DE"/>
        </w:rPr>
        <w:t>Dozė gali būti padidinta iki 60 mg/kg kūno masės per parą (žr. 5.1 skyrių).</w:t>
      </w:r>
    </w:p>
    <w:p w14:paraId="10B48EB3" w14:textId="77777777" w:rsidR="002F3442" w:rsidRPr="003170F7" w:rsidRDefault="002F3442" w:rsidP="002F3442">
      <w:pPr>
        <w:rPr>
          <w:iCs/>
          <w:szCs w:val="22"/>
          <w:u w:val="single"/>
          <w:lang w:val="lt-LT" w:eastAsia="de-DE"/>
        </w:rPr>
      </w:pPr>
    </w:p>
    <w:p w14:paraId="79D32A23" w14:textId="77777777" w:rsidR="002F3442" w:rsidRPr="003170F7" w:rsidRDefault="00EB5043" w:rsidP="002F3442">
      <w:pPr>
        <w:rPr>
          <w:iCs/>
          <w:szCs w:val="22"/>
          <w:u w:val="single"/>
          <w:lang w:val="lt-LT" w:eastAsia="de-DE"/>
        </w:rPr>
      </w:pPr>
      <w:r w:rsidRPr="003170F7">
        <w:rPr>
          <w:iCs/>
          <w:szCs w:val="22"/>
          <w:u w:val="single"/>
          <w:lang w:val="lt-LT" w:eastAsia="de-DE"/>
        </w:rPr>
        <w:t>K</w:t>
      </w:r>
      <w:r w:rsidR="002F3442" w:rsidRPr="003170F7">
        <w:rPr>
          <w:iCs/>
          <w:szCs w:val="22"/>
          <w:u w:val="single"/>
          <w:lang w:val="lt-LT" w:eastAsia="de-DE"/>
        </w:rPr>
        <w:t xml:space="preserve">ūdikiams </w:t>
      </w:r>
      <w:r w:rsidRPr="003170F7">
        <w:rPr>
          <w:iCs/>
          <w:szCs w:val="22"/>
          <w:u w:val="single"/>
          <w:lang w:val="lt-LT" w:eastAsia="de-DE"/>
        </w:rPr>
        <w:t>iki 1 mėnesio</w:t>
      </w:r>
      <w:r w:rsidR="001D5564" w:rsidRPr="003170F7">
        <w:rPr>
          <w:iCs/>
          <w:szCs w:val="22"/>
          <w:u w:val="single"/>
          <w:lang w:val="lt-LT" w:eastAsia="de-DE"/>
        </w:rPr>
        <w:t xml:space="preserve"> amžiaus</w:t>
      </w:r>
      <w:r w:rsidR="002F3442" w:rsidRPr="003170F7">
        <w:rPr>
          <w:iCs/>
          <w:szCs w:val="22"/>
          <w:u w:val="single"/>
          <w:lang w:val="lt-LT" w:eastAsia="de-DE"/>
        </w:rPr>
        <w:t>:</w:t>
      </w:r>
    </w:p>
    <w:p w14:paraId="35047B00" w14:textId="77777777" w:rsidR="002F3442" w:rsidRPr="003170F7" w:rsidRDefault="00EB5043" w:rsidP="002F3442">
      <w:pPr>
        <w:rPr>
          <w:szCs w:val="22"/>
          <w:lang w:val="lt-LT" w:eastAsia="de-DE"/>
        </w:rPr>
      </w:pPr>
      <w:r w:rsidRPr="003170F7">
        <w:rPr>
          <w:szCs w:val="22"/>
          <w:lang w:val="lt-LT" w:eastAsia="de-DE"/>
        </w:rPr>
        <w:t>K</w:t>
      </w:r>
      <w:r w:rsidR="002F3442" w:rsidRPr="003170F7">
        <w:rPr>
          <w:szCs w:val="22"/>
          <w:lang w:val="lt-LT" w:eastAsia="de-DE"/>
        </w:rPr>
        <w:t xml:space="preserve">ūdikiams ir naujagimiams dozės gali būti mažesnės. Rekomenduojama pradinė dozė yra 15 mg/kg kūno masės, palaikomąsias dozes skiriant 10 mg/kg kūno masės kas 12 valandų pirmąją gyvenimo savaitę ir kas 8 valandas iki mėnesio amžiaus. Gali būti būtina stebėti koncentraciją kraujo serume. </w:t>
      </w:r>
    </w:p>
    <w:p w14:paraId="07EF7343" w14:textId="77777777" w:rsidR="002F3442" w:rsidRPr="003170F7" w:rsidRDefault="002F3442" w:rsidP="002F3442">
      <w:pPr>
        <w:rPr>
          <w:i/>
          <w:szCs w:val="22"/>
          <w:u w:val="single"/>
          <w:lang w:val="lt-LT" w:eastAsia="de-DE"/>
        </w:rPr>
      </w:pPr>
    </w:p>
    <w:p w14:paraId="08259707" w14:textId="77777777" w:rsidR="002F3442" w:rsidRPr="003170F7" w:rsidRDefault="002F3442" w:rsidP="002F3442">
      <w:pPr>
        <w:rPr>
          <w:iCs/>
          <w:szCs w:val="22"/>
          <w:u w:val="single"/>
          <w:lang w:val="lt-LT" w:eastAsia="de-DE"/>
        </w:rPr>
      </w:pPr>
      <w:r w:rsidRPr="003170F7">
        <w:rPr>
          <w:iCs/>
          <w:szCs w:val="22"/>
          <w:u w:val="single"/>
          <w:lang w:val="lt-LT" w:eastAsia="de-DE"/>
        </w:rPr>
        <w:t>Patientams, kurių inkstų funkcija nepakankama:</w:t>
      </w:r>
    </w:p>
    <w:p w14:paraId="251F982C" w14:textId="77777777" w:rsidR="002F3442" w:rsidRPr="003170F7" w:rsidRDefault="002F3442" w:rsidP="002F3442">
      <w:pPr>
        <w:rPr>
          <w:szCs w:val="22"/>
          <w:lang w:val="lt-LT" w:eastAsia="de-DE"/>
        </w:rPr>
      </w:pPr>
      <w:r w:rsidRPr="003170F7">
        <w:rPr>
          <w:szCs w:val="22"/>
          <w:lang w:val="lt-LT" w:eastAsia="de-DE"/>
        </w:rPr>
        <w:t xml:space="preserve">Pacientams, kurių inkstų funkcija nepakankama, dozavimas turi būti parenkamas, atsižvelgiant į išskyrimo greitį. Tokiu atveju gali būti naudinga vertinti vankomicino koncentraciją kraujo serume, ypač sunkiai sergantiems pacientams, kurių inkstų funkcija besikeičianti. </w:t>
      </w:r>
    </w:p>
    <w:p w14:paraId="481DA567" w14:textId="77777777" w:rsidR="002F3442" w:rsidRPr="003170F7" w:rsidRDefault="002F3442" w:rsidP="002F3442">
      <w:pPr>
        <w:rPr>
          <w:szCs w:val="22"/>
          <w:lang w:val="lt-LT" w:eastAsia="de-DE"/>
        </w:rPr>
      </w:pPr>
    </w:p>
    <w:p w14:paraId="345F3CF5" w14:textId="77777777" w:rsidR="002F3442" w:rsidRPr="003170F7" w:rsidRDefault="002F3442" w:rsidP="002F3442">
      <w:pPr>
        <w:rPr>
          <w:szCs w:val="22"/>
          <w:lang w:val="lt-LT" w:eastAsia="de-DE"/>
        </w:rPr>
      </w:pPr>
      <w:r w:rsidRPr="003170F7">
        <w:rPr>
          <w:szCs w:val="22"/>
          <w:lang w:val="lt-LT" w:eastAsia="de-DE"/>
        </w:rPr>
        <w:t xml:space="preserve">Toliau pateikta dozavimo lentelė gali tarnauti kaip gairės pacientams, kurių inkstų funkcija nepakankama. Pradinė dozė turi būti ne mažesnė nei 15 mg/kg kūno masės. </w:t>
      </w:r>
    </w:p>
    <w:p w14:paraId="44B242FE" w14:textId="77777777" w:rsidR="002F3442" w:rsidRPr="003170F7" w:rsidRDefault="002F3442" w:rsidP="002F3442">
      <w:pPr>
        <w:jc w:val="both"/>
        <w:rPr>
          <w:szCs w:val="22"/>
          <w:lang w:val="lt-LT" w:eastAsia="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0"/>
        <w:gridCol w:w="3740"/>
      </w:tblGrid>
      <w:tr w:rsidR="002F3442" w:rsidRPr="003170F7" w14:paraId="3A61B5DD" w14:textId="77777777" w:rsidTr="0012248F">
        <w:tc>
          <w:tcPr>
            <w:tcW w:w="3190" w:type="dxa"/>
          </w:tcPr>
          <w:p w14:paraId="05C0E8C3" w14:textId="77777777" w:rsidR="002F3442" w:rsidRPr="003170F7" w:rsidRDefault="002F3442" w:rsidP="0012248F">
            <w:pPr>
              <w:jc w:val="both"/>
              <w:rPr>
                <w:szCs w:val="22"/>
                <w:lang w:val="lt-LT" w:eastAsia="de-DE"/>
              </w:rPr>
            </w:pPr>
            <w:r w:rsidRPr="003170F7">
              <w:rPr>
                <w:szCs w:val="22"/>
                <w:lang w:val="lt-LT" w:eastAsia="de-DE"/>
              </w:rPr>
              <w:t>Kreatinino klirensas [ml/min]</w:t>
            </w:r>
          </w:p>
        </w:tc>
        <w:tc>
          <w:tcPr>
            <w:tcW w:w="3740" w:type="dxa"/>
          </w:tcPr>
          <w:p w14:paraId="54AE3630" w14:textId="77777777" w:rsidR="002F3442" w:rsidRPr="003170F7" w:rsidRDefault="002F3442" w:rsidP="0012248F">
            <w:pPr>
              <w:jc w:val="both"/>
              <w:rPr>
                <w:szCs w:val="22"/>
                <w:lang w:val="lt-LT" w:eastAsia="de-DE"/>
              </w:rPr>
            </w:pPr>
            <w:r w:rsidRPr="003170F7">
              <w:rPr>
                <w:szCs w:val="22"/>
                <w:lang w:val="lt-LT" w:eastAsia="de-DE"/>
              </w:rPr>
              <w:t>Vankomicino dozavimas [mg/24 val]</w:t>
            </w:r>
          </w:p>
        </w:tc>
      </w:tr>
      <w:tr w:rsidR="002F3442" w:rsidRPr="003170F7" w14:paraId="49EEA40D" w14:textId="77777777" w:rsidTr="0012248F">
        <w:tc>
          <w:tcPr>
            <w:tcW w:w="3190" w:type="dxa"/>
          </w:tcPr>
          <w:p w14:paraId="518AC4BD" w14:textId="77777777" w:rsidR="002F3442" w:rsidRPr="003170F7" w:rsidRDefault="002F3442" w:rsidP="0012248F">
            <w:pPr>
              <w:ind w:right="1500"/>
              <w:jc w:val="right"/>
              <w:rPr>
                <w:szCs w:val="22"/>
                <w:lang w:val="lt-LT" w:eastAsia="de-DE"/>
              </w:rPr>
            </w:pPr>
            <w:r w:rsidRPr="003170F7">
              <w:rPr>
                <w:szCs w:val="22"/>
                <w:lang w:val="lt-LT" w:eastAsia="de-DE"/>
              </w:rPr>
              <w:t>&gt; 100</w:t>
            </w:r>
          </w:p>
        </w:tc>
        <w:tc>
          <w:tcPr>
            <w:tcW w:w="3740" w:type="dxa"/>
          </w:tcPr>
          <w:p w14:paraId="53AA5E40" w14:textId="77777777" w:rsidR="002F3442" w:rsidRPr="003170F7" w:rsidRDefault="002F3442" w:rsidP="0012248F">
            <w:pPr>
              <w:ind w:right="1280"/>
              <w:jc w:val="right"/>
              <w:rPr>
                <w:szCs w:val="22"/>
                <w:lang w:val="lt-LT" w:eastAsia="de-DE"/>
              </w:rPr>
            </w:pPr>
            <w:r w:rsidRPr="003170F7">
              <w:rPr>
                <w:szCs w:val="22"/>
                <w:lang w:val="lt-LT" w:eastAsia="de-DE"/>
              </w:rPr>
              <w:t>2000-1500</w:t>
            </w:r>
          </w:p>
        </w:tc>
      </w:tr>
      <w:tr w:rsidR="002F3442" w:rsidRPr="003170F7" w14:paraId="04675A22" w14:textId="77777777" w:rsidTr="0012248F">
        <w:tc>
          <w:tcPr>
            <w:tcW w:w="3190" w:type="dxa"/>
          </w:tcPr>
          <w:p w14:paraId="631868A7" w14:textId="77777777" w:rsidR="002F3442" w:rsidRPr="003170F7" w:rsidRDefault="002F3442" w:rsidP="0012248F">
            <w:pPr>
              <w:ind w:right="1500"/>
              <w:jc w:val="right"/>
              <w:rPr>
                <w:szCs w:val="22"/>
                <w:lang w:val="lt-LT" w:eastAsia="de-DE"/>
              </w:rPr>
            </w:pPr>
            <w:r w:rsidRPr="003170F7">
              <w:rPr>
                <w:szCs w:val="22"/>
                <w:lang w:val="lt-LT" w:eastAsia="de-DE"/>
              </w:rPr>
              <w:t>100-70</w:t>
            </w:r>
          </w:p>
        </w:tc>
        <w:tc>
          <w:tcPr>
            <w:tcW w:w="3740" w:type="dxa"/>
          </w:tcPr>
          <w:p w14:paraId="3A73B805" w14:textId="77777777" w:rsidR="002F3442" w:rsidRPr="003170F7" w:rsidRDefault="002F3442" w:rsidP="0012248F">
            <w:pPr>
              <w:ind w:right="1280"/>
              <w:jc w:val="right"/>
              <w:rPr>
                <w:szCs w:val="22"/>
                <w:lang w:val="lt-LT" w:eastAsia="de-DE"/>
              </w:rPr>
            </w:pPr>
            <w:r w:rsidRPr="003170F7">
              <w:rPr>
                <w:szCs w:val="22"/>
                <w:lang w:val="lt-LT" w:eastAsia="de-DE"/>
              </w:rPr>
              <w:t>1500-1000</w:t>
            </w:r>
          </w:p>
        </w:tc>
      </w:tr>
      <w:tr w:rsidR="002F3442" w:rsidRPr="003170F7" w14:paraId="3EDB5437" w14:textId="77777777" w:rsidTr="0012248F">
        <w:tc>
          <w:tcPr>
            <w:tcW w:w="3190" w:type="dxa"/>
          </w:tcPr>
          <w:p w14:paraId="0BF97451" w14:textId="77777777" w:rsidR="002F3442" w:rsidRPr="003170F7" w:rsidRDefault="002F3442" w:rsidP="0012248F">
            <w:pPr>
              <w:ind w:right="1500"/>
              <w:jc w:val="right"/>
              <w:rPr>
                <w:szCs w:val="22"/>
                <w:lang w:val="lt-LT" w:eastAsia="de-DE"/>
              </w:rPr>
            </w:pPr>
            <w:r w:rsidRPr="003170F7">
              <w:rPr>
                <w:szCs w:val="22"/>
                <w:lang w:val="lt-LT" w:eastAsia="de-DE"/>
              </w:rPr>
              <w:t>70-30</w:t>
            </w:r>
          </w:p>
        </w:tc>
        <w:tc>
          <w:tcPr>
            <w:tcW w:w="3740" w:type="dxa"/>
          </w:tcPr>
          <w:p w14:paraId="7BEFF01C" w14:textId="77777777" w:rsidR="002F3442" w:rsidRPr="003170F7" w:rsidRDefault="002F3442" w:rsidP="0012248F">
            <w:pPr>
              <w:ind w:right="1280"/>
              <w:jc w:val="right"/>
              <w:rPr>
                <w:szCs w:val="22"/>
                <w:lang w:val="lt-LT" w:eastAsia="de-DE"/>
              </w:rPr>
            </w:pPr>
            <w:r w:rsidRPr="003170F7">
              <w:rPr>
                <w:szCs w:val="22"/>
                <w:lang w:val="lt-LT" w:eastAsia="de-DE"/>
              </w:rPr>
              <w:t>1000-500</w:t>
            </w:r>
          </w:p>
        </w:tc>
      </w:tr>
      <w:tr w:rsidR="002F3442" w:rsidRPr="003170F7" w14:paraId="77A6C515" w14:textId="77777777" w:rsidTr="0012248F">
        <w:tc>
          <w:tcPr>
            <w:tcW w:w="3190" w:type="dxa"/>
          </w:tcPr>
          <w:p w14:paraId="7F3A8723" w14:textId="77777777" w:rsidR="002F3442" w:rsidRPr="003170F7" w:rsidRDefault="002F3442" w:rsidP="0012248F">
            <w:pPr>
              <w:ind w:right="1500"/>
              <w:jc w:val="right"/>
              <w:rPr>
                <w:szCs w:val="22"/>
                <w:lang w:val="lt-LT" w:eastAsia="de-DE"/>
              </w:rPr>
            </w:pPr>
            <w:r w:rsidRPr="003170F7">
              <w:rPr>
                <w:szCs w:val="22"/>
                <w:lang w:val="lt-LT" w:eastAsia="de-DE"/>
              </w:rPr>
              <w:t>20</w:t>
            </w:r>
          </w:p>
        </w:tc>
        <w:tc>
          <w:tcPr>
            <w:tcW w:w="3740" w:type="dxa"/>
          </w:tcPr>
          <w:p w14:paraId="035F3CA9" w14:textId="77777777" w:rsidR="002F3442" w:rsidRPr="003170F7" w:rsidRDefault="002F3442" w:rsidP="0012248F">
            <w:pPr>
              <w:ind w:right="1280"/>
              <w:jc w:val="right"/>
              <w:rPr>
                <w:szCs w:val="22"/>
                <w:lang w:val="lt-LT" w:eastAsia="de-DE"/>
              </w:rPr>
            </w:pPr>
            <w:r w:rsidRPr="003170F7">
              <w:rPr>
                <w:szCs w:val="22"/>
                <w:lang w:val="lt-LT" w:eastAsia="de-DE"/>
              </w:rPr>
              <w:t>300</w:t>
            </w:r>
          </w:p>
        </w:tc>
      </w:tr>
      <w:tr w:rsidR="002F3442" w:rsidRPr="003170F7" w14:paraId="6426AC63" w14:textId="77777777" w:rsidTr="0012248F">
        <w:tc>
          <w:tcPr>
            <w:tcW w:w="3190" w:type="dxa"/>
          </w:tcPr>
          <w:p w14:paraId="53E39E7B" w14:textId="77777777" w:rsidR="002F3442" w:rsidRPr="003170F7" w:rsidRDefault="002F3442" w:rsidP="0012248F">
            <w:pPr>
              <w:ind w:right="1500"/>
              <w:jc w:val="right"/>
              <w:rPr>
                <w:szCs w:val="22"/>
                <w:lang w:val="lt-LT" w:eastAsia="de-DE"/>
              </w:rPr>
            </w:pPr>
            <w:r w:rsidRPr="003170F7">
              <w:rPr>
                <w:szCs w:val="22"/>
                <w:lang w:val="lt-LT" w:eastAsia="de-DE"/>
              </w:rPr>
              <w:t>10</w:t>
            </w:r>
          </w:p>
        </w:tc>
        <w:tc>
          <w:tcPr>
            <w:tcW w:w="3740" w:type="dxa"/>
          </w:tcPr>
          <w:p w14:paraId="5E43A53B" w14:textId="77777777" w:rsidR="002F3442" w:rsidRPr="003170F7" w:rsidRDefault="002F3442" w:rsidP="0012248F">
            <w:pPr>
              <w:ind w:right="1280"/>
              <w:jc w:val="right"/>
              <w:rPr>
                <w:szCs w:val="22"/>
                <w:lang w:val="lt-LT" w:eastAsia="de-DE"/>
              </w:rPr>
            </w:pPr>
            <w:r w:rsidRPr="003170F7">
              <w:rPr>
                <w:szCs w:val="22"/>
                <w:lang w:val="lt-LT" w:eastAsia="de-DE"/>
              </w:rPr>
              <w:t>150</w:t>
            </w:r>
          </w:p>
        </w:tc>
      </w:tr>
    </w:tbl>
    <w:p w14:paraId="3AB037A5" w14:textId="77777777" w:rsidR="002F3442" w:rsidRPr="003170F7" w:rsidRDefault="002F3442" w:rsidP="002F3442">
      <w:pPr>
        <w:jc w:val="both"/>
        <w:rPr>
          <w:szCs w:val="22"/>
          <w:lang w:val="lt-LT" w:eastAsia="de-DE"/>
        </w:rPr>
      </w:pPr>
    </w:p>
    <w:p w14:paraId="15537B14" w14:textId="77777777" w:rsidR="002F3442" w:rsidRPr="003170F7" w:rsidRDefault="002F3442" w:rsidP="002F3442">
      <w:pPr>
        <w:rPr>
          <w:szCs w:val="22"/>
          <w:u w:val="single"/>
          <w:lang w:val="lt-LT" w:eastAsia="de-DE"/>
        </w:rPr>
      </w:pPr>
      <w:r w:rsidRPr="003170F7">
        <w:rPr>
          <w:szCs w:val="22"/>
          <w:u w:val="single"/>
          <w:lang w:val="lt-LT" w:eastAsia="de-DE"/>
        </w:rPr>
        <w:t>Pacientams, kuriems yra anurija</w:t>
      </w:r>
    </w:p>
    <w:p w14:paraId="3EA56257" w14:textId="77777777" w:rsidR="002F3442" w:rsidRPr="003170F7" w:rsidRDefault="002F3442" w:rsidP="002F3442">
      <w:pPr>
        <w:rPr>
          <w:bCs/>
          <w:iCs/>
          <w:szCs w:val="22"/>
          <w:lang w:val="lt-LT" w:eastAsia="de-DE"/>
        </w:rPr>
      </w:pPr>
      <w:r w:rsidRPr="003170F7">
        <w:rPr>
          <w:szCs w:val="22"/>
          <w:lang w:val="lt-LT" w:eastAsia="de-DE"/>
        </w:rPr>
        <w:t xml:space="preserve">Pradinė dozė siekiant pasiekti terapinį lygį yra 15 mg/kg. Palaikomoji dozė yra maždaug 1,9 mg/kg/24 val. Siekiant palengvinti procedūrą, suaugusiesiems pacientams, kuriems yra ženklus inkstų funkcijos sutrikimas, gali būti skiriama palaikomoji </w:t>
      </w:r>
      <w:r w:rsidRPr="003170F7">
        <w:rPr>
          <w:bCs/>
          <w:iCs/>
          <w:szCs w:val="22"/>
          <w:lang w:val="lt-LT" w:eastAsia="de-DE"/>
        </w:rPr>
        <w:t>250-1000 mg dozė kelių dienų intervalu vietoj kasdienės dozės.</w:t>
      </w:r>
    </w:p>
    <w:p w14:paraId="69BA86A9" w14:textId="77777777" w:rsidR="002F3442" w:rsidRPr="003170F7" w:rsidRDefault="002F3442" w:rsidP="002F3442">
      <w:pPr>
        <w:rPr>
          <w:szCs w:val="22"/>
          <w:lang w:val="lt-LT" w:eastAsia="de-DE"/>
        </w:rPr>
      </w:pPr>
    </w:p>
    <w:p w14:paraId="33CCE02E" w14:textId="77777777" w:rsidR="002F3442" w:rsidRPr="003170F7" w:rsidRDefault="002F3442" w:rsidP="002F3442">
      <w:pPr>
        <w:rPr>
          <w:szCs w:val="22"/>
          <w:u w:val="single"/>
          <w:lang w:val="lt-LT" w:eastAsia="de-DE"/>
        </w:rPr>
      </w:pPr>
      <w:r w:rsidRPr="003170F7">
        <w:rPr>
          <w:szCs w:val="22"/>
          <w:u w:val="single"/>
          <w:lang w:val="lt-LT" w:eastAsia="de-DE"/>
        </w:rPr>
        <w:t>Dozavimas taikant hemodializę</w:t>
      </w:r>
    </w:p>
    <w:p w14:paraId="55C115EF" w14:textId="77777777" w:rsidR="002F3442" w:rsidRPr="003170F7" w:rsidRDefault="002F3442" w:rsidP="002F3442">
      <w:pPr>
        <w:rPr>
          <w:szCs w:val="22"/>
          <w:lang w:val="lt-LT" w:eastAsia="de-DE"/>
        </w:rPr>
      </w:pPr>
      <w:r w:rsidRPr="003170F7">
        <w:rPr>
          <w:szCs w:val="22"/>
          <w:lang w:val="lt-LT" w:eastAsia="de-DE"/>
        </w:rPr>
        <w:t>Pacientams, kuriems yra anurija ir, kuriems reguliariai taikomos hemodializės, galimas toliau pateiktas dozavimas: įsotinamoji dozė 1000 mg, palaikomoji dozė 1000 mg kas 7-10 parų.</w:t>
      </w:r>
    </w:p>
    <w:p w14:paraId="6B7347C4" w14:textId="77777777" w:rsidR="002F3442" w:rsidRPr="003170F7" w:rsidRDefault="002F3442" w:rsidP="002F3442">
      <w:pPr>
        <w:rPr>
          <w:szCs w:val="22"/>
          <w:lang w:val="lt-LT" w:eastAsia="de-DE"/>
        </w:rPr>
      </w:pPr>
      <w:r w:rsidRPr="003170F7">
        <w:rPr>
          <w:szCs w:val="22"/>
          <w:lang w:val="lt-LT" w:eastAsia="de-DE"/>
        </w:rPr>
        <w:t xml:space="preserve">Jei hemodializei naudojamos polisulfono membranos („didelio pralaidumo dializė“), vankomicino pusinės eliminacijos laikas yra trumpesnis. Pacientams, kuriems hemodializės taikomos reguliariai, gali reikėti didesnės palaikomosios dozės. </w:t>
      </w:r>
    </w:p>
    <w:p w14:paraId="40951128" w14:textId="77777777" w:rsidR="002F3442" w:rsidRPr="003170F7" w:rsidRDefault="002F3442" w:rsidP="002F3442">
      <w:pPr>
        <w:rPr>
          <w:szCs w:val="22"/>
          <w:lang w:val="lt-LT" w:eastAsia="de-DE"/>
        </w:rPr>
      </w:pPr>
    </w:p>
    <w:p w14:paraId="31BFF530" w14:textId="77777777" w:rsidR="002F3442" w:rsidRPr="003170F7" w:rsidRDefault="002F3442" w:rsidP="002F3442">
      <w:pPr>
        <w:rPr>
          <w:szCs w:val="22"/>
          <w:u w:val="single"/>
          <w:lang w:val="lt-LT" w:eastAsia="de-DE"/>
        </w:rPr>
      </w:pPr>
      <w:r w:rsidRPr="003170F7">
        <w:rPr>
          <w:szCs w:val="22"/>
          <w:u w:val="single"/>
          <w:lang w:val="lt-LT" w:eastAsia="de-DE"/>
        </w:rPr>
        <w:t>Pacientams, kurių kepenų funkcija nepakankama</w:t>
      </w:r>
    </w:p>
    <w:p w14:paraId="2C2DFB1F" w14:textId="77777777" w:rsidR="002F3442" w:rsidRPr="003170F7" w:rsidRDefault="002F3442" w:rsidP="002F3442">
      <w:pPr>
        <w:pStyle w:val="Pagrindinistekstas"/>
        <w:rPr>
          <w:bCs/>
          <w:i w:val="0"/>
          <w:iCs/>
          <w:color w:val="auto"/>
          <w:sz w:val="22"/>
          <w:szCs w:val="22"/>
          <w:lang w:val="lt-LT"/>
        </w:rPr>
      </w:pPr>
      <w:r w:rsidRPr="003170F7">
        <w:rPr>
          <w:bCs/>
          <w:i w:val="0"/>
          <w:iCs/>
          <w:color w:val="auto"/>
          <w:sz w:val="22"/>
          <w:szCs w:val="22"/>
          <w:lang w:val="lt-LT"/>
        </w:rPr>
        <w:lastRenderedPageBreak/>
        <w:t>Įrodymų, kad pacientams, kurių kepenų funkcija nepakankama, turi būti mažinama dozė, nėra.</w:t>
      </w:r>
    </w:p>
    <w:p w14:paraId="7B078F14" w14:textId="77777777" w:rsidR="002F3442" w:rsidRPr="003170F7" w:rsidRDefault="002F3442" w:rsidP="002F3442">
      <w:pPr>
        <w:rPr>
          <w:szCs w:val="22"/>
          <w:lang w:val="lt-LT" w:eastAsia="de-DE"/>
        </w:rPr>
      </w:pPr>
    </w:p>
    <w:p w14:paraId="6C08E2A8" w14:textId="77777777" w:rsidR="002F3442" w:rsidRPr="003170F7" w:rsidRDefault="002F3442" w:rsidP="002F3442">
      <w:pPr>
        <w:rPr>
          <w:bCs/>
          <w:iCs/>
          <w:szCs w:val="22"/>
          <w:lang w:val="lt-LT"/>
        </w:rPr>
      </w:pPr>
      <w:r w:rsidRPr="003170F7">
        <w:rPr>
          <w:bCs/>
          <w:iCs/>
          <w:szCs w:val="22"/>
          <w:u w:val="single"/>
          <w:lang w:val="lt-LT"/>
        </w:rPr>
        <w:t>Vankomicino koncentracijų stebėjimas kraujo serume:</w:t>
      </w:r>
    </w:p>
    <w:p w14:paraId="2BEC328E" w14:textId="77777777" w:rsidR="002F3442" w:rsidRPr="003170F7" w:rsidRDefault="002F3442" w:rsidP="002F3442">
      <w:pPr>
        <w:pStyle w:val="Pagrindinistekstas2"/>
        <w:pBdr>
          <w:top w:val="none" w:sz="0" w:space="0" w:color="auto"/>
          <w:left w:val="none" w:sz="0" w:space="0" w:color="auto"/>
          <w:bottom w:val="none" w:sz="0" w:space="0" w:color="auto"/>
          <w:right w:val="none" w:sz="0" w:space="0" w:color="auto"/>
        </w:pBdr>
        <w:jc w:val="left"/>
        <w:rPr>
          <w:b w:val="0"/>
          <w:color w:val="auto"/>
          <w:sz w:val="22"/>
          <w:szCs w:val="22"/>
          <w:u w:val="none"/>
          <w:lang w:val="lt-LT"/>
        </w:rPr>
      </w:pPr>
      <w:r w:rsidRPr="003170F7">
        <w:rPr>
          <w:b w:val="0"/>
          <w:color w:val="auto"/>
          <w:sz w:val="22"/>
          <w:szCs w:val="22"/>
          <w:u w:val="none"/>
          <w:lang w:val="lt-LT"/>
        </w:rPr>
        <w:t>Vankomicino koncentracija kraujo serume turi būti stebima antrą gydymo parą prieš pat skiriant kitą dozę</w:t>
      </w:r>
      <w:r w:rsidR="00EB5043" w:rsidRPr="003170F7">
        <w:rPr>
          <w:b w:val="0"/>
          <w:color w:val="auto"/>
          <w:sz w:val="22"/>
          <w:szCs w:val="22"/>
          <w:u w:val="none"/>
          <w:lang w:val="lt-LT"/>
        </w:rPr>
        <w:t xml:space="preserve"> ir vieną valandą po infuzijos</w:t>
      </w:r>
      <w:r w:rsidRPr="003170F7">
        <w:rPr>
          <w:b w:val="0"/>
          <w:color w:val="auto"/>
          <w:sz w:val="22"/>
          <w:szCs w:val="22"/>
          <w:u w:val="none"/>
          <w:lang w:val="lt-LT"/>
        </w:rPr>
        <w:t xml:space="preserve">. </w:t>
      </w:r>
      <w:r w:rsidR="00EB5043" w:rsidRPr="003170F7">
        <w:rPr>
          <w:b w:val="0"/>
          <w:color w:val="auto"/>
          <w:sz w:val="22"/>
          <w:szCs w:val="22"/>
          <w:u w:val="none"/>
          <w:lang w:val="lt-LT"/>
        </w:rPr>
        <w:t>T</w:t>
      </w:r>
      <w:r w:rsidRPr="003170F7">
        <w:rPr>
          <w:b w:val="0"/>
          <w:color w:val="auto"/>
          <w:sz w:val="22"/>
          <w:szCs w:val="22"/>
          <w:u w:val="none"/>
          <w:lang w:val="lt-LT"/>
        </w:rPr>
        <w:t xml:space="preserve">erapinis </w:t>
      </w:r>
      <w:proofErr w:type="spellStart"/>
      <w:r w:rsidRPr="003170F7">
        <w:rPr>
          <w:b w:val="0"/>
          <w:color w:val="auto"/>
          <w:sz w:val="22"/>
          <w:szCs w:val="22"/>
          <w:u w:val="none"/>
          <w:lang w:val="lt-LT"/>
        </w:rPr>
        <w:t>vankomicino</w:t>
      </w:r>
      <w:proofErr w:type="spellEnd"/>
      <w:r w:rsidRPr="003170F7">
        <w:rPr>
          <w:b w:val="0"/>
          <w:color w:val="auto"/>
          <w:sz w:val="22"/>
          <w:szCs w:val="22"/>
          <w:u w:val="none"/>
          <w:lang w:val="lt-LT"/>
        </w:rPr>
        <w:t xml:space="preserve"> koncentracijos kraujyje lygmuo  turi būti </w:t>
      </w:r>
      <w:r w:rsidR="00EB5043" w:rsidRPr="003170F7">
        <w:rPr>
          <w:b w:val="0"/>
          <w:color w:val="auto"/>
          <w:sz w:val="22"/>
          <w:szCs w:val="22"/>
          <w:u w:val="none"/>
          <w:lang w:val="lt-LT"/>
        </w:rPr>
        <w:t xml:space="preserve">tarp 30 ir 40 mg/l (daugiausia 50 mg/l) praėjus vienai valandai po infuzijos pabaigos, o mažiausias lygmuo (prieš pat kitą skyrimą) </w:t>
      </w:r>
      <w:r w:rsidR="00EB5043" w:rsidRPr="003170F7">
        <w:rPr>
          <w:color w:val="auto"/>
          <w:sz w:val="22"/>
          <w:szCs w:val="22"/>
          <w:u w:val="none"/>
          <w:lang w:val="lt-LT" w:eastAsia="de-DE"/>
        </w:rPr>
        <w:t>–</w:t>
      </w:r>
      <w:r w:rsidR="00EB5043" w:rsidRPr="003170F7">
        <w:rPr>
          <w:b w:val="0"/>
          <w:color w:val="auto"/>
          <w:sz w:val="22"/>
          <w:szCs w:val="22"/>
          <w:u w:val="none"/>
          <w:lang w:val="lt-LT"/>
        </w:rPr>
        <w:t xml:space="preserve"> tarp 5 ir </w:t>
      </w:r>
      <w:r w:rsidRPr="003170F7">
        <w:rPr>
          <w:b w:val="0"/>
          <w:color w:val="auto"/>
          <w:sz w:val="22"/>
          <w:szCs w:val="22"/>
          <w:u w:val="none"/>
          <w:lang w:val="lt-LT"/>
        </w:rPr>
        <w:t>10 mg/l. Priklausomai nuo infekcijos vietos ir sukėlėjo jautrumo, veiksmingumui pasiekti gali reikėti 15-20 mg/l koncentracijos (žr. 4.4 ir 5.1 skyrius).</w:t>
      </w:r>
    </w:p>
    <w:p w14:paraId="1F5C3E3D" w14:textId="77777777" w:rsidR="002F3442" w:rsidRPr="003170F7" w:rsidRDefault="002F3442" w:rsidP="002F3442">
      <w:pPr>
        <w:rPr>
          <w:bCs/>
          <w:iCs/>
          <w:szCs w:val="22"/>
          <w:lang w:val="lt-LT"/>
        </w:rPr>
      </w:pPr>
    </w:p>
    <w:p w14:paraId="30CC7D08" w14:textId="77777777" w:rsidR="002F3442" w:rsidRPr="003170F7" w:rsidRDefault="002F3442" w:rsidP="002F3442">
      <w:pPr>
        <w:rPr>
          <w:bCs/>
          <w:iCs/>
          <w:szCs w:val="22"/>
          <w:lang w:val="lt-LT"/>
        </w:rPr>
      </w:pPr>
      <w:r w:rsidRPr="003170F7">
        <w:rPr>
          <w:bCs/>
          <w:iCs/>
          <w:szCs w:val="22"/>
          <w:lang w:val="lt-LT"/>
        </w:rPr>
        <w:t>Paprastai koncentracija turi būti stebima du arba tris kartus per savaitę.</w:t>
      </w:r>
    </w:p>
    <w:p w14:paraId="2FE571B3" w14:textId="77777777" w:rsidR="002F3442" w:rsidRPr="003170F7" w:rsidRDefault="002F3442" w:rsidP="002F3442">
      <w:pPr>
        <w:tabs>
          <w:tab w:val="clear" w:pos="567"/>
        </w:tabs>
        <w:spacing w:line="240" w:lineRule="auto"/>
        <w:rPr>
          <w:szCs w:val="22"/>
          <w:lang w:val="lt-LT"/>
        </w:rPr>
      </w:pPr>
    </w:p>
    <w:p w14:paraId="1047B90C" w14:textId="77777777" w:rsidR="002F3442" w:rsidRPr="003170F7" w:rsidRDefault="002F3442" w:rsidP="002F3442">
      <w:pPr>
        <w:tabs>
          <w:tab w:val="clear" w:pos="567"/>
        </w:tabs>
        <w:spacing w:line="240" w:lineRule="auto"/>
        <w:rPr>
          <w:szCs w:val="22"/>
          <w:u w:val="single"/>
          <w:lang w:val="lt-LT"/>
        </w:rPr>
      </w:pPr>
      <w:r w:rsidRPr="003170F7">
        <w:rPr>
          <w:szCs w:val="22"/>
          <w:u w:val="single"/>
          <w:lang w:val="lt-LT"/>
        </w:rPr>
        <w:t>Vartojimo metodas</w:t>
      </w:r>
    </w:p>
    <w:p w14:paraId="2A92ACBF" w14:textId="77777777" w:rsidR="002F3442" w:rsidRPr="003170F7" w:rsidRDefault="002F3442" w:rsidP="002F3442">
      <w:pPr>
        <w:jc w:val="both"/>
        <w:rPr>
          <w:szCs w:val="22"/>
          <w:lang w:val="lt-LT" w:eastAsia="de-DE"/>
        </w:rPr>
      </w:pPr>
    </w:p>
    <w:p w14:paraId="57F9D561" w14:textId="77777777" w:rsidR="002F3442" w:rsidRPr="003170F7" w:rsidRDefault="002F3442" w:rsidP="002F3442">
      <w:pPr>
        <w:rPr>
          <w:szCs w:val="22"/>
          <w:lang w:val="lt-LT" w:eastAsia="de-DE"/>
        </w:rPr>
      </w:pPr>
      <w:r w:rsidRPr="003170F7">
        <w:rPr>
          <w:szCs w:val="22"/>
          <w:lang w:val="lt-LT" w:eastAsia="de-DE"/>
        </w:rPr>
        <w:t>Parenteraliai vankomicinas gali būti skiriamas tik lėta infuzija į veną (ne greičiau nei 10 mg/min, o vienkartinė dozė mažesnė nei 600 mg per mažiausiai 60 min.), esant pakankamam praskiedimui (mažiausiai 100 ml/500 mg arba mažiausiai 200 ml/1000</w:t>
      </w:r>
      <w:r w:rsidRPr="003170F7">
        <w:rPr>
          <w:b/>
          <w:szCs w:val="22"/>
          <w:lang w:val="lt-LT"/>
        </w:rPr>
        <w:t> </w:t>
      </w:r>
      <w:r w:rsidRPr="003170F7">
        <w:rPr>
          <w:szCs w:val="22"/>
          <w:lang w:val="lt-LT" w:eastAsia="de-DE"/>
        </w:rPr>
        <w:t>mg).</w:t>
      </w:r>
    </w:p>
    <w:p w14:paraId="267BDAB5" w14:textId="77777777" w:rsidR="002F3442" w:rsidRPr="003170F7" w:rsidRDefault="002F3442" w:rsidP="002F3442">
      <w:pPr>
        <w:rPr>
          <w:szCs w:val="22"/>
          <w:lang w:val="lt-LT" w:eastAsia="de-DE"/>
        </w:rPr>
      </w:pPr>
      <w:r w:rsidRPr="003170F7">
        <w:rPr>
          <w:szCs w:val="22"/>
          <w:lang w:val="lt-LT" w:eastAsia="de-DE"/>
        </w:rPr>
        <w:t xml:space="preserve">Pacientams, kurių skysčių suvartojimą reikia riboti, taip pat gali būti skiriamas 500 mg/50 ml arba 1000 mg/100 ml tirpalas. Esant didesnei koncentracijai, gali padidėti su infuzija susijusios vietos šalutinių poveikių rizika. </w:t>
      </w:r>
    </w:p>
    <w:p w14:paraId="78821DE1" w14:textId="77777777" w:rsidR="002F3442" w:rsidRPr="003170F7" w:rsidRDefault="002F3442" w:rsidP="002F3442">
      <w:pPr>
        <w:rPr>
          <w:szCs w:val="22"/>
          <w:lang w:val="lt-LT" w:eastAsia="de-DE"/>
        </w:rPr>
      </w:pPr>
    </w:p>
    <w:p w14:paraId="32C12F8F" w14:textId="77777777" w:rsidR="002F3442" w:rsidRPr="003170F7" w:rsidRDefault="002F3442" w:rsidP="002F3442">
      <w:pPr>
        <w:pStyle w:val="Pagrindinistekstas"/>
        <w:rPr>
          <w:bCs/>
          <w:i w:val="0"/>
          <w:iCs/>
          <w:color w:val="auto"/>
          <w:sz w:val="22"/>
          <w:szCs w:val="22"/>
          <w:lang w:val="lt-LT"/>
        </w:rPr>
      </w:pPr>
      <w:r w:rsidRPr="003170F7">
        <w:rPr>
          <w:bCs/>
          <w:i w:val="0"/>
          <w:iCs/>
          <w:color w:val="auto"/>
          <w:sz w:val="22"/>
          <w:szCs w:val="22"/>
          <w:lang w:val="lt-LT"/>
        </w:rPr>
        <w:t>Nurodymai, kaip paruošti tirpalą, prieš jį skiriant, pateikti 6.6 skyriuje.</w:t>
      </w:r>
    </w:p>
    <w:p w14:paraId="384A4D4D" w14:textId="77777777" w:rsidR="002F3442" w:rsidRPr="003170F7" w:rsidRDefault="002F3442" w:rsidP="002F3442">
      <w:pPr>
        <w:rPr>
          <w:bCs/>
          <w:iCs/>
          <w:szCs w:val="22"/>
          <w:lang w:val="lt-LT" w:eastAsia="de-DE"/>
        </w:rPr>
      </w:pPr>
    </w:p>
    <w:p w14:paraId="15846056" w14:textId="77777777" w:rsidR="002F3442" w:rsidRPr="003170F7" w:rsidRDefault="002F3442" w:rsidP="002F3442">
      <w:pPr>
        <w:rPr>
          <w:iCs/>
          <w:szCs w:val="22"/>
          <w:lang w:val="lt-LT" w:eastAsia="de-DE"/>
        </w:rPr>
      </w:pPr>
      <w:r w:rsidRPr="003170F7">
        <w:rPr>
          <w:b/>
          <w:iCs/>
          <w:szCs w:val="22"/>
          <w:lang w:val="lt-LT" w:eastAsia="de-DE"/>
        </w:rPr>
        <w:t>Gydymo trukmė</w:t>
      </w:r>
    </w:p>
    <w:p w14:paraId="12708329" w14:textId="77777777" w:rsidR="002F3442" w:rsidRPr="003170F7" w:rsidRDefault="002F3442" w:rsidP="002F3442">
      <w:pPr>
        <w:rPr>
          <w:szCs w:val="22"/>
          <w:lang w:val="lt-LT" w:eastAsia="de-DE"/>
        </w:rPr>
      </w:pPr>
      <w:r w:rsidRPr="003170F7">
        <w:rPr>
          <w:szCs w:val="22"/>
          <w:lang w:val="lt-LT" w:eastAsia="de-DE"/>
        </w:rPr>
        <w:t xml:space="preserve">Gydymo trukmė priklauso nuo infekcijos sunkumo ir nuo klinikinio ir bakteriologinio progreso. </w:t>
      </w:r>
    </w:p>
    <w:p w14:paraId="01646D0D" w14:textId="77777777" w:rsidR="002F3442" w:rsidRPr="003170F7" w:rsidRDefault="002F3442" w:rsidP="002F3442">
      <w:pPr>
        <w:tabs>
          <w:tab w:val="clear" w:pos="567"/>
        </w:tabs>
        <w:spacing w:line="240" w:lineRule="auto"/>
        <w:ind w:left="567" w:hanging="567"/>
        <w:rPr>
          <w:b/>
          <w:szCs w:val="22"/>
          <w:lang w:val="lt-LT"/>
        </w:rPr>
      </w:pPr>
    </w:p>
    <w:p w14:paraId="04B84532" w14:textId="77777777" w:rsidR="002F3442" w:rsidRPr="003170F7" w:rsidRDefault="002F3442" w:rsidP="002F3442">
      <w:pPr>
        <w:tabs>
          <w:tab w:val="clear" w:pos="567"/>
        </w:tabs>
        <w:spacing w:line="240" w:lineRule="auto"/>
        <w:ind w:left="567" w:hanging="567"/>
        <w:rPr>
          <w:szCs w:val="22"/>
          <w:lang w:val="lt-LT"/>
        </w:rPr>
      </w:pPr>
      <w:r w:rsidRPr="003170F7">
        <w:rPr>
          <w:b/>
          <w:szCs w:val="22"/>
          <w:lang w:val="lt-LT"/>
        </w:rPr>
        <w:t>4.3</w:t>
      </w:r>
      <w:r w:rsidRPr="003170F7">
        <w:rPr>
          <w:b/>
          <w:szCs w:val="22"/>
          <w:lang w:val="lt-LT"/>
        </w:rPr>
        <w:tab/>
        <w:t>Kontraindikacijos</w:t>
      </w:r>
    </w:p>
    <w:p w14:paraId="2C434EDB" w14:textId="05BFEC83" w:rsidR="002F3442" w:rsidRPr="003170F7" w:rsidRDefault="002F3442" w:rsidP="002F3442">
      <w:pPr>
        <w:tabs>
          <w:tab w:val="clear" w:pos="567"/>
        </w:tabs>
        <w:spacing w:line="240" w:lineRule="auto"/>
        <w:rPr>
          <w:szCs w:val="22"/>
          <w:lang w:val="lt-LT"/>
        </w:rPr>
      </w:pPr>
      <w:r w:rsidRPr="003170F7">
        <w:rPr>
          <w:szCs w:val="22"/>
          <w:lang w:val="lt-LT"/>
        </w:rPr>
        <w:t xml:space="preserve">Padidėjęs </w:t>
      </w:r>
      <w:r w:rsidR="00951284" w:rsidRPr="003170F7">
        <w:rPr>
          <w:szCs w:val="22"/>
          <w:lang w:val="lt-LT"/>
        </w:rPr>
        <w:t>jautrumas veikliajai</w:t>
      </w:r>
      <w:r w:rsidRPr="003170F7">
        <w:rPr>
          <w:szCs w:val="22"/>
          <w:lang w:val="lt-LT"/>
        </w:rPr>
        <w:t>.</w:t>
      </w:r>
    </w:p>
    <w:p w14:paraId="2D34F5AB" w14:textId="77777777" w:rsidR="002F3442" w:rsidRPr="003170F7" w:rsidRDefault="002F3442" w:rsidP="002F3442">
      <w:pPr>
        <w:tabs>
          <w:tab w:val="clear" w:pos="567"/>
        </w:tabs>
        <w:spacing w:line="240" w:lineRule="auto"/>
        <w:rPr>
          <w:szCs w:val="22"/>
          <w:lang w:val="lt-LT"/>
        </w:rPr>
      </w:pPr>
    </w:p>
    <w:p w14:paraId="63C16DF5" w14:textId="77777777" w:rsidR="002F3442" w:rsidRPr="003170F7" w:rsidRDefault="002F3442" w:rsidP="002F3442">
      <w:pPr>
        <w:tabs>
          <w:tab w:val="clear" w:pos="567"/>
        </w:tabs>
        <w:spacing w:line="240" w:lineRule="auto"/>
        <w:ind w:left="567" w:hanging="567"/>
        <w:outlineLvl w:val="0"/>
        <w:rPr>
          <w:szCs w:val="22"/>
          <w:lang w:val="lt-LT"/>
        </w:rPr>
      </w:pPr>
      <w:r w:rsidRPr="003170F7">
        <w:rPr>
          <w:b/>
          <w:szCs w:val="22"/>
          <w:lang w:val="lt-LT"/>
        </w:rPr>
        <w:t>4.4</w:t>
      </w:r>
      <w:r w:rsidRPr="003170F7">
        <w:rPr>
          <w:b/>
          <w:szCs w:val="22"/>
          <w:lang w:val="lt-LT"/>
        </w:rPr>
        <w:tab/>
        <w:t>Specialūs įspėjimai ir atsargumo priemonės</w:t>
      </w:r>
    </w:p>
    <w:p w14:paraId="0EA4477B" w14:textId="77777777" w:rsidR="007C6774" w:rsidRPr="003170F7" w:rsidRDefault="007C6774" w:rsidP="002F3442">
      <w:pPr>
        <w:rPr>
          <w:iCs/>
          <w:szCs w:val="22"/>
          <w:u w:val="single"/>
          <w:lang w:val="lt-LT"/>
        </w:rPr>
      </w:pPr>
    </w:p>
    <w:p w14:paraId="4F56F207" w14:textId="77777777" w:rsidR="002F3442" w:rsidRPr="003170F7" w:rsidRDefault="002F3442" w:rsidP="002F3442">
      <w:pPr>
        <w:rPr>
          <w:iCs/>
          <w:szCs w:val="22"/>
          <w:u w:val="single"/>
          <w:lang w:val="lt-LT"/>
        </w:rPr>
      </w:pPr>
      <w:r w:rsidRPr="003170F7">
        <w:rPr>
          <w:iCs/>
          <w:szCs w:val="22"/>
          <w:u w:val="single"/>
          <w:lang w:val="lt-LT"/>
        </w:rPr>
        <w:t>Įspėjimai</w:t>
      </w:r>
    </w:p>
    <w:p w14:paraId="558FE729" w14:textId="77777777" w:rsidR="002F3442" w:rsidRPr="003170F7" w:rsidRDefault="002F3442" w:rsidP="002F3442">
      <w:pPr>
        <w:rPr>
          <w:iCs/>
          <w:szCs w:val="22"/>
          <w:lang w:val="lt-LT"/>
        </w:rPr>
      </w:pPr>
      <w:r w:rsidRPr="003170F7">
        <w:rPr>
          <w:iCs/>
          <w:szCs w:val="22"/>
          <w:lang w:val="lt-LT"/>
        </w:rPr>
        <w:t>Pasireiškus sunkiai ūmaus padidinto jautrumo reakcijai (pvz., anafilaksijai), gydymą vankomicinu reikia nutraukti nedelsiant ir imtis atitinkamų skubios pagalbos priemonių</w:t>
      </w:r>
      <w:r w:rsidR="00EB5043" w:rsidRPr="003170F7">
        <w:rPr>
          <w:iCs/>
          <w:szCs w:val="22"/>
          <w:lang w:val="lt-LT"/>
        </w:rPr>
        <w:t xml:space="preserve"> (pvz., antihistamini</w:t>
      </w:r>
      <w:r w:rsidR="006D27EE" w:rsidRPr="003170F7">
        <w:rPr>
          <w:iCs/>
          <w:szCs w:val="22"/>
          <w:lang w:val="lt-LT"/>
        </w:rPr>
        <w:t>ni</w:t>
      </w:r>
      <w:r w:rsidR="00EB5043" w:rsidRPr="003170F7">
        <w:rPr>
          <w:iCs/>
          <w:szCs w:val="22"/>
          <w:lang w:val="lt-LT"/>
        </w:rPr>
        <w:t>ų preparatų, kortikosteroidų ir – jei reikia – dirbtinio kvėpavimo)</w:t>
      </w:r>
      <w:r w:rsidRPr="003170F7">
        <w:rPr>
          <w:iCs/>
          <w:szCs w:val="22"/>
          <w:lang w:val="lt-LT"/>
        </w:rPr>
        <w:t xml:space="preserve">. </w:t>
      </w:r>
    </w:p>
    <w:p w14:paraId="0CA3E9F6" w14:textId="77777777" w:rsidR="002F3442" w:rsidRPr="003170F7" w:rsidRDefault="002F3442" w:rsidP="002F3442">
      <w:pPr>
        <w:rPr>
          <w:iCs/>
          <w:szCs w:val="22"/>
          <w:lang w:val="lt-LT" w:eastAsia="de-DE"/>
        </w:rPr>
      </w:pPr>
    </w:p>
    <w:p w14:paraId="07534296" w14:textId="77777777" w:rsidR="002F3442" w:rsidRPr="003170F7" w:rsidRDefault="002F3442" w:rsidP="002F3442">
      <w:pPr>
        <w:rPr>
          <w:iCs/>
          <w:szCs w:val="22"/>
          <w:lang w:val="lt-LT" w:eastAsia="de-DE"/>
        </w:rPr>
      </w:pPr>
      <w:r w:rsidRPr="003170F7">
        <w:rPr>
          <w:iCs/>
          <w:szCs w:val="22"/>
          <w:lang w:val="lt-LT" w:eastAsia="de-DE"/>
        </w:rPr>
        <w:t xml:space="preserve">Ūmios anurijos arba kochlearinio aparato pakenkimo atveju, vankomiciną galima skirti tik esant gyvybinėms indikacijoms. </w:t>
      </w:r>
    </w:p>
    <w:p w14:paraId="202E1B28" w14:textId="77777777" w:rsidR="002F3442" w:rsidRPr="003170F7" w:rsidRDefault="002F3442" w:rsidP="002F3442">
      <w:pPr>
        <w:rPr>
          <w:iCs/>
          <w:szCs w:val="22"/>
          <w:lang w:val="lt-LT" w:eastAsia="de-DE"/>
        </w:rPr>
      </w:pPr>
    </w:p>
    <w:p w14:paraId="23D49CE2" w14:textId="77777777" w:rsidR="002F3442" w:rsidRPr="003170F7" w:rsidRDefault="002F3442" w:rsidP="002F3442">
      <w:pPr>
        <w:rPr>
          <w:iCs/>
          <w:szCs w:val="22"/>
          <w:lang w:val="lt-LT"/>
        </w:rPr>
      </w:pPr>
      <w:r w:rsidRPr="003170F7">
        <w:rPr>
          <w:iCs/>
          <w:szCs w:val="22"/>
          <w:lang w:val="lt-LT"/>
        </w:rPr>
        <w:t>Greitas suleidimas boliusu (t. y. per kelias minutes) gali būti susijęs su išreikšta hipotenzija (įskaitant šoką ir, retai, širdies sustojimą), į histamino sukeliamą poveikį panašiu atsaku ir makulopapuliniu ar eritematoziniu bėrimu („raudono žmogaus sindromas“ arba „raudono kaklo sindromas“).</w:t>
      </w:r>
    </w:p>
    <w:p w14:paraId="2E934B4A" w14:textId="77777777" w:rsidR="007C6774" w:rsidRPr="003170F7" w:rsidRDefault="007C6774" w:rsidP="007C6774">
      <w:pPr>
        <w:spacing w:line="240" w:lineRule="auto"/>
        <w:rPr>
          <w:iCs/>
          <w:szCs w:val="22"/>
          <w:lang w:val="lt-LT" w:eastAsia="de-DE"/>
        </w:rPr>
      </w:pPr>
    </w:p>
    <w:p w14:paraId="63BC30C5" w14:textId="77777777" w:rsidR="007C6774" w:rsidRPr="003170F7" w:rsidRDefault="007C6774" w:rsidP="007C6774">
      <w:pPr>
        <w:spacing w:line="240" w:lineRule="auto"/>
        <w:rPr>
          <w:iCs/>
          <w:szCs w:val="22"/>
          <w:lang w:val="lt-LT" w:eastAsia="de-DE"/>
        </w:rPr>
      </w:pPr>
      <w:r w:rsidRPr="003170F7">
        <w:rPr>
          <w:iCs/>
          <w:szCs w:val="22"/>
          <w:lang w:val="lt-LT" w:eastAsia="de-DE"/>
        </w:rPr>
        <w:t>Vankomiciną reikia lašinti lėtai, praskiesto tirpalo pavidalu (2,5–5,0 g/l), ne greičiau nei 10 mg/min</w:t>
      </w:r>
      <w:r w:rsidR="000752DF" w:rsidRPr="003170F7">
        <w:rPr>
          <w:iCs/>
          <w:szCs w:val="22"/>
          <w:lang w:val="lt-LT" w:eastAsia="de-DE"/>
        </w:rPr>
        <w:t>.</w:t>
      </w:r>
      <w:r w:rsidRPr="003170F7">
        <w:rPr>
          <w:iCs/>
          <w:szCs w:val="22"/>
          <w:lang w:val="lt-LT" w:eastAsia="de-DE"/>
        </w:rPr>
        <w:t xml:space="preserve"> per ne trumpesnį nei 60 minučių laikotarpį, kad būtų išvengta su greita infuzija susijusių reakcijų. Sustabdžius infuziją paprastai šios reakcijos greitai baigiasi.</w:t>
      </w:r>
    </w:p>
    <w:p w14:paraId="45A7DC11" w14:textId="77777777" w:rsidR="000752DF" w:rsidRPr="003170F7" w:rsidRDefault="000752DF" w:rsidP="007C6774">
      <w:pPr>
        <w:spacing w:line="240" w:lineRule="auto"/>
        <w:rPr>
          <w:iCs/>
          <w:szCs w:val="22"/>
          <w:lang w:val="lt-LT" w:eastAsia="de-DE"/>
        </w:rPr>
      </w:pPr>
    </w:p>
    <w:p w14:paraId="53B26499" w14:textId="77777777" w:rsidR="007C6774" w:rsidRPr="003170F7" w:rsidRDefault="007C6774" w:rsidP="007C6774">
      <w:pPr>
        <w:spacing w:line="240" w:lineRule="auto"/>
        <w:rPr>
          <w:iCs/>
          <w:szCs w:val="22"/>
          <w:lang w:val="lt-LT" w:eastAsia="de-DE"/>
        </w:rPr>
      </w:pPr>
      <w:r w:rsidRPr="003170F7">
        <w:rPr>
          <w:iCs/>
          <w:szCs w:val="22"/>
          <w:lang w:val="lt-LT" w:eastAsia="de-DE"/>
        </w:rPr>
        <w:t>Dėl nekrozės rizikos vankomiciną reikia leisti tik į veną. Venų sudirginimo rizika sumažėja lašinant vankomiciną praskiesto tirpalo forma infuzijos būdu ir keičiant injekcijos vietą.</w:t>
      </w:r>
    </w:p>
    <w:p w14:paraId="7DCA150C" w14:textId="77777777" w:rsidR="000752DF" w:rsidRPr="003170F7" w:rsidRDefault="000752DF" w:rsidP="007C6774">
      <w:pPr>
        <w:spacing w:line="240" w:lineRule="auto"/>
        <w:rPr>
          <w:iCs/>
          <w:szCs w:val="22"/>
          <w:lang w:val="lt-LT" w:eastAsia="de-DE"/>
        </w:rPr>
      </w:pPr>
    </w:p>
    <w:p w14:paraId="4C967AE6" w14:textId="77777777" w:rsidR="007C6774" w:rsidRPr="003170F7" w:rsidRDefault="007C6774" w:rsidP="007C6774">
      <w:pPr>
        <w:spacing w:line="240" w:lineRule="auto"/>
        <w:rPr>
          <w:iCs/>
          <w:szCs w:val="22"/>
          <w:lang w:val="lt-LT" w:eastAsia="de-DE"/>
        </w:rPr>
      </w:pPr>
      <w:r w:rsidRPr="003170F7">
        <w:rPr>
          <w:iCs/>
          <w:szCs w:val="22"/>
          <w:lang w:val="lt-LT" w:eastAsia="de-DE"/>
        </w:rPr>
        <w:t>Vankomicino injekcija į pilvaplėvės ertmę nuolatinės ambulatorinės peritoninės dializės metu siejama su cheminio peritonito sindromu.</w:t>
      </w:r>
    </w:p>
    <w:p w14:paraId="43F5A80A" w14:textId="77777777" w:rsidR="002F3442" w:rsidRPr="003170F7" w:rsidRDefault="002F3442" w:rsidP="002F3442">
      <w:pPr>
        <w:rPr>
          <w:iCs/>
          <w:szCs w:val="22"/>
          <w:lang w:val="lt-LT" w:eastAsia="de-DE"/>
        </w:rPr>
      </w:pPr>
    </w:p>
    <w:p w14:paraId="21BC0D66" w14:textId="77777777" w:rsidR="002F3442" w:rsidRPr="003170F7" w:rsidRDefault="002F3442" w:rsidP="002F3442">
      <w:pPr>
        <w:jc w:val="both"/>
        <w:rPr>
          <w:iCs/>
          <w:szCs w:val="22"/>
          <w:lang w:val="lt-LT"/>
        </w:rPr>
      </w:pPr>
    </w:p>
    <w:p w14:paraId="465AC125" w14:textId="77777777" w:rsidR="002F3442" w:rsidRPr="003170F7" w:rsidRDefault="002F3442" w:rsidP="002F3442">
      <w:pPr>
        <w:rPr>
          <w:szCs w:val="22"/>
          <w:lang w:val="lt-LT"/>
        </w:rPr>
      </w:pPr>
      <w:r w:rsidRPr="003170F7">
        <w:rPr>
          <w:szCs w:val="22"/>
          <w:lang w:val="lt-LT"/>
        </w:rPr>
        <w:t xml:space="preserve">Vankomicino reikia atsargiai vartoti ligoniams, segantiems inkstų nepakankamumu, nes toksinio poveikio rizika didėja, kai kraujo serume ilgai yra didelė vankomicino koncentraciją. </w:t>
      </w:r>
      <w:r w:rsidRPr="003170F7">
        <w:rPr>
          <w:iCs/>
          <w:szCs w:val="22"/>
          <w:lang w:val="lt-LT"/>
        </w:rPr>
        <w:t xml:space="preserve">Dozė turi būti sumažinta atsižvelgiant į inkstų pakenkimo laipsnį. Toksinio poveikio rizika didėja esant didelei </w:t>
      </w:r>
      <w:r w:rsidRPr="003170F7">
        <w:rPr>
          <w:iCs/>
          <w:szCs w:val="22"/>
          <w:lang w:val="lt-LT"/>
        </w:rPr>
        <w:lastRenderedPageBreak/>
        <w:t>koncentracijai kraujyje arba ilgalaikei terapijai. Koncentracija kraujo serume ir inkstų funkcijos tyrimai turi būti vertinami reguliariai. Papildomo atsargumo reikia, jei vankomicinas vartojamas kartu su kitais nefrotoksiniais vaistais.</w:t>
      </w:r>
    </w:p>
    <w:p w14:paraId="22B08009" w14:textId="77777777" w:rsidR="002F3442" w:rsidRPr="003170F7" w:rsidRDefault="002F3442" w:rsidP="002F3442">
      <w:pPr>
        <w:rPr>
          <w:iCs/>
          <w:szCs w:val="22"/>
          <w:lang w:val="lt-LT"/>
        </w:rPr>
      </w:pPr>
    </w:p>
    <w:p w14:paraId="682C99B5" w14:textId="77777777" w:rsidR="002F3442" w:rsidRPr="003170F7" w:rsidRDefault="002F3442" w:rsidP="002F3442">
      <w:pPr>
        <w:rPr>
          <w:iCs/>
          <w:szCs w:val="22"/>
          <w:lang w:val="lt-LT"/>
        </w:rPr>
      </w:pPr>
      <w:r w:rsidRPr="003170F7">
        <w:rPr>
          <w:iCs/>
          <w:szCs w:val="22"/>
          <w:lang w:val="lt-LT"/>
        </w:rPr>
        <w:t xml:space="preserve">Buvo pranešta apie toksinį poveikį klausos organams, kuris gali būti trumpalaikis arba nuolatinis (žr. 4.8 skyrių) pacientams, kurių klausa buvo sutrikusi ir kurie vartojo dideles dozes į veną arba kartu vartojo kitų toksiniu poveikiu klausos organams pasižyminčių vaistinių preparatų, pavyzdžiui, aminoglikozido. Prieš klausos sutrikimą gali pasireikšti tinitas (spengimas ausyse). Iš patirties su kitais antibiotikais žinoma, kad klausos sutrikimas gali progresuoti nepaisant gydymo nutraukimo. Siekiant sumažinti toksinio poveikio klausos organams riziką, periodiškai turi būti stebima koncentracija kraujyje, rekomenduojama periodiškai vertinti klausos funkciją. </w:t>
      </w:r>
    </w:p>
    <w:p w14:paraId="121196B0" w14:textId="77777777" w:rsidR="002F3442" w:rsidRPr="003170F7" w:rsidRDefault="002F3442" w:rsidP="002F3442">
      <w:pPr>
        <w:rPr>
          <w:b/>
          <w:i/>
          <w:szCs w:val="22"/>
          <w:lang w:val="lt-LT"/>
        </w:rPr>
      </w:pPr>
      <w:r w:rsidRPr="003170F7">
        <w:rPr>
          <w:iCs/>
          <w:szCs w:val="22"/>
          <w:lang w:val="lt-LT"/>
        </w:rPr>
        <w:t>Reikia vengti skirti vankomicino pacientams, kurių klausa sutrikusi. Jei jis visgi skiriamas tokiems pacientams, dozė turi būti reguliuojama, periodiškai nustatant vaisto koncentraciją kraujyje. Senyviems pacientams klausa pakenkiama lengviau.</w:t>
      </w:r>
    </w:p>
    <w:p w14:paraId="47CEA0EC" w14:textId="77777777" w:rsidR="002F3442" w:rsidRPr="003170F7" w:rsidRDefault="002F3442" w:rsidP="002F3442">
      <w:pPr>
        <w:rPr>
          <w:bCs/>
          <w:iCs/>
          <w:szCs w:val="22"/>
          <w:lang w:val="lt-LT"/>
        </w:rPr>
      </w:pPr>
    </w:p>
    <w:p w14:paraId="5D006668" w14:textId="77777777" w:rsidR="002F3442" w:rsidRPr="003170F7" w:rsidRDefault="002F3442" w:rsidP="002F3442">
      <w:pPr>
        <w:rPr>
          <w:bCs/>
          <w:iCs/>
          <w:szCs w:val="22"/>
          <w:u w:val="single"/>
          <w:lang w:val="lt-LT"/>
        </w:rPr>
      </w:pPr>
      <w:r w:rsidRPr="003170F7">
        <w:rPr>
          <w:bCs/>
          <w:iCs/>
          <w:szCs w:val="22"/>
          <w:u w:val="single"/>
          <w:lang w:val="lt-LT"/>
        </w:rPr>
        <w:t>Atsargumo priemonės</w:t>
      </w:r>
    </w:p>
    <w:p w14:paraId="73659A77" w14:textId="77777777" w:rsidR="000752DF" w:rsidRPr="003170F7" w:rsidRDefault="000752DF" w:rsidP="000752DF">
      <w:pPr>
        <w:spacing w:line="240" w:lineRule="auto"/>
        <w:rPr>
          <w:bCs/>
          <w:iCs/>
          <w:szCs w:val="22"/>
          <w:lang w:val="lt-LT" w:eastAsia="nl-NL"/>
        </w:rPr>
      </w:pPr>
      <w:r w:rsidRPr="003170F7">
        <w:rPr>
          <w:bCs/>
          <w:iCs/>
          <w:szCs w:val="22"/>
          <w:lang w:val="lt-LT" w:eastAsia="nl-NL"/>
        </w:rPr>
        <w:t>Vankomicinas labai dirgina audinius ir sukelia nekrozę injekcijos vietoje, jeigu leidžiamas į raumenis. Daugeliui pacientų, kuriems skiriamas vankomicinas, gali pasireikšti skausmas ir tromboflebitas, kartais jis yra sunkus. Tromboflebito dažnį ir sunkumą galima sumažinti leidžiant šį vaistinį preparatą lėtai, praskiesto tirpalo forma (žr. 6.6 skyrių) ir reguliariai keičiant infuzijos vietą. Su infuzija susijusių reakcijų (hipotenzijos, paraudimo, eritemos, dilgėlinės ir niežulio) dažnis padidėja, jei kartu skiriamos anestezinės medžiagos. Tai galima sumažinti skiriant vankomiciną kaip 60 minučių infuziją prieš anesteziją.</w:t>
      </w:r>
    </w:p>
    <w:p w14:paraId="1BE3BCA5" w14:textId="77777777" w:rsidR="000752DF" w:rsidRPr="003170F7" w:rsidRDefault="000752DF" w:rsidP="002F3442">
      <w:pPr>
        <w:pStyle w:val="Pagrindinistekstas2"/>
        <w:pBdr>
          <w:top w:val="none" w:sz="0" w:space="0" w:color="auto"/>
          <w:left w:val="none" w:sz="0" w:space="0" w:color="auto"/>
          <w:bottom w:val="none" w:sz="0" w:space="0" w:color="auto"/>
          <w:right w:val="none" w:sz="0" w:space="0" w:color="auto"/>
        </w:pBdr>
        <w:jc w:val="left"/>
        <w:rPr>
          <w:b w:val="0"/>
          <w:color w:val="auto"/>
          <w:sz w:val="22"/>
          <w:szCs w:val="22"/>
          <w:u w:val="none"/>
          <w:lang w:val="lt-LT"/>
        </w:rPr>
      </w:pPr>
    </w:p>
    <w:p w14:paraId="0AC8D1B3" w14:textId="77777777" w:rsidR="000752DF" w:rsidRPr="003170F7" w:rsidRDefault="000752DF" w:rsidP="000752DF">
      <w:pPr>
        <w:spacing w:line="240" w:lineRule="auto"/>
        <w:rPr>
          <w:bCs/>
          <w:iCs/>
          <w:szCs w:val="22"/>
          <w:lang w:val="lt-LT" w:eastAsia="nl-NL"/>
        </w:rPr>
      </w:pPr>
      <w:r w:rsidRPr="003170F7">
        <w:rPr>
          <w:bCs/>
          <w:iCs/>
          <w:szCs w:val="22"/>
          <w:lang w:val="lt-LT" w:eastAsia="nl-NL"/>
        </w:rPr>
        <w:t>Pacientams, kuriems pasireiškia alerginė reakcija teikoplaninui, vankomiciną reikia vartoti atsargiai, nes buvo pranešta apie kryžmines padidėjusio jautrumo reakcijas tarp vankomicino ir teikoplanino.</w:t>
      </w:r>
    </w:p>
    <w:p w14:paraId="552165A4" w14:textId="77777777" w:rsidR="000752DF" w:rsidRPr="003170F7" w:rsidRDefault="000752DF" w:rsidP="000752DF">
      <w:pPr>
        <w:spacing w:line="240" w:lineRule="auto"/>
        <w:rPr>
          <w:bCs/>
          <w:iCs/>
          <w:color w:val="000000"/>
          <w:szCs w:val="22"/>
          <w:lang w:val="lt-LT" w:eastAsia="nl-NL"/>
        </w:rPr>
      </w:pPr>
    </w:p>
    <w:p w14:paraId="7D452575" w14:textId="77777777" w:rsidR="000752DF" w:rsidRPr="003170F7" w:rsidRDefault="000752DF" w:rsidP="000752DF">
      <w:pPr>
        <w:pStyle w:val="Pagrindinistekstas2"/>
        <w:pBdr>
          <w:top w:val="none" w:sz="0" w:space="0" w:color="auto"/>
          <w:left w:val="none" w:sz="0" w:space="0" w:color="auto"/>
          <w:bottom w:val="none" w:sz="0" w:space="0" w:color="auto"/>
          <w:right w:val="none" w:sz="0" w:space="0" w:color="auto"/>
        </w:pBdr>
        <w:jc w:val="left"/>
        <w:rPr>
          <w:b w:val="0"/>
          <w:bCs w:val="0"/>
          <w:iCs/>
          <w:color w:val="000000"/>
          <w:sz w:val="22"/>
          <w:szCs w:val="22"/>
          <w:u w:val="none"/>
          <w:lang w:val="lt-LT" w:eastAsia="nl-NL"/>
        </w:rPr>
      </w:pPr>
      <w:r w:rsidRPr="003170F7">
        <w:rPr>
          <w:b w:val="0"/>
          <w:bCs w:val="0"/>
          <w:iCs/>
          <w:color w:val="000000"/>
          <w:sz w:val="22"/>
          <w:szCs w:val="22"/>
          <w:u w:val="none"/>
          <w:lang w:val="lt-LT" w:eastAsia="nl-NL"/>
        </w:rPr>
        <w:t>Vankomicinas gali sustiprinti anestezinių medžiagų sukeltą miokardo funkcijos slopinimą. Anestezijos metu vaistinis preparatas turi būti gerai praskiestas ir leidžiamas lėtai, atidžiai stebint širdies veiklą. Reiktų atidėti kūno padėties pakeitimus, kol bus užbaigta infuzija.</w:t>
      </w:r>
    </w:p>
    <w:p w14:paraId="60BAF462" w14:textId="77777777" w:rsidR="000752DF" w:rsidRPr="003170F7" w:rsidRDefault="000752DF" w:rsidP="000752DF">
      <w:pPr>
        <w:pStyle w:val="Pagrindinistekstas2"/>
        <w:pBdr>
          <w:top w:val="none" w:sz="0" w:space="0" w:color="auto"/>
          <w:left w:val="none" w:sz="0" w:space="0" w:color="auto"/>
          <w:bottom w:val="none" w:sz="0" w:space="0" w:color="auto"/>
          <w:right w:val="none" w:sz="0" w:space="0" w:color="auto"/>
        </w:pBdr>
        <w:jc w:val="left"/>
        <w:rPr>
          <w:bCs w:val="0"/>
          <w:iCs/>
          <w:color w:val="000000"/>
          <w:sz w:val="22"/>
          <w:szCs w:val="22"/>
          <w:u w:val="none"/>
          <w:lang w:val="lt-LT" w:eastAsia="nl-NL"/>
        </w:rPr>
      </w:pPr>
    </w:p>
    <w:p w14:paraId="7F3E4F9B" w14:textId="77777777" w:rsidR="000752DF" w:rsidRPr="003170F7" w:rsidRDefault="000752DF" w:rsidP="000752DF">
      <w:pPr>
        <w:spacing w:line="240" w:lineRule="auto"/>
        <w:rPr>
          <w:bCs/>
          <w:iCs/>
          <w:color w:val="000000"/>
          <w:szCs w:val="22"/>
          <w:lang w:val="lt-LT" w:eastAsia="nl-NL"/>
        </w:rPr>
      </w:pPr>
      <w:r w:rsidRPr="003170F7">
        <w:rPr>
          <w:bCs/>
          <w:iCs/>
          <w:color w:val="000000"/>
          <w:szCs w:val="22"/>
          <w:lang w:val="lt-LT" w:eastAsia="nl-NL"/>
        </w:rPr>
        <w:t>Pacientams, kuriems vankomicinas skiriamas ilgą laikotarpį arba kartu su kitais vaistiniais preparatais, kurie gali sukelti neutropeniją arba agranulocitozę, reikia reguliariai matuoti leukocitų kiekį. Visiems vankomiciną vartojantiems pacientams reikia periodiškai atlikti kraujo, šlapimo, kepenų ir inkstų funkcijos tyrimus.</w:t>
      </w:r>
    </w:p>
    <w:p w14:paraId="1480DEC1" w14:textId="77777777" w:rsidR="000752DF" w:rsidRPr="003170F7" w:rsidRDefault="000752DF" w:rsidP="000752DF">
      <w:pPr>
        <w:spacing w:line="240" w:lineRule="auto"/>
        <w:rPr>
          <w:bCs/>
          <w:iCs/>
          <w:color w:val="000000"/>
          <w:szCs w:val="22"/>
          <w:lang w:val="lt-LT" w:eastAsia="nl-NL"/>
        </w:rPr>
      </w:pPr>
    </w:p>
    <w:p w14:paraId="2EEE45E4" w14:textId="77777777" w:rsidR="000752DF" w:rsidRPr="003170F7" w:rsidRDefault="000752DF" w:rsidP="000752DF">
      <w:pPr>
        <w:spacing w:line="240" w:lineRule="auto"/>
        <w:rPr>
          <w:bCs/>
          <w:iCs/>
          <w:color w:val="000000"/>
          <w:szCs w:val="22"/>
          <w:lang w:val="lt-LT" w:eastAsia="nl-NL"/>
        </w:rPr>
      </w:pPr>
      <w:r w:rsidRPr="003170F7">
        <w:rPr>
          <w:bCs/>
          <w:iCs/>
          <w:color w:val="000000"/>
          <w:szCs w:val="22"/>
          <w:lang w:val="lt-LT" w:eastAsia="nl-NL"/>
        </w:rPr>
        <w:t>Senyvi pacientai yra ypač jautrūs klausos pakenkimui ir todėl vyresniems nei 60 metų pacientams reikia atlikti keletą serijinių klausos funkcijos tyrimų. Reiktų vengti tuo pačiu metu ar netrukus po to vartoti kitas neurotoksines medžiagas.</w:t>
      </w:r>
    </w:p>
    <w:p w14:paraId="05FC0304" w14:textId="77777777" w:rsidR="000752DF" w:rsidRPr="003170F7" w:rsidRDefault="000752DF" w:rsidP="000752DF">
      <w:pPr>
        <w:pStyle w:val="Pagrindinistekstas2"/>
        <w:pBdr>
          <w:top w:val="none" w:sz="0" w:space="0" w:color="auto"/>
          <w:left w:val="none" w:sz="0" w:space="0" w:color="auto"/>
          <w:bottom w:val="none" w:sz="0" w:space="0" w:color="auto"/>
          <w:right w:val="none" w:sz="0" w:space="0" w:color="auto"/>
        </w:pBdr>
        <w:jc w:val="left"/>
        <w:rPr>
          <w:bCs w:val="0"/>
          <w:iCs/>
          <w:color w:val="000000"/>
          <w:sz w:val="22"/>
          <w:szCs w:val="22"/>
          <w:u w:val="none"/>
          <w:lang w:val="lt-LT" w:eastAsia="nl-NL"/>
        </w:rPr>
      </w:pPr>
    </w:p>
    <w:p w14:paraId="300C52FF" w14:textId="77777777" w:rsidR="002F3442" w:rsidRPr="003170F7" w:rsidRDefault="002F3442" w:rsidP="000752DF">
      <w:pPr>
        <w:pStyle w:val="Pagrindinistekstas2"/>
        <w:pBdr>
          <w:top w:val="none" w:sz="0" w:space="0" w:color="auto"/>
          <w:left w:val="none" w:sz="0" w:space="0" w:color="auto"/>
          <w:bottom w:val="none" w:sz="0" w:space="0" w:color="auto"/>
          <w:right w:val="none" w:sz="0" w:space="0" w:color="auto"/>
        </w:pBdr>
        <w:jc w:val="left"/>
        <w:rPr>
          <w:b w:val="0"/>
          <w:color w:val="000000"/>
          <w:sz w:val="22"/>
          <w:szCs w:val="22"/>
          <w:u w:val="none"/>
          <w:lang w:val="lt-LT"/>
        </w:rPr>
      </w:pPr>
      <w:r w:rsidRPr="003170F7">
        <w:rPr>
          <w:b w:val="0"/>
          <w:color w:val="000000"/>
          <w:sz w:val="22"/>
          <w:szCs w:val="22"/>
          <w:u w:val="none"/>
          <w:lang w:val="lt-LT"/>
        </w:rPr>
        <w:t>Jeigu ligonis gydomas didelėmis dozėmis ir ilgą laiką, ypač pacientui, kurio inkstų funkcija nepakankama arba yra klausos sutrikimas, bei tais atvejais, kai kartu skiriama atitinkamai nefrotoksiniu ar ototoksiniu poveikiu pasižyminčių preparatų, rekomenduojama reguliariai nustatinėti vankomicino koncentraciją kraujyje (žr. 4.2 skyrių).</w:t>
      </w:r>
    </w:p>
    <w:p w14:paraId="63D8D05C" w14:textId="77777777" w:rsidR="002F3442" w:rsidRPr="003170F7" w:rsidRDefault="002F3442" w:rsidP="002F3442">
      <w:pPr>
        <w:rPr>
          <w:bCs/>
          <w:iCs/>
          <w:color w:val="000000"/>
          <w:szCs w:val="22"/>
          <w:lang w:val="lt-LT"/>
        </w:rPr>
      </w:pPr>
    </w:p>
    <w:p w14:paraId="0FBE3D74" w14:textId="77777777" w:rsidR="002F3442" w:rsidRPr="003170F7" w:rsidRDefault="002F3442" w:rsidP="002F3442">
      <w:pPr>
        <w:rPr>
          <w:color w:val="000000"/>
          <w:szCs w:val="22"/>
          <w:lang w:val="lt-LT"/>
        </w:rPr>
      </w:pPr>
      <w:r w:rsidRPr="003170F7">
        <w:rPr>
          <w:color w:val="000000"/>
          <w:szCs w:val="22"/>
          <w:lang w:val="lt-LT"/>
        </w:rPr>
        <w:t xml:space="preserve">Jeigu pacientas vankomicinu gydomas ilgai arba kartu su juo vartoja vaistų, kurie gali sukelti neutropeniją, reikia reguliariai vertinti kraujo vaizdą. </w:t>
      </w:r>
    </w:p>
    <w:p w14:paraId="1048516D" w14:textId="77777777" w:rsidR="002F3442" w:rsidRPr="003170F7" w:rsidRDefault="002F3442" w:rsidP="002F3442">
      <w:pPr>
        <w:rPr>
          <w:bCs/>
          <w:iCs/>
          <w:szCs w:val="22"/>
          <w:lang w:val="lt-LT"/>
        </w:rPr>
      </w:pPr>
    </w:p>
    <w:p w14:paraId="4168849C" w14:textId="77777777" w:rsidR="002F3442" w:rsidRPr="003170F7" w:rsidRDefault="002F3442" w:rsidP="002F3442">
      <w:pPr>
        <w:rPr>
          <w:bCs/>
          <w:iCs/>
          <w:szCs w:val="22"/>
          <w:lang w:val="lt-LT"/>
        </w:rPr>
      </w:pPr>
      <w:r w:rsidRPr="003170F7">
        <w:rPr>
          <w:bCs/>
          <w:iCs/>
          <w:szCs w:val="22"/>
          <w:lang w:val="lt-LT"/>
        </w:rPr>
        <w:t>Vaikams: prieš laiką gimusiems kūdikiams ir vaikams vankomicino reikia skirti itin atsargiai dėl inkstų nebrandumo ir galimo vankomicino koncentracijos padidėjimo kraujo serume. Todėl vankomicino koncentracija kraujo serume turi būti atidžiai stebima. Vankomicino ir anestetinių medžiagų skyrimas kartu vaikams siejamas su eritema ir paraudimu, panašiu į sukeliamą histamino (žr. 4.5 skyrių).</w:t>
      </w:r>
    </w:p>
    <w:p w14:paraId="61B42F7C" w14:textId="77777777" w:rsidR="002F3442" w:rsidRPr="003170F7" w:rsidRDefault="002F3442" w:rsidP="002F3442">
      <w:pPr>
        <w:rPr>
          <w:bCs/>
          <w:iCs/>
          <w:szCs w:val="22"/>
          <w:lang w:val="lt-LT" w:eastAsia="de-DE"/>
        </w:rPr>
      </w:pPr>
    </w:p>
    <w:p w14:paraId="588E8794" w14:textId="77777777" w:rsidR="002F3442" w:rsidRPr="003170F7" w:rsidRDefault="002F3442" w:rsidP="002F3442">
      <w:pPr>
        <w:pStyle w:val="Pagrindinistekstas2"/>
        <w:pBdr>
          <w:top w:val="none" w:sz="0" w:space="0" w:color="auto"/>
          <w:left w:val="none" w:sz="0" w:space="0" w:color="auto"/>
          <w:bottom w:val="none" w:sz="0" w:space="0" w:color="auto"/>
          <w:right w:val="none" w:sz="0" w:space="0" w:color="auto"/>
        </w:pBdr>
        <w:jc w:val="left"/>
        <w:rPr>
          <w:b w:val="0"/>
          <w:color w:val="auto"/>
          <w:sz w:val="22"/>
          <w:szCs w:val="22"/>
          <w:u w:val="none"/>
          <w:lang w:val="lt-LT"/>
        </w:rPr>
      </w:pPr>
      <w:r w:rsidRPr="003170F7">
        <w:rPr>
          <w:b w:val="0"/>
          <w:color w:val="auto"/>
          <w:sz w:val="22"/>
          <w:szCs w:val="22"/>
          <w:u w:val="none"/>
          <w:lang w:val="lt-LT"/>
        </w:rPr>
        <w:t>Su infuzija susijusių reakcijų dažnis (hipotenzija, nuraudimas, eritema, dilgėlinė ir niežulys) didėja kartu skiriant anestetinių medžiagų (žr. 4.5 skyrių).</w:t>
      </w:r>
    </w:p>
    <w:p w14:paraId="6EF4294E" w14:textId="77777777" w:rsidR="002F3442" w:rsidRPr="003170F7" w:rsidRDefault="002F3442" w:rsidP="002F3442">
      <w:pPr>
        <w:rPr>
          <w:bCs/>
          <w:iCs/>
          <w:szCs w:val="22"/>
          <w:lang w:val="lt-LT" w:eastAsia="de-DE"/>
        </w:rPr>
      </w:pPr>
    </w:p>
    <w:p w14:paraId="27E18ECC" w14:textId="77777777" w:rsidR="002F3442" w:rsidRPr="003170F7" w:rsidRDefault="002F3442" w:rsidP="002F3442">
      <w:pPr>
        <w:rPr>
          <w:szCs w:val="22"/>
          <w:lang w:val="lt-LT" w:eastAsia="de-DE"/>
        </w:rPr>
      </w:pPr>
      <w:r w:rsidRPr="003170F7">
        <w:rPr>
          <w:szCs w:val="22"/>
          <w:lang w:val="lt-LT" w:eastAsia="de-DE"/>
        </w:rPr>
        <w:t xml:space="preserve">Persistuojančio viduriavimo atveju reikia įvertinti pseudomembraninio enterokolito, kuris gali grėsti gyvybei, tikimybę (žr. 4.8 skyrių). Vaistinių preparatų, slopinančių viduriavimą, skirti negalima. </w:t>
      </w:r>
    </w:p>
    <w:p w14:paraId="132FEC86" w14:textId="77777777" w:rsidR="002F3442" w:rsidRPr="003170F7" w:rsidRDefault="002F3442" w:rsidP="002F3442">
      <w:pPr>
        <w:rPr>
          <w:szCs w:val="22"/>
          <w:lang w:val="lt-LT" w:eastAsia="de-DE"/>
        </w:rPr>
      </w:pPr>
    </w:p>
    <w:p w14:paraId="30917DF0" w14:textId="77777777" w:rsidR="002F3442" w:rsidRPr="003170F7" w:rsidRDefault="002F3442" w:rsidP="002F3442">
      <w:pPr>
        <w:pStyle w:val="Pagrindinistekstas2"/>
        <w:pBdr>
          <w:top w:val="none" w:sz="0" w:space="0" w:color="auto"/>
          <w:left w:val="none" w:sz="0" w:space="0" w:color="auto"/>
          <w:bottom w:val="none" w:sz="0" w:space="0" w:color="auto"/>
          <w:right w:val="none" w:sz="0" w:space="0" w:color="auto"/>
        </w:pBdr>
        <w:jc w:val="left"/>
        <w:rPr>
          <w:b w:val="0"/>
          <w:color w:val="auto"/>
          <w:sz w:val="22"/>
          <w:szCs w:val="22"/>
          <w:u w:val="none"/>
          <w:lang w:val="lt-LT"/>
        </w:rPr>
      </w:pPr>
      <w:r w:rsidRPr="003170F7">
        <w:rPr>
          <w:b w:val="0"/>
          <w:color w:val="auto"/>
          <w:sz w:val="22"/>
          <w:szCs w:val="22"/>
          <w:u w:val="none"/>
          <w:lang w:val="lt-LT"/>
        </w:rPr>
        <w:t xml:space="preserve">Ilgalaikis vankomicino vartojimas gali sąlygoti nejautrių mikroorganizmų vešėjimą. Būtina kruopščiai stebėti pacientą. Jei gydymo metu pasireiškia superinfekcija, reikia imtis atitinkamų priemonių. </w:t>
      </w:r>
    </w:p>
    <w:p w14:paraId="58992EF0" w14:textId="77777777" w:rsidR="002F3442" w:rsidRPr="003170F7" w:rsidRDefault="002F3442" w:rsidP="002F3442">
      <w:pPr>
        <w:tabs>
          <w:tab w:val="clear" w:pos="567"/>
        </w:tabs>
        <w:spacing w:line="240" w:lineRule="auto"/>
        <w:rPr>
          <w:szCs w:val="22"/>
          <w:lang w:val="lt-LT"/>
        </w:rPr>
      </w:pPr>
    </w:p>
    <w:p w14:paraId="07AA835C" w14:textId="77777777" w:rsidR="002F3442" w:rsidRPr="003170F7" w:rsidRDefault="002F3442" w:rsidP="002F3442">
      <w:pPr>
        <w:tabs>
          <w:tab w:val="clear" w:pos="567"/>
        </w:tabs>
        <w:spacing w:line="240" w:lineRule="auto"/>
        <w:ind w:left="567" w:hanging="567"/>
        <w:outlineLvl w:val="0"/>
        <w:rPr>
          <w:szCs w:val="22"/>
          <w:lang w:val="lt-LT"/>
        </w:rPr>
      </w:pPr>
      <w:r w:rsidRPr="003170F7">
        <w:rPr>
          <w:b/>
          <w:szCs w:val="22"/>
          <w:lang w:val="lt-LT"/>
        </w:rPr>
        <w:t>4.5</w:t>
      </w:r>
      <w:r w:rsidRPr="003170F7">
        <w:rPr>
          <w:b/>
          <w:szCs w:val="22"/>
          <w:lang w:val="lt-LT"/>
        </w:rPr>
        <w:tab/>
        <w:t>Sąveika su kitais vaistiniais preparatais ir kitokia sąveika</w:t>
      </w:r>
    </w:p>
    <w:p w14:paraId="337E0F8E" w14:textId="77777777" w:rsidR="002F3442" w:rsidRPr="003170F7" w:rsidRDefault="002F3442" w:rsidP="002F3442">
      <w:pPr>
        <w:rPr>
          <w:szCs w:val="22"/>
          <w:lang w:val="lt-LT" w:eastAsia="de-DE"/>
        </w:rPr>
      </w:pPr>
      <w:r w:rsidRPr="003170F7">
        <w:rPr>
          <w:szCs w:val="22"/>
          <w:u w:val="single"/>
          <w:lang w:val="lt-LT" w:eastAsia="de-DE"/>
        </w:rPr>
        <w:t>Kiti potencialiai nefro- arba ototoksiniai vaistiniai preparatai</w:t>
      </w:r>
    </w:p>
    <w:p w14:paraId="062777BB" w14:textId="77777777" w:rsidR="002F3442" w:rsidRPr="003170F7" w:rsidRDefault="002F3442" w:rsidP="002F3442">
      <w:pPr>
        <w:rPr>
          <w:szCs w:val="22"/>
          <w:lang w:val="lt-LT" w:eastAsia="de-DE"/>
        </w:rPr>
      </w:pPr>
      <w:r w:rsidRPr="003170F7">
        <w:rPr>
          <w:szCs w:val="22"/>
          <w:lang w:val="lt-LT" w:eastAsia="de-DE"/>
        </w:rPr>
        <w:t>Vankomicino ir kitų potencialiai oto- arba nefrotokinių vaistinių preparatų skyrimas kartu arba nuosekliai vienas po kito gali padidinti oto- arba nefrotoksiškumą. Tais atvejais, kai kartu skiriami aminoglikozidai, reikia stebėti pacientą ypač atidžiai.</w:t>
      </w:r>
      <w:r w:rsidR="008C12D5" w:rsidRPr="003170F7">
        <w:rPr>
          <w:szCs w:val="22"/>
          <w:lang w:val="lt-LT"/>
        </w:rPr>
        <w:t xml:space="preserve"> </w:t>
      </w:r>
      <w:r w:rsidR="008C12D5" w:rsidRPr="003170F7">
        <w:rPr>
          <w:szCs w:val="22"/>
          <w:lang w:val="lt-LT" w:eastAsia="de-DE"/>
        </w:rPr>
        <w:t xml:space="preserve">Tokiais atvejais didžiausia paros dozė </w:t>
      </w:r>
      <w:proofErr w:type="spellStart"/>
      <w:r w:rsidR="008C12D5" w:rsidRPr="003170F7">
        <w:rPr>
          <w:szCs w:val="22"/>
          <w:lang w:val="lt-LT" w:eastAsia="de-DE"/>
        </w:rPr>
        <w:t>vankomicino</w:t>
      </w:r>
      <w:proofErr w:type="spellEnd"/>
      <w:r w:rsidR="008C12D5" w:rsidRPr="003170F7">
        <w:rPr>
          <w:szCs w:val="22"/>
          <w:lang w:val="lt-LT" w:eastAsia="de-DE"/>
        </w:rPr>
        <w:t xml:space="preserve"> turi būti apribotas iki 500 mg kas 8 val.</w:t>
      </w:r>
    </w:p>
    <w:p w14:paraId="3328FCCD" w14:textId="77777777" w:rsidR="002F3442" w:rsidRPr="003170F7" w:rsidRDefault="002F3442" w:rsidP="002F3442">
      <w:pPr>
        <w:rPr>
          <w:szCs w:val="22"/>
          <w:lang w:val="lt-LT" w:eastAsia="de-DE"/>
        </w:rPr>
      </w:pPr>
    </w:p>
    <w:p w14:paraId="46772355" w14:textId="77777777" w:rsidR="002F3442" w:rsidRPr="003170F7" w:rsidRDefault="002F3442" w:rsidP="002F3442">
      <w:pPr>
        <w:rPr>
          <w:bCs/>
          <w:iCs/>
          <w:szCs w:val="22"/>
          <w:u w:val="single"/>
          <w:lang w:val="lt-LT" w:eastAsia="de-DE"/>
        </w:rPr>
      </w:pPr>
      <w:r w:rsidRPr="003170F7">
        <w:rPr>
          <w:bCs/>
          <w:iCs/>
          <w:szCs w:val="22"/>
          <w:u w:val="single"/>
          <w:lang w:val="lt-LT" w:eastAsia="de-DE"/>
        </w:rPr>
        <w:t>Anestetikai</w:t>
      </w:r>
    </w:p>
    <w:p w14:paraId="63934C11" w14:textId="77777777" w:rsidR="002F3442" w:rsidRPr="003170F7" w:rsidRDefault="002F3442" w:rsidP="002F3442">
      <w:pPr>
        <w:rPr>
          <w:bCs/>
          <w:iCs/>
          <w:szCs w:val="22"/>
          <w:lang w:val="lt-LT" w:eastAsia="de-DE"/>
        </w:rPr>
      </w:pPr>
      <w:r w:rsidRPr="003170F7">
        <w:rPr>
          <w:szCs w:val="22"/>
          <w:lang w:val="lt-LT" w:eastAsia="de-DE"/>
        </w:rPr>
        <w:t xml:space="preserve">Pranešama, kad potencialių šalutinių poveikių (tokių kaip hipotenzija, odos paraudimas, eritema, dilgėlinė ir niežulys) dažnis didėja vankomiciną skiriant kartu su anestetikais. Siekiant išvengti šalutinių poveikių, vankomicinas turi būti skiriamas mažiausiai </w:t>
      </w:r>
      <w:r w:rsidRPr="003170F7">
        <w:rPr>
          <w:bCs/>
          <w:iCs/>
          <w:szCs w:val="22"/>
          <w:lang w:val="lt-LT" w:eastAsia="de-DE"/>
        </w:rPr>
        <w:t>60</w:t>
      </w:r>
      <w:r w:rsidRPr="003170F7">
        <w:rPr>
          <w:szCs w:val="22"/>
          <w:lang w:val="lt-LT" w:eastAsia="de-DE"/>
        </w:rPr>
        <w:t> </w:t>
      </w:r>
      <w:r w:rsidRPr="003170F7">
        <w:rPr>
          <w:bCs/>
          <w:iCs/>
          <w:szCs w:val="22"/>
          <w:lang w:val="lt-LT" w:eastAsia="de-DE"/>
        </w:rPr>
        <w:t>minučių prieš anestezijos pradžią.</w:t>
      </w:r>
    </w:p>
    <w:p w14:paraId="24DA205D" w14:textId="77777777" w:rsidR="002F3442" w:rsidRPr="003170F7" w:rsidRDefault="002F3442" w:rsidP="002F3442">
      <w:pPr>
        <w:rPr>
          <w:bCs/>
          <w:iCs/>
          <w:szCs w:val="22"/>
          <w:lang w:val="lt-LT" w:eastAsia="de-DE"/>
        </w:rPr>
      </w:pPr>
    </w:p>
    <w:p w14:paraId="5F1850BF" w14:textId="77777777" w:rsidR="002F3442" w:rsidRPr="003170F7" w:rsidRDefault="002F3442" w:rsidP="002F3442">
      <w:pPr>
        <w:rPr>
          <w:szCs w:val="22"/>
          <w:u w:val="single"/>
          <w:lang w:val="lt-LT" w:eastAsia="de-DE"/>
        </w:rPr>
      </w:pPr>
      <w:r w:rsidRPr="003170F7">
        <w:rPr>
          <w:szCs w:val="22"/>
          <w:u w:val="single"/>
          <w:lang w:val="lt-LT" w:eastAsia="de-DE"/>
        </w:rPr>
        <w:t>Raumenų realaksantai</w:t>
      </w:r>
    </w:p>
    <w:p w14:paraId="42DE9BBC" w14:textId="77777777" w:rsidR="002F3442" w:rsidRPr="003170F7" w:rsidRDefault="002F3442" w:rsidP="002F3442">
      <w:pPr>
        <w:tabs>
          <w:tab w:val="clear" w:pos="567"/>
        </w:tabs>
        <w:spacing w:line="240" w:lineRule="auto"/>
        <w:rPr>
          <w:szCs w:val="22"/>
          <w:lang w:val="lt-LT" w:eastAsia="de-DE"/>
        </w:rPr>
      </w:pPr>
      <w:r w:rsidRPr="003170F7">
        <w:rPr>
          <w:szCs w:val="22"/>
          <w:lang w:val="lt-LT" w:eastAsia="de-DE"/>
        </w:rPr>
        <w:t>Jei vankomicino hidrochloridas skiriamas operacijos metu arba iškart po jos, kartu skiriamų raumenų relaksantų (pvz., sukcinilcholino) poveikis, pvz., neuroraumeninis blokas, gali sustiprėti arba trukti ilgiau.</w:t>
      </w:r>
    </w:p>
    <w:p w14:paraId="710947CC" w14:textId="77777777" w:rsidR="002F3442" w:rsidRPr="003170F7" w:rsidRDefault="002F3442" w:rsidP="002F3442">
      <w:pPr>
        <w:tabs>
          <w:tab w:val="clear" w:pos="567"/>
        </w:tabs>
        <w:spacing w:line="240" w:lineRule="auto"/>
        <w:rPr>
          <w:szCs w:val="22"/>
          <w:lang w:val="lt-LT"/>
        </w:rPr>
      </w:pPr>
    </w:p>
    <w:p w14:paraId="0C144869" w14:textId="77777777" w:rsidR="002F3442" w:rsidRPr="003170F7" w:rsidRDefault="005F6B9A" w:rsidP="002F3442">
      <w:pPr>
        <w:numPr>
          <w:ilvl w:val="1"/>
          <w:numId w:val="44"/>
        </w:numPr>
        <w:spacing w:line="240" w:lineRule="auto"/>
        <w:outlineLvl w:val="0"/>
        <w:rPr>
          <w:b/>
          <w:bCs/>
          <w:szCs w:val="22"/>
          <w:lang w:val="lt-LT"/>
        </w:rPr>
      </w:pPr>
      <w:r w:rsidRPr="003170F7">
        <w:rPr>
          <w:b/>
          <w:szCs w:val="22"/>
          <w:lang w:val="lt-LT"/>
        </w:rPr>
        <w:t>Vaisingumas, n</w:t>
      </w:r>
      <w:r w:rsidR="002F3442" w:rsidRPr="003170F7">
        <w:rPr>
          <w:b/>
          <w:bCs/>
          <w:szCs w:val="22"/>
          <w:lang w:val="lt-LT"/>
        </w:rPr>
        <w:t>ėštumo ir žindymo laikotarpis</w:t>
      </w:r>
    </w:p>
    <w:p w14:paraId="012A9BD2" w14:textId="77777777" w:rsidR="002F3442" w:rsidRPr="003170F7" w:rsidRDefault="002F3442" w:rsidP="002F3442">
      <w:pPr>
        <w:rPr>
          <w:bCs/>
          <w:i/>
          <w:szCs w:val="22"/>
          <w:u w:val="single"/>
          <w:lang w:val="lt-LT"/>
        </w:rPr>
      </w:pPr>
      <w:r w:rsidRPr="003170F7">
        <w:rPr>
          <w:bCs/>
          <w:i/>
          <w:szCs w:val="22"/>
          <w:u w:val="single"/>
          <w:lang w:val="lt-LT"/>
        </w:rPr>
        <w:t>Nėštumas</w:t>
      </w:r>
    </w:p>
    <w:p w14:paraId="5AA87931" w14:textId="77777777" w:rsidR="002F3442" w:rsidRPr="003170F7" w:rsidRDefault="002F3442" w:rsidP="002F3442">
      <w:pPr>
        <w:rPr>
          <w:bCs/>
          <w:iCs/>
          <w:szCs w:val="22"/>
          <w:lang w:val="lt-LT"/>
        </w:rPr>
      </w:pPr>
      <w:r w:rsidRPr="003170F7">
        <w:rPr>
          <w:bCs/>
          <w:iCs/>
          <w:szCs w:val="22"/>
          <w:lang w:val="lt-LT"/>
        </w:rPr>
        <w:t xml:space="preserve">Reikiamų duomenų apie vankomicino vartojimą nėštumo metu nėra. Reprodukcinės toksikologijos tyrimai su gyvūnais poveikio nėštumo laikotarpiui ar embriono arba vaisiaus vystymuisi neparodė (žr. 5.3 skyrių). </w:t>
      </w:r>
    </w:p>
    <w:p w14:paraId="0C3E2598" w14:textId="77777777" w:rsidR="002F3442" w:rsidRPr="003170F7" w:rsidRDefault="002F3442" w:rsidP="002F3442">
      <w:pPr>
        <w:rPr>
          <w:bCs/>
          <w:iCs/>
          <w:szCs w:val="22"/>
          <w:lang w:val="lt-LT"/>
        </w:rPr>
      </w:pPr>
      <w:r w:rsidRPr="003170F7">
        <w:rPr>
          <w:bCs/>
          <w:iCs/>
          <w:szCs w:val="22"/>
          <w:lang w:val="lt-LT"/>
        </w:rPr>
        <w:t xml:space="preserve">Tačiau vankomicinas praeina placentos barjerą ir potenciali ototoksinio ar nefrotoksinio poveikio rizika embrionui arba naujagimiui negali būti atmesta. Todėl vankomicino galima skirti nėštumo laikotarpiu tik tuo atveju, kai jo būtinai reikia, ir atidžiai įvertinus rizikos ir naudos santykį. </w:t>
      </w:r>
    </w:p>
    <w:p w14:paraId="47350086" w14:textId="77777777" w:rsidR="002F3442" w:rsidRPr="003170F7" w:rsidRDefault="002F3442" w:rsidP="002F3442">
      <w:pPr>
        <w:rPr>
          <w:bCs/>
          <w:iCs/>
          <w:szCs w:val="22"/>
          <w:lang w:val="lt-LT"/>
        </w:rPr>
      </w:pPr>
    </w:p>
    <w:p w14:paraId="5761F962" w14:textId="77777777" w:rsidR="002F3442" w:rsidRPr="003170F7" w:rsidRDefault="002F3442" w:rsidP="002F3442">
      <w:pPr>
        <w:rPr>
          <w:bCs/>
          <w:i/>
          <w:szCs w:val="22"/>
          <w:u w:val="single"/>
          <w:lang w:val="lt-LT"/>
        </w:rPr>
      </w:pPr>
      <w:r w:rsidRPr="003170F7">
        <w:rPr>
          <w:bCs/>
          <w:i/>
          <w:szCs w:val="22"/>
          <w:u w:val="single"/>
          <w:lang w:val="lt-LT"/>
        </w:rPr>
        <w:t>Žindymas</w:t>
      </w:r>
    </w:p>
    <w:p w14:paraId="64A9033C" w14:textId="77777777" w:rsidR="002F3442" w:rsidRPr="003170F7" w:rsidRDefault="002F3442" w:rsidP="002F3442">
      <w:pPr>
        <w:pStyle w:val="Pagrindinistekstas2"/>
        <w:pBdr>
          <w:top w:val="none" w:sz="0" w:space="0" w:color="auto"/>
          <w:left w:val="none" w:sz="0" w:space="0" w:color="auto"/>
          <w:bottom w:val="none" w:sz="0" w:space="0" w:color="auto"/>
          <w:right w:val="none" w:sz="0" w:space="0" w:color="auto"/>
        </w:pBdr>
        <w:jc w:val="left"/>
        <w:rPr>
          <w:b w:val="0"/>
          <w:color w:val="auto"/>
          <w:sz w:val="22"/>
          <w:szCs w:val="22"/>
          <w:u w:val="none"/>
          <w:lang w:val="lt-LT"/>
        </w:rPr>
      </w:pPr>
      <w:r w:rsidRPr="003170F7">
        <w:rPr>
          <w:b w:val="0"/>
          <w:color w:val="auto"/>
          <w:sz w:val="22"/>
          <w:szCs w:val="22"/>
          <w:u w:val="none"/>
          <w:lang w:val="lt-LT"/>
        </w:rPr>
        <w:t xml:space="preserve">Vankomicinas išskiriamas į motinos pieną ir todėl jį galima skirti žindymo laikotarpiu tik tuomet, jei kiti antibiotikai neveiksmingi. Žindančiai motinai vankomicino reikia skirti atsargiai dėl galimų nepageidaujamų reakcijų kūdikiui (žarnyno floros sutrikimas su viduriavimu, kolonizacija į mieliagrybius panašiais grybais ir galimas įjautrinimas (sensibilizacija). Įvertinus šio vaistinio preparato svarbą žindančiai motinai, reikia apsvarstyti žindymo nutraukimo klausimą. </w:t>
      </w:r>
    </w:p>
    <w:p w14:paraId="42EDFE72" w14:textId="77777777" w:rsidR="002F3442" w:rsidRPr="003170F7" w:rsidRDefault="002F3442" w:rsidP="002F3442">
      <w:pPr>
        <w:tabs>
          <w:tab w:val="clear" w:pos="567"/>
        </w:tabs>
        <w:spacing w:line="240" w:lineRule="auto"/>
        <w:rPr>
          <w:szCs w:val="22"/>
          <w:lang w:val="lt-LT"/>
        </w:rPr>
      </w:pPr>
    </w:p>
    <w:p w14:paraId="3F473999" w14:textId="77777777" w:rsidR="002F3442" w:rsidRPr="003170F7" w:rsidRDefault="002F3442" w:rsidP="002F3442">
      <w:pPr>
        <w:tabs>
          <w:tab w:val="clear" w:pos="567"/>
        </w:tabs>
        <w:spacing w:line="240" w:lineRule="auto"/>
        <w:ind w:left="567" w:hanging="567"/>
        <w:outlineLvl w:val="0"/>
        <w:rPr>
          <w:szCs w:val="22"/>
          <w:lang w:val="lt-LT"/>
        </w:rPr>
      </w:pPr>
      <w:r w:rsidRPr="003170F7">
        <w:rPr>
          <w:b/>
          <w:szCs w:val="22"/>
          <w:lang w:val="lt-LT"/>
        </w:rPr>
        <w:t>4.7</w:t>
      </w:r>
      <w:r w:rsidRPr="003170F7">
        <w:rPr>
          <w:b/>
          <w:szCs w:val="22"/>
          <w:lang w:val="lt-LT"/>
        </w:rPr>
        <w:tab/>
        <w:t>Poveikis gebėjimui vairuoti ir valdyti mechanizmus</w:t>
      </w:r>
    </w:p>
    <w:p w14:paraId="2A7988C9" w14:textId="17273FF8" w:rsidR="002F3442" w:rsidRPr="003170F7" w:rsidRDefault="00951284" w:rsidP="002F3442">
      <w:pPr>
        <w:tabs>
          <w:tab w:val="clear" w:pos="567"/>
        </w:tabs>
        <w:spacing w:line="240" w:lineRule="auto"/>
        <w:rPr>
          <w:szCs w:val="22"/>
          <w:lang w:val="lt-LT" w:eastAsia="de-DE"/>
        </w:rPr>
      </w:pPr>
      <w:proofErr w:type="spellStart"/>
      <w:r w:rsidRPr="003170F7">
        <w:rPr>
          <w:szCs w:val="22"/>
          <w:lang w:val="lt-LT" w:eastAsia="de-DE"/>
        </w:rPr>
        <w:t>Vankomicinas</w:t>
      </w:r>
      <w:proofErr w:type="spellEnd"/>
      <w:r w:rsidR="002F3442" w:rsidRPr="003170F7">
        <w:rPr>
          <w:szCs w:val="22"/>
          <w:lang w:val="lt-LT" w:eastAsia="de-DE"/>
        </w:rPr>
        <w:t xml:space="preserve"> gebėjimo vairuoti ar valdyti mechanizmus neveikia arba veikia nereikšmingai. </w:t>
      </w:r>
    </w:p>
    <w:p w14:paraId="13815792" w14:textId="77777777" w:rsidR="002F3442" w:rsidRPr="003170F7" w:rsidRDefault="002F3442" w:rsidP="002F3442">
      <w:pPr>
        <w:tabs>
          <w:tab w:val="clear" w:pos="567"/>
        </w:tabs>
        <w:spacing w:line="240" w:lineRule="auto"/>
        <w:rPr>
          <w:szCs w:val="22"/>
          <w:lang w:val="lt-LT"/>
        </w:rPr>
      </w:pPr>
    </w:p>
    <w:p w14:paraId="640939A1" w14:textId="77777777" w:rsidR="002F3442" w:rsidRPr="003170F7" w:rsidRDefault="002F3442" w:rsidP="002F3442">
      <w:pPr>
        <w:numPr>
          <w:ilvl w:val="1"/>
          <w:numId w:val="10"/>
        </w:numPr>
        <w:spacing w:line="240" w:lineRule="auto"/>
        <w:outlineLvl w:val="0"/>
        <w:rPr>
          <w:b/>
          <w:szCs w:val="22"/>
          <w:lang w:val="lt-LT"/>
        </w:rPr>
      </w:pPr>
      <w:r w:rsidRPr="003170F7">
        <w:rPr>
          <w:b/>
          <w:szCs w:val="22"/>
          <w:lang w:val="lt-LT"/>
        </w:rPr>
        <w:t>Nepageidaujamas poveikis</w:t>
      </w:r>
    </w:p>
    <w:p w14:paraId="50F4BB2A" w14:textId="77777777" w:rsidR="002F3442" w:rsidRPr="003170F7" w:rsidRDefault="002F3442" w:rsidP="002F3442">
      <w:pPr>
        <w:rPr>
          <w:szCs w:val="22"/>
          <w:lang w:val="lt-LT" w:eastAsia="de-DE"/>
        </w:rPr>
      </w:pPr>
      <w:r w:rsidRPr="003170F7">
        <w:rPr>
          <w:szCs w:val="22"/>
          <w:lang w:val="lt-LT" w:eastAsia="de-DE"/>
        </w:rPr>
        <w:t>Nepageidaujamų poveikių dažnis skirstomas taip, kaip pateikta toliau esančioje lentelėje:</w:t>
      </w:r>
    </w:p>
    <w:tbl>
      <w:tblPr>
        <w:tblW w:w="6300" w:type="dxa"/>
        <w:tblInd w:w="108" w:type="dxa"/>
        <w:tblLayout w:type="fixed"/>
        <w:tblLook w:val="0000" w:firstRow="0" w:lastRow="0" w:firstColumn="0" w:lastColumn="0" w:noHBand="0" w:noVBand="0"/>
      </w:tblPr>
      <w:tblGrid>
        <w:gridCol w:w="6300"/>
      </w:tblGrid>
      <w:tr w:rsidR="002F3442" w:rsidRPr="003170F7" w14:paraId="0E84948E" w14:textId="77777777" w:rsidTr="0012248F">
        <w:tc>
          <w:tcPr>
            <w:tcW w:w="6300" w:type="dxa"/>
          </w:tcPr>
          <w:p w14:paraId="57BD26C1" w14:textId="77777777" w:rsidR="002F3442" w:rsidRPr="003170F7" w:rsidRDefault="002F3442" w:rsidP="0012248F">
            <w:pPr>
              <w:rPr>
                <w:szCs w:val="22"/>
                <w:lang w:val="lt-LT" w:eastAsia="de-DE"/>
              </w:rPr>
            </w:pPr>
            <w:r w:rsidRPr="003170F7">
              <w:rPr>
                <w:szCs w:val="22"/>
                <w:lang w:val="lt-LT" w:eastAsia="de-DE"/>
              </w:rPr>
              <w:t>Labai dažni (</w:t>
            </w:r>
            <w:r w:rsidRPr="003170F7">
              <w:rPr>
                <w:szCs w:val="22"/>
                <w:lang w:val="lt-LT" w:eastAsia="de-DE"/>
              </w:rPr>
              <w:sym w:font="Symbol" w:char="F0B3"/>
            </w:r>
            <w:r w:rsidRPr="003170F7">
              <w:rPr>
                <w:szCs w:val="22"/>
                <w:lang w:val="lt-LT" w:eastAsia="de-DE"/>
              </w:rPr>
              <w:t>1/10)</w:t>
            </w:r>
          </w:p>
        </w:tc>
      </w:tr>
      <w:tr w:rsidR="002F3442" w:rsidRPr="003170F7" w14:paraId="36672A94" w14:textId="77777777" w:rsidTr="0012248F">
        <w:tc>
          <w:tcPr>
            <w:tcW w:w="6300" w:type="dxa"/>
          </w:tcPr>
          <w:p w14:paraId="0F43C848" w14:textId="77777777" w:rsidR="002F3442" w:rsidRPr="003170F7" w:rsidRDefault="002F3442" w:rsidP="0012248F">
            <w:pPr>
              <w:rPr>
                <w:szCs w:val="22"/>
                <w:lang w:val="lt-LT" w:eastAsia="de-DE"/>
              </w:rPr>
            </w:pPr>
            <w:r w:rsidRPr="003170F7">
              <w:rPr>
                <w:szCs w:val="22"/>
                <w:lang w:val="lt-LT" w:eastAsia="de-DE"/>
              </w:rPr>
              <w:t xml:space="preserve">Dažni (nuo </w:t>
            </w:r>
            <w:r w:rsidRPr="003170F7">
              <w:rPr>
                <w:szCs w:val="22"/>
                <w:lang w:val="lt-LT" w:eastAsia="de-DE"/>
              </w:rPr>
              <w:sym w:font="Symbol" w:char="F0B3"/>
            </w:r>
            <w:r w:rsidRPr="003170F7">
              <w:rPr>
                <w:szCs w:val="22"/>
                <w:lang w:val="lt-LT" w:eastAsia="de-DE"/>
              </w:rPr>
              <w:t>1/100 iki &lt;1/10)</w:t>
            </w:r>
          </w:p>
        </w:tc>
      </w:tr>
      <w:tr w:rsidR="002F3442" w:rsidRPr="003170F7" w14:paraId="5F9EFFDA" w14:textId="77777777" w:rsidTr="0012248F">
        <w:tc>
          <w:tcPr>
            <w:tcW w:w="6300" w:type="dxa"/>
          </w:tcPr>
          <w:p w14:paraId="2ED940FD" w14:textId="77777777" w:rsidR="002F3442" w:rsidRPr="003170F7" w:rsidRDefault="002F3442" w:rsidP="0012248F">
            <w:pPr>
              <w:rPr>
                <w:szCs w:val="22"/>
                <w:lang w:val="lt-LT" w:eastAsia="de-DE"/>
              </w:rPr>
            </w:pPr>
            <w:r w:rsidRPr="003170F7">
              <w:rPr>
                <w:szCs w:val="22"/>
                <w:lang w:val="lt-LT" w:eastAsia="de-DE"/>
              </w:rPr>
              <w:t xml:space="preserve">Nedažni (nuo </w:t>
            </w:r>
            <w:r w:rsidRPr="003170F7">
              <w:rPr>
                <w:szCs w:val="22"/>
                <w:lang w:val="lt-LT" w:eastAsia="de-DE"/>
              </w:rPr>
              <w:sym w:font="Symbol" w:char="F0B3"/>
            </w:r>
            <w:r w:rsidRPr="003170F7">
              <w:rPr>
                <w:szCs w:val="22"/>
                <w:lang w:val="lt-LT" w:eastAsia="de-DE"/>
              </w:rPr>
              <w:t>1/1 000 iki &lt;1/100)</w:t>
            </w:r>
          </w:p>
        </w:tc>
      </w:tr>
      <w:tr w:rsidR="002F3442" w:rsidRPr="003170F7" w14:paraId="7565BC4E" w14:textId="77777777" w:rsidTr="0012248F">
        <w:tc>
          <w:tcPr>
            <w:tcW w:w="6300" w:type="dxa"/>
          </w:tcPr>
          <w:p w14:paraId="71CA3525" w14:textId="77777777" w:rsidR="002F3442" w:rsidRPr="003170F7" w:rsidRDefault="002F3442" w:rsidP="0012248F">
            <w:pPr>
              <w:rPr>
                <w:szCs w:val="22"/>
                <w:lang w:val="lt-LT" w:eastAsia="de-DE"/>
              </w:rPr>
            </w:pPr>
            <w:r w:rsidRPr="003170F7">
              <w:rPr>
                <w:szCs w:val="22"/>
                <w:lang w:val="lt-LT" w:eastAsia="de-DE"/>
              </w:rPr>
              <w:t xml:space="preserve">Reti (nuo </w:t>
            </w:r>
            <w:r w:rsidRPr="003170F7">
              <w:rPr>
                <w:szCs w:val="22"/>
                <w:lang w:val="lt-LT" w:eastAsia="de-DE"/>
              </w:rPr>
              <w:sym w:font="Symbol" w:char="F0B3"/>
            </w:r>
            <w:r w:rsidRPr="003170F7">
              <w:rPr>
                <w:szCs w:val="22"/>
                <w:lang w:val="lt-LT" w:eastAsia="de-DE"/>
              </w:rPr>
              <w:t>1/10 000 iki &lt;1/1 000)</w:t>
            </w:r>
          </w:p>
        </w:tc>
      </w:tr>
      <w:tr w:rsidR="002F3442" w:rsidRPr="003170F7" w14:paraId="2AFFBF35" w14:textId="77777777" w:rsidTr="0012248F">
        <w:tc>
          <w:tcPr>
            <w:tcW w:w="6300" w:type="dxa"/>
          </w:tcPr>
          <w:p w14:paraId="5AF603E1" w14:textId="77777777" w:rsidR="002F3442" w:rsidRPr="003170F7" w:rsidRDefault="002F3442" w:rsidP="0012248F">
            <w:pPr>
              <w:rPr>
                <w:szCs w:val="22"/>
                <w:lang w:val="lt-LT" w:eastAsia="de-DE"/>
              </w:rPr>
            </w:pPr>
            <w:r w:rsidRPr="003170F7">
              <w:rPr>
                <w:szCs w:val="22"/>
                <w:lang w:val="lt-LT" w:eastAsia="de-DE"/>
              </w:rPr>
              <w:t>Labai reti (iki &lt;1/10 000)</w:t>
            </w:r>
          </w:p>
        </w:tc>
      </w:tr>
      <w:tr w:rsidR="002F3442" w:rsidRPr="003170F7" w14:paraId="1982180F" w14:textId="77777777" w:rsidTr="0012248F">
        <w:tc>
          <w:tcPr>
            <w:tcW w:w="6300" w:type="dxa"/>
          </w:tcPr>
          <w:p w14:paraId="30572062" w14:textId="77777777" w:rsidR="002F3442" w:rsidRPr="003170F7" w:rsidRDefault="002F3442" w:rsidP="0012248F">
            <w:pPr>
              <w:rPr>
                <w:szCs w:val="22"/>
                <w:lang w:val="lt-LT" w:eastAsia="de-DE"/>
              </w:rPr>
            </w:pPr>
            <w:r w:rsidRPr="003170F7">
              <w:rPr>
                <w:szCs w:val="22"/>
                <w:lang w:val="lt-LT" w:eastAsia="de-DE"/>
              </w:rPr>
              <w:t>Dažnis nežinomas (negali būti įvertintas pagal turimus duomenis)</w:t>
            </w:r>
          </w:p>
        </w:tc>
      </w:tr>
    </w:tbl>
    <w:p w14:paraId="2EE1C3BA" w14:textId="77777777" w:rsidR="002F3442" w:rsidRPr="003170F7" w:rsidRDefault="002F3442" w:rsidP="002F3442">
      <w:pPr>
        <w:rPr>
          <w:szCs w:val="22"/>
          <w:lang w:val="lt-LT" w:eastAsia="de-DE"/>
        </w:rPr>
      </w:pPr>
    </w:p>
    <w:p w14:paraId="261E8CF7" w14:textId="77777777" w:rsidR="002F3442" w:rsidRPr="003170F7" w:rsidRDefault="002F3442" w:rsidP="002F3442">
      <w:pPr>
        <w:rPr>
          <w:b/>
          <w:szCs w:val="22"/>
          <w:lang w:val="lt-LT" w:eastAsia="de-DE"/>
        </w:rPr>
      </w:pPr>
      <w:r w:rsidRPr="003170F7">
        <w:rPr>
          <w:szCs w:val="22"/>
          <w:lang w:val="lt-LT" w:eastAsia="de-DE"/>
        </w:rPr>
        <w:t xml:space="preserve">Dažniausias nepageidaujamas poveikis yra venų uždegimas ir pseudo-alerginės reakcijos dėl greitos vankomicino infuzijos į veną. </w:t>
      </w:r>
    </w:p>
    <w:p w14:paraId="7D12A3C3" w14:textId="77777777" w:rsidR="002F3442" w:rsidRPr="003170F7" w:rsidRDefault="002F3442" w:rsidP="002F3442">
      <w:pPr>
        <w:rPr>
          <w:szCs w:val="22"/>
          <w:lang w:val="lt-LT" w:eastAsia="de-DE"/>
        </w:rPr>
      </w:pPr>
    </w:p>
    <w:p w14:paraId="4F216D58" w14:textId="77777777" w:rsidR="002F3442" w:rsidRPr="003170F7" w:rsidRDefault="002F3442" w:rsidP="002F3442">
      <w:pPr>
        <w:rPr>
          <w:b/>
          <w:bCs/>
          <w:szCs w:val="22"/>
          <w:lang w:val="lt-LT" w:eastAsia="de-DE"/>
        </w:rPr>
      </w:pPr>
      <w:r w:rsidRPr="003170F7">
        <w:rPr>
          <w:b/>
          <w:bCs/>
          <w:szCs w:val="22"/>
          <w:lang w:val="lt-LT" w:eastAsia="de-DE"/>
        </w:rPr>
        <w:t>Kraujo ir limfinės sistemos sutrikimai:</w:t>
      </w:r>
    </w:p>
    <w:p w14:paraId="506CAC66" w14:textId="77777777" w:rsidR="002F3442" w:rsidRPr="003170F7" w:rsidRDefault="002F3442" w:rsidP="002F3442">
      <w:pPr>
        <w:rPr>
          <w:szCs w:val="22"/>
          <w:lang w:val="lt-LT" w:eastAsia="de-DE"/>
        </w:rPr>
      </w:pPr>
      <w:r w:rsidRPr="003170F7">
        <w:rPr>
          <w:szCs w:val="22"/>
          <w:u w:val="single"/>
          <w:lang w:val="lt-LT" w:eastAsia="de-DE"/>
        </w:rPr>
        <w:lastRenderedPageBreak/>
        <w:t>Reti</w:t>
      </w:r>
      <w:r w:rsidRPr="003170F7">
        <w:rPr>
          <w:szCs w:val="22"/>
          <w:lang w:val="lt-LT" w:eastAsia="de-DE"/>
        </w:rPr>
        <w:t>: agranuliocitozė, neutropenija, trombocitopenija, eozinofilija</w:t>
      </w:r>
    </w:p>
    <w:p w14:paraId="741EA051" w14:textId="77777777" w:rsidR="002F3442" w:rsidRPr="003170F7" w:rsidRDefault="002F3442" w:rsidP="002F3442">
      <w:pPr>
        <w:rPr>
          <w:szCs w:val="22"/>
          <w:lang w:val="lt-LT" w:eastAsia="de-DE"/>
        </w:rPr>
      </w:pPr>
    </w:p>
    <w:p w14:paraId="55F92668" w14:textId="77777777" w:rsidR="002F3442" w:rsidRPr="003170F7" w:rsidRDefault="002F3442" w:rsidP="002F3442">
      <w:pPr>
        <w:rPr>
          <w:b/>
          <w:szCs w:val="22"/>
          <w:lang w:val="lt-LT" w:eastAsia="de-DE"/>
        </w:rPr>
      </w:pPr>
      <w:r w:rsidRPr="003170F7">
        <w:rPr>
          <w:b/>
          <w:szCs w:val="22"/>
          <w:lang w:val="lt-LT" w:eastAsia="de-DE"/>
        </w:rPr>
        <w:t>Imuninės sistemos sutrikimai:</w:t>
      </w:r>
    </w:p>
    <w:p w14:paraId="52433BAC" w14:textId="77777777" w:rsidR="002F3442" w:rsidRPr="003170F7" w:rsidRDefault="002F3442" w:rsidP="002F3442">
      <w:pPr>
        <w:rPr>
          <w:szCs w:val="22"/>
          <w:lang w:val="lt-LT" w:eastAsia="de-DE"/>
        </w:rPr>
      </w:pPr>
      <w:r w:rsidRPr="003170F7">
        <w:rPr>
          <w:szCs w:val="22"/>
          <w:u w:val="single"/>
          <w:lang w:val="lt-LT" w:eastAsia="de-DE"/>
        </w:rPr>
        <w:t>Reti</w:t>
      </w:r>
      <w:r w:rsidRPr="003170F7">
        <w:rPr>
          <w:szCs w:val="22"/>
          <w:lang w:val="lt-LT" w:eastAsia="de-DE"/>
        </w:rPr>
        <w:t>: anafilaktoidinės reakcijos, padidėjusio jautrumo reakcijos.</w:t>
      </w:r>
    </w:p>
    <w:p w14:paraId="785511CB" w14:textId="77777777" w:rsidR="002F3442" w:rsidRPr="003170F7" w:rsidRDefault="002F3442" w:rsidP="002F3442">
      <w:pPr>
        <w:rPr>
          <w:szCs w:val="22"/>
          <w:lang w:val="lt-LT" w:eastAsia="de-DE"/>
        </w:rPr>
      </w:pPr>
    </w:p>
    <w:p w14:paraId="7298908E" w14:textId="77777777" w:rsidR="002F3442" w:rsidRPr="003170F7" w:rsidRDefault="002F3442" w:rsidP="002F3442">
      <w:pPr>
        <w:rPr>
          <w:b/>
          <w:bCs/>
          <w:szCs w:val="22"/>
          <w:lang w:val="lt-LT" w:eastAsia="de-DE"/>
        </w:rPr>
      </w:pPr>
      <w:r w:rsidRPr="003170F7">
        <w:rPr>
          <w:b/>
          <w:bCs/>
          <w:szCs w:val="22"/>
          <w:lang w:val="lt-LT" w:eastAsia="de-DE"/>
        </w:rPr>
        <w:t>Ausų ir labirintų sutrikimai:</w:t>
      </w:r>
    </w:p>
    <w:p w14:paraId="61EE8282" w14:textId="77777777" w:rsidR="002F3442" w:rsidRPr="003170F7" w:rsidRDefault="002F3442" w:rsidP="002F3442">
      <w:pPr>
        <w:rPr>
          <w:szCs w:val="22"/>
          <w:lang w:val="lt-LT" w:eastAsia="de-DE"/>
        </w:rPr>
      </w:pPr>
      <w:r w:rsidRPr="003170F7">
        <w:rPr>
          <w:bCs/>
          <w:iCs/>
          <w:szCs w:val="22"/>
          <w:u w:val="single"/>
          <w:lang w:val="lt-LT" w:eastAsia="de-DE"/>
        </w:rPr>
        <w:t>Nedažni:</w:t>
      </w:r>
      <w:r w:rsidRPr="003170F7">
        <w:rPr>
          <w:szCs w:val="22"/>
          <w:lang w:val="lt-LT" w:eastAsia="de-DE"/>
        </w:rPr>
        <w:t xml:space="preserve"> laikinas ar nuolatinis klausos funkcijos pakenkimas.</w:t>
      </w:r>
    </w:p>
    <w:p w14:paraId="161196DC" w14:textId="77777777" w:rsidR="002F3442" w:rsidRPr="003170F7" w:rsidRDefault="002F3442" w:rsidP="002F3442">
      <w:pPr>
        <w:rPr>
          <w:szCs w:val="22"/>
          <w:lang w:val="lt-LT" w:eastAsia="de-DE"/>
        </w:rPr>
      </w:pPr>
      <w:r w:rsidRPr="003170F7">
        <w:rPr>
          <w:szCs w:val="22"/>
          <w:u w:val="single"/>
          <w:lang w:val="lt-LT" w:eastAsia="de-DE"/>
        </w:rPr>
        <w:t>Reti</w:t>
      </w:r>
      <w:r w:rsidRPr="003170F7">
        <w:rPr>
          <w:szCs w:val="22"/>
          <w:lang w:val="lt-LT" w:eastAsia="de-DE"/>
        </w:rPr>
        <w:t xml:space="preserve">: tinitas (spengimas ausyse), </w:t>
      </w:r>
      <w:r w:rsidRPr="003170F7">
        <w:rPr>
          <w:bCs/>
          <w:iCs/>
          <w:szCs w:val="22"/>
          <w:lang w:val="lt-LT" w:eastAsia="de-DE"/>
        </w:rPr>
        <w:t>svaigulys</w:t>
      </w:r>
      <w:r w:rsidRPr="003170F7">
        <w:rPr>
          <w:szCs w:val="22"/>
          <w:lang w:val="lt-LT" w:eastAsia="de-DE"/>
        </w:rPr>
        <w:t>.</w:t>
      </w:r>
    </w:p>
    <w:p w14:paraId="3BD54366" w14:textId="77777777" w:rsidR="002F3442" w:rsidRPr="003170F7" w:rsidRDefault="002F3442" w:rsidP="002F3442">
      <w:pPr>
        <w:rPr>
          <w:szCs w:val="22"/>
          <w:lang w:val="lt-LT" w:eastAsia="de-DE"/>
        </w:rPr>
      </w:pPr>
    </w:p>
    <w:p w14:paraId="7F8772D9" w14:textId="77777777" w:rsidR="002F3442" w:rsidRPr="003170F7" w:rsidRDefault="002F3442" w:rsidP="002F3442">
      <w:pPr>
        <w:rPr>
          <w:b/>
          <w:iCs/>
          <w:szCs w:val="22"/>
          <w:lang w:val="lt-LT"/>
        </w:rPr>
      </w:pPr>
      <w:r w:rsidRPr="003170F7">
        <w:rPr>
          <w:b/>
          <w:iCs/>
          <w:szCs w:val="22"/>
          <w:lang w:val="lt-LT"/>
        </w:rPr>
        <w:t>Širdies sutrikimai:</w:t>
      </w:r>
    </w:p>
    <w:p w14:paraId="0A4DE406" w14:textId="77777777" w:rsidR="002F3442" w:rsidRPr="003170F7" w:rsidRDefault="002F3442" w:rsidP="002F3442">
      <w:pPr>
        <w:tabs>
          <w:tab w:val="left" w:pos="2268"/>
        </w:tabs>
        <w:rPr>
          <w:bCs/>
          <w:iCs/>
          <w:szCs w:val="22"/>
          <w:lang w:val="lt-LT"/>
        </w:rPr>
      </w:pPr>
      <w:r w:rsidRPr="003170F7">
        <w:rPr>
          <w:bCs/>
          <w:iCs/>
          <w:szCs w:val="22"/>
          <w:u w:val="single"/>
          <w:lang w:val="lt-LT"/>
        </w:rPr>
        <w:t>Labai reti:</w:t>
      </w:r>
      <w:r w:rsidRPr="003170F7">
        <w:rPr>
          <w:bCs/>
          <w:iCs/>
          <w:szCs w:val="22"/>
          <w:lang w:val="lt-LT"/>
        </w:rPr>
        <w:t xml:space="preserve"> širdies sustojimas.</w:t>
      </w:r>
    </w:p>
    <w:p w14:paraId="693170F3" w14:textId="77777777" w:rsidR="002F3442" w:rsidRPr="003170F7" w:rsidRDefault="002F3442" w:rsidP="002F3442">
      <w:pPr>
        <w:rPr>
          <w:b/>
          <w:bCs/>
          <w:szCs w:val="22"/>
          <w:lang w:val="lt-LT" w:eastAsia="de-DE"/>
        </w:rPr>
      </w:pPr>
    </w:p>
    <w:p w14:paraId="28C71204" w14:textId="77777777" w:rsidR="002F3442" w:rsidRPr="003170F7" w:rsidRDefault="002F3442" w:rsidP="002F3442">
      <w:pPr>
        <w:rPr>
          <w:b/>
          <w:bCs/>
          <w:szCs w:val="22"/>
          <w:lang w:val="lt-LT" w:eastAsia="de-DE"/>
        </w:rPr>
      </w:pPr>
      <w:r w:rsidRPr="003170F7">
        <w:rPr>
          <w:b/>
          <w:bCs/>
          <w:szCs w:val="22"/>
          <w:lang w:val="lt-LT" w:eastAsia="de-DE"/>
        </w:rPr>
        <w:t>Kraujagyslių sutrikimai:</w:t>
      </w:r>
    </w:p>
    <w:p w14:paraId="780AE0F7" w14:textId="77777777" w:rsidR="002F3442" w:rsidRPr="003170F7" w:rsidRDefault="002F3442" w:rsidP="002F3442">
      <w:pPr>
        <w:rPr>
          <w:bCs/>
          <w:szCs w:val="22"/>
          <w:lang w:val="lt-LT" w:eastAsia="de-DE"/>
        </w:rPr>
      </w:pPr>
      <w:r w:rsidRPr="003170F7">
        <w:rPr>
          <w:bCs/>
          <w:szCs w:val="22"/>
          <w:u w:val="single"/>
          <w:lang w:val="lt-LT" w:eastAsia="de-DE"/>
        </w:rPr>
        <w:t>Dažni</w:t>
      </w:r>
      <w:r w:rsidRPr="003170F7">
        <w:rPr>
          <w:bCs/>
          <w:szCs w:val="22"/>
          <w:lang w:val="lt-LT" w:eastAsia="de-DE"/>
        </w:rPr>
        <w:t>: hipotenzija, tromboflebitas.</w:t>
      </w:r>
    </w:p>
    <w:p w14:paraId="546568CD" w14:textId="77777777" w:rsidR="002F3442" w:rsidRPr="003170F7" w:rsidRDefault="002F3442" w:rsidP="002F3442">
      <w:pPr>
        <w:rPr>
          <w:bCs/>
          <w:szCs w:val="22"/>
          <w:lang w:val="lt-LT" w:eastAsia="de-DE"/>
        </w:rPr>
      </w:pPr>
      <w:r w:rsidRPr="003170F7">
        <w:rPr>
          <w:bCs/>
          <w:szCs w:val="22"/>
          <w:u w:val="single"/>
          <w:lang w:val="lt-LT" w:eastAsia="de-DE"/>
        </w:rPr>
        <w:t>Labai reti</w:t>
      </w:r>
      <w:r w:rsidRPr="003170F7">
        <w:rPr>
          <w:bCs/>
          <w:szCs w:val="22"/>
          <w:lang w:val="lt-LT" w:eastAsia="de-DE"/>
        </w:rPr>
        <w:t>: vaskulitas</w:t>
      </w:r>
      <w:r w:rsidRPr="003170F7">
        <w:rPr>
          <w:szCs w:val="22"/>
          <w:lang w:val="lt-LT" w:eastAsia="de-DE"/>
        </w:rPr>
        <w:t>.</w:t>
      </w:r>
    </w:p>
    <w:p w14:paraId="51727117" w14:textId="77777777" w:rsidR="002F3442" w:rsidRPr="003170F7" w:rsidRDefault="002F3442" w:rsidP="002F3442">
      <w:pPr>
        <w:rPr>
          <w:szCs w:val="22"/>
          <w:lang w:val="lt-LT" w:eastAsia="de-DE"/>
        </w:rPr>
      </w:pPr>
    </w:p>
    <w:p w14:paraId="2E69596C" w14:textId="77777777" w:rsidR="002F3442" w:rsidRPr="003170F7" w:rsidRDefault="002F3442" w:rsidP="002F3442">
      <w:pPr>
        <w:rPr>
          <w:b/>
          <w:bCs/>
          <w:szCs w:val="22"/>
          <w:lang w:val="lt-LT" w:eastAsia="de-DE"/>
        </w:rPr>
      </w:pPr>
      <w:r w:rsidRPr="003170F7">
        <w:rPr>
          <w:b/>
          <w:bCs/>
          <w:szCs w:val="22"/>
          <w:lang w:val="lt-LT" w:eastAsia="de-DE"/>
        </w:rPr>
        <w:t>Kvėpavimo sistemos, krūtinės ląstos ir tarpuplaučio sutrikimai:</w:t>
      </w:r>
    </w:p>
    <w:p w14:paraId="1A984473" w14:textId="77777777" w:rsidR="002F3442" w:rsidRPr="003170F7" w:rsidRDefault="002F3442" w:rsidP="002F3442">
      <w:pPr>
        <w:rPr>
          <w:bCs/>
          <w:szCs w:val="22"/>
          <w:lang w:val="lt-LT" w:eastAsia="de-DE"/>
        </w:rPr>
      </w:pPr>
      <w:r w:rsidRPr="003170F7">
        <w:rPr>
          <w:bCs/>
          <w:szCs w:val="22"/>
          <w:u w:val="single"/>
          <w:lang w:val="lt-LT" w:eastAsia="de-DE"/>
        </w:rPr>
        <w:t>Dažni</w:t>
      </w:r>
      <w:r w:rsidRPr="003170F7">
        <w:rPr>
          <w:bCs/>
          <w:szCs w:val="22"/>
          <w:lang w:val="lt-LT" w:eastAsia="de-DE"/>
        </w:rPr>
        <w:t xml:space="preserve">: </w:t>
      </w:r>
      <w:r w:rsidRPr="003170F7">
        <w:rPr>
          <w:szCs w:val="22"/>
          <w:lang w:val="lt-LT" w:eastAsia="de-DE"/>
        </w:rPr>
        <w:t>dusulys, stridoras (švilpesys)</w:t>
      </w:r>
      <w:r w:rsidRPr="003170F7">
        <w:rPr>
          <w:bCs/>
          <w:szCs w:val="22"/>
          <w:lang w:val="lt-LT" w:eastAsia="de-DE"/>
        </w:rPr>
        <w:t>.</w:t>
      </w:r>
    </w:p>
    <w:p w14:paraId="5E86BCCD" w14:textId="77777777" w:rsidR="002F3442" w:rsidRPr="003170F7" w:rsidRDefault="002F3442" w:rsidP="002F3442">
      <w:pPr>
        <w:rPr>
          <w:b/>
          <w:bCs/>
          <w:szCs w:val="22"/>
          <w:lang w:val="lt-LT" w:eastAsia="de-DE"/>
        </w:rPr>
      </w:pPr>
    </w:p>
    <w:p w14:paraId="7205FA2F" w14:textId="77777777" w:rsidR="002F3442" w:rsidRPr="003170F7" w:rsidRDefault="002F3442" w:rsidP="002F3442">
      <w:pPr>
        <w:rPr>
          <w:b/>
          <w:bCs/>
          <w:szCs w:val="22"/>
          <w:lang w:val="lt-LT" w:eastAsia="de-DE"/>
        </w:rPr>
      </w:pPr>
      <w:r w:rsidRPr="003170F7">
        <w:rPr>
          <w:b/>
          <w:bCs/>
          <w:szCs w:val="22"/>
          <w:lang w:val="lt-LT" w:eastAsia="de-DE"/>
        </w:rPr>
        <w:t>Virškinimo trakto sutrikimai:</w:t>
      </w:r>
    </w:p>
    <w:p w14:paraId="6A5BC49F" w14:textId="77777777" w:rsidR="002F3442" w:rsidRPr="003170F7" w:rsidRDefault="002F3442" w:rsidP="002F3442">
      <w:pPr>
        <w:rPr>
          <w:bCs/>
          <w:szCs w:val="22"/>
          <w:lang w:val="lt-LT" w:eastAsia="de-DE"/>
        </w:rPr>
      </w:pPr>
      <w:r w:rsidRPr="003170F7">
        <w:rPr>
          <w:bCs/>
          <w:szCs w:val="22"/>
          <w:u w:val="single"/>
          <w:lang w:val="lt-LT" w:eastAsia="de-DE"/>
        </w:rPr>
        <w:t>Reti</w:t>
      </w:r>
      <w:r w:rsidRPr="003170F7">
        <w:rPr>
          <w:bCs/>
          <w:szCs w:val="22"/>
          <w:lang w:val="lt-LT" w:eastAsia="de-DE"/>
        </w:rPr>
        <w:t>: pykinimas.</w:t>
      </w:r>
    </w:p>
    <w:p w14:paraId="5D930929" w14:textId="77777777" w:rsidR="002F3442" w:rsidRPr="003170F7" w:rsidRDefault="002F3442" w:rsidP="002F3442">
      <w:pPr>
        <w:rPr>
          <w:szCs w:val="22"/>
          <w:lang w:val="lt-LT" w:eastAsia="de-DE"/>
        </w:rPr>
      </w:pPr>
      <w:r w:rsidRPr="003170F7">
        <w:rPr>
          <w:bCs/>
          <w:szCs w:val="22"/>
          <w:u w:val="single"/>
          <w:lang w:val="lt-LT" w:eastAsia="de-DE"/>
        </w:rPr>
        <w:t>Labai reti</w:t>
      </w:r>
      <w:r w:rsidRPr="003170F7">
        <w:rPr>
          <w:bCs/>
          <w:szCs w:val="22"/>
          <w:lang w:val="lt-LT" w:eastAsia="de-DE"/>
        </w:rPr>
        <w:t>: pseudomembraninis enterokolitas</w:t>
      </w:r>
      <w:r w:rsidRPr="003170F7">
        <w:rPr>
          <w:szCs w:val="22"/>
          <w:lang w:val="lt-LT" w:eastAsia="de-DE"/>
        </w:rPr>
        <w:t>.</w:t>
      </w:r>
    </w:p>
    <w:p w14:paraId="6CD35E55" w14:textId="77777777" w:rsidR="002F3442" w:rsidRPr="003170F7" w:rsidRDefault="002F3442" w:rsidP="002F3442">
      <w:pPr>
        <w:rPr>
          <w:szCs w:val="22"/>
          <w:lang w:val="lt-LT" w:eastAsia="de-DE"/>
        </w:rPr>
      </w:pPr>
    </w:p>
    <w:p w14:paraId="03D6C710" w14:textId="77777777" w:rsidR="002F3442" w:rsidRPr="003170F7" w:rsidRDefault="002F3442" w:rsidP="002F3442">
      <w:pPr>
        <w:rPr>
          <w:b/>
          <w:bCs/>
          <w:szCs w:val="22"/>
          <w:lang w:val="lt-LT" w:eastAsia="de-DE"/>
        </w:rPr>
      </w:pPr>
      <w:r w:rsidRPr="003170F7">
        <w:rPr>
          <w:b/>
          <w:bCs/>
          <w:szCs w:val="22"/>
          <w:lang w:val="lt-LT" w:eastAsia="de-DE"/>
        </w:rPr>
        <w:t>Odos ir poodinio audinio sutrikimai:</w:t>
      </w:r>
    </w:p>
    <w:p w14:paraId="619F5EBE" w14:textId="77777777" w:rsidR="002F3442" w:rsidRPr="003170F7" w:rsidRDefault="002F3442" w:rsidP="002F3442">
      <w:pPr>
        <w:rPr>
          <w:szCs w:val="22"/>
          <w:lang w:val="lt-LT" w:eastAsia="de-DE"/>
        </w:rPr>
      </w:pPr>
      <w:r w:rsidRPr="003170F7">
        <w:rPr>
          <w:bCs/>
          <w:szCs w:val="22"/>
          <w:u w:val="single"/>
          <w:lang w:val="lt-LT" w:eastAsia="de-DE"/>
        </w:rPr>
        <w:t>Dažni</w:t>
      </w:r>
      <w:r w:rsidRPr="003170F7">
        <w:rPr>
          <w:bCs/>
          <w:szCs w:val="22"/>
          <w:lang w:val="lt-LT" w:eastAsia="de-DE"/>
        </w:rPr>
        <w:t>: egzantema ir gleivinės uždegimas, niežulys, dilgėlinė</w:t>
      </w:r>
      <w:r w:rsidRPr="003170F7">
        <w:rPr>
          <w:szCs w:val="22"/>
          <w:lang w:val="lt-LT" w:eastAsia="de-DE"/>
        </w:rPr>
        <w:t>.</w:t>
      </w:r>
    </w:p>
    <w:p w14:paraId="3A028620" w14:textId="77777777" w:rsidR="002F3442" w:rsidRPr="003170F7" w:rsidRDefault="002F3442" w:rsidP="002F3442">
      <w:pPr>
        <w:rPr>
          <w:szCs w:val="22"/>
          <w:lang w:val="lt-LT" w:eastAsia="de-DE"/>
        </w:rPr>
      </w:pPr>
      <w:r w:rsidRPr="003170F7">
        <w:rPr>
          <w:szCs w:val="22"/>
          <w:u w:val="single"/>
          <w:lang w:val="lt-LT" w:eastAsia="de-DE"/>
        </w:rPr>
        <w:t>Reti</w:t>
      </w:r>
      <w:r w:rsidRPr="003170F7">
        <w:rPr>
          <w:szCs w:val="22"/>
          <w:lang w:val="lt-LT" w:eastAsia="de-DE"/>
        </w:rPr>
        <w:t>: IgA sąlygota pūlinėlinė dermatozė.</w:t>
      </w:r>
    </w:p>
    <w:p w14:paraId="0DE05112" w14:textId="77777777" w:rsidR="002F3442" w:rsidRPr="003170F7" w:rsidRDefault="002F3442" w:rsidP="002F3442">
      <w:pPr>
        <w:rPr>
          <w:szCs w:val="22"/>
          <w:lang w:val="lt-LT" w:eastAsia="de-DE"/>
        </w:rPr>
      </w:pPr>
      <w:r w:rsidRPr="003170F7">
        <w:rPr>
          <w:bCs/>
          <w:szCs w:val="22"/>
          <w:u w:val="single"/>
          <w:lang w:val="lt-LT" w:eastAsia="de-DE"/>
        </w:rPr>
        <w:t>Labai reti</w:t>
      </w:r>
      <w:r w:rsidRPr="003170F7">
        <w:rPr>
          <w:bCs/>
          <w:szCs w:val="22"/>
          <w:lang w:val="lt-LT" w:eastAsia="de-DE"/>
        </w:rPr>
        <w:t xml:space="preserve">: sunkios odos reakcijos su bendraisiais gyvybei gresiančiais simptomais (pvz., eksfoliacinis dermatitas, </w:t>
      </w:r>
      <w:proofErr w:type="spellStart"/>
      <w:r w:rsidRPr="003170F7">
        <w:rPr>
          <w:szCs w:val="22"/>
          <w:lang w:val="lt-LT" w:eastAsia="de-DE"/>
        </w:rPr>
        <w:t>Stevens-Johnson</w:t>
      </w:r>
      <w:proofErr w:type="spellEnd"/>
      <w:r w:rsidRPr="003170F7">
        <w:rPr>
          <w:szCs w:val="22"/>
          <w:lang w:val="lt-LT" w:eastAsia="de-DE"/>
        </w:rPr>
        <w:t xml:space="preserve"> sindromas arba </w:t>
      </w:r>
      <w:proofErr w:type="spellStart"/>
      <w:r w:rsidRPr="003170F7">
        <w:rPr>
          <w:szCs w:val="22"/>
          <w:lang w:val="lt-LT" w:eastAsia="de-DE"/>
        </w:rPr>
        <w:t>Lyell</w:t>
      </w:r>
      <w:proofErr w:type="spellEnd"/>
      <w:r w:rsidRPr="003170F7">
        <w:rPr>
          <w:szCs w:val="22"/>
          <w:lang w:val="lt-LT" w:eastAsia="de-DE"/>
        </w:rPr>
        <w:t xml:space="preserve"> sindromas)</w:t>
      </w:r>
      <w:r w:rsidR="002A5456" w:rsidRPr="003170F7">
        <w:rPr>
          <w:szCs w:val="22"/>
          <w:lang w:val="lt-LT" w:eastAsia="de-DE"/>
        </w:rPr>
        <w:t xml:space="preserve">, AGEP (ūmi </w:t>
      </w:r>
      <w:proofErr w:type="spellStart"/>
      <w:r w:rsidR="002A5456" w:rsidRPr="003170F7">
        <w:rPr>
          <w:szCs w:val="22"/>
          <w:lang w:val="lt-LT" w:eastAsia="de-DE"/>
        </w:rPr>
        <w:t>generalizuota</w:t>
      </w:r>
      <w:proofErr w:type="spellEnd"/>
      <w:r w:rsidR="002A5456" w:rsidRPr="003170F7">
        <w:rPr>
          <w:szCs w:val="22"/>
          <w:lang w:val="lt-LT" w:eastAsia="de-DE"/>
        </w:rPr>
        <w:t xml:space="preserve"> </w:t>
      </w:r>
      <w:proofErr w:type="spellStart"/>
      <w:r w:rsidR="002A5456" w:rsidRPr="003170F7">
        <w:rPr>
          <w:szCs w:val="22"/>
          <w:lang w:val="lt-LT" w:eastAsia="de-DE"/>
        </w:rPr>
        <w:t>egzanteminė</w:t>
      </w:r>
      <w:proofErr w:type="spellEnd"/>
      <w:r w:rsidR="002A5456" w:rsidRPr="003170F7">
        <w:rPr>
          <w:szCs w:val="22"/>
          <w:lang w:val="lt-LT" w:eastAsia="de-DE"/>
        </w:rPr>
        <w:t xml:space="preserve"> </w:t>
      </w:r>
      <w:proofErr w:type="spellStart"/>
      <w:r w:rsidR="002A5456" w:rsidRPr="003170F7">
        <w:rPr>
          <w:szCs w:val="22"/>
          <w:lang w:val="lt-LT" w:eastAsia="de-DE"/>
        </w:rPr>
        <w:t>pustuliozė</w:t>
      </w:r>
      <w:proofErr w:type="spellEnd"/>
      <w:r w:rsidR="002A5456" w:rsidRPr="003170F7">
        <w:rPr>
          <w:szCs w:val="22"/>
          <w:lang w:val="lt-LT" w:eastAsia="de-DE"/>
        </w:rPr>
        <w:t>)</w:t>
      </w:r>
      <w:r w:rsidRPr="003170F7">
        <w:rPr>
          <w:szCs w:val="22"/>
          <w:lang w:val="lt-LT" w:eastAsia="de-DE"/>
        </w:rPr>
        <w:t>.</w:t>
      </w:r>
    </w:p>
    <w:p w14:paraId="7192D20A" w14:textId="57CDBE2C" w:rsidR="002F3442" w:rsidRPr="003170F7" w:rsidRDefault="002F3442" w:rsidP="002F3442">
      <w:pPr>
        <w:rPr>
          <w:szCs w:val="22"/>
          <w:lang w:val="lt-LT" w:eastAsia="de-DE"/>
        </w:rPr>
      </w:pPr>
      <w:r w:rsidRPr="003170F7">
        <w:rPr>
          <w:szCs w:val="22"/>
          <w:u w:val="single"/>
          <w:lang w:val="lt-LT" w:eastAsia="de-DE"/>
        </w:rPr>
        <w:t>Dažnis nežinomas</w:t>
      </w:r>
      <w:r w:rsidRPr="003170F7">
        <w:rPr>
          <w:szCs w:val="22"/>
          <w:lang w:val="lt-LT" w:eastAsia="de-DE"/>
        </w:rPr>
        <w:t>: DRESS (vaisto sukeliamas bėrimas, pasireiškiantis kartu su eozinofilija ir sisteminiais simptomais).</w:t>
      </w:r>
    </w:p>
    <w:p w14:paraId="2890B3CF" w14:textId="77777777" w:rsidR="002F3442" w:rsidRPr="003170F7" w:rsidRDefault="002F3442" w:rsidP="002F3442">
      <w:pPr>
        <w:rPr>
          <w:szCs w:val="22"/>
          <w:lang w:val="lt-LT" w:eastAsia="de-DE"/>
        </w:rPr>
      </w:pPr>
    </w:p>
    <w:p w14:paraId="524ECE83" w14:textId="77777777" w:rsidR="002F3442" w:rsidRPr="003170F7" w:rsidRDefault="002F3442" w:rsidP="002F3442">
      <w:pPr>
        <w:rPr>
          <w:b/>
          <w:bCs/>
          <w:szCs w:val="22"/>
          <w:lang w:val="lt-LT" w:eastAsia="de-DE"/>
        </w:rPr>
      </w:pPr>
      <w:r w:rsidRPr="003170F7">
        <w:rPr>
          <w:b/>
          <w:bCs/>
          <w:szCs w:val="22"/>
          <w:lang w:val="lt-LT" w:eastAsia="de-DE"/>
        </w:rPr>
        <w:t>Inkstų ir šlapimo takų sutrikimai:</w:t>
      </w:r>
    </w:p>
    <w:p w14:paraId="345547EA" w14:textId="77777777" w:rsidR="002F3442" w:rsidRPr="003170F7" w:rsidRDefault="002F3442" w:rsidP="002F3442">
      <w:pPr>
        <w:rPr>
          <w:szCs w:val="22"/>
          <w:lang w:val="lt-LT" w:eastAsia="de-DE"/>
        </w:rPr>
      </w:pPr>
      <w:r w:rsidRPr="003170F7">
        <w:rPr>
          <w:bCs/>
          <w:szCs w:val="22"/>
          <w:u w:val="single"/>
          <w:lang w:val="lt-LT" w:eastAsia="de-DE"/>
        </w:rPr>
        <w:t>Dažni</w:t>
      </w:r>
      <w:r w:rsidRPr="003170F7">
        <w:rPr>
          <w:bCs/>
          <w:szCs w:val="22"/>
          <w:lang w:val="lt-LT" w:eastAsia="de-DE"/>
        </w:rPr>
        <w:t xml:space="preserve">: inkstų nepakankamumas, pradžioje pasireiškiantis padidėjusia kreatinino ar šlapalo koncentracija kraujo serume. </w:t>
      </w:r>
    </w:p>
    <w:p w14:paraId="46B4AB0F" w14:textId="77777777" w:rsidR="002F3442" w:rsidRPr="003170F7" w:rsidRDefault="002F3442" w:rsidP="002F3442">
      <w:pPr>
        <w:rPr>
          <w:szCs w:val="22"/>
          <w:lang w:val="lt-LT" w:eastAsia="de-DE"/>
        </w:rPr>
      </w:pPr>
      <w:r w:rsidRPr="003170F7">
        <w:rPr>
          <w:bCs/>
          <w:szCs w:val="22"/>
          <w:u w:val="single"/>
          <w:lang w:val="lt-LT" w:eastAsia="de-DE"/>
        </w:rPr>
        <w:t>Reti</w:t>
      </w:r>
      <w:r w:rsidRPr="003170F7">
        <w:rPr>
          <w:bCs/>
          <w:szCs w:val="22"/>
          <w:lang w:val="lt-LT" w:eastAsia="de-DE"/>
        </w:rPr>
        <w:t>: intersticinis nefritas ir (arba) ūminis inkstų nepakankamumas</w:t>
      </w:r>
      <w:r w:rsidRPr="003170F7">
        <w:rPr>
          <w:szCs w:val="22"/>
          <w:lang w:val="lt-LT" w:eastAsia="de-DE"/>
        </w:rPr>
        <w:t>.</w:t>
      </w:r>
    </w:p>
    <w:p w14:paraId="1C132A21" w14:textId="77777777" w:rsidR="002F3442" w:rsidRPr="003170F7" w:rsidRDefault="002F3442" w:rsidP="002F3442">
      <w:pPr>
        <w:rPr>
          <w:szCs w:val="22"/>
          <w:lang w:val="lt-LT" w:eastAsia="de-DE"/>
        </w:rPr>
      </w:pPr>
      <w:r w:rsidRPr="003170F7">
        <w:rPr>
          <w:szCs w:val="22"/>
          <w:u w:val="single"/>
          <w:lang w:val="lt-LT" w:eastAsia="de-DE"/>
        </w:rPr>
        <w:t>Dažnis nežinomas</w:t>
      </w:r>
      <w:r w:rsidRPr="003170F7">
        <w:rPr>
          <w:szCs w:val="22"/>
          <w:lang w:val="lt-LT" w:eastAsia="de-DE"/>
        </w:rPr>
        <w:t>: ūminė tubulinė nekrozė.</w:t>
      </w:r>
    </w:p>
    <w:p w14:paraId="2643F900" w14:textId="77777777" w:rsidR="002F3442" w:rsidRPr="003170F7" w:rsidRDefault="002F3442" w:rsidP="002F3442">
      <w:pPr>
        <w:rPr>
          <w:szCs w:val="22"/>
          <w:lang w:val="lt-LT" w:eastAsia="de-DE"/>
        </w:rPr>
      </w:pPr>
    </w:p>
    <w:p w14:paraId="18B433A5" w14:textId="77777777" w:rsidR="002F3442" w:rsidRPr="003170F7" w:rsidRDefault="002F3442" w:rsidP="002F3442">
      <w:pPr>
        <w:keepNext/>
        <w:outlineLvl w:val="1"/>
        <w:rPr>
          <w:b/>
          <w:bCs/>
          <w:szCs w:val="22"/>
          <w:lang w:val="lt-LT" w:eastAsia="de-DE"/>
        </w:rPr>
      </w:pPr>
      <w:r w:rsidRPr="003170F7">
        <w:rPr>
          <w:b/>
          <w:bCs/>
          <w:szCs w:val="22"/>
          <w:lang w:val="lt-LT" w:eastAsia="de-DE"/>
        </w:rPr>
        <w:t>Bendrieji sutrikimai ir vartojimo vietos pažeidimai</w:t>
      </w:r>
    </w:p>
    <w:p w14:paraId="542DEEB9" w14:textId="77777777" w:rsidR="002F3442" w:rsidRPr="003170F7" w:rsidRDefault="002F3442" w:rsidP="002F3442">
      <w:pPr>
        <w:rPr>
          <w:bCs/>
          <w:iCs/>
          <w:szCs w:val="22"/>
          <w:lang w:val="lt-LT" w:eastAsia="de-DE"/>
        </w:rPr>
      </w:pPr>
      <w:r w:rsidRPr="003170F7">
        <w:rPr>
          <w:bCs/>
          <w:szCs w:val="22"/>
          <w:u w:val="single"/>
          <w:lang w:val="lt-LT" w:eastAsia="de-DE"/>
        </w:rPr>
        <w:t>Dažni</w:t>
      </w:r>
      <w:r w:rsidRPr="003170F7">
        <w:rPr>
          <w:bCs/>
          <w:szCs w:val="22"/>
          <w:lang w:val="lt-LT" w:eastAsia="de-DE"/>
        </w:rPr>
        <w:t xml:space="preserve">: venos uždegimas, </w:t>
      </w:r>
      <w:r w:rsidRPr="003170F7">
        <w:rPr>
          <w:szCs w:val="22"/>
          <w:lang w:val="lt-LT" w:eastAsia="de-DE"/>
        </w:rPr>
        <w:t>viršutinės kūno dalies paraudimas („raudono kaklo“ arba “raudono žmogaus sindromas“), skausmas ir krūtinės ar nugaros raumenų spazmas</w:t>
      </w:r>
      <w:r w:rsidRPr="003170F7">
        <w:rPr>
          <w:bCs/>
          <w:iCs/>
          <w:szCs w:val="22"/>
          <w:lang w:val="lt-LT" w:eastAsia="de-DE"/>
        </w:rPr>
        <w:t>.</w:t>
      </w:r>
    </w:p>
    <w:p w14:paraId="012C0860" w14:textId="77777777" w:rsidR="002F3442" w:rsidRPr="003170F7" w:rsidRDefault="002F3442" w:rsidP="002F3442">
      <w:pPr>
        <w:rPr>
          <w:szCs w:val="22"/>
          <w:lang w:val="lt-LT" w:eastAsia="de-DE"/>
        </w:rPr>
      </w:pPr>
      <w:r w:rsidRPr="003170F7">
        <w:rPr>
          <w:szCs w:val="22"/>
          <w:u w:val="single"/>
          <w:lang w:val="lt-LT" w:eastAsia="de-DE"/>
        </w:rPr>
        <w:t>Reti</w:t>
      </w:r>
      <w:r w:rsidRPr="003170F7">
        <w:rPr>
          <w:szCs w:val="22"/>
          <w:lang w:val="lt-LT" w:eastAsia="de-DE"/>
        </w:rPr>
        <w:t>: vaisto sukeltas karščiavimas ar šaltkrėtis.</w:t>
      </w:r>
    </w:p>
    <w:p w14:paraId="114A0433" w14:textId="77777777" w:rsidR="005F6B9A" w:rsidRPr="003170F7" w:rsidRDefault="005F6B9A" w:rsidP="005F6B9A">
      <w:pPr>
        <w:tabs>
          <w:tab w:val="clear" w:pos="567"/>
        </w:tabs>
        <w:spacing w:line="240" w:lineRule="auto"/>
        <w:ind w:left="567" w:hanging="567"/>
        <w:outlineLvl w:val="0"/>
        <w:rPr>
          <w:szCs w:val="22"/>
          <w:lang w:val="lt-LT"/>
        </w:rPr>
      </w:pPr>
    </w:p>
    <w:p w14:paraId="5F8FCA48" w14:textId="77777777" w:rsidR="000F3566" w:rsidRPr="003170F7" w:rsidRDefault="000F3566" w:rsidP="000F3566">
      <w:pPr>
        <w:tabs>
          <w:tab w:val="clear" w:pos="567"/>
        </w:tabs>
        <w:spacing w:line="240" w:lineRule="auto"/>
        <w:ind w:left="567" w:hanging="567"/>
        <w:outlineLvl w:val="0"/>
        <w:rPr>
          <w:b/>
          <w:szCs w:val="22"/>
          <w:u w:val="single"/>
          <w:lang w:val="lt-LT"/>
        </w:rPr>
      </w:pPr>
      <w:r w:rsidRPr="003170F7">
        <w:rPr>
          <w:b/>
          <w:szCs w:val="22"/>
          <w:u w:val="single"/>
          <w:lang w:val="lt-LT"/>
        </w:rPr>
        <w:t>Pranešimas apie įtariamas nepageidaujamas reakcijas</w:t>
      </w:r>
    </w:p>
    <w:p w14:paraId="2A500283" w14:textId="77777777" w:rsidR="000F3566" w:rsidRPr="003170F7" w:rsidRDefault="000F3566" w:rsidP="000F3566">
      <w:pPr>
        <w:tabs>
          <w:tab w:val="clear" w:pos="567"/>
        </w:tabs>
        <w:spacing w:line="240" w:lineRule="auto"/>
        <w:outlineLvl w:val="0"/>
        <w:rPr>
          <w:szCs w:val="22"/>
          <w:lang w:val="lt-LT"/>
        </w:rPr>
      </w:pPr>
      <w:r w:rsidRPr="003170F7">
        <w:rPr>
          <w:szCs w:val="22"/>
          <w:lang w:val="lt-LT"/>
        </w:rPr>
        <w:t xml:space="preserve">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http://www.vvkt.lt/ esančią formą, ir atsiųsti ją paštu Valstybinei vaistų kontrolės tarnybai prie Lietuvos Respublikos sveikatos apsaugos ministerijos, Žirmūnų g. 139A, LT 09120 Vilnius, faksu 8 800 20131 arba el. paštu </w:t>
      </w:r>
      <w:proofErr w:type="spellStart"/>
      <w:r w:rsidRPr="003170F7">
        <w:rPr>
          <w:szCs w:val="22"/>
          <w:lang w:val="lt-LT"/>
        </w:rPr>
        <w:t>NepageidaujamaR@vvkt.lt</w:t>
      </w:r>
      <w:proofErr w:type="spellEnd"/>
      <w:r w:rsidRPr="003170F7">
        <w:rPr>
          <w:szCs w:val="22"/>
          <w:lang w:val="lt-LT"/>
        </w:rPr>
        <w:t>.</w:t>
      </w:r>
    </w:p>
    <w:p w14:paraId="5A7D2F5C" w14:textId="77777777" w:rsidR="000F3566" w:rsidRPr="003170F7" w:rsidRDefault="000F3566" w:rsidP="005F6B9A">
      <w:pPr>
        <w:tabs>
          <w:tab w:val="clear" w:pos="567"/>
        </w:tabs>
        <w:spacing w:line="240" w:lineRule="auto"/>
        <w:ind w:left="567" w:hanging="567"/>
        <w:outlineLvl w:val="0"/>
        <w:rPr>
          <w:szCs w:val="22"/>
          <w:lang w:val="lt-LT"/>
        </w:rPr>
      </w:pPr>
    </w:p>
    <w:p w14:paraId="0F8EB91D" w14:textId="77777777" w:rsidR="002F3442" w:rsidRPr="003170F7" w:rsidRDefault="002F3442" w:rsidP="002F3442">
      <w:pPr>
        <w:tabs>
          <w:tab w:val="clear" w:pos="567"/>
        </w:tabs>
        <w:spacing w:line="240" w:lineRule="auto"/>
        <w:ind w:left="567" w:hanging="567"/>
        <w:outlineLvl w:val="0"/>
        <w:rPr>
          <w:b/>
          <w:bCs/>
          <w:szCs w:val="22"/>
          <w:lang w:val="lt-LT"/>
        </w:rPr>
      </w:pPr>
      <w:r w:rsidRPr="003170F7">
        <w:rPr>
          <w:b/>
          <w:bCs/>
          <w:szCs w:val="22"/>
          <w:lang w:val="lt-LT"/>
        </w:rPr>
        <w:t>4.9</w:t>
      </w:r>
      <w:r w:rsidRPr="003170F7">
        <w:rPr>
          <w:b/>
          <w:bCs/>
          <w:szCs w:val="22"/>
          <w:lang w:val="lt-LT"/>
        </w:rPr>
        <w:tab/>
        <w:t>Perdozavimas</w:t>
      </w:r>
    </w:p>
    <w:p w14:paraId="71603518" w14:textId="77777777" w:rsidR="002F3442" w:rsidRPr="003170F7" w:rsidRDefault="002F3442" w:rsidP="002F3442">
      <w:pPr>
        <w:pStyle w:val="Pagrindinistekstas"/>
        <w:rPr>
          <w:i w:val="0"/>
          <w:color w:val="auto"/>
          <w:sz w:val="22"/>
          <w:szCs w:val="22"/>
          <w:lang w:val="lt-LT"/>
        </w:rPr>
      </w:pPr>
      <w:r w:rsidRPr="003170F7">
        <w:rPr>
          <w:i w:val="0"/>
          <w:color w:val="auto"/>
          <w:sz w:val="22"/>
          <w:szCs w:val="22"/>
          <w:lang w:val="lt-LT"/>
        </w:rPr>
        <w:t xml:space="preserve">Pranešta apie toksinį poveikį dėl perdozavimo. 2 metų amžiaus vaikui į veną paskirta 500 mg dozė sukėlė mirtiną intoksikaciją. Suaugusiajam skirta suminė 56 g dozė per 10 dienų sukėlė inkstų nepakankamumą. Esant tam tikroms didelės rizikos būklėms (pvz., esant sunkiam inkstų pakenkimui), </w:t>
      </w:r>
      <w:r w:rsidRPr="003170F7">
        <w:rPr>
          <w:i w:val="0"/>
          <w:color w:val="auto"/>
          <w:sz w:val="22"/>
          <w:szCs w:val="22"/>
          <w:lang w:val="lt-LT"/>
        </w:rPr>
        <w:lastRenderedPageBreak/>
        <w:t>gali būti didelė vaisto koncentracija kraujo serume ir gali pasireikšti toksinis poveikis klausai bei inkstams.</w:t>
      </w:r>
    </w:p>
    <w:p w14:paraId="12E1D654" w14:textId="77777777" w:rsidR="002F3442" w:rsidRPr="003170F7" w:rsidRDefault="002F3442" w:rsidP="002F3442">
      <w:pPr>
        <w:rPr>
          <w:bCs/>
          <w:iCs/>
          <w:szCs w:val="22"/>
          <w:lang w:val="lt-LT"/>
        </w:rPr>
      </w:pPr>
    </w:p>
    <w:p w14:paraId="7CE80AAF" w14:textId="77777777" w:rsidR="002F3442" w:rsidRPr="003170F7" w:rsidRDefault="002F3442" w:rsidP="002F3442">
      <w:pPr>
        <w:pStyle w:val="Antrat3"/>
        <w:rPr>
          <w:b w:val="0"/>
          <w:bCs/>
          <w:i/>
          <w:iCs/>
          <w:sz w:val="22"/>
          <w:szCs w:val="22"/>
          <w:lang w:val="lt-LT"/>
        </w:rPr>
      </w:pPr>
      <w:r w:rsidRPr="003170F7">
        <w:rPr>
          <w:b w:val="0"/>
          <w:bCs/>
          <w:i/>
          <w:iCs/>
          <w:sz w:val="22"/>
          <w:szCs w:val="22"/>
          <w:lang w:val="lt-LT"/>
        </w:rPr>
        <w:t>Priemonės perdozavimo atveju</w:t>
      </w:r>
    </w:p>
    <w:p w14:paraId="6CEEE84A" w14:textId="77777777" w:rsidR="002F3442" w:rsidRPr="003170F7" w:rsidRDefault="002F3442" w:rsidP="002F3442">
      <w:pPr>
        <w:numPr>
          <w:ilvl w:val="0"/>
          <w:numId w:val="38"/>
        </w:numPr>
        <w:tabs>
          <w:tab w:val="clear" w:pos="567"/>
          <w:tab w:val="clear" w:pos="720"/>
          <w:tab w:val="num" w:pos="360"/>
        </w:tabs>
        <w:spacing w:line="240" w:lineRule="auto"/>
        <w:ind w:left="360"/>
        <w:rPr>
          <w:bCs/>
          <w:iCs/>
          <w:szCs w:val="22"/>
          <w:lang w:val="lt-LT"/>
        </w:rPr>
      </w:pPr>
      <w:r w:rsidRPr="003170F7">
        <w:rPr>
          <w:bCs/>
          <w:iCs/>
          <w:szCs w:val="22"/>
          <w:lang w:val="lt-LT"/>
        </w:rPr>
        <w:t>Specifinis priešnuodis nežinomas.</w:t>
      </w:r>
    </w:p>
    <w:p w14:paraId="24523D85" w14:textId="77777777" w:rsidR="002F3442" w:rsidRPr="003170F7" w:rsidRDefault="002F3442" w:rsidP="002F3442">
      <w:pPr>
        <w:numPr>
          <w:ilvl w:val="0"/>
          <w:numId w:val="38"/>
        </w:numPr>
        <w:tabs>
          <w:tab w:val="clear" w:pos="567"/>
          <w:tab w:val="clear" w:pos="720"/>
          <w:tab w:val="num" w:pos="360"/>
        </w:tabs>
        <w:spacing w:line="240" w:lineRule="auto"/>
        <w:ind w:left="360"/>
        <w:rPr>
          <w:bCs/>
          <w:iCs/>
          <w:szCs w:val="22"/>
          <w:lang w:val="lt-LT"/>
        </w:rPr>
      </w:pPr>
      <w:r w:rsidRPr="003170F7">
        <w:rPr>
          <w:bCs/>
          <w:iCs/>
          <w:szCs w:val="22"/>
          <w:lang w:val="lt-LT"/>
        </w:rPr>
        <w:t>Palaikant inkstų funkciją, reikalingas simptominis gydymas.</w:t>
      </w:r>
    </w:p>
    <w:p w14:paraId="020EDAAE" w14:textId="77777777" w:rsidR="002F3442" w:rsidRPr="003170F7" w:rsidRDefault="002F3442" w:rsidP="002F3442">
      <w:pPr>
        <w:numPr>
          <w:ilvl w:val="0"/>
          <w:numId w:val="39"/>
        </w:numPr>
        <w:tabs>
          <w:tab w:val="clear" w:pos="567"/>
          <w:tab w:val="clear" w:pos="720"/>
          <w:tab w:val="num" w:pos="360"/>
        </w:tabs>
        <w:spacing w:line="240" w:lineRule="auto"/>
        <w:ind w:left="360"/>
        <w:rPr>
          <w:bCs/>
          <w:iCs/>
          <w:szCs w:val="22"/>
          <w:lang w:val="lt-LT"/>
        </w:rPr>
      </w:pPr>
      <w:r w:rsidRPr="003170F7">
        <w:rPr>
          <w:bCs/>
          <w:iCs/>
          <w:szCs w:val="22"/>
          <w:lang w:val="lt-LT"/>
        </w:rPr>
        <w:t xml:space="preserve">Taikant hemodializę ar peritoninę dializę, vankomicinas pašalinamas blogai. Hemofiltracija ar hemoperfuzija, naudojant polisulfono dervą, naudojamos siekiant sumažinti vankomicino koncentraciją kraujo serume. </w:t>
      </w:r>
    </w:p>
    <w:p w14:paraId="0EE80401" w14:textId="77777777" w:rsidR="002F3442" w:rsidRPr="003170F7" w:rsidRDefault="002F3442" w:rsidP="002F3442">
      <w:pPr>
        <w:tabs>
          <w:tab w:val="clear" w:pos="567"/>
        </w:tabs>
        <w:spacing w:line="240" w:lineRule="auto"/>
        <w:rPr>
          <w:bCs/>
          <w:iCs/>
          <w:szCs w:val="22"/>
          <w:lang w:val="lt-LT"/>
        </w:rPr>
      </w:pPr>
    </w:p>
    <w:p w14:paraId="75EE5615" w14:textId="77777777" w:rsidR="002F3442" w:rsidRPr="003170F7" w:rsidRDefault="002F3442" w:rsidP="002F3442">
      <w:pPr>
        <w:tabs>
          <w:tab w:val="clear" w:pos="567"/>
        </w:tabs>
        <w:spacing w:line="240" w:lineRule="auto"/>
        <w:ind w:left="567" w:hanging="567"/>
        <w:rPr>
          <w:szCs w:val="22"/>
          <w:lang w:val="lt-LT"/>
        </w:rPr>
      </w:pPr>
      <w:r w:rsidRPr="003170F7">
        <w:rPr>
          <w:b/>
          <w:szCs w:val="22"/>
          <w:lang w:val="lt-LT"/>
        </w:rPr>
        <w:t>5.</w:t>
      </w:r>
      <w:r w:rsidRPr="003170F7">
        <w:rPr>
          <w:b/>
          <w:szCs w:val="22"/>
          <w:lang w:val="lt-LT"/>
        </w:rPr>
        <w:tab/>
        <w:t xml:space="preserve">FARMAKOLOGINĖS </w:t>
      </w:r>
      <w:r w:rsidRPr="003170F7">
        <w:rPr>
          <w:b/>
          <w:caps/>
          <w:szCs w:val="22"/>
          <w:lang w:val="lt-LT"/>
        </w:rPr>
        <w:t>savybės</w:t>
      </w:r>
    </w:p>
    <w:p w14:paraId="53694B8E" w14:textId="77777777" w:rsidR="002F3442" w:rsidRPr="003170F7" w:rsidRDefault="002F3442" w:rsidP="002F3442">
      <w:pPr>
        <w:tabs>
          <w:tab w:val="clear" w:pos="567"/>
        </w:tabs>
        <w:spacing w:line="240" w:lineRule="auto"/>
        <w:ind w:left="567" w:hanging="567"/>
        <w:outlineLvl w:val="0"/>
        <w:rPr>
          <w:b/>
          <w:szCs w:val="22"/>
          <w:lang w:val="lt-LT"/>
        </w:rPr>
      </w:pPr>
    </w:p>
    <w:p w14:paraId="09845E08" w14:textId="77777777" w:rsidR="002F3442" w:rsidRPr="003170F7" w:rsidRDefault="002F3442" w:rsidP="002F3442">
      <w:pPr>
        <w:tabs>
          <w:tab w:val="clear" w:pos="567"/>
        </w:tabs>
        <w:spacing w:line="240" w:lineRule="auto"/>
        <w:ind w:left="567" w:hanging="567"/>
        <w:outlineLvl w:val="0"/>
        <w:rPr>
          <w:szCs w:val="22"/>
          <w:lang w:val="lt-LT"/>
        </w:rPr>
      </w:pPr>
      <w:r w:rsidRPr="003170F7">
        <w:rPr>
          <w:b/>
          <w:szCs w:val="22"/>
          <w:lang w:val="lt-LT"/>
        </w:rPr>
        <w:t xml:space="preserve">5.1 </w:t>
      </w:r>
      <w:r w:rsidRPr="003170F7">
        <w:rPr>
          <w:b/>
          <w:szCs w:val="22"/>
          <w:lang w:val="lt-LT"/>
        </w:rPr>
        <w:tab/>
        <w:t>Farmakodinaminės savybės</w:t>
      </w:r>
    </w:p>
    <w:p w14:paraId="36180B69" w14:textId="77777777" w:rsidR="002F3442" w:rsidRPr="003170F7" w:rsidRDefault="002F3442" w:rsidP="002F3442">
      <w:pPr>
        <w:rPr>
          <w:szCs w:val="22"/>
          <w:lang w:val="lt-LT"/>
        </w:rPr>
      </w:pPr>
      <w:r w:rsidRPr="003170F7">
        <w:rPr>
          <w:szCs w:val="22"/>
          <w:lang w:val="lt-LT"/>
        </w:rPr>
        <w:t xml:space="preserve">Farmakoterapinė grupė - sistemiškai veikiantys antibakteriniai vaistai, glikopeptidai. </w:t>
      </w:r>
    </w:p>
    <w:p w14:paraId="537A7EF4" w14:textId="77777777" w:rsidR="002F3442" w:rsidRPr="003170F7" w:rsidRDefault="002F3442" w:rsidP="002F3442">
      <w:pPr>
        <w:rPr>
          <w:szCs w:val="22"/>
          <w:lang w:val="lt-LT"/>
        </w:rPr>
      </w:pPr>
      <w:r w:rsidRPr="003170F7">
        <w:rPr>
          <w:szCs w:val="22"/>
          <w:lang w:val="lt-LT"/>
        </w:rPr>
        <w:t>ATC kodas - J01XA01.</w:t>
      </w:r>
    </w:p>
    <w:p w14:paraId="1D653F3E" w14:textId="77777777" w:rsidR="002F3442" w:rsidRPr="003170F7" w:rsidRDefault="002F3442" w:rsidP="002F3442">
      <w:pPr>
        <w:tabs>
          <w:tab w:val="clear" w:pos="567"/>
        </w:tabs>
        <w:spacing w:line="240" w:lineRule="auto"/>
        <w:rPr>
          <w:szCs w:val="22"/>
          <w:lang w:val="lt-LT"/>
        </w:rPr>
      </w:pPr>
    </w:p>
    <w:p w14:paraId="5037F6E1" w14:textId="77777777" w:rsidR="002F3442" w:rsidRPr="003170F7" w:rsidRDefault="002F3442" w:rsidP="002F3442">
      <w:pPr>
        <w:rPr>
          <w:bCs/>
          <w:iCs/>
          <w:szCs w:val="22"/>
          <w:lang w:val="lt-LT"/>
        </w:rPr>
      </w:pPr>
      <w:r w:rsidRPr="003170F7">
        <w:rPr>
          <w:bCs/>
          <w:iCs/>
          <w:szCs w:val="22"/>
          <w:lang w:val="lt-LT"/>
        </w:rPr>
        <w:t>Veikimo mechanizmas:</w:t>
      </w:r>
    </w:p>
    <w:p w14:paraId="0E06E8E9" w14:textId="77777777" w:rsidR="002F3442" w:rsidRPr="003170F7" w:rsidRDefault="002F3442" w:rsidP="002F3442">
      <w:pPr>
        <w:rPr>
          <w:bCs/>
          <w:iCs/>
          <w:szCs w:val="22"/>
          <w:lang w:val="lt-LT"/>
        </w:rPr>
      </w:pPr>
      <w:r w:rsidRPr="003170F7">
        <w:rPr>
          <w:szCs w:val="22"/>
          <w:lang w:val="lt-LT"/>
        </w:rPr>
        <w:t>Vankomicinas yra triciklių glikopeptidų grupės antibiotikas, slopinantis jautrių bakterijų sienelės sintezę, stipriai jungdamasis su</w:t>
      </w:r>
      <w:r w:rsidRPr="003170F7">
        <w:rPr>
          <w:bCs/>
          <w:iCs/>
          <w:szCs w:val="22"/>
          <w:lang w:val="lt-LT"/>
        </w:rPr>
        <w:t xml:space="preserve"> pirmtakų grupės ląstelės sienelės D-alanil-D-alanino taškais. Vaistas pasižymi baktericidiniu poveikiu besidalinantiems mikroorganizmams.</w:t>
      </w:r>
    </w:p>
    <w:p w14:paraId="3A21FDF3" w14:textId="77777777" w:rsidR="002F3442" w:rsidRPr="003170F7" w:rsidRDefault="002F3442" w:rsidP="002F3442">
      <w:pPr>
        <w:rPr>
          <w:bCs/>
          <w:iCs/>
          <w:szCs w:val="22"/>
          <w:lang w:val="lt-LT"/>
        </w:rPr>
      </w:pPr>
    </w:p>
    <w:p w14:paraId="45181BCF" w14:textId="77777777" w:rsidR="002F3442" w:rsidRPr="003170F7" w:rsidRDefault="002F3442" w:rsidP="002F3442">
      <w:pPr>
        <w:numPr>
          <w:ilvl w:val="12"/>
          <w:numId w:val="0"/>
        </w:numPr>
        <w:ind w:right="-2"/>
        <w:rPr>
          <w:bCs/>
          <w:iCs/>
          <w:szCs w:val="22"/>
          <w:lang w:val="lt-LT"/>
        </w:rPr>
      </w:pPr>
      <w:r w:rsidRPr="003170F7">
        <w:rPr>
          <w:bCs/>
          <w:iCs/>
          <w:szCs w:val="22"/>
          <w:lang w:val="lt-LT"/>
        </w:rPr>
        <w:t>PK/PD santykis:</w:t>
      </w:r>
    </w:p>
    <w:p w14:paraId="48EFA772" w14:textId="77777777" w:rsidR="002F3442" w:rsidRPr="003170F7" w:rsidRDefault="002F3442" w:rsidP="002F3442">
      <w:pPr>
        <w:pStyle w:val="Pagrindinistekstas3"/>
        <w:jc w:val="left"/>
        <w:rPr>
          <w:color w:val="auto"/>
          <w:sz w:val="22"/>
          <w:szCs w:val="22"/>
          <w:lang w:val="lt-LT"/>
        </w:rPr>
      </w:pPr>
      <w:r w:rsidRPr="003170F7">
        <w:rPr>
          <w:color w:val="auto"/>
          <w:sz w:val="22"/>
          <w:szCs w:val="22"/>
          <w:lang w:val="lt-LT"/>
        </w:rPr>
        <w:t xml:space="preserve">Vankomicinui būdingas nuo koncentracijos nepriklausantis aktyvumas, plotas po koncentracijos kreive (AUC) padalintas tikslinio mikroorganizmo mažiausios slopinamosios koncentracijos (MIC) kaip pirminio pranašumo parametro efektyvumui. Remiantis </w:t>
      </w:r>
      <w:r w:rsidRPr="003170F7">
        <w:rPr>
          <w:i/>
          <w:iCs/>
          <w:color w:val="auto"/>
          <w:sz w:val="22"/>
          <w:szCs w:val="22"/>
          <w:lang w:val="lt-LT"/>
        </w:rPr>
        <w:t>in vitro</w:t>
      </w:r>
      <w:r w:rsidRPr="003170F7">
        <w:rPr>
          <w:color w:val="auto"/>
          <w:sz w:val="22"/>
          <w:szCs w:val="22"/>
          <w:lang w:val="lt-LT"/>
        </w:rPr>
        <w:t xml:space="preserve"> pagrindu atliktais tyrimais su gyvūnais ir ribotais tyrimų su žmonėmis duomenimis, AUC/MIC santykis 400 buvo nustatytas kaip PK/PD tikslas klinikiniam vankomicino efektyvumui pasiekti. Tam, kad būtų pasiektas šis tikslas, kai MIC yra &gt; 0,5 mg/l, reikia didelių dozių ir didelės koncentracijos kraujo serume (15</w:t>
      </w:r>
      <w:r w:rsidR="00803913" w:rsidRPr="003170F7">
        <w:rPr>
          <w:sz w:val="22"/>
          <w:szCs w:val="22"/>
          <w:lang w:val="lt-LT" w:eastAsia="de-DE"/>
        </w:rPr>
        <w:t>-</w:t>
      </w:r>
      <w:r w:rsidRPr="003170F7">
        <w:rPr>
          <w:color w:val="auto"/>
          <w:sz w:val="22"/>
          <w:szCs w:val="22"/>
          <w:lang w:val="lt-LT"/>
        </w:rPr>
        <w:t>20 mg/l) (žr. 4.2 skyrių).</w:t>
      </w:r>
    </w:p>
    <w:p w14:paraId="2CF792B0" w14:textId="77777777" w:rsidR="002F3442" w:rsidRPr="003170F7" w:rsidRDefault="002F3442" w:rsidP="002F3442">
      <w:pPr>
        <w:rPr>
          <w:bCs/>
          <w:iCs/>
          <w:szCs w:val="22"/>
          <w:lang w:val="lt-LT"/>
        </w:rPr>
      </w:pPr>
    </w:p>
    <w:p w14:paraId="30C32E59" w14:textId="77777777" w:rsidR="002F3442" w:rsidRPr="003170F7" w:rsidRDefault="002F3442" w:rsidP="002F3442">
      <w:pPr>
        <w:rPr>
          <w:bCs/>
          <w:iCs/>
          <w:szCs w:val="22"/>
          <w:lang w:val="lt-LT"/>
        </w:rPr>
      </w:pPr>
      <w:r w:rsidRPr="003170F7">
        <w:rPr>
          <w:bCs/>
          <w:iCs/>
          <w:szCs w:val="22"/>
          <w:lang w:val="lt-LT"/>
        </w:rPr>
        <w:t>Atsparumo mechanizmas:</w:t>
      </w:r>
    </w:p>
    <w:p w14:paraId="4AD5DFF4" w14:textId="77777777" w:rsidR="002F3442" w:rsidRPr="003170F7" w:rsidRDefault="002F3442" w:rsidP="002F3442">
      <w:pPr>
        <w:numPr>
          <w:ilvl w:val="12"/>
          <w:numId w:val="0"/>
        </w:numPr>
        <w:ind w:right="-2"/>
        <w:rPr>
          <w:bCs/>
          <w:iCs/>
          <w:szCs w:val="22"/>
          <w:lang w:val="lt-LT"/>
        </w:rPr>
      </w:pPr>
      <w:r w:rsidRPr="003170F7">
        <w:rPr>
          <w:bCs/>
          <w:iCs/>
          <w:szCs w:val="22"/>
          <w:lang w:val="lt-LT"/>
        </w:rPr>
        <w:t xml:space="preserve">Įgytas atsparumas glikopeptidams paremtas genų kompleksų įgijimu ir tikslinio D-alanil-D-alanino pakeitimu D-alanil-D-laktatu arba D-alanil-D-serinu, prie kurių vankomicinas prisijungia prastai, nes nėra kritinės vandenilio prisijungimo vietos. Ši atsparumo forma ypač būdinga </w:t>
      </w:r>
      <w:r w:rsidRPr="003170F7">
        <w:rPr>
          <w:bCs/>
          <w:i/>
          <w:szCs w:val="22"/>
          <w:lang w:val="lt-LT"/>
        </w:rPr>
        <w:t>Enterococcus faecium</w:t>
      </w:r>
      <w:r w:rsidRPr="003170F7">
        <w:rPr>
          <w:bCs/>
          <w:iCs/>
          <w:szCs w:val="22"/>
          <w:lang w:val="lt-LT"/>
        </w:rPr>
        <w:t>.</w:t>
      </w:r>
    </w:p>
    <w:p w14:paraId="09FD6265" w14:textId="77777777" w:rsidR="002F3442" w:rsidRPr="003170F7" w:rsidRDefault="002F3442" w:rsidP="002F3442">
      <w:pPr>
        <w:numPr>
          <w:ilvl w:val="12"/>
          <w:numId w:val="0"/>
        </w:numPr>
        <w:ind w:right="-2"/>
        <w:rPr>
          <w:bCs/>
          <w:iCs/>
          <w:szCs w:val="22"/>
          <w:lang w:val="lt-LT"/>
        </w:rPr>
      </w:pPr>
      <w:r w:rsidRPr="003170F7">
        <w:rPr>
          <w:bCs/>
          <w:i/>
          <w:szCs w:val="22"/>
          <w:lang w:val="lt-LT"/>
        </w:rPr>
        <w:t>Staphylococcus s</w:t>
      </w:r>
      <w:r w:rsidRPr="003170F7">
        <w:rPr>
          <w:bCs/>
          <w:iCs/>
          <w:szCs w:val="22"/>
          <w:lang w:val="lt-LT"/>
        </w:rPr>
        <w:t>umažėjęs jautrumas arba atsparumas vankomicinui nėra galutinai aiškus. Reikalingi keli genetiniai elementai ir daugybinės mutacijos.</w:t>
      </w:r>
    </w:p>
    <w:p w14:paraId="58B46C7F" w14:textId="77777777" w:rsidR="002F3442" w:rsidRPr="003170F7" w:rsidRDefault="002F3442" w:rsidP="002F3442">
      <w:pPr>
        <w:numPr>
          <w:ilvl w:val="12"/>
          <w:numId w:val="0"/>
        </w:numPr>
        <w:ind w:right="-2"/>
        <w:rPr>
          <w:bCs/>
          <w:iCs/>
          <w:szCs w:val="22"/>
          <w:lang w:val="lt-LT"/>
        </w:rPr>
      </w:pPr>
      <w:r w:rsidRPr="003170F7">
        <w:rPr>
          <w:bCs/>
          <w:iCs/>
          <w:szCs w:val="22"/>
          <w:lang w:val="lt-LT"/>
        </w:rPr>
        <w:t>Pranešta apie kryžminį atsparumą su teikoplaninu.</w:t>
      </w:r>
    </w:p>
    <w:p w14:paraId="1CB319A2" w14:textId="77777777" w:rsidR="002F3442" w:rsidRPr="003170F7" w:rsidRDefault="002F3442" w:rsidP="002F3442">
      <w:pPr>
        <w:rPr>
          <w:bCs/>
          <w:iCs/>
          <w:szCs w:val="22"/>
          <w:lang w:val="lt-LT"/>
        </w:rPr>
      </w:pPr>
    </w:p>
    <w:p w14:paraId="1DEB18FF" w14:textId="77777777" w:rsidR="002F3442" w:rsidRPr="003170F7" w:rsidRDefault="002F3442" w:rsidP="002F3442">
      <w:pPr>
        <w:rPr>
          <w:bCs/>
          <w:iCs/>
          <w:szCs w:val="22"/>
          <w:lang w:val="lt-LT"/>
        </w:rPr>
      </w:pPr>
      <w:r w:rsidRPr="003170F7">
        <w:rPr>
          <w:bCs/>
          <w:iCs/>
          <w:szCs w:val="22"/>
          <w:lang w:val="lt-LT"/>
        </w:rPr>
        <w:t>Jautrumas:</w:t>
      </w:r>
    </w:p>
    <w:p w14:paraId="5F2AAA81" w14:textId="77777777" w:rsidR="002F3442" w:rsidRPr="003170F7" w:rsidRDefault="002F3442" w:rsidP="002F3442">
      <w:pPr>
        <w:rPr>
          <w:bCs/>
          <w:iCs/>
          <w:szCs w:val="22"/>
          <w:lang w:val="lt-LT"/>
        </w:rPr>
      </w:pPr>
      <w:r w:rsidRPr="003170F7">
        <w:rPr>
          <w:bCs/>
          <w:iCs/>
          <w:szCs w:val="22"/>
          <w:lang w:val="lt-LT"/>
        </w:rPr>
        <w:t>Vankomicinas veikia prieš gramteigiamas bakterijas. Gramneigiamos bakterijos yra atsparios.</w:t>
      </w:r>
    </w:p>
    <w:p w14:paraId="02DBF5BA" w14:textId="77777777" w:rsidR="002F3442" w:rsidRPr="003170F7" w:rsidRDefault="002F3442" w:rsidP="002F3442">
      <w:pPr>
        <w:rPr>
          <w:bCs/>
          <w:iCs/>
          <w:szCs w:val="22"/>
          <w:lang w:val="lt-LT"/>
        </w:rPr>
      </w:pPr>
    </w:p>
    <w:p w14:paraId="4B6E9266" w14:textId="77777777" w:rsidR="002F3442" w:rsidRPr="003170F7" w:rsidRDefault="002F3442" w:rsidP="002F3442">
      <w:pPr>
        <w:rPr>
          <w:bCs/>
          <w:iCs/>
          <w:szCs w:val="22"/>
          <w:lang w:val="lt-LT"/>
        </w:rPr>
      </w:pPr>
      <w:r w:rsidRPr="003170F7">
        <w:rPr>
          <w:bCs/>
          <w:iCs/>
          <w:szCs w:val="22"/>
          <w:lang w:val="lt-LT"/>
        </w:rPr>
        <w:t xml:space="preserve">MIC ribinės reikšmės atskiriančios jautrius ir atsparius mikroorganizmus yra tokie kaip pateikta toliau: </w:t>
      </w:r>
    </w:p>
    <w:p w14:paraId="6BF324E0" w14:textId="77777777" w:rsidR="002F3442" w:rsidRPr="003170F7" w:rsidRDefault="002F3442" w:rsidP="002F3442">
      <w:pPr>
        <w:rPr>
          <w:bCs/>
          <w:iCs/>
          <w:szCs w:val="22"/>
          <w:lang w:val="lt-LT"/>
        </w:rPr>
      </w:pPr>
    </w:p>
    <w:p w14:paraId="69DAA3B4" w14:textId="77777777" w:rsidR="002F3442" w:rsidRPr="003170F7" w:rsidRDefault="002F3442" w:rsidP="002F3442">
      <w:pPr>
        <w:rPr>
          <w:bCs/>
          <w:iCs/>
          <w:szCs w:val="22"/>
          <w:lang w:val="lt-LT"/>
        </w:rPr>
      </w:pPr>
      <w:r w:rsidRPr="003170F7">
        <w:rPr>
          <w:bCs/>
          <w:iCs/>
          <w:szCs w:val="22"/>
          <w:lang w:val="lt-LT"/>
        </w:rPr>
        <w:t xml:space="preserve">EUCAST (angl. </w:t>
      </w:r>
      <w:r w:rsidRPr="003170F7">
        <w:rPr>
          <w:bCs/>
          <w:i/>
          <w:iCs/>
          <w:noProof/>
          <w:szCs w:val="22"/>
        </w:rPr>
        <w:t>European Committee on Antimicrobial Susceptibility</w:t>
      </w:r>
      <w:r w:rsidRPr="003170F7">
        <w:rPr>
          <w:bCs/>
          <w:iCs/>
          <w:noProof/>
          <w:szCs w:val="22"/>
        </w:rPr>
        <w:t xml:space="preserve"> - </w:t>
      </w:r>
      <w:r w:rsidRPr="003170F7">
        <w:rPr>
          <w:rStyle w:val="apple-style-span"/>
          <w:color w:val="000000"/>
          <w:szCs w:val="22"/>
          <w:lang w:val="lt-LT"/>
        </w:rPr>
        <w:t>Europos antimikrobinio jautrumo tyrimų komitetas</w:t>
      </w:r>
      <w:r w:rsidRPr="003170F7">
        <w:rPr>
          <w:bCs/>
          <w:iCs/>
          <w:szCs w:val="22"/>
          <w:lang w:val="lt-LT"/>
        </w:rPr>
        <w:t>) rekomendacijos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260"/>
        <w:gridCol w:w="1440"/>
      </w:tblGrid>
      <w:tr w:rsidR="002F3442" w:rsidRPr="003170F7" w14:paraId="41D7A0B5" w14:textId="77777777" w:rsidTr="0012248F">
        <w:tc>
          <w:tcPr>
            <w:tcW w:w="3060" w:type="dxa"/>
          </w:tcPr>
          <w:p w14:paraId="03C713D3" w14:textId="77777777" w:rsidR="002F3442" w:rsidRPr="003170F7" w:rsidRDefault="002F3442" w:rsidP="0012248F">
            <w:pPr>
              <w:rPr>
                <w:szCs w:val="22"/>
                <w:lang w:val="lt-LT"/>
              </w:rPr>
            </w:pPr>
          </w:p>
        </w:tc>
        <w:tc>
          <w:tcPr>
            <w:tcW w:w="1260" w:type="dxa"/>
          </w:tcPr>
          <w:p w14:paraId="07503A8E" w14:textId="77777777" w:rsidR="002F3442" w:rsidRPr="003170F7" w:rsidRDefault="002F3442" w:rsidP="0012248F">
            <w:pPr>
              <w:pStyle w:val="Antrat4"/>
              <w:rPr>
                <w:b w:val="0"/>
                <w:bCs/>
                <w:iCs/>
                <w:noProof w:val="0"/>
                <w:sz w:val="22"/>
                <w:szCs w:val="22"/>
                <w:lang w:val="lt-LT" w:eastAsia="en-US"/>
              </w:rPr>
            </w:pPr>
            <w:r w:rsidRPr="003170F7">
              <w:rPr>
                <w:b w:val="0"/>
                <w:bCs/>
                <w:iCs/>
                <w:noProof w:val="0"/>
                <w:sz w:val="22"/>
                <w:szCs w:val="22"/>
                <w:lang w:val="lt-LT" w:eastAsia="en-US"/>
              </w:rPr>
              <w:t>Jautrus</w:t>
            </w:r>
          </w:p>
        </w:tc>
        <w:tc>
          <w:tcPr>
            <w:tcW w:w="1440" w:type="dxa"/>
          </w:tcPr>
          <w:p w14:paraId="2BE31634" w14:textId="77777777" w:rsidR="002F3442" w:rsidRPr="003170F7" w:rsidRDefault="002F3442" w:rsidP="0012248F">
            <w:pPr>
              <w:pStyle w:val="Antrat4"/>
              <w:rPr>
                <w:b w:val="0"/>
                <w:bCs/>
                <w:iCs/>
                <w:noProof w:val="0"/>
                <w:sz w:val="22"/>
                <w:szCs w:val="22"/>
                <w:lang w:val="lt-LT" w:eastAsia="en-US"/>
              </w:rPr>
            </w:pPr>
            <w:r w:rsidRPr="003170F7">
              <w:rPr>
                <w:b w:val="0"/>
                <w:bCs/>
                <w:iCs/>
                <w:noProof w:val="0"/>
                <w:sz w:val="22"/>
                <w:szCs w:val="22"/>
                <w:lang w:val="lt-LT" w:eastAsia="en-US"/>
              </w:rPr>
              <w:t>Atsparus</w:t>
            </w:r>
          </w:p>
        </w:tc>
      </w:tr>
      <w:tr w:rsidR="002F3442" w:rsidRPr="003170F7" w14:paraId="2DC2AF68" w14:textId="77777777" w:rsidTr="0012248F">
        <w:tc>
          <w:tcPr>
            <w:tcW w:w="3060" w:type="dxa"/>
          </w:tcPr>
          <w:p w14:paraId="083D151A" w14:textId="77777777" w:rsidR="002F3442" w:rsidRPr="003170F7" w:rsidRDefault="002F3442" w:rsidP="0012248F">
            <w:pPr>
              <w:rPr>
                <w:iCs/>
                <w:szCs w:val="22"/>
                <w:lang w:val="lt-LT"/>
              </w:rPr>
            </w:pPr>
            <w:r w:rsidRPr="003170F7">
              <w:rPr>
                <w:i/>
                <w:iCs/>
                <w:szCs w:val="22"/>
                <w:lang w:val="lt-LT"/>
              </w:rPr>
              <w:t>Staphylococcus</w:t>
            </w:r>
            <w:r w:rsidRPr="003170F7">
              <w:rPr>
                <w:szCs w:val="22"/>
                <w:lang w:val="lt-LT"/>
              </w:rPr>
              <w:t xml:space="preserve"> spp</w:t>
            </w:r>
            <w:r w:rsidRPr="003170F7">
              <w:rPr>
                <w:iCs/>
                <w:szCs w:val="22"/>
                <w:lang w:val="lt-LT"/>
              </w:rPr>
              <w:t>.</w:t>
            </w:r>
          </w:p>
        </w:tc>
        <w:tc>
          <w:tcPr>
            <w:tcW w:w="1260" w:type="dxa"/>
          </w:tcPr>
          <w:p w14:paraId="2A5F35A7" w14:textId="77777777" w:rsidR="002F3442" w:rsidRPr="003170F7" w:rsidRDefault="002F3442" w:rsidP="0012248F">
            <w:pPr>
              <w:keepNext/>
              <w:ind w:left="851" w:hanging="851"/>
              <w:rPr>
                <w:bCs/>
                <w:iCs/>
                <w:szCs w:val="22"/>
                <w:lang w:val="lt-LT"/>
              </w:rPr>
            </w:pPr>
            <w:r w:rsidRPr="003170F7">
              <w:rPr>
                <w:bCs/>
                <w:iCs/>
                <w:szCs w:val="22"/>
                <w:lang w:val="lt-LT"/>
              </w:rPr>
              <w:sym w:font="Symbol" w:char="F0A3"/>
            </w:r>
            <w:r w:rsidRPr="003170F7">
              <w:rPr>
                <w:bCs/>
                <w:i/>
                <w:iCs/>
                <w:szCs w:val="22"/>
                <w:lang w:val="lt-LT" w:eastAsia="nl-NL"/>
              </w:rPr>
              <w:t> </w:t>
            </w:r>
            <w:r w:rsidRPr="003170F7">
              <w:rPr>
                <w:bCs/>
                <w:iCs/>
                <w:szCs w:val="22"/>
                <w:lang w:val="lt-LT"/>
              </w:rPr>
              <w:t>2</w:t>
            </w:r>
            <w:r w:rsidRPr="003170F7">
              <w:rPr>
                <w:bCs/>
                <w:i/>
                <w:iCs/>
                <w:szCs w:val="22"/>
                <w:lang w:val="lt-LT" w:eastAsia="nl-NL"/>
              </w:rPr>
              <w:t> </w:t>
            </w:r>
            <w:r w:rsidRPr="003170F7">
              <w:rPr>
                <w:bCs/>
                <w:iCs/>
                <w:szCs w:val="22"/>
                <w:lang w:val="lt-LT"/>
              </w:rPr>
              <w:t>mg/l</w:t>
            </w:r>
          </w:p>
        </w:tc>
        <w:tc>
          <w:tcPr>
            <w:tcW w:w="1440" w:type="dxa"/>
          </w:tcPr>
          <w:p w14:paraId="219A0BC8" w14:textId="77777777" w:rsidR="002F3442" w:rsidRPr="003170F7" w:rsidRDefault="002F3442" w:rsidP="0012248F">
            <w:pPr>
              <w:keepNext/>
              <w:ind w:left="851" w:hanging="851"/>
              <w:rPr>
                <w:bCs/>
                <w:iCs/>
                <w:szCs w:val="22"/>
                <w:lang w:val="lt-LT"/>
              </w:rPr>
            </w:pPr>
            <w:r w:rsidRPr="003170F7">
              <w:rPr>
                <w:bCs/>
                <w:iCs/>
                <w:szCs w:val="22"/>
                <w:lang w:val="lt-LT"/>
              </w:rPr>
              <w:t>&gt;</w:t>
            </w:r>
            <w:r w:rsidRPr="003170F7">
              <w:rPr>
                <w:bCs/>
                <w:i/>
                <w:iCs/>
                <w:szCs w:val="22"/>
                <w:lang w:val="lt-LT" w:eastAsia="nl-NL"/>
              </w:rPr>
              <w:t> </w:t>
            </w:r>
            <w:r w:rsidRPr="003170F7">
              <w:rPr>
                <w:bCs/>
                <w:iCs/>
                <w:szCs w:val="22"/>
                <w:lang w:val="lt-LT"/>
              </w:rPr>
              <w:t>2</w:t>
            </w:r>
            <w:r w:rsidRPr="003170F7">
              <w:rPr>
                <w:bCs/>
                <w:i/>
                <w:iCs/>
                <w:szCs w:val="22"/>
                <w:lang w:val="lt-LT" w:eastAsia="nl-NL"/>
              </w:rPr>
              <w:t> </w:t>
            </w:r>
            <w:r w:rsidRPr="003170F7">
              <w:rPr>
                <w:bCs/>
                <w:iCs/>
                <w:szCs w:val="22"/>
                <w:lang w:val="lt-LT"/>
              </w:rPr>
              <w:t>mg/l</w:t>
            </w:r>
          </w:p>
        </w:tc>
      </w:tr>
      <w:tr w:rsidR="002F3442" w:rsidRPr="003170F7" w14:paraId="6E2CA77C" w14:textId="77777777" w:rsidTr="0012248F">
        <w:tc>
          <w:tcPr>
            <w:tcW w:w="3060" w:type="dxa"/>
          </w:tcPr>
          <w:p w14:paraId="20CFE1A7" w14:textId="77777777" w:rsidR="002F3442" w:rsidRPr="003170F7" w:rsidRDefault="002F3442" w:rsidP="0012248F">
            <w:pPr>
              <w:keepNext/>
              <w:ind w:left="851" w:hanging="851"/>
              <w:rPr>
                <w:bCs/>
                <w:iCs/>
                <w:szCs w:val="22"/>
                <w:lang w:val="lt-LT"/>
              </w:rPr>
            </w:pPr>
            <w:r w:rsidRPr="003170F7">
              <w:rPr>
                <w:bCs/>
                <w:i/>
                <w:szCs w:val="22"/>
                <w:lang w:val="lt-LT"/>
              </w:rPr>
              <w:t xml:space="preserve">Enterococcus </w:t>
            </w:r>
            <w:r w:rsidRPr="003170F7">
              <w:rPr>
                <w:bCs/>
                <w:iCs/>
                <w:szCs w:val="22"/>
                <w:lang w:val="lt-LT"/>
              </w:rPr>
              <w:t>spp.</w:t>
            </w:r>
            <w:r w:rsidRPr="003170F7">
              <w:rPr>
                <w:bCs/>
                <w:iCs/>
                <w:szCs w:val="22"/>
                <w:vertAlign w:val="superscript"/>
                <w:lang w:val="lt-LT"/>
              </w:rPr>
              <w:t>1</w:t>
            </w:r>
          </w:p>
        </w:tc>
        <w:tc>
          <w:tcPr>
            <w:tcW w:w="1260" w:type="dxa"/>
          </w:tcPr>
          <w:p w14:paraId="62109856" w14:textId="77777777" w:rsidR="002F3442" w:rsidRPr="003170F7" w:rsidRDefault="002F3442" w:rsidP="0012248F">
            <w:pPr>
              <w:keepNext/>
              <w:ind w:left="851" w:hanging="851"/>
              <w:rPr>
                <w:bCs/>
                <w:iCs/>
                <w:szCs w:val="22"/>
                <w:lang w:val="lt-LT"/>
              </w:rPr>
            </w:pPr>
            <w:r w:rsidRPr="003170F7">
              <w:rPr>
                <w:bCs/>
                <w:iCs/>
                <w:szCs w:val="22"/>
                <w:lang w:val="lt-LT"/>
              </w:rPr>
              <w:sym w:font="Symbol" w:char="F0A3"/>
            </w:r>
            <w:r w:rsidRPr="003170F7">
              <w:rPr>
                <w:bCs/>
                <w:i/>
                <w:iCs/>
                <w:szCs w:val="22"/>
                <w:lang w:val="lt-LT" w:eastAsia="nl-NL"/>
              </w:rPr>
              <w:t> </w:t>
            </w:r>
            <w:r w:rsidRPr="003170F7">
              <w:rPr>
                <w:bCs/>
                <w:iCs/>
                <w:szCs w:val="22"/>
                <w:lang w:val="lt-LT"/>
              </w:rPr>
              <w:t>4</w:t>
            </w:r>
            <w:r w:rsidRPr="003170F7">
              <w:rPr>
                <w:bCs/>
                <w:i/>
                <w:iCs/>
                <w:szCs w:val="22"/>
                <w:lang w:val="lt-LT" w:eastAsia="nl-NL"/>
              </w:rPr>
              <w:t> </w:t>
            </w:r>
            <w:r w:rsidRPr="003170F7">
              <w:rPr>
                <w:bCs/>
                <w:iCs/>
                <w:szCs w:val="22"/>
                <w:lang w:val="lt-LT"/>
              </w:rPr>
              <w:t>mg/l</w:t>
            </w:r>
          </w:p>
        </w:tc>
        <w:tc>
          <w:tcPr>
            <w:tcW w:w="1440" w:type="dxa"/>
          </w:tcPr>
          <w:p w14:paraId="31B0FED3" w14:textId="77777777" w:rsidR="002F3442" w:rsidRPr="003170F7" w:rsidRDefault="002F3442" w:rsidP="0012248F">
            <w:pPr>
              <w:keepNext/>
              <w:ind w:left="851" w:hanging="851"/>
              <w:rPr>
                <w:bCs/>
                <w:iCs/>
                <w:szCs w:val="22"/>
                <w:lang w:val="lt-LT"/>
              </w:rPr>
            </w:pPr>
            <w:r w:rsidRPr="003170F7">
              <w:rPr>
                <w:bCs/>
                <w:iCs/>
                <w:szCs w:val="22"/>
                <w:lang w:val="lt-LT"/>
              </w:rPr>
              <w:t>&gt;</w:t>
            </w:r>
            <w:r w:rsidRPr="003170F7">
              <w:rPr>
                <w:bCs/>
                <w:i/>
                <w:iCs/>
                <w:szCs w:val="22"/>
                <w:lang w:val="lt-LT" w:eastAsia="nl-NL"/>
              </w:rPr>
              <w:t> </w:t>
            </w:r>
            <w:r w:rsidRPr="003170F7">
              <w:rPr>
                <w:bCs/>
                <w:iCs/>
                <w:szCs w:val="22"/>
                <w:lang w:val="lt-LT"/>
              </w:rPr>
              <w:t>4</w:t>
            </w:r>
            <w:r w:rsidRPr="003170F7">
              <w:rPr>
                <w:bCs/>
                <w:i/>
                <w:iCs/>
                <w:szCs w:val="22"/>
                <w:lang w:val="lt-LT" w:eastAsia="nl-NL"/>
              </w:rPr>
              <w:t> </w:t>
            </w:r>
            <w:r w:rsidRPr="003170F7">
              <w:rPr>
                <w:bCs/>
                <w:iCs/>
                <w:szCs w:val="22"/>
                <w:lang w:val="lt-LT"/>
              </w:rPr>
              <w:t>mg/l</w:t>
            </w:r>
          </w:p>
        </w:tc>
      </w:tr>
      <w:tr w:rsidR="002F3442" w:rsidRPr="003170F7" w14:paraId="6DA4A92C" w14:textId="77777777" w:rsidTr="0012248F">
        <w:tc>
          <w:tcPr>
            <w:tcW w:w="3060" w:type="dxa"/>
          </w:tcPr>
          <w:p w14:paraId="42224126" w14:textId="77777777" w:rsidR="002F3442" w:rsidRPr="003170F7" w:rsidRDefault="002F3442" w:rsidP="0012248F">
            <w:pPr>
              <w:pStyle w:val="Antrat5"/>
              <w:rPr>
                <w:noProof w:val="0"/>
                <w:sz w:val="22"/>
                <w:szCs w:val="22"/>
                <w:lang w:val="lt-LT" w:eastAsia="en-US"/>
              </w:rPr>
            </w:pPr>
            <w:r w:rsidRPr="003170F7">
              <w:rPr>
                <w:i/>
                <w:iCs/>
                <w:noProof w:val="0"/>
                <w:sz w:val="22"/>
                <w:szCs w:val="22"/>
                <w:lang w:val="lt-LT" w:eastAsia="en-US"/>
              </w:rPr>
              <w:t>Streptococcus</w:t>
            </w:r>
            <w:r w:rsidRPr="003170F7">
              <w:rPr>
                <w:noProof w:val="0"/>
                <w:sz w:val="22"/>
                <w:szCs w:val="22"/>
                <w:lang w:val="lt-LT" w:eastAsia="en-US"/>
              </w:rPr>
              <w:t xml:space="preserve"> spp. </w:t>
            </w:r>
          </w:p>
        </w:tc>
        <w:tc>
          <w:tcPr>
            <w:tcW w:w="1260" w:type="dxa"/>
          </w:tcPr>
          <w:p w14:paraId="372A2772" w14:textId="77777777" w:rsidR="002F3442" w:rsidRPr="003170F7" w:rsidRDefault="002F3442" w:rsidP="0012248F">
            <w:pPr>
              <w:keepNext/>
              <w:ind w:left="851" w:hanging="851"/>
              <w:rPr>
                <w:bCs/>
                <w:iCs/>
                <w:szCs w:val="22"/>
                <w:lang w:val="lt-LT"/>
              </w:rPr>
            </w:pPr>
            <w:r w:rsidRPr="003170F7">
              <w:rPr>
                <w:bCs/>
                <w:iCs/>
                <w:szCs w:val="22"/>
                <w:lang w:val="lt-LT"/>
              </w:rPr>
              <w:sym w:font="Symbol" w:char="F0A3"/>
            </w:r>
            <w:r w:rsidRPr="003170F7">
              <w:rPr>
                <w:bCs/>
                <w:i/>
                <w:iCs/>
                <w:szCs w:val="22"/>
                <w:lang w:val="lt-LT" w:eastAsia="nl-NL"/>
              </w:rPr>
              <w:t> </w:t>
            </w:r>
            <w:r w:rsidRPr="003170F7">
              <w:rPr>
                <w:bCs/>
                <w:iCs/>
                <w:szCs w:val="22"/>
                <w:lang w:val="lt-LT"/>
              </w:rPr>
              <w:t>2</w:t>
            </w:r>
            <w:r w:rsidRPr="003170F7">
              <w:rPr>
                <w:bCs/>
                <w:i/>
                <w:iCs/>
                <w:szCs w:val="22"/>
                <w:lang w:val="lt-LT" w:eastAsia="nl-NL"/>
              </w:rPr>
              <w:t> </w:t>
            </w:r>
            <w:r w:rsidRPr="003170F7">
              <w:rPr>
                <w:bCs/>
                <w:iCs/>
                <w:szCs w:val="22"/>
                <w:lang w:val="lt-LT"/>
              </w:rPr>
              <w:t>mg/l</w:t>
            </w:r>
          </w:p>
        </w:tc>
        <w:tc>
          <w:tcPr>
            <w:tcW w:w="1440" w:type="dxa"/>
          </w:tcPr>
          <w:p w14:paraId="673815AE" w14:textId="77777777" w:rsidR="002F3442" w:rsidRPr="003170F7" w:rsidRDefault="002F3442" w:rsidP="0012248F">
            <w:pPr>
              <w:keepNext/>
              <w:ind w:left="851" w:hanging="851"/>
              <w:rPr>
                <w:bCs/>
                <w:iCs/>
                <w:szCs w:val="22"/>
                <w:lang w:val="lt-LT"/>
              </w:rPr>
            </w:pPr>
            <w:r w:rsidRPr="003170F7">
              <w:rPr>
                <w:bCs/>
                <w:iCs/>
                <w:szCs w:val="22"/>
                <w:lang w:val="lt-LT"/>
              </w:rPr>
              <w:t>&gt;</w:t>
            </w:r>
            <w:r w:rsidRPr="003170F7">
              <w:rPr>
                <w:bCs/>
                <w:i/>
                <w:iCs/>
                <w:szCs w:val="22"/>
                <w:lang w:val="lt-LT" w:eastAsia="nl-NL"/>
              </w:rPr>
              <w:t> </w:t>
            </w:r>
            <w:r w:rsidRPr="003170F7">
              <w:rPr>
                <w:bCs/>
                <w:iCs/>
                <w:szCs w:val="22"/>
                <w:lang w:val="lt-LT"/>
              </w:rPr>
              <w:t>2</w:t>
            </w:r>
            <w:r w:rsidRPr="003170F7">
              <w:rPr>
                <w:bCs/>
                <w:i/>
                <w:iCs/>
                <w:szCs w:val="22"/>
                <w:lang w:val="lt-LT" w:eastAsia="nl-NL"/>
              </w:rPr>
              <w:t> </w:t>
            </w:r>
            <w:r w:rsidRPr="003170F7">
              <w:rPr>
                <w:bCs/>
                <w:iCs/>
                <w:szCs w:val="22"/>
                <w:lang w:val="lt-LT"/>
              </w:rPr>
              <w:t>mg/l</w:t>
            </w:r>
          </w:p>
        </w:tc>
      </w:tr>
      <w:tr w:rsidR="002F3442" w:rsidRPr="003170F7" w14:paraId="38640DE3" w14:textId="77777777" w:rsidTr="0012248F">
        <w:tc>
          <w:tcPr>
            <w:tcW w:w="3060" w:type="dxa"/>
          </w:tcPr>
          <w:p w14:paraId="60FAEB94" w14:textId="77777777" w:rsidR="002F3442" w:rsidRPr="003170F7" w:rsidRDefault="002F3442" w:rsidP="0012248F">
            <w:pPr>
              <w:pStyle w:val="Antrat5"/>
              <w:rPr>
                <w:i/>
                <w:iCs/>
                <w:noProof w:val="0"/>
                <w:sz w:val="22"/>
                <w:szCs w:val="22"/>
                <w:lang w:val="lt-LT" w:eastAsia="en-US"/>
              </w:rPr>
            </w:pPr>
            <w:r w:rsidRPr="003170F7">
              <w:rPr>
                <w:i/>
                <w:iCs/>
                <w:noProof w:val="0"/>
                <w:sz w:val="22"/>
                <w:szCs w:val="22"/>
                <w:lang w:val="lt-LT" w:eastAsia="en-US"/>
              </w:rPr>
              <w:t>Streptococcus pneumoniae</w:t>
            </w:r>
          </w:p>
        </w:tc>
        <w:tc>
          <w:tcPr>
            <w:tcW w:w="1260" w:type="dxa"/>
          </w:tcPr>
          <w:p w14:paraId="152C6A81" w14:textId="77777777" w:rsidR="002F3442" w:rsidRPr="003170F7" w:rsidRDefault="002F3442" w:rsidP="0012248F">
            <w:pPr>
              <w:keepNext/>
              <w:ind w:left="851" w:hanging="851"/>
              <w:rPr>
                <w:bCs/>
                <w:iCs/>
                <w:szCs w:val="22"/>
                <w:lang w:val="lt-LT"/>
              </w:rPr>
            </w:pPr>
            <w:r w:rsidRPr="003170F7">
              <w:rPr>
                <w:bCs/>
                <w:iCs/>
                <w:szCs w:val="22"/>
                <w:lang w:val="lt-LT"/>
              </w:rPr>
              <w:sym w:font="Symbol" w:char="F0A3"/>
            </w:r>
            <w:r w:rsidRPr="003170F7">
              <w:rPr>
                <w:bCs/>
                <w:i/>
                <w:iCs/>
                <w:szCs w:val="22"/>
                <w:lang w:val="lt-LT" w:eastAsia="nl-NL"/>
              </w:rPr>
              <w:t> </w:t>
            </w:r>
            <w:r w:rsidRPr="003170F7">
              <w:rPr>
                <w:bCs/>
                <w:iCs/>
                <w:szCs w:val="22"/>
                <w:lang w:val="lt-LT"/>
              </w:rPr>
              <w:t>2</w:t>
            </w:r>
            <w:r w:rsidRPr="003170F7">
              <w:rPr>
                <w:bCs/>
                <w:i/>
                <w:iCs/>
                <w:szCs w:val="22"/>
                <w:lang w:val="lt-LT" w:eastAsia="nl-NL"/>
              </w:rPr>
              <w:t> </w:t>
            </w:r>
            <w:r w:rsidRPr="003170F7">
              <w:rPr>
                <w:bCs/>
                <w:iCs/>
                <w:szCs w:val="22"/>
                <w:lang w:val="lt-LT"/>
              </w:rPr>
              <w:t>mg/l</w:t>
            </w:r>
          </w:p>
        </w:tc>
        <w:tc>
          <w:tcPr>
            <w:tcW w:w="1440" w:type="dxa"/>
          </w:tcPr>
          <w:p w14:paraId="63FE9341" w14:textId="77777777" w:rsidR="002F3442" w:rsidRPr="003170F7" w:rsidRDefault="002F3442" w:rsidP="0012248F">
            <w:pPr>
              <w:keepNext/>
              <w:ind w:left="851" w:hanging="851"/>
              <w:rPr>
                <w:bCs/>
                <w:iCs/>
                <w:szCs w:val="22"/>
                <w:lang w:val="lt-LT"/>
              </w:rPr>
            </w:pPr>
            <w:r w:rsidRPr="003170F7">
              <w:rPr>
                <w:bCs/>
                <w:iCs/>
                <w:szCs w:val="22"/>
                <w:lang w:val="lt-LT"/>
              </w:rPr>
              <w:t>&gt;</w:t>
            </w:r>
            <w:r w:rsidRPr="003170F7">
              <w:rPr>
                <w:bCs/>
                <w:i/>
                <w:iCs/>
                <w:szCs w:val="22"/>
                <w:lang w:val="lt-LT" w:eastAsia="nl-NL"/>
              </w:rPr>
              <w:t> </w:t>
            </w:r>
            <w:r w:rsidRPr="003170F7">
              <w:rPr>
                <w:bCs/>
                <w:iCs/>
                <w:szCs w:val="22"/>
                <w:lang w:val="lt-LT"/>
              </w:rPr>
              <w:t>2</w:t>
            </w:r>
            <w:r w:rsidRPr="003170F7">
              <w:rPr>
                <w:bCs/>
                <w:i/>
                <w:iCs/>
                <w:szCs w:val="22"/>
                <w:lang w:val="lt-LT" w:eastAsia="nl-NL"/>
              </w:rPr>
              <w:t> </w:t>
            </w:r>
            <w:r w:rsidRPr="003170F7">
              <w:rPr>
                <w:bCs/>
                <w:iCs/>
                <w:szCs w:val="22"/>
                <w:lang w:val="lt-LT"/>
              </w:rPr>
              <w:t>mg/l</w:t>
            </w:r>
          </w:p>
        </w:tc>
      </w:tr>
      <w:tr w:rsidR="002F3442" w:rsidRPr="003170F7" w14:paraId="2347E549" w14:textId="77777777" w:rsidTr="0012248F">
        <w:tc>
          <w:tcPr>
            <w:tcW w:w="3060" w:type="dxa"/>
          </w:tcPr>
          <w:p w14:paraId="71759F2B" w14:textId="77777777" w:rsidR="002F3442" w:rsidRPr="003170F7" w:rsidRDefault="002F3442" w:rsidP="0012248F">
            <w:pPr>
              <w:keepNext/>
              <w:ind w:left="851" w:hanging="851"/>
              <w:rPr>
                <w:bCs/>
                <w:iCs/>
                <w:szCs w:val="22"/>
                <w:lang w:val="lt-LT"/>
              </w:rPr>
            </w:pPr>
            <w:r w:rsidRPr="003170F7">
              <w:rPr>
                <w:bCs/>
                <w:iCs/>
                <w:szCs w:val="22"/>
                <w:lang w:val="lt-LT"/>
              </w:rPr>
              <w:t>Gramteigiami anaerobai</w:t>
            </w:r>
          </w:p>
        </w:tc>
        <w:tc>
          <w:tcPr>
            <w:tcW w:w="1260" w:type="dxa"/>
          </w:tcPr>
          <w:p w14:paraId="48682F6E" w14:textId="77777777" w:rsidR="002F3442" w:rsidRPr="003170F7" w:rsidRDefault="002F3442" w:rsidP="0012248F">
            <w:pPr>
              <w:keepNext/>
              <w:ind w:left="851" w:hanging="851"/>
              <w:rPr>
                <w:bCs/>
                <w:iCs/>
                <w:szCs w:val="22"/>
                <w:lang w:val="lt-LT"/>
              </w:rPr>
            </w:pPr>
            <w:r w:rsidRPr="003170F7">
              <w:rPr>
                <w:bCs/>
                <w:iCs/>
                <w:szCs w:val="22"/>
                <w:lang w:val="lt-LT"/>
              </w:rPr>
              <w:sym w:font="Symbol" w:char="00A3"/>
            </w:r>
            <w:r w:rsidRPr="003170F7">
              <w:rPr>
                <w:bCs/>
                <w:i/>
                <w:iCs/>
                <w:szCs w:val="22"/>
                <w:lang w:val="lt-LT" w:eastAsia="nl-NL"/>
              </w:rPr>
              <w:t> </w:t>
            </w:r>
            <w:r w:rsidRPr="003170F7">
              <w:rPr>
                <w:bCs/>
                <w:iCs/>
                <w:szCs w:val="22"/>
                <w:lang w:val="lt-LT"/>
              </w:rPr>
              <w:t>2</w:t>
            </w:r>
            <w:r w:rsidRPr="003170F7">
              <w:rPr>
                <w:bCs/>
                <w:i/>
                <w:iCs/>
                <w:szCs w:val="22"/>
                <w:lang w:val="lt-LT" w:eastAsia="nl-NL"/>
              </w:rPr>
              <w:t> </w:t>
            </w:r>
            <w:r w:rsidRPr="003170F7">
              <w:rPr>
                <w:bCs/>
                <w:iCs/>
                <w:szCs w:val="22"/>
                <w:lang w:val="lt-LT"/>
              </w:rPr>
              <w:t>mg/l</w:t>
            </w:r>
          </w:p>
        </w:tc>
        <w:tc>
          <w:tcPr>
            <w:tcW w:w="1440" w:type="dxa"/>
          </w:tcPr>
          <w:p w14:paraId="5FF05DB5" w14:textId="77777777" w:rsidR="002F3442" w:rsidRPr="003170F7" w:rsidRDefault="002F3442" w:rsidP="0012248F">
            <w:pPr>
              <w:keepNext/>
              <w:ind w:left="851" w:hanging="851"/>
              <w:rPr>
                <w:bCs/>
                <w:iCs/>
                <w:szCs w:val="22"/>
                <w:lang w:val="lt-LT"/>
              </w:rPr>
            </w:pPr>
            <w:r w:rsidRPr="003170F7">
              <w:rPr>
                <w:bCs/>
                <w:iCs/>
                <w:szCs w:val="22"/>
                <w:lang w:val="lt-LT"/>
              </w:rPr>
              <w:t>&gt;</w:t>
            </w:r>
            <w:r w:rsidRPr="003170F7">
              <w:rPr>
                <w:bCs/>
                <w:i/>
                <w:iCs/>
                <w:szCs w:val="22"/>
                <w:lang w:val="lt-LT" w:eastAsia="nl-NL"/>
              </w:rPr>
              <w:t> </w:t>
            </w:r>
            <w:r w:rsidRPr="003170F7">
              <w:rPr>
                <w:bCs/>
                <w:iCs/>
                <w:szCs w:val="22"/>
                <w:lang w:val="lt-LT"/>
              </w:rPr>
              <w:t>2</w:t>
            </w:r>
            <w:r w:rsidRPr="003170F7">
              <w:rPr>
                <w:bCs/>
                <w:i/>
                <w:iCs/>
                <w:szCs w:val="22"/>
                <w:lang w:val="lt-LT" w:eastAsia="nl-NL"/>
              </w:rPr>
              <w:t> </w:t>
            </w:r>
            <w:r w:rsidRPr="003170F7">
              <w:rPr>
                <w:bCs/>
                <w:iCs/>
                <w:szCs w:val="22"/>
                <w:lang w:val="lt-LT"/>
              </w:rPr>
              <w:t>mg/l</w:t>
            </w:r>
          </w:p>
        </w:tc>
      </w:tr>
      <w:tr w:rsidR="002F3442" w:rsidRPr="003170F7" w14:paraId="291AD8A3" w14:textId="77777777" w:rsidTr="0012248F">
        <w:tc>
          <w:tcPr>
            <w:tcW w:w="3060" w:type="dxa"/>
          </w:tcPr>
          <w:p w14:paraId="1833F704" w14:textId="77777777" w:rsidR="002F3442" w:rsidRPr="003170F7" w:rsidRDefault="002F3442" w:rsidP="0012248F">
            <w:pPr>
              <w:keepNext/>
              <w:ind w:left="851" w:hanging="851"/>
              <w:rPr>
                <w:bCs/>
                <w:iCs/>
                <w:szCs w:val="22"/>
                <w:lang w:val="lt-LT"/>
              </w:rPr>
            </w:pPr>
            <w:r w:rsidRPr="003170F7">
              <w:rPr>
                <w:bCs/>
                <w:iCs/>
                <w:szCs w:val="22"/>
                <w:lang w:val="lt-LT"/>
              </w:rPr>
              <w:t>Nepriklausomai nuo padermės</w:t>
            </w:r>
            <w:r w:rsidRPr="003170F7">
              <w:rPr>
                <w:bCs/>
                <w:iCs/>
                <w:szCs w:val="22"/>
                <w:vertAlign w:val="superscript"/>
                <w:lang w:val="lt-LT"/>
              </w:rPr>
              <w:t>2</w:t>
            </w:r>
          </w:p>
        </w:tc>
        <w:tc>
          <w:tcPr>
            <w:tcW w:w="1260" w:type="dxa"/>
          </w:tcPr>
          <w:p w14:paraId="1C981199" w14:textId="77777777" w:rsidR="002F3442" w:rsidRPr="003170F7" w:rsidRDefault="002F3442" w:rsidP="0012248F">
            <w:pPr>
              <w:keepNext/>
              <w:ind w:left="851" w:hanging="851"/>
              <w:rPr>
                <w:bCs/>
                <w:iCs/>
                <w:szCs w:val="22"/>
                <w:lang w:val="lt-LT"/>
              </w:rPr>
            </w:pPr>
            <w:r w:rsidRPr="003170F7">
              <w:rPr>
                <w:bCs/>
                <w:iCs/>
                <w:szCs w:val="22"/>
                <w:lang w:val="lt-LT"/>
              </w:rPr>
              <w:sym w:font="Symbol" w:char="F0A3"/>
            </w:r>
            <w:r w:rsidRPr="003170F7">
              <w:rPr>
                <w:bCs/>
                <w:i/>
                <w:iCs/>
                <w:szCs w:val="22"/>
                <w:lang w:val="lt-LT" w:eastAsia="nl-NL"/>
              </w:rPr>
              <w:t> </w:t>
            </w:r>
            <w:r w:rsidRPr="003170F7">
              <w:rPr>
                <w:bCs/>
                <w:iCs/>
                <w:szCs w:val="22"/>
                <w:lang w:val="lt-LT"/>
              </w:rPr>
              <w:t>2</w:t>
            </w:r>
            <w:r w:rsidRPr="003170F7">
              <w:rPr>
                <w:bCs/>
                <w:i/>
                <w:iCs/>
                <w:szCs w:val="22"/>
                <w:lang w:val="lt-LT" w:eastAsia="nl-NL"/>
              </w:rPr>
              <w:t> </w:t>
            </w:r>
            <w:r w:rsidRPr="003170F7">
              <w:rPr>
                <w:bCs/>
                <w:iCs/>
                <w:szCs w:val="22"/>
                <w:lang w:val="lt-LT"/>
              </w:rPr>
              <w:t>mg/l</w:t>
            </w:r>
          </w:p>
        </w:tc>
        <w:tc>
          <w:tcPr>
            <w:tcW w:w="1440" w:type="dxa"/>
          </w:tcPr>
          <w:p w14:paraId="10E7D674" w14:textId="77777777" w:rsidR="002F3442" w:rsidRPr="003170F7" w:rsidRDefault="002F3442" w:rsidP="0012248F">
            <w:pPr>
              <w:keepNext/>
              <w:ind w:left="851" w:hanging="851"/>
              <w:rPr>
                <w:bCs/>
                <w:iCs/>
                <w:szCs w:val="22"/>
                <w:lang w:val="lt-LT"/>
              </w:rPr>
            </w:pPr>
            <w:r w:rsidRPr="003170F7">
              <w:rPr>
                <w:bCs/>
                <w:iCs/>
                <w:szCs w:val="22"/>
                <w:lang w:val="lt-LT"/>
              </w:rPr>
              <w:t>&gt;</w:t>
            </w:r>
            <w:r w:rsidRPr="003170F7">
              <w:rPr>
                <w:bCs/>
                <w:i/>
                <w:iCs/>
                <w:szCs w:val="22"/>
                <w:lang w:val="lt-LT" w:eastAsia="nl-NL"/>
              </w:rPr>
              <w:t> </w:t>
            </w:r>
            <w:r w:rsidRPr="003170F7">
              <w:rPr>
                <w:bCs/>
                <w:iCs/>
                <w:szCs w:val="22"/>
                <w:lang w:val="lt-LT"/>
              </w:rPr>
              <w:t>4</w:t>
            </w:r>
            <w:r w:rsidRPr="003170F7">
              <w:rPr>
                <w:bCs/>
                <w:i/>
                <w:iCs/>
                <w:szCs w:val="22"/>
                <w:lang w:val="lt-LT" w:eastAsia="nl-NL"/>
              </w:rPr>
              <w:t> </w:t>
            </w:r>
            <w:r w:rsidRPr="003170F7">
              <w:rPr>
                <w:bCs/>
                <w:iCs/>
                <w:szCs w:val="22"/>
                <w:lang w:val="lt-LT"/>
              </w:rPr>
              <w:t>mg/l</w:t>
            </w:r>
          </w:p>
        </w:tc>
      </w:tr>
    </w:tbl>
    <w:p w14:paraId="05F5BD69" w14:textId="77777777" w:rsidR="002F3442" w:rsidRPr="003170F7" w:rsidRDefault="002F3442" w:rsidP="002F3442">
      <w:pPr>
        <w:tabs>
          <w:tab w:val="left" w:pos="180"/>
        </w:tabs>
        <w:ind w:left="180" w:hanging="180"/>
        <w:rPr>
          <w:szCs w:val="22"/>
          <w:lang w:val="lt-LT"/>
        </w:rPr>
      </w:pPr>
      <w:r w:rsidRPr="003170F7">
        <w:rPr>
          <w:caps/>
          <w:szCs w:val="22"/>
          <w:vertAlign w:val="superscript"/>
          <w:lang w:val="lt-LT"/>
        </w:rPr>
        <w:t>1</w:t>
      </w:r>
      <w:r w:rsidRPr="003170F7">
        <w:rPr>
          <w:caps/>
          <w:szCs w:val="22"/>
          <w:lang w:val="lt-LT"/>
        </w:rPr>
        <w:tab/>
      </w:r>
      <w:r w:rsidRPr="003170F7">
        <w:rPr>
          <w:szCs w:val="22"/>
          <w:lang w:val="lt-LT"/>
        </w:rPr>
        <w:t xml:space="preserve">J/A vankomicino ribinė reikšmė padidėjo iki 4 mg/l, siekiant išvengti kai kurių padermių laukinio tipo MIC pasiskirstymo išskyrimo. </w:t>
      </w:r>
    </w:p>
    <w:p w14:paraId="3F70109A" w14:textId="77777777" w:rsidR="002F3442" w:rsidRPr="003170F7" w:rsidRDefault="002F3442" w:rsidP="002F3442">
      <w:pPr>
        <w:tabs>
          <w:tab w:val="left" w:pos="180"/>
        </w:tabs>
        <w:ind w:left="180" w:hanging="180"/>
        <w:rPr>
          <w:szCs w:val="22"/>
          <w:lang w:val="lt-LT"/>
        </w:rPr>
      </w:pPr>
      <w:r w:rsidRPr="003170F7">
        <w:rPr>
          <w:szCs w:val="22"/>
          <w:vertAlign w:val="superscript"/>
          <w:lang w:val="lt-LT"/>
        </w:rPr>
        <w:lastRenderedPageBreak/>
        <w:t>2</w:t>
      </w:r>
      <w:r w:rsidRPr="003170F7">
        <w:rPr>
          <w:szCs w:val="22"/>
          <w:lang w:val="lt-LT"/>
        </w:rPr>
        <w:tab/>
        <w:t xml:space="preserve">Nepriklausomai nuo padermės susieti stabdos taškai buvo nustatyti remiantis daugiausiai PK/PD duomenimis ir nepriklauso nuo specifinės padermės MIC pasiskirstymo. Jie naudojami tik toms padermėms, kai nepateiktas padermei specifinis stabdos taškas, ir netinkamas toms padermėms, kai jautrumo testavimas nėra rekomenduojamas. </w:t>
      </w:r>
    </w:p>
    <w:p w14:paraId="4939CB45" w14:textId="77777777" w:rsidR="002F3442" w:rsidRPr="003170F7" w:rsidRDefault="002F3442" w:rsidP="002F3442">
      <w:pPr>
        <w:tabs>
          <w:tab w:val="left" w:pos="180"/>
        </w:tabs>
        <w:ind w:left="180" w:hanging="180"/>
        <w:rPr>
          <w:bCs/>
          <w:iCs/>
          <w:szCs w:val="22"/>
          <w:lang w:val="lt-LT"/>
        </w:rPr>
      </w:pPr>
    </w:p>
    <w:p w14:paraId="4938026A" w14:textId="77777777" w:rsidR="002F3442" w:rsidRPr="003170F7" w:rsidRDefault="002F3442" w:rsidP="002F3442">
      <w:pPr>
        <w:rPr>
          <w:szCs w:val="22"/>
          <w:lang w:val="lt-LT"/>
        </w:rPr>
      </w:pPr>
      <w:r w:rsidRPr="003170F7">
        <w:rPr>
          <w:szCs w:val="22"/>
          <w:lang w:val="lt-LT"/>
        </w:rPr>
        <w:t xml:space="preserve">Atspariais tapusių mikroorganizmų rūšių paplitimas priklausomai nuo geografinės vietos ir laiko gali skirtis, todėl reikia susipažinti su vietine informacija apie atsparumą, ypač gydant sunkias užkrečiamąsias ligas. Jeigu vietinis mikroorganizmų atsparumas yra toks, kad preparato veiksmingumas bent kai kurių užkrečiamųjų ligų atveju yra abejotinas, reikia kreiptis patarimo į ekspertą. </w:t>
      </w:r>
    </w:p>
    <w:p w14:paraId="04C16903" w14:textId="77777777" w:rsidR="002F3442" w:rsidRPr="003170F7" w:rsidRDefault="002F3442" w:rsidP="002F3442">
      <w:pPr>
        <w:rPr>
          <w:bCs/>
          <w:iCs/>
          <w:szCs w:val="22"/>
          <w:lang w:val="lt-LT"/>
        </w:rPr>
      </w:pPr>
    </w:p>
    <w:tbl>
      <w:tblPr>
        <w:tblW w:w="0" w:type="auto"/>
        <w:tblInd w:w="117" w:type="dxa"/>
        <w:tblBorders>
          <w:top w:val="single" w:sz="6" w:space="0" w:color="000000"/>
          <w:left w:val="single" w:sz="6" w:space="0" w:color="000000"/>
          <w:bottom w:val="single" w:sz="6" w:space="0" w:color="000000"/>
          <w:right w:val="single" w:sz="6" w:space="0" w:color="000000"/>
          <w:insideV w:val="single" w:sz="6" w:space="0" w:color="000000"/>
        </w:tblBorders>
        <w:tblLayout w:type="fixed"/>
        <w:tblCellMar>
          <w:left w:w="117" w:type="dxa"/>
          <w:right w:w="117" w:type="dxa"/>
        </w:tblCellMar>
        <w:tblLook w:val="0000" w:firstRow="0" w:lastRow="0" w:firstColumn="0" w:lastColumn="0" w:noHBand="0" w:noVBand="0"/>
      </w:tblPr>
      <w:tblGrid>
        <w:gridCol w:w="6120"/>
      </w:tblGrid>
      <w:tr w:rsidR="002F3442" w:rsidRPr="003170F7" w14:paraId="428B8D37" w14:textId="77777777" w:rsidTr="0012248F">
        <w:tc>
          <w:tcPr>
            <w:tcW w:w="6120" w:type="dxa"/>
            <w:tcBorders>
              <w:top w:val="single" w:sz="6" w:space="0" w:color="000000"/>
            </w:tcBorders>
            <w:shd w:val="clear" w:color="FFFFFF" w:fill="FFFFFF"/>
          </w:tcPr>
          <w:p w14:paraId="0AE65D07" w14:textId="77777777" w:rsidR="002F3442" w:rsidRPr="003170F7" w:rsidRDefault="002F3442" w:rsidP="0012248F">
            <w:pPr>
              <w:rPr>
                <w:szCs w:val="22"/>
                <w:u w:val="single"/>
              </w:rPr>
            </w:pPr>
            <w:proofErr w:type="spellStart"/>
            <w:r w:rsidRPr="003170F7">
              <w:rPr>
                <w:szCs w:val="22"/>
                <w:u w:val="single"/>
              </w:rPr>
              <w:t>Įprastai</w:t>
            </w:r>
            <w:proofErr w:type="spellEnd"/>
            <w:r w:rsidRPr="003170F7">
              <w:rPr>
                <w:szCs w:val="22"/>
                <w:u w:val="single"/>
              </w:rPr>
              <w:t xml:space="preserve"> </w:t>
            </w:r>
            <w:proofErr w:type="spellStart"/>
            <w:r w:rsidRPr="003170F7">
              <w:rPr>
                <w:szCs w:val="22"/>
                <w:u w:val="single"/>
              </w:rPr>
              <w:t>jautrios</w:t>
            </w:r>
            <w:proofErr w:type="spellEnd"/>
            <w:r w:rsidRPr="003170F7">
              <w:rPr>
                <w:szCs w:val="22"/>
                <w:u w:val="single"/>
              </w:rPr>
              <w:t xml:space="preserve"> </w:t>
            </w:r>
            <w:proofErr w:type="spellStart"/>
            <w:r w:rsidRPr="003170F7">
              <w:rPr>
                <w:szCs w:val="22"/>
                <w:u w:val="single"/>
              </w:rPr>
              <w:t>padermės</w:t>
            </w:r>
            <w:proofErr w:type="spellEnd"/>
          </w:p>
        </w:tc>
      </w:tr>
      <w:tr w:rsidR="002F3442" w:rsidRPr="003170F7" w14:paraId="0CADFCAE" w14:textId="77777777" w:rsidTr="0012248F">
        <w:tc>
          <w:tcPr>
            <w:tcW w:w="6120" w:type="dxa"/>
            <w:shd w:val="clear" w:color="FFFFFF" w:fill="FFFFFF"/>
          </w:tcPr>
          <w:p w14:paraId="7EB54F3E" w14:textId="77777777" w:rsidR="002F3442" w:rsidRPr="003170F7" w:rsidRDefault="002F3442" w:rsidP="0012248F">
            <w:pPr>
              <w:rPr>
                <w:szCs w:val="22"/>
              </w:rPr>
            </w:pPr>
            <w:proofErr w:type="spellStart"/>
            <w:r w:rsidRPr="003170F7">
              <w:rPr>
                <w:szCs w:val="22"/>
              </w:rPr>
              <w:t>Gramteigiamos</w:t>
            </w:r>
            <w:proofErr w:type="spellEnd"/>
          </w:p>
        </w:tc>
      </w:tr>
      <w:tr w:rsidR="002F3442" w:rsidRPr="003170F7" w14:paraId="26B22B51" w14:textId="77777777" w:rsidTr="0012248F">
        <w:tc>
          <w:tcPr>
            <w:tcW w:w="6120" w:type="dxa"/>
            <w:shd w:val="clear" w:color="FFFFFF" w:fill="FFFFFF"/>
          </w:tcPr>
          <w:p w14:paraId="09C35C22" w14:textId="77777777" w:rsidR="002F3442" w:rsidRPr="003170F7" w:rsidRDefault="002F3442" w:rsidP="0012248F">
            <w:pPr>
              <w:rPr>
                <w:i/>
                <w:iCs/>
                <w:szCs w:val="22"/>
              </w:rPr>
            </w:pPr>
            <w:r w:rsidRPr="003170F7">
              <w:rPr>
                <w:i/>
                <w:iCs/>
                <w:szCs w:val="22"/>
              </w:rPr>
              <w:t xml:space="preserve">Enterococcus </w:t>
            </w:r>
            <w:proofErr w:type="spellStart"/>
            <w:r w:rsidRPr="003170F7">
              <w:rPr>
                <w:i/>
                <w:iCs/>
                <w:szCs w:val="22"/>
              </w:rPr>
              <w:t>faecalis</w:t>
            </w:r>
            <w:proofErr w:type="spellEnd"/>
            <w:r w:rsidRPr="003170F7">
              <w:rPr>
                <w:i/>
                <w:iCs/>
                <w:szCs w:val="22"/>
              </w:rPr>
              <w:t>.</w:t>
            </w:r>
          </w:p>
        </w:tc>
      </w:tr>
      <w:tr w:rsidR="002F3442" w:rsidRPr="003170F7" w14:paraId="2636D297" w14:textId="77777777" w:rsidTr="0012248F">
        <w:tc>
          <w:tcPr>
            <w:tcW w:w="6120" w:type="dxa"/>
            <w:shd w:val="clear" w:color="FFFFFF" w:fill="FFFFFF"/>
          </w:tcPr>
          <w:p w14:paraId="1C34874A" w14:textId="77777777" w:rsidR="002F3442" w:rsidRPr="003170F7" w:rsidRDefault="002F3442" w:rsidP="0012248F">
            <w:pPr>
              <w:rPr>
                <w:bCs/>
                <w:i/>
                <w:szCs w:val="22"/>
                <w:lang w:val="lt-LT"/>
              </w:rPr>
            </w:pPr>
            <w:r w:rsidRPr="003170F7">
              <w:rPr>
                <w:bCs/>
                <w:i/>
                <w:szCs w:val="22"/>
                <w:lang w:val="lt-LT"/>
              </w:rPr>
              <w:t>Staphylococcus aureus</w:t>
            </w:r>
          </w:p>
        </w:tc>
      </w:tr>
      <w:tr w:rsidR="002F3442" w:rsidRPr="003170F7" w14:paraId="5DDDB027" w14:textId="77777777" w:rsidTr="0012248F">
        <w:trPr>
          <w:trHeight w:val="339"/>
        </w:trPr>
        <w:tc>
          <w:tcPr>
            <w:tcW w:w="6120" w:type="dxa"/>
            <w:shd w:val="clear" w:color="FFFFFF" w:fill="FFFFFF"/>
          </w:tcPr>
          <w:p w14:paraId="2039A0E2" w14:textId="77777777" w:rsidR="002F3442" w:rsidRPr="003170F7" w:rsidRDefault="002F3442" w:rsidP="0012248F">
            <w:pPr>
              <w:rPr>
                <w:bCs/>
                <w:iCs/>
                <w:szCs w:val="22"/>
                <w:lang w:val="lt-LT"/>
              </w:rPr>
            </w:pPr>
            <w:r w:rsidRPr="003170F7">
              <w:rPr>
                <w:bCs/>
                <w:i/>
                <w:szCs w:val="22"/>
                <w:lang w:val="lt-LT"/>
              </w:rPr>
              <w:t>Staphylococcus</w:t>
            </w:r>
            <w:r w:rsidRPr="003170F7">
              <w:rPr>
                <w:bCs/>
                <w:iCs/>
                <w:szCs w:val="22"/>
                <w:lang w:val="lt-LT"/>
              </w:rPr>
              <w:t xml:space="preserve"> koaguliazei neigiami </w:t>
            </w:r>
          </w:p>
        </w:tc>
      </w:tr>
      <w:tr w:rsidR="002F3442" w:rsidRPr="003170F7" w14:paraId="67316227" w14:textId="77777777" w:rsidTr="0012248F">
        <w:tc>
          <w:tcPr>
            <w:tcW w:w="6120" w:type="dxa"/>
            <w:shd w:val="clear" w:color="FFFFFF" w:fill="FFFFFF"/>
          </w:tcPr>
          <w:p w14:paraId="1CBBAEE6" w14:textId="77777777" w:rsidR="002F3442" w:rsidRPr="003170F7" w:rsidRDefault="002F3442" w:rsidP="0012248F">
            <w:pPr>
              <w:rPr>
                <w:bCs/>
                <w:iCs/>
                <w:szCs w:val="22"/>
                <w:lang w:val="lt-LT"/>
              </w:rPr>
            </w:pPr>
            <w:r w:rsidRPr="003170F7">
              <w:rPr>
                <w:bCs/>
                <w:i/>
                <w:szCs w:val="22"/>
                <w:lang w:val="lt-LT"/>
              </w:rPr>
              <w:t xml:space="preserve">Streptococcus </w:t>
            </w:r>
            <w:r w:rsidRPr="003170F7">
              <w:rPr>
                <w:bCs/>
                <w:iCs/>
                <w:szCs w:val="22"/>
                <w:lang w:val="lt-LT"/>
              </w:rPr>
              <w:t>spp.</w:t>
            </w:r>
          </w:p>
        </w:tc>
      </w:tr>
      <w:tr w:rsidR="002F3442" w:rsidRPr="003170F7" w14:paraId="5354D884" w14:textId="77777777" w:rsidTr="0012248F">
        <w:tc>
          <w:tcPr>
            <w:tcW w:w="6120" w:type="dxa"/>
            <w:shd w:val="clear" w:color="FFFFFF" w:fill="FFFFFF"/>
          </w:tcPr>
          <w:p w14:paraId="6C8F5FA3" w14:textId="77777777" w:rsidR="002F3442" w:rsidRPr="003170F7" w:rsidRDefault="002F3442" w:rsidP="0012248F">
            <w:pPr>
              <w:rPr>
                <w:bCs/>
                <w:i/>
                <w:szCs w:val="22"/>
                <w:lang w:val="lt-LT"/>
              </w:rPr>
            </w:pPr>
            <w:r w:rsidRPr="003170F7">
              <w:rPr>
                <w:bCs/>
                <w:i/>
                <w:szCs w:val="22"/>
                <w:lang w:val="lt-LT"/>
              </w:rPr>
              <w:t>Streptococcus pneumoniae</w:t>
            </w:r>
          </w:p>
        </w:tc>
      </w:tr>
      <w:tr w:rsidR="002F3442" w:rsidRPr="003170F7" w14:paraId="061B5CC5" w14:textId="77777777" w:rsidTr="0012248F">
        <w:tc>
          <w:tcPr>
            <w:tcW w:w="6120" w:type="dxa"/>
            <w:tcBorders>
              <w:bottom w:val="single" w:sz="4" w:space="0" w:color="auto"/>
            </w:tcBorders>
            <w:shd w:val="clear" w:color="FFFFFF" w:fill="FFFFFF"/>
          </w:tcPr>
          <w:p w14:paraId="790313CB" w14:textId="77777777" w:rsidR="002F3442" w:rsidRPr="003170F7" w:rsidRDefault="002F3442" w:rsidP="0012248F">
            <w:pPr>
              <w:rPr>
                <w:bCs/>
                <w:iCs/>
                <w:szCs w:val="22"/>
                <w:lang w:val="lt-LT"/>
              </w:rPr>
            </w:pPr>
            <w:r w:rsidRPr="003170F7">
              <w:rPr>
                <w:bCs/>
                <w:i/>
                <w:szCs w:val="22"/>
                <w:lang w:val="lt-LT"/>
              </w:rPr>
              <w:t xml:space="preserve">Clostridium </w:t>
            </w:r>
            <w:r w:rsidRPr="003170F7">
              <w:rPr>
                <w:bCs/>
                <w:iCs/>
                <w:szCs w:val="22"/>
                <w:lang w:val="lt-LT"/>
              </w:rPr>
              <w:t>spp.</w:t>
            </w:r>
          </w:p>
        </w:tc>
      </w:tr>
      <w:tr w:rsidR="002F3442" w:rsidRPr="003170F7" w14:paraId="5DE10415" w14:textId="77777777" w:rsidTr="0012248F">
        <w:tc>
          <w:tcPr>
            <w:tcW w:w="6120" w:type="dxa"/>
            <w:tcBorders>
              <w:top w:val="single" w:sz="4" w:space="0" w:color="auto"/>
              <w:left w:val="single" w:sz="4" w:space="0" w:color="auto"/>
              <w:bottom w:val="nil"/>
              <w:right w:val="single" w:sz="4" w:space="0" w:color="auto"/>
            </w:tcBorders>
            <w:shd w:val="clear" w:color="FFFFFF" w:fill="FFFFFF"/>
          </w:tcPr>
          <w:p w14:paraId="62C29528" w14:textId="77777777" w:rsidR="002F3442" w:rsidRPr="003170F7" w:rsidRDefault="002F3442" w:rsidP="0012248F">
            <w:pPr>
              <w:rPr>
                <w:bCs/>
                <w:iCs/>
                <w:szCs w:val="22"/>
                <w:lang w:val="lt-LT"/>
              </w:rPr>
            </w:pPr>
            <w:r w:rsidRPr="003170F7">
              <w:rPr>
                <w:bCs/>
                <w:iCs/>
                <w:szCs w:val="22"/>
                <w:u w:val="single"/>
                <w:lang w:val="lt-LT"/>
              </w:rPr>
              <w:t>Padermės, kurių įgytas atsparumas gali sukelti sunkumų</w:t>
            </w:r>
          </w:p>
        </w:tc>
      </w:tr>
      <w:tr w:rsidR="002F3442" w:rsidRPr="003170F7" w14:paraId="25C9A1D5" w14:textId="77777777" w:rsidTr="0012248F">
        <w:tc>
          <w:tcPr>
            <w:tcW w:w="6120" w:type="dxa"/>
            <w:tcBorders>
              <w:top w:val="nil"/>
              <w:left w:val="single" w:sz="4" w:space="0" w:color="auto"/>
              <w:bottom w:val="single" w:sz="4" w:space="0" w:color="auto"/>
              <w:right w:val="single" w:sz="4" w:space="0" w:color="auto"/>
            </w:tcBorders>
            <w:shd w:val="clear" w:color="FFFFFF" w:fill="FFFFFF"/>
          </w:tcPr>
          <w:p w14:paraId="1C6690B1" w14:textId="77777777" w:rsidR="002F3442" w:rsidRPr="003170F7" w:rsidRDefault="002F3442" w:rsidP="0012248F">
            <w:pPr>
              <w:rPr>
                <w:bCs/>
                <w:i/>
                <w:szCs w:val="22"/>
                <w:lang w:val="lt-LT"/>
              </w:rPr>
            </w:pPr>
            <w:proofErr w:type="spellStart"/>
            <w:r w:rsidRPr="003170F7">
              <w:rPr>
                <w:bCs/>
                <w:i/>
                <w:szCs w:val="22"/>
                <w:lang w:val="lt-LT"/>
              </w:rPr>
              <w:t>Enterococcus</w:t>
            </w:r>
            <w:proofErr w:type="spellEnd"/>
            <w:r w:rsidRPr="003170F7">
              <w:rPr>
                <w:bCs/>
                <w:i/>
                <w:szCs w:val="22"/>
                <w:lang w:val="lt-LT"/>
              </w:rPr>
              <w:t xml:space="preserve"> </w:t>
            </w:r>
            <w:proofErr w:type="spellStart"/>
            <w:r w:rsidRPr="003170F7">
              <w:rPr>
                <w:bCs/>
                <w:i/>
                <w:szCs w:val="22"/>
                <w:lang w:val="lt-LT"/>
              </w:rPr>
              <w:t>faecium</w:t>
            </w:r>
            <w:proofErr w:type="spellEnd"/>
          </w:p>
        </w:tc>
      </w:tr>
      <w:tr w:rsidR="002F3442" w:rsidRPr="003170F7" w14:paraId="408D6C06" w14:textId="77777777" w:rsidTr="0012248F">
        <w:tc>
          <w:tcPr>
            <w:tcW w:w="6120" w:type="dxa"/>
            <w:tcBorders>
              <w:top w:val="single" w:sz="4" w:space="0" w:color="auto"/>
              <w:left w:val="single" w:sz="4" w:space="0" w:color="auto"/>
              <w:bottom w:val="nil"/>
              <w:right w:val="single" w:sz="4" w:space="0" w:color="auto"/>
            </w:tcBorders>
            <w:shd w:val="clear" w:color="FFFFFF" w:fill="FFFFFF"/>
          </w:tcPr>
          <w:p w14:paraId="43521F74" w14:textId="77777777" w:rsidR="002F3442" w:rsidRPr="003170F7" w:rsidRDefault="002F3442" w:rsidP="0012248F">
            <w:pPr>
              <w:rPr>
                <w:bCs/>
                <w:iCs/>
                <w:szCs w:val="22"/>
                <w:u w:val="single"/>
                <w:lang w:val="lt-LT"/>
              </w:rPr>
            </w:pPr>
            <w:r w:rsidRPr="003170F7">
              <w:rPr>
                <w:bCs/>
                <w:iCs/>
                <w:szCs w:val="22"/>
                <w:u w:val="single"/>
                <w:lang w:val="lt-LT"/>
              </w:rPr>
              <w:t>Iš prigimties atsparūs</w:t>
            </w:r>
          </w:p>
        </w:tc>
      </w:tr>
      <w:tr w:rsidR="002F3442" w:rsidRPr="003170F7" w14:paraId="245AE89D" w14:textId="77777777" w:rsidTr="0012248F">
        <w:tc>
          <w:tcPr>
            <w:tcW w:w="6120" w:type="dxa"/>
            <w:tcBorders>
              <w:top w:val="nil"/>
              <w:left w:val="single" w:sz="4" w:space="0" w:color="auto"/>
              <w:bottom w:val="nil"/>
              <w:right w:val="single" w:sz="4" w:space="0" w:color="auto"/>
            </w:tcBorders>
            <w:shd w:val="clear" w:color="FFFFFF" w:fill="FFFFFF"/>
          </w:tcPr>
          <w:p w14:paraId="0C75F594" w14:textId="77777777" w:rsidR="002F3442" w:rsidRPr="003170F7" w:rsidRDefault="002F3442" w:rsidP="0012248F">
            <w:pPr>
              <w:rPr>
                <w:bCs/>
                <w:iCs/>
                <w:szCs w:val="22"/>
                <w:lang w:val="lt-LT"/>
              </w:rPr>
            </w:pPr>
            <w:r w:rsidRPr="003170F7">
              <w:rPr>
                <w:bCs/>
                <w:iCs/>
                <w:szCs w:val="22"/>
                <w:lang w:val="lt-LT"/>
              </w:rPr>
              <w:t>Gramneigiamos bakterijos</w:t>
            </w:r>
          </w:p>
        </w:tc>
      </w:tr>
      <w:tr w:rsidR="002F3442" w:rsidRPr="003170F7" w14:paraId="19DB1E43" w14:textId="77777777" w:rsidTr="0012248F">
        <w:tc>
          <w:tcPr>
            <w:tcW w:w="6120" w:type="dxa"/>
            <w:tcBorders>
              <w:top w:val="nil"/>
              <w:left w:val="single" w:sz="4" w:space="0" w:color="auto"/>
              <w:bottom w:val="nil"/>
              <w:right w:val="single" w:sz="4" w:space="0" w:color="auto"/>
            </w:tcBorders>
            <w:shd w:val="clear" w:color="FFFFFF" w:fill="FFFFFF"/>
          </w:tcPr>
          <w:p w14:paraId="4E9A8B34" w14:textId="77777777" w:rsidR="002F3442" w:rsidRPr="003170F7" w:rsidRDefault="002F3442" w:rsidP="0012248F">
            <w:pPr>
              <w:rPr>
                <w:bCs/>
                <w:iCs/>
                <w:szCs w:val="22"/>
                <w:lang w:val="lt-LT"/>
              </w:rPr>
            </w:pPr>
            <w:r w:rsidRPr="003170F7">
              <w:rPr>
                <w:bCs/>
                <w:i/>
                <w:szCs w:val="22"/>
                <w:lang w:val="lt-LT"/>
              </w:rPr>
              <w:t xml:space="preserve">Chlamydia </w:t>
            </w:r>
            <w:r w:rsidRPr="003170F7">
              <w:rPr>
                <w:bCs/>
                <w:iCs/>
                <w:szCs w:val="22"/>
                <w:lang w:val="lt-LT"/>
              </w:rPr>
              <w:t>spp.</w:t>
            </w:r>
          </w:p>
        </w:tc>
      </w:tr>
      <w:tr w:rsidR="002F3442" w:rsidRPr="003170F7" w14:paraId="49B577AE" w14:textId="77777777" w:rsidTr="0012248F">
        <w:tc>
          <w:tcPr>
            <w:tcW w:w="6120" w:type="dxa"/>
            <w:tcBorders>
              <w:top w:val="nil"/>
              <w:left w:val="single" w:sz="4" w:space="0" w:color="auto"/>
              <w:bottom w:val="nil"/>
              <w:right w:val="single" w:sz="4" w:space="0" w:color="auto"/>
            </w:tcBorders>
            <w:shd w:val="clear" w:color="FFFFFF" w:fill="FFFFFF"/>
          </w:tcPr>
          <w:p w14:paraId="0624B80D" w14:textId="77777777" w:rsidR="002F3442" w:rsidRPr="003170F7" w:rsidRDefault="002F3442" w:rsidP="0012248F">
            <w:pPr>
              <w:rPr>
                <w:bCs/>
                <w:iCs/>
                <w:szCs w:val="22"/>
                <w:lang w:val="lt-LT"/>
              </w:rPr>
            </w:pPr>
            <w:r w:rsidRPr="003170F7">
              <w:rPr>
                <w:bCs/>
                <w:iCs/>
                <w:szCs w:val="22"/>
                <w:lang w:val="lt-LT"/>
              </w:rPr>
              <w:t>Mikobakterijos</w:t>
            </w:r>
          </w:p>
        </w:tc>
      </w:tr>
      <w:tr w:rsidR="002F3442" w:rsidRPr="003170F7" w14:paraId="609F4D6D" w14:textId="77777777" w:rsidTr="0012248F">
        <w:tc>
          <w:tcPr>
            <w:tcW w:w="6120" w:type="dxa"/>
            <w:tcBorders>
              <w:top w:val="nil"/>
              <w:left w:val="single" w:sz="4" w:space="0" w:color="auto"/>
              <w:bottom w:val="nil"/>
              <w:right w:val="single" w:sz="4" w:space="0" w:color="auto"/>
            </w:tcBorders>
            <w:shd w:val="clear" w:color="FFFFFF" w:fill="FFFFFF"/>
          </w:tcPr>
          <w:p w14:paraId="51BD2773" w14:textId="77777777" w:rsidR="002F3442" w:rsidRPr="003170F7" w:rsidRDefault="002F3442" w:rsidP="0012248F">
            <w:pPr>
              <w:rPr>
                <w:bCs/>
                <w:iCs/>
                <w:szCs w:val="22"/>
                <w:lang w:val="lt-LT"/>
              </w:rPr>
            </w:pPr>
            <w:r w:rsidRPr="003170F7">
              <w:rPr>
                <w:bCs/>
                <w:i/>
                <w:szCs w:val="22"/>
                <w:lang w:val="lt-LT"/>
              </w:rPr>
              <w:t xml:space="preserve">Mycoplasma </w:t>
            </w:r>
            <w:r w:rsidRPr="003170F7">
              <w:rPr>
                <w:bCs/>
                <w:iCs/>
                <w:szCs w:val="22"/>
                <w:lang w:val="lt-LT"/>
              </w:rPr>
              <w:t>spp.</w:t>
            </w:r>
          </w:p>
        </w:tc>
      </w:tr>
      <w:tr w:rsidR="002F3442" w:rsidRPr="003170F7" w14:paraId="3A7DAA3C" w14:textId="77777777" w:rsidTr="0012248F">
        <w:tc>
          <w:tcPr>
            <w:tcW w:w="6120" w:type="dxa"/>
            <w:tcBorders>
              <w:top w:val="nil"/>
              <w:left w:val="single" w:sz="4" w:space="0" w:color="auto"/>
              <w:bottom w:val="single" w:sz="4" w:space="0" w:color="auto"/>
              <w:right w:val="single" w:sz="4" w:space="0" w:color="auto"/>
            </w:tcBorders>
            <w:shd w:val="clear" w:color="FFFFFF" w:fill="FFFFFF"/>
          </w:tcPr>
          <w:p w14:paraId="5A6A48F4" w14:textId="77777777" w:rsidR="002F3442" w:rsidRPr="003170F7" w:rsidRDefault="002F3442" w:rsidP="0012248F">
            <w:pPr>
              <w:rPr>
                <w:bCs/>
                <w:iCs/>
                <w:szCs w:val="22"/>
                <w:lang w:val="lt-LT"/>
              </w:rPr>
            </w:pPr>
            <w:r w:rsidRPr="003170F7">
              <w:rPr>
                <w:bCs/>
                <w:i/>
                <w:szCs w:val="22"/>
                <w:lang w:val="lt-LT"/>
              </w:rPr>
              <w:t xml:space="preserve">Rickettsia </w:t>
            </w:r>
            <w:r w:rsidRPr="003170F7">
              <w:rPr>
                <w:bCs/>
                <w:iCs/>
                <w:szCs w:val="22"/>
                <w:lang w:val="lt-LT"/>
              </w:rPr>
              <w:t>spp.</w:t>
            </w:r>
          </w:p>
        </w:tc>
      </w:tr>
    </w:tbl>
    <w:p w14:paraId="01F8815D" w14:textId="77777777" w:rsidR="002F3442" w:rsidRPr="003170F7" w:rsidRDefault="002F3442" w:rsidP="002F3442">
      <w:pPr>
        <w:numPr>
          <w:ilvl w:val="12"/>
          <w:numId w:val="0"/>
        </w:numPr>
        <w:spacing w:line="240" w:lineRule="auto"/>
        <w:ind w:right="-2"/>
        <w:rPr>
          <w:iCs/>
          <w:szCs w:val="22"/>
          <w:lang w:val="lt-LT"/>
        </w:rPr>
      </w:pPr>
    </w:p>
    <w:p w14:paraId="35877DCA" w14:textId="77777777" w:rsidR="002F3442" w:rsidRPr="003170F7" w:rsidRDefault="002F3442" w:rsidP="002F3442">
      <w:pPr>
        <w:tabs>
          <w:tab w:val="clear" w:pos="567"/>
        </w:tabs>
        <w:spacing w:line="240" w:lineRule="auto"/>
        <w:ind w:left="567" w:hanging="567"/>
        <w:outlineLvl w:val="0"/>
        <w:rPr>
          <w:szCs w:val="22"/>
          <w:lang w:val="lt-LT"/>
        </w:rPr>
      </w:pPr>
      <w:r w:rsidRPr="003170F7">
        <w:rPr>
          <w:b/>
          <w:szCs w:val="22"/>
          <w:lang w:val="lt-LT"/>
        </w:rPr>
        <w:t>5.2</w:t>
      </w:r>
      <w:r w:rsidRPr="003170F7">
        <w:rPr>
          <w:b/>
          <w:szCs w:val="22"/>
          <w:lang w:val="lt-LT"/>
        </w:rPr>
        <w:tab/>
        <w:t>Farmakokinetinės savybės</w:t>
      </w:r>
    </w:p>
    <w:p w14:paraId="29F18049" w14:textId="77777777" w:rsidR="005F6B9A" w:rsidRPr="003170F7" w:rsidRDefault="005F6B9A" w:rsidP="005F6B9A">
      <w:pPr>
        <w:spacing w:line="240" w:lineRule="auto"/>
        <w:rPr>
          <w:szCs w:val="22"/>
          <w:lang w:val="lt-LT"/>
        </w:rPr>
      </w:pPr>
      <w:r w:rsidRPr="003170F7">
        <w:rPr>
          <w:szCs w:val="22"/>
          <w:u w:val="single"/>
          <w:lang w:val="lt-LT"/>
        </w:rPr>
        <w:t>Absorbcija</w:t>
      </w:r>
    </w:p>
    <w:p w14:paraId="30D32917" w14:textId="77777777" w:rsidR="002F3442" w:rsidRPr="003170F7" w:rsidRDefault="002F3442" w:rsidP="002F3442">
      <w:pPr>
        <w:rPr>
          <w:szCs w:val="22"/>
          <w:lang w:val="lt-LT"/>
        </w:rPr>
      </w:pPr>
      <w:r w:rsidRPr="003170F7">
        <w:rPr>
          <w:szCs w:val="22"/>
          <w:lang w:val="lt-LT"/>
        </w:rPr>
        <w:t xml:space="preserve">Suleidus </w:t>
      </w:r>
      <w:smartTag w:uri="urn:schemas-microsoft-com:office:smarttags" w:element="metricconverter">
        <w:smartTagPr>
          <w:attr w:name="ProductID" w:val="1ﾠg"/>
        </w:smartTagPr>
        <w:r w:rsidRPr="003170F7">
          <w:rPr>
            <w:szCs w:val="22"/>
            <w:lang w:val="lt-LT"/>
          </w:rPr>
          <w:t>1 g</w:t>
        </w:r>
      </w:smartTag>
      <w:r w:rsidRPr="003170F7">
        <w:rPr>
          <w:szCs w:val="22"/>
          <w:lang w:val="lt-LT"/>
        </w:rPr>
        <w:t xml:space="preserve"> vankomicino infuziją į veną per </w:t>
      </w:r>
      <w:r w:rsidRPr="003170F7">
        <w:rPr>
          <w:szCs w:val="22"/>
          <w:lang w:val="lt-LT" w:eastAsia="de-DE"/>
        </w:rPr>
        <w:t>60</w:t>
      </w:r>
      <w:r w:rsidRPr="003170F7">
        <w:rPr>
          <w:szCs w:val="22"/>
          <w:lang w:val="lt-LT"/>
        </w:rPr>
        <w:t> </w:t>
      </w:r>
      <w:r w:rsidRPr="003170F7">
        <w:rPr>
          <w:szCs w:val="22"/>
          <w:lang w:val="lt-LT" w:eastAsia="de-DE"/>
        </w:rPr>
        <w:t>minučių vidutinė vaisto koncentracija plazmoje infuzijos pabaigoje būna maždaug 63 mg/l</w:t>
      </w:r>
      <w:r w:rsidRPr="003170F7">
        <w:rPr>
          <w:szCs w:val="22"/>
          <w:lang w:val="lt-LT"/>
        </w:rPr>
        <w:t xml:space="preserve">, po 2 valandų maždaug 23 mg/l, po 11 valandų </w:t>
      </w:r>
      <w:r w:rsidRPr="003170F7">
        <w:rPr>
          <w:szCs w:val="22"/>
          <w:lang w:val="lt-LT"/>
        </w:rPr>
        <w:sym w:font="Symbol" w:char="F02D"/>
      </w:r>
      <w:r w:rsidRPr="003170F7">
        <w:rPr>
          <w:szCs w:val="22"/>
          <w:lang w:val="lt-LT"/>
        </w:rPr>
        <w:t xml:space="preserve"> 8 mg/l.</w:t>
      </w:r>
    </w:p>
    <w:p w14:paraId="2FDC3684" w14:textId="77777777" w:rsidR="002F3442" w:rsidRPr="003170F7" w:rsidRDefault="002F3442" w:rsidP="002F3442">
      <w:pPr>
        <w:rPr>
          <w:szCs w:val="22"/>
          <w:lang w:val="lt-LT" w:eastAsia="de-DE"/>
        </w:rPr>
      </w:pPr>
    </w:p>
    <w:p w14:paraId="2E2433A8" w14:textId="77777777" w:rsidR="002F3442" w:rsidRPr="003170F7" w:rsidRDefault="002F3442" w:rsidP="002F3442">
      <w:pPr>
        <w:rPr>
          <w:bCs/>
          <w:szCs w:val="22"/>
          <w:lang w:val="lt-LT" w:eastAsia="de-DE"/>
        </w:rPr>
      </w:pPr>
      <w:r w:rsidRPr="003170F7">
        <w:rPr>
          <w:szCs w:val="22"/>
          <w:lang w:val="lt-LT" w:eastAsia="de-DE"/>
        </w:rPr>
        <w:t>Jei vankomicinas skiriamas peritoninės dializės metu į pilvaplėvę, maždaug 60</w:t>
      </w:r>
      <w:r w:rsidRPr="003170F7">
        <w:rPr>
          <w:szCs w:val="22"/>
          <w:lang w:val="lt-LT"/>
        </w:rPr>
        <w:t>%</w:t>
      </w:r>
      <w:r w:rsidRPr="003170F7">
        <w:rPr>
          <w:szCs w:val="22"/>
          <w:lang w:val="lt-LT" w:eastAsia="de-DE"/>
        </w:rPr>
        <w:t xml:space="preserve"> pasiekia sisteminį ciklą per pirmas 6</w:t>
      </w:r>
      <w:r w:rsidRPr="003170F7">
        <w:rPr>
          <w:szCs w:val="22"/>
          <w:lang w:val="lt-LT"/>
        </w:rPr>
        <w:t> </w:t>
      </w:r>
      <w:r w:rsidRPr="003170F7">
        <w:rPr>
          <w:szCs w:val="22"/>
          <w:lang w:val="lt-LT" w:eastAsia="de-DE"/>
        </w:rPr>
        <w:t>valandas. Į pilvaplėvę paskyrus 30 mg/kg, pasiekiama apytikriai 10 mg/l koncentracija kraujo serume.</w:t>
      </w:r>
    </w:p>
    <w:p w14:paraId="3DDE755F" w14:textId="77777777" w:rsidR="002F3442" w:rsidRPr="003170F7" w:rsidRDefault="002F3442" w:rsidP="002F3442">
      <w:pPr>
        <w:ind w:left="567" w:hanging="567"/>
        <w:rPr>
          <w:bCs/>
          <w:szCs w:val="22"/>
          <w:highlight w:val="yellow"/>
          <w:lang w:val="lt-LT" w:eastAsia="de-DE"/>
        </w:rPr>
      </w:pPr>
    </w:p>
    <w:p w14:paraId="1A497FFA" w14:textId="77777777" w:rsidR="005F6B9A" w:rsidRPr="003170F7" w:rsidRDefault="005F6B9A" w:rsidP="005F6B9A">
      <w:pPr>
        <w:spacing w:line="240" w:lineRule="auto"/>
        <w:rPr>
          <w:szCs w:val="22"/>
          <w:lang w:val="lt-LT" w:eastAsia="de-DE"/>
        </w:rPr>
      </w:pPr>
      <w:r w:rsidRPr="003170F7">
        <w:rPr>
          <w:szCs w:val="22"/>
          <w:u w:val="single"/>
          <w:lang w:val="lt-LT"/>
        </w:rPr>
        <w:t>Pasiskirstymas</w:t>
      </w:r>
    </w:p>
    <w:p w14:paraId="10BF51B8" w14:textId="77777777" w:rsidR="002F3442" w:rsidRPr="003170F7" w:rsidRDefault="002F3442" w:rsidP="002F3442">
      <w:pPr>
        <w:rPr>
          <w:bCs/>
          <w:szCs w:val="22"/>
          <w:lang w:val="lt-LT" w:eastAsia="de-DE"/>
        </w:rPr>
      </w:pPr>
      <w:r w:rsidRPr="003170F7">
        <w:rPr>
          <w:szCs w:val="22"/>
          <w:lang w:val="lt-LT" w:eastAsia="de-DE"/>
        </w:rPr>
        <w:t xml:space="preserve">Suleidus vankomicino į veną, jis pasiskirsto beveik visuose audiniuose. </w:t>
      </w:r>
      <w:r w:rsidRPr="003170F7">
        <w:rPr>
          <w:szCs w:val="22"/>
          <w:lang w:val="lt-LT"/>
        </w:rPr>
        <w:t xml:space="preserve">Pleuros, perikardo, pilvaplėvės ertmių ir sinovijos skysčiuose, taip pat ir širdies raumenyje bei širdies vožtuve pasiekiama panaši koncentracija kaip ir kraujyje. Pasiskirstymo tūris esant pastoviai koncentracijai yra </w:t>
      </w:r>
      <w:r w:rsidRPr="003170F7">
        <w:rPr>
          <w:bCs/>
          <w:iCs/>
          <w:szCs w:val="22"/>
          <w:lang w:val="lt-LT" w:eastAsia="de-DE"/>
        </w:rPr>
        <w:t>0,43 (iki 0,9) l/kg. Esant neuždegiminiams smegenų dangalams, tik nedidelis vankomicino kiekis patenka į cerebrospinalinį skystį.</w:t>
      </w:r>
    </w:p>
    <w:p w14:paraId="16AEC6A7" w14:textId="77777777" w:rsidR="002F3442" w:rsidRPr="003170F7" w:rsidRDefault="002F3442" w:rsidP="002F3442">
      <w:pPr>
        <w:ind w:left="567" w:hanging="567"/>
        <w:rPr>
          <w:bCs/>
          <w:szCs w:val="22"/>
          <w:highlight w:val="yellow"/>
          <w:lang w:val="lt-LT" w:eastAsia="de-DE"/>
        </w:rPr>
      </w:pPr>
    </w:p>
    <w:p w14:paraId="4A07C118" w14:textId="77777777" w:rsidR="005F6B9A" w:rsidRPr="003170F7" w:rsidRDefault="005F6B9A" w:rsidP="005F6B9A">
      <w:pPr>
        <w:spacing w:line="240" w:lineRule="auto"/>
        <w:rPr>
          <w:szCs w:val="22"/>
          <w:lang w:val="lt-LT" w:eastAsia="de-DE"/>
        </w:rPr>
      </w:pPr>
      <w:r w:rsidRPr="003170F7">
        <w:rPr>
          <w:szCs w:val="22"/>
          <w:u w:val="single"/>
          <w:lang w:val="lt-LT"/>
        </w:rPr>
        <w:t>Eliminacija</w:t>
      </w:r>
    </w:p>
    <w:p w14:paraId="26879A0D" w14:textId="77777777" w:rsidR="002F3442" w:rsidRPr="003170F7" w:rsidRDefault="002F3442" w:rsidP="002F3442">
      <w:pPr>
        <w:rPr>
          <w:szCs w:val="22"/>
          <w:lang w:val="lt-LT" w:eastAsia="de-DE"/>
        </w:rPr>
      </w:pPr>
      <w:r w:rsidRPr="003170F7">
        <w:rPr>
          <w:szCs w:val="22"/>
          <w:lang w:val="lt-LT" w:eastAsia="de-DE"/>
        </w:rPr>
        <w:t>55</w:t>
      </w:r>
      <w:r w:rsidRPr="003170F7">
        <w:rPr>
          <w:szCs w:val="22"/>
          <w:lang w:val="lt-LT"/>
        </w:rPr>
        <w:t>%</w:t>
      </w:r>
      <w:r w:rsidRPr="003170F7">
        <w:rPr>
          <w:szCs w:val="22"/>
          <w:lang w:val="lt-LT" w:eastAsia="de-DE"/>
        </w:rPr>
        <w:t xml:space="preserve"> vankomicino susijungia su plazmos baltymais. Jis metabolizuojamas tik labai nežymiai. Skiriant parenteraliai, jis išskiriamas pro inkstus glomerulų filtracijos būdu beveik visiškai kaip mikrobiologiškai veikli medžiaga (maždaug 70-80</w:t>
      </w:r>
      <w:r w:rsidRPr="003170F7">
        <w:rPr>
          <w:szCs w:val="22"/>
          <w:lang w:val="lt-LT"/>
        </w:rPr>
        <w:t>%</w:t>
      </w:r>
      <w:r w:rsidRPr="003170F7">
        <w:rPr>
          <w:szCs w:val="22"/>
          <w:lang w:val="lt-LT" w:eastAsia="de-DE"/>
        </w:rPr>
        <w:t xml:space="preserve"> per 24 val.). Išskyrimas į tulžį yra mažai reikšmingas (mažiau nei 5</w:t>
      </w:r>
      <w:r w:rsidRPr="003170F7">
        <w:rPr>
          <w:szCs w:val="22"/>
          <w:lang w:val="lt-LT"/>
        </w:rPr>
        <w:t>%</w:t>
      </w:r>
      <w:r w:rsidRPr="003170F7">
        <w:rPr>
          <w:szCs w:val="22"/>
          <w:lang w:val="lt-LT" w:eastAsia="de-DE"/>
        </w:rPr>
        <w:t xml:space="preserve"> dozės). </w:t>
      </w:r>
    </w:p>
    <w:p w14:paraId="3B2DA084" w14:textId="77777777" w:rsidR="002F3442" w:rsidRPr="003170F7" w:rsidRDefault="002F3442" w:rsidP="002F3442">
      <w:pPr>
        <w:rPr>
          <w:szCs w:val="22"/>
          <w:lang w:val="lt-LT" w:eastAsia="de-DE"/>
        </w:rPr>
      </w:pPr>
      <w:r w:rsidRPr="003170F7">
        <w:rPr>
          <w:szCs w:val="22"/>
          <w:lang w:val="lt-LT" w:eastAsia="de-DE"/>
        </w:rPr>
        <w:t>Pusinės eliminacijos iš serumo laikas suaugusiesiems pacientams, kurių inkstų funkcija yra nesutrikusi, yra apie 4-6</w:t>
      </w:r>
      <w:r w:rsidRPr="003170F7">
        <w:rPr>
          <w:szCs w:val="22"/>
          <w:lang w:val="lt-LT"/>
        </w:rPr>
        <w:t> </w:t>
      </w:r>
      <w:r w:rsidRPr="003170F7">
        <w:rPr>
          <w:szCs w:val="22"/>
          <w:lang w:val="lt-LT" w:eastAsia="de-DE"/>
        </w:rPr>
        <w:t>valandos, vaikams - 2,2-3</w:t>
      </w:r>
      <w:r w:rsidRPr="003170F7">
        <w:rPr>
          <w:szCs w:val="22"/>
          <w:lang w:val="lt-LT"/>
        </w:rPr>
        <w:t> </w:t>
      </w:r>
      <w:r w:rsidRPr="003170F7">
        <w:rPr>
          <w:szCs w:val="22"/>
          <w:lang w:val="lt-LT" w:eastAsia="de-DE"/>
        </w:rPr>
        <w:t>valandos. Esant pakenktai inkstų funkcijai, eliminacija gali prailgėti (iki 7,5</w:t>
      </w:r>
      <w:r w:rsidRPr="003170F7">
        <w:rPr>
          <w:szCs w:val="22"/>
          <w:lang w:val="lt-LT"/>
        </w:rPr>
        <w:t> </w:t>
      </w:r>
      <w:r w:rsidRPr="003170F7">
        <w:rPr>
          <w:szCs w:val="22"/>
          <w:lang w:val="lt-LT" w:eastAsia="de-DE"/>
        </w:rPr>
        <w:t>parų).</w:t>
      </w:r>
    </w:p>
    <w:p w14:paraId="6073BFD8" w14:textId="77777777" w:rsidR="002F3442" w:rsidRPr="003170F7" w:rsidRDefault="002F3442" w:rsidP="002F3442">
      <w:pPr>
        <w:rPr>
          <w:bCs/>
          <w:szCs w:val="22"/>
          <w:lang w:val="lt-LT" w:eastAsia="de-DE"/>
        </w:rPr>
      </w:pPr>
      <w:r w:rsidRPr="003170F7">
        <w:rPr>
          <w:szCs w:val="22"/>
          <w:lang w:val="lt-LT" w:eastAsia="de-DE"/>
        </w:rPr>
        <w:t xml:space="preserve">Vankomicino klirensas iš plazmos apytikriai koreliuoja su glomerulų filtracijos greičiu. Vankomicino bendras sisteminis ir inkstų klirensas senyviems pacientams gali būti sumažėjęs. </w:t>
      </w:r>
    </w:p>
    <w:p w14:paraId="53939DC8" w14:textId="77777777" w:rsidR="002F3442" w:rsidRPr="003170F7" w:rsidRDefault="002F3442" w:rsidP="002F3442">
      <w:pPr>
        <w:tabs>
          <w:tab w:val="clear" w:pos="567"/>
        </w:tabs>
        <w:spacing w:line="240" w:lineRule="auto"/>
        <w:ind w:left="567" w:hanging="567"/>
        <w:outlineLvl w:val="0"/>
        <w:rPr>
          <w:b/>
          <w:szCs w:val="22"/>
          <w:lang w:val="lt-LT"/>
        </w:rPr>
      </w:pPr>
    </w:p>
    <w:p w14:paraId="6118D31A" w14:textId="77777777" w:rsidR="002F3442" w:rsidRPr="003170F7" w:rsidRDefault="002F3442" w:rsidP="002F3442">
      <w:pPr>
        <w:tabs>
          <w:tab w:val="clear" w:pos="567"/>
        </w:tabs>
        <w:spacing w:line="240" w:lineRule="auto"/>
        <w:ind w:left="567" w:hanging="567"/>
        <w:outlineLvl w:val="0"/>
        <w:rPr>
          <w:szCs w:val="22"/>
          <w:lang w:val="lt-LT"/>
        </w:rPr>
      </w:pPr>
      <w:r w:rsidRPr="003170F7">
        <w:rPr>
          <w:b/>
          <w:szCs w:val="22"/>
          <w:lang w:val="lt-LT"/>
        </w:rPr>
        <w:lastRenderedPageBreak/>
        <w:t>5.3</w:t>
      </w:r>
      <w:r w:rsidRPr="003170F7">
        <w:rPr>
          <w:b/>
          <w:szCs w:val="22"/>
          <w:lang w:val="lt-LT"/>
        </w:rPr>
        <w:tab/>
        <w:t>Ikiklinikinių saugumo tyrimų duomenys</w:t>
      </w:r>
    </w:p>
    <w:p w14:paraId="1067774C" w14:textId="77777777" w:rsidR="002F3442" w:rsidRPr="003170F7" w:rsidRDefault="002F3442" w:rsidP="002F3442">
      <w:pPr>
        <w:rPr>
          <w:bCs/>
          <w:iCs/>
          <w:szCs w:val="22"/>
          <w:lang w:val="lt-LT"/>
        </w:rPr>
      </w:pPr>
      <w:r w:rsidRPr="003170F7">
        <w:rPr>
          <w:bCs/>
          <w:iCs/>
          <w:szCs w:val="22"/>
          <w:lang w:val="lt-LT"/>
        </w:rPr>
        <w:t>Ikiklinikinių tyrimų duomenys specifinio pavojaus žmogui, remiantis įprastų farmakologinio saugumo ir kartotinų dozių toksiškumo tyrimais, neparodė.</w:t>
      </w:r>
    </w:p>
    <w:p w14:paraId="6C5852D5" w14:textId="77777777" w:rsidR="002F3442" w:rsidRPr="003170F7" w:rsidRDefault="002F3442" w:rsidP="002F3442">
      <w:pPr>
        <w:rPr>
          <w:bCs/>
          <w:iCs/>
          <w:szCs w:val="22"/>
          <w:lang w:val="lt-LT"/>
        </w:rPr>
      </w:pPr>
      <w:r w:rsidRPr="003170F7">
        <w:rPr>
          <w:bCs/>
          <w:iCs/>
          <w:szCs w:val="22"/>
          <w:lang w:val="lt-LT"/>
        </w:rPr>
        <w:t>Mutageninio poveikio duomenys yra riboti, jie nerodo jokių pavojaus požymių. Ilgalaikių tyrimų su gyvūnais karcinogeninio potencialo aspektu, nėra. Teratogeniškumo tyrimuose, kuriuose žiurkėms ir triušiams buvo skirtos dozės, kurios, remiantis kūno paviršiaus plotu (mg/m</w:t>
      </w:r>
      <w:r w:rsidRPr="003170F7">
        <w:rPr>
          <w:bCs/>
          <w:iCs/>
          <w:szCs w:val="22"/>
          <w:vertAlign w:val="superscript"/>
          <w:lang w:val="lt-LT"/>
        </w:rPr>
        <w:t>2</w:t>
      </w:r>
      <w:r w:rsidRPr="003170F7">
        <w:rPr>
          <w:bCs/>
          <w:iCs/>
          <w:szCs w:val="22"/>
          <w:lang w:val="lt-LT"/>
        </w:rPr>
        <w:t>), maždaug atitinka žmogui skiriamą dozę, jokio tiesioginio ar netiesioginio teratogeninio poveikio stebėta nebuvo.</w:t>
      </w:r>
    </w:p>
    <w:p w14:paraId="136EA660" w14:textId="77777777" w:rsidR="002F3442" w:rsidRPr="003170F7" w:rsidRDefault="002F3442" w:rsidP="002F3442">
      <w:pPr>
        <w:pStyle w:val="Pagrindinistekstas2"/>
        <w:pBdr>
          <w:top w:val="none" w:sz="0" w:space="0" w:color="auto"/>
          <w:left w:val="none" w:sz="0" w:space="0" w:color="auto"/>
          <w:bottom w:val="none" w:sz="0" w:space="0" w:color="auto"/>
          <w:right w:val="none" w:sz="0" w:space="0" w:color="auto"/>
        </w:pBdr>
        <w:jc w:val="left"/>
        <w:rPr>
          <w:b w:val="0"/>
          <w:color w:val="auto"/>
          <w:sz w:val="22"/>
          <w:szCs w:val="22"/>
          <w:u w:val="none"/>
          <w:lang w:val="lt-LT" w:eastAsia="de-DE"/>
        </w:rPr>
      </w:pPr>
      <w:r w:rsidRPr="003170F7">
        <w:rPr>
          <w:b w:val="0"/>
          <w:color w:val="auto"/>
          <w:sz w:val="22"/>
          <w:szCs w:val="22"/>
          <w:u w:val="none"/>
          <w:lang w:val="lt-LT"/>
        </w:rPr>
        <w:t xml:space="preserve">Tyrimų su gyvūnais perinataliniu / postnataliniu laikotarpiu ir susijusių su poveikiu vaisingumui neatlikta. </w:t>
      </w:r>
    </w:p>
    <w:p w14:paraId="16F1610F" w14:textId="77777777" w:rsidR="002F3442" w:rsidRPr="003170F7" w:rsidRDefault="002F3442" w:rsidP="002F3442">
      <w:pPr>
        <w:tabs>
          <w:tab w:val="clear" w:pos="567"/>
        </w:tabs>
        <w:spacing w:line="240" w:lineRule="auto"/>
        <w:rPr>
          <w:szCs w:val="22"/>
          <w:lang w:val="lt-LT"/>
        </w:rPr>
      </w:pPr>
    </w:p>
    <w:p w14:paraId="4525280F" w14:textId="77777777" w:rsidR="002F3442" w:rsidRPr="003170F7" w:rsidRDefault="002F3442" w:rsidP="002F3442">
      <w:pPr>
        <w:tabs>
          <w:tab w:val="clear" w:pos="567"/>
        </w:tabs>
        <w:spacing w:line="240" w:lineRule="auto"/>
        <w:ind w:left="567" w:hanging="567"/>
        <w:rPr>
          <w:b/>
          <w:szCs w:val="22"/>
          <w:lang w:val="lt-LT"/>
        </w:rPr>
      </w:pPr>
    </w:p>
    <w:p w14:paraId="3D7E9659" w14:textId="77777777" w:rsidR="002F3442" w:rsidRPr="003170F7" w:rsidRDefault="002F3442" w:rsidP="002F3442">
      <w:pPr>
        <w:tabs>
          <w:tab w:val="clear" w:pos="567"/>
        </w:tabs>
        <w:spacing w:line="240" w:lineRule="auto"/>
        <w:ind w:left="567" w:hanging="567"/>
        <w:rPr>
          <w:b/>
          <w:szCs w:val="22"/>
          <w:lang w:val="lt-LT"/>
        </w:rPr>
      </w:pPr>
      <w:r w:rsidRPr="003170F7">
        <w:rPr>
          <w:b/>
          <w:szCs w:val="22"/>
          <w:lang w:val="lt-LT"/>
        </w:rPr>
        <w:t>6.</w:t>
      </w:r>
      <w:r w:rsidRPr="003170F7">
        <w:rPr>
          <w:b/>
          <w:szCs w:val="22"/>
          <w:lang w:val="lt-LT"/>
        </w:rPr>
        <w:tab/>
      </w:r>
      <w:r w:rsidRPr="003170F7">
        <w:rPr>
          <w:b/>
          <w:caps/>
          <w:szCs w:val="22"/>
          <w:lang w:val="lt-LT"/>
        </w:rPr>
        <w:t>farmacinė informacija</w:t>
      </w:r>
    </w:p>
    <w:p w14:paraId="3C5AB870" w14:textId="77777777" w:rsidR="002F3442" w:rsidRPr="003170F7" w:rsidRDefault="002F3442" w:rsidP="002F3442">
      <w:pPr>
        <w:tabs>
          <w:tab w:val="clear" w:pos="567"/>
        </w:tabs>
        <w:spacing w:line="240" w:lineRule="auto"/>
        <w:ind w:left="567" w:hanging="567"/>
        <w:outlineLvl w:val="0"/>
        <w:rPr>
          <w:b/>
          <w:szCs w:val="22"/>
          <w:lang w:val="lt-LT"/>
        </w:rPr>
      </w:pPr>
    </w:p>
    <w:p w14:paraId="7F626DEF" w14:textId="77777777" w:rsidR="002F3442" w:rsidRPr="003170F7" w:rsidRDefault="002F3442" w:rsidP="002F3442">
      <w:pPr>
        <w:tabs>
          <w:tab w:val="clear" w:pos="567"/>
        </w:tabs>
        <w:spacing w:line="240" w:lineRule="auto"/>
        <w:ind w:left="567" w:hanging="567"/>
        <w:outlineLvl w:val="0"/>
        <w:rPr>
          <w:szCs w:val="22"/>
          <w:lang w:val="lt-LT"/>
        </w:rPr>
      </w:pPr>
      <w:r w:rsidRPr="003170F7">
        <w:rPr>
          <w:b/>
          <w:szCs w:val="22"/>
          <w:lang w:val="lt-LT"/>
        </w:rPr>
        <w:t>6.1</w:t>
      </w:r>
      <w:r w:rsidRPr="003170F7">
        <w:rPr>
          <w:b/>
          <w:szCs w:val="22"/>
          <w:lang w:val="lt-LT"/>
        </w:rPr>
        <w:tab/>
        <w:t>Pagalbinių medžiagų sąrašas</w:t>
      </w:r>
    </w:p>
    <w:p w14:paraId="7E207470" w14:textId="77777777" w:rsidR="002F3442" w:rsidRPr="003170F7" w:rsidRDefault="002F3442" w:rsidP="002F3442">
      <w:pPr>
        <w:tabs>
          <w:tab w:val="clear" w:pos="567"/>
        </w:tabs>
        <w:spacing w:line="240" w:lineRule="auto"/>
        <w:rPr>
          <w:iCs/>
          <w:szCs w:val="22"/>
          <w:lang w:val="lt-LT"/>
        </w:rPr>
      </w:pPr>
    </w:p>
    <w:p w14:paraId="3E1FEE64" w14:textId="77777777" w:rsidR="002F3442" w:rsidRPr="003170F7" w:rsidRDefault="002F3442" w:rsidP="002F3442">
      <w:pPr>
        <w:tabs>
          <w:tab w:val="clear" w:pos="567"/>
        </w:tabs>
        <w:spacing w:line="240" w:lineRule="auto"/>
        <w:rPr>
          <w:iCs/>
          <w:szCs w:val="22"/>
          <w:lang w:val="lt-LT"/>
        </w:rPr>
      </w:pPr>
      <w:r w:rsidRPr="003170F7">
        <w:rPr>
          <w:iCs/>
          <w:szCs w:val="22"/>
          <w:lang w:val="lt-LT"/>
        </w:rPr>
        <w:t>Nėra.</w:t>
      </w:r>
    </w:p>
    <w:p w14:paraId="6A0935FC" w14:textId="77777777" w:rsidR="002F3442" w:rsidRPr="003170F7" w:rsidRDefault="002F3442" w:rsidP="002F3442">
      <w:pPr>
        <w:tabs>
          <w:tab w:val="clear" w:pos="567"/>
        </w:tabs>
        <w:spacing w:line="240" w:lineRule="auto"/>
        <w:rPr>
          <w:iCs/>
          <w:szCs w:val="22"/>
          <w:lang w:val="lt-LT"/>
        </w:rPr>
      </w:pPr>
    </w:p>
    <w:p w14:paraId="7E690592" w14:textId="77777777" w:rsidR="002F3442" w:rsidRPr="003170F7" w:rsidRDefault="002F3442" w:rsidP="002F3442">
      <w:pPr>
        <w:tabs>
          <w:tab w:val="clear" w:pos="567"/>
        </w:tabs>
        <w:spacing w:line="240" w:lineRule="auto"/>
        <w:ind w:left="567" w:hanging="567"/>
        <w:outlineLvl w:val="0"/>
        <w:rPr>
          <w:szCs w:val="22"/>
          <w:lang w:val="lt-LT"/>
        </w:rPr>
      </w:pPr>
      <w:r w:rsidRPr="003170F7">
        <w:rPr>
          <w:b/>
          <w:szCs w:val="22"/>
          <w:lang w:val="lt-LT"/>
        </w:rPr>
        <w:t>6.2</w:t>
      </w:r>
      <w:r w:rsidRPr="003170F7">
        <w:rPr>
          <w:b/>
          <w:szCs w:val="22"/>
          <w:lang w:val="lt-LT"/>
        </w:rPr>
        <w:tab/>
        <w:t>Nesuderinamumas</w:t>
      </w:r>
    </w:p>
    <w:p w14:paraId="1E07AA00" w14:textId="77777777" w:rsidR="002F3442" w:rsidRPr="003170F7" w:rsidRDefault="002F3442" w:rsidP="002F3442">
      <w:pPr>
        <w:rPr>
          <w:szCs w:val="22"/>
          <w:lang w:val="lt-LT" w:eastAsia="de-DE"/>
        </w:rPr>
      </w:pPr>
    </w:p>
    <w:p w14:paraId="2711947F" w14:textId="77777777" w:rsidR="002F3442" w:rsidRPr="003170F7" w:rsidRDefault="002F3442" w:rsidP="002F3442">
      <w:pPr>
        <w:rPr>
          <w:szCs w:val="22"/>
          <w:lang w:val="lt-LT" w:eastAsia="de-DE"/>
        </w:rPr>
      </w:pPr>
      <w:r w:rsidRPr="003170F7">
        <w:rPr>
          <w:szCs w:val="22"/>
          <w:lang w:val="lt-LT" w:eastAsia="de-DE"/>
        </w:rPr>
        <w:t xml:space="preserve">Vankomicino tirpalų pH reikšmės yra mažos, todėl, </w:t>
      </w:r>
      <w:r w:rsidR="005F6B9A" w:rsidRPr="003170F7">
        <w:rPr>
          <w:szCs w:val="22"/>
          <w:lang w:val="lt-LT" w:eastAsia="de-DE"/>
        </w:rPr>
        <w:t xml:space="preserve">jeigu jie yra </w:t>
      </w:r>
      <w:r w:rsidRPr="003170F7">
        <w:rPr>
          <w:szCs w:val="22"/>
          <w:lang w:val="lt-LT" w:eastAsia="de-DE"/>
        </w:rPr>
        <w:t>maiš</w:t>
      </w:r>
      <w:r w:rsidR="005F6B9A" w:rsidRPr="003170F7">
        <w:rPr>
          <w:szCs w:val="22"/>
          <w:lang w:val="lt-LT" w:eastAsia="de-DE"/>
        </w:rPr>
        <w:t>omi</w:t>
      </w:r>
      <w:r w:rsidRPr="003170F7">
        <w:rPr>
          <w:szCs w:val="22"/>
          <w:lang w:val="lt-LT" w:eastAsia="de-DE"/>
        </w:rPr>
        <w:t xml:space="preserve"> su kitom</w:t>
      </w:r>
      <w:r w:rsidR="005F6B9A" w:rsidRPr="003170F7">
        <w:rPr>
          <w:szCs w:val="22"/>
          <w:lang w:val="lt-LT" w:eastAsia="de-DE"/>
        </w:rPr>
        <w:t>is</w:t>
      </w:r>
      <w:r w:rsidRPr="003170F7">
        <w:rPr>
          <w:szCs w:val="22"/>
          <w:lang w:val="lt-LT" w:eastAsia="de-DE"/>
        </w:rPr>
        <w:t xml:space="preserve"> medžiagom</w:t>
      </w:r>
      <w:r w:rsidR="005F6B9A" w:rsidRPr="003170F7">
        <w:rPr>
          <w:szCs w:val="22"/>
          <w:lang w:val="lt-LT" w:eastAsia="de-DE"/>
        </w:rPr>
        <w:t>is</w:t>
      </w:r>
      <w:r w:rsidRPr="003170F7">
        <w:rPr>
          <w:szCs w:val="22"/>
          <w:lang w:val="lt-LT" w:eastAsia="de-DE"/>
        </w:rPr>
        <w:t>, gali atsirasti cheminis ar fizinis nestabilumas. Todėl kiekvienas parenteraliai vartojamas tirpalas turi būti apžiūrėtas prieš skyrimą dėl nuosėdų arba pakitusios spalvos. Siekiant išvengti nuosėdų susiformavimo, švirkštus ir intraveninius kateterius tarp Vancomycin CNP ir kitų vaistų skyrimo reikia praplauti fiziologiniu natrio chlorido tirpalu.</w:t>
      </w:r>
    </w:p>
    <w:p w14:paraId="687AA573" w14:textId="77777777" w:rsidR="002F3442" w:rsidRPr="003170F7" w:rsidRDefault="002F3442" w:rsidP="002F3442">
      <w:pPr>
        <w:rPr>
          <w:szCs w:val="22"/>
          <w:lang w:val="lt-LT" w:eastAsia="de-DE"/>
        </w:rPr>
      </w:pPr>
    </w:p>
    <w:p w14:paraId="442A1A66" w14:textId="77777777" w:rsidR="005F6B9A" w:rsidRPr="003170F7" w:rsidRDefault="005F6B9A" w:rsidP="005F6B9A">
      <w:pPr>
        <w:pStyle w:val="Pagrindinistekstas2"/>
        <w:pBdr>
          <w:top w:val="none" w:sz="0" w:space="0" w:color="auto"/>
          <w:left w:val="none" w:sz="0" w:space="0" w:color="auto"/>
          <w:bottom w:val="none" w:sz="0" w:space="0" w:color="auto"/>
          <w:right w:val="none" w:sz="0" w:space="0" w:color="auto"/>
        </w:pBdr>
        <w:spacing w:line="240" w:lineRule="auto"/>
        <w:jc w:val="left"/>
        <w:rPr>
          <w:b w:val="0"/>
          <w:color w:val="auto"/>
          <w:sz w:val="22"/>
          <w:szCs w:val="22"/>
          <w:u w:val="none"/>
          <w:lang w:val="lt-LT" w:eastAsia="de-DE"/>
        </w:rPr>
      </w:pPr>
      <w:r w:rsidRPr="003170F7">
        <w:rPr>
          <w:b w:val="0"/>
          <w:color w:val="auto"/>
          <w:sz w:val="22"/>
          <w:szCs w:val="22"/>
          <w:u w:val="none"/>
          <w:lang w:val="lt-LT" w:eastAsia="de-DE"/>
        </w:rPr>
        <w:t>Šio vaistinio preparato negalima maišyti su kitais, išskyrus nurodytus 6.6 skyriuje.</w:t>
      </w:r>
    </w:p>
    <w:p w14:paraId="1E438AEE" w14:textId="77777777" w:rsidR="002F3442" w:rsidRPr="003170F7" w:rsidRDefault="002F3442" w:rsidP="002F3442">
      <w:pPr>
        <w:tabs>
          <w:tab w:val="clear" w:pos="567"/>
        </w:tabs>
        <w:spacing w:line="240" w:lineRule="auto"/>
        <w:rPr>
          <w:szCs w:val="22"/>
          <w:lang w:val="lt-LT"/>
        </w:rPr>
      </w:pPr>
    </w:p>
    <w:p w14:paraId="20359811" w14:textId="77777777" w:rsidR="005F6B9A" w:rsidRPr="003170F7" w:rsidRDefault="005F6B9A" w:rsidP="002F3442">
      <w:pPr>
        <w:tabs>
          <w:tab w:val="clear" w:pos="567"/>
        </w:tabs>
        <w:spacing w:line="240" w:lineRule="auto"/>
        <w:rPr>
          <w:szCs w:val="22"/>
          <w:lang w:val="lt-LT"/>
        </w:rPr>
      </w:pPr>
      <w:r w:rsidRPr="003170F7">
        <w:rPr>
          <w:szCs w:val="22"/>
          <w:lang w:val="lt-LT"/>
        </w:rPr>
        <w:t>Nustatyta, kad vankomicino ir beta laktaminių antibiotikų tirpalų mišiniai yra fiziškai nesuderinami. Nuosėdų tikimybė padidėja esant didesnei vankomicino koncentracijai. Pertraukose tarp šių antibiotikų skyrimo rekomenduojama tinkamai praplauti intravenines sistemas. Taip pat rekomenduojama praskiesti vankomicino tirpalus iki 5 mg/ml ar mažiau.</w:t>
      </w:r>
    </w:p>
    <w:p w14:paraId="43178237" w14:textId="77777777" w:rsidR="005F6B9A" w:rsidRPr="003170F7" w:rsidRDefault="005F6B9A" w:rsidP="002F3442">
      <w:pPr>
        <w:tabs>
          <w:tab w:val="clear" w:pos="567"/>
        </w:tabs>
        <w:spacing w:line="240" w:lineRule="auto"/>
        <w:rPr>
          <w:szCs w:val="22"/>
          <w:lang w:val="lt-LT"/>
        </w:rPr>
      </w:pPr>
    </w:p>
    <w:p w14:paraId="77EB611A" w14:textId="77777777" w:rsidR="002F3442" w:rsidRPr="003170F7" w:rsidRDefault="002F3442" w:rsidP="002F3442">
      <w:pPr>
        <w:tabs>
          <w:tab w:val="clear" w:pos="567"/>
        </w:tabs>
        <w:spacing w:line="240" w:lineRule="auto"/>
        <w:ind w:left="567" w:hanging="567"/>
        <w:outlineLvl w:val="0"/>
        <w:rPr>
          <w:szCs w:val="22"/>
          <w:lang w:val="lt-LT"/>
        </w:rPr>
      </w:pPr>
      <w:r w:rsidRPr="003170F7">
        <w:rPr>
          <w:b/>
          <w:szCs w:val="22"/>
          <w:lang w:val="lt-LT"/>
        </w:rPr>
        <w:t>6.3</w:t>
      </w:r>
      <w:r w:rsidRPr="003170F7">
        <w:rPr>
          <w:b/>
          <w:szCs w:val="22"/>
          <w:lang w:val="lt-LT"/>
        </w:rPr>
        <w:tab/>
        <w:t>Tinkamumo laikas</w:t>
      </w:r>
    </w:p>
    <w:p w14:paraId="1BF91C95" w14:textId="77777777" w:rsidR="002F3442" w:rsidRPr="003170F7" w:rsidRDefault="002F3442" w:rsidP="002F3442">
      <w:pPr>
        <w:spacing w:line="240" w:lineRule="auto"/>
        <w:ind w:left="567" w:hanging="567"/>
        <w:rPr>
          <w:szCs w:val="22"/>
          <w:lang w:val="lt-LT"/>
        </w:rPr>
      </w:pPr>
    </w:p>
    <w:p w14:paraId="3ECA369A" w14:textId="77777777" w:rsidR="002F3442" w:rsidRPr="003170F7" w:rsidRDefault="002F3442" w:rsidP="002F3442">
      <w:pPr>
        <w:spacing w:line="240" w:lineRule="auto"/>
        <w:ind w:left="567" w:hanging="567"/>
        <w:rPr>
          <w:szCs w:val="22"/>
          <w:lang w:val="lt-LT"/>
        </w:rPr>
      </w:pPr>
      <w:r w:rsidRPr="003170F7">
        <w:rPr>
          <w:szCs w:val="22"/>
          <w:lang w:val="lt-LT"/>
        </w:rPr>
        <w:t>2 metai</w:t>
      </w:r>
    </w:p>
    <w:p w14:paraId="6E9D8DCE" w14:textId="77777777" w:rsidR="002F3442" w:rsidRPr="003170F7" w:rsidRDefault="002F3442" w:rsidP="002F3442">
      <w:pPr>
        <w:spacing w:line="240" w:lineRule="auto"/>
        <w:ind w:left="567" w:hanging="567"/>
        <w:rPr>
          <w:szCs w:val="22"/>
          <w:lang w:val="lt-LT"/>
        </w:rPr>
      </w:pPr>
    </w:p>
    <w:p w14:paraId="2D560C33" w14:textId="77777777" w:rsidR="002F3442" w:rsidRPr="003170F7" w:rsidRDefault="002F3442" w:rsidP="002F3442">
      <w:pPr>
        <w:rPr>
          <w:szCs w:val="22"/>
          <w:u w:val="single"/>
          <w:lang w:val="lt-LT" w:eastAsia="de-DE"/>
        </w:rPr>
      </w:pPr>
      <w:r w:rsidRPr="003170F7">
        <w:rPr>
          <w:szCs w:val="22"/>
          <w:u w:val="single"/>
          <w:lang w:val="lt-LT" w:eastAsia="de-DE"/>
        </w:rPr>
        <w:t>Paruošto infuzinio tirpalo tinkamumo laikas</w:t>
      </w:r>
    </w:p>
    <w:p w14:paraId="591EDDD0" w14:textId="77777777" w:rsidR="002F3442" w:rsidRPr="003170F7" w:rsidRDefault="002F3442" w:rsidP="002F3442">
      <w:pPr>
        <w:rPr>
          <w:szCs w:val="22"/>
          <w:lang w:val="lt-LT" w:eastAsia="de-DE"/>
        </w:rPr>
      </w:pPr>
      <w:r w:rsidRPr="003170F7">
        <w:rPr>
          <w:szCs w:val="22"/>
          <w:lang w:val="lt-LT" w:eastAsia="de-DE"/>
        </w:rPr>
        <w:t>Cheminis ir fizinis paruošto infuzinio tirpalo stabilumas išlieka 96</w:t>
      </w:r>
      <w:r w:rsidRPr="003170F7">
        <w:rPr>
          <w:szCs w:val="22"/>
          <w:lang w:val="lt-LT"/>
        </w:rPr>
        <w:t> </w:t>
      </w:r>
      <w:r w:rsidRPr="003170F7">
        <w:rPr>
          <w:szCs w:val="22"/>
          <w:lang w:val="lt-LT" w:eastAsia="de-DE"/>
        </w:rPr>
        <w:t>valandas esant 2-8</w:t>
      </w:r>
      <w:r w:rsidRPr="003170F7">
        <w:rPr>
          <w:szCs w:val="22"/>
          <w:lang w:val="lt-LT"/>
        </w:rPr>
        <w:t>°C</w:t>
      </w:r>
      <w:r w:rsidRPr="003170F7">
        <w:rPr>
          <w:szCs w:val="22"/>
          <w:lang w:val="lt-LT" w:eastAsia="de-DE"/>
        </w:rPr>
        <w:t xml:space="preserve"> temperatūrai. Mikrobiologiniu požiūriu </w:t>
      </w:r>
      <w:r w:rsidR="00EF23C3" w:rsidRPr="003170F7">
        <w:rPr>
          <w:szCs w:val="22"/>
          <w:lang w:val="lt-LT" w:eastAsia="de-DE"/>
        </w:rPr>
        <w:t>preparatą</w:t>
      </w:r>
      <w:r w:rsidRPr="003170F7">
        <w:rPr>
          <w:szCs w:val="22"/>
          <w:lang w:val="lt-LT" w:eastAsia="de-DE"/>
        </w:rPr>
        <w:t xml:space="preserve"> reikia suvartoti nedelsiant. </w:t>
      </w:r>
      <w:r w:rsidRPr="003170F7">
        <w:rPr>
          <w:rStyle w:val="apple-style-span"/>
          <w:szCs w:val="22"/>
          <w:lang w:val="lt-LT"/>
        </w:rPr>
        <w:t xml:space="preserve">Jei jis tuoj pat nesuvartojamas, už </w:t>
      </w:r>
      <w:r w:rsidR="00EF23C3" w:rsidRPr="003170F7">
        <w:rPr>
          <w:rStyle w:val="apple-style-span"/>
          <w:szCs w:val="22"/>
          <w:lang w:val="lt-LT"/>
        </w:rPr>
        <w:t xml:space="preserve">visą </w:t>
      </w:r>
      <w:r w:rsidRPr="003170F7">
        <w:rPr>
          <w:rStyle w:val="apple-style-span"/>
          <w:szCs w:val="22"/>
          <w:lang w:val="lt-LT"/>
        </w:rPr>
        <w:t xml:space="preserve">laikymo trukmę ir sąlygas prieš vartojimą yra atsakingas vartotojas, tačiau ilgiau negu 24 val. </w:t>
      </w:r>
      <w:r w:rsidRPr="003170F7">
        <w:rPr>
          <w:szCs w:val="22"/>
          <w:lang w:val="lt-LT" w:eastAsia="de-DE"/>
        </w:rPr>
        <w:t>2-8</w:t>
      </w:r>
      <w:r w:rsidRPr="003170F7">
        <w:rPr>
          <w:szCs w:val="22"/>
          <w:lang w:val="lt-LT"/>
        </w:rPr>
        <w:t>°C</w:t>
      </w:r>
      <w:r w:rsidRPr="003170F7">
        <w:rPr>
          <w:szCs w:val="22"/>
          <w:lang w:val="lt-LT" w:eastAsia="de-DE"/>
        </w:rPr>
        <w:t xml:space="preserve"> </w:t>
      </w:r>
      <w:r w:rsidRPr="003170F7">
        <w:rPr>
          <w:rStyle w:val="apple-style-span"/>
          <w:szCs w:val="22"/>
          <w:lang w:val="lt-LT"/>
        </w:rPr>
        <w:t>temperatūroje jo laikyti negalima, nebent vaistinis preparatas būtų ruošiamas / skiedžiamas kontroliuojamomis ir patvirtintomis aseptinėmis sąlygomis.</w:t>
      </w:r>
    </w:p>
    <w:p w14:paraId="103053E0" w14:textId="77777777" w:rsidR="002F3442" w:rsidRPr="003170F7" w:rsidRDefault="002F3442" w:rsidP="002F3442">
      <w:pPr>
        <w:spacing w:line="240" w:lineRule="auto"/>
        <w:ind w:left="567" w:hanging="567"/>
        <w:rPr>
          <w:szCs w:val="22"/>
          <w:lang w:val="lt-LT"/>
        </w:rPr>
      </w:pPr>
    </w:p>
    <w:p w14:paraId="290E6DA7" w14:textId="77777777" w:rsidR="002F3442" w:rsidRPr="003170F7" w:rsidRDefault="002F3442" w:rsidP="002F3442">
      <w:pPr>
        <w:tabs>
          <w:tab w:val="clear" w:pos="567"/>
        </w:tabs>
        <w:spacing w:line="240" w:lineRule="auto"/>
        <w:ind w:left="567" w:hanging="567"/>
        <w:outlineLvl w:val="0"/>
        <w:rPr>
          <w:szCs w:val="22"/>
          <w:lang w:val="lt-LT"/>
        </w:rPr>
      </w:pPr>
      <w:r w:rsidRPr="003170F7">
        <w:rPr>
          <w:b/>
          <w:szCs w:val="22"/>
          <w:lang w:val="lt-LT"/>
        </w:rPr>
        <w:t>6.4</w:t>
      </w:r>
      <w:r w:rsidRPr="003170F7">
        <w:rPr>
          <w:b/>
          <w:szCs w:val="22"/>
          <w:lang w:val="lt-LT"/>
        </w:rPr>
        <w:tab/>
        <w:t>Specialios laikymo sąlygos</w:t>
      </w:r>
    </w:p>
    <w:p w14:paraId="299158C4" w14:textId="77777777" w:rsidR="002F3442" w:rsidRPr="003170F7" w:rsidRDefault="002F3442" w:rsidP="002F3442">
      <w:pPr>
        <w:rPr>
          <w:szCs w:val="22"/>
          <w:lang w:val="lt-LT"/>
        </w:rPr>
      </w:pPr>
    </w:p>
    <w:p w14:paraId="48071A6A" w14:textId="77777777" w:rsidR="002F3442" w:rsidRPr="003170F7" w:rsidRDefault="002F3442" w:rsidP="002F3442">
      <w:pPr>
        <w:rPr>
          <w:szCs w:val="22"/>
          <w:lang w:val="lt-LT"/>
        </w:rPr>
      </w:pPr>
      <w:r w:rsidRPr="003170F7">
        <w:rPr>
          <w:szCs w:val="22"/>
          <w:lang w:val="lt-LT"/>
        </w:rPr>
        <w:t>Laikyti ne aukštesnėje kaip 25 </w:t>
      </w:r>
      <w:r w:rsidRPr="003170F7">
        <w:rPr>
          <w:szCs w:val="22"/>
          <w:lang w:val="lt-LT"/>
        </w:rPr>
        <w:sym w:font="Symbol" w:char="F0B0"/>
      </w:r>
      <w:r w:rsidRPr="003170F7">
        <w:rPr>
          <w:szCs w:val="22"/>
          <w:lang w:val="lt-LT"/>
        </w:rPr>
        <w:t>C temperatūroje. Buteliuką laikyti išorinėje dėžutėje, kad preparatas būtų apsaugotas nuo šviesos.</w:t>
      </w:r>
    </w:p>
    <w:p w14:paraId="538D2BB9" w14:textId="77777777" w:rsidR="002F3442" w:rsidRPr="003170F7" w:rsidRDefault="002F3442" w:rsidP="002F3442">
      <w:pPr>
        <w:tabs>
          <w:tab w:val="clear" w:pos="567"/>
        </w:tabs>
        <w:spacing w:line="240" w:lineRule="auto"/>
        <w:rPr>
          <w:szCs w:val="22"/>
          <w:lang w:val="lt-LT"/>
        </w:rPr>
      </w:pPr>
    </w:p>
    <w:p w14:paraId="69D34287" w14:textId="77777777" w:rsidR="00EF23C3" w:rsidRPr="003170F7" w:rsidRDefault="00EF23C3" w:rsidP="00EF23C3">
      <w:pPr>
        <w:spacing w:line="240" w:lineRule="auto"/>
        <w:rPr>
          <w:szCs w:val="22"/>
          <w:lang w:val="lt-LT"/>
        </w:rPr>
      </w:pPr>
      <w:r w:rsidRPr="003170F7">
        <w:rPr>
          <w:szCs w:val="22"/>
          <w:lang w:val="lt-LT"/>
        </w:rPr>
        <w:t>Paruošto ir praskiesto vaistinio preparato laikymo sąlygos pateikiamos 6.3 skyriuje.</w:t>
      </w:r>
    </w:p>
    <w:p w14:paraId="68AC2B94" w14:textId="77777777" w:rsidR="00EF23C3" w:rsidRPr="003170F7" w:rsidRDefault="00EF23C3" w:rsidP="002F3442">
      <w:pPr>
        <w:tabs>
          <w:tab w:val="clear" w:pos="567"/>
        </w:tabs>
        <w:spacing w:line="240" w:lineRule="auto"/>
        <w:rPr>
          <w:szCs w:val="22"/>
          <w:lang w:val="lt-LT"/>
        </w:rPr>
      </w:pPr>
    </w:p>
    <w:p w14:paraId="3010B43E" w14:textId="77777777" w:rsidR="002F3442" w:rsidRPr="003170F7" w:rsidRDefault="002F3442" w:rsidP="002F3442">
      <w:pPr>
        <w:numPr>
          <w:ilvl w:val="1"/>
          <w:numId w:val="11"/>
        </w:numPr>
        <w:spacing w:line="240" w:lineRule="auto"/>
        <w:outlineLvl w:val="0"/>
        <w:rPr>
          <w:b/>
          <w:szCs w:val="22"/>
          <w:lang w:val="lt-LT"/>
        </w:rPr>
      </w:pPr>
      <w:r w:rsidRPr="003170F7">
        <w:rPr>
          <w:b/>
          <w:bCs/>
          <w:szCs w:val="22"/>
          <w:lang w:val="lt-LT"/>
        </w:rPr>
        <w:t xml:space="preserve">Pakuotė ir jos turinys </w:t>
      </w:r>
    </w:p>
    <w:p w14:paraId="0BDF8272" w14:textId="77777777" w:rsidR="002F3442" w:rsidRPr="003170F7" w:rsidRDefault="002F3442" w:rsidP="002F3442">
      <w:pPr>
        <w:rPr>
          <w:bCs/>
          <w:iCs/>
          <w:szCs w:val="22"/>
          <w:lang w:val="lt-LT" w:eastAsia="de-DE"/>
        </w:rPr>
      </w:pPr>
    </w:p>
    <w:p w14:paraId="189C13AD" w14:textId="77777777" w:rsidR="002F3442" w:rsidRPr="003170F7" w:rsidRDefault="002F3442" w:rsidP="002F3442">
      <w:pPr>
        <w:rPr>
          <w:szCs w:val="22"/>
          <w:lang w:val="lt-LT" w:eastAsia="de-DE"/>
        </w:rPr>
      </w:pPr>
      <w:r w:rsidRPr="003170F7">
        <w:rPr>
          <w:bCs/>
          <w:iCs/>
          <w:szCs w:val="22"/>
          <w:lang w:val="lt-LT" w:eastAsia="de-DE"/>
        </w:rPr>
        <w:t xml:space="preserve">Bespalvis </w:t>
      </w:r>
      <w:r w:rsidR="00EF23C3" w:rsidRPr="003170F7">
        <w:rPr>
          <w:bCs/>
          <w:iCs/>
          <w:szCs w:val="22"/>
          <w:lang w:val="lt-LT" w:eastAsia="de-DE"/>
        </w:rPr>
        <w:t xml:space="preserve">I tipo </w:t>
      </w:r>
      <w:r w:rsidRPr="003170F7">
        <w:rPr>
          <w:bCs/>
          <w:iCs/>
          <w:szCs w:val="22"/>
          <w:lang w:val="lt-LT" w:eastAsia="de-DE"/>
        </w:rPr>
        <w:t xml:space="preserve">stiklinis </w:t>
      </w:r>
      <w:r w:rsidR="00EF23C3" w:rsidRPr="003170F7">
        <w:rPr>
          <w:bCs/>
          <w:iCs/>
          <w:szCs w:val="22"/>
          <w:lang w:val="lt-LT" w:eastAsia="de-DE"/>
        </w:rPr>
        <w:t>flakonas</w:t>
      </w:r>
      <w:r w:rsidRPr="003170F7">
        <w:rPr>
          <w:bCs/>
          <w:iCs/>
          <w:szCs w:val="22"/>
          <w:lang w:val="lt-LT" w:eastAsia="de-DE"/>
        </w:rPr>
        <w:t xml:space="preserve">, užkimštas guminiu </w:t>
      </w:r>
      <w:proofErr w:type="spellStart"/>
      <w:r w:rsidRPr="003170F7">
        <w:rPr>
          <w:bCs/>
          <w:iCs/>
          <w:szCs w:val="22"/>
          <w:lang w:val="lt-LT" w:eastAsia="de-DE"/>
        </w:rPr>
        <w:t>bromobutilo</w:t>
      </w:r>
      <w:proofErr w:type="spellEnd"/>
      <w:r w:rsidRPr="003170F7">
        <w:rPr>
          <w:bCs/>
          <w:iCs/>
          <w:szCs w:val="22"/>
          <w:lang w:val="lt-LT" w:eastAsia="de-DE"/>
        </w:rPr>
        <w:t xml:space="preserve"> kamščiu ir nuplėšiamu dangteliu.</w:t>
      </w:r>
    </w:p>
    <w:p w14:paraId="36AB9988" w14:textId="77777777" w:rsidR="002F3442" w:rsidRPr="003170F7" w:rsidRDefault="002F3442" w:rsidP="002F3442">
      <w:pPr>
        <w:rPr>
          <w:szCs w:val="22"/>
          <w:lang w:val="lt-LT" w:eastAsia="de-DE"/>
        </w:rPr>
      </w:pPr>
      <w:r w:rsidRPr="003170F7">
        <w:rPr>
          <w:szCs w:val="22"/>
          <w:lang w:val="lt-LT" w:eastAsia="de-DE"/>
        </w:rPr>
        <w:t>Pakuotėje yra 1 arba 5</w:t>
      </w:r>
      <w:r w:rsidRPr="003170F7">
        <w:rPr>
          <w:szCs w:val="22"/>
          <w:lang w:val="lt-LT"/>
        </w:rPr>
        <w:t> </w:t>
      </w:r>
      <w:r w:rsidR="00306680" w:rsidRPr="003170F7">
        <w:rPr>
          <w:szCs w:val="22"/>
          <w:lang w:val="lt-LT" w:eastAsia="de-DE"/>
        </w:rPr>
        <w:t>flakonai</w:t>
      </w:r>
      <w:r w:rsidRPr="003170F7">
        <w:rPr>
          <w:szCs w:val="22"/>
          <w:lang w:val="lt-LT" w:eastAsia="de-DE"/>
        </w:rPr>
        <w:t>.</w:t>
      </w:r>
    </w:p>
    <w:p w14:paraId="702DCD65" w14:textId="77777777" w:rsidR="002F3442" w:rsidRPr="003170F7" w:rsidRDefault="002F3442" w:rsidP="002F3442">
      <w:pPr>
        <w:spacing w:line="240" w:lineRule="auto"/>
        <w:ind w:left="567" w:hanging="567"/>
        <w:rPr>
          <w:szCs w:val="22"/>
          <w:lang w:val="lt-LT"/>
        </w:rPr>
      </w:pPr>
      <w:r w:rsidRPr="003170F7">
        <w:rPr>
          <w:szCs w:val="22"/>
          <w:lang w:val="lt-LT"/>
        </w:rPr>
        <w:t>Gali būti tiekiamos ne visų dydžių pakuotės.</w:t>
      </w:r>
    </w:p>
    <w:p w14:paraId="282D977A" w14:textId="77777777" w:rsidR="002F3442" w:rsidRPr="003170F7" w:rsidRDefault="002F3442" w:rsidP="002F3442">
      <w:pPr>
        <w:tabs>
          <w:tab w:val="clear" w:pos="567"/>
        </w:tabs>
        <w:spacing w:line="240" w:lineRule="auto"/>
        <w:rPr>
          <w:szCs w:val="22"/>
          <w:lang w:val="lt-LT"/>
        </w:rPr>
      </w:pPr>
    </w:p>
    <w:p w14:paraId="7818D97E" w14:textId="77777777" w:rsidR="002F3442" w:rsidRPr="003170F7" w:rsidRDefault="002F3442" w:rsidP="002F3442">
      <w:pPr>
        <w:tabs>
          <w:tab w:val="clear" w:pos="567"/>
        </w:tabs>
        <w:spacing w:line="240" w:lineRule="auto"/>
        <w:ind w:left="567" w:hanging="567"/>
        <w:outlineLvl w:val="0"/>
        <w:rPr>
          <w:szCs w:val="22"/>
          <w:lang w:val="lt-LT"/>
        </w:rPr>
      </w:pPr>
      <w:r w:rsidRPr="003170F7">
        <w:rPr>
          <w:b/>
          <w:szCs w:val="22"/>
          <w:lang w:val="lt-LT"/>
        </w:rPr>
        <w:lastRenderedPageBreak/>
        <w:t>6.6</w:t>
      </w:r>
      <w:r w:rsidRPr="003170F7">
        <w:rPr>
          <w:b/>
          <w:szCs w:val="22"/>
          <w:lang w:val="lt-LT"/>
        </w:rPr>
        <w:tab/>
      </w:r>
      <w:r w:rsidRPr="003170F7">
        <w:rPr>
          <w:rStyle w:val="Grietas"/>
          <w:color w:val="000000"/>
          <w:szCs w:val="22"/>
          <w:lang w:val="lt-LT"/>
        </w:rPr>
        <w:t>Specialūs reikalavimai atliekoms tvarkyti ir vaistiniam preparatui ruošti</w:t>
      </w:r>
    </w:p>
    <w:p w14:paraId="6C5C9D20" w14:textId="77777777" w:rsidR="002F3442" w:rsidRPr="003170F7" w:rsidRDefault="002F3442" w:rsidP="002F3442">
      <w:pPr>
        <w:rPr>
          <w:bCs/>
          <w:iCs/>
          <w:szCs w:val="22"/>
          <w:u w:val="single"/>
          <w:lang w:val="lt-LT" w:eastAsia="de-DE"/>
        </w:rPr>
      </w:pPr>
    </w:p>
    <w:p w14:paraId="3804B343" w14:textId="77777777" w:rsidR="00EF23C3" w:rsidRPr="003170F7" w:rsidRDefault="00EF23C3" w:rsidP="00EF23C3">
      <w:pPr>
        <w:spacing w:line="240" w:lineRule="auto"/>
        <w:rPr>
          <w:bCs/>
          <w:iCs/>
          <w:szCs w:val="22"/>
          <w:lang w:val="lt-LT" w:eastAsia="de-DE"/>
        </w:rPr>
      </w:pPr>
      <w:r w:rsidRPr="003170F7">
        <w:rPr>
          <w:bCs/>
          <w:iCs/>
          <w:szCs w:val="22"/>
          <w:lang w:val="lt-LT" w:eastAsia="de-DE"/>
        </w:rPr>
        <w:t xml:space="preserve">Miltelius reikia ištirpinti ir gautą koncentratą skiesti prieš vartojimą. </w:t>
      </w:r>
    </w:p>
    <w:p w14:paraId="275DD4B4" w14:textId="77777777" w:rsidR="00EF23C3" w:rsidRPr="003170F7" w:rsidRDefault="00EF23C3" w:rsidP="002F3442">
      <w:pPr>
        <w:rPr>
          <w:bCs/>
          <w:iCs/>
          <w:szCs w:val="22"/>
          <w:u w:val="single"/>
          <w:lang w:val="lt-LT" w:eastAsia="de-DE"/>
        </w:rPr>
      </w:pPr>
    </w:p>
    <w:p w14:paraId="55B5BC2E" w14:textId="77777777" w:rsidR="00EF23C3" w:rsidRPr="003170F7" w:rsidRDefault="00EF23C3" w:rsidP="00EF23C3">
      <w:pPr>
        <w:spacing w:line="240" w:lineRule="auto"/>
        <w:rPr>
          <w:szCs w:val="22"/>
          <w:lang w:val="lt-LT" w:eastAsia="de-DE"/>
        </w:rPr>
      </w:pPr>
      <w:r w:rsidRPr="003170F7">
        <w:rPr>
          <w:bCs/>
          <w:i/>
          <w:iCs/>
          <w:szCs w:val="22"/>
          <w:u w:val="single"/>
          <w:lang w:val="lt-LT" w:eastAsia="de-DE"/>
        </w:rPr>
        <w:t xml:space="preserve">Infuzinio koncentrato </w:t>
      </w:r>
      <w:proofErr w:type="spellStart"/>
      <w:r w:rsidRPr="003170F7">
        <w:rPr>
          <w:bCs/>
          <w:i/>
          <w:iCs/>
          <w:szCs w:val="22"/>
          <w:u w:val="single"/>
          <w:lang w:val="lt-LT" w:eastAsia="de-DE"/>
        </w:rPr>
        <w:t>ruošimas</w:t>
      </w:r>
      <w:r w:rsidRPr="003170F7">
        <w:rPr>
          <w:szCs w:val="22"/>
          <w:lang w:val="lt-LT" w:eastAsia="de-DE"/>
        </w:rPr>
        <w:t>Vieno</w:t>
      </w:r>
      <w:proofErr w:type="spellEnd"/>
      <w:r w:rsidRPr="003170F7">
        <w:rPr>
          <w:szCs w:val="22"/>
          <w:lang w:val="lt-LT" w:eastAsia="de-DE"/>
        </w:rPr>
        <w:t xml:space="preserve"> 500 mg </w:t>
      </w:r>
      <w:proofErr w:type="spellStart"/>
      <w:r w:rsidRPr="003170F7">
        <w:rPr>
          <w:szCs w:val="22"/>
          <w:lang w:val="lt-LT" w:eastAsia="de-DE"/>
        </w:rPr>
        <w:t>vankomicino</w:t>
      </w:r>
      <w:proofErr w:type="spellEnd"/>
      <w:r w:rsidRPr="003170F7">
        <w:rPr>
          <w:szCs w:val="22"/>
          <w:lang w:val="lt-LT" w:eastAsia="de-DE"/>
        </w:rPr>
        <w:t xml:space="preserve"> flakono turinį ištirpinkite 10 ml sterilaus </w:t>
      </w:r>
      <w:r w:rsidR="00306680" w:rsidRPr="003170F7">
        <w:rPr>
          <w:szCs w:val="22"/>
          <w:lang w:val="lt-LT" w:eastAsia="de-DE"/>
        </w:rPr>
        <w:t xml:space="preserve">injekcinio </w:t>
      </w:r>
      <w:r w:rsidRPr="003170F7">
        <w:rPr>
          <w:szCs w:val="22"/>
          <w:lang w:val="lt-LT" w:eastAsia="de-DE"/>
        </w:rPr>
        <w:t>vandens.</w:t>
      </w:r>
    </w:p>
    <w:p w14:paraId="380112CB" w14:textId="77777777" w:rsidR="00EF23C3" w:rsidRPr="003170F7" w:rsidRDefault="00EF23C3" w:rsidP="00EF23C3">
      <w:pPr>
        <w:spacing w:line="240" w:lineRule="auto"/>
        <w:rPr>
          <w:szCs w:val="22"/>
          <w:lang w:val="lt-LT" w:eastAsia="de-DE"/>
        </w:rPr>
      </w:pPr>
      <w:r w:rsidRPr="003170F7">
        <w:rPr>
          <w:szCs w:val="22"/>
          <w:lang w:val="lt-LT" w:eastAsia="de-DE"/>
        </w:rPr>
        <w:t xml:space="preserve">Vieno 1000 mg vankomicino flakono turinį ištirpinkite 20 ml sterilaus </w:t>
      </w:r>
      <w:r w:rsidR="00306680" w:rsidRPr="003170F7">
        <w:rPr>
          <w:szCs w:val="22"/>
          <w:lang w:val="lt-LT" w:eastAsia="de-DE"/>
        </w:rPr>
        <w:t xml:space="preserve">injekcinio </w:t>
      </w:r>
      <w:r w:rsidRPr="003170F7">
        <w:rPr>
          <w:szCs w:val="22"/>
          <w:lang w:val="lt-LT" w:eastAsia="de-DE"/>
        </w:rPr>
        <w:t>vandens.</w:t>
      </w:r>
    </w:p>
    <w:p w14:paraId="1C3AC6AC" w14:textId="77777777" w:rsidR="002F3442" w:rsidRPr="003170F7" w:rsidRDefault="002F3442" w:rsidP="002F3442">
      <w:pPr>
        <w:pStyle w:val="Pagrindinistekstas2"/>
        <w:pBdr>
          <w:top w:val="none" w:sz="0" w:space="0" w:color="auto"/>
          <w:left w:val="none" w:sz="0" w:space="0" w:color="auto"/>
          <w:bottom w:val="none" w:sz="0" w:space="0" w:color="auto"/>
          <w:right w:val="none" w:sz="0" w:space="0" w:color="auto"/>
        </w:pBdr>
        <w:jc w:val="left"/>
        <w:rPr>
          <w:b w:val="0"/>
          <w:color w:val="auto"/>
          <w:sz w:val="22"/>
          <w:szCs w:val="22"/>
          <w:u w:val="none"/>
          <w:lang w:val="lt-LT" w:eastAsia="de-DE"/>
        </w:rPr>
      </w:pPr>
      <w:r w:rsidRPr="003170F7">
        <w:rPr>
          <w:b w:val="0"/>
          <w:color w:val="auto"/>
          <w:sz w:val="22"/>
          <w:szCs w:val="22"/>
          <w:u w:val="none"/>
          <w:lang w:val="lt-LT" w:eastAsia="de-DE"/>
        </w:rPr>
        <w:t>Viename paruošto tirpalo mililitre yra 50 mg vankomicino.</w:t>
      </w:r>
    </w:p>
    <w:p w14:paraId="15E46E8F" w14:textId="77777777" w:rsidR="00EF23C3" w:rsidRPr="003170F7" w:rsidRDefault="00EF23C3" w:rsidP="002F3442">
      <w:pPr>
        <w:pStyle w:val="Pagrindinistekstas2"/>
        <w:pBdr>
          <w:top w:val="none" w:sz="0" w:space="0" w:color="auto"/>
          <w:left w:val="none" w:sz="0" w:space="0" w:color="auto"/>
          <w:bottom w:val="none" w:sz="0" w:space="0" w:color="auto"/>
          <w:right w:val="none" w:sz="0" w:space="0" w:color="auto"/>
        </w:pBdr>
        <w:jc w:val="left"/>
        <w:rPr>
          <w:b w:val="0"/>
          <w:color w:val="auto"/>
          <w:sz w:val="22"/>
          <w:szCs w:val="22"/>
          <w:u w:val="none"/>
          <w:lang w:val="lt-LT" w:eastAsia="de-DE"/>
        </w:rPr>
      </w:pPr>
    </w:p>
    <w:p w14:paraId="77720EA8" w14:textId="77777777" w:rsidR="00EF23C3" w:rsidRPr="003170F7" w:rsidRDefault="00EF23C3" w:rsidP="00EF23C3">
      <w:pPr>
        <w:shd w:val="clear" w:color="auto" w:fill="FFFFFF"/>
        <w:jc w:val="both"/>
        <w:rPr>
          <w:i/>
          <w:szCs w:val="22"/>
          <w:u w:val="single"/>
          <w:lang w:val="lt-LT"/>
        </w:rPr>
      </w:pPr>
      <w:r w:rsidRPr="003170F7">
        <w:rPr>
          <w:i/>
          <w:szCs w:val="22"/>
          <w:u w:val="single"/>
          <w:lang w:val="lt-LT"/>
        </w:rPr>
        <w:t>Infuzinio tirpalo ruošimas</w:t>
      </w:r>
    </w:p>
    <w:p w14:paraId="6DA93166" w14:textId="77777777" w:rsidR="00EF23C3" w:rsidRPr="003170F7" w:rsidRDefault="005B66BE" w:rsidP="00EF23C3">
      <w:pPr>
        <w:pStyle w:val="Pagrindinistekstas2"/>
        <w:pBdr>
          <w:top w:val="none" w:sz="0" w:space="0" w:color="auto"/>
          <w:left w:val="none" w:sz="0" w:space="0" w:color="auto"/>
          <w:bottom w:val="none" w:sz="0" w:space="0" w:color="auto"/>
          <w:right w:val="none" w:sz="0" w:space="0" w:color="auto"/>
        </w:pBdr>
        <w:jc w:val="left"/>
        <w:rPr>
          <w:b w:val="0"/>
          <w:color w:val="000000"/>
          <w:sz w:val="22"/>
          <w:szCs w:val="22"/>
          <w:u w:val="none"/>
          <w:lang w:val="lt-LT"/>
        </w:rPr>
      </w:pPr>
      <w:r w:rsidRPr="003170F7">
        <w:rPr>
          <w:b w:val="0"/>
          <w:color w:val="000000"/>
          <w:sz w:val="22"/>
          <w:szCs w:val="22"/>
          <w:u w:val="none"/>
          <w:lang w:val="lt-LT"/>
        </w:rPr>
        <w:t>Infuzinį koncentratą</w:t>
      </w:r>
      <w:r w:rsidR="00EF23C3" w:rsidRPr="003170F7">
        <w:rPr>
          <w:b w:val="0"/>
          <w:color w:val="000000"/>
          <w:sz w:val="22"/>
          <w:szCs w:val="22"/>
          <w:u w:val="none"/>
          <w:lang w:val="lt-LT"/>
        </w:rPr>
        <w:t xml:space="preserve"> galima praskiesti steriliu </w:t>
      </w:r>
      <w:r w:rsidR="00306680" w:rsidRPr="003170F7">
        <w:rPr>
          <w:b w:val="0"/>
          <w:color w:val="000000"/>
          <w:sz w:val="22"/>
          <w:szCs w:val="22"/>
          <w:u w:val="none"/>
          <w:lang w:val="lt-LT"/>
        </w:rPr>
        <w:t xml:space="preserve">injekciniu </w:t>
      </w:r>
      <w:r w:rsidR="00EF23C3" w:rsidRPr="003170F7">
        <w:rPr>
          <w:b w:val="0"/>
          <w:color w:val="000000"/>
          <w:sz w:val="22"/>
          <w:szCs w:val="22"/>
          <w:u w:val="none"/>
          <w:lang w:val="lt-LT"/>
        </w:rPr>
        <w:t>vandeniu, 9</w:t>
      </w:r>
      <w:r w:rsidR="00EF23C3" w:rsidRPr="003170F7">
        <w:rPr>
          <w:b w:val="0"/>
          <w:color w:val="000000"/>
          <w:sz w:val="22"/>
          <w:szCs w:val="22"/>
          <w:u w:val="none"/>
          <w:lang w:val="lt-LT" w:eastAsia="de-DE"/>
        </w:rPr>
        <w:t> </w:t>
      </w:r>
      <w:r w:rsidR="00EF23C3" w:rsidRPr="003170F7">
        <w:rPr>
          <w:b w:val="0"/>
          <w:color w:val="000000"/>
          <w:sz w:val="22"/>
          <w:szCs w:val="22"/>
          <w:u w:val="none"/>
          <w:lang w:val="lt-LT"/>
        </w:rPr>
        <w:t>mg/ml natrio chlorido arba 50 mg/ml gliukozės tirpalu.</w:t>
      </w:r>
    </w:p>
    <w:p w14:paraId="0ED90554" w14:textId="77777777" w:rsidR="00F80D7D" w:rsidRPr="003170F7" w:rsidRDefault="00F80D7D" w:rsidP="00F80D7D">
      <w:pPr>
        <w:shd w:val="clear" w:color="auto" w:fill="FFFFFF"/>
        <w:rPr>
          <w:szCs w:val="22"/>
          <w:lang w:val="lt-LT"/>
        </w:rPr>
      </w:pPr>
      <w:r w:rsidRPr="003170F7">
        <w:rPr>
          <w:szCs w:val="22"/>
          <w:lang w:val="lt-LT"/>
        </w:rPr>
        <w:t>Flakonas, kuriame yra 500 mg vankomicino: n</w:t>
      </w:r>
      <w:r w:rsidRPr="003170F7">
        <w:rPr>
          <w:bCs/>
          <w:iCs/>
          <w:szCs w:val="22"/>
          <w:lang w:val="lt-LT"/>
        </w:rPr>
        <w:t>orėdami gauti 5 mg/ml infuzinio tirpalo, praskieskite</w:t>
      </w:r>
      <w:r w:rsidRPr="003170F7">
        <w:rPr>
          <w:szCs w:val="22"/>
          <w:lang w:val="lt-LT"/>
        </w:rPr>
        <w:t xml:space="preserve"> 10 ml infuzinio koncentrato 90</w:t>
      </w:r>
      <w:r w:rsidRPr="003170F7">
        <w:rPr>
          <w:szCs w:val="22"/>
          <w:lang w:val="lt-LT" w:eastAsia="de-DE"/>
        </w:rPr>
        <w:t> </w:t>
      </w:r>
      <w:r w:rsidRPr="003170F7">
        <w:rPr>
          <w:szCs w:val="22"/>
          <w:lang w:val="lt-LT"/>
        </w:rPr>
        <w:t xml:space="preserve">ml skiediklio.  </w:t>
      </w:r>
    </w:p>
    <w:p w14:paraId="36AE10F4" w14:textId="77777777" w:rsidR="00F80D7D" w:rsidRPr="003170F7" w:rsidRDefault="00F80D7D" w:rsidP="00F80D7D">
      <w:pPr>
        <w:shd w:val="clear" w:color="auto" w:fill="FFFFFF"/>
        <w:rPr>
          <w:szCs w:val="22"/>
          <w:highlight w:val="yellow"/>
          <w:lang w:val="lt-LT"/>
        </w:rPr>
      </w:pPr>
      <w:r w:rsidRPr="003170F7">
        <w:rPr>
          <w:szCs w:val="22"/>
          <w:lang w:val="lt-LT"/>
        </w:rPr>
        <w:t>Flakonas, kuriame yra 1000 mg vankomicino: n</w:t>
      </w:r>
      <w:r w:rsidRPr="003170F7">
        <w:rPr>
          <w:bCs/>
          <w:iCs/>
          <w:szCs w:val="22"/>
          <w:lang w:val="lt-LT"/>
        </w:rPr>
        <w:t>orėdami gauti 5 mg/ml infuzinio tirpalo, praskieskite</w:t>
      </w:r>
      <w:r w:rsidRPr="003170F7">
        <w:rPr>
          <w:szCs w:val="22"/>
          <w:lang w:val="lt-LT"/>
        </w:rPr>
        <w:t xml:space="preserve"> 20 ml infuzinio koncentrato 180</w:t>
      </w:r>
      <w:r w:rsidRPr="003170F7">
        <w:rPr>
          <w:szCs w:val="22"/>
          <w:lang w:val="lt-LT" w:eastAsia="de-DE"/>
        </w:rPr>
        <w:t> </w:t>
      </w:r>
      <w:r w:rsidRPr="003170F7">
        <w:rPr>
          <w:szCs w:val="22"/>
          <w:lang w:val="lt-LT"/>
        </w:rPr>
        <w:t>ml skiediklio.</w:t>
      </w:r>
    </w:p>
    <w:p w14:paraId="4ECD2546" w14:textId="77777777" w:rsidR="002F3442" w:rsidRPr="003170F7" w:rsidRDefault="002F3442" w:rsidP="00EF23C3">
      <w:pPr>
        <w:pStyle w:val="Pagrindinistekstas2"/>
        <w:pBdr>
          <w:top w:val="none" w:sz="0" w:space="0" w:color="auto"/>
          <w:left w:val="none" w:sz="0" w:space="0" w:color="auto"/>
          <w:bottom w:val="none" w:sz="0" w:space="0" w:color="auto"/>
          <w:right w:val="none" w:sz="0" w:space="0" w:color="auto"/>
        </w:pBdr>
        <w:jc w:val="left"/>
        <w:rPr>
          <w:b w:val="0"/>
          <w:color w:val="auto"/>
          <w:sz w:val="22"/>
          <w:szCs w:val="22"/>
          <w:u w:val="none"/>
          <w:lang w:val="lt-LT" w:eastAsia="de-DE"/>
        </w:rPr>
      </w:pPr>
      <w:proofErr w:type="spellStart"/>
      <w:r w:rsidRPr="003170F7">
        <w:rPr>
          <w:b w:val="0"/>
          <w:bCs w:val="0"/>
          <w:iCs/>
          <w:color w:val="auto"/>
          <w:sz w:val="22"/>
          <w:szCs w:val="22"/>
          <w:u w:val="none"/>
          <w:lang w:val="lt-LT" w:eastAsia="de-DE"/>
        </w:rPr>
        <w:t>Vankomicino</w:t>
      </w:r>
      <w:proofErr w:type="spellEnd"/>
      <w:r w:rsidRPr="003170F7">
        <w:rPr>
          <w:b w:val="0"/>
          <w:bCs w:val="0"/>
          <w:iCs/>
          <w:color w:val="auto"/>
          <w:sz w:val="22"/>
          <w:szCs w:val="22"/>
          <w:u w:val="none"/>
          <w:lang w:val="lt-LT" w:eastAsia="de-DE"/>
        </w:rPr>
        <w:t xml:space="preserve"> koncentracija infuziniame tirpale turi neviršyti 2,5</w:t>
      </w:r>
      <w:r w:rsidR="00F121DD" w:rsidRPr="003170F7">
        <w:rPr>
          <w:b w:val="0"/>
          <w:bCs w:val="0"/>
          <w:iCs/>
          <w:color w:val="auto"/>
          <w:sz w:val="22"/>
          <w:szCs w:val="22"/>
          <w:u w:val="none"/>
          <w:lang w:val="lt-LT" w:eastAsia="de-DE"/>
        </w:rPr>
        <w:t>–</w:t>
      </w:r>
      <w:r w:rsidRPr="003170F7">
        <w:rPr>
          <w:b w:val="0"/>
          <w:bCs w:val="0"/>
          <w:iCs/>
          <w:color w:val="auto"/>
          <w:sz w:val="22"/>
          <w:szCs w:val="22"/>
          <w:u w:val="none"/>
          <w:lang w:val="lt-LT" w:eastAsia="de-DE"/>
        </w:rPr>
        <w:t>5 mg/ml.</w:t>
      </w:r>
    </w:p>
    <w:p w14:paraId="2F1BD6F5" w14:textId="77777777" w:rsidR="002F3442" w:rsidRPr="003170F7" w:rsidRDefault="002F3442" w:rsidP="002F3442">
      <w:pPr>
        <w:rPr>
          <w:bCs/>
          <w:iCs/>
          <w:szCs w:val="22"/>
          <w:lang w:val="lt-LT" w:eastAsia="de-DE"/>
        </w:rPr>
      </w:pPr>
    </w:p>
    <w:p w14:paraId="5A123764" w14:textId="77777777" w:rsidR="00F80D7D" w:rsidRPr="003170F7" w:rsidRDefault="00F80D7D" w:rsidP="00F80D7D">
      <w:pPr>
        <w:jc w:val="both"/>
        <w:rPr>
          <w:szCs w:val="22"/>
          <w:u w:val="single"/>
          <w:lang w:val="lt-LT"/>
        </w:rPr>
      </w:pPr>
      <w:r w:rsidRPr="003170F7">
        <w:rPr>
          <w:szCs w:val="22"/>
          <w:u w:val="single"/>
          <w:lang w:val="lt-LT"/>
        </w:rPr>
        <w:t>Infuzinio tirpalo išvaizda</w:t>
      </w:r>
    </w:p>
    <w:p w14:paraId="07E3CEA0" w14:textId="77777777" w:rsidR="00B70620" w:rsidRPr="003170F7" w:rsidRDefault="00F80D7D" w:rsidP="00B70620">
      <w:pPr>
        <w:shd w:val="clear" w:color="auto" w:fill="FFFFFF"/>
        <w:rPr>
          <w:szCs w:val="22"/>
          <w:lang w:val="lt-LT"/>
        </w:rPr>
      </w:pPr>
      <w:r w:rsidRPr="003170F7">
        <w:rPr>
          <w:szCs w:val="22"/>
          <w:lang w:val="lt-LT"/>
        </w:rPr>
        <w:t>Prieš skiriant tirpalą reikia apžiūrėti, ar jame nėra matomų dalelių ir ar nepakitusi spalva. Tirpalą galima vartoti tik tuo atveju, jei jis yra skaidrus ir be matomų dalelių.</w:t>
      </w:r>
      <w:r w:rsidR="00B70620" w:rsidRPr="003170F7">
        <w:rPr>
          <w:szCs w:val="22"/>
          <w:lang w:val="lt-LT"/>
        </w:rPr>
        <w:t xml:space="preserve"> Praskiesto vaistinio preparato laikymo sąlygos pateikiamos 6.3 skyriuje.</w:t>
      </w:r>
    </w:p>
    <w:p w14:paraId="497A74B1" w14:textId="77777777" w:rsidR="00F80D7D" w:rsidRPr="003170F7" w:rsidRDefault="00F80D7D" w:rsidP="00F80D7D">
      <w:pPr>
        <w:rPr>
          <w:szCs w:val="22"/>
          <w:lang w:val="lt-LT"/>
        </w:rPr>
      </w:pPr>
    </w:p>
    <w:p w14:paraId="79DB765A" w14:textId="77777777" w:rsidR="00B70620" w:rsidRPr="003170F7" w:rsidRDefault="00B70620" w:rsidP="00F80D7D">
      <w:pPr>
        <w:rPr>
          <w:szCs w:val="22"/>
          <w:lang w:val="lt-LT"/>
        </w:rPr>
      </w:pPr>
      <w:r w:rsidRPr="003170F7">
        <w:rPr>
          <w:szCs w:val="22"/>
          <w:u w:val="single"/>
          <w:lang w:val="lt-LT"/>
        </w:rPr>
        <w:t>Vartojimas</w:t>
      </w:r>
    </w:p>
    <w:p w14:paraId="7358428B" w14:textId="77777777" w:rsidR="00B70620" w:rsidRPr="003170F7" w:rsidRDefault="00B70620" w:rsidP="00B70620">
      <w:pPr>
        <w:shd w:val="clear" w:color="auto" w:fill="FFFFFF"/>
        <w:rPr>
          <w:szCs w:val="22"/>
          <w:lang w:val="lt-LT"/>
        </w:rPr>
      </w:pPr>
      <w:r w:rsidRPr="003170F7">
        <w:rPr>
          <w:szCs w:val="22"/>
          <w:lang w:val="lt-LT"/>
        </w:rPr>
        <w:t>Norimą dozę reikia į veną lašinti lėtai, ne greičiau nei 10 mg/minutę, ir infuzija turi trukti ne mažiau nei 60 minučių ar dar ilgiau.</w:t>
      </w:r>
    </w:p>
    <w:p w14:paraId="1BFDC569" w14:textId="77777777" w:rsidR="00B70620" w:rsidRPr="003170F7" w:rsidRDefault="00B70620" w:rsidP="00F80D7D">
      <w:pPr>
        <w:rPr>
          <w:szCs w:val="22"/>
          <w:lang w:val="lt-LT"/>
        </w:rPr>
      </w:pPr>
      <w:r w:rsidRPr="003170F7">
        <w:rPr>
          <w:szCs w:val="22"/>
          <w:lang w:val="lt-LT"/>
        </w:rPr>
        <w:t>Siekiant apsisaugoti nuo nuosėdų susidarymo dėl mažo vankomicino hidrochlorido pH tirpale, visas intravenines kaniules ir kateterius reikia praplauti fiziologiniu tirpalu.</w:t>
      </w:r>
    </w:p>
    <w:p w14:paraId="718B0ACF" w14:textId="77777777" w:rsidR="00B70620" w:rsidRPr="003170F7" w:rsidRDefault="00B70620" w:rsidP="00F80D7D">
      <w:pPr>
        <w:rPr>
          <w:bCs/>
          <w:iCs/>
          <w:szCs w:val="22"/>
          <w:lang w:val="lt-LT" w:eastAsia="de-DE"/>
        </w:rPr>
      </w:pPr>
    </w:p>
    <w:p w14:paraId="7E2A93D7" w14:textId="77777777" w:rsidR="002F3442" w:rsidRPr="003170F7" w:rsidRDefault="002F3442" w:rsidP="002F3442">
      <w:pPr>
        <w:rPr>
          <w:bCs/>
          <w:iCs/>
          <w:szCs w:val="22"/>
          <w:u w:val="single"/>
          <w:lang w:val="lt-LT" w:eastAsia="de-DE"/>
        </w:rPr>
      </w:pPr>
      <w:proofErr w:type="spellStart"/>
      <w:r w:rsidRPr="003170F7">
        <w:rPr>
          <w:bCs/>
          <w:iCs/>
          <w:szCs w:val="22"/>
          <w:lang w:val="lt-LT" w:eastAsia="de-DE"/>
        </w:rPr>
        <w:t>Vankomicino</w:t>
      </w:r>
      <w:proofErr w:type="spellEnd"/>
      <w:r w:rsidRPr="003170F7">
        <w:rPr>
          <w:bCs/>
          <w:iCs/>
          <w:szCs w:val="22"/>
          <w:lang w:val="lt-LT" w:eastAsia="de-DE"/>
        </w:rPr>
        <w:t xml:space="preserve"> tirpalai įprastai skiriami atskirai, jeigu cheminis ir fizinis suderinamumas su kitu infuziniu tirpalu nėra patvirtintas (žr. 6.2 skyrių).</w:t>
      </w:r>
    </w:p>
    <w:p w14:paraId="4276ADFE" w14:textId="77777777" w:rsidR="002F3442" w:rsidRPr="003170F7" w:rsidRDefault="002F3442" w:rsidP="002F3442">
      <w:pPr>
        <w:rPr>
          <w:bCs/>
          <w:iCs/>
          <w:szCs w:val="22"/>
          <w:lang w:val="lt-LT" w:eastAsia="de-DE"/>
        </w:rPr>
      </w:pPr>
    </w:p>
    <w:p w14:paraId="5DFDD219" w14:textId="77777777" w:rsidR="00646742" w:rsidRPr="003170F7" w:rsidRDefault="00646742" w:rsidP="00646742">
      <w:pPr>
        <w:shd w:val="clear" w:color="auto" w:fill="FFFFFF"/>
        <w:rPr>
          <w:szCs w:val="22"/>
          <w:u w:val="single"/>
          <w:lang w:val="lt-LT"/>
        </w:rPr>
      </w:pPr>
      <w:r w:rsidRPr="003170F7">
        <w:rPr>
          <w:szCs w:val="22"/>
          <w:u w:val="single"/>
          <w:lang w:val="lt-LT"/>
        </w:rPr>
        <w:t>Atliekų tvarkymas</w:t>
      </w:r>
    </w:p>
    <w:p w14:paraId="6D71E757" w14:textId="77777777" w:rsidR="00646742" w:rsidRPr="003170F7" w:rsidRDefault="00646742" w:rsidP="00646742">
      <w:pPr>
        <w:shd w:val="clear" w:color="auto" w:fill="FFFFFF"/>
        <w:rPr>
          <w:szCs w:val="22"/>
          <w:lang w:val="lt-LT"/>
        </w:rPr>
      </w:pPr>
      <w:r w:rsidRPr="003170F7">
        <w:rPr>
          <w:szCs w:val="22"/>
          <w:lang w:val="lt-LT"/>
        </w:rPr>
        <w:t xml:space="preserve">Flakonai skirti tik vienkartiniam vartojimui. Nesuvartotą preparatą reikia išmesti.  </w:t>
      </w:r>
    </w:p>
    <w:p w14:paraId="45C4E1C7" w14:textId="77777777" w:rsidR="00646742" w:rsidRPr="003170F7" w:rsidRDefault="00646742" w:rsidP="00646742">
      <w:pPr>
        <w:shd w:val="clear" w:color="auto" w:fill="FFFFFF"/>
        <w:rPr>
          <w:szCs w:val="22"/>
          <w:lang w:val="lt-LT"/>
        </w:rPr>
      </w:pPr>
      <w:r w:rsidRPr="003170F7">
        <w:rPr>
          <w:szCs w:val="22"/>
          <w:lang w:val="lt-LT"/>
        </w:rPr>
        <w:t>Nesuvartotą vaistinį preparatą ar atliekas reikia tvarkyti laikantis vietinių reikalavimų.</w:t>
      </w:r>
    </w:p>
    <w:p w14:paraId="2D165BCC" w14:textId="77777777" w:rsidR="002F3442" w:rsidRPr="003170F7" w:rsidRDefault="002F3442" w:rsidP="002F3442">
      <w:pPr>
        <w:tabs>
          <w:tab w:val="clear" w:pos="567"/>
        </w:tabs>
        <w:spacing w:line="240" w:lineRule="auto"/>
        <w:rPr>
          <w:szCs w:val="22"/>
          <w:lang w:val="lt-LT"/>
        </w:rPr>
      </w:pPr>
    </w:p>
    <w:p w14:paraId="4DCC660B" w14:textId="77777777" w:rsidR="002F3442" w:rsidRPr="003170F7" w:rsidRDefault="002F3442" w:rsidP="002F3442">
      <w:pPr>
        <w:tabs>
          <w:tab w:val="clear" w:pos="567"/>
        </w:tabs>
        <w:spacing w:line="240" w:lineRule="auto"/>
        <w:ind w:left="567" w:hanging="567"/>
        <w:rPr>
          <w:szCs w:val="22"/>
          <w:lang w:val="lt-LT"/>
        </w:rPr>
      </w:pPr>
      <w:r w:rsidRPr="003170F7">
        <w:rPr>
          <w:b/>
          <w:szCs w:val="22"/>
          <w:lang w:val="lt-LT"/>
        </w:rPr>
        <w:t>7.</w:t>
      </w:r>
      <w:r w:rsidRPr="003170F7">
        <w:rPr>
          <w:b/>
          <w:szCs w:val="22"/>
          <w:lang w:val="lt-LT"/>
        </w:rPr>
        <w:tab/>
      </w:r>
      <w:r w:rsidRPr="003170F7">
        <w:rPr>
          <w:b/>
          <w:caps/>
          <w:szCs w:val="22"/>
          <w:lang w:val="lt-LT"/>
        </w:rPr>
        <w:t>RINKODAROS TEISĖS TURĖTOJAS</w:t>
      </w:r>
    </w:p>
    <w:p w14:paraId="35739208" w14:textId="77777777" w:rsidR="002F3442" w:rsidRPr="003170F7" w:rsidRDefault="002F3442" w:rsidP="002F3442">
      <w:pPr>
        <w:tabs>
          <w:tab w:val="clear" w:pos="567"/>
        </w:tabs>
        <w:spacing w:line="240" w:lineRule="auto"/>
        <w:rPr>
          <w:szCs w:val="22"/>
          <w:lang w:val="lt-LT"/>
        </w:rPr>
      </w:pPr>
    </w:p>
    <w:p w14:paraId="2DB6152C" w14:textId="77777777" w:rsidR="002F3442" w:rsidRPr="003170F7" w:rsidRDefault="002F3442" w:rsidP="002F3442">
      <w:pPr>
        <w:spacing w:line="240" w:lineRule="auto"/>
        <w:rPr>
          <w:szCs w:val="22"/>
          <w:lang w:val="lt-LT"/>
        </w:rPr>
      </w:pPr>
      <w:r w:rsidRPr="003170F7">
        <w:rPr>
          <w:szCs w:val="22"/>
          <w:lang w:val="lt-LT"/>
        </w:rPr>
        <w:t>CNP Pharma GmbH</w:t>
      </w:r>
    </w:p>
    <w:p w14:paraId="3D5711C6" w14:textId="77777777" w:rsidR="002F3442" w:rsidRPr="003170F7" w:rsidRDefault="002F3442" w:rsidP="002F3442">
      <w:pPr>
        <w:spacing w:line="240" w:lineRule="auto"/>
        <w:rPr>
          <w:szCs w:val="22"/>
          <w:lang w:val="lt-LT"/>
        </w:rPr>
      </w:pPr>
      <w:r w:rsidRPr="003170F7">
        <w:rPr>
          <w:szCs w:val="22"/>
          <w:lang w:val="lt-LT"/>
        </w:rPr>
        <w:t>Marienplatz 10-12</w:t>
      </w:r>
    </w:p>
    <w:p w14:paraId="5051BC22" w14:textId="77777777" w:rsidR="002F3442" w:rsidRPr="003170F7" w:rsidRDefault="002F3442" w:rsidP="002F3442">
      <w:pPr>
        <w:spacing w:line="240" w:lineRule="auto"/>
        <w:rPr>
          <w:szCs w:val="22"/>
          <w:lang w:val="lt-LT"/>
        </w:rPr>
      </w:pPr>
      <w:r w:rsidRPr="003170F7">
        <w:rPr>
          <w:szCs w:val="22"/>
          <w:lang w:val="lt-LT"/>
        </w:rPr>
        <w:t>94081 Fürstenzell</w:t>
      </w:r>
    </w:p>
    <w:p w14:paraId="6AAB5112" w14:textId="77777777" w:rsidR="002F3442" w:rsidRPr="003170F7" w:rsidRDefault="002F3442" w:rsidP="002F3442">
      <w:pPr>
        <w:spacing w:line="240" w:lineRule="auto"/>
        <w:rPr>
          <w:szCs w:val="22"/>
          <w:lang w:val="lt-LT"/>
        </w:rPr>
      </w:pPr>
      <w:r w:rsidRPr="003170F7">
        <w:rPr>
          <w:szCs w:val="22"/>
          <w:lang w:val="lt-LT"/>
        </w:rPr>
        <w:t>Vokietija</w:t>
      </w:r>
    </w:p>
    <w:p w14:paraId="49520EE2" w14:textId="77777777" w:rsidR="002F3442" w:rsidRPr="003170F7" w:rsidRDefault="002F3442" w:rsidP="002F3442">
      <w:pPr>
        <w:tabs>
          <w:tab w:val="clear" w:pos="567"/>
        </w:tabs>
        <w:spacing w:line="240" w:lineRule="auto"/>
        <w:rPr>
          <w:szCs w:val="22"/>
          <w:lang w:val="lt-LT"/>
        </w:rPr>
      </w:pPr>
    </w:p>
    <w:p w14:paraId="6C11CACB" w14:textId="77777777" w:rsidR="002F3442" w:rsidRPr="003170F7" w:rsidRDefault="002F3442" w:rsidP="002F3442">
      <w:pPr>
        <w:tabs>
          <w:tab w:val="clear" w:pos="567"/>
        </w:tabs>
        <w:spacing w:line="240" w:lineRule="auto"/>
        <w:rPr>
          <w:szCs w:val="22"/>
          <w:lang w:val="lt-LT"/>
        </w:rPr>
      </w:pPr>
    </w:p>
    <w:p w14:paraId="019DADA9" w14:textId="77777777" w:rsidR="002F3442" w:rsidRPr="003170F7" w:rsidRDefault="002F3442" w:rsidP="002F3442">
      <w:pPr>
        <w:tabs>
          <w:tab w:val="clear" w:pos="567"/>
        </w:tabs>
        <w:spacing w:line="240" w:lineRule="auto"/>
        <w:ind w:left="567" w:hanging="567"/>
        <w:rPr>
          <w:b/>
          <w:szCs w:val="22"/>
          <w:lang w:val="lt-LT"/>
        </w:rPr>
      </w:pPr>
      <w:r w:rsidRPr="003170F7">
        <w:rPr>
          <w:b/>
          <w:szCs w:val="22"/>
          <w:lang w:val="lt-LT"/>
        </w:rPr>
        <w:t>8.</w:t>
      </w:r>
      <w:r w:rsidRPr="003170F7">
        <w:rPr>
          <w:b/>
          <w:szCs w:val="22"/>
          <w:lang w:val="lt-LT"/>
        </w:rPr>
        <w:tab/>
      </w:r>
      <w:r w:rsidRPr="003170F7">
        <w:rPr>
          <w:b/>
          <w:caps/>
          <w:szCs w:val="22"/>
          <w:lang w:val="lt-LT"/>
        </w:rPr>
        <w:t>RINKODAROS TEISĖS numeris</w:t>
      </w:r>
      <w:r w:rsidRPr="003170F7">
        <w:rPr>
          <w:b/>
          <w:szCs w:val="22"/>
          <w:lang w:val="lt-LT"/>
        </w:rPr>
        <w:t xml:space="preserve"> </w:t>
      </w:r>
      <w:r w:rsidRPr="003170F7">
        <w:rPr>
          <w:b/>
          <w:caps/>
          <w:szCs w:val="22"/>
          <w:lang w:val="lt-LT"/>
        </w:rPr>
        <w:t>(-IAI)</w:t>
      </w:r>
    </w:p>
    <w:p w14:paraId="191BCCB1" w14:textId="77777777" w:rsidR="002F3442" w:rsidRPr="003170F7" w:rsidRDefault="002F3442" w:rsidP="002F3442">
      <w:pPr>
        <w:tabs>
          <w:tab w:val="clear" w:pos="567"/>
        </w:tabs>
        <w:spacing w:line="240" w:lineRule="auto"/>
        <w:rPr>
          <w:szCs w:val="22"/>
          <w:lang w:val="lt-LT"/>
        </w:rPr>
      </w:pPr>
    </w:p>
    <w:p w14:paraId="5A8860CA" w14:textId="77777777" w:rsidR="002F3442" w:rsidRPr="003170F7" w:rsidRDefault="002F3442" w:rsidP="002F3442">
      <w:pPr>
        <w:tabs>
          <w:tab w:val="clear" w:pos="567"/>
        </w:tabs>
        <w:spacing w:line="240" w:lineRule="auto"/>
        <w:rPr>
          <w:szCs w:val="22"/>
          <w:lang w:val="lt-LT"/>
        </w:rPr>
      </w:pPr>
      <w:r w:rsidRPr="003170F7">
        <w:rPr>
          <w:szCs w:val="22"/>
          <w:lang w:val="lt-LT"/>
        </w:rPr>
        <w:t>Vancomycin CNP 500 mg</w:t>
      </w:r>
    </w:p>
    <w:p w14:paraId="3CF61D75" w14:textId="77777777" w:rsidR="002F3442" w:rsidRPr="003170F7" w:rsidRDefault="002F3442" w:rsidP="002F3442">
      <w:pPr>
        <w:tabs>
          <w:tab w:val="clear" w:pos="567"/>
        </w:tabs>
        <w:spacing w:line="240" w:lineRule="auto"/>
        <w:rPr>
          <w:szCs w:val="22"/>
          <w:lang w:val="lt-LT"/>
        </w:rPr>
      </w:pPr>
      <w:r w:rsidRPr="003170F7">
        <w:rPr>
          <w:szCs w:val="22"/>
          <w:lang w:val="lt-LT"/>
        </w:rPr>
        <w:t>N1 - LT/1/11/2498/001</w:t>
      </w:r>
    </w:p>
    <w:p w14:paraId="48D4DB3C" w14:textId="77777777" w:rsidR="002F3442" w:rsidRPr="003170F7" w:rsidRDefault="002F3442" w:rsidP="002F3442">
      <w:pPr>
        <w:tabs>
          <w:tab w:val="clear" w:pos="567"/>
        </w:tabs>
        <w:spacing w:line="240" w:lineRule="auto"/>
        <w:rPr>
          <w:szCs w:val="22"/>
          <w:lang w:val="lt-LT"/>
        </w:rPr>
      </w:pPr>
      <w:r w:rsidRPr="003170F7">
        <w:rPr>
          <w:szCs w:val="22"/>
          <w:lang w:val="lt-LT"/>
        </w:rPr>
        <w:t>N5 - LT/1/11/2498/002</w:t>
      </w:r>
    </w:p>
    <w:p w14:paraId="28EB5C73" w14:textId="77777777" w:rsidR="002F3442" w:rsidRPr="003170F7" w:rsidRDefault="002F3442" w:rsidP="002F3442">
      <w:pPr>
        <w:tabs>
          <w:tab w:val="clear" w:pos="567"/>
        </w:tabs>
        <w:spacing w:line="240" w:lineRule="auto"/>
        <w:rPr>
          <w:szCs w:val="22"/>
          <w:lang w:val="lt-LT"/>
        </w:rPr>
      </w:pPr>
    </w:p>
    <w:p w14:paraId="68465E79" w14:textId="77777777" w:rsidR="002F3442" w:rsidRPr="003170F7" w:rsidRDefault="002F3442" w:rsidP="002F3442">
      <w:pPr>
        <w:tabs>
          <w:tab w:val="clear" w:pos="567"/>
        </w:tabs>
        <w:spacing w:line="240" w:lineRule="auto"/>
        <w:rPr>
          <w:szCs w:val="22"/>
          <w:lang w:val="lt-LT"/>
        </w:rPr>
      </w:pPr>
      <w:r w:rsidRPr="003170F7">
        <w:rPr>
          <w:szCs w:val="22"/>
          <w:lang w:val="lt-LT"/>
        </w:rPr>
        <w:t>Vancomycin CNP 1000 mg</w:t>
      </w:r>
    </w:p>
    <w:p w14:paraId="6EA338B9" w14:textId="77777777" w:rsidR="002F3442" w:rsidRPr="003170F7" w:rsidRDefault="002F3442" w:rsidP="002F3442">
      <w:pPr>
        <w:tabs>
          <w:tab w:val="clear" w:pos="567"/>
        </w:tabs>
        <w:spacing w:line="240" w:lineRule="auto"/>
        <w:rPr>
          <w:szCs w:val="22"/>
          <w:lang w:val="lt-LT"/>
        </w:rPr>
      </w:pPr>
      <w:r w:rsidRPr="003170F7">
        <w:rPr>
          <w:szCs w:val="22"/>
          <w:lang w:val="lt-LT"/>
        </w:rPr>
        <w:t>N1 - LT/1/11/2498/003</w:t>
      </w:r>
    </w:p>
    <w:p w14:paraId="06C3F936" w14:textId="77777777" w:rsidR="002F3442" w:rsidRPr="003170F7" w:rsidRDefault="002F3442" w:rsidP="002F3442">
      <w:pPr>
        <w:tabs>
          <w:tab w:val="clear" w:pos="567"/>
        </w:tabs>
        <w:spacing w:line="240" w:lineRule="auto"/>
        <w:rPr>
          <w:szCs w:val="22"/>
          <w:lang w:val="lt-LT"/>
        </w:rPr>
      </w:pPr>
      <w:r w:rsidRPr="003170F7">
        <w:rPr>
          <w:szCs w:val="22"/>
          <w:lang w:val="lt-LT"/>
        </w:rPr>
        <w:t>N5 - LT/1/11/2498/004</w:t>
      </w:r>
    </w:p>
    <w:p w14:paraId="273C4497" w14:textId="77777777" w:rsidR="002F3442" w:rsidRPr="003170F7" w:rsidRDefault="002F3442" w:rsidP="002F3442">
      <w:pPr>
        <w:tabs>
          <w:tab w:val="clear" w:pos="567"/>
        </w:tabs>
        <w:spacing w:line="240" w:lineRule="auto"/>
        <w:rPr>
          <w:szCs w:val="22"/>
          <w:lang w:val="lt-LT"/>
        </w:rPr>
      </w:pPr>
    </w:p>
    <w:p w14:paraId="4E2022A1" w14:textId="77777777" w:rsidR="002F3442" w:rsidRPr="003170F7" w:rsidRDefault="002F3442" w:rsidP="002F3442">
      <w:pPr>
        <w:tabs>
          <w:tab w:val="clear" w:pos="567"/>
        </w:tabs>
        <w:spacing w:line="240" w:lineRule="auto"/>
        <w:rPr>
          <w:szCs w:val="22"/>
          <w:lang w:val="lt-LT"/>
        </w:rPr>
      </w:pPr>
    </w:p>
    <w:p w14:paraId="41DD6928" w14:textId="77777777" w:rsidR="002F3442" w:rsidRPr="003170F7" w:rsidRDefault="002F3442" w:rsidP="002F3442">
      <w:pPr>
        <w:tabs>
          <w:tab w:val="clear" w:pos="567"/>
        </w:tabs>
        <w:spacing w:line="240" w:lineRule="auto"/>
        <w:ind w:left="567" w:hanging="567"/>
        <w:rPr>
          <w:szCs w:val="22"/>
          <w:lang w:val="lt-LT"/>
        </w:rPr>
      </w:pPr>
      <w:r w:rsidRPr="003170F7">
        <w:rPr>
          <w:b/>
          <w:szCs w:val="22"/>
          <w:lang w:val="lt-LT"/>
        </w:rPr>
        <w:t>9.</w:t>
      </w:r>
      <w:r w:rsidRPr="003170F7">
        <w:rPr>
          <w:b/>
          <w:szCs w:val="22"/>
          <w:lang w:val="lt-LT"/>
        </w:rPr>
        <w:tab/>
      </w:r>
      <w:r w:rsidRPr="003170F7">
        <w:rPr>
          <w:b/>
          <w:caps/>
          <w:szCs w:val="22"/>
          <w:lang w:val="lt-LT"/>
        </w:rPr>
        <w:t>rINKODAROS TEISĖS SUTEIKIMO / ATNAUJINIMO data</w:t>
      </w:r>
    </w:p>
    <w:p w14:paraId="6618083C" w14:textId="77777777" w:rsidR="002F3442" w:rsidRPr="003170F7" w:rsidRDefault="002F3442" w:rsidP="002F3442">
      <w:pPr>
        <w:tabs>
          <w:tab w:val="clear" w:pos="567"/>
        </w:tabs>
        <w:spacing w:line="240" w:lineRule="auto"/>
        <w:rPr>
          <w:szCs w:val="22"/>
          <w:lang w:val="lt-LT"/>
        </w:rPr>
      </w:pPr>
    </w:p>
    <w:p w14:paraId="4300C46E" w14:textId="77777777" w:rsidR="002F3442" w:rsidRPr="003170F7" w:rsidRDefault="002F3442" w:rsidP="002F3442">
      <w:pPr>
        <w:tabs>
          <w:tab w:val="clear" w:pos="567"/>
        </w:tabs>
        <w:spacing w:line="240" w:lineRule="auto"/>
        <w:rPr>
          <w:szCs w:val="22"/>
          <w:lang w:val="lt-LT"/>
        </w:rPr>
      </w:pPr>
      <w:r w:rsidRPr="003170F7">
        <w:rPr>
          <w:szCs w:val="22"/>
          <w:lang w:val="lt-LT"/>
        </w:rPr>
        <w:t>2011-06-01</w:t>
      </w:r>
    </w:p>
    <w:p w14:paraId="0F7C999D" w14:textId="77777777" w:rsidR="002F3442" w:rsidRPr="003170F7" w:rsidRDefault="002F3442" w:rsidP="002F3442">
      <w:pPr>
        <w:tabs>
          <w:tab w:val="clear" w:pos="567"/>
        </w:tabs>
        <w:spacing w:line="240" w:lineRule="auto"/>
        <w:rPr>
          <w:szCs w:val="22"/>
          <w:lang w:val="lt-LT"/>
        </w:rPr>
      </w:pPr>
    </w:p>
    <w:p w14:paraId="3A1DD3DC" w14:textId="77777777" w:rsidR="002F3442" w:rsidRPr="003170F7" w:rsidRDefault="002F3442" w:rsidP="002F3442">
      <w:pPr>
        <w:tabs>
          <w:tab w:val="clear" w:pos="567"/>
        </w:tabs>
        <w:spacing w:line="240" w:lineRule="auto"/>
        <w:rPr>
          <w:szCs w:val="22"/>
          <w:lang w:val="lt-LT"/>
        </w:rPr>
      </w:pPr>
    </w:p>
    <w:p w14:paraId="25555EC3" w14:textId="77777777" w:rsidR="002F3442" w:rsidRPr="003170F7" w:rsidRDefault="002F3442" w:rsidP="002F3442">
      <w:pPr>
        <w:tabs>
          <w:tab w:val="clear" w:pos="567"/>
        </w:tabs>
        <w:spacing w:line="240" w:lineRule="auto"/>
        <w:ind w:left="567" w:hanging="567"/>
        <w:rPr>
          <w:b/>
          <w:szCs w:val="22"/>
          <w:lang w:val="lt-LT"/>
        </w:rPr>
      </w:pPr>
      <w:r w:rsidRPr="003170F7">
        <w:rPr>
          <w:b/>
          <w:szCs w:val="22"/>
          <w:lang w:val="lt-LT"/>
        </w:rPr>
        <w:t>10.</w:t>
      </w:r>
      <w:r w:rsidRPr="003170F7">
        <w:rPr>
          <w:b/>
          <w:szCs w:val="22"/>
          <w:lang w:val="lt-LT"/>
        </w:rPr>
        <w:tab/>
      </w:r>
      <w:r w:rsidRPr="003170F7">
        <w:rPr>
          <w:b/>
          <w:caps/>
          <w:szCs w:val="22"/>
          <w:lang w:val="lt-LT"/>
        </w:rPr>
        <w:t>teksto peržiūros data</w:t>
      </w:r>
    </w:p>
    <w:p w14:paraId="57212F63" w14:textId="77777777" w:rsidR="002F3442" w:rsidRPr="003170F7" w:rsidRDefault="002F3442" w:rsidP="002F3442">
      <w:pPr>
        <w:shd w:val="clear" w:color="auto" w:fill="FFFFFF"/>
        <w:tabs>
          <w:tab w:val="clear" w:pos="567"/>
        </w:tabs>
        <w:spacing w:line="240" w:lineRule="auto"/>
        <w:rPr>
          <w:szCs w:val="22"/>
          <w:lang w:val="lt-LT"/>
        </w:rPr>
      </w:pPr>
    </w:p>
    <w:p w14:paraId="394F8105" w14:textId="77777777" w:rsidR="002F3442" w:rsidRPr="003170F7" w:rsidRDefault="00F22AC0" w:rsidP="002F3442">
      <w:pPr>
        <w:shd w:val="clear" w:color="auto" w:fill="FFFFFF"/>
        <w:tabs>
          <w:tab w:val="clear" w:pos="567"/>
        </w:tabs>
        <w:spacing w:line="240" w:lineRule="auto"/>
        <w:rPr>
          <w:szCs w:val="22"/>
          <w:lang w:val="lt-LT"/>
        </w:rPr>
      </w:pPr>
      <w:r w:rsidRPr="003170F7">
        <w:rPr>
          <w:b/>
          <w:szCs w:val="22"/>
          <w:lang w:val="lt-LT"/>
        </w:rPr>
        <w:t>2015-01-19</w:t>
      </w:r>
    </w:p>
    <w:p w14:paraId="3A157382" w14:textId="77777777" w:rsidR="002F3442" w:rsidRPr="003170F7" w:rsidRDefault="002F3442" w:rsidP="002F3442">
      <w:pPr>
        <w:shd w:val="clear" w:color="auto" w:fill="FFFFFF"/>
        <w:tabs>
          <w:tab w:val="clear" w:pos="567"/>
        </w:tabs>
        <w:spacing w:line="240" w:lineRule="auto"/>
        <w:rPr>
          <w:szCs w:val="22"/>
          <w:lang w:val="lt-LT"/>
        </w:rPr>
      </w:pPr>
    </w:p>
    <w:p w14:paraId="448E6DDB" w14:textId="678EB6A1" w:rsidR="002F3442" w:rsidRPr="003170F7" w:rsidRDefault="007C269A" w:rsidP="002F3442">
      <w:pPr>
        <w:shd w:val="clear" w:color="auto" w:fill="FFFFFF"/>
        <w:tabs>
          <w:tab w:val="clear" w:pos="567"/>
        </w:tabs>
        <w:spacing w:line="240" w:lineRule="auto"/>
        <w:rPr>
          <w:szCs w:val="22"/>
          <w:lang w:val="lt-LT"/>
        </w:rPr>
      </w:pPr>
      <w:r w:rsidRPr="003170F7">
        <w:rPr>
          <w:szCs w:val="22"/>
          <w:lang w:val="lt-LT"/>
        </w:rPr>
        <w:t>Išsami informacija apie šį vaistinį preparatą</w:t>
      </w:r>
      <w:r w:rsidR="002F3442" w:rsidRPr="003170F7">
        <w:rPr>
          <w:szCs w:val="22"/>
          <w:lang w:val="lt-LT"/>
        </w:rPr>
        <w:t xml:space="preserve"> pateikiama Valstybinės vaistų kontrolės tarnybos prie Lietuvos Respublikos </w:t>
      </w:r>
      <w:r w:rsidRPr="003170F7">
        <w:rPr>
          <w:szCs w:val="22"/>
          <w:lang w:val="lt-LT"/>
        </w:rPr>
        <w:t xml:space="preserve"> </w:t>
      </w:r>
      <w:r w:rsidR="002F3442" w:rsidRPr="003170F7">
        <w:rPr>
          <w:szCs w:val="22"/>
          <w:lang w:val="lt-LT"/>
        </w:rPr>
        <w:t xml:space="preserve">sveikatos apsaugos ministerijos </w:t>
      </w:r>
      <w:r w:rsidRPr="003170F7">
        <w:rPr>
          <w:szCs w:val="22"/>
          <w:lang w:val="lt-LT"/>
        </w:rPr>
        <w:t>tinklalapyje</w:t>
      </w:r>
      <w:r w:rsidRPr="003170F7">
        <w:rPr>
          <w:i/>
          <w:szCs w:val="22"/>
          <w:lang w:val="lt-LT"/>
        </w:rPr>
        <w:t xml:space="preserve"> </w:t>
      </w:r>
      <w:hyperlink r:id="rId8" w:history="1">
        <w:r w:rsidRPr="003170F7">
          <w:rPr>
            <w:rStyle w:val="Hipersaitas"/>
            <w:szCs w:val="22"/>
            <w:lang w:val="lt-LT"/>
          </w:rPr>
          <w:t>http://www.vvkt.lt</w:t>
        </w:r>
      </w:hyperlink>
    </w:p>
    <w:p w14:paraId="27194500" w14:textId="77777777" w:rsidR="002F3442" w:rsidRPr="003170F7" w:rsidRDefault="002F3442" w:rsidP="002F3442">
      <w:pPr>
        <w:shd w:val="clear" w:color="auto" w:fill="FFFFFF"/>
        <w:tabs>
          <w:tab w:val="clear" w:pos="567"/>
        </w:tabs>
        <w:spacing w:line="240" w:lineRule="auto"/>
        <w:rPr>
          <w:szCs w:val="22"/>
          <w:lang w:val="lt-LT"/>
        </w:rPr>
      </w:pPr>
    </w:p>
    <w:p w14:paraId="0F78CDB2" w14:textId="77777777" w:rsidR="002F3442" w:rsidRPr="003170F7" w:rsidRDefault="002F3442" w:rsidP="005B0C5B">
      <w:pPr>
        <w:pStyle w:val="BTEMEASMCA"/>
      </w:pPr>
      <w:r w:rsidRPr="003170F7">
        <w:br w:type="page"/>
      </w:r>
    </w:p>
    <w:p w14:paraId="2877DE16" w14:textId="77777777" w:rsidR="002F3442" w:rsidRPr="003170F7" w:rsidRDefault="002F3442" w:rsidP="005B0C5B">
      <w:pPr>
        <w:pStyle w:val="BTEMEASMCA"/>
      </w:pPr>
    </w:p>
    <w:p w14:paraId="198FC338" w14:textId="77777777" w:rsidR="002F3442" w:rsidRPr="003170F7" w:rsidRDefault="002F3442" w:rsidP="003375B5">
      <w:pPr>
        <w:pStyle w:val="BTEMEASMCA"/>
      </w:pPr>
    </w:p>
    <w:p w14:paraId="3B40EAED" w14:textId="77777777" w:rsidR="002F3442" w:rsidRPr="003170F7" w:rsidRDefault="002F3442" w:rsidP="00847011">
      <w:pPr>
        <w:pStyle w:val="BTEMEASMCA"/>
      </w:pPr>
    </w:p>
    <w:p w14:paraId="448146B0" w14:textId="77777777" w:rsidR="002F3442" w:rsidRPr="003170F7" w:rsidRDefault="002F3442" w:rsidP="000F3566">
      <w:pPr>
        <w:pStyle w:val="BTEMEASMCA"/>
      </w:pPr>
    </w:p>
    <w:p w14:paraId="2E819772" w14:textId="77777777" w:rsidR="002F3442" w:rsidRPr="003170F7" w:rsidRDefault="002F3442" w:rsidP="000F3566">
      <w:pPr>
        <w:pStyle w:val="BTEMEASMCA"/>
      </w:pPr>
    </w:p>
    <w:p w14:paraId="3C9BAB29" w14:textId="77777777" w:rsidR="002F3442" w:rsidRPr="003170F7" w:rsidRDefault="002F3442" w:rsidP="00CC4763">
      <w:pPr>
        <w:pStyle w:val="BTEMEASMCA"/>
      </w:pPr>
    </w:p>
    <w:p w14:paraId="3B0206F5" w14:textId="77777777" w:rsidR="002F3442" w:rsidRPr="003170F7" w:rsidRDefault="002F3442" w:rsidP="00CC4763">
      <w:pPr>
        <w:pStyle w:val="BTEMEASMCA"/>
      </w:pPr>
    </w:p>
    <w:p w14:paraId="57D1AE48" w14:textId="77777777" w:rsidR="002F3442" w:rsidRPr="003170F7" w:rsidRDefault="002F3442" w:rsidP="00CC4763">
      <w:pPr>
        <w:pStyle w:val="BTEMEASMCA"/>
      </w:pPr>
    </w:p>
    <w:p w14:paraId="2217F2B9" w14:textId="77777777" w:rsidR="002F3442" w:rsidRPr="003170F7" w:rsidRDefault="002F3442" w:rsidP="00CC4763">
      <w:pPr>
        <w:pStyle w:val="BTEMEASMCA"/>
      </w:pPr>
    </w:p>
    <w:p w14:paraId="0BC772A2" w14:textId="77777777" w:rsidR="002F3442" w:rsidRPr="003170F7" w:rsidRDefault="002F3442" w:rsidP="00CC4763">
      <w:pPr>
        <w:pStyle w:val="BTEMEASMCA"/>
      </w:pPr>
    </w:p>
    <w:p w14:paraId="7D857901" w14:textId="77777777" w:rsidR="002F3442" w:rsidRPr="003170F7" w:rsidRDefault="002F3442" w:rsidP="00CC4763">
      <w:pPr>
        <w:pStyle w:val="BTEMEASMCA"/>
      </w:pPr>
    </w:p>
    <w:p w14:paraId="0480187F" w14:textId="77777777" w:rsidR="002F3442" w:rsidRPr="003170F7" w:rsidRDefault="002F3442" w:rsidP="00CC4763">
      <w:pPr>
        <w:pStyle w:val="BTEMEASMCA"/>
      </w:pPr>
    </w:p>
    <w:p w14:paraId="413880CD" w14:textId="77777777" w:rsidR="002F3442" w:rsidRPr="003170F7" w:rsidRDefault="002F3442" w:rsidP="00CC4763">
      <w:pPr>
        <w:pStyle w:val="BTEMEASMCA"/>
      </w:pPr>
    </w:p>
    <w:p w14:paraId="2FB208F2" w14:textId="77777777" w:rsidR="002F3442" w:rsidRPr="003170F7" w:rsidRDefault="002F3442" w:rsidP="00CC4763">
      <w:pPr>
        <w:pStyle w:val="BTEMEASMCA"/>
      </w:pPr>
    </w:p>
    <w:p w14:paraId="5C0E08E6" w14:textId="77777777" w:rsidR="002F3442" w:rsidRPr="003170F7" w:rsidRDefault="002F3442" w:rsidP="00CC4763">
      <w:pPr>
        <w:pStyle w:val="BTEMEASMCA"/>
      </w:pPr>
    </w:p>
    <w:p w14:paraId="2178495B" w14:textId="77777777" w:rsidR="002F3442" w:rsidRPr="003170F7" w:rsidRDefault="002F3442" w:rsidP="00CC4763">
      <w:pPr>
        <w:pStyle w:val="BTEMEASMCA"/>
      </w:pPr>
    </w:p>
    <w:p w14:paraId="1EA2EDD2" w14:textId="77777777" w:rsidR="002F3442" w:rsidRPr="003170F7" w:rsidRDefault="002F3442" w:rsidP="00CC4763">
      <w:pPr>
        <w:pStyle w:val="BTEMEASMCA"/>
      </w:pPr>
    </w:p>
    <w:p w14:paraId="6B8A48E2" w14:textId="77777777" w:rsidR="002F3442" w:rsidRPr="003170F7" w:rsidRDefault="002F3442" w:rsidP="00CC4763">
      <w:pPr>
        <w:pStyle w:val="BTEMEASMCA"/>
      </w:pPr>
    </w:p>
    <w:p w14:paraId="331AFDC3" w14:textId="77777777" w:rsidR="002F3442" w:rsidRPr="003170F7" w:rsidRDefault="002F3442" w:rsidP="00CC4763">
      <w:pPr>
        <w:pStyle w:val="BTEMEASMCA"/>
      </w:pPr>
    </w:p>
    <w:p w14:paraId="2D85FED4" w14:textId="77777777" w:rsidR="002F3442" w:rsidRPr="003170F7" w:rsidRDefault="002F3442" w:rsidP="00CC4763">
      <w:pPr>
        <w:pStyle w:val="BTEMEASMCA"/>
      </w:pPr>
    </w:p>
    <w:p w14:paraId="088DCE74" w14:textId="77777777" w:rsidR="002F3442" w:rsidRPr="003170F7" w:rsidRDefault="002F3442" w:rsidP="00CC4763">
      <w:pPr>
        <w:pStyle w:val="BTEMEASMCA"/>
      </w:pPr>
    </w:p>
    <w:p w14:paraId="4335FDE6" w14:textId="77777777" w:rsidR="002F3442" w:rsidRPr="003170F7" w:rsidRDefault="002F3442" w:rsidP="00CC4763">
      <w:pPr>
        <w:pStyle w:val="BTEMEASMCA"/>
      </w:pPr>
    </w:p>
    <w:p w14:paraId="095A3E85" w14:textId="77777777" w:rsidR="002F3442" w:rsidRPr="003170F7" w:rsidRDefault="002F3442" w:rsidP="002F3442">
      <w:pPr>
        <w:pStyle w:val="TTEMEASMCA"/>
        <w:rPr>
          <w:sz w:val="22"/>
          <w:szCs w:val="22"/>
          <w:lang w:val="lt-LT"/>
        </w:rPr>
      </w:pPr>
      <w:bookmarkStart w:id="5" w:name="_Toc129243128"/>
      <w:bookmarkStart w:id="6" w:name="_Toc129243253"/>
      <w:r w:rsidRPr="003170F7">
        <w:rPr>
          <w:sz w:val="22"/>
          <w:szCs w:val="22"/>
          <w:lang w:val="lt-LT"/>
        </w:rPr>
        <w:t>II PRIEDAS</w:t>
      </w:r>
      <w:bookmarkEnd w:id="5"/>
      <w:bookmarkEnd w:id="6"/>
    </w:p>
    <w:p w14:paraId="661D1F40" w14:textId="77777777" w:rsidR="002F3442" w:rsidRPr="003170F7" w:rsidRDefault="002F3442" w:rsidP="002F3442">
      <w:pPr>
        <w:pStyle w:val="TTEMEASMCA"/>
        <w:rPr>
          <w:sz w:val="22"/>
          <w:szCs w:val="22"/>
          <w:lang w:val="lt-LT"/>
        </w:rPr>
      </w:pPr>
    </w:p>
    <w:p w14:paraId="0644B72A" w14:textId="77777777" w:rsidR="002F3442" w:rsidRPr="003170F7" w:rsidRDefault="002F3442" w:rsidP="002F3442">
      <w:pPr>
        <w:pStyle w:val="TTEMEASMCA"/>
        <w:rPr>
          <w:sz w:val="22"/>
          <w:szCs w:val="22"/>
          <w:lang w:val="lt-LT"/>
        </w:rPr>
      </w:pPr>
      <w:r w:rsidRPr="003170F7">
        <w:rPr>
          <w:sz w:val="22"/>
          <w:szCs w:val="22"/>
          <w:lang w:val="lt-LT"/>
        </w:rPr>
        <w:t>RINKODAROS SĄLYGOS</w:t>
      </w:r>
    </w:p>
    <w:p w14:paraId="153382BA" w14:textId="77777777" w:rsidR="002F3442" w:rsidRPr="003170F7" w:rsidRDefault="002F3442" w:rsidP="005B0C5B">
      <w:pPr>
        <w:pStyle w:val="BTEMEASMCA"/>
      </w:pPr>
    </w:p>
    <w:p w14:paraId="742AE372" w14:textId="77777777" w:rsidR="002F3442" w:rsidRPr="003170F7" w:rsidRDefault="002F3442" w:rsidP="002F3442">
      <w:pPr>
        <w:pStyle w:val="BTAnIIEMEASMCA"/>
        <w:rPr>
          <w:highlight w:val="yellow"/>
          <w:lang w:val="lt-LT"/>
        </w:rPr>
      </w:pPr>
      <w:r w:rsidRPr="003170F7">
        <w:rPr>
          <w:lang w:val="lt-LT"/>
        </w:rPr>
        <w:t>A.</w:t>
      </w:r>
      <w:r w:rsidRPr="003170F7">
        <w:rPr>
          <w:lang w:val="lt-LT"/>
        </w:rPr>
        <w:tab/>
        <w:t>GAMYBOS LICENCIJOS TURĖTOJAS (-AI), ATSAKINGAS (-I) UŽ SERIJŲ IŠLEIDIMĄ</w:t>
      </w:r>
    </w:p>
    <w:p w14:paraId="2C64905D" w14:textId="77777777" w:rsidR="002F3442" w:rsidRPr="003170F7" w:rsidRDefault="002F3442" w:rsidP="005B0C5B">
      <w:pPr>
        <w:pStyle w:val="BTEMEASMCA"/>
        <w:rPr>
          <w:highlight w:val="yellow"/>
        </w:rPr>
      </w:pPr>
    </w:p>
    <w:p w14:paraId="290314AE" w14:textId="77777777" w:rsidR="002F3442" w:rsidRPr="003170F7" w:rsidRDefault="002F3442" w:rsidP="002F3442">
      <w:pPr>
        <w:pStyle w:val="BTAnIIEMEASMCA"/>
        <w:rPr>
          <w:lang w:val="lt-LT"/>
        </w:rPr>
      </w:pPr>
      <w:r w:rsidRPr="003170F7">
        <w:rPr>
          <w:lang w:val="lt-LT"/>
        </w:rPr>
        <w:t>B.</w:t>
      </w:r>
      <w:r w:rsidRPr="003170F7">
        <w:rPr>
          <w:lang w:val="lt-LT"/>
        </w:rPr>
        <w:tab/>
        <w:t>RINKODAROS TEISĖS SĄLYGOS</w:t>
      </w:r>
    </w:p>
    <w:p w14:paraId="763D2954" w14:textId="77777777" w:rsidR="002F3442" w:rsidRPr="003170F7" w:rsidRDefault="002F3442" w:rsidP="005B0C5B">
      <w:pPr>
        <w:pStyle w:val="BTEMEASMCA"/>
        <w:rPr>
          <w:highlight w:val="yellow"/>
        </w:rPr>
      </w:pPr>
    </w:p>
    <w:p w14:paraId="23677EB8" w14:textId="77777777" w:rsidR="002F3442" w:rsidRPr="003170F7" w:rsidRDefault="002F3442" w:rsidP="002F3442">
      <w:pPr>
        <w:pStyle w:val="PI-1EMEASMCA"/>
      </w:pPr>
      <w:r w:rsidRPr="003170F7">
        <w:br w:type="page"/>
      </w:r>
      <w:r w:rsidRPr="003170F7">
        <w:lastRenderedPageBreak/>
        <w:t>A.</w:t>
      </w:r>
      <w:r w:rsidRPr="003170F7">
        <w:tab/>
        <w:t>GAMYBOS LICENCIJOS TURĖTOJAS (-AI), ATSAKINGAS (-I) UŽ SERIJŲ IŠLEIDIMĄ</w:t>
      </w:r>
    </w:p>
    <w:p w14:paraId="54750E6B" w14:textId="77777777" w:rsidR="002F3442" w:rsidRPr="003170F7" w:rsidRDefault="002F3442" w:rsidP="005B0C5B">
      <w:pPr>
        <w:pStyle w:val="BTEMEASMCA"/>
        <w:rPr>
          <w:highlight w:val="yellow"/>
        </w:rPr>
      </w:pPr>
    </w:p>
    <w:p w14:paraId="29B6F3D7" w14:textId="77777777" w:rsidR="002F3442" w:rsidRPr="003170F7" w:rsidRDefault="002F3442" w:rsidP="003375B5">
      <w:pPr>
        <w:pStyle w:val="BTuEMEASMCA"/>
      </w:pPr>
      <w:r w:rsidRPr="003170F7">
        <w:t>Gamintojo (-ų), atsakingo (-ų) už serijų išleidimą, pavadinimas (-ai) ir adresas (-ai)</w:t>
      </w:r>
    </w:p>
    <w:p w14:paraId="6AB55831" w14:textId="77777777" w:rsidR="002F3442" w:rsidRPr="003170F7" w:rsidRDefault="002F3442" w:rsidP="00847011">
      <w:pPr>
        <w:pStyle w:val="BTEMEASMCA"/>
      </w:pPr>
    </w:p>
    <w:p w14:paraId="4A054EE1" w14:textId="77777777" w:rsidR="002F3442" w:rsidRPr="003170F7" w:rsidRDefault="002F3442" w:rsidP="002F3442">
      <w:pPr>
        <w:spacing w:line="240" w:lineRule="auto"/>
        <w:rPr>
          <w:szCs w:val="22"/>
          <w:lang w:val="lt-LT"/>
        </w:rPr>
      </w:pPr>
      <w:r w:rsidRPr="003170F7">
        <w:rPr>
          <w:szCs w:val="22"/>
          <w:lang w:val="de-DE"/>
        </w:rPr>
        <w:t>Chephasaar Chemisch-Pharmazeutische Fabrik GmbH</w:t>
      </w:r>
      <w:r w:rsidRPr="003170F7">
        <w:rPr>
          <w:szCs w:val="22"/>
          <w:lang w:val="lt-LT"/>
        </w:rPr>
        <w:t xml:space="preserve"> </w:t>
      </w:r>
    </w:p>
    <w:p w14:paraId="48AFE9FA" w14:textId="77777777" w:rsidR="002F3442" w:rsidRPr="003170F7" w:rsidRDefault="002F3442" w:rsidP="002F3442">
      <w:pPr>
        <w:spacing w:line="240" w:lineRule="auto"/>
        <w:rPr>
          <w:szCs w:val="22"/>
          <w:lang w:val="lt-LT"/>
        </w:rPr>
      </w:pPr>
      <w:r w:rsidRPr="003170F7">
        <w:rPr>
          <w:szCs w:val="22"/>
          <w:lang w:val="lt-LT"/>
        </w:rPr>
        <w:t>Mühlstr. 50</w:t>
      </w:r>
    </w:p>
    <w:p w14:paraId="1FAFE64D" w14:textId="77777777" w:rsidR="002F3442" w:rsidRPr="003170F7" w:rsidRDefault="002F3442" w:rsidP="002F3442">
      <w:pPr>
        <w:spacing w:line="240" w:lineRule="auto"/>
        <w:rPr>
          <w:szCs w:val="22"/>
          <w:lang w:val="lt-LT"/>
        </w:rPr>
      </w:pPr>
      <w:smartTag w:uri="urn:schemas-microsoft-com:office:smarttags" w:element="metricconverter">
        <w:smartTagPr>
          <w:attr w:name="ProductID" w:val="66386 St"/>
        </w:smartTagPr>
        <w:r w:rsidRPr="003170F7">
          <w:rPr>
            <w:szCs w:val="22"/>
            <w:lang w:val="lt-LT"/>
          </w:rPr>
          <w:t>66386 St</w:t>
        </w:r>
      </w:smartTag>
      <w:r w:rsidRPr="003170F7">
        <w:rPr>
          <w:szCs w:val="22"/>
          <w:lang w:val="lt-LT"/>
        </w:rPr>
        <w:t>. Ingbert</w:t>
      </w:r>
    </w:p>
    <w:p w14:paraId="3A22E094" w14:textId="77777777" w:rsidR="002F3442" w:rsidRPr="003170F7" w:rsidRDefault="002F3442" w:rsidP="005B0C5B">
      <w:pPr>
        <w:pStyle w:val="BTEMEASMCA"/>
        <w:rPr>
          <w:highlight w:val="yellow"/>
        </w:rPr>
      </w:pPr>
      <w:r w:rsidRPr="003170F7">
        <w:t>Vokietija</w:t>
      </w:r>
    </w:p>
    <w:p w14:paraId="670E67FA" w14:textId="77777777" w:rsidR="002F3442" w:rsidRPr="003170F7" w:rsidRDefault="002F3442" w:rsidP="003375B5">
      <w:pPr>
        <w:pStyle w:val="BTEMEASMCA"/>
        <w:rPr>
          <w:highlight w:val="yellow"/>
        </w:rPr>
      </w:pPr>
    </w:p>
    <w:p w14:paraId="2EB7D656" w14:textId="77777777" w:rsidR="002F3442" w:rsidRPr="003170F7" w:rsidRDefault="002F3442" w:rsidP="00847011">
      <w:pPr>
        <w:pStyle w:val="BTEMEASMCA"/>
        <w:rPr>
          <w:highlight w:val="yellow"/>
        </w:rPr>
      </w:pPr>
    </w:p>
    <w:p w14:paraId="5DA66606" w14:textId="77777777" w:rsidR="002F3442" w:rsidRPr="003170F7" w:rsidRDefault="002F3442" w:rsidP="002F3442">
      <w:pPr>
        <w:pStyle w:val="PI-1EMEASMCA"/>
      </w:pPr>
      <w:bookmarkStart w:id="7" w:name="_Toc129243129"/>
      <w:bookmarkStart w:id="8" w:name="_Toc129243254"/>
      <w:r w:rsidRPr="003170F7">
        <w:t>B.</w:t>
      </w:r>
      <w:r w:rsidRPr="003170F7">
        <w:tab/>
        <w:t>RINKODAROS TEISĖS SĄLYGOS</w:t>
      </w:r>
      <w:bookmarkEnd w:id="7"/>
      <w:bookmarkEnd w:id="8"/>
    </w:p>
    <w:p w14:paraId="53A4EAA4" w14:textId="77777777" w:rsidR="002F3442" w:rsidRPr="003170F7" w:rsidRDefault="002F3442" w:rsidP="005B0C5B">
      <w:pPr>
        <w:pStyle w:val="BTEMEASMCA"/>
      </w:pPr>
    </w:p>
    <w:p w14:paraId="78CA7615" w14:textId="77777777" w:rsidR="002F3442" w:rsidRPr="003170F7" w:rsidRDefault="002F3442" w:rsidP="002F3442">
      <w:pPr>
        <w:pStyle w:val="PI-2EMEASMCA"/>
      </w:pPr>
      <w:bookmarkStart w:id="9" w:name="_Toc129243130"/>
      <w:bookmarkStart w:id="10" w:name="_Toc129243255"/>
      <w:r w:rsidRPr="003170F7">
        <w:t>•</w:t>
      </w:r>
      <w:r w:rsidRPr="003170F7">
        <w:tab/>
        <w:t>TIEKIMO IR VARTOJIMO SĄLYGOS AR APRIBOJIMAI, TAIKOMI RINKODAROS TEISĖS TURĖTOJUI</w:t>
      </w:r>
      <w:bookmarkEnd w:id="9"/>
      <w:bookmarkEnd w:id="10"/>
    </w:p>
    <w:p w14:paraId="0A210209" w14:textId="77777777" w:rsidR="002F3442" w:rsidRPr="003170F7" w:rsidRDefault="002F3442" w:rsidP="005B0C5B">
      <w:pPr>
        <w:pStyle w:val="BTEMEASMCA"/>
      </w:pPr>
    </w:p>
    <w:p w14:paraId="2F57D73B" w14:textId="77777777" w:rsidR="002F3442" w:rsidRPr="003170F7" w:rsidRDefault="002F3442" w:rsidP="003375B5">
      <w:pPr>
        <w:pStyle w:val="BTEMEASMCA"/>
      </w:pPr>
      <w:r w:rsidRPr="003170F7">
        <w:t>Receptinis vaistinis preparatas</w:t>
      </w:r>
    </w:p>
    <w:p w14:paraId="57E8C29B" w14:textId="77777777" w:rsidR="002F3442" w:rsidRPr="003170F7" w:rsidRDefault="002F3442" w:rsidP="00847011">
      <w:pPr>
        <w:pStyle w:val="BTEMEASMCA"/>
        <w:rPr>
          <w:highlight w:val="yellow"/>
        </w:rPr>
      </w:pPr>
    </w:p>
    <w:p w14:paraId="177E9BCA" w14:textId="77777777" w:rsidR="002F3442" w:rsidRPr="003170F7" w:rsidRDefault="002F3442" w:rsidP="002F3442">
      <w:pPr>
        <w:pStyle w:val="PI-2EMEASMCA"/>
      </w:pPr>
      <w:bookmarkStart w:id="11" w:name="_Toc129243131"/>
      <w:bookmarkStart w:id="12" w:name="_Toc129243256"/>
      <w:r w:rsidRPr="003170F7">
        <w:t>•</w:t>
      </w:r>
      <w:r w:rsidRPr="003170F7">
        <w:tab/>
        <w:t>SĄLYGOS AR APRIBOJIMAI, SKIRTI SAUGIAM IR VEIKSMINGAM VAISTINIO PREPARATO VARTOJIMUI UŽTIKRINTI</w:t>
      </w:r>
      <w:bookmarkEnd w:id="11"/>
      <w:bookmarkEnd w:id="12"/>
    </w:p>
    <w:p w14:paraId="6F2B41F0" w14:textId="77777777" w:rsidR="002F3442" w:rsidRPr="003170F7" w:rsidRDefault="002F3442" w:rsidP="005B0C5B">
      <w:pPr>
        <w:pStyle w:val="BTEMEASMCA"/>
      </w:pPr>
    </w:p>
    <w:p w14:paraId="698D7ECF" w14:textId="77777777" w:rsidR="002F3442" w:rsidRPr="003170F7" w:rsidRDefault="002F3442" w:rsidP="003375B5">
      <w:pPr>
        <w:pStyle w:val="BTEMEASMCA"/>
      </w:pPr>
      <w:r w:rsidRPr="003170F7">
        <w:t>Nebūtini.</w:t>
      </w:r>
    </w:p>
    <w:p w14:paraId="7446B751" w14:textId="77777777" w:rsidR="002F3442" w:rsidRPr="003170F7" w:rsidRDefault="002F3442" w:rsidP="00847011">
      <w:pPr>
        <w:pStyle w:val="BTEMEASMCA"/>
      </w:pPr>
    </w:p>
    <w:p w14:paraId="57F3A2BF" w14:textId="77777777" w:rsidR="002F3442" w:rsidRPr="003170F7" w:rsidRDefault="002F3442" w:rsidP="002F3442">
      <w:pPr>
        <w:pStyle w:val="PI-2EMEASMCA"/>
      </w:pPr>
      <w:bookmarkStart w:id="13" w:name="_Toc129243132"/>
      <w:bookmarkStart w:id="14" w:name="_Toc129243257"/>
      <w:r w:rsidRPr="003170F7">
        <w:t>•</w:t>
      </w:r>
      <w:r w:rsidRPr="003170F7">
        <w:tab/>
        <w:t>KITOS SĄLYGOS</w:t>
      </w:r>
      <w:bookmarkEnd w:id="13"/>
      <w:bookmarkEnd w:id="14"/>
    </w:p>
    <w:p w14:paraId="38B77133" w14:textId="77777777" w:rsidR="002F3442" w:rsidRPr="003170F7" w:rsidRDefault="002F3442" w:rsidP="005B0C5B">
      <w:pPr>
        <w:pStyle w:val="BTEMEASMCA"/>
        <w:rPr>
          <w:highlight w:val="yellow"/>
        </w:rPr>
      </w:pPr>
    </w:p>
    <w:p w14:paraId="707E7602" w14:textId="77777777" w:rsidR="002F3442" w:rsidRPr="003170F7" w:rsidRDefault="002F3442" w:rsidP="003375B5">
      <w:pPr>
        <w:pStyle w:val="BTEMEASMCA"/>
      </w:pPr>
      <w:r w:rsidRPr="003170F7">
        <w:t>Nėra.</w:t>
      </w:r>
    </w:p>
    <w:p w14:paraId="3E822BAE" w14:textId="77777777" w:rsidR="002F3442" w:rsidRPr="003170F7" w:rsidRDefault="002F3442" w:rsidP="00847011">
      <w:pPr>
        <w:pStyle w:val="BTEMEASMCA"/>
        <w:rPr>
          <w:highlight w:val="yellow"/>
        </w:rPr>
      </w:pPr>
    </w:p>
    <w:p w14:paraId="22D27CEB" w14:textId="77777777" w:rsidR="002F3442" w:rsidRPr="003170F7" w:rsidRDefault="002F3442" w:rsidP="000F3566">
      <w:pPr>
        <w:pStyle w:val="BTEMEASMCA"/>
      </w:pPr>
      <w:r w:rsidRPr="003170F7">
        <w:br w:type="page"/>
      </w:r>
    </w:p>
    <w:p w14:paraId="000EFA86" w14:textId="77777777" w:rsidR="002F3442" w:rsidRPr="003170F7" w:rsidRDefault="002F3442" w:rsidP="000F3566">
      <w:pPr>
        <w:pStyle w:val="BTEMEASMCA"/>
      </w:pPr>
    </w:p>
    <w:p w14:paraId="59AD8E2A" w14:textId="77777777" w:rsidR="002F3442" w:rsidRPr="003170F7" w:rsidRDefault="002F3442" w:rsidP="000F3566">
      <w:pPr>
        <w:pStyle w:val="BTEMEASMCA"/>
      </w:pPr>
    </w:p>
    <w:p w14:paraId="7233D6E5" w14:textId="77777777" w:rsidR="002F3442" w:rsidRPr="003170F7" w:rsidRDefault="002F3442" w:rsidP="00CC4763">
      <w:pPr>
        <w:pStyle w:val="BTEMEASMCA"/>
      </w:pPr>
    </w:p>
    <w:p w14:paraId="49C7FD69" w14:textId="77777777" w:rsidR="002F3442" w:rsidRPr="003170F7" w:rsidRDefault="002F3442" w:rsidP="00CC4763">
      <w:pPr>
        <w:pStyle w:val="BTEMEASMCA"/>
      </w:pPr>
    </w:p>
    <w:p w14:paraId="1851867B" w14:textId="77777777" w:rsidR="002F3442" w:rsidRPr="003170F7" w:rsidRDefault="002F3442" w:rsidP="00CC4763">
      <w:pPr>
        <w:pStyle w:val="BTEMEASMCA"/>
      </w:pPr>
    </w:p>
    <w:p w14:paraId="0AA0CE4A" w14:textId="77777777" w:rsidR="002F3442" w:rsidRPr="003170F7" w:rsidRDefault="002F3442" w:rsidP="00CC4763">
      <w:pPr>
        <w:pStyle w:val="BTEMEASMCA"/>
      </w:pPr>
    </w:p>
    <w:p w14:paraId="5616A9CC" w14:textId="77777777" w:rsidR="002F3442" w:rsidRPr="003170F7" w:rsidRDefault="002F3442" w:rsidP="00CC4763">
      <w:pPr>
        <w:pStyle w:val="BTEMEASMCA"/>
      </w:pPr>
    </w:p>
    <w:p w14:paraId="3E7CEACD" w14:textId="77777777" w:rsidR="002F3442" w:rsidRPr="003170F7" w:rsidRDefault="002F3442" w:rsidP="00CC4763">
      <w:pPr>
        <w:pStyle w:val="BTEMEASMCA"/>
      </w:pPr>
    </w:p>
    <w:p w14:paraId="59487F55" w14:textId="77777777" w:rsidR="002F3442" w:rsidRPr="003170F7" w:rsidRDefault="002F3442" w:rsidP="00CC4763">
      <w:pPr>
        <w:pStyle w:val="BTEMEASMCA"/>
      </w:pPr>
    </w:p>
    <w:p w14:paraId="4D49B6F2" w14:textId="77777777" w:rsidR="002F3442" w:rsidRPr="003170F7" w:rsidRDefault="002F3442" w:rsidP="00CC4763">
      <w:pPr>
        <w:pStyle w:val="BTEMEASMCA"/>
      </w:pPr>
    </w:p>
    <w:p w14:paraId="1FFC3E4E" w14:textId="77777777" w:rsidR="002F3442" w:rsidRPr="003170F7" w:rsidRDefault="002F3442" w:rsidP="00CC4763">
      <w:pPr>
        <w:pStyle w:val="BTEMEASMCA"/>
      </w:pPr>
    </w:p>
    <w:p w14:paraId="2AEEE864" w14:textId="77777777" w:rsidR="002F3442" w:rsidRPr="003170F7" w:rsidRDefault="002F3442" w:rsidP="00CC4763">
      <w:pPr>
        <w:pStyle w:val="BTEMEASMCA"/>
      </w:pPr>
    </w:p>
    <w:p w14:paraId="2A5604B1" w14:textId="77777777" w:rsidR="002F3442" w:rsidRPr="003170F7" w:rsidRDefault="002F3442" w:rsidP="00CC4763">
      <w:pPr>
        <w:pStyle w:val="BTEMEASMCA"/>
      </w:pPr>
    </w:p>
    <w:p w14:paraId="40FED544" w14:textId="77777777" w:rsidR="002F3442" w:rsidRPr="003170F7" w:rsidRDefault="002F3442" w:rsidP="00CC4763">
      <w:pPr>
        <w:pStyle w:val="BTEMEASMCA"/>
      </w:pPr>
    </w:p>
    <w:p w14:paraId="0B4858D0" w14:textId="77777777" w:rsidR="002F3442" w:rsidRPr="003170F7" w:rsidRDefault="002F3442" w:rsidP="00CC4763">
      <w:pPr>
        <w:pStyle w:val="BTEMEASMCA"/>
      </w:pPr>
    </w:p>
    <w:p w14:paraId="7183E57F" w14:textId="77777777" w:rsidR="002F3442" w:rsidRPr="003170F7" w:rsidRDefault="002F3442" w:rsidP="00CC4763">
      <w:pPr>
        <w:pStyle w:val="BTEMEASMCA"/>
      </w:pPr>
    </w:p>
    <w:p w14:paraId="6C083358" w14:textId="77777777" w:rsidR="002F3442" w:rsidRPr="003170F7" w:rsidRDefault="002F3442" w:rsidP="00CC4763">
      <w:pPr>
        <w:pStyle w:val="BTEMEASMCA"/>
      </w:pPr>
    </w:p>
    <w:p w14:paraId="11A69AB4" w14:textId="77777777" w:rsidR="002F3442" w:rsidRPr="003170F7" w:rsidRDefault="002F3442" w:rsidP="00CC4763">
      <w:pPr>
        <w:pStyle w:val="BTEMEASMCA"/>
      </w:pPr>
    </w:p>
    <w:p w14:paraId="3F8995E0" w14:textId="77777777" w:rsidR="002F3442" w:rsidRPr="003170F7" w:rsidRDefault="002F3442" w:rsidP="00CC4763">
      <w:pPr>
        <w:pStyle w:val="BTEMEASMCA"/>
      </w:pPr>
    </w:p>
    <w:p w14:paraId="1C478BD8" w14:textId="77777777" w:rsidR="002F3442" w:rsidRPr="003170F7" w:rsidRDefault="002F3442" w:rsidP="00CC4763">
      <w:pPr>
        <w:pStyle w:val="BTEMEASMCA"/>
      </w:pPr>
    </w:p>
    <w:p w14:paraId="7FCC8C4C" w14:textId="77777777" w:rsidR="002F3442" w:rsidRPr="003170F7" w:rsidRDefault="002F3442" w:rsidP="00CC4763">
      <w:pPr>
        <w:pStyle w:val="BTEMEASMCA"/>
      </w:pPr>
    </w:p>
    <w:p w14:paraId="652F2D9A" w14:textId="77777777" w:rsidR="002F3442" w:rsidRPr="003170F7" w:rsidRDefault="002F3442" w:rsidP="00CC4763">
      <w:pPr>
        <w:pStyle w:val="BTEMEASMCA"/>
      </w:pPr>
    </w:p>
    <w:p w14:paraId="5DF55FA9" w14:textId="77777777" w:rsidR="002F3442" w:rsidRPr="003170F7" w:rsidRDefault="002F3442" w:rsidP="002F3442">
      <w:pPr>
        <w:pStyle w:val="TTEMEASMCA"/>
        <w:rPr>
          <w:sz w:val="22"/>
          <w:szCs w:val="22"/>
          <w:lang w:val="lt-LT"/>
        </w:rPr>
      </w:pPr>
      <w:bookmarkStart w:id="15" w:name="_Toc129243134"/>
      <w:bookmarkStart w:id="16" w:name="_Toc129243259"/>
      <w:r w:rsidRPr="003170F7">
        <w:rPr>
          <w:sz w:val="22"/>
          <w:szCs w:val="22"/>
          <w:lang w:val="lt-LT"/>
        </w:rPr>
        <w:t>III PRIEDAS</w:t>
      </w:r>
      <w:bookmarkEnd w:id="15"/>
      <w:bookmarkEnd w:id="16"/>
    </w:p>
    <w:p w14:paraId="2963B3C2" w14:textId="77777777" w:rsidR="002F3442" w:rsidRPr="003170F7" w:rsidRDefault="002F3442" w:rsidP="005B0C5B">
      <w:pPr>
        <w:pStyle w:val="BTEMEASMCA"/>
      </w:pPr>
    </w:p>
    <w:p w14:paraId="70F3D963" w14:textId="77777777" w:rsidR="002F3442" w:rsidRPr="003170F7" w:rsidRDefault="002F3442" w:rsidP="002F3442">
      <w:pPr>
        <w:pStyle w:val="TTEMEASMCA"/>
        <w:rPr>
          <w:sz w:val="22"/>
          <w:szCs w:val="22"/>
          <w:lang w:val="lt-LT"/>
        </w:rPr>
      </w:pPr>
      <w:bookmarkStart w:id="17" w:name="_Toc129243135"/>
      <w:bookmarkStart w:id="18" w:name="_Toc129243260"/>
      <w:r w:rsidRPr="003170F7">
        <w:rPr>
          <w:sz w:val="22"/>
          <w:szCs w:val="22"/>
          <w:lang w:val="lt-LT"/>
        </w:rPr>
        <w:t>ŽENKLINIMAS IR PAKUOTĖS LAPELIS</w:t>
      </w:r>
      <w:bookmarkEnd w:id="17"/>
      <w:bookmarkEnd w:id="18"/>
    </w:p>
    <w:p w14:paraId="55E7A8D8" w14:textId="77777777" w:rsidR="002F3442" w:rsidRPr="003170F7" w:rsidRDefault="002F3442" w:rsidP="005B0C5B">
      <w:pPr>
        <w:pStyle w:val="BTEMEASMCA"/>
      </w:pPr>
      <w:r w:rsidRPr="003170F7">
        <w:br w:type="page"/>
      </w:r>
    </w:p>
    <w:p w14:paraId="3345464E" w14:textId="77777777" w:rsidR="002F3442" w:rsidRPr="003170F7" w:rsidRDefault="002F3442" w:rsidP="005B0C5B">
      <w:pPr>
        <w:pStyle w:val="BTEMEASMCA"/>
      </w:pPr>
    </w:p>
    <w:p w14:paraId="03A6DE07" w14:textId="77777777" w:rsidR="002F3442" w:rsidRPr="003170F7" w:rsidRDefault="002F3442" w:rsidP="003375B5">
      <w:pPr>
        <w:pStyle w:val="BTEMEASMCA"/>
      </w:pPr>
    </w:p>
    <w:p w14:paraId="33A07528" w14:textId="77777777" w:rsidR="002F3442" w:rsidRPr="003170F7" w:rsidRDefault="002F3442" w:rsidP="00847011">
      <w:pPr>
        <w:pStyle w:val="BTEMEASMCA"/>
      </w:pPr>
    </w:p>
    <w:p w14:paraId="2DBB455E" w14:textId="77777777" w:rsidR="002F3442" w:rsidRPr="003170F7" w:rsidRDefault="002F3442" w:rsidP="000F3566">
      <w:pPr>
        <w:pStyle w:val="BTEMEASMCA"/>
      </w:pPr>
    </w:p>
    <w:p w14:paraId="0460E5B8" w14:textId="77777777" w:rsidR="002F3442" w:rsidRPr="003170F7" w:rsidRDefault="002F3442" w:rsidP="000F3566">
      <w:pPr>
        <w:pStyle w:val="BTEMEASMCA"/>
      </w:pPr>
    </w:p>
    <w:p w14:paraId="14596AA9" w14:textId="77777777" w:rsidR="002F3442" w:rsidRPr="003170F7" w:rsidRDefault="002F3442" w:rsidP="00CC4763">
      <w:pPr>
        <w:pStyle w:val="BTEMEASMCA"/>
      </w:pPr>
    </w:p>
    <w:p w14:paraId="455D8C51" w14:textId="77777777" w:rsidR="002F3442" w:rsidRPr="003170F7" w:rsidRDefault="002F3442" w:rsidP="00CC4763">
      <w:pPr>
        <w:pStyle w:val="BTEMEASMCA"/>
      </w:pPr>
    </w:p>
    <w:p w14:paraId="30DCDEBC" w14:textId="77777777" w:rsidR="002F3442" w:rsidRPr="003170F7" w:rsidRDefault="002F3442" w:rsidP="00CC4763">
      <w:pPr>
        <w:pStyle w:val="BTEMEASMCA"/>
      </w:pPr>
    </w:p>
    <w:p w14:paraId="2459ADF0" w14:textId="77777777" w:rsidR="002F3442" w:rsidRPr="003170F7" w:rsidRDefault="002F3442" w:rsidP="00CC4763">
      <w:pPr>
        <w:pStyle w:val="BTEMEASMCA"/>
      </w:pPr>
    </w:p>
    <w:p w14:paraId="1F728949" w14:textId="77777777" w:rsidR="002F3442" w:rsidRPr="003170F7" w:rsidRDefault="002F3442" w:rsidP="00CC4763">
      <w:pPr>
        <w:pStyle w:val="BTEMEASMCA"/>
      </w:pPr>
    </w:p>
    <w:p w14:paraId="080978BC" w14:textId="77777777" w:rsidR="002F3442" w:rsidRPr="003170F7" w:rsidRDefault="002F3442" w:rsidP="00CC4763">
      <w:pPr>
        <w:pStyle w:val="BTEMEASMCA"/>
      </w:pPr>
    </w:p>
    <w:p w14:paraId="6E697526" w14:textId="77777777" w:rsidR="002F3442" w:rsidRPr="003170F7" w:rsidRDefault="002F3442" w:rsidP="00CC4763">
      <w:pPr>
        <w:pStyle w:val="BTEMEASMCA"/>
      </w:pPr>
    </w:p>
    <w:p w14:paraId="5EC01D20" w14:textId="77777777" w:rsidR="002F3442" w:rsidRPr="003170F7" w:rsidRDefault="002F3442" w:rsidP="00CC4763">
      <w:pPr>
        <w:pStyle w:val="BTEMEASMCA"/>
      </w:pPr>
    </w:p>
    <w:p w14:paraId="0B2A4B3D" w14:textId="77777777" w:rsidR="002F3442" w:rsidRPr="003170F7" w:rsidRDefault="002F3442" w:rsidP="00CC4763">
      <w:pPr>
        <w:pStyle w:val="BTEMEASMCA"/>
      </w:pPr>
    </w:p>
    <w:p w14:paraId="70952B3D" w14:textId="77777777" w:rsidR="002F3442" w:rsidRPr="003170F7" w:rsidRDefault="002F3442" w:rsidP="00CC4763">
      <w:pPr>
        <w:pStyle w:val="BTEMEASMCA"/>
      </w:pPr>
    </w:p>
    <w:p w14:paraId="25A8B953" w14:textId="77777777" w:rsidR="002F3442" w:rsidRPr="003170F7" w:rsidRDefault="002F3442" w:rsidP="00CC4763">
      <w:pPr>
        <w:pStyle w:val="BTEMEASMCA"/>
      </w:pPr>
    </w:p>
    <w:p w14:paraId="54DA69DC" w14:textId="77777777" w:rsidR="002F3442" w:rsidRPr="003170F7" w:rsidRDefault="002F3442" w:rsidP="00CC4763">
      <w:pPr>
        <w:pStyle w:val="BTEMEASMCA"/>
      </w:pPr>
    </w:p>
    <w:p w14:paraId="5A1C0C6A" w14:textId="77777777" w:rsidR="002F3442" w:rsidRPr="003170F7" w:rsidRDefault="002F3442" w:rsidP="00CC4763">
      <w:pPr>
        <w:pStyle w:val="BTEMEASMCA"/>
      </w:pPr>
    </w:p>
    <w:p w14:paraId="01152324" w14:textId="77777777" w:rsidR="002F3442" w:rsidRPr="003170F7" w:rsidRDefault="002F3442" w:rsidP="00CC4763">
      <w:pPr>
        <w:pStyle w:val="BTEMEASMCA"/>
      </w:pPr>
    </w:p>
    <w:p w14:paraId="22F1CD62" w14:textId="77777777" w:rsidR="002F3442" w:rsidRPr="003170F7" w:rsidRDefault="002F3442" w:rsidP="00CC4763">
      <w:pPr>
        <w:pStyle w:val="BTEMEASMCA"/>
      </w:pPr>
    </w:p>
    <w:p w14:paraId="3160F003" w14:textId="77777777" w:rsidR="002F3442" w:rsidRPr="003170F7" w:rsidRDefault="002F3442" w:rsidP="00CC4763">
      <w:pPr>
        <w:pStyle w:val="BTEMEASMCA"/>
      </w:pPr>
    </w:p>
    <w:p w14:paraId="6EE46609" w14:textId="77777777" w:rsidR="002F3442" w:rsidRPr="003170F7" w:rsidRDefault="002F3442" w:rsidP="00CC4763">
      <w:pPr>
        <w:pStyle w:val="BTEMEASMCA"/>
      </w:pPr>
    </w:p>
    <w:p w14:paraId="4B2B5FA4" w14:textId="77777777" w:rsidR="002F3442" w:rsidRPr="003170F7" w:rsidRDefault="002F3442" w:rsidP="002F3442">
      <w:pPr>
        <w:pStyle w:val="TTEMEASMCA"/>
        <w:rPr>
          <w:sz w:val="22"/>
          <w:szCs w:val="22"/>
          <w:lang w:val="lt-LT"/>
        </w:rPr>
      </w:pPr>
      <w:bookmarkStart w:id="19" w:name="_Toc129243136"/>
      <w:bookmarkStart w:id="20" w:name="_Toc129243261"/>
      <w:r w:rsidRPr="003170F7">
        <w:rPr>
          <w:sz w:val="22"/>
          <w:szCs w:val="22"/>
          <w:lang w:val="lt-LT"/>
        </w:rPr>
        <w:t>A. ŽENKLINIMAS</w:t>
      </w:r>
      <w:bookmarkEnd w:id="19"/>
      <w:bookmarkEnd w:id="20"/>
    </w:p>
    <w:p w14:paraId="5A00FC41" w14:textId="77777777" w:rsidR="002F3442" w:rsidRPr="003170F7" w:rsidRDefault="002F3442" w:rsidP="002F3442">
      <w:pPr>
        <w:pBdr>
          <w:top w:val="single" w:sz="4" w:space="1" w:color="auto"/>
          <w:left w:val="single" w:sz="4" w:space="4" w:color="auto"/>
          <w:bottom w:val="single" w:sz="4" w:space="1" w:color="auto"/>
          <w:right w:val="single" w:sz="4" w:space="4" w:color="auto"/>
        </w:pBdr>
        <w:rPr>
          <w:b/>
          <w:szCs w:val="22"/>
          <w:lang w:val="lt-LT"/>
        </w:rPr>
      </w:pPr>
      <w:r w:rsidRPr="003170F7">
        <w:rPr>
          <w:szCs w:val="22"/>
          <w:lang w:val="lt-LT"/>
        </w:rPr>
        <w:br w:type="page"/>
      </w:r>
      <w:r w:rsidRPr="003170F7">
        <w:rPr>
          <w:b/>
          <w:szCs w:val="22"/>
          <w:lang w:val="lt-LT"/>
        </w:rPr>
        <w:lastRenderedPageBreak/>
        <w:t>INFORMACIJA ANT IŠORINĖS PAKUOTĖS</w:t>
      </w:r>
    </w:p>
    <w:p w14:paraId="72DA361B" w14:textId="77777777" w:rsidR="002F3442" w:rsidRPr="003170F7" w:rsidRDefault="002F3442" w:rsidP="002F3442">
      <w:pPr>
        <w:pBdr>
          <w:top w:val="single" w:sz="4" w:space="1" w:color="auto"/>
          <w:left w:val="single" w:sz="4" w:space="4" w:color="auto"/>
          <w:bottom w:val="single" w:sz="4" w:space="1" w:color="auto"/>
          <w:right w:val="single" w:sz="4" w:space="4" w:color="auto"/>
        </w:pBdr>
        <w:ind w:left="567" w:hanging="567"/>
        <w:rPr>
          <w:bCs/>
          <w:szCs w:val="22"/>
          <w:lang w:val="lt-LT"/>
        </w:rPr>
      </w:pPr>
    </w:p>
    <w:p w14:paraId="385AAA9C" w14:textId="77777777" w:rsidR="002F3442" w:rsidRPr="003170F7" w:rsidRDefault="004C7780" w:rsidP="002F3442">
      <w:pPr>
        <w:pBdr>
          <w:top w:val="single" w:sz="4" w:space="1" w:color="auto"/>
          <w:left w:val="single" w:sz="4" w:space="4" w:color="auto"/>
          <w:bottom w:val="single" w:sz="4" w:space="1" w:color="auto"/>
          <w:right w:val="single" w:sz="4" w:space="4" w:color="auto"/>
        </w:pBdr>
        <w:tabs>
          <w:tab w:val="clear" w:pos="567"/>
          <w:tab w:val="left" w:pos="7797"/>
        </w:tabs>
        <w:rPr>
          <w:b/>
          <w:bCs/>
          <w:szCs w:val="22"/>
          <w:lang w:val="lt-LT"/>
        </w:rPr>
      </w:pPr>
      <w:r w:rsidRPr="003170F7">
        <w:rPr>
          <w:b/>
          <w:szCs w:val="22"/>
          <w:lang w:val="lt-LT"/>
        </w:rPr>
        <w:t>Kartono dėžutė</w:t>
      </w:r>
    </w:p>
    <w:p w14:paraId="095005CE" w14:textId="77777777" w:rsidR="002F3442" w:rsidRPr="003170F7" w:rsidRDefault="002F3442" w:rsidP="002F3442">
      <w:pPr>
        <w:rPr>
          <w:szCs w:val="22"/>
          <w:lang w:val="lt-LT"/>
        </w:rPr>
      </w:pPr>
    </w:p>
    <w:p w14:paraId="5DFB6F39" w14:textId="77777777" w:rsidR="002F3442" w:rsidRPr="003170F7" w:rsidRDefault="002F3442" w:rsidP="002F3442">
      <w:pPr>
        <w:rPr>
          <w:szCs w:val="22"/>
          <w:lang w:val="lt-LT"/>
        </w:rPr>
      </w:pPr>
    </w:p>
    <w:p w14:paraId="11E6D12D" w14:textId="77777777" w:rsidR="002F3442" w:rsidRPr="003170F7" w:rsidRDefault="002F3442" w:rsidP="002F3442">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3170F7">
        <w:rPr>
          <w:b/>
          <w:szCs w:val="22"/>
          <w:lang w:val="lt-LT"/>
        </w:rPr>
        <w:t>1.</w:t>
      </w:r>
      <w:r w:rsidRPr="003170F7">
        <w:rPr>
          <w:b/>
          <w:szCs w:val="22"/>
          <w:lang w:val="lt-LT"/>
        </w:rPr>
        <w:tab/>
        <w:t>VAISTINIO PREPARATO PAVADINIMAS</w:t>
      </w:r>
    </w:p>
    <w:p w14:paraId="5EF35B4D" w14:textId="77777777" w:rsidR="002F3442" w:rsidRPr="003170F7" w:rsidRDefault="002F3442" w:rsidP="002F3442">
      <w:pPr>
        <w:rPr>
          <w:szCs w:val="22"/>
          <w:lang w:val="lt-LT"/>
        </w:rPr>
      </w:pPr>
    </w:p>
    <w:p w14:paraId="39027C67" w14:textId="77777777" w:rsidR="002F3442" w:rsidRPr="003170F7" w:rsidRDefault="002F3442" w:rsidP="002F3442">
      <w:pPr>
        <w:rPr>
          <w:szCs w:val="22"/>
          <w:lang w:val="lt-LT"/>
        </w:rPr>
      </w:pPr>
      <w:r w:rsidRPr="003170F7">
        <w:rPr>
          <w:noProof/>
          <w:szCs w:val="22"/>
          <w:lang w:val="lt-LT"/>
        </w:rPr>
        <w:t>Vancomycin CNP 500 mg m</w:t>
      </w:r>
      <w:r w:rsidRPr="003170F7">
        <w:rPr>
          <w:szCs w:val="22"/>
          <w:lang w:val="lt-LT"/>
        </w:rPr>
        <w:t>ilteliai infuziniam tirpalui</w:t>
      </w:r>
    </w:p>
    <w:p w14:paraId="2F6B56AF" w14:textId="77777777" w:rsidR="002F3442" w:rsidRPr="003170F7" w:rsidRDefault="002F3442" w:rsidP="002F3442">
      <w:pPr>
        <w:rPr>
          <w:szCs w:val="22"/>
          <w:lang w:val="lt-LT"/>
        </w:rPr>
      </w:pPr>
      <w:r w:rsidRPr="003170F7">
        <w:rPr>
          <w:szCs w:val="22"/>
          <w:highlight w:val="lightGray"/>
          <w:lang w:val="lt-LT"/>
        </w:rPr>
        <w:t>Vancomycin CNP 1000 mg milteliai infuziniam tirpalui</w:t>
      </w:r>
    </w:p>
    <w:p w14:paraId="43E93431" w14:textId="77777777" w:rsidR="002F3442" w:rsidRPr="003170F7" w:rsidRDefault="002F3442" w:rsidP="002F3442">
      <w:pPr>
        <w:rPr>
          <w:szCs w:val="22"/>
          <w:lang w:val="lt-LT"/>
        </w:rPr>
      </w:pPr>
      <w:r w:rsidRPr="003170F7">
        <w:rPr>
          <w:szCs w:val="22"/>
          <w:lang w:val="lt-LT"/>
        </w:rPr>
        <w:t>Vankomicinas</w:t>
      </w:r>
    </w:p>
    <w:p w14:paraId="6484139D" w14:textId="77777777" w:rsidR="002F3442" w:rsidRPr="003170F7" w:rsidRDefault="002F3442" w:rsidP="002F3442">
      <w:pPr>
        <w:rPr>
          <w:szCs w:val="22"/>
          <w:lang w:val="lt-LT"/>
        </w:rPr>
      </w:pPr>
    </w:p>
    <w:p w14:paraId="39F169BE" w14:textId="77777777" w:rsidR="002F3442" w:rsidRPr="003170F7" w:rsidRDefault="002F3442" w:rsidP="002F3442">
      <w:pPr>
        <w:rPr>
          <w:szCs w:val="22"/>
          <w:lang w:val="lt-LT"/>
        </w:rPr>
      </w:pPr>
    </w:p>
    <w:p w14:paraId="7D727397" w14:textId="77777777" w:rsidR="002F3442" w:rsidRPr="003170F7" w:rsidRDefault="002F3442" w:rsidP="002F3442">
      <w:pPr>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3170F7">
        <w:rPr>
          <w:b/>
          <w:szCs w:val="22"/>
          <w:lang w:val="lt-LT"/>
        </w:rPr>
        <w:t>2.</w:t>
      </w:r>
      <w:r w:rsidRPr="003170F7">
        <w:rPr>
          <w:b/>
          <w:szCs w:val="22"/>
          <w:lang w:val="lt-LT"/>
        </w:rPr>
        <w:tab/>
        <w:t>VEIKLIOJI (-IOS) MEDŽIAGA (-OS) IR JOS (-Ų) KIEKIS (-IAI)</w:t>
      </w:r>
    </w:p>
    <w:p w14:paraId="2AC95255" w14:textId="77777777" w:rsidR="002F3442" w:rsidRPr="003170F7" w:rsidRDefault="002F3442" w:rsidP="002F3442">
      <w:pPr>
        <w:rPr>
          <w:szCs w:val="22"/>
          <w:lang w:val="lt-LT"/>
        </w:rPr>
      </w:pPr>
    </w:p>
    <w:p w14:paraId="08683EB4" w14:textId="77777777" w:rsidR="002F3442" w:rsidRPr="003170F7" w:rsidRDefault="002F3442" w:rsidP="002F3442">
      <w:pPr>
        <w:rPr>
          <w:szCs w:val="22"/>
          <w:lang w:val="lt-LT"/>
        </w:rPr>
      </w:pPr>
      <w:r w:rsidRPr="003170F7">
        <w:rPr>
          <w:szCs w:val="22"/>
          <w:lang w:val="lt-LT"/>
        </w:rPr>
        <w:t>1 buteliuke yra 500 mg vankomicino (hidrochlorido pavidalu).</w:t>
      </w:r>
    </w:p>
    <w:p w14:paraId="223A3F3B" w14:textId="77777777" w:rsidR="002F3442" w:rsidRPr="003170F7" w:rsidRDefault="002F3442" w:rsidP="002F3442">
      <w:pPr>
        <w:rPr>
          <w:szCs w:val="22"/>
          <w:lang w:val="lt-LT"/>
        </w:rPr>
      </w:pPr>
      <w:r w:rsidRPr="003170F7">
        <w:rPr>
          <w:szCs w:val="22"/>
          <w:highlight w:val="lightGray"/>
          <w:lang w:val="lt-LT"/>
        </w:rPr>
        <w:t>1 buteliuke yra 1000 mg vankomicino (hidrochlorido pavidalu).</w:t>
      </w:r>
    </w:p>
    <w:p w14:paraId="2F988AFC" w14:textId="77777777" w:rsidR="002F3442" w:rsidRPr="003170F7" w:rsidRDefault="002F3442" w:rsidP="002F3442">
      <w:pPr>
        <w:rPr>
          <w:szCs w:val="22"/>
          <w:lang w:val="lt-LT"/>
        </w:rPr>
      </w:pPr>
    </w:p>
    <w:p w14:paraId="0A18A324" w14:textId="77777777" w:rsidR="002F3442" w:rsidRPr="003170F7" w:rsidRDefault="002F3442" w:rsidP="002F3442">
      <w:pPr>
        <w:rPr>
          <w:szCs w:val="22"/>
          <w:lang w:val="lt-LT"/>
        </w:rPr>
      </w:pPr>
    </w:p>
    <w:p w14:paraId="6E375B64" w14:textId="77777777" w:rsidR="002F3442" w:rsidRPr="003170F7" w:rsidRDefault="002F3442" w:rsidP="002F3442">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lt-LT"/>
        </w:rPr>
      </w:pPr>
      <w:r w:rsidRPr="003170F7">
        <w:rPr>
          <w:b/>
          <w:szCs w:val="22"/>
          <w:lang w:val="lt-LT"/>
        </w:rPr>
        <w:t>3.</w:t>
      </w:r>
      <w:r w:rsidRPr="003170F7">
        <w:rPr>
          <w:b/>
          <w:szCs w:val="22"/>
          <w:lang w:val="lt-LT"/>
        </w:rPr>
        <w:tab/>
        <w:t>PAGALBINIŲ MEDŽIAGŲ SĄRAŠAS</w:t>
      </w:r>
    </w:p>
    <w:p w14:paraId="5CB9F7D3" w14:textId="77777777" w:rsidR="002F3442" w:rsidRPr="003170F7" w:rsidRDefault="002F3442" w:rsidP="002F3442">
      <w:pPr>
        <w:rPr>
          <w:szCs w:val="22"/>
          <w:lang w:val="lt-LT"/>
        </w:rPr>
      </w:pPr>
    </w:p>
    <w:p w14:paraId="65653417" w14:textId="77777777" w:rsidR="002F3442" w:rsidRPr="003170F7" w:rsidRDefault="002F3442" w:rsidP="002F3442">
      <w:pPr>
        <w:rPr>
          <w:szCs w:val="22"/>
          <w:lang w:val="lt-LT"/>
        </w:rPr>
      </w:pPr>
    </w:p>
    <w:p w14:paraId="768C3968" w14:textId="77777777" w:rsidR="002F3442" w:rsidRPr="003170F7" w:rsidRDefault="002F3442" w:rsidP="002F3442">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3170F7">
        <w:rPr>
          <w:b/>
          <w:szCs w:val="22"/>
          <w:lang w:val="lt-LT"/>
        </w:rPr>
        <w:t>4.</w:t>
      </w:r>
      <w:r w:rsidRPr="003170F7">
        <w:rPr>
          <w:b/>
          <w:szCs w:val="22"/>
          <w:lang w:val="lt-LT"/>
        </w:rPr>
        <w:tab/>
        <w:t>FARMACINĖ FORMA IR KIEKIS PAKUOTĖJE</w:t>
      </w:r>
    </w:p>
    <w:p w14:paraId="7C834FED" w14:textId="77777777" w:rsidR="002F3442" w:rsidRPr="003170F7" w:rsidRDefault="002F3442" w:rsidP="002F3442">
      <w:pPr>
        <w:rPr>
          <w:szCs w:val="22"/>
          <w:lang w:val="lt-LT"/>
        </w:rPr>
      </w:pPr>
    </w:p>
    <w:p w14:paraId="549E2EC2" w14:textId="77777777" w:rsidR="002F3442" w:rsidRPr="003170F7" w:rsidRDefault="002F3442" w:rsidP="002F3442">
      <w:pPr>
        <w:rPr>
          <w:szCs w:val="22"/>
          <w:lang w:val="lt-LT"/>
        </w:rPr>
      </w:pPr>
      <w:r w:rsidRPr="003170F7">
        <w:rPr>
          <w:szCs w:val="22"/>
          <w:lang w:val="lt-LT"/>
        </w:rPr>
        <w:t>Milteliai infuziniam tirpalui</w:t>
      </w:r>
    </w:p>
    <w:p w14:paraId="5374A576" w14:textId="77777777" w:rsidR="002F3442" w:rsidRPr="003170F7" w:rsidRDefault="002F3442" w:rsidP="002F3442">
      <w:pPr>
        <w:rPr>
          <w:szCs w:val="22"/>
          <w:lang w:val="lt-LT"/>
        </w:rPr>
      </w:pPr>
    </w:p>
    <w:p w14:paraId="3CFC89AB" w14:textId="77777777" w:rsidR="002F3442" w:rsidRPr="003170F7" w:rsidRDefault="002F3442" w:rsidP="002F3442">
      <w:pPr>
        <w:rPr>
          <w:szCs w:val="22"/>
          <w:lang w:val="lt-LT"/>
        </w:rPr>
      </w:pPr>
      <w:r w:rsidRPr="003170F7">
        <w:rPr>
          <w:szCs w:val="22"/>
          <w:lang w:val="lt-LT"/>
        </w:rPr>
        <w:t>1 buteliukas</w:t>
      </w:r>
    </w:p>
    <w:p w14:paraId="3F3A2AE1" w14:textId="77777777" w:rsidR="002F3442" w:rsidRPr="003170F7" w:rsidRDefault="002F3442" w:rsidP="002F3442">
      <w:pPr>
        <w:rPr>
          <w:szCs w:val="22"/>
          <w:lang w:val="lt-LT"/>
        </w:rPr>
      </w:pPr>
      <w:r w:rsidRPr="003170F7">
        <w:rPr>
          <w:szCs w:val="22"/>
          <w:highlight w:val="lightGray"/>
          <w:lang w:val="lt-LT"/>
        </w:rPr>
        <w:t>5 buteliukai</w:t>
      </w:r>
    </w:p>
    <w:p w14:paraId="358BD7B3" w14:textId="77777777" w:rsidR="002F3442" w:rsidRPr="003170F7" w:rsidRDefault="002F3442" w:rsidP="002F3442">
      <w:pPr>
        <w:rPr>
          <w:szCs w:val="22"/>
          <w:lang w:val="lt-LT"/>
        </w:rPr>
      </w:pPr>
    </w:p>
    <w:p w14:paraId="50DEBF53" w14:textId="77777777" w:rsidR="002F3442" w:rsidRPr="003170F7" w:rsidRDefault="002F3442" w:rsidP="002F3442">
      <w:pPr>
        <w:rPr>
          <w:szCs w:val="22"/>
          <w:lang w:val="lt-LT"/>
        </w:rPr>
      </w:pPr>
    </w:p>
    <w:p w14:paraId="0C5EB011" w14:textId="77777777" w:rsidR="002F3442" w:rsidRPr="003170F7" w:rsidRDefault="002F3442" w:rsidP="002F3442">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lt-LT"/>
        </w:rPr>
      </w:pPr>
      <w:r w:rsidRPr="003170F7">
        <w:rPr>
          <w:b/>
          <w:szCs w:val="22"/>
          <w:lang w:val="lt-LT"/>
        </w:rPr>
        <w:t>5.</w:t>
      </w:r>
      <w:r w:rsidRPr="003170F7">
        <w:rPr>
          <w:b/>
          <w:szCs w:val="22"/>
          <w:lang w:val="lt-LT"/>
        </w:rPr>
        <w:tab/>
        <w:t>VARTOJIMO METODAS IR BŪDAS (-AI)</w:t>
      </w:r>
    </w:p>
    <w:p w14:paraId="279538A5" w14:textId="77777777" w:rsidR="002F3442" w:rsidRPr="003170F7" w:rsidRDefault="002F3442" w:rsidP="002F3442">
      <w:pPr>
        <w:rPr>
          <w:i/>
          <w:szCs w:val="22"/>
          <w:lang w:val="lt-LT"/>
        </w:rPr>
      </w:pPr>
    </w:p>
    <w:p w14:paraId="22AADBD3" w14:textId="77777777" w:rsidR="002F3442" w:rsidRPr="003170F7" w:rsidRDefault="002F3442" w:rsidP="002F3442">
      <w:pPr>
        <w:rPr>
          <w:szCs w:val="22"/>
          <w:lang w:val="lt-LT"/>
        </w:rPr>
      </w:pPr>
      <w:r w:rsidRPr="003170F7">
        <w:rPr>
          <w:szCs w:val="22"/>
          <w:lang w:val="lt-LT"/>
        </w:rPr>
        <w:t>Prieš vartojimą perskaitykite pakuotės lapelį.</w:t>
      </w:r>
    </w:p>
    <w:p w14:paraId="0FBFE4E1" w14:textId="77777777" w:rsidR="002F3442" w:rsidRPr="003170F7" w:rsidRDefault="002F3442" w:rsidP="002F3442">
      <w:pPr>
        <w:rPr>
          <w:szCs w:val="22"/>
          <w:lang w:val="lt-LT"/>
        </w:rPr>
      </w:pPr>
    </w:p>
    <w:p w14:paraId="4FBC3A31" w14:textId="77777777" w:rsidR="002F3442" w:rsidRPr="003170F7" w:rsidRDefault="002F3442" w:rsidP="002F3442">
      <w:pPr>
        <w:rPr>
          <w:szCs w:val="22"/>
          <w:lang w:val="lt-LT"/>
        </w:rPr>
      </w:pPr>
      <w:r w:rsidRPr="003170F7">
        <w:rPr>
          <w:szCs w:val="22"/>
          <w:lang w:val="lt-LT"/>
        </w:rPr>
        <w:t>Leisti į veną.</w:t>
      </w:r>
    </w:p>
    <w:p w14:paraId="03115B52" w14:textId="77777777" w:rsidR="002F3442" w:rsidRPr="003170F7" w:rsidRDefault="002F3442" w:rsidP="002F3442">
      <w:pPr>
        <w:rPr>
          <w:szCs w:val="22"/>
          <w:lang w:val="lt-LT"/>
        </w:rPr>
      </w:pPr>
    </w:p>
    <w:p w14:paraId="4BE91362" w14:textId="77777777" w:rsidR="002F3442" w:rsidRPr="003170F7" w:rsidRDefault="002F3442" w:rsidP="002F3442">
      <w:pPr>
        <w:rPr>
          <w:szCs w:val="22"/>
          <w:lang w:val="lt-LT"/>
        </w:rPr>
      </w:pPr>
    </w:p>
    <w:p w14:paraId="47997217" w14:textId="77777777" w:rsidR="002F3442" w:rsidRPr="003170F7" w:rsidRDefault="002F3442" w:rsidP="002F3442">
      <w:pPr>
        <w:pBdr>
          <w:top w:val="single" w:sz="4" w:space="0" w:color="auto"/>
          <w:left w:val="single" w:sz="4" w:space="4" w:color="auto"/>
          <w:bottom w:val="single" w:sz="4" w:space="1" w:color="auto"/>
          <w:right w:val="single" w:sz="4" w:space="4" w:color="auto"/>
        </w:pBdr>
        <w:ind w:left="567" w:hanging="567"/>
        <w:outlineLvl w:val="0"/>
        <w:rPr>
          <w:szCs w:val="22"/>
          <w:lang w:val="lt-LT"/>
        </w:rPr>
      </w:pPr>
      <w:r w:rsidRPr="003170F7">
        <w:rPr>
          <w:b/>
          <w:szCs w:val="22"/>
          <w:lang w:val="lt-LT"/>
        </w:rPr>
        <w:t>6.</w:t>
      </w:r>
      <w:r w:rsidRPr="003170F7">
        <w:rPr>
          <w:b/>
          <w:szCs w:val="22"/>
          <w:lang w:val="lt-LT"/>
        </w:rPr>
        <w:tab/>
      </w:r>
      <w:r w:rsidRPr="003170F7">
        <w:rPr>
          <w:b/>
          <w:bCs/>
          <w:szCs w:val="22"/>
          <w:lang w:val="lt-LT"/>
        </w:rPr>
        <w:t xml:space="preserve">SPECIALUS ĮSPĖJIMAS, KAD VAISTINĮ PREPARATĄ BŪTINA LAIKYTI VAIKAMS </w:t>
      </w:r>
      <w:r w:rsidR="005A0A34" w:rsidRPr="003170F7">
        <w:rPr>
          <w:b/>
          <w:bCs/>
          <w:szCs w:val="22"/>
          <w:lang w:val="lt-LT"/>
        </w:rPr>
        <w:t xml:space="preserve">NEPASTEBIMOJE IR </w:t>
      </w:r>
      <w:r w:rsidRPr="003170F7">
        <w:rPr>
          <w:b/>
          <w:bCs/>
          <w:szCs w:val="22"/>
          <w:lang w:val="lt-LT"/>
        </w:rPr>
        <w:t>NEPASIEKIAMOJE VIETOJE</w:t>
      </w:r>
    </w:p>
    <w:p w14:paraId="64BAC4E1" w14:textId="77777777" w:rsidR="002F3442" w:rsidRPr="003170F7" w:rsidRDefault="002F3442" w:rsidP="002F3442">
      <w:pPr>
        <w:rPr>
          <w:szCs w:val="22"/>
          <w:lang w:val="lt-LT"/>
        </w:rPr>
      </w:pPr>
    </w:p>
    <w:p w14:paraId="6C1FD47C" w14:textId="77777777" w:rsidR="002F3442" w:rsidRPr="003170F7" w:rsidRDefault="002F3442" w:rsidP="002F3442">
      <w:pPr>
        <w:pStyle w:val="Pagrindinistekstas"/>
        <w:rPr>
          <w:i w:val="0"/>
          <w:color w:val="auto"/>
          <w:sz w:val="22"/>
          <w:szCs w:val="22"/>
          <w:lang w:val="lt-LT"/>
        </w:rPr>
      </w:pPr>
      <w:r w:rsidRPr="003170F7">
        <w:rPr>
          <w:i w:val="0"/>
          <w:color w:val="auto"/>
          <w:sz w:val="22"/>
          <w:szCs w:val="22"/>
          <w:lang w:val="lt-LT"/>
        </w:rPr>
        <w:t xml:space="preserve">Laikyti vaikams </w:t>
      </w:r>
      <w:r w:rsidR="005A0A34" w:rsidRPr="003170F7">
        <w:rPr>
          <w:i w:val="0"/>
          <w:color w:val="auto"/>
          <w:sz w:val="22"/>
          <w:szCs w:val="22"/>
          <w:lang w:val="lt-LT"/>
        </w:rPr>
        <w:t xml:space="preserve">nepastebimoje ir </w:t>
      </w:r>
      <w:r w:rsidRPr="003170F7">
        <w:rPr>
          <w:i w:val="0"/>
          <w:color w:val="auto"/>
          <w:sz w:val="22"/>
          <w:szCs w:val="22"/>
          <w:lang w:val="lt-LT"/>
        </w:rPr>
        <w:t>nepasiekiamoje vietoje.</w:t>
      </w:r>
    </w:p>
    <w:p w14:paraId="1C2796B4" w14:textId="77777777" w:rsidR="002F3442" w:rsidRPr="003170F7" w:rsidRDefault="002F3442" w:rsidP="002F3442">
      <w:pPr>
        <w:rPr>
          <w:szCs w:val="22"/>
          <w:lang w:val="lt-LT"/>
        </w:rPr>
      </w:pPr>
    </w:p>
    <w:p w14:paraId="35CD4265" w14:textId="77777777" w:rsidR="002F3442" w:rsidRPr="003170F7" w:rsidRDefault="002F3442" w:rsidP="002F3442">
      <w:pPr>
        <w:rPr>
          <w:szCs w:val="22"/>
          <w:lang w:val="lt-LT"/>
        </w:rPr>
      </w:pPr>
    </w:p>
    <w:p w14:paraId="1E78EFB7" w14:textId="77777777" w:rsidR="002F3442" w:rsidRPr="003170F7" w:rsidRDefault="002F3442" w:rsidP="002F3442">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lt-LT"/>
        </w:rPr>
      </w:pPr>
      <w:r w:rsidRPr="003170F7">
        <w:rPr>
          <w:b/>
          <w:szCs w:val="22"/>
          <w:lang w:val="lt-LT"/>
        </w:rPr>
        <w:t>7.</w:t>
      </w:r>
      <w:r w:rsidRPr="003170F7">
        <w:rPr>
          <w:b/>
          <w:szCs w:val="22"/>
          <w:lang w:val="lt-LT"/>
        </w:rPr>
        <w:tab/>
      </w:r>
      <w:r w:rsidRPr="003170F7">
        <w:rPr>
          <w:b/>
          <w:bCs/>
          <w:szCs w:val="22"/>
          <w:lang w:val="lt-LT"/>
        </w:rPr>
        <w:t>KITAS (-I) SPECIALUS (-ŪS) ĮSPĖJIMAS (-AI) (JEI REIKIA)</w:t>
      </w:r>
    </w:p>
    <w:p w14:paraId="2090FCD9" w14:textId="77777777" w:rsidR="002F3442" w:rsidRPr="003170F7" w:rsidRDefault="002F3442" w:rsidP="002F3442">
      <w:pPr>
        <w:rPr>
          <w:szCs w:val="22"/>
          <w:lang w:val="lt-LT"/>
        </w:rPr>
      </w:pPr>
    </w:p>
    <w:p w14:paraId="7540E19A" w14:textId="77777777" w:rsidR="002F3442" w:rsidRPr="003170F7" w:rsidRDefault="002F3442" w:rsidP="002F3442">
      <w:pPr>
        <w:rPr>
          <w:szCs w:val="22"/>
          <w:lang w:val="lt-LT"/>
        </w:rPr>
      </w:pPr>
    </w:p>
    <w:p w14:paraId="551BC9CE" w14:textId="77777777" w:rsidR="002F3442" w:rsidRPr="003170F7" w:rsidRDefault="002F3442" w:rsidP="002F3442">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lt-LT"/>
        </w:rPr>
      </w:pPr>
      <w:r w:rsidRPr="003170F7">
        <w:rPr>
          <w:b/>
          <w:szCs w:val="22"/>
          <w:lang w:val="lt-LT"/>
        </w:rPr>
        <w:t>8.</w:t>
      </w:r>
      <w:r w:rsidRPr="003170F7">
        <w:rPr>
          <w:b/>
          <w:szCs w:val="22"/>
          <w:lang w:val="lt-LT"/>
        </w:rPr>
        <w:tab/>
      </w:r>
      <w:r w:rsidRPr="003170F7">
        <w:rPr>
          <w:b/>
          <w:bCs/>
          <w:szCs w:val="22"/>
          <w:lang w:val="lt-LT"/>
        </w:rPr>
        <w:t>TINKAMUMO LAIKAS</w:t>
      </w:r>
    </w:p>
    <w:p w14:paraId="2619BD3A" w14:textId="77777777" w:rsidR="002F3442" w:rsidRPr="003170F7" w:rsidRDefault="002F3442" w:rsidP="002F3442">
      <w:pPr>
        <w:rPr>
          <w:szCs w:val="22"/>
          <w:lang w:val="lt-LT"/>
        </w:rPr>
      </w:pPr>
    </w:p>
    <w:p w14:paraId="447D284C" w14:textId="77777777" w:rsidR="002F3442" w:rsidRPr="003170F7" w:rsidRDefault="002F3442" w:rsidP="002F3442">
      <w:pPr>
        <w:rPr>
          <w:szCs w:val="22"/>
          <w:lang w:val="lt-LT"/>
        </w:rPr>
      </w:pPr>
      <w:r w:rsidRPr="003170F7">
        <w:rPr>
          <w:szCs w:val="22"/>
          <w:lang w:val="lt-LT"/>
        </w:rPr>
        <w:t>Tinka iki {MMMM/mm}</w:t>
      </w:r>
    </w:p>
    <w:p w14:paraId="107FB75D" w14:textId="77777777" w:rsidR="002F3442" w:rsidRPr="003170F7" w:rsidRDefault="002F3442" w:rsidP="002F3442">
      <w:pPr>
        <w:rPr>
          <w:szCs w:val="22"/>
          <w:lang w:val="lt-LT"/>
        </w:rPr>
      </w:pPr>
    </w:p>
    <w:p w14:paraId="0EAA36C4" w14:textId="77777777" w:rsidR="002F3442" w:rsidRPr="003170F7" w:rsidRDefault="002F3442" w:rsidP="002F3442">
      <w:pPr>
        <w:rPr>
          <w:szCs w:val="22"/>
          <w:lang w:val="lt-LT"/>
        </w:rPr>
      </w:pPr>
    </w:p>
    <w:p w14:paraId="3303B7B9" w14:textId="77777777" w:rsidR="002F3442" w:rsidRPr="003170F7" w:rsidRDefault="002F3442" w:rsidP="002F3442">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3170F7">
        <w:rPr>
          <w:b/>
          <w:szCs w:val="22"/>
          <w:lang w:val="lt-LT"/>
        </w:rPr>
        <w:t>9.</w:t>
      </w:r>
      <w:r w:rsidRPr="003170F7">
        <w:rPr>
          <w:b/>
          <w:szCs w:val="22"/>
          <w:lang w:val="lt-LT"/>
        </w:rPr>
        <w:tab/>
      </w:r>
      <w:r w:rsidRPr="003170F7">
        <w:rPr>
          <w:b/>
          <w:caps/>
          <w:szCs w:val="22"/>
          <w:lang w:val="lt-LT"/>
        </w:rPr>
        <w:t>SPECIALIOS laikymo sąlygos</w:t>
      </w:r>
    </w:p>
    <w:p w14:paraId="30AC08BA" w14:textId="77777777" w:rsidR="002F3442" w:rsidRPr="003170F7" w:rsidRDefault="002F3442" w:rsidP="002F3442">
      <w:pPr>
        <w:ind w:left="567" w:hanging="567"/>
        <w:rPr>
          <w:szCs w:val="22"/>
          <w:lang w:val="lt-LT"/>
        </w:rPr>
      </w:pPr>
    </w:p>
    <w:p w14:paraId="52D79D36" w14:textId="77777777" w:rsidR="002F3442" w:rsidRPr="003170F7" w:rsidRDefault="002F3442" w:rsidP="002F3442">
      <w:pPr>
        <w:ind w:left="567" w:hanging="567"/>
        <w:rPr>
          <w:szCs w:val="22"/>
          <w:lang w:val="lt-LT"/>
        </w:rPr>
      </w:pPr>
      <w:r w:rsidRPr="003170F7">
        <w:rPr>
          <w:szCs w:val="22"/>
          <w:lang w:val="lt-LT"/>
        </w:rPr>
        <w:t xml:space="preserve">Laikyti </w:t>
      </w:r>
      <w:r w:rsidR="005A0A34" w:rsidRPr="003170F7">
        <w:rPr>
          <w:szCs w:val="22"/>
          <w:lang w:val="lt-LT"/>
        </w:rPr>
        <w:t>žemesnėje</w:t>
      </w:r>
      <w:r w:rsidRPr="003170F7">
        <w:rPr>
          <w:szCs w:val="22"/>
          <w:lang w:val="lt-LT"/>
        </w:rPr>
        <w:t xml:space="preserve"> kaip </w:t>
      </w:r>
      <w:smartTag w:uri="urn:schemas-microsoft-com:office:smarttags" w:element="metricconverter">
        <w:smartTagPr>
          <w:attr w:name="ProductID" w:val="25ﾰC"/>
        </w:smartTagPr>
        <w:r w:rsidRPr="003170F7">
          <w:rPr>
            <w:szCs w:val="22"/>
            <w:lang w:val="lt-LT"/>
          </w:rPr>
          <w:t>25°C</w:t>
        </w:r>
      </w:smartTag>
      <w:r w:rsidRPr="003170F7">
        <w:rPr>
          <w:szCs w:val="22"/>
          <w:lang w:val="lt-LT"/>
        </w:rPr>
        <w:t xml:space="preserve"> temperatūroje.</w:t>
      </w:r>
    </w:p>
    <w:p w14:paraId="34B7120F" w14:textId="77777777" w:rsidR="002F3442" w:rsidRPr="003170F7" w:rsidRDefault="002F3442" w:rsidP="002F3442">
      <w:pPr>
        <w:ind w:left="567" w:hanging="567"/>
        <w:rPr>
          <w:szCs w:val="22"/>
          <w:lang w:val="lt-LT"/>
        </w:rPr>
      </w:pPr>
      <w:r w:rsidRPr="003170F7">
        <w:rPr>
          <w:szCs w:val="22"/>
          <w:lang w:val="lt-LT"/>
        </w:rPr>
        <w:lastRenderedPageBreak/>
        <w:t>Buteliuką laikyti išorinėje dėžutėje, kad preparatas būtų apsaugotas nuo šviesos.</w:t>
      </w:r>
    </w:p>
    <w:p w14:paraId="6E3CA370" w14:textId="77777777" w:rsidR="002F3442" w:rsidRPr="003170F7" w:rsidRDefault="002F3442" w:rsidP="002F3442">
      <w:pPr>
        <w:ind w:left="567" w:hanging="567"/>
        <w:rPr>
          <w:szCs w:val="22"/>
          <w:lang w:val="lt-LT"/>
        </w:rPr>
      </w:pPr>
    </w:p>
    <w:p w14:paraId="2756DF4C" w14:textId="77777777" w:rsidR="002F3442" w:rsidRPr="003170F7" w:rsidRDefault="002F3442" w:rsidP="002F3442">
      <w:pPr>
        <w:ind w:left="567" w:hanging="567"/>
        <w:rPr>
          <w:szCs w:val="22"/>
          <w:lang w:val="lt-LT"/>
        </w:rPr>
      </w:pPr>
    </w:p>
    <w:p w14:paraId="4AC137C2" w14:textId="77777777" w:rsidR="002F3442" w:rsidRPr="003170F7" w:rsidRDefault="002F3442" w:rsidP="002F3442">
      <w:pPr>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3170F7">
        <w:rPr>
          <w:b/>
          <w:szCs w:val="22"/>
          <w:lang w:val="lt-LT"/>
        </w:rPr>
        <w:t>10.</w:t>
      </w:r>
      <w:r w:rsidRPr="003170F7">
        <w:rPr>
          <w:b/>
          <w:szCs w:val="22"/>
          <w:lang w:val="lt-LT"/>
        </w:rPr>
        <w:tab/>
      </w:r>
      <w:r w:rsidRPr="003170F7">
        <w:rPr>
          <w:b/>
          <w:caps/>
          <w:szCs w:val="22"/>
          <w:lang w:val="lt-LT"/>
        </w:rPr>
        <w:t>specialios atsargumo priemonės DĖL NESUVARTOTO</w:t>
      </w:r>
      <w:r w:rsidRPr="003170F7">
        <w:rPr>
          <w:b/>
          <w:bCs/>
          <w:szCs w:val="22"/>
          <w:lang w:val="lt-LT"/>
        </w:rPr>
        <w:t xml:space="preserve"> </w:t>
      </w:r>
      <w:r w:rsidRPr="003170F7">
        <w:rPr>
          <w:b/>
          <w:bCs/>
          <w:caps/>
          <w:szCs w:val="22"/>
          <w:lang w:val="lt-LT"/>
        </w:rPr>
        <w:t>VAISTINIO PREPARATO AR JO ATLIEKU</w:t>
      </w:r>
      <w:r w:rsidRPr="003170F7">
        <w:rPr>
          <w:caps/>
          <w:szCs w:val="22"/>
          <w:lang w:val="lt-LT"/>
        </w:rPr>
        <w:t xml:space="preserve"> </w:t>
      </w:r>
      <w:r w:rsidRPr="003170F7">
        <w:rPr>
          <w:b/>
          <w:bCs/>
          <w:caps/>
          <w:szCs w:val="22"/>
          <w:lang w:val="lt-LT"/>
        </w:rPr>
        <w:t>TVARKYMO</w:t>
      </w:r>
      <w:r w:rsidRPr="003170F7">
        <w:rPr>
          <w:b/>
          <w:caps/>
          <w:szCs w:val="22"/>
          <w:lang w:val="lt-LT"/>
        </w:rPr>
        <w:t xml:space="preserve"> (jei reikia)</w:t>
      </w:r>
    </w:p>
    <w:p w14:paraId="7184DC73" w14:textId="77777777" w:rsidR="002F3442" w:rsidRPr="003170F7" w:rsidRDefault="002F3442" w:rsidP="002F3442">
      <w:pPr>
        <w:rPr>
          <w:szCs w:val="22"/>
          <w:lang w:val="lt-LT"/>
        </w:rPr>
      </w:pPr>
    </w:p>
    <w:p w14:paraId="110A12DA" w14:textId="77777777" w:rsidR="002F3442" w:rsidRPr="003170F7" w:rsidRDefault="002F3442" w:rsidP="002F3442">
      <w:pPr>
        <w:rPr>
          <w:szCs w:val="22"/>
          <w:lang w:val="lt-LT"/>
        </w:rPr>
      </w:pPr>
    </w:p>
    <w:p w14:paraId="4A81FE66" w14:textId="77777777" w:rsidR="002F3442" w:rsidRPr="003170F7" w:rsidRDefault="002F3442" w:rsidP="002F3442">
      <w:pPr>
        <w:pBdr>
          <w:top w:val="single" w:sz="4" w:space="1" w:color="auto"/>
          <w:left w:val="single" w:sz="4" w:space="4" w:color="auto"/>
          <w:bottom w:val="single" w:sz="4" w:space="1" w:color="auto"/>
          <w:right w:val="single" w:sz="4" w:space="4" w:color="auto"/>
        </w:pBdr>
        <w:outlineLvl w:val="0"/>
        <w:rPr>
          <w:b/>
          <w:szCs w:val="22"/>
          <w:lang w:val="lt-LT"/>
        </w:rPr>
      </w:pPr>
      <w:r w:rsidRPr="003170F7">
        <w:rPr>
          <w:b/>
          <w:szCs w:val="22"/>
          <w:lang w:val="lt-LT"/>
        </w:rPr>
        <w:t>11.</w:t>
      </w:r>
      <w:r w:rsidRPr="003170F7">
        <w:rPr>
          <w:b/>
          <w:szCs w:val="22"/>
          <w:lang w:val="lt-LT"/>
        </w:rPr>
        <w:tab/>
      </w:r>
      <w:r w:rsidRPr="003170F7">
        <w:rPr>
          <w:b/>
          <w:caps/>
          <w:szCs w:val="22"/>
          <w:lang w:val="lt-LT"/>
        </w:rPr>
        <w:t>RINKODAROS TEISĖS turėtojo pavadinimas ir adresas</w:t>
      </w:r>
    </w:p>
    <w:p w14:paraId="78097AA6" w14:textId="77777777" w:rsidR="002F3442" w:rsidRPr="003170F7" w:rsidRDefault="002F3442" w:rsidP="002F3442">
      <w:pPr>
        <w:rPr>
          <w:szCs w:val="22"/>
          <w:lang w:val="lt-LT"/>
        </w:rPr>
      </w:pPr>
    </w:p>
    <w:p w14:paraId="1EB32C37" w14:textId="77777777" w:rsidR="002F3442" w:rsidRPr="003170F7" w:rsidRDefault="002F3442" w:rsidP="002F3442">
      <w:pPr>
        <w:spacing w:line="240" w:lineRule="auto"/>
        <w:rPr>
          <w:szCs w:val="22"/>
          <w:lang w:val="it-IT"/>
        </w:rPr>
      </w:pPr>
      <w:r w:rsidRPr="003170F7">
        <w:rPr>
          <w:szCs w:val="22"/>
          <w:lang w:val="it-IT"/>
        </w:rPr>
        <w:t>CNP Pharma GmbH</w:t>
      </w:r>
    </w:p>
    <w:p w14:paraId="5AB401D6" w14:textId="77777777" w:rsidR="002F3442" w:rsidRPr="003170F7" w:rsidRDefault="002F3442" w:rsidP="002F3442">
      <w:pPr>
        <w:spacing w:line="240" w:lineRule="auto"/>
        <w:rPr>
          <w:szCs w:val="22"/>
          <w:lang w:val="it-IT"/>
        </w:rPr>
      </w:pPr>
      <w:r w:rsidRPr="003170F7">
        <w:rPr>
          <w:szCs w:val="22"/>
          <w:lang w:val="it-IT"/>
        </w:rPr>
        <w:t>Marienplatz 10-12</w:t>
      </w:r>
    </w:p>
    <w:p w14:paraId="46B75000" w14:textId="77777777" w:rsidR="002F3442" w:rsidRPr="003170F7" w:rsidRDefault="002F3442" w:rsidP="002F3442">
      <w:pPr>
        <w:rPr>
          <w:szCs w:val="22"/>
          <w:lang w:val="it-IT"/>
        </w:rPr>
      </w:pPr>
      <w:r w:rsidRPr="003170F7">
        <w:rPr>
          <w:szCs w:val="22"/>
          <w:lang w:val="it-IT"/>
        </w:rPr>
        <w:t>94081 Fürstenzell</w:t>
      </w:r>
    </w:p>
    <w:p w14:paraId="0184E100" w14:textId="77777777" w:rsidR="002F3442" w:rsidRPr="003170F7" w:rsidRDefault="002F3442" w:rsidP="002F3442">
      <w:pPr>
        <w:rPr>
          <w:szCs w:val="22"/>
          <w:lang w:val="lt-LT"/>
        </w:rPr>
      </w:pPr>
      <w:r w:rsidRPr="003170F7">
        <w:rPr>
          <w:rStyle w:val="shorttext"/>
          <w:szCs w:val="22"/>
          <w:lang w:val="de-DE"/>
        </w:rPr>
        <w:t>Vokietija</w:t>
      </w:r>
    </w:p>
    <w:p w14:paraId="61B87E09" w14:textId="77777777" w:rsidR="002F3442" w:rsidRPr="003170F7" w:rsidRDefault="002F3442" w:rsidP="002F3442">
      <w:pPr>
        <w:rPr>
          <w:szCs w:val="22"/>
          <w:lang w:val="lt-LT"/>
        </w:rPr>
      </w:pPr>
    </w:p>
    <w:p w14:paraId="7DC81295" w14:textId="77777777" w:rsidR="002F3442" w:rsidRPr="003170F7" w:rsidRDefault="002F3442" w:rsidP="002F3442">
      <w:pPr>
        <w:rPr>
          <w:szCs w:val="22"/>
          <w:lang w:val="lt-LT"/>
        </w:rPr>
      </w:pPr>
    </w:p>
    <w:p w14:paraId="7F7DD855" w14:textId="77777777" w:rsidR="002F3442" w:rsidRPr="003170F7" w:rsidRDefault="002F3442" w:rsidP="002F3442">
      <w:pPr>
        <w:pBdr>
          <w:top w:val="single" w:sz="4" w:space="1" w:color="auto"/>
          <w:left w:val="single" w:sz="4" w:space="4" w:color="auto"/>
          <w:bottom w:val="single" w:sz="4" w:space="1" w:color="auto"/>
          <w:right w:val="single" w:sz="4" w:space="4" w:color="auto"/>
        </w:pBdr>
        <w:outlineLvl w:val="0"/>
        <w:rPr>
          <w:szCs w:val="22"/>
          <w:lang w:val="lt-LT"/>
        </w:rPr>
      </w:pPr>
      <w:r w:rsidRPr="003170F7">
        <w:rPr>
          <w:b/>
          <w:szCs w:val="22"/>
          <w:lang w:val="de-DE"/>
        </w:rPr>
        <w:t>12.</w:t>
      </w:r>
      <w:r w:rsidRPr="003170F7">
        <w:rPr>
          <w:b/>
          <w:szCs w:val="22"/>
          <w:lang w:val="de-DE"/>
        </w:rPr>
        <w:tab/>
      </w:r>
      <w:r w:rsidRPr="003170F7">
        <w:rPr>
          <w:b/>
          <w:caps/>
          <w:szCs w:val="22"/>
          <w:lang w:val="de-DE"/>
        </w:rPr>
        <w:t>RINKODAROS TEISĖS numeris</w:t>
      </w:r>
      <w:r w:rsidRPr="003170F7">
        <w:rPr>
          <w:b/>
          <w:szCs w:val="22"/>
          <w:lang w:val="de-DE"/>
        </w:rPr>
        <w:t xml:space="preserve"> </w:t>
      </w:r>
    </w:p>
    <w:p w14:paraId="19E13EF9" w14:textId="77777777" w:rsidR="002F3442" w:rsidRPr="003170F7" w:rsidRDefault="002F3442" w:rsidP="002F3442">
      <w:pPr>
        <w:rPr>
          <w:szCs w:val="22"/>
          <w:lang w:val="lt-LT"/>
        </w:rPr>
      </w:pPr>
    </w:p>
    <w:p w14:paraId="7139A74D" w14:textId="77777777" w:rsidR="002F3442" w:rsidRPr="003170F7" w:rsidRDefault="002F3442" w:rsidP="002F3442">
      <w:pPr>
        <w:rPr>
          <w:szCs w:val="22"/>
          <w:lang w:val="lt-LT" w:eastAsia="de-DE"/>
        </w:rPr>
      </w:pPr>
      <w:r w:rsidRPr="003170F7">
        <w:rPr>
          <w:szCs w:val="22"/>
          <w:lang w:val="lt-LT" w:eastAsia="de-DE"/>
        </w:rPr>
        <w:t>Vancomycin CNP 500</w:t>
      </w:r>
      <w:r w:rsidRPr="003170F7">
        <w:rPr>
          <w:szCs w:val="22"/>
          <w:lang w:val="lt-LT"/>
        </w:rPr>
        <w:t> </w:t>
      </w:r>
      <w:r w:rsidRPr="003170F7">
        <w:rPr>
          <w:szCs w:val="22"/>
          <w:lang w:val="lt-LT" w:eastAsia="de-DE"/>
        </w:rPr>
        <w:t xml:space="preserve">mg </w:t>
      </w:r>
    </w:p>
    <w:p w14:paraId="4BD434CD" w14:textId="77777777" w:rsidR="002F3442" w:rsidRPr="003170F7" w:rsidRDefault="002F3442" w:rsidP="002F3442">
      <w:pPr>
        <w:rPr>
          <w:szCs w:val="22"/>
          <w:lang w:val="lt-LT" w:eastAsia="de-DE"/>
        </w:rPr>
      </w:pPr>
      <w:r w:rsidRPr="003170F7">
        <w:rPr>
          <w:szCs w:val="22"/>
          <w:lang w:val="lt-LT" w:eastAsia="de-DE"/>
        </w:rPr>
        <w:t>N1 – LT/1/11/2498/001</w:t>
      </w:r>
    </w:p>
    <w:p w14:paraId="26FA71D1" w14:textId="77777777" w:rsidR="002F3442" w:rsidRPr="003170F7" w:rsidRDefault="002F3442" w:rsidP="002F3442">
      <w:pPr>
        <w:rPr>
          <w:szCs w:val="22"/>
          <w:lang w:val="lt-LT" w:eastAsia="de-DE"/>
        </w:rPr>
      </w:pPr>
      <w:r w:rsidRPr="003170F7">
        <w:rPr>
          <w:szCs w:val="22"/>
          <w:lang w:val="lt-LT" w:eastAsia="de-DE"/>
        </w:rPr>
        <w:t>N5 – LT/1/11/2498/002</w:t>
      </w:r>
    </w:p>
    <w:p w14:paraId="70ED347E" w14:textId="77777777" w:rsidR="002F3442" w:rsidRPr="003170F7" w:rsidRDefault="002F3442" w:rsidP="002F3442">
      <w:pPr>
        <w:rPr>
          <w:szCs w:val="22"/>
          <w:lang w:val="lt-LT" w:eastAsia="de-DE"/>
        </w:rPr>
      </w:pPr>
    </w:p>
    <w:p w14:paraId="5703B03F" w14:textId="77777777" w:rsidR="002F3442" w:rsidRPr="003170F7" w:rsidRDefault="002F3442" w:rsidP="002F3442">
      <w:pPr>
        <w:rPr>
          <w:szCs w:val="22"/>
          <w:lang w:val="lt-LT" w:eastAsia="de-DE"/>
        </w:rPr>
      </w:pPr>
      <w:r w:rsidRPr="003170F7">
        <w:rPr>
          <w:szCs w:val="22"/>
          <w:lang w:val="lt-LT" w:eastAsia="de-DE"/>
        </w:rPr>
        <w:t>Vancomycin CNP 1000</w:t>
      </w:r>
      <w:r w:rsidRPr="003170F7">
        <w:rPr>
          <w:szCs w:val="22"/>
          <w:lang w:val="lt-LT"/>
        </w:rPr>
        <w:t> </w:t>
      </w:r>
      <w:r w:rsidRPr="003170F7">
        <w:rPr>
          <w:szCs w:val="22"/>
          <w:lang w:val="lt-LT" w:eastAsia="de-DE"/>
        </w:rPr>
        <w:t xml:space="preserve">mg </w:t>
      </w:r>
    </w:p>
    <w:p w14:paraId="438D3F12" w14:textId="77777777" w:rsidR="002F3442" w:rsidRPr="003170F7" w:rsidRDefault="002F3442" w:rsidP="002F3442">
      <w:pPr>
        <w:rPr>
          <w:szCs w:val="22"/>
          <w:lang w:val="lt-LT" w:eastAsia="de-DE"/>
        </w:rPr>
      </w:pPr>
      <w:r w:rsidRPr="003170F7">
        <w:rPr>
          <w:szCs w:val="22"/>
          <w:lang w:val="lt-LT" w:eastAsia="de-DE"/>
        </w:rPr>
        <w:t>N1 – LT/1/11/2498/003</w:t>
      </w:r>
    </w:p>
    <w:p w14:paraId="1CB97BBE" w14:textId="77777777" w:rsidR="002F3442" w:rsidRPr="003170F7" w:rsidRDefault="002F3442" w:rsidP="002F3442">
      <w:pPr>
        <w:rPr>
          <w:szCs w:val="22"/>
          <w:lang w:val="lt-LT" w:eastAsia="de-DE"/>
        </w:rPr>
      </w:pPr>
      <w:r w:rsidRPr="003170F7">
        <w:rPr>
          <w:szCs w:val="22"/>
          <w:lang w:val="lt-LT" w:eastAsia="de-DE"/>
        </w:rPr>
        <w:t>N5 – LT/1/11/2498/004</w:t>
      </w:r>
    </w:p>
    <w:p w14:paraId="12CCF893" w14:textId="77777777" w:rsidR="002F3442" w:rsidRPr="003170F7" w:rsidRDefault="002F3442" w:rsidP="002F3442">
      <w:pPr>
        <w:rPr>
          <w:szCs w:val="22"/>
          <w:lang w:val="lt-LT"/>
        </w:rPr>
      </w:pPr>
    </w:p>
    <w:p w14:paraId="5C68DCFE" w14:textId="77777777" w:rsidR="002F3442" w:rsidRPr="003170F7" w:rsidRDefault="002F3442" w:rsidP="002F3442">
      <w:pPr>
        <w:rPr>
          <w:szCs w:val="22"/>
          <w:lang w:val="lt-LT"/>
        </w:rPr>
      </w:pPr>
    </w:p>
    <w:p w14:paraId="3DF2E1F4" w14:textId="77777777" w:rsidR="002F3442" w:rsidRPr="003170F7" w:rsidRDefault="002F3442" w:rsidP="002F3442">
      <w:pPr>
        <w:pBdr>
          <w:top w:val="single" w:sz="4" w:space="1" w:color="auto"/>
          <w:left w:val="single" w:sz="4" w:space="4" w:color="auto"/>
          <w:bottom w:val="single" w:sz="4" w:space="1" w:color="auto"/>
          <w:right w:val="single" w:sz="4" w:space="4" w:color="auto"/>
        </w:pBdr>
        <w:outlineLvl w:val="0"/>
        <w:rPr>
          <w:szCs w:val="22"/>
          <w:lang w:val="lt-LT"/>
        </w:rPr>
      </w:pPr>
      <w:r w:rsidRPr="003170F7">
        <w:rPr>
          <w:b/>
          <w:szCs w:val="22"/>
          <w:lang w:val="lt-LT"/>
        </w:rPr>
        <w:t>13.</w:t>
      </w:r>
      <w:r w:rsidRPr="003170F7">
        <w:rPr>
          <w:b/>
          <w:szCs w:val="22"/>
          <w:lang w:val="lt-LT"/>
        </w:rPr>
        <w:tab/>
        <w:t>SERIJOS NUMERIS</w:t>
      </w:r>
    </w:p>
    <w:p w14:paraId="29D313C6" w14:textId="77777777" w:rsidR="002F3442" w:rsidRPr="003170F7" w:rsidRDefault="002F3442" w:rsidP="002F3442">
      <w:pPr>
        <w:rPr>
          <w:szCs w:val="22"/>
          <w:lang w:val="lt-LT"/>
        </w:rPr>
      </w:pPr>
    </w:p>
    <w:p w14:paraId="21AA6D5F" w14:textId="77777777" w:rsidR="002F3442" w:rsidRPr="003170F7" w:rsidRDefault="002F3442" w:rsidP="002F3442">
      <w:pPr>
        <w:rPr>
          <w:szCs w:val="22"/>
          <w:lang w:val="lt-LT"/>
        </w:rPr>
      </w:pPr>
      <w:r w:rsidRPr="003170F7">
        <w:rPr>
          <w:szCs w:val="22"/>
          <w:lang w:val="lt-LT"/>
        </w:rPr>
        <w:t>Serija</w:t>
      </w:r>
    </w:p>
    <w:p w14:paraId="22329235" w14:textId="77777777" w:rsidR="002F3442" w:rsidRPr="003170F7" w:rsidRDefault="002F3442" w:rsidP="002F3442">
      <w:pPr>
        <w:rPr>
          <w:szCs w:val="22"/>
          <w:lang w:val="lt-LT"/>
        </w:rPr>
      </w:pPr>
    </w:p>
    <w:p w14:paraId="091FB3AE" w14:textId="77777777" w:rsidR="002F3442" w:rsidRPr="003170F7" w:rsidRDefault="002F3442" w:rsidP="002F3442">
      <w:pPr>
        <w:rPr>
          <w:szCs w:val="22"/>
          <w:lang w:val="lt-LT"/>
        </w:rPr>
      </w:pPr>
    </w:p>
    <w:p w14:paraId="203CC512" w14:textId="77777777" w:rsidR="002F3442" w:rsidRPr="003170F7" w:rsidRDefault="002F3442" w:rsidP="002F3442">
      <w:pPr>
        <w:pBdr>
          <w:top w:val="single" w:sz="4" w:space="1" w:color="auto"/>
          <w:left w:val="single" w:sz="4" w:space="4" w:color="auto"/>
          <w:bottom w:val="single" w:sz="4" w:space="1" w:color="auto"/>
          <w:right w:val="single" w:sz="4" w:space="4" w:color="auto"/>
        </w:pBdr>
        <w:outlineLvl w:val="0"/>
        <w:rPr>
          <w:szCs w:val="22"/>
          <w:lang w:val="lt-LT"/>
        </w:rPr>
      </w:pPr>
      <w:r w:rsidRPr="003170F7">
        <w:rPr>
          <w:b/>
          <w:szCs w:val="22"/>
          <w:lang w:val="lt-LT"/>
        </w:rPr>
        <w:t>14.</w:t>
      </w:r>
      <w:r w:rsidRPr="003170F7">
        <w:rPr>
          <w:b/>
          <w:szCs w:val="22"/>
          <w:lang w:val="lt-LT"/>
        </w:rPr>
        <w:tab/>
        <w:t>PARDAVIMO (IŠDAVIMO)</w:t>
      </w:r>
      <w:r w:rsidRPr="003170F7">
        <w:rPr>
          <w:b/>
          <w:caps/>
          <w:szCs w:val="22"/>
          <w:lang w:val="lt-LT"/>
        </w:rPr>
        <w:t xml:space="preserve">  tvarka</w:t>
      </w:r>
    </w:p>
    <w:p w14:paraId="5661197B" w14:textId="77777777" w:rsidR="002F3442" w:rsidRPr="003170F7" w:rsidRDefault="002F3442" w:rsidP="002F3442">
      <w:pPr>
        <w:rPr>
          <w:szCs w:val="22"/>
          <w:lang w:val="lt-LT"/>
        </w:rPr>
      </w:pPr>
    </w:p>
    <w:p w14:paraId="661B6AA2" w14:textId="77777777" w:rsidR="002F3442" w:rsidRPr="003170F7" w:rsidRDefault="002F3442" w:rsidP="002F3442">
      <w:pPr>
        <w:ind w:left="567" w:hanging="567"/>
        <w:rPr>
          <w:szCs w:val="22"/>
          <w:lang w:val="lt-LT"/>
        </w:rPr>
      </w:pPr>
      <w:r w:rsidRPr="003170F7">
        <w:rPr>
          <w:szCs w:val="22"/>
          <w:lang w:val="lt-LT"/>
        </w:rPr>
        <w:t>Receptinis vaistinis preparatas.</w:t>
      </w:r>
    </w:p>
    <w:p w14:paraId="44D6B8B8" w14:textId="77777777" w:rsidR="002F3442" w:rsidRPr="003170F7" w:rsidRDefault="002F3442" w:rsidP="002F3442">
      <w:pPr>
        <w:rPr>
          <w:szCs w:val="22"/>
          <w:lang w:val="lt-LT"/>
        </w:rPr>
      </w:pPr>
    </w:p>
    <w:p w14:paraId="7C794BF3" w14:textId="77777777" w:rsidR="002F3442" w:rsidRPr="003170F7" w:rsidRDefault="002F3442" w:rsidP="002F3442">
      <w:pPr>
        <w:rPr>
          <w:szCs w:val="22"/>
          <w:lang w:val="lt-LT"/>
        </w:rPr>
      </w:pPr>
    </w:p>
    <w:p w14:paraId="546392B3" w14:textId="77777777" w:rsidR="002F3442" w:rsidRPr="003170F7" w:rsidRDefault="002F3442" w:rsidP="002F3442">
      <w:pPr>
        <w:pBdr>
          <w:top w:val="single" w:sz="4" w:space="1" w:color="auto"/>
          <w:left w:val="single" w:sz="4" w:space="4" w:color="auto"/>
          <w:bottom w:val="single" w:sz="4" w:space="1" w:color="auto"/>
          <w:right w:val="single" w:sz="4" w:space="4" w:color="auto"/>
        </w:pBdr>
        <w:outlineLvl w:val="0"/>
        <w:rPr>
          <w:szCs w:val="22"/>
          <w:lang w:val="lt-LT"/>
        </w:rPr>
      </w:pPr>
      <w:r w:rsidRPr="003170F7">
        <w:rPr>
          <w:b/>
          <w:szCs w:val="22"/>
          <w:lang w:val="lt-LT"/>
        </w:rPr>
        <w:t>15.</w:t>
      </w:r>
      <w:r w:rsidRPr="003170F7">
        <w:rPr>
          <w:b/>
          <w:szCs w:val="22"/>
          <w:lang w:val="lt-LT"/>
        </w:rPr>
        <w:tab/>
      </w:r>
      <w:r w:rsidRPr="003170F7">
        <w:rPr>
          <w:b/>
          <w:caps/>
          <w:szCs w:val="22"/>
          <w:lang w:val="lt-LT"/>
        </w:rPr>
        <w:t>vartojimo instrukcijA</w:t>
      </w:r>
    </w:p>
    <w:p w14:paraId="0AFFCCC0" w14:textId="77777777" w:rsidR="002F3442" w:rsidRPr="003170F7" w:rsidRDefault="002F3442" w:rsidP="002F3442">
      <w:pPr>
        <w:rPr>
          <w:szCs w:val="22"/>
          <w:lang w:val="lt-LT"/>
        </w:rPr>
      </w:pPr>
    </w:p>
    <w:p w14:paraId="125E8E8F" w14:textId="77777777" w:rsidR="002F3442" w:rsidRPr="003170F7" w:rsidRDefault="002F3442" w:rsidP="002F3442">
      <w:pPr>
        <w:rPr>
          <w:szCs w:val="22"/>
          <w:lang w:val="lt-LT"/>
        </w:rPr>
      </w:pPr>
    </w:p>
    <w:p w14:paraId="508FCF40" w14:textId="77777777" w:rsidR="002F3442" w:rsidRPr="003170F7" w:rsidRDefault="002F3442" w:rsidP="002F3442">
      <w:pPr>
        <w:pBdr>
          <w:top w:val="single" w:sz="4" w:space="1" w:color="auto"/>
          <w:left w:val="single" w:sz="4" w:space="4" w:color="auto"/>
          <w:bottom w:val="single" w:sz="4" w:space="1" w:color="auto"/>
          <w:right w:val="single" w:sz="4" w:space="4" w:color="auto"/>
        </w:pBdr>
        <w:outlineLvl w:val="0"/>
        <w:rPr>
          <w:szCs w:val="22"/>
          <w:lang w:val="lt-LT"/>
        </w:rPr>
      </w:pPr>
      <w:r w:rsidRPr="003170F7">
        <w:rPr>
          <w:b/>
          <w:szCs w:val="22"/>
          <w:lang w:val="lt-LT"/>
        </w:rPr>
        <w:t>16.</w:t>
      </w:r>
      <w:r w:rsidRPr="003170F7">
        <w:rPr>
          <w:b/>
          <w:szCs w:val="22"/>
          <w:lang w:val="lt-LT"/>
        </w:rPr>
        <w:tab/>
        <w:t>INFORMACIJA BRAILIO RAŠTU</w:t>
      </w:r>
    </w:p>
    <w:p w14:paraId="380EB925" w14:textId="77777777" w:rsidR="002F3442" w:rsidRPr="003170F7" w:rsidRDefault="002F3442" w:rsidP="002F3442">
      <w:pPr>
        <w:rPr>
          <w:szCs w:val="22"/>
          <w:lang w:val="lt-LT"/>
        </w:rPr>
      </w:pPr>
    </w:p>
    <w:p w14:paraId="27E193B0" w14:textId="77777777" w:rsidR="002F3442" w:rsidRPr="003170F7" w:rsidRDefault="0003279F" w:rsidP="002F3442">
      <w:pPr>
        <w:rPr>
          <w:szCs w:val="22"/>
          <w:lang w:val="lt-LT"/>
        </w:rPr>
      </w:pPr>
      <w:r w:rsidRPr="003170F7">
        <w:rPr>
          <w:szCs w:val="22"/>
          <w:highlight w:val="lightGray"/>
          <w:lang w:val="bg-BG"/>
        </w:rPr>
        <w:t>Priimtas pa</w:t>
      </w:r>
      <w:r w:rsidRPr="003170F7">
        <w:rPr>
          <w:szCs w:val="22"/>
          <w:highlight w:val="lightGray"/>
          <w:lang w:val="lt-LT"/>
        </w:rPr>
        <w:t>grindimas</w:t>
      </w:r>
      <w:r w:rsidRPr="003170F7">
        <w:rPr>
          <w:szCs w:val="22"/>
          <w:highlight w:val="lightGray"/>
          <w:lang w:val="bg-BG"/>
        </w:rPr>
        <w:t xml:space="preserve"> informacijos Brailio raštu</w:t>
      </w:r>
      <w:r w:rsidRPr="003170F7">
        <w:rPr>
          <w:szCs w:val="22"/>
          <w:highlight w:val="lightGray"/>
          <w:lang w:val="lt-LT"/>
        </w:rPr>
        <w:t xml:space="preserve"> nepateikti</w:t>
      </w:r>
      <w:r w:rsidR="002F3442" w:rsidRPr="003170F7">
        <w:rPr>
          <w:szCs w:val="22"/>
          <w:highlight w:val="lightGray"/>
          <w:lang w:val="lt-LT"/>
        </w:rPr>
        <w:t>.</w:t>
      </w:r>
    </w:p>
    <w:p w14:paraId="13EB9936" w14:textId="77777777" w:rsidR="002F3442" w:rsidRPr="003170F7" w:rsidRDefault="002F3442" w:rsidP="002F3442">
      <w:pPr>
        <w:rPr>
          <w:szCs w:val="22"/>
          <w:lang w:val="lt-LT"/>
        </w:rPr>
      </w:pPr>
    </w:p>
    <w:p w14:paraId="50617107" w14:textId="77777777" w:rsidR="002F3442" w:rsidRPr="003170F7" w:rsidRDefault="002F3442" w:rsidP="002F3442">
      <w:pPr>
        <w:rPr>
          <w:szCs w:val="22"/>
          <w:lang w:val="lt-LT"/>
        </w:rPr>
      </w:pPr>
    </w:p>
    <w:p w14:paraId="4539ED2A" w14:textId="77777777" w:rsidR="002F3442" w:rsidRPr="003170F7" w:rsidRDefault="002F3442" w:rsidP="002F3442">
      <w:pPr>
        <w:shd w:val="clear" w:color="auto" w:fill="FFFFFF"/>
        <w:tabs>
          <w:tab w:val="clear" w:pos="567"/>
        </w:tabs>
        <w:spacing w:line="240" w:lineRule="auto"/>
        <w:rPr>
          <w:szCs w:val="22"/>
          <w:lang w:val="lt-LT"/>
        </w:rPr>
      </w:pPr>
      <w:r w:rsidRPr="003170F7">
        <w:rPr>
          <w:szCs w:val="22"/>
          <w:lang w:val="lt-LT"/>
        </w:rPr>
        <w:br w:type="page"/>
      </w:r>
    </w:p>
    <w:p w14:paraId="5A4C3302" w14:textId="77777777" w:rsidR="002F3442" w:rsidRPr="003170F7" w:rsidRDefault="002F3442" w:rsidP="002F3442">
      <w:pPr>
        <w:pBdr>
          <w:top w:val="single" w:sz="4" w:space="1" w:color="auto"/>
          <w:left w:val="single" w:sz="4" w:space="4" w:color="auto"/>
          <w:bottom w:val="single" w:sz="4" w:space="1" w:color="auto"/>
          <w:right w:val="single" w:sz="4" w:space="4" w:color="auto"/>
        </w:pBdr>
        <w:rPr>
          <w:b/>
          <w:szCs w:val="22"/>
          <w:lang w:val="lt-LT"/>
        </w:rPr>
      </w:pPr>
      <w:r w:rsidRPr="003170F7">
        <w:rPr>
          <w:b/>
          <w:szCs w:val="22"/>
          <w:lang w:val="lt-LT"/>
        </w:rPr>
        <w:t>INFORMACIJA ANT VIDINĖS PAKUOTĖS</w:t>
      </w:r>
    </w:p>
    <w:p w14:paraId="384DA9E5" w14:textId="77777777" w:rsidR="002F3442" w:rsidRPr="003170F7" w:rsidRDefault="002F3442" w:rsidP="002F3442">
      <w:pPr>
        <w:pBdr>
          <w:top w:val="single" w:sz="4" w:space="1" w:color="auto"/>
          <w:left w:val="single" w:sz="4" w:space="4" w:color="auto"/>
          <w:bottom w:val="single" w:sz="4" w:space="1" w:color="auto"/>
          <w:right w:val="single" w:sz="4" w:space="4" w:color="auto"/>
        </w:pBdr>
        <w:ind w:left="567" w:hanging="567"/>
        <w:rPr>
          <w:bCs/>
          <w:szCs w:val="22"/>
          <w:lang w:val="lt-LT"/>
        </w:rPr>
      </w:pPr>
    </w:p>
    <w:p w14:paraId="167B8BB0" w14:textId="77777777" w:rsidR="002F3442" w:rsidRPr="003170F7" w:rsidRDefault="0003279F" w:rsidP="002F3442">
      <w:pPr>
        <w:pBdr>
          <w:top w:val="single" w:sz="4" w:space="1" w:color="auto"/>
          <w:left w:val="single" w:sz="4" w:space="4" w:color="auto"/>
          <w:bottom w:val="single" w:sz="4" w:space="1" w:color="auto"/>
          <w:right w:val="single" w:sz="4" w:space="4" w:color="auto"/>
        </w:pBdr>
        <w:tabs>
          <w:tab w:val="clear" w:pos="567"/>
          <w:tab w:val="left" w:pos="7797"/>
        </w:tabs>
        <w:rPr>
          <w:b/>
          <w:bCs/>
          <w:szCs w:val="22"/>
          <w:lang w:val="lt-LT"/>
        </w:rPr>
      </w:pPr>
      <w:r w:rsidRPr="003170F7">
        <w:rPr>
          <w:b/>
          <w:szCs w:val="22"/>
          <w:lang w:val="lt-LT"/>
        </w:rPr>
        <w:t>Flakonas</w:t>
      </w:r>
    </w:p>
    <w:p w14:paraId="1CAA9C15" w14:textId="77777777" w:rsidR="002F3442" w:rsidRPr="003170F7" w:rsidRDefault="002F3442" w:rsidP="002F3442">
      <w:pPr>
        <w:rPr>
          <w:szCs w:val="22"/>
          <w:lang w:val="lt-LT"/>
        </w:rPr>
      </w:pPr>
    </w:p>
    <w:p w14:paraId="58328D7F" w14:textId="77777777" w:rsidR="002F3442" w:rsidRPr="003170F7" w:rsidRDefault="002F3442" w:rsidP="002F3442">
      <w:pPr>
        <w:rPr>
          <w:szCs w:val="22"/>
          <w:lang w:val="lt-LT"/>
        </w:rPr>
      </w:pPr>
    </w:p>
    <w:p w14:paraId="266B1FFF" w14:textId="77777777" w:rsidR="002F3442" w:rsidRPr="003170F7" w:rsidRDefault="002F3442" w:rsidP="002F3442">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3170F7">
        <w:rPr>
          <w:b/>
          <w:szCs w:val="22"/>
          <w:lang w:val="lt-LT"/>
        </w:rPr>
        <w:t>1.</w:t>
      </w:r>
      <w:r w:rsidRPr="003170F7">
        <w:rPr>
          <w:b/>
          <w:szCs w:val="22"/>
          <w:lang w:val="lt-LT"/>
        </w:rPr>
        <w:tab/>
        <w:t>VAISTINIO PREPARATO PAVADINIMAS</w:t>
      </w:r>
    </w:p>
    <w:p w14:paraId="76B751D3" w14:textId="77777777" w:rsidR="002F3442" w:rsidRPr="003170F7" w:rsidRDefault="002F3442" w:rsidP="002F3442">
      <w:pPr>
        <w:rPr>
          <w:szCs w:val="22"/>
          <w:lang w:val="lt-LT"/>
        </w:rPr>
      </w:pPr>
    </w:p>
    <w:p w14:paraId="71CB03D6" w14:textId="77777777" w:rsidR="002F3442" w:rsidRPr="003170F7" w:rsidRDefault="002F3442" w:rsidP="002F3442">
      <w:pPr>
        <w:rPr>
          <w:szCs w:val="22"/>
          <w:lang w:val="lt-LT"/>
        </w:rPr>
      </w:pPr>
      <w:r w:rsidRPr="003170F7">
        <w:rPr>
          <w:noProof/>
          <w:szCs w:val="22"/>
          <w:lang w:val="lt-LT"/>
        </w:rPr>
        <w:t>Vancomycin CNP 500 mg m</w:t>
      </w:r>
      <w:r w:rsidRPr="003170F7">
        <w:rPr>
          <w:szCs w:val="22"/>
          <w:lang w:val="lt-LT"/>
        </w:rPr>
        <w:t>ilteliai infuziniam tirpalui</w:t>
      </w:r>
    </w:p>
    <w:p w14:paraId="145F1012" w14:textId="77777777" w:rsidR="002F3442" w:rsidRPr="003170F7" w:rsidRDefault="002F3442" w:rsidP="002F3442">
      <w:pPr>
        <w:rPr>
          <w:szCs w:val="22"/>
          <w:lang w:val="lt-LT"/>
        </w:rPr>
      </w:pPr>
      <w:r w:rsidRPr="003170F7">
        <w:rPr>
          <w:szCs w:val="22"/>
          <w:highlight w:val="lightGray"/>
          <w:lang w:val="lt-LT"/>
        </w:rPr>
        <w:t>Vancomycin CNP 1000 mg milteliai infuziniam tirpalui</w:t>
      </w:r>
    </w:p>
    <w:p w14:paraId="1DF84899" w14:textId="77777777" w:rsidR="002F3442" w:rsidRPr="003170F7" w:rsidRDefault="002F3442" w:rsidP="002F3442">
      <w:pPr>
        <w:rPr>
          <w:szCs w:val="22"/>
          <w:lang w:val="lt-LT"/>
        </w:rPr>
      </w:pPr>
      <w:r w:rsidRPr="003170F7">
        <w:rPr>
          <w:szCs w:val="22"/>
          <w:lang w:val="lt-LT"/>
        </w:rPr>
        <w:t>Vankomicinas</w:t>
      </w:r>
    </w:p>
    <w:p w14:paraId="5905E90D" w14:textId="77777777" w:rsidR="002F3442" w:rsidRPr="003170F7" w:rsidRDefault="002F3442" w:rsidP="002F3442">
      <w:pPr>
        <w:rPr>
          <w:szCs w:val="22"/>
          <w:lang w:val="lt-LT"/>
        </w:rPr>
      </w:pPr>
    </w:p>
    <w:p w14:paraId="52CA7EE6" w14:textId="77777777" w:rsidR="002F3442" w:rsidRPr="003170F7" w:rsidRDefault="002F3442" w:rsidP="002F3442">
      <w:pPr>
        <w:rPr>
          <w:szCs w:val="22"/>
          <w:lang w:val="lt-LT"/>
        </w:rPr>
      </w:pPr>
    </w:p>
    <w:p w14:paraId="3D731BF7" w14:textId="77777777" w:rsidR="002F3442" w:rsidRPr="003170F7" w:rsidRDefault="002F3442" w:rsidP="002F3442">
      <w:pPr>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3170F7">
        <w:rPr>
          <w:b/>
          <w:szCs w:val="22"/>
          <w:lang w:val="lt-LT"/>
        </w:rPr>
        <w:t>2.</w:t>
      </w:r>
      <w:r w:rsidRPr="003170F7">
        <w:rPr>
          <w:b/>
          <w:szCs w:val="22"/>
          <w:lang w:val="lt-LT"/>
        </w:rPr>
        <w:tab/>
        <w:t>VEIKLIOJI (-IOS) MEDŽIAGA (-OS) IR JOS (-Ų) KIEKIS (-IAI)</w:t>
      </w:r>
    </w:p>
    <w:p w14:paraId="0404A77A" w14:textId="77777777" w:rsidR="002F3442" w:rsidRPr="003170F7" w:rsidRDefault="002F3442" w:rsidP="002F3442">
      <w:pPr>
        <w:rPr>
          <w:szCs w:val="22"/>
          <w:lang w:val="lt-LT"/>
        </w:rPr>
      </w:pPr>
    </w:p>
    <w:p w14:paraId="4199B781" w14:textId="77777777" w:rsidR="002F3442" w:rsidRPr="003170F7" w:rsidRDefault="002F3442" w:rsidP="002F3442">
      <w:pPr>
        <w:rPr>
          <w:szCs w:val="22"/>
          <w:lang w:val="lt-LT"/>
        </w:rPr>
      </w:pPr>
      <w:r w:rsidRPr="003170F7">
        <w:rPr>
          <w:szCs w:val="22"/>
          <w:lang w:val="lt-LT"/>
        </w:rPr>
        <w:t>500 mg vankomicino (hidrochlorido pavidalu).</w:t>
      </w:r>
    </w:p>
    <w:p w14:paraId="4121B4F1" w14:textId="77777777" w:rsidR="002F3442" w:rsidRPr="003170F7" w:rsidRDefault="002F3442" w:rsidP="002F3442">
      <w:pPr>
        <w:rPr>
          <w:szCs w:val="22"/>
          <w:lang w:val="lt-LT"/>
        </w:rPr>
      </w:pPr>
      <w:r w:rsidRPr="003170F7">
        <w:rPr>
          <w:szCs w:val="22"/>
          <w:highlight w:val="lightGray"/>
          <w:lang w:val="lt-LT"/>
        </w:rPr>
        <w:t>1000 mg vankomicino (hidrochlorido pavidalu).</w:t>
      </w:r>
    </w:p>
    <w:p w14:paraId="45275CAA" w14:textId="77777777" w:rsidR="002F3442" w:rsidRPr="003170F7" w:rsidRDefault="002F3442" w:rsidP="002F3442">
      <w:pPr>
        <w:rPr>
          <w:szCs w:val="22"/>
          <w:lang w:val="lt-LT"/>
        </w:rPr>
      </w:pPr>
    </w:p>
    <w:p w14:paraId="121ABACE" w14:textId="77777777" w:rsidR="002F3442" w:rsidRPr="003170F7" w:rsidRDefault="002F3442" w:rsidP="002F3442">
      <w:pPr>
        <w:rPr>
          <w:szCs w:val="22"/>
          <w:lang w:val="lt-LT"/>
        </w:rPr>
      </w:pPr>
    </w:p>
    <w:p w14:paraId="267D2A88" w14:textId="77777777" w:rsidR="002F3442" w:rsidRPr="003170F7" w:rsidRDefault="002F3442" w:rsidP="002F3442">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lt-LT"/>
        </w:rPr>
      </w:pPr>
      <w:r w:rsidRPr="003170F7">
        <w:rPr>
          <w:b/>
          <w:szCs w:val="22"/>
          <w:lang w:val="lt-LT"/>
        </w:rPr>
        <w:t>3.</w:t>
      </w:r>
      <w:r w:rsidRPr="003170F7">
        <w:rPr>
          <w:b/>
          <w:szCs w:val="22"/>
          <w:lang w:val="lt-LT"/>
        </w:rPr>
        <w:tab/>
        <w:t>PAGALBINIŲ MEDŽIAGŲ SĄRAŠAS</w:t>
      </w:r>
    </w:p>
    <w:p w14:paraId="2AD57800" w14:textId="77777777" w:rsidR="002F3442" w:rsidRPr="003170F7" w:rsidRDefault="002F3442" w:rsidP="002F3442">
      <w:pPr>
        <w:rPr>
          <w:szCs w:val="22"/>
          <w:lang w:val="lt-LT"/>
        </w:rPr>
      </w:pPr>
    </w:p>
    <w:p w14:paraId="5A69749C" w14:textId="77777777" w:rsidR="002F3442" w:rsidRPr="003170F7" w:rsidRDefault="002F3442" w:rsidP="002F3442">
      <w:pPr>
        <w:rPr>
          <w:szCs w:val="22"/>
          <w:lang w:val="lt-LT"/>
        </w:rPr>
      </w:pPr>
    </w:p>
    <w:p w14:paraId="1AAB71FF" w14:textId="77777777" w:rsidR="002F3442" w:rsidRPr="003170F7" w:rsidRDefault="002F3442" w:rsidP="002F3442">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3170F7">
        <w:rPr>
          <w:b/>
          <w:szCs w:val="22"/>
          <w:lang w:val="lt-LT"/>
        </w:rPr>
        <w:t>4.</w:t>
      </w:r>
      <w:r w:rsidRPr="003170F7">
        <w:rPr>
          <w:b/>
          <w:szCs w:val="22"/>
          <w:lang w:val="lt-LT"/>
        </w:rPr>
        <w:tab/>
        <w:t>FARMACINĖ FORMA IR KIEKIS PAKUOTĖJE</w:t>
      </w:r>
    </w:p>
    <w:p w14:paraId="3E40F7A3" w14:textId="77777777" w:rsidR="002F3442" w:rsidRPr="003170F7" w:rsidRDefault="002F3442" w:rsidP="002F3442">
      <w:pPr>
        <w:rPr>
          <w:szCs w:val="22"/>
          <w:lang w:val="lt-LT"/>
        </w:rPr>
      </w:pPr>
    </w:p>
    <w:p w14:paraId="5D69044D" w14:textId="77777777" w:rsidR="002F3442" w:rsidRPr="003170F7" w:rsidRDefault="002F3442" w:rsidP="002F3442">
      <w:pPr>
        <w:rPr>
          <w:szCs w:val="22"/>
          <w:lang w:val="lt-LT"/>
        </w:rPr>
      </w:pPr>
      <w:r w:rsidRPr="003170F7">
        <w:rPr>
          <w:szCs w:val="22"/>
          <w:lang w:val="lt-LT"/>
        </w:rPr>
        <w:t>Milteliai infuziniam tirpalui</w:t>
      </w:r>
    </w:p>
    <w:p w14:paraId="20D6E0E1" w14:textId="77777777" w:rsidR="002F3442" w:rsidRPr="003170F7" w:rsidRDefault="002F3442" w:rsidP="002F3442">
      <w:pPr>
        <w:rPr>
          <w:szCs w:val="22"/>
          <w:lang w:val="lt-LT"/>
        </w:rPr>
      </w:pPr>
    </w:p>
    <w:p w14:paraId="6E7DE895" w14:textId="77777777" w:rsidR="002F3442" w:rsidRPr="003170F7" w:rsidRDefault="002F3442" w:rsidP="002F3442">
      <w:pPr>
        <w:rPr>
          <w:szCs w:val="22"/>
          <w:lang w:val="lt-LT"/>
        </w:rPr>
      </w:pPr>
    </w:p>
    <w:p w14:paraId="6F509BF4" w14:textId="77777777" w:rsidR="002F3442" w:rsidRPr="003170F7" w:rsidRDefault="002F3442" w:rsidP="002F3442">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lt-LT"/>
        </w:rPr>
      </w:pPr>
      <w:r w:rsidRPr="003170F7">
        <w:rPr>
          <w:b/>
          <w:szCs w:val="22"/>
          <w:lang w:val="lt-LT"/>
        </w:rPr>
        <w:t>5.</w:t>
      </w:r>
      <w:r w:rsidRPr="003170F7">
        <w:rPr>
          <w:b/>
          <w:szCs w:val="22"/>
          <w:lang w:val="lt-LT"/>
        </w:rPr>
        <w:tab/>
        <w:t>VARTOJIMO METODAS IR BŪDAS (-AI)</w:t>
      </w:r>
    </w:p>
    <w:p w14:paraId="027BDB5A" w14:textId="77777777" w:rsidR="002F3442" w:rsidRPr="003170F7" w:rsidRDefault="002F3442" w:rsidP="002F3442">
      <w:pPr>
        <w:rPr>
          <w:i/>
          <w:szCs w:val="22"/>
          <w:lang w:val="lt-LT"/>
        </w:rPr>
      </w:pPr>
    </w:p>
    <w:p w14:paraId="649ABAF9" w14:textId="77777777" w:rsidR="002F3442" w:rsidRPr="003170F7" w:rsidRDefault="002F3442" w:rsidP="002F3442">
      <w:pPr>
        <w:rPr>
          <w:szCs w:val="22"/>
          <w:lang w:val="lt-LT"/>
        </w:rPr>
      </w:pPr>
      <w:r w:rsidRPr="003170F7">
        <w:rPr>
          <w:szCs w:val="22"/>
          <w:lang w:val="lt-LT"/>
        </w:rPr>
        <w:t>Prieš vartojimą perskaitykite pakuotės lapelį.</w:t>
      </w:r>
    </w:p>
    <w:p w14:paraId="1F03D3E7" w14:textId="77777777" w:rsidR="002F3442" w:rsidRPr="003170F7" w:rsidRDefault="002F3442" w:rsidP="002F3442">
      <w:pPr>
        <w:rPr>
          <w:szCs w:val="22"/>
          <w:lang w:val="lt-LT"/>
        </w:rPr>
      </w:pPr>
    </w:p>
    <w:p w14:paraId="70E50F8B" w14:textId="77777777" w:rsidR="002F3442" w:rsidRPr="003170F7" w:rsidRDefault="002F3442" w:rsidP="002F3442">
      <w:pPr>
        <w:rPr>
          <w:szCs w:val="22"/>
          <w:lang w:val="lt-LT"/>
        </w:rPr>
      </w:pPr>
      <w:r w:rsidRPr="003170F7">
        <w:rPr>
          <w:szCs w:val="22"/>
          <w:lang w:val="lt-LT"/>
        </w:rPr>
        <w:t>Leisti į veną.</w:t>
      </w:r>
    </w:p>
    <w:p w14:paraId="1E924467" w14:textId="77777777" w:rsidR="002F3442" w:rsidRPr="003170F7" w:rsidRDefault="002F3442" w:rsidP="002F3442">
      <w:pPr>
        <w:rPr>
          <w:szCs w:val="22"/>
          <w:lang w:val="lt-LT"/>
        </w:rPr>
      </w:pPr>
    </w:p>
    <w:p w14:paraId="6C56F576" w14:textId="77777777" w:rsidR="002F3442" w:rsidRPr="003170F7" w:rsidRDefault="002F3442" w:rsidP="002F3442">
      <w:pPr>
        <w:rPr>
          <w:szCs w:val="22"/>
          <w:lang w:val="lt-LT"/>
        </w:rPr>
      </w:pPr>
    </w:p>
    <w:p w14:paraId="5F13AC19" w14:textId="77777777" w:rsidR="002F3442" w:rsidRPr="003170F7" w:rsidRDefault="002F3442" w:rsidP="002F3442">
      <w:pPr>
        <w:pBdr>
          <w:top w:val="single" w:sz="4" w:space="0" w:color="auto"/>
          <w:left w:val="single" w:sz="4" w:space="4" w:color="auto"/>
          <w:bottom w:val="single" w:sz="4" w:space="1" w:color="auto"/>
          <w:right w:val="single" w:sz="4" w:space="4" w:color="auto"/>
        </w:pBdr>
        <w:ind w:left="567" w:hanging="567"/>
        <w:outlineLvl w:val="0"/>
        <w:rPr>
          <w:szCs w:val="22"/>
          <w:lang w:val="lt-LT"/>
        </w:rPr>
      </w:pPr>
      <w:r w:rsidRPr="003170F7">
        <w:rPr>
          <w:b/>
          <w:szCs w:val="22"/>
          <w:lang w:val="lt-LT"/>
        </w:rPr>
        <w:t>6.</w:t>
      </w:r>
      <w:r w:rsidRPr="003170F7">
        <w:rPr>
          <w:b/>
          <w:szCs w:val="22"/>
          <w:lang w:val="lt-LT"/>
        </w:rPr>
        <w:tab/>
      </w:r>
      <w:r w:rsidRPr="003170F7">
        <w:rPr>
          <w:b/>
          <w:bCs/>
          <w:szCs w:val="22"/>
          <w:lang w:val="lt-LT"/>
        </w:rPr>
        <w:t xml:space="preserve">SPECIALUS ĮSPĖJIMAS, KAD VAISTINĮ PREPARATĄ BŪTINA LAIKYTI VAIKAMS </w:t>
      </w:r>
      <w:r w:rsidR="0003279F" w:rsidRPr="003170F7">
        <w:rPr>
          <w:b/>
          <w:bCs/>
          <w:szCs w:val="22"/>
          <w:lang w:val="lt-LT"/>
        </w:rPr>
        <w:t xml:space="preserve">NEPASTEBIMOJE IR </w:t>
      </w:r>
      <w:r w:rsidRPr="003170F7">
        <w:rPr>
          <w:b/>
          <w:bCs/>
          <w:szCs w:val="22"/>
          <w:lang w:val="lt-LT"/>
        </w:rPr>
        <w:t xml:space="preserve">NEPASIEKIAMOJE </w:t>
      </w:r>
      <w:r w:rsidR="0003279F" w:rsidRPr="003170F7">
        <w:rPr>
          <w:b/>
          <w:bCs/>
          <w:szCs w:val="22"/>
          <w:lang w:val="lt-LT"/>
        </w:rPr>
        <w:t xml:space="preserve"> </w:t>
      </w:r>
      <w:r w:rsidRPr="003170F7">
        <w:rPr>
          <w:b/>
          <w:bCs/>
          <w:szCs w:val="22"/>
          <w:lang w:val="lt-LT"/>
        </w:rPr>
        <w:t>VIETOJE</w:t>
      </w:r>
    </w:p>
    <w:p w14:paraId="10BE1B38" w14:textId="77777777" w:rsidR="002F3442" w:rsidRPr="003170F7" w:rsidRDefault="002F3442" w:rsidP="002F3442">
      <w:pPr>
        <w:rPr>
          <w:szCs w:val="22"/>
          <w:lang w:val="lt-LT"/>
        </w:rPr>
      </w:pPr>
    </w:p>
    <w:p w14:paraId="6826E88A" w14:textId="77777777" w:rsidR="002F3442" w:rsidRPr="003170F7" w:rsidRDefault="002F3442" w:rsidP="002F3442">
      <w:pPr>
        <w:pStyle w:val="Pagrindinistekstas"/>
        <w:rPr>
          <w:i w:val="0"/>
          <w:color w:val="auto"/>
          <w:sz w:val="22"/>
          <w:szCs w:val="22"/>
          <w:lang w:val="lt-LT"/>
        </w:rPr>
      </w:pPr>
      <w:r w:rsidRPr="003170F7">
        <w:rPr>
          <w:i w:val="0"/>
          <w:color w:val="auto"/>
          <w:sz w:val="22"/>
          <w:szCs w:val="22"/>
          <w:lang w:val="lt-LT"/>
        </w:rPr>
        <w:t xml:space="preserve">Laikyti vaikams </w:t>
      </w:r>
      <w:r w:rsidR="0003279F" w:rsidRPr="003170F7">
        <w:rPr>
          <w:i w:val="0"/>
          <w:color w:val="auto"/>
          <w:sz w:val="22"/>
          <w:szCs w:val="22"/>
          <w:lang w:val="lt-LT"/>
        </w:rPr>
        <w:t xml:space="preserve">nepastebimoje ir </w:t>
      </w:r>
      <w:r w:rsidRPr="003170F7">
        <w:rPr>
          <w:i w:val="0"/>
          <w:color w:val="auto"/>
          <w:sz w:val="22"/>
          <w:szCs w:val="22"/>
          <w:lang w:val="lt-LT"/>
        </w:rPr>
        <w:t>nepasiekiamoje vietoje.</w:t>
      </w:r>
    </w:p>
    <w:p w14:paraId="37B3F4FD" w14:textId="77777777" w:rsidR="002F3442" w:rsidRPr="003170F7" w:rsidRDefault="002F3442" w:rsidP="002F3442">
      <w:pPr>
        <w:rPr>
          <w:szCs w:val="22"/>
          <w:lang w:val="lt-LT"/>
        </w:rPr>
      </w:pPr>
    </w:p>
    <w:p w14:paraId="0DCA553F" w14:textId="77777777" w:rsidR="002F3442" w:rsidRPr="003170F7" w:rsidRDefault="002F3442" w:rsidP="002F3442">
      <w:pPr>
        <w:rPr>
          <w:szCs w:val="22"/>
          <w:lang w:val="lt-LT"/>
        </w:rPr>
      </w:pPr>
    </w:p>
    <w:p w14:paraId="2635025E" w14:textId="77777777" w:rsidR="002F3442" w:rsidRPr="003170F7" w:rsidRDefault="002F3442" w:rsidP="002F3442">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lt-LT"/>
        </w:rPr>
      </w:pPr>
      <w:r w:rsidRPr="003170F7">
        <w:rPr>
          <w:b/>
          <w:szCs w:val="22"/>
          <w:lang w:val="lt-LT"/>
        </w:rPr>
        <w:t>7.</w:t>
      </w:r>
      <w:r w:rsidRPr="003170F7">
        <w:rPr>
          <w:b/>
          <w:szCs w:val="22"/>
          <w:lang w:val="lt-LT"/>
        </w:rPr>
        <w:tab/>
      </w:r>
      <w:r w:rsidRPr="003170F7">
        <w:rPr>
          <w:b/>
          <w:bCs/>
          <w:szCs w:val="22"/>
          <w:lang w:val="lt-LT"/>
        </w:rPr>
        <w:t>KITAS (-I) SPECIALUS (-ŪS) ĮSPĖJIMAS (-AI) (JEI REIKIA)</w:t>
      </w:r>
    </w:p>
    <w:p w14:paraId="5AA897A1" w14:textId="77777777" w:rsidR="002F3442" w:rsidRPr="003170F7" w:rsidRDefault="002F3442" w:rsidP="002F3442">
      <w:pPr>
        <w:rPr>
          <w:szCs w:val="22"/>
          <w:lang w:val="lt-LT"/>
        </w:rPr>
      </w:pPr>
    </w:p>
    <w:p w14:paraId="10CDE045" w14:textId="77777777" w:rsidR="002F3442" w:rsidRPr="003170F7" w:rsidRDefault="002F3442" w:rsidP="002F3442">
      <w:pPr>
        <w:rPr>
          <w:szCs w:val="22"/>
          <w:lang w:val="lt-LT"/>
        </w:rPr>
      </w:pPr>
    </w:p>
    <w:p w14:paraId="4521764E" w14:textId="77777777" w:rsidR="002F3442" w:rsidRPr="003170F7" w:rsidRDefault="002F3442" w:rsidP="002F3442">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lt-LT"/>
        </w:rPr>
      </w:pPr>
      <w:r w:rsidRPr="003170F7">
        <w:rPr>
          <w:b/>
          <w:szCs w:val="22"/>
          <w:lang w:val="lt-LT"/>
        </w:rPr>
        <w:t>8.</w:t>
      </w:r>
      <w:r w:rsidRPr="003170F7">
        <w:rPr>
          <w:b/>
          <w:szCs w:val="22"/>
          <w:lang w:val="lt-LT"/>
        </w:rPr>
        <w:tab/>
      </w:r>
      <w:r w:rsidRPr="003170F7">
        <w:rPr>
          <w:b/>
          <w:bCs/>
          <w:szCs w:val="22"/>
          <w:lang w:val="lt-LT"/>
        </w:rPr>
        <w:t>TINKAMUMO LAIKAS</w:t>
      </w:r>
    </w:p>
    <w:p w14:paraId="2FC473DD" w14:textId="77777777" w:rsidR="002F3442" w:rsidRPr="003170F7" w:rsidRDefault="002F3442" w:rsidP="002F3442">
      <w:pPr>
        <w:rPr>
          <w:szCs w:val="22"/>
          <w:lang w:val="lt-LT"/>
        </w:rPr>
      </w:pPr>
    </w:p>
    <w:p w14:paraId="1E9DC3D9" w14:textId="77777777" w:rsidR="002F3442" w:rsidRPr="003170F7" w:rsidRDefault="002F3442" w:rsidP="002F3442">
      <w:pPr>
        <w:rPr>
          <w:szCs w:val="22"/>
          <w:lang w:val="lt-LT"/>
        </w:rPr>
      </w:pPr>
      <w:r w:rsidRPr="003170F7">
        <w:rPr>
          <w:szCs w:val="22"/>
          <w:lang w:val="lt-LT"/>
        </w:rPr>
        <w:t>Tinka iki {MMMM/mm}</w:t>
      </w:r>
    </w:p>
    <w:p w14:paraId="256F1827" w14:textId="77777777" w:rsidR="002F3442" w:rsidRPr="003170F7" w:rsidRDefault="002F3442" w:rsidP="002F3442">
      <w:pPr>
        <w:rPr>
          <w:szCs w:val="22"/>
          <w:lang w:val="lt-LT"/>
        </w:rPr>
      </w:pPr>
    </w:p>
    <w:p w14:paraId="31FE4C1D" w14:textId="77777777" w:rsidR="002F3442" w:rsidRPr="003170F7" w:rsidRDefault="002F3442" w:rsidP="002F3442">
      <w:pPr>
        <w:rPr>
          <w:szCs w:val="22"/>
          <w:lang w:val="lt-LT"/>
        </w:rPr>
      </w:pPr>
    </w:p>
    <w:p w14:paraId="03BAB401" w14:textId="77777777" w:rsidR="002F3442" w:rsidRPr="003170F7" w:rsidRDefault="002F3442" w:rsidP="002F3442">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3170F7">
        <w:rPr>
          <w:b/>
          <w:szCs w:val="22"/>
          <w:lang w:val="lt-LT"/>
        </w:rPr>
        <w:t>9.</w:t>
      </w:r>
      <w:r w:rsidRPr="003170F7">
        <w:rPr>
          <w:b/>
          <w:szCs w:val="22"/>
          <w:lang w:val="lt-LT"/>
        </w:rPr>
        <w:tab/>
      </w:r>
      <w:r w:rsidRPr="003170F7">
        <w:rPr>
          <w:b/>
          <w:caps/>
          <w:szCs w:val="22"/>
          <w:lang w:val="lt-LT"/>
        </w:rPr>
        <w:t>SPECIALIOS laikymo sąlygos</w:t>
      </w:r>
    </w:p>
    <w:p w14:paraId="2C983812" w14:textId="77777777" w:rsidR="002F3442" w:rsidRPr="003170F7" w:rsidRDefault="002F3442" w:rsidP="002F3442">
      <w:pPr>
        <w:ind w:left="567" w:hanging="567"/>
        <w:rPr>
          <w:szCs w:val="22"/>
          <w:lang w:val="lt-LT"/>
        </w:rPr>
      </w:pPr>
    </w:p>
    <w:p w14:paraId="66ABDCBC" w14:textId="77777777" w:rsidR="002F3442" w:rsidRPr="003170F7" w:rsidRDefault="002F3442" w:rsidP="002F3442">
      <w:pPr>
        <w:ind w:left="567" w:hanging="567"/>
        <w:rPr>
          <w:szCs w:val="22"/>
          <w:lang w:val="lt-LT"/>
        </w:rPr>
      </w:pPr>
      <w:r w:rsidRPr="003170F7">
        <w:rPr>
          <w:szCs w:val="22"/>
          <w:lang w:val="lt-LT"/>
        </w:rPr>
        <w:t xml:space="preserve">Laikyti </w:t>
      </w:r>
      <w:r w:rsidR="0003279F" w:rsidRPr="003170F7">
        <w:rPr>
          <w:szCs w:val="22"/>
          <w:lang w:val="lt-LT"/>
        </w:rPr>
        <w:t>žemesnėje</w:t>
      </w:r>
      <w:r w:rsidRPr="003170F7">
        <w:rPr>
          <w:szCs w:val="22"/>
          <w:lang w:val="lt-LT"/>
        </w:rPr>
        <w:t xml:space="preserve"> kaip </w:t>
      </w:r>
      <w:smartTag w:uri="urn:schemas-microsoft-com:office:smarttags" w:element="metricconverter">
        <w:smartTagPr>
          <w:attr w:name="ProductID" w:val="25ﾰC"/>
        </w:smartTagPr>
        <w:r w:rsidRPr="003170F7">
          <w:rPr>
            <w:szCs w:val="22"/>
            <w:lang w:val="lt-LT"/>
          </w:rPr>
          <w:t>25°C</w:t>
        </w:r>
      </w:smartTag>
      <w:r w:rsidRPr="003170F7">
        <w:rPr>
          <w:szCs w:val="22"/>
          <w:lang w:val="lt-LT"/>
        </w:rPr>
        <w:t xml:space="preserve"> temperatūroje.</w:t>
      </w:r>
    </w:p>
    <w:p w14:paraId="6A3FFC19" w14:textId="77777777" w:rsidR="002F3442" w:rsidRPr="003170F7" w:rsidRDefault="002F3442" w:rsidP="002F3442">
      <w:pPr>
        <w:ind w:left="567" w:hanging="567"/>
        <w:rPr>
          <w:szCs w:val="22"/>
          <w:lang w:val="lt-LT"/>
        </w:rPr>
      </w:pPr>
      <w:r w:rsidRPr="003170F7">
        <w:rPr>
          <w:szCs w:val="22"/>
          <w:lang w:val="lt-LT"/>
        </w:rPr>
        <w:t>Buteliuką laikyti išorinėje dėžutėje, kad preparatas būtų apsaugotas nuo šviesos.</w:t>
      </w:r>
    </w:p>
    <w:p w14:paraId="33B74930" w14:textId="77777777" w:rsidR="002F3442" w:rsidRPr="003170F7" w:rsidRDefault="002F3442" w:rsidP="002F3442">
      <w:pPr>
        <w:ind w:left="567" w:hanging="567"/>
        <w:rPr>
          <w:szCs w:val="22"/>
          <w:lang w:val="lt-LT"/>
        </w:rPr>
      </w:pPr>
    </w:p>
    <w:p w14:paraId="197F84D1" w14:textId="77777777" w:rsidR="002F3442" w:rsidRPr="003170F7" w:rsidRDefault="002F3442" w:rsidP="002F3442">
      <w:pPr>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3170F7">
        <w:rPr>
          <w:b/>
          <w:szCs w:val="22"/>
          <w:lang w:val="lt-LT"/>
        </w:rPr>
        <w:lastRenderedPageBreak/>
        <w:t>10.</w:t>
      </w:r>
      <w:r w:rsidRPr="003170F7">
        <w:rPr>
          <w:b/>
          <w:szCs w:val="22"/>
          <w:lang w:val="lt-LT"/>
        </w:rPr>
        <w:tab/>
      </w:r>
      <w:r w:rsidRPr="003170F7">
        <w:rPr>
          <w:b/>
          <w:caps/>
          <w:szCs w:val="22"/>
          <w:lang w:val="lt-LT"/>
        </w:rPr>
        <w:t>specialios atsargumo priemonės DĖL NESUVARTOTO</w:t>
      </w:r>
      <w:r w:rsidRPr="003170F7">
        <w:rPr>
          <w:b/>
          <w:bCs/>
          <w:szCs w:val="22"/>
          <w:lang w:val="lt-LT"/>
        </w:rPr>
        <w:t xml:space="preserve"> </w:t>
      </w:r>
      <w:r w:rsidRPr="003170F7">
        <w:rPr>
          <w:b/>
          <w:bCs/>
          <w:caps/>
          <w:szCs w:val="22"/>
          <w:lang w:val="lt-LT"/>
        </w:rPr>
        <w:t>VAISTINIO PREPARATO AR JO ATLIEKU</w:t>
      </w:r>
      <w:r w:rsidRPr="003170F7">
        <w:rPr>
          <w:caps/>
          <w:szCs w:val="22"/>
          <w:lang w:val="lt-LT"/>
        </w:rPr>
        <w:t xml:space="preserve"> </w:t>
      </w:r>
      <w:r w:rsidRPr="003170F7">
        <w:rPr>
          <w:b/>
          <w:bCs/>
          <w:caps/>
          <w:szCs w:val="22"/>
          <w:lang w:val="lt-LT"/>
        </w:rPr>
        <w:t>TVARKYMO</w:t>
      </w:r>
      <w:r w:rsidRPr="003170F7">
        <w:rPr>
          <w:b/>
          <w:caps/>
          <w:szCs w:val="22"/>
          <w:lang w:val="lt-LT"/>
        </w:rPr>
        <w:t xml:space="preserve"> (jei reikia)</w:t>
      </w:r>
    </w:p>
    <w:p w14:paraId="4C16F940" w14:textId="77777777" w:rsidR="002F3442" w:rsidRPr="003170F7" w:rsidRDefault="002F3442" w:rsidP="002F3442">
      <w:pPr>
        <w:rPr>
          <w:szCs w:val="22"/>
          <w:lang w:val="lt-LT"/>
        </w:rPr>
      </w:pPr>
    </w:p>
    <w:p w14:paraId="2864F65A" w14:textId="77777777" w:rsidR="002F3442" w:rsidRPr="003170F7" w:rsidRDefault="002F3442" w:rsidP="002F3442">
      <w:pPr>
        <w:rPr>
          <w:szCs w:val="22"/>
          <w:lang w:val="lt-LT"/>
        </w:rPr>
      </w:pPr>
    </w:p>
    <w:p w14:paraId="444B95F7" w14:textId="77777777" w:rsidR="002F3442" w:rsidRPr="003170F7" w:rsidRDefault="002F3442" w:rsidP="002F3442">
      <w:pPr>
        <w:pBdr>
          <w:top w:val="single" w:sz="4" w:space="1" w:color="auto"/>
          <w:left w:val="single" w:sz="4" w:space="4" w:color="auto"/>
          <w:bottom w:val="single" w:sz="4" w:space="1" w:color="auto"/>
          <w:right w:val="single" w:sz="4" w:space="4" w:color="auto"/>
        </w:pBdr>
        <w:outlineLvl w:val="0"/>
        <w:rPr>
          <w:b/>
          <w:szCs w:val="22"/>
          <w:lang w:val="lt-LT"/>
        </w:rPr>
      </w:pPr>
      <w:r w:rsidRPr="003170F7">
        <w:rPr>
          <w:b/>
          <w:szCs w:val="22"/>
          <w:lang w:val="lt-LT"/>
        </w:rPr>
        <w:t>11.</w:t>
      </w:r>
      <w:r w:rsidRPr="003170F7">
        <w:rPr>
          <w:b/>
          <w:szCs w:val="22"/>
          <w:lang w:val="lt-LT"/>
        </w:rPr>
        <w:tab/>
      </w:r>
      <w:r w:rsidRPr="003170F7">
        <w:rPr>
          <w:b/>
          <w:caps/>
          <w:szCs w:val="22"/>
          <w:lang w:val="lt-LT"/>
        </w:rPr>
        <w:t>RINKODAROS TEISĖS turėtojo pavadinimas ir adresas</w:t>
      </w:r>
    </w:p>
    <w:p w14:paraId="22C4F235" w14:textId="77777777" w:rsidR="002F3442" w:rsidRPr="003170F7" w:rsidRDefault="002F3442" w:rsidP="002F3442">
      <w:pPr>
        <w:rPr>
          <w:szCs w:val="22"/>
          <w:lang w:val="lt-LT"/>
        </w:rPr>
      </w:pPr>
    </w:p>
    <w:p w14:paraId="788CAE0C" w14:textId="77777777" w:rsidR="002F3442" w:rsidRPr="003170F7" w:rsidRDefault="002F3442" w:rsidP="002F3442">
      <w:pPr>
        <w:spacing w:line="240" w:lineRule="auto"/>
        <w:rPr>
          <w:szCs w:val="22"/>
          <w:lang w:val="it-IT"/>
        </w:rPr>
      </w:pPr>
      <w:r w:rsidRPr="003170F7">
        <w:rPr>
          <w:szCs w:val="22"/>
          <w:lang w:val="it-IT"/>
        </w:rPr>
        <w:t>CNP Pharma GmbH</w:t>
      </w:r>
    </w:p>
    <w:p w14:paraId="47FDF78C" w14:textId="77777777" w:rsidR="002F3442" w:rsidRPr="003170F7" w:rsidRDefault="002F3442" w:rsidP="002F3442">
      <w:pPr>
        <w:rPr>
          <w:szCs w:val="22"/>
          <w:lang w:val="it-IT"/>
        </w:rPr>
      </w:pPr>
      <w:r w:rsidRPr="003170F7">
        <w:rPr>
          <w:szCs w:val="22"/>
          <w:lang w:val="it-IT"/>
        </w:rPr>
        <w:t>94081 Fürstenzell</w:t>
      </w:r>
    </w:p>
    <w:p w14:paraId="750E92FE" w14:textId="77777777" w:rsidR="002F3442" w:rsidRPr="003170F7" w:rsidRDefault="002F3442" w:rsidP="002F3442">
      <w:pPr>
        <w:rPr>
          <w:szCs w:val="22"/>
          <w:lang w:val="lt-LT"/>
        </w:rPr>
      </w:pPr>
      <w:r w:rsidRPr="003170F7">
        <w:rPr>
          <w:rStyle w:val="shorttext"/>
          <w:szCs w:val="22"/>
          <w:lang w:val="it-IT"/>
        </w:rPr>
        <w:t>Vokietija</w:t>
      </w:r>
    </w:p>
    <w:p w14:paraId="4B2A1202" w14:textId="77777777" w:rsidR="002F3442" w:rsidRPr="003170F7" w:rsidRDefault="002F3442" w:rsidP="002F3442">
      <w:pPr>
        <w:rPr>
          <w:szCs w:val="22"/>
          <w:lang w:val="lt-LT"/>
        </w:rPr>
      </w:pPr>
    </w:p>
    <w:p w14:paraId="2801BAC2" w14:textId="77777777" w:rsidR="002F3442" w:rsidRPr="003170F7" w:rsidRDefault="002F3442" w:rsidP="002F3442">
      <w:pPr>
        <w:rPr>
          <w:szCs w:val="22"/>
          <w:lang w:val="lt-LT"/>
        </w:rPr>
      </w:pPr>
    </w:p>
    <w:p w14:paraId="65666AC2" w14:textId="77777777" w:rsidR="002F3442" w:rsidRPr="003170F7" w:rsidRDefault="002F3442" w:rsidP="002F3442">
      <w:pPr>
        <w:pBdr>
          <w:top w:val="single" w:sz="4" w:space="1" w:color="auto"/>
          <w:left w:val="single" w:sz="4" w:space="4" w:color="auto"/>
          <w:bottom w:val="single" w:sz="4" w:space="1" w:color="auto"/>
          <w:right w:val="single" w:sz="4" w:space="4" w:color="auto"/>
        </w:pBdr>
        <w:outlineLvl w:val="0"/>
        <w:rPr>
          <w:szCs w:val="22"/>
          <w:lang w:val="lt-LT"/>
        </w:rPr>
      </w:pPr>
      <w:r w:rsidRPr="003170F7">
        <w:rPr>
          <w:b/>
          <w:szCs w:val="22"/>
          <w:lang w:val="it-IT"/>
        </w:rPr>
        <w:t>12.</w:t>
      </w:r>
      <w:r w:rsidRPr="003170F7">
        <w:rPr>
          <w:b/>
          <w:szCs w:val="22"/>
          <w:lang w:val="it-IT"/>
        </w:rPr>
        <w:tab/>
      </w:r>
      <w:r w:rsidRPr="003170F7">
        <w:rPr>
          <w:b/>
          <w:caps/>
          <w:szCs w:val="22"/>
          <w:lang w:val="it-IT"/>
        </w:rPr>
        <w:t>RINKODAROS TEISĖS numeris</w:t>
      </w:r>
      <w:r w:rsidRPr="003170F7">
        <w:rPr>
          <w:b/>
          <w:szCs w:val="22"/>
          <w:lang w:val="it-IT"/>
        </w:rPr>
        <w:t xml:space="preserve"> </w:t>
      </w:r>
    </w:p>
    <w:p w14:paraId="251A7CDB" w14:textId="77777777" w:rsidR="002F3442" w:rsidRPr="003170F7" w:rsidRDefault="002F3442" w:rsidP="002F3442">
      <w:pPr>
        <w:rPr>
          <w:szCs w:val="22"/>
          <w:lang w:val="lt-LT"/>
        </w:rPr>
      </w:pPr>
    </w:p>
    <w:p w14:paraId="04349203" w14:textId="77777777" w:rsidR="002F3442" w:rsidRPr="003170F7" w:rsidRDefault="002F3442" w:rsidP="002F3442">
      <w:pPr>
        <w:rPr>
          <w:szCs w:val="22"/>
          <w:lang w:val="lt-LT" w:eastAsia="de-DE"/>
        </w:rPr>
      </w:pPr>
      <w:r w:rsidRPr="003170F7">
        <w:rPr>
          <w:szCs w:val="22"/>
          <w:lang w:val="lt-LT" w:eastAsia="de-DE"/>
        </w:rPr>
        <w:t>Vancomycin CNP 500</w:t>
      </w:r>
      <w:r w:rsidRPr="003170F7">
        <w:rPr>
          <w:szCs w:val="22"/>
          <w:lang w:val="lt-LT"/>
        </w:rPr>
        <w:t> </w:t>
      </w:r>
      <w:r w:rsidRPr="003170F7">
        <w:rPr>
          <w:szCs w:val="22"/>
          <w:lang w:val="lt-LT" w:eastAsia="de-DE"/>
        </w:rPr>
        <w:t xml:space="preserve">mg </w:t>
      </w:r>
    </w:p>
    <w:p w14:paraId="6FD23642" w14:textId="77777777" w:rsidR="002F3442" w:rsidRPr="003170F7" w:rsidRDefault="002F3442" w:rsidP="002F3442">
      <w:pPr>
        <w:rPr>
          <w:szCs w:val="22"/>
          <w:lang w:val="lt-LT" w:eastAsia="de-DE"/>
        </w:rPr>
      </w:pPr>
      <w:r w:rsidRPr="003170F7">
        <w:rPr>
          <w:szCs w:val="22"/>
          <w:lang w:val="lt-LT" w:eastAsia="de-DE"/>
        </w:rPr>
        <w:t>N1 – LT/1/11/2498/001</w:t>
      </w:r>
    </w:p>
    <w:p w14:paraId="6E787284" w14:textId="77777777" w:rsidR="002F3442" w:rsidRPr="003170F7" w:rsidRDefault="002F3442" w:rsidP="002F3442">
      <w:pPr>
        <w:rPr>
          <w:szCs w:val="22"/>
          <w:lang w:val="lt-LT" w:eastAsia="de-DE"/>
        </w:rPr>
      </w:pPr>
      <w:r w:rsidRPr="003170F7">
        <w:rPr>
          <w:szCs w:val="22"/>
          <w:lang w:val="lt-LT" w:eastAsia="de-DE"/>
        </w:rPr>
        <w:t>N5 – LT/1/11/2498/002</w:t>
      </w:r>
    </w:p>
    <w:p w14:paraId="1DCE2B90" w14:textId="77777777" w:rsidR="002F3442" w:rsidRPr="003170F7" w:rsidRDefault="002F3442" w:rsidP="002F3442">
      <w:pPr>
        <w:rPr>
          <w:szCs w:val="22"/>
          <w:lang w:val="lt-LT" w:eastAsia="de-DE"/>
        </w:rPr>
      </w:pPr>
    </w:p>
    <w:p w14:paraId="096A05AA" w14:textId="77777777" w:rsidR="002F3442" w:rsidRPr="003170F7" w:rsidRDefault="002F3442" w:rsidP="002F3442">
      <w:pPr>
        <w:rPr>
          <w:szCs w:val="22"/>
          <w:lang w:val="lt-LT" w:eastAsia="de-DE"/>
        </w:rPr>
      </w:pPr>
      <w:r w:rsidRPr="003170F7">
        <w:rPr>
          <w:szCs w:val="22"/>
          <w:lang w:val="lt-LT" w:eastAsia="de-DE"/>
        </w:rPr>
        <w:t>Vancomycin CNP 1000</w:t>
      </w:r>
      <w:r w:rsidRPr="003170F7">
        <w:rPr>
          <w:szCs w:val="22"/>
          <w:lang w:val="lt-LT"/>
        </w:rPr>
        <w:t> </w:t>
      </w:r>
      <w:r w:rsidRPr="003170F7">
        <w:rPr>
          <w:szCs w:val="22"/>
          <w:lang w:val="lt-LT" w:eastAsia="de-DE"/>
        </w:rPr>
        <w:t xml:space="preserve">mg </w:t>
      </w:r>
    </w:p>
    <w:p w14:paraId="4367EFC6" w14:textId="77777777" w:rsidR="002F3442" w:rsidRPr="003170F7" w:rsidRDefault="002F3442" w:rsidP="002F3442">
      <w:pPr>
        <w:rPr>
          <w:szCs w:val="22"/>
          <w:lang w:val="lt-LT" w:eastAsia="de-DE"/>
        </w:rPr>
      </w:pPr>
      <w:r w:rsidRPr="003170F7">
        <w:rPr>
          <w:szCs w:val="22"/>
          <w:lang w:val="lt-LT" w:eastAsia="de-DE"/>
        </w:rPr>
        <w:t>N1 – LT/1/11/2498/003</w:t>
      </w:r>
    </w:p>
    <w:p w14:paraId="05664E6F" w14:textId="77777777" w:rsidR="002F3442" w:rsidRPr="003170F7" w:rsidRDefault="002F3442" w:rsidP="002F3442">
      <w:pPr>
        <w:rPr>
          <w:szCs w:val="22"/>
          <w:lang w:val="lt-LT" w:eastAsia="de-DE"/>
        </w:rPr>
      </w:pPr>
      <w:r w:rsidRPr="003170F7">
        <w:rPr>
          <w:szCs w:val="22"/>
          <w:lang w:val="lt-LT" w:eastAsia="de-DE"/>
        </w:rPr>
        <w:t>N5 – LT/1/11/2498/004</w:t>
      </w:r>
    </w:p>
    <w:p w14:paraId="40DBA116" w14:textId="77777777" w:rsidR="002F3442" w:rsidRPr="003170F7" w:rsidRDefault="002F3442" w:rsidP="002F3442">
      <w:pPr>
        <w:rPr>
          <w:szCs w:val="22"/>
          <w:lang w:val="lt-LT"/>
        </w:rPr>
      </w:pPr>
    </w:p>
    <w:p w14:paraId="44BF9BA3" w14:textId="77777777" w:rsidR="002F3442" w:rsidRPr="003170F7" w:rsidRDefault="002F3442" w:rsidP="002F3442">
      <w:pPr>
        <w:rPr>
          <w:szCs w:val="22"/>
          <w:lang w:val="lt-LT"/>
        </w:rPr>
      </w:pPr>
    </w:p>
    <w:p w14:paraId="05C2A378" w14:textId="77777777" w:rsidR="002F3442" w:rsidRPr="003170F7" w:rsidRDefault="002F3442" w:rsidP="002F3442">
      <w:pPr>
        <w:pBdr>
          <w:top w:val="single" w:sz="4" w:space="1" w:color="auto"/>
          <w:left w:val="single" w:sz="4" w:space="4" w:color="auto"/>
          <w:bottom w:val="single" w:sz="4" w:space="1" w:color="auto"/>
          <w:right w:val="single" w:sz="4" w:space="4" w:color="auto"/>
        </w:pBdr>
        <w:outlineLvl w:val="0"/>
        <w:rPr>
          <w:szCs w:val="22"/>
          <w:lang w:val="lt-LT"/>
        </w:rPr>
      </w:pPr>
      <w:r w:rsidRPr="003170F7">
        <w:rPr>
          <w:b/>
          <w:szCs w:val="22"/>
          <w:lang w:val="fi-FI"/>
        </w:rPr>
        <w:t>13.</w:t>
      </w:r>
      <w:r w:rsidRPr="003170F7">
        <w:rPr>
          <w:b/>
          <w:szCs w:val="22"/>
          <w:lang w:val="fi-FI"/>
        </w:rPr>
        <w:tab/>
        <w:t>SERIJOS NUMERIS</w:t>
      </w:r>
    </w:p>
    <w:p w14:paraId="1705F19C" w14:textId="77777777" w:rsidR="002F3442" w:rsidRPr="003170F7" w:rsidRDefault="002F3442" w:rsidP="002F3442">
      <w:pPr>
        <w:rPr>
          <w:szCs w:val="22"/>
          <w:lang w:val="lt-LT"/>
        </w:rPr>
      </w:pPr>
    </w:p>
    <w:p w14:paraId="5A12BE4B" w14:textId="77777777" w:rsidR="002F3442" w:rsidRPr="003170F7" w:rsidRDefault="002F3442" w:rsidP="002F3442">
      <w:pPr>
        <w:rPr>
          <w:szCs w:val="22"/>
          <w:lang w:val="lt-LT"/>
        </w:rPr>
      </w:pPr>
      <w:r w:rsidRPr="003170F7">
        <w:rPr>
          <w:szCs w:val="22"/>
          <w:lang w:val="lt-LT"/>
        </w:rPr>
        <w:t>Serija</w:t>
      </w:r>
    </w:p>
    <w:p w14:paraId="1C1B2E2C" w14:textId="77777777" w:rsidR="002F3442" w:rsidRPr="003170F7" w:rsidRDefault="002F3442" w:rsidP="002F3442">
      <w:pPr>
        <w:rPr>
          <w:szCs w:val="22"/>
          <w:lang w:val="lt-LT"/>
        </w:rPr>
      </w:pPr>
    </w:p>
    <w:p w14:paraId="59C7092D" w14:textId="77777777" w:rsidR="002F3442" w:rsidRPr="003170F7" w:rsidRDefault="002F3442" w:rsidP="002F3442">
      <w:pPr>
        <w:rPr>
          <w:szCs w:val="22"/>
          <w:lang w:val="lt-LT"/>
        </w:rPr>
      </w:pPr>
    </w:p>
    <w:p w14:paraId="43B7F038" w14:textId="77777777" w:rsidR="002F3442" w:rsidRPr="003170F7" w:rsidRDefault="002F3442" w:rsidP="002F3442">
      <w:pPr>
        <w:pBdr>
          <w:top w:val="single" w:sz="4" w:space="1" w:color="auto"/>
          <w:left w:val="single" w:sz="4" w:space="4" w:color="auto"/>
          <w:bottom w:val="single" w:sz="4" w:space="1" w:color="auto"/>
          <w:right w:val="single" w:sz="4" w:space="4" w:color="auto"/>
        </w:pBdr>
        <w:outlineLvl w:val="0"/>
        <w:rPr>
          <w:szCs w:val="22"/>
          <w:lang w:val="lt-LT"/>
        </w:rPr>
      </w:pPr>
      <w:r w:rsidRPr="003170F7">
        <w:rPr>
          <w:b/>
          <w:szCs w:val="22"/>
          <w:lang w:val="lt-LT"/>
        </w:rPr>
        <w:t>14.</w:t>
      </w:r>
      <w:r w:rsidRPr="003170F7">
        <w:rPr>
          <w:b/>
          <w:szCs w:val="22"/>
          <w:lang w:val="lt-LT"/>
        </w:rPr>
        <w:tab/>
        <w:t>PARDAVIMO (IŠDAVIMO)</w:t>
      </w:r>
      <w:r w:rsidRPr="003170F7">
        <w:rPr>
          <w:b/>
          <w:caps/>
          <w:szCs w:val="22"/>
          <w:lang w:val="lt-LT"/>
        </w:rPr>
        <w:t xml:space="preserve">  tvarka</w:t>
      </w:r>
    </w:p>
    <w:p w14:paraId="02876B44" w14:textId="77777777" w:rsidR="002F3442" w:rsidRPr="003170F7" w:rsidRDefault="002F3442" w:rsidP="002F3442">
      <w:pPr>
        <w:ind w:left="567" w:hanging="567"/>
        <w:rPr>
          <w:szCs w:val="22"/>
          <w:lang w:val="lt-LT"/>
        </w:rPr>
      </w:pPr>
    </w:p>
    <w:p w14:paraId="202AB7CB" w14:textId="77777777" w:rsidR="002F3442" w:rsidRPr="003170F7" w:rsidRDefault="002F3442" w:rsidP="002F3442">
      <w:pPr>
        <w:ind w:left="567" w:hanging="567"/>
        <w:rPr>
          <w:szCs w:val="22"/>
          <w:lang w:val="lt-LT"/>
        </w:rPr>
      </w:pPr>
      <w:r w:rsidRPr="003170F7">
        <w:rPr>
          <w:szCs w:val="22"/>
          <w:lang w:val="lt-LT"/>
        </w:rPr>
        <w:t>Receptinis vaistinis preparatas</w:t>
      </w:r>
    </w:p>
    <w:p w14:paraId="21D9A10B" w14:textId="77777777" w:rsidR="002F3442" w:rsidRPr="003170F7" w:rsidRDefault="002F3442" w:rsidP="002F3442">
      <w:pPr>
        <w:rPr>
          <w:szCs w:val="22"/>
          <w:lang w:val="lt-LT"/>
        </w:rPr>
      </w:pPr>
    </w:p>
    <w:p w14:paraId="3503F99D" w14:textId="77777777" w:rsidR="002F3442" w:rsidRPr="003170F7" w:rsidRDefault="002F3442" w:rsidP="002F3442">
      <w:pPr>
        <w:rPr>
          <w:szCs w:val="22"/>
          <w:lang w:val="lt-LT"/>
        </w:rPr>
      </w:pPr>
    </w:p>
    <w:p w14:paraId="748BD4F9" w14:textId="77777777" w:rsidR="002F3442" w:rsidRPr="003170F7" w:rsidRDefault="002F3442" w:rsidP="002F3442">
      <w:pPr>
        <w:pBdr>
          <w:top w:val="single" w:sz="4" w:space="1" w:color="auto"/>
          <w:left w:val="single" w:sz="4" w:space="4" w:color="auto"/>
          <w:bottom w:val="single" w:sz="4" w:space="1" w:color="auto"/>
          <w:right w:val="single" w:sz="4" w:space="4" w:color="auto"/>
        </w:pBdr>
        <w:outlineLvl w:val="0"/>
        <w:rPr>
          <w:szCs w:val="22"/>
          <w:lang w:val="lt-LT"/>
        </w:rPr>
      </w:pPr>
      <w:r w:rsidRPr="003170F7">
        <w:rPr>
          <w:b/>
          <w:szCs w:val="22"/>
          <w:lang w:val="lt-LT"/>
        </w:rPr>
        <w:t>15.</w:t>
      </w:r>
      <w:r w:rsidRPr="003170F7">
        <w:rPr>
          <w:b/>
          <w:szCs w:val="22"/>
          <w:lang w:val="lt-LT"/>
        </w:rPr>
        <w:tab/>
      </w:r>
      <w:r w:rsidRPr="003170F7">
        <w:rPr>
          <w:b/>
          <w:caps/>
          <w:szCs w:val="22"/>
          <w:lang w:val="lt-LT"/>
        </w:rPr>
        <w:t>vartojimo instrukcijA</w:t>
      </w:r>
    </w:p>
    <w:p w14:paraId="3376459A" w14:textId="77777777" w:rsidR="002F3442" w:rsidRPr="003170F7" w:rsidRDefault="002F3442" w:rsidP="002F3442">
      <w:pPr>
        <w:rPr>
          <w:szCs w:val="22"/>
          <w:lang w:val="lt-LT"/>
        </w:rPr>
      </w:pPr>
    </w:p>
    <w:p w14:paraId="5B58E336" w14:textId="77777777" w:rsidR="002F3442" w:rsidRPr="003170F7" w:rsidRDefault="002F3442" w:rsidP="002F3442">
      <w:pPr>
        <w:rPr>
          <w:szCs w:val="22"/>
          <w:lang w:val="lt-LT"/>
        </w:rPr>
      </w:pPr>
    </w:p>
    <w:p w14:paraId="7C116648" w14:textId="77777777" w:rsidR="002F3442" w:rsidRPr="003170F7" w:rsidRDefault="002F3442" w:rsidP="002F3442">
      <w:pPr>
        <w:pBdr>
          <w:top w:val="single" w:sz="4" w:space="1" w:color="auto"/>
          <w:left w:val="single" w:sz="4" w:space="4" w:color="auto"/>
          <w:bottom w:val="single" w:sz="4" w:space="1" w:color="auto"/>
          <w:right w:val="single" w:sz="4" w:space="4" w:color="auto"/>
        </w:pBdr>
        <w:outlineLvl w:val="0"/>
        <w:rPr>
          <w:szCs w:val="22"/>
          <w:lang w:val="lt-LT"/>
        </w:rPr>
      </w:pPr>
      <w:r w:rsidRPr="003170F7">
        <w:rPr>
          <w:b/>
          <w:szCs w:val="22"/>
          <w:lang w:val="lt-LT"/>
        </w:rPr>
        <w:t>16.</w:t>
      </w:r>
      <w:r w:rsidRPr="003170F7">
        <w:rPr>
          <w:b/>
          <w:szCs w:val="22"/>
          <w:lang w:val="lt-LT"/>
        </w:rPr>
        <w:tab/>
        <w:t>INFORMACIJA BRAILIO RAŠTU</w:t>
      </w:r>
    </w:p>
    <w:p w14:paraId="428DC5ED" w14:textId="77777777" w:rsidR="002F3442" w:rsidRPr="003170F7" w:rsidRDefault="002F3442" w:rsidP="002F3442">
      <w:pPr>
        <w:rPr>
          <w:szCs w:val="22"/>
          <w:lang w:val="lt-LT"/>
        </w:rPr>
      </w:pPr>
    </w:p>
    <w:p w14:paraId="53EEF2FB" w14:textId="77777777" w:rsidR="002F3442" w:rsidRPr="003170F7" w:rsidRDefault="002F3442" w:rsidP="002F3442">
      <w:pPr>
        <w:rPr>
          <w:szCs w:val="22"/>
          <w:lang w:val="lt-LT"/>
        </w:rPr>
      </w:pPr>
    </w:p>
    <w:p w14:paraId="10EC77E1" w14:textId="77777777" w:rsidR="002F3442" w:rsidRPr="003170F7" w:rsidRDefault="002F3442" w:rsidP="005B0C5B">
      <w:pPr>
        <w:pStyle w:val="BTEMEASMCA"/>
      </w:pPr>
    </w:p>
    <w:p w14:paraId="5ABFAD68" w14:textId="77777777" w:rsidR="002F3442" w:rsidRPr="003170F7" w:rsidRDefault="00895C9B" w:rsidP="002F3442">
      <w:pPr>
        <w:pStyle w:val="TTEMEASMCA"/>
        <w:rPr>
          <w:sz w:val="22"/>
          <w:szCs w:val="22"/>
          <w:lang w:val="lt-LT"/>
        </w:rPr>
      </w:pPr>
      <w:bookmarkStart w:id="21" w:name="_Toc129243137"/>
      <w:bookmarkStart w:id="22" w:name="_Toc129243262"/>
      <w:r w:rsidRPr="003170F7">
        <w:rPr>
          <w:sz w:val="22"/>
          <w:szCs w:val="22"/>
          <w:lang w:val="lt-LT"/>
        </w:rPr>
        <w:br w:type="page"/>
      </w:r>
    </w:p>
    <w:p w14:paraId="066C513E" w14:textId="77777777" w:rsidR="002F3442" w:rsidRPr="003170F7" w:rsidRDefault="002F3442" w:rsidP="002F3442">
      <w:pPr>
        <w:pStyle w:val="TTEMEASMCA"/>
        <w:rPr>
          <w:sz w:val="22"/>
          <w:szCs w:val="22"/>
          <w:lang w:val="lt-LT"/>
        </w:rPr>
      </w:pPr>
    </w:p>
    <w:p w14:paraId="04755E91" w14:textId="77777777" w:rsidR="002F3442" w:rsidRPr="003170F7" w:rsidRDefault="002F3442" w:rsidP="002F3442">
      <w:pPr>
        <w:pStyle w:val="TTEMEASMCA"/>
        <w:rPr>
          <w:sz w:val="22"/>
          <w:szCs w:val="22"/>
          <w:lang w:val="lt-LT"/>
        </w:rPr>
      </w:pPr>
    </w:p>
    <w:p w14:paraId="25B98624" w14:textId="77777777" w:rsidR="002F3442" w:rsidRPr="003170F7" w:rsidRDefault="002F3442" w:rsidP="002F3442">
      <w:pPr>
        <w:pStyle w:val="TTEMEASMCA"/>
        <w:rPr>
          <w:sz w:val="22"/>
          <w:szCs w:val="22"/>
          <w:lang w:val="lt-LT"/>
        </w:rPr>
      </w:pPr>
    </w:p>
    <w:p w14:paraId="595BE606" w14:textId="77777777" w:rsidR="002F3442" w:rsidRPr="003170F7" w:rsidRDefault="002F3442" w:rsidP="002F3442">
      <w:pPr>
        <w:pStyle w:val="TTEMEASMCA"/>
        <w:rPr>
          <w:sz w:val="22"/>
          <w:szCs w:val="22"/>
          <w:lang w:val="lt-LT"/>
        </w:rPr>
      </w:pPr>
    </w:p>
    <w:p w14:paraId="359450F1" w14:textId="77777777" w:rsidR="002F3442" w:rsidRPr="003170F7" w:rsidRDefault="002F3442" w:rsidP="002F3442">
      <w:pPr>
        <w:pStyle w:val="TTEMEASMCA"/>
        <w:rPr>
          <w:sz w:val="22"/>
          <w:szCs w:val="22"/>
          <w:lang w:val="lt-LT"/>
        </w:rPr>
      </w:pPr>
    </w:p>
    <w:p w14:paraId="15F20273" w14:textId="77777777" w:rsidR="002F3442" w:rsidRPr="003170F7" w:rsidRDefault="002F3442" w:rsidP="002F3442">
      <w:pPr>
        <w:pStyle w:val="TTEMEASMCA"/>
        <w:rPr>
          <w:sz w:val="22"/>
          <w:szCs w:val="22"/>
          <w:lang w:val="lt-LT"/>
        </w:rPr>
      </w:pPr>
    </w:p>
    <w:p w14:paraId="0054A18A" w14:textId="77777777" w:rsidR="002F3442" w:rsidRPr="003170F7" w:rsidRDefault="002F3442" w:rsidP="002F3442">
      <w:pPr>
        <w:pStyle w:val="TTEMEASMCA"/>
        <w:rPr>
          <w:sz w:val="22"/>
          <w:szCs w:val="22"/>
          <w:lang w:val="lt-LT"/>
        </w:rPr>
      </w:pPr>
    </w:p>
    <w:p w14:paraId="49C5E19B" w14:textId="77777777" w:rsidR="002F3442" w:rsidRPr="003170F7" w:rsidRDefault="002F3442" w:rsidP="002F3442">
      <w:pPr>
        <w:pStyle w:val="TTEMEASMCA"/>
        <w:rPr>
          <w:sz w:val="22"/>
          <w:szCs w:val="22"/>
          <w:lang w:val="lt-LT"/>
        </w:rPr>
      </w:pPr>
    </w:p>
    <w:p w14:paraId="69688706" w14:textId="77777777" w:rsidR="002E2EAD" w:rsidRDefault="002E2EAD" w:rsidP="002F3442">
      <w:pPr>
        <w:pStyle w:val="TTEMEASMCA"/>
        <w:rPr>
          <w:sz w:val="22"/>
          <w:szCs w:val="22"/>
          <w:lang w:val="lt-LT"/>
        </w:rPr>
      </w:pPr>
    </w:p>
    <w:p w14:paraId="6A10D116" w14:textId="77777777" w:rsidR="002E2EAD" w:rsidRDefault="002E2EAD" w:rsidP="002F3442">
      <w:pPr>
        <w:pStyle w:val="TTEMEASMCA"/>
        <w:rPr>
          <w:sz w:val="22"/>
          <w:szCs w:val="22"/>
          <w:lang w:val="lt-LT"/>
        </w:rPr>
      </w:pPr>
    </w:p>
    <w:p w14:paraId="22322604" w14:textId="77777777" w:rsidR="002E2EAD" w:rsidRDefault="002E2EAD" w:rsidP="002F3442">
      <w:pPr>
        <w:pStyle w:val="TTEMEASMCA"/>
        <w:rPr>
          <w:sz w:val="22"/>
          <w:szCs w:val="22"/>
          <w:lang w:val="lt-LT"/>
        </w:rPr>
      </w:pPr>
    </w:p>
    <w:p w14:paraId="78E925F1" w14:textId="77777777" w:rsidR="002E2EAD" w:rsidRDefault="002E2EAD" w:rsidP="002F3442">
      <w:pPr>
        <w:pStyle w:val="TTEMEASMCA"/>
        <w:rPr>
          <w:sz w:val="22"/>
          <w:szCs w:val="22"/>
          <w:lang w:val="lt-LT"/>
        </w:rPr>
      </w:pPr>
    </w:p>
    <w:p w14:paraId="23617B20" w14:textId="77777777" w:rsidR="002E2EAD" w:rsidRDefault="002E2EAD" w:rsidP="002F3442">
      <w:pPr>
        <w:pStyle w:val="TTEMEASMCA"/>
        <w:rPr>
          <w:sz w:val="22"/>
          <w:szCs w:val="22"/>
          <w:lang w:val="lt-LT"/>
        </w:rPr>
      </w:pPr>
    </w:p>
    <w:p w14:paraId="6DBD35BE" w14:textId="77777777" w:rsidR="002E2EAD" w:rsidRDefault="002E2EAD" w:rsidP="002F3442">
      <w:pPr>
        <w:pStyle w:val="TTEMEASMCA"/>
        <w:rPr>
          <w:sz w:val="22"/>
          <w:szCs w:val="22"/>
          <w:lang w:val="lt-LT"/>
        </w:rPr>
      </w:pPr>
    </w:p>
    <w:p w14:paraId="0EC39FEE" w14:textId="77777777" w:rsidR="002E2EAD" w:rsidRDefault="002E2EAD" w:rsidP="002F3442">
      <w:pPr>
        <w:pStyle w:val="TTEMEASMCA"/>
        <w:rPr>
          <w:sz w:val="22"/>
          <w:szCs w:val="22"/>
          <w:lang w:val="lt-LT"/>
        </w:rPr>
      </w:pPr>
    </w:p>
    <w:p w14:paraId="01DB2224" w14:textId="77777777" w:rsidR="002E2EAD" w:rsidRDefault="002E2EAD" w:rsidP="002F3442">
      <w:pPr>
        <w:pStyle w:val="TTEMEASMCA"/>
        <w:rPr>
          <w:sz w:val="22"/>
          <w:szCs w:val="22"/>
          <w:lang w:val="lt-LT"/>
        </w:rPr>
      </w:pPr>
    </w:p>
    <w:p w14:paraId="4EB966CA" w14:textId="77777777" w:rsidR="002E2EAD" w:rsidRDefault="002E2EAD" w:rsidP="002F3442">
      <w:pPr>
        <w:pStyle w:val="TTEMEASMCA"/>
        <w:rPr>
          <w:sz w:val="22"/>
          <w:szCs w:val="22"/>
          <w:lang w:val="lt-LT"/>
        </w:rPr>
      </w:pPr>
    </w:p>
    <w:p w14:paraId="39A93791" w14:textId="77777777" w:rsidR="002E2EAD" w:rsidRDefault="002E2EAD" w:rsidP="002F3442">
      <w:pPr>
        <w:pStyle w:val="TTEMEASMCA"/>
        <w:rPr>
          <w:sz w:val="22"/>
          <w:szCs w:val="22"/>
          <w:lang w:val="lt-LT"/>
        </w:rPr>
      </w:pPr>
    </w:p>
    <w:p w14:paraId="2BC57A89" w14:textId="77777777" w:rsidR="002E2EAD" w:rsidRDefault="002E2EAD" w:rsidP="002F3442">
      <w:pPr>
        <w:pStyle w:val="TTEMEASMCA"/>
        <w:rPr>
          <w:sz w:val="22"/>
          <w:szCs w:val="22"/>
          <w:lang w:val="lt-LT"/>
        </w:rPr>
      </w:pPr>
    </w:p>
    <w:p w14:paraId="51FAB0D6" w14:textId="77777777" w:rsidR="002E2EAD" w:rsidRDefault="002E2EAD" w:rsidP="002F3442">
      <w:pPr>
        <w:pStyle w:val="TTEMEASMCA"/>
        <w:rPr>
          <w:sz w:val="22"/>
          <w:szCs w:val="22"/>
          <w:lang w:val="lt-LT"/>
        </w:rPr>
      </w:pPr>
    </w:p>
    <w:p w14:paraId="195EDE22" w14:textId="77777777" w:rsidR="002E2EAD" w:rsidRDefault="002E2EAD" w:rsidP="002F3442">
      <w:pPr>
        <w:pStyle w:val="TTEMEASMCA"/>
        <w:rPr>
          <w:sz w:val="22"/>
          <w:szCs w:val="22"/>
          <w:lang w:val="lt-LT"/>
        </w:rPr>
      </w:pPr>
    </w:p>
    <w:p w14:paraId="677C7067" w14:textId="77777777" w:rsidR="002E2EAD" w:rsidRDefault="002E2EAD" w:rsidP="002F3442">
      <w:pPr>
        <w:pStyle w:val="TTEMEASMCA"/>
        <w:rPr>
          <w:sz w:val="22"/>
          <w:szCs w:val="22"/>
          <w:lang w:val="lt-LT"/>
        </w:rPr>
      </w:pPr>
    </w:p>
    <w:p w14:paraId="476CD32C" w14:textId="77777777" w:rsidR="002F3442" w:rsidRPr="003170F7" w:rsidRDefault="002F3442" w:rsidP="002F3442">
      <w:pPr>
        <w:pStyle w:val="TTEMEASMCA"/>
        <w:rPr>
          <w:sz w:val="22"/>
          <w:szCs w:val="22"/>
          <w:lang w:val="lt-LT"/>
        </w:rPr>
      </w:pPr>
      <w:r w:rsidRPr="003170F7">
        <w:rPr>
          <w:sz w:val="22"/>
          <w:szCs w:val="22"/>
          <w:lang w:val="lt-LT"/>
        </w:rPr>
        <w:t>B. PAKUOTĖS LAPELIS</w:t>
      </w:r>
      <w:bookmarkEnd w:id="21"/>
      <w:bookmarkEnd w:id="22"/>
    </w:p>
    <w:p w14:paraId="34EE1B5F" w14:textId="77777777" w:rsidR="002F3442" w:rsidRPr="003170F7" w:rsidRDefault="002F3442" w:rsidP="002F3442">
      <w:pPr>
        <w:tabs>
          <w:tab w:val="clear" w:pos="567"/>
        </w:tabs>
        <w:spacing w:line="240" w:lineRule="auto"/>
        <w:jc w:val="center"/>
        <w:outlineLvl w:val="0"/>
        <w:rPr>
          <w:b/>
          <w:szCs w:val="22"/>
          <w:lang w:val="lt-LT"/>
        </w:rPr>
      </w:pPr>
      <w:r w:rsidRPr="003170F7">
        <w:rPr>
          <w:szCs w:val="22"/>
          <w:lang w:val="lt-LT"/>
        </w:rPr>
        <w:br w:type="page"/>
      </w:r>
      <w:r w:rsidRPr="003170F7">
        <w:rPr>
          <w:b/>
          <w:szCs w:val="22"/>
          <w:lang w:val="lt-LT"/>
        </w:rPr>
        <w:lastRenderedPageBreak/>
        <w:t>PAKUOTĖS LAPELIS: INFORMACIJA VARTOTOJUI</w:t>
      </w:r>
    </w:p>
    <w:p w14:paraId="2D9CE3EE" w14:textId="77777777" w:rsidR="002F3442" w:rsidRPr="003170F7" w:rsidRDefault="002F3442" w:rsidP="002F3442">
      <w:pPr>
        <w:tabs>
          <w:tab w:val="clear" w:pos="567"/>
        </w:tabs>
        <w:spacing w:line="240" w:lineRule="auto"/>
        <w:jc w:val="center"/>
        <w:outlineLvl w:val="0"/>
        <w:rPr>
          <w:b/>
          <w:szCs w:val="22"/>
          <w:lang w:val="lt-LT"/>
        </w:rPr>
      </w:pPr>
    </w:p>
    <w:p w14:paraId="76E0E1D2" w14:textId="77777777" w:rsidR="002F3442" w:rsidRPr="003170F7" w:rsidRDefault="002F3442" w:rsidP="002F3442">
      <w:pPr>
        <w:numPr>
          <w:ilvl w:val="12"/>
          <w:numId w:val="0"/>
        </w:numPr>
        <w:tabs>
          <w:tab w:val="clear" w:pos="567"/>
        </w:tabs>
        <w:spacing w:line="240" w:lineRule="auto"/>
        <w:jc w:val="center"/>
        <w:rPr>
          <w:b/>
          <w:szCs w:val="22"/>
          <w:lang w:val="lt-LT"/>
        </w:rPr>
      </w:pPr>
      <w:r w:rsidRPr="003170F7">
        <w:rPr>
          <w:b/>
          <w:szCs w:val="22"/>
          <w:lang w:val="lt-LT"/>
        </w:rPr>
        <w:t>Vancomycin CNP 500 mg milteliai infuziniam tirpalui</w:t>
      </w:r>
    </w:p>
    <w:p w14:paraId="2C44369E" w14:textId="77777777" w:rsidR="002F3442" w:rsidRPr="003170F7" w:rsidRDefault="002F3442" w:rsidP="002F3442">
      <w:pPr>
        <w:numPr>
          <w:ilvl w:val="12"/>
          <w:numId w:val="0"/>
        </w:numPr>
        <w:tabs>
          <w:tab w:val="clear" w:pos="567"/>
        </w:tabs>
        <w:spacing w:line="240" w:lineRule="auto"/>
        <w:jc w:val="center"/>
        <w:rPr>
          <w:szCs w:val="22"/>
          <w:lang w:val="lt-LT"/>
        </w:rPr>
      </w:pPr>
      <w:r w:rsidRPr="003170F7">
        <w:rPr>
          <w:b/>
          <w:szCs w:val="22"/>
          <w:lang w:val="lt-LT"/>
        </w:rPr>
        <w:t>Vancomycin CNP 1000 mg</w:t>
      </w:r>
      <w:r w:rsidRPr="003170F7">
        <w:rPr>
          <w:szCs w:val="22"/>
          <w:lang w:val="lt-LT"/>
        </w:rPr>
        <w:t xml:space="preserve"> </w:t>
      </w:r>
      <w:r w:rsidRPr="003170F7">
        <w:rPr>
          <w:b/>
          <w:szCs w:val="22"/>
          <w:lang w:val="lt-LT"/>
        </w:rPr>
        <w:t>milteliai infuziniam tirpalui</w:t>
      </w:r>
    </w:p>
    <w:p w14:paraId="4FF012A8" w14:textId="77777777" w:rsidR="002F3442" w:rsidRPr="003170F7" w:rsidRDefault="002F3442" w:rsidP="002F3442">
      <w:pPr>
        <w:numPr>
          <w:ilvl w:val="12"/>
          <w:numId w:val="0"/>
        </w:numPr>
        <w:tabs>
          <w:tab w:val="clear" w:pos="567"/>
        </w:tabs>
        <w:spacing w:line="240" w:lineRule="auto"/>
        <w:jc w:val="center"/>
        <w:rPr>
          <w:szCs w:val="22"/>
          <w:lang w:val="lt-LT"/>
        </w:rPr>
      </w:pPr>
      <w:r w:rsidRPr="003170F7">
        <w:rPr>
          <w:szCs w:val="22"/>
          <w:lang w:val="lt-LT"/>
        </w:rPr>
        <w:t>Vankomicinas</w:t>
      </w:r>
    </w:p>
    <w:p w14:paraId="480886E8" w14:textId="77777777" w:rsidR="002F3442" w:rsidRPr="003170F7" w:rsidRDefault="002F3442" w:rsidP="00CC4763">
      <w:pPr>
        <w:pBdr>
          <w:top w:val="single" w:sz="4" w:space="1" w:color="auto"/>
          <w:left w:val="single" w:sz="4" w:space="4" w:color="auto"/>
          <w:right w:val="single" w:sz="4" w:space="4" w:color="auto"/>
        </w:pBdr>
        <w:tabs>
          <w:tab w:val="clear" w:pos="567"/>
        </w:tabs>
        <w:spacing w:line="240" w:lineRule="auto"/>
        <w:jc w:val="center"/>
        <w:rPr>
          <w:szCs w:val="22"/>
          <w:lang w:val="lt-LT"/>
        </w:rPr>
      </w:pPr>
    </w:p>
    <w:p w14:paraId="0A2C3DE3" w14:textId="77777777" w:rsidR="002F3442" w:rsidRPr="003170F7" w:rsidRDefault="002F3442" w:rsidP="00CC4763">
      <w:pPr>
        <w:pStyle w:val="BTbEMEASMCA"/>
        <w:pBdr>
          <w:top w:val="single" w:sz="4" w:space="1" w:color="auto"/>
          <w:left w:val="single" w:sz="4" w:space="4" w:color="auto"/>
          <w:right w:val="single" w:sz="4" w:space="4" w:color="auto"/>
        </w:pBdr>
        <w:rPr>
          <w:noProof w:val="0"/>
        </w:rPr>
      </w:pPr>
      <w:r w:rsidRPr="003170F7">
        <w:rPr>
          <w:noProof w:val="0"/>
        </w:rPr>
        <w:t>Atidžiai perskaitykite visą šį lapelį, prieš pradėdami vartoti vaistą</w:t>
      </w:r>
      <w:r w:rsidR="00442AC6" w:rsidRPr="003170F7">
        <w:rPr>
          <w:noProof w:val="0"/>
        </w:rPr>
        <w:t xml:space="preserve">, </w:t>
      </w:r>
      <w:r w:rsidR="00442AC6" w:rsidRPr="003170F7">
        <w:t>nes jame pateikiama Jums svarbi informacija.</w:t>
      </w:r>
    </w:p>
    <w:p w14:paraId="5E4EEB81" w14:textId="77777777" w:rsidR="002F3442" w:rsidRPr="003170F7" w:rsidRDefault="002F3442" w:rsidP="00CC4763">
      <w:pPr>
        <w:pStyle w:val="BT-EMEASMCA"/>
        <w:pBdr>
          <w:left w:val="single" w:sz="4" w:space="22" w:color="auto"/>
          <w:bottom w:val="single" w:sz="4" w:space="1" w:color="auto"/>
          <w:right w:val="single" w:sz="4" w:space="4" w:color="auto"/>
        </w:pBdr>
        <w:tabs>
          <w:tab w:val="clear" w:pos="360"/>
          <w:tab w:val="num" w:pos="720"/>
        </w:tabs>
        <w:ind w:left="720" w:hanging="363"/>
        <w:rPr>
          <w:noProof w:val="0"/>
        </w:rPr>
      </w:pPr>
      <w:r w:rsidRPr="003170F7">
        <w:rPr>
          <w:noProof w:val="0"/>
        </w:rPr>
        <w:t>Neišmeskite šio lapelio, nes vėl gali prireikti jį perskaityti.</w:t>
      </w:r>
    </w:p>
    <w:p w14:paraId="14AD9CFE" w14:textId="77777777" w:rsidR="002F3442" w:rsidRPr="003170F7" w:rsidRDefault="002F3442" w:rsidP="00CC4763">
      <w:pPr>
        <w:pStyle w:val="BT-EMEASMCA"/>
        <w:pBdr>
          <w:left w:val="single" w:sz="4" w:space="22" w:color="auto"/>
          <w:bottom w:val="single" w:sz="4" w:space="1" w:color="auto"/>
          <w:right w:val="single" w:sz="4" w:space="4" w:color="auto"/>
        </w:pBdr>
        <w:tabs>
          <w:tab w:val="clear" w:pos="360"/>
          <w:tab w:val="num" w:pos="720"/>
        </w:tabs>
        <w:ind w:left="720" w:hanging="363"/>
        <w:rPr>
          <w:noProof w:val="0"/>
        </w:rPr>
      </w:pPr>
      <w:r w:rsidRPr="003170F7">
        <w:rPr>
          <w:noProof w:val="0"/>
        </w:rPr>
        <w:t>Jeigu kiltų daugiau klausimų, kreipkitės į gydytoją arba vaistininką.</w:t>
      </w:r>
    </w:p>
    <w:p w14:paraId="636C69AE" w14:textId="77777777" w:rsidR="002F3442" w:rsidRPr="003170F7" w:rsidRDefault="002F3442" w:rsidP="00CC4763">
      <w:pPr>
        <w:pStyle w:val="BT-EMEASMCA"/>
        <w:pBdr>
          <w:left w:val="single" w:sz="4" w:space="22" w:color="auto"/>
          <w:bottom w:val="single" w:sz="4" w:space="1" w:color="auto"/>
          <w:right w:val="single" w:sz="4" w:space="4" w:color="auto"/>
        </w:pBdr>
        <w:tabs>
          <w:tab w:val="clear" w:pos="360"/>
          <w:tab w:val="num" w:pos="720"/>
        </w:tabs>
        <w:ind w:left="720" w:hanging="363"/>
        <w:rPr>
          <w:noProof w:val="0"/>
        </w:rPr>
      </w:pPr>
      <w:r w:rsidRPr="003170F7">
        <w:rPr>
          <w:noProof w:val="0"/>
        </w:rPr>
        <w:t xml:space="preserve">Šis vaistas skirtas </w:t>
      </w:r>
      <w:r w:rsidR="006C4B8D" w:rsidRPr="003170F7">
        <w:rPr>
          <w:noProof w:val="0"/>
        </w:rPr>
        <w:t xml:space="preserve">tik </w:t>
      </w:r>
      <w:r w:rsidRPr="003170F7">
        <w:rPr>
          <w:noProof w:val="0"/>
        </w:rPr>
        <w:t>Jums, todėl kitiems žmonėms jo duoti negalima. Vaistas gali jiems pakenkti (net tiems, kurių ligos simptomai yra tokie patys kaip Jūsų).</w:t>
      </w:r>
    </w:p>
    <w:p w14:paraId="511F14E6" w14:textId="77777777" w:rsidR="002F3442" w:rsidRPr="003170F7" w:rsidRDefault="002F3442" w:rsidP="00CC4763">
      <w:pPr>
        <w:pStyle w:val="BT-EMEASMCA"/>
        <w:pBdr>
          <w:left w:val="single" w:sz="4" w:space="22" w:color="auto"/>
          <w:bottom w:val="single" w:sz="4" w:space="1" w:color="auto"/>
          <w:right w:val="single" w:sz="4" w:space="4" w:color="auto"/>
        </w:pBdr>
        <w:tabs>
          <w:tab w:val="clear" w:pos="360"/>
          <w:tab w:val="num" w:pos="720"/>
        </w:tabs>
        <w:ind w:left="720" w:hanging="363"/>
        <w:rPr>
          <w:noProof w:val="0"/>
        </w:rPr>
      </w:pPr>
      <w:r w:rsidRPr="003170F7">
        <w:rPr>
          <w:noProof w:val="0"/>
        </w:rPr>
        <w:t xml:space="preserve">Jeigu pasireiškė šalutinis poveikis </w:t>
      </w:r>
      <w:r w:rsidR="006C4B8D" w:rsidRPr="003170F7">
        <w:t xml:space="preserve">(net jeigu jis šiame lapelyje nenurodytas), </w:t>
      </w:r>
      <w:r w:rsidRPr="003170F7">
        <w:rPr>
          <w:noProof w:val="0"/>
        </w:rPr>
        <w:t xml:space="preserve"> </w:t>
      </w:r>
      <w:r w:rsidR="003E657C" w:rsidRPr="003170F7">
        <w:rPr>
          <w:noProof w:val="0"/>
        </w:rPr>
        <w:t xml:space="preserve">kreipkitės į </w:t>
      </w:r>
      <w:r w:rsidRPr="003170F7">
        <w:rPr>
          <w:noProof w:val="0"/>
        </w:rPr>
        <w:t>gydytoj</w:t>
      </w:r>
      <w:r w:rsidR="003E657C" w:rsidRPr="003170F7">
        <w:rPr>
          <w:noProof w:val="0"/>
        </w:rPr>
        <w:t>ą</w:t>
      </w:r>
      <w:r w:rsidRPr="003170F7">
        <w:rPr>
          <w:noProof w:val="0"/>
        </w:rPr>
        <w:t xml:space="preserve"> arba vaistinink</w:t>
      </w:r>
      <w:r w:rsidR="003E657C" w:rsidRPr="003170F7">
        <w:rPr>
          <w:noProof w:val="0"/>
        </w:rPr>
        <w:t>ą</w:t>
      </w:r>
      <w:r w:rsidRPr="003170F7">
        <w:rPr>
          <w:noProof w:val="0"/>
        </w:rPr>
        <w:t>.</w:t>
      </w:r>
      <w:r w:rsidR="006C4B8D" w:rsidRPr="003170F7">
        <w:rPr>
          <w:noProof w:val="0"/>
        </w:rPr>
        <w:t xml:space="preserve"> </w:t>
      </w:r>
      <w:r w:rsidR="006C4B8D" w:rsidRPr="003170F7">
        <w:t>Žr. 4 skyrių.</w:t>
      </w:r>
    </w:p>
    <w:p w14:paraId="3071897B" w14:textId="77777777" w:rsidR="002F3442" w:rsidRPr="003170F7" w:rsidRDefault="002F3442" w:rsidP="002F3442">
      <w:pPr>
        <w:tabs>
          <w:tab w:val="clear" w:pos="567"/>
        </w:tabs>
        <w:spacing w:line="240" w:lineRule="auto"/>
        <w:ind w:right="-2"/>
        <w:rPr>
          <w:szCs w:val="22"/>
          <w:lang w:val="lt-LT"/>
        </w:rPr>
      </w:pPr>
    </w:p>
    <w:p w14:paraId="0EB409EE" w14:textId="77777777" w:rsidR="002F3442" w:rsidRPr="003170F7" w:rsidRDefault="003E657C" w:rsidP="002F3442">
      <w:pPr>
        <w:spacing w:line="240" w:lineRule="auto"/>
        <w:ind w:left="567" w:hanging="567"/>
        <w:rPr>
          <w:b/>
          <w:szCs w:val="22"/>
          <w:lang w:val="lt-LT"/>
        </w:rPr>
      </w:pPr>
      <w:r w:rsidRPr="003170F7">
        <w:rPr>
          <w:b/>
          <w:szCs w:val="22"/>
          <w:lang w:val="lt-LT"/>
        </w:rPr>
        <w:t>Apie ką rašoma šiame lapelyje?</w:t>
      </w:r>
    </w:p>
    <w:p w14:paraId="2BEDA590" w14:textId="77777777" w:rsidR="003E657C" w:rsidRPr="003170F7" w:rsidRDefault="003E657C" w:rsidP="002F3442">
      <w:pPr>
        <w:spacing w:line="240" w:lineRule="auto"/>
        <w:ind w:left="567" w:hanging="567"/>
        <w:rPr>
          <w:b/>
          <w:szCs w:val="22"/>
          <w:lang w:val="lt-LT"/>
        </w:rPr>
      </w:pPr>
    </w:p>
    <w:p w14:paraId="56F53E55" w14:textId="77777777" w:rsidR="002F3442" w:rsidRPr="003170F7" w:rsidRDefault="002F3442" w:rsidP="002F3442">
      <w:pPr>
        <w:spacing w:line="240" w:lineRule="auto"/>
        <w:ind w:left="567" w:hanging="567"/>
        <w:rPr>
          <w:szCs w:val="22"/>
          <w:lang w:val="lt-LT"/>
        </w:rPr>
      </w:pPr>
      <w:r w:rsidRPr="003170F7">
        <w:rPr>
          <w:szCs w:val="22"/>
          <w:lang w:val="lt-LT"/>
        </w:rPr>
        <w:t>1.</w:t>
      </w:r>
      <w:r w:rsidRPr="003170F7">
        <w:rPr>
          <w:szCs w:val="22"/>
          <w:lang w:val="lt-LT"/>
        </w:rPr>
        <w:tab/>
        <w:t xml:space="preserve">Kas yra </w:t>
      </w:r>
      <w:r w:rsidRPr="003170F7">
        <w:rPr>
          <w:bCs/>
          <w:szCs w:val="22"/>
          <w:lang w:val="lt-LT"/>
        </w:rPr>
        <w:t xml:space="preserve">Vancomycin CNP </w:t>
      </w:r>
      <w:r w:rsidRPr="003170F7">
        <w:rPr>
          <w:szCs w:val="22"/>
          <w:lang w:val="lt-LT"/>
        </w:rPr>
        <w:t>ir kam jis vartojamas</w:t>
      </w:r>
    </w:p>
    <w:p w14:paraId="1965257D" w14:textId="77777777" w:rsidR="002F3442" w:rsidRPr="003170F7" w:rsidRDefault="002F3442" w:rsidP="002F3442">
      <w:pPr>
        <w:spacing w:line="240" w:lineRule="auto"/>
        <w:ind w:left="567" w:hanging="567"/>
        <w:rPr>
          <w:szCs w:val="22"/>
          <w:lang w:val="lt-LT"/>
        </w:rPr>
      </w:pPr>
      <w:r w:rsidRPr="003170F7">
        <w:rPr>
          <w:szCs w:val="22"/>
          <w:lang w:val="lt-LT"/>
        </w:rPr>
        <w:t>2.</w:t>
      </w:r>
      <w:r w:rsidRPr="003170F7">
        <w:rPr>
          <w:szCs w:val="22"/>
          <w:lang w:val="lt-LT"/>
        </w:rPr>
        <w:tab/>
        <w:t xml:space="preserve">Kas žinotina prieš vartojant </w:t>
      </w:r>
      <w:r w:rsidRPr="003170F7">
        <w:rPr>
          <w:bCs/>
          <w:szCs w:val="22"/>
          <w:lang w:val="lt-LT"/>
        </w:rPr>
        <w:t xml:space="preserve">Vancomycin CNP </w:t>
      </w:r>
    </w:p>
    <w:p w14:paraId="585BE162" w14:textId="77777777" w:rsidR="002F3442" w:rsidRPr="003170F7" w:rsidRDefault="002F3442" w:rsidP="002F3442">
      <w:pPr>
        <w:spacing w:line="240" w:lineRule="auto"/>
        <w:ind w:left="567" w:hanging="567"/>
        <w:rPr>
          <w:szCs w:val="22"/>
          <w:lang w:val="lt-LT"/>
        </w:rPr>
      </w:pPr>
      <w:r w:rsidRPr="003170F7">
        <w:rPr>
          <w:szCs w:val="22"/>
          <w:lang w:val="lt-LT"/>
        </w:rPr>
        <w:t>3.</w:t>
      </w:r>
      <w:r w:rsidRPr="003170F7">
        <w:rPr>
          <w:szCs w:val="22"/>
          <w:lang w:val="lt-LT"/>
        </w:rPr>
        <w:tab/>
        <w:t xml:space="preserve">Kaip vartoti </w:t>
      </w:r>
      <w:r w:rsidRPr="003170F7">
        <w:rPr>
          <w:bCs/>
          <w:szCs w:val="22"/>
          <w:lang w:val="lt-LT"/>
        </w:rPr>
        <w:t xml:space="preserve">Vancomycin CNP </w:t>
      </w:r>
    </w:p>
    <w:p w14:paraId="57E2568D" w14:textId="77777777" w:rsidR="002F3442" w:rsidRPr="003170F7" w:rsidRDefault="002F3442" w:rsidP="002F3442">
      <w:pPr>
        <w:spacing w:line="240" w:lineRule="auto"/>
        <w:ind w:left="567" w:hanging="567"/>
        <w:rPr>
          <w:szCs w:val="22"/>
          <w:lang w:val="lt-LT"/>
        </w:rPr>
      </w:pPr>
      <w:r w:rsidRPr="003170F7">
        <w:rPr>
          <w:szCs w:val="22"/>
          <w:lang w:val="lt-LT"/>
        </w:rPr>
        <w:t>4.</w:t>
      </w:r>
      <w:r w:rsidRPr="003170F7">
        <w:rPr>
          <w:szCs w:val="22"/>
          <w:lang w:val="lt-LT"/>
        </w:rPr>
        <w:tab/>
        <w:t>Galimas šalutinis poveikis</w:t>
      </w:r>
    </w:p>
    <w:p w14:paraId="211F32EB" w14:textId="77777777" w:rsidR="002F3442" w:rsidRPr="003170F7" w:rsidRDefault="002F3442" w:rsidP="002F3442">
      <w:pPr>
        <w:spacing w:line="240" w:lineRule="auto"/>
        <w:ind w:left="567" w:hanging="567"/>
        <w:rPr>
          <w:szCs w:val="22"/>
          <w:lang w:val="lt-LT"/>
        </w:rPr>
      </w:pPr>
      <w:r w:rsidRPr="003170F7">
        <w:rPr>
          <w:szCs w:val="22"/>
          <w:lang w:val="lt-LT"/>
        </w:rPr>
        <w:t>5.</w:t>
      </w:r>
      <w:r w:rsidRPr="003170F7">
        <w:rPr>
          <w:szCs w:val="22"/>
          <w:lang w:val="lt-LT"/>
        </w:rPr>
        <w:tab/>
        <w:t xml:space="preserve">Kaip laikyti </w:t>
      </w:r>
      <w:r w:rsidRPr="003170F7">
        <w:rPr>
          <w:bCs/>
          <w:szCs w:val="22"/>
          <w:lang w:val="lt-LT"/>
        </w:rPr>
        <w:t xml:space="preserve">Vancomycin CNP </w:t>
      </w:r>
    </w:p>
    <w:p w14:paraId="44F13717" w14:textId="77777777" w:rsidR="002F3442" w:rsidRPr="003170F7" w:rsidRDefault="002F3442" w:rsidP="002F3442">
      <w:pPr>
        <w:spacing w:line="240" w:lineRule="auto"/>
        <w:ind w:left="567" w:hanging="567"/>
        <w:rPr>
          <w:szCs w:val="22"/>
          <w:lang w:val="lt-LT"/>
        </w:rPr>
      </w:pPr>
      <w:r w:rsidRPr="003170F7">
        <w:rPr>
          <w:szCs w:val="22"/>
          <w:lang w:val="lt-LT"/>
        </w:rPr>
        <w:t>6.</w:t>
      </w:r>
      <w:r w:rsidRPr="003170F7">
        <w:rPr>
          <w:szCs w:val="22"/>
          <w:lang w:val="lt-LT"/>
        </w:rPr>
        <w:tab/>
      </w:r>
      <w:r w:rsidR="006C4B8D" w:rsidRPr="003170F7">
        <w:rPr>
          <w:szCs w:val="22"/>
          <w:lang w:val="lt-LT"/>
        </w:rPr>
        <w:t>Pakuotės turinys ir k</w:t>
      </w:r>
      <w:r w:rsidRPr="003170F7">
        <w:rPr>
          <w:szCs w:val="22"/>
          <w:lang w:val="lt-LT"/>
        </w:rPr>
        <w:t>ita informacija</w:t>
      </w:r>
    </w:p>
    <w:p w14:paraId="74DB3F66" w14:textId="77777777" w:rsidR="002F3442" w:rsidRPr="003170F7" w:rsidRDefault="002F3442" w:rsidP="002F3442">
      <w:pPr>
        <w:numPr>
          <w:ilvl w:val="12"/>
          <w:numId w:val="0"/>
        </w:numPr>
        <w:tabs>
          <w:tab w:val="clear" w:pos="567"/>
        </w:tabs>
        <w:spacing w:line="240" w:lineRule="auto"/>
        <w:rPr>
          <w:szCs w:val="22"/>
          <w:lang w:val="lt-LT"/>
        </w:rPr>
      </w:pPr>
    </w:p>
    <w:p w14:paraId="1A1C284A" w14:textId="77777777" w:rsidR="002F3442" w:rsidRPr="003170F7" w:rsidRDefault="002F3442" w:rsidP="002F3442">
      <w:pPr>
        <w:numPr>
          <w:ilvl w:val="12"/>
          <w:numId w:val="0"/>
        </w:numPr>
        <w:tabs>
          <w:tab w:val="clear" w:pos="567"/>
        </w:tabs>
        <w:spacing w:line="240" w:lineRule="auto"/>
        <w:rPr>
          <w:szCs w:val="22"/>
          <w:lang w:val="lt-LT"/>
        </w:rPr>
      </w:pPr>
    </w:p>
    <w:p w14:paraId="454258A7" w14:textId="77777777" w:rsidR="002F3442" w:rsidRPr="003170F7" w:rsidRDefault="002F3442" w:rsidP="002F3442">
      <w:pPr>
        <w:numPr>
          <w:ilvl w:val="12"/>
          <w:numId w:val="0"/>
        </w:numPr>
        <w:spacing w:line="240" w:lineRule="auto"/>
        <w:ind w:left="567" w:hanging="567"/>
        <w:outlineLvl w:val="0"/>
        <w:rPr>
          <w:b/>
          <w:caps/>
          <w:szCs w:val="22"/>
          <w:lang w:val="lt-LT"/>
        </w:rPr>
      </w:pPr>
      <w:r w:rsidRPr="003170F7">
        <w:rPr>
          <w:b/>
          <w:szCs w:val="22"/>
          <w:lang w:val="lt-LT"/>
        </w:rPr>
        <w:t>1.</w:t>
      </w:r>
      <w:r w:rsidRPr="003170F7">
        <w:rPr>
          <w:b/>
          <w:szCs w:val="22"/>
          <w:lang w:val="lt-LT"/>
        </w:rPr>
        <w:tab/>
      </w:r>
      <w:r w:rsidR="003E657C" w:rsidRPr="003170F7">
        <w:rPr>
          <w:b/>
          <w:szCs w:val="22"/>
          <w:lang w:val="lt-LT"/>
        </w:rPr>
        <w:t xml:space="preserve">Kas yra </w:t>
      </w:r>
      <w:proofErr w:type="spellStart"/>
      <w:r w:rsidR="003E657C" w:rsidRPr="003170F7">
        <w:rPr>
          <w:b/>
          <w:szCs w:val="22"/>
          <w:lang w:val="lt-LT"/>
        </w:rPr>
        <w:t>Vancomycin</w:t>
      </w:r>
      <w:proofErr w:type="spellEnd"/>
      <w:r w:rsidR="003E657C" w:rsidRPr="003170F7">
        <w:rPr>
          <w:b/>
          <w:szCs w:val="22"/>
          <w:lang w:val="lt-LT"/>
        </w:rPr>
        <w:t xml:space="preserve"> CNP ir kam jis vartojamas</w:t>
      </w:r>
    </w:p>
    <w:p w14:paraId="1D4FDA3C" w14:textId="77777777" w:rsidR="002F3442" w:rsidRPr="003170F7" w:rsidRDefault="002F3442" w:rsidP="002F3442">
      <w:pPr>
        <w:spacing w:line="240" w:lineRule="auto"/>
        <w:ind w:left="567" w:hanging="567"/>
        <w:rPr>
          <w:szCs w:val="22"/>
          <w:lang w:val="lt-LT"/>
        </w:rPr>
      </w:pPr>
    </w:p>
    <w:p w14:paraId="1B73E1ED" w14:textId="77777777" w:rsidR="002F3442" w:rsidRPr="003170F7" w:rsidRDefault="002F3442" w:rsidP="002F3442">
      <w:pPr>
        <w:spacing w:line="240" w:lineRule="auto"/>
        <w:jc w:val="both"/>
        <w:rPr>
          <w:szCs w:val="22"/>
          <w:lang w:val="lt-LT"/>
        </w:rPr>
      </w:pPr>
      <w:r w:rsidRPr="003170F7">
        <w:rPr>
          <w:szCs w:val="22"/>
          <w:lang w:val="lt-LT"/>
        </w:rPr>
        <w:t>Šio vaisto veiklioji medžiaga yra vankomicinas, tai yra antibiotikas. Vancomycin CNP naudojamas sunkioms bakterinėms infekcinėms ligoms, kurias sukėlė kitiems antibiotikams atsparios bakterijos ir pacientams, kurie yra alergiški beta laktaminiams antibiotikams, pvz., penicilinui, gydyti:</w:t>
      </w:r>
    </w:p>
    <w:p w14:paraId="47AF086E" w14:textId="77777777" w:rsidR="002F3442" w:rsidRPr="003170F7" w:rsidRDefault="002F3442" w:rsidP="002F3442">
      <w:pPr>
        <w:numPr>
          <w:ilvl w:val="0"/>
          <w:numId w:val="37"/>
        </w:numPr>
        <w:tabs>
          <w:tab w:val="clear" w:pos="530"/>
          <w:tab w:val="clear" w:pos="567"/>
          <w:tab w:val="num" w:pos="240"/>
        </w:tabs>
        <w:overflowPunct w:val="0"/>
        <w:autoSpaceDE w:val="0"/>
        <w:autoSpaceDN w:val="0"/>
        <w:adjustRightInd w:val="0"/>
        <w:spacing w:line="240" w:lineRule="auto"/>
        <w:ind w:firstLine="182"/>
        <w:jc w:val="both"/>
        <w:textAlignment w:val="baseline"/>
        <w:rPr>
          <w:szCs w:val="22"/>
          <w:lang w:val="lt-LT"/>
        </w:rPr>
      </w:pPr>
      <w:r w:rsidRPr="003170F7">
        <w:rPr>
          <w:szCs w:val="22"/>
          <w:lang w:val="lt-LT"/>
        </w:rPr>
        <w:t>vidinio širdies dangalo (endokardo) uždegimui;</w:t>
      </w:r>
    </w:p>
    <w:p w14:paraId="20E33ACE" w14:textId="77777777" w:rsidR="002F3442" w:rsidRPr="003170F7" w:rsidRDefault="002F3442" w:rsidP="002F3442">
      <w:pPr>
        <w:numPr>
          <w:ilvl w:val="0"/>
          <w:numId w:val="37"/>
        </w:numPr>
        <w:tabs>
          <w:tab w:val="clear" w:pos="530"/>
          <w:tab w:val="clear" w:pos="567"/>
          <w:tab w:val="num" w:pos="240"/>
        </w:tabs>
        <w:overflowPunct w:val="0"/>
        <w:autoSpaceDE w:val="0"/>
        <w:autoSpaceDN w:val="0"/>
        <w:adjustRightInd w:val="0"/>
        <w:spacing w:line="240" w:lineRule="auto"/>
        <w:ind w:firstLine="182"/>
        <w:jc w:val="both"/>
        <w:textAlignment w:val="baseline"/>
        <w:rPr>
          <w:szCs w:val="22"/>
          <w:lang w:val="lt-LT"/>
        </w:rPr>
      </w:pPr>
      <w:r w:rsidRPr="003170F7">
        <w:rPr>
          <w:szCs w:val="22"/>
          <w:lang w:val="lt-LT"/>
        </w:rPr>
        <w:t>kaulų ir sąnarių infekcinėms ligoms;</w:t>
      </w:r>
    </w:p>
    <w:p w14:paraId="4853B851" w14:textId="77777777" w:rsidR="002F3442" w:rsidRPr="003170F7" w:rsidRDefault="002F3442" w:rsidP="002F3442">
      <w:pPr>
        <w:numPr>
          <w:ilvl w:val="0"/>
          <w:numId w:val="37"/>
        </w:numPr>
        <w:tabs>
          <w:tab w:val="clear" w:pos="530"/>
          <w:tab w:val="clear" w:pos="567"/>
          <w:tab w:val="num" w:pos="240"/>
        </w:tabs>
        <w:overflowPunct w:val="0"/>
        <w:autoSpaceDE w:val="0"/>
        <w:autoSpaceDN w:val="0"/>
        <w:adjustRightInd w:val="0"/>
        <w:spacing w:line="240" w:lineRule="auto"/>
        <w:ind w:firstLine="182"/>
        <w:jc w:val="both"/>
        <w:textAlignment w:val="baseline"/>
        <w:rPr>
          <w:szCs w:val="22"/>
          <w:lang w:val="lt-LT"/>
        </w:rPr>
      </w:pPr>
      <w:r w:rsidRPr="003170F7">
        <w:rPr>
          <w:szCs w:val="22"/>
          <w:lang w:val="lt-LT"/>
        </w:rPr>
        <w:t>plaučių uždegimui;</w:t>
      </w:r>
    </w:p>
    <w:p w14:paraId="4ED2E034" w14:textId="77777777" w:rsidR="002F3442" w:rsidRPr="003170F7" w:rsidRDefault="002F3442" w:rsidP="002F3442">
      <w:pPr>
        <w:numPr>
          <w:ilvl w:val="0"/>
          <w:numId w:val="37"/>
        </w:numPr>
        <w:tabs>
          <w:tab w:val="clear" w:pos="530"/>
          <w:tab w:val="clear" w:pos="567"/>
          <w:tab w:val="num" w:pos="240"/>
        </w:tabs>
        <w:overflowPunct w:val="0"/>
        <w:autoSpaceDE w:val="0"/>
        <w:autoSpaceDN w:val="0"/>
        <w:adjustRightInd w:val="0"/>
        <w:spacing w:line="240" w:lineRule="auto"/>
        <w:ind w:firstLine="182"/>
        <w:jc w:val="both"/>
        <w:textAlignment w:val="baseline"/>
        <w:rPr>
          <w:szCs w:val="22"/>
          <w:lang w:val="lt-LT"/>
        </w:rPr>
      </w:pPr>
      <w:r w:rsidRPr="003170F7">
        <w:rPr>
          <w:szCs w:val="22"/>
          <w:lang w:val="lt-LT"/>
        </w:rPr>
        <w:t>kraujo užkrėtimui;</w:t>
      </w:r>
    </w:p>
    <w:p w14:paraId="0AF0107F" w14:textId="77777777" w:rsidR="002F3442" w:rsidRPr="003170F7" w:rsidRDefault="002F3442" w:rsidP="002F3442">
      <w:pPr>
        <w:numPr>
          <w:ilvl w:val="0"/>
          <w:numId w:val="37"/>
        </w:numPr>
        <w:tabs>
          <w:tab w:val="clear" w:pos="530"/>
          <w:tab w:val="clear" w:pos="567"/>
          <w:tab w:val="num" w:pos="240"/>
        </w:tabs>
        <w:overflowPunct w:val="0"/>
        <w:autoSpaceDE w:val="0"/>
        <w:autoSpaceDN w:val="0"/>
        <w:adjustRightInd w:val="0"/>
        <w:spacing w:line="240" w:lineRule="auto"/>
        <w:ind w:firstLine="182"/>
        <w:jc w:val="both"/>
        <w:textAlignment w:val="baseline"/>
        <w:rPr>
          <w:szCs w:val="22"/>
          <w:lang w:val="lt-LT"/>
        </w:rPr>
      </w:pPr>
      <w:r w:rsidRPr="003170F7">
        <w:rPr>
          <w:szCs w:val="22"/>
          <w:lang w:val="lt-LT"/>
        </w:rPr>
        <w:t>minkštųjų audinių infekcinėms ligoms.</w:t>
      </w:r>
    </w:p>
    <w:p w14:paraId="36B5974D" w14:textId="77777777" w:rsidR="002F3442" w:rsidRPr="003170F7" w:rsidRDefault="002F3442" w:rsidP="002F3442">
      <w:pPr>
        <w:tabs>
          <w:tab w:val="clear" w:pos="567"/>
        </w:tabs>
        <w:overflowPunct w:val="0"/>
        <w:autoSpaceDE w:val="0"/>
        <w:autoSpaceDN w:val="0"/>
        <w:adjustRightInd w:val="0"/>
        <w:spacing w:line="240" w:lineRule="auto"/>
        <w:jc w:val="both"/>
        <w:textAlignment w:val="baseline"/>
        <w:rPr>
          <w:szCs w:val="22"/>
          <w:lang w:val="lt-LT"/>
        </w:rPr>
      </w:pPr>
    </w:p>
    <w:p w14:paraId="6F7A4388" w14:textId="77777777" w:rsidR="002F3442" w:rsidRPr="003170F7" w:rsidRDefault="002F3442" w:rsidP="002F3442">
      <w:pPr>
        <w:spacing w:line="240" w:lineRule="auto"/>
        <w:jc w:val="both"/>
        <w:rPr>
          <w:szCs w:val="22"/>
          <w:lang w:val="lt-LT"/>
        </w:rPr>
      </w:pPr>
      <w:r w:rsidRPr="003170F7">
        <w:rPr>
          <w:szCs w:val="22"/>
          <w:lang w:val="lt-LT"/>
        </w:rPr>
        <w:t>Vankomicinas taip pat gali būti vartojamas galimų infekcijų prevencijai prieš operacijas.</w:t>
      </w:r>
    </w:p>
    <w:p w14:paraId="407D9B16" w14:textId="77777777" w:rsidR="002F3442" w:rsidRPr="003170F7" w:rsidRDefault="002F3442" w:rsidP="002F3442">
      <w:pPr>
        <w:numPr>
          <w:ilvl w:val="12"/>
          <w:numId w:val="0"/>
        </w:numPr>
        <w:tabs>
          <w:tab w:val="clear" w:pos="567"/>
        </w:tabs>
        <w:spacing w:line="240" w:lineRule="auto"/>
        <w:rPr>
          <w:szCs w:val="22"/>
          <w:lang w:val="lt-LT"/>
        </w:rPr>
      </w:pPr>
    </w:p>
    <w:p w14:paraId="2DB37D60" w14:textId="77777777" w:rsidR="002F3442" w:rsidRPr="003170F7" w:rsidRDefault="002F3442" w:rsidP="002F3442">
      <w:pPr>
        <w:numPr>
          <w:ilvl w:val="12"/>
          <w:numId w:val="0"/>
        </w:numPr>
        <w:tabs>
          <w:tab w:val="clear" w:pos="567"/>
        </w:tabs>
        <w:spacing w:line="240" w:lineRule="auto"/>
        <w:rPr>
          <w:szCs w:val="22"/>
          <w:lang w:val="lt-LT"/>
        </w:rPr>
      </w:pPr>
    </w:p>
    <w:p w14:paraId="59DD924E" w14:textId="77777777" w:rsidR="002F3442" w:rsidRPr="003170F7" w:rsidRDefault="002F3442" w:rsidP="002F3442">
      <w:pPr>
        <w:numPr>
          <w:ilvl w:val="12"/>
          <w:numId w:val="0"/>
        </w:numPr>
        <w:spacing w:line="240" w:lineRule="auto"/>
        <w:ind w:left="567" w:hanging="567"/>
        <w:outlineLvl w:val="0"/>
        <w:rPr>
          <w:b/>
          <w:caps/>
          <w:szCs w:val="22"/>
          <w:lang w:val="lt-LT"/>
        </w:rPr>
      </w:pPr>
      <w:r w:rsidRPr="003170F7">
        <w:rPr>
          <w:b/>
          <w:szCs w:val="22"/>
          <w:lang w:val="lt-LT"/>
        </w:rPr>
        <w:t>2.</w:t>
      </w:r>
      <w:r w:rsidRPr="003170F7">
        <w:rPr>
          <w:b/>
          <w:szCs w:val="22"/>
          <w:lang w:val="lt-LT"/>
        </w:rPr>
        <w:tab/>
      </w:r>
      <w:r w:rsidR="00983473" w:rsidRPr="003170F7">
        <w:rPr>
          <w:b/>
          <w:szCs w:val="22"/>
          <w:lang w:val="lt-LT"/>
        </w:rPr>
        <w:t xml:space="preserve">Kas žinotina prieš vartojant </w:t>
      </w:r>
      <w:proofErr w:type="spellStart"/>
      <w:r w:rsidR="00983473" w:rsidRPr="003170F7">
        <w:rPr>
          <w:b/>
          <w:szCs w:val="22"/>
          <w:lang w:val="lt-LT"/>
        </w:rPr>
        <w:t>Vancomycin</w:t>
      </w:r>
      <w:proofErr w:type="spellEnd"/>
      <w:r w:rsidR="00983473" w:rsidRPr="003170F7">
        <w:rPr>
          <w:b/>
          <w:szCs w:val="22"/>
          <w:lang w:val="lt-LT"/>
        </w:rPr>
        <w:t xml:space="preserve"> </w:t>
      </w:r>
      <w:r w:rsidRPr="003170F7">
        <w:rPr>
          <w:b/>
          <w:szCs w:val="22"/>
          <w:lang w:val="lt-LT"/>
        </w:rPr>
        <w:t xml:space="preserve">CNP </w:t>
      </w:r>
    </w:p>
    <w:p w14:paraId="2442B0A6" w14:textId="77777777" w:rsidR="002F3442" w:rsidRPr="003170F7" w:rsidRDefault="002F3442" w:rsidP="002F3442">
      <w:pPr>
        <w:spacing w:line="240" w:lineRule="auto"/>
        <w:ind w:left="567" w:hanging="567"/>
        <w:rPr>
          <w:szCs w:val="22"/>
          <w:lang w:val="lt-LT"/>
        </w:rPr>
      </w:pPr>
    </w:p>
    <w:p w14:paraId="2D7FA2E1" w14:textId="77777777" w:rsidR="002F3442" w:rsidRPr="003170F7" w:rsidRDefault="002F3442" w:rsidP="002F3442">
      <w:pPr>
        <w:spacing w:line="240" w:lineRule="auto"/>
        <w:ind w:left="567" w:hanging="567"/>
        <w:rPr>
          <w:b/>
          <w:caps/>
          <w:szCs w:val="22"/>
          <w:lang w:val="lt-LT"/>
        </w:rPr>
      </w:pPr>
      <w:r w:rsidRPr="003170F7">
        <w:rPr>
          <w:b/>
          <w:bCs/>
          <w:szCs w:val="22"/>
          <w:lang w:val="lt-LT"/>
        </w:rPr>
        <w:t>Vancomycin CNP vartoti negalima</w:t>
      </w:r>
    </w:p>
    <w:p w14:paraId="14984BA9" w14:textId="0B0576DA" w:rsidR="002F3442" w:rsidRPr="003170F7" w:rsidRDefault="002F3442" w:rsidP="002F3442">
      <w:pPr>
        <w:numPr>
          <w:ilvl w:val="12"/>
          <w:numId w:val="0"/>
        </w:numPr>
        <w:spacing w:line="240" w:lineRule="auto"/>
        <w:ind w:left="567" w:hanging="567"/>
        <w:rPr>
          <w:szCs w:val="22"/>
          <w:lang w:val="lt-LT"/>
        </w:rPr>
      </w:pPr>
      <w:r w:rsidRPr="003170F7">
        <w:rPr>
          <w:szCs w:val="22"/>
          <w:lang w:val="lt-LT"/>
        </w:rPr>
        <w:t>-</w:t>
      </w:r>
      <w:r w:rsidRPr="003170F7">
        <w:rPr>
          <w:szCs w:val="22"/>
          <w:lang w:val="lt-LT"/>
        </w:rPr>
        <w:tab/>
        <w:t xml:space="preserve">jeigu yra alergija </w:t>
      </w:r>
      <w:proofErr w:type="spellStart"/>
      <w:r w:rsidRPr="003170F7">
        <w:rPr>
          <w:szCs w:val="22"/>
          <w:lang w:val="lt-LT"/>
        </w:rPr>
        <w:t>vankomicinui</w:t>
      </w:r>
      <w:proofErr w:type="spellEnd"/>
      <w:r w:rsidRPr="003170F7">
        <w:rPr>
          <w:szCs w:val="22"/>
          <w:lang w:val="lt-LT"/>
        </w:rPr>
        <w:t>.</w:t>
      </w:r>
    </w:p>
    <w:p w14:paraId="319B5588" w14:textId="77777777" w:rsidR="002F3442" w:rsidRPr="003170F7" w:rsidRDefault="002F3442" w:rsidP="002F3442">
      <w:pPr>
        <w:spacing w:line="240" w:lineRule="auto"/>
        <w:ind w:left="567" w:hanging="567"/>
        <w:rPr>
          <w:szCs w:val="22"/>
          <w:lang w:val="lt-LT"/>
        </w:rPr>
      </w:pPr>
    </w:p>
    <w:p w14:paraId="2F2D12A8" w14:textId="77777777" w:rsidR="006C4B8D" w:rsidRPr="003170F7" w:rsidRDefault="006C4B8D" w:rsidP="006C4B8D">
      <w:pPr>
        <w:spacing w:line="240" w:lineRule="auto"/>
        <w:ind w:left="567" w:hanging="567"/>
        <w:rPr>
          <w:b/>
          <w:szCs w:val="22"/>
          <w:lang w:val="lt-LT"/>
        </w:rPr>
      </w:pPr>
      <w:r w:rsidRPr="003170F7">
        <w:rPr>
          <w:b/>
          <w:szCs w:val="22"/>
          <w:lang w:val="lt-LT"/>
        </w:rPr>
        <w:t>Įspėjimai ir atsargumo priemonės</w:t>
      </w:r>
    </w:p>
    <w:p w14:paraId="6F317F1C" w14:textId="77777777" w:rsidR="006C4B8D" w:rsidRPr="003170F7" w:rsidRDefault="006C4B8D" w:rsidP="006C4B8D">
      <w:pPr>
        <w:numPr>
          <w:ilvl w:val="12"/>
          <w:numId w:val="0"/>
        </w:numPr>
        <w:tabs>
          <w:tab w:val="clear" w:pos="567"/>
        </w:tabs>
        <w:spacing w:line="240" w:lineRule="auto"/>
        <w:ind w:right="-2"/>
        <w:outlineLvl w:val="0"/>
        <w:rPr>
          <w:bCs/>
          <w:szCs w:val="22"/>
          <w:lang w:val="lt-LT"/>
        </w:rPr>
      </w:pPr>
      <w:r w:rsidRPr="003170F7">
        <w:rPr>
          <w:szCs w:val="22"/>
          <w:lang w:val="lt-LT"/>
        </w:rPr>
        <w:t xml:space="preserve">Pasitarkite su gydytoju, prieš pradėdami vartoti Vancomycin </w:t>
      </w:r>
      <w:r w:rsidR="005B66BE" w:rsidRPr="003170F7">
        <w:rPr>
          <w:szCs w:val="22"/>
          <w:lang w:val="lt-LT"/>
        </w:rPr>
        <w:t>CNP</w:t>
      </w:r>
      <w:r w:rsidRPr="003170F7">
        <w:rPr>
          <w:bCs/>
          <w:szCs w:val="22"/>
          <w:lang w:val="lt-LT"/>
        </w:rPr>
        <w:t>:</w:t>
      </w:r>
    </w:p>
    <w:p w14:paraId="58E64B55" w14:textId="77777777" w:rsidR="002F3442" w:rsidRPr="003170F7" w:rsidRDefault="002F3442" w:rsidP="002F3442">
      <w:pPr>
        <w:numPr>
          <w:ilvl w:val="0"/>
          <w:numId w:val="43"/>
        </w:numPr>
        <w:tabs>
          <w:tab w:val="clear" w:pos="567"/>
        </w:tabs>
        <w:spacing w:line="240" w:lineRule="auto"/>
        <w:ind w:right="-2"/>
        <w:outlineLvl w:val="0"/>
        <w:rPr>
          <w:szCs w:val="22"/>
          <w:lang w:val="lt-LT"/>
        </w:rPr>
      </w:pPr>
      <w:r w:rsidRPr="003170F7">
        <w:rPr>
          <w:bCs/>
          <w:szCs w:val="22"/>
          <w:lang w:val="lt-LT"/>
        </w:rPr>
        <w:t xml:space="preserve">jeigu Jūs </w:t>
      </w:r>
      <w:r w:rsidRPr="003170F7">
        <w:rPr>
          <w:szCs w:val="22"/>
          <w:lang w:val="lt-LT"/>
        </w:rPr>
        <w:t>sergate arba sirgote ūmiu inkstų nepakankamumu, o taip pat, jei Jūsų inkstų funkcija sutrikusi;</w:t>
      </w:r>
    </w:p>
    <w:p w14:paraId="15E4E6F4" w14:textId="77777777" w:rsidR="002F3442" w:rsidRPr="003170F7" w:rsidRDefault="002F3442" w:rsidP="002F3442">
      <w:pPr>
        <w:numPr>
          <w:ilvl w:val="0"/>
          <w:numId w:val="43"/>
        </w:numPr>
        <w:tabs>
          <w:tab w:val="clear" w:pos="567"/>
        </w:tabs>
        <w:spacing w:line="240" w:lineRule="auto"/>
        <w:ind w:right="-2"/>
        <w:outlineLvl w:val="0"/>
        <w:rPr>
          <w:szCs w:val="22"/>
          <w:lang w:val="lt-LT"/>
        </w:rPr>
      </w:pPr>
      <w:r w:rsidRPr="003170F7">
        <w:rPr>
          <w:szCs w:val="22"/>
          <w:lang w:val="lt-LT"/>
        </w:rPr>
        <w:t>jeigu Jūsų klausos funkcija pablogėjusi arba klausa buvo sutrikusi anksčiau;</w:t>
      </w:r>
    </w:p>
    <w:p w14:paraId="097CE7C6" w14:textId="77777777" w:rsidR="002F3442" w:rsidRPr="003170F7" w:rsidRDefault="002F3442" w:rsidP="002F3442">
      <w:pPr>
        <w:numPr>
          <w:ilvl w:val="0"/>
          <w:numId w:val="43"/>
        </w:numPr>
        <w:spacing w:line="240" w:lineRule="auto"/>
        <w:rPr>
          <w:szCs w:val="22"/>
          <w:lang w:val="lt-LT"/>
        </w:rPr>
      </w:pPr>
      <w:r w:rsidRPr="003170F7">
        <w:rPr>
          <w:szCs w:val="22"/>
          <w:lang w:val="lt-LT"/>
        </w:rPr>
        <w:t>jeigu Jūs vartojate vaistų, kurie gali pažeisti klausą (pvz., aminoglikozidų grupės antibiotikus);</w:t>
      </w:r>
    </w:p>
    <w:p w14:paraId="17D45533" w14:textId="77777777" w:rsidR="002F3442" w:rsidRPr="003170F7" w:rsidRDefault="002F3442" w:rsidP="002F3442">
      <w:pPr>
        <w:numPr>
          <w:ilvl w:val="0"/>
          <w:numId w:val="43"/>
        </w:numPr>
        <w:spacing w:line="240" w:lineRule="auto"/>
        <w:rPr>
          <w:szCs w:val="22"/>
          <w:lang w:val="lt-LT"/>
        </w:rPr>
      </w:pPr>
      <w:r w:rsidRPr="003170F7">
        <w:rPr>
          <w:szCs w:val="22"/>
          <w:lang w:val="lt-LT"/>
        </w:rPr>
        <w:t>jeigu J</w:t>
      </w:r>
      <w:r w:rsidR="00983473" w:rsidRPr="003170F7">
        <w:rPr>
          <w:szCs w:val="22"/>
          <w:lang w:val="lt-LT"/>
        </w:rPr>
        <w:t>u</w:t>
      </w:r>
      <w:r w:rsidRPr="003170F7">
        <w:rPr>
          <w:szCs w:val="22"/>
          <w:lang w:val="lt-LT"/>
        </w:rPr>
        <w:t>ms anksčiau buvo pasireiškusi alerginė reakcija teikoplaninui, nes tuomet yra padidinta rizika alergijai Vancomycin CNP preparatui pasireikšti;</w:t>
      </w:r>
    </w:p>
    <w:p w14:paraId="47D536D4" w14:textId="77777777" w:rsidR="002F3442" w:rsidRPr="003170F7" w:rsidRDefault="002F3442" w:rsidP="002F3442">
      <w:pPr>
        <w:numPr>
          <w:ilvl w:val="0"/>
          <w:numId w:val="43"/>
        </w:numPr>
        <w:tabs>
          <w:tab w:val="clear" w:pos="567"/>
        </w:tabs>
        <w:spacing w:line="240" w:lineRule="auto"/>
        <w:ind w:right="-2"/>
        <w:outlineLvl w:val="0"/>
        <w:rPr>
          <w:szCs w:val="22"/>
          <w:lang w:val="lt-LT"/>
        </w:rPr>
      </w:pPr>
      <w:r w:rsidRPr="003170F7">
        <w:rPr>
          <w:szCs w:val="22"/>
          <w:lang w:val="lt-LT"/>
        </w:rPr>
        <w:t>jeigu Jums yra sunkus ilgalaikis viduriavimas, pasireiškiantis gydant arba po gydymo Vancomycin CNP. Tokiu atveju turite susisiekti su gydytoju nedelsdami. Nepasitarę su gydytoju, nevartokite jokių viduriavimą slopinančių vaistų.</w:t>
      </w:r>
    </w:p>
    <w:p w14:paraId="59A550C9" w14:textId="77777777" w:rsidR="002F3442" w:rsidRPr="003170F7" w:rsidRDefault="002F3442" w:rsidP="002F3442">
      <w:pPr>
        <w:spacing w:line="240" w:lineRule="auto"/>
        <w:ind w:left="567" w:hanging="567"/>
        <w:rPr>
          <w:b/>
          <w:szCs w:val="22"/>
          <w:lang w:val="lt-LT"/>
        </w:rPr>
      </w:pPr>
    </w:p>
    <w:p w14:paraId="36190CD5" w14:textId="77777777" w:rsidR="002F3442" w:rsidRPr="003170F7" w:rsidRDefault="003D08F9" w:rsidP="002F3442">
      <w:pPr>
        <w:spacing w:line="240" w:lineRule="auto"/>
        <w:ind w:left="567" w:hanging="567"/>
        <w:rPr>
          <w:b/>
          <w:szCs w:val="22"/>
          <w:lang w:val="lt-LT"/>
        </w:rPr>
      </w:pPr>
      <w:r w:rsidRPr="003170F7">
        <w:rPr>
          <w:b/>
          <w:szCs w:val="22"/>
          <w:lang w:val="lt-LT"/>
        </w:rPr>
        <w:t xml:space="preserve">Kiti vaistai ir </w:t>
      </w:r>
      <w:proofErr w:type="spellStart"/>
      <w:r w:rsidRPr="003170F7">
        <w:rPr>
          <w:b/>
          <w:bCs/>
          <w:szCs w:val="22"/>
          <w:lang w:val="lt-LT"/>
        </w:rPr>
        <w:t>Vancomycin</w:t>
      </w:r>
      <w:proofErr w:type="spellEnd"/>
      <w:r w:rsidRPr="003170F7">
        <w:rPr>
          <w:b/>
          <w:bCs/>
          <w:szCs w:val="22"/>
          <w:lang w:val="lt-LT"/>
        </w:rPr>
        <w:t xml:space="preserve"> CNP</w:t>
      </w:r>
      <w:r w:rsidRPr="003170F7">
        <w:rPr>
          <w:b/>
          <w:szCs w:val="22"/>
          <w:lang w:val="lt-LT"/>
        </w:rPr>
        <w:t xml:space="preserve"> </w:t>
      </w:r>
    </w:p>
    <w:p w14:paraId="7A0E0ABC" w14:textId="77777777" w:rsidR="002F3442" w:rsidRPr="003170F7" w:rsidRDefault="003D08F9" w:rsidP="002F3442">
      <w:pPr>
        <w:spacing w:line="240" w:lineRule="auto"/>
        <w:rPr>
          <w:szCs w:val="22"/>
          <w:lang w:val="lt-LT"/>
        </w:rPr>
      </w:pPr>
      <w:r w:rsidRPr="003170F7">
        <w:rPr>
          <w:noProof/>
          <w:szCs w:val="22"/>
          <w:lang w:val="lt-LT"/>
        </w:rPr>
        <w:lastRenderedPageBreak/>
        <w:t xml:space="preserve">Jeigu vartojate ar neseniai vartojote kitų vaistų </w:t>
      </w:r>
      <w:r w:rsidRPr="003170F7">
        <w:rPr>
          <w:szCs w:val="22"/>
          <w:lang w:val="lt-LT"/>
        </w:rPr>
        <w:t>arba dėl to nesate tikri, apie tai</w:t>
      </w:r>
      <w:r w:rsidR="002F3442" w:rsidRPr="003170F7">
        <w:rPr>
          <w:szCs w:val="22"/>
          <w:lang w:val="lt-LT"/>
        </w:rPr>
        <w:t xml:space="preserve"> pasakykite gydytojui arba vaistininkui.</w:t>
      </w:r>
    </w:p>
    <w:p w14:paraId="07BED9D1" w14:textId="77777777" w:rsidR="002F3442" w:rsidRPr="003170F7" w:rsidRDefault="002F3442" w:rsidP="002F3442">
      <w:pPr>
        <w:numPr>
          <w:ilvl w:val="0"/>
          <w:numId w:val="43"/>
        </w:numPr>
        <w:tabs>
          <w:tab w:val="clear" w:pos="567"/>
        </w:tabs>
        <w:spacing w:line="240" w:lineRule="auto"/>
        <w:ind w:right="-2"/>
        <w:outlineLvl w:val="0"/>
        <w:rPr>
          <w:szCs w:val="22"/>
          <w:lang w:val="lt-LT"/>
        </w:rPr>
      </w:pPr>
      <w:r w:rsidRPr="003170F7">
        <w:rPr>
          <w:b/>
          <w:bCs/>
          <w:szCs w:val="22"/>
          <w:lang w:val="lt-LT"/>
        </w:rPr>
        <w:t>Vaistai, kurie gali pažeisti inkstus ir klausą:</w:t>
      </w:r>
      <w:r w:rsidRPr="003170F7">
        <w:rPr>
          <w:szCs w:val="22"/>
          <w:lang w:val="lt-LT"/>
        </w:rPr>
        <w:t xml:space="preserve"> jeigu Jūs tuo pačiu metu vartojate vankomicino ir kitų vaistinių preparatų, kurie gali pažeisti inkstų ir klausos funkciją (pvz., aminoglikozidų grupės antibiotikų), šis kenksmingas poveikis gali padidėti. Tokiais atvejais būtina kruopščiai ir reguliariai stebėti inkstų ir klausos funkciją.</w:t>
      </w:r>
    </w:p>
    <w:p w14:paraId="3FB6E2CB" w14:textId="77777777" w:rsidR="002F3442" w:rsidRPr="003170F7" w:rsidRDefault="002F3442" w:rsidP="002F3442">
      <w:pPr>
        <w:numPr>
          <w:ilvl w:val="0"/>
          <w:numId w:val="43"/>
        </w:numPr>
        <w:tabs>
          <w:tab w:val="clear" w:pos="567"/>
        </w:tabs>
        <w:spacing w:line="240" w:lineRule="auto"/>
        <w:ind w:right="-2"/>
        <w:outlineLvl w:val="0"/>
        <w:rPr>
          <w:szCs w:val="22"/>
          <w:lang w:val="lt-LT"/>
        </w:rPr>
      </w:pPr>
      <w:r w:rsidRPr="003170F7">
        <w:rPr>
          <w:b/>
          <w:bCs/>
          <w:szCs w:val="22"/>
          <w:lang w:val="lt-LT"/>
        </w:rPr>
        <w:t>Anestezuojamosios medžiagos:</w:t>
      </w:r>
      <w:r w:rsidRPr="003170F7">
        <w:rPr>
          <w:szCs w:val="22"/>
          <w:lang w:val="lt-LT"/>
        </w:rPr>
        <w:t xml:space="preserve"> anestetikų vartojimas padidina tam tikro šalutinio vankomicino poveikio, pvz., kraujo spaudimo kritimo, odos nuraudimo, dilgėlinio bėrimo ir niežulio, pasireiškimo riziką.</w:t>
      </w:r>
    </w:p>
    <w:p w14:paraId="6627649A" w14:textId="77777777" w:rsidR="002F3442" w:rsidRPr="003170F7" w:rsidRDefault="002F3442" w:rsidP="002F3442">
      <w:pPr>
        <w:numPr>
          <w:ilvl w:val="0"/>
          <w:numId w:val="43"/>
        </w:numPr>
        <w:tabs>
          <w:tab w:val="clear" w:pos="567"/>
        </w:tabs>
        <w:spacing w:line="240" w:lineRule="auto"/>
        <w:ind w:right="-2"/>
        <w:outlineLvl w:val="0"/>
        <w:rPr>
          <w:szCs w:val="22"/>
          <w:lang w:val="lt-LT"/>
        </w:rPr>
      </w:pPr>
      <w:r w:rsidRPr="003170F7">
        <w:rPr>
          <w:b/>
          <w:bCs/>
          <w:szCs w:val="22"/>
          <w:lang w:val="lt-LT"/>
        </w:rPr>
        <w:t xml:space="preserve">Raumenų relaksantai: </w:t>
      </w:r>
      <w:r w:rsidRPr="003170F7">
        <w:rPr>
          <w:szCs w:val="22"/>
          <w:lang w:val="lt-LT"/>
        </w:rPr>
        <w:t>jeigu Jūs tuo pačiu metu vartojate raumenų relaksantų (pvz., sukcinilcholino), jų poveikis gali būti stipresnis arba trukti ilgiau.</w:t>
      </w:r>
    </w:p>
    <w:p w14:paraId="104B6681" w14:textId="77777777" w:rsidR="002F3442" w:rsidRPr="003170F7" w:rsidRDefault="002F3442" w:rsidP="002F3442">
      <w:pPr>
        <w:numPr>
          <w:ilvl w:val="12"/>
          <w:numId w:val="0"/>
        </w:numPr>
        <w:tabs>
          <w:tab w:val="clear" w:pos="567"/>
        </w:tabs>
        <w:spacing w:line="240" w:lineRule="auto"/>
        <w:rPr>
          <w:szCs w:val="22"/>
          <w:lang w:val="lt-LT"/>
        </w:rPr>
      </w:pPr>
    </w:p>
    <w:p w14:paraId="37A80E53" w14:textId="77777777" w:rsidR="002F3442" w:rsidRPr="003170F7" w:rsidRDefault="002F3442" w:rsidP="002F3442">
      <w:pPr>
        <w:spacing w:line="240" w:lineRule="auto"/>
        <w:ind w:left="567" w:hanging="567"/>
        <w:rPr>
          <w:b/>
          <w:szCs w:val="22"/>
          <w:lang w:val="lt-LT"/>
        </w:rPr>
      </w:pPr>
      <w:r w:rsidRPr="003170F7">
        <w:rPr>
          <w:b/>
          <w:szCs w:val="22"/>
          <w:lang w:val="lt-LT"/>
        </w:rPr>
        <w:t>Nėštumas</w:t>
      </w:r>
      <w:r w:rsidR="003D08F9" w:rsidRPr="003170F7">
        <w:rPr>
          <w:b/>
          <w:szCs w:val="22"/>
          <w:lang w:val="lt-LT"/>
        </w:rPr>
        <w:t>,</w:t>
      </w:r>
      <w:r w:rsidRPr="003170F7">
        <w:rPr>
          <w:b/>
          <w:szCs w:val="22"/>
          <w:lang w:val="lt-LT"/>
        </w:rPr>
        <w:t xml:space="preserve"> žindymo laikotarpis</w:t>
      </w:r>
      <w:r w:rsidR="003D08F9" w:rsidRPr="003170F7">
        <w:rPr>
          <w:b/>
          <w:szCs w:val="22"/>
          <w:lang w:val="lt-LT"/>
        </w:rPr>
        <w:t xml:space="preserve"> ir vaisingumas</w:t>
      </w:r>
    </w:p>
    <w:p w14:paraId="453A471D" w14:textId="77777777" w:rsidR="002F3442" w:rsidRPr="003170F7" w:rsidRDefault="002F3442" w:rsidP="002F3442">
      <w:pPr>
        <w:spacing w:line="240" w:lineRule="auto"/>
        <w:ind w:left="567" w:hanging="567"/>
        <w:rPr>
          <w:szCs w:val="22"/>
          <w:lang w:val="lt-LT"/>
        </w:rPr>
      </w:pPr>
      <w:r w:rsidRPr="003170F7">
        <w:rPr>
          <w:szCs w:val="22"/>
          <w:lang w:val="lt-LT"/>
        </w:rPr>
        <w:t>Prieš vartojant bet kokį vaistą, būtina pasitarti su gydytoju arba vaistininku.</w:t>
      </w:r>
    </w:p>
    <w:p w14:paraId="67C70FE1" w14:textId="77777777" w:rsidR="002F3442" w:rsidRPr="003170F7" w:rsidRDefault="002F3442" w:rsidP="002F3442">
      <w:pPr>
        <w:spacing w:line="240" w:lineRule="auto"/>
        <w:rPr>
          <w:szCs w:val="22"/>
          <w:lang w:val="lt-LT"/>
        </w:rPr>
      </w:pPr>
      <w:r w:rsidRPr="003170F7">
        <w:rPr>
          <w:szCs w:val="22"/>
          <w:lang w:val="lt-LT"/>
        </w:rPr>
        <w:t>Vankomicinas praeina placentos barjerą ir yra toksinio poveikio rizika vaisiaus inkstams ir ausims. Todėl, jeigu esate nėščia, Jūsų gydytojas turi skirti vankomicino tik kai tai būtina ir kruopščiai įvertinęs galimą naudą ir riziką.</w:t>
      </w:r>
    </w:p>
    <w:p w14:paraId="5AB91D9A" w14:textId="77777777" w:rsidR="002F3442" w:rsidRPr="003170F7" w:rsidRDefault="002F3442" w:rsidP="002F3442">
      <w:pPr>
        <w:spacing w:line="240" w:lineRule="auto"/>
        <w:rPr>
          <w:szCs w:val="22"/>
          <w:lang w:val="lt-LT"/>
        </w:rPr>
      </w:pPr>
      <w:r w:rsidRPr="003170F7">
        <w:rPr>
          <w:szCs w:val="22"/>
          <w:lang w:val="lt-LT"/>
        </w:rPr>
        <w:t xml:space="preserve">Vankomicino patenka į motinos pieną. Kadangi kūdikis gali būti paveiktas šio vaisto, žindymo laikotarpiyje jį galima vartoti tik tuomet, jei kiti antibiotikai buvo neveiksmingi. Jūs turite aptarti su gydytoju galimybę nutraukti žindymą. </w:t>
      </w:r>
    </w:p>
    <w:p w14:paraId="0AB1883F" w14:textId="77777777" w:rsidR="002F3442" w:rsidRPr="003170F7" w:rsidRDefault="002F3442" w:rsidP="002F3442">
      <w:pPr>
        <w:spacing w:line="240" w:lineRule="auto"/>
        <w:ind w:left="567" w:hanging="567"/>
        <w:rPr>
          <w:szCs w:val="22"/>
          <w:lang w:val="lt-LT"/>
        </w:rPr>
      </w:pPr>
    </w:p>
    <w:p w14:paraId="57C4908F" w14:textId="77777777" w:rsidR="002F3442" w:rsidRPr="003170F7" w:rsidRDefault="002F3442" w:rsidP="002F3442">
      <w:pPr>
        <w:spacing w:line="240" w:lineRule="auto"/>
        <w:ind w:left="567" w:hanging="567"/>
        <w:rPr>
          <w:b/>
          <w:szCs w:val="22"/>
          <w:lang w:val="lt-LT"/>
        </w:rPr>
      </w:pPr>
      <w:r w:rsidRPr="003170F7">
        <w:rPr>
          <w:b/>
          <w:szCs w:val="22"/>
          <w:lang w:val="lt-LT"/>
        </w:rPr>
        <w:t>Vairavimas ir mechanizmų valdymas</w:t>
      </w:r>
    </w:p>
    <w:p w14:paraId="2AEA9637" w14:textId="77777777" w:rsidR="002F3442" w:rsidRPr="003170F7" w:rsidRDefault="002F3442" w:rsidP="002F3442">
      <w:pPr>
        <w:numPr>
          <w:ilvl w:val="12"/>
          <w:numId w:val="0"/>
        </w:numPr>
        <w:tabs>
          <w:tab w:val="clear" w:pos="567"/>
        </w:tabs>
        <w:spacing w:line="240" w:lineRule="auto"/>
        <w:rPr>
          <w:szCs w:val="22"/>
          <w:lang w:val="lt-LT" w:eastAsia="de-DE"/>
        </w:rPr>
      </w:pPr>
      <w:r w:rsidRPr="003170F7">
        <w:rPr>
          <w:szCs w:val="22"/>
          <w:lang w:val="lt-LT"/>
        </w:rPr>
        <w:t xml:space="preserve">Vancomycin CNP </w:t>
      </w:r>
      <w:r w:rsidRPr="003170F7">
        <w:rPr>
          <w:szCs w:val="22"/>
          <w:lang w:val="lt-LT" w:eastAsia="de-DE"/>
        </w:rPr>
        <w:t>gebėjimo vairuoti ar valdyti mechanizmus neveikia arba veikia nereikšmingai.</w:t>
      </w:r>
    </w:p>
    <w:p w14:paraId="049194C6" w14:textId="77777777" w:rsidR="002F3442" w:rsidRPr="003170F7" w:rsidRDefault="002F3442" w:rsidP="002F3442">
      <w:pPr>
        <w:numPr>
          <w:ilvl w:val="12"/>
          <w:numId w:val="0"/>
        </w:numPr>
        <w:tabs>
          <w:tab w:val="clear" w:pos="567"/>
        </w:tabs>
        <w:spacing w:line="240" w:lineRule="auto"/>
        <w:rPr>
          <w:szCs w:val="22"/>
          <w:lang w:val="lt-LT"/>
        </w:rPr>
      </w:pPr>
    </w:p>
    <w:p w14:paraId="60052CC5" w14:textId="77777777" w:rsidR="002F3442" w:rsidRPr="003170F7" w:rsidRDefault="002F3442" w:rsidP="002F3442">
      <w:pPr>
        <w:numPr>
          <w:ilvl w:val="12"/>
          <w:numId w:val="0"/>
        </w:numPr>
        <w:tabs>
          <w:tab w:val="clear" w:pos="567"/>
        </w:tabs>
        <w:spacing w:line="240" w:lineRule="auto"/>
        <w:rPr>
          <w:szCs w:val="22"/>
          <w:lang w:val="lt-LT"/>
        </w:rPr>
      </w:pPr>
    </w:p>
    <w:p w14:paraId="41936E4A" w14:textId="77777777" w:rsidR="002F3442" w:rsidRPr="003170F7" w:rsidRDefault="002F3442" w:rsidP="002F3442">
      <w:pPr>
        <w:numPr>
          <w:ilvl w:val="12"/>
          <w:numId w:val="0"/>
        </w:numPr>
        <w:spacing w:line="240" w:lineRule="auto"/>
        <w:ind w:left="567" w:hanging="567"/>
        <w:outlineLvl w:val="0"/>
        <w:rPr>
          <w:b/>
          <w:caps/>
          <w:szCs w:val="22"/>
          <w:lang w:val="lt-LT"/>
        </w:rPr>
      </w:pPr>
      <w:r w:rsidRPr="003170F7">
        <w:rPr>
          <w:b/>
          <w:szCs w:val="22"/>
          <w:lang w:val="lt-LT"/>
        </w:rPr>
        <w:t>3.</w:t>
      </w:r>
      <w:r w:rsidRPr="003170F7">
        <w:rPr>
          <w:b/>
          <w:szCs w:val="22"/>
          <w:lang w:val="lt-LT"/>
        </w:rPr>
        <w:tab/>
      </w:r>
      <w:r w:rsidR="00741FC2" w:rsidRPr="003170F7">
        <w:rPr>
          <w:b/>
          <w:szCs w:val="22"/>
          <w:lang w:val="lt-LT"/>
        </w:rPr>
        <w:t xml:space="preserve">Kaip vartoti </w:t>
      </w:r>
      <w:proofErr w:type="spellStart"/>
      <w:r w:rsidR="00741FC2" w:rsidRPr="003170F7">
        <w:rPr>
          <w:b/>
          <w:szCs w:val="22"/>
          <w:lang w:val="lt-LT"/>
        </w:rPr>
        <w:t>Vancomycin</w:t>
      </w:r>
      <w:proofErr w:type="spellEnd"/>
      <w:r w:rsidR="00741FC2" w:rsidRPr="003170F7">
        <w:rPr>
          <w:b/>
          <w:szCs w:val="22"/>
          <w:lang w:val="lt-LT"/>
        </w:rPr>
        <w:t xml:space="preserve"> </w:t>
      </w:r>
      <w:r w:rsidRPr="003170F7">
        <w:rPr>
          <w:b/>
          <w:szCs w:val="22"/>
          <w:lang w:val="lt-LT"/>
        </w:rPr>
        <w:t xml:space="preserve">CNP </w:t>
      </w:r>
    </w:p>
    <w:p w14:paraId="4FFAD5DD" w14:textId="77777777" w:rsidR="002F3442" w:rsidRPr="003170F7" w:rsidRDefault="002F3442" w:rsidP="002F3442">
      <w:pPr>
        <w:spacing w:line="240" w:lineRule="auto"/>
        <w:ind w:left="567" w:hanging="567"/>
        <w:rPr>
          <w:szCs w:val="22"/>
          <w:lang w:val="lt-LT"/>
        </w:rPr>
      </w:pPr>
    </w:p>
    <w:p w14:paraId="64EB55FA" w14:textId="77777777" w:rsidR="002F3442" w:rsidRPr="003170F7" w:rsidRDefault="002F3442" w:rsidP="002F3442">
      <w:pPr>
        <w:numPr>
          <w:ilvl w:val="12"/>
          <w:numId w:val="0"/>
        </w:numPr>
        <w:tabs>
          <w:tab w:val="clear" w:pos="567"/>
        </w:tabs>
        <w:spacing w:line="240" w:lineRule="auto"/>
        <w:ind w:right="-2"/>
        <w:rPr>
          <w:b/>
          <w:bCs/>
          <w:szCs w:val="22"/>
          <w:lang w:val="lt-LT"/>
        </w:rPr>
      </w:pPr>
      <w:r w:rsidRPr="003170F7">
        <w:rPr>
          <w:b/>
          <w:bCs/>
          <w:szCs w:val="22"/>
          <w:lang w:val="lt-LT"/>
        </w:rPr>
        <w:t>Skyrimas:</w:t>
      </w:r>
    </w:p>
    <w:p w14:paraId="334E37BB" w14:textId="77777777" w:rsidR="002F3442" w:rsidRPr="003170F7" w:rsidRDefault="002F3442" w:rsidP="002F3442">
      <w:pPr>
        <w:numPr>
          <w:ilvl w:val="12"/>
          <w:numId w:val="0"/>
        </w:numPr>
        <w:tabs>
          <w:tab w:val="clear" w:pos="567"/>
        </w:tabs>
        <w:spacing w:line="240" w:lineRule="auto"/>
        <w:ind w:right="-2"/>
        <w:rPr>
          <w:szCs w:val="22"/>
          <w:lang w:val="lt-LT"/>
        </w:rPr>
      </w:pPr>
      <w:r w:rsidRPr="003170F7">
        <w:rPr>
          <w:szCs w:val="22"/>
          <w:lang w:val="lt-LT"/>
        </w:rPr>
        <w:t>Vancomycin CNP visuomet skiriamas sveikatos priežiūros personalo. Jis bus skiriamas infuzijos (į veną) būdu. Jūsų gydytojas pasakys apie reikiamą Vancomycin CNP skyrimo trukmę ir dažnį.</w:t>
      </w:r>
    </w:p>
    <w:p w14:paraId="5ABCC797" w14:textId="77777777" w:rsidR="002F3442" w:rsidRPr="003170F7" w:rsidRDefault="002F3442" w:rsidP="002F3442">
      <w:pPr>
        <w:numPr>
          <w:ilvl w:val="12"/>
          <w:numId w:val="0"/>
        </w:numPr>
        <w:tabs>
          <w:tab w:val="clear" w:pos="567"/>
        </w:tabs>
        <w:spacing w:line="240" w:lineRule="auto"/>
        <w:ind w:right="-2"/>
        <w:rPr>
          <w:szCs w:val="22"/>
          <w:lang w:val="lt-LT"/>
        </w:rPr>
      </w:pPr>
    </w:p>
    <w:p w14:paraId="1741D0B6" w14:textId="77777777" w:rsidR="002F3442" w:rsidRPr="003170F7" w:rsidRDefault="002F3442" w:rsidP="002F3442">
      <w:pPr>
        <w:numPr>
          <w:ilvl w:val="12"/>
          <w:numId w:val="0"/>
        </w:numPr>
        <w:tabs>
          <w:tab w:val="clear" w:pos="567"/>
        </w:tabs>
        <w:spacing w:line="240" w:lineRule="auto"/>
        <w:ind w:right="-2"/>
        <w:rPr>
          <w:b/>
          <w:bCs/>
          <w:szCs w:val="22"/>
          <w:lang w:val="lt-LT"/>
        </w:rPr>
      </w:pPr>
      <w:r w:rsidRPr="003170F7">
        <w:rPr>
          <w:b/>
          <w:bCs/>
          <w:szCs w:val="22"/>
          <w:lang w:val="lt-LT"/>
        </w:rPr>
        <w:t>Dozavimas:</w:t>
      </w:r>
    </w:p>
    <w:p w14:paraId="52F09C53" w14:textId="77777777" w:rsidR="002F3442" w:rsidRPr="003170F7" w:rsidRDefault="002F3442" w:rsidP="002F3442">
      <w:pPr>
        <w:numPr>
          <w:ilvl w:val="0"/>
          <w:numId w:val="42"/>
        </w:numPr>
        <w:spacing w:line="240" w:lineRule="auto"/>
        <w:rPr>
          <w:b/>
          <w:bCs/>
          <w:szCs w:val="22"/>
          <w:lang w:val="lt-LT"/>
        </w:rPr>
      </w:pPr>
      <w:r w:rsidRPr="003170F7">
        <w:rPr>
          <w:b/>
          <w:bCs/>
          <w:szCs w:val="22"/>
          <w:lang w:val="lt-LT"/>
        </w:rPr>
        <w:t>Pacientams, kurių inkstų funkcija nesutrikusi, suaugusiesiems ir vyresniems nei 12 metų amžiaus vaikams</w:t>
      </w:r>
    </w:p>
    <w:p w14:paraId="73A9FD8E" w14:textId="77777777" w:rsidR="002F3442" w:rsidRPr="003170F7" w:rsidRDefault="002F3442" w:rsidP="002F3442">
      <w:pPr>
        <w:tabs>
          <w:tab w:val="clear" w:pos="567"/>
          <w:tab w:val="left" w:pos="360"/>
        </w:tabs>
        <w:spacing w:line="240" w:lineRule="auto"/>
        <w:ind w:left="360"/>
        <w:rPr>
          <w:szCs w:val="22"/>
          <w:lang w:val="lt-LT"/>
        </w:rPr>
      </w:pPr>
      <w:r w:rsidRPr="003170F7">
        <w:rPr>
          <w:szCs w:val="22"/>
          <w:lang w:val="lt-LT"/>
        </w:rPr>
        <w:t xml:space="preserve">Įprastinė dozė yra 500 mg kas 6 valandas arba </w:t>
      </w:r>
      <w:smartTag w:uri="urn:schemas-microsoft-com:office:smarttags" w:element="metricconverter">
        <w:smartTagPr>
          <w:attr w:name="ProductID" w:val="1ﾠg"/>
        </w:smartTagPr>
        <w:r w:rsidRPr="003170F7">
          <w:rPr>
            <w:szCs w:val="22"/>
            <w:lang w:val="lt-LT"/>
          </w:rPr>
          <w:t>1 g</w:t>
        </w:r>
      </w:smartTag>
      <w:r w:rsidRPr="003170F7">
        <w:rPr>
          <w:szCs w:val="22"/>
          <w:lang w:val="lt-LT"/>
        </w:rPr>
        <w:t xml:space="preserve"> kas 12 valandų.</w:t>
      </w:r>
    </w:p>
    <w:p w14:paraId="5B7135E2" w14:textId="77777777" w:rsidR="003D08F9" w:rsidRPr="003170F7" w:rsidRDefault="003D08F9" w:rsidP="002F3442">
      <w:pPr>
        <w:spacing w:line="240" w:lineRule="auto"/>
        <w:rPr>
          <w:b/>
          <w:szCs w:val="22"/>
          <w:u w:val="single"/>
          <w:lang w:val="lt-LT"/>
        </w:rPr>
      </w:pPr>
    </w:p>
    <w:p w14:paraId="212CFE56" w14:textId="77777777" w:rsidR="002F3442" w:rsidRPr="003170F7" w:rsidRDefault="003D08F9" w:rsidP="002F3442">
      <w:pPr>
        <w:spacing w:line="240" w:lineRule="auto"/>
        <w:rPr>
          <w:szCs w:val="22"/>
          <w:lang w:val="lt-LT"/>
        </w:rPr>
      </w:pPr>
      <w:r w:rsidRPr="003170F7">
        <w:rPr>
          <w:b/>
          <w:szCs w:val="22"/>
          <w:u w:val="single"/>
          <w:lang w:val="lt-LT"/>
        </w:rPr>
        <w:t>Kaip bakterinių infekcijų prevencija prieš operaciją</w:t>
      </w:r>
      <w:r w:rsidRPr="003170F7">
        <w:rPr>
          <w:szCs w:val="22"/>
          <w:u w:val="single"/>
          <w:lang w:val="lt-LT"/>
        </w:rPr>
        <w:br/>
      </w:r>
      <w:r w:rsidRPr="003170F7">
        <w:rPr>
          <w:szCs w:val="22"/>
          <w:lang w:val="lt-LT"/>
        </w:rPr>
        <w:t>Suaugusiesiems skiriama 1000 mg prieš operaciją ir, priklausomai nuo operacijos trukmės ir rūšies, 1000 mg vankomicino dozę taip pat galima skirti 12 valandų po operacijos.</w:t>
      </w:r>
    </w:p>
    <w:p w14:paraId="5625FDE9" w14:textId="77777777" w:rsidR="003D08F9" w:rsidRPr="003170F7" w:rsidRDefault="003D08F9" w:rsidP="002F3442">
      <w:pPr>
        <w:spacing w:line="240" w:lineRule="auto"/>
        <w:rPr>
          <w:szCs w:val="22"/>
          <w:lang w:val="lt-LT"/>
        </w:rPr>
      </w:pPr>
    </w:p>
    <w:p w14:paraId="0A8AB73A" w14:textId="77777777" w:rsidR="002F3442" w:rsidRPr="003170F7" w:rsidRDefault="002F3442" w:rsidP="002F3442">
      <w:pPr>
        <w:numPr>
          <w:ilvl w:val="0"/>
          <w:numId w:val="42"/>
        </w:numPr>
        <w:spacing w:line="240" w:lineRule="auto"/>
        <w:rPr>
          <w:b/>
          <w:bCs/>
          <w:szCs w:val="22"/>
          <w:lang w:val="lt-LT"/>
        </w:rPr>
      </w:pPr>
      <w:r w:rsidRPr="003170F7">
        <w:rPr>
          <w:b/>
          <w:bCs/>
          <w:szCs w:val="22"/>
          <w:lang w:val="lt-LT"/>
        </w:rPr>
        <w:t>Vaikams (</w:t>
      </w:r>
      <w:r w:rsidR="003D08F9" w:rsidRPr="003170F7">
        <w:rPr>
          <w:b/>
          <w:bCs/>
          <w:szCs w:val="22"/>
          <w:lang w:val="lt-LT"/>
        </w:rPr>
        <w:t xml:space="preserve">nuo </w:t>
      </w:r>
      <w:r w:rsidR="003D08F9" w:rsidRPr="003170F7">
        <w:rPr>
          <w:b/>
          <w:bCs/>
          <w:szCs w:val="22"/>
          <w:lang w:val="fi-FI"/>
        </w:rPr>
        <w:t xml:space="preserve">1 </w:t>
      </w:r>
      <w:r w:rsidR="003D08F9" w:rsidRPr="003170F7">
        <w:rPr>
          <w:b/>
          <w:bCs/>
          <w:szCs w:val="22"/>
          <w:lang w:val="lt-LT"/>
        </w:rPr>
        <w:t xml:space="preserve">mėnesio </w:t>
      </w:r>
      <w:r w:rsidRPr="003170F7">
        <w:rPr>
          <w:b/>
          <w:bCs/>
          <w:szCs w:val="22"/>
          <w:lang w:val="lt-LT"/>
        </w:rPr>
        <w:t>iki 12 metų amžiaus)</w:t>
      </w:r>
    </w:p>
    <w:p w14:paraId="06A3EEE9" w14:textId="77777777" w:rsidR="002F3442" w:rsidRPr="003170F7" w:rsidRDefault="002F3442" w:rsidP="002F3442">
      <w:pPr>
        <w:pStyle w:val="Pagrindiniotekstotrauka2"/>
        <w:pBdr>
          <w:top w:val="none" w:sz="0" w:space="0" w:color="auto"/>
          <w:left w:val="none" w:sz="0" w:space="0" w:color="auto"/>
          <w:bottom w:val="none" w:sz="0" w:space="0" w:color="auto"/>
          <w:right w:val="none" w:sz="0" w:space="0" w:color="auto"/>
        </w:pBdr>
        <w:ind w:left="450"/>
        <w:jc w:val="left"/>
        <w:rPr>
          <w:b w:val="0"/>
          <w:color w:val="auto"/>
          <w:sz w:val="22"/>
          <w:szCs w:val="22"/>
          <w:lang w:val="lt-LT"/>
        </w:rPr>
      </w:pPr>
      <w:r w:rsidRPr="003170F7">
        <w:rPr>
          <w:b w:val="0"/>
          <w:color w:val="auto"/>
          <w:sz w:val="22"/>
          <w:szCs w:val="22"/>
          <w:lang w:val="lt-LT"/>
        </w:rPr>
        <w:t>Įprastinė paros dozė yra 40 mg/kg kūno masės, dažniausiai 4 vienkartinės dozės, t. y. 10 mg/kg kūno masės kas 6 valandas.</w:t>
      </w:r>
    </w:p>
    <w:p w14:paraId="5A111505" w14:textId="77777777" w:rsidR="002F3442" w:rsidRPr="003170F7" w:rsidRDefault="002F3442" w:rsidP="002F3442">
      <w:pPr>
        <w:spacing w:line="240" w:lineRule="auto"/>
        <w:rPr>
          <w:szCs w:val="22"/>
          <w:lang w:val="lt-LT"/>
        </w:rPr>
      </w:pPr>
    </w:p>
    <w:p w14:paraId="5C603961" w14:textId="77777777" w:rsidR="002F3442" w:rsidRPr="003170F7" w:rsidRDefault="00515A69" w:rsidP="002F3442">
      <w:pPr>
        <w:numPr>
          <w:ilvl w:val="0"/>
          <w:numId w:val="42"/>
        </w:numPr>
        <w:spacing w:line="240" w:lineRule="auto"/>
        <w:rPr>
          <w:b/>
          <w:bCs/>
          <w:szCs w:val="22"/>
          <w:lang w:val="lt-LT"/>
        </w:rPr>
      </w:pPr>
      <w:r w:rsidRPr="003170F7">
        <w:rPr>
          <w:b/>
          <w:bCs/>
          <w:szCs w:val="22"/>
          <w:lang w:val="lt-LT"/>
        </w:rPr>
        <w:t>K</w:t>
      </w:r>
      <w:r w:rsidR="002F3442" w:rsidRPr="003170F7">
        <w:rPr>
          <w:b/>
          <w:bCs/>
          <w:szCs w:val="22"/>
          <w:lang w:val="lt-LT"/>
        </w:rPr>
        <w:t xml:space="preserve">ūdikiams </w:t>
      </w:r>
      <w:proofErr w:type="spellStart"/>
      <w:r w:rsidRPr="003170F7">
        <w:rPr>
          <w:b/>
          <w:bCs/>
          <w:szCs w:val="22"/>
          <w:lang w:val="en-US"/>
        </w:rPr>
        <w:t>iki</w:t>
      </w:r>
      <w:proofErr w:type="spellEnd"/>
      <w:r w:rsidRPr="003170F7">
        <w:rPr>
          <w:b/>
          <w:bCs/>
          <w:szCs w:val="22"/>
          <w:lang w:val="en-US"/>
        </w:rPr>
        <w:t xml:space="preserve"> 1</w:t>
      </w:r>
      <w:r w:rsidRPr="003170F7">
        <w:rPr>
          <w:b/>
          <w:bCs/>
          <w:szCs w:val="22"/>
          <w:lang w:val="lt-LT"/>
        </w:rPr>
        <w:t xml:space="preserve"> mėnesio</w:t>
      </w:r>
      <w:r w:rsidR="00741FC2" w:rsidRPr="003170F7">
        <w:rPr>
          <w:b/>
          <w:bCs/>
          <w:szCs w:val="22"/>
          <w:lang w:val="lt-LT"/>
        </w:rPr>
        <w:t xml:space="preserve"> amžiaus</w:t>
      </w:r>
    </w:p>
    <w:p w14:paraId="728632E6" w14:textId="77777777" w:rsidR="002F3442" w:rsidRPr="003170F7" w:rsidRDefault="00515A69" w:rsidP="002F3442">
      <w:pPr>
        <w:tabs>
          <w:tab w:val="clear" w:pos="567"/>
          <w:tab w:val="left" w:pos="360"/>
        </w:tabs>
        <w:spacing w:line="240" w:lineRule="auto"/>
        <w:ind w:left="360"/>
        <w:rPr>
          <w:szCs w:val="22"/>
          <w:lang w:val="lt-LT"/>
        </w:rPr>
      </w:pPr>
      <w:r w:rsidRPr="003170F7">
        <w:rPr>
          <w:szCs w:val="22"/>
          <w:lang w:val="lt-LT"/>
        </w:rPr>
        <w:t>K</w:t>
      </w:r>
      <w:r w:rsidR="002F3442" w:rsidRPr="003170F7">
        <w:rPr>
          <w:szCs w:val="22"/>
          <w:lang w:val="lt-LT"/>
        </w:rPr>
        <w:t xml:space="preserve">ūdikiams ir naujagimiams dozės gali būti mažesnės. </w:t>
      </w:r>
    </w:p>
    <w:p w14:paraId="215B9AA4" w14:textId="77777777" w:rsidR="002F3442" w:rsidRPr="003170F7" w:rsidRDefault="002F3442" w:rsidP="002F3442">
      <w:pPr>
        <w:tabs>
          <w:tab w:val="clear" w:pos="567"/>
          <w:tab w:val="left" w:pos="360"/>
        </w:tabs>
        <w:spacing w:line="240" w:lineRule="auto"/>
        <w:ind w:left="360"/>
        <w:rPr>
          <w:szCs w:val="22"/>
          <w:lang w:val="lt-LT"/>
        </w:rPr>
      </w:pPr>
      <w:r w:rsidRPr="003170F7">
        <w:rPr>
          <w:szCs w:val="22"/>
          <w:lang w:val="lt-LT"/>
        </w:rPr>
        <w:t>0</w:t>
      </w:r>
      <w:r w:rsidRPr="003170F7">
        <w:rPr>
          <w:szCs w:val="22"/>
          <w:lang w:val="lt-LT" w:eastAsia="de-DE"/>
        </w:rPr>
        <w:t>-</w:t>
      </w:r>
      <w:r w:rsidRPr="003170F7">
        <w:rPr>
          <w:szCs w:val="22"/>
          <w:lang w:val="lt-LT"/>
        </w:rPr>
        <w:t>7 paros: Pradinė dozė yra 15 mg/kg kūno masės, o palaikomosios dozės - 10 mg/kg kūno masės kas 12 valandų.</w:t>
      </w:r>
    </w:p>
    <w:p w14:paraId="52484D6F" w14:textId="77777777" w:rsidR="002F3442" w:rsidRPr="003170F7" w:rsidRDefault="002F3442" w:rsidP="002F3442">
      <w:pPr>
        <w:tabs>
          <w:tab w:val="clear" w:pos="567"/>
          <w:tab w:val="left" w:pos="360"/>
        </w:tabs>
        <w:spacing w:line="240" w:lineRule="auto"/>
        <w:ind w:left="360"/>
        <w:rPr>
          <w:szCs w:val="22"/>
          <w:lang w:val="lt-LT"/>
        </w:rPr>
      </w:pPr>
      <w:r w:rsidRPr="003170F7">
        <w:rPr>
          <w:szCs w:val="22"/>
          <w:lang w:val="lt-LT"/>
        </w:rPr>
        <w:t>7</w:t>
      </w:r>
      <w:r w:rsidRPr="003170F7">
        <w:rPr>
          <w:szCs w:val="22"/>
          <w:lang w:val="lt-LT" w:eastAsia="de-DE"/>
        </w:rPr>
        <w:t>-</w:t>
      </w:r>
      <w:r w:rsidRPr="003170F7">
        <w:rPr>
          <w:szCs w:val="22"/>
          <w:lang w:val="lt-LT"/>
        </w:rPr>
        <w:t>30 parų: Pradinė dozė yra 15 mg/kg kūno masės, o palaikomosios dozės - 10 mg/kg kūno masės kas 8 valandas.</w:t>
      </w:r>
    </w:p>
    <w:p w14:paraId="3ACF7C95" w14:textId="77777777" w:rsidR="002F3442" w:rsidRPr="003170F7" w:rsidRDefault="002F3442" w:rsidP="002F3442">
      <w:pPr>
        <w:spacing w:line="240" w:lineRule="auto"/>
        <w:rPr>
          <w:b/>
          <w:bCs/>
          <w:szCs w:val="22"/>
          <w:lang w:val="lt-LT"/>
        </w:rPr>
      </w:pPr>
    </w:p>
    <w:p w14:paraId="44EB3120" w14:textId="77777777" w:rsidR="002F3442" w:rsidRPr="003170F7" w:rsidRDefault="002F3442" w:rsidP="002F3442">
      <w:pPr>
        <w:numPr>
          <w:ilvl w:val="0"/>
          <w:numId w:val="42"/>
        </w:numPr>
        <w:spacing w:line="240" w:lineRule="auto"/>
        <w:rPr>
          <w:b/>
          <w:bCs/>
          <w:szCs w:val="22"/>
          <w:lang w:val="lt-LT"/>
        </w:rPr>
      </w:pPr>
      <w:r w:rsidRPr="003170F7">
        <w:rPr>
          <w:b/>
          <w:bCs/>
          <w:szCs w:val="22"/>
          <w:lang w:val="lt-LT"/>
        </w:rPr>
        <w:t>Prieš laiką gimusiems kūdikiams ir senyviems pacientams</w:t>
      </w:r>
    </w:p>
    <w:p w14:paraId="0DC88008" w14:textId="77777777" w:rsidR="002F3442" w:rsidRPr="003170F7" w:rsidRDefault="002F3442" w:rsidP="002F3442">
      <w:pPr>
        <w:tabs>
          <w:tab w:val="clear" w:pos="567"/>
          <w:tab w:val="left" w:pos="360"/>
        </w:tabs>
        <w:spacing w:line="240" w:lineRule="auto"/>
        <w:ind w:left="360"/>
        <w:rPr>
          <w:szCs w:val="22"/>
          <w:lang w:val="lt-LT"/>
        </w:rPr>
      </w:pPr>
      <w:r w:rsidRPr="003170F7">
        <w:rPr>
          <w:szCs w:val="22"/>
          <w:lang w:val="lt-LT"/>
        </w:rPr>
        <w:t xml:space="preserve">Prieš laiką gimusiems kūdikiams dozė turi būti pritaikyta, nes jų inkstai dar nėra pilnai funkcionuojantys. </w:t>
      </w:r>
    </w:p>
    <w:p w14:paraId="5FE4597E" w14:textId="77777777" w:rsidR="002F3442" w:rsidRPr="003170F7" w:rsidRDefault="002F3442" w:rsidP="002F3442">
      <w:pPr>
        <w:tabs>
          <w:tab w:val="clear" w:pos="567"/>
          <w:tab w:val="left" w:pos="360"/>
        </w:tabs>
        <w:spacing w:line="240" w:lineRule="auto"/>
        <w:ind w:left="360"/>
        <w:rPr>
          <w:szCs w:val="22"/>
          <w:lang w:val="lt-LT"/>
        </w:rPr>
      </w:pPr>
      <w:r w:rsidRPr="003170F7">
        <w:rPr>
          <w:szCs w:val="22"/>
          <w:lang w:val="lt-LT"/>
        </w:rPr>
        <w:t xml:space="preserve">Senyviems žmonėms vankomicino dozė turi būti pritaikyta, nes inkstų funkcija su amžiumi natūraliai sumažėja. Dėl to gali reikėti stebėti vankomicino koncentraciją kraujyje. </w:t>
      </w:r>
    </w:p>
    <w:p w14:paraId="564A2584" w14:textId="77777777" w:rsidR="002F3442" w:rsidRPr="003170F7" w:rsidRDefault="002F3442" w:rsidP="002F3442">
      <w:pPr>
        <w:spacing w:line="240" w:lineRule="auto"/>
        <w:rPr>
          <w:b/>
          <w:szCs w:val="22"/>
          <w:lang w:val="lt-LT"/>
        </w:rPr>
      </w:pPr>
    </w:p>
    <w:p w14:paraId="758E249F" w14:textId="77777777" w:rsidR="002F3442" w:rsidRPr="003170F7" w:rsidRDefault="002F3442" w:rsidP="002F3442">
      <w:pPr>
        <w:spacing w:line="240" w:lineRule="auto"/>
        <w:rPr>
          <w:b/>
          <w:szCs w:val="22"/>
          <w:lang w:val="lt-LT"/>
        </w:rPr>
      </w:pPr>
      <w:r w:rsidRPr="003170F7">
        <w:rPr>
          <w:b/>
          <w:szCs w:val="22"/>
          <w:lang w:val="lt-LT"/>
        </w:rPr>
        <w:lastRenderedPageBreak/>
        <w:t>Gydymo trukmė</w:t>
      </w:r>
    </w:p>
    <w:p w14:paraId="691FE8A3" w14:textId="77777777" w:rsidR="002F3442" w:rsidRPr="003170F7" w:rsidRDefault="002F3442" w:rsidP="002F3442">
      <w:pPr>
        <w:spacing w:line="240" w:lineRule="auto"/>
        <w:rPr>
          <w:szCs w:val="22"/>
          <w:lang w:val="lt-LT"/>
        </w:rPr>
      </w:pPr>
      <w:r w:rsidRPr="003170F7">
        <w:rPr>
          <w:szCs w:val="22"/>
          <w:lang w:val="lt-LT"/>
        </w:rPr>
        <w:t xml:space="preserve">Gydymo trukmė priklauso nuo infekcijos sunkumo ir nuo klinikinio bei bakteriologinio progreso. </w:t>
      </w:r>
    </w:p>
    <w:p w14:paraId="082C9F3E" w14:textId="77777777" w:rsidR="002F3442" w:rsidRPr="003170F7" w:rsidRDefault="002F3442" w:rsidP="002F3442">
      <w:pPr>
        <w:spacing w:line="240" w:lineRule="auto"/>
        <w:rPr>
          <w:szCs w:val="22"/>
          <w:lang w:val="lt-LT"/>
        </w:rPr>
      </w:pPr>
    </w:p>
    <w:p w14:paraId="32E5C1D3" w14:textId="77777777" w:rsidR="002F3442" w:rsidRPr="003170F7" w:rsidRDefault="002F3442" w:rsidP="002F3442">
      <w:pPr>
        <w:spacing w:line="240" w:lineRule="auto"/>
        <w:ind w:left="567" w:hanging="567"/>
        <w:rPr>
          <w:b/>
          <w:szCs w:val="22"/>
          <w:lang w:val="lt-LT"/>
        </w:rPr>
      </w:pPr>
      <w:r w:rsidRPr="003170F7">
        <w:rPr>
          <w:b/>
          <w:szCs w:val="22"/>
          <w:lang w:val="lt-LT"/>
        </w:rPr>
        <w:t>Pamiršus paskirti Vancomycin CNP</w:t>
      </w:r>
    </w:p>
    <w:p w14:paraId="33498D40" w14:textId="77777777" w:rsidR="002F3442" w:rsidRPr="003170F7" w:rsidRDefault="002F3442" w:rsidP="002F3442">
      <w:pPr>
        <w:spacing w:line="240" w:lineRule="auto"/>
        <w:rPr>
          <w:szCs w:val="22"/>
          <w:lang w:val="lt-LT"/>
        </w:rPr>
      </w:pPr>
      <w:r w:rsidRPr="003170F7">
        <w:rPr>
          <w:szCs w:val="22"/>
          <w:lang w:val="lt-LT"/>
        </w:rPr>
        <w:t>Negalima vartoti dvigubos dozės norint kompensuoti praleistą dozę. Praleista dozė turi būti skirta prieš kitą reguliarią dozę, jeigu laiko tarpas tarp dozių vis dar yra pakankamai didelis.</w:t>
      </w:r>
    </w:p>
    <w:p w14:paraId="27BCA2AC" w14:textId="77777777" w:rsidR="002F3442" w:rsidRPr="003170F7" w:rsidRDefault="002F3442" w:rsidP="002F3442">
      <w:pPr>
        <w:spacing w:line="240" w:lineRule="auto"/>
        <w:ind w:left="567" w:hanging="567"/>
        <w:rPr>
          <w:szCs w:val="22"/>
          <w:lang w:val="lt-LT"/>
        </w:rPr>
      </w:pPr>
    </w:p>
    <w:p w14:paraId="0AB972D6" w14:textId="77777777" w:rsidR="002F3442" w:rsidRPr="003170F7" w:rsidRDefault="002F3442" w:rsidP="002F3442">
      <w:pPr>
        <w:spacing w:line="240" w:lineRule="auto"/>
        <w:ind w:left="567" w:hanging="567"/>
        <w:rPr>
          <w:b/>
          <w:szCs w:val="22"/>
          <w:lang w:val="lt-LT"/>
        </w:rPr>
      </w:pPr>
      <w:r w:rsidRPr="003170F7">
        <w:rPr>
          <w:b/>
          <w:szCs w:val="22"/>
          <w:lang w:val="lt-LT"/>
        </w:rPr>
        <w:t xml:space="preserve">Nustojus vartoti Vancomycin CNP arba nelaiku nutraukus gydymą </w:t>
      </w:r>
    </w:p>
    <w:p w14:paraId="077720C3" w14:textId="77777777" w:rsidR="002F3442" w:rsidRPr="003170F7" w:rsidRDefault="002F3442" w:rsidP="002F3442">
      <w:pPr>
        <w:spacing w:line="240" w:lineRule="auto"/>
        <w:rPr>
          <w:szCs w:val="22"/>
          <w:lang w:val="lt-LT"/>
        </w:rPr>
      </w:pPr>
      <w:r w:rsidRPr="003170F7">
        <w:rPr>
          <w:szCs w:val="22"/>
          <w:lang w:val="lt-LT"/>
        </w:rPr>
        <w:t xml:space="preserve">Mažos dozės, nereguliarus skyrimas arba priešlaikinis gydymo nutraukimas gali neigiamai įtakoti gydymo išeitis arba sąlygoti recidyvus (ligos pasikartojimą), kurių gydymas yra sudėtingesnis. Laikykitės gydytojo nurodymų. </w:t>
      </w:r>
    </w:p>
    <w:p w14:paraId="003081FB" w14:textId="77777777" w:rsidR="002F3442" w:rsidRPr="003170F7" w:rsidRDefault="002F3442" w:rsidP="002F3442">
      <w:pPr>
        <w:numPr>
          <w:ilvl w:val="12"/>
          <w:numId w:val="0"/>
        </w:numPr>
        <w:tabs>
          <w:tab w:val="clear" w:pos="567"/>
        </w:tabs>
        <w:spacing w:line="240" w:lineRule="auto"/>
        <w:ind w:right="-2"/>
        <w:rPr>
          <w:szCs w:val="22"/>
          <w:lang w:val="lt-LT"/>
        </w:rPr>
      </w:pPr>
      <w:r w:rsidRPr="003170F7">
        <w:rPr>
          <w:szCs w:val="22"/>
          <w:lang w:val="lt-LT"/>
        </w:rPr>
        <w:t>Jeigu kiltų daugiau klausimų dėl šio vaisto vartojimo, kreipkitės į gydytoją arba vaistininką.</w:t>
      </w:r>
    </w:p>
    <w:p w14:paraId="5FF722F1" w14:textId="77777777" w:rsidR="002F3442" w:rsidRPr="003170F7" w:rsidRDefault="002F3442" w:rsidP="002F3442">
      <w:pPr>
        <w:numPr>
          <w:ilvl w:val="12"/>
          <w:numId w:val="0"/>
        </w:numPr>
        <w:tabs>
          <w:tab w:val="clear" w:pos="567"/>
        </w:tabs>
        <w:spacing w:line="240" w:lineRule="auto"/>
        <w:ind w:right="-2"/>
        <w:rPr>
          <w:szCs w:val="22"/>
          <w:lang w:val="lt-LT"/>
        </w:rPr>
      </w:pPr>
    </w:p>
    <w:p w14:paraId="27047090" w14:textId="77777777" w:rsidR="002F3442" w:rsidRPr="003170F7" w:rsidRDefault="002F3442" w:rsidP="002F3442">
      <w:pPr>
        <w:numPr>
          <w:ilvl w:val="12"/>
          <w:numId w:val="0"/>
        </w:numPr>
        <w:tabs>
          <w:tab w:val="clear" w:pos="567"/>
        </w:tabs>
        <w:spacing w:line="240" w:lineRule="auto"/>
        <w:ind w:right="-2"/>
        <w:rPr>
          <w:szCs w:val="22"/>
          <w:lang w:val="lt-LT"/>
        </w:rPr>
      </w:pPr>
    </w:p>
    <w:p w14:paraId="705F1396" w14:textId="77777777" w:rsidR="002F3442" w:rsidRPr="003170F7" w:rsidRDefault="002F3442" w:rsidP="002F3442">
      <w:pPr>
        <w:numPr>
          <w:ilvl w:val="12"/>
          <w:numId w:val="0"/>
        </w:numPr>
        <w:spacing w:line="240" w:lineRule="auto"/>
        <w:ind w:left="567" w:hanging="567"/>
        <w:outlineLvl w:val="0"/>
        <w:rPr>
          <w:b/>
          <w:caps/>
          <w:szCs w:val="22"/>
          <w:lang w:val="lt-LT"/>
        </w:rPr>
      </w:pPr>
      <w:r w:rsidRPr="003170F7">
        <w:rPr>
          <w:b/>
          <w:caps/>
          <w:szCs w:val="22"/>
          <w:lang w:val="lt-LT"/>
        </w:rPr>
        <w:t>4.</w:t>
      </w:r>
      <w:r w:rsidRPr="003170F7">
        <w:rPr>
          <w:b/>
          <w:caps/>
          <w:szCs w:val="22"/>
          <w:lang w:val="lt-LT"/>
        </w:rPr>
        <w:tab/>
      </w:r>
      <w:r w:rsidR="00741FC2" w:rsidRPr="003170F7">
        <w:rPr>
          <w:b/>
          <w:szCs w:val="22"/>
          <w:lang w:val="lt-LT"/>
        </w:rPr>
        <w:t>Galimas šalutinis poveikis</w:t>
      </w:r>
    </w:p>
    <w:p w14:paraId="0A7F4214" w14:textId="77777777" w:rsidR="002F3442" w:rsidRPr="003170F7" w:rsidRDefault="002F3442" w:rsidP="002F3442">
      <w:pPr>
        <w:numPr>
          <w:ilvl w:val="12"/>
          <w:numId w:val="0"/>
        </w:numPr>
        <w:tabs>
          <w:tab w:val="clear" w:pos="567"/>
        </w:tabs>
        <w:spacing w:line="240" w:lineRule="auto"/>
        <w:ind w:right="-29"/>
        <w:rPr>
          <w:szCs w:val="22"/>
          <w:lang w:val="lt-LT"/>
        </w:rPr>
      </w:pPr>
    </w:p>
    <w:p w14:paraId="4F16B1FC" w14:textId="77777777" w:rsidR="002F3442" w:rsidRPr="003170F7" w:rsidRDefault="00741FC2" w:rsidP="002F3442">
      <w:pPr>
        <w:numPr>
          <w:ilvl w:val="12"/>
          <w:numId w:val="0"/>
        </w:numPr>
        <w:tabs>
          <w:tab w:val="clear" w:pos="567"/>
        </w:tabs>
        <w:spacing w:line="240" w:lineRule="auto"/>
        <w:ind w:right="-29"/>
        <w:rPr>
          <w:szCs w:val="22"/>
          <w:lang w:val="lt-LT"/>
        </w:rPr>
      </w:pPr>
      <w:r w:rsidRPr="003170F7">
        <w:rPr>
          <w:szCs w:val="22"/>
          <w:lang w:val="lt-LT"/>
        </w:rPr>
        <w:t>Šis vaistas</w:t>
      </w:r>
      <w:r w:rsidR="002F3442" w:rsidRPr="003170F7">
        <w:rPr>
          <w:szCs w:val="22"/>
          <w:lang w:val="lt-LT"/>
        </w:rPr>
        <w:t xml:space="preserve">, kaip ir </w:t>
      </w:r>
      <w:r w:rsidRPr="003170F7">
        <w:rPr>
          <w:szCs w:val="22"/>
          <w:lang w:val="lt-LT"/>
        </w:rPr>
        <w:t xml:space="preserve">visi </w:t>
      </w:r>
      <w:r w:rsidR="002F3442" w:rsidRPr="003170F7">
        <w:rPr>
          <w:szCs w:val="22"/>
          <w:lang w:val="lt-LT"/>
        </w:rPr>
        <w:t>kiti, gali sukelti šalutinį poveikį, nors jis pasireiškia ne visiems žmonėms.</w:t>
      </w:r>
    </w:p>
    <w:p w14:paraId="34B6FDA5" w14:textId="77777777" w:rsidR="002F3442" w:rsidRPr="003170F7" w:rsidRDefault="002F3442" w:rsidP="002F3442">
      <w:pPr>
        <w:numPr>
          <w:ilvl w:val="12"/>
          <w:numId w:val="0"/>
        </w:numPr>
        <w:tabs>
          <w:tab w:val="clear" w:pos="567"/>
        </w:tabs>
        <w:spacing w:line="240" w:lineRule="auto"/>
        <w:ind w:right="-2"/>
        <w:rPr>
          <w:szCs w:val="22"/>
          <w:lang w:val="lt-LT"/>
        </w:rPr>
      </w:pPr>
    </w:p>
    <w:p w14:paraId="6B2D6866" w14:textId="77777777" w:rsidR="002F3442" w:rsidRPr="003170F7" w:rsidRDefault="002F3442" w:rsidP="002F3442">
      <w:pPr>
        <w:spacing w:line="240" w:lineRule="auto"/>
        <w:rPr>
          <w:szCs w:val="22"/>
          <w:lang w:val="lt-LT"/>
        </w:rPr>
      </w:pPr>
      <w:r w:rsidRPr="003170F7">
        <w:rPr>
          <w:b/>
          <w:bCs/>
          <w:szCs w:val="22"/>
          <w:lang w:val="lt-LT"/>
        </w:rPr>
        <w:t>Dažniausias šalutinis poveikis</w:t>
      </w:r>
      <w:r w:rsidRPr="003170F7">
        <w:rPr>
          <w:szCs w:val="22"/>
          <w:lang w:val="lt-LT"/>
        </w:rPr>
        <w:t xml:space="preserve"> yra skausmas, venų patinimas ir uždegimas infuzijos vietoje ir pseudoalerginės reakcijos, kai Vancomycin CNP infuzija į veną atliekama per greitai. </w:t>
      </w:r>
    </w:p>
    <w:p w14:paraId="480AF981" w14:textId="77777777" w:rsidR="002F3442" w:rsidRPr="003170F7" w:rsidRDefault="002F3442" w:rsidP="002F3442">
      <w:pPr>
        <w:spacing w:line="240" w:lineRule="auto"/>
        <w:rPr>
          <w:szCs w:val="22"/>
          <w:lang w:val="lt-LT"/>
        </w:rPr>
      </w:pPr>
    </w:p>
    <w:p w14:paraId="6812ABCB" w14:textId="77777777" w:rsidR="002F3442" w:rsidRPr="003170F7" w:rsidRDefault="002F3442" w:rsidP="002F3442">
      <w:pPr>
        <w:spacing w:line="240" w:lineRule="auto"/>
        <w:rPr>
          <w:b/>
          <w:bCs/>
          <w:szCs w:val="22"/>
          <w:lang w:val="lt-LT"/>
        </w:rPr>
      </w:pPr>
      <w:r w:rsidRPr="003170F7">
        <w:rPr>
          <w:b/>
          <w:bCs/>
          <w:szCs w:val="22"/>
          <w:lang w:val="lt-LT"/>
        </w:rPr>
        <w:t>Dažni šalutiniai poveikiai, pasireiškiantys nuo 1 iki 10 iš 100 gydytų pacientų:</w:t>
      </w:r>
    </w:p>
    <w:p w14:paraId="2F557419" w14:textId="77777777" w:rsidR="002F3442" w:rsidRPr="003170F7" w:rsidRDefault="002F3442" w:rsidP="002F3442">
      <w:pPr>
        <w:spacing w:line="240" w:lineRule="auto"/>
        <w:rPr>
          <w:szCs w:val="22"/>
          <w:lang w:val="lt-LT"/>
        </w:rPr>
      </w:pPr>
      <w:r w:rsidRPr="003170F7">
        <w:rPr>
          <w:szCs w:val="22"/>
          <w:lang w:val="lt-LT"/>
        </w:rPr>
        <w:t>Kraujo spaudimo sumažėjimas, oro stoka (dusulys), švokščiantis alsavimas (stridoras), ūmus bėrimas (egzantema), gleivinės uždegimas, niežulys, dilgėlinis bėrimas (dilgėlinė), inkstų funkcijos pakenkimas, kuriam labiausiai būdinga padidėjusi kreatinino ar šlapalo koncentracija kraujyje, venų uždegimas (flebitas), viršutinės kūno dalies nuraudimas („raudono kaklo“ ar „raudono žmogaus sindromas“), krūtinės ar nugaros raumenų skausmas ir spazmas.</w:t>
      </w:r>
    </w:p>
    <w:p w14:paraId="7C53A564" w14:textId="77777777" w:rsidR="002F3442" w:rsidRPr="003170F7" w:rsidRDefault="002F3442" w:rsidP="002F3442">
      <w:pPr>
        <w:spacing w:line="240" w:lineRule="auto"/>
        <w:rPr>
          <w:szCs w:val="22"/>
          <w:lang w:val="lt-LT"/>
        </w:rPr>
      </w:pPr>
    </w:p>
    <w:p w14:paraId="2FFCE404" w14:textId="77777777" w:rsidR="002F3442" w:rsidRPr="003170F7" w:rsidRDefault="002F3442" w:rsidP="002F3442">
      <w:pPr>
        <w:spacing w:line="240" w:lineRule="auto"/>
        <w:rPr>
          <w:szCs w:val="22"/>
          <w:lang w:val="lt-LT"/>
        </w:rPr>
      </w:pPr>
      <w:r w:rsidRPr="003170F7">
        <w:rPr>
          <w:b/>
          <w:bCs/>
          <w:szCs w:val="22"/>
          <w:lang w:val="lt-LT"/>
        </w:rPr>
        <w:t>Nedažni šalutiniai poveikiai, pasireiškiantys nuo 1 iki 10 iš 1 000 gydytų pacientų:</w:t>
      </w:r>
    </w:p>
    <w:p w14:paraId="13C43C81" w14:textId="77777777" w:rsidR="002F3442" w:rsidRPr="003170F7" w:rsidRDefault="002F3442" w:rsidP="002F3442">
      <w:pPr>
        <w:spacing w:line="240" w:lineRule="auto"/>
        <w:rPr>
          <w:szCs w:val="22"/>
          <w:lang w:val="lt-LT"/>
        </w:rPr>
      </w:pPr>
      <w:r w:rsidRPr="003170F7">
        <w:rPr>
          <w:szCs w:val="22"/>
          <w:lang w:val="lt-LT"/>
        </w:rPr>
        <w:t>Trumpalaikis ar nuolatinis klausos funkcijos pakenkimas.</w:t>
      </w:r>
    </w:p>
    <w:p w14:paraId="6A51EC8A" w14:textId="77777777" w:rsidR="002F3442" w:rsidRPr="003170F7" w:rsidRDefault="002F3442" w:rsidP="002F3442">
      <w:pPr>
        <w:spacing w:line="240" w:lineRule="auto"/>
        <w:rPr>
          <w:szCs w:val="22"/>
          <w:lang w:val="lt-LT"/>
        </w:rPr>
      </w:pPr>
    </w:p>
    <w:p w14:paraId="63EC5581" w14:textId="77777777" w:rsidR="002F3442" w:rsidRPr="003170F7" w:rsidRDefault="002F3442" w:rsidP="002F3442">
      <w:pPr>
        <w:spacing w:line="240" w:lineRule="auto"/>
        <w:rPr>
          <w:szCs w:val="22"/>
          <w:lang w:val="lt-LT"/>
        </w:rPr>
      </w:pPr>
      <w:r w:rsidRPr="003170F7">
        <w:rPr>
          <w:b/>
          <w:bCs/>
          <w:szCs w:val="22"/>
          <w:lang w:val="lt-LT"/>
        </w:rPr>
        <w:t>Reti šalutiniai poveikiai, pasireiškiantys nuo 1 iki 10 iš 10 000 gydytų pacientų:</w:t>
      </w:r>
    </w:p>
    <w:p w14:paraId="7C991ADD" w14:textId="77777777" w:rsidR="002F3442" w:rsidRPr="003170F7" w:rsidRDefault="002F3442" w:rsidP="002F3442">
      <w:pPr>
        <w:spacing w:line="240" w:lineRule="auto"/>
        <w:rPr>
          <w:szCs w:val="22"/>
          <w:lang w:val="lt-LT"/>
        </w:rPr>
      </w:pPr>
      <w:r w:rsidRPr="003170F7">
        <w:rPr>
          <w:szCs w:val="22"/>
          <w:lang w:val="lt-LT"/>
        </w:rPr>
        <w:t>Širdies sustojimas, tam tikrų kraujo ląstelių skaičiaus sumažėjimas arba padidėjimas, ūžimas ausyse (tinitas), galvos sukimosi ar svaigimo pojūtis (vertigo), pykinimas, odos liga su pūslėmis (pūlinėlinė dermatozė), inkstų uždegimas (intersticinis nefritas) ir (arba) ūmus inkstų nepakankamumas, padidėjusio jautrumo (anafilaktoidinės) reakcijos su tokiais simptomais kaip vaisto sukeltas karščiavimas ir šaltkrėtis.</w:t>
      </w:r>
    </w:p>
    <w:p w14:paraId="18A88ACC" w14:textId="77777777" w:rsidR="002F3442" w:rsidRPr="003170F7" w:rsidRDefault="002F3442" w:rsidP="002F3442">
      <w:pPr>
        <w:spacing w:line="240" w:lineRule="auto"/>
        <w:rPr>
          <w:szCs w:val="22"/>
          <w:lang w:val="lt-LT"/>
        </w:rPr>
      </w:pPr>
    </w:p>
    <w:p w14:paraId="14E166FD" w14:textId="77777777" w:rsidR="002F3442" w:rsidRPr="003170F7" w:rsidRDefault="002F3442" w:rsidP="002F3442">
      <w:pPr>
        <w:spacing w:line="240" w:lineRule="auto"/>
        <w:rPr>
          <w:szCs w:val="22"/>
          <w:lang w:val="lt-LT"/>
        </w:rPr>
      </w:pPr>
      <w:r w:rsidRPr="003170F7">
        <w:rPr>
          <w:b/>
          <w:bCs/>
          <w:szCs w:val="22"/>
          <w:lang w:val="lt-LT"/>
        </w:rPr>
        <w:t>Labai reti šalutiniai poveikiai, pasireiškiantys mažiau nei 1 iš 10 000 gydytų pacientų:</w:t>
      </w:r>
    </w:p>
    <w:p w14:paraId="2638B833" w14:textId="77777777" w:rsidR="002F3442" w:rsidRPr="003170F7" w:rsidRDefault="002F3442" w:rsidP="002F3442">
      <w:pPr>
        <w:spacing w:line="240" w:lineRule="auto"/>
        <w:rPr>
          <w:szCs w:val="22"/>
          <w:lang w:val="lt-LT"/>
        </w:rPr>
      </w:pPr>
      <w:r w:rsidRPr="003170F7">
        <w:rPr>
          <w:szCs w:val="22"/>
          <w:lang w:val="lt-LT"/>
        </w:rPr>
        <w:t>Išreikštos odos reakcijos su bendraisiais gyvybei gresiančiais simptomais (pvz., eksfoliacinis dermatitas, Stevens-Johnson sindromas arba Lyell sindromas), kraujagyslių uždegimas, dažnai su odos bėrimu (</w:t>
      </w:r>
      <w:proofErr w:type="spellStart"/>
      <w:r w:rsidRPr="003170F7">
        <w:rPr>
          <w:szCs w:val="22"/>
          <w:lang w:val="lt-LT"/>
        </w:rPr>
        <w:t>vaskulitas</w:t>
      </w:r>
      <w:proofErr w:type="spellEnd"/>
      <w:r w:rsidRPr="003170F7">
        <w:rPr>
          <w:szCs w:val="22"/>
          <w:lang w:val="lt-LT"/>
        </w:rPr>
        <w:t>)</w:t>
      </w:r>
      <w:r w:rsidR="00E01387" w:rsidRPr="003170F7">
        <w:rPr>
          <w:szCs w:val="22"/>
          <w:lang w:val="lt-LT"/>
        </w:rPr>
        <w:t xml:space="preserve">, staigų </w:t>
      </w:r>
      <w:proofErr w:type="spellStart"/>
      <w:r w:rsidR="00E01387" w:rsidRPr="003170F7">
        <w:rPr>
          <w:szCs w:val="22"/>
          <w:lang w:val="lt-LT"/>
        </w:rPr>
        <w:t>pustulių</w:t>
      </w:r>
      <w:proofErr w:type="spellEnd"/>
      <w:r w:rsidR="00E01387" w:rsidRPr="003170F7">
        <w:rPr>
          <w:szCs w:val="22"/>
          <w:lang w:val="lt-LT"/>
        </w:rPr>
        <w:t xml:space="preserve"> atsiradimą dideliais patinusiais plotais (AGEP)</w:t>
      </w:r>
      <w:r w:rsidRPr="003170F7">
        <w:rPr>
          <w:szCs w:val="22"/>
          <w:lang w:val="lt-LT"/>
        </w:rPr>
        <w:t>, bakterinis žarnų uždegimas (</w:t>
      </w:r>
      <w:proofErr w:type="spellStart"/>
      <w:r w:rsidRPr="003170F7">
        <w:rPr>
          <w:szCs w:val="22"/>
          <w:lang w:val="lt-LT"/>
        </w:rPr>
        <w:t>pseudomembraninis</w:t>
      </w:r>
      <w:proofErr w:type="spellEnd"/>
      <w:r w:rsidRPr="003170F7">
        <w:rPr>
          <w:szCs w:val="22"/>
          <w:lang w:val="lt-LT"/>
        </w:rPr>
        <w:t xml:space="preserve"> kolitas).</w:t>
      </w:r>
    </w:p>
    <w:p w14:paraId="68FF5085" w14:textId="77777777" w:rsidR="002F3442" w:rsidRPr="003170F7" w:rsidRDefault="002F3442" w:rsidP="002F3442">
      <w:pPr>
        <w:spacing w:line="240" w:lineRule="auto"/>
        <w:rPr>
          <w:szCs w:val="22"/>
          <w:lang w:val="lt-LT"/>
        </w:rPr>
      </w:pPr>
    </w:p>
    <w:p w14:paraId="25C0EFE9" w14:textId="595DA6FE" w:rsidR="002F3442" w:rsidRPr="003170F7" w:rsidRDefault="002F3442" w:rsidP="002F3442">
      <w:pPr>
        <w:spacing w:line="240" w:lineRule="auto"/>
        <w:rPr>
          <w:szCs w:val="22"/>
          <w:lang w:val="lt-LT"/>
        </w:rPr>
      </w:pPr>
      <w:r w:rsidRPr="003170F7">
        <w:rPr>
          <w:b/>
          <w:szCs w:val="22"/>
          <w:lang w:val="lt-LT"/>
        </w:rPr>
        <w:t>Šalutinis poveikis, kurio dažnis nežinomas</w:t>
      </w:r>
      <w:r w:rsidR="00741FC2" w:rsidRPr="003170F7">
        <w:rPr>
          <w:b/>
          <w:szCs w:val="22"/>
          <w:lang w:val="lt-LT"/>
        </w:rPr>
        <w:t>,</w:t>
      </w:r>
      <w:r w:rsidRPr="003170F7">
        <w:rPr>
          <w:b/>
          <w:szCs w:val="22"/>
          <w:lang w:val="lt-LT"/>
        </w:rPr>
        <w:t xml:space="preserve"> ir pavieniai atvejai, apie kuriuos buvo pranešta: </w:t>
      </w:r>
      <w:r w:rsidR="00515A69" w:rsidRPr="003170F7">
        <w:rPr>
          <w:szCs w:val="22"/>
          <w:lang w:val="lt-LT"/>
        </w:rPr>
        <w:t>Reakcijos į vaistą, kurios sukelia bėrimą, karščiavimą, vidaus organų uždegimą, kraujo rodiklių nukrypimus nuo normos ir sisteminę ligą (DRESS)</w:t>
      </w:r>
      <w:r w:rsidRPr="003170F7">
        <w:rPr>
          <w:szCs w:val="22"/>
          <w:lang w:val="lt-LT"/>
        </w:rPr>
        <w:t xml:space="preserve"> </w:t>
      </w:r>
      <w:r w:rsidR="00515A69" w:rsidRPr="003170F7">
        <w:rPr>
          <w:szCs w:val="22"/>
          <w:lang w:val="lt-LT"/>
        </w:rPr>
        <w:t>bei ūminę inkstų audinių nekrozę</w:t>
      </w:r>
      <w:r w:rsidRPr="003170F7">
        <w:rPr>
          <w:szCs w:val="22"/>
          <w:lang w:val="lt-LT"/>
        </w:rPr>
        <w:t>.</w:t>
      </w:r>
    </w:p>
    <w:p w14:paraId="75C07F34" w14:textId="77777777" w:rsidR="002F3442" w:rsidRPr="003170F7" w:rsidRDefault="002F3442" w:rsidP="002F3442">
      <w:pPr>
        <w:spacing w:line="240" w:lineRule="auto"/>
        <w:rPr>
          <w:szCs w:val="22"/>
          <w:lang w:val="lt-LT"/>
        </w:rPr>
      </w:pPr>
    </w:p>
    <w:p w14:paraId="74DCEB9E" w14:textId="77777777" w:rsidR="002F3442" w:rsidRPr="003170F7" w:rsidRDefault="002F3442" w:rsidP="002F3442">
      <w:pPr>
        <w:spacing w:line="240" w:lineRule="auto"/>
        <w:rPr>
          <w:szCs w:val="22"/>
          <w:lang w:val="lt-LT"/>
        </w:rPr>
      </w:pPr>
      <w:r w:rsidRPr="003170F7">
        <w:rPr>
          <w:szCs w:val="22"/>
          <w:lang w:val="lt-LT"/>
        </w:rPr>
        <w:t xml:space="preserve">Sunkios anafilaktoidinės reakcijos gali pasireikšti greitos infuzijos į veną metu ar netrukus po jos. Reakcijos pranyksta nutraukus infuziją. </w:t>
      </w:r>
    </w:p>
    <w:p w14:paraId="5A4804CF" w14:textId="77777777" w:rsidR="002F3442" w:rsidRPr="003170F7" w:rsidRDefault="002F3442" w:rsidP="002F3442">
      <w:pPr>
        <w:spacing w:line="240" w:lineRule="auto"/>
        <w:rPr>
          <w:szCs w:val="22"/>
          <w:lang w:val="lt-LT"/>
        </w:rPr>
      </w:pPr>
    </w:p>
    <w:p w14:paraId="17ED4F25" w14:textId="77777777" w:rsidR="000F3566" w:rsidRPr="003170F7" w:rsidRDefault="000F3566" w:rsidP="000F3566">
      <w:pPr>
        <w:spacing w:line="240" w:lineRule="auto"/>
        <w:ind w:left="567" w:hanging="567"/>
        <w:rPr>
          <w:b/>
          <w:szCs w:val="22"/>
          <w:lang w:val="lt-LT"/>
        </w:rPr>
      </w:pPr>
      <w:r w:rsidRPr="003170F7">
        <w:rPr>
          <w:b/>
          <w:szCs w:val="22"/>
          <w:lang w:val="lt-LT"/>
        </w:rPr>
        <w:t>Pranešimas apie šalutinį poveikį</w:t>
      </w:r>
    </w:p>
    <w:p w14:paraId="0601FF09" w14:textId="77777777" w:rsidR="000F3566" w:rsidRPr="003170F7" w:rsidRDefault="000F3566" w:rsidP="000F3566">
      <w:pPr>
        <w:tabs>
          <w:tab w:val="clear" w:pos="567"/>
          <w:tab w:val="left" w:pos="0"/>
        </w:tabs>
        <w:spacing w:line="240" w:lineRule="auto"/>
        <w:rPr>
          <w:szCs w:val="22"/>
          <w:lang w:val="lt-LT"/>
        </w:rPr>
      </w:pPr>
      <w:r w:rsidRPr="003170F7">
        <w:rPr>
          <w:szCs w:val="22"/>
          <w:lang w:val="lt-LT"/>
        </w:rPr>
        <w:t xml:space="preserve">Jeigu pasireiškė šalutinis poveikis, įskaitant šiame lapelyje nenurodytą, pasakykite gydytojui, vaistininkui arba slaugytojui. Apie šalutinį poveikį taip pat galite pranešti tiesiogiai, užpildę interneto svetainėje </w:t>
      </w:r>
      <w:proofErr w:type="spellStart"/>
      <w:r w:rsidRPr="003170F7">
        <w:rPr>
          <w:szCs w:val="22"/>
          <w:lang w:val="lt-LT"/>
        </w:rPr>
        <w:t>www.vvkt.lt</w:t>
      </w:r>
      <w:proofErr w:type="spellEnd"/>
      <w:r w:rsidRPr="003170F7">
        <w:rPr>
          <w:szCs w:val="22"/>
          <w:lang w:val="lt-LT"/>
        </w:rPr>
        <w:t xml:space="preserve"> esančią formą, paštu Valstybinei vaistų kontrolės tarnybai prie Lietuvos Respublikos sveikatos apsaugos ministerijos, Žirmūnų g. 139A, LT 09120 Vilnius, </w:t>
      </w:r>
      <w:proofErr w:type="spellStart"/>
      <w:r w:rsidRPr="003170F7">
        <w:rPr>
          <w:szCs w:val="22"/>
          <w:lang w:val="lt-LT"/>
        </w:rPr>
        <w:t>tel</w:t>
      </w:r>
      <w:proofErr w:type="spellEnd"/>
      <w:r w:rsidRPr="003170F7">
        <w:rPr>
          <w:szCs w:val="22"/>
          <w:lang w:val="lt-LT"/>
        </w:rPr>
        <w:t xml:space="preserve">: 8 800 73568, </w:t>
      </w:r>
      <w:r w:rsidRPr="003170F7">
        <w:rPr>
          <w:szCs w:val="22"/>
          <w:lang w:val="lt-LT"/>
        </w:rPr>
        <w:lastRenderedPageBreak/>
        <w:t xml:space="preserve">faksu 8 800 20131 arba el. paštu </w:t>
      </w:r>
      <w:proofErr w:type="spellStart"/>
      <w:r w:rsidRPr="003170F7">
        <w:rPr>
          <w:szCs w:val="22"/>
          <w:lang w:val="lt-LT"/>
        </w:rPr>
        <w:t>NepageidaujamaR@vvkt.lt</w:t>
      </w:r>
      <w:proofErr w:type="spellEnd"/>
      <w:r w:rsidRPr="003170F7">
        <w:rPr>
          <w:szCs w:val="22"/>
          <w:lang w:val="lt-LT"/>
        </w:rPr>
        <w:t>. Pranešdami apie šalutinį poveikį galite mums padėti gauti daugiau informacijos apie šio vaisto saugumą.</w:t>
      </w:r>
    </w:p>
    <w:p w14:paraId="15A19F6A" w14:textId="77777777" w:rsidR="002F3442" w:rsidRPr="003170F7" w:rsidRDefault="002F3442" w:rsidP="000F3566">
      <w:pPr>
        <w:tabs>
          <w:tab w:val="clear" w:pos="567"/>
          <w:tab w:val="left" w:pos="0"/>
        </w:tabs>
        <w:spacing w:line="240" w:lineRule="auto"/>
        <w:rPr>
          <w:szCs w:val="22"/>
          <w:lang w:val="lt-LT"/>
        </w:rPr>
      </w:pPr>
    </w:p>
    <w:p w14:paraId="746D6040" w14:textId="77777777" w:rsidR="002F3442" w:rsidRPr="003170F7" w:rsidRDefault="002F3442" w:rsidP="002F3442">
      <w:pPr>
        <w:numPr>
          <w:ilvl w:val="12"/>
          <w:numId w:val="0"/>
        </w:numPr>
        <w:tabs>
          <w:tab w:val="clear" w:pos="567"/>
        </w:tabs>
        <w:spacing w:line="240" w:lineRule="auto"/>
        <w:ind w:left="567" w:right="-2" w:hanging="567"/>
        <w:rPr>
          <w:b/>
          <w:szCs w:val="22"/>
          <w:lang w:val="lt-LT"/>
        </w:rPr>
      </w:pPr>
    </w:p>
    <w:p w14:paraId="231260AD" w14:textId="77777777" w:rsidR="002F3442" w:rsidRPr="003170F7" w:rsidRDefault="002F3442" w:rsidP="002F3442">
      <w:pPr>
        <w:numPr>
          <w:ilvl w:val="12"/>
          <w:numId w:val="0"/>
        </w:numPr>
        <w:tabs>
          <w:tab w:val="clear" w:pos="567"/>
        </w:tabs>
        <w:spacing w:line="240" w:lineRule="auto"/>
        <w:ind w:left="567" w:right="-2" w:hanging="567"/>
        <w:rPr>
          <w:szCs w:val="22"/>
          <w:lang w:val="lt-LT"/>
        </w:rPr>
      </w:pPr>
      <w:r w:rsidRPr="003170F7">
        <w:rPr>
          <w:b/>
          <w:szCs w:val="22"/>
          <w:lang w:val="lt-LT"/>
        </w:rPr>
        <w:t>5.</w:t>
      </w:r>
      <w:r w:rsidRPr="003170F7">
        <w:rPr>
          <w:b/>
          <w:szCs w:val="22"/>
          <w:lang w:val="lt-LT"/>
        </w:rPr>
        <w:tab/>
      </w:r>
      <w:r w:rsidR="00741FC2" w:rsidRPr="003170F7">
        <w:rPr>
          <w:b/>
          <w:szCs w:val="22"/>
          <w:lang w:val="lt-LT"/>
        </w:rPr>
        <w:t xml:space="preserve">Kaip laikyti Vancomycin </w:t>
      </w:r>
      <w:r w:rsidRPr="003170F7">
        <w:rPr>
          <w:b/>
          <w:szCs w:val="22"/>
          <w:lang w:val="lt-LT"/>
        </w:rPr>
        <w:t xml:space="preserve">CNP </w:t>
      </w:r>
    </w:p>
    <w:p w14:paraId="13139635" w14:textId="77777777" w:rsidR="002F3442" w:rsidRPr="003170F7" w:rsidRDefault="002F3442" w:rsidP="002F3442">
      <w:pPr>
        <w:numPr>
          <w:ilvl w:val="12"/>
          <w:numId w:val="0"/>
        </w:numPr>
        <w:tabs>
          <w:tab w:val="clear" w:pos="567"/>
        </w:tabs>
        <w:spacing w:line="240" w:lineRule="auto"/>
        <w:ind w:right="-2"/>
        <w:rPr>
          <w:szCs w:val="22"/>
          <w:lang w:val="lt-LT"/>
        </w:rPr>
      </w:pPr>
    </w:p>
    <w:p w14:paraId="71761C0F" w14:textId="77777777" w:rsidR="002F3442" w:rsidRPr="003170F7" w:rsidRDefault="00562F95" w:rsidP="002F3442">
      <w:pPr>
        <w:numPr>
          <w:ilvl w:val="12"/>
          <w:numId w:val="0"/>
        </w:numPr>
        <w:tabs>
          <w:tab w:val="clear" w:pos="567"/>
        </w:tabs>
        <w:spacing w:line="240" w:lineRule="auto"/>
        <w:ind w:right="-2"/>
        <w:rPr>
          <w:szCs w:val="22"/>
          <w:lang w:val="lt-LT"/>
        </w:rPr>
      </w:pPr>
      <w:r w:rsidRPr="003170F7">
        <w:rPr>
          <w:szCs w:val="22"/>
          <w:lang w:val="lt-LT"/>
        </w:rPr>
        <w:t>Šį vaistą l</w:t>
      </w:r>
      <w:r w:rsidR="002F3442" w:rsidRPr="003170F7">
        <w:rPr>
          <w:szCs w:val="22"/>
          <w:lang w:val="lt-LT"/>
        </w:rPr>
        <w:t>aiky</w:t>
      </w:r>
      <w:r w:rsidRPr="003170F7">
        <w:rPr>
          <w:szCs w:val="22"/>
          <w:lang w:val="lt-LT"/>
        </w:rPr>
        <w:t>kite</w:t>
      </w:r>
      <w:r w:rsidR="002F3442" w:rsidRPr="003170F7">
        <w:rPr>
          <w:szCs w:val="22"/>
          <w:lang w:val="lt-LT"/>
        </w:rPr>
        <w:t xml:space="preserve"> vaikams </w:t>
      </w:r>
      <w:r w:rsidR="00515A69" w:rsidRPr="003170F7">
        <w:rPr>
          <w:szCs w:val="22"/>
          <w:lang w:val="lt-LT"/>
        </w:rPr>
        <w:t xml:space="preserve">nepastebimoje ir </w:t>
      </w:r>
      <w:r w:rsidR="002F3442" w:rsidRPr="003170F7">
        <w:rPr>
          <w:szCs w:val="22"/>
          <w:lang w:val="lt-LT"/>
        </w:rPr>
        <w:t>nepasiekiamoje vietoje.</w:t>
      </w:r>
    </w:p>
    <w:p w14:paraId="5B1F5D1D" w14:textId="77777777" w:rsidR="002F3442" w:rsidRPr="003170F7" w:rsidRDefault="002F3442" w:rsidP="002F3442">
      <w:pPr>
        <w:numPr>
          <w:ilvl w:val="12"/>
          <w:numId w:val="0"/>
        </w:numPr>
        <w:tabs>
          <w:tab w:val="clear" w:pos="567"/>
        </w:tabs>
        <w:spacing w:line="240" w:lineRule="auto"/>
        <w:ind w:right="-2"/>
        <w:rPr>
          <w:szCs w:val="22"/>
          <w:lang w:val="lt-LT"/>
        </w:rPr>
      </w:pPr>
    </w:p>
    <w:p w14:paraId="5D441081" w14:textId="77777777" w:rsidR="002F3442" w:rsidRPr="003170F7" w:rsidRDefault="002F3442" w:rsidP="002F3442">
      <w:pPr>
        <w:pStyle w:val="Pagrindinistekstas"/>
        <w:rPr>
          <w:i w:val="0"/>
          <w:color w:val="auto"/>
          <w:sz w:val="22"/>
          <w:szCs w:val="22"/>
          <w:lang w:val="lt-LT"/>
        </w:rPr>
      </w:pPr>
      <w:r w:rsidRPr="003170F7">
        <w:rPr>
          <w:i w:val="0"/>
          <w:color w:val="auto"/>
          <w:sz w:val="22"/>
          <w:szCs w:val="22"/>
          <w:lang w:val="lt-LT"/>
        </w:rPr>
        <w:t>Laikyti ne aukštesnėje kaip 25 </w:t>
      </w:r>
      <w:r w:rsidRPr="003170F7">
        <w:rPr>
          <w:i w:val="0"/>
          <w:color w:val="auto"/>
          <w:sz w:val="22"/>
          <w:szCs w:val="22"/>
          <w:lang w:val="lt-LT"/>
        </w:rPr>
        <w:sym w:font="Symbol" w:char="F0B0"/>
      </w:r>
      <w:r w:rsidRPr="003170F7">
        <w:rPr>
          <w:i w:val="0"/>
          <w:color w:val="auto"/>
          <w:sz w:val="22"/>
          <w:szCs w:val="22"/>
          <w:lang w:val="lt-LT"/>
        </w:rPr>
        <w:t xml:space="preserve">C temperatūroje. Buteliuką laikyti išorinėje dėžutėje, kad preparatas būtų apsaugotas nuo šviesos. </w:t>
      </w:r>
    </w:p>
    <w:p w14:paraId="1739FF14" w14:textId="77777777" w:rsidR="002F3442" w:rsidRPr="003170F7" w:rsidRDefault="002F3442" w:rsidP="002F3442">
      <w:pPr>
        <w:pStyle w:val="Pagrindinistekstas"/>
        <w:rPr>
          <w:i w:val="0"/>
          <w:iCs/>
          <w:color w:val="auto"/>
          <w:sz w:val="22"/>
          <w:szCs w:val="22"/>
          <w:lang w:val="lt-LT"/>
        </w:rPr>
      </w:pPr>
      <w:r w:rsidRPr="003170F7">
        <w:rPr>
          <w:i w:val="0"/>
          <w:iCs/>
          <w:color w:val="auto"/>
          <w:sz w:val="22"/>
          <w:szCs w:val="22"/>
          <w:lang w:val="lt-LT"/>
        </w:rPr>
        <w:t xml:space="preserve">Ant etiketės ir dėžutės po „Tinka iki“ nurodytam tinkamumo laikui pasibaigus, </w:t>
      </w:r>
      <w:r w:rsidR="00163A19" w:rsidRPr="003170F7">
        <w:rPr>
          <w:i w:val="0"/>
          <w:iCs/>
          <w:color w:val="auto"/>
          <w:sz w:val="22"/>
          <w:szCs w:val="22"/>
          <w:lang w:val="lt-LT"/>
        </w:rPr>
        <w:t>šio vaisto</w:t>
      </w:r>
      <w:r w:rsidRPr="003170F7">
        <w:rPr>
          <w:i w:val="0"/>
          <w:color w:val="auto"/>
          <w:sz w:val="22"/>
          <w:szCs w:val="22"/>
          <w:lang w:val="lt-LT"/>
        </w:rPr>
        <w:t xml:space="preserve"> </w:t>
      </w:r>
      <w:r w:rsidRPr="003170F7">
        <w:rPr>
          <w:i w:val="0"/>
          <w:iCs/>
          <w:color w:val="auto"/>
          <w:sz w:val="22"/>
          <w:szCs w:val="22"/>
          <w:lang w:val="lt-LT"/>
        </w:rPr>
        <w:t>vartoti negalima. Vaistas tinka</w:t>
      </w:r>
      <w:r w:rsidR="00163A19" w:rsidRPr="003170F7">
        <w:rPr>
          <w:i w:val="0"/>
          <w:iCs/>
          <w:color w:val="auto"/>
          <w:sz w:val="22"/>
          <w:szCs w:val="22"/>
          <w:lang w:val="lt-LT"/>
        </w:rPr>
        <w:t>mas</w:t>
      </w:r>
      <w:r w:rsidRPr="003170F7">
        <w:rPr>
          <w:i w:val="0"/>
          <w:iCs/>
          <w:color w:val="auto"/>
          <w:sz w:val="22"/>
          <w:szCs w:val="22"/>
          <w:lang w:val="lt-LT"/>
        </w:rPr>
        <w:t xml:space="preserve"> vartoti iki paskutinės nurodyto mėnesio dienos.</w:t>
      </w:r>
    </w:p>
    <w:p w14:paraId="26FB706B" w14:textId="77777777" w:rsidR="002F3442" w:rsidRPr="003170F7" w:rsidRDefault="002F3442" w:rsidP="002F3442">
      <w:pPr>
        <w:spacing w:line="240" w:lineRule="auto"/>
        <w:rPr>
          <w:szCs w:val="22"/>
          <w:lang w:val="lt-LT"/>
        </w:rPr>
      </w:pPr>
    </w:p>
    <w:p w14:paraId="17147DA8" w14:textId="77777777" w:rsidR="00163A19" w:rsidRPr="003170F7" w:rsidRDefault="00163A19" w:rsidP="00163A19">
      <w:pPr>
        <w:pStyle w:val="Pagrindinistekstas"/>
        <w:rPr>
          <w:i w:val="0"/>
          <w:iCs/>
          <w:color w:val="auto"/>
          <w:sz w:val="22"/>
          <w:szCs w:val="22"/>
          <w:lang w:val="lt-LT"/>
        </w:rPr>
      </w:pPr>
      <w:r w:rsidRPr="003170F7">
        <w:rPr>
          <w:i w:val="0"/>
          <w:color w:val="auto"/>
          <w:sz w:val="22"/>
          <w:szCs w:val="22"/>
          <w:lang w:val="lt-LT"/>
        </w:rPr>
        <w:t>Pastebėjus</w:t>
      </w:r>
      <w:r w:rsidRPr="003170F7">
        <w:rPr>
          <w:i w:val="0"/>
          <w:iCs/>
          <w:color w:val="auto"/>
          <w:sz w:val="22"/>
          <w:szCs w:val="22"/>
          <w:lang w:val="lt-LT"/>
        </w:rPr>
        <w:t xml:space="preserve"> infuziniame tirpale matomas daleles arba spalvos pakitimą,</w:t>
      </w:r>
      <w:r w:rsidRPr="003170F7">
        <w:rPr>
          <w:i w:val="0"/>
          <w:color w:val="auto"/>
          <w:sz w:val="22"/>
          <w:szCs w:val="22"/>
          <w:lang w:val="lt-LT"/>
        </w:rPr>
        <w:t xml:space="preserve"> šio vaisto vartoti negalima</w:t>
      </w:r>
      <w:r w:rsidRPr="003170F7">
        <w:rPr>
          <w:i w:val="0"/>
          <w:iCs/>
          <w:color w:val="auto"/>
          <w:sz w:val="22"/>
          <w:szCs w:val="22"/>
          <w:lang w:val="lt-LT"/>
        </w:rPr>
        <w:t>.</w:t>
      </w:r>
    </w:p>
    <w:p w14:paraId="08256622" w14:textId="77777777" w:rsidR="00163A19" w:rsidRPr="003170F7" w:rsidRDefault="00163A19" w:rsidP="002F3442">
      <w:pPr>
        <w:spacing w:line="240" w:lineRule="auto"/>
        <w:rPr>
          <w:szCs w:val="22"/>
          <w:lang w:val="lt-LT"/>
        </w:rPr>
      </w:pPr>
    </w:p>
    <w:p w14:paraId="1DCBE080" w14:textId="77777777" w:rsidR="002F3442" w:rsidRPr="003170F7" w:rsidRDefault="002F3442" w:rsidP="002F3442">
      <w:pPr>
        <w:spacing w:line="240" w:lineRule="auto"/>
        <w:rPr>
          <w:szCs w:val="22"/>
          <w:lang w:val="lt-LT"/>
        </w:rPr>
      </w:pPr>
      <w:r w:rsidRPr="003170F7">
        <w:rPr>
          <w:szCs w:val="22"/>
          <w:lang w:val="lt-LT"/>
        </w:rPr>
        <w:t xml:space="preserve">Vaistų negalima </w:t>
      </w:r>
      <w:r w:rsidR="00163A19" w:rsidRPr="003170F7">
        <w:rPr>
          <w:szCs w:val="22"/>
          <w:lang w:val="lt-LT"/>
        </w:rPr>
        <w:t xml:space="preserve">išmesti </w:t>
      </w:r>
      <w:r w:rsidRPr="003170F7">
        <w:rPr>
          <w:szCs w:val="22"/>
          <w:lang w:val="lt-LT"/>
        </w:rPr>
        <w:t>į kanalizaciją arba su buitinėmis</w:t>
      </w:r>
      <w:r w:rsidRPr="003170F7">
        <w:rPr>
          <w:color w:val="993366"/>
          <w:szCs w:val="22"/>
          <w:lang w:val="lt-LT"/>
        </w:rPr>
        <w:t xml:space="preserve"> </w:t>
      </w:r>
      <w:r w:rsidRPr="003170F7">
        <w:rPr>
          <w:szCs w:val="22"/>
          <w:lang w:val="lt-LT"/>
        </w:rPr>
        <w:t xml:space="preserve">atliekomis. Kaip </w:t>
      </w:r>
      <w:r w:rsidR="00163A19" w:rsidRPr="003170F7">
        <w:rPr>
          <w:szCs w:val="22"/>
          <w:lang w:val="lt-LT"/>
        </w:rPr>
        <w:t xml:space="preserve">išmesti </w:t>
      </w:r>
      <w:r w:rsidRPr="003170F7">
        <w:rPr>
          <w:szCs w:val="22"/>
          <w:lang w:val="lt-LT"/>
        </w:rPr>
        <w:t>nereikalingus vaistus, klauskite vaistininko. Šios priemonės padės apsaugoti aplinką.</w:t>
      </w:r>
    </w:p>
    <w:p w14:paraId="3170402E" w14:textId="77777777" w:rsidR="002F3442" w:rsidRPr="003170F7" w:rsidRDefault="002F3442" w:rsidP="002F3442">
      <w:pPr>
        <w:numPr>
          <w:ilvl w:val="12"/>
          <w:numId w:val="0"/>
        </w:numPr>
        <w:tabs>
          <w:tab w:val="clear" w:pos="567"/>
        </w:tabs>
        <w:spacing w:line="240" w:lineRule="auto"/>
        <w:ind w:right="-2"/>
        <w:rPr>
          <w:szCs w:val="22"/>
          <w:lang w:val="lt-LT"/>
        </w:rPr>
      </w:pPr>
    </w:p>
    <w:p w14:paraId="3A5AE899" w14:textId="77777777" w:rsidR="002F3442" w:rsidRPr="003170F7" w:rsidRDefault="002F3442" w:rsidP="002F3442">
      <w:pPr>
        <w:numPr>
          <w:ilvl w:val="12"/>
          <w:numId w:val="0"/>
        </w:numPr>
        <w:tabs>
          <w:tab w:val="clear" w:pos="567"/>
        </w:tabs>
        <w:spacing w:line="240" w:lineRule="auto"/>
        <w:ind w:right="-2"/>
        <w:rPr>
          <w:szCs w:val="22"/>
          <w:lang w:val="lt-LT"/>
        </w:rPr>
      </w:pPr>
    </w:p>
    <w:p w14:paraId="4C99FEC9" w14:textId="77777777" w:rsidR="002F3442" w:rsidRPr="003170F7" w:rsidRDefault="002F3442" w:rsidP="002F3442">
      <w:pPr>
        <w:numPr>
          <w:ilvl w:val="12"/>
          <w:numId w:val="0"/>
        </w:numPr>
        <w:tabs>
          <w:tab w:val="clear" w:pos="567"/>
        </w:tabs>
        <w:spacing w:line="240" w:lineRule="auto"/>
        <w:ind w:right="-2"/>
        <w:rPr>
          <w:b/>
          <w:szCs w:val="22"/>
          <w:lang w:val="lt-LT"/>
        </w:rPr>
      </w:pPr>
      <w:r w:rsidRPr="003170F7">
        <w:rPr>
          <w:b/>
          <w:szCs w:val="22"/>
          <w:lang w:val="lt-LT"/>
        </w:rPr>
        <w:t>6.</w:t>
      </w:r>
      <w:r w:rsidRPr="003170F7">
        <w:rPr>
          <w:b/>
          <w:szCs w:val="22"/>
          <w:lang w:val="lt-LT"/>
        </w:rPr>
        <w:tab/>
      </w:r>
      <w:r w:rsidR="007F045D" w:rsidRPr="003170F7">
        <w:rPr>
          <w:b/>
          <w:szCs w:val="22"/>
          <w:lang w:val="lt-LT"/>
        </w:rPr>
        <w:t>Pakuotės turinys ir kita informacija</w:t>
      </w:r>
    </w:p>
    <w:p w14:paraId="4AD0509E" w14:textId="77777777" w:rsidR="002F3442" w:rsidRPr="003170F7" w:rsidRDefault="002F3442" w:rsidP="002F3442">
      <w:pPr>
        <w:numPr>
          <w:ilvl w:val="12"/>
          <w:numId w:val="0"/>
        </w:numPr>
        <w:tabs>
          <w:tab w:val="clear" w:pos="567"/>
        </w:tabs>
        <w:spacing w:line="240" w:lineRule="auto"/>
        <w:ind w:right="-2"/>
        <w:rPr>
          <w:szCs w:val="22"/>
          <w:lang w:val="lt-LT"/>
        </w:rPr>
      </w:pPr>
    </w:p>
    <w:p w14:paraId="34B190F2" w14:textId="77777777" w:rsidR="002F3442" w:rsidRPr="003170F7" w:rsidRDefault="002F3442" w:rsidP="002F3442">
      <w:pPr>
        <w:numPr>
          <w:ilvl w:val="12"/>
          <w:numId w:val="0"/>
        </w:numPr>
        <w:tabs>
          <w:tab w:val="clear" w:pos="567"/>
        </w:tabs>
        <w:spacing w:line="240" w:lineRule="auto"/>
        <w:ind w:right="-2"/>
        <w:rPr>
          <w:szCs w:val="22"/>
          <w:u w:val="single"/>
          <w:lang w:val="lt-LT"/>
        </w:rPr>
      </w:pPr>
      <w:r w:rsidRPr="003170F7">
        <w:rPr>
          <w:b/>
          <w:bCs/>
          <w:szCs w:val="22"/>
          <w:lang w:val="lt-LT"/>
        </w:rPr>
        <w:t xml:space="preserve">Vancomycin CNP sudėtis </w:t>
      </w:r>
    </w:p>
    <w:p w14:paraId="1B125BB3" w14:textId="77777777" w:rsidR="002F3442" w:rsidRPr="003170F7" w:rsidRDefault="002F3442" w:rsidP="002F3442">
      <w:pPr>
        <w:numPr>
          <w:ilvl w:val="0"/>
          <w:numId w:val="45"/>
        </w:numPr>
        <w:tabs>
          <w:tab w:val="clear" w:pos="567"/>
        </w:tabs>
        <w:spacing w:line="240" w:lineRule="auto"/>
        <w:ind w:right="-2"/>
        <w:rPr>
          <w:i/>
          <w:iCs/>
          <w:szCs w:val="22"/>
          <w:lang w:val="lt-LT"/>
        </w:rPr>
      </w:pPr>
      <w:r w:rsidRPr="003170F7">
        <w:rPr>
          <w:szCs w:val="22"/>
          <w:lang w:val="lt-LT"/>
        </w:rPr>
        <w:t xml:space="preserve">Veiklioji medžiaga yra </w:t>
      </w:r>
      <w:proofErr w:type="spellStart"/>
      <w:r w:rsidRPr="003170F7">
        <w:rPr>
          <w:szCs w:val="22"/>
          <w:lang w:val="lt-LT"/>
        </w:rPr>
        <w:t>vankomicin</w:t>
      </w:r>
      <w:r w:rsidR="00163A19" w:rsidRPr="003170F7">
        <w:rPr>
          <w:szCs w:val="22"/>
          <w:lang w:val="lt-LT"/>
        </w:rPr>
        <w:t>o</w:t>
      </w:r>
      <w:proofErr w:type="spellEnd"/>
      <w:r w:rsidR="00163A19" w:rsidRPr="003170F7">
        <w:rPr>
          <w:szCs w:val="22"/>
          <w:lang w:val="lt-LT"/>
        </w:rPr>
        <w:t xml:space="preserve"> hidrochloridas</w:t>
      </w:r>
      <w:r w:rsidRPr="003170F7">
        <w:rPr>
          <w:szCs w:val="22"/>
          <w:lang w:val="lt-LT"/>
        </w:rPr>
        <w:t xml:space="preserve">. Kiekviename </w:t>
      </w:r>
      <w:r w:rsidR="00163A19" w:rsidRPr="003170F7">
        <w:rPr>
          <w:szCs w:val="22"/>
          <w:lang w:val="lt-LT"/>
        </w:rPr>
        <w:t xml:space="preserve">flakone yra </w:t>
      </w:r>
      <w:proofErr w:type="spellStart"/>
      <w:r w:rsidR="00163A19" w:rsidRPr="003170F7">
        <w:rPr>
          <w:szCs w:val="22"/>
          <w:lang w:val="lt-LT"/>
        </w:rPr>
        <w:t>vankomicino</w:t>
      </w:r>
      <w:proofErr w:type="spellEnd"/>
      <w:r w:rsidR="00163A19" w:rsidRPr="003170F7">
        <w:rPr>
          <w:szCs w:val="22"/>
          <w:lang w:val="lt-LT"/>
        </w:rPr>
        <w:t xml:space="preserve"> hidrochlorido, </w:t>
      </w:r>
      <w:r w:rsidRPr="003170F7">
        <w:rPr>
          <w:szCs w:val="22"/>
          <w:lang w:val="lt-LT"/>
        </w:rPr>
        <w:t>atitinka</w:t>
      </w:r>
      <w:r w:rsidR="00163A19" w:rsidRPr="003170F7">
        <w:rPr>
          <w:szCs w:val="22"/>
          <w:lang w:val="lt-LT"/>
        </w:rPr>
        <w:t>nčio</w:t>
      </w:r>
      <w:r w:rsidRPr="003170F7">
        <w:rPr>
          <w:szCs w:val="22"/>
          <w:lang w:val="lt-LT"/>
        </w:rPr>
        <w:t xml:space="preserve"> 500 mg arba 1000 mg vankomicino (vankomicino hidrochlorido pavidalu).</w:t>
      </w:r>
    </w:p>
    <w:p w14:paraId="2A5495F4" w14:textId="77777777" w:rsidR="002F3442" w:rsidRPr="003170F7" w:rsidRDefault="002F3442" w:rsidP="002F3442">
      <w:pPr>
        <w:numPr>
          <w:ilvl w:val="0"/>
          <w:numId w:val="45"/>
        </w:numPr>
        <w:tabs>
          <w:tab w:val="clear" w:pos="567"/>
        </w:tabs>
        <w:spacing w:line="240" w:lineRule="auto"/>
        <w:ind w:right="-2"/>
        <w:rPr>
          <w:szCs w:val="22"/>
          <w:lang w:val="lt-LT"/>
        </w:rPr>
      </w:pPr>
      <w:r w:rsidRPr="003170F7">
        <w:rPr>
          <w:szCs w:val="22"/>
          <w:lang w:val="lt-LT"/>
        </w:rPr>
        <w:t>Pagalbinių medžiagų nėra.</w:t>
      </w:r>
      <w:r w:rsidRPr="003170F7">
        <w:rPr>
          <w:i/>
          <w:color w:val="008000"/>
          <w:szCs w:val="22"/>
          <w:lang w:val="lt-LT"/>
        </w:rPr>
        <w:t xml:space="preserve"> </w:t>
      </w:r>
    </w:p>
    <w:p w14:paraId="0A0986C3" w14:textId="77777777" w:rsidR="002F3442" w:rsidRPr="003170F7" w:rsidRDefault="002F3442" w:rsidP="002F3442">
      <w:pPr>
        <w:tabs>
          <w:tab w:val="clear" w:pos="567"/>
        </w:tabs>
        <w:spacing w:line="240" w:lineRule="auto"/>
        <w:ind w:right="-2"/>
        <w:rPr>
          <w:szCs w:val="22"/>
          <w:lang w:val="lt-LT"/>
        </w:rPr>
      </w:pPr>
    </w:p>
    <w:p w14:paraId="2A83A781" w14:textId="77777777" w:rsidR="002F3442" w:rsidRPr="003170F7" w:rsidRDefault="002F3442" w:rsidP="002F3442">
      <w:pPr>
        <w:numPr>
          <w:ilvl w:val="12"/>
          <w:numId w:val="0"/>
        </w:numPr>
        <w:tabs>
          <w:tab w:val="clear" w:pos="567"/>
        </w:tabs>
        <w:spacing w:line="240" w:lineRule="auto"/>
        <w:ind w:right="-2"/>
        <w:rPr>
          <w:b/>
          <w:bCs/>
          <w:szCs w:val="22"/>
          <w:lang w:val="lt-LT"/>
        </w:rPr>
      </w:pPr>
      <w:r w:rsidRPr="003170F7">
        <w:rPr>
          <w:b/>
          <w:bCs/>
          <w:szCs w:val="22"/>
          <w:lang w:val="lt-LT"/>
        </w:rPr>
        <w:t>Vancomycin CNP išvaizda ir kiekis pakuotėje</w:t>
      </w:r>
    </w:p>
    <w:p w14:paraId="17BDD057" w14:textId="77777777" w:rsidR="002F3442" w:rsidRPr="003170F7" w:rsidRDefault="002F3442" w:rsidP="002F3442">
      <w:pPr>
        <w:numPr>
          <w:ilvl w:val="12"/>
          <w:numId w:val="0"/>
        </w:numPr>
        <w:tabs>
          <w:tab w:val="clear" w:pos="567"/>
        </w:tabs>
        <w:spacing w:line="240" w:lineRule="auto"/>
        <w:ind w:right="-2"/>
        <w:rPr>
          <w:szCs w:val="22"/>
          <w:lang w:val="lt-LT"/>
        </w:rPr>
      </w:pPr>
      <w:r w:rsidRPr="003170F7">
        <w:rPr>
          <w:szCs w:val="22"/>
          <w:lang w:val="lt-LT"/>
        </w:rPr>
        <w:t>Smulkūs balti šiek tiek rausvo arba rusvo atspalvio milteliai.</w:t>
      </w:r>
    </w:p>
    <w:p w14:paraId="67EE503A" w14:textId="77777777" w:rsidR="002F3442" w:rsidRPr="003170F7" w:rsidRDefault="002F3442" w:rsidP="002F3442">
      <w:pPr>
        <w:numPr>
          <w:ilvl w:val="12"/>
          <w:numId w:val="0"/>
        </w:numPr>
        <w:tabs>
          <w:tab w:val="clear" w:pos="567"/>
        </w:tabs>
        <w:spacing w:line="240" w:lineRule="auto"/>
        <w:ind w:right="-2"/>
        <w:rPr>
          <w:szCs w:val="22"/>
          <w:lang w:val="lt-LT"/>
        </w:rPr>
      </w:pPr>
      <w:r w:rsidRPr="003170F7">
        <w:rPr>
          <w:bCs/>
          <w:szCs w:val="22"/>
          <w:lang w:val="lt-LT"/>
        </w:rPr>
        <w:t>Vancomycin CNP</w:t>
      </w:r>
      <w:r w:rsidR="00A444CD" w:rsidRPr="003170F7">
        <w:rPr>
          <w:bCs/>
          <w:szCs w:val="22"/>
          <w:lang w:val="lt-LT"/>
        </w:rPr>
        <w:t xml:space="preserve"> tiekiamas pakuotėmis po 1 ar 5 stiklinių flakonų su guminiu kamščiu ir nuplėšiamu dangteliu.</w:t>
      </w:r>
      <w:r w:rsidRPr="003170F7">
        <w:rPr>
          <w:bCs/>
          <w:szCs w:val="22"/>
          <w:lang w:val="lt-LT"/>
        </w:rPr>
        <w:t>.</w:t>
      </w:r>
    </w:p>
    <w:p w14:paraId="3C88AADF" w14:textId="77777777" w:rsidR="002F3442" w:rsidRPr="003170F7" w:rsidRDefault="002F3442" w:rsidP="002F3442">
      <w:pPr>
        <w:numPr>
          <w:ilvl w:val="12"/>
          <w:numId w:val="0"/>
        </w:numPr>
        <w:tabs>
          <w:tab w:val="clear" w:pos="567"/>
        </w:tabs>
        <w:spacing w:line="240" w:lineRule="auto"/>
        <w:ind w:right="-2"/>
        <w:rPr>
          <w:szCs w:val="22"/>
          <w:lang w:val="lt-LT"/>
        </w:rPr>
      </w:pPr>
    </w:p>
    <w:p w14:paraId="620FF2C5" w14:textId="77777777" w:rsidR="002F3442" w:rsidRPr="003170F7" w:rsidRDefault="002F3442" w:rsidP="002F3442">
      <w:pPr>
        <w:numPr>
          <w:ilvl w:val="12"/>
          <w:numId w:val="0"/>
        </w:numPr>
        <w:tabs>
          <w:tab w:val="clear" w:pos="567"/>
        </w:tabs>
        <w:spacing w:line="240" w:lineRule="auto"/>
        <w:ind w:right="-2"/>
        <w:rPr>
          <w:b/>
          <w:szCs w:val="22"/>
          <w:lang w:val="lt-LT"/>
        </w:rPr>
      </w:pPr>
      <w:r w:rsidRPr="003170F7">
        <w:rPr>
          <w:b/>
          <w:szCs w:val="22"/>
          <w:lang w:val="lt-LT"/>
        </w:rPr>
        <w:t>Rinkodaros teisės turėtojas ir gamintojas</w:t>
      </w:r>
    </w:p>
    <w:p w14:paraId="18E14D87" w14:textId="77777777" w:rsidR="002F3442" w:rsidRPr="003170F7" w:rsidRDefault="002F3442" w:rsidP="002F3442">
      <w:pPr>
        <w:numPr>
          <w:ilvl w:val="12"/>
          <w:numId w:val="0"/>
        </w:numPr>
        <w:tabs>
          <w:tab w:val="clear" w:pos="567"/>
        </w:tabs>
        <w:spacing w:line="240" w:lineRule="auto"/>
        <w:ind w:right="-2"/>
        <w:rPr>
          <w:szCs w:val="22"/>
          <w:lang w:val="lt-LT"/>
        </w:rPr>
      </w:pPr>
    </w:p>
    <w:tbl>
      <w:tblPr>
        <w:tblW w:w="0" w:type="auto"/>
        <w:tblLook w:val="01E0" w:firstRow="1" w:lastRow="1" w:firstColumn="1" w:lastColumn="1" w:noHBand="0" w:noVBand="0"/>
      </w:tblPr>
      <w:tblGrid>
        <w:gridCol w:w="4077"/>
        <w:gridCol w:w="5210"/>
      </w:tblGrid>
      <w:tr w:rsidR="002F3442" w:rsidRPr="003170F7" w14:paraId="54CDAA03" w14:textId="77777777" w:rsidTr="0012248F">
        <w:tc>
          <w:tcPr>
            <w:tcW w:w="4077" w:type="dxa"/>
            <w:shd w:val="clear" w:color="auto" w:fill="auto"/>
          </w:tcPr>
          <w:p w14:paraId="16680558" w14:textId="77777777" w:rsidR="002F3442" w:rsidRPr="003170F7" w:rsidRDefault="002F3442" w:rsidP="0012248F">
            <w:pPr>
              <w:numPr>
                <w:ilvl w:val="12"/>
                <w:numId w:val="0"/>
              </w:numPr>
              <w:tabs>
                <w:tab w:val="clear" w:pos="567"/>
              </w:tabs>
              <w:spacing w:line="240" w:lineRule="auto"/>
              <w:ind w:right="-2"/>
              <w:rPr>
                <w:bCs/>
                <w:i/>
                <w:szCs w:val="22"/>
                <w:lang w:val="lt-LT"/>
              </w:rPr>
            </w:pPr>
            <w:r w:rsidRPr="003170F7">
              <w:rPr>
                <w:bCs/>
                <w:i/>
                <w:szCs w:val="22"/>
                <w:lang w:val="lt-LT"/>
              </w:rPr>
              <w:t xml:space="preserve">Rinkodaros teisės turėtojas </w:t>
            </w:r>
          </w:p>
          <w:p w14:paraId="2FA1B785" w14:textId="77777777" w:rsidR="002F3442" w:rsidRPr="003170F7" w:rsidRDefault="002F3442" w:rsidP="0012248F">
            <w:pPr>
              <w:spacing w:line="240" w:lineRule="auto"/>
              <w:rPr>
                <w:szCs w:val="22"/>
                <w:lang w:val="lt-LT"/>
              </w:rPr>
            </w:pPr>
            <w:r w:rsidRPr="003170F7">
              <w:rPr>
                <w:szCs w:val="22"/>
                <w:lang w:val="lt-LT"/>
              </w:rPr>
              <w:t>CNP Pharma GmbH</w:t>
            </w:r>
          </w:p>
          <w:p w14:paraId="6A0A25C8" w14:textId="77777777" w:rsidR="002F3442" w:rsidRPr="003170F7" w:rsidRDefault="002F3442" w:rsidP="0012248F">
            <w:pPr>
              <w:spacing w:line="240" w:lineRule="auto"/>
              <w:rPr>
                <w:szCs w:val="22"/>
                <w:lang w:val="lt-LT"/>
              </w:rPr>
            </w:pPr>
            <w:r w:rsidRPr="003170F7">
              <w:rPr>
                <w:szCs w:val="22"/>
                <w:lang w:val="lt-LT"/>
              </w:rPr>
              <w:t>Marienplatz 10-12</w:t>
            </w:r>
          </w:p>
          <w:p w14:paraId="225859E7" w14:textId="77777777" w:rsidR="002F3442" w:rsidRPr="003170F7" w:rsidRDefault="002F3442" w:rsidP="0012248F">
            <w:pPr>
              <w:spacing w:line="240" w:lineRule="auto"/>
              <w:rPr>
                <w:szCs w:val="22"/>
                <w:lang w:val="lt-LT"/>
              </w:rPr>
            </w:pPr>
            <w:r w:rsidRPr="003170F7">
              <w:rPr>
                <w:szCs w:val="22"/>
                <w:lang w:val="lt-LT"/>
              </w:rPr>
              <w:t>94081 Fürstenzell</w:t>
            </w:r>
          </w:p>
          <w:p w14:paraId="327DAA24" w14:textId="77777777" w:rsidR="002F3442" w:rsidRPr="003170F7" w:rsidRDefault="002F3442" w:rsidP="0012248F">
            <w:pPr>
              <w:spacing w:line="240" w:lineRule="auto"/>
              <w:rPr>
                <w:szCs w:val="22"/>
                <w:lang w:val="lt-LT"/>
              </w:rPr>
            </w:pPr>
            <w:r w:rsidRPr="003170F7">
              <w:rPr>
                <w:szCs w:val="22"/>
                <w:lang w:val="lt-LT"/>
              </w:rPr>
              <w:t>Vokietija</w:t>
            </w:r>
          </w:p>
          <w:p w14:paraId="19F4FBE6" w14:textId="77777777" w:rsidR="002F3442" w:rsidRPr="003170F7" w:rsidRDefault="002F3442" w:rsidP="0012248F">
            <w:pPr>
              <w:spacing w:line="240" w:lineRule="auto"/>
              <w:rPr>
                <w:szCs w:val="22"/>
                <w:lang w:val="lt-LT"/>
              </w:rPr>
            </w:pPr>
            <w:r w:rsidRPr="003170F7">
              <w:rPr>
                <w:szCs w:val="22"/>
                <w:lang w:val="lt-LT"/>
              </w:rPr>
              <w:t>Tel. +49 (0) 8502 9184 0</w:t>
            </w:r>
          </w:p>
          <w:p w14:paraId="667071B5" w14:textId="77777777" w:rsidR="002F3442" w:rsidRPr="003170F7" w:rsidRDefault="002F3442" w:rsidP="0012248F">
            <w:pPr>
              <w:numPr>
                <w:ilvl w:val="12"/>
                <w:numId w:val="0"/>
              </w:numPr>
              <w:tabs>
                <w:tab w:val="clear" w:pos="567"/>
              </w:tabs>
              <w:spacing w:line="240" w:lineRule="auto"/>
              <w:ind w:right="-2"/>
              <w:rPr>
                <w:szCs w:val="22"/>
                <w:lang w:val="lt-LT"/>
              </w:rPr>
            </w:pPr>
            <w:r w:rsidRPr="003170F7">
              <w:rPr>
                <w:szCs w:val="22"/>
                <w:lang w:val="lt-LT"/>
              </w:rPr>
              <w:t>Faksas +49 (0) 8502 9184 491</w:t>
            </w:r>
          </w:p>
        </w:tc>
        <w:tc>
          <w:tcPr>
            <w:tcW w:w="5210" w:type="dxa"/>
            <w:shd w:val="clear" w:color="auto" w:fill="auto"/>
          </w:tcPr>
          <w:p w14:paraId="02C70DB7" w14:textId="77777777" w:rsidR="002F3442" w:rsidRPr="003170F7" w:rsidRDefault="002F3442" w:rsidP="0012248F">
            <w:pPr>
              <w:numPr>
                <w:ilvl w:val="12"/>
                <w:numId w:val="0"/>
              </w:numPr>
              <w:tabs>
                <w:tab w:val="clear" w:pos="567"/>
              </w:tabs>
              <w:spacing w:line="240" w:lineRule="auto"/>
              <w:ind w:right="-2"/>
              <w:rPr>
                <w:i/>
                <w:szCs w:val="22"/>
                <w:lang w:val="lt-LT"/>
              </w:rPr>
            </w:pPr>
            <w:r w:rsidRPr="003170F7">
              <w:rPr>
                <w:i/>
                <w:szCs w:val="22"/>
                <w:lang w:val="lt-LT"/>
              </w:rPr>
              <w:t>Gamintojas</w:t>
            </w:r>
          </w:p>
          <w:p w14:paraId="2965DA9B" w14:textId="77777777" w:rsidR="002F3442" w:rsidRPr="003170F7" w:rsidRDefault="002F3442" w:rsidP="0012248F">
            <w:pPr>
              <w:spacing w:line="240" w:lineRule="auto"/>
              <w:rPr>
                <w:szCs w:val="22"/>
                <w:lang w:val="lt-LT"/>
              </w:rPr>
            </w:pPr>
            <w:r w:rsidRPr="003170F7">
              <w:rPr>
                <w:szCs w:val="22"/>
                <w:lang w:val="lt-LT"/>
              </w:rPr>
              <w:t xml:space="preserve">Chephasaar Chemisch-Pharmazeutische Fabrik GmbH </w:t>
            </w:r>
          </w:p>
          <w:p w14:paraId="43803DD5" w14:textId="77777777" w:rsidR="002F3442" w:rsidRPr="003170F7" w:rsidRDefault="002F3442" w:rsidP="0012248F">
            <w:pPr>
              <w:spacing w:line="240" w:lineRule="auto"/>
              <w:rPr>
                <w:szCs w:val="22"/>
                <w:lang w:val="lt-LT"/>
              </w:rPr>
            </w:pPr>
            <w:r w:rsidRPr="003170F7">
              <w:rPr>
                <w:szCs w:val="22"/>
                <w:lang w:val="lt-LT"/>
              </w:rPr>
              <w:t>Mühlstr. 50</w:t>
            </w:r>
          </w:p>
          <w:p w14:paraId="29D0F6D6" w14:textId="77777777" w:rsidR="002F3442" w:rsidRPr="003170F7" w:rsidRDefault="002F3442" w:rsidP="0012248F">
            <w:pPr>
              <w:spacing w:line="240" w:lineRule="auto"/>
              <w:rPr>
                <w:szCs w:val="22"/>
                <w:lang w:val="lt-LT"/>
              </w:rPr>
            </w:pPr>
            <w:r w:rsidRPr="003170F7">
              <w:rPr>
                <w:szCs w:val="22"/>
                <w:lang w:val="lt-LT"/>
              </w:rPr>
              <w:t>66386 St. Ingbert</w:t>
            </w:r>
          </w:p>
          <w:p w14:paraId="509A3D24" w14:textId="77777777" w:rsidR="002F3442" w:rsidRPr="003170F7" w:rsidRDefault="002F3442" w:rsidP="0012248F">
            <w:pPr>
              <w:numPr>
                <w:ilvl w:val="12"/>
                <w:numId w:val="0"/>
              </w:numPr>
              <w:tabs>
                <w:tab w:val="clear" w:pos="567"/>
              </w:tabs>
              <w:spacing w:line="240" w:lineRule="auto"/>
              <w:ind w:right="-2"/>
              <w:rPr>
                <w:szCs w:val="22"/>
                <w:lang w:val="lt-LT"/>
              </w:rPr>
            </w:pPr>
            <w:r w:rsidRPr="003170F7">
              <w:rPr>
                <w:szCs w:val="22"/>
                <w:lang w:val="lt-LT"/>
              </w:rPr>
              <w:t>Vokietija</w:t>
            </w:r>
          </w:p>
          <w:p w14:paraId="48288045" w14:textId="77777777" w:rsidR="002F3442" w:rsidRPr="003170F7" w:rsidRDefault="002F3442" w:rsidP="0012248F">
            <w:pPr>
              <w:numPr>
                <w:ilvl w:val="12"/>
                <w:numId w:val="0"/>
              </w:numPr>
              <w:tabs>
                <w:tab w:val="clear" w:pos="567"/>
              </w:tabs>
              <w:spacing w:line="240" w:lineRule="auto"/>
              <w:ind w:right="-2"/>
              <w:rPr>
                <w:b/>
                <w:bCs/>
                <w:szCs w:val="22"/>
                <w:lang w:val="lt-LT"/>
              </w:rPr>
            </w:pPr>
          </w:p>
        </w:tc>
      </w:tr>
    </w:tbl>
    <w:p w14:paraId="710011D9" w14:textId="77777777" w:rsidR="002F3442" w:rsidRPr="003170F7" w:rsidRDefault="002F3442" w:rsidP="002F3442">
      <w:pPr>
        <w:numPr>
          <w:ilvl w:val="12"/>
          <w:numId w:val="0"/>
        </w:numPr>
        <w:tabs>
          <w:tab w:val="clear" w:pos="567"/>
        </w:tabs>
        <w:spacing w:line="240" w:lineRule="auto"/>
        <w:ind w:right="-2"/>
        <w:outlineLvl w:val="0"/>
        <w:rPr>
          <w:b/>
          <w:bCs/>
          <w:szCs w:val="22"/>
          <w:lang w:val="lt-LT"/>
        </w:rPr>
      </w:pPr>
    </w:p>
    <w:p w14:paraId="2AB9AD17" w14:textId="6D287C7E" w:rsidR="002F3442" w:rsidRPr="003170F7" w:rsidRDefault="002F3442" w:rsidP="002F3442">
      <w:pPr>
        <w:numPr>
          <w:ilvl w:val="12"/>
          <w:numId w:val="0"/>
        </w:numPr>
        <w:tabs>
          <w:tab w:val="clear" w:pos="567"/>
          <w:tab w:val="left" w:pos="708"/>
        </w:tabs>
        <w:spacing w:line="240" w:lineRule="auto"/>
        <w:ind w:right="-2"/>
        <w:outlineLvl w:val="0"/>
        <w:rPr>
          <w:szCs w:val="22"/>
          <w:lang w:val="lt-LT"/>
        </w:rPr>
      </w:pPr>
      <w:r w:rsidRPr="003170F7">
        <w:rPr>
          <w:b/>
          <w:bCs/>
          <w:szCs w:val="22"/>
          <w:lang w:val="lt-LT"/>
        </w:rPr>
        <w:t xml:space="preserve">Šis pakuotės </w:t>
      </w:r>
      <w:r w:rsidRPr="003170F7">
        <w:rPr>
          <w:b/>
          <w:szCs w:val="22"/>
          <w:lang w:val="lt-LT"/>
        </w:rPr>
        <w:t xml:space="preserve">lapelis paskutinį kartą </w:t>
      </w:r>
      <w:r w:rsidR="00163A19" w:rsidRPr="003170F7">
        <w:rPr>
          <w:b/>
          <w:szCs w:val="22"/>
          <w:lang w:val="lt-LT"/>
        </w:rPr>
        <w:t xml:space="preserve">peržiūrėtas </w:t>
      </w:r>
      <w:r w:rsidR="00F22AC0" w:rsidRPr="003170F7">
        <w:rPr>
          <w:b/>
          <w:szCs w:val="22"/>
          <w:lang w:val="lt-LT"/>
        </w:rPr>
        <w:t>2015-01-19</w:t>
      </w:r>
    </w:p>
    <w:p w14:paraId="30321D8E" w14:textId="77777777" w:rsidR="002F3442" w:rsidRPr="003170F7" w:rsidRDefault="002F3442" w:rsidP="005B0C5B">
      <w:pPr>
        <w:pStyle w:val="BTEMEASMCA"/>
      </w:pPr>
    </w:p>
    <w:p w14:paraId="0DA48E08" w14:textId="04EE08FE" w:rsidR="002F3442" w:rsidRPr="003170F7" w:rsidRDefault="001D0042" w:rsidP="009B49EE">
      <w:pPr>
        <w:numPr>
          <w:ilvl w:val="12"/>
          <w:numId w:val="0"/>
        </w:numPr>
        <w:tabs>
          <w:tab w:val="clear" w:pos="567"/>
        </w:tabs>
        <w:spacing w:line="240" w:lineRule="auto"/>
        <w:ind w:right="-2"/>
        <w:rPr>
          <w:szCs w:val="22"/>
          <w:lang w:val="lt-LT"/>
        </w:rPr>
      </w:pPr>
      <w:r w:rsidRPr="003170F7">
        <w:rPr>
          <w:szCs w:val="22"/>
          <w:lang w:val="lt-LT" w:eastAsia="x-none"/>
        </w:rPr>
        <w:t>Išsami informacija apie šį vaistą</w:t>
      </w:r>
      <w:r w:rsidR="002F3442" w:rsidRPr="003170F7">
        <w:rPr>
          <w:szCs w:val="22"/>
          <w:lang w:val="lt-LT"/>
        </w:rPr>
        <w:t xml:space="preserve"> pateikiama Valstybinės vaistų kontrolės tarnybos prie Lietuvos Respublikos </w:t>
      </w:r>
      <w:r w:rsidRPr="003170F7">
        <w:rPr>
          <w:szCs w:val="22"/>
          <w:lang w:val="lt-LT" w:eastAsia="x-none"/>
        </w:rPr>
        <w:t xml:space="preserve"> </w:t>
      </w:r>
      <w:r w:rsidR="002F3442" w:rsidRPr="003170F7">
        <w:rPr>
          <w:szCs w:val="22"/>
          <w:lang w:val="lt-LT"/>
        </w:rPr>
        <w:t xml:space="preserve">sveikatos apsaugos ministerijos </w:t>
      </w:r>
      <w:r w:rsidRPr="003170F7">
        <w:rPr>
          <w:szCs w:val="22"/>
          <w:lang w:val="lt-LT" w:eastAsia="x-none"/>
        </w:rPr>
        <w:t>tinklalapyje</w:t>
      </w:r>
      <w:r w:rsidRPr="003170F7">
        <w:rPr>
          <w:i/>
          <w:szCs w:val="22"/>
          <w:lang w:val="lt-LT" w:eastAsia="x-none"/>
        </w:rPr>
        <w:t xml:space="preserve"> </w:t>
      </w:r>
      <w:hyperlink r:id="rId9" w:history="1">
        <w:r w:rsidRPr="003170F7">
          <w:rPr>
            <w:rStyle w:val="Hipersaitas"/>
            <w:szCs w:val="22"/>
            <w:lang w:val="lt-LT" w:eastAsia="x-none"/>
          </w:rPr>
          <w:t>http://www.vvkt.lt</w:t>
        </w:r>
      </w:hyperlink>
    </w:p>
    <w:p w14:paraId="7CE97A48" w14:textId="77777777" w:rsidR="002F3442" w:rsidRPr="003170F7" w:rsidRDefault="002F3442" w:rsidP="002F3442">
      <w:pPr>
        <w:numPr>
          <w:ilvl w:val="12"/>
          <w:numId w:val="0"/>
        </w:numPr>
        <w:tabs>
          <w:tab w:val="clear" w:pos="567"/>
        </w:tabs>
        <w:spacing w:line="240" w:lineRule="auto"/>
        <w:ind w:right="-2"/>
        <w:rPr>
          <w:szCs w:val="22"/>
          <w:lang w:val="lt-LT"/>
        </w:rPr>
      </w:pPr>
    </w:p>
    <w:p w14:paraId="240510E6" w14:textId="77777777" w:rsidR="002F3442" w:rsidRPr="003170F7" w:rsidRDefault="002F3442" w:rsidP="002F3442">
      <w:pPr>
        <w:numPr>
          <w:ilvl w:val="12"/>
          <w:numId w:val="0"/>
        </w:numPr>
        <w:tabs>
          <w:tab w:val="clear" w:pos="567"/>
        </w:tabs>
        <w:spacing w:line="240" w:lineRule="auto"/>
        <w:ind w:right="-2"/>
        <w:rPr>
          <w:szCs w:val="22"/>
          <w:lang w:val="lt-LT"/>
        </w:rPr>
      </w:pPr>
      <w:r w:rsidRPr="003170F7">
        <w:rPr>
          <w:szCs w:val="22"/>
          <w:lang w:val="lt-LT"/>
        </w:rPr>
        <w:t>---------------------------------------------------------------------------------------------------------------------------</w:t>
      </w:r>
    </w:p>
    <w:p w14:paraId="7165FB07" w14:textId="77777777" w:rsidR="002F3442" w:rsidRPr="003170F7" w:rsidRDefault="00206D70" w:rsidP="002F3442">
      <w:pPr>
        <w:spacing w:line="240" w:lineRule="auto"/>
        <w:rPr>
          <w:szCs w:val="22"/>
          <w:lang w:val="lt-LT"/>
        </w:rPr>
      </w:pPr>
      <w:r w:rsidRPr="003170F7">
        <w:rPr>
          <w:szCs w:val="22"/>
          <w:lang w:val="lt-LT"/>
        </w:rPr>
        <w:t xml:space="preserve">Toliau </w:t>
      </w:r>
      <w:r w:rsidR="002F3442" w:rsidRPr="003170F7">
        <w:rPr>
          <w:szCs w:val="22"/>
          <w:lang w:val="lt-LT"/>
        </w:rPr>
        <w:t>pateikta informacija skirta tik sveikatos priežiūros specialistams:</w:t>
      </w:r>
    </w:p>
    <w:p w14:paraId="705C3393" w14:textId="77777777" w:rsidR="002F3442" w:rsidRPr="003170F7" w:rsidRDefault="002F3442" w:rsidP="002F3442">
      <w:pPr>
        <w:spacing w:line="240" w:lineRule="auto"/>
        <w:rPr>
          <w:szCs w:val="22"/>
          <w:lang w:val="lt-LT"/>
        </w:rPr>
      </w:pPr>
    </w:p>
    <w:p w14:paraId="1C338E4F" w14:textId="77777777" w:rsidR="00E01387" w:rsidRPr="003170F7" w:rsidRDefault="00E01387" w:rsidP="009B4728">
      <w:pPr>
        <w:spacing w:line="240" w:lineRule="auto"/>
        <w:rPr>
          <w:bCs/>
          <w:iCs/>
          <w:szCs w:val="22"/>
          <w:lang w:val="lt-LT"/>
        </w:rPr>
      </w:pPr>
      <w:r w:rsidRPr="003170F7">
        <w:rPr>
          <w:bCs/>
          <w:iCs/>
          <w:szCs w:val="22"/>
          <w:lang w:val="lt-LT"/>
        </w:rPr>
        <w:t xml:space="preserve">Miltelius reikia ištirpinti ir gautą koncentratą skiesti prieš vartojimą. </w:t>
      </w:r>
    </w:p>
    <w:p w14:paraId="00E72294" w14:textId="0DAC44BC" w:rsidR="00E01387" w:rsidRPr="003170F7" w:rsidRDefault="00E01387" w:rsidP="00E01387">
      <w:pPr>
        <w:spacing w:line="240" w:lineRule="auto"/>
        <w:rPr>
          <w:bCs/>
          <w:iCs/>
          <w:szCs w:val="22"/>
          <w:u w:val="single"/>
          <w:lang w:val="lt-LT"/>
        </w:rPr>
      </w:pPr>
    </w:p>
    <w:p w14:paraId="3E262BE2" w14:textId="3289EDF8" w:rsidR="00E01387" w:rsidRPr="003170F7" w:rsidRDefault="00E01387" w:rsidP="00E01387">
      <w:pPr>
        <w:spacing w:line="240" w:lineRule="auto"/>
        <w:rPr>
          <w:szCs w:val="22"/>
          <w:lang w:val="lt-LT"/>
        </w:rPr>
      </w:pPr>
      <w:r w:rsidRPr="003170F7">
        <w:rPr>
          <w:bCs/>
          <w:i/>
          <w:iCs/>
          <w:szCs w:val="22"/>
          <w:u w:val="single"/>
          <w:lang w:val="lt-LT"/>
        </w:rPr>
        <w:t xml:space="preserve">Infuzinio koncentrato </w:t>
      </w:r>
      <w:proofErr w:type="spellStart"/>
      <w:r w:rsidRPr="003170F7">
        <w:rPr>
          <w:bCs/>
          <w:i/>
          <w:iCs/>
          <w:szCs w:val="22"/>
          <w:u w:val="single"/>
          <w:lang w:val="lt-LT"/>
        </w:rPr>
        <w:t>ruošimas</w:t>
      </w:r>
      <w:r w:rsidRPr="003170F7">
        <w:rPr>
          <w:szCs w:val="22"/>
          <w:lang w:val="lt-LT"/>
        </w:rPr>
        <w:t>Vieno</w:t>
      </w:r>
      <w:proofErr w:type="spellEnd"/>
      <w:r w:rsidRPr="003170F7">
        <w:rPr>
          <w:szCs w:val="22"/>
          <w:lang w:val="lt-LT"/>
        </w:rPr>
        <w:t xml:space="preserve"> 500 mg </w:t>
      </w:r>
      <w:proofErr w:type="spellStart"/>
      <w:r w:rsidRPr="003170F7">
        <w:rPr>
          <w:szCs w:val="22"/>
          <w:lang w:val="lt-LT"/>
        </w:rPr>
        <w:t>vankomicino</w:t>
      </w:r>
      <w:proofErr w:type="spellEnd"/>
      <w:r w:rsidRPr="003170F7">
        <w:rPr>
          <w:szCs w:val="22"/>
          <w:lang w:val="lt-LT"/>
        </w:rPr>
        <w:t xml:space="preserve"> flakono turinį ištirpinkite 10 ml sterilaus injekcinio vandens.</w:t>
      </w:r>
    </w:p>
    <w:p w14:paraId="596E45B5" w14:textId="6C131B80" w:rsidR="00E01387" w:rsidRPr="003170F7" w:rsidRDefault="00E01387" w:rsidP="00E01387">
      <w:pPr>
        <w:spacing w:line="240" w:lineRule="auto"/>
        <w:rPr>
          <w:szCs w:val="22"/>
          <w:lang w:val="lt-LT"/>
        </w:rPr>
      </w:pPr>
      <w:r w:rsidRPr="003170F7">
        <w:rPr>
          <w:szCs w:val="22"/>
          <w:lang w:val="lt-LT"/>
        </w:rPr>
        <w:t xml:space="preserve">Vieno 1000 mg </w:t>
      </w:r>
      <w:proofErr w:type="spellStart"/>
      <w:r w:rsidRPr="003170F7">
        <w:rPr>
          <w:szCs w:val="22"/>
          <w:lang w:val="lt-LT"/>
        </w:rPr>
        <w:t>vankomicino</w:t>
      </w:r>
      <w:proofErr w:type="spellEnd"/>
      <w:r w:rsidRPr="003170F7">
        <w:rPr>
          <w:szCs w:val="22"/>
          <w:lang w:val="lt-LT"/>
        </w:rPr>
        <w:t xml:space="preserve"> flakono turinį ištirpinkite 20 ml sterilaus injekcinio vandens.</w:t>
      </w:r>
    </w:p>
    <w:p w14:paraId="7675166E" w14:textId="77777777" w:rsidR="00E01387" w:rsidRPr="003170F7" w:rsidRDefault="00E01387" w:rsidP="00E01387">
      <w:pPr>
        <w:spacing w:line="240" w:lineRule="auto"/>
        <w:rPr>
          <w:bCs/>
          <w:szCs w:val="22"/>
          <w:lang w:val="lt-LT"/>
        </w:rPr>
      </w:pPr>
      <w:r w:rsidRPr="003170F7">
        <w:rPr>
          <w:bCs/>
          <w:szCs w:val="22"/>
          <w:lang w:val="lt-LT"/>
        </w:rPr>
        <w:t xml:space="preserve">Viename paruošto tirpalo mililitre yra 50 mg </w:t>
      </w:r>
      <w:proofErr w:type="spellStart"/>
      <w:r w:rsidRPr="003170F7">
        <w:rPr>
          <w:bCs/>
          <w:szCs w:val="22"/>
          <w:lang w:val="lt-LT"/>
        </w:rPr>
        <w:t>vankomicino</w:t>
      </w:r>
      <w:proofErr w:type="spellEnd"/>
      <w:r w:rsidRPr="003170F7">
        <w:rPr>
          <w:bCs/>
          <w:szCs w:val="22"/>
          <w:lang w:val="lt-LT"/>
        </w:rPr>
        <w:t>.</w:t>
      </w:r>
    </w:p>
    <w:p w14:paraId="04EA6676" w14:textId="77777777" w:rsidR="00E01387" w:rsidRPr="003170F7" w:rsidRDefault="00E01387" w:rsidP="00E01387">
      <w:pPr>
        <w:spacing w:line="240" w:lineRule="auto"/>
        <w:rPr>
          <w:bCs/>
          <w:szCs w:val="22"/>
          <w:lang w:val="lt-LT"/>
        </w:rPr>
      </w:pPr>
    </w:p>
    <w:p w14:paraId="2F6970F2" w14:textId="77777777" w:rsidR="00E01387" w:rsidRPr="003170F7" w:rsidRDefault="00E01387" w:rsidP="00E01387">
      <w:pPr>
        <w:spacing w:line="240" w:lineRule="auto"/>
        <w:rPr>
          <w:i/>
          <w:szCs w:val="22"/>
          <w:u w:val="single"/>
          <w:lang w:val="lt-LT"/>
        </w:rPr>
      </w:pPr>
      <w:r w:rsidRPr="003170F7">
        <w:rPr>
          <w:i/>
          <w:szCs w:val="22"/>
          <w:u w:val="single"/>
          <w:lang w:val="lt-LT"/>
        </w:rPr>
        <w:lastRenderedPageBreak/>
        <w:t>Infuzinio tirpalo ruošimas</w:t>
      </w:r>
    </w:p>
    <w:p w14:paraId="7B1EB09A" w14:textId="77777777" w:rsidR="00E01387" w:rsidRPr="003170F7" w:rsidRDefault="00E01387" w:rsidP="00E01387">
      <w:pPr>
        <w:spacing w:line="240" w:lineRule="auto"/>
        <w:rPr>
          <w:bCs/>
          <w:szCs w:val="22"/>
          <w:lang w:val="lt-LT"/>
        </w:rPr>
      </w:pPr>
      <w:r w:rsidRPr="003170F7">
        <w:rPr>
          <w:bCs/>
          <w:szCs w:val="22"/>
          <w:lang w:val="lt-LT"/>
        </w:rPr>
        <w:t>Infuzinį koncentratą galima praskiesti steriliu injekciniu vandeniu, 9 mg/ml natrio chlorido arba 50 mg/ml gliukozės tirpalu.</w:t>
      </w:r>
    </w:p>
    <w:p w14:paraId="636A0917" w14:textId="77777777" w:rsidR="00E01387" w:rsidRPr="003170F7" w:rsidRDefault="00E01387" w:rsidP="00E01387">
      <w:pPr>
        <w:spacing w:line="240" w:lineRule="auto"/>
        <w:rPr>
          <w:szCs w:val="22"/>
          <w:lang w:val="lt-LT"/>
        </w:rPr>
      </w:pPr>
      <w:r w:rsidRPr="003170F7">
        <w:rPr>
          <w:szCs w:val="22"/>
          <w:lang w:val="lt-LT"/>
        </w:rPr>
        <w:t xml:space="preserve">Flakonas, kuriame yra 500 mg </w:t>
      </w:r>
      <w:proofErr w:type="spellStart"/>
      <w:r w:rsidRPr="003170F7">
        <w:rPr>
          <w:szCs w:val="22"/>
          <w:lang w:val="lt-LT"/>
        </w:rPr>
        <w:t>vankomicino</w:t>
      </w:r>
      <w:proofErr w:type="spellEnd"/>
      <w:r w:rsidRPr="003170F7">
        <w:rPr>
          <w:szCs w:val="22"/>
          <w:lang w:val="lt-LT"/>
        </w:rPr>
        <w:t>: n</w:t>
      </w:r>
      <w:r w:rsidRPr="003170F7">
        <w:rPr>
          <w:bCs/>
          <w:iCs/>
          <w:szCs w:val="22"/>
          <w:lang w:val="lt-LT"/>
        </w:rPr>
        <w:t>orėdami gauti 5 mg/ml infuzinio tirpalo, praskieskite</w:t>
      </w:r>
      <w:r w:rsidRPr="003170F7">
        <w:rPr>
          <w:szCs w:val="22"/>
          <w:lang w:val="lt-LT"/>
        </w:rPr>
        <w:t xml:space="preserve"> 10 ml infuzinio koncentrato 90 ml skiediklio.  </w:t>
      </w:r>
    </w:p>
    <w:p w14:paraId="75EBAF03" w14:textId="77777777" w:rsidR="00E01387" w:rsidRPr="003170F7" w:rsidRDefault="00E01387" w:rsidP="00E01387">
      <w:pPr>
        <w:spacing w:line="240" w:lineRule="auto"/>
        <w:rPr>
          <w:szCs w:val="22"/>
          <w:lang w:val="lt-LT"/>
        </w:rPr>
      </w:pPr>
      <w:r w:rsidRPr="003170F7">
        <w:rPr>
          <w:szCs w:val="22"/>
          <w:lang w:val="lt-LT"/>
        </w:rPr>
        <w:t xml:space="preserve">Flakonas, kuriame yra 1000 mg </w:t>
      </w:r>
      <w:proofErr w:type="spellStart"/>
      <w:r w:rsidRPr="003170F7">
        <w:rPr>
          <w:szCs w:val="22"/>
          <w:lang w:val="lt-LT"/>
        </w:rPr>
        <w:t>vankomicino</w:t>
      </w:r>
      <w:proofErr w:type="spellEnd"/>
      <w:r w:rsidRPr="003170F7">
        <w:rPr>
          <w:szCs w:val="22"/>
          <w:lang w:val="lt-LT"/>
        </w:rPr>
        <w:t>: n</w:t>
      </w:r>
      <w:r w:rsidRPr="003170F7">
        <w:rPr>
          <w:bCs/>
          <w:iCs/>
          <w:szCs w:val="22"/>
          <w:lang w:val="lt-LT"/>
        </w:rPr>
        <w:t>orėdami gauti 5 mg/ml infuzinio tirpalo, praskieskite</w:t>
      </w:r>
      <w:r w:rsidRPr="003170F7">
        <w:rPr>
          <w:szCs w:val="22"/>
          <w:lang w:val="lt-LT"/>
        </w:rPr>
        <w:t xml:space="preserve"> 20 ml infuzinio koncentrato 180 ml skiediklio.</w:t>
      </w:r>
    </w:p>
    <w:p w14:paraId="6DA6095D" w14:textId="3412EC65" w:rsidR="00E01387" w:rsidRPr="003170F7" w:rsidRDefault="00E01387" w:rsidP="00E01387">
      <w:pPr>
        <w:spacing w:line="240" w:lineRule="auto"/>
        <w:rPr>
          <w:bCs/>
          <w:szCs w:val="22"/>
          <w:lang w:val="lt-LT"/>
        </w:rPr>
      </w:pPr>
      <w:proofErr w:type="spellStart"/>
      <w:r w:rsidRPr="003170F7">
        <w:rPr>
          <w:iCs/>
          <w:szCs w:val="22"/>
          <w:lang w:val="lt-LT"/>
        </w:rPr>
        <w:t>Vankomicino</w:t>
      </w:r>
      <w:proofErr w:type="spellEnd"/>
      <w:r w:rsidRPr="003170F7">
        <w:rPr>
          <w:iCs/>
          <w:szCs w:val="22"/>
          <w:lang w:val="lt-LT"/>
        </w:rPr>
        <w:t xml:space="preserve"> koncentracija infuziniame tirpale turi neviršyti 2,5–5 mg/ml.</w:t>
      </w:r>
    </w:p>
    <w:p w14:paraId="15C2179E" w14:textId="77777777" w:rsidR="00E01387" w:rsidRPr="003170F7" w:rsidRDefault="00E01387" w:rsidP="00E01387">
      <w:pPr>
        <w:spacing w:line="240" w:lineRule="auto"/>
        <w:rPr>
          <w:bCs/>
          <w:iCs/>
          <w:szCs w:val="22"/>
          <w:lang w:val="lt-LT"/>
        </w:rPr>
      </w:pPr>
    </w:p>
    <w:p w14:paraId="5210D25A" w14:textId="77777777" w:rsidR="00E01387" w:rsidRPr="003170F7" w:rsidRDefault="00E01387" w:rsidP="00E01387">
      <w:pPr>
        <w:spacing w:line="240" w:lineRule="auto"/>
        <w:rPr>
          <w:szCs w:val="22"/>
          <w:u w:val="single"/>
          <w:lang w:val="lt-LT"/>
        </w:rPr>
      </w:pPr>
      <w:r w:rsidRPr="003170F7">
        <w:rPr>
          <w:szCs w:val="22"/>
          <w:u w:val="single"/>
          <w:lang w:val="lt-LT"/>
        </w:rPr>
        <w:t>Infuzinio tirpalo išvaizda</w:t>
      </w:r>
    </w:p>
    <w:p w14:paraId="6A62AB3F" w14:textId="77777777" w:rsidR="00E01387" w:rsidRPr="003170F7" w:rsidRDefault="00E01387" w:rsidP="00E01387">
      <w:pPr>
        <w:spacing w:line="240" w:lineRule="auto"/>
        <w:rPr>
          <w:szCs w:val="22"/>
          <w:lang w:val="lt-LT"/>
        </w:rPr>
      </w:pPr>
      <w:r w:rsidRPr="003170F7">
        <w:rPr>
          <w:szCs w:val="22"/>
          <w:lang w:val="lt-LT"/>
        </w:rPr>
        <w:t>Prieš skiriant tirpalą reikia apžiūrėti, ar jame nėra matomų dalelių ir ar nepakitusi spalva. Tirpalą galima vartoti tik tuo atveju, jei jis yra skaidrus ir be matomų dalelių.</w:t>
      </w:r>
    </w:p>
    <w:p w14:paraId="665086F2" w14:textId="77777777" w:rsidR="00E01387" w:rsidRPr="003170F7" w:rsidRDefault="00E01387" w:rsidP="00E01387">
      <w:pPr>
        <w:spacing w:line="240" w:lineRule="auto"/>
        <w:rPr>
          <w:szCs w:val="22"/>
          <w:lang w:val="lt-LT"/>
        </w:rPr>
      </w:pPr>
    </w:p>
    <w:p w14:paraId="3A55E3CE" w14:textId="77777777" w:rsidR="00E01387" w:rsidRPr="003170F7" w:rsidRDefault="00E01387" w:rsidP="00E01387">
      <w:pPr>
        <w:spacing w:line="240" w:lineRule="auto"/>
        <w:rPr>
          <w:szCs w:val="22"/>
          <w:u w:val="single"/>
          <w:lang w:val="lt-LT"/>
        </w:rPr>
      </w:pPr>
      <w:r w:rsidRPr="003170F7">
        <w:rPr>
          <w:szCs w:val="22"/>
          <w:u w:val="single"/>
          <w:lang w:val="lt-LT"/>
        </w:rPr>
        <w:t>Suderinamumas su intraveniniais tirpalais</w:t>
      </w:r>
    </w:p>
    <w:p w14:paraId="0C113346" w14:textId="77777777" w:rsidR="00E01387" w:rsidRPr="003170F7" w:rsidRDefault="00E01387" w:rsidP="00E01387">
      <w:pPr>
        <w:spacing w:line="240" w:lineRule="auto"/>
        <w:rPr>
          <w:szCs w:val="22"/>
          <w:lang w:val="lt-LT"/>
        </w:rPr>
      </w:pPr>
      <w:r w:rsidRPr="003170F7">
        <w:rPr>
          <w:szCs w:val="22"/>
          <w:lang w:val="lt-LT"/>
        </w:rPr>
        <w:t xml:space="preserve">Vankomicinas yra suderinamas su injekciniu vandeniu, 5% gliukozės tirpalu ir fiziologiniu natrio chlorido tirpalu. </w:t>
      </w:r>
      <w:r w:rsidRPr="003170F7">
        <w:rPr>
          <w:bCs/>
          <w:iCs/>
          <w:szCs w:val="22"/>
          <w:lang w:val="lt-LT" w:eastAsia="de-DE"/>
        </w:rPr>
        <w:t>Vankomicino tirpalai įprastai skiriami atskirai, jeigu cheminis ir fizinis suderinamumas su kitu infuziniu tirpalu nėra patvirtintas</w:t>
      </w:r>
      <w:r w:rsidRPr="003170F7">
        <w:rPr>
          <w:szCs w:val="22"/>
          <w:lang w:val="lt-LT"/>
        </w:rPr>
        <w:t>.</w:t>
      </w:r>
    </w:p>
    <w:p w14:paraId="0AE8CB51" w14:textId="77777777" w:rsidR="00E01387" w:rsidRPr="003170F7" w:rsidRDefault="00E01387" w:rsidP="00E01387">
      <w:pPr>
        <w:shd w:val="clear" w:color="auto" w:fill="FFFFFF"/>
        <w:rPr>
          <w:szCs w:val="22"/>
          <w:lang w:val="lt-LT"/>
        </w:rPr>
      </w:pPr>
      <w:r w:rsidRPr="003170F7">
        <w:rPr>
          <w:szCs w:val="22"/>
          <w:lang w:val="lt-LT"/>
        </w:rPr>
        <w:t>Siekiant apsisaugoti nuo nuosėdų susidarymo dėl mažo vankomicino hidrochlorido pH tirpale, visas intravenines kaniules ir kateterius reikia praplauti fiziologiniu tirpalu.</w:t>
      </w:r>
    </w:p>
    <w:p w14:paraId="1FCC8F76" w14:textId="77777777" w:rsidR="00E01387" w:rsidRPr="003170F7" w:rsidRDefault="00E01387" w:rsidP="00E01387">
      <w:pPr>
        <w:spacing w:line="240" w:lineRule="auto"/>
        <w:rPr>
          <w:szCs w:val="22"/>
          <w:lang w:val="lt-LT"/>
        </w:rPr>
      </w:pPr>
    </w:p>
    <w:p w14:paraId="05A85BB7" w14:textId="77777777" w:rsidR="00E01387" w:rsidRPr="003170F7" w:rsidRDefault="00E01387" w:rsidP="00E01387">
      <w:pPr>
        <w:spacing w:line="240" w:lineRule="auto"/>
        <w:rPr>
          <w:szCs w:val="22"/>
          <w:u w:val="single"/>
          <w:lang w:val="lt-LT"/>
        </w:rPr>
      </w:pPr>
      <w:r w:rsidRPr="003170F7">
        <w:rPr>
          <w:szCs w:val="22"/>
          <w:u w:val="single"/>
          <w:lang w:val="lt-LT"/>
        </w:rPr>
        <w:t>Svarbūs nesuderinamumai</w:t>
      </w:r>
    </w:p>
    <w:p w14:paraId="26D337A6" w14:textId="77777777" w:rsidR="00E01387" w:rsidRPr="003170F7" w:rsidRDefault="00E01387" w:rsidP="00E01387">
      <w:pPr>
        <w:spacing w:line="240" w:lineRule="auto"/>
        <w:rPr>
          <w:szCs w:val="22"/>
          <w:lang w:val="lt-LT" w:eastAsia="de-DE"/>
        </w:rPr>
      </w:pPr>
      <w:r w:rsidRPr="003170F7">
        <w:rPr>
          <w:szCs w:val="22"/>
          <w:lang w:val="lt-LT" w:eastAsia="de-DE"/>
        </w:rPr>
        <w:t xml:space="preserve">Vankomicino tirpalų pH reikšmės yra mažos, todėl, sumaišius juos su kitom medžiagom, gali atsirasti cheminis ar fizinis nestabilumas. Todėl kiekvienas parenteraliai vartojamas tirpalas turi būti apžiūrėtas prieš skyrimą dėl nuosėdų arba pakitusios spalvos. </w:t>
      </w:r>
    </w:p>
    <w:p w14:paraId="100AAFAD" w14:textId="77777777" w:rsidR="00E01387" w:rsidRPr="003170F7" w:rsidRDefault="00E01387" w:rsidP="00E01387">
      <w:pPr>
        <w:shd w:val="clear" w:color="auto" w:fill="FFFFFF"/>
        <w:rPr>
          <w:szCs w:val="22"/>
          <w:lang w:val="lt-LT"/>
        </w:rPr>
      </w:pPr>
      <w:r w:rsidRPr="003170F7">
        <w:rPr>
          <w:szCs w:val="22"/>
          <w:lang w:val="lt-LT"/>
        </w:rPr>
        <w:t xml:space="preserve">Vankomicino tirpalai nesuderinami su penicilinų arba cefalosporinų (beta laktaminių antibiotikų) tirpalais. Nuosėdų rizika padidėja esant didesnei vankomicino koncentracijai. Siekiant išvengti nuosėdų susidarymo, intravenines kaniules ir kateterius reikia praplauti fiziologiniu tirpalu tarp vankomicino ir šių antibiotikų skyrimo. </w:t>
      </w:r>
    </w:p>
    <w:p w14:paraId="0502478F" w14:textId="77777777" w:rsidR="00E01387" w:rsidRPr="003170F7" w:rsidRDefault="00E01387" w:rsidP="00E01387">
      <w:pPr>
        <w:spacing w:line="240" w:lineRule="auto"/>
        <w:rPr>
          <w:szCs w:val="22"/>
          <w:lang w:val="lt-LT"/>
        </w:rPr>
      </w:pPr>
    </w:p>
    <w:p w14:paraId="437FE5E8" w14:textId="77777777" w:rsidR="00E01387" w:rsidRPr="003170F7" w:rsidRDefault="00E01387" w:rsidP="00E01387">
      <w:pPr>
        <w:spacing w:line="240" w:lineRule="auto"/>
        <w:rPr>
          <w:szCs w:val="22"/>
          <w:lang w:val="lt-LT"/>
        </w:rPr>
      </w:pPr>
      <w:r w:rsidRPr="003170F7">
        <w:rPr>
          <w:szCs w:val="22"/>
          <w:u w:val="single"/>
          <w:lang w:val="lt-LT"/>
        </w:rPr>
        <w:t>Gydymas deriniais</w:t>
      </w:r>
    </w:p>
    <w:p w14:paraId="1CA3CE86" w14:textId="77777777" w:rsidR="00E01387" w:rsidRPr="003170F7" w:rsidRDefault="00E01387" w:rsidP="00E01387">
      <w:pPr>
        <w:tabs>
          <w:tab w:val="clear" w:pos="567"/>
        </w:tabs>
        <w:spacing w:line="240" w:lineRule="auto"/>
        <w:rPr>
          <w:szCs w:val="22"/>
          <w:lang w:val="lt-LT"/>
        </w:rPr>
      </w:pPr>
      <w:r w:rsidRPr="003170F7">
        <w:rPr>
          <w:bCs/>
          <w:iCs/>
          <w:szCs w:val="22"/>
          <w:lang w:val="lt-LT" w:eastAsia="de-DE"/>
        </w:rPr>
        <w:t>Gydant vankomicinu ir kitų antibiotikų / chemoterapinių vaistų deriniais, preparatai turi būti skiriami atskirai.</w:t>
      </w:r>
    </w:p>
    <w:p w14:paraId="5336AAF8" w14:textId="77777777" w:rsidR="00E01387" w:rsidRPr="003170F7" w:rsidRDefault="00E01387" w:rsidP="00E01387">
      <w:pPr>
        <w:spacing w:line="240" w:lineRule="auto"/>
        <w:rPr>
          <w:szCs w:val="22"/>
          <w:lang w:val="lt-LT"/>
        </w:rPr>
      </w:pPr>
    </w:p>
    <w:p w14:paraId="7349C016" w14:textId="77777777" w:rsidR="00E01387" w:rsidRPr="003170F7" w:rsidRDefault="00E01387" w:rsidP="00E01387">
      <w:pPr>
        <w:numPr>
          <w:ilvl w:val="12"/>
          <w:numId w:val="0"/>
        </w:numPr>
        <w:tabs>
          <w:tab w:val="clear" w:pos="567"/>
        </w:tabs>
        <w:spacing w:line="240" w:lineRule="auto"/>
        <w:ind w:right="-2"/>
        <w:rPr>
          <w:b/>
          <w:szCs w:val="22"/>
          <w:lang w:val="lt-LT"/>
        </w:rPr>
      </w:pPr>
      <w:r w:rsidRPr="003170F7">
        <w:rPr>
          <w:b/>
          <w:szCs w:val="22"/>
          <w:lang w:val="lt-LT"/>
        </w:rPr>
        <w:t>Laikymas po paruošimo</w:t>
      </w:r>
    </w:p>
    <w:p w14:paraId="6F5AFD95" w14:textId="77777777" w:rsidR="00E01387" w:rsidRPr="003170F7" w:rsidRDefault="00E01387" w:rsidP="00E01387">
      <w:pPr>
        <w:rPr>
          <w:szCs w:val="22"/>
          <w:u w:val="single"/>
          <w:lang w:val="lt-LT" w:eastAsia="de-DE"/>
        </w:rPr>
      </w:pPr>
      <w:r w:rsidRPr="003170F7">
        <w:rPr>
          <w:szCs w:val="22"/>
          <w:u w:val="single"/>
          <w:lang w:val="lt-LT" w:eastAsia="de-DE"/>
        </w:rPr>
        <w:t>Paruošto infuzinio tirpalo tinkamumo laikas</w:t>
      </w:r>
    </w:p>
    <w:p w14:paraId="10BF250F" w14:textId="77777777" w:rsidR="00E01387" w:rsidRPr="003170F7" w:rsidRDefault="00E01387" w:rsidP="00E01387">
      <w:pPr>
        <w:rPr>
          <w:szCs w:val="22"/>
          <w:lang w:val="lt-LT" w:eastAsia="de-DE"/>
        </w:rPr>
      </w:pPr>
      <w:r w:rsidRPr="003170F7">
        <w:rPr>
          <w:szCs w:val="22"/>
          <w:lang w:val="lt-LT" w:eastAsia="de-DE"/>
        </w:rPr>
        <w:t>Cheminis ir fizinis paruošto infuzinio tirpalo stabilumas nekinta 96</w:t>
      </w:r>
      <w:r w:rsidRPr="003170F7">
        <w:rPr>
          <w:szCs w:val="22"/>
          <w:lang w:val="lt-LT"/>
        </w:rPr>
        <w:t> </w:t>
      </w:r>
      <w:r w:rsidRPr="003170F7">
        <w:rPr>
          <w:szCs w:val="22"/>
          <w:lang w:val="lt-LT" w:eastAsia="de-DE"/>
        </w:rPr>
        <w:t>valandas esant 2-8</w:t>
      </w:r>
      <w:r w:rsidRPr="003170F7">
        <w:rPr>
          <w:szCs w:val="22"/>
          <w:lang w:val="lt-LT"/>
        </w:rPr>
        <w:t>°C</w:t>
      </w:r>
      <w:r w:rsidRPr="003170F7">
        <w:rPr>
          <w:szCs w:val="22"/>
          <w:lang w:val="lt-LT" w:eastAsia="de-DE"/>
        </w:rPr>
        <w:t xml:space="preserve"> temperatūrai. Mikrobiologiniu požiūriu preparatą reikia suvartoti nedelsiant. </w:t>
      </w:r>
      <w:r w:rsidRPr="003170F7">
        <w:rPr>
          <w:rStyle w:val="apple-style-span"/>
          <w:szCs w:val="22"/>
          <w:lang w:val="lt-LT"/>
        </w:rPr>
        <w:t xml:space="preserve">Jei jis tuoj pat nesuvartojamas, už visą laikymo trukmę ir sąlygas prieš vartojimą yra atsakingas vartotojas, tačiau ilgiau negu 24 val. </w:t>
      </w:r>
      <w:r w:rsidRPr="003170F7">
        <w:rPr>
          <w:szCs w:val="22"/>
          <w:lang w:val="lt-LT" w:eastAsia="de-DE"/>
        </w:rPr>
        <w:t>2°C–8</w:t>
      </w:r>
      <w:r w:rsidRPr="003170F7">
        <w:rPr>
          <w:szCs w:val="22"/>
          <w:lang w:val="lt-LT"/>
        </w:rPr>
        <w:t> </w:t>
      </w:r>
      <w:r w:rsidRPr="003170F7">
        <w:rPr>
          <w:szCs w:val="22"/>
          <w:lang w:val="lt-LT" w:eastAsia="de-DE"/>
        </w:rPr>
        <w:t xml:space="preserve">°C </w:t>
      </w:r>
      <w:r w:rsidRPr="003170F7">
        <w:rPr>
          <w:rStyle w:val="apple-style-span"/>
          <w:szCs w:val="22"/>
          <w:lang w:val="lt-LT"/>
        </w:rPr>
        <w:t xml:space="preserve">temperatūroje preparato laikyti negalima, nebent jis būtų ruošiamas / skiedžiamas kontroliuojamomis ir patvirtintomis </w:t>
      </w:r>
      <w:proofErr w:type="spellStart"/>
      <w:r w:rsidRPr="003170F7">
        <w:rPr>
          <w:rStyle w:val="apple-style-span"/>
          <w:szCs w:val="22"/>
          <w:lang w:val="lt-LT"/>
        </w:rPr>
        <w:t>aseptinėmis</w:t>
      </w:r>
      <w:proofErr w:type="spellEnd"/>
      <w:r w:rsidRPr="003170F7">
        <w:rPr>
          <w:rStyle w:val="apple-style-span"/>
          <w:szCs w:val="22"/>
          <w:lang w:val="lt-LT"/>
        </w:rPr>
        <w:t xml:space="preserve"> sąlygomis.</w:t>
      </w:r>
      <w:r w:rsidRPr="003170F7">
        <w:rPr>
          <w:szCs w:val="22"/>
          <w:lang w:val="lt-LT"/>
        </w:rPr>
        <w:t xml:space="preserve"> </w:t>
      </w:r>
    </w:p>
    <w:p w14:paraId="0FFD6188" w14:textId="77777777" w:rsidR="00E01387" w:rsidRPr="003170F7" w:rsidRDefault="00E01387" w:rsidP="002F3442">
      <w:pPr>
        <w:spacing w:line="240" w:lineRule="auto"/>
        <w:rPr>
          <w:b/>
          <w:bCs/>
          <w:szCs w:val="22"/>
          <w:lang w:val="lt-LT"/>
        </w:rPr>
      </w:pPr>
    </w:p>
    <w:p w14:paraId="069350E9" w14:textId="77777777" w:rsidR="002F3442" w:rsidRPr="003170F7" w:rsidRDefault="002F3442" w:rsidP="002F3442">
      <w:pPr>
        <w:spacing w:line="240" w:lineRule="auto"/>
        <w:rPr>
          <w:b/>
          <w:bCs/>
          <w:szCs w:val="22"/>
          <w:lang w:val="lt-LT"/>
        </w:rPr>
      </w:pPr>
      <w:r w:rsidRPr="003170F7">
        <w:rPr>
          <w:b/>
          <w:bCs/>
          <w:szCs w:val="22"/>
          <w:lang w:val="lt-LT"/>
        </w:rPr>
        <w:t>Vartojimo metodas ir gydymo trukmė</w:t>
      </w:r>
    </w:p>
    <w:p w14:paraId="5C93BE74" w14:textId="77777777" w:rsidR="002F3442" w:rsidRPr="003170F7" w:rsidRDefault="00206D70" w:rsidP="002F3442">
      <w:pPr>
        <w:spacing w:line="240" w:lineRule="auto"/>
        <w:rPr>
          <w:szCs w:val="22"/>
          <w:lang w:val="lt-LT" w:eastAsia="de-DE"/>
        </w:rPr>
      </w:pPr>
      <w:proofErr w:type="spellStart"/>
      <w:r w:rsidRPr="003170F7">
        <w:rPr>
          <w:szCs w:val="22"/>
          <w:lang w:val="lt-LT" w:eastAsia="de-DE"/>
        </w:rPr>
        <w:t>V</w:t>
      </w:r>
      <w:r w:rsidR="002F3442" w:rsidRPr="003170F7">
        <w:rPr>
          <w:szCs w:val="22"/>
          <w:lang w:val="lt-LT" w:eastAsia="de-DE"/>
        </w:rPr>
        <w:t>ankomicinas</w:t>
      </w:r>
      <w:proofErr w:type="spellEnd"/>
      <w:r w:rsidR="002F3442" w:rsidRPr="003170F7">
        <w:rPr>
          <w:szCs w:val="22"/>
          <w:lang w:val="lt-LT" w:eastAsia="de-DE"/>
        </w:rPr>
        <w:t xml:space="preserve"> gali būti skiriamas tik lėta infuzija į veną </w:t>
      </w:r>
      <w:r w:rsidR="002F3442" w:rsidRPr="003170F7">
        <w:rPr>
          <w:b/>
          <w:szCs w:val="22"/>
          <w:lang w:val="lt-LT" w:eastAsia="de-DE"/>
        </w:rPr>
        <w:t>(ne greičiau nei 10 mg/min</w:t>
      </w:r>
      <w:r w:rsidRPr="003170F7">
        <w:rPr>
          <w:b/>
          <w:szCs w:val="22"/>
          <w:lang w:val="lt-LT" w:eastAsia="de-DE"/>
        </w:rPr>
        <w:t>.</w:t>
      </w:r>
      <w:r w:rsidR="002F3442" w:rsidRPr="003170F7">
        <w:rPr>
          <w:b/>
          <w:szCs w:val="22"/>
          <w:lang w:val="lt-LT" w:eastAsia="de-DE"/>
        </w:rPr>
        <w:t>,</w:t>
      </w:r>
      <w:r w:rsidR="002F3442" w:rsidRPr="003170F7">
        <w:rPr>
          <w:szCs w:val="22"/>
          <w:lang w:val="lt-LT" w:eastAsia="de-DE"/>
        </w:rPr>
        <w:t xml:space="preserve"> o vienkartinė dozė turi būti mažesnė nei 600 mg per mažiausiai 60 min.), esant pakankamam praskiedimui (mažiausiai 500 mg/100 ml arba mažiausiai 1000 mg/200 ml</w:t>
      </w:r>
      <w:r w:rsidR="002F3442" w:rsidRPr="003170F7">
        <w:rPr>
          <w:szCs w:val="22"/>
          <w:lang w:val="lt-LT"/>
        </w:rPr>
        <w:t xml:space="preserve">). </w:t>
      </w:r>
      <w:r w:rsidR="002F3442" w:rsidRPr="003170F7">
        <w:rPr>
          <w:szCs w:val="22"/>
          <w:lang w:val="lt-LT" w:eastAsia="de-DE"/>
        </w:rPr>
        <w:t xml:space="preserve">Pacientams, kurių skysčių suvartojimą reikia riboti, taip pat gali būti skiriamas 500 mg/50 ml ar 1000 mg/100 ml tirpalas. </w:t>
      </w:r>
    </w:p>
    <w:p w14:paraId="2AFE50BE" w14:textId="77777777" w:rsidR="00206D70" w:rsidRPr="003170F7" w:rsidRDefault="00206D70" w:rsidP="00206D70">
      <w:pPr>
        <w:shd w:val="clear" w:color="auto" w:fill="FFFFFF"/>
        <w:rPr>
          <w:b/>
          <w:szCs w:val="22"/>
          <w:lang w:val="lt-LT"/>
        </w:rPr>
      </w:pPr>
    </w:p>
    <w:p w14:paraId="796C5260" w14:textId="77777777" w:rsidR="00206D70" w:rsidRPr="003170F7" w:rsidRDefault="00206D70" w:rsidP="00206D70">
      <w:pPr>
        <w:shd w:val="clear" w:color="auto" w:fill="FFFFFF"/>
        <w:rPr>
          <w:szCs w:val="22"/>
          <w:lang w:val="lt-LT"/>
        </w:rPr>
      </w:pPr>
      <w:r w:rsidRPr="003170F7">
        <w:rPr>
          <w:b/>
          <w:szCs w:val="22"/>
          <w:lang w:val="lt-LT"/>
        </w:rPr>
        <w:t xml:space="preserve">Alerginis šokas (anafilaksinės / </w:t>
      </w:r>
      <w:proofErr w:type="spellStart"/>
      <w:r w:rsidRPr="003170F7">
        <w:rPr>
          <w:b/>
          <w:szCs w:val="22"/>
          <w:lang w:val="lt-LT"/>
        </w:rPr>
        <w:t>anafilaktoidinės</w:t>
      </w:r>
      <w:proofErr w:type="spellEnd"/>
      <w:r w:rsidRPr="003170F7">
        <w:rPr>
          <w:b/>
          <w:szCs w:val="22"/>
          <w:lang w:val="lt-LT"/>
        </w:rPr>
        <w:t xml:space="preserve"> reakcijos) gali pasireikšti greitos </w:t>
      </w:r>
      <w:proofErr w:type="spellStart"/>
      <w:r w:rsidRPr="003170F7">
        <w:rPr>
          <w:b/>
          <w:szCs w:val="22"/>
          <w:lang w:val="lt-LT"/>
        </w:rPr>
        <w:t>vankomicino</w:t>
      </w:r>
      <w:proofErr w:type="spellEnd"/>
      <w:r w:rsidRPr="003170F7">
        <w:rPr>
          <w:b/>
          <w:szCs w:val="22"/>
          <w:lang w:val="lt-LT"/>
        </w:rPr>
        <w:t xml:space="preserve"> infuzijos metu arba iš karto po jos.</w:t>
      </w:r>
      <w:r w:rsidRPr="003170F7">
        <w:rPr>
          <w:szCs w:val="22"/>
          <w:lang w:val="lt-LT"/>
        </w:rPr>
        <w:t xml:space="preserve"> </w:t>
      </w:r>
    </w:p>
    <w:p w14:paraId="4BA12669" w14:textId="77777777" w:rsidR="002F3442" w:rsidRPr="003170F7" w:rsidRDefault="00206D70" w:rsidP="00206D70">
      <w:pPr>
        <w:spacing w:line="240" w:lineRule="auto"/>
        <w:rPr>
          <w:iCs/>
          <w:szCs w:val="22"/>
          <w:lang w:val="lt-LT" w:eastAsia="nl-NL"/>
        </w:rPr>
      </w:pPr>
      <w:r w:rsidRPr="003170F7">
        <w:rPr>
          <w:rStyle w:val="hps"/>
          <w:szCs w:val="22"/>
          <w:lang w:val="lt-LT"/>
        </w:rPr>
        <w:t xml:space="preserve">Greitas suleidimas (t. y. per kelias minutes) gali sukelti pernelyg didelę </w:t>
      </w:r>
      <w:proofErr w:type="spellStart"/>
      <w:r w:rsidRPr="003170F7">
        <w:rPr>
          <w:rStyle w:val="hps"/>
          <w:szCs w:val="22"/>
          <w:lang w:val="lt-LT"/>
        </w:rPr>
        <w:t>hipotenziją</w:t>
      </w:r>
      <w:proofErr w:type="spellEnd"/>
      <w:r w:rsidRPr="003170F7">
        <w:rPr>
          <w:rStyle w:val="hps"/>
          <w:szCs w:val="22"/>
          <w:lang w:val="lt-LT"/>
        </w:rPr>
        <w:t xml:space="preserve"> (įskaitant šoką ir</w:t>
      </w:r>
      <w:r w:rsidR="00DD587D" w:rsidRPr="003170F7">
        <w:rPr>
          <w:rStyle w:val="hps"/>
          <w:szCs w:val="22"/>
          <w:lang w:val="lt-LT"/>
        </w:rPr>
        <w:t xml:space="preserve"> retais atvejais</w:t>
      </w:r>
      <w:r w:rsidRPr="003170F7">
        <w:rPr>
          <w:rStyle w:val="hps"/>
          <w:szCs w:val="22"/>
          <w:lang w:val="lt-LT"/>
        </w:rPr>
        <w:t xml:space="preserve"> </w:t>
      </w:r>
      <w:r w:rsidRPr="003170F7">
        <w:rPr>
          <w:szCs w:val="22"/>
          <w:lang w:val="lt-LT"/>
        </w:rPr>
        <w:t xml:space="preserve">širdies sustojimą), į </w:t>
      </w:r>
      <w:proofErr w:type="spellStart"/>
      <w:r w:rsidRPr="003170F7">
        <w:rPr>
          <w:szCs w:val="22"/>
          <w:lang w:val="lt-LT"/>
        </w:rPr>
        <w:t>histaminines</w:t>
      </w:r>
      <w:proofErr w:type="spellEnd"/>
      <w:r w:rsidRPr="003170F7">
        <w:rPr>
          <w:szCs w:val="22"/>
          <w:lang w:val="lt-LT"/>
        </w:rPr>
        <w:t xml:space="preserve"> reakcijas </w:t>
      </w:r>
      <w:r w:rsidR="00DD587D" w:rsidRPr="003170F7">
        <w:rPr>
          <w:szCs w:val="22"/>
          <w:lang w:val="lt-LT"/>
        </w:rPr>
        <w:t xml:space="preserve">panašų </w:t>
      </w:r>
      <w:r w:rsidRPr="003170F7">
        <w:rPr>
          <w:szCs w:val="22"/>
          <w:lang w:val="lt-LT"/>
        </w:rPr>
        <w:t xml:space="preserve">atsaką </w:t>
      </w:r>
      <w:r w:rsidRPr="003170F7">
        <w:rPr>
          <w:iCs/>
          <w:szCs w:val="22"/>
          <w:lang w:val="lt-LT"/>
        </w:rPr>
        <w:t xml:space="preserve">ir </w:t>
      </w:r>
      <w:proofErr w:type="spellStart"/>
      <w:r w:rsidRPr="003170F7">
        <w:rPr>
          <w:iCs/>
          <w:szCs w:val="22"/>
          <w:lang w:val="lt-LT"/>
        </w:rPr>
        <w:t>makulopapulinį</w:t>
      </w:r>
      <w:proofErr w:type="spellEnd"/>
      <w:r w:rsidRPr="003170F7">
        <w:rPr>
          <w:iCs/>
          <w:szCs w:val="22"/>
          <w:lang w:val="lt-LT"/>
        </w:rPr>
        <w:t xml:space="preserve"> ar </w:t>
      </w:r>
      <w:proofErr w:type="spellStart"/>
      <w:r w:rsidRPr="003170F7">
        <w:rPr>
          <w:iCs/>
          <w:szCs w:val="22"/>
          <w:lang w:val="lt-LT"/>
        </w:rPr>
        <w:t>eritematozinį</w:t>
      </w:r>
      <w:proofErr w:type="spellEnd"/>
      <w:r w:rsidRPr="003170F7">
        <w:rPr>
          <w:iCs/>
          <w:szCs w:val="22"/>
          <w:lang w:val="lt-LT"/>
        </w:rPr>
        <w:t xml:space="preserve"> bėrimą („raudono žmogaus sindrom</w:t>
      </w:r>
      <w:r w:rsidR="00DD587D" w:rsidRPr="003170F7">
        <w:rPr>
          <w:iCs/>
          <w:szCs w:val="22"/>
          <w:lang w:val="lt-LT"/>
        </w:rPr>
        <w:t>ą</w:t>
      </w:r>
      <w:r w:rsidRPr="003170F7">
        <w:rPr>
          <w:iCs/>
          <w:szCs w:val="22"/>
          <w:lang w:val="lt-LT"/>
        </w:rPr>
        <w:t>“ arba „raudono kaklo sindrom</w:t>
      </w:r>
      <w:r w:rsidR="00DD587D" w:rsidRPr="003170F7">
        <w:rPr>
          <w:iCs/>
          <w:szCs w:val="22"/>
          <w:lang w:val="lt-LT"/>
        </w:rPr>
        <w:t>ą</w:t>
      </w:r>
      <w:r w:rsidRPr="003170F7">
        <w:rPr>
          <w:iCs/>
          <w:szCs w:val="22"/>
          <w:lang w:val="lt-LT"/>
        </w:rPr>
        <w:t xml:space="preserve">“). Pasireiškus sunkiai ūminei padidėjusio jautrumo reakcijai (pvz., anafilaksinei reakcijai), gydymą </w:t>
      </w:r>
      <w:proofErr w:type="spellStart"/>
      <w:r w:rsidRPr="003170F7">
        <w:rPr>
          <w:iCs/>
          <w:szCs w:val="22"/>
          <w:lang w:val="lt-LT"/>
        </w:rPr>
        <w:t>vankomicinu</w:t>
      </w:r>
      <w:proofErr w:type="spellEnd"/>
      <w:r w:rsidRPr="003170F7">
        <w:rPr>
          <w:iCs/>
          <w:szCs w:val="22"/>
          <w:lang w:val="lt-LT"/>
        </w:rPr>
        <w:t xml:space="preserve"> reikia nutraukti nedelsiant ir imtis skubios pagalbos priemonių</w:t>
      </w:r>
      <w:r w:rsidRPr="003170F7">
        <w:rPr>
          <w:iCs/>
          <w:szCs w:val="22"/>
          <w:lang w:val="lt-LT" w:eastAsia="nl-NL"/>
        </w:rPr>
        <w:t>.</w:t>
      </w:r>
    </w:p>
    <w:p w14:paraId="651FA50C" w14:textId="61AA0F0C" w:rsidR="00DD587D" w:rsidRPr="003170F7" w:rsidRDefault="00DD587D" w:rsidP="00206D70">
      <w:pPr>
        <w:spacing w:line="240" w:lineRule="auto"/>
        <w:rPr>
          <w:szCs w:val="22"/>
          <w:lang w:val="lt-LT"/>
        </w:rPr>
      </w:pPr>
      <w:proofErr w:type="spellStart"/>
      <w:r w:rsidRPr="003170F7">
        <w:rPr>
          <w:szCs w:val="22"/>
          <w:lang w:val="lt-LT"/>
        </w:rPr>
        <w:t>Vankomicino</w:t>
      </w:r>
      <w:proofErr w:type="spellEnd"/>
      <w:r w:rsidRPr="003170F7">
        <w:rPr>
          <w:szCs w:val="22"/>
          <w:lang w:val="lt-LT"/>
        </w:rPr>
        <w:t xml:space="preserve"> ir </w:t>
      </w:r>
      <w:proofErr w:type="spellStart"/>
      <w:r w:rsidRPr="003170F7">
        <w:rPr>
          <w:szCs w:val="22"/>
          <w:lang w:val="lt-LT"/>
        </w:rPr>
        <w:t>anestezinių</w:t>
      </w:r>
      <w:proofErr w:type="spellEnd"/>
      <w:r w:rsidRPr="003170F7">
        <w:rPr>
          <w:szCs w:val="22"/>
          <w:lang w:val="lt-LT"/>
        </w:rPr>
        <w:t xml:space="preserve"> medžiagų vartojimas kartu padidina viršutinės kūno dalies paraudimo ir alerginio šoko riziką. Siekiant sumažinti tokių reakcijų riziką, </w:t>
      </w:r>
      <w:proofErr w:type="spellStart"/>
      <w:r w:rsidRPr="003170F7">
        <w:rPr>
          <w:szCs w:val="22"/>
          <w:lang w:val="lt-LT"/>
        </w:rPr>
        <w:t>vankomicinas</w:t>
      </w:r>
      <w:proofErr w:type="spellEnd"/>
      <w:r w:rsidRPr="003170F7">
        <w:rPr>
          <w:szCs w:val="22"/>
          <w:lang w:val="lt-LT"/>
        </w:rPr>
        <w:t xml:space="preserve"> turi būti skiriamas 60 minučių </w:t>
      </w:r>
      <w:r w:rsidRPr="003170F7">
        <w:rPr>
          <w:bCs/>
          <w:iCs/>
          <w:szCs w:val="22"/>
          <w:lang w:val="lt-LT" w:eastAsia="de-DE"/>
        </w:rPr>
        <w:t>prieš anestetikus.</w:t>
      </w:r>
      <w:r w:rsidR="002E2EAD">
        <w:rPr>
          <w:bCs/>
          <w:iCs/>
          <w:szCs w:val="22"/>
          <w:lang w:val="lt-LT" w:eastAsia="de-DE"/>
        </w:rPr>
        <w:t xml:space="preserve">      </w:t>
      </w:r>
      <w:bookmarkStart w:id="23" w:name="_GoBack"/>
      <w:bookmarkEnd w:id="23"/>
      <w:permStart w:id="169628687" w:edGrp="everyone"/>
      <w:permEnd w:id="169628687"/>
    </w:p>
    <w:sectPr w:rsidR="00DD587D" w:rsidRPr="003170F7" w:rsidSect="0012248F">
      <w:headerReference w:type="default" r:id="rId10"/>
      <w:footerReference w:type="default" r:id="rId11"/>
      <w:footerReference w:type="first" r:id="rId12"/>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2EA51" w14:textId="77777777" w:rsidR="00515E99" w:rsidRDefault="00515E99">
      <w:pPr>
        <w:spacing w:line="240" w:lineRule="auto"/>
      </w:pPr>
      <w:r>
        <w:separator/>
      </w:r>
    </w:p>
  </w:endnote>
  <w:endnote w:type="continuationSeparator" w:id="0">
    <w:p w14:paraId="031AA56F" w14:textId="77777777" w:rsidR="00515E99" w:rsidRDefault="00515E99">
      <w:pPr>
        <w:spacing w:line="240" w:lineRule="auto"/>
      </w:pPr>
      <w:r>
        <w:continuationSeparator/>
      </w:r>
    </w:p>
  </w:endnote>
  <w:endnote w:type="continuationNotice" w:id="1">
    <w:p w14:paraId="08CBBA05" w14:textId="77777777" w:rsidR="00515E99" w:rsidRDefault="00515E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0947E" w14:textId="77777777" w:rsidR="003C31C6" w:rsidRDefault="003C31C6">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2E2EAD">
      <w:rPr>
        <w:rStyle w:val="Puslapionumeris"/>
        <w:rFonts w:ascii="Arial" w:hAnsi="Arial" w:cs="Arial"/>
        <w:noProof/>
      </w:rPr>
      <w:t>26</w:t>
    </w:r>
    <w:r>
      <w:rPr>
        <w:rStyle w:val="Puslapionumeris"/>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DE568" w14:textId="77777777" w:rsidR="003C31C6" w:rsidRDefault="003C31C6">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3170F7">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47FEF" w14:textId="77777777" w:rsidR="00515E99" w:rsidRDefault="00515E99">
      <w:pPr>
        <w:spacing w:line="240" w:lineRule="auto"/>
      </w:pPr>
      <w:r>
        <w:separator/>
      </w:r>
    </w:p>
  </w:footnote>
  <w:footnote w:type="continuationSeparator" w:id="0">
    <w:p w14:paraId="486D93BF" w14:textId="77777777" w:rsidR="00515E99" w:rsidRDefault="00515E99">
      <w:pPr>
        <w:spacing w:line="240" w:lineRule="auto"/>
      </w:pPr>
      <w:r>
        <w:continuationSeparator/>
      </w:r>
    </w:p>
  </w:footnote>
  <w:footnote w:type="continuationNotice" w:id="1">
    <w:p w14:paraId="126C7A15" w14:textId="77777777" w:rsidR="00515E99" w:rsidRDefault="00515E9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385B1" w14:textId="77777777" w:rsidR="003C31C6" w:rsidRDefault="003C31C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4590322"/>
    <w:multiLevelType w:val="singleLevel"/>
    <w:tmpl w:val="A8F43FF2"/>
    <w:lvl w:ilvl="0">
      <w:start w:val="1"/>
      <w:numFmt w:val="decimal"/>
      <w:lvlText w:val="Figure: %1. "/>
      <w:lvlJc w:val="left"/>
      <w:pPr>
        <w:tabs>
          <w:tab w:val="num" w:pos="1080"/>
        </w:tabs>
        <w:ind w:left="360" w:hanging="360"/>
      </w:pPr>
    </w:lvl>
  </w:abstractNum>
  <w:abstractNum w:abstractNumId="3">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nsid w:val="0D4F352A"/>
    <w:multiLevelType w:val="hybridMultilevel"/>
    <w:tmpl w:val="22BE3CBA"/>
    <w:lvl w:ilvl="0" w:tplc="7C507D02">
      <w:start w:val="1"/>
      <w:numFmt w:val="bullet"/>
      <w:lvlText w:val="-"/>
      <w:lvlJc w:val="left"/>
      <w:pPr>
        <w:tabs>
          <w:tab w:val="num" w:pos="530"/>
        </w:tabs>
        <w:ind w:left="-182" w:firstLine="352"/>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16B978CD"/>
    <w:multiLevelType w:val="singleLevel"/>
    <w:tmpl w:val="31304CA6"/>
    <w:lvl w:ilvl="0">
      <w:start w:val="1"/>
      <w:numFmt w:val="decimal"/>
      <w:lvlText w:val="%1."/>
      <w:legacy w:legacy="1" w:legacySpace="0" w:legacyIndent="360"/>
      <w:lvlJc w:val="left"/>
      <w:pPr>
        <w:ind w:left="360" w:hanging="360"/>
      </w:pPr>
    </w:lvl>
  </w:abstractNum>
  <w:abstractNum w:abstractNumId="7">
    <w:nsid w:val="1D0E4630"/>
    <w:multiLevelType w:val="hybridMultilevel"/>
    <w:tmpl w:val="A1389310"/>
    <w:lvl w:ilvl="0" w:tplc="18CCB29A">
      <w:start w:val="1"/>
      <w:numFmt w:val="bullet"/>
      <w:lvlText w:val="-"/>
      <w:lvlJc w:val="left"/>
      <w:pPr>
        <w:tabs>
          <w:tab w:val="num" w:pos="360"/>
        </w:tabs>
        <w:ind w:left="340" w:hanging="34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1E927909"/>
    <w:multiLevelType w:val="hybridMultilevel"/>
    <w:tmpl w:val="387C45B2"/>
    <w:lvl w:ilvl="0" w:tplc="D1AC29A0">
      <w:start w:val="2"/>
      <w:numFmt w:val="bullet"/>
      <w:lvlText w:val=""/>
      <w:lvlJc w:val="left"/>
      <w:pPr>
        <w:tabs>
          <w:tab w:val="num" w:pos="0"/>
        </w:tabs>
        <w:ind w:left="360" w:hanging="360"/>
      </w:pPr>
      <w:rPr>
        <w:rFonts w:ascii="Symbol" w:hAnsi="Symbol" w:hint="default"/>
        <w:color w:val="00000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1EA37FC5"/>
    <w:multiLevelType w:val="singleLevel"/>
    <w:tmpl w:val="FFFFFFFF"/>
    <w:lvl w:ilvl="0">
      <w:start w:val="1"/>
      <w:numFmt w:val="bullet"/>
      <w:lvlText w:val="-"/>
      <w:legacy w:legacy="1" w:legacySpace="0" w:legacyIndent="360"/>
      <w:lvlJc w:val="left"/>
      <w:pPr>
        <w:ind w:left="1800" w:hanging="360"/>
      </w:pPr>
    </w:lvl>
  </w:abstractNum>
  <w:abstractNum w:abstractNumId="1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5D26F09"/>
    <w:multiLevelType w:val="hybridMultilevel"/>
    <w:tmpl w:val="1A906D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810019"/>
    <w:multiLevelType w:val="singleLevel"/>
    <w:tmpl w:val="FFFFFFFF"/>
    <w:lvl w:ilvl="0">
      <w:start w:val="1"/>
      <w:numFmt w:val="bullet"/>
      <w:lvlText w:val="-"/>
      <w:legacy w:legacy="1" w:legacySpace="0" w:legacyIndent="360"/>
      <w:lvlJc w:val="left"/>
      <w:pPr>
        <w:ind w:left="1800" w:hanging="360"/>
      </w:pPr>
    </w:lvl>
  </w:abstractNum>
  <w:abstractNum w:abstractNumId="25">
    <w:nsid w:val="4DF7312C"/>
    <w:multiLevelType w:val="hybridMultilevel"/>
    <w:tmpl w:val="49826F30"/>
    <w:lvl w:ilvl="0" w:tplc="065C76A2">
      <w:numFmt w:val="bullet"/>
      <w:lvlText w:val="-"/>
      <w:lvlJc w:val="left"/>
      <w:pPr>
        <w:tabs>
          <w:tab w:val="num" w:pos="284"/>
        </w:tabs>
        <w:ind w:left="284" w:hanging="284"/>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560C4365"/>
    <w:multiLevelType w:val="singleLevel"/>
    <w:tmpl w:val="FFFFFFFF"/>
    <w:lvl w:ilvl="0">
      <w:start w:val="1"/>
      <w:numFmt w:val="bullet"/>
      <w:lvlText w:val="-"/>
      <w:legacy w:legacy="1" w:legacySpace="0" w:legacyIndent="360"/>
      <w:lvlJc w:val="left"/>
      <w:pPr>
        <w:ind w:left="1800" w:hanging="360"/>
      </w:pPr>
    </w:lvl>
  </w:abstractNum>
  <w:abstractNum w:abstractNumId="27">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0">
    <w:nsid w:val="5C5C01A5"/>
    <w:multiLevelType w:val="multilevel"/>
    <w:tmpl w:val="CFACB26E"/>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4">
    <w:nsid w:val="646960E1"/>
    <w:multiLevelType w:val="hybridMultilevel"/>
    <w:tmpl w:val="130E4DC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58C02A1"/>
    <w:multiLevelType w:val="singleLevel"/>
    <w:tmpl w:val="E7D22186"/>
    <w:lvl w:ilvl="0">
      <w:start w:val="1"/>
      <w:numFmt w:val="upperRoman"/>
      <w:lvlText w:val="%1."/>
      <w:lvlJc w:val="left"/>
      <w:pPr>
        <w:tabs>
          <w:tab w:val="num" w:pos="720"/>
        </w:tabs>
        <w:ind w:left="360" w:hanging="360"/>
      </w:pPr>
    </w:lvl>
  </w:abstractNum>
  <w:abstractNum w:abstractNumId="37">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1">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3">
    <w:nsid w:val="7CF92CD8"/>
    <w:multiLevelType w:val="hybridMultilevel"/>
    <w:tmpl w:val="2B2451A2"/>
    <w:lvl w:ilvl="0" w:tplc="E39A1632">
      <w:start w:val="1"/>
      <w:numFmt w:val="bullet"/>
      <w:lvlText w:val=""/>
      <w:lvlJc w:val="left"/>
      <w:pPr>
        <w:tabs>
          <w:tab w:val="num" w:pos="360"/>
        </w:tabs>
        <w:ind w:left="284" w:hanging="284"/>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0"/>
  </w:num>
  <w:num w:numId="4">
    <w:abstractNumId w:val="39"/>
  </w:num>
  <w:num w:numId="5">
    <w:abstractNumId w:val="13"/>
  </w:num>
  <w:num w:numId="6">
    <w:abstractNumId w:val="26"/>
  </w:num>
  <w:num w:numId="7">
    <w:abstractNumId w:val="24"/>
  </w:num>
  <w:num w:numId="8">
    <w:abstractNumId w:val="9"/>
  </w:num>
  <w:num w:numId="9">
    <w:abstractNumId w:val="37"/>
  </w:num>
  <w:num w:numId="10">
    <w:abstractNumId w:val="38"/>
  </w:num>
  <w:num w:numId="11">
    <w:abstractNumId w:val="20"/>
  </w:num>
  <w:num w:numId="12">
    <w:abstractNumId w:val="15"/>
  </w:num>
  <w:num w:numId="13">
    <w:abstractNumId w:val="2"/>
  </w:num>
  <w:num w:numId="14">
    <w:abstractNumId w:val="36"/>
  </w:num>
  <w:num w:numId="15">
    <w:abstractNumId w:val="22"/>
  </w:num>
  <w:num w:numId="16">
    <w:abstractNumId w:val="41"/>
  </w:num>
  <w:num w:numId="17">
    <w:abstractNumId w:val="10"/>
  </w:num>
  <w:num w:numId="18">
    <w:abstractNumId w:val="1"/>
  </w:num>
  <w:num w:numId="19">
    <w:abstractNumId w:val="21"/>
  </w:num>
  <w:num w:numId="20">
    <w:abstractNumId w:val="3"/>
  </w:num>
  <w:num w:numId="21">
    <w:abstractNumId w:val="6"/>
  </w:num>
  <w:num w:numId="22">
    <w:abstractNumId w:val="29"/>
  </w:num>
  <w:num w:numId="23">
    <w:abstractNumId w:val="35"/>
  </w:num>
  <w:num w:numId="24">
    <w:abstractNumId w:val="28"/>
  </w:num>
  <w:num w:numId="25">
    <w:abstractNumId w:val="14"/>
  </w:num>
  <w:num w:numId="26">
    <w:abstractNumId w:val="12"/>
  </w:num>
  <w:num w:numId="27">
    <w:abstractNumId w:val="23"/>
  </w:num>
  <w:num w:numId="28">
    <w:abstractNumId w:val="27"/>
  </w:num>
  <w:num w:numId="29">
    <w:abstractNumId w:val="17"/>
  </w:num>
  <w:num w:numId="30">
    <w:abstractNumId w:val="11"/>
  </w:num>
  <w:num w:numId="31">
    <w:abstractNumId w:val="32"/>
  </w:num>
  <w:num w:numId="32">
    <w:abstractNumId w:val="33"/>
  </w:num>
  <w:num w:numId="33">
    <w:abstractNumId w:val="31"/>
  </w:num>
  <w:num w:numId="34">
    <w:abstractNumId w:val="18"/>
  </w:num>
  <w:num w:numId="35">
    <w:abstractNumId w:val="4"/>
  </w:num>
  <w:num w:numId="36">
    <w:abstractNumId w:val="42"/>
  </w:num>
  <w:num w:numId="37">
    <w:abstractNumId w:val="5"/>
  </w:num>
  <w:num w:numId="3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16"/>
  </w:num>
  <w:num w:numId="42">
    <w:abstractNumId w:val="43"/>
  </w:num>
  <w:num w:numId="43">
    <w:abstractNumId w:val="25"/>
  </w:num>
  <w:num w:numId="44">
    <w:abstractNumId w:val="30"/>
  </w:num>
  <w:num w:numId="45">
    <w:abstractNumId w:val="8"/>
  </w:num>
  <w:num w:numId="4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cumentProtection w:edit="readOnly" w:enforcement="1" w:cryptProviderType="rsaFull" w:cryptAlgorithmClass="hash" w:cryptAlgorithmType="typeAny" w:cryptAlgorithmSid="4" w:cryptSpinCount="100000" w:hash="YPjzSIxowqweiwza/k8OY70Ajx8=" w:salt="GJmh1jMqPVcINso+/mpYHw=="/>
  <w:defaultTabStop w:val="708"/>
  <w:hyphenationZone w:val="425"/>
  <w:characterSpacingControl w:val="doNotCompres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3442"/>
    <w:rsid w:val="00005592"/>
    <w:rsid w:val="00014F7F"/>
    <w:rsid w:val="00020883"/>
    <w:rsid w:val="00021F1A"/>
    <w:rsid w:val="00026018"/>
    <w:rsid w:val="00027D2F"/>
    <w:rsid w:val="0003279F"/>
    <w:rsid w:val="00037978"/>
    <w:rsid w:val="000444DB"/>
    <w:rsid w:val="000472C3"/>
    <w:rsid w:val="00047307"/>
    <w:rsid w:val="00060914"/>
    <w:rsid w:val="00070D9C"/>
    <w:rsid w:val="000752DF"/>
    <w:rsid w:val="00081AE1"/>
    <w:rsid w:val="000833D4"/>
    <w:rsid w:val="00087158"/>
    <w:rsid w:val="000A0026"/>
    <w:rsid w:val="000A3401"/>
    <w:rsid w:val="000A57C9"/>
    <w:rsid w:val="000A6575"/>
    <w:rsid w:val="000A7809"/>
    <w:rsid w:val="000B0133"/>
    <w:rsid w:val="000C0780"/>
    <w:rsid w:val="000C4338"/>
    <w:rsid w:val="000D3148"/>
    <w:rsid w:val="000D5BBE"/>
    <w:rsid w:val="000E5D36"/>
    <w:rsid w:val="000F19E1"/>
    <w:rsid w:val="000F3566"/>
    <w:rsid w:val="00102646"/>
    <w:rsid w:val="0010704F"/>
    <w:rsid w:val="00111D34"/>
    <w:rsid w:val="0012248F"/>
    <w:rsid w:val="0013260E"/>
    <w:rsid w:val="00133E53"/>
    <w:rsid w:val="00146C25"/>
    <w:rsid w:val="00151620"/>
    <w:rsid w:val="001523FA"/>
    <w:rsid w:val="00152FBC"/>
    <w:rsid w:val="00153CB5"/>
    <w:rsid w:val="00163A19"/>
    <w:rsid w:val="001642BA"/>
    <w:rsid w:val="00165C14"/>
    <w:rsid w:val="00165E5D"/>
    <w:rsid w:val="001673DF"/>
    <w:rsid w:val="00177158"/>
    <w:rsid w:val="00181756"/>
    <w:rsid w:val="001835D1"/>
    <w:rsid w:val="001A01DE"/>
    <w:rsid w:val="001A52FE"/>
    <w:rsid w:val="001B1C80"/>
    <w:rsid w:val="001B42E8"/>
    <w:rsid w:val="001B7FF1"/>
    <w:rsid w:val="001C12DD"/>
    <w:rsid w:val="001D0042"/>
    <w:rsid w:val="001D5564"/>
    <w:rsid w:val="001D7A96"/>
    <w:rsid w:val="001D7B90"/>
    <w:rsid w:val="001E150B"/>
    <w:rsid w:val="001E352B"/>
    <w:rsid w:val="001F0F75"/>
    <w:rsid w:val="001F6D08"/>
    <w:rsid w:val="00205C69"/>
    <w:rsid w:val="00206D70"/>
    <w:rsid w:val="0020743E"/>
    <w:rsid w:val="00212F79"/>
    <w:rsid w:val="00213F3A"/>
    <w:rsid w:val="00214B20"/>
    <w:rsid w:val="0022569E"/>
    <w:rsid w:val="0022589A"/>
    <w:rsid w:val="00226396"/>
    <w:rsid w:val="0024117C"/>
    <w:rsid w:val="00251C94"/>
    <w:rsid w:val="00260A8B"/>
    <w:rsid w:val="0026174D"/>
    <w:rsid w:val="00261CC6"/>
    <w:rsid w:val="0026248B"/>
    <w:rsid w:val="00271B3A"/>
    <w:rsid w:val="00277D56"/>
    <w:rsid w:val="0029031E"/>
    <w:rsid w:val="00291488"/>
    <w:rsid w:val="002A45DA"/>
    <w:rsid w:val="002A5456"/>
    <w:rsid w:val="002B1A16"/>
    <w:rsid w:val="002C1E34"/>
    <w:rsid w:val="002D6962"/>
    <w:rsid w:val="002E2EAD"/>
    <w:rsid w:val="002F3442"/>
    <w:rsid w:val="002F3D38"/>
    <w:rsid w:val="00300A64"/>
    <w:rsid w:val="00306680"/>
    <w:rsid w:val="00316212"/>
    <w:rsid w:val="003170F7"/>
    <w:rsid w:val="0031721A"/>
    <w:rsid w:val="00326A0F"/>
    <w:rsid w:val="003320D4"/>
    <w:rsid w:val="00335F30"/>
    <w:rsid w:val="00336DE7"/>
    <w:rsid w:val="003375B5"/>
    <w:rsid w:val="003413ED"/>
    <w:rsid w:val="00342019"/>
    <w:rsid w:val="00342BEE"/>
    <w:rsid w:val="0034597A"/>
    <w:rsid w:val="00352707"/>
    <w:rsid w:val="003550F3"/>
    <w:rsid w:val="0035769C"/>
    <w:rsid w:val="003628DF"/>
    <w:rsid w:val="003652F2"/>
    <w:rsid w:val="0038146B"/>
    <w:rsid w:val="00381AC0"/>
    <w:rsid w:val="003832DF"/>
    <w:rsid w:val="0038402D"/>
    <w:rsid w:val="00386916"/>
    <w:rsid w:val="003905F8"/>
    <w:rsid w:val="00396A2B"/>
    <w:rsid w:val="003B3EDF"/>
    <w:rsid w:val="003B5D02"/>
    <w:rsid w:val="003C2F7F"/>
    <w:rsid w:val="003C30E1"/>
    <w:rsid w:val="003C31C6"/>
    <w:rsid w:val="003D08F9"/>
    <w:rsid w:val="003E657C"/>
    <w:rsid w:val="00415139"/>
    <w:rsid w:val="00415E18"/>
    <w:rsid w:val="0043469A"/>
    <w:rsid w:val="004369D3"/>
    <w:rsid w:val="00436E72"/>
    <w:rsid w:val="00442AC6"/>
    <w:rsid w:val="00442FE2"/>
    <w:rsid w:val="00446841"/>
    <w:rsid w:val="00453D62"/>
    <w:rsid w:val="00454582"/>
    <w:rsid w:val="00454A00"/>
    <w:rsid w:val="00463338"/>
    <w:rsid w:val="0047297D"/>
    <w:rsid w:val="004757D9"/>
    <w:rsid w:val="004847E7"/>
    <w:rsid w:val="004865F6"/>
    <w:rsid w:val="0049251C"/>
    <w:rsid w:val="00492BB4"/>
    <w:rsid w:val="00492C37"/>
    <w:rsid w:val="0049642B"/>
    <w:rsid w:val="004A26C9"/>
    <w:rsid w:val="004A52F0"/>
    <w:rsid w:val="004C0352"/>
    <w:rsid w:val="004C0B85"/>
    <w:rsid w:val="004C7780"/>
    <w:rsid w:val="004C78F2"/>
    <w:rsid w:val="004D103E"/>
    <w:rsid w:val="004D147F"/>
    <w:rsid w:val="004D49B0"/>
    <w:rsid w:val="004D5121"/>
    <w:rsid w:val="004D6443"/>
    <w:rsid w:val="004E0FF0"/>
    <w:rsid w:val="004E57E2"/>
    <w:rsid w:val="004F3EDC"/>
    <w:rsid w:val="004F737B"/>
    <w:rsid w:val="0050700C"/>
    <w:rsid w:val="00512155"/>
    <w:rsid w:val="00515A69"/>
    <w:rsid w:val="00515E99"/>
    <w:rsid w:val="0052029C"/>
    <w:rsid w:val="00522BD9"/>
    <w:rsid w:val="00525BB9"/>
    <w:rsid w:val="0053343C"/>
    <w:rsid w:val="00560354"/>
    <w:rsid w:val="00562F95"/>
    <w:rsid w:val="005736E1"/>
    <w:rsid w:val="00587C84"/>
    <w:rsid w:val="005924D2"/>
    <w:rsid w:val="005A0A34"/>
    <w:rsid w:val="005B0C5B"/>
    <w:rsid w:val="005B3052"/>
    <w:rsid w:val="005B32B2"/>
    <w:rsid w:val="005B66BE"/>
    <w:rsid w:val="005D38C1"/>
    <w:rsid w:val="005D5AE6"/>
    <w:rsid w:val="005D7FA4"/>
    <w:rsid w:val="005E4524"/>
    <w:rsid w:val="005E478A"/>
    <w:rsid w:val="005E5C1B"/>
    <w:rsid w:val="005E6E00"/>
    <w:rsid w:val="005F3B0D"/>
    <w:rsid w:val="005F52A1"/>
    <w:rsid w:val="005F5B20"/>
    <w:rsid w:val="005F6209"/>
    <w:rsid w:val="005F6B9A"/>
    <w:rsid w:val="00616C4B"/>
    <w:rsid w:val="00625A99"/>
    <w:rsid w:val="00633768"/>
    <w:rsid w:val="00645CBC"/>
    <w:rsid w:val="00646742"/>
    <w:rsid w:val="0064683A"/>
    <w:rsid w:val="00647347"/>
    <w:rsid w:val="00655574"/>
    <w:rsid w:val="00657421"/>
    <w:rsid w:val="00660340"/>
    <w:rsid w:val="00664E47"/>
    <w:rsid w:val="0067645C"/>
    <w:rsid w:val="00677859"/>
    <w:rsid w:val="006804C1"/>
    <w:rsid w:val="006859ED"/>
    <w:rsid w:val="006945B7"/>
    <w:rsid w:val="006B1D7B"/>
    <w:rsid w:val="006C4AA3"/>
    <w:rsid w:val="006C4B8D"/>
    <w:rsid w:val="006C6273"/>
    <w:rsid w:val="006D27EE"/>
    <w:rsid w:val="006D2DCF"/>
    <w:rsid w:val="006E13A1"/>
    <w:rsid w:val="006E4FC6"/>
    <w:rsid w:val="006E5E0B"/>
    <w:rsid w:val="006F2CCC"/>
    <w:rsid w:val="006F3B38"/>
    <w:rsid w:val="006F4DCA"/>
    <w:rsid w:val="006F6AF6"/>
    <w:rsid w:val="00700948"/>
    <w:rsid w:val="007320A5"/>
    <w:rsid w:val="00732F04"/>
    <w:rsid w:val="00740146"/>
    <w:rsid w:val="00741FC2"/>
    <w:rsid w:val="00744ABD"/>
    <w:rsid w:val="00746D0D"/>
    <w:rsid w:val="00766D5F"/>
    <w:rsid w:val="00782071"/>
    <w:rsid w:val="00793073"/>
    <w:rsid w:val="007A5136"/>
    <w:rsid w:val="007A66F9"/>
    <w:rsid w:val="007A7B94"/>
    <w:rsid w:val="007C269A"/>
    <w:rsid w:val="007C4878"/>
    <w:rsid w:val="007C6774"/>
    <w:rsid w:val="007C76A0"/>
    <w:rsid w:val="007D6193"/>
    <w:rsid w:val="007D6442"/>
    <w:rsid w:val="007E2157"/>
    <w:rsid w:val="007F045D"/>
    <w:rsid w:val="007F2C92"/>
    <w:rsid w:val="007F53A7"/>
    <w:rsid w:val="00803913"/>
    <w:rsid w:val="0081478C"/>
    <w:rsid w:val="0082160E"/>
    <w:rsid w:val="008258BC"/>
    <w:rsid w:val="008323ED"/>
    <w:rsid w:val="00847011"/>
    <w:rsid w:val="0084769A"/>
    <w:rsid w:val="008801B1"/>
    <w:rsid w:val="00880380"/>
    <w:rsid w:val="00881F3A"/>
    <w:rsid w:val="00885495"/>
    <w:rsid w:val="00895A6D"/>
    <w:rsid w:val="00895C9B"/>
    <w:rsid w:val="008A6BEB"/>
    <w:rsid w:val="008B7B5A"/>
    <w:rsid w:val="008C12D5"/>
    <w:rsid w:val="008C40B6"/>
    <w:rsid w:val="008D2EC5"/>
    <w:rsid w:val="008D3B5B"/>
    <w:rsid w:val="008D5139"/>
    <w:rsid w:val="008D6552"/>
    <w:rsid w:val="008E6EF5"/>
    <w:rsid w:val="008E7F58"/>
    <w:rsid w:val="009110D0"/>
    <w:rsid w:val="009253CD"/>
    <w:rsid w:val="00932334"/>
    <w:rsid w:val="00935DB3"/>
    <w:rsid w:val="00936365"/>
    <w:rsid w:val="00950FA0"/>
    <w:rsid w:val="00951284"/>
    <w:rsid w:val="0096027B"/>
    <w:rsid w:val="00963D1D"/>
    <w:rsid w:val="00973B3E"/>
    <w:rsid w:val="00974A0E"/>
    <w:rsid w:val="00983473"/>
    <w:rsid w:val="00992B95"/>
    <w:rsid w:val="0099737C"/>
    <w:rsid w:val="009B4728"/>
    <w:rsid w:val="009B49EE"/>
    <w:rsid w:val="009B778C"/>
    <w:rsid w:val="009D5148"/>
    <w:rsid w:val="009F2A83"/>
    <w:rsid w:val="009F3AB8"/>
    <w:rsid w:val="009F5F07"/>
    <w:rsid w:val="00A008FC"/>
    <w:rsid w:val="00A03026"/>
    <w:rsid w:val="00A10E63"/>
    <w:rsid w:val="00A1407C"/>
    <w:rsid w:val="00A1422F"/>
    <w:rsid w:val="00A21537"/>
    <w:rsid w:val="00A3649A"/>
    <w:rsid w:val="00A444CD"/>
    <w:rsid w:val="00A50CDF"/>
    <w:rsid w:val="00A60838"/>
    <w:rsid w:val="00A6482F"/>
    <w:rsid w:val="00A6746C"/>
    <w:rsid w:val="00A7604E"/>
    <w:rsid w:val="00A81D5E"/>
    <w:rsid w:val="00A91340"/>
    <w:rsid w:val="00A92302"/>
    <w:rsid w:val="00A93DA3"/>
    <w:rsid w:val="00A95488"/>
    <w:rsid w:val="00A956E6"/>
    <w:rsid w:val="00AA64FE"/>
    <w:rsid w:val="00AB6A45"/>
    <w:rsid w:val="00AC1D3F"/>
    <w:rsid w:val="00AC4AB8"/>
    <w:rsid w:val="00AC7C34"/>
    <w:rsid w:val="00AD195A"/>
    <w:rsid w:val="00AD1ECA"/>
    <w:rsid w:val="00AF1EE8"/>
    <w:rsid w:val="00B12E5C"/>
    <w:rsid w:val="00B1698C"/>
    <w:rsid w:val="00B358DA"/>
    <w:rsid w:val="00B5621C"/>
    <w:rsid w:val="00B67562"/>
    <w:rsid w:val="00B70620"/>
    <w:rsid w:val="00B75108"/>
    <w:rsid w:val="00B94E4B"/>
    <w:rsid w:val="00B9634B"/>
    <w:rsid w:val="00B96E63"/>
    <w:rsid w:val="00BA5533"/>
    <w:rsid w:val="00BB10B0"/>
    <w:rsid w:val="00BB10D7"/>
    <w:rsid w:val="00BB15CE"/>
    <w:rsid w:val="00BC0B51"/>
    <w:rsid w:val="00BC1DE2"/>
    <w:rsid w:val="00BE027B"/>
    <w:rsid w:val="00BE0749"/>
    <w:rsid w:val="00C0340C"/>
    <w:rsid w:val="00C05B0F"/>
    <w:rsid w:val="00C10E0C"/>
    <w:rsid w:val="00C12B53"/>
    <w:rsid w:val="00C24506"/>
    <w:rsid w:val="00C34B6F"/>
    <w:rsid w:val="00C43B30"/>
    <w:rsid w:val="00C460F6"/>
    <w:rsid w:val="00C549D1"/>
    <w:rsid w:val="00C5553A"/>
    <w:rsid w:val="00C5761F"/>
    <w:rsid w:val="00C65F02"/>
    <w:rsid w:val="00C85E6E"/>
    <w:rsid w:val="00CA4DA0"/>
    <w:rsid w:val="00CA4E88"/>
    <w:rsid w:val="00CC4763"/>
    <w:rsid w:val="00CD32FB"/>
    <w:rsid w:val="00CE5042"/>
    <w:rsid w:val="00CF1040"/>
    <w:rsid w:val="00D02DA1"/>
    <w:rsid w:val="00D11201"/>
    <w:rsid w:val="00D1596D"/>
    <w:rsid w:val="00D24377"/>
    <w:rsid w:val="00D41929"/>
    <w:rsid w:val="00D46344"/>
    <w:rsid w:val="00D463FE"/>
    <w:rsid w:val="00D50B54"/>
    <w:rsid w:val="00D532A1"/>
    <w:rsid w:val="00D536B4"/>
    <w:rsid w:val="00D55911"/>
    <w:rsid w:val="00D72527"/>
    <w:rsid w:val="00D74E16"/>
    <w:rsid w:val="00D81810"/>
    <w:rsid w:val="00D846A5"/>
    <w:rsid w:val="00D92499"/>
    <w:rsid w:val="00D9463F"/>
    <w:rsid w:val="00DA1BED"/>
    <w:rsid w:val="00DA36E2"/>
    <w:rsid w:val="00DB1041"/>
    <w:rsid w:val="00DB3F08"/>
    <w:rsid w:val="00DB4C15"/>
    <w:rsid w:val="00DD1F5E"/>
    <w:rsid w:val="00DD3373"/>
    <w:rsid w:val="00DD3F07"/>
    <w:rsid w:val="00DD587D"/>
    <w:rsid w:val="00DE10AE"/>
    <w:rsid w:val="00DF1769"/>
    <w:rsid w:val="00E01387"/>
    <w:rsid w:val="00E025B5"/>
    <w:rsid w:val="00E0570D"/>
    <w:rsid w:val="00E073A6"/>
    <w:rsid w:val="00E10B08"/>
    <w:rsid w:val="00E153FB"/>
    <w:rsid w:val="00E25C01"/>
    <w:rsid w:val="00E37F8F"/>
    <w:rsid w:val="00E43B57"/>
    <w:rsid w:val="00E44C2C"/>
    <w:rsid w:val="00E473F9"/>
    <w:rsid w:val="00E554B1"/>
    <w:rsid w:val="00E72160"/>
    <w:rsid w:val="00E742B7"/>
    <w:rsid w:val="00E75068"/>
    <w:rsid w:val="00E857A1"/>
    <w:rsid w:val="00E93F4A"/>
    <w:rsid w:val="00EB0C73"/>
    <w:rsid w:val="00EB4F10"/>
    <w:rsid w:val="00EB5043"/>
    <w:rsid w:val="00EB66D8"/>
    <w:rsid w:val="00EC3278"/>
    <w:rsid w:val="00EE232B"/>
    <w:rsid w:val="00EF23C3"/>
    <w:rsid w:val="00EF7B36"/>
    <w:rsid w:val="00F00054"/>
    <w:rsid w:val="00F02D34"/>
    <w:rsid w:val="00F121DD"/>
    <w:rsid w:val="00F17261"/>
    <w:rsid w:val="00F22AC0"/>
    <w:rsid w:val="00F26598"/>
    <w:rsid w:val="00F2732C"/>
    <w:rsid w:val="00F3367D"/>
    <w:rsid w:val="00F356DA"/>
    <w:rsid w:val="00F43716"/>
    <w:rsid w:val="00F55C01"/>
    <w:rsid w:val="00F64E86"/>
    <w:rsid w:val="00F74E35"/>
    <w:rsid w:val="00F767BF"/>
    <w:rsid w:val="00F80D7D"/>
    <w:rsid w:val="00F8323F"/>
    <w:rsid w:val="00F84BC3"/>
    <w:rsid w:val="00F912EF"/>
    <w:rsid w:val="00F97D01"/>
    <w:rsid w:val="00FA402B"/>
    <w:rsid w:val="00FA5329"/>
    <w:rsid w:val="00FC7F56"/>
    <w:rsid w:val="00FD623B"/>
    <w:rsid w:val="00FE0A52"/>
    <w:rsid w:val="00FE0BE7"/>
    <w:rsid w:val="00FE1A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F3442"/>
    <w:pPr>
      <w:tabs>
        <w:tab w:val="left" w:pos="567"/>
      </w:tabs>
      <w:spacing w:line="260" w:lineRule="exact"/>
    </w:pPr>
    <w:rPr>
      <w:rFonts w:ascii="Times New Roman" w:eastAsia="Times New Roman" w:hAnsi="Times New Roman" w:cs="Times New Roman"/>
      <w:sz w:val="22"/>
      <w:lang w:val="en-GB" w:eastAsia="en-US"/>
    </w:rPr>
  </w:style>
  <w:style w:type="paragraph" w:styleId="Antrat1">
    <w:name w:val="heading 1"/>
    <w:basedOn w:val="prastasis"/>
    <w:next w:val="prastasis"/>
    <w:link w:val="Antrat1Diagrama"/>
    <w:qFormat/>
    <w:rsid w:val="002F3442"/>
    <w:pPr>
      <w:spacing w:before="240" w:after="120"/>
      <w:ind w:left="357" w:hanging="357"/>
      <w:outlineLvl w:val="0"/>
    </w:pPr>
    <w:rPr>
      <w:b/>
      <w:caps/>
      <w:sz w:val="26"/>
      <w:lang w:val="en-US" w:eastAsia="x-none"/>
    </w:rPr>
  </w:style>
  <w:style w:type="paragraph" w:styleId="Antrat2">
    <w:name w:val="heading 2"/>
    <w:basedOn w:val="prastasis"/>
    <w:next w:val="prastasis"/>
    <w:link w:val="Antrat2Diagrama"/>
    <w:qFormat/>
    <w:rsid w:val="002F3442"/>
    <w:pPr>
      <w:keepNext/>
      <w:spacing w:before="240" w:after="60"/>
      <w:outlineLvl w:val="1"/>
    </w:pPr>
    <w:rPr>
      <w:rFonts w:ascii="Helvetica" w:hAnsi="Helvetica"/>
      <w:b/>
      <w:i/>
      <w:sz w:val="24"/>
      <w:lang w:eastAsia="x-none"/>
    </w:rPr>
  </w:style>
  <w:style w:type="paragraph" w:styleId="Antrat3">
    <w:name w:val="heading 3"/>
    <w:basedOn w:val="prastasis"/>
    <w:next w:val="prastasis"/>
    <w:link w:val="Antrat3Diagrama"/>
    <w:qFormat/>
    <w:rsid w:val="002F3442"/>
    <w:pPr>
      <w:keepNext/>
      <w:keepLines/>
      <w:spacing w:before="120" w:after="80"/>
      <w:outlineLvl w:val="2"/>
    </w:pPr>
    <w:rPr>
      <w:b/>
      <w:kern w:val="28"/>
      <w:sz w:val="24"/>
      <w:lang w:val="en-US" w:eastAsia="x-none"/>
    </w:rPr>
  </w:style>
  <w:style w:type="paragraph" w:styleId="Antrat4">
    <w:name w:val="heading 4"/>
    <w:basedOn w:val="prastasis"/>
    <w:next w:val="prastasis"/>
    <w:link w:val="Antrat4Diagrama"/>
    <w:qFormat/>
    <w:rsid w:val="002F3442"/>
    <w:pPr>
      <w:keepNext/>
      <w:jc w:val="both"/>
      <w:outlineLvl w:val="3"/>
    </w:pPr>
    <w:rPr>
      <w:b/>
      <w:noProof/>
      <w:sz w:val="20"/>
      <w:lang w:eastAsia="x-none"/>
    </w:rPr>
  </w:style>
  <w:style w:type="paragraph" w:styleId="Antrat5">
    <w:name w:val="heading 5"/>
    <w:basedOn w:val="prastasis"/>
    <w:next w:val="prastasis"/>
    <w:link w:val="Antrat5Diagrama"/>
    <w:qFormat/>
    <w:rsid w:val="002F3442"/>
    <w:pPr>
      <w:keepNext/>
      <w:jc w:val="both"/>
      <w:outlineLvl w:val="4"/>
    </w:pPr>
    <w:rPr>
      <w:noProof/>
      <w:sz w:val="20"/>
      <w:lang w:eastAsia="x-none"/>
    </w:rPr>
  </w:style>
  <w:style w:type="paragraph" w:styleId="Antrat6">
    <w:name w:val="heading 6"/>
    <w:basedOn w:val="prastasis"/>
    <w:next w:val="prastasis"/>
    <w:link w:val="Antrat6Diagrama"/>
    <w:qFormat/>
    <w:rsid w:val="002F3442"/>
    <w:pPr>
      <w:keepNext/>
      <w:tabs>
        <w:tab w:val="left" w:pos="-720"/>
        <w:tab w:val="left" w:pos="4536"/>
      </w:tabs>
      <w:suppressAutoHyphens/>
      <w:outlineLvl w:val="5"/>
    </w:pPr>
    <w:rPr>
      <w:i/>
      <w:sz w:val="20"/>
      <w:lang w:eastAsia="x-none"/>
    </w:rPr>
  </w:style>
  <w:style w:type="paragraph" w:styleId="Antrat7">
    <w:name w:val="heading 7"/>
    <w:basedOn w:val="prastasis"/>
    <w:next w:val="prastasis"/>
    <w:link w:val="Antrat7Diagrama"/>
    <w:qFormat/>
    <w:rsid w:val="002F3442"/>
    <w:pPr>
      <w:keepNext/>
      <w:tabs>
        <w:tab w:val="left" w:pos="-720"/>
        <w:tab w:val="left" w:pos="4536"/>
      </w:tabs>
      <w:suppressAutoHyphens/>
      <w:jc w:val="both"/>
      <w:outlineLvl w:val="6"/>
    </w:pPr>
    <w:rPr>
      <w:i/>
      <w:sz w:val="20"/>
      <w:lang w:eastAsia="x-none"/>
    </w:rPr>
  </w:style>
  <w:style w:type="paragraph" w:styleId="Antrat8">
    <w:name w:val="heading 8"/>
    <w:basedOn w:val="prastasis"/>
    <w:next w:val="prastasis"/>
    <w:link w:val="Antrat8Diagrama"/>
    <w:qFormat/>
    <w:rsid w:val="002F3442"/>
    <w:pPr>
      <w:keepNext/>
      <w:ind w:left="567" w:hanging="567"/>
      <w:jc w:val="both"/>
      <w:outlineLvl w:val="7"/>
    </w:pPr>
    <w:rPr>
      <w:b/>
      <w:i/>
      <w:sz w:val="20"/>
      <w:lang w:eastAsia="x-none"/>
    </w:rPr>
  </w:style>
  <w:style w:type="paragraph" w:styleId="Antrat9">
    <w:name w:val="heading 9"/>
    <w:basedOn w:val="prastasis"/>
    <w:next w:val="prastasis"/>
    <w:link w:val="Antrat9Diagrama"/>
    <w:qFormat/>
    <w:rsid w:val="002F3442"/>
    <w:pPr>
      <w:keepNext/>
      <w:jc w:val="both"/>
      <w:outlineLvl w:val="8"/>
    </w:pPr>
    <w:rPr>
      <w:b/>
      <w:i/>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F3442"/>
    <w:rPr>
      <w:rFonts w:ascii="Times New Roman" w:eastAsia="Times New Roman" w:hAnsi="Times New Roman" w:cs="Times New Roman"/>
      <w:b/>
      <w:caps/>
      <w:sz w:val="26"/>
      <w:szCs w:val="20"/>
      <w:lang w:val="en-US"/>
    </w:rPr>
  </w:style>
  <w:style w:type="character" w:customStyle="1" w:styleId="Antrat2Diagrama">
    <w:name w:val="Antraštė 2 Diagrama"/>
    <w:link w:val="Antrat2"/>
    <w:rsid w:val="002F3442"/>
    <w:rPr>
      <w:rFonts w:ascii="Helvetica" w:eastAsia="Times New Roman" w:hAnsi="Helvetica" w:cs="Times New Roman"/>
      <w:b/>
      <w:i/>
      <w:sz w:val="24"/>
      <w:szCs w:val="20"/>
      <w:lang w:val="en-GB"/>
    </w:rPr>
  </w:style>
  <w:style w:type="character" w:customStyle="1" w:styleId="Antrat3Diagrama">
    <w:name w:val="Antraštė 3 Diagrama"/>
    <w:link w:val="Antrat3"/>
    <w:rsid w:val="002F3442"/>
    <w:rPr>
      <w:rFonts w:ascii="Times New Roman" w:eastAsia="Times New Roman" w:hAnsi="Times New Roman" w:cs="Times New Roman"/>
      <w:b/>
      <w:kern w:val="28"/>
      <w:sz w:val="24"/>
      <w:szCs w:val="20"/>
      <w:lang w:val="en-US"/>
    </w:rPr>
  </w:style>
  <w:style w:type="character" w:customStyle="1" w:styleId="Antrat4Diagrama">
    <w:name w:val="Antraštė 4 Diagrama"/>
    <w:link w:val="Antrat4"/>
    <w:rsid w:val="002F3442"/>
    <w:rPr>
      <w:rFonts w:ascii="Times New Roman" w:eastAsia="Times New Roman" w:hAnsi="Times New Roman" w:cs="Times New Roman"/>
      <w:b/>
      <w:noProof/>
      <w:szCs w:val="20"/>
      <w:lang w:val="en-GB"/>
    </w:rPr>
  </w:style>
  <w:style w:type="character" w:customStyle="1" w:styleId="Antrat5Diagrama">
    <w:name w:val="Antraštė 5 Diagrama"/>
    <w:link w:val="Antrat5"/>
    <w:rsid w:val="002F3442"/>
    <w:rPr>
      <w:rFonts w:ascii="Times New Roman" w:eastAsia="Times New Roman" w:hAnsi="Times New Roman" w:cs="Times New Roman"/>
      <w:noProof/>
      <w:szCs w:val="20"/>
      <w:lang w:val="en-GB"/>
    </w:rPr>
  </w:style>
  <w:style w:type="character" w:customStyle="1" w:styleId="Antrat6Diagrama">
    <w:name w:val="Antraštė 6 Diagrama"/>
    <w:link w:val="Antrat6"/>
    <w:rsid w:val="002F3442"/>
    <w:rPr>
      <w:rFonts w:ascii="Times New Roman" w:eastAsia="Times New Roman" w:hAnsi="Times New Roman" w:cs="Times New Roman"/>
      <w:i/>
      <w:szCs w:val="20"/>
      <w:lang w:val="en-GB"/>
    </w:rPr>
  </w:style>
  <w:style w:type="character" w:customStyle="1" w:styleId="Antrat7Diagrama">
    <w:name w:val="Antraštė 7 Diagrama"/>
    <w:link w:val="Antrat7"/>
    <w:rsid w:val="002F3442"/>
    <w:rPr>
      <w:rFonts w:ascii="Times New Roman" w:eastAsia="Times New Roman" w:hAnsi="Times New Roman" w:cs="Times New Roman"/>
      <w:i/>
      <w:szCs w:val="20"/>
      <w:lang w:val="en-GB"/>
    </w:rPr>
  </w:style>
  <w:style w:type="character" w:customStyle="1" w:styleId="Antrat8Diagrama">
    <w:name w:val="Antraštė 8 Diagrama"/>
    <w:link w:val="Antrat8"/>
    <w:rsid w:val="002F3442"/>
    <w:rPr>
      <w:rFonts w:ascii="Times New Roman" w:eastAsia="Times New Roman" w:hAnsi="Times New Roman" w:cs="Times New Roman"/>
      <w:b/>
      <w:i/>
      <w:szCs w:val="20"/>
      <w:lang w:val="en-GB"/>
    </w:rPr>
  </w:style>
  <w:style w:type="character" w:customStyle="1" w:styleId="Antrat9Diagrama">
    <w:name w:val="Antraštė 9 Diagrama"/>
    <w:link w:val="Antrat9"/>
    <w:rsid w:val="002F3442"/>
    <w:rPr>
      <w:rFonts w:ascii="Times New Roman" w:eastAsia="Times New Roman" w:hAnsi="Times New Roman" w:cs="Times New Roman"/>
      <w:b/>
      <w:i/>
      <w:szCs w:val="20"/>
      <w:lang w:val="en-GB"/>
    </w:rPr>
  </w:style>
  <w:style w:type="paragraph" w:styleId="Antrats">
    <w:name w:val="header"/>
    <w:basedOn w:val="prastasis"/>
    <w:link w:val="AntratsDiagrama"/>
    <w:rsid w:val="002F3442"/>
    <w:pPr>
      <w:tabs>
        <w:tab w:val="center" w:pos="4153"/>
        <w:tab w:val="right" w:pos="8306"/>
      </w:tabs>
      <w:spacing w:line="240" w:lineRule="auto"/>
    </w:pPr>
    <w:rPr>
      <w:rFonts w:ascii="Helvetica" w:hAnsi="Helvetica"/>
      <w:sz w:val="20"/>
      <w:lang w:eastAsia="x-none"/>
    </w:rPr>
  </w:style>
  <w:style w:type="character" w:customStyle="1" w:styleId="AntratsDiagrama">
    <w:name w:val="Antraštės Diagrama"/>
    <w:link w:val="Antrats"/>
    <w:rsid w:val="002F3442"/>
    <w:rPr>
      <w:rFonts w:ascii="Helvetica" w:eastAsia="Times New Roman" w:hAnsi="Helvetica" w:cs="Times New Roman"/>
      <w:sz w:val="20"/>
      <w:szCs w:val="20"/>
      <w:lang w:val="en-GB"/>
    </w:rPr>
  </w:style>
  <w:style w:type="paragraph" w:styleId="Porat">
    <w:name w:val="footer"/>
    <w:basedOn w:val="prastasis"/>
    <w:link w:val="PoratDiagrama"/>
    <w:rsid w:val="002F3442"/>
    <w:pPr>
      <w:tabs>
        <w:tab w:val="center" w:pos="4536"/>
        <w:tab w:val="center" w:pos="8930"/>
      </w:tabs>
      <w:spacing w:line="240" w:lineRule="auto"/>
    </w:pPr>
    <w:rPr>
      <w:rFonts w:ascii="Helvetica" w:hAnsi="Helvetica"/>
      <w:sz w:val="16"/>
      <w:lang w:eastAsia="x-none"/>
    </w:rPr>
  </w:style>
  <w:style w:type="character" w:customStyle="1" w:styleId="PoratDiagrama">
    <w:name w:val="Poraštė Diagrama"/>
    <w:link w:val="Porat"/>
    <w:rsid w:val="002F3442"/>
    <w:rPr>
      <w:rFonts w:ascii="Helvetica" w:eastAsia="Times New Roman" w:hAnsi="Helvetica" w:cs="Times New Roman"/>
      <w:sz w:val="16"/>
      <w:szCs w:val="20"/>
      <w:lang w:val="en-GB"/>
    </w:rPr>
  </w:style>
  <w:style w:type="character" w:styleId="Puslapionumeris">
    <w:name w:val="page number"/>
    <w:rsid w:val="002F3442"/>
  </w:style>
  <w:style w:type="paragraph" w:styleId="Pagrindiniotekstotrauka">
    <w:name w:val="Body Text Indent"/>
    <w:basedOn w:val="prastasis"/>
    <w:link w:val="PagrindiniotekstotraukaDiagrama"/>
    <w:rsid w:val="002F3442"/>
    <w:pPr>
      <w:tabs>
        <w:tab w:val="clear" w:pos="567"/>
      </w:tabs>
      <w:autoSpaceDE w:val="0"/>
      <w:autoSpaceDN w:val="0"/>
      <w:adjustRightInd w:val="0"/>
      <w:spacing w:line="240" w:lineRule="auto"/>
      <w:ind w:left="720"/>
      <w:jc w:val="both"/>
    </w:pPr>
    <w:rPr>
      <w:sz w:val="20"/>
      <w:lang w:eastAsia="en-GB"/>
    </w:rPr>
  </w:style>
  <w:style w:type="character" w:customStyle="1" w:styleId="PagrindiniotekstotraukaDiagrama">
    <w:name w:val="Pagrindinio teksto įtrauka Diagrama"/>
    <w:link w:val="Pagrindiniotekstotrauka"/>
    <w:rsid w:val="002F3442"/>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2F3442"/>
    <w:pPr>
      <w:tabs>
        <w:tab w:val="clear" w:pos="567"/>
      </w:tabs>
      <w:autoSpaceDE w:val="0"/>
      <w:autoSpaceDN w:val="0"/>
      <w:adjustRightInd w:val="0"/>
      <w:spacing w:line="240" w:lineRule="auto"/>
      <w:jc w:val="both"/>
    </w:pPr>
    <w:rPr>
      <w:color w:val="0000FF"/>
      <w:sz w:val="20"/>
      <w:lang w:eastAsia="en-GB"/>
    </w:rPr>
  </w:style>
  <w:style w:type="character" w:customStyle="1" w:styleId="Pagrindinistekstas3Diagrama">
    <w:name w:val="Pagrindinis tekstas 3 Diagrama"/>
    <w:link w:val="Pagrindinistekstas3"/>
    <w:rsid w:val="002F3442"/>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2F3442"/>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 w:val="20"/>
      <w:lang w:eastAsia="x-none"/>
    </w:rPr>
  </w:style>
  <w:style w:type="character" w:customStyle="1" w:styleId="Pagrindiniotekstotrauka2Diagrama">
    <w:name w:val="Pagrindinio teksto įtrauka 2 Diagrama"/>
    <w:link w:val="Pagrindiniotekstotrauka2"/>
    <w:rsid w:val="002F3442"/>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rsid w:val="002F3442"/>
    <w:pPr>
      <w:tabs>
        <w:tab w:val="clear" w:pos="567"/>
      </w:tabs>
      <w:spacing w:line="240" w:lineRule="auto"/>
    </w:pPr>
    <w:rPr>
      <w:i/>
      <w:color w:val="008000"/>
      <w:sz w:val="20"/>
      <w:lang w:eastAsia="x-none"/>
    </w:rPr>
  </w:style>
  <w:style w:type="character" w:customStyle="1" w:styleId="PagrindinistekstasDiagrama">
    <w:name w:val="Pagrindinis tekstas Diagrama"/>
    <w:link w:val="Pagrindinistekstas"/>
    <w:rsid w:val="002F3442"/>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rsid w:val="002F3442"/>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 w:val="20"/>
      <w:u w:val="single"/>
      <w:lang w:eastAsia="x-none"/>
    </w:rPr>
  </w:style>
  <w:style w:type="character" w:customStyle="1" w:styleId="Pagrindinistekstas2Diagrama">
    <w:name w:val="Pagrindinis tekstas 2 Diagrama"/>
    <w:link w:val="Pagrindinistekstas2"/>
    <w:rsid w:val="002F3442"/>
    <w:rPr>
      <w:rFonts w:ascii="Times New Roman" w:eastAsia="Times New Roman" w:hAnsi="Times New Roman" w:cs="Times New Roman"/>
      <w:b/>
      <w:bCs/>
      <w:color w:val="0000FF"/>
      <w:u w:val="single"/>
      <w:lang w:val="en-GB"/>
    </w:rPr>
  </w:style>
  <w:style w:type="character" w:styleId="Komentaronuoroda">
    <w:name w:val="annotation reference"/>
    <w:semiHidden/>
    <w:rsid w:val="002F3442"/>
    <w:rPr>
      <w:sz w:val="16"/>
      <w:szCs w:val="16"/>
    </w:rPr>
  </w:style>
  <w:style w:type="paragraph" w:styleId="Komentarotekstas">
    <w:name w:val="annotation text"/>
    <w:basedOn w:val="prastasis"/>
    <w:link w:val="KomentarotekstasDiagrama"/>
    <w:semiHidden/>
    <w:rsid w:val="002F3442"/>
    <w:rPr>
      <w:sz w:val="20"/>
      <w:lang w:eastAsia="x-none"/>
    </w:rPr>
  </w:style>
  <w:style w:type="character" w:customStyle="1" w:styleId="KomentarotekstasDiagrama">
    <w:name w:val="Komentaro tekstas Diagrama"/>
    <w:link w:val="Komentarotekstas"/>
    <w:semiHidden/>
    <w:rsid w:val="002F3442"/>
    <w:rPr>
      <w:rFonts w:ascii="Times New Roman" w:eastAsia="Times New Roman" w:hAnsi="Times New Roman" w:cs="Times New Roman"/>
      <w:sz w:val="20"/>
      <w:szCs w:val="20"/>
      <w:lang w:val="en-GB"/>
    </w:rPr>
  </w:style>
  <w:style w:type="paragraph" w:customStyle="1" w:styleId="EMEAEnBodyText">
    <w:name w:val="EMEA En Body Text"/>
    <w:basedOn w:val="prastasis"/>
    <w:rsid w:val="002F3442"/>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rsid w:val="002F3442"/>
    <w:pPr>
      <w:shd w:val="clear" w:color="auto" w:fill="000080"/>
    </w:pPr>
    <w:rPr>
      <w:rFonts w:ascii="Tahoma" w:hAnsi="Tahoma"/>
      <w:sz w:val="20"/>
      <w:lang w:eastAsia="x-none"/>
    </w:rPr>
  </w:style>
  <w:style w:type="character" w:customStyle="1" w:styleId="DokumentostruktraDiagrama">
    <w:name w:val="Dokumento struktūra Diagrama"/>
    <w:link w:val="Dokumentostruktra"/>
    <w:semiHidden/>
    <w:rsid w:val="002F3442"/>
    <w:rPr>
      <w:rFonts w:ascii="Tahoma" w:eastAsia="Times New Roman" w:hAnsi="Tahoma" w:cs="Tahoma"/>
      <w:szCs w:val="20"/>
      <w:shd w:val="clear" w:color="auto" w:fill="000080"/>
      <w:lang w:val="en-GB"/>
    </w:rPr>
  </w:style>
  <w:style w:type="character" w:styleId="Hipersaitas">
    <w:name w:val="Hyperlink"/>
    <w:rsid w:val="002F3442"/>
    <w:rPr>
      <w:color w:val="0000FF"/>
      <w:u w:val="single"/>
    </w:rPr>
  </w:style>
  <w:style w:type="paragraph" w:customStyle="1" w:styleId="AHeader1">
    <w:name w:val="AHeader 1"/>
    <w:basedOn w:val="prastasis"/>
    <w:rsid w:val="002F3442"/>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2F3442"/>
    <w:pPr>
      <w:numPr>
        <w:ilvl w:val="1"/>
      </w:numPr>
      <w:tabs>
        <w:tab w:val="clear" w:pos="709"/>
        <w:tab w:val="num" w:pos="360"/>
      </w:tabs>
    </w:pPr>
    <w:rPr>
      <w:sz w:val="22"/>
    </w:rPr>
  </w:style>
  <w:style w:type="paragraph" w:customStyle="1" w:styleId="AHeader3">
    <w:name w:val="AHeader 3"/>
    <w:basedOn w:val="AHeader2"/>
    <w:rsid w:val="002F3442"/>
    <w:pPr>
      <w:numPr>
        <w:ilvl w:val="2"/>
      </w:numPr>
      <w:tabs>
        <w:tab w:val="clear" w:pos="1276"/>
        <w:tab w:val="num" w:pos="360"/>
      </w:tabs>
    </w:pPr>
  </w:style>
  <w:style w:type="paragraph" w:customStyle="1" w:styleId="AHeader2abc">
    <w:name w:val="AHeader 2 abc"/>
    <w:basedOn w:val="AHeader3"/>
    <w:rsid w:val="002F3442"/>
    <w:pPr>
      <w:numPr>
        <w:ilvl w:val="3"/>
      </w:numPr>
      <w:tabs>
        <w:tab w:val="clear" w:pos="1276"/>
        <w:tab w:val="num" w:pos="360"/>
      </w:tabs>
      <w:jc w:val="both"/>
    </w:pPr>
    <w:rPr>
      <w:b w:val="0"/>
      <w:bCs w:val="0"/>
    </w:rPr>
  </w:style>
  <w:style w:type="paragraph" w:customStyle="1" w:styleId="AHeader3abc">
    <w:name w:val="AHeader 3 abc"/>
    <w:basedOn w:val="AHeader2abc"/>
    <w:rsid w:val="002F3442"/>
    <w:pPr>
      <w:numPr>
        <w:ilvl w:val="4"/>
      </w:numPr>
      <w:tabs>
        <w:tab w:val="clear" w:pos="1701"/>
        <w:tab w:val="num" w:pos="360"/>
      </w:tabs>
    </w:pPr>
  </w:style>
  <w:style w:type="paragraph" w:styleId="Pagrindiniotekstotrauka3">
    <w:name w:val="Body Text Indent 3"/>
    <w:basedOn w:val="prastasis"/>
    <w:link w:val="Pagrindiniotekstotrauka3Diagrama"/>
    <w:rsid w:val="002F3442"/>
    <w:pPr>
      <w:tabs>
        <w:tab w:val="left" w:pos="1134"/>
      </w:tabs>
      <w:autoSpaceDE w:val="0"/>
      <w:autoSpaceDN w:val="0"/>
      <w:adjustRightInd w:val="0"/>
      <w:ind w:left="633"/>
      <w:jc w:val="both"/>
    </w:pPr>
    <w:rPr>
      <w:sz w:val="20"/>
      <w:szCs w:val="21"/>
      <w:lang w:eastAsia="x-none"/>
    </w:rPr>
  </w:style>
  <w:style w:type="character" w:customStyle="1" w:styleId="Pagrindiniotekstotrauka3Diagrama">
    <w:name w:val="Pagrindinio teksto įtrauka 3 Diagrama"/>
    <w:link w:val="Pagrindiniotekstotrauka3"/>
    <w:rsid w:val="002F3442"/>
    <w:rPr>
      <w:rFonts w:ascii="Times New Roman" w:eastAsia="Times New Roman" w:hAnsi="Times New Roman" w:cs="Times New Roman"/>
      <w:szCs w:val="21"/>
      <w:lang w:val="en-GB"/>
    </w:rPr>
  </w:style>
  <w:style w:type="character" w:styleId="Perirtashipersaitas">
    <w:name w:val="FollowedHyperlink"/>
    <w:rsid w:val="002F3442"/>
    <w:rPr>
      <w:color w:val="800080"/>
      <w:u w:val="single"/>
    </w:rPr>
  </w:style>
  <w:style w:type="paragraph" w:styleId="Debesliotekstas">
    <w:name w:val="Balloon Text"/>
    <w:basedOn w:val="prastasis"/>
    <w:link w:val="DebesliotekstasDiagrama"/>
    <w:rsid w:val="002F3442"/>
    <w:rPr>
      <w:rFonts w:ascii="Tahoma" w:hAnsi="Tahoma"/>
      <w:sz w:val="16"/>
      <w:szCs w:val="16"/>
      <w:lang w:eastAsia="x-none"/>
    </w:rPr>
  </w:style>
  <w:style w:type="character" w:customStyle="1" w:styleId="DebesliotekstasDiagrama">
    <w:name w:val="Debesėlio tekstas Diagrama"/>
    <w:link w:val="Debesliotekstas"/>
    <w:rsid w:val="002F3442"/>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semiHidden/>
    <w:rsid w:val="002F3442"/>
    <w:rPr>
      <w:b/>
      <w:bCs/>
    </w:rPr>
  </w:style>
  <w:style w:type="character" w:customStyle="1" w:styleId="KomentarotemaDiagrama">
    <w:name w:val="Komentaro tema Diagrama"/>
    <w:link w:val="Komentarotema"/>
    <w:semiHidden/>
    <w:rsid w:val="002F3442"/>
    <w:rPr>
      <w:rFonts w:ascii="Times New Roman" w:eastAsia="Times New Roman" w:hAnsi="Times New Roman" w:cs="Times New Roman"/>
      <w:b/>
      <w:bCs/>
      <w:sz w:val="20"/>
      <w:szCs w:val="20"/>
      <w:lang w:val="en-GB"/>
    </w:rPr>
  </w:style>
  <w:style w:type="character" w:styleId="Grietas">
    <w:name w:val="Strong"/>
    <w:qFormat/>
    <w:rsid w:val="002F3442"/>
    <w:rPr>
      <w:b/>
      <w:bCs/>
    </w:rPr>
  </w:style>
  <w:style w:type="character" w:customStyle="1" w:styleId="apple-style-span">
    <w:name w:val="apple-style-span"/>
    <w:rsid w:val="002F3442"/>
  </w:style>
  <w:style w:type="paragraph" w:customStyle="1" w:styleId="BT-EMEASMCA">
    <w:name w:val="BT- EMEA_SMCA"/>
    <w:basedOn w:val="prastasis"/>
    <w:autoRedefine/>
    <w:rsid w:val="002F3442"/>
    <w:pPr>
      <w:numPr>
        <w:numId w:val="41"/>
      </w:numPr>
      <w:tabs>
        <w:tab w:val="clear" w:pos="567"/>
        <w:tab w:val="clear" w:pos="720"/>
        <w:tab w:val="num" w:pos="360"/>
      </w:tabs>
      <w:spacing w:line="240" w:lineRule="auto"/>
      <w:ind w:left="0" w:firstLine="0"/>
    </w:pPr>
    <w:rPr>
      <w:noProof/>
      <w:szCs w:val="22"/>
      <w:lang w:val="lt-LT"/>
    </w:rPr>
  </w:style>
  <w:style w:type="paragraph" w:customStyle="1" w:styleId="BTbEMEASMCA">
    <w:name w:val="BT(b) EMEA_SMCA"/>
    <w:basedOn w:val="prastasis"/>
    <w:autoRedefine/>
    <w:rsid w:val="002F3442"/>
    <w:pPr>
      <w:tabs>
        <w:tab w:val="clear" w:pos="567"/>
      </w:tabs>
      <w:spacing w:line="240" w:lineRule="auto"/>
    </w:pPr>
    <w:rPr>
      <w:b/>
      <w:noProof/>
      <w:szCs w:val="22"/>
      <w:lang w:val="lt-LT"/>
    </w:rPr>
  </w:style>
  <w:style w:type="character" w:customStyle="1" w:styleId="shorttext">
    <w:name w:val="short_text"/>
    <w:rsid w:val="002F3442"/>
  </w:style>
  <w:style w:type="paragraph" w:customStyle="1" w:styleId="BTEMEASMCA">
    <w:name w:val="BT EMEA_SMCA"/>
    <w:basedOn w:val="prastasis"/>
    <w:link w:val="BTEMEASMCAChar"/>
    <w:autoRedefine/>
    <w:rsid w:val="005B0C5B"/>
    <w:pPr>
      <w:tabs>
        <w:tab w:val="clear" w:pos="567"/>
      </w:tabs>
      <w:spacing w:line="240" w:lineRule="auto"/>
    </w:pPr>
    <w:rPr>
      <w:szCs w:val="22"/>
      <w:lang w:val="x-none" w:eastAsia="x-none"/>
    </w:rPr>
  </w:style>
  <w:style w:type="paragraph" w:customStyle="1" w:styleId="TTEMEASMCA">
    <w:name w:val="TT EMEA_SMCA"/>
    <w:basedOn w:val="Antrat1"/>
    <w:link w:val="TTEMEASMCAChar"/>
    <w:autoRedefine/>
    <w:rsid w:val="002F3442"/>
    <w:pPr>
      <w:spacing w:before="0" w:after="0" w:line="240" w:lineRule="auto"/>
      <w:ind w:left="567" w:hanging="567"/>
      <w:jc w:val="center"/>
    </w:pPr>
    <w:rPr>
      <w:sz w:val="20"/>
    </w:rPr>
  </w:style>
  <w:style w:type="character" w:customStyle="1" w:styleId="TTEMEASMCAChar">
    <w:name w:val="TT EMEA_SMCA Char"/>
    <w:link w:val="TTEMEASMCA"/>
    <w:rsid w:val="002F3442"/>
    <w:rPr>
      <w:rFonts w:ascii="Times New Roman" w:eastAsia="Times New Roman" w:hAnsi="Times New Roman" w:cs="Times New Roman"/>
      <w:b/>
      <w:caps/>
      <w:lang w:val="en-US"/>
    </w:rPr>
  </w:style>
  <w:style w:type="character" w:customStyle="1" w:styleId="BTEMEASMCAChar">
    <w:name w:val="BT EMEA_SMCA Char"/>
    <w:link w:val="BTEMEASMCA"/>
    <w:rsid w:val="005B0C5B"/>
    <w:rPr>
      <w:rFonts w:ascii="Times New Roman" w:eastAsia="Times New Roman" w:hAnsi="Times New Roman" w:cs="Times New Roman"/>
      <w:sz w:val="22"/>
      <w:szCs w:val="22"/>
      <w:lang w:val="x-none" w:eastAsia="x-none"/>
    </w:rPr>
  </w:style>
  <w:style w:type="paragraph" w:customStyle="1" w:styleId="PI-1EMEASMCA">
    <w:name w:val="PI-1 EMEA_SMCA"/>
    <w:basedOn w:val="Antrat2"/>
    <w:autoRedefine/>
    <w:rsid w:val="002F3442"/>
    <w:pPr>
      <w:spacing w:before="0" w:after="0" w:line="240" w:lineRule="auto"/>
      <w:ind w:left="567" w:hanging="567"/>
    </w:pPr>
    <w:rPr>
      <w:rFonts w:ascii="Times New Roman" w:hAnsi="Times New Roman"/>
      <w:i w:val="0"/>
      <w:sz w:val="22"/>
      <w:szCs w:val="22"/>
      <w:lang w:val="lt-LT"/>
    </w:rPr>
  </w:style>
  <w:style w:type="paragraph" w:customStyle="1" w:styleId="PI-2EMEASMCA">
    <w:name w:val="PI-2 EMEA_SMCA"/>
    <w:basedOn w:val="Antrat3"/>
    <w:autoRedefine/>
    <w:rsid w:val="002F3442"/>
    <w:pPr>
      <w:spacing w:before="0" w:after="0" w:line="240" w:lineRule="auto"/>
      <w:ind w:left="567" w:hanging="567"/>
    </w:pPr>
    <w:rPr>
      <w:sz w:val="22"/>
      <w:szCs w:val="22"/>
      <w:lang w:val="lt-LT"/>
    </w:rPr>
  </w:style>
  <w:style w:type="paragraph" w:customStyle="1" w:styleId="BTAnIIEMEASMCA">
    <w:name w:val="BT(AnII) EMEA_SMCA"/>
    <w:basedOn w:val="Debesliotekstas"/>
    <w:autoRedefine/>
    <w:rsid w:val="002F3442"/>
    <w:pPr>
      <w:tabs>
        <w:tab w:val="clear" w:pos="567"/>
        <w:tab w:val="left" w:pos="1701"/>
      </w:tabs>
      <w:spacing w:line="240" w:lineRule="auto"/>
      <w:ind w:left="1701" w:hanging="567"/>
    </w:pPr>
    <w:rPr>
      <w:rFonts w:ascii="Times New Roman" w:hAnsi="Times New Roman"/>
      <w:b/>
      <w:sz w:val="22"/>
      <w:szCs w:val="22"/>
    </w:rPr>
  </w:style>
  <w:style w:type="paragraph" w:customStyle="1" w:styleId="BTgEMEASMCA">
    <w:name w:val="BT(g) EMEA_SMCA"/>
    <w:basedOn w:val="BTEMEASMCA"/>
    <w:link w:val="BTgEMEASMCAChar"/>
    <w:autoRedefine/>
    <w:rsid w:val="002F3442"/>
    <w:rPr>
      <w:i/>
      <w:noProof/>
      <w:color w:val="008000"/>
      <w:sz w:val="20"/>
      <w:szCs w:val="20"/>
    </w:rPr>
  </w:style>
  <w:style w:type="character" w:customStyle="1" w:styleId="BTgEMEASMCAChar">
    <w:name w:val="BT(g) EMEA_SMCA Char"/>
    <w:link w:val="BTgEMEASMCA"/>
    <w:rsid w:val="002F3442"/>
    <w:rPr>
      <w:rFonts w:ascii="Times New Roman" w:eastAsia="Times New Roman" w:hAnsi="Times New Roman" w:cs="Times New Roman"/>
      <w:i/>
      <w:noProof/>
      <w:color w:val="008000"/>
      <w:lang w:val="lt-LT"/>
    </w:rPr>
  </w:style>
  <w:style w:type="paragraph" w:customStyle="1" w:styleId="BTuEMEASMCA">
    <w:name w:val="BT(u) EMEA_SMCA"/>
    <w:basedOn w:val="BTEMEASMCA"/>
    <w:autoRedefine/>
    <w:rsid w:val="002F3442"/>
    <w:rPr>
      <w:u w:val="single"/>
    </w:rPr>
  </w:style>
  <w:style w:type="paragraph" w:customStyle="1" w:styleId="berarbeitung1">
    <w:name w:val="Überarbeitung1"/>
    <w:hidden/>
    <w:uiPriority w:val="99"/>
    <w:semiHidden/>
    <w:rsid w:val="002F3442"/>
    <w:rPr>
      <w:rFonts w:ascii="Times New Roman" w:eastAsia="Times New Roman" w:hAnsi="Times New Roman" w:cs="Times New Roman"/>
      <w:sz w:val="22"/>
      <w:lang w:val="en-GB" w:eastAsia="en-US"/>
    </w:rPr>
  </w:style>
  <w:style w:type="paragraph" w:customStyle="1" w:styleId="Pataisymai1">
    <w:name w:val="Pataisymai1"/>
    <w:hidden/>
    <w:uiPriority w:val="99"/>
    <w:semiHidden/>
    <w:rsid w:val="002F3442"/>
    <w:rPr>
      <w:rFonts w:ascii="Times New Roman" w:eastAsia="Times New Roman" w:hAnsi="Times New Roman" w:cs="Times New Roman"/>
      <w:sz w:val="22"/>
      <w:lang w:val="en-GB" w:eastAsia="en-US"/>
    </w:rPr>
  </w:style>
  <w:style w:type="character" w:customStyle="1" w:styleId="hps">
    <w:name w:val="hps"/>
    <w:uiPriority w:val="99"/>
    <w:rsid w:val="00206D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F3442"/>
    <w:pPr>
      <w:tabs>
        <w:tab w:val="left" w:pos="567"/>
      </w:tabs>
      <w:spacing w:line="260" w:lineRule="exact"/>
    </w:pPr>
    <w:rPr>
      <w:rFonts w:ascii="Times New Roman" w:eastAsia="Times New Roman" w:hAnsi="Times New Roman" w:cs="Times New Roman"/>
      <w:sz w:val="22"/>
      <w:lang w:val="en-GB" w:eastAsia="en-US"/>
    </w:rPr>
  </w:style>
  <w:style w:type="paragraph" w:styleId="Antrat1">
    <w:name w:val="heading 1"/>
    <w:basedOn w:val="prastasis"/>
    <w:next w:val="prastasis"/>
    <w:link w:val="Antrat1Diagrama"/>
    <w:qFormat/>
    <w:rsid w:val="002F3442"/>
    <w:pPr>
      <w:spacing w:before="240" w:after="120"/>
      <w:ind w:left="357" w:hanging="357"/>
      <w:outlineLvl w:val="0"/>
    </w:pPr>
    <w:rPr>
      <w:b/>
      <w:caps/>
      <w:sz w:val="26"/>
      <w:lang w:val="en-US" w:eastAsia="x-none"/>
    </w:rPr>
  </w:style>
  <w:style w:type="paragraph" w:styleId="Antrat2">
    <w:name w:val="heading 2"/>
    <w:basedOn w:val="prastasis"/>
    <w:next w:val="prastasis"/>
    <w:link w:val="Antrat2Diagrama"/>
    <w:qFormat/>
    <w:rsid w:val="002F3442"/>
    <w:pPr>
      <w:keepNext/>
      <w:spacing w:before="240" w:after="60"/>
      <w:outlineLvl w:val="1"/>
    </w:pPr>
    <w:rPr>
      <w:rFonts w:ascii="Helvetica" w:hAnsi="Helvetica"/>
      <w:b/>
      <w:i/>
      <w:sz w:val="24"/>
      <w:lang w:eastAsia="x-none"/>
    </w:rPr>
  </w:style>
  <w:style w:type="paragraph" w:styleId="Antrat3">
    <w:name w:val="heading 3"/>
    <w:basedOn w:val="prastasis"/>
    <w:next w:val="prastasis"/>
    <w:link w:val="Antrat3Diagrama"/>
    <w:qFormat/>
    <w:rsid w:val="002F3442"/>
    <w:pPr>
      <w:keepNext/>
      <w:keepLines/>
      <w:spacing w:before="120" w:after="80"/>
      <w:outlineLvl w:val="2"/>
    </w:pPr>
    <w:rPr>
      <w:b/>
      <w:kern w:val="28"/>
      <w:sz w:val="24"/>
      <w:lang w:val="en-US" w:eastAsia="x-none"/>
    </w:rPr>
  </w:style>
  <w:style w:type="paragraph" w:styleId="Antrat4">
    <w:name w:val="heading 4"/>
    <w:basedOn w:val="prastasis"/>
    <w:next w:val="prastasis"/>
    <w:link w:val="Antrat4Diagrama"/>
    <w:qFormat/>
    <w:rsid w:val="002F3442"/>
    <w:pPr>
      <w:keepNext/>
      <w:jc w:val="both"/>
      <w:outlineLvl w:val="3"/>
    </w:pPr>
    <w:rPr>
      <w:b/>
      <w:noProof/>
      <w:sz w:val="20"/>
      <w:lang w:eastAsia="x-none"/>
    </w:rPr>
  </w:style>
  <w:style w:type="paragraph" w:styleId="Antrat5">
    <w:name w:val="heading 5"/>
    <w:basedOn w:val="prastasis"/>
    <w:next w:val="prastasis"/>
    <w:link w:val="Antrat5Diagrama"/>
    <w:qFormat/>
    <w:rsid w:val="002F3442"/>
    <w:pPr>
      <w:keepNext/>
      <w:jc w:val="both"/>
      <w:outlineLvl w:val="4"/>
    </w:pPr>
    <w:rPr>
      <w:noProof/>
      <w:sz w:val="20"/>
      <w:lang w:eastAsia="x-none"/>
    </w:rPr>
  </w:style>
  <w:style w:type="paragraph" w:styleId="Antrat6">
    <w:name w:val="heading 6"/>
    <w:basedOn w:val="prastasis"/>
    <w:next w:val="prastasis"/>
    <w:link w:val="Antrat6Diagrama"/>
    <w:qFormat/>
    <w:rsid w:val="002F3442"/>
    <w:pPr>
      <w:keepNext/>
      <w:tabs>
        <w:tab w:val="left" w:pos="-720"/>
        <w:tab w:val="left" w:pos="4536"/>
      </w:tabs>
      <w:suppressAutoHyphens/>
      <w:outlineLvl w:val="5"/>
    </w:pPr>
    <w:rPr>
      <w:i/>
      <w:sz w:val="20"/>
      <w:lang w:eastAsia="x-none"/>
    </w:rPr>
  </w:style>
  <w:style w:type="paragraph" w:styleId="Antrat7">
    <w:name w:val="heading 7"/>
    <w:basedOn w:val="prastasis"/>
    <w:next w:val="prastasis"/>
    <w:link w:val="Antrat7Diagrama"/>
    <w:qFormat/>
    <w:rsid w:val="002F3442"/>
    <w:pPr>
      <w:keepNext/>
      <w:tabs>
        <w:tab w:val="left" w:pos="-720"/>
        <w:tab w:val="left" w:pos="4536"/>
      </w:tabs>
      <w:suppressAutoHyphens/>
      <w:jc w:val="both"/>
      <w:outlineLvl w:val="6"/>
    </w:pPr>
    <w:rPr>
      <w:i/>
      <w:sz w:val="20"/>
      <w:lang w:eastAsia="x-none"/>
    </w:rPr>
  </w:style>
  <w:style w:type="paragraph" w:styleId="Antrat8">
    <w:name w:val="heading 8"/>
    <w:basedOn w:val="prastasis"/>
    <w:next w:val="prastasis"/>
    <w:link w:val="Antrat8Diagrama"/>
    <w:qFormat/>
    <w:rsid w:val="002F3442"/>
    <w:pPr>
      <w:keepNext/>
      <w:ind w:left="567" w:hanging="567"/>
      <w:jc w:val="both"/>
      <w:outlineLvl w:val="7"/>
    </w:pPr>
    <w:rPr>
      <w:b/>
      <w:i/>
      <w:sz w:val="20"/>
      <w:lang w:eastAsia="x-none"/>
    </w:rPr>
  </w:style>
  <w:style w:type="paragraph" w:styleId="Antrat9">
    <w:name w:val="heading 9"/>
    <w:basedOn w:val="prastasis"/>
    <w:next w:val="prastasis"/>
    <w:link w:val="Antrat9Diagrama"/>
    <w:qFormat/>
    <w:rsid w:val="002F3442"/>
    <w:pPr>
      <w:keepNext/>
      <w:jc w:val="both"/>
      <w:outlineLvl w:val="8"/>
    </w:pPr>
    <w:rPr>
      <w:b/>
      <w:i/>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F3442"/>
    <w:rPr>
      <w:rFonts w:ascii="Times New Roman" w:eastAsia="Times New Roman" w:hAnsi="Times New Roman" w:cs="Times New Roman"/>
      <w:b/>
      <w:caps/>
      <w:sz w:val="26"/>
      <w:szCs w:val="20"/>
      <w:lang w:val="en-US"/>
    </w:rPr>
  </w:style>
  <w:style w:type="character" w:customStyle="1" w:styleId="Antrat2Diagrama">
    <w:name w:val="Antraštė 2 Diagrama"/>
    <w:link w:val="Antrat2"/>
    <w:rsid w:val="002F3442"/>
    <w:rPr>
      <w:rFonts w:ascii="Helvetica" w:eastAsia="Times New Roman" w:hAnsi="Helvetica" w:cs="Times New Roman"/>
      <w:b/>
      <w:i/>
      <w:sz w:val="24"/>
      <w:szCs w:val="20"/>
      <w:lang w:val="en-GB"/>
    </w:rPr>
  </w:style>
  <w:style w:type="character" w:customStyle="1" w:styleId="Antrat3Diagrama">
    <w:name w:val="Antraštė 3 Diagrama"/>
    <w:link w:val="Antrat3"/>
    <w:rsid w:val="002F3442"/>
    <w:rPr>
      <w:rFonts w:ascii="Times New Roman" w:eastAsia="Times New Roman" w:hAnsi="Times New Roman" w:cs="Times New Roman"/>
      <w:b/>
      <w:kern w:val="28"/>
      <w:sz w:val="24"/>
      <w:szCs w:val="20"/>
      <w:lang w:val="en-US"/>
    </w:rPr>
  </w:style>
  <w:style w:type="character" w:customStyle="1" w:styleId="Antrat4Diagrama">
    <w:name w:val="Antraštė 4 Diagrama"/>
    <w:link w:val="Antrat4"/>
    <w:rsid w:val="002F3442"/>
    <w:rPr>
      <w:rFonts w:ascii="Times New Roman" w:eastAsia="Times New Roman" w:hAnsi="Times New Roman" w:cs="Times New Roman"/>
      <w:b/>
      <w:noProof/>
      <w:szCs w:val="20"/>
      <w:lang w:val="en-GB"/>
    </w:rPr>
  </w:style>
  <w:style w:type="character" w:customStyle="1" w:styleId="Antrat5Diagrama">
    <w:name w:val="Antraštė 5 Diagrama"/>
    <w:link w:val="Antrat5"/>
    <w:rsid w:val="002F3442"/>
    <w:rPr>
      <w:rFonts w:ascii="Times New Roman" w:eastAsia="Times New Roman" w:hAnsi="Times New Roman" w:cs="Times New Roman"/>
      <w:noProof/>
      <w:szCs w:val="20"/>
      <w:lang w:val="en-GB"/>
    </w:rPr>
  </w:style>
  <w:style w:type="character" w:customStyle="1" w:styleId="Antrat6Diagrama">
    <w:name w:val="Antraštė 6 Diagrama"/>
    <w:link w:val="Antrat6"/>
    <w:rsid w:val="002F3442"/>
    <w:rPr>
      <w:rFonts w:ascii="Times New Roman" w:eastAsia="Times New Roman" w:hAnsi="Times New Roman" w:cs="Times New Roman"/>
      <w:i/>
      <w:szCs w:val="20"/>
      <w:lang w:val="en-GB"/>
    </w:rPr>
  </w:style>
  <w:style w:type="character" w:customStyle="1" w:styleId="Antrat7Diagrama">
    <w:name w:val="Antraštė 7 Diagrama"/>
    <w:link w:val="Antrat7"/>
    <w:rsid w:val="002F3442"/>
    <w:rPr>
      <w:rFonts w:ascii="Times New Roman" w:eastAsia="Times New Roman" w:hAnsi="Times New Roman" w:cs="Times New Roman"/>
      <w:i/>
      <w:szCs w:val="20"/>
      <w:lang w:val="en-GB"/>
    </w:rPr>
  </w:style>
  <w:style w:type="character" w:customStyle="1" w:styleId="Antrat8Diagrama">
    <w:name w:val="Antraštė 8 Diagrama"/>
    <w:link w:val="Antrat8"/>
    <w:rsid w:val="002F3442"/>
    <w:rPr>
      <w:rFonts w:ascii="Times New Roman" w:eastAsia="Times New Roman" w:hAnsi="Times New Roman" w:cs="Times New Roman"/>
      <w:b/>
      <w:i/>
      <w:szCs w:val="20"/>
      <w:lang w:val="en-GB"/>
    </w:rPr>
  </w:style>
  <w:style w:type="character" w:customStyle="1" w:styleId="Antrat9Diagrama">
    <w:name w:val="Antraštė 9 Diagrama"/>
    <w:link w:val="Antrat9"/>
    <w:rsid w:val="002F3442"/>
    <w:rPr>
      <w:rFonts w:ascii="Times New Roman" w:eastAsia="Times New Roman" w:hAnsi="Times New Roman" w:cs="Times New Roman"/>
      <w:b/>
      <w:i/>
      <w:szCs w:val="20"/>
      <w:lang w:val="en-GB"/>
    </w:rPr>
  </w:style>
  <w:style w:type="paragraph" w:styleId="Antrats">
    <w:name w:val="header"/>
    <w:basedOn w:val="prastasis"/>
    <w:link w:val="AntratsDiagrama"/>
    <w:rsid w:val="002F3442"/>
    <w:pPr>
      <w:tabs>
        <w:tab w:val="center" w:pos="4153"/>
        <w:tab w:val="right" w:pos="8306"/>
      </w:tabs>
      <w:spacing w:line="240" w:lineRule="auto"/>
    </w:pPr>
    <w:rPr>
      <w:rFonts w:ascii="Helvetica" w:hAnsi="Helvetica"/>
      <w:sz w:val="20"/>
      <w:lang w:eastAsia="x-none"/>
    </w:rPr>
  </w:style>
  <w:style w:type="character" w:customStyle="1" w:styleId="AntratsDiagrama">
    <w:name w:val="Antraštės Diagrama"/>
    <w:link w:val="Antrats"/>
    <w:rsid w:val="002F3442"/>
    <w:rPr>
      <w:rFonts w:ascii="Helvetica" w:eastAsia="Times New Roman" w:hAnsi="Helvetica" w:cs="Times New Roman"/>
      <w:sz w:val="20"/>
      <w:szCs w:val="20"/>
      <w:lang w:val="en-GB"/>
    </w:rPr>
  </w:style>
  <w:style w:type="paragraph" w:styleId="Porat">
    <w:name w:val="footer"/>
    <w:basedOn w:val="prastasis"/>
    <w:link w:val="PoratDiagrama"/>
    <w:rsid w:val="002F3442"/>
    <w:pPr>
      <w:tabs>
        <w:tab w:val="center" w:pos="4536"/>
        <w:tab w:val="center" w:pos="8930"/>
      </w:tabs>
      <w:spacing w:line="240" w:lineRule="auto"/>
    </w:pPr>
    <w:rPr>
      <w:rFonts w:ascii="Helvetica" w:hAnsi="Helvetica"/>
      <w:sz w:val="16"/>
      <w:lang w:eastAsia="x-none"/>
    </w:rPr>
  </w:style>
  <w:style w:type="character" w:customStyle="1" w:styleId="PoratDiagrama">
    <w:name w:val="Poraštė Diagrama"/>
    <w:link w:val="Porat"/>
    <w:rsid w:val="002F3442"/>
    <w:rPr>
      <w:rFonts w:ascii="Helvetica" w:eastAsia="Times New Roman" w:hAnsi="Helvetica" w:cs="Times New Roman"/>
      <w:sz w:val="16"/>
      <w:szCs w:val="20"/>
      <w:lang w:val="en-GB"/>
    </w:rPr>
  </w:style>
  <w:style w:type="character" w:styleId="Puslapionumeris">
    <w:name w:val="page number"/>
    <w:rsid w:val="002F3442"/>
  </w:style>
  <w:style w:type="paragraph" w:styleId="Pagrindiniotekstotrauka">
    <w:name w:val="Body Text Indent"/>
    <w:basedOn w:val="prastasis"/>
    <w:link w:val="PagrindiniotekstotraukaDiagrama"/>
    <w:rsid w:val="002F3442"/>
    <w:pPr>
      <w:tabs>
        <w:tab w:val="clear" w:pos="567"/>
      </w:tabs>
      <w:autoSpaceDE w:val="0"/>
      <w:autoSpaceDN w:val="0"/>
      <w:adjustRightInd w:val="0"/>
      <w:spacing w:line="240" w:lineRule="auto"/>
      <w:ind w:left="720"/>
      <w:jc w:val="both"/>
    </w:pPr>
    <w:rPr>
      <w:sz w:val="20"/>
      <w:lang w:eastAsia="en-GB"/>
    </w:rPr>
  </w:style>
  <w:style w:type="character" w:customStyle="1" w:styleId="PagrindiniotekstotraukaDiagrama">
    <w:name w:val="Pagrindinio teksto įtrauka Diagrama"/>
    <w:link w:val="Pagrindiniotekstotrauka"/>
    <w:rsid w:val="002F3442"/>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2F3442"/>
    <w:pPr>
      <w:tabs>
        <w:tab w:val="clear" w:pos="567"/>
      </w:tabs>
      <w:autoSpaceDE w:val="0"/>
      <w:autoSpaceDN w:val="0"/>
      <w:adjustRightInd w:val="0"/>
      <w:spacing w:line="240" w:lineRule="auto"/>
      <w:jc w:val="both"/>
    </w:pPr>
    <w:rPr>
      <w:color w:val="0000FF"/>
      <w:sz w:val="20"/>
      <w:lang w:eastAsia="en-GB"/>
    </w:rPr>
  </w:style>
  <w:style w:type="character" w:customStyle="1" w:styleId="Pagrindinistekstas3Diagrama">
    <w:name w:val="Pagrindinis tekstas 3 Diagrama"/>
    <w:link w:val="Pagrindinistekstas3"/>
    <w:rsid w:val="002F3442"/>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2F3442"/>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 w:val="20"/>
      <w:lang w:eastAsia="x-none"/>
    </w:rPr>
  </w:style>
  <w:style w:type="character" w:customStyle="1" w:styleId="Pagrindiniotekstotrauka2Diagrama">
    <w:name w:val="Pagrindinio teksto įtrauka 2 Diagrama"/>
    <w:link w:val="Pagrindiniotekstotrauka2"/>
    <w:rsid w:val="002F3442"/>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rsid w:val="002F3442"/>
    <w:pPr>
      <w:tabs>
        <w:tab w:val="clear" w:pos="567"/>
      </w:tabs>
      <w:spacing w:line="240" w:lineRule="auto"/>
    </w:pPr>
    <w:rPr>
      <w:i/>
      <w:color w:val="008000"/>
      <w:sz w:val="20"/>
      <w:lang w:eastAsia="x-none"/>
    </w:rPr>
  </w:style>
  <w:style w:type="character" w:customStyle="1" w:styleId="PagrindinistekstasDiagrama">
    <w:name w:val="Pagrindinis tekstas Diagrama"/>
    <w:link w:val="Pagrindinistekstas"/>
    <w:rsid w:val="002F3442"/>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rsid w:val="002F3442"/>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 w:val="20"/>
      <w:u w:val="single"/>
      <w:lang w:eastAsia="x-none"/>
    </w:rPr>
  </w:style>
  <w:style w:type="character" w:customStyle="1" w:styleId="Pagrindinistekstas2Diagrama">
    <w:name w:val="Pagrindinis tekstas 2 Diagrama"/>
    <w:link w:val="Pagrindinistekstas2"/>
    <w:rsid w:val="002F3442"/>
    <w:rPr>
      <w:rFonts w:ascii="Times New Roman" w:eastAsia="Times New Roman" w:hAnsi="Times New Roman" w:cs="Times New Roman"/>
      <w:b/>
      <w:bCs/>
      <w:color w:val="0000FF"/>
      <w:u w:val="single"/>
      <w:lang w:val="en-GB"/>
    </w:rPr>
  </w:style>
  <w:style w:type="character" w:styleId="Komentaronuoroda">
    <w:name w:val="annotation reference"/>
    <w:semiHidden/>
    <w:rsid w:val="002F3442"/>
    <w:rPr>
      <w:sz w:val="16"/>
      <w:szCs w:val="16"/>
    </w:rPr>
  </w:style>
  <w:style w:type="paragraph" w:styleId="Komentarotekstas">
    <w:name w:val="annotation text"/>
    <w:basedOn w:val="prastasis"/>
    <w:link w:val="KomentarotekstasDiagrama"/>
    <w:semiHidden/>
    <w:rsid w:val="002F3442"/>
    <w:rPr>
      <w:sz w:val="20"/>
      <w:lang w:eastAsia="x-none"/>
    </w:rPr>
  </w:style>
  <w:style w:type="character" w:customStyle="1" w:styleId="KomentarotekstasDiagrama">
    <w:name w:val="Komentaro tekstas Diagrama"/>
    <w:link w:val="Komentarotekstas"/>
    <w:semiHidden/>
    <w:rsid w:val="002F3442"/>
    <w:rPr>
      <w:rFonts w:ascii="Times New Roman" w:eastAsia="Times New Roman" w:hAnsi="Times New Roman" w:cs="Times New Roman"/>
      <w:sz w:val="20"/>
      <w:szCs w:val="20"/>
      <w:lang w:val="en-GB"/>
    </w:rPr>
  </w:style>
  <w:style w:type="paragraph" w:customStyle="1" w:styleId="EMEAEnBodyText">
    <w:name w:val="EMEA En Body Text"/>
    <w:basedOn w:val="prastasis"/>
    <w:rsid w:val="002F3442"/>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rsid w:val="002F3442"/>
    <w:pPr>
      <w:shd w:val="clear" w:color="auto" w:fill="000080"/>
    </w:pPr>
    <w:rPr>
      <w:rFonts w:ascii="Tahoma" w:hAnsi="Tahoma"/>
      <w:sz w:val="20"/>
      <w:lang w:eastAsia="x-none"/>
    </w:rPr>
  </w:style>
  <w:style w:type="character" w:customStyle="1" w:styleId="DokumentostruktraDiagrama">
    <w:name w:val="Dokumento struktūra Diagrama"/>
    <w:link w:val="Dokumentostruktra"/>
    <w:semiHidden/>
    <w:rsid w:val="002F3442"/>
    <w:rPr>
      <w:rFonts w:ascii="Tahoma" w:eastAsia="Times New Roman" w:hAnsi="Tahoma" w:cs="Tahoma"/>
      <w:szCs w:val="20"/>
      <w:shd w:val="clear" w:color="auto" w:fill="000080"/>
      <w:lang w:val="en-GB"/>
    </w:rPr>
  </w:style>
  <w:style w:type="character" w:styleId="Hipersaitas">
    <w:name w:val="Hyperlink"/>
    <w:rsid w:val="002F3442"/>
    <w:rPr>
      <w:color w:val="0000FF"/>
      <w:u w:val="single"/>
    </w:rPr>
  </w:style>
  <w:style w:type="paragraph" w:customStyle="1" w:styleId="AHeader1">
    <w:name w:val="AHeader 1"/>
    <w:basedOn w:val="prastasis"/>
    <w:rsid w:val="002F3442"/>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2F3442"/>
    <w:pPr>
      <w:numPr>
        <w:ilvl w:val="1"/>
      </w:numPr>
      <w:tabs>
        <w:tab w:val="clear" w:pos="709"/>
        <w:tab w:val="num" w:pos="360"/>
      </w:tabs>
    </w:pPr>
    <w:rPr>
      <w:sz w:val="22"/>
    </w:rPr>
  </w:style>
  <w:style w:type="paragraph" w:customStyle="1" w:styleId="AHeader3">
    <w:name w:val="AHeader 3"/>
    <w:basedOn w:val="AHeader2"/>
    <w:rsid w:val="002F3442"/>
    <w:pPr>
      <w:numPr>
        <w:ilvl w:val="2"/>
      </w:numPr>
      <w:tabs>
        <w:tab w:val="clear" w:pos="1276"/>
        <w:tab w:val="num" w:pos="360"/>
      </w:tabs>
    </w:pPr>
  </w:style>
  <w:style w:type="paragraph" w:customStyle="1" w:styleId="AHeader2abc">
    <w:name w:val="AHeader 2 abc"/>
    <w:basedOn w:val="AHeader3"/>
    <w:rsid w:val="002F3442"/>
    <w:pPr>
      <w:numPr>
        <w:ilvl w:val="3"/>
      </w:numPr>
      <w:tabs>
        <w:tab w:val="clear" w:pos="1276"/>
        <w:tab w:val="num" w:pos="360"/>
      </w:tabs>
      <w:jc w:val="both"/>
    </w:pPr>
    <w:rPr>
      <w:b w:val="0"/>
      <w:bCs w:val="0"/>
    </w:rPr>
  </w:style>
  <w:style w:type="paragraph" w:customStyle="1" w:styleId="AHeader3abc">
    <w:name w:val="AHeader 3 abc"/>
    <w:basedOn w:val="AHeader2abc"/>
    <w:rsid w:val="002F3442"/>
    <w:pPr>
      <w:numPr>
        <w:ilvl w:val="4"/>
      </w:numPr>
      <w:tabs>
        <w:tab w:val="clear" w:pos="1701"/>
        <w:tab w:val="num" w:pos="360"/>
      </w:tabs>
    </w:pPr>
  </w:style>
  <w:style w:type="paragraph" w:styleId="Pagrindiniotekstotrauka3">
    <w:name w:val="Body Text Indent 3"/>
    <w:basedOn w:val="prastasis"/>
    <w:link w:val="Pagrindiniotekstotrauka3Diagrama"/>
    <w:rsid w:val="002F3442"/>
    <w:pPr>
      <w:tabs>
        <w:tab w:val="left" w:pos="1134"/>
      </w:tabs>
      <w:autoSpaceDE w:val="0"/>
      <w:autoSpaceDN w:val="0"/>
      <w:adjustRightInd w:val="0"/>
      <w:ind w:left="633"/>
      <w:jc w:val="both"/>
    </w:pPr>
    <w:rPr>
      <w:sz w:val="20"/>
      <w:szCs w:val="21"/>
      <w:lang w:eastAsia="x-none"/>
    </w:rPr>
  </w:style>
  <w:style w:type="character" w:customStyle="1" w:styleId="Pagrindiniotekstotrauka3Diagrama">
    <w:name w:val="Pagrindinio teksto įtrauka 3 Diagrama"/>
    <w:link w:val="Pagrindiniotekstotrauka3"/>
    <w:rsid w:val="002F3442"/>
    <w:rPr>
      <w:rFonts w:ascii="Times New Roman" w:eastAsia="Times New Roman" w:hAnsi="Times New Roman" w:cs="Times New Roman"/>
      <w:szCs w:val="21"/>
      <w:lang w:val="en-GB"/>
    </w:rPr>
  </w:style>
  <w:style w:type="character" w:styleId="Perirtashipersaitas">
    <w:name w:val="FollowedHyperlink"/>
    <w:rsid w:val="002F3442"/>
    <w:rPr>
      <w:color w:val="800080"/>
      <w:u w:val="single"/>
    </w:rPr>
  </w:style>
  <w:style w:type="paragraph" w:styleId="Debesliotekstas">
    <w:name w:val="Balloon Text"/>
    <w:basedOn w:val="prastasis"/>
    <w:link w:val="DebesliotekstasDiagrama"/>
    <w:rsid w:val="002F3442"/>
    <w:rPr>
      <w:rFonts w:ascii="Tahoma" w:hAnsi="Tahoma"/>
      <w:sz w:val="16"/>
      <w:szCs w:val="16"/>
      <w:lang w:eastAsia="x-none"/>
    </w:rPr>
  </w:style>
  <w:style w:type="character" w:customStyle="1" w:styleId="DebesliotekstasDiagrama">
    <w:name w:val="Debesėlio tekstas Diagrama"/>
    <w:link w:val="Debesliotekstas"/>
    <w:rsid w:val="002F3442"/>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semiHidden/>
    <w:rsid w:val="002F3442"/>
    <w:rPr>
      <w:b/>
      <w:bCs/>
    </w:rPr>
  </w:style>
  <w:style w:type="character" w:customStyle="1" w:styleId="KomentarotemaDiagrama">
    <w:name w:val="Komentaro tema Diagrama"/>
    <w:link w:val="Komentarotema"/>
    <w:semiHidden/>
    <w:rsid w:val="002F3442"/>
    <w:rPr>
      <w:rFonts w:ascii="Times New Roman" w:eastAsia="Times New Roman" w:hAnsi="Times New Roman" w:cs="Times New Roman"/>
      <w:b/>
      <w:bCs/>
      <w:sz w:val="20"/>
      <w:szCs w:val="20"/>
      <w:lang w:val="en-GB"/>
    </w:rPr>
  </w:style>
  <w:style w:type="character" w:styleId="Grietas">
    <w:name w:val="Strong"/>
    <w:qFormat/>
    <w:rsid w:val="002F3442"/>
    <w:rPr>
      <w:b/>
      <w:bCs/>
    </w:rPr>
  </w:style>
  <w:style w:type="character" w:customStyle="1" w:styleId="apple-style-span">
    <w:name w:val="apple-style-span"/>
    <w:rsid w:val="002F3442"/>
  </w:style>
  <w:style w:type="paragraph" w:customStyle="1" w:styleId="BT-EMEASMCA">
    <w:name w:val="BT- EMEA_SMCA"/>
    <w:basedOn w:val="prastasis"/>
    <w:autoRedefine/>
    <w:rsid w:val="002F3442"/>
    <w:pPr>
      <w:numPr>
        <w:numId w:val="41"/>
      </w:numPr>
      <w:tabs>
        <w:tab w:val="clear" w:pos="567"/>
        <w:tab w:val="clear" w:pos="720"/>
        <w:tab w:val="num" w:pos="360"/>
      </w:tabs>
      <w:spacing w:line="240" w:lineRule="auto"/>
      <w:ind w:left="0" w:firstLine="0"/>
    </w:pPr>
    <w:rPr>
      <w:noProof/>
      <w:szCs w:val="22"/>
      <w:lang w:val="lt-LT"/>
    </w:rPr>
  </w:style>
  <w:style w:type="paragraph" w:customStyle="1" w:styleId="BTbEMEASMCA">
    <w:name w:val="BT(b) EMEA_SMCA"/>
    <w:basedOn w:val="prastasis"/>
    <w:autoRedefine/>
    <w:rsid w:val="002F3442"/>
    <w:pPr>
      <w:tabs>
        <w:tab w:val="clear" w:pos="567"/>
      </w:tabs>
      <w:spacing w:line="240" w:lineRule="auto"/>
    </w:pPr>
    <w:rPr>
      <w:b/>
      <w:noProof/>
      <w:szCs w:val="22"/>
      <w:lang w:val="lt-LT"/>
    </w:rPr>
  </w:style>
  <w:style w:type="character" w:customStyle="1" w:styleId="shorttext">
    <w:name w:val="short_text"/>
    <w:rsid w:val="002F3442"/>
  </w:style>
  <w:style w:type="paragraph" w:customStyle="1" w:styleId="BTEMEASMCA">
    <w:name w:val="BT EMEA_SMCA"/>
    <w:basedOn w:val="prastasis"/>
    <w:link w:val="BTEMEASMCAChar"/>
    <w:autoRedefine/>
    <w:rsid w:val="005B0C5B"/>
    <w:pPr>
      <w:tabs>
        <w:tab w:val="clear" w:pos="567"/>
      </w:tabs>
      <w:spacing w:line="240" w:lineRule="auto"/>
    </w:pPr>
    <w:rPr>
      <w:szCs w:val="22"/>
      <w:lang w:val="x-none" w:eastAsia="x-none"/>
    </w:rPr>
  </w:style>
  <w:style w:type="paragraph" w:customStyle="1" w:styleId="TTEMEASMCA">
    <w:name w:val="TT EMEA_SMCA"/>
    <w:basedOn w:val="Antrat1"/>
    <w:link w:val="TTEMEASMCAChar"/>
    <w:autoRedefine/>
    <w:rsid w:val="002F3442"/>
    <w:pPr>
      <w:spacing w:before="0" w:after="0" w:line="240" w:lineRule="auto"/>
      <w:ind w:left="567" w:hanging="567"/>
      <w:jc w:val="center"/>
    </w:pPr>
    <w:rPr>
      <w:sz w:val="20"/>
    </w:rPr>
  </w:style>
  <w:style w:type="character" w:customStyle="1" w:styleId="TTEMEASMCAChar">
    <w:name w:val="TT EMEA_SMCA Char"/>
    <w:link w:val="TTEMEASMCA"/>
    <w:rsid w:val="002F3442"/>
    <w:rPr>
      <w:rFonts w:ascii="Times New Roman" w:eastAsia="Times New Roman" w:hAnsi="Times New Roman" w:cs="Times New Roman"/>
      <w:b/>
      <w:caps/>
      <w:lang w:val="en-US"/>
    </w:rPr>
  </w:style>
  <w:style w:type="character" w:customStyle="1" w:styleId="BTEMEASMCAChar">
    <w:name w:val="BT EMEA_SMCA Char"/>
    <w:link w:val="BTEMEASMCA"/>
    <w:rsid w:val="005B0C5B"/>
    <w:rPr>
      <w:rFonts w:ascii="Times New Roman" w:eastAsia="Times New Roman" w:hAnsi="Times New Roman" w:cs="Times New Roman"/>
      <w:sz w:val="22"/>
      <w:szCs w:val="22"/>
      <w:lang w:val="x-none" w:eastAsia="x-none"/>
    </w:rPr>
  </w:style>
  <w:style w:type="paragraph" w:customStyle="1" w:styleId="PI-1EMEASMCA">
    <w:name w:val="PI-1 EMEA_SMCA"/>
    <w:basedOn w:val="Antrat2"/>
    <w:autoRedefine/>
    <w:rsid w:val="002F3442"/>
    <w:pPr>
      <w:spacing w:before="0" w:after="0" w:line="240" w:lineRule="auto"/>
      <w:ind w:left="567" w:hanging="567"/>
    </w:pPr>
    <w:rPr>
      <w:rFonts w:ascii="Times New Roman" w:hAnsi="Times New Roman"/>
      <w:i w:val="0"/>
      <w:sz w:val="22"/>
      <w:szCs w:val="22"/>
      <w:lang w:val="lt-LT"/>
    </w:rPr>
  </w:style>
  <w:style w:type="paragraph" w:customStyle="1" w:styleId="PI-2EMEASMCA">
    <w:name w:val="PI-2 EMEA_SMCA"/>
    <w:basedOn w:val="Antrat3"/>
    <w:autoRedefine/>
    <w:rsid w:val="002F3442"/>
    <w:pPr>
      <w:spacing w:before="0" w:after="0" w:line="240" w:lineRule="auto"/>
      <w:ind w:left="567" w:hanging="567"/>
    </w:pPr>
    <w:rPr>
      <w:sz w:val="22"/>
      <w:szCs w:val="22"/>
      <w:lang w:val="lt-LT"/>
    </w:rPr>
  </w:style>
  <w:style w:type="paragraph" w:customStyle="1" w:styleId="BTAnIIEMEASMCA">
    <w:name w:val="BT(AnII) EMEA_SMCA"/>
    <w:basedOn w:val="Debesliotekstas"/>
    <w:autoRedefine/>
    <w:rsid w:val="002F3442"/>
    <w:pPr>
      <w:tabs>
        <w:tab w:val="clear" w:pos="567"/>
        <w:tab w:val="left" w:pos="1701"/>
      </w:tabs>
      <w:spacing w:line="240" w:lineRule="auto"/>
      <w:ind w:left="1701" w:hanging="567"/>
    </w:pPr>
    <w:rPr>
      <w:rFonts w:ascii="Times New Roman" w:hAnsi="Times New Roman"/>
      <w:b/>
      <w:sz w:val="22"/>
      <w:szCs w:val="22"/>
    </w:rPr>
  </w:style>
  <w:style w:type="paragraph" w:customStyle="1" w:styleId="BTgEMEASMCA">
    <w:name w:val="BT(g) EMEA_SMCA"/>
    <w:basedOn w:val="BTEMEASMCA"/>
    <w:link w:val="BTgEMEASMCAChar"/>
    <w:autoRedefine/>
    <w:rsid w:val="002F3442"/>
    <w:rPr>
      <w:i/>
      <w:noProof/>
      <w:color w:val="008000"/>
      <w:sz w:val="20"/>
      <w:szCs w:val="20"/>
    </w:rPr>
  </w:style>
  <w:style w:type="character" w:customStyle="1" w:styleId="BTgEMEASMCAChar">
    <w:name w:val="BT(g) EMEA_SMCA Char"/>
    <w:link w:val="BTgEMEASMCA"/>
    <w:rsid w:val="002F3442"/>
    <w:rPr>
      <w:rFonts w:ascii="Times New Roman" w:eastAsia="Times New Roman" w:hAnsi="Times New Roman" w:cs="Times New Roman"/>
      <w:i/>
      <w:noProof/>
      <w:color w:val="008000"/>
      <w:lang w:val="lt-LT"/>
    </w:rPr>
  </w:style>
  <w:style w:type="paragraph" w:customStyle="1" w:styleId="BTuEMEASMCA">
    <w:name w:val="BT(u) EMEA_SMCA"/>
    <w:basedOn w:val="BTEMEASMCA"/>
    <w:autoRedefine/>
    <w:rsid w:val="002F3442"/>
    <w:rPr>
      <w:u w:val="single"/>
    </w:rPr>
  </w:style>
  <w:style w:type="paragraph" w:customStyle="1" w:styleId="berarbeitung1">
    <w:name w:val="Überarbeitung1"/>
    <w:hidden/>
    <w:uiPriority w:val="99"/>
    <w:semiHidden/>
    <w:rsid w:val="002F3442"/>
    <w:rPr>
      <w:rFonts w:ascii="Times New Roman" w:eastAsia="Times New Roman" w:hAnsi="Times New Roman" w:cs="Times New Roman"/>
      <w:sz w:val="22"/>
      <w:lang w:val="en-GB" w:eastAsia="en-US"/>
    </w:rPr>
  </w:style>
  <w:style w:type="paragraph" w:customStyle="1" w:styleId="Pataisymai1">
    <w:name w:val="Pataisymai1"/>
    <w:hidden/>
    <w:uiPriority w:val="99"/>
    <w:semiHidden/>
    <w:rsid w:val="002F3442"/>
    <w:rPr>
      <w:rFonts w:ascii="Times New Roman" w:eastAsia="Times New Roman" w:hAnsi="Times New Roman" w:cs="Times New Roman"/>
      <w:sz w:val="22"/>
      <w:lang w:val="en-GB" w:eastAsia="en-US"/>
    </w:rPr>
  </w:style>
  <w:style w:type="character" w:customStyle="1" w:styleId="hps">
    <w:name w:val="hps"/>
    <w:uiPriority w:val="99"/>
    <w:rsid w:val="00206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9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30403</Words>
  <Characters>17331</Characters>
  <Application>Microsoft Office Word</Application>
  <DocSecurity>8</DocSecurity>
  <Lines>144</Lines>
  <Paragraphs>95</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47639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Betz, Dr. Christian</dc:creator>
  <cp:lastModifiedBy>Albina Burkauskaitė</cp:lastModifiedBy>
  <cp:revision>3</cp:revision>
  <dcterms:created xsi:type="dcterms:W3CDTF">2015-01-20T06:17:00Z</dcterms:created>
  <dcterms:modified xsi:type="dcterms:W3CDTF">2015-01-20T06:18:00Z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General-EMA/217159/2009</vt:lpwstr>
  </property>
  <property fmtid="{D5CDD505-2E9C-101B-9397-08002B2CF9AE}" pid="6" name="DM_Title">
    <vt:lpwstr/>
  </property>
  <property fmtid="{D5CDD505-2E9C-101B-9397-08002B2CF9AE}" pid="7" name="DM_Language">
    <vt:lpwstr/>
  </property>
  <property fmtid="{D5CDD505-2E9C-101B-9397-08002B2CF9AE}" pid="8" name="DM_Name">
    <vt:lpwstr>Hqrdtemplatelt</vt:lpwstr>
  </property>
  <property fmtid="{D5CDD505-2E9C-101B-9397-08002B2CF9AE}" pid="9" name="DM_Owner">
    <vt:lpwstr>Espinasse Claire</vt:lpwstr>
  </property>
  <property fmtid="{D5CDD505-2E9C-101B-9397-08002B2CF9AE}" pid="10" name="DM_Creation_Date">
    <vt:lpwstr>18/03/2010 15:11:21</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18/03/2010 15:11:21</vt:lpwstr>
  </property>
  <property fmtid="{D5CDD505-2E9C-101B-9397-08002B2CF9AE}" pid="14" name="DM_Type">
    <vt:lpwstr>emea_document</vt:lpwstr>
  </property>
  <property fmtid="{D5CDD505-2E9C-101B-9397-08002B2CF9AE}" pid="15" name="DM_Version">
    <vt:lpwstr>0.14, CURRENT</vt:lpwstr>
  </property>
  <property fmtid="{D5CDD505-2E9C-101B-9397-08002B2CF9AE}" pid="16" name="DM_emea_doc_ref_id">
    <vt:lpwstr>EMA/217159/2009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217159</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ies>
</file>