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AE2AC5" w14:textId="77777777" w:rsidR="002B0D23" w:rsidRPr="00534251" w:rsidRDefault="002B0D23" w:rsidP="002B0D23">
      <w:pPr>
        <w:rPr>
          <w:szCs w:val="22"/>
        </w:rPr>
      </w:pPr>
      <w:bookmarkStart w:id="0" w:name="_GoBack"/>
      <w:bookmarkEnd w:id="0"/>
    </w:p>
    <w:p w14:paraId="43ABAB99" w14:textId="77777777" w:rsidR="002B0D23" w:rsidRPr="00534251" w:rsidRDefault="002B0D23" w:rsidP="002B0D23">
      <w:pPr>
        <w:rPr>
          <w:szCs w:val="22"/>
        </w:rPr>
      </w:pPr>
    </w:p>
    <w:p w14:paraId="2BE2D2DE" w14:textId="77777777" w:rsidR="002B0D23" w:rsidRPr="00534251" w:rsidRDefault="002B0D23" w:rsidP="002B0D23">
      <w:pPr>
        <w:rPr>
          <w:szCs w:val="22"/>
        </w:rPr>
      </w:pPr>
    </w:p>
    <w:p w14:paraId="37C050A9" w14:textId="77777777" w:rsidR="002B0D23" w:rsidRPr="00534251" w:rsidRDefault="002B0D23" w:rsidP="002B0D23">
      <w:pPr>
        <w:rPr>
          <w:szCs w:val="22"/>
        </w:rPr>
      </w:pPr>
    </w:p>
    <w:p w14:paraId="67E33E35" w14:textId="77777777" w:rsidR="002B0D23" w:rsidRPr="00534251" w:rsidRDefault="002B0D23" w:rsidP="002B0D23">
      <w:pPr>
        <w:rPr>
          <w:szCs w:val="22"/>
        </w:rPr>
      </w:pPr>
    </w:p>
    <w:p w14:paraId="13D656CA" w14:textId="77777777" w:rsidR="002B0D23" w:rsidRPr="00534251" w:rsidRDefault="002B0D23" w:rsidP="002B0D23">
      <w:pPr>
        <w:rPr>
          <w:szCs w:val="22"/>
        </w:rPr>
      </w:pPr>
    </w:p>
    <w:p w14:paraId="20CC4D90" w14:textId="77777777" w:rsidR="002B0D23" w:rsidRPr="00534251" w:rsidRDefault="002B0D23" w:rsidP="002B0D23">
      <w:pPr>
        <w:rPr>
          <w:szCs w:val="22"/>
        </w:rPr>
      </w:pPr>
    </w:p>
    <w:p w14:paraId="58C86068" w14:textId="77777777" w:rsidR="002B0D23" w:rsidRPr="00534251" w:rsidRDefault="002B0D23" w:rsidP="002B0D23">
      <w:pPr>
        <w:rPr>
          <w:szCs w:val="22"/>
        </w:rPr>
      </w:pPr>
    </w:p>
    <w:p w14:paraId="1A27607B" w14:textId="77777777" w:rsidR="002B0D23" w:rsidRPr="00534251" w:rsidRDefault="002B0D23" w:rsidP="002B0D23">
      <w:pPr>
        <w:rPr>
          <w:szCs w:val="22"/>
        </w:rPr>
      </w:pPr>
    </w:p>
    <w:p w14:paraId="73AD1B55" w14:textId="77777777" w:rsidR="002B0D23" w:rsidRPr="00534251" w:rsidRDefault="002B0D23" w:rsidP="002B0D23">
      <w:pPr>
        <w:rPr>
          <w:szCs w:val="22"/>
        </w:rPr>
      </w:pPr>
    </w:p>
    <w:p w14:paraId="52FE851D" w14:textId="77777777" w:rsidR="002B0D23" w:rsidRPr="00534251" w:rsidRDefault="002B0D23" w:rsidP="002B0D23">
      <w:pPr>
        <w:pStyle w:val="BTEMEASMCA"/>
      </w:pPr>
    </w:p>
    <w:p w14:paraId="09457F7B" w14:textId="77777777" w:rsidR="002B0D23" w:rsidRPr="00534251" w:rsidRDefault="002B0D23" w:rsidP="002B0D23">
      <w:pPr>
        <w:pStyle w:val="BTEMEASMCA"/>
      </w:pPr>
    </w:p>
    <w:p w14:paraId="4A385246" w14:textId="77777777" w:rsidR="002B0D23" w:rsidRPr="00534251" w:rsidRDefault="002B0D23" w:rsidP="002B0D23">
      <w:pPr>
        <w:pStyle w:val="BTEMEASMCA"/>
      </w:pPr>
    </w:p>
    <w:p w14:paraId="6DB910EF" w14:textId="77777777" w:rsidR="002B0D23" w:rsidRPr="00534251" w:rsidRDefault="002B0D23" w:rsidP="002B0D23">
      <w:pPr>
        <w:pStyle w:val="BTEMEASMCA"/>
      </w:pPr>
    </w:p>
    <w:p w14:paraId="6FCB81EE" w14:textId="77777777" w:rsidR="002B0D23" w:rsidRPr="00534251" w:rsidRDefault="002B0D23" w:rsidP="002B0D23">
      <w:pPr>
        <w:pStyle w:val="BTEMEASMCA"/>
      </w:pPr>
    </w:p>
    <w:p w14:paraId="6D4470E2" w14:textId="77777777" w:rsidR="002B0D23" w:rsidRPr="00534251" w:rsidRDefault="002B0D23" w:rsidP="002B0D23">
      <w:pPr>
        <w:pStyle w:val="BTEMEASMCA"/>
      </w:pPr>
    </w:p>
    <w:p w14:paraId="75AB7DD1" w14:textId="77777777" w:rsidR="002B0D23" w:rsidRPr="00534251" w:rsidRDefault="002B0D23" w:rsidP="002B0D23">
      <w:pPr>
        <w:pStyle w:val="BTEMEASMCA"/>
      </w:pPr>
    </w:p>
    <w:p w14:paraId="4F06B489" w14:textId="77777777" w:rsidR="002B0D23" w:rsidRPr="00534251" w:rsidRDefault="002B0D23" w:rsidP="002B0D23">
      <w:pPr>
        <w:pStyle w:val="BTEMEASMCA"/>
      </w:pPr>
    </w:p>
    <w:p w14:paraId="4F48BE1D" w14:textId="77777777" w:rsidR="002B0D23" w:rsidRPr="00534251" w:rsidRDefault="002B0D23" w:rsidP="002B0D23">
      <w:pPr>
        <w:pStyle w:val="BTEMEASMCA"/>
      </w:pPr>
    </w:p>
    <w:p w14:paraId="34B25047" w14:textId="77777777" w:rsidR="002B0D23" w:rsidRPr="00534251" w:rsidRDefault="002B0D23" w:rsidP="002B0D23">
      <w:pPr>
        <w:pStyle w:val="BTEMEASMCA"/>
      </w:pPr>
    </w:p>
    <w:p w14:paraId="37BE834B" w14:textId="77777777" w:rsidR="002B0D23" w:rsidRPr="00534251" w:rsidRDefault="002B0D23" w:rsidP="002B0D23">
      <w:pPr>
        <w:pStyle w:val="BTEMEASMCA"/>
      </w:pPr>
    </w:p>
    <w:p w14:paraId="22BFA35F" w14:textId="77777777" w:rsidR="002B0D23" w:rsidRPr="00534251" w:rsidRDefault="002B0D23" w:rsidP="002B0D23">
      <w:pPr>
        <w:pStyle w:val="BTEMEASMCA"/>
      </w:pPr>
    </w:p>
    <w:p w14:paraId="2CEB4629" w14:textId="77777777" w:rsidR="002B0D23" w:rsidRPr="00534251" w:rsidRDefault="002B0D23" w:rsidP="002B0D23">
      <w:pPr>
        <w:pStyle w:val="BTEMEASMCA"/>
      </w:pPr>
    </w:p>
    <w:p w14:paraId="58EF53C8" w14:textId="77777777" w:rsidR="002B0D23" w:rsidRPr="00534251" w:rsidRDefault="002B0D23" w:rsidP="002B0D23">
      <w:pPr>
        <w:pStyle w:val="TTEMEASMCA"/>
        <w:rPr>
          <w:lang w:val="lt-LT"/>
        </w:rPr>
      </w:pPr>
      <w:r w:rsidRPr="00534251">
        <w:rPr>
          <w:lang w:val="lt-LT"/>
        </w:rPr>
        <w:t>I PRIEDAS</w:t>
      </w:r>
    </w:p>
    <w:p w14:paraId="706E0508" w14:textId="77777777" w:rsidR="002B0D23" w:rsidRPr="00534251" w:rsidRDefault="002B0D23" w:rsidP="002B0D23">
      <w:pPr>
        <w:pStyle w:val="BTEMEASMCA"/>
      </w:pPr>
    </w:p>
    <w:p w14:paraId="47C3FAE4" w14:textId="77777777" w:rsidR="002B0D23" w:rsidRPr="00534251" w:rsidRDefault="002B0D23" w:rsidP="002B0D23">
      <w:pPr>
        <w:pStyle w:val="TTEMEASMCA"/>
        <w:rPr>
          <w:lang w:val="lt-LT"/>
        </w:rPr>
      </w:pPr>
      <w:r w:rsidRPr="00534251">
        <w:rPr>
          <w:lang w:val="lt-LT"/>
        </w:rPr>
        <w:t>PREPARATO CHARAKTERISTIKŲ SANTRAUKA</w:t>
      </w:r>
    </w:p>
    <w:p w14:paraId="447CE7C0" w14:textId="77777777" w:rsidR="002B0D23" w:rsidRPr="00534251" w:rsidRDefault="002B0D23" w:rsidP="002B0D23">
      <w:pPr>
        <w:pStyle w:val="PI-1EMEASMCA"/>
        <w:numPr>
          <w:ilvl w:val="0"/>
          <w:numId w:val="28"/>
        </w:numPr>
        <w:ind w:hanging="720"/>
      </w:pPr>
      <w:r w:rsidRPr="00534251">
        <w:br w:type="page"/>
      </w:r>
      <w:r w:rsidRPr="00534251">
        <w:lastRenderedPageBreak/>
        <w:t>VAISTINIO PREPARATO PAVADINIMAS</w:t>
      </w:r>
    </w:p>
    <w:p w14:paraId="06D3924F" w14:textId="77777777" w:rsidR="002B0D23" w:rsidRPr="00534251" w:rsidRDefault="002B0D23" w:rsidP="002B0D23">
      <w:pPr>
        <w:autoSpaceDE w:val="0"/>
        <w:jc w:val="both"/>
        <w:rPr>
          <w:szCs w:val="22"/>
        </w:rPr>
      </w:pPr>
    </w:p>
    <w:p w14:paraId="7DA0A734" w14:textId="77777777" w:rsidR="002B0D23" w:rsidRPr="00534251" w:rsidRDefault="002B0D23" w:rsidP="002B0D23">
      <w:pPr>
        <w:widowControl w:val="0"/>
        <w:rPr>
          <w:szCs w:val="22"/>
        </w:rPr>
      </w:pPr>
      <w:r w:rsidRPr="00534251">
        <w:rPr>
          <w:szCs w:val="22"/>
        </w:rPr>
        <w:t>Finasteride Accord 5 mg plėvele dengtos tabletės</w:t>
      </w:r>
    </w:p>
    <w:p w14:paraId="173B732C" w14:textId="77777777" w:rsidR="002B0D23" w:rsidRPr="00534251" w:rsidRDefault="002B0D23" w:rsidP="002B0D23">
      <w:pPr>
        <w:pStyle w:val="BTEMEASMCA"/>
      </w:pPr>
    </w:p>
    <w:p w14:paraId="5EBE2D6F" w14:textId="77777777" w:rsidR="002B0D23" w:rsidRPr="00534251" w:rsidRDefault="002B0D23" w:rsidP="002B0D23">
      <w:pPr>
        <w:pStyle w:val="BTEMEASMCA"/>
      </w:pPr>
    </w:p>
    <w:p w14:paraId="40E1DBFB" w14:textId="77777777" w:rsidR="002B0D23" w:rsidRPr="00534251" w:rsidRDefault="002B0D23" w:rsidP="002B0D23">
      <w:pPr>
        <w:pStyle w:val="PI-1EMEASMCA"/>
      </w:pPr>
      <w:r w:rsidRPr="00534251">
        <w:t>2.</w:t>
      </w:r>
      <w:r w:rsidRPr="00534251">
        <w:tab/>
        <w:t>KOKYBINĖ IR KIEKYBINĖ SUDĖTIS</w:t>
      </w:r>
    </w:p>
    <w:p w14:paraId="33C11229" w14:textId="77777777" w:rsidR="002B0D23" w:rsidRPr="00534251" w:rsidRDefault="002B0D23" w:rsidP="002B0D23">
      <w:pPr>
        <w:pStyle w:val="BTEMEASMCA"/>
      </w:pPr>
    </w:p>
    <w:p w14:paraId="10E290E7" w14:textId="77777777" w:rsidR="002B0D23" w:rsidRPr="00534251" w:rsidRDefault="002B0D23" w:rsidP="002B0D23">
      <w:pPr>
        <w:pStyle w:val="EMEAEnBodyText"/>
        <w:autoSpaceDE w:val="0"/>
        <w:spacing w:before="0" w:after="0"/>
        <w:rPr>
          <w:szCs w:val="22"/>
          <w:lang w:val="lt-LT"/>
        </w:rPr>
      </w:pPr>
      <w:r w:rsidRPr="00534251">
        <w:rPr>
          <w:szCs w:val="22"/>
          <w:lang w:val="lt-LT"/>
        </w:rPr>
        <w:t>Vienoje plėvele dengtoje tabletėje yra 5 mg finasterido.</w:t>
      </w:r>
    </w:p>
    <w:p w14:paraId="5EDDB7DF" w14:textId="77777777" w:rsidR="002B0D23" w:rsidRPr="00534251" w:rsidRDefault="002B0D23" w:rsidP="002B0D23">
      <w:pPr>
        <w:autoSpaceDE w:val="0"/>
        <w:jc w:val="both"/>
        <w:rPr>
          <w:szCs w:val="22"/>
        </w:rPr>
      </w:pPr>
    </w:p>
    <w:p w14:paraId="7AE3CA90" w14:textId="77777777" w:rsidR="002B0D23" w:rsidRPr="00534251" w:rsidRDefault="002B0D23" w:rsidP="002B0D23">
      <w:pPr>
        <w:autoSpaceDE w:val="0"/>
        <w:jc w:val="both"/>
        <w:rPr>
          <w:szCs w:val="22"/>
        </w:rPr>
      </w:pPr>
      <w:r w:rsidRPr="00534251">
        <w:rPr>
          <w:noProof/>
          <w:szCs w:val="22"/>
          <w:u w:val="single"/>
        </w:rPr>
        <w:t>Pagalbinė (-s) medžiaga (-os), kurios (-ių) poveikis žinomas</w:t>
      </w:r>
      <w:r w:rsidRPr="00534251">
        <w:rPr>
          <w:szCs w:val="22"/>
          <w:u w:val="single"/>
        </w:rPr>
        <w:t>:</w:t>
      </w:r>
      <w:r w:rsidRPr="00534251">
        <w:rPr>
          <w:noProof/>
          <w:szCs w:val="22"/>
        </w:rPr>
        <w:t xml:space="preserve"> </w:t>
      </w:r>
      <w:r w:rsidRPr="00534251">
        <w:rPr>
          <w:szCs w:val="22"/>
        </w:rPr>
        <w:t>laktozė monohidratas (90,95 mg).</w:t>
      </w:r>
    </w:p>
    <w:p w14:paraId="0FDEED60" w14:textId="77777777" w:rsidR="002B0D23" w:rsidRPr="00534251" w:rsidRDefault="002B0D23" w:rsidP="002B0D23">
      <w:pPr>
        <w:pStyle w:val="EMEAEnBodyText"/>
        <w:autoSpaceDE w:val="0"/>
        <w:spacing w:before="0" w:after="0"/>
        <w:rPr>
          <w:szCs w:val="22"/>
          <w:lang w:val="lt-LT"/>
        </w:rPr>
      </w:pPr>
    </w:p>
    <w:p w14:paraId="7645477A" w14:textId="77777777" w:rsidR="002B0D23" w:rsidRPr="00534251" w:rsidRDefault="002B0D23" w:rsidP="002B0D23">
      <w:pPr>
        <w:pStyle w:val="EMEAEnBodyText"/>
        <w:autoSpaceDE w:val="0"/>
        <w:spacing w:before="0" w:after="0"/>
        <w:jc w:val="left"/>
        <w:rPr>
          <w:szCs w:val="22"/>
          <w:lang w:val="lt-LT"/>
        </w:rPr>
      </w:pPr>
      <w:r w:rsidRPr="00534251">
        <w:rPr>
          <w:szCs w:val="22"/>
          <w:lang w:val="lt-LT"/>
        </w:rPr>
        <w:t>Visos pagalbinės medžiagos išvardytos 6.1 skyriuje.</w:t>
      </w:r>
    </w:p>
    <w:p w14:paraId="5AD3F7B9" w14:textId="77777777" w:rsidR="002B0D23" w:rsidRPr="00534251" w:rsidRDefault="002B0D23" w:rsidP="002B0D23">
      <w:pPr>
        <w:pStyle w:val="EMEAEnBodyText"/>
        <w:autoSpaceDE w:val="0"/>
        <w:spacing w:before="0" w:after="0"/>
        <w:jc w:val="left"/>
        <w:rPr>
          <w:szCs w:val="22"/>
          <w:lang w:val="lt-LT"/>
        </w:rPr>
      </w:pPr>
    </w:p>
    <w:p w14:paraId="10D35D56" w14:textId="77777777" w:rsidR="002B0D23" w:rsidRPr="00534251" w:rsidRDefault="002B0D23" w:rsidP="002B0D23">
      <w:pPr>
        <w:pStyle w:val="EMEAEnBodyText"/>
        <w:autoSpaceDE w:val="0"/>
        <w:spacing w:before="0" w:after="0"/>
        <w:jc w:val="left"/>
        <w:rPr>
          <w:szCs w:val="22"/>
          <w:lang w:val="lt-LT"/>
        </w:rPr>
      </w:pPr>
    </w:p>
    <w:p w14:paraId="17B059A7" w14:textId="77777777" w:rsidR="002B0D23" w:rsidRPr="00534251" w:rsidRDefault="002B0D23" w:rsidP="002B0D23">
      <w:pPr>
        <w:pStyle w:val="PI-1EMEASMCA"/>
        <w:numPr>
          <w:ilvl w:val="0"/>
          <w:numId w:val="3"/>
        </w:numPr>
        <w:tabs>
          <w:tab w:val="clear" w:pos="720"/>
          <w:tab w:val="num" w:pos="567"/>
        </w:tabs>
        <w:ind w:left="567" w:hanging="567"/>
      </w:pPr>
      <w:r w:rsidRPr="00534251">
        <w:t>FARMACINĖ FORMA</w:t>
      </w:r>
    </w:p>
    <w:p w14:paraId="636C11FD" w14:textId="77777777" w:rsidR="002B0D23" w:rsidRPr="00534251" w:rsidRDefault="002B0D23" w:rsidP="002B0D23">
      <w:pPr>
        <w:pStyle w:val="BTEMEASMCA"/>
      </w:pPr>
    </w:p>
    <w:p w14:paraId="43FB0B33" w14:textId="77777777" w:rsidR="002B0D23" w:rsidRPr="00534251" w:rsidRDefault="002B0D23" w:rsidP="002B0D23">
      <w:pPr>
        <w:pStyle w:val="BTEMEASMCA"/>
      </w:pPr>
      <w:r w:rsidRPr="00534251">
        <w:t>Plėvele dengta tabletė.</w:t>
      </w:r>
    </w:p>
    <w:p w14:paraId="10E979C6" w14:textId="77777777" w:rsidR="002B0D23" w:rsidRPr="00534251" w:rsidRDefault="002B0D23" w:rsidP="002B0D23">
      <w:pPr>
        <w:pStyle w:val="BTEMEASMCA"/>
      </w:pPr>
    </w:p>
    <w:p w14:paraId="67F15707" w14:textId="77777777" w:rsidR="002B0D23" w:rsidRPr="00534251" w:rsidRDefault="002B0D23" w:rsidP="002B0D23">
      <w:pPr>
        <w:rPr>
          <w:szCs w:val="22"/>
        </w:rPr>
      </w:pPr>
      <w:r w:rsidRPr="00534251">
        <w:rPr>
          <w:szCs w:val="22"/>
        </w:rPr>
        <w:t xml:space="preserve">Tabletė yra mėlyna, apvali, abipusiai išgaubta, dengta plėvele, jos viena pusė paženklinta „F5“, o kita pusė - lygi. </w:t>
      </w:r>
    </w:p>
    <w:p w14:paraId="30A486EE" w14:textId="77777777" w:rsidR="002B0D23" w:rsidRPr="00534251" w:rsidRDefault="002B0D23" w:rsidP="002B0D23">
      <w:pPr>
        <w:pStyle w:val="BTEMEASMCA"/>
      </w:pPr>
    </w:p>
    <w:p w14:paraId="32D914B4" w14:textId="77777777" w:rsidR="002B0D23" w:rsidRPr="00534251" w:rsidRDefault="002B0D23" w:rsidP="002B0D23">
      <w:pPr>
        <w:pStyle w:val="BTEMEASMCA"/>
      </w:pPr>
    </w:p>
    <w:p w14:paraId="4CFC18BA" w14:textId="77777777" w:rsidR="002B0D23" w:rsidRPr="00534251" w:rsidRDefault="002B0D23" w:rsidP="002B0D23">
      <w:pPr>
        <w:pStyle w:val="PI-1EMEASMCA"/>
      </w:pPr>
      <w:r w:rsidRPr="00534251">
        <w:t>4.</w:t>
      </w:r>
      <w:r w:rsidRPr="00534251">
        <w:tab/>
        <w:t>KLINIKINĖ INFORMACIJA</w:t>
      </w:r>
    </w:p>
    <w:p w14:paraId="7E4D8184" w14:textId="77777777" w:rsidR="002B0D23" w:rsidRPr="00534251" w:rsidRDefault="002B0D23" w:rsidP="002B0D23">
      <w:pPr>
        <w:pStyle w:val="BTEMEASMCA"/>
      </w:pPr>
    </w:p>
    <w:p w14:paraId="7E6E9F02" w14:textId="77777777" w:rsidR="002B0D23" w:rsidRPr="00534251" w:rsidRDefault="002B0D23" w:rsidP="002B0D23">
      <w:pPr>
        <w:pStyle w:val="PI-2EMEASMCA"/>
      </w:pPr>
      <w:r w:rsidRPr="00534251">
        <w:t>4.1</w:t>
      </w:r>
      <w:r w:rsidRPr="00534251">
        <w:tab/>
        <w:t>Terapinės indikacijos</w:t>
      </w:r>
    </w:p>
    <w:p w14:paraId="74D70BE1" w14:textId="77777777" w:rsidR="002B0D23" w:rsidRPr="00534251" w:rsidRDefault="002B0D23" w:rsidP="002B0D23">
      <w:pPr>
        <w:pStyle w:val="BTEMEASMCA"/>
      </w:pPr>
    </w:p>
    <w:p w14:paraId="78EFB630" w14:textId="77777777" w:rsidR="002B0D23" w:rsidRPr="00534251" w:rsidRDefault="002B0D23" w:rsidP="002B0D23">
      <w:pPr>
        <w:rPr>
          <w:szCs w:val="22"/>
        </w:rPr>
      </w:pPr>
      <w:r w:rsidRPr="00534251">
        <w:rPr>
          <w:color w:val="000000"/>
          <w:szCs w:val="22"/>
        </w:rPr>
        <w:t xml:space="preserve">Finasteride Accord 5 mg skirtas </w:t>
      </w:r>
      <w:r w:rsidRPr="00534251">
        <w:rPr>
          <w:szCs w:val="22"/>
        </w:rPr>
        <w:t>gerybinei prostatos hiperplazijai (GPH) gydyti bei gydomajam poveikiui išsaugoti, siekiant:</w:t>
      </w:r>
    </w:p>
    <w:p w14:paraId="1F2D4E98" w14:textId="77777777" w:rsidR="002B0D23" w:rsidRPr="00534251" w:rsidRDefault="002B0D23" w:rsidP="002B0D23">
      <w:pPr>
        <w:ind w:left="570" w:hanging="570"/>
        <w:rPr>
          <w:szCs w:val="22"/>
        </w:rPr>
      </w:pPr>
      <w:r w:rsidRPr="00534251">
        <w:rPr>
          <w:szCs w:val="22"/>
        </w:rPr>
        <w:t>-</w:t>
      </w:r>
      <w:r w:rsidRPr="00534251">
        <w:rPr>
          <w:szCs w:val="22"/>
        </w:rPr>
        <w:tab/>
        <w:t>sumažinti padidėjusią prostatą, sustiprinti šlapimo srovę, palengvinti su GPH susijusius simptomus;</w:t>
      </w:r>
    </w:p>
    <w:p w14:paraId="282CDA23" w14:textId="77777777" w:rsidR="002B0D23" w:rsidRPr="00534251" w:rsidRDefault="002B0D23" w:rsidP="002B0D23">
      <w:pPr>
        <w:ind w:left="570" w:hanging="570"/>
        <w:rPr>
          <w:szCs w:val="22"/>
        </w:rPr>
      </w:pPr>
      <w:r w:rsidRPr="00534251">
        <w:rPr>
          <w:szCs w:val="22"/>
        </w:rPr>
        <w:t>-</w:t>
      </w:r>
      <w:r w:rsidRPr="00534251">
        <w:rPr>
          <w:szCs w:val="22"/>
        </w:rPr>
        <w:tab/>
        <w:t xml:space="preserve">sumažinti ūminio šlapimo susilaikymo dažnį bei operacijos, įskaitant transuretrinę prostatos rezekciją (TUPR) ir prostatektomiją, būtinybę. </w:t>
      </w:r>
    </w:p>
    <w:p w14:paraId="5BB93E0A" w14:textId="77777777" w:rsidR="002B0D23" w:rsidRPr="00534251" w:rsidRDefault="002B0D23" w:rsidP="002B0D23">
      <w:pPr>
        <w:rPr>
          <w:szCs w:val="22"/>
        </w:rPr>
      </w:pPr>
    </w:p>
    <w:p w14:paraId="6C8DF0DA" w14:textId="77777777" w:rsidR="002B0D23" w:rsidRPr="00534251" w:rsidRDefault="002B0D23" w:rsidP="002B0D23">
      <w:pPr>
        <w:autoSpaceDE w:val="0"/>
        <w:rPr>
          <w:szCs w:val="22"/>
        </w:rPr>
      </w:pPr>
      <w:r w:rsidRPr="00534251">
        <w:rPr>
          <w:szCs w:val="22"/>
        </w:rPr>
        <w:t xml:space="preserve">Finasteride </w:t>
      </w:r>
      <w:r w:rsidRPr="00534251">
        <w:rPr>
          <w:color w:val="000000"/>
          <w:szCs w:val="22"/>
        </w:rPr>
        <w:t>5 mg</w:t>
      </w:r>
      <w:r w:rsidRPr="00534251">
        <w:rPr>
          <w:szCs w:val="22"/>
        </w:rPr>
        <w:t xml:space="preserve"> galima skirti tik tiems pacientams, kurių prostata yra padidėjusi (prostatos tūris didesnis nei apytikriai 40 ml).</w:t>
      </w:r>
    </w:p>
    <w:p w14:paraId="1C5DD8A1" w14:textId="77777777" w:rsidR="002B0D23" w:rsidRPr="00534251" w:rsidRDefault="002B0D23" w:rsidP="002B0D23">
      <w:pPr>
        <w:autoSpaceDE w:val="0"/>
        <w:rPr>
          <w:szCs w:val="22"/>
        </w:rPr>
      </w:pPr>
    </w:p>
    <w:p w14:paraId="574C4EA9" w14:textId="77777777" w:rsidR="002B0D23" w:rsidRPr="00534251" w:rsidRDefault="002B0D23" w:rsidP="002B0D23">
      <w:pPr>
        <w:pStyle w:val="PI-2EMEASMCA"/>
        <w:numPr>
          <w:ilvl w:val="1"/>
          <w:numId w:val="4"/>
        </w:numPr>
        <w:ind w:left="0" w:firstLine="0"/>
      </w:pPr>
      <w:r w:rsidRPr="00534251">
        <w:t>Dozavimas ir vartojimo metodas</w:t>
      </w:r>
    </w:p>
    <w:p w14:paraId="25728FC0" w14:textId="77777777" w:rsidR="002B0D23" w:rsidRPr="00534251" w:rsidRDefault="002B0D23" w:rsidP="002B0D23">
      <w:pPr>
        <w:pStyle w:val="PI-2EMEASMCA"/>
      </w:pPr>
    </w:p>
    <w:p w14:paraId="370170DF" w14:textId="77777777" w:rsidR="002B0D23" w:rsidRPr="00534251" w:rsidRDefault="002B0D23" w:rsidP="002B0D23">
      <w:pPr>
        <w:autoSpaceDE w:val="0"/>
        <w:rPr>
          <w:szCs w:val="22"/>
        </w:rPr>
      </w:pPr>
      <w:r w:rsidRPr="00534251">
        <w:rPr>
          <w:szCs w:val="22"/>
        </w:rPr>
        <w:t>Preparato galima vartoti tik per burną.</w:t>
      </w:r>
    </w:p>
    <w:p w14:paraId="4D53F6B9" w14:textId="77777777" w:rsidR="002B0D23" w:rsidRPr="00534251" w:rsidRDefault="002B0D23" w:rsidP="002B0D23">
      <w:pPr>
        <w:autoSpaceDE w:val="0"/>
        <w:ind w:left="720" w:hanging="720"/>
        <w:rPr>
          <w:szCs w:val="22"/>
        </w:rPr>
      </w:pPr>
    </w:p>
    <w:p w14:paraId="292CFDA3" w14:textId="77777777" w:rsidR="002B0D23" w:rsidRPr="00534251" w:rsidRDefault="002B0D23" w:rsidP="002B0D23">
      <w:pPr>
        <w:pStyle w:val="BodyTextIndent21"/>
        <w:autoSpaceDE/>
        <w:ind w:left="0" w:firstLine="0"/>
        <w:jc w:val="left"/>
        <w:rPr>
          <w:sz w:val="22"/>
          <w:szCs w:val="22"/>
          <w:lang w:val="lt-LT"/>
        </w:rPr>
      </w:pPr>
      <w:r w:rsidRPr="00534251">
        <w:rPr>
          <w:sz w:val="22"/>
          <w:szCs w:val="22"/>
          <w:lang w:val="lt-LT"/>
        </w:rPr>
        <w:t xml:space="preserve">Rekomenduojama paros dozė yra viena 5 mg tabletė, vartojama su maistu arba be jo. Tabletę reikia nuryti visą, jos dalyti ar smulkinti negalima (žr. 6.6 skyrių). Kad būtų galima įvertinti, ar pakankamas gydomasis poveikis, gali prireikti gydyti ne trumpiau kaip 6 mėn., net ir tuo atveju, jeigu palengvėjimas pasireiškia greitai. </w:t>
      </w:r>
    </w:p>
    <w:p w14:paraId="3E0B154E" w14:textId="77777777" w:rsidR="002B0D23" w:rsidRPr="00534251" w:rsidRDefault="002B0D23" w:rsidP="002B0D23">
      <w:pPr>
        <w:pStyle w:val="BodyTextIndent21"/>
        <w:autoSpaceDE/>
        <w:ind w:left="0" w:firstLine="0"/>
        <w:jc w:val="left"/>
        <w:rPr>
          <w:sz w:val="22"/>
          <w:szCs w:val="22"/>
          <w:lang w:val="lt-LT"/>
        </w:rPr>
      </w:pPr>
    </w:p>
    <w:p w14:paraId="4A3D28ED" w14:textId="77777777" w:rsidR="002B0D23" w:rsidRPr="00534251" w:rsidRDefault="002B0D23" w:rsidP="002B0D23">
      <w:pPr>
        <w:rPr>
          <w:i/>
          <w:iCs/>
          <w:szCs w:val="22"/>
        </w:rPr>
      </w:pPr>
      <w:r w:rsidRPr="00534251">
        <w:rPr>
          <w:i/>
          <w:iCs/>
          <w:szCs w:val="22"/>
        </w:rPr>
        <w:t xml:space="preserve">Dozavimas senyviems </w:t>
      </w:r>
      <w:r>
        <w:rPr>
          <w:i/>
          <w:iCs/>
          <w:szCs w:val="22"/>
        </w:rPr>
        <w:t xml:space="preserve">pacientams </w:t>
      </w:r>
    </w:p>
    <w:p w14:paraId="2757F2E7" w14:textId="77777777" w:rsidR="002B0D23" w:rsidRPr="00534251" w:rsidRDefault="002B0D23" w:rsidP="002B0D23">
      <w:pPr>
        <w:rPr>
          <w:szCs w:val="22"/>
        </w:rPr>
      </w:pPr>
      <w:r w:rsidRPr="00534251">
        <w:rPr>
          <w:szCs w:val="22"/>
        </w:rPr>
        <w:t>Dozės pritaikyti nereikia, nors farmakokinetikos tyrimų duomenys rodo, kad vyresnių negu 70 metų pacientų organizme finasterido eliminacija yra šiek tiek lėtesnė.</w:t>
      </w:r>
    </w:p>
    <w:p w14:paraId="740E437C" w14:textId="77777777" w:rsidR="002B0D23" w:rsidRPr="00534251" w:rsidRDefault="002B0D23" w:rsidP="002B0D23">
      <w:pPr>
        <w:rPr>
          <w:b/>
          <w:szCs w:val="22"/>
        </w:rPr>
      </w:pPr>
    </w:p>
    <w:p w14:paraId="623FD565" w14:textId="77777777" w:rsidR="002B0D23" w:rsidRPr="00534251" w:rsidRDefault="002B0D23" w:rsidP="002B0D23">
      <w:pPr>
        <w:rPr>
          <w:i/>
          <w:iCs/>
          <w:szCs w:val="22"/>
        </w:rPr>
      </w:pPr>
      <w:r w:rsidRPr="00534251">
        <w:rPr>
          <w:i/>
          <w:iCs/>
          <w:szCs w:val="22"/>
        </w:rPr>
        <w:t xml:space="preserve">Dozavimas pacientams, kurių kepenų funkcija yra </w:t>
      </w:r>
      <w:r>
        <w:rPr>
          <w:i/>
          <w:iCs/>
          <w:szCs w:val="22"/>
        </w:rPr>
        <w:t xml:space="preserve">sutrikusi </w:t>
      </w:r>
    </w:p>
    <w:p w14:paraId="45EA6C84" w14:textId="77777777" w:rsidR="002B0D23" w:rsidRPr="00534251" w:rsidRDefault="002B0D23" w:rsidP="002B0D23">
      <w:pPr>
        <w:autoSpaceDE w:val="0"/>
        <w:jc w:val="both"/>
        <w:rPr>
          <w:szCs w:val="22"/>
        </w:rPr>
      </w:pPr>
      <w:r w:rsidRPr="00534251">
        <w:rPr>
          <w:szCs w:val="22"/>
        </w:rPr>
        <w:t>Kepenų funkcijos sutrikimo įtaka finasterido farmakokinetikai nebuvo tirta. (žr. 4.4 skyrių).</w:t>
      </w:r>
    </w:p>
    <w:p w14:paraId="4D51E236" w14:textId="77777777" w:rsidR="002B0D23" w:rsidRPr="00534251" w:rsidRDefault="002B0D23" w:rsidP="002B0D23">
      <w:pPr>
        <w:autoSpaceDE w:val="0"/>
        <w:jc w:val="both"/>
        <w:rPr>
          <w:szCs w:val="22"/>
        </w:rPr>
      </w:pPr>
    </w:p>
    <w:p w14:paraId="59601EC9" w14:textId="77777777" w:rsidR="002B0D23" w:rsidRPr="00534251" w:rsidRDefault="002B0D23" w:rsidP="002B0D23">
      <w:pPr>
        <w:rPr>
          <w:i/>
          <w:szCs w:val="22"/>
        </w:rPr>
      </w:pPr>
      <w:r w:rsidRPr="00534251">
        <w:rPr>
          <w:i/>
          <w:szCs w:val="22"/>
        </w:rPr>
        <w:t xml:space="preserve">Dozavimas pacientams, kurių inkstų </w:t>
      </w:r>
      <w:r>
        <w:rPr>
          <w:i/>
          <w:szCs w:val="22"/>
        </w:rPr>
        <w:t xml:space="preserve">funkcija yra sutrikusi </w:t>
      </w:r>
    </w:p>
    <w:p w14:paraId="5789F7CF" w14:textId="77777777" w:rsidR="002B0D23" w:rsidRPr="00534251" w:rsidRDefault="002B0D23" w:rsidP="002B0D23">
      <w:pPr>
        <w:rPr>
          <w:szCs w:val="22"/>
        </w:rPr>
      </w:pPr>
      <w:r w:rsidRPr="00534251">
        <w:rPr>
          <w:szCs w:val="22"/>
        </w:rPr>
        <w:t>Bet kokio sunkumo inkstų nepakankamumu (net jei kreatinino klirensas sumažėjęs iki 9 ml/min.) sergantiems pacientams</w:t>
      </w:r>
      <w:r w:rsidRPr="00534251" w:rsidDel="004E7FC1">
        <w:rPr>
          <w:szCs w:val="22"/>
        </w:rPr>
        <w:t xml:space="preserve"> </w:t>
      </w:r>
      <w:r w:rsidRPr="00534251">
        <w:rPr>
          <w:szCs w:val="22"/>
        </w:rPr>
        <w:t>dozės keisti nereikia, kadangi farmakokinetikos tyrimais nustatyta, jog inkstų nepakankamumas finasterido eliminacijai įtakos nedaro. Ar galima finasterido vartoti hemodializuojamiems ligoniams, tiriama nebuvo.</w:t>
      </w:r>
    </w:p>
    <w:p w14:paraId="62F4A487" w14:textId="77777777" w:rsidR="002B0D23" w:rsidRPr="00534251" w:rsidRDefault="002B0D23" w:rsidP="002B0D23">
      <w:pPr>
        <w:autoSpaceDE w:val="0"/>
        <w:rPr>
          <w:i/>
          <w:szCs w:val="22"/>
        </w:rPr>
      </w:pPr>
    </w:p>
    <w:p w14:paraId="5E58B133" w14:textId="77777777" w:rsidR="002B0D23" w:rsidRPr="00534251" w:rsidRDefault="002B0D23" w:rsidP="002B0D23">
      <w:pPr>
        <w:pStyle w:val="PI-2EMEASMCA"/>
      </w:pPr>
      <w:r w:rsidRPr="00534251">
        <w:t>4.3</w:t>
      </w:r>
      <w:r w:rsidRPr="00534251">
        <w:tab/>
        <w:t>Kontraindikacijos</w:t>
      </w:r>
    </w:p>
    <w:p w14:paraId="0B92C96C" w14:textId="77777777" w:rsidR="002B0D23" w:rsidRPr="00534251" w:rsidRDefault="002B0D23" w:rsidP="002B0D23">
      <w:pPr>
        <w:pStyle w:val="BTEMEASMCA"/>
      </w:pPr>
    </w:p>
    <w:p w14:paraId="1945EA2F" w14:textId="77777777" w:rsidR="002B0D23" w:rsidRPr="00534251" w:rsidRDefault="002B0D23" w:rsidP="002B0D23">
      <w:pPr>
        <w:autoSpaceDE w:val="0"/>
        <w:rPr>
          <w:szCs w:val="22"/>
        </w:rPr>
      </w:pPr>
      <w:r w:rsidRPr="00534251">
        <w:rPr>
          <w:szCs w:val="22"/>
        </w:rPr>
        <w:t xml:space="preserve">Padidėjęs jautrumas finasteridui arba bet kuriai </w:t>
      </w:r>
      <w:r w:rsidRPr="00534251">
        <w:rPr>
          <w:noProof/>
          <w:szCs w:val="22"/>
        </w:rPr>
        <w:t xml:space="preserve">6.1 skyriuje nurodytai </w:t>
      </w:r>
      <w:r w:rsidRPr="00534251">
        <w:rPr>
          <w:szCs w:val="22"/>
        </w:rPr>
        <w:t>pagalbinei medžiagai.</w:t>
      </w:r>
    </w:p>
    <w:p w14:paraId="2A35DE86" w14:textId="77777777" w:rsidR="002B0D23" w:rsidRPr="00534251" w:rsidRDefault="002B0D23" w:rsidP="002B0D23">
      <w:pPr>
        <w:autoSpaceDE w:val="0"/>
        <w:rPr>
          <w:szCs w:val="22"/>
        </w:rPr>
      </w:pPr>
      <w:r w:rsidRPr="00534251">
        <w:rPr>
          <w:szCs w:val="22"/>
        </w:rPr>
        <w:t>Finasterido negalima vartoti moterims ir vaikams(žr. 4.4, 4.6 ir 6.6 skyrius).</w:t>
      </w:r>
    </w:p>
    <w:p w14:paraId="6FA67F29" w14:textId="77777777" w:rsidR="002B0D23" w:rsidRPr="00534251" w:rsidRDefault="002B0D23" w:rsidP="002B0D23">
      <w:pPr>
        <w:rPr>
          <w:szCs w:val="22"/>
        </w:rPr>
      </w:pPr>
      <w:r w:rsidRPr="00534251">
        <w:rPr>
          <w:szCs w:val="22"/>
        </w:rPr>
        <w:t>Nėštumas. Nėščiosios arba potencialiai galėjusios pastoti moterys (žr. 4.6 skyriuje „Finasterido ekspozicija ir rizika vyriškosios lyties vaisiui“).</w:t>
      </w:r>
    </w:p>
    <w:p w14:paraId="616948D8" w14:textId="77777777" w:rsidR="002B0D23" w:rsidRPr="00534251" w:rsidRDefault="002B0D23" w:rsidP="002B0D23">
      <w:pPr>
        <w:rPr>
          <w:szCs w:val="22"/>
        </w:rPr>
      </w:pPr>
    </w:p>
    <w:p w14:paraId="1F1C778A" w14:textId="77777777" w:rsidR="002B0D23" w:rsidRPr="00534251" w:rsidRDefault="002B0D23" w:rsidP="002B0D23">
      <w:pPr>
        <w:pStyle w:val="PI-2EMEASMCA"/>
        <w:numPr>
          <w:ilvl w:val="1"/>
          <w:numId w:val="5"/>
        </w:numPr>
        <w:ind w:left="0" w:firstLine="0"/>
      </w:pPr>
      <w:r w:rsidRPr="00534251">
        <w:t>Specialūs įspėjimai ir atsargumo priemonės</w:t>
      </w:r>
    </w:p>
    <w:p w14:paraId="2222A048" w14:textId="77777777" w:rsidR="002B0D23" w:rsidRPr="00534251" w:rsidRDefault="002B0D23" w:rsidP="002B0D23">
      <w:pPr>
        <w:pStyle w:val="PI-2EMEASMCA"/>
        <w:ind w:left="0" w:firstLine="0"/>
      </w:pPr>
    </w:p>
    <w:p w14:paraId="256BB802" w14:textId="77777777" w:rsidR="002B0D23" w:rsidRPr="00534251" w:rsidRDefault="002B0D23" w:rsidP="002B0D23">
      <w:pPr>
        <w:rPr>
          <w:szCs w:val="22"/>
        </w:rPr>
      </w:pPr>
      <w:r w:rsidRPr="00534251">
        <w:rPr>
          <w:szCs w:val="22"/>
        </w:rPr>
        <w:t>Bendrieji įspėjimai:</w:t>
      </w:r>
    </w:p>
    <w:p w14:paraId="307EF401" w14:textId="77777777" w:rsidR="002B0D23" w:rsidRPr="00534251" w:rsidRDefault="002B0D23" w:rsidP="002B0D23">
      <w:pPr>
        <w:rPr>
          <w:szCs w:val="22"/>
        </w:rPr>
      </w:pPr>
    </w:p>
    <w:p w14:paraId="11638496" w14:textId="77777777" w:rsidR="002B0D23" w:rsidRPr="00534251" w:rsidRDefault="002B0D23" w:rsidP="002B0D23">
      <w:pPr>
        <w:numPr>
          <w:ilvl w:val="0"/>
          <w:numId w:val="8"/>
        </w:numPr>
        <w:ind w:left="567" w:hanging="567"/>
        <w:rPr>
          <w:szCs w:val="22"/>
        </w:rPr>
      </w:pPr>
      <w:r w:rsidRPr="00534251">
        <w:rPr>
          <w:szCs w:val="22"/>
        </w:rPr>
        <w:t>Reikia atidžiai stebėti, ar ligoniams, kurių liekamojo šlapimo tūris didelis ir (arba) labai sumažėjusi šlapimo srovė, nepasireiškia obstrukcinė uropatija.</w:t>
      </w:r>
    </w:p>
    <w:p w14:paraId="31E22724" w14:textId="77777777" w:rsidR="002B0D23" w:rsidRPr="00534251" w:rsidRDefault="002B0D23" w:rsidP="002B0D23">
      <w:pPr>
        <w:numPr>
          <w:ilvl w:val="0"/>
          <w:numId w:val="8"/>
        </w:numPr>
        <w:ind w:left="567" w:hanging="567"/>
        <w:rPr>
          <w:szCs w:val="22"/>
        </w:rPr>
      </w:pPr>
      <w:r w:rsidRPr="00534251">
        <w:rPr>
          <w:szCs w:val="22"/>
        </w:rPr>
        <w:t>Jei pacientas gydomas finasteridu, būtina apsvarstyti, ar reikalinga urologo konsultacija.</w:t>
      </w:r>
    </w:p>
    <w:p w14:paraId="4C044FD7" w14:textId="77777777" w:rsidR="002B0D23" w:rsidRPr="00534251" w:rsidRDefault="002B0D23" w:rsidP="002B0D23">
      <w:pPr>
        <w:numPr>
          <w:ilvl w:val="0"/>
          <w:numId w:val="8"/>
        </w:numPr>
        <w:autoSpaceDE w:val="0"/>
        <w:ind w:left="567" w:hanging="567"/>
        <w:rPr>
          <w:szCs w:val="22"/>
        </w:rPr>
      </w:pPr>
      <w:r w:rsidRPr="00534251">
        <w:rPr>
          <w:szCs w:val="22"/>
        </w:rPr>
        <w:t>Prieš pradedant gydymą su finasteridu, reikia išsiaiškinti, ar nėra obstrukcijos dėl triskilčio prostatos augimo būdo.</w:t>
      </w:r>
    </w:p>
    <w:p w14:paraId="5C77DB0C" w14:textId="77777777" w:rsidR="002B0D23" w:rsidRPr="00534251" w:rsidRDefault="002B0D23" w:rsidP="002B0D23">
      <w:pPr>
        <w:numPr>
          <w:ilvl w:val="0"/>
          <w:numId w:val="8"/>
        </w:numPr>
        <w:autoSpaceDE w:val="0"/>
        <w:ind w:left="567" w:hanging="567"/>
        <w:rPr>
          <w:szCs w:val="22"/>
        </w:rPr>
      </w:pPr>
      <w:r w:rsidRPr="00534251">
        <w:rPr>
          <w:szCs w:val="22"/>
        </w:rPr>
        <w:t xml:space="preserve">Pacientų, kurių kepenų funkcija </w:t>
      </w:r>
      <w:r>
        <w:rPr>
          <w:szCs w:val="22"/>
        </w:rPr>
        <w:t>sutrikusi</w:t>
      </w:r>
      <w:r w:rsidRPr="00534251">
        <w:rPr>
          <w:szCs w:val="22"/>
        </w:rPr>
        <w:t xml:space="preserve">, </w:t>
      </w:r>
      <w:r w:rsidRPr="00534251">
        <w:rPr>
          <w:color w:val="000000"/>
          <w:szCs w:val="22"/>
        </w:rPr>
        <w:t>gydymo šiuo vaistiniu preparatu</w:t>
      </w:r>
      <w:r w:rsidRPr="00534251">
        <w:rPr>
          <w:szCs w:val="22"/>
        </w:rPr>
        <w:t xml:space="preserve"> patirties nėra. Kadangi finasterid</w:t>
      </w:r>
      <w:r>
        <w:rPr>
          <w:szCs w:val="22"/>
        </w:rPr>
        <w:t>as</w:t>
      </w:r>
      <w:r w:rsidRPr="00534251">
        <w:rPr>
          <w:szCs w:val="22"/>
        </w:rPr>
        <w:t xml:space="preserve"> metabolizuoja</w:t>
      </w:r>
      <w:r>
        <w:rPr>
          <w:szCs w:val="22"/>
        </w:rPr>
        <w:t>mas</w:t>
      </w:r>
      <w:r w:rsidRPr="00534251">
        <w:rPr>
          <w:szCs w:val="22"/>
        </w:rPr>
        <w:t xml:space="preserve"> kepenys</w:t>
      </w:r>
      <w:r>
        <w:rPr>
          <w:szCs w:val="22"/>
        </w:rPr>
        <w:t>e</w:t>
      </w:r>
      <w:r w:rsidRPr="00534251">
        <w:rPr>
          <w:szCs w:val="22"/>
        </w:rPr>
        <w:t xml:space="preserve"> (žr. 5.2 skyrių), ligonius, kurių kepenų funkcija </w:t>
      </w:r>
      <w:r w:rsidRPr="00534251">
        <w:rPr>
          <w:color w:val="000000"/>
          <w:szCs w:val="22"/>
        </w:rPr>
        <w:t>sumažėjusi,</w:t>
      </w:r>
      <w:r w:rsidRPr="00534251">
        <w:rPr>
          <w:szCs w:val="22"/>
        </w:rPr>
        <w:t xml:space="preserve"> reikia gydyti atsargiai, kadangi jų kraujo plazmoje finasterido kiekis gali būti didesnis.</w:t>
      </w:r>
    </w:p>
    <w:p w14:paraId="7D1B436E" w14:textId="77777777" w:rsidR="002B0D23" w:rsidRPr="00534251" w:rsidRDefault="002B0D23" w:rsidP="002B0D23">
      <w:pPr>
        <w:numPr>
          <w:ilvl w:val="0"/>
          <w:numId w:val="8"/>
        </w:numPr>
        <w:autoSpaceDE w:val="0"/>
        <w:ind w:left="567" w:hanging="567"/>
        <w:rPr>
          <w:szCs w:val="22"/>
        </w:rPr>
      </w:pPr>
      <w:r w:rsidRPr="00534251">
        <w:rPr>
          <w:szCs w:val="22"/>
        </w:rPr>
        <w:t xml:space="preserve">Šio vaistinio preparato sudėtyje yra laktozės monohidrato. Pacientams, kuriems yra retas paveldimas galaktozės netoleravimas, </w:t>
      </w:r>
      <w:r w:rsidRPr="00D11513">
        <w:rPr>
          <w:i/>
          <w:szCs w:val="22"/>
        </w:rPr>
        <w:t>Lapp</w:t>
      </w:r>
      <w:r w:rsidRPr="00534251">
        <w:rPr>
          <w:szCs w:val="22"/>
        </w:rPr>
        <w:t xml:space="preserve"> laktazės trūkumas ar gliukozės ir galaktozės malabsorbcija, šio vaistinio preparato vartoti negalima.</w:t>
      </w:r>
    </w:p>
    <w:p w14:paraId="19F6DEA1" w14:textId="77777777" w:rsidR="002B0D23" w:rsidRPr="00534251" w:rsidRDefault="002B0D23" w:rsidP="002B0D23">
      <w:pPr>
        <w:numPr>
          <w:ilvl w:val="0"/>
          <w:numId w:val="8"/>
        </w:numPr>
        <w:autoSpaceDE w:val="0"/>
        <w:ind w:left="567" w:hanging="567"/>
        <w:rPr>
          <w:szCs w:val="22"/>
        </w:rPr>
      </w:pPr>
      <w:r w:rsidRPr="00534251">
        <w:rPr>
          <w:noProof/>
          <w:szCs w:val="22"/>
        </w:rPr>
        <w:t>Siekiant išvengti obstrukcinių komplikacijų, reikia atidžiai stebėti pacientus, kurių liekamojo šlapimo tūris didelis ir (arba) labai sumažėjusi šlapimo srovė. Vienas iš galimų pasirinkimų yra chirurginė intervencija.</w:t>
      </w:r>
    </w:p>
    <w:p w14:paraId="2EC79025" w14:textId="77777777" w:rsidR="002B0D23" w:rsidRPr="00534251" w:rsidRDefault="002B0D23" w:rsidP="002B0D23">
      <w:pPr>
        <w:autoSpaceDE w:val="0"/>
        <w:ind w:left="540" w:hanging="540"/>
        <w:rPr>
          <w:szCs w:val="22"/>
        </w:rPr>
      </w:pPr>
    </w:p>
    <w:p w14:paraId="38F1A41F" w14:textId="77777777" w:rsidR="002B0D23" w:rsidRPr="00534251" w:rsidRDefault="002B0D23" w:rsidP="002B0D23">
      <w:pPr>
        <w:autoSpaceDE w:val="0"/>
        <w:rPr>
          <w:i/>
          <w:iCs/>
          <w:szCs w:val="22"/>
          <w:u w:val="single"/>
        </w:rPr>
      </w:pPr>
      <w:r w:rsidRPr="00534251">
        <w:rPr>
          <w:i/>
          <w:iCs/>
          <w:szCs w:val="22"/>
          <w:u w:val="single"/>
        </w:rPr>
        <w:t>Poveikis prostatos specifiniam antigenui (PSA) ir prostatos vėžio nustatymui</w:t>
      </w:r>
    </w:p>
    <w:p w14:paraId="29321A72" w14:textId="77777777" w:rsidR="002B0D23" w:rsidRPr="00534251" w:rsidRDefault="002B0D23" w:rsidP="002B0D23">
      <w:pPr>
        <w:autoSpaceDE w:val="0"/>
        <w:ind w:left="720" w:hanging="720"/>
        <w:rPr>
          <w:szCs w:val="22"/>
        </w:rPr>
      </w:pPr>
    </w:p>
    <w:p w14:paraId="022D5173" w14:textId="77777777" w:rsidR="002B0D23" w:rsidRPr="00534251" w:rsidRDefault="002B0D23" w:rsidP="002B0D23">
      <w:pPr>
        <w:rPr>
          <w:noProof/>
          <w:szCs w:val="22"/>
        </w:rPr>
      </w:pPr>
      <w:r w:rsidRPr="00534251">
        <w:rPr>
          <w:noProof/>
          <w:szCs w:val="22"/>
        </w:rPr>
        <w:t>Prostatos vėžiu sergantiems pacientams klinikinė finasterido nauda neįrodyta. Pacientai, kuriems yra GPH ir nustatytas prostatos specifinis antigenas (PSA), buvo stebimi kontroliuojamų klinikinių tyrimų metu, atliekant eilę PSA tyrimų ir prostatos biopsijas. Šių tyrimų metu finasteridas neįtakojo prostatos vėžio diagnozavimo dažnio, bendras prostatos vėžio dažnis beveik nesiskyrė atskiriems pacientams, gydytiems finasteridu ar placebu.</w:t>
      </w:r>
    </w:p>
    <w:p w14:paraId="1F9A4793" w14:textId="77777777" w:rsidR="002B0D23" w:rsidRPr="00534251" w:rsidRDefault="002B0D23" w:rsidP="002B0D23">
      <w:pPr>
        <w:autoSpaceDE w:val="0"/>
        <w:rPr>
          <w:szCs w:val="22"/>
        </w:rPr>
      </w:pPr>
      <w:r w:rsidRPr="00534251">
        <w:rPr>
          <w:szCs w:val="22"/>
        </w:rPr>
        <w:t xml:space="preserve">Prieš pradedant gydyti finasteridu ir periodiškai gydymo metu prostatą būtina tirti pirštu per tiesiąją žarną ir, jei reikia, pamatuoti PSA kiekį kraujo serume, kad būtų galima nustatyti, ar nėra prostatos vėžio. PSA kiekis kraujo serume taip pat naudojamas prostatos vėžiui nustati. </w:t>
      </w:r>
      <w:r w:rsidRPr="00534251">
        <w:rPr>
          <w:noProof/>
          <w:szCs w:val="22"/>
        </w:rPr>
        <w:t>Iš esmės, PSA reikšmei esant didesnei nei 10 ng/ml (</w:t>
      </w:r>
      <w:r w:rsidRPr="00D11513">
        <w:rPr>
          <w:i/>
          <w:noProof/>
          <w:szCs w:val="22"/>
        </w:rPr>
        <w:t>Hybritech</w:t>
      </w:r>
      <w:r w:rsidRPr="00534251">
        <w:rPr>
          <w:noProof/>
          <w:szCs w:val="22"/>
        </w:rPr>
        <w:t xml:space="preserve">) siūloma </w:t>
      </w:r>
      <w:r w:rsidRPr="00534251">
        <w:rPr>
          <w:szCs w:val="22"/>
        </w:rPr>
        <w:t>išsamiau pacientą ištirti</w:t>
      </w:r>
      <w:r w:rsidRPr="00534251">
        <w:rPr>
          <w:noProof/>
          <w:szCs w:val="22"/>
        </w:rPr>
        <w:t xml:space="preserve"> ir apsvarstyti biopsijos galimybę, jei PSA lygis yra tarp 4 ir 10 ng/ml  siūloma </w:t>
      </w:r>
      <w:r w:rsidRPr="00534251">
        <w:rPr>
          <w:szCs w:val="22"/>
        </w:rPr>
        <w:t xml:space="preserve"> išsamiau pacientą ištirti</w:t>
      </w:r>
      <w:r w:rsidRPr="00534251">
        <w:rPr>
          <w:noProof/>
          <w:szCs w:val="22"/>
        </w:rPr>
        <w:t xml:space="preserve">. </w:t>
      </w:r>
      <w:r w:rsidRPr="00534251">
        <w:rPr>
          <w:szCs w:val="22"/>
        </w:rPr>
        <w:t xml:space="preserve">Prostatos vėžiu sergančių ir juo nesergančių vyrų organizme PSA kiekis iš dalies gali sutapti. Vadinasi, jeigu finasteridu gydomų vyrų, kuriems yra </w:t>
      </w:r>
      <w:r w:rsidRPr="00534251">
        <w:rPr>
          <w:color w:val="000000"/>
          <w:szCs w:val="22"/>
        </w:rPr>
        <w:t>GPH</w:t>
      </w:r>
      <w:r w:rsidRPr="00534251">
        <w:rPr>
          <w:szCs w:val="22"/>
        </w:rPr>
        <w:t xml:space="preserve">, kraujo serume PSA kiekis yra normos diapazono ribose, tai nereiškia, kad jam nėra prostatos vėžio. </w:t>
      </w:r>
      <w:r w:rsidRPr="00534251">
        <w:rPr>
          <w:noProof/>
          <w:szCs w:val="22"/>
        </w:rPr>
        <w:t>Jei PSA kiekis mažesnis nei 4 ng/ml, tai neleidžia atmesti prostatos vėžio tikimybės.</w:t>
      </w:r>
    </w:p>
    <w:p w14:paraId="7CB89EFA" w14:textId="77777777" w:rsidR="002B0D23" w:rsidRPr="00534251" w:rsidRDefault="002B0D23" w:rsidP="002B0D23">
      <w:pPr>
        <w:rPr>
          <w:szCs w:val="22"/>
        </w:rPr>
      </w:pPr>
    </w:p>
    <w:p w14:paraId="51B7E617" w14:textId="77777777" w:rsidR="002B0D23" w:rsidRPr="00534251" w:rsidRDefault="002B0D23" w:rsidP="002B0D23">
      <w:pPr>
        <w:autoSpaceDE w:val="0"/>
        <w:rPr>
          <w:szCs w:val="22"/>
        </w:rPr>
      </w:pPr>
      <w:r w:rsidRPr="00534251">
        <w:rPr>
          <w:szCs w:val="22"/>
        </w:rPr>
        <w:t>Pacientams, kuriems yra GPH, net sergantiems prostatos vėžiu, finasteridas maždaug 50% sumažina PSA koncentraciją kraujo serume. Į PSA kiekio sumažėjimą</w:t>
      </w:r>
      <w:r w:rsidRPr="00534251">
        <w:rPr>
          <w:color w:val="000000"/>
          <w:szCs w:val="22"/>
        </w:rPr>
        <w:t xml:space="preserve"> sergančių GPH ir</w:t>
      </w:r>
      <w:r w:rsidRPr="00534251">
        <w:rPr>
          <w:szCs w:val="22"/>
        </w:rPr>
        <w:t xml:space="preserve"> finasteridu gydomų ligonių kraujo serume reikia atsižvelgti, vertinant PSA duomenis, ir jis nereiškia, kad nėra prostatos vėžio. Toks sumažėjimas tikėtinas, esant bet kokiam PSA kiekiui, tačiau atskirų pacientų organizme gali skirtis. </w:t>
      </w:r>
      <w:r w:rsidRPr="00534251">
        <w:rPr>
          <w:color w:val="000000"/>
          <w:szCs w:val="22"/>
        </w:rPr>
        <w:t>Nustatytą</w:t>
      </w:r>
      <w:r w:rsidRPr="00534251">
        <w:rPr>
          <w:szCs w:val="22"/>
        </w:rPr>
        <w:t xml:space="preserve"> PSA kiekio reikšmę ligonių, finasteridu gydytų 6 mėn. arba ilgiau, kraujo serume lyginant su normalia reikšme, nustatyta </w:t>
      </w:r>
      <w:r w:rsidRPr="00534251">
        <w:rPr>
          <w:color w:val="000000"/>
          <w:szCs w:val="22"/>
        </w:rPr>
        <w:t>šiuo preparatu</w:t>
      </w:r>
      <w:r w:rsidRPr="00534251">
        <w:rPr>
          <w:szCs w:val="22"/>
        </w:rPr>
        <w:t xml:space="preserve"> negydytų vyrų organizme, reikia padvigubinti. Toks pakeitimas išsaugo PSA tyrimo jautrumą ir specifiškumą bei galimybę nustatyti prostatos vėžį.</w:t>
      </w:r>
    </w:p>
    <w:p w14:paraId="1702D135" w14:textId="77777777" w:rsidR="002B0D23" w:rsidRPr="00534251" w:rsidRDefault="002B0D23" w:rsidP="002B0D23">
      <w:pPr>
        <w:autoSpaceDE w:val="0"/>
        <w:rPr>
          <w:szCs w:val="22"/>
        </w:rPr>
      </w:pPr>
    </w:p>
    <w:p w14:paraId="6220915A" w14:textId="77777777" w:rsidR="002B0D23" w:rsidRPr="00534251" w:rsidRDefault="002B0D23" w:rsidP="002B0D23">
      <w:pPr>
        <w:pStyle w:val="BodyText21"/>
        <w:tabs>
          <w:tab w:val="clear" w:pos="240"/>
          <w:tab w:val="clear" w:pos="709"/>
        </w:tabs>
        <w:autoSpaceDE/>
        <w:ind w:left="0"/>
        <w:rPr>
          <w:rFonts w:cs="Times New Roman"/>
          <w:sz w:val="22"/>
          <w:szCs w:val="22"/>
          <w:lang w:val="lt-LT"/>
        </w:rPr>
      </w:pPr>
      <w:r w:rsidRPr="00534251">
        <w:rPr>
          <w:rFonts w:cs="Times New Roman"/>
          <w:sz w:val="22"/>
          <w:szCs w:val="22"/>
          <w:lang w:val="lt-LT"/>
        </w:rPr>
        <w:t xml:space="preserve">Jei ligonis gydomas finasteridu, bet kokio ilgiau trunkančio PSA kiekio padidėjimo priežastį reikia atidžiai ištirti, </w:t>
      </w:r>
      <w:r w:rsidRPr="00534251">
        <w:rPr>
          <w:rFonts w:cs="Times New Roman"/>
          <w:iCs/>
          <w:sz w:val="22"/>
          <w:szCs w:val="22"/>
          <w:lang w:val="lt-LT"/>
        </w:rPr>
        <w:t>atsižvelgiant į galimybę, kad pacientui netinka finasterido terapija</w:t>
      </w:r>
      <w:r w:rsidRPr="00534251">
        <w:rPr>
          <w:rFonts w:cs="Times New Roman"/>
          <w:sz w:val="22"/>
          <w:szCs w:val="22"/>
          <w:lang w:val="lt-LT"/>
        </w:rPr>
        <w:t xml:space="preserve">. </w:t>
      </w:r>
    </w:p>
    <w:p w14:paraId="16752541" w14:textId="77777777" w:rsidR="002B0D23" w:rsidRPr="00534251" w:rsidRDefault="002B0D23" w:rsidP="002B0D23">
      <w:pPr>
        <w:pStyle w:val="BodyText21"/>
        <w:tabs>
          <w:tab w:val="clear" w:pos="709"/>
          <w:tab w:val="left" w:pos="720"/>
        </w:tabs>
        <w:autoSpaceDE/>
        <w:ind w:left="720" w:hanging="720"/>
        <w:rPr>
          <w:rFonts w:cs="Times New Roman"/>
          <w:sz w:val="22"/>
          <w:szCs w:val="22"/>
          <w:lang w:val="lt-LT"/>
        </w:rPr>
      </w:pPr>
    </w:p>
    <w:p w14:paraId="2722F63F" w14:textId="77777777" w:rsidR="002B0D23" w:rsidRPr="00534251" w:rsidRDefault="002B0D23" w:rsidP="002B0D23">
      <w:pPr>
        <w:rPr>
          <w:szCs w:val="22"/>
        </w:rPr>
      </w:pPr>
      <w:r w:rsidRPr="00534251">
        <w:rPr>
          <w:szCs w:val="22"/>
        </w:rPr>
        <w:t>Laisvo PSA procento (laisvo ir bendro PSA santykio) finasteridas pastebimai nemažina ir jis išlieka pastovus net dėl vaistinio preparato įtakos.</w:t>
      </w:r>
    </w:p>
    <w:p w14:paraId="034D9B3E" w14:textId="77777777" w:rsidR="002B0D23" w:rsidRPr="00534251" w:rsidRDefault="002B0D23" w:rsidP="002B0D23">
      <w:pPr>
        <w:pStyle w:val="BodyText21"/>
        <w:tabs>
          <w:tab w:val="clear" w:pos="709"/>
          <w:tab w:val="left" w:pos="720"/>
        </w:tabs>
        <w:autoSpaceDE/>
        <w:ind w:left="720" w:hanging="720"/>
        <w:rPr>
          <w:rFonts w:cs="Times New Roman"/>
          <w:sz w:val="22"/>
          <w:szCs w:val="22"/>
          <w:lang w:val="lt-LT"/>
        </w:rPr>
      </w:pPr>
    </w:p>
    <w:p w14:paraId="53495085" w14:textId="77777777" w:rsidR="002B0D23" w:rsidRPr="00534251" w:rsidRDefault="002B0D23" w:rsidP="002B0D23">
      <w:pPr>
        <w:rPr>
          <w:szCs w:val="22"/>
        </w:rPr>
      </w:pPr>
      <w:r w:rsidRPr="00534251">
        <w:rPr>
          <w:szCs w:val="22"/>
        </w:rPr>
        <w:t>Jeigu prostatos vėžys nustatomas, atsižvelgiant į laisvo PSA procentą, duomenų koreguoti nereikia.</w:t>
      </w:r>
    </w:p>
    <w:p w14:paraId="3EA2E499" w14:textId="77777777" w:rsidR="002B0D23" w:rsidRPr="00534251" w:rsidRDefault="002B0D23" w:rsidP="002B0D23">
      <w:pPr>
        <w:ind w:left="720" w:hanging="720"/>
        <w:rPr>
          <w:szCs w:val="22"/>
        </w:rPr>
      </w:pPr>
    </w:p>
    <w:p w14:paraId="0A2889BE" w14:textId="77777777" w:rsidR="002B0D23" w:rsidRPr="00534251" w:rsidRDefault="002B0D23" w:rsidP="002B0D23">
      <w:pPr>
        <w:rPr>
          <w:szCs w:val="22"/>
        </w:rPr>
      </w:pPr>
      <w:r w:rsidRPr="00534251">
        <w:rPr>
          <w:szCs w:val="22"/>
        </w:rPr>
        <w:t>Nėščioms ir galinčioms pastoti moterims sulaužytų ar susmulkintų finasterido tablečių liesti negalima, kadangi finasteridas gali prasiskverbti per odą ir dėl to vyriškosios lyties vaisiui gali kilti rizika. Nesulaužytos ir nesusmulkintos finasterido tabletės yra padengtos plėvele, kuri apsaugo nuo kontakto su veikliąja medžiaga (žr. 4.6 ir 6.6 skyrius).</w:t>
      </w:r>
    </w:p>
    <w:p w14:paraId="5038EE6D" w14:textId="77777777" w:rsidR="002B0D23" w:rsidRPr="00534251" w:rsidRDefault="002B0D23" w:rsidP="002B0D23">
      <w:pPr>
        <w:rPr>
          <w:szCs w:val="22"/>
        </w:rPr>
      </w:pPr>
    </w:p>
    <w:p w14:paraId="331FB27A" w14:textId="77777777" w:rsidR="002B0D23" w:rsidRPr="00534251" w:rsidRDefault="002B0D23" w:rsidP="002B0D23">
      <w:pPr>
        <w:ind w:left="567" w:hanging="567"/>
        <w:outlineLvl w:val="0"/>
        <w:rPr>
          <w:i/>
          <w:noProof/>
          <w:szCs w:val="22"/>
        </w:rPr>
      </w:pPr>
      <w:r w:rsidRPr="00534251">
        <w:rPr>
          <w:i/>
          <w:noProof/>
          <w:szCs w:val="22"/>
        </w:rPr>
        <w:t>Laboratorinių tyrimų rodmenys</w:t>
      </w:r>
    </w:p>
    <w:p w14:paraId="620EB4DB" w14:textId="77777777" w:rsidR="002B0D23" w:rsidRPr="00534251" w:rsidRDefault="002B0D23" w:rsidP="002B0D23">
      <w:pPr>
        <w:ind w:left="567" w:hanging="567"/>
        <w:outlineLvl w:val="0"/>
        <w:rPr>
          <w:b/>
          <w:noProof/>
          <w:szCs w:val="22"/>
        </w:rPr>
      </w:pPr>
    </w:p>
    <w:p w14:paraId="693D1AC9" w14:textId="77777777" w:rsidR="002B0D23" w:rsidRPr="00534251" w:rsidRDefault="002B0D23" w:rsidP="002B0D23">
      <w:pPr>
        <w:ind w:left="567" w:hanging="567"/>
        <w:outlineLvl w:val="0"/>
        <w:rPr>
          <w:i/>
          <w:noProof/>
          <w:szCs w:val="22"/>
        </w:rPr>
      </w:pPr>
      <w:r w:rsidRPr="00534251">
        <w:rPr>
          <w:i/>
          <w:noProof/>
          <w:szCs w:val="22"/>
        </w:rPr>
        <w:t>Poveikis PSA kiekiui</w:t>
      </w:r>
    </w:p>
    <w:p w14:paraId="68397A11" w14:textId="77777777" w:rsidR="002B0D23" w:rsidRPr="00534251" w:rsidRDefault="002B0D23" w:rsidP="002B0D23">
      <w:pPr>
        <w:rPr>
          <w:i/>
          <w:noProof/>
          <w:szCs w:val="22"/>
        </w:rPr>
      </w:pPr>
      <w:r w:rsidRPr="00534251">
        <w:rPr>
          <w:noProof/>
          <w:szCs w:val="22"/>
        </w:rPr>
        <w:t>PSA kiekis serume koreliuoja su paciento amžiumi ir prostatos dydžiu, ir prostatos dydis koreliuoja su paciento amžiumi. Nustatant PSA kiekį, reikia nepamiršti, kad finasteridą vartojančių pacientų kraujo serume jis paprastai sumažėja. Daugumai pacientų PSA kiekis greitai sumažėja pirmaisiais gydymo mėnesiais, po to tampa stabilus. Po gydymo bazinis kiekis būna maždaug pusė to, koks buvo prieš vaistinio preparato vartojimą. Vadinasi, tipiškų pacientų, finasteridu gydytų 6 mėn. arba ilgiau, PSA kiekio kraujo serume reikšmę lyginant su normalia reikšme, nustatyta šiuo vaistiniu preparatu negydytų vyrų organizme, reikia padvigubinti. Klinikinė interpretacija pateikiama 4.4 skyriuje „Poveikis prostatos specifiniam antigenui (PSA) ir prostatos vėžio nustatymui</w:t>
      </w:r>
      <w:r w:rsidRPr="00534251">
        <w:rPr>
          <w:i/>
          <w:noProof/>
          <w:szCs w:val="22"/>
        </w:rPr>
        <w:t>“.</w:t>
      </w:r>
    </w:p>
    <w:p w14:paraId="000CD158" w14:textId="77777777" w:rsidR="002B0D23" w:rsidRPr="00534251" w:rsidRDefault="002B0D23" w:rsidP="002B0D23">
      <w:pPr>
        <w:outlineLvl w:val="0"/>
        <w:rPr>
          <w:noProof/>
          <w:szCs w:val="22"/>
        </w:rPr>
      </w:pPr>
    </w:p>
    <w:p w14:paraId="06C7D76B" w14:textId="77777777" w:rsidR="002B0D23" w:rsidRPr="00534251" w:rsidRDefault="002B0D23" w:rsidP="002B0D23">
      <w:pPr>
        <w:outlineLvl w:val="0"/>
        <w:rPr>
          <w:i/>
          <w:noProof/>
          <w:szCs w:val="22"/>
        </w:rPr>
      </w:pPr>
      <w:r w:rsidRPr="00534251">
        <w:rPr>
          <w:i/>
          <w:noProof/>
          <w:szCs w:val="22"/>
        </w:rPr>
        <w:t>Vyrų krūties vėžys</w:t>
      </w:r>
    </w:p>
    <w:p w14:paraId="3B9FCB10" w14:textId="77777777" w:rsidR="002B0D23" w:rsidRPr="00534251" w:rsidRDefault="002B0D23" w:rsidP="002B0D23">
      <w:pPr>
        <w:outlineLvl w:val="0"/>
        <w:rPr>
          <w:noProof/>
          <w:szCs w:val="22"/>
        </w:rPr>
      </w:pPr>
      <w:r w:rsidRPr="00534251">
        <w:rPr>
          <w:noProof/>
          <w:szCs w:val="22"/>
        </w:rPr>
        <w:t xml:space="preserve">Klinikinių tyrimų metu ir vaistiniam preparatui patekus į rinką buvo aprašyti krūties vėžio atvejai vyrams, vartojusiems 5 mg finasterido dozę. Gydytojas turi perspėti pacientą nedelsiant pranešti apie tokius krūties audinio pokyčius kaip guzai, skausmas, ginekomastija ir išskyros iš spenelių. </w:t>
      </w:r>
    </w:p>
    <w:p w14:paraId="7C3DE5DE" w14:textId="77777777" w:rsidR="002B0D23" w:rsidRPr="00534251" w:rsidRDefault="002B0D23" w:rsidP="002B0D23">
      <w:pPr>
        <w:outlineLvl w:val="0"/>
        <w:rPr>
          <w:noProof/>
          <w:szCs w:val="22"/>
        </w:rPr>
      </w:pPr>
    </w:p>
    <w:p w14:paraId="6DA86118" w14:textId="77777777" w:rsidR="002B0D23" w:rsidRPr="00534251" w:rsidRDefault="002B0D23" w:rsidP="002B0D23">
      <w:pPr>
        <w:outlineLvl w:val="0"/>
        <w:rPr>
          <w:noProof/>
          <w:szCs w:val="22"/>
        </w:rPr>
      </w:pPr>
      <w:r>
        <w:rPr>
          <w:i/>
          <w:noProof/>
          <w:szCs w:val="22"/>
        </w:rPr>
        <w:t xml:space="preserve">Vaikų populiacija </w:t>
      </w:r>
    </w:p>
    <w:p w14:paraId="6FA1C1D6" w14:textId="77777777" w:rsidR="002B0D23" w:rsidRPr="00534251" w:rsidRDefault="002B0D23" w:rsidP="002B0D23">
      <w:pPr>
        <w:outlineLvl w:val="0"/>
        <w:rPr>
          <w:noProof/>
          <w:szCs w:val="22"/>
        </w:rPr>
      </w:pPr>
      <w:r w:rsidRPr="00534251">
        <w:rPr>
          <w:noProof/>
          <w:szCs w:val="22"/>
        </w:rPr>
        <w:t xml:space="preserve">Finasterido vaikams vartoti negalima. </w:t>
      </w:r>
    </w:p>
    <w:p w14:paraId="2B963324" w14:textId="77777777" w:rsidR="002B0D23" w:rsidRPr="00534251" w:rsidRDefault="002B0D23" w:rsidP="002B0D23">
      <w:pPr>
        <w:outlineLvl w:val="0"/>
        <w:rPr>
          <w:noProof/>
          <w:szCs w:val="22"/>
        </w:rPr>
      </w:pPr>
      <w:r w:rsidRPr="00534251">
        <w:rPr>
          <w:noProof/>
          <w:szCs w:val="22"/>
        </w:rPr>
        <w:t>Vaistinio preparato saugumas ir veiksmingumas vaikams neištirti.</w:t>
      </w:r>
    </w:p>
    <w:p w14:paraId="3C34C46B" w14:textId="77777777" w:rsidR="002B0D23" w:rsidRPr="00534251" w:rsidRDefault="002B0D23" w:rsidP="002B0D23">
      <w:pPr>
        <w:autoSpaceDE w:val="0"/>
        <w:ind w:left="567" w:hanging="567"/>
        <w:rPr>
          <w:szCs w:val="22"/>
        </w:rPr>
      </w:pPr>
    </w:p>
    <w:p w14:paraId="4F601CA1" w14:textId="77777777" w:rsidR="002B0D23" w:rsidRPr="00534251" w:rsidRDefault="002B0D23" w:rsidP="002B0D23">
      <w:pPr>
        <w:autoSpaceDE w:val="0"/>
        <w:ind w:left="567" w:hanging="567"/>
        <w:rPr>
          <w:i/>
          <w:szCs w:val="22"/>
        </w:rPr>
      </w:pPr>
      <w:r w:rsidRPr="00534251">
        <w:rPr>
          <w:i/>
          <w:szCs w:val="22"/>
        </w:rPr>
        <w:t>Laktozė</w:t>
      </w:r>
    </w:p>
    <w:p w14:paraId="35372B93" w14:textId="77777777" w:rsidR="002B0D23" w:rsidRDefault="002B0D23" w:rsidP="002B0D23">
      <w:pPr>
        <w:autoSpaceDE w:val="0"/>
        <w:rPr>
          <w:szCs w:val="22"/>
        </w:rPr>
      </w:pPr>
      <w:r w:rsidRPr="00534251">
        <w:rPr>
          <w:szCs w:val="22"/>
        </w:rPr>
        <w:t xml:space="preserve">Tablečių sudėtyje yra laktozės monohidrato. Šio vaistinio preparato negalima vartoti pacientams, kuriems nustatytas retas paveldimas sutrikimas – </w:t>
      </w:r>
      <w:r w:rsidRPr="00534251">
        <w:rPr>
          <w:i/>
          <w:szCs w:val="22"/>
        </w:rPr>
        <w:t>Lapp</w:t>
      </w:r>
      <w:r w:rsidRPr="00534251">
        <w:rPr>
          <w:szCs w:val="22"/>
        </w:rPr>
        <w:t xml:space="preserve"> laktazės stygius arba gliukozės ir galaktozės malabsorbcija. </w:t>
      </w:r>
    </w:p>
    <w:p w14:paraId="208F6D23" w14:textId="77777777" w:rsidR="007545F5" w:rsidRDefault="007545F5" w:rsidP="002B0D23">
      <w:pPr>
        <w:autoSpaceDE w:val="0"/>
        <w:rPr>
          <w:szCs w:val="22"/>
        </w:rPr>
      </w:pPr>
    </w:p>
    <w:p w14:paraId="395A9D2D" w14:textId="77777777" w:rsidR="007545F5" w:rsidRPr="00654278" w:rsidRDefault="007545F5" w:rsidP="007545F5">
      <w:pPr>
        <w:autoSpaceDE w:val="0"/>
        <w:rPr>
          <w:i/>
          <w:szCs w:val="22"/>
        </w:rPr>
      </w:pPr>
      <w:r w:rsidRPr="00654278">
        <w:rPr>
          <w:i/>
          <w:szCs w:val="22"/>
        </w:rPr>
        <w:t>Pakitusi nuotaika ir depresija</w:t>
      </w:r>
    </w:p>
    <w:p w14:paraId="644C896F" w14:textId="77777777" w:rsidR="007545F5" w:rsidRPr="00654278" w:rsidRDefault="007545F5" w:rsidP="007545F5">
      <w:pPr>
        <w:autoSpaceDE w:val="0"/>
        <w:rPr>
          <w:szCs w:val="22"/>
        </w:rPr>
      </w:pPr>
      <w:r w:rsidRPr="00654278">
        <w:rPr>
          <w:szCs w:val="22"/>
        </w:rPr>
        <w:t>Pacientams, kurie buvo gydyti 5 mg finasterido, nustatyta pakitusios nuotaikos, įskaitant</w:t>
      </w:r>
    </w:p>
    <w:p w14:paraId="6741491B" w14:textId="77777777" w:rsidR="007545F5" w:rsidRPr="00654278" w:rsidRDefault="007545F5" w:rsidP="007545F5">
      <w:pPr>
        <w:autoSpaceDE w:val="0"/>
        <w:rPr>
          <w:szCs w:val="22"/>
        </w:rPr>
      </w:pPr>
      <w:r w:rsidRPr="00654278">
        <w:rPr>
          <w:szCs w:val="22"/>
        </w:rPr>
        <w:t>prislėgtą nuotaiką, depresiją, ir, rečiau, bandymų nusižudyti atvejų. Reikia stebėti pacientų</w:t>
      </w:r>
    </w:p>
    <w:p w14:paraId="4E9E6C38" w14:textId="77777777" w:rsidR="007545F5" w:rsidRPr="00654278" w:rsidRDefault="007545F5" w:rsidP="007545F5">
      <w:pPr>
        <w:autoSpaceDE w:val="0"/>
        <w:rPr>
          <w:szCs w:val="22"/>
        </w:rPr>
      </w:pPr>
      <w:r w:rsidRPr="00654278">
        <w:rPr>
          <w:szCs w:val="22"/>
        </w:rPr>
        <w:t>būklę dėl galimo psichikos sutrikimų simptomų pasireiškimo ir tais atvejais, jeigu tokių</w:t>
      </w:r>
    </w:p>
    <w:p w14:paraId="2EAA9143" w14:textId="0D80EF77" w:rsidR="007545F5" w:rsidRDefault="007545F5" w:rsidP="007545F5">
      <w:pPr>
        <w:autoSpaceDE w:val="0"/>
        <w:rPr>
          <w:szCs w:val="22"/>
        </w:rPr>
      </w:pPr>
      <w:r w:rsidRPr="00654278">
        <w:rPr>
          <w:szCs w:val="22"/>
        </w:rPr>
        <w:t>simptomų atsirastų, pacientui reikėtų patarti kreiptis medicininės pagalbos.</w:t>
      </w:r>
    </w:p>
    <w:p w14:paraId="266F6AD8" w14:textId="5581AF99" w:rsidR="006E5475" w:rsidRDefault="006E5475" w:rsidP="007545F5">
      <w:pPr>
        <w:autoSpaceDE w:val="0"/>
        <w:rPr>
          <w:szCs w:val="22"/>
        </w:rPr>
      </w:pPr>
    </w:p>
    <w:p w14:paraId="59A0AB3A" w14:textId="77777777" w:rsidR="006E5475" w:rsidRDefault="006E5475" w:rsidP="006E5475">
      <w:pPr>
        <w:pStyle w:val="BTEMEASMCA"/>
      </w:pPr>
      <w:r>
        <w:t>Natris</w:t>
      </w:r>
    </w:p>
    <w:p w14:paraId="03D5B634" w14:textId="77777777" w:rsidR="006E5475" w:rsidRDefault="006E5475" w:rsidP="006E5475">
      <w:pPr>
        <w:pStyle w:val="BTEMEASMCA"/>
      </w:pPr>
    </w:p>
    <w:p w14:paraId="38BB8C1C" w14:textId="77777777" w:rsidR="006E5475" w:rsidRDefault="006E5475" w:rsidP="006E5475">
      <w:pPr>
        <w:pStyle w:val="BTEMEASMCA"/>
      </w:pPr>
      <w:r w:rsidRPr="00B1576F">
        <w:t>Šio vaistinio preparato dozėje yra mažiau kaip 1 mmol (23 mg) natrio, t. y. jis beveik neturi reikšmės.</w:t>
      </w:r>
    </w:p>
    <w:p w14:paraId="6B3A6762" w14:textId="77777777" w:rsidR="006E5475" w:rsidRDefault="006E5475" w:rsidP="007545F5">
      <w:pPr>
        <w:autoSpaceDE w:val="0"/>
        <w:rPr>
          <w:szCs w:val="22"/>
        </w:rPr>
      </w:pPr>
    </w:p>
    <w:p w14:paraId="609386E9" w14:textId="77777777" w:rsidR="002B0D23" w:rsidRPr="00534251" w:rsidRDefault="002B0D23" w:rsidP="002B0D23">
      <w:pPr>
        <w:pStyle w:val="PI-2EMEASMCA"/>
        <w:numPr>
          <w:ilvl w:val="1"/>
          <w:numId w:val="9"/>
        </w:numPr>
        <w:tabs>
          <w:tab w:val="clear" w:pos="360"/>
          <w:tab w:val="num" w:pos="567"/>
        </w:tabs>
      </w:pPr>
      <w:r w:rsidRPr="00534251">
        <w:t>Sąveika su kitais vaistiniais preparatais ir kitokia sąveika</w:t>
      </w:r>
    </w:p>
    <w:p w14:paraId="16AB951A" w14:textId="77777777" w:rsidR="002B0D23" w:rsidRPr="00534251" w:rsidRDefault="002B0D23" w:rsidP="002B0D23">
      <w:pPr>
        <w:pStyle w:val="PI-2EMEASMCA"/>
        <w:ind w:left="0" w:firstLine="0"/>
        <w:rPr>
          <w:b w:val="0"/>
        </w:rPr>
      </w:pPr>
    </w:p>
    <w:p w14:paraId="4F83D4F8" w14:textId="77777777" w:rsidR="002B0D23" w:rsidRPr="00534251" w:rsidRDefault="002B0D23" w:rsidP="002B0D23">
      <w:pPr>
        <w:pStyle w:val="PI-2EMEASMCA"/>
        <w:ind w:left="0" w:firstLine="0"/>
        <w:rPr>
          <w:b w:val="0"/>
        </w:rPr>
      </w:pPr>
      <w:r w:rsidRPr="00534251">
        <w:rPr>
          <w:b w:val="0"/>
        </w:rPr>
        <w:t xml:space="preserve">Reikšmingos sąveikos su kitais vaistiniais preparatais nenustatyta. Manoma, kad finasteridas nedaro reikšmingos įtakos citochromo P450 fermentų sistemos aktyvumui. </w:t>
      </w:r>
    </w:p>
    <w:p w14:paraId="0F8E15B9" w14:textId="77777777" w:rsidR="002B0D23" w:rsidRPr="00534251" w:rsidRDefault="002B0D23" w:rsidP="002B0D23">
      <w:pPr>
        <w:pStyle w:val="PI-2EMEASMCA"/>
        <w:ind w:left="0" w:firstLine="0"/>
        <w:rPr>
          <w:b w:val="0"/>
        </w:rPr>
      </w:pPr>
    </w:p>
    <w:p w14:paraId="58E415B3" w14:textId="77777777" w:rsidR="002B0D23" w:rsidRPr="00534251" w:rsidRDefault="002B0D23" w:rsidP="002B0D23">
      <w:pPr>
        <w:pStyle w:val="PI-2EMEASMCA"/>
        <w:ind w:left="0" w:firstLine="0"/>
        <w:rPr>
          <w:b w:val="0"/>
        </w:rPr>
      </w:pPr>
      <w:r w:rsidRPr="00534251">
        <w:rPr>
          <w:b w:val="0"/>
        </w:rPr>
        <w:t xml:space="preserve">Rizika, kad finasteridas gali paveikti kitų vaistų farmakokinetiką yra maža, bet yra tikėtina, kad citochromo P450 3A4 inhibitoriai ir induktoriai gali paveikti finasterido koncentraciją plazmoje. Remiantis nustatytomis saugos ribomis, yra neįtikėtina, kad bet koks koncentracijos padidėjimas, atsiradęs dėl kartu vartojamų tokių inhibitorių, būtų kliniškai reikšmingas. </w:t>
      </w:r>
    </w:p>
    <w:p w14:paraId="41215669" w14:textId="77777777" w:rsidR="002B0D23" w:rsidRPr="00534251" w:rsidRDefault="002B0D23" w:rsidP="002B0D23">
      <w:pPr>
        <w:pStyle w:val="PI-2EMEASMCA"/>
        <w:ind w:left="0" w:firstLine="0"/>
        <w:rPr>
          <w:b w:val="0"/>
        </w:rPr>
      </w:pPr>
    </w:p>
    <w:p w14:paraId="36FCC094" w14:textId="77777777" w:rsidR="002B0D23" w:rsidRPr="00534251" w:rsidRDefault="002B0D23" w:rsidP="002B0D23">
      <w:pPr>
        <w:pStyle w:val="PI-2EMEASMCA"/>
        <w:ind w:left="0" w:firstLine="0"/>
        <w:rPr>
          <w:b w:val="0"/>
        </w:rPr>
      </w:pPr>
      <w:r w:rsidRPr="00534251">
        <w:rPr>
          <w:b w:val="0"/>
        </w:rPr>
        <w:t>Su žmonėmis buvo atlikti vaistinių preparatų: propranololio, digoksino, glibenklamido, varfarino, teofilino, fenazono ir antipirino tyrimai ir kliniškai reikšmingos sąveikos nenustatyta.</w:t>
      </w:r>
    </w:p>
    <w:p w14:paraId="1974BDB7" w14:textId="77777777" w:rsidR="002B0D23" w:rsidRPr="00534251" w:rsidRDefault="002B0D23" w:rsidP="002B0D23">
      <w:pPr>
        <w:pStyle w:val="PI-2EMEASMCA"/>
        <w:ind w:left="0" w:firstLine="0"/>
        <w:rPr>
          <w:bCs/>
        </w:rPr>
      </w:pPr>
    </w:p>
    <w:p w14:paraId="2E9EE80E" w14:textId="77777777" w:rsidR="002B0D23" w:rsidRPr="00534251" w:rsidRDefault="002B0D23" w:rsidP="002B0D23">
      <w:pPr>
        <w:pStyle w:val="PI-2EMEASMCA"/>
        <w:numPr>
          <w:ilvl w:val="1"/>
          <w:numId w:val="6"/>
        </w:numPr>
        <w:ind w:left="0" w:firstLine="0"/>
        <w:rPr>
          <w:bCs/>
        </w:rPr>
      </w:pPr>
      <w:r w:rsidRPr="00534251">
        <w:t xml:space="preserve">Vaisingumas, nėštumo </w:t>
      </w:r>
      <w:r w:rsidRPr="00534251">
        <w:rPr>
          <w:bCs/>
        </w:rPr>
        <w:t>ir žindymo laikotarpis</w:t>
      </w:r>
    </w:p>
    <w:p w14:paraId="21391B02" w14:textId="77777777" w:rsidR="002B0D23" w:rsidRPr="00534251" w:rsidRDefault="002B0D23" w:rsidP="002B0D23">
      <w:pPr>
        <w:pStyle w:val="PI-2EMEASMCA"/>
      </w:pPr>
    </w:p>
    <w:p w14:paraId="26CDDEDD" w14:textId="77777777" w:rsidR="002B0D23" w:rsidRPr="00534251" w:rsidRDefault="002B0D23" w:rsidP="002B0D23">
      <w:pPr>
        <w:autoSpaceDE w:val="0"/>
        <w:rPr>
          <w:szCs w:val="22"/>
        </w:rPr>
      </w:pPr>
      <w:r w:rsidRPr="00534251">
        <w:rPr>
          <w:szCs w:val="22"/>
        </w:rPr>
        <w:t>Nėštumas. Finasterido moterims vartoti negalima, jeigu jos yra arba gali būti nėščios (žr. 4.3 skyrių „Kontraindikacijos“).</w:t>
      </w:r>
    </w:p>
    <w:p w14:paraId="42EB9489" w14:textId="77777777" w:rsidR="002B0D23" w:rsidRPr="00534251" w:rsidRDefault="002B0D23" w:rsidP="002B0D23">
      <w:pPr>
        <w:autoSpaceDE w:val="0"/>
        <w:rPr>
          <w:szCs w:val="22"/>
        </w:rPr>
      </w:pPr>
    </w:p>
    <w:p w14:paraId="62AE13D9" w14:textId="77777777" w:rsidR="002B0D23" w:rsidRPr="00534251" w:rsidRDefault="002B0D23" w:rsidP="002B0D23">
      <w:pPr>
        <w:rPr>
          <w:szCs w:val="22"/>
        </w:rPr>
      </w:pPr>
      <w:r w:rsidRPr="00534251">
        <w:rPr>
          <w:szCs w:val="22"/>
        </w:rPr>
        <w:t>Finasteridas, kaip ir kiti II tipo-5α</w:t>
      </w:r>
      <w:r w:rsidRPr="00534251">
        <w:rPr>
          <w:szCs w:val="22"/>
        </w:rPr>
        <w:noBreakHyphen/>
        <w:t>reduktazės inhibitoriai, slopina testosterono virtimą dihidrotestosteronu, todėl, gali sukelti vyriškosios lyties vaisiaus išorinių lyties organų</w:t>
      </w:r>
      <w:r w:rsidRPr="00534251">
        <w:rPr>
          <w:color w:val="000000"/>
          <w:szCs w:val="22"/>
        </w:rPr>
        <w:t xml:space="preserve"> sklaidos</w:t>
      </w:r>
      <w:r w:rsidRPr="00534251">
        <w:rPr>
          <w:szCs w:val="22"/>
        </w:rPr>
        <w:t xml:space="preserve"> trūkumus, jeigu jo vartoja nėščios moterys. </w:t>
      </w:r>
    </w:p>
    <w:p w14:paraId="4B3C61FE" w14:textId="77777777" w:rsidR="002B0D23" w:rsidRPr="00534251" w:rsidRDefault="002B0D23" w:rsidP="002B0D23">
      <w:pPr>
        <w:autoSpaceDE w:val="0"/>
        <w:rPr>
          <w:szCs w:val="22"/>
        </w:rPr>
      </w:pPr>
    </w:p>
    <w:p w14:paraId="66883845" w14:textId="2B7E90C5" w:rsidR="002B0D23" w:rsidRDefault="002B0D23" w:rsidP="002B0D23">
      <w:pPr>
        <w:rPr>
          <w:i/>
          <w:szCs w:val="22"/>
        </w:rPr>
      </w:pPr>
      <w:r w:rsidRPr="00534251">
        <w:rPr>
          <w:i/>
          <w:szCs w:val="22"/>
        </w:rPr>
        <w:t>Finasterido ekspozicija ir rizika vyriškosios lyties vaisiui</w:t>
      </w:r>
    </w:p>
    <w:p w14:paraId="3184AF55" w14:textId="77777777" w:rsidR="00AC1506" w:rsidRPr="00534251" w:rsidRDefault="00AC1506" w:rsidP="002B0D23">
      <w:pPr>
        <w:rPr>
          <w:i/>
          <w:szCs w:val="22"/>
        </w:rPr>
      </w:pPr>
    </w:p>
    <w:p w14:paraId="12E39798" w14:textId="77777777" w:rsidR="002B0D23" w:rsidRPr="00534251" w:rsidRDefault="002B0D23" w:rsidP="002B0D23">
      <w:pPr>
        <w:autoSpaceDE w:val="0"/>
        <w:rPr>
          <w:szCs w:val="22"/>
        </w:rPr>
      </w:pPr>
      <w:r w:rsidRPr="00534251">
        <w:rPr>
          <w:szCs w:val="22"/>
        </w:rPr>
        <w:t>Moterims, kurios yra nėščios arba gali tokiomis tapti, susmulkintų ar sulaužytų tablečių liesti negalima, kadangi finasterido gali prasiskverbti per odą ir dėl to vyriškosios lyties vaisiui gali kilti rizika (žr. 4.6 skyrių „Vaisingumas, nėštumo ir žindymo laikotarpis“).</w:t>
      </w:r>
    </w:p>
    <w:p w14:paraId="403B649B" w14:textId="77777777" w:rsidR="002B0D23" w:rsidRPr="00534251" w:rsidRDefault="002B0D23" w:rsidP="002B0D23">
      <w:pPr>
        <w:rPr>
          <w:noProof/>
          <w:szCs w:val="22"/>
        </w:rPr>
      </w:pPr>
      <w:r w:rsidRPr="00534251">
        <w:rPr>
          <w:noProof/>
          <w:szCs w:val="22"/>
        </w:rPr>
        <w:t>Finasterido tabletės yra su apvakalu ir, elgiantis įprastai, kontakto su veikliąja medžiaga išvengiama, jei tik tabletės nebuvo sulaužytos ar sutraiškytos.</w:t>
      </w:r>
    </w:p>
    <w:p w14:paraId="418F659A" w14:textId="77777777" w:rsidR="002B0D23" w:rsidRPr="00534251" w:rsidRDefault="002B0D23" w:rsidP="002B0D23">
      <w:pPr>
        <w:autoSpaceDE w:val="0"/>
        <w:jc w:val="both"/>
        <w:rPr>
          <w:szCs w:val="22"/>
        </w:rPr>
      </w:pPr>
    </w:p>
    <w:p w14:paraId="35398FE0" w14:textId="77777777" w:rsidR="002B0D23" w:rsidRPr="00534251" w:rsidRDefault="002B0D23" w:rsidP="002B0D23">
      <w:pPr>
        <w:rPr>
          <w:szCs w:val="22"/>
        </w:rPr>
      </w:pPr>
      <w:r w:rsidRPr="00534251">
        <w:rPr>
          <w:szCs w:val="22"/>
        </w:rPr>
        <w:t>Vyrų, vartojančių 5 mg finasterido paros dozę, spermoje buvo rasta šiek tiek vaistinio preparato. Ar vyriškos lyties vaisiui galimas neigiamas poveikis, jei į nėščios moters organizmą pateko paciento, gydomo finasteridu, spermos, nežinoma. Jei paciento seksualinė partnerė yra nėščia arba gali tokia tapti, pacientui rekomenduojama iki minimumo sumažinti savo spermos patekimą į partnerės organizmą.</w:t>
      </w:r>
    </w:p>
    <w:p w14:paraId="7C51506D" w14:textId="77777777" w:rsidR="002B0D23" w:rsidRPr="00534251" w:rsidRDefault="002B0D23" w:rsidP="002B0D23">
      <w:pPr>
        <w:autoSpaceDE w:val="0"/>
        <w:ind w:left="720" w:hanging="720"/>
        <w:rPr>
          <w:b/>
          <w:bCs/>
          <w:szCs w:val="22"/>
        </w:rPr>
      </w:pPr>
    </w:p>
    <w:p w14:paraId="56874D72" w14:textId="77777777" w:rsidR="002B0D23" w:rsidRPr="00534251" w:rsidRDefault="002B0D23" w:rsidP="002B0D23">
      <w:pPr>
        <w:rPr>
          <w:szCs w:val="22"/>
        </w:rPr>
      </w:pPr>
      <w:r w:rsidRPr="00534251">
        <w:rPr>
          <w:i/>
          <w:szCs w:val="22"/>
        </w:rPr>
        <w:t>Žindym</w:t>
      </w:r>
      <w:r>
        <w:rPr>
          <w:i/>
          <w:szCs w:val="22"/>
        </w:rPr>
        <w:t>as</w:t>
      </w:r>
      <w:r w:rsidRPr="00534251">
        <w:rPr>
          <w:szCs w:val="22"/>
        </w:rPr>
        <w:t>. Finasteride Accord 5 mg moterims vartoti negalima. Ar vaistinio preparato išsiskiria su moters pienu, nežinoma.</w:t>
      </w:r>
    </w:p>
    <w:p w14:paraId="1FB30554" w14:textId="77777777" w:rsidR="002B0D23" w:rsidRPr="00534251" w:rsidRDefault="002B0D23" w:rsidP="002B0D23">
      <w:pPr>
        <w:autoSpaceDE w:val="0"/>
        <w:ind w:left="720" w:hanging="720"/>
        <w:jc w:val="both"/>
        <w:rPr>
          <w:szCs w:val="22"/>
        </w:rPr>
      </w:pPr>
    </w:p>
    <w:p w14:paraId="31E0251C" w14:textId="77777777" w:rsidR="002B0D23" w:rsidRPr="00534251" w:rsidRDefault="002B0D23" w:rsidP="002B0D23">
      <w:pPr>
        <w:pStyle w:val="PI-2EMEASMCA"/>
      </w:pPr>
      <w:r w:rsidRPr="00534251">
        <w:t>4.7</w:t>
      </w:r>
      <w:r w:rsidRPr="00534251">
        <w:tab/>
        <w:t>Poveikis gebėjimui vairuoti ir valdyti mechanizmus</w:t>
      </w:r>
    </w:p>
    <w:p w14:paraId="7EFC627C" w14:textId="77777777" w:rsidR="002B0D23" w:rsidRPr="00534251" w:rsidRDefault="002B0D23" w:rsidP="002B0D23">
      <w:pPr>
        <w:pStyle w:val="BTEMEASMCA"/>
      </w:pPr>
    </w:p>
    <w:p w14:paraId="335B1B8B" w14:textId="77777777" w:rsidR="002B0D23" w:rsidRPr="00534251" w:rsidRDefault="002B0D23" w:rsidP="002B0D23">
      <w:pPr>
        <w:rPr>
          <w:szCs w:val="22"/>
        </w:rPr>
      </w:pPr>
      <w:r w:rsidRPr="00534251">
        <w:rPr>
          <w:szCs w:val="22"/>
        </w:rPr>
        <w:t xml:space="preserve">Duomenų, rodančių, kad finasteridas galėtų daryti įtaką gebėjimui vairuoti ir valdyti mechanizmus, nėra. </w:t>
      </w:r>
    </w:p>
    <w:p w14:paraId="493C7DEF" w14:textId="77777777" w:rsidR="002B0D23" w:rsidRPr="00534251" w:rsidRDefault="002B0D23" w:rsidP="002B0D23">
      <w:pPr>
        <w:rPr>
          <w:szCs w:val="22"/>
        </w:rPr>
      </w:pPr>
    </w:p>
    <w:p w14:paraId="30B81CE1" w14:textId="77777777" w:rsidR="002B0D23" w:rsidRPr="00534251" w:rsidRDefault="002B0D23" w:rsidP="002B0D23">
      <w:pPr>
        <w:pStyle w:val="PI-2EMEASMCA"/>
      </w:pPr>
      <w:r w:rsidRPr="00534251">
        <w:t>4.8</w:t>
      </w:r>
      <w:r w:rsidRPr="00534251">
        <w:tab/>
        <w:t>Nepageidaujamas poveikis</w:t>
      </w:r>
    </w:p>
    <w:p w14:paraId="2238C286" w14:textId="77777777" w:rsidR="002B0D23" w:rsidRPr="00534251" w:rsidRDefault="002B0D23" w:rsidP="002B0D23">
      <w:pPr>
        <w:pStyle w:val="BTEMEASMCA"/>
      </w:pPr>
    </w:p>
    <w:p w14:paraId="768B5FE6" w14:textId="77777777" w:rsidR="002B0D23" w:rsidRPr="00534251" w:rsidRDefault="002B0D23" w:rsidP="002B0D23">
      <w:pPr>
        <w:autoSpaceDE w:val="0"/>
        <w:ind w:hanging="27"/>
        <w:jc w:val="both"/>
        <w:rPr>
          <w:szCs w:val="22"/>
        </w:rPr>
      </w:pPr>
      <w:r w:rsidRPr="00534251">
        <w:rPr>
          <w:szCs w:val="22"/>
        </w:rPr>
        <w:t>Dažniausios nepageidaujamos reakcijos yra impotencija ir lytinio potraukio sumažėjimas. Tokios nepageidaujamos reakcijos paprastai atsiranda gydymo pradžioje ir dažniausiai tęsiant gydymą išnyksta.</w:t>
      </w:r>
    </w:p>
    <w:p w14:paraId="5BEAF6DC" w14:textId="77777777" w:rsidR="002B0D23" w:rsidRPr="00534251" w:rsidRDefault="002B0D23" w:rsidP="002B0D23">
      <w:pPr>
        <w:autoSpaceDE w:val="0"/>
        <w:ind w:left="720" w:hanging="720"/>
        <w:jc w:val="both"/>
        <w:rPr>
          <w:szCs w:val="22"/>
        </w:rPr>
      </w:pPr>
    </w:p>
    <w:p w14:paraId="600D3CF2" w14:textId="77777777" w:rsidR="002B0D23" w:rsidRPr="00534251" w:rsidRDefault="002B0D23" w:rsidP="002B0D23">
      <w:pPr>
        <w:autoSpaceDE w:val="0"/>
        <w:jc w:val="both"/>
        <w:rPr>
          <w:szCs w:val="22"/>
        </w:rPr>
      </w:pPr>
      <w:r w:rsidRPr="00534251">
        <w:rPr>
          <w:szCs w:val="22"/>
        </w:rPr>
        <w:t xml:space="preserve">Žemiau esančioje lentelėje yra išvardintos nepageidaujamos reakcijos, pasireiškusios klinikinių tyrimų metu ir (arba) </w:t>
      </w:r>
      <w:r w:rsidRPr="00534251">
        <w:rPr>
          <w:noProof/>
          <w:szCs w:val="22"/>
        </w:rPr>
        <w:t xml:space="preserve">po vaistinio preparato patekimo į rinką </w:t>
      </w:r>
      <w:r w:rsidRPr="00534251">
        <w:rPr>
          <w:szCs w:val="22"/>
        </w:rPr>
        <w:t xml:space="preserve">vartojant </w:t>
      </w:r>
      <w:r w:rsidRPr="00534251">
        <w:rPr>
          <w:szCs w:val="22"/>
          <w:lang w:eastAsia="nl-NL"/>
        </w:rPr>
        <w:t xml:space="preserve">5mg ir (arba) mažesnes </w:t>
      </w:r>
      <w:r w:rsidRPr="00534251">
        <w:rPr>
          <w:szCs w:val="22"/>
        </w:rPr>
        <w:t>finasterido dozes.</w:t>
      </w:r>
    </w:p>
    <w:p w14:paraId="76E806BF" w14:textId="77777777" w:rsidR="002B0D23" w:rsidRPr="00534251" w:rsidRDefault="002B0D23" w:rsidP="002B0D23">
      <w:pPr>
        <w:autoSpaceDE w:val="0"/>
        <w:jc w:val="both"/>
        <w:rPr>
          <w:szCs w:val="22"/>
        </w:rPr>
      </w:pPr>
    </w:p>
    <w:p w14:paraId="3E57D0BD" w14:textId="77777777" w:rsidR="002B0D23" w:rsidRPr="00534251" w:rsidRDefault="002B0D23" w:rsidP="002B0D23">
      <w:pPr>
        <w:autoSpaceDE w:val="0"/>
        <w:jc w:val="both"/>
        <w:rPr>
          <w:szCs w:val="22"/>
        </w:rPr>
      </w:pPr>
      <w:r w:rsidRPr="00534251">
        <w:rPr>
          <w:szCs w:val="22"/>
        </w:rPr>
        <w:t>Nepageidaujamų reakcijų dažnis yra vertinamas taip:</w:t>
      </w:r>
    </w:p>
    <w:p w14:paraId="49EFA62C" w14:textId="77777777" w:rsidR="002B0D23" w:rsidRPr="00534251" w:rsidRDefault="002B0D23" w:rsidP="002B0D23">
      <w:pPr>
        <w:tabs>
          <w:tab w:val="left" w:pos="567"/>
        </w:tabs>
        <w:outlineLvl w:val="0"/>
        <w:rPr>
          <w:szCs w:val="22"/>
        </w:rPr>
      </w:pPr>
      <w:r w:rsidRPr="00534251">
        <w:rPr>
          <w:szCs w:val="22"/>
        </w:rPr>
        <w:t>Labai dažni (</w:t>
      </w:r>
      <w:r w:rsidRPr="00534251">
        <w:rPr>
          <w:szCs w:val="22"/>
        </w:rPr>
        <w:sym w:font="Symbol" w:char="F0B3"/>
      </w:r>
      <w:r w:rsidRPr="00534251">
        <w:rPr>
          <w:szCs w:val="22"/>
        </w:rPr>
        <w:t xml:space="preserve">1/10), </w:t>
      </w:r>
      <w:r w:rsidR="00BE2E8B">
        <w:rPr>
          <w:szCs w:val="22"/>
        </w:rPr>
        <w:t>d</w:t>
      </w:r>
      <w:r w:rsidRPr="00534251">
        <w:rPr>
          <w:szCs w:val="22"/>
        </w:rPr>
        <w:t xml:space="preserve">ažni (nuo </w:t>
      </w:r>
      <w:r w:rsidRPr="00534251">
        <w:rPr>
          <w:szCs w:val="22"/>
        </w:rPr>
        <w:sym w:font="Symbol" w:char="F0B3"/>
      </w:r>
      <w:r w:rsidRPr="00534251">
        <w:rPr>
          <w:szCs w:val="22"/>
        </w:rPr>
        <w:t xml:space="preserve">1/100 iki &lt;1/10), </w:t>
      </w:r>
      <w:r w:rsidR="00BE2E8B">
        <w:rPr>
          <w:szCs w:val="22"/>
        </w:rPr>
        <w:t>n</w:t>
      </w:r>
      <w:r w:rsidRPr="00534251">
        <w:rPr>
          <w:szCs w:val="22"/>
        </w:rPr>
        <w:t xml:space="preserve">edažni (nuo </w:t>
      </w:r>
      <w:r w:rsidRPr="00534251">
        <w:rPr>
          <w:szCs w:val="22"/>
        </w:rPr>
        <w:sym w:font="Symbol" w:char="F0B3"/>
      </w:r>
      <w:r w:rsidRPr="00534251">
        <w:rPr>
          <w:szCs w:val="22"/>
        </w:rPr>
        <w:t xml:space="preserve">1/1 000 iki </w:t>
      </w:r>
      <w:r w:rsidRPr="00534251">
        <w:rPr>
          <w:szCs w:val="22"/>
        </w:rPr>
        <w:sym w:font="Symbol" w:char="F0A3"/>
      </w:r>
      <w:r w:rsidRPr="00534251">
        <w:rPr>
          <w:szCs w:val="22"/>
        </w:rPr>
        <w:t xml:space="preserve">1/100), </w:t>
      </w:r>
      <w:r w:rsidR="00BE2E8B">
        <w:rPr>
          <w:szCs w:val="22"/>
        </w:rPr>
        <w:t>r</w:t>
      </w:r>
      <w:r w:rsidRPr="00534251">
        <w:rPr>
          <w:szCs w:val="22"/>
        </w:rPr>
        <w:t xml:space="preserve">eti (nuo </w:t>
      </w:r>
      <w:r w:rsidRPr="00534251">
        <w:rPr>
          <w:szCs w:val="22"/>
        </w:rPr>
        <w:sym w:font="Symbol" w:char="F0B3"/>
      </w:r>
      <w:r w:rsidR="00BE2E8B">
        <w:rPr>
          <w:szCs w:val="22"/>
        </w:rPr>
        <w:t>1/10</w:t>
      </w:r>
      <w:r w:rsidRPr="00534251">
        <w:rPr>
          <w:szCs w:val="22"/>
        </w:rPr>
        <w:t xml:space="preserve">000 iki </w:t>
      </w:r>
      <w:r w:rsidRPr="00534251">
        <w:rPr>
          <w:szCs w:val="22"/>
        </w:rPr>
        <w:sym w:font="Symbol" w:char="F0A3"/>
      </w:r>
      <w:r w:rsidR="00BE2E8B">
        <w:rPr>
          <w:szCs w:val="22"/>
        </w:rPr>
        <w:t>1/1</w:t>
      </w:r>
      <w:r w:rsidRPr="00534251">
        <w:rPr>
          <w:szCs w:val="22"/>
        </w:rPr>
        <w:t xml:space="preserve">000), </w:t>
      </w:r>
      <w:r w:rsidR="00BE2E8B">
        <w:rPr>
          <w:szCs w:val="22"/>
        </w:rPr>
        <w:t>l</w:t>
      </w:r>
      <w:r w:rsidRPr="00534251">
        <w:rPr>
          <w:szCs w:val="22"/>
        </w:rPr>
        <w:t>abai reti (</w:t>
      </w:r>
      <w:r w:rsidRPr="00534251">
        <w:rPr>
          <w:szCs w:val="22"/>
        </w:rPr>
        <w:sym w:font="Symbol" w:char="F0A3"/>
      </w:r>
      <w:r w:rsidR="00BE2E8B">
        <w:rPr>
          <w:szCs w:val="22"/>
        </w:rPr>
        <w:t>1/10000) ir d</w:t>
      </w:r>
      <w:r w:rsidRPr="00534251">
        <w:rPr>
          <w:szCs w:val="22"/>
        </w:rPr>
        <w:t xml:space="preserve">ažnis nežinomas (negali būti </w:t>
      </w:r>
      <w:r w:rsidR="00BE2E8B">
        <w:rPr>
          <w:szCs w:val="22"/>
        </w:rPr>
        <w:t>apskaičiuo</w:t>
      </w:r>
      <w:r w:rsidRPr="00534251">
        <w:rPr>
          <w:szCs w:val="22"/>
        </w:rPr>
        <w:t>tas pagal turimus duomenis).</w:t>
      </w:r>
    </w:p>
    <w:p w14:paraId="09C6B2B7" w14:textId="77777777" w:rsidR="002B0D23" w:rsidRPr="00534251" w:rsidRDefault="002B0D23" w:rsidP="002B0D23">
      <w:pPr>
        <w:pStyle w:val="BodyText21"/>
        <w:tabs>
          <w:tab w:val="clear" w:pos="709"/>
        </w:tabs>
        <w:ind w:left="720" w:hanging="720"/>
        <w:jc w:val="both"/>
        <w:rPr>
          <w:rFonts w:cs="Times New Roman"/>
          <w:sz w:val="22"/>
          <w:szCs w:val="22"/>
          <w:lang w:val="lt-LT"/>
        </w:rPr>
      </w:pPr>
    </w:p>
    <w:p w14:paraId="26C2C9F5" w14:textId="77777777" w:rsidR="002B0D23" w:rsidRPr="00534251" w:rsidRDefault="002B0D23" w:rsidP="002B0D23">
      <w:pPr>
        <w:pStyle w:val="BodyText21"/>
        <w:tabs>
          <w:tab w:val="clear" w:pos="709"/>
        </w:tabs>
        <w:ind w:left="0"/>
        <w:jc w:val="both"/>
        <w:rPr>
          <w:rFonts w:cs="Times New Roman"/>
          <w:sz w:val="22"/>
          <w:szCs w:val="22"/>
          <w:lang w:val="lt-LT"/>
        </w:rPr>
      </w:pPr>
      <w:r w:rsidRPr="00534251">
        <w:rPr>
          <w:rFonts w:cs="Times New Roman"/>
          <w:sz w:val="22"/>
          <w:szCs w:val="22"/>
          <w:lang w:val="lt-LT"/>
        </w:rPr>
        <w:t xml:space="preserve">Nepageidaujamų reakcijų, apie kurias buvo pranešta </w:t>
      </w:r>
      <w:r w:rsidRPr="00534251">
        <w:rPr>
          <w:rFonts w:cs="Times New Roman"/>
          <w:noProof/>
          <w:sz w:val="22"/>
          <w:szCs w:val="22"/>
        </w:rPr>
        <w:t>po vaistinio preparato patekimo į rinką</w:t>
      </w:r>
      <w:r w:rsidRPr="00534251">
        <w:rPr>
          <w:rFonts w:cs="Times New Roman"/>
          <w:sz w:val="22"/>
          <w:szCs w:val="22"/>
          <w:lang w:val="lt-LT"/>
        </w:rPr>
        <w:t xml:space="preserve">, dažnio įvertinti negalima, nes duomenys gauti iš spontaninių pranešimų. </w:t>
      </w:r>
    </w:p>
    <w:p w14:paraId="19CA8DAE" w14:textId="77777777" w:rsidR="002B0D23" w:rsidRPr="00534251" w:rsidRDefault="002B0D23" w:rsidP="002B0D23">
      <w:pPr>
        <w:autoSpaceDE w:val="0"/>
        <w:jc w:val="both"/>
        <w:rPr>
          <w:szCs w:val="22"/>
        </w:rPr>
      </w:pPr>
    </w:p>
    <w:p w14:paraId="0AA9FF3E" w14:textId="77777777" w:rsidR="002B0D23" w:rsidRPr="00534251" w:rsidRDefault="002B0D23" w:rsidP="002B0D23">
      <w:pPr>
        <w:autoSpaceDE w:val="0"/>
        <w:ind w:hanging="27"/>
        <w:jc w:val="both"/>
        <w:rPr>
          <w:szCs w:val="22"/>
        </w:rPr>
      </w:pPr>
    </w:p>
    <w:tbl>
      <w:tblPr>
        <w:tblW w:w="5000" w:type="pct"/>
        <w:tblBorders>
          <w:top w:val="single" w:sz="8" w:space="0" w:color="000000"/>
          <w:left w:val="single" w:sz="8" w:space="0" w:color="000000"/>
          <w:bottom w:val="single" w:sz="8" w:space="0" w:color="000000"/>
          <w:right w:val="single" w:sz="8" w:space="0" w:color="000000"/>
        </w:tblBorders>
        <w:tblLook w:val="0000" w:firstRow="0" w:lastRow="0" w:firstColumn="0" w:lastColumn="0" w:noHBand="0" w:noVBand="0"/>
      </w:tblPr>
      <w:tblGrid>
        <w:gridCol w:w="3412"/>
        <w:gridCol w:w="5638"/>
      </w:tblGrid>
      <w:tr w:rsidR="002B0D23" w:rsidRPr="00534251" w14:paraId="6138D12B" w14:textId="77777777" w:rsidTr="00ED4E2B">
        <w:trPr>
          <w:trHeight w:val="290"/>
        </w:trPr>
        <w:tc>
          <w:tcPr>
            <w:tcW w:w="1885" w:type="pct"/>
            <w:tcBorders>
              <w:top w:val="single" w:sz="8" w:space="0" w:color="000000"/>
              <w:bottom w:val="single" w:sz="8" w:space="0" w:color="000000"/>
              <w:right w:val="single" w:sz="8" w:space="0" w:color="000000"/>
            </w:tcBorders>
          </w:tcPr>
          <w:p w14:paraId="36B19563" w14:textId="77777777" w:rsidR="002B0D23" w:rsidRPr="00534251" w:rsidRDefault="002B0D23" w:rsidP="00ED4E2B">
            <w:pPr>
              <w:autoSpaceDE w:val="0"/>
              <w:autoSpaceDN w:val="0"/>
              <w:adjustRightInd w:val="0"/>
              <w:rPr>
                <w:b/>
              </w:rPr>
            </w:pPr>
            <w:r w:rsidRPr="00534251">
              <w:rPr>
                <w:b/>
                <w:szCs w:val="22"/>
              </w:rPr>
              <w:t>Organų sistema klasė</w:t>
            </w:r>
          </w:p>
        </w:tc>
        <w:tc>
          <w:tcPr>
            <w:tcW w:w="3115" w:type="pct"/>
            <w:tcBorders>
              <w:top w:val="single" w:sz="8" w:space="0" w:color="000000"/>
              <w:left w:val="single" w:sz="8" w:space="0" w:color="000000"/>
              <w:bottom w:val="single" w:sz="8" w:space="0" w:color="000000"/>
            </w:tcBorders>
          </w:tcPr>
          <w:p w14:paraId="55BCC2B7" w14:textId="77777777" w:rsidR="002B0D23" w:rsidRPr="00534251" w:rsidRDefault="002B0D23" w:rsidP="00ED4E2B">
            <w:pPr>
              <w:autoSpaceDE w:val="0"/>
              <w:autoSpaceDN w:val="0"/>
              <w:adjustRightInd w:val="0"/>
              <w:rPr>
                <w:b/>
              </w:rPr>
            </w:pPr>
            <w:r w:rsidRPr="00534251">
              <w:rPr>
                <w:b/>
                <w:szCs w:val="22"/>
              </w:rPr>
              <w:t>Dažnis. Nepageidaujama reakcija</w:t>
            </w:r>
          </w:p>
          <w:p w14:paraId="4586D8D2" w14:textId="77777777" w:rsidR="002B0D23" w:rsidRPr="00534251" w:rsidRDefault="002B0D23" w:rsidP="00ED4E2B">
            <w:pPr>
              <w:autoSpaceDE w:val="0"/>
              <w:autoSpaceDN w:val="0"/>
              <w:adjustRightInd w:val="0"/>
              <w:rPr>
                <w:b/>
              </w:rPr>
            </w:pPr>
          </w:p>
        </w:tc>
      </w:tr>
      <w:tr w:rsidR="002B0D23" w:rsidRPr="00534251" w14:paraId="34B3AF53" w14:textId="77777777" w:rsidTr="00ED4E2B">
        <w:trPr>
          <w:trHeight w:val="293"/>
        </w:trPr>
        <w:tc>
          <w:tcPr>
            <w:tcW w:w="1885" w:type="pct"/>
            <w:tcBorders>
              <w:top w:val="single" w:sz="8" w:space="0" w:color="000000"/>
              <w:bottom w:val="single" w:sz="8" w:space="0" w:color="000000"/>
              <w:right w:val="single" w:sz="8" w:space="0" w:color="000000"/>
            </w:tcBorders>
          </w:tcPr>
          <w:p w14:paraId="5BBD5981" w14:textId="77777777" w:rsidR="002B0D23" w:rsidRPr="00534251" w:rsidRDefault="002B0D23" w:rsidP="00ED4E2B">
            <w:pPr>
              <w:autoSpaceDE w:val="0"/>
              <w:autoSpaceDN w:val="0"/>
              <w:adjustRightInd w:val="0"/>
            </w:pPr>
            <w:r w:rsidRPr="00534251">
              <w:rPr>
                <w:szCs w:val="22"/>
              </w:rPr>
              <w:t xml:space="preserve">Tyrimai </w:t>
            </w:r>
          </w:p>
        </w:tc>
        <w:tc>
          <w:tcPr>
            <w:tcW w:w="3115" w:type="pct"/>
            <w:tcBorders>
              <w:top w:val="single" w:sz="8" w:space="0" w:color="000000"/>
              <w:left w:val="single" w:sz="8" w:space="0" w:color="000000"/>
              <w:bottom w:val="single" w:sz="8" w:space="0" w:color="000000"/>
            </w:tcBorders>
          </w:tcPr>
          <w:p w14:paraId="0A1F7F83" w14:textId="77777777" w:rsidR="002B0D23" w:rsidRPr="00534251" w:rsidRDefault="002B0D23" w:rsidP="00ED4E2B">
            <w:pPr>
              <w:autoSpaceDE w:val="0"/>
              <w:autoSpaceDN w:val="0"/>
              <w:adjustRightInd w:val="0"/>
              <w:rPr>
                <w:i/>
              </w:rPr>
            </w:pPr>
            <w:r w:rsidRPr="00534251">
              <w:rPr>
                <w:i/>
                <w:iCs/>
                <w:szCs w:val="22"/>
              </w:rPr>
              <w:t xml:space="preserve">Dažnas. </w:t>
            </w:r>
            <w:r w:rsidRPr="00534251">
              <w:rPr>
                <w:noProof/>
                <w:szCs w:val="22"/>
                <w:lang w:val="nb-NO"/>
              </w:rPr>
              <w:t>Išmetamos spermos tūrio sumažėjimas</w:t>
            </w:r>
          </w:p>
          <w:p w14:paraId="756B694D" w14:textId="77777777" w:rsidR="002B0D23" w:rsidRPr="00534251" w:rsidRDefault="002B0D23" w:rsidP="00ED4E2B">
            <w:pPr>
              <w:autoSpaceDE w:val="0"/>
              <w:autoSpaceDN w:val="0"/>
              <w:adjustRightInd w:val="0"/>
              <w:rPr>
                <w:i/>
                <w:iCs/>
              </w:rPr>
            </w:pPr>
          </w:p>
        </w:tc>
      </w:tr>
      <w:tr w:rsidR="002B0D23" w:rsidRPr="00534251" w14:paraId="3180D9C7" w14:textId="77777777" w:rsidTr="00ED4E2B">
        <w:trPr>
          <w:trHeight w:val="293"/>
        </w:trPr>
        <w:tc>
          <w:tcPr>
            <w:tcW w:w="1885" w:type="pct"/>
            <w:tcBorders>
              <w:top w:val="single" w:sz="8" w:space="0" w:color="000000"/>
              <w:bottom w:val="single" w:sz="8" w:space="0" w:color="000000"/>
              <w:right w:val="single" w:sz="8" w:space="0" w:color="000000"/>
            </w:tcBorders>
          </w:tcPr>
          <w:p w14:paraId="6C59E2D5" w14:textId="77777777" w:rsidR="002B0D23" w:rsidRPr="00534251" w:rsidRDefault="002B0D23" w:rsidP="00ED4E2B">
            <w:pPr>
              <w:autoSpaceDE w:val="0"/>
              <w:autoSpaceDN w:val="0"/>
              <w:adjustRightInd w:val="0"/>
            </w:pPr>
            <w:r w:rsidRPr="00534251">
              <w:rPr>
                <w:szCs w:val="22"/>
              </w:rPr>
              <w:t>Širdies sutrikimai</w:t>
            </w:r>
          </w:p>
        </w:tc>
        <w:tc>
          <w:tcPr>
            <w:tcW w:w="3115" w:type="pct"/>
            <w:tcBorders>
              <w:top w:val="single" w:sz="8" w:space="0" w:color="000000"/>
              <w:left w:val="single" w:sz="8" w:space="0" w:color="000000"/>
              <w:bottom w:val="single" w:sz="8" w:space="0" w:color="000000"/>
            </w:tcBorders>
          </w:tcPr>
          <w:p w14:paraId="4F6003DB" w14:textId="77777777" w:rsidR="002B0D23" w:rsidRPr="00534251" w:rsidRDefault="002B0D23" w:rsidP="00ED4E2B">
            <w:pPr>
              <w:autoSpaceDE w:val="0"/>
              <w:autoSpaceDN w:val="0"/>
              <w:adjustRightInd w:val="0"/>
              <w:rPr>
                <w:i/>
                <w:iCs/>
              </w:rPr>
            </w:pPr>
            <w:r w:rsidRPr="00534251">
              <w:rPr>
                <w:i/>
                <w:iCs/>
                <w:szCs w:val="22"/>
              </w:rPr>
              <w:t xml:space="preserve">Dažnis nežinomas. </w:t>
            </w:r>
            <w:r w:rsidRPr="00534251">
              <w:rPr>
                <w:iCs/>
                <w:szCs w:val="22"/>
              </w:rPr>
              <w:t>Palpitacija.</w:t>
            </w:r>
          </w:p>
        </w:tc>
      </w:tr>
      <w:tr w:rsidR="002B0D23" w:rsidRPr="00534251" w14:paraId="6CA476DA" w14:textId="77777777" w:rsidTr="00ED4E2B">
        <w:trPr>
          <w:trHeight w:val="293"/>
        </w:trPr>
        <w:tc>
          <w:tcPr>
            <w:tcW w:w="1885" w:type="pct"/>
            <w:tcBorders>
              <w:top w:val="single" w:sz="8" w:space="0" w:color="000000"/>
              <w:bottom w:val="single" w:sz="8" w:space="0" w:color="000000"/>
              <w:right w:val="single" w:sz="8" w:space="0" w:color="000000"/>
            </w:tcBorders>
          </w:tcPr>
          <w:p w14:paraId="372F6C61" w14:textId="77777777" w:rsidR="002B0D23" w:rsidRPr="00534251" w:rsidRDefault="002B0D23" w:rsidP="00ED4E2B">
            <w:pPr>
              <w:autoSpaceDE w:val="0"/>
              <w:autoSpaceDN w:val="0"/>
              <w:adjustRightInd w:val="0"/>
            </w:pPr>
            <w:r w:rsidRPr="00534251">
              <w:rPr>
                <w:szCs w:val="22"/>
              </w:rPr>
              <w:t>Odos ir poodinio audinio sutrikimai</w:t>
            </w:r>
          </w:p>
        </w:tc>
        <w:tc>
          <w:tcPr>
            <w:tcW w:w="3115" w:type="pct"/>
            <w:tcBorders>
              <w:top w:val="single" w:sz="8" w:space="0" w:color="000000"/>
              <w:left w:val="single" w:sz="8" w:space="0" w:color="000000"/>
              <w:bottom w:val="single" w:sz="8" w:space="0" w:color="000000"/>
            </w:tcBorders>
          </w:tcPr>
          <w:p w14:paraId="315D8AD9" w14:textId="77777777" w:rsidR="002B0D23" w:rsidRPr="00534251" w:rsidRDefault="002B0D23" w:rsidP="00ED4E2B">
            <w:pPr>
              <w:autoSpaceDE w:val="0"/>
              <w:autoSpaceDN w:val="0"/>
              <w:adjustRightInd w:val="0"/>
              <w:rPr>
                <w:i/>
                <w:iCs/>
              </w:rPr>
            </w:pPr>
            <w:r w:rsidRPr="00534251">
              <w:rPr>
                <w:i/>
                <w:iCs/>
                <w:szCs w:val="22"/>
              </w:rPr>
              <w:t xml:space="preserve">Nedažnas. </w:t>
            </w:r>
            <w:r w:rsidRPr="00534251">
              <w:rPr>
                <w:szCs w:val="22"/>
              </w:rPr>
              <w:t>Bėrimas.</w:t>
            </w:r>
            <w:r w:rsidRPr="00534251">
              <w:rPr>
                <w:szCs w:val="22"/>
              </w:rPr>
              <w:br/>
            </w:r>
            <w:r w:rsidRPr="00534251">
              <w:rPr>
                <w:i/>
                <w:iCs/>
                <w:szCs w:val="22"/>
              </w:rPr>
              <w:t xml:space="preserve">Dažnis nežinomas. </w:t>
            </w:r>
            <w:r w:rsidRPr="00534251">
              <w:rPr>
                <w:szCs w:val="22"/>
              </w:rPr>
              <w:t>Niežėjimas, urtikarija.</w:t>
            </w:r>
          </w:p>
        </w:tc>
      </w:tr>
      <w:tr w:rsidR="002B0D23" w:rsidRPr="00534251" w14:paraId="67A3F457" w14:textId="77777777" w:rsidTr="00ED4E2B">
        <w:trPr>
          <w:trHeight w:val="293"/>
        </w:trPr>
        <w:tc>
          <w:tcPr>
            <w:tcW w:w="1885" w:type="pct"/>
            <w:tcBorders>
              <w:top w:val="single" w:sz="8" w:space="0" w:color="000000"/>
              <w:bottom w:val="single" w:sz="8" w:space="0" w:color="000000"/>
              <w:right w:val="single" w:sz="8" w:space="0" w:color="000000"/>
            </w:tcBorders>
          </w:tcPr>
          <w:p w14:paraId="7C708918" w14:textId="77777777" w:rsidR="002B0D23" w:rsidRPr="00534251" w:rsidRDefault="002B0D23" w:rsidP="00ED4E2B">
            <w:pPr>
              <w:autoSpaceDE w:val="0"/>
              <w:autoSpaceDN w:val="0"/>
              <w:adjustRightInd w:val="0"/>
            </w:pPr>
            <w:r w:rsidRPr="00534251">
              <w:rPr>
                <w:szCs w:val="22"/>
              </w:rPr>
              <w:t>Imuninės sistemos sutrikimai</w:t>
            </w:r>
          </w:p>
        </w:tc>
        <w:tc>
          <w:tcPr>
            <w:tcW w:w="3115" w:type="pct"/>
            <w:tcBorders>
              <w:top w:val="single" w:sz="8" w:space="0" w:color="000000"/>
              <w:left w:val="single" w:sz="8" w:space="0" w:color="000000"/>
              <w:bottom w:val="single" w:sz="8" w:space="0" w:color="000000"/>
            </w:tcBorders>
          </w:tcPr>
          <w:p w14:paraId="04486053" w14:textId="77777777" w:rsidR="002B0D23" w:rsidRPr="00123266" w:rsidRDefault="002B0D23" w:rsidP="00ED4E2B">
            <w:pPr>
              <w:autoSpaceDE w:val="0"/>
              <w:autoSpaceDN w:val="0"/>
              <w:adjustRightInd w:val="0"/>
            </w:pPr>
            <w:r w:rsidRPr="00534251">
              <w:rPr>
                <w:i/>
                <w:iCs/>
                <w:szCs w:val="22"/>
              </w:rPr>
              <w:t xml:space="preserve">Dažnis nežinomas. </w:t>
            </w:r>
            <w:r w:rsidRPr="00534251">
              <w:rPr>
                <w:szCs w:val="22"/>
              </w:rPr>
              <w:t xml:space="preserve">Padidinto jautrumo reakcijos, įskaitant </w:t>
            </w:r>
            <w:r>
              <w:rPr>
                <w:szCs w:val="22"/>
              </w:rPr>
              <w:t>angioedemą (</w:t>
            </w:r>
            <w:r w:rsidRPr="00534251">
              <w:rPr>
                <w:szCs w:val="22"/>
              </w:rPr>
              <w:t>lūpų</w:t>
            </w:r>
            <w:r>
              <w:rPr>
                <w:szCs w:val="22"/>
              </w:rPr>
              <w:t>, liežuvio, gerklės ir veido</w:t>
            </w:r>
            <w:r w:rsidRPr="00534251">
              <w:rPr>
                <w:szCs w:val="22"/>
              </w:rPr>
              <w:t xml:space="preserve"> tinim</w:t>
            </w:r>
            <w:r>
              <w:rPr>
                <w:szCs w:val="22"/>
              </w:rPr>
              <w:t>as)</w:t>
            </w:r>
          </w:p>
        </w:tc>
      </w:tr>
      <w:tr w:rsidR="002B0D23" w:rsidRPr="00534251" w14:paraId="681A2C61" w14:textId="77777777" w:rsidTr="00ED4E2B">
        <w:trPr>
          <w:trHeight w:val="293"/>
        </w:trPr>
        <w:tc>
          <w:tcPr>
            <w:tcW w:w="1885" w:type="pct"/>
            <w:tcBorders>
              <w:top w:val="single" w:sz="8" w:space="0" w:color="000000"/>
              <w:bottom w:val="single" w:sz="8" w:space="0" w:color="000000"/>
              <w:right w:val="single" w:sz="8" w:space="0" w:color="000000"/>
            </w:tcBorders>
          </w:tcPr>
          <w:p w14:paraId="17E1A38C" w14:textId="77777777" w:rsidR="002B0D23" w:rsidRPr="00534251" w:rsidRDefault="002B0D23" w:rsidP="00ED4E2B">
            <w:r w:rsidRPr="00FF67A4">
              <w:t>Kepenų, tulžies pūslės ir latakų sutrikimai</w:t>
            </w:r>
          </w:p>
        </w:tc>
        <w:tc>
          <w:tcPr>
            <w:tcW w:w="3115" w:type="pct"/>
            <w:tcBorders>
              <w:top w:val="single" w:sz="8" w:space="0" w:color="000000"/>
              <w:left w:val="single" w:sz="8" w:space="0" w:color="000000"/>
              <w:bottom w:val="single" w:sz="8" w:space="0" w:color="000000"/>
            </w:tcBorders>
          </w:tcPr>
          <w:p w14:paraId="464BE197" w14:textId="77777777" w:rsidR="002B0D23" w:rsidRPr="00534251" w:rsidRDefault="002B0D23" w:rsidP="00ED4E2B">
            <w:pPr>
              <w:autoSpaceDE w:val="0"/>
              <w:autoSpaceDN w:val="0"/>
              <w:adjustRightInd w:val="0"/>
              <w:rPr>
                <w:i/>
                <w:iCs/>
              </w:rPr>
            </w:pPr>
            <w:r w:rsidRPr="00534251">
              <w:rPr>
                <w:i/>
                <w:iCs/>
                <w:szCs w:val="22"/>
              </w:rPr>
              <w:t xml:space="preserve">Dažnis nežinomas. </w:t>
            </w:r>
            <w:r w:rsidRPr="00534251">
              <w:rPr>
                <w:szCs w:val="22"/>
              </w:rPr>
              <w:t>Kepenų fermentų aktyvumo padidėjimas.</w:t>
            </w:r>
          </w:p>
        </w:tc>
      </w:tr>
      <w:tr w:rsidR="002B0D23" w:rsidRPr="00534251" w14:paraId="27E61376" w14:textId="77777777" w:rsidTr="00ED4E2B">
        <w:trPr>
          <w:trHeight w:val="293"/>
        </w:trPr>
        <w:tc>
          <w:tcPr>
            <w:tcW w:w="1885" w:type="pct"/>
            <w:tcBorders>
              <w:top w:val="single" w:sz="8" w:space="0" w:color="000000"/>
              <w:bottom w:val="single" w:sz="8" w:space="0" w:color="000000"/>
              <w:right w:val="single" w:sz="8" w:space="0" w:color="000000"/>
            </w:tcBorders>
          </w:tcPr>
          <w:p w14:paraId="4F256CDD" w14:textId="77777777" w:rsidR="002B0D23" w:rsidRPr="00534251" w:rsidRDefault="002B0D23" w:rsidP="00ED4E2B">
            <w:pPr>
              <w:autoSpaceDE w:val="0"/>
              <w:autoSpaceDN w:val="0"/>
              <w:adjustRightInd w:val="0"/>
            </w:pPr>
            <w:r w:rsidRPr="00534251">
              <w:rPr>
                <w:szCs w:val="22"/>
                <w:lang w:val="nb-NO"/>
              </w:rPr>
              <w:t>Lytinės sistemos ir krūties sutrikimai</w:t>
            </w:r>
          </w:p>
        </w:tc>
        <w:tc>
          <w:tcPr>
            <w:tcW w:w="3115" w:type="pct"/>
            <w:tcBorders>
              <w:top w:val="single" w:sz="8" w:space="0" w:color="000000"/>
              <w:left w:val="single" w:sz="8" w:space="0" w:color="000000"/>
              <w:bottom w:val="single" w:sz="8" w:space="0" w:color="000000"/>
            </w:tcBorders>
          </w:tcPr>
          <w:p w14:paraId="69CE3C24" w14:textId="77777777" w:rsidR="002B0D23" w:rsidRPr="00534251" w:rsidRDefault="002B0D23" w:rsidP="00ED4E2B">
            <w:pPr>
              <w:autoSpaceDE w:val="0"/>
              <w:autoSpaceDN w:val="0"/>
              <w:adjustRightInd w:val="0"/>
              <w:rPr>
                <w:i/>
              </w:rPr>
            </w:pPr>
            <w:r w:rsidRPr="00534251">
              <w:rPr>
                <w:i/>
                <w:iCs/>
                <w:szCs w:val="22"/>
              </w:rPr>
              <w:t xml:space="preserve">Dažnas. </w:t>
            </w:r>
            <w:r w:rsidRPr="00534251">
              <w:rPr>
                <w:szCs w:val="22"/>
              </w:rPr>
              <w:t>Impotencija.</w:t>
            </w:r>
            <w:r w:rsidRPr="00534251">
              <w:rPr>
                <w:szCs w:val="22"/>
              </w:rPr>
              <w:br/>
            </w:r>
            <w:r w:rsidRPr="00534251">
              <w:rPr>
                <w:i/>
                <w:iCs/>
                <w:szCs w:val="22"/>
              </w:rPr>
              <w:t xml:space="preserve">Nedažnas. </w:t>
            </w:r>
            <w:r w:rsidRPr="00534251">
              <w:rPr>
                <w:szCs w:val="22"/>
              </w:rPr>
              <w:t>Ejakuliacijos sutrikimas</w:t>
            </w:r>
            <w:r w:rsidRPr="00534251">
              <w:rPr>
                <w:noProof/>
                <w:szCs w:val="22"/>
              </w:rPr>
              <w:t>, krūtų jautrumas arba padidėjimas.</w:t>
            </w:r>
            <w:r w:rsidRPr="00534251">
              <w:rPr>
                <w:noProof/>
                <w:szCs w:val="22"/>
              </w:rPr>
              <w:br/>
            </w:r>
            <w:r w:rsidRPr="00534251">
              <w:rPr>
                <w:i/>
                <w:iCs/>
                <w:szCs w:val="22"/>
              </w:rPr>
              <w:t xml:space="preserve">Dažnis nežinomas. </w:t>
            </w:r>
            <w:r w:rsidRPr="00534251">
              <w:rPr>
                <w:szCs w:val="22"/>
              </w:rPr>
              <w:t>Sėklidžių skausmas, erektilinė disfunkcija, kuri tęsėsi nutraukus gydymą; vyrų nevaisingumas ir (arba) prasta spermos kokybė.</w:t>
            </w:r>
            <w:r w:rsidRPr="00534251">
              <w:rPr>
                <w:szCs w:val="22"/>
              </w:rPr>
              <w:br/>
            </w:r>
            <w:r w:rsidRPr="00534251">
              <w:rPr>
                <w:i/>
                <w:szCs w:val="22"/>
              </w:rPr>
              <w:t>Labai retas</w:t>
            </w:r>
            <w:r w:rsidRPr="00534251">
              <w:rPr>
                <w:szCs w:val="22"/>
              </w:rPr>
              <w:t>. Išskyros iš krūtų, mazgeliai krūtyse.</w:t>
            </w:r>
          </w:p>
        </w:tc>
      </w:tr>
      <w:tr w:rsidR="002B0D23" w:rsidRPr="00534251" w14:paraId="119C6FE7" w14:textId="77777777" w:rsidTr="00ED4E2B">
        <w:trPr>
          <w:trHeight w:val="293"/>
        </w:trPr>
        <w:tc>
          <w:tcPr>
            <w:tcW w:w="1885" w:type="pct"/>
            <w:tcBorders>
              <w:top w:val="single" w:sz="8" w:space="0" w:color="000000"/>
              <w:bottom w:val="single" w:sz="8" w:space="0" w:color="000000"/>
              <w:right w:val="single" w:sz="8" w:space="0" w:color="000000"/>
            </w:tcBorders>
          </w:tcPr>
          <w:p w14:paraId="40855C4D" w14:textId="77777777" w:rsidR="002B0D23" w:rsidRPr="00534251" w:rsidRDefault="002B0D23" w:rsidP="00ED4E2B">
            <w:pPr>
              <w:autoSpaceDE w:val="0"/>
              <w:autoSpaceDN w:val="0"/>
              <w:adjustRightInd w:val="0"/>
            </w:pPr>
            <w:r w:rsidRPr="00534251">
              <w:rPr>
                <w:szCs w:val="22"/>
              </w:rPr>
              <w:t>Psichikos sutrikimai</w:t>
            </w:r>
          </w:p>
        </w:tc>
        <w:tc>
          <w:tcPr>
            <w:tcW w:w="3115" w:type="pct"/>
            <w:tcBorders>
              <w:top w:val="single" w:sz="8" w:space="0" w:color="000000"/>
              <w:left w:val="single" w:sz="8" w:space="0" w:color="000000"/>
              <w:bottom w:val="single" w:sz="8" w:space="0" w:color="000000"/>
            </w:tcBorders>
          </w:tcPr>
          <w:p w14:paraId="5732C5EC" w14:textId="77777777" w:rsidR="002B0D23" w:rsidRPr="00534251" w:rsidRDefault="002B0D23" w:rsidP="00ED4E2B">
            <w:pPr>
              <w:autoSpaceDE w:val="0"/>
              <w:autoSpaceDN w:val="0"/>
              <w:adjustRightInd w:val="0"/>
            </w:pPr>
            <w:r w:rsidRPr="00534251">
              <w:rPr>
                <w:i/>
                <w:iCs/>
                <w:szCs w:val="22"/>
              </w:rPr>
              <w:t xml:space="preserve">Dažnas. </w:t>
            </w:r>
            <w:r w:rsidRPr="00534251">
              <w:rPr>
                <w:szCs w:val="22"/>
              </w:rPr>
              <w:t>Sumažėjęs lytinis potraukis.</w:t>
            </w:r>
          </w:p>
          <w:p w14:paraId="51DFC14E" w14:textId="77777777" w:rsidR="00387E39" w:rsidRPr="00BE2E8B" w:rsidRDefault="002B0D23" w:rsidP="00BE2E8B">
            <w:pPr>
              <w:tabs>
                <w:tab w:val="left" w:pos="185"/>
              </w:tabs>
              <w:autoSpaceDE w:val="0"/>
              <w:autoSpaceDN w:val="0"/>
              <w:adjustRightInd w:val="0"/>
              <w:rPr>
                <w:szCs w:val="22"/>
              </w:rPr>
            </w:pPr>
            <w:r w:rsidRPr="00534251">
              <w:rPr>
                <w:i/>
                <w:szCs w:val="22"/>
              </w:rPr>
              <w:t xml:space="preserve">Dažnis nežinomas. </w:t>
            </w:r>
            <w:r w:rsidRPr="00534251">
              <w:rPr>
                <w:szCs w:val="22"/>
              </w:rPr>
              <w:t>Sumažėjęs lytinis potraukis, kuris tęsėsi nutraukus gydymą, depresija</w:t>
            </w:r>
            <w:r w:rsidR="00387E39">
              <w:rPr>
                <w:szCs w:val="22"/>
              </w:rPr>
              <w:t>,</w:t>
            </w:r>
            <w:r w:rsidR="00BE2E8B">
              <w:rPr>
                <w:szCs w:val="22"/>
              </w:rPr>
              <w:t xml:space="preserve"> </w:t>
            </w:r>
            <w:r w:rsidR="00BE2E8B">
              <w:rPr>
                <w:color w:val="000000"/>
              </w:rPr>
              <w:t>n</w:t>
            </w:r>
            <w:r w:rsidR="00387E39" w:rsidRPr="00387E39">
              <w:rPr>
                <w:color w:val="000000"/>
              </w:rPr>
              <w:t>erimas</w:t>
            </w:r>
            <w:r w:rsidR="00387E39">
              <w:rPr>
                <w:color w:val="000000"/>
              </w:rPr>
              <w:t>.</w:t>
            </w:r>
          </w:p>
          <w:p w14:paraId="1007AD9F" w14:textId="77777777" w:rsidR="002B0D23" w:rsidRPr="00534251" w:rsidRDefault="002B0D23" w:rsidP="00ED4E2B">
            <w:pPr>
              <w:autoSpaceDE w:val="0"/>
              <w:autoSpaceDN w:val="0"/>
              <w:adjustRightInd w:val="0"/>
              <w:rPr>
                <w:i/>
              </w:rPr>
            </w:pPr>
          </w:p>
        </w:tc>
      </w:tr>
    </w:tbl>
    <w:p w14:paraId="397D9ACE" w14:textId="77777777" w:rsidR="002B0D23" w:rsidRPr="00534251" w:rsidRDefault="002B0D23" w:rsidP="002B0D23">
      <w:pPr>
        <w:autoSpaceDE w:val="0"/>
        <w:autoSpaceDN w:val="0"/>
        <w:adjustRightInd w:val="0"/>
        <w:rPr>
          <w:noProof/>
          <w:szCs w:val="22"/>
          <w:u w:val="single"/>
        </w:rPr>
      </w:pPr>
    </w:p>
    <w:p w14:paraId="22A898EB" w14:textId="77777777" w:rsidR="002B0D23" w:rsidRPr="00534251" w:rsidRDefault="002B0D23" w:rsidP="002B0D23">
      <w:pPr>
        <w:rPr>
          <w:noProof/>
          <w:szCs w:val="22"/>
        </w:rPr>
      </w:pPr>
      <w:r w:rsidRPr="00534251">
        <w:rPr>
          <w:noProof/>
          <w:szCs w:val="22"/>
        </w:rPr>
        <w:t>Be to, klinikinių tyrimų metu ir po vaistinio preparato patekimo į rinką buvo pranešta apie vyrų krūties vėžio atvejus ( žr. 4.4 skyrių ).</w:t>
      </w:r>
    </w:p>
    <w:p w14:paraId="38FF3F2C" w14:textId="77777777" w:rsidR="002B0D23" w:rsidRPr="00534251" w:rsidRDefault="002B0D23" w:rsidP="002B0D23">
      <w:pPr>
        <w:autoSpaceDE w:val="0"/>
        <w:jc w:val="both"/>
        <w:rPr>
          <w:szCs w:val="22"/>
        </w:rPr>
      </w:pPr>
    </w:p>
    <w:p w14:paraId="33273F9F" w14:textId="77777777" w:rsidR="002B0D23" w:rsidRPr="00534251" w:rsidRDefault="002B0D23" w:rsidP="002B0D23">
      <w:pPr>
        <w:autoSpaceDE w:val="0"/>
        <w:rPr>
          <w:i/>
          <w:szCs w:val="22"/>
        </w:rPr>
      </w:pPr>
      <w:r w:rsidRPr="00534251">
        <w:rPr>
          <w:i/>
          <w:szCs w:val="22"/>
        </w:rPr>
        <w:t>Prostatos simptomų medikamentinis gydymas (PSMG)</w:t>
      </w:r>
    </w:p>
    <w:p w14:paraId="03C078ED" w14:textId="77777777" w:rsidR="002B0D23" w:rsidRPr="00534251" w:rsidRDefault="002B0D23" w:rsidP="002B0D23">
      <w:pPr>
        <w:autoSpaceDE w:val="0"/>
        <w:rPr>
          <w:szCs w:val="22"/>
        </w:rPr>
      </w:pPr>
    </w:p>
    <w:p w14:paraId="09EBDE7D" w14:textId="77777777" w:rsidR="002B0D23" w:rsidRPr="00534251" w:rsidRDefault="002B0D23" w:rsidP="002B0D23">
      <w:pPr>
        <w:pStyle w:val="BodyText21"/>
        <w:tabs>
          <w:tab w:val="clear" w:pos="0"/>
          <w:tab w:val="clear" w:pos="709"/>
          <w:tab w:val="left" w:pos="120"/>
        </w:tabs>
        <w:autoSpaceDE/>
        <w:ind w:left="0"/>
        <w:rPr>
          <w:rFonts w:cs="Times New Roman"/>
          <w:sz w:val="22"/>
          <w:szCs w:val="22"/>
          <w:lang w:val="lt-LT"/>
        </w:rPr>
      </w:pPr>
      <w:r w:rsidRPr="00534251">
        <w:rPr>
          <w:rFonts w:cs="Times New Roman"/>
          <w:iCs/>
          <w:sz w:val="22"/>
          <w:szCs w:val="22"/>
          <w:lang w:val="lt-LT"/>
        </w:rPr>
        <w:t>PSMG tyrimo metu palyginti gydymo 5 mg finasterido paros doze (n=768), 4 mg ar 8 mg doksazosino paros doze (n=756), kombinuotojo gydymo 5 mg finasterido paros doze kartu su 4 mg ar 8 mg doksazosino paros doze (n=786) duomenys su placebą vartojusių pacientų (n=737) duomenimis. Šio tyrimo metu gauti duomenys apie kombinuoto gydymo saugumą ir toleravimą atitiko turimus duomenis apie kiekvieną derinyje esantį preparatą</w:t>
      </w:r>
      <w:r w:rsidRPr="00534251">
        <w:rPr>
          <w:rFonts w:cs="Times New Roman"/>
          <w:sz w:val="22"/>
          <w:szCs w:val="22"/>
          <w:lang w:val="lt-LT"/>
        </w:rPr>
        <w:t xml:space="preserve">. Ejakuliacijos sutrikimų dažnis pacientams, kuriems buvo taikytas kombinuotas gydymas, buvo panašus į šios nepageidaujamos reakcijos dažnių sumą, gautą taikant abu monoterapijos gydymus. </w:t>
      </w:r>
    </w:p>
    <w:p w14:paraId="38C31257" w14:textId="77777777" w:rsidR="002B0D23" w:rsidRPr="00534251" w:rsidRDefault="002B0D23" w:rsidP="002B0D23">
      <w:pPr>
        <w:autoSpaceDE w:val="0"/>
        <w:jc w:val="both"/>
        <w:rPr>
          <w:szCs w:val="22"/>
        </w:rPr>
      </w:pPr>
    </w:p>
    <w:p w14:paraId="2EA35E89" w14:textId="77777777" w:rsidR="002B0D23" w:rsidRPr="00534251" w:rsidRDefault="002B0D23" w:rsidP="002B0D23">
      <w:pPr>
        <w:rPr>
          <w:i/>
          <w:noProof/>
          <w:szCs w:val="22"/>
          <w:lang w:val="nb-NO"/>
        </w:rPr>
      </w:pPr>
      <w:r w:rsidRPr="00534251">
        <w:rPr>
          <w:i/>
          <w:noProof/>
          <w:szCs w:val="22"/>
          <w:lang w:val="nb-NO"/>
        </w:rPr>
        <w:t>Kiti ilgalaikio gydymo duomenys</w:t>
      </w:r>
    </w:p>
    <w:p w14:paraId="4C6E79D2" w14:textId="77777777" w:rsidR="002B0D23" w:rsidRPr="00534251" w:rsidRDefault="002B0D23" w:rsidP="002B0D23">
      <w:pPr>
        <w:autoSpaceDE w:val="0"/>
        <w:rPr>
          <w:szCs w:val="22"/>
        </w:rPr>
      </w:pPr>
      <w:r w:rsidRPr="00534251">
        <w:rPr>
          <w:noProof/>
          <w:szCs w:val="22"/>
          <w:lang w:val="nb-NO"/>
        </w:rPr>
        <w:t xml:space="preserve">7 metų trukmės placebo </w:t>
      </w:r>
      <w:r w:rsidRPr="00534251">
        <w:rPr>
          <w:szCs w:val="22"/>
        </w:rPr>
        <w:t>kontroliuoto</w:t>
      </w:r>
      <w:r w:rsidRPr="00534251">
        <w:rPr>
          <w:noProof/>
          <w:szCs w:val="22"/>
          <w:lang w:val="nb-NO"/>
        </w:rPr>
        <w:t xml:space="preserve"> tyrimo, kuriame dalyvavo 18 882 sveiki vyrai, metu ištyrus 9 060 pacientų adata paimtą prostatos audinį nustatyta, jog </w:t>
      </w:r>
      <w:r w:rsidRPr="00534251">
        <w:rPr>
          <w:color w:val="000000"/>
          <w:szCs w:val="22"/>
        </w:rPr>
        <w:t xml:space="preserve">5 mg </w:t>
      </w:r>
      <w:r w:rsidRPr="00534251">
        <w:rPr>
          <w:noProof/>
          <w:szCs w:val="22"/>
          <w:lang w:val="nb-NO"/>
        </w:rPr>
        <w:t>finasterido vartojusiems ligoniams prostatos vėžys buvo diagnozuotas 803 (18,4</w:t>
      </w:r>
      <w:r w:rsidRPr="00534251">
        <w:rPr>
          <w:noProof/>
          <w:szCs w:val="22"/>
        </w:rPr>
        <w:sym w:font="Symbol" w:char="F025"/>
      </w:r>
      <w:r w:rsidRPr="00534251">
        <w:rPr>
          <w:noProof/>
          <w:szCs w:val="22"/>
          <w:lang w:val="nb-NO"/>
        </w:rPr>
        <w:t xml:space="preserve">), vartojusiems placebą </w:t>
      </w:r>
      <w:r w:rsidRPr="00534251">
        <w:rPr>
          <w:noProof/>
          <w:szCs w:val="22"/>
        </w:rPr>
        <w:sym w:font="Symbol" w:char="F02D"/>
      </w:r>
      <w:r w:rsidRPr="00534251">
        <w:rPr>
          <w:noProof/>
          <w:szCs w:val="22"/>
          <w:lang w:val="nb-NO"/>
        </w:rPr>
        <w:t xml:space="preserve"> 1 147 (24,4</w:t>
      </w:r>
      <w:r w:rsidRPr="00534251">
        <w:rPr>
          <w:noProof/>
          <w:szCs w:val="22"/>
        </w:rPr>
        <w:sym w:font="Symbol" w:char="F025"/>
      </w:r>
      <w:r w:rsidRPr="00534251">
        <w:rPr>
          <w:noProof/>
          <w:szCs w:val="22"/>
          <w:lang w:val="nb-NO"/>
        </w:rPr>
        <w:t xml:space="preserve">) atvejais. </w:t>
      </w:r>
      <w:r w:rsidRPr="00534251">
        <w:rPr>
          <w:color w:val="000000"/>
          <w:szCs w:val="22"/>
        </w:rPr>
        <w:t xml:space="preserve">5 mg </w:t>
      </w:r>
      <w:r w:rsidRPr="00534251">
        <w:rPr>
          <w:noProof/>
          <w:szCs w:val="22"/>
          <w:lang w:val="nb-NO"/>
        </w:rPr>
        <w:t>finasterido vartojusių vyrų 7–10 balų pagal Gleason prostatos vėžys (nustatytas ištyrus adata paimtą prostatos audinį) buvo nustatytas 280 (6,4</w:t>
      </w:r>
      <w:r w:rsidRPr="00534251">
        <w:rPr>
          <w:noProof/>
          <w:szCs w:val="22"/>
        </w:rPr>
        <w:sym w:font="Symbol" w:char="F025"/>
      </w:r>
      <w:r w:rsidRPr="00534251">
        <w:rPr>
          <w:noProof/>
          <w:szCs w:val="22"/>
          <w:lang w:val="nb-NO"/>
        </w:rPr>
        <w:t>), vartojusių placebą</w:t>
      </w:r>
      <w:r w:rsidRPr="00534251">
        <w:rPr>
          <w:noProof/>
          <w:szCs w:val="22"/>
        </w:rPr>
        <w:sym w:font="Symbol" w:char="F02D"/>
      </w:r>
      <w:r w:rsidRPr="00534251">
        <w:rPr>
          <w:noProof/>
          <w:szCs w:val="22"/>
          <w:lang w:val="nb-NO"/>
        </w:rPr>
        <w:t xml:space="preserve"> 237 (5,1</w:t>
      </w:r>
      <w:r w:rsidRPr="00534251">
        <w:rPr>
          <w:noProof/>
          <w:szCs w:val="22"/>
        </w:rPr>
        <w:sym w:font="Symbol" w:char="F025"/>
      </w:r>
      <w:r w:rsidRPr="00534251">
        <w:rPr>
          <w:noProof/>
          <w:szCs w:val="22"/>
          <w:lang w:val="nb-NO"/>
        </w:rPr>
        <w:t xml:space="preserve">) atvejais. Papildoma analizė leidžia spėti, kad tokį didelį prostatos vėžio kiekį, pastebėtą </w:t>
      </w:r>
      <w:r w:rsidRPr="00534251">
        <w:rPr>
          <w:color w:val="000000"/>
          <w:szCs w:val="22"/>
        </w:rPr>
        <w:t xml:space="preserve">5 mg </w:t>
      </w:r>
      <w:r w:rsidRPr="00534251">
        <w:rPr>
          <w:noProof/>
          <w:szCs w:val="22"/>
          <w:lang w:val="nb-NO"/>
        </w:rPr>
        <w:t xml:space="preserve">finasterido grupėje, galima paaiškinti tyrimo paklaidomis dėl </w:t>
      </w:r>
      <w:r w:rsidRPr="00534251">
        <w:rPr>
          <w:color w:val="000000"/>
          <w:szCs w:val="22"/>
        </w:rPr>
        <w:t xml:space="preserve">5 mg </w:t>
      </w:r>
      <w:r w:rsidRPr="00534251">
        <w:rPr>
          <w:noProof/>
          <w:szCs w:val="22"/>
          <w:lang w:val="nb-NO"/>
        </w:rPr>
        <w:t>finasterido poveikio prostatos apimčiai. Maždaug 98</w:t>
      </w:r>
      <w:r w:rsidRPr="00534251">
        <w:rPr>
          <w:noProof/>
          <w:szCs w:val="22"/>
        </w:rPr>
        <w:sym w:font="Symbol" w:char="F025"/>
      </w:r>
      <w:r w:rsidRPr="00534251">
        <w:rPr>
          <w:noProof/>
          <w:szCs w:val="22"/>
          <w:lang w:val="nb-NO"/>
        </w:rPr>
        <w:t xml:space="preserve"> visų diagnozuotų prostatos vėžio atvejų diagnozės metu buvo intrakapsulinis vėžys (T1 arba T2 stadijos). Klinikinė 7–10 balų pagal Gleason prostatos vėžio duomenų reikšmė nežinoma.</w:t>
      </w:r>
    </w:p>
    <w:p w14:paraId="45445524" w14:textId="77777777" w:rsidR="002B0D23" w:rsidRPr="00534251" w:rsidRDefault="002B0D23" w:rsidP="002B0D23">
      <w:pPr>
        <w:autoSpaceDE w:val="0"/>
        <w:rPr>
          <w:szCs w:val="22"/>
        </w:rPr>
      </w:pPr>
    </w:p>
    <w:p w14:paraId="69831679" w14:textId="77777777" w:rsidR="002B0D23" w:rsidRPr="00534251" w:rsidRDefault="002B0D23" w:rsidP="002B0D23">
      <w:pPr>
        <w:rPr>
          <w:szCs w:val="22"/>
        </w:rPr>
      </w:pPr>
      <w:r w:rsidRPr="00534251">
        <w:rPr>
          <w:rFonts w:eastAsia="SimSun"/>
          <w:i/>
          <w:iCs/>
          <w:szCs w:val="22"/>
        </w:rPr>
        <w:t xml:space="preserve">Laboratoriniai tyrimai. </w:t>
      </w:r>
      <w:r w:rsidRPr="00534251">
        <w:rPr>
          <w:szCs w:val="22"/>
        </w:rPr>
        <w:t xml:space="preserve">Laboratorinių tyrimų metu nustatinėjant PSA, reikia įvertinti, kad pacientams, vartojantiems finasterido, PSA koncentracija būna mažesnė (žr. 4.4 skyrių „Specialūs įspėjimai ir atsargumo priemonės“). </w:t>
      </w:r>
    </w:p>
    <w:p w14:paraId="65021C56" w14:textId="77777777" w:rsidR="002B0D23" w:rsidRPr="00534251" w:rsidRDefault="002B0D23" w:rsidP="002B0D23">
      <w:pPr>
        <w:rPr>
          <w:szCs w:val="22"/>
        </w:rPr>
      </w:pPr>
    </w:p>
    <w:p w14:paraId="1D05FD2A" w14:textId="77777777" w:rsidR="002B0D23" w:rsidRPr="00534251" w:rsidRDefault="002B0D23" w:rsidP="002B0D23">
      <w:pPr>
        <w:autoSpaceDE w:val="0"/>
        <w:autoSpaceDN w:val="0"/>
        <w:adjustRightInd w:val="0"/>
        <w:rPr>
          <w:szCs w:val="22"/>
          <w:u w:val="single"/>
        </w:rPr>
      </w:pPr>
      <w:r w:rsidRPr="00534251">
        <w:rPr>
          <w:noProof/>
          <w:szCs w:val="22"/>
          <w:u w:val="single"/>
        </w:rPr>
        <w:t>Pranešimas apie įtariamas nepageidaujamas reakcijas</w:t>
      </w:r>
    </w:p>
    <w:p w14:paraId="09CDF9A5" w14:textId="77777777" w:rsidR="002B0D23" w:rsidRPr="00534251" w:rsidRDefault="002B0D23" w:rsidP="002B0D23">
      <w:pPr>
        <w:autoSpaceDE w:val="0"/>
        <w:autoSpaceDN w:val="0"/>
        <w:adjustRightInd w:val="0"/>
        <w:rPr>
          <w:noProof/>
          <w:szCs w:val="22"/>
        </w:rPr>
      </w:pPr>
      <w:r w:rsidRPr="00534251">
        <w:rPr>
          <w:noProof/>
          <w:szCs w:val="22"/>
        </w:rPr>
        <w:t xml:space="preserve">Svarbu pranešti apie įtariamas nepageidaujamas reakcijas, pastebėtas po vaistinio preparato </w:t>
      </w:r>
      <w:r>
        <w:rPr>
          <w:noProof/>
          <w:szCs w:val="22"/>
        </w:rPr>
        <w:t>registracijos</w:t>
      </w:r>
      <w:r w:rsidRPr="00534251">
        <w:rPr>
          <w:noProof/>
          <w:szCs w:val="22"/>
        </w:rPr>
        <w:t>, nes tai leidžia nuolat stebėti vaistinio preparato naudos ir rizikos santykį.</w:t>
      </w:r>
      <w:r w:rsidRPr="00534251">
        <w:rPr>
          <w:szCs w:val="22"/>
        </w:rPr>
        <w:t xml:space="preserve"> </w:t>
      </w:r>
      <w:r w:rsidRPr="00534251">
        <w:rPr>
          <w:noProof/>
          <w:szCs w:val="22"/>
        </w:rPr>
        <w:t>Sveikatos priežiūros specialistai turi pranešti apie bet kokias įtariamas nepageidaujamas reakcijas, užpildę interneto svetainėje http://</w:t>
      </w:r>
      <w:hyperlink r:id="rId11" w:history="1">
        <w:r w:rsidRPr="00534251">
          <w:rPr>
            <w:rStyle w:val="Hipersaitas"/>
            <w:rFonts w:eastAsia="SimSun"/>
            <w:noProof/>
            <w:szCs w:val="22"/>
          </w:rPr>
          <w:t>www.vvkt.lt</w:t>
        </w:r>
      </w:hyperlink>
      <w:r w:rsidRPr="00534251">
        <w:rPr>
          <w:noProof/>
          <w:szCs w:val="22"/>
        </w:rPr>
        <w:t xml:space="preserve">/ esančią formą, ir </w:t>
      </w:r>
      <w:r>
        <w:rPr>
          <w:noProof/>
          <w:szCs w:val="22"/>
        </w:rPr>
        <w:t xml:space="preserve">pateikti </w:t>
      </w:r>
      <w:r w:rsidRPr="00534251">
        <w:rPr>
          <w:noProof/>
          <w:szCs w:val="22"/>
        </w:rPr>
        <w:t>ją Valstybinei vaistų kontrolės tarnybai prie Lietuvos Respublikos sveikatos apsaugos ministerijos</w:t>
      </w:r>
      <w:r>
        <w:rPr>
          <w:noProof/>
          <w:szCs w:val="22"/>
        </w:rPr>
        <w:t xml:space="preserve"> vienu iš šių būdų: raštu (adresu</w:t>
      </w:r>
      <w:r w:rsidRPr="00534251">
        <w:rPr>
          <w:noProof/>
          <w:szCs w:val="22"/>
        </w:rPr>
        <w:t xml:space="preserve"> Žirmūnų g. 139A, LT 09120 Vilnius</w:t>
      </w:r>
      <w:r>
        <w:rPr>
          <w:noProof/>
          <w:szCs w:val="22"/>
        </w:rPr>
        <w:t>)</w:t>
      </w:r>
      <w:r w:rsidRPr="00534251">
        <w:rPr>
          <w:noProof/>
          <w:szCs w:val="22"/>
        </w:rPr>
        <w:t xml:space="preserve">, faksu </w:t>
      </w:r>
      <w:r>
        <w:rPr>
          <w:noProof/>
          <w:szCs w:val="22"/>
        </w:rPr>
        <w:t>(nemokamu fakso numeriu (</w:t>
      </w:r>
      <w:r w:rsidRPr="00534251">
        <w:rPr>
          <w:noProof/>
          <w:szCs w:val="22"/>
        </w:rPr>
        <w:t>8 800</w:t>
      </w:r>
      <w:r>
        <w:rPr>
          <w:noProof/>
          <w:szCs w:val="22"/>
        </w:rPr>
        <w:t>)</w:t>
      </w:r>
      <w:r w:rsidRPr="00534251">
        <w:rPr>
          <w:noProof/>
          <w:szCs w:val="22"/>
        </w:rPr>
        <w:t xml:space="preserve"> 20131</w:t>
      </w:r>
      <w:r>
        <w:rPr>
          <w:noProof/>
          <w:szCs w:val="22"/>
        </w:rPr>
        <w:t xml:space="preserve">), elektroniniu </w:t>
      </w:r>
      <w:r w:rsidRPr="00534251">
        <w:rPr>
          <w:noProof/>
          <w:szCs w:val="22"/>
        </w:rPr>
        <w:t xml:space="preserve"> paštu </w:t>
      </w:r>
      <w:r>
        <w:rPr>
          <w:noProof/>
          <w:szCs w:val="22"/>
        </w:rPr>
        <w:t xml:space="preserve">(adresu </w:t>
      </w:r>
      <w:hyperlink r:id="rId12" w:history="1">
        <w:r w:rsidRPr="00534251">
          <w:rPr>
            <w:rStyle w:val="Hipersaitas"/>
            <w:rFonts w:eastAsia="SimSun"/>
            <w:noProof/>
            <w:szCs w:val="22"/>
          </w:rPr>
          <w:t>NepageidaujamaR@vvkt.lt</w:t>
        </w:r>
      </w:hyperlink>
      <w:r>
        <w:rPr>
          <w:rStyle w:val="Hipersaitas"/>
          <w:rFonts w:eastAsia="SimSun"/>
          <w:noProof/>
          <w:szCs w:val="22"/>
        </w:rPr>
        <w:t>), per interneto svetainę (adresu http://www.vvkt.lt)</w:t>
      </w:r>
      <w:r w:rsidRPr="00534251">
        <w:rPr>
          <w:noProof/>
          <w:szCs w:val="22"/>
        </w:rPr>
        <w:t xml:space="preserve">. </w:t>
      </w:r>
    </w:p>
    <w:p w14:paraId="3DEEEA0F" w14:textId="77777777" w:rsidR="002B0D23" w:rsidRPr="00534251" w:rsidRDefault="002B0D23" w:rsidP="002B0D23">
      <w:pPr>
        <w:autoSpaceDE w:val="0"/>
        <w:jc w:val="both"/>
        <w:rPr>
          <w:szCs w:val="22"/>
        </w:rPr>
      </w:pPr>
    </w:p>
    <w:p w14:paraId="1196275B" w14:textId="77777777" w:rsidR="002B0D23" w:rsidRPr="00534251" w:rsidRDefault="002B0D23" w:rsidP="002B0D23">
      <w:pPr>
        <w:pStyle w:val="PI-2EMEASMCA"/>
      </w:pPr>
      <w:r w:rsidRPr="00534251">
        <w:t>4.9</w:t>
      </w:r>
      <w:r w:rsidRPr="00534251">
        <w:tab/>
        <w:t>Perdozavimas</w:t>
      </w:r>
    </w:p>
    <w:p w14:paraId="487082BC" w14:textId="77777777" w:rsidR="002B0D23" w:rsidRPr="00534251" w:rsidRDefault="002B0D23" w:rsidP="002B0D23">
      <w:pPr>
        <w:pStyle w:val="BTEMEASMCA"/>
      </w:pPr>
    </w:p>
    <w:p w14:paraId="1F543460" w14:textId="77777777" w:rsidR="002B0D23" w:rsidRPr="00534251" w:rsidRDefault="002B0D23" w:rsidP="002B0D23">
      <w:pPr>
        <w:rPr>
          <w:szCs w:val="22"/>
        </w:rPr>
      </w:pPr>
      <w:r w:rsidRPr="00534251">
        <w:rPr>
          <w:szCs w:val="22"/>
        </w:rPr>
        <w:t xml:space="preserve">Pacientams, išgėrusiems vieną ne didesnę kaip 400 mg finasterido dozę, arba vartojusiems ne didesnes kaip 80 mg kartotines paros dozes, žalingo poveikio nepastebėta. Specifinio finasterido perdozavimo gydymo rekomendacijų nėra. </w:t>
      </w:r>
    </w:p>
    <w:p w14:paraId="7C6A04B0" w14:textId="77777777" w:rsidR="002B0D23" w:rsidRPr="00534251" w:rsidRDefault="002B0D23" w:rsidP="002B0D23">
      <w:pPr>
        <w:pStyle w:val="BTEMEASMCA"/>
      </w:pPr>
    </w:p>
    <w:p w14:paraId="0A42CE86" w14:textId="77777777" w:rsidR="002B0D23" w:rsidRPr="00534251" w:rsidRDefault="002B0D23" w:rsidP="002B0D23">
      <w:pPr>
        <w:pStyle w:val="BTEMEASMCA"/>
      </w:pPr>
    </w:p>
    <w:p w14:paraId="3FF9A473" w14:textId="77777777" w:rsidR="002B0D23" w:rsidRPr="00534251" w:rsidRDefault="002B0D23" w:rsidP="002B0D23">
      <w:pPr>
        <w:pStyle w:val="PI-1EMEASMCA"/>
      </w:pPr>
      <w:r w:rsidRPr="00534251">
        <w:t>5.</w:t>
      </w:r>
      <w:r w:rsidRPr="00534251">
        <w:tab/>
        <w:t>FARMAKOLOGINĖS SAVYBĖS</w:t>
      </w:r>
    </w:p>
    <w:p w14:paraId="6726AB56" w14:textId="77777777" w:rsidR="002B0D23" w:rsidRPr="00534251" w:rsidRDefault="002B0D23" w:rsidP="002B0D23">
      <w:pPr>
        <w:pStyle w:val="BTEMEASMCA"/>
      </w:pPr>
    </w:p>
    <w:p w14:paraId="51880118" w14:textId="77777777" w:rsidR="002B0D23" w:rsidRPr="00534251" w:rsidRDefault="002B0D23" w:rsidP="002B0D23">
      <w:pPr>
        <w:pStyle w:val="PI-2EMEASMCA"/>
      </w:pPr>
      <w:r w:rsidRPr="00534251">
        <w:t>5.1</w:t>
      </w:r>
      <w:r w:rsidRPr="00534251">
        <w:tab/>
        <w:t>Farmakodinaminės savybės</w:t>
      </w:r>
    </w:p>
    <w:p w14:paraId="699EE369" w14:textId="77777777" w:rsidR="002B0D23" w:rsidRPr="00534251" w:rsidRDefault="002B0D23" w:rsidP="002B0D23">
      <w:pPr>
        <w:pStyle w:val="BTEMEASMCA"/>
      </w:pPr>
    </w:p>
    <w:p w14:paraId="0F87305A" w14:textId="77777777" w:rsidR="002B0D23" w:rsidRPr="00534251" w:rsidRDefault="002B0D23" w:rsidP="002B0D23">
      <w:pPr>
        <w:rPr>
          <w:szCs w:val="22"/>
        </w:rPr>
      </w:pPr>
      <w:r w:rsidRPr="00534251">
        <w:rPr>
          <w:i/>
          <w:szCs w:val="22"/>
        </w:rPr>
        <w:t>Farmakoterapinė grupė</w:t>
      </w:r>
      <w:r w:rsidRPr="00534251">
        <w:rPr>
          <w:szCs w:val="22"/>
        </w:rPr>
        <w:t>. Testosterono 5α-reduktazės inhibitoriai.</w:t>
      </w:r>
    </w:p>
    <w:p w14:paraId="5056B42D" w14:textId="77777777" w:rsidR="002B0D23" w:rsidRPr="00534251" w:rsidRDefault="002B0D23" w:rsidP="002B0D23">
      <w:pPr>
        <w:rPr>
          <w:szCs w:val="22"/>
        </w:rPr>
      </w:pPr>
    </w:p>
    <w:p w14:paraId="294B0721" w14:textId="77777777" w:rsidR="002B0D23" w:rsidRPr="00534251" w:rsidRDefault="002B0D23" w:rsidP="002B0D23">
      <w:pPr>
        <w:rPr>
          <w:szCs w:val="22"/>
        </w:rPr>
      </w:pPr>
      <w:r w:rsidRPr="00534251">
        <w:rPr>
          <w:i/>
          <w:szCs w:val="22"/>
        </w:rPr>
        <w:t>ATC kodas</w:t>
      </w:r>
      <w:r w:rsidRPr="00534251">
        <w:rPr>
          <w:szCs w:val="22"/>
        </w:rPr>
        <w:t>. G04CB01.</w:t>
      </w:r>
    </w:p>
    <w:p w14:paraId="3E5D3C3A" w14:textId="77777777" w:rsidR="002B0D23" w:rsidRPr="00534251" w:rsidRDefault="002B0D23" w:rsidP="002B0D23">
      <w:pPr>
        <w:pStyle w:val="BTEMEASMCA"/>
      </w:pPr>
    </w:p>
    <w:p w14:paraId="19DC629A" w14:textId="77777777" w:rsidR="002B0D23" w:rsidRPr="00534251" w:rsidRDefault="002B0D23" w:rsidP="002B0D23">
      <w:pPr>
        <w:autoSpaceDE w:val="0"/>
        <w:rPr>
          <w:szCs w:val="22"/>
        </w:rPr>
      </w:pPr>
      <w:r w:rsidRPr="00534251">
        <w:rPr>
          <w:szCs w:val="22"/>
        </w:rPr>
        <w:t>Finasteridas yra sintetinis 4-azasteroidas, specifinis intraląstelinio fermento II</w:t>
      </w:r>
      <w:r w:rsidRPr="00534251">
        <w:rPr>
          <w:szCs w:val="22"/>
        </w:rPr>
        <w:noBreakHyphen/>
        <w:t>tipo</w:t>
      </w:r>
      <w:r w:rsidRPr="00534251">
        <w:rPr>
          <w:szCs w:val="22"/>
        </w:rPr>
        <w:noBreakHyphen/>
        <w:t xml:space="preserve">5a-reduktazės konkurentinis inhibitorius. </w:t>
      </w:r>
      <w:r w:rsidRPr="00534251">
        <w:rPr>
          <w:color w:val="000000"/>
          <w:szCs w:val="22"/>
        </w:rPr>
        <w:t xml:space="preserve">Šis fermentas testosteroną konvertuoja į aktyvesnį androgeną dihidrotestosteroną (DHT). Normali prostatos, taigi ir hiperplazinio prostatos audinio, funkcija bei augimas priklauso nuo testosterono konvertavimo į DHT. Sergantiems gerybine prostatos hiperplazija (GPH), prostatos padidėjimas priklauso nuo testosterono konvertavimo į DHT prostatoje. </w:t>
      </w:r>
      <w:r w:rsidRPr="00534251">
        <w:rPr>
          <w:szCs w:val="22"/>
        </w:rPr>
        <w:t xml:space="preserve">Finasteridas yra labai veiksmingas mažinant DHT kiekį kraujyje ir prostatoje. </w:t>
      </w:r>
    </w:p>
    <w:p w14:paraId="36BF6624" w14:textId="77777777" w:rsidR="002B0D23" w:rsidRPr="00534251" w:rsidRDefault="002B0D23" w:rsidP="002B0D23">
      <w:pPr>
        <w:autoSpaceDE w:val="0"/>
        <w:rPr>
          <w:color w:val="000000"/>
          <w:szCs w:val="22"/>
        </w:rPr>
      </w:pPr>
    </w:p>
    <w:p w14:paraId="67BE55C2" w14:textId="77777777" w:rsidR="002B0D23" w:rsidRPr="00534251" w:rsidRDefault="002B0D23" w:rsidP="002B0D23">
      <w:pPr>
        <w:autoSpaceDE w:val="0"/>
        <w:rPr>
          <w:color w:val="000000"/>
          <w:szCs w:val="22"/>
        </w:rPr>
      </w:pPr>
      <w:r w:rsidRPr="00534251">
        <w:rPr>
          <w:color w:val="000000"/>
          <w:szCs w:val="22"/>
        </w:rPr>
        <w:t xml:space="preserve">Afinitetas androgeniniams receptoriams finasteridui nebūdingas. </w:t>
      </w:r>
    </w:p>
    <w:p w14:paraId="0BECD5C9" w14:textId="77777777" w:rsidR="002B0D23" w:rsidRPr="00534251" w:rsidRDefault="002B0D23" w:rsidP="002B0D23">
      <w:pPr>
        <w:autoSpaceDE w:val="0"/>
        <w:ind w:left="720" w:hanging="720"/>
        <w:rPr>
          <w:color w:val="000000"/>
          <w:szCs w:val="22"/>
        </w:rPr>
      </w:pPr>
    </w:p>
    <w:p w14:paraId="17D23F7D" w14:textId="77777777" w:rsidR="002B0D23" w:rsidRPr="00534251" w:rsidRDefault="002B0D23" w:rsidP="002B0D23">
      <w:pPr>
        <w:autoSpaceDE w:val="0"/>
        <w:rPr>
          <w:szCs w:val="22"/>
        </w:rPr>
      </w:pPr>
      <w:r w:rsidRPr="00534251">
        <w:rPr>
          <w:szCs w:val="22"/>
        </w:rPr>
        <w:t>Klinikinių tyrimų duomenys rodo, kad DHT kiekis kraujo serume greitai sumažėja 70%, todėl mažėja prostatos tūris. Po 3 mėn. gydymo prostatos tūris sumažėja apie 20%, tolesnio gydymo metu dar mažėja ir po 3 metų gydymo sumažėja maždaug 27%. Žymus sumažėjimas nustatytas uretrą juosiančioje periuretrinėje zonoje</w:t>
      </w:r>
      <w:r w:rsidRPr="00534251">
        <w:rPr>
          <w:color w:val="00FF00"/>
          <w:szCs w:val="22"/>
        </w:rPr>
        <w:t>.</w:t>
      </w:r>
      <w:r w:rsidRPr="00534251">
        <w:rPr>
          <w:szCs w:val="22"/>
        </w:rPr>
        <w:t xml:space="preserve"> Urodinamikos matavimo duomenys patvirtina, kad dėl obstrukcijos sumažėjimo reikšmingai sumažėja šlapimo pūslės raumens, detruzoriaus, spaudimas.</w:t>
      </w:r>
    </w:p>
    <w:p w14:paraId="77DA4C1D" w14:textId="77777777" w:rsidR="002B0D23" w:rsidRPr="00534251" w:rsidRDefault="002B0D23" w:rsidP="002B0D23">
      <w:pPr>
        <w:autoSpaceDE w:val="0"/>
        <w:rPr>
          <w:szCs w:val="22"/>
        </w:rPr>
      </w:pPr>
    </w:p>
    <w:p w14:paraId="0CA6ED19" w14:textId="77777777" w:rsidR="002B0D23" w:rsidRPr="00534251" w:rsidRDefault="002B0D23" w:rsidP="002B0D23">
      <w:pPr>
        <w:rPr>
          <w:szCs w:val="22"/>
        </w:rPr>
      </w:pPr>
      <w:r w:rsidRPr="00534251">
        <w:rPr>
          <w:szCs w:val="22"/>
        </w:rPr>
        <w:t xml:space="preserve">Po kelių gydymo savaičių, palyginti su gydymo pradžia, reikšmingai pagreitėja didžiausia šlapimo srovė ir palengvėja ligos simptomai. Skirtumas nuo placebo dokumentuotas atitinkamai po 4 mėn. ir 7 mėn. gydymo. </w:t>
      </w:r>
    </w:p>
    <w:p w14:paraId="7AE29598" w14:textId="77777777" w:rsidR="002B0D23" w:rsidRPr="00534251" w:rsidRDefault="002B0D23" w:rsidP="002B0D23">
      <w:pPr>
        <w:rPr>
          <w:szCs w:val="22"/>
        </w:rPr>
      </w:pPr>
    </w:p>
    <w:p w14:paraId="6191ED4A" w14:textId="77777777" w:rsidR="002B0D23" w:rsidRPr="00534251" w:rsidRDefault="002B0D23" w:rsidP="002B0D23">
      <w:pPr>
        <w:autoSpaceDE w:val="0"/>
        <w:ind w:left="720" w:hanging="720"/>
        <w:rPr>
          <w:szCs w:val="22"/>
        </w:rPr>
      </w:pPr>
      <w:r w:rsidRPr="00534251">
        <w:rPr>
          <w:szCs w:val="22"/>
        </w:rPr>
        <w:t xml:space="preserve">3 metų stebėjimo laikotarpiu visi veiksmingumo parametrai išliko. </w:t>
      </w:r>
    </w:p>
    <w:p w14:paraId="36492080" w14:textId="77777777" w:rsidR="002B0D23" w:rsidRPr="00534251" w:rsidRDefault="002B0D23" w:rsidP="002B0D23">
      <w:pPr>
        <w:autoSpaceDE w:val="0"/>
        <w:ind w:left="720" w:hanging="720"/>
        <w:rPr>
          <w:szCs w:val="22"/>
        </w:rPr>
      </w:pPr>
    </w:p>
    <w:p w14:paraId="2E70A891" w14:textId="77777777" w:rsidR="002B0D23" w:rsidRPr="00534251" w:rsidRDefault="002B0D23" w:rsidP="002B0D23">
      <w:pPr>
        <w:rPr>
          <w:szCs w:val="22"/>
        </w:rPr>
      </w:pPr>
      <w:r w:rsidRPr="00534251">
        <w:rPr>
          <w:szCs w:val="22"/>
        </w:rPr>
        <w:t>4 metų gydymo finasteridu poveikis ūminiam šlapimo susilaikymui, operacijos būtinumui simptomų balui ir prostatos tūriui.</w:t>
      </w:r>
    </w:p>
    <w:p w14:paraId="32FF82E4" w14:textId="77777777" w:rsidR="002B0D23" w:rsidRPr="00534251" w:rsidRDefault="002B0D23" w:rsidP="002B0D23">
      <w:pPr>
        <w:rPr>
          <w:szCs w:val="22"/>
        </w:rPr>
      </w:pPr>
    </w:p>
    <w:p w14:paraId="0F4D31DC" w14:textId="77777777" w:rsidR="002B0D23" w:rsidRPr="00534251" w:rsidRDefault="002B0D23" w:rsidP="002B0D23">
      <w:pPr>
        <w:autoSpaceDE w:val="0"/>
        <w:rPr>
          <w:szCs w:val="22"/>
        </w:rPr>
      </w:pPr>
      <w:r w:rsidRPr="00534251">
        <w:rPr>
          <w:szCs w:val="22"/>
        </w:rPr>
        <w:t xml:space="preserve">Klinikinių tyrimų metu pacientams, kuriems buvo vidutinio sunkumo arba sunkių GPH simptomų, kuriems prostatos padidėjimas buvo nustatytas tiriant pirštu pro tiesiąją žarną, ir kurių liekamojo šlapimo tūris buvo mažas, finasteridas per 4 metus sumažino ūminį šlapimo susilaikymą nuo 7 tiriamųjų iš 100 iki 3 tiriamųjų iš 100, ir operacijos (TUPR arba prostatektomijos) būtinumą - nuo 10 pacientų iš 100 iki 5 pacientų iš 100. Šis sumažėjimas buvo susijęs su QUASI-AUA simptomų balų (jų ribos: 0–34) pagerėjimu 2 balais, ilgalaikiu prostatos tūrio sumažėjimu apie 20% ir ilgalaikiu šlapimo srovės padidėjimu. </w:t>
      </w:r>
    </w:p>
    <w:p w14:paraId="1F7E6DE9" w14:textId="77777777" w:rsidR="002B0D23" w:rsidRPr="00534251" w:rsidRDefault="002B0D23" w:rsidP="002B0D23">
      <w:pPr>
        <w:autoSpaceDE w:val="0"/>
        <w:rPr>
          <w:szCs w:val="22"/>
        </w:rPr>
      </w:pPr>
    </w:p>
    <w:p w14:paraId="504B44D5" w14:textId="77777777" w:rsidR="002B0D23" w:rsidRPr="00534251" w:rsidRDefault="002B0D23" w:rsidP="002B0D23">
      <w:pPr>
        <w:autoSpaceDE w:val="0"/>
        <w:rPr>
          <w:bCs/>
          <w:szCs w:val="22"/>
          <w:u w:val="single"/>
        </w:rPr>
      </w:pPr>
      <w:r w:rsidRPr="00534251">
        <w:rPr>
          <w:bCs/>
          <w:szCs w:val="22"/>
          <w:u w:val="single"/>
        </w:rPr>
        <w:t xml:space="preserve">Prostatos simptomų medikamentinis gydymas </w:t>
      </w:r>
    </w:p>
    <w:p w14:paraId="729C7A44" w14:textId="77777777" w:rsidR="002B0D23" w:rsidRPr="00534251" w:rsidRDefault="002B0D23" w:rsidP="002B0D23">
      <w:pPr>
        <w:rPr>
          <w:szCs w:val="22"/>
        </w:rPr>
      </w:pPr>
      <w:r w:rsidRPr="00534251">
        <w:rPr>
          <w:szCs w:val="22"/>
        </w:rPr>
        <w:t>Prostatos simptomų medikamentinio gydymo (PSMG) klinikinis tyrimas truko 4</w:t>
      </w:r>
      <w:r w:rsidRPr="00534251">
        <w:rPr>
          <w:szCs w:val="22"/>
        </w:rPr>
        <w:noBreakHyphen/>
        <w:t>6 metus, jame dalyvavo atrinkti 3 047 vyrai, kuriems buvo GPH simptomų, kuriems buvo atsitiktinai paskirta vartoti 5 mg finasterido paros dozę, 4 mg ar 8 mg doksazosino paros dozę</w:t>
      </w:r>
      <w:r w:rsidRPr="00534251">
        <w:rPr>
          <w:szCs w:val="22"/>
          <w:vertAlign w:val="superscript"/>
        </w:rPr>
        <w:t></w:t>
      </w:r>
      <w:r w:rsidRPr="00534251">
        <w:rPr>
          <w:szCs w:val="22"/>
        </w:rPr>
        <w:t xml:space="preserve">, 5 mg finasterido paros dozę kartu su 4 mg ar 8 mg doksazosino paros doze arba placebo. Pagrindinė vertinamoji baigtis buvo laikas iki GPH simptomų progresavimo, apibūdinama kaip simptomų vertinimo pagal skalę patvirtintas padidėjimas ≥ 4 balais, ūminis šlapimo susilaikymas, su GPH susijęs inkstų nepakankamumas, pasikartojanti šlapimo takų infekcija ar urosepsis, arba šlapimo nelaikymas. Lyginant su placebu, gydymas su finasteridu, doksazosinu arba kombinuotas gydymas šiais </w:t>
      </w:r>
      <w:r>
        <w:rPr>
          <w:szCs w:val="22"/>
        </w:rPr>
        <w:t xml:space="preserve">vaistiniais preparatais </w:t>
      </w:r>
      <w:r w:rsidRPr="00534251">
        <w:rPr>
          <w:szCs w:val="22"/>
        </w:rPr>
        <w:t xml:space="preserve">reikšmingai sumažino klinikinio GPH progresavimo riziką atitinkamai 34% (p=0,002), 39% (p&lt;0,001) ir 67% (p&lt;0,001). </w:t>
      </w:r>
    </w:p>
    <w:p w14:paraId="780B6934" w14:textId="77777777" w:rsidR="002B0D23" w:rsidRPr="00534251" w:rsidRDefault="002B0D23" w:rsidP="002B0D23">
      <w:pPr>
        <w:rPr>
          <w:szCs w:val="22"/>
        </w:rPr>
      </w:pPr>
    </w:p>
    <w:p w14:paraId="68CFDC4F" w14:textId="77777777" w:rsidR="002B0D23" w:rsidRPr="00534251" w:rsidRDefault="002B0D23" w:rsidP="002B0D23">
      <w:pPr>
        <w:rPr>
          <w:szCs w:val="22"/>
        </w:rPr>
      </w:pPr>
      <w:r w:rsidRPr="00534251">
        <w:rPr>
          <w:szCs w:val="22"/>
        </w:rPr>
        <w:t xml:space="preserve">Daugumoje nustatyto GPH progresavimo atvejų (274 iš 351) patvirtintas simptomų įvertinimo padidėjimas ≥ 4 balais; simptomų įvertinimo progresavimo rizika sumažėjo, palyginti su placebu, gydant finasteridu, doksazosinu ir kartu abiem minėtais </w:t>
      </w:r>
      <w:r>
        <w:rPr>
          <w:szCs w:val="22"/>
        </w:rPr>
        <w:t>vaistiniais preparatais</w:t>
      </w:r>
      <w:r w:rsidRPr="00534251">
        <w:rPr>
          <w:szCs w:val="22"/>
        </w:rPr>
        <w:t>, atitinkamai, 30% (95% PI 6</w:t>
      </w:r>
      <w:r w:rsidRPr="00534251">
        <w:rPr>
          <w:szCs w:val="22"/>
        </w:rPr>
        <w:noBreakHyphen/>
        <w:t>48%), 46% (95% PI 25</w:t>
      </w:r>
      <w:r w:rsidRPr="00534251">
        <w:rPr>
          <w:szCs w:val="22"/>
        </w:rPr>
        <w:noBreakHyphen/>
        <w:t>60%) ir 64% (95% PI 48</w:t>
      </w:r>
      <w:r w:rsidRPr="00534251">
        <w:rPr>
          <w:szCs w:val="22"/>
        </w:rPr>
        <w:noBreakHyphen/>
        <w:t xml:space="preserve">75%). Ūminis šlapimo susilaikymas buvo 41 iš 351 GPH progresavimo atvejų, ūminio šlapimo sulaikymo atsiradimo rizika sumažėjo, palyginti su placebu, gydant finasteridu, doksazosinu ir kartu abiem </w:t>
      </w:r>
      <w:r>
        <w:rPr>
          <w:szCs w:val="22"/>
        </w:rPr>
        <w:t xml:space="preserve">vaistiniais preparatais </w:t>
      </w:r>
      <w:r w:rsidRPr="00534251">
        <w:rPr>
          <w:szCs w:val="22"/>
        </w:rPr>
        <w:t xml:space="preserve">atitinkamai po 67% ( p=0,011), 31% (p=0,296) ir 79% (p=0,001). Nuo placebo grupės duomenų reikšmingai skiriasi tik finasterido ir kombinuoto gydymo grupių duomenys. </w:t>
      </w:r>
    </w:p>
    <w:p w14:paraId="0943BC9C" w14:textId="77777777" w:rsidR="002B0D23" w:rsidRPr="00534251" w:rsidRDefault="002B0D23" w:rsidP="002B0D23">
      <w:pPr>
        <w:rPr>
          <w:szCs w:val="22"/>
        </w:rPr>
      </w:pPr>
    </w:p>
    <w:p w14:paraId="06A77475" w14:textId="77777777" w:rsidR="002B0D23" w:rsidRPr="00534251" w:rsidRDefault="002B0D23" w:rsidP="002B0D23">
      <w:pPr>
        <w:rPr>
          <w:szCs w:val="22"/>
        </w:rPr>
      </w:pPr>
      <w:r w:rsidRPr="00534251">
        <w:rPr>
          <w:szCs w:val="22"/>
        </w:rPr>
        <w:t>*</w:t>
      </w:r>
      <w:r w:rsidRPr="00534251">
        <w:rPr>
          <w:szCs w:val="22"/>
          <w:vertAlign w:val="superscript"/>
        </w:rPr>
        <w:t xml:space="preserve"> </w:t>
      </w:r>
      <w:r w:rsidRPr="00534251">
        <w:rPr>
          <w:szCs w:val="22"/>
        </w:rPr>
        <w:t>Titruota nuo 1 mg iki 4 mg ar 8 mg pagal vaisto toleravimą per 3 savaičių laikotarpį.</w:t>
      </w:r>
    </w:p>
    <w:p w14:paraId="612B606D" w14:textId="77777777" w:rsidR="002B0D23" w:rsidRPr="00534251" w:rsidRDefault="002B0D23" w:rsidP="002B0D23">
      <w:pPr>
        <w:pStyle w:val="BodyText21"/>
        <w:tabs>
          <w:tab w:val="clear" w:pos="0"/>
          <w:tab w:val="clear" w:pos="240"/>
          <w:tab w:val="clear" w:pos="709"/>
          <w:tab w:val="clear" w:pos="2268"/>
        </w:tabs>
        <w:ind w:left="0"/>
        <w:rPr>
          <w:rFonts w:cs="Times New Roman"/>
          <w:iCs/>
          <w:sz w:val="22"/>
          <w:szCs w:val="22"/>
          <w:lang w:val="lt-LT"/>
        </w:rPr>
      </w:pPr>
    </w:p>
    <w:p w14:paraId="581F3114" w14:textId="77777777" w:rsidR="002B0D23" w:rsidRPr="00534251" w:rsidRDefault="002B0D23" w:rsidP="002B0D23">
      <w:pPr>
        <w:rPr>
          <w:iCs/>
          <w:color w:val="000000"/>
          <w:szCs w:val="22"/>
        </w:rPr>
      </w:pPr>
      <w:r w:rsidRPr="00534251">
        <w:rPr>
          <w:iCs/>
          <w:szCs w:val="22"/>
        </w:rPr>
        <w:t xml:space="preserve">Šio tyrimo metu gauti duomenis apie gydymo deriniu saugumą ir veiksmingumą atitiko turimus duomenis apie kiekvieną derinyje esantį vaistinį preparatą. </w:t>
      </w:r>
      <w:r w:rsidRPr="00534251">
        <w:rPr>
          <w:iCs/>
          <w:color w:val="000000"/>
          <w:szCs w:val="22"/>
        </w:rPr>
        <w:t>Vis dėlto, nepageidaujamos reakcijos, susijusios “su nervų“ ir „šlapimo bei lyties“ organų sistemų klasėmis, dažniau pasireiškė pacientams, kuriems buvo taikytas kombinuotasis gydymas (žr. 4.8 skyrių).</w:t>
      </w:r>
    </w:p>
    <w:p w14:paraId="3FAAB34B" w14:textId="77777777" w:rsidR="002B0D23" w:rsidRPr="00534251" w:rsidRDefault="002B0D23" w:rsidP="002B0D23">
      <w:pPr>
        <w:autoSpaceDE w:val="0"/>
        <w:rPr>
          <w:szCs w:val="22"/>
        </w:rPr>
      </w:pPr>
    </w:p>
    <w:p w14:paraId="12AD14B9" w14:textId="77777777" w:rsidR="002B0D23" w:rsidRPr="00534251" w:rsidRDefault="002B0D23" w:rsidP="002B0D23">
      <w:pPr>
        <w:pStyle w:val="PI-2EMEASMCA"/>
        <w:numPr>
          <w:ilvl w:val="1"/>
          <w:numId w:val="16"/>
        </w:numPr>
      </w:pPr>
      <w:r w:rsidRPr="00534251">
        <w:t>Farmakokinetinės savybės</w:t>
      </w:r>
    </w:p>
    <w:p w14:paraId="1500B3D5" w14:textId="77777777" w:rsidR="002B0D23" w:rsidRPr="00534251" w:rsidRDefault="002B0D23" w:rsidP="002B0D23">
      <w:pPr>
        <w:pStyle w:val="PI-2EMEASMCA"/>
        <w:ind w:left="0" w:firstLine="0"/>
      </w:pPr>
    </w:p>
    <w:p w14:paraId="56FFB5D0" w14:textId="77777777" w:rsidR="002B0D23" w:rsidRPr="00534251" w:rsidRDefault="002B0D23" w:rsidP="002B0D23">
      <w:pPr>
        <w:ind w:left="567" w:hanging="567"/>
        <w:rPr>
          <w:bCs/>
          <w:i/>
          <w:szCs w:val="22"/>
        </w:rPr>
      </w:pPr>
      <w:r w:rsidRPr="00534251">
        <w:rPr>
          <w:bCs/>
          <w:i/>
          <w:szCs w:val="22"/>
        </w:rPr>
        <w:t>Absorbcija</w:t>
      </w:r>
    </w:p>
    <w:p w14:paraId="2AEED8B0" w14:textId="77777777" w:rsidR="002B0D23" w:rsidRPr="00534251" w:rsidRDefault="002B0D23" w:rsidP="002B0D23">
      <w:pPr>
        <w:rPr>
          <w:szCs w:val="22"/>
        </w:rPr>
      </w:pPr>
      <w:r w:rsidRPr="00534251">
        <w:rPr>
          <w:szCs w:val="22"/>
        </w:rPr>
        <w:t xml:space="preserve">Išgėrus finasterido, jo biologinis prieinamumas yra apie 80%. Didžiausia koncentracija kraujo plazmoje atsiranda maždaug po 2 val., visa dozė absorbuojama per 6–8 val. </w:t>
      </w:r>
    </w:p>
    <w:p w14:paraId="27FB8F89" w14:textId="77777777" w:rsidR="002B0D23" w:rsidRPr="00534251" w:rsidRDefault="002B0D23" w:rsidP="002B0D23">
      <w:pPr>
        <w:rPr>
          <w:szCs w:val="22"/>
          <w:u w:val="single"/>
        </w:rPr>
      </w:pPr>
    </w:p>
    <w:p w14:paraId="78BE4C10" w14:textId="77777777" w:rsidR="002B0D23" w:rsidRPr="00534251" w:rsidRDefault="002B0D23" w:rsidP="002B0D23">
      <w:pPr>
        <w:rPr>
          <w:bCs/>
          <w:i/>
          <w:szCs w:val="22"/>
        </w:rPr>
      </w:pPr>
      <w:r w:rsidRPr="00534251">
        <w:rPr>
          <w:bCs/>
          <w:i/>
          <w:szCs w:val="22"/>
        </w:rPr>
        <w:t>Pasiskirstymas</w:t>
      </w:r>
    </w:p>
    <w:p w14:paraId="37790516" w14:textId="77777777" w:rsidR="002B0D23" w:rsidRPr="00534251" w:rsidRDefault="002B0D23" w:rsidP="002B0D23">
      <w:pPr>
        <w:rPr>
          <w:szCs w:val="22"/>
        </w:rPr>
      </w:pPr>
      <w:r w:rsidRPr="00534251">
        <w:rPr>
          <w:szCs w:val="22"/>
        </w:rPr>
        <w:t xml:space="preserve">Prie kraujo plazmos baltymų prisijungia 93% vaistinio preparato. </w:t>
      </w:r>
    </w:p>
    <w:p w14:paraId="38C4FFD3" w14:textId="77777777" w:rsidR="002B0D23" w:rsidRPr="00534251" w:rsidRDefault="002B0D23" w:rsidP="002B0D23">
      <w:pPr>
        <w:rPr>
          <w:szCs w:val="22"/>
        </w:rPr>
      </w:pPr>
      <w:r w:rsidRPr="00534251">
        <w:rPr>
          <w:szCs w:val="22"/>
        </w:rPr>
        <w:t xml:space="preserve">Kraujo plazmos klirensas ir pasiskirstymo tūris yra atitinkamai apie 165 ml/min. (70–279 ml/min.) ir apie 76 l (44–96 l). Vartojant kartotines dozes, finasterido organizme kaupiasi mažai. Vartojant 5 mg paros dozę, mažiausia finasterido pusiausvyrinė koncentracija kraujyje yra 8–10 ng/ml, ir gydymo metu išlieka stabili. </w:t>
      </w:r>
    </w:p>
    <w:p w14:paraId="78970B87" w14:textId="77777777" w:rsidR="002B0D23" w:rsidRPr="00534251" w:rsidRDefault="002B0D23" w:rsidP="002B0D23">
      <w:pPr>
        <w:autoSpaceDE w:val="0"/>
        <w:jc w:val="both"/>
        <w:rPr>
          <w:szCs w:val="22"/>
        </w:rPr>
      </w:pPr>
    </w:p>
    <w:p w14:paraId="55A23DFE" w14:textId="77777777" w:rsidR="002B0D23" w:rsidRPr="00534251" w:rsidRDefault="002B0D23" w:rsidP="002B0D23">
      <w:pPr>
        <w:rPr>
          <w:bCs/>
          <w:i/>
          <w:szCs w:val="22"/>
        </w:rPr>
      </w:pPr>
      <w:r w:rsidRPr="00534251">
        <w:rPr>
          <w:bCs/>
          <w:i/>
          <w:szCs w:val="22"/>
        </w:rPr>
        <w:t>Biotransformacija</w:t>
      </w:r>
    </w:p>
    <w:p w14:paraId="4C310E2B" w14:textId="77777777" w:rsidR="002B0D23" w:rsidRPr="00534251" w:rsidRDefault="002B0D23" w:rsidP="002B0D23">
      <w:pPr>
        <w:autoSpaceDE w:val="0"/>
        <w:jc w:val="both"/>
        <w:rPr>
          <w:szCs w:val="22"/>
        </w:rPr>
      </w:pPr>
      <w:r w:rsidRPr="00534251">
        <w:rPr>
          <w:szCs w:val="22"/>
        </w:rPr>
        <w:t>Finasterid</w:t>
      </w:r>
      <w:r>
        <w:rPr>
          <w:szCs w:val="22"/>
        </w:rPr>
        <w:t>as</w:t>
      </w:r>
      <w:r w:rsidRPr="00534251">
        <w:rPr>
          <w:szCs w:val="22"/>
        </w:rPr>
        <w:t xml:space="preserve"> metabolizuoja</w:t>
      </w:r>
      <w:r>
        <w:rPr>
          <w:szCs w:val="22"/>
        </w:rPr>
        <w:t>mas</w:t>
      </w:r>
      <w:r w:rsidRPr="00534251">
        <w:rPr>
          <w:szCs w:val="22"/>
        </w:rPr>
        <w:t xml:space="preserve"> kepenys</w:t>
      </w:r>
      <w:r>
        <w:rPr>
          <w:szCs w:val="22"/>
        </w:rPr>
        <w:t>e</w:t>
      </w:r>
      <w:r w:rsidRPr="00534251">
        <w:rPr>
          <w:szCs w:val="22"/>
        </w:rPr>
        <w:t>. Finasteridas P450 fermentų sistemai reikšmingos įtakos nedaro. Nustatyti du silpnai 5α</w:t>
      </w:r>
      <w:r w:rsidRPr="00534251">
        <w:rPr>
          <w:szCs w:val="22"/>
        </w:rPr>
        <w:noBreakHyphen/>
        <w:t>reduktazės aktyvumą slopinantys metabolitai.</w:t>
      </w:r>
    </w:p>
    <w:p w14:paraId="10F959BF" w14:textId="77777777" w:rsidR="002B0D23" w:rsidRPr="00534251" w:rsidRDefault="002B0D23" w:rsidP="002B0D23">
      <w:pPr>
        <w:autoSpaceDE w:val="0"/>
        <w:jc w:val="both"/>
        <w:rPr>
          <w:szCs w:val="22"/>
          <w:u w:val="single"/>
        </w:rPr>
      </w:pPr>
    </w:p>
    <w:p w14:paraId="48F4AADC" w14:textId="77777777" w:rsidR="002B0D23" w:rsidRPr="00534251" w:rsidRDefault="002B0D23" w:rsidP="002B0D23">
      <w:pPr>
        <w:rPr>
          <w:bCs/>
          <w:i/>
          <w:szCs w:val="22"/>
        </w:rPr>
      </w:pPr>
      <w:r w:rsidRPr="00534251">
        <w:rPr>
          <w:bCs/>
          <w:i/>
          <w:szCs w:val="22"/>
        </w:rPr>
        <w:t>Eliminacija</w:t>
      </w:r>
    </w:p>
    <w:p w14:paraId="6D4B95C8" w14:textId="77777777" w:rsidR="002B0D23" w:rsidRPr="00534251" w:rsidRDefault="002B0D23" w:rsidP="002B0D23">
      <w:pPr>
        <w:rPr>
          <w:szCs w:val="22"/>
        </w:rPr>
      </w:pPr>
      <w:r w:rsidRPr="00534251">
        <w:rPr>
          <w:szCs w:val="22"/>
        </w:rPr>
        <w:t>Vidutinis pusinės eliminacijos iš kraujo plazmos periodas trunka 6 val. (4</w:t>
      </w:r>
      <w:r w:rsidRPr="00534251">
        <w:rPr>
          <w:szCs w:val="22"/>
        </w:rPr>
        <w:noBreakHyphen/>
        <w:t xml:space="preserve">12 val.), (vyresniems negu 70 metų vyrams – 8 val., </w:t>
      </w:r>
      <w:r w:rsidRPr="00534251">
        <w:rPr>
          <w:color w:val="000000"/>
          <w:szCs w:val="22"/>
        </w:rPr>
        <w:t>ribos</w:t>
      </w:r>
      <w:r w:rsidRPr="00534251">
        <w:rPr>
          <w:szCs w:val="22"/>
        </w:rPr>
        <w:t xml:space="preserve"> 6</w:t>
      </w:r>
      <w:r w:rsidRPr="00534251">
        <w:rPr>
          <w:szCs w:val="22"/>
        </w:rPr>
        <w:noBreakHyphen/>
        <w:t>15 </w:t>
      </w:r>
      <w:r w:rsidRPr="00534251">
        <w:rPr>
          <w:color w:val="000000"/>
          <w:szCs w:val="22"/>
        </w:rPr>
        <w:t>valandų)</w:t>
      </w:r>
      <w:r w:rsidRPr="00534251">
        <w:rPr>
          <w:szCs w:val="22"/>
        </w:rPr>
        <w:t>.</w:t>
      </w:r>
    </w:p>
    <w:p w14:paraId="07BE0E06" w14:textId="77777777" w:rsidR="002B0D23" w:rsidRPr="00534251" w:rsidRDefault="002B0D23" w:rsidP="002B0D23">
      <w:pPr>
        <w:rPr>
          <w:szCs w:val="22"/>
        </w:rPr>
      </w:pPr>
      <w:r w:rsidRPr="00534251">
        <w:rPr>
          <w:szCs w:val="22"/>
        </w:rPr>
        <w:t>Pavartojus radioaktyviaisiais izotopais žymėto finasterido, maždaug 39% (32</w:t>
      </w:r>
      <w:r w:rsidRPr="00534251">
        <w:rPr>
          <w:szCs w:val="22"/>
        </w:rPr>
        <w:noBreakHyphen/>
        <w:t xml:space="preserve">46%) </w:t>
      </w:r>
      <w:r w:rsidRPr="00534251">
        <w:rPr>
          <w:color w:val="000000"/>
          <w:szCs w:val="22"/>
        </w:rPr>
        <w:t>duotos</w:t>
      </w:r>
      <w:r w:rsidRPr="00534251">
        <w:rPr>
          <w:color w:val="00FF00"/>
          <w:szCs w:val="22"/>
        </w:rPr>
        <w:t xml:space="preserve"> </w:t>
      </w:r>
      <w:r w:rsidRPr="00534251">
        <w:rPr>
          <w:szCs w:val="22"/>
        </w:rPr>
        <w:t>dozės išsiskyrė su šlapimu metabolitų pavidalu. Nepakitusio finasterido su šlapimu neišsiskyrė. Maždaug 57% (51</w:t>
      </w:r>
      <w:r w:rsidRPr="00534251">
        <w:rPr>
          <w:szCs w:val="22"/>
        </w:rPr>
        <w:noBreakHyphen/>
        <w:t xml:space="preserve">64%) </w:t>
      </w:r>
      <w:r w:rsidRPr="00534251">
        <w:rPr>
          <w:color w:val="000000"/>
          <w:szCs w:val="22"/>
        </w:rPr>
        <w:t>visos</w:t>
      </w:r>
      <w:r w:rsidRPr="00534251">
        <w:rPr>
          <w:szCs w:val="22"/>
        </w:rPr>
        <w:t xml:space="preserve"> dozės buvo pašalinta su išmatomis.</w:t>
      </w:r>
    </w:p>
    <w:p w14:paraId="212CB31B" w14:textId="77777777" w:rsidR="002B0D23" w:rsidRPr="00534251" w:rsidRDefault="002B0D23" w:rsidP="002B0D23">
      <w:pPr>
        <w:rPr>
          <w:szCs w:val="22"/>
        </w:rPr>
      </w:pPr>
    </w:p>
    <w:p w14:paraId="4ADFCBC1" w14:textId="77777777" w:rsidR="002B0D23" w:rsidRPr="00534251" w:rsidRDefault="002B0D23" w:rsidP="002B0D23">
      <w:pPr>
        <w:rPr>
          <w:szCs w:val="22"/>
        </w:rPr>
      </w:pPr>
      <w:r w:rsidRPr="00534251">
        <w:rPr>
          <w:szCs w:val="22"/>
        </w:rPr>
        <w:t>Nustatyta, kad finasteridas prasiskverbia per kraujo ir smegenų barjerą. Šiek tiek vaistinio preparato buvo rasta gydomų pacientų sėklos skystyje. Dviejų tyrimų metu sveikų vyrų (n=69), 6–24 savaites vartojusių 5 mg finasterido paros dozę, spermoje finasterido koncentracija buvo nuo neišmatuojamos (&lt;</w:t>
      </w:r>
      <w:r w:rsidRPr="00534251">
        <w:rPr>
          <w:color w:val="000000"/>
          <w:szCs w:val="22"/>
        </w:rPr>
        <w:t>0,</w:t>
      </w:r>
      <w:r w:rsidRPr="00534251">
        <w:rPr>
          <w:szCs w:val="22"/>
        </w:rPr>
        <w:t xml:space="preserve">1 ng/ml) iki 10,54 ng/ml. Ankstesnių tyrimų, kai naudotas ne toks jautrus koncentracijos nustatymo būdas, metu finasterido koncentracija šešiolikos 5 mg finasterido paros dozę vartojusių pacientų spermoje svyravo nuo neišmatuojamos (&lt;0,1 ng/ml) iki 21 ng/ml. Taigi, remiantis 5 ml išmetamos spermos tūriu, apskaičiuota, kad finasterido kiekis spermoje buvo 50–100 kartų mažesnis už </w:t>
      </w:r>
      <w:r w:rsidRPr="00534251">
        <w:rPr>
          <w:color w:val="000000"/>
          <w:szCs w:val="22"/>
        </w:rPr>
        <w:t>finasterido</w:t>
      </w:r>
      <w:r w:rsidRPr="00534251">
        <w:rPr>
          <w:color w:val="00FF00"/>
          <w:szCs w:val="22"/>
        </w:rPr>
        <w:t xml:space="preserve"> </w:t>
      </w:r>
      <w:r w:rsidRPr="00534251">
        <w:rPr>
          <w:szCs w:val="22"/>
        </w:rPr>
        <w:t>dozę (5 mikrogramai), nedarančią poveikio vyrų kraujyje cirkuliuojančio DHT kiekiui (taip pat žr. 5.3 skyrių).</w:t>
      </w:r>
    </w:p>
    <w:p w14:paraId="069886C1" w14:textId="77777777" w:rsidR="002B0D23" w:rsidRPr="00534251" w:rsidRDefault="002B0D23" w:rsidP="002B0D23">
      <w:pPr>
        <w:rPr>
          <w:szCs w:val="22"/>
        </w:rPr>
      </w:pPr>
    </w:p>
    <w:p w14:paraId="24765336" w14:textId="77777777" w:rsidR="002B0D23" w:rsidRPr="00534251" w:rsidRDefault="002B0D23" w:rsidP="002B0D23">
      <w:pPr>
        <w:rPr>
          <w:szCs w:val="22"/>
        </w:rPr>
      </w:pPr>
      <w:r w:rsidRPr="00534251">
        <w:rPr>
          <w:szCs w:val="22"/>
        </w:rPr>
        <w:t>Pacientų, sergančių lėtiniu inkstų funkcijos sutrikimu,</w:t>
      </w:r>
      <w:r w:rsidRPr="00534251">
        <w:rPr>
          <w:color w:val="000000"/>
          <w:szCs w:val="22"/>
        </w:rPr>
        <w:t xml:space="preserve"> kurių</w:t>
      </w:r>
      <w:r w:rsidRPr="00534251">
        <w:rPr>
          <w:szCs w:val="22"/>
        </w:rPr>
        <w:t xml:space="preserve"> kreatinino klirensas 9</w:t>
      </w:r>
      <w:r w:rsidRPr="00534251">
        <w:rPr>
          <w:szCs w:val="22"/>
        </w:rPr>
        <w:noBreakHyphen/>
        <w:t xml:space="preserve">55 ml/min., organizme vienkartinės </w:t>
      </w:r>
      <w:r w:rsidRPr="00534251">
        <w:rPr>
          <w:szCs w:val="22"/>
          <w:vertAlign w:val="superscript"/>
        </w:rPr>
        <w:t>14</w:t>
      </w:r>
      <w:r w:rsidRPr="00534251">
        <w:rPr>
          <w:szCs w:val="22"/>
        </w:rPr>
        <w:t>C-finasterido dozės pasiskirstymas nebuvo</w:t>
      </w:r>
      <w:r w:rsidRPr="00534251">
        <w:rPr>
          <w:color w:val="000000"/>
          <w:szCs w:val="22"/>
        </w:rPr>
        <w:t xml:space="preserve"> labai skirtingas nuo</w:t>
      </w:r>
      <w:r w:rsidRPr="00534251">
        <w:rPr>
          <w:szCs w:val="22"/>
        </w:rPr>
        <w:t xml:space="preserve"> sveikų savanorių </w:t>
      </w:r>
      <w:r w:rsidRPr="00534251">
        <w:rPr>
          <w:color w:val="000000"/>
          <w:szCs w:val="22"/>
        </w:rPr>
        <w:t>(žr. 4.2 skyrių)</w:t>
      </w:r>
      <w:r w:rsidRPr="00534251">
        <w:rPr>
          <w:szCs w:val="22"/>
        </w:rPr>
        <w:t xml:space="preserve">. Prisijungimas prie baltymų pacientams, kurių inkstų funkcija sutrikusi, taip pat nesiskyrė. Metabolitų dalis, kuri paprastai šalinama per inkstus, buvo pašalinta su išmatomis. Todėl manoma, kad, sumažėjus metabolitų šalinimui su šlapimu, atitinkamai padidėja jų šalinimas su išmatomis. Inkstų funkcijos sutrikimu sergantiems pacientams, kuriems dializė netaikoma, keisti dozavimo nebūtina. </w:t>
      </w:r>
    </w:p>
    <w:p w14:paraId="6A6301D3" w14:textId="77777777" w:rsidR="002B0D23" w:rsidRPr="00534251" w:rsidRDefault="002B0D23" w:rsidP="002B0D23">
      <w:pPr>
        <w:jc w:val="both"/>
        <w:rPr>
          <w:szCs w:val="22"/>
        </w:rPr>
      </w:pPr>
    </w:p>
    <w:p w14:paraId="7349F93B" w14:textId="77777777" w:rsidR="002B0D23" w:rsidRPr="00534251" w:rsidRDefault="002B0D23" w:rsidP="002B0D23">
      <w:pPr>
        <w:pStyle w:val="PI-2EMEASMCA"/>
      </w:pPr>
      <w:r w:rsidRPr="00534251">
        <w:t>5.3</w:t>
      </w:r>
      <w:r w:rsidRPr="00534251">
        <w:tab/>
        <w:t>Ikiklinikinių saugumo tyrimų duomenys</w:t>
      </w:r>
    </w:p>
    <w:p w14:paraId="77EB36C1" w14:textId="77777777" w:rsidR="002B0D23" w:rsidRPr="00534251" w:rsidRDefault="002B0D23" w:rsidP="002B0D23">
      <w:pPr>
        <w:pStyle w:val="BTEMEASMCA"/>
      </w:pPr>
    </w:p>
    <w:p w14:paraId="15A080BA" w14:textId="77777777" w:rsidR="002B0D23" w:rsidRPr="00534251" w:rsidRDefault="002B0D23" w:rsidP="002B0D23">
      <w:pPr>
        <w:rPr>
          <w:szCs w:val="22"/>
        </w:rPr>
      </w:pPr>
      <w:r w:rsidRPr="00534251">
        <w:rPr>
          <w:szCs w:val="22"/>
        </w:rPr>
        <w:t xml:space="preserve">Remiantis įprastinių ikiklinikinių kartotinių dozių toksinio poveikio, genotoksinio bei kancerogeninio poveikio tyrimų duomenimis, specifinio pavojaus žmogui preparatas nekelia. </w:t>
      </w:r>
    </w:p>
    <w:p w14:paraId="497727BA" w14:textId="77777777" w:rsidR="002B0D23" w:rsidRPr="00534251" w:rsidRDefault="002B0D23" w:rsidP="002B0D23">
      <w:pPr>
        <w:rPr>
          <w:szCs w:val="22"/>
        </w:rPr>
      </w:pPr>
    </w:p>
    <w:p w14:paraId="7B3BE156" w14:textId="77777777" w:rsidR="002B0D23" w:rsidRPr="00534251" w:rsidRDefault="002B0D23" w:rsidP="002B0D23">
      <w:pPr>
        <w:rPr>
          <w:szCs w:val="22"/>
        </w:rPr>
      </w:pPr>
      <w:r w:rsidRPr="00534251">
        <w:rPr>
          <w:szCs w:val="22"/>
        </w:rPr>
        <w:t xml:space="preserve">Toksinio poveikio dauginimosi funkcijai tyrimų metu </w:t>
      </w:r>
      <w:r>
        <w:rPr>
          <w:szCs w:val="22"/>
        </w:rPr>
        <w:t xml:space="preserve">vaistinis preparatas </w:t>
      </w:r>
      <w:r w:rsidRPr="00534251">
        <w:rPr>
          <w:szCs w:val="22"/>
        </w:rPr>
        <w:t>mažino žiurkių patinų prostatos ir sėklinių pūslelių svorį, priedinių lytinių liaukų sekreciją ir vaisingumo indeksą (tokių pokyčių atsirado dėl svarbiausio farmakologinio finasterido poveikio). Klinikinė šių duomenų reikšmė neaiški.</w:t>
      </w:r>
    </w:p>
    <w:p w14:paraId="4340871E" w14:textId="77777777" w:rsidR="002B0D23" w:rsidRPr="00534251" w:rsidRDefault="002B0D23" w:rsidP="002B0D23">
      <w:pPr>
        <w:rPr>
          <w:szCs w:val="22"/>
        </w:rPr>
      </w:pPr>
    </w:p>
    <w:p w14:paraId="1D8C72E0" w14:textId="77777777" w:rsidR="002B0D23" w:rsidRPr="00534251" w:rsidRDefault="002B0D23" w:rsidP="002B0D23">
      <w:pPr>
        <w:rPr>
          <w:szCs w:val="22"/>
        </w:rPr>
      </w:pPr>
      <w:r w:rsidRPr="00534251">
        <w:rPr>
          <w:szCs w:val="22"/>
        </w:rPr>
        <w:t>Vaikingumo laikotarpiu vartojamas finasteridas, kaip ir kiti 5α</w:t>
      </w:r>
      <w:r w:rsidRPr="00534251">
        <w:rPr>
          <w:szCs w:val="22"/>
        </w:rPr>
        <w:noBreakHyphen/>
        <w:t>reduktazės inhibitoriai, žiurkėms sukėlė vyriškosios lyties vaisiaus feminizaciją. Didesnę negu 800 ng paros dozę leidus rezus beždžionėms į veną visu embriono ir vaisiaus vystymosi laikotarpiu, vyriškosios lyties vaisiui sklaidos trūkumų neatsirado. Tokia dozė yra maždaug 60</w:t>
      </w:r>
      <w:r w:rsidRPr="00534251">
        <w:rPr>
          <w:szCs w:val="22"/>
        </w:rPr>
        <w:noBreakHyphen/>
        <w:t>120 kartų didesnė už apytikrį kiekį, patenkantį į moters organizmą su vyro, vartojančio 5 mg finasterido, sperma. Patvirtinant rezus beždžionių modelio svarbą nustatant poveikį žmogaus vaisiaus vystymuisi, beždžionių, vaikingumo laikotarpiu enteriniu būdu vartojusių 2 mg/kg kūno svorio finasterido paros dozę (beždžionių ekspozicija (AUC) buvo šiek tiek (3 kartus) didesnė už ekspoziciją, kuri būna vyrams vartojant 5 mg finasterido, ar 1</w:t>
      </w:r>
      <w:r w:rsidRPr="00534251">
        <w:rPr>
          <w:szCs w:val="22"/>
        </w:rPr>
        <w:noBreakHyphen/>
        <w:t>2 milijonus kartų didesnė už dozę, į moters organizmą patenkančią su sperma), vyriškosios lyties vaisiui atsirado išorinių lyties organų sklaidos trūkumų. Kitokių sklaidos trūkumų vyriškosios lyties vaisiui neatsirado ir moteriškos lyties vaisiui jokia tirta dozė nuo finasterido priklausomų sklaidos trūkumų nesukėlė.</w:t>
      </w:r>
    </w:p>
    <w:p w14:paraId="301FC136" w14:textId="77777777" w:rsidR="002B0D23" w:rsidRPr="00534251" w:rsidRDefault="002B0D23" w:rsidP="002B0D23">
      <w:pPr>
        <w:autoSpaceDE w:val="0"/>
        <w:jc w:val="both"/>
        <w:rPr>
          <w:szCs w:val="22"/>
        </w:rPr>
      </w:pPr>
    </w:p>
    <w:p w14:paraId="4D43F32F" w14:textId="77777777" w:rsidR="002B0D23" w:rsidRPr="00534251" w:rsidRDefault="002B0D23" w:rsidP="002B0D23">
      <w:pPr>
        <w:autoSpaceDE w:val="0"/>
        <w:jc w:val="both"/>
        <w:rPr>
          <w:strike/>
          <w:szCs w:val="22"/>
        </w:rPr>
      </w:pPr>
    </w:p>
    <w:p w14:paraId="42D51F40" w14:textId="77777777" w:rsidR="002B0D23" w:rsidRPr="00534251" w:rsidRDefault="002B0D23" w:rsidP="002B0D23">
      <w:pPr>
        <w:pStyle w:val="PI-1EMEASMCA"/>
      </w:pPr>
      <w:r w:rsidRPr="00534251">
        <w:t>6.</w:t>
      </w:r>
      <w:r w:rsidRPr="00534251">
        <w:tab/>
        <w:t>FARMACINĖ INFORMACIJA</w:t>
      </w:r>
    </w:p>
    <w:p w14:paraId="051CB78A" w14:textId="77777777" w:rsidR="002B0D23" w:rsidRPr="00534251" w:rsidRDefault="002B0D23" w:rsidP="002B0D23">
      <w:pPr>
        <w:pStyle w:val="BTEMEASMCA"/>
      </w:pPr>
    </w:p>
    <w:p w14:paraId="39B9E214" w14:textId="77777777" w:rsidR="002B0D23" w:rsidRPr="00534251" w:rsidRDefault="002B0D23" w:rsidP="002B0D23">
      <w:pPr>
        <w:pStyle w:val="PI-2EMEASMCA"/>
      </w:pPr>
      <w:r w:rsidRPr="00534251">
        <w:t>6.1</w:t>
      </w:r>
      <w:r w:rsidRPr="00534251">
        <w:tab/>
        <w:t>Pagalbinių medžiagų sąrašas</w:t>
      </w:r>
    </w:p>
    <w:p w14:paraId="2B22F4E8" w14:textId="77777777" w:rsidR="002B0D23" w:rsidRPr="00534251" w:rsidRDefault="002B0D23" w:rsidP="002B0D23">
      <w:pPr>
        <w:pStyle w:val="PI-2EMEASMCA"/>
      </w:pPr>
    </w:p>
    <w:p w14:paraId="771A2160" w14:textId="77777777" w:rsidR="002B0D23" w:rsidRPr="00534251" w:rsidRDefault="002B0D23" w:rsidP="002B0D23">
      <w:pPr>
        <w:rPr>
          <w:bCs/>
          <w:szCs w:val="22"/>
          <w:u w:val="single"/>
        </w:rPr>
      </w:pPr>
      <w:r w:rsidRPr="00534251">
        <w:rPr>
          <w:bCs/>
          <w:szCs w:val="22"/>
          <w:u w:val="single"/>
        </w:rPr>
        <w:t>Tabletės šerdis</w:t>
      </w:r>
    </w:p>
    <w:p w14:paraId="407F4973" w14:textId="77777777" w:rsidR="002B0D23" w:rsidRPr="00534251" w:rsidRDefault="002B0D23" w:rsidP="002B0D23">
      <w:pPr>
        <w:rPr>
          <w:szCs w:val="22"/>
        </w:rPr>
      </w:pPr>
      <w:r w:rsidRPr="00534251">
        <w:rPr>
          <w:szCs w:val="22"/>
        </w:rPr>
        <w:t>Laktozė monohidratas</w:t>
      </w:r>
    </w:p>
    <w:p w14:paraId="6E319811" w14:textId="77777777" w:rsidR="002B0D23" w:rsidRPr="00534251" w:rsidRDefault="002B0D23" w:rsidP="002B0D23">
      <w:pPr>
        <w:rPr>
          <w:szCs w:val="22"/>
        </w:rPr>
      </w:pPr>
      <w:r w:rsidRPr="00534251">
        <w:rPr>
          <w:szCs w:val="22"/>
        </w:rPr>
        <w:t>Mikrokristalinė celiuliozė (E460)</w:t>
      </w:r>
    </w:p>
    <w:p w14:paraId="7FA3B577" w14:textId="77777777" w:rsidR="002B0D23" w:rsidRPr="00534251" w:rsidRDefault="002B0D23" w:rsidP="002B0D23">
      <w:pPr>
        <w:autoSpaceDE w:val="0"/>
        <w:ind w:left="720" w:hanging="720"/>
        <w:jc w:val="both"/>
        <w:rPr>
          <w:szCs w:val="22"/>
        </w:rPr>
      </w:pPr>
      <w:r w:rsidRPr="00534251">
        <w:rPr>
          <w:szCs w:val="22"/>
        </w:rPr>
        <w:t>Pregelifikuotas krakmolas (kukurūzų)</w:t>
      </w:r>
    </w:p>
    <w:p w14:paraId="467588A5" w14:textId="77777777" w:rsidR="002B0D23" w:rsidRPr="00534251" w:rsidRDefault="002B0D23" w:rsidP="002B0D23">
      <w:pPr>
        <w:pStyle w:val="Turinys4"/>
        <w:autoSpaceDE w:val="0"/>
        <w:ind w:left="720" w:hanging="720"/>
        <w:rPr>
          <w:szCs w:val="22"/>
          <w:lang w:val="lt-LT"/>
        </w:rPr>
      </w:pPr>
      <w:r w:rsidRPr="00534251">
        <w:rPr>
          <w:szCs w:val="22"/>
          <w:lang w:val="lt-LT"/>
        </w:rPr>
        <w:t>Makrogolgliceridų lauratai</w:t>
      </w:r>
    </w:p>
    <w:p w14:paraId="260809DE" w14:textId="77777777" w:rsidR="002B0D23" w:rsidRPr="00534251" w:rsidRDefault="002B0D23" w:rsidP="002B0D23">
      <w:pPr>
        <w:autoSpaceDE w:val="0"/>
        <w:ind w:left="720" w:hanging="720"/>
        <w:jc w:val="both"/>
        <w:rPr>
          <w:szCs w:val="22"/>
        </w:rPr>
      </w:pPr>
      <w:r w:rsidRPr="00534251">
        <w:rPr>
          <w:szCs w:val="22"/>
        </w:rPr>
        <w:t>Karboksimetilkrakmolo A natrio druska</w:t>
      </w:r>
    </w:p>
    <w:p w14:paraId="1D6F6104" w14:textId="77777777" w:rsidR="002B0D23" w:rsidRPr="00534251" w:rsidRDefault="002B0D23" w:rsidP="002B0D23">
      <w:pPr>
        <w:autoSpaceDE w:val="0"/>
        <w:ind w:left="720" w:hanging="720"/>
        <w:jc w:val="both"/>
        <w:rPr>
          <w:iCs/>
          <w:szCs w:val="22"/>
        </w:rPr>
      </w:pPr>
      <w:r w:rsidRPr="00534251">
        <w:rPr>
          <w:szCs w:val="22"/>
        </w:rPr>
        <w:t>Magnio stearatas (E572)</w:t>
      </w:r>
    </w:p>
    <w:p w14:paraId="54E9A859" w14:textId="77777777" w:rsidR="002B0D23" w:rsidRPr="00534251" w:rsidRDefault="002B0D23" w:rsidP="002B0D23">
      <w:pPr>
        <w:rPr>
          <w:szCs w:val="22"/>
          <w:u w:val="single"/>
        </w:rPr>
      </w:pPr>
    </w:p>
    <w:p w14:paraId="22EC4CA1" w14:textId="77777777" w:rsidR="002B0D23" w:rsidRPr="00534251" w:rsidRDefault="002B0D23" w:rsidP="002B0D23">
      <w:pPr>
        <w:rPr>
          <w:bCs/>
          <w:szCs w:val="22"/>
          <w:u w:val="single"/>
        </w:rPr>
      </w:pPr>
      <w:r w:rsidRPr="00534251">
        <w:rPr>
          <w:bCs/>
          <w:szCs w:val="22"/>
          <w:u w:val="single"/>
        </w:rPr>
        <w:t>Plėvelė</w:t>
      </w:r>
    </w:p>
    <w:p w14:paraId="5E447E59" w14:textId="77777777" w:rsidR="002B0D23" w:rsidRPr="00534251" w:rsidRDefault="002B0D23" w:rsidP="002B0D23">
      <w:pPr>
        <w:rPr>
          <w:szCs w:val="22"/>
        </w:rPr>
      </w:pPr>
      <w:r w:rsidRPr="00534251">
        <w:rPr>
          <w:szCs w:val="22"/>
        </w:rPr>
        <w:t>Hipromeliozė (E464)</w:t>
      </w:r>
    </w:p>
    <w:p w14:paraId="04B00F93" w14:textId="77777777" w:rsidR="002B0D23" w:rsidRPr="00534251" w:rsidRDefault="002B0D23" w:rsidP="002B0D23">
      <w:pPr>
        <w:rPr>
          <w:szCs w:val="22"/>
        </w:rPr>
      </w:pPr>
      <w:r w:rsidRPr="00534251">
        <w:rPr>
          <w:szCs w:val="22"/>
        </w:rPr>
        <w:t>Titano dioksidas (E171)</w:t>
      </w:r>
    </w:p>
    <w:p w14:paraId="71523BD0" w14:textId="77777777" w:rsidR="002B0D23" w:rsidRPr="00534251" w:rsidRDefault="002B0D23" w:rsidP="002B0D23">
      <w:pPr>
        <w:rPr>
          <w:szCs w:val="22"/>
        </w:rPr>
      </w:pPr>
      <w:r w:rsidRPr="00534251">
        <w:rPr>
          <w:szCs w:val="22"/>
        </w:rPr>
        <w:t>Indigokarminas (E132)</w:t>
      </w:r>
    </w:p>
    <w:p w14:paraId="7ACD8A5A" w14:textId="77777777" w:rsidR="002B0D23" w:rsidRPr="00534251" w:rsidRDefault="002B0D23" w:rsidP="002B0D23">
      <w:pPr>
        <w:rPr>
          <w:szCs w:val="22"/>
        </w:rPr>
      </w:pPr>
      <w:r w:rsidRPr="00534251">
        <w:rPr>
          <w:szCs w:val="22"/>
        </w:rPr>
        <w:t>Makrogolis 6000</w:t>
      </w:r>
    </w:p>
    <w:p w14:paraId="3A419F33" w14:textId="77777777" w:rsidR="002B0D23" w:rsidRPr="00534251" w:rsidRDefault="002B0D23" w:rsidP="002B0D23">
      <w:pPr>
        <w:rPr>
          <w:szCs w:val="22"/>
        </w:rPr>
      </w:pPr>
    </w:p>
    <w:p w14:paraId="02852ECA" w14:textId="77777777" w:rsidR="002B0D23" w:rsidRPr="00534251" w:rsidRDefault="002B0D23" w:rsidP="002B0D23">
      <w:pPr>
        <w:pStyle w:val="PI-2EMEASMCA"/>
      </w:pPr>
      <w:r w:rsidRPr="00534251">
        <w:t>6.2</w:t>
      </w:r>
      <w:r w:rsidRPr="00534251">
        <w:tab/>
        <w:t>Nesuderinamumas</w:t>
      </w:r>
    </w:p>
    <w:p w14:paraId="4A60A4E5" w14:textId="77777777" w:rsidR="002B0D23" w:rsidRPr="00534251" w:rsidRDefault="002B0D23" w:rsidP="002B0D23">
      <w:pPr>
        <w:pStyle w:val="BTEMEASMCA"/>
      </w:pPr>
    </w:p>
    <w:p w14:paraId="78A2B0CB" w14:textId="77777777" w:rsidR="002B0D23" w:rsidRPr="00534251" w:rsidRDefault="002B0D23" w:rsidP="002B0D23">
      <w:pPr>
        <w:rPr>
          <w:szCs w:val="22"/>
        </w:rPr>
      </w:pPr>
      <w:r w:rsidRPr="00534251">
        <w:rPr>
          <w:szCs w:val="22"/>
        </w:rPr>
        <w:t>Duomenys nebūtini.</w:t>
      </w:r>
    </w:p>
    <w:p w14:paraId="14655728" w14:textId="77777777" w:rsidR="002B0D23" w:rsidRPr="00534251" w:rsidRDefault="002B0D23" w:rsidP="002B0D23">
      <w:pPr>
        <w:pStyle w:val="BTEMEASMCA"/>
      </w:pPr>
    </w:p>
    <w:p w14:paraId="0ECD534E" w14:textId="77777777" w:rsidR="002B0D23" w:rsidRPr="00534251" w:rsidRDefault="002B0D23" w:rsidP="002B0D23">
      <w:pPr>
        <w:pStyle w:val="PI-2EMEASMCA"/>
      </w:pPr>
      <w:r w:rsidRPr="00534251">
        <w:t>6.3</w:t>
      </w:r>
      <w:r w:rsidRPr="00534251">
        <w:tab/>
        <w:t>Tinkamumo laikas</w:t>
      </w:r>
    </w:p>
    <w:p w14:paraId="76018C88" w14:textId="77777777" w:rsidR="002B0D23" w:rsidRPr="00534251" w:rsidRDefault="002B0D23" w:rsidP="002B0D23">
      <w:pPr>
        <w:pStyle w:val="BTEMEASMCA"/>
      </w:pPr>
    </w:p>
    <w:p w14:paraId="34793C43" w14:textId="77777777" w:rsidR="002B0D23" w:rsidRPr="00534251" w:rsidRDefault="002B0D23" w:rsidP="002B0D23">
      <w:pPr>
        <w:rPr>
          <w:szCs w:val="22"/>
        </w:rPr>
      </w:pPr>
      <w:r w:rsidRPr="00534251">
        <w:rPr>
          <w:szCs w:val="22"/>
        </w:rPr>
        <w:t>3 metai</w:t>
      </w:r>
    </w:p>
    <w:p w14:paraId="2A099DC0" w14:textId="77777777" w:rsidR="002B0D23" w:rsidRPr="00534251" w:rsidRDefault="002B0D23" w:rsidP="002B0D23">
      <w:pPr>
        <w:rPr>
          <w:szCs w:val="22"/>
        </w:rPr>
      </w:pPr>
    </w:p>
    <w:p w14:paraId="4DF58632" w14:textId="77777777" w:rsidR="002B0D23" w:rsidRPr="00534251" w:rsidRDefault="002B0D23" w:rsidP="002B0D23">
      <w:pPr>
        <w:pStyle w:val="PI-2EMEASMCA"/>
      </w:pPr>
      <w:r w:rsidRPr="00534251">
        <w:t>6.4</w:t>
      </w:r>
      <w:r w:rsidRPr="00534251">
        <w:tab/>
        <w:t>Specialios laikymo sąlygos</w:t>
      </w:r>
    </w:p>
    <w:p w14:paraId="5F2A15E3" w14:textId="77777777" w:rsidR="002B0D23" w:rsidRPr="00534251" w:rsidRDefault="002B0D23" w:rsidP="002B0D23">
      <w:pPr>
        <w:pStyle w:val="BTEMEASMCA"/>
      </w:pPr>
    </w:p>
    <w:p w14:paraId="6C968A9E" w14:textId="77777777" w:rsidR="002B0D23" w:rsidRPr="00534251" w:rsidRDefault="002B0D23" w:rsidP="002B0D23">
      <w:pPr>
        <w:rPr>
          <w:szCs w:val="22"/>
        </w:rPr>
      </w:pPr>
      <w:r w:rsidRPr="00534251">
        <w:rPr>
          <w:szCs w:val="22"/>
        </w:rPr>
        <w:t>Šiam vaistiniam preparatui specialių laikymo sąlygų nereikia.</w:t>
      </w:r>
    </w:p>
    <w:p w14:paraId="6650B17A" w14:textId="77777777" w:rsidR="002B0D23" w:rsidRPr="00534251" w:rsidRDefault="002B0D23" w:rsidP="002B0D23">
      <w:pPr>
        <w:rPr>
          <w:szCs w:val="22"/>
        </w:rPr>
      </w:pPr>
    </w:p>
    <w:p w14:paraId="40B58CAE" w14:textId="77777777" w:rsidR="002B0D23" w:rsidRPr="00534251" w:rsidRDefault="002B0D23" w:rsidP="002B0D23">
      <w:pPr>
        <w:pStyle w:val="PI-2EMEASMCA"/>
      </w:pPr>
      <w:r w:rsidRPr="00534251">
        <w:t>6.5</w:t>
      </w:r>
      <w:r w:rsidRPr="00534251">
        <w:tab/>
        <w:t>Talpyklės pobūdis ir jos turinys</w:t>
      </w:r>
    </w:p>
    <w:p w14:paraId="0FE2D69E" w14:textId="77777777" w:rsidR="002B0D23" w:rsidRPr="00534251" w:rsidRDefault="002B0D23" w:rsidP="002B0D23">
      <w:pPr>
        <w:pStyle w:val="BTEMEASMCA"/>
      </w:pPr>
    </w:p>
    <w:p w14:paraId="0C5011FD" w14:textId="77777777" w:rsidR="002B0D23" w:rsidRPr="00534251" w:rsidRDefault="002B0D23" w:rsidP="002B0D23">
      <w:pPr>
        <w:pStyle w:val="BTEMEASMCA"/>
      </w:pPr>
      <w:r w:rsidRPr="00534251">
        <w:t>Baltos matinės (PVC-PVdC/aliuminio) lizdinės plokštelės.</w:t>
      </w:r>
    </w:p>
    <w:p w14:paraId="76CEDF4A" w14:textId="77777777" w:rsidR="002B0D23" w:rsidRPr="00534251" w:rsidRDefault="002B0D23" w:rsidP="002B0D23">
      <w:pPr>
        <w:autoSpaceDE w:val="0"/>
        <w:ind w:left="720" w:hanging="720"/>
        <w:jc w:val="both"/>
        <w:rPr>
          <w:szCs w:val="22"/>
        </w:rPr>
      </w:pPr>
    </w:p>
    <w:p w14:paraId="7959058D" w14:textId="77777777" w:rsidR="002B0D23" w:rsidRPr="00534251" w:rsidRDefault="002B0D23" w:rsidP="002B0D23">
      <w:pPr>
        <w:rPr>
          <w:szCs w:val="22"/>
        </w:rPr>
      </w:pPr>
      <w:r w:rsidRPr="00534251">
        <w:rPr>
          <w:szCs w:val="22"/>
        </w:rPr>
        <w:t>Finasteride Accord 5</w:t>
      </w:r>
      <w:r>
        <w:rPr>
          <w:szCs w:val="22"/>
        </w:rPr>
        <w:t> </w:t>
      </w:r>
      <w:r w:rsidRPr="00534251">
        <w:rPr>
          <w:szCs w:val="22"/>
        </w:rPr>
        <w:t xml:space="preserve">mg </w:t>
      </w:r>
      <w:r>
        <w:rPr>
          <w:szCs w:val="22"/>
        </w:rPr>
        <w:t xml:space="preserve">tabletės </w:t>
      </w:r>
      <w:r w:rsidRPr="00534251">
        <w:rPr>
          <w:szCs w:val="22"/>
        </w:rPr>
        <w:t xml:space="preserve">tiekiamos </w:t>
      </w:r>
      <w:r>
        <w:rPr>
          <w:szCs w:val="22"/>
        </w:rPr>
        <w:t xml:space="preserve">lizdinių plokštelių </w:t>
      </w:r>
      <w:r w:rsidRPr="00534251">
        <w:rPr>
          <w:szCs w:val="22"/>
        </w:rPr>
        <w:t>pakuotėse po 7, 10, 14, 15, 20, 28, 30, 50, 56, 60, 84, 90, 98, 100 arba 120 tablečių.</w:t>
      </w:r>
    </w:p>
    <w:p w14:paraId="6736F32C" w14:textId="77777777" w:rsidR="002B0D23" w:rsidRPr="00534251" w:rsidRDefault="002B0D23" w:rsidP="002B0D23">
      <w:pPr>
        <w:autoSpaceDE w:val="0"/>
        <w:ind w:left="720" w:hanging="720"/>
        <w:jc w:val="both"/>
        <w:rPr>
          <w:szCs w:val="22"/>
        </w:rPr>
      </w:pPr>
    </w:p>
    <w:p w14:paraId="421BD00D" w14:textId="77777777" w:rsidR="002B0D23" w:rsidRPr="00534251" w:rsidRDefault="002B0D23" w:rsidP="002B0D23">
      <w:pPr>
        <w:ind w:left="567" w:hanging="567"/>
        <w:rPr>
          <w:szCs w:val="22"/>
        </w:rPr>
      </w:pPr>
      <w:r w:rsidRPr="00534251">
        <w:rPr>
          <w:szCs w:val="22"/>
        </w:rPr>
        <w:t>Gali būti tiekiamos ne visų dydžių pakuotės.</w:t>
      </w:r>
    </w:p>
    <w:p w14:paraId="4009603C" w14:textId="77777777" w:rsidR="002B0D23" w:rsidRPr="00534251" w:rsidRDefault="002B0D23" w:rsidP="002B0D23">
      <w:pPr>
        <w:autoSpaceDE w:val="0"/>
        <w:ind w:left="720" w:hanging="720"/>
        <w:jc w:val="both"/>
        <w:rPr>
          <w:b/>
          <w:bCs/>
          <w:szCs w:val="22"/>
        </w:rPr>
      </w:pPr>
    </w:p>
    <w:p w14:paraId="42BDABA6" w14:textId="77777777" w:rsidR="002B0D23" w:rsidRPr="00534251" w:rsidRDefault="002B0D23" w:rsidP="002B0D23">
      <w:pPr>
        <w:pStyle w:val="PI-2EMEASMCA"/>
        <w:rPr>
          <w:color w:val="000000"/>
        </w:rPr>
      </w:pPr>
      <w:r w:rsidRPr="00534251">
        <w:t>6.6</w:t>
      </w:r>
      <w:r w:rsidRPr="00534251">
        <w:tab/>
        <w:t>Specialūs reikalavimai atliekoms tvarkyt</w:t>
      </w:r>
      <w:r w:rsidRPr="00534251">
        <w:rPr>
          <w:color w:val="000000"/>
        </w:rPr>
        <w:t>i ir vaistiniam preparatui ruošti</w:t>
      </w:r>
    </w:p>
    <w:p w14:paraId="016ECE95" w14:textId="77777777" w:rsidR="002B0D23" w:rsidRPr="00534251" w:rsidRDefault="002B0D23" w:rsidP="002B0D23">
      <w:pPr>
        <w:pStyle w:val="BTEMEASMCA"/>
      </w:pPr>
    </w:p>
    <w:p w14:paraId="12F7E45A" w14:textId="77777777" w:rsidR="002B0D23" w:rsidRPr="00534251" w:rsidRDefault="002B0D23" w:rsidP="002B0D23">
      <w:pPr>
        <w:autoSpaceDE w:val="0"/>
        <w:jc w:val="both"/>
        <w:rPr>
          <w:szCs w:val="22"/>
        </w:rPr>
      </w:pPr>
      <w:r w:rsidRPr="00534251">
        <w:rPr>
          <w:szCs w:val="22"/>
        </w:rPr>
        <w:t xml:space="preserve">Nėščioms ir galinčioms pastoti moterims </w:t>
      </w:r>
      <w:r>
        <w:rPr>
          <w:szCs w:val="22"/>
        </w:rPr>
        <w:t xml:space="preserve">finasterido tablečių, ypač </w:t>
      </w:r>
      <w:r w:rsidRPr="00534251">
        <w:rPr>
          <w:szCs w:val="22"/>
        </w:rPr>
        <w:t>sulaužytų ar susmulkintų</w:t>
      </w:r>
      <w:r>
        <w:rPr>
          <w:szCs w:val="22"/>
        </w:rPr>
        <w:t>,</w:t>
      </w:r>
      <w:r w:rsidRPr="00534251">
        <w:rPr>
          <w:szCs w:val="22"/>
        </w:rPr>
        <w:t xml:space="preserve"> liesti negalima, kadangi finasterido gali prasiskverbti per odą ir dėl to vyriškosios lyties vaisiui gali kilti rizika (žr. 4.6 skyrių).</w:t>
      </w:r>
    </w:p>
    <w:p w14:paraId="4B000958" w14:textId="77777777" w:rsidR="002B0D23" w:rsidRPr="00534251" w:rsidRDefault="002B0D23" w:rsidP="002B0D23">
      <w:pPr>
        <w:autoSpaceDE w:val="0"/>
        <w:jc w:val="both"/>
        <w:rPr>
          <w:szCs w:val="22"/>
        </w:rPr>
      </w:pPr>
      <w:r w:rsidRPr="00534251">
        <w:rPr>
          <w:szCs w:val="22"/>
        </w:rPr>
        <w:t>Nesuvartotą vaistinį preparatą ar atliekas reikia tvarkyti laikantis vietinių reikalavimų.</w:t>
      </w:r>
    </w:p>
    <w:p w14:paraId="5B73403C" w14:textId="77777777" w:rsidR="002B0D23" w:rsidRPr="00534251" w:rsidRDefault="002B0D23" w:rsidP="002B0D23">
      <w:pPr>
        <w:autoSpaceDE w:val="0"/>
        <w:jc w:val="both"/>
        <w:rPr>
          <w:szCs w:val="22"/>
        </w:rPr>
      </w:pPr>
    </w:p>
    <w:p w14:paraId="6F74160F" w14:textId="77777777" w:rsidR="002B0D23" w:rsidRPr="00534251" w:rsidRDefault="002B0D23" w:rsidP="002B0D23">
      <w:pPr>
        <w:autoSpaceDE w:val="0"/>
        <w:jc w:val="both"/>
        <w:rPr>
          <w:szCs w:val="22"/>
        </w:rPr>
      </w:pPr>
    </w:p>
    <w:p w14:paraId="537F3C9A" w14:textId="77777777" w:rsidR="002B0D23" w:rsidRPr="00534251" w:rsidRDefault="002B0D23" w:rsidP="002B0D23">
      <w:pPr>
        <w:pStyle w:val="PI-1EMEASMCA"/>
      </w:pPr>
      <w:r w:rsidRPr="00534251">
        <w:t>7.</w:t>
      </w:r>
      <w:r w:rsidRPr="00534251">
        <w:tab/>
      </w:r>
      <w:r>
        <w:t>REGISTRUOTOJAS</w:t>
      </w:r>
    </w:p>
    <w:p w14:paraId="5344C339" w14:textId="77777777" w:rsidR="002B0D23" w:rsidRPr="00534251" w:rsidRDefault="002B0D23" w:rsidP="002B0D23">
      <w:pPr>
        <w:pStyle w:val="BTEMEASMCA"/>
      </w:pPr>
    </w:p>
    <w:p w14:paraId="10025566" w14:textId="77777777" w:rsidR="00FA0EA4" w:rsidRDefault="00FA0EA4" w:rsidP="00FA0EA4">
      <w:r w:rsidRPr="00A62FDF">
        <w:t xml:space="preserve">Accord Healthcare B.V. </w:t>
      </w:r>
    </w:p>
    <w:p w14:paraId="4492EEEA" w14:textId="77777777" w:rsidR="00FA0EA4" w:rsidRDefault="00FA0EA4" w:rsidP="00FA0EA4">
      <w:r w:rsidRPr="00A62FDF">
        <w:t xml:space="preserve">Winthontlaan 200 </w:t>
      </w:r>
    </w:p>
    <w:p w14:paraId="53E45E13" w14:textId="77777777" w:rsidR="00FA0EA4" w:rsidRDefault="00FA0EA4" w:rsidP="00FA0EA4">
      <w:r w:rsidRPr="00A62FDF">
        <w:t xml:space="preserve">3526 KV Utrecht </w:t>
      </w:r>
    </w:p>
    <w:p w14:paraId="7AF9DB49" w14:textId="77777777" w:rsidR="00FA0EA4" w:rsidRDefault="00FA0EA4" w:rsidP="00FA0EA4">
      <w:r w:rsidRPr="00A62FDF">
        <w:t>Nyderlandai</w:t>
      </w:r>
    </w:p>
    <w:p w14:paraId="5E5E7E4C" w14:textId="77777777" w:rsidR="002B0D23" w:rsidRPr="00534251" w:rsidRDefault="002B0D23" w:rsidP="002B0D23">
      <w:pPr>
        <w:pStyle w:val="BTEMEASMCA"/>
      </w:pPr>
    </w:p>
    <w:p w14:paraId="6A201055" w14:textId="77777777" w:rsidR="002B0D23" w:rsidRPr="00534251" w:rsidRDefault="002B0D23" w:rsidP="002B0D23">
      <w:pPr>
        <w:pStyle w:val="BTEMEASMCA"/>
      </w:pPr>
    </w:p>
    <w:p w14:paraId="6B1F8E34" w14:textId="77777777" w:rsidR="002B0D23" w:rsidRPr="00534251" w:rsidRDefault="002B0D23" w:rsidP="002B0D23">
      <w:pPr>
        <w:pStyle w:val="PI-1EMEASMCA"/>
      </w:pPr>
      <w:r w:rsidRPr="00534251">
        <w:t>8.</w:t>
      </w:r>
      <w:r w:rsidRPr="00534251">
        <w:tab/>
      </w:r>
      <w:r>
        <w:t>REGISTRACIJOS</w:t>
      </w:r>
      <w:r w:rsidRPr="00534251">
        <w:t xml:space="preserve"> PAŽYMĖJIMO NUMERIS (-IAI)</w:t>
      </w:r>
    </w:p>
    <w:p w14:paraId="349F4E5D" w14:textId="77777777" w:rsidR="002B0D23" w:rsidRPr="00534251" w:rsidRDefault="002B0D23" w:rsidP="002B0D23">
      <w:pPr>
        <w:pStyle w:val="BTEMEASMCA"/>
      </w:pPr>
    </w:p>
    <w:p w14:paraId="5E8E07CC" w14:textId="77777777" w:rsidR="002B0D23" w:rsidRPr="00534251" w:rsidRDefault="002B0D23" w:rsidP="002B0D23">
      <w:pPr>
        <w:rPr>
          <w:bCs/>
          <w:szCs w:val="22"/>
        </w:rPr>
      </w:pPr>
      <w:r w:rsidRPr="00534251">
        <w:rPr>
          <w:bCs/>
          <w:szCs w:val="22"/>
        </w:rPr>
        <w:t xml:space="preserve">N7 - LT/1/10/2271/001 </w:t>
      </w:r>
    </w:p>
    <w:p w14:paraId="09CDF7ED" w14:textId="77777777" w:rsidR="002B0D23" w:rsidRPr="00534251" w:rsidRDefault="002B0D23" w:rsidP="002B0D23">
      <w:pPr>
        <w:rPr>
          <w:bCs/>
          <w:szCs w:val="22"/>
        </w:rPr>
      </w:pPr>
      <w:r w:rsidRPr="00534251">
        <w:rPr>
          <w:bCs/>
          <w:szCs w:val="22"/>
        </w:rPr>
        <w:t xml:space="preserve">N10 - LT/1/10/2271/002 </w:t>
      </w:r>
    </w:p>
    <w:p w14:paraId="3DACF845" w14:textId="77777777" w:rsidR="002B0D23" w:rsidRPr="00534251" w:rsidRDefault="002B0D23" w:rsidP="002B0D23">
      <w:pPr>
        <w:rPr>
          <w:bCs/>
          <w:szCs w:val="22"/>
        </w:rPr>
      </w:pPr>
      <w:r w:rsidRPr="00534251">
        <w:rPr>
          <w:bCs/>
          <w:szCs w:val="22"/>
        </w:rPr>
        <w:t xml:space="preserve">N14 - LT/1/10/2271/003 </w:t>
      </w:r>
    </w:p>
    <w:p w14:paraId="2FBD393F" w14:textId="77777777" w:rsidR="002B0D23" w:rsidRPr="00534251" w:rsidRDefault="002B0D23" w:rsidP="002B0D23">
      <w:pPr>
        <w:rPr>
          <w:bCs/>
          <w:szCs w:val="22"/>
        </w:rPr>
      </w:pPr>
      <w:r w:rsidRPr="00534251">
        <w:rPr>
          <w:bCs/>
          <w:szCs w:val="22"/>
        </w:rPr>
        <w:t xml:space="preserve">N15 - LT/1/10/2271/004 </w:t>
      </w:r>
    </w:p>
    <w:p w14:paraId="0949F8FC" w14:textId="77777777" w:rsidR="002B0D23" w:rsidRPr="00534251" w:rsidRDefault="002B0D23" w:rsidP="002B0D23">
      <w:pPr>
        <w:rPr>
          <w:bCs/>
          <w:szCs w:val="22"/>
        </w:rPr>
      </w:pPr>
      <w:r w:rsidRPr="00534251">
        <w:rPr>
          <w:bCs/>
          <w:szCs w:val="22"/>
        </w:rPr>
        <w:t xml:space="preserve">N20 - LT/1/10/2271/005 </w:t>
      </w:r>
    </w:p>
    <w:p w14:paraId="75E19FE1" w14:textId="77777777" w:rsidR="002B0D23" w:rsidRPr="00534251" w:rsidRDefault="002B0D23" w:rsidP="002B0D23">
      <w:pPr>
        <w:rPr>
          <w:bCs/>
          <w:szCs w:val="22"/>
        </w:rPr>
      </w:pPr>
      <w:r w:rsidRPr="00534251">
        <w:rPr>
          <w:bCs/>
          <w:szCs w:val="22"/>
        </w:rPr>
        <w:t xml:space="preserve">N28 - LT/1/10/2271/006 </w:t>
      </w:r>
    </w:p>
    <w:p w14:paraId="6BBF6DC0" w14:textId="77777777" w:rsidR="002B0D23" w:rsidRPr="00534251" w:rsidRDefault="002B0D23" w:rsidP="002B0D23">
      <w:pPr>
        <w:rPr>
          <w:bCs/>
          <w:szCs w:val="22"/>
        </w:rPr>
      </w:pPr>
      <w:r w:rsidRPr="00534251">
        <w:rPr>
          <w:bCs/>
          <w:szCs w:val="22"/>
        </w:rPr>
        <w:t xml:space="preserve">N30 - LT/1/10/2271/007 </w:t>
      </w:r>
    </w:p>
    <w:p w14:paraId="29E25810" w14:textId="77777777" w:rsidR="002B0D23" w:rsidRPr="00534251" w:rsidRDefault="002B0D23" w:rsidP="002B0D23">
      <w:pPr>
        <w:rPr>
          <w:bCs/>
          <w:szCs w:val="22"/>
        </w:rPr>
      </w:pPr>
      <w:r w:rsidRPr="00534251">
        <w:rPr>
          <w:bCs/>
          <w:szCs w:val="22"/>
        </w:rPr>
        <w:t xml:space="preserve">N50 - LT/1/10/2271/008 </w:t>
      </w:r>
    </w:p>
    <w:p w14:paraId="6B591448" w14:textId="77777777" w:rsidR="002B0D23" w:rsidRPr="00534251" w:rsidRDefault="002B0D23" w:rsidP="002B0D23">
      <w:pPr>
        <w:rPr>
          <w:bCs/>
          <w:szCs w:val="22"/>
        </w:rPr>
      </w:pPr>
      <w:r w:rsidRPr="00534251">
        <w:rPr>
          <w:bCs/>
          <w:szCs w:val="22"/>
        </w:rPr>
        <w:t xml:space="preserve">N56 - LT/1/10/2271/009 </w:t>
      </w:r>
    </w:p>
    <w:p w14:paraId="536C1061" w14:textId="77777777" w:rsidR="002B0D23" w:rsidRPr="00534251" w:rsidRDefault="002B0D23" w:rsidP="002B0D23">
      <w:pPr>
        <w:rPr>
          <w:bCs/>
          <w:szCs w:val="22"/>
        </w:rPr>
      </w:pPr>
      <w:r w:rsidRPr="00534251">
        <w:rPr>
          <w:bCs/>
          <w:szCs w:val="22"/>
        </w:rPr>
        <w:t xml:space="preserve">N60 - LT/1/10/2271/010 </w:t>
      </w:r>
    </w:p>
    <w:p w14:paraId="73BD4DC0" w14:textId="77777777" w:rsidR="002B0D23" w:rsidRPr="00534251" w:rsidRDefault="002B0D23" w:rsidP="002B0D23">
      <w:pPr>
        <w:rPr>
          <w:bCs/>
          <w:szCs w:val="22"/>
        </w:rPr>
      </w:pPr>
      <w:r w:rsidRPr="00534251">
        <w:rPr>
          <w:bCs/>
          <w:szCs w:val="22"/>
        </w:rPr>
        <w:t xml:space="preserve">N84 - LT/1/10/2271/011 </w:t>
      </w:r>
    </w:p>
    <w:p w14:paraId="405CA9E6" w14:textId="77777777" w:rsidR="002B0D23" w:rsidRPr="00534251" w:rsidRDefault="002B0D23" w:rsidP="002B0D23">
      <w:pPr>
        <w:rPr>
          <w:bCs/>
          <w:szCs w:val="22"/>
        </w:rPr>
      </w:pPr>
      <w:r w:rsidRPr="00534251">
        <w:rPr>
          <w:bCs/>
          <w:szCs w:val="22"/>
        </w:rPr>
        <w:t xml:space="preserve">N90 - LT/1/10/2271/012 </w:t>
      </w:r>
    </w:p>
    <w:p w14:paraId="3DEEACCE" w14:textId="77777777" w:rsidR="002B0D23" w:rsidRPr="00534251" w:rsidRDefault="002B0D23" w:rsidP="002B0D23">
      <w:pPr>
        <w:rPr>
          <w:bCs/>
          <w:szCs w:val="22"/>
        </w:rPr>
      </w:pPr>
      <w:r w:rsidRPr="00534251">
        <w:rPr>
          <w:bCs/>
          <w:szCs w:val="22"/>
        </w:rPr>
        <w:t xml:space="preserve">N98 - LT/1/10/2271/013 </w:t>
      </w:r>
    </w:p>
    <w:p w14:paraId="086822EC" w14:textId="77777777" w:rsidR="002B0D23" w:rsidRPr="00534251" w:rsidRDefault="002B0D23" w:rsidP="002B0D23">
      <w:pPr>
        <w:rPr>
          <w:bCs/>
          <w:szCs w:val="22"/>
        </w:rPr>
      </w:pPr>
      <w:r w:rsidRPr="00534251">
        <w:rPr>
          <w:bCs/>
          <w:szCs w:val="22"/>
        </w:rPr>
        <w:t xml:space="preserve">N100 - LT/1/10/2271/014 </w:t>
      </w:r>
    </w:p>
    <w:p w14:paraId="1E10612C" w14:textId="77777777" w:rsidR="002B0D23" w:rsidRPr="00534251" w:rsidRDefault="002B0D23" w:rsidP="002B0D23">
      <w:pPr>
        <w:rPr>
          <w:bCs/>
          <w:szCs w:val="22"/>
        </w:rPr>
      </w:pPr>
      <w:r w:rsidRPr="00534251">
        <w:rPr>
          <w:bCs/>
          <w:szCs w:val="22"/>
        </w:rPr>
        <w:t xml:space="preserve">N120 - LT/1/10/2271/015 </w:t>
      </w:r>
    </w:p>
    <w:p w14:paraId="756C999E" w14:textId="77777777" w:rsidR="002B0D23" w:rsidRPr="00534251" w:rsidRDefault="002B0D23" w:rsidP="002B0D23">
      <w:pPr>
        <w:pStyle w:val="BTEMEASMCA"/>
      </w:pPr>
    </w:p>
    <w:p w14:paraId="624E2AEC" w14:textId="77777777" w:rsidR="002B0D23" w:rsidRPr="00534251" w:rsidRDefault="002B0D23" w:rsidP="002B0D23">
      <w:pPr>
        <w:pStyle w:val="BTEMEASMCA"/>
      </w:pPr>
    </w:p>
    <w:p w14:paraId="6BD1888F" w14:textId="77777777" w:rsidR="002B0D23" w:rsidRPr="00534251" w:rsidRDefault="002B0D23" w:rsidP="002B0D23">
      <w:pPr>
        <w:pStyle w:val="PI-1EMEASMCA"/>
      </w:pPr>
      <w:r w:rsidRPr="00534251">
        <w:t>9.</w:t>
      </w:r>
      <w:r w:rsidRPr="00534251">
        <w:tab/>
      </w:r>
      <w:r>
        <w:t>REGISTRAVIMO / PERREGISTRAVIMO</w:t>
      </w:r>
      <w:r w:rsidRPr="00534251">
        <w:t xml:space="preserve"> DATA</w:t>
      </w:r>
    </w:p>
    <w:p w14:paraId="6070B435" w14:textId="77777777" w:rsidR="002B0D23" w:rsidRPr="00534251" w:rsidRDefault="002B0D23" w:rsidP="002B0D23">
      <w:pPr>
        <w:pStyle w:val="BTEMEASMCA"/>
      </w:pPr>
    </w:p>
    <w:p w14:paraId="5EBE4293" w14:textId="77777777" w:rsidR="002B0D23" w:rsidRPr="00534251" w:rsidRDefault="002B0D23" w:rsidP="002B0D23">
      <w:pPr>
        <w:suppressAutoHyphens w:val="0"/>
        <w:rPr>
          <w:snapToGrid w:val="0"/>
          <w:szCs w:val="22"/>
          <w:lang w:eastAsia="en-US"/>
        </w:rPr>
      </w:pPr>
      <w:r>
        <w:rPr>
          <w:noProof/>
          <w:snapToGrid w:val="0"/>
          <w:szCs w:val="22"/>
          <w:lang w:eastAsia="en-US"/>
        </w:rPr>
        <w:t>Registravimo data</w:t>
      </w:r>
      <w:r w:rsidRPr="00534251">
        <w:rPr>
          <w:noProof/>
          <w:snapToGrid w:val="0"/>
          <w:szCs w:val="22"/>
          <w:lang w:eastAsia="en-US"/>
        </w:rPr>
        <w:t xml:space="preserve"> 2010 m. gruodžio 28 d.</w:t>
      </w:r>
    </w:p>
    <w:p w14:paraId="440CDBC4" w14:textId="77777777" w:rsidR="002B0D23" w:rsidRPr="000B7DB1" w:rsidRDefault="002B0D23" w:rsidP="002B0D23">
      <w:pPr>
        <w:tabs>
          <w:tab w:val="left" w:pos="567"/>
        </w:tabs>
        <w:suppressAutoHyphens w:val="0"/>
        <w:rPr>
          <w:rFonts w:eastAsia="Calibri"/>
          <w:noProof/>
          <w:lang w:eastAsia="en-US"/>
        </w:rPr>
      </w:pPr>
      <w:r w:rsidRPr="000B7DB1">
        <w:rPr>
          <w:rFonts w:eastAsia="Calibri"/>
          <w:noProof/>
          <w:szCs w:val="22"/>
          <w:lang w:eastAsia="en-US"/>
        </w:rPr>
        <w:t xml:space="preserve">Paskutinio </w:t>
      </w:r>
      <w:r w:rsidRPr="000B7DB1">
        <w:rPr>
          <w:rFonts w:eastAsia="Calibri"/>
          <w:noProof/>
          <w:lang w:eastAsia="en-US"/>
        </w:rPr>
        <w:t>perregistravimo data 2016 m. rugsėjo 9 d.</w:t>
      </w:r>
    </w:p>
    <w:p w14:paraId="3C57CA4A" w14:textId="77777777" w:rsidR="002B0D23" w:rsidRPr="00534251" w:rsidRDefault="002B0D23" w:rsidP="002B0D23">
      <w:pPr>
        <w:jc w:val="both"/>
        <w:rPr>
          <w:szCs w:val="22"/>
        </w:rPr>
      </w:pPr>
    </w:p>
    <w:p w14:paraId="0EF85BCB" w14:textId="77777777" w:rsidR="002B0D23" w:rsidRPr="00534251" w:rsidRDefault="002B0D23" w:rsidP="002B0D23">
      <w:pPr>
        <w:jc w:val="both"/>
        <w:rPr>
          <w:szCs w:val="22"/>
        </w:rPr>
      </w:pPr>
    </w:p>
    <w:p w14:paraId="68E6253A" w14:textId="77777777" w:rsidR="002B0D23" w:rsidRPr="00534251" w:rsidRDefault="002B0D23" w:rsidP="002B0D23">
      <w:pPr>
        <w:pStyle w:val="PI-1EMEASMCA"/>
      </w:pPr>
      <w:r w:rsidRPr="00534251">
        <w:t>10.</w:t>
      </w:r>
      <w:r w:rsidRPr="00534251">
        <w:tab/>
        <w:t>TEKSTO PERŽIŪROS DATA</w:t>
      </w:r>
    </w:p>
    <w:p w14:paraId="602F21E5" w14:textId="77777777" w:rsidR="002B0D23" w:rsidRDefault="002B0D23" w:rsidP="002B0D23">
      <w:pPr>
        <w:pStyle w:val="BTEMEASMCA"/>
      </w:pPr>
    </w:p>
    <w:p w14:paraId="0B3449C0" w14:textId="20150B3A" w:rsidR="002B0D23" w:rsidRPr="00534251" w:rsidRDefault="00784964" w:rsidP="002B0D23">
      <w:pPr>
        <w:pStyle w:val="BTEMEASMCA"/>
      </w:pPr>
      <w:r>
        <w:t>2022 m. rugsėjo 8 d.</w:t>
      </w:r>
    </w:p>
    <w:p w14:paraId="6FFE1261" w14:textId="77777777" w:rsidR="002B0D23" w:rsidRPr="00534251" w:rsidRDefault="002B0D23" w:rsidP="002B0D23">
      <w:pPr>
        <w:jc w:val="both"/>
        <w:rPr>
          <w:szCs w:val="22"/>
        </w:rPr>
      </w:pPr>
    </w:p>
    <w:p w14:paraId="011405F5" w14:textId="77777777" w:rsidR="002B0D23" w:rsidRPr="00534251" w:rsidRDefault="002B0D23" w:rsidP="002B0D23">
      <w:pPr>
        <w:tabs>
          <w:tab w:val="left" w:pos="5954"/>
          <w:tab w:val="left" w:pos="6237"/>
          <w:tab w:val="left" w:pos="6663"/>
          <w:tab w:val="left" w:pos="6946"/>
        </w:tabs>
        <w:suppressAutoHyphens w:val="0"/>
        <w:rPr>
          <w:rFonts w:eastAsia="SimSun"/>
          <w:szCs w:val="22"/>
          <w:lang w:eastAsia="en-US"/>
        </w:rPr>
      </w:pPr>
      <w:r w:rsidRPr="00534251">
        <w:rPr>
          <w:rFonts w:eastAsia="SimSun"/>
          <w:noProof/>
          <w:szCs w:val="22"/>
          <w:lang w:eastAsia="en-US"/>
        </w:rPr>
        <w:t>Išsami informacija apie šį vaistinį preparatą pateikiama Valstybinės vaistų kontrolės tarnybos prie Lietuvos Respublikos  sveikatos apsaugos ministerijos tinklalapyje</w:t>
      </w:r>
      <w:r w:rsidRPr="00534251">
        <w:rPr>
          <w:rFonts w:eastAsia="SimSun"/>
          <w:i/>
          <w:noProof/>
          <w:szCs w:val="22"/>
          <w:lang w:eastAsia="en-US"/>
        </w:rPr>
        <w:t xml:space="preserve"> </w:t>
      </w:r>
      <w:hyperlink r:id="rId13" w:history="1">
        <w:r w:rsidRPr="00534251">
          <w:rPr>
            <w:rFonts w:eastAsia="SimSun"/>
            <w:noProof/>
            <w:color w:val="0000FF"/>
            <w:szCs w:val="22"/>
            <w:u w:val="single"/>
            <w:lang w:eastAsia="en-US"/>
          </w:rPr>
          <w:t>http://www.</w:t>
        </w:r>
        <w:r w:rsidRPr="00534251">
          <w:rPr>
            <w:rFonts w:eastAsia="SimSun"/>
            <w:color w:val="0000FF"/>
            <w:szCs w:val="22"/>
            <w:u w:val="single"/>
            <w:lang w:eastAsia="en-US"/>
          </w:rPr>
          <w:t>vvkt.lt</w:t>
        </w:r>
      </w:hyperlink>
    </w:p>
    <w:p w14:paraId="78353F13" w14:textId="77777777" w:rsidR="002B0D23" w:rsidRPr="00534251" w:rsidRDefault="002B0D23" w:rsidP="002B0D23">
      <w:pPr>
        <w:pStyle w:val="BTEMEASMCA"/>
      </w:pPr>
    </w:p>
    <w:p w14:paraId="2DC1A927" w14:textId="77777777" w:rsidR="002B0D23" w:rsidRPr="00534251" w:rsidRDefault="002B0D23" w:rsidP="002B0D23">
      <w:pPr>
        <w:pStyle w:val="BTEMEASMCA"/>
        <w:rPr>
          <w:highlight w:val="yellow"/>
        </w:rPr>
      </w:pPr>
      <w:r w:rsidRPr="00534251">
        <w:br w:type="page"/>
      </w:r>
    </w:p>
    <w:p w14:paraId="7982F5BC" w14:textId="77777777" w:rsidR="002B0D23" w:rsidRPr="00534251" w:rsidRDefault="002B0D23" w:rsidP="002B0D23">
      <w:pPr>
        <w:pStyle w:val="BTEMEASMCA"/>
        <w:rPr>
          <w:highlight w:val="yellow"/>
        </w:rPr>
      </w:pPr>
    </w:p>
    <w:p w14:paraId="301A32D2" w14:textId="77777777" w:rsidR="002B0D23" w:rsidRPr="00534251" w:rsidRDefault="002B0D23" w:rsidP="002B0D23">
      <w:pPr>
        <w:pStyle w:val="BTEMEASMCA"/>
        <w:rPr>
          <w:highlight w:val="yellow"/>
        </w:rPr>
      </w:pPr>
    </w:p>
    <w:p w14:paraId="781C7023" w14:textId="77777777" w:rsidR="002B0D23" w:rsidRPr="00534251" w:rsidRDefault="002B0D23" w:rsidP="002B0D23">
      <w:pPr>
        <w:pStyle w:val="BTEMEASMCA"/>
        <w:rPr>
          <w:highlight w:val="yellow"/>
        </w:rPr>
      </w:pPr>
    </w:p>
    <w:p w14:paraId="7606E459" w14:textId="77777777" w:rsidR="002B0D23" w:rsidRPr="00534251" w:rsidRDefault="002B0D23" w:rsidP="002B0D23">
      <w:pPr>
        <w:pStyle w:val="BTEMEASMCA"/>
        <w:rPr>
          <w:highlight w:val="yellow"/>
        </w:rPr>
      </w:pPr>
    </w:p>
    <w:p w14:paraId="0173316F" w14:textId="77777777" w:rsidR="002B0D23" w:rsidRPr="00534251" w:rsidRDefault="002B0D23" w:rsidP="002B0D23">
      <w:pPr>
        <w:pStyle w:val="BTEMEASMCA"/>
        <w:rPr>
          <w:highlight w:val="yellow"/>
        </w:rPr>
      </w:pPr>
    </w:p>
    <w:p w14:paraId="3B3C0F9E" w14:textId="77777777" w:rsidR="002B0D23" w:rsidRPr="00534251" w:rsidRDefault="002B0D23" w:rsidP="002B0D23">
      <w:pPr>
        <w:pStyle w:val="BTEMEASMCA"/>
        <w:rPr>
          <w:highlight w:val="yellow"/>
        </w:rPr>
      </w:pPr>
    </w:p>
    <w:p w14:paraId="0A300542" w14:textId="77777777" w:rsidR="002B0D23" w:rsidRPr="00534251" w:rsidRDefault="002B0D23" w:rsidP="002B0D23">
      <w:pPr>
        <w:pStyle w:val="TTEMEASMCA"/>
        <w:rPr>
          <w:lang w:val="lt-LT"/>
        </w:rPr>
      </w:pPr>
      <w:bookmarkStart w:id="1" w:name="_Toc129243128"/>
      <w:bookmarkStart w:id="2" w:name="_Toc129243253"/>
    </w:p>
    <w:p w14:paraId="6F466048" w14:textId="77777777" w:rsidR="002B0D23" w:rsidRPr="00534251" w:rsidRDefault="002B0D23" w:rsidP="002B0D23">
      <w:pPr>
        <w:pStyle w:val="TTEMEASMCA"/>
        <w:rPr>
          <w:lang w:val="lt-LT"/>
        </w:rPr>
      </w:pPr>
    </w:p>
    <w:p w14:paraId="79E8A9E8" w14:textId="77777777" w:rsidR="002B0D23" w:rsidRPr="00534251" w:rsidRDefault="002B0D23" w:rsidP="002B0D23">
      <w:pPr>
        <w:pStyle w:val="TTEMEASMCA"/>
        <w:rPr>
          <w:lang w:val="lt-LT"/>
        </w:rPr>
      </w:pPr>
    </w:p>
    <w:p w14:paraId="6DCB1DF1" w14:textId="77777777" w:rsidR="002B0D23" w:rsidRPr="00534251" w:rsidRDefault="002B0D23" w:rsidP="002B0D23">
      <w:pPr>
        <w:pStyle w:val="TTEMEASMCA"/>
        <w:rPr>
          <w:lang w:val="lt-LT"/>
        </w:rPr>
      </w:pPr>
    </w:p>
    <w:p w14:paraId="24489FB6" w14:textId="77777777" w:rsidR="002B0D23" w:rsidRPr="00534251" w:rsidRDefault="002B0D23" w:rsidP="002B0D23">
      <w:pPr>
        <w:pStyle w:val="TTEMEASMCA"/>
        <w:rPr>
          <w:lang w:val="lt-LT"/>
        </w:rPr>
      </w:pPr>
    </w:p>
    <w:p w14:paraId="1123D805" w14:textId="77777777" w:rsidR="002B0D23" w:rsidRPr="00534251" w:rsidRDefault="002B0D23" w:rsidP="002B0D23">
      <w:pPr>
        <w:pStyle w:val="TTEMEASMCA"/>
        <w:rPr>
          <w:lang w:val="lt-LT"/>
        </w:rPr>
      </w:pPr>
    </w:p>
    <w:p w14:paraId="2722F58F" w14:textId="77777777" w:rsidR="002B0D23" w:rsidRPr="00534251" w:rsidRDefault="002B0D23" w:rsidP="002B0D23">
      <w:pPr>
        <w:pStyle w:val="TTEMEASMCA"/>
        <w:rPr>
          <w:lang w:val="lt-LT"/>
        </w:rPr>
      </w:pPr>
    </w:p>
    <w:p w14:paraId="03333C34" w14:textId="77777777" w:rsidR="002B0D23" w:rsidRPr="00534251" w:rsidRDefault="002B0D23" w:rsidP="002B0D23">
      <w:pPr>
        <w:pStyle w:val="TTEMEASMCA"/>
        <w:rPr>
          <w:lang w:val="lt-LT"/>
        </w:rPr>
      </w:pPr>
    </w:p>
    <w:p w14:paraId="5F9954C8" w14:textId="77777777" w:rsidR="002B0D23" w:rsidRPr="00534251" w:rsidRDefault="002B0D23" w:rsidP="002B0D23">
      <w:pPr>
        <w:pStyle w:val="TTEMEASMCA"/>
        <w:rPr>
          <w:lang w:val="lt-LT"/>
        </w:rPr>
      </w:pPr>
    </w:p>
    <w:p w14:paraId="185657D9" w14:textId="77777777" w:rsidR="002B0D23" w:rsidRPr="00534251" w:rsidRDefault="002B0D23" w:rsidP="002B0D23">
      <w:pPr>
        <w:pStyle w:val="TTEMEASMCA"/>
        <w:rPr>
          <w:lang w:val="lt-LT"/>
        </w:rPr>
      </w:pPr>
    </w:p>
    <w:p w14:paraId="4374EC7C" w14:textId="77777777" w:rsidR="002B0D23" w:rsidRPr="00534251" w:rsidRDefault="002B0D23" w:rsidP="002B0D23">
      <w:pPr>
        <w:pStyle w:val="TTEMEASMCA"/>
        <w:rPr>
          <w:lang w:val="lt-LT"/>
        </w:rPr>
      </w:pPr>
    </w:p>
    <w:p w14:paraId="77A123EA" w14:textId="77777777" w:rsidR="002B0D23" w:rsidRPr="00534251" w:rsidRDefault="002B0D23" w:rsidP="002B0D23">
      <w:pPr>
        <w:pStyle w:val="TTEMEASMCA"/>
        <w:rPr>
          <w:lang w:val="lt-LT"/>
        </w:rPr>
      </w:pPr>
    </w:p>
    <w:p w14:paraId="7BEBC429" w14:textId="77777777" w:rsidR="002B0D23" w:rsidRPr="00534251" w:rsidRDefault="002B0D23" w:rsidP="002B0D23">
      <w:pPr>
        <w:pStyle w:val="TTEMEASMCA"/>
        <w:rPr>
          <w:lang w:val="lt-LT"/>
        </w:rPr>
      </w:pPr>
    </w:p>
    <w:p w14:paraId="1ED1585A" w14:textId="77777777" w:rsidR="002B0D23" w:rsidRPr="00534251" w:rsidRDefault="002B0D23" w:rsidP="002B0D23">
      <w:pPr>
        <w:pStyle w:val="TTEMEASMCA"/>
        <w:rPr>
          <w:lang w:val="lt-LT"/>
        </w:rPr>
      </w:pPr>
    </w:p>
    <w:p w14:paraId="6037271F" w14:textId="77777777" w:rsidR="002B0D23" w:rsidRPr="00534251" w:rsidRDefault="002B0D23" w:rsidP="002B0D23">
      <w:pPr>
        <w:pStyle w:val="TTEMEASMCA"/>
        <w:rPr>
          <w:lang w:val="lt-LT"/>
        </w:rPr>
      </w:pPr>
    </w:p>
    <w:p w14:paraId="3EE4B378" w14:textId="77777777" w:rsidR="002B0D23" w:rsidRPr="00534251" w:rsidRDefault="002B0D23" w:rsidP="002B0D23">
      <w:pPr>
        <w:pStyle w:val="TTEMEASMCA"/>
        <w:rPr>
          <w:lang w:val="lt-LT"/>
        </w:rPr>
      </w:pPr>
    </w:p>
    <w:p w14:paraId="66C5C8F3" w14:textId="77777777" w:rsidR="002B0D23" w:rsidRPr="00534251" w:rsidRDefault="002B0D23" w:rsidP="002B0D23">
      <w:pPr>
        <w:pStyle w:val="TTEMEASMCA"/>
        <w:rPr>
          <w:lang w:val="lt-LT"/>
        </w:rPr>
      </w:pPr>
    </w:p>
    <w:p w14:paraId="4CBB019F" w14:textId="77777777" w:rsidR="002B0D23" w:rsidRPr="00534251" w:rsidRDefault="002B0D23" w:rsidP="002B0D23">
      <w:pPr>
        <w:pStyle w:val="TTEMEASMCA"/>
        <w:rPr>
          <w:lang w:val="lt-LT"/>
        </w:rPr>
      </w:pPr>
      <w:r w:rsidRPr="00534251">
        <w:rPr>
          <w:lang w:val="lt-LT"/>
        </w:rPr>
        <w:t>II PRIEDAS</w:t>
      </w:r>
      <w:bookmarkEnd w:id="1"/>
      <w:bookmarkEnd w:id="2"/>
    </w:p>
    <w:p w14:paraId="3D3A0774" w14:textId="77777777" w:rsidR="002B0D23" w:rsidRPr="00534251" w:rsidRDefault="002B0D23" w:rsidP="002B0D23">
      <w:pPr>
        <w:pStyle w:val="TTEMEASMCA"/>
        <w:rPr>
          <w:lang w:val="lt-LT"/>
        </w:rPr>
      </w:pPr>
    </w:p>
    <w:p w14:paraId="763CCD0C" w14:textId="77777777" w:rsidR="002B0D23" w:rsidRPr="00534251" w:rsidRDefault="002B0D23" w:rsidP="002B0D23">
      <w:pPr>
        <w:pStyle w:val="TTEMEASMCA"/>
        <w:rPr>
          <w:lang w:val="lt-LT"/>
        </w:rPr>
      </w:pPr>
      <w:r>
        <w:rPr>
          <w:lang w:val="lt-LT"/>
        </w:rPr>
        <w:t>REGISTRACIJOS</w:t>
      </w:r>
      <w:r w:rsidRPr="00534251">
        <w:rPr>
          <w:lang w:val="lt-LT"/>
        </w:rPr>
        <w:t xml:space="preserve"> SĄLYGOS</w:t>
      </w:r>
    </w:p>
    <w:p w14:paraId="15933262" w14:textId="77777777" w:rsidR="002B0D23" w:rsidRPr="00534251" w:rsidRDefault="002B0D23" w:rsidP="002B0D23">
      <w:pPr>
        <w:pStyle w:val="BTEMEASMCA"/>
      </w:pPr>
    </w:p>
    <w:p w14:paraId="4B00982B" w14:textId="77777777" w:rsidR="002B0D23" w:rsidRPr="00534251" w:rsidRDefault="002B0D23" w:rsidP="002B0D23">
      <w:pPr>
        <w:tabs>
          <w:tab w:val="left" w:pos="1701"/>
        </w:tabs>
        <w:suppressAutoHyphens w:val="0"/>
        <w:spacing w:line="260" w:lineRule="exact"/>
        <w:ind w:left="1701" w:right="567" w:hanging="567"/>
        <w:rPr>
          <w:b/>
          <w:noProof/>
          <w:snapToGrid w:val="0"/>
          <w:szCs w:val="22"/>
          <w:lang w:eastAsia="en-US"/>
        </w:rPr>
      </w:pPr>
      <w:r w:rsidRPr="00534251">
        <w:rPr>
          <w:b/>
          <w:noProof/>
          <w:snapToGrid w:val="0"/>
          <w:szCs w:val="22"/>
          <w:lang w:eastAsia="en-US"/>
        </w:rPr>
        <w:t>A.</w:t>
      </w:r>
      <w:r w:rsidRPr="00534251">
        <w:rPr>
          <w:b/>
          <w:noProof/>
          <w:snapToGrid w:val="0"/>
          <w:szCs w:val="22"/>
          <w:lang w:eastAsia="en-US"/>
        </w:rPr>
        <w:tab/>
        <w:t>GAMINTOJAS (-AI), ATSAKINGAS (-I) UŽ SERIJŲ IŠLEIDIMĄ</w:t>
      </w:r>
    </w:p>
    <w:p w14:paraId="70DA76CB" w14:textId="77777777" w:rsidR="002B0D23" w:rsidRPr="00534251" w:rsidRDefault="002B0D23" w:rsidP="002B0D23">
      <w:pPr>
        <w:tabs>
          <w:tab w:val="left" w:pos="1701"/>
        </w:tabs>
        <w:suppressAutoHyphens w:val="0"/>
        <w:spacing w:line="260" w:lineRule="exact"/>
        <w:ind w:left="567" w:right="567" w:hanging="567"/>
        <w:rPr>
          <w:noProof/>
          <w:snapToGrid w:val="0"/>
          <w:szCs w:val="22"/>
          <w:lang w:eastAsia="en-US"/>
        </w:rPr>
      </w:pPr>
    </w:p>
    <w:p w14:paraId="080C4D66" w14:textId="77777777" w:rsidR="002B0D23" w:rsidRPr="00534251" w:rsidRDefault="002B0D23" w:rsidP="002B0D23">
      <w:pPr>
        <w:tabs>
          <w:tab w:val="left" w:pos="1701"/>
        </w:tabs>
        <w:suppressAutoHyphens w:val="0"/>
        <w:spacing w:line="260" w:lineRule="exact"/>
        <w:ind w:left="1701" w:right="567" w:hanging="567"/>
        <w:rPr>
          <w:b/>
          <w:snapToGrid w:val="0"/>
          <w:szCs w:val="22"/>
          <w:lang w:eastAsia="en-US"/>
        </w:rPr>
      </w:pPr>
      <w:r w:rsidRPr="00534251">
        <w:rPr>
          <w:b/>
          <w:snapToGrid w:val="0"/>
          <w:szCs w:val="22"/>
          <w:lang w:eastAsia="en-US"/>
        </w:rPr>
        <w:t>B.</w:t>
      </w:r>
      <w:r w:rsidRPr="00534251">
        <w:rPr>
          <w:b/>
          <w:snapToGrid w:val="0"/>
          <w:szCs w:val="22"/>
          <w:lang w:eastAsia="en-US"/>
        </w:rPr>
        <w:tab/>
        <w:t>TIEKIMO IR VARTOJIMO SĄLYGOS AR APRIBOJIMAI</w:t>
      </w:r>
    </w:p>
    <w:p w14:paraId="5B01FB13" w14:textId="77777777" w:rsidR="002B0D23" w:rsidRPr="00534251" w:rsidRDefault="002B0D23" w:rsidP="002B0D23">
      <w:pPr>
        <w:pStyle w:val="PI-1EMEASMCA"/>
      </w:pPr>
      <w:r w:rsidRPr="00534251">
        <w:br w:type="page"/>
        <w:t>A.</w:t>
      </w:r>
      <w:r w:rsidRPr="00534251">
        <w:tab/>
        <w:t>GAMINTOJAS (-AI), ATSAKINGAS (-I) UŽ SERIJŲ IŠLEIDIMĄ</w:t>
      </w:r>
    </w:p>
    <w:p w14:paraId="7609EA81" w14:textId="77777777" w:rsidR="002B0D23" w:rsidRPr="00534251" w:rsidRDefault="002B0D23" w:rsidP="002B0D23">
      <w:pPr>
        <w:pStyle w:val="BTEMEASMCA"/>
        <w:rPr>
          <w:highlight w:val="yellow"/>
        </w:rPr>
      </w:pPr>
    </w:p>
    <w:p w14:paraId="75765890" w14:textId="77777777" w:rsidR="002B0D23" w:rsidRPr="00534251" w:rsidRDefault="002B0D23" w:rsidP="002B0D23">
      <w:pPr>
        <w:pStyle w:val="BTEMEASMCA"/>
        <w:rPr>
          <w:u w:val="single"/>
        </w:rPr>
      </w:pPr>
      <w:r w:rsidRPr="00534251">
        <w:rPr>
          <w:u w:val="single"/>
        </w:rPr>
        <w:t>Gamintojo (-ų), atsakingo (-ų) už serijų išleidimą, pavadinimas (-ai) ir adresas (-ai)</w:t>
      </w:r>
    </w:p>
    <w:p w14:paraId="58307656" w14:textId="77777777" w:rsidR="002B0D23" w:rsidRPr="00534251" w:rsidRDefault="002B0D23" w:rsidP="002B0D23">
      <w:pPr>
        <w:pStyle w:val="BTEMEASMCA"/>
      </w:pPr>
    </w:p>
    <w:p w14:paraId="50B23BF2" w14:textId="77777777" w:rsidR="002B0D23" w:rsidRPr="00534251" w:rsidRDefault="002B0D23" w:rsidP="002B0D23">
      <w:pPr>
        <w:rPr>
          <w:szCs w:val="22"/>
          <w:lang w:eastAsia="de-DE"/>
        </w:rPr>
      </w:pPr>
      <w:r w:rsidRPr="00534251">
        <w:rPr>
          <w:szCs w:val="22"/>
          <w:lang w:eastAsia="de-DE"/>
        </w:rPr>
        <w:t>Laboratorios Normon S.A.</w:t>
      </w:r>
    </w:p>
    <w:p w14:paraId="60B29DFC" w14:textId="77777777" w:rsidR="002B0D23" w:rsidRPr="00534251" w:rsidRDefault="002B0D23" w:rsidP="002B0D23">
      <w:pPr>
        <w:rPr>
          <w:szCs w:val="22"/>
          <w:lang w:eastAsia="de-DE"/>
        </w:rPr>
      </w:pPr>
      <w:r w:rsidRPr="00534251">
        <w:rPr>
          <w:szCs w:val="22"/>
          <w:lang w:eastAsia="de-DE"/>
        </w:rPr>
        <w:t xml:space="preserve">Ronda de Valdecarrizo 6 </w:t>
      </w:r>
    </w:p>
    <w:p w14:paraId="3F63BC0A" w14:textId="77777777" w:rsidR="002B0D23" w:rsidRPr="00534251" w:rsidRDefault="002B0D23" w:rsidP="002B0D23">
      <w:pPr>
        <w:rPr>
          <w:szCs w:val="22"/>
          <w:lang w:eastAsia="de-DE"/>
        </w:rPr>
      </w:pPr>
      <w:r w:rsidRPr="00534251">
        <w:rPr>
          <w:szCs w:val="22"/>
          <w:lang w:eastAsia="de-DE"/>
        </w:rPr>
        <w:t xml:space="preserve">28760 Tres Cantos, Madrid </w:t>
      </w:r>
    </w:p>
    <w:p w14:paraId="7031B042" w14:textId="77777777" w:rsidR="002B0D23" w:rsidRPr="00534251" w:rsidRDefault="002B0D23" w:rsidP="002B0D23">
      <w:pPr>
        <w:rPr>
          <w:szCs w:val="22"/>
          <w:lang w:eastAsia="de-DE"/>
        </w:rPr>
      </w:pPr>
      <w:r w:rsidRPr="00534251">
        <w:rPr>
          <w:szCs w:val="22"/>
          <w:lang w:eastAsia="de-DE"/>
        </w:rPr>
        <w:t>Ispanija</w:t>
      </w:r>
    </w:p>
    <w:p w14:paraId="3D43D202" w14:textId="1ACA5FD7" w:rsidR="002B0D23" w:rsidRDefault="002B0D23" w:rsidP="002B0D23">
      <w:pPr>
        <w:pStyle w:val="BTEMEASMCA"/>
        <w:rPr>
          <w:noProof/>
        </w:rPr>
      </w:pPr>
    </w:p>
    <w:p w14:paraId="60CB89B4" w14:textId="521F2BE6" w:rsidR="00726C66" w:rsidRDefault="00726C66" w:rsidP="002B0D23">
      <w:pPr>
        <w:pStyle w:val="BTEMEASMCA"/>
        <w:rPr>
          <w:noProof/>
        </w:rPr>
      </w:pPr>
      <w:r>
        <w:rPr>
          <w:noProof/>
        </w:rPr>
        <w:t>arba</w:t>
      </w:r>
    </w:p>
    <w:p w14:paraId="10E3EFA6" w14:textId="77777777" w:rsidR="00726C66" w:rsidRPr="00534251" w:rsidRDefault="00726C66" w:rsidP="002B0D23">
      <w:pPr>
        <w:pStyle w:val="BTEMEASMCA"/>
        <w:rPr>
          <w:noProof/>
        </w:rPr>
      </w:pPr>
    </w:p>
    <w:p w14:paraId="3E02822B" w14:textId="77777777" w:rsidR="00726C66" w:rsidRPr="001A3788" w:rsidRDefault="00726C66" w:rsidP="00726C66">
      <w:pPr>
        <w:numPr>
          <w:ilvl w:val="12"/>
          <w:numId w:val="0"/>
        </w:numPr>
        <w:ind w:right="-2"/>
      </w:pPr>
      <w:r w:rsidRPr="001A3788">
        <w:t>Accord Healthcare Polska Sp.z o.o.,</w:t>
      </w:r>
    </w:p>
    <w:p w14:paraId="014888C3" w14:textId="555EF467" w:rsidR="00726C66" w:rsidRDefault="00726C66" w:rsidP="00726C66">
      <w:pPr>
        <w:numPr>
          <w:ilvl w:val="12"/>
          <w:numId w:val="0"/>
        </w:numPr>
        <w:ind w:right="-2"/>
      </w:pPr>
      <w:r w:rsidRPr="001A3788">
        <w:t>ul. Lutomierska 50,</w:t>
      </w:r>
      <w:r>
        <w:t xml:space="preserve"> </w:t>
      </w:r>
      <w:r w:rsidRPr="001A3788">
        <w:t>95-200 Pabianice, Lenkija</w:t>
      </w:r>
      <w:r>
        <w:t xml:space="preserve"> </w:t>
      </w:r>
    </w:p>
    <w:p w14:paraId="64795359" w14:textId="77777777" w:rsidR="002A1748" w:rsidRDefault="002A1748" w:rsidP="00726C66">
      <w:pPr>
        <w:numPr>
          <w:ilvl w:val="12"/>
          <w:numId w:val="0"/>
        </w:numPr>
        <w:ind w:right="-2"/>
      </w:pPr>
    </w:p>
    <w:p w14:paraId="1D7F7572" w14:textId="3DC95069" w:rsidR="002A1748" w:rsidRDefault="002A1748" w:rsidP="00726C66">
      <w:pPr>
        <w:numPr>
          <w:ilvl w:val="12"/>
          <w:numId w:val="0"/>
        </w:numPr>
        <w:ind w:right="-2"/>
      </w:pPr>
      <w:r>
        <w:t>arba</w:t>
      </w:r>
    </w:p>
    <w:p w14:paraId="79588E7B" w14:textId="77777777" w:rsidR="00726C66" w:rsidRDefault="00726C66" w:rsidP="00726C66">
      <w:pPr>
        <w:numPr>
          <w:ilvl w:val="12"/>
          <w:numId w:val="0"/>
        </w:numPr>
        <w:ind w:right="-2"/>
      </w:pPr>
    </w:p>
    <w:p w14:paraId="50BCE222" w14:textId="77777777" w:rsidR="002A1748" w:rsidRPr="002A1748" w:rsidRDefault="002A1748" w:rsidP="002A1748">
      <w:pPr>
        <w:numPr>
          <w:ilvl w:val="12"/>
          <w:numId w:val="0"/>
        </w:numPr>
        <w:ind w:right="-2"/>
        <w:rPr>
          <w:lang w:val="en-GB"/>
        </w:rPr>
      </w:pPr>
      <w:r w:rsidRPr="002A1748">
        <w:rPr>
          <w:lang w:val="en-GB"/>
        </w:rPr>
        <w:t xml:space="preserve">Accord Healthcare B.V. </w:t>
      </w:r>
    </w:p>
    <w:p w14:paraId="793C1687" w14:textId="77777777" w:rsidR="002A1748" w:rsidRPr="002A1748" w:rsidRDefault="002A1748" w:rsidP="002A1748">
      <w:pPr>
        <w:numPr>
          <w:ilvl w:val="12"/>
          <w:numId w:val="0"/>
        </w:numPr>
        <w:ind w:right="-2"/>
        <w:rPr>
          <w:lang w:val="en-GB"/>
        </w:rPr>
      </w:pPr>
      <w:r w:rsidRPr="002A1748">
        <w:rPr>
          <w:lang w:val="en-GB"/>
        </w:rPr>
        <w:t>Winthontlaan 200</w:t>
      </w:r>
    </w:p>
    <w:p w14:paraId="113933A1" w14:textId="77777777" w:rsidR="002A1748" w:rsidRPr="002A1748" w:rsidRDefault="002A1748" w:rsidP="002A1748">
      <w:pPr>
        <w:numPr>
          <w:ilvl w:val="12"/>
          <w:numId w:val="0"/>
        </w:numPr>
        <w:ind w:right="-2"/>
        <w:rPr>
          <w:lang w:val="en-GB"/>
        </w:rPr>
      </w:pPr>
      <w:r w:rsidRPr="002A1748">
        <w:rPr>
          <w:lang w:val="en-GB"/>
        </w:rPr>
        <w:t>3526 KV Utrecht</w:t>
      </w:r>
    </w:p>
    <w:p w14:paraId="0376E162" w14:textId="5A7E6142" w:rsidR="002A1748" w:rsidRPr="00FF67A4" w:rsidRDefault="002A1748" w:rsidP="002A1748">
      <w:pPr>
        <w:numPr>
          <w:ilvl w:val="12"/>
          <w:numId w:val="0"/>
        </w:numPr>
        <w:ind w:right="-2"/>
        <w:rPr>
          <w:lang w:val="en-GB"/>
        </w:rPr>
      </w:pPr>
      <w:r w:rsidRPr="002A1748">
        <w:rPr>
          <w:lang w:val="en-GB"/>
        </w:rPr>
        <w:t>Nyderlandai</w:t>
      </w:r>
    </w:p>
    <w:p w14:paraId="123FEF1A" w14:textId="77777777" w:rsidR="00F94740" w:rsidRPr="00FF67A4" w:rsidRDefault="00F94740" w:rsidP="002A1748">
      <w:pPr>
        <w:numPr>
          <w:ilvl w:val="12"/>
          <w:numId w:val="0"/>
        </w:numPr>
        <w:ind w:right="-2"/>
        <w:rPr>
          <w:lang w:val="en-GB"/>
        </w:rPr>
      </w:pPr>
    </w:p>
    <w:p w14:paraId="27FF7D8B" w14:textId="1496472F" w:rsidR="00F94740" w:rsidRDefault="00F94740" w:rsidP="002A1748">
      <w:pPr>
        <w:numPr>
          <w:ilvl w:val="12"/>
          <w:numId w:val="0"/>
        </w:numPr>
        <w:ind w:right="-2"/>
        <w:rPr>
          <w:lang w:val="en-GB"/>
        </w:rPr>
      </w:pPr>
      <w:r>
        <w:rPr>
          <w:lang w:val="en-GB"/>
        </w:rPr>
        <w:t>arba</w:t>
      </w:r>
    </w:p>
    <w:p w14:paraId="09F8B550" w14:textId="77777777" w:rsidR="006E1232" w:rsidRDefault="006E1232" w:rsidP="006E1232">
      <w:pPr>
        <w:ind w:right="-2"/>
        <w:rPr>
          <w:lang w:val="en-GB"/>
        </w:rPr>
      </w:pPr>
    </w:p>
    <w:p w14:paraId="052FF234" w14:textId="72D2544B" w:rsidR="006E1232" w:rsidRPr="006E1232" w:rsidRDefault="006E1232" w:rsidP="00D63FCD">
      <w:pPr>
        <w:ind w:right="-2"/>
        <w:rPr>
          <w:b/>
          <w:bCs/>
          <w:lang w:val="en-US"/>
        </w:rPr>
      </w:pPr>
      <w:bookmarkStart w:id="3" w:name="_Hlk184044695"/>
      <w:r w:rsidRPr="00D63FCD">
        <w:rPr>
          <w:lang w:val="en-US"/>
        </w:rPr>
        <w:t>Accord Healthcare Single Member S.A</w:t>
      </w:r>
      <w:r w:rsidRPr="006E1232">
        <w:rPr>
          <w:b/>
          <w:bCs/>
          <w:lang w:val="en-US"/>
        </w:rPr>
        <w:t>.</w:t>
      </w:r>
    </w:p>
    <w:p w14:paraId="4C2306F5" w14:textId="2980C5A3" w:rsidR="00F94740" w:rsidRDefault="006E1232" w:rsidP="006E1232">
      <w:pPr>
        <w:numPr>
          <w:ilvl w:val="12"/>
          <w:numId w:val="0"/>
        </w:numPr>
        <w:ind w:right="-2"/>
      </w:pPr>
      <w:r w:rsidRPr="006E1232">
        <w:rPr>
          <w:lang w:val="en-US"/>
        </w:rPr>
        <w:t xml:space="preserve">64th Km National Road Athens, Lamia, </w:t>
      </w:r>
      <w:r w:rsidR="00311327" w:rsidRPr="00311327">
        <w:t>Schimatari,</w:t>
      </w:r>
      <w:r w:rsidR="00311327">
        <w:t xml:space="preserve"> </w:t>
      </w:r>
      <w:r w:rsidRPr="006E1232">
        <w:rPr>
          <w:lang w:val="en-US"/>
        </w:rPr>
        <w:t>32009, Gr</w:t>
      </w:r>
      <w:r>
        <w:rPr>
          <w:lang w:val="en-US"/>
        </w:rPr>
        <w:t>aikija</w:t>
      </w:r>
      <w:bookmarkEnd w:id="3"/>
    </w:p>
    <w:p w14:paraId="6F1E963F" w14:textId="77777777" w:rsidR="002A1748" w:rsidRPr="001A3788" w:rsidRDefault="002A1748" w:rsidP="00726C66">
      <w:pPr>
        <w:numPr>
          <w:ilvl w:val="12"/>
          <w:numId w:val="0"/>
        </w:numPr>
        <w:ind w:right="-2"/>
      </w:pPr>
    </w:p>
    <w:p w14:paraId="6DDC5E48" w14:textId="77777777" w:rsidR="002B0D23" w:rsidRPr="00534251" w:rsidRDefault="002B0D23" w:rsidP="002B0D23">
      <w:pPr>
        <w:pStyle w:val="BTEMEASMCA"/>
        <w:rPr>
          <w:noProof/>
        </w:rPr>
      </w:pPr>
      <w:r w:rsidRPr="00534251">
        <w:rPr>
          <w:noProof/>
        </w:rPr>
        <w:t>Su pakuote pateikiamame lapelyje nurodomas gamintojo, atsakingo už konkrečios serijos išleidimą, pavadinimas ir adresas.</w:t>
      </w:r>
    </w:p>
    <w:p w14:paraId="3A19DBE7" w14:textId="77777777" w:rsidR="002B0D23" w:rsidRPr="00534251" w:rsidRDefault="002B0D23" w:rsidP="002B0D23">
      <w:pPr>
        <w:pStyle w:val="BTEMEASMCA"/>
        <w:rPr>
          <w:noProof/>
        </w:rPr>
      </w:pPr>
    </w:p>
    <w:p w14:paraId="0D160E8E" w14:textId="77777777" w:rsidR="002B0D23" w:rsidRPr="00534251" w:rsidRDefault="002B0D23" w:rsidP="002B0D23">
      <w:pPr>
        <w:pStyle w:val="BTEMEASMCA"/>
        <w:rPr>
          <w:highlight w:val="yellow"/>
        </w:rPr>
      </w:pPr>
    </w:p>
    <w:p w14:paraId="223904B3" w14:textId="77777777" w:rsidR="002B0D23" w:rsidRPr="00534251" w:rsidRDefault="002B0D23" w:rsidP="002B0D23">
      <w:pPr>
        <w:tabs>
          <w:tab w:val="left" w:pos="567"/>
        </w:tabs>
        <w:suppressAutoHyphens w:val="0"/>
        <w:ind w:left="567" w:hanging="567"/>
        <w:rPr>
          <w:snapToGrid w:val="0"/>
          <w:szCs w:val="22"/>
          <w:lang w:eastAsia="en-US"/>
        </w:rPr>
      </w:pPr>
      <w:bookmarkStart w:id="4" w:name="_Toc129243129"/>
      <w:bookmarkStart w:id="5" w:name="_Toc129243254"/>
      <w:r w:rsidRPr="00534251">
        <w:rPr>
          <w:b/>
          <w:noProof/>
          <w:snapToGrid w:val="0"/>
          <w:szCs w:val="22"/>
          <w:lang w:eastAsia="en-US"/>
        </w:rPr>
        <w:t>B.</w:t>
      </w:r>
      <w:r w:rsidRPr="00534251">
        <w:rPr>
          <w:b/>
          <w:snapToGrid w:val="0"/>
          <w:szCs w:val="22"/>
          <w:lang w:eastAsia="en-US"/>
        </w:rPr>
        <w:tab/>
      </w:r>
      <w:r w:rsidRPr="00534251">
        <w:rPr>
          <w:b/>
          <w:noProof/>
          <w:snapToGrid w:val="0"/>
          <w:szCs w:val="22"/>
          <w:lang w:eastAsia="en-US"/>
        </w:rPr>
        <w:t>TIEKIMO IR VARTOJIMO SĄLYGOS AR APRIBOJIMAI</w:t>
      </w:r>
    </w:p>
    <w:p w14:paraId="007619D4" w14:textId="77777777" w:rsidR="002B0D23" w:rsidRPr="00534251" w:rsidRDefault="002B0D23" w:rsidP="002B0D23">
      <w:pPr>
        <w:tabs>
          <w:tab w:val="left" w:pos="567"/>
        </w:tabs>
        <w:suppressAutoHyphens w:val="0"/>
        <w:spacing w:line="260" w:lineRule="exact"/>
        <w:rPr>
          <w:snapToGrid w:val="0"/>
          <w:szCs w:val="22"/>
          <w:lang w:eastAsia="en-US"/>
        </w:rPr>
      </w:pPr>
    </w:p>
    <w:p w14:paraId="4DC9827A" w14:textId="77777777" w:rsidR="002B0D23" w:rsidRPr="00534251" w:rsidRDefault="002B0D23" w:rsidP="002B0D23">
      <w:pPr>
        <w:tabs>
          <w:tab w:val="left" w:pos="567"/>
        </w:tabs>
        <w:suppressAutoHyphens w:val="0"/>
        <w:spacing w:line="260" w:lineRule="exact"/>
        <w:rPr>
          <w:snapToGrid w:val="0"/>
          <w:szCs w:val="22"/>
          <w:lang w:eastAsia="en-US"/>
        </w:rPr>
      </w:pPr>
      <w:r w:rsidRPr="00534251">
        <w:rPr>
          <w:snapToGrid w:val="0"/>
          <w:szCs w:val="22"/>
          <w:lang w:eastAsia="en-US"/>
        </w:rPr>
        <w:t>Receptinis vaistinis preparatas.</w:t>
      </w:r>
    </w:p>
    <w:bookmarkEnd w:id="4"/>
    <w:bookmarkEnd w:id="5"/>
    <w:p w14:paraId="469F5F75" w14:textId="77777777" w:rsidR="002B0D23" w:rsidRPr="00534251" w:rsidRDefault="002B0D23" w:rsidP="002B0D23">
      <w:pPr>
        <w:pStyle w:val="BTEMEASMCA"/>
      </w:pPr>
      <w:r w:rsidRPr="00534251">
        <w:br w:type="page"/>
      </w:r>
    </w:p>
    <w:p w14:paraId="6B1DE856" w14:textId="77777777" w:rsidR="002B0D23" w:rsidRPr="00534251" w:rsidRDefault="002B0D23" w:rsidP="002B0D23">
      <w:pPr>
        <w:pStyle w:val="BTEMEASMCA"/>
      </w:pPr>
    </w:p>
    <w:p w14:paraId="75672D77" w14:textId="77777777" w:rsidR="002B0D23" w:rsidRPr="00534251" w:rsidRDefault="002B0D23" w:rsidP="002B0D23">
      <w:pPr>
        <w:pStyle w:val="BTEMEASMCA"/>
      </w:pPr>
    </w:p>
    <w:p w14:paraId="124822BF" w14:textId="77777777" w:rsidR="002B0D23" w:rsidRPr="00534251" w:rsidRDefault="002B0D23" w:rsidP="002B0D23">
      <w:pPr>
        <w:pStyle w:val="BTEMEASMCA"/>
      </w:pPr>
    </w:p>
    <w:p w14:paraId="7469BE3E" w14:textId="77777777" w:rsidR="002B0D23" w:rsidRPr="00534251" w:rsidRDefault="002B0D23" w:rsidP="002B0D23">
      <w:pPr>
        <w:pStyle w:val="BTEMEASMCA"/>
      </w:pPr>
    </w:p>
    <w:p w14:paraId="17B44DF5" w14:textId="77777777" w:rsidR="002B0D23" w:rsidRPr="00534251" w:rsidRDefault="002B0D23" w:rsidP="002B0D23">
      <w:pPr>
        <w:pStyle w:val="BTEMEASMCA"/>
      </w:pPr>
    </w:p>
    <w:p w14:paraId="7B1F662C" w14:textId="77777777" w:rsidR="002B0D23" w:rsidRPr="00534251" w:rsidRDefault="002B0D23" w:rsidP="002B0D23">
      <w:pPr>
        <w:pStyle w:val="BTEMEASMCA"/>
      </w:pPr>
    </w:p>
    <w:p w14:paraId="7E9FB2B2" w14:textId="77777777" w:rsidR="002B0D23" w:rsidRPr="00534251" w:rsidRDefault="002B0D23" w:rsidP="002B0D23">
      <w:pPr>
        <w:pStyle w:val="BTEMEASMCA"/>
      </w:pPr>
    </w:p>
    <w:p w14:paraId="4F975BA9" w14:textId="77777777" w:rsidR="002B0D23" w:rsidRPr="00534251" w:rsidRDefault="002B0D23" w:rsidP="002B0D23">
      <w:pPr>
        <w:pStyle w:val="BTEMEASMCA"/>
      </w:pPr>
    </w:p>
    <w:p w14:paraId="7CA44C1D" w14:textId="77777777" w:rsidR="002B0D23" w:rsidRPr="00534251" w:rsidRDefault="002B0D23" w:rsidP="002B0D23">
      <w:pPr>
        <w:pStyle w:val="BTEMEASMCA"/>
      </w:pPr>
    </w:p>
    <w:p w14:paraId="4609000D" w14:textId="77777777" w:rsidR="002B0D23" w:rsidRPr="00534251" w:rsidRDefault="002B0D23" w:rsidP="002B0D23">
      <w:pPr>
        <w:pStyle w:val="BTEMEASMCA"/>
      </w:pPr>
    </w:p>
    <w:p w14:paraId="6253D4F4" w14:textId="77777777" w:rsidR="002B0D23" w:rsidRPr="00534251" w:rsidRDefault="002B0D23" w:rsidP="002B0D23">
      <w:pPr>
        <w:pStyle w:val="BTEMEASMCA"/>
      </w:pPr>
    </w:p>
    <w:p w14:paraId="451D7380" w14:textId="77777777" w:rsidR="002B0D23" w:rsidRPr="00534251" w:rsidRDefault="002B0D23" w:rsidP="002B0D23">
      <w:pPr>
        <w:pStyle w:val="BTEMEASMCA"/>
      </w:pPr>
    </w:p>
    <w:p w14:paraId="15E4CDB2" w14:textId="77777777" w:rsidR="002B0D23" w:rsidRPr="00534251" w:rsidRDefault="002B0D23" w:rsidP="002B0D23">
      <w:pPr>
        <w:pStyle w:val="BTEMEASMCA"/>
      </w:pPr>
    </w:p>
    <w:p w14:paraId="05B3D120" w14:textId="77777777" w:rsidR="002B0D23" w:rsidRPr="00534251" w:rsidRDefault="002B0D23" w:rsidP="002B0D23">
      <w:pPr>
        <w:pStyle w:val="BTEMEASMCA"/>
      </w:pPr>
    </w:p>
    <w:p w14:paraId="5E6A7996" w14:textId="77777777" w:rsidR="002B0D23" w:rsidRPr="00534251" w:rsidRDefault="002B0D23" w:rsidP="002B0D23">
      <w:pPr>
        <w:pStyle w:val="BTEMEASMCA"/>
      </w:pPr>
    </w:p>
    <w:p w14:paraId="35C75BD7" w14:textId="77777777" w:rsidR="002B0D23" w:rsidRPr="00534251" w:rsidRDefault="002B0D23" w:rsidP="002B0D23">
      <w:pPr>
        <w:pStyle w:val="BTEMEASMCA"/>
      </w:pPr>
    </w:p>
    <w:p w14:paraId="3C1B139C" w14:textId="77777777" w:rsidR="002B0D23" w:rsidRPr="00534251" w:rsidRDefault="002B0D23" w:rsidP="002B0D23">
      <w:pPr>
        <w:pStyle w:val="BTEMEASMCA"/>
      </w:pPr>
    </w:p>
    <w:p w14:paraId="75CC0C9A" w14:textId="77777777" w:rsidR="002B0D23" w:rsidRPr="00534251" w:rsidRDefault="002B0D23" w:rsidP="002B0D23">
      <w:pPr>
        <w:pStyle w:val="BTEMEASMCA"/>
      </w:pPr>
    </w:p>
    <w:p w14:paraId="300C7458" w14:textId="77777777" w:rsidR="002B0D23" w:rsidRPr="00534251" w:rsidRDefault="002B0D23" w:rsidP="002B0D23">
      <w:pPr>
        <w:pStyle w:val="BTEMEASMCA"/>
      </w:pPr>
    </w:p>
    <w:p w14:paraId="68D82C4F" w14:textId="77777777" w:rsidR="002B0D23" w:rsidRPr="00534251" w:rsidRDefault="002B0D23" w:rsidP="002B0D23">
      <w:pPr>
        <w:pStyle w:val="BTEMEASMCA"/>
      </w:pPr>
    </w:p>
    <w:p w14:paraId="4828B275" w14:textId="77777777" w:rsidR="002B0D23" w:rsidRPr="00534251" w:rsidRDefault="002B0D23" w:rsidP="002B0D23">
      <w:pPr>
        <w:pStyle w:val="BTEMEASMCA"/>
      </w:pPr>
    </w:p>
    <w:p w14:paraId="5C531196" w14:textId="77777777" w:rsidR="002B0D23" w:rsidRPr="00534251" w:rsidRDefault="002B0D23" w:rsidP="002B0D23">
      <w:pPr>
        <w:pStyle w:val="BTEMEASMCA"/>
      </w:pPr>
    </w:p>
    <w:p w14:paraId="79D69496" w14:textId="77777777" w:rsidR="002B0D23" w:rsidRPr="00534251" w:rsidRDefault="002B0D23" w:rsidP="002B0D23">
      <w:pPr>
        <w:pStyle w:val="BTEMEASMCA"/>
      </w:pPr>
    </w:p>
    <w:p w14:paraId="380F2A51" w14:textId="77777777" w:rsidR="002B0D23" w:rsidRPr="00534251" w:rsidRDefault="002B0D23" w:rsidP="002B0D23">
      <w:pPr>
        <w:pStyle w:val="TTEMEASMCA"/>
        <w:rPr>
          <w:lang w:val="lt-LT"/>
        </w:rPr>
      </w:pPr>
      <w:bookmarkStart w:id="6" w:name="_Toc129243134"/>
      <w:bookmarkStart w:id="7" w:name="_Toc129243259"/>
      <w:r w:rsidRPr="00534251">
        <w:rPr>
          <w:lang w:val="lt-LT"/>
        </w:rPr>
        <w:t>III PRIEDAS</w:t>
      </w:r>
      <w:bookmarkEnd w:id="6"/>
      <w:bookmarkEnd w:id="7"/>
    </w:p>
    <w:p w14:paraId="38D72797" w14:textId="77777777" w:rsidR="002B0D23" w:rsidRPr="00534251" w:rsidRDefault="002B0D23" w:rsidP="002B0D23">
      <w:pPr>
        <w:pStyle w:val="BTEMEASMCA"/>
      </w:pPr>
    </w:p>
    <w:p w14:paraId="31168E3E" w14:textId="77777777" w:rsidR="002B0D23" w:rsidRPr="00534251" w:rsidRDefault="002B0D23" w:rsidP="002B0D23">
      <w:pPr>
        <w:pStyle w:val="TTEMEASMCA"/>
        <w:rPr>
          <w:lang w:val="lt-LT"/>
        </w:rPr>
      </w:pPr>
      <w:bookmarkStart w:id="8" w:name="_Toc129243135"/>
      <w:bookmarkStart w:id="9" w:name="_Toc129243260"/>
      <w:r w:rsidRPr="00534251">
        <w:rPr>
          <w:lang w:val="lt-LT"/>
        </w:rPr>
        <w:t>ŽENKLINIMAS IR PAKUOTĖS LAPELIS</w:t>
      </w:r>
      <w:bookmarkEnd w:id="8"/>
      <w:bookmarkEnd w:id="9"/>
    </w:p>
    <w:p w14:paraId="495BB7D1" w14:textId="77777777" w:rsidR="002B0D23" w:rsidRPr="00534251" w:rsidRDefault="002B0D23" w:rsidP="002B0D23">
      <w:pPr>
        <w:pStyle w:val="BTEMEASMCA"/>
      </w:pPr>
      <w:r w:rsidRPr="00534251">
        <w:br w:type="page"/>
      </w:r>
    </w:p>
    <w:p w14:paraId="5EA797DA" w14:textId="77777777" w:rsidR="002B0D23" w:rsidRPr="00BC1814" w:rsidRDefault="002B0D23" w:rsidP="002B0D23">
      <w:pPr>
        <w:pStyle w:val="BTEMEASMCA"/>
      </w:pPr>
    </w:p>
    <w:p w14:paraId="5E79789C" w14:textId="77777777" w:rsidR="002B0D23" w:rsidRPr="00BC1814" w:rsidRDefault="002B0D23" w:rsidP="002B0D23">
      <w:pPr>
        <w:pStyle w:val="BTEMEASMCA"/>
      </w:pPr>
    </w:p>
    <w:p w14:paraId="7514E085" w14:textId="77777777" w:rsidR="002B0D23" w:rsidRPr="00BC1814" w:rsidRDefault="002B0D23" w:rsidP="002B0D23">
      <w:pPr>
        <w:pStyle w:val="BTEMEASMCA"/>
      </w:pPr>
    </w:p>
    <w:p w14:paraId="3CF64514" w14:textId="77777777" w:rsidR="002B0D23" w:rsidRPr="00BC1814" w:rsidRDefault="002B0D23" w:rsidP="002B0D23">
      <w:pPr>
        <w:pStyle w:val="BTEMEASMCA"/>
      </w:pPr>
    </w:p>
    <w:p w14:paraId="4EC4E65C" w14:textId="77777777" w:rsidR="002B0D23" w:rsidRPr="00BC1814" w:rsidRDefault="002B0D23" w:rsidP="002B0D23">
      <w:pPr>
        <w:pStyle w:val="BTEMEASMCA"/>
      </w:pPr>
    </w:p>
    <w:p w14:paraId="72C625F2" w14:textId="77777777" w:rsidR="002B0D23" w:rsidRPr="00BC1814" w:rsidRDefault="002B0D23" w:rsidP="002B0D23">
      <w:pPr>
        <w:pStyle w:val="BTEMEASMCA"/>
      </w:pPr>
    </w:p>
    <w:p w14:paraId="36AA9C8A" w14:textId="77777777" w:rsidR="002B0D23" w:rsidRPr="00BC1814" w:rsidRDefault="002B0D23" w:rsidP="002B0D23">
      <w:pPr>
        <w:pStyle w:val="BTEMEASMCA"/>
      </w:pPr>
    </w:p>
    <w:p w14:paraId="4A443C10" w14:textId="77777777" w:rsidR="002B0D23" w:rsidRPr="00BC1814" w:rsidRDefault="002B0D23" w:rsidP="002B0D23">
      <w:pPr>
        <w:pStyle w:val="BTEMEASMCA"/>
      </w:pPr>
    </w:p>
    <w:p w14:paraId="36C11B2A" w14:textId="77777777" w:rsidR="002B0D23" w:rsidRPr="00BC1814" w:rsidRDefault="002B0D23" w:rsidP="002B0D23">
      <w:pPr>
        <w:pStyle w:val="BTEMEASMCA"/>
      </w:pPr>
    </w:p>
    <w:p w14:paraId="293BDC92" w14:textId="77777777" w:rsidR="002B0D23" w:rsidRPr="00BC1814" w:rsidRDefault="002B0D23" w:rsidP="002B0D23">
      <w:pPr>
        <w:pStyle w:val="BTEMEASMCA"/>
      </w:pPr>
    </w:p>
    <w:p w14:paraId="78899D5C" w14:textId="77777777" w:rsidR="002B0D23" w:rsidRPr="00BC1814" w:rsidRDefault="002B0D23" w:rsidP="002B0D23">
      <w:pPr>
        <w:pStyle w:val="BTEMEASMCA"/>
      </w:pPr>
    </w:p>
    <w:p w14:paraId="5266C7D5" w14:textId="77777777" w:rsidR="002B0D23" w:rsidRPr="00BC1814" w:rsidRDefault="002B0D23" w:rsidP="002B0D23">
      <w:pPr>
        <w:pStyle w:val="BTEMEASMCA"/>
      </w:pPr>
    </w:p>
    <w:p w14:paraId="4C0D287F" w14:textId="77777777" w:rsidR="002B0D23" w:rsidRPr="00BC1814" w:rsidRDefault="002B0D23" w:rsidP="002B0D23">
      <w:pPr>
        <w:pStyle w:val="BTEMEASMCA"/>
      </w:pPr>
    </w:p>
    <w:p w14:paraId="2FD75C1E" w14:textId="77777777" w:rsidR="002B0D23" w:rsidRPr="00BC1814" w:rsidRDefault="002B0D23" w:rsidP="002B0D23">
      <w:pPr>
        <w:pStyle w:val="BTEMEASMCA"/>
      </w:pPr>
    </w:p>
    <w:p w14:paraId="73F5A56A" w14:textId="77777777" w:rsidR="002B0D23" w:rsidRPr="00BC1814" w:rsidRDefault="002B0D23" w:rsidP="002B0D23">
      <w:pPr>
        <w:pStyle w:val="BTEMEASMCA"/>
      </w:pPr>
    </w:p>
    <w:p w14:paraId="31D7CE64" w14:textId="77777777" w:rsidR="002B0D23" w:rsidRPr="00BC1814" w:rsidRDefault="002B0D23" w:rsidP="002B0D23">
      <w:pPr>
        <w:pStyle w:val="BTEMEASMCA"/>
      </w:pPr>
    </w:p>
    <w:p w14:paraId="3F15A7F9" w14:textId="77777777" w:rsidR="002B0D23" w:rsidRPr="00BC1814" w:rsidRDefault="002B0D23" w:rsidP="002B0D23">
      <w:pPr>
        <w:pStyle w:val="BTEMEASMCA"/>
      </w:pPr>
    </w:p>
    <w:p w14:paraId="3CD9C689" w14:textId="77777777" w:rsidR="002B0D23" w:rsidRPr="00BC1814" w:rsidRDefault="002B0D23" w:rsidP="002B0D23">
      <w:pPr>
        <w:pStyle w:val="BTEMEASMCA"/>
      </w:pPr>
    </w:p>
    <w:p w14:paraId="09A24FC3" w14:textId="77777777" w:rsidR="002B0D23" w:rsidRPr="00BC1814" w:rsidRDefault="002B0D23" w:rsidP="002B0D23">
      <w:pPr>
        <w:pStyle w:val="BTEMEASMCA"/>
      </w:pPr>
    </w:p>
    <w:p w14:paraId="32DAA516" w14:textId="77777777" w:rsidR="002B0D23" w:rsidRPr="00BC1814" w:rsidRDefault="002B0D23" w:rsidP="002B0D23">
      <w:pPr>
        <w:pStyle w:val="BTEMEASMCA"/>
      </w:pPr>
    </w:p>
    <w:p w14:paraId="08FC0E25" w14:textId="77777777" w:rsidR="002B0D23" w:rsidRPr="00BC1814" w:rsidRDefault="002B0D23" w:rsidP="002B0D23">
      <w:pPr>
        <w:pStyle w:val="BTEMEASMCA"/>
      </w:pPr>
    </w:p>
    <w:p w14:paraId="48B74A0D" w14:textId="77777777" w:rsidR="002B0D23" w:rsidRDefault="002B0D23" w:rsidP="002B0D23">
      <w:pPr>
        <w:pStyle w:val="BTEMEASMCA"/>
      </w:pPr>
    </w:p>
    <w:p w14:paraId="3AA0BFCC" w14:textId="77777777" w:rsidR="002B0D23" w:rsidRPr="00BC1814" w:rsidRDefault="002B0D23" w:rsidP="002B0D23">
      <w:pPr>
        <w:pStyle w:val="BTEMEASMCA"/>
      </w:pPr>
    </w:p>
    <w:p w14:paraId="43EABE3D" w14:textId="77777777" w:rsidR="002B0D23" w:rsidRPr="00BC1814" w:rsidRDefault="002B0D23" w:rsidP="002B0D23">
      <w:pPr>
        <w:pStyle w:val="TTEMEASMCA"/>
        <w:rPr>
          <w:lang w:val="lt-LT"/>
        </w:rPr>
      </w:pPr>
      <w:bookmarkStart w:id="10" w:name="_Toc129243136"/>
      <w:bookmarkStart w:id="11" w:name="_Toc129243261"/>
      <w:r w:rsidRPr="00BC1814">
        <w:rPr>
          <w:lang w:val="lt-LT"/>
        </w:rPr>
        <w:t>A. ŽENKLINIMAS</w:t>
      </w:r>
      <w:bookmarkEnd w:id="10"/>
      <w:bookmarkEnd w:id="11"/>
    </w:p>
    <w:p w14:paraId="1F910ECB" w14:textId="77777777" w:rsidR="002B0D23" w:rsidRPr="00BC1814" w:rsidRDefault="002B0D23" w:rsidP="002B0D23">
      <w:pPr>
        <w:pStyle w:val="BTEMEASMCA"/>
      </w:pPr>
      <w:r w:rsidRPr="00BC1814">
        <w:br w:type="page"/>
      </w:r>
    </w:p>
    <w:p w14:paraId="1AF1330D" w14:textId="77777777" w:rsidR="008A79E7" w:rsidRPr="00BC1814" w:rsidRDefault="008A79E7" w:rsidP="008A79E7">
      <w:pPr>
        <w:pStyle w:val="PI-1labEMEASMCA"/>
      </w:pPr>
      <w:bookmarkStart w:id="12" w:name="_Toc129243137"/>
      <w:bookmarkStart w:id="13" w:name="_Toc129243262"/>
      <w:r w:rsidRPr="00BC1814">
        <w:t>INFORMACIJA ANT IŠORINĖS PAKUOTĖS</w:t>
      </w:r>
    </w:p>
    <w:p w14:paraId="32404121" w14:textId="77777777" w:rsidR="008A79E7" w:rsidRPr="00BC1814" w:rsidRDefault="008A79E7" w:rsidP="008A79E7">
      <w:pPr>
        <w:pStyle w:val="PI-1labEMEASMCA"/>
      </w:pPr>
    </w:p>
    <w:p w14:paraId="660F6CCC" w14:textId="77777777" w:rsidR="008A79E7" w:rsidRPr="00BC1814" w:rsidRDefault="008A79E7" w:rsidP="008A79E7">
      <w:pPr>
        <w:pStyle w:val="PI-1labEMEASMCA"/>
        <w:rPr>
          <w:bCs/>
        </w:rPr>
      </w:pPr>
      <w:r w:rsidRPr="00BC1814">
        <w:t>KARTONO DĖŽUTĖ</w:t>
      </w:r>
    </w:p>
    <w:p w14:paraId="78CDB7D4" w14:textId="77777777" w:rsidR="008A79E7" w:rsidRDefault="008A79E7" w:rsidP="008A79E7">
      <w:pPr>
        <w:pStyle w:val="BTEMEASMCA"/>
      </w:pPr>
    </w:p>
    <w:p w14:paraId="07124B89" w14:textId="77777777" w:rsidR="008A79E7" w:rsidRPr="00BC1814" w:rsidRDefault="008A79E7" w:rsidP="008A79E7">
      <w:pPr>
        <w:pStyle w:val="BTEMEASMCA"/>
      </w:pPr>
    </w:p>
    <w:p w14:paraId="63E882A3" w14:textId="77777777" w:rsidR="008A79E7" w:rsidRPr="00BC1814" w:rsidRDefault="008A79E7" w:rsidP="008A79E7">
      <w:pPr>
        <w:pStyle w:val="PI-1labEMEASMCA"/>
      </w:pPr>
      <w:r w:rsidRPr="00BC1814">
        <w:t>1.</w:t>
      </w:r>
      <w:r w:rsidRPr="00BC1814">
        <w:tab/>
        <w:t>VAISTINIO PREPARATO PAVADINIMAS</w:t>
      </w:r>
    </w:p>
    <w:p w14:paraId="69E88612" w14:textId="77777777" w:rsidR="008A79E7" w:rsidRPr="00BC1814" w:rsidRDefault="008A79E7" w:rsidP="008A79E7">
      <w:pPr>
        <w:pStyle w:val="BTEMEASMCA"/>
      </w:pPr>
    </w:p>
    <w:p w14:paraId="186C5F18" w14:textId="77777777" w:rsidR="008A79E7" w:rsidRPr="00BC1814" w:rsidRDefault="008A79E7" w:rsidP="008A79E7">
      <w:pPr>
        <w:pStyle w:val="BTEMEASMCA"/>
      </w:pPr>
      <w:r w:rsidRPr="00BC1814">
        <w:t>Finasteride Accord 5</w:t>
      </w:r>
      <w:r>
        <w:t> mg</w:t>
      </w:r>
      <w:r w:rsidRPr="00BC1814">
        <w:t xml:space="preserve"> plėvele dengtos tabletės</w:t>
      </w:r>
    </w:p>
    <w:p w14:paraId="1088ED8B" w14:textId="77777777" w:rsidR="008A79E7" w:rsidRPr="00BC1814" w:rsidRDefault="008A79E7" w:rsidP="008A79E7">
      <w:pPr>
        <w:pStyle w:val="BTEMEASMCA"/>
      </w:pPr>
      <w:r w:rsidRPr="00BC1814">
        <w:t>Finasteridas</w:t>
      </w:r>
    </w:p>
    <w:p w14:paraId="700DAE75" w14:textId="77777777" w:rsidR="008A79E7" w:rsidRPr="00BC1814" w:rsidRDefault="008A79E7" w:rsidP="008A79E7">
      <w:pPr>
        <w:pStyle w:val="BTEMEASMCA"/>
      </w:pPr>
    </w:p>
    <w:p w14:paraId="57EAAAD9" w14:textId="77777777" w:rsidR="008A79E7" w:rsidRPr="00BC1814" w:rsidRDefault="008A79E7" w:rsidP="008A79E7">
      <w:pPr>
        <w:pStyle w:val="BTEMEASMCA"/>
      </w:pPr>
    </w:p>
    <w:p w14:paraId="60A939D8" w14:textId="77777777" w:rsidR="008A79E7" w:rsidRPr="00BC1814" w:rsidRDefault="008A79E7" w:rsidP="008A79E7">
      <w:pPr>
        <w:pStyle w:val="PI-1labEMEASMCA"/>
      </w:pPr>
      <w:r w:rsidRPr="00BC1814">
        <w:t>2.</w:t>
      </w:r>
      <w:r w:rsidRPr="00BC1814">
        <w:tab/>
      </w:r>
      <w:r w:rsidRPr="00AA4843">
        <w:t>VEIKLIOJI (-IOS) MEDŽIAGA (-OS) IR JOS (-Ų) KIEKIS (-IAI)</w:t>
      </w:r>
    </w:p>
    <w:p w14:paraId="571D0CB4" w14:textId="77777777" w:rsidR="008A79E7" w:rsidRPr="00BC1814" w:rsidRDefault="008A79E7" w:rsidP="008A79E7">
      <w:pPr>
        <w:pStyle w:val="BTEMEASMCA"/>
      </w:pPr>
    </w:p>
    <w:p w14:paraId="107D2B30" w14:textId="77777777" w:rsidR="008A79E7" w:rsidRPr="00BC1814" w:rsidRDefault="008A79E7" w:rsidP="008A79E7">
      <w:pPr>
        <w:pStyle w:val="BTEMEASMCA"/>
      </w:pPr>
      <w:r w:rsidRPr="00BC1814">
        <w:t>Vienoje plėvele dengtoje tabletėje yra 5</w:t>
      </w:r>
      <w:r>
        <w:t> mg</w:t>
      </w:r>
      <w:r w:rsidRPr="00BC1814">
        <w:t xml:space="preserve"> finasterido.</w:t>
      </w:r>
    </w:p>
    <w:p w14:paraId="2CEE8317" w14:textId="77777777" w:rsidR="008A79E7" w:rsidRPr="00BC1814" w:rsidRDefault="008A79E7" w:rsidP="008A79E7">
      <w:pPr>
        <w:pStyle w:val="BTEMEASMCA"/>
      </w:pPr>
    </w:p>
    <w:p w14:paraId="5527DB1A" w14:textId="77777777" w:rsidR="008A79E7" w:rsidRPr="00BC1814" w:rsidRDefault="008A79E7" w:rsidP="008A79E7">
      <w:pPr>
        <w:pStyle w:val="BTEMEASMCA"/>
      </w:pPr>
    </w:p>
    <w:p w14:paraId="750D54CD" w14:textId="77777777" w:rsidR="008A79E7" w:rsidRPr="00BC1814" w:rsidRDefault="008A79E7" w:rsidP="008A79E7">
      <w:pPr>
        <w:pStyle w:val="PI-1labEMEASMCA"/>
        <w:rPr>
          <w:highlight w:val="lightGray"/>
        </w:rPr>
      </w:pPr>
      <w:r w:rsidRPr="00BC1814">
        <w:t>3.</w:t>
      </w:r>
      <w:r w:rsidRPr="00BC1814">
        <w:tab/>
        <w:t>PAGALBINIŲ MEDŽIAGŲ SĄRAŠAS</w:t>
      </w:r>
    </w:p>
    <w:p w14:paraId="1B7B2CF1" w14:textId="77777777" w:rsidR="008A79E7" w:rsidRPr="00BC1814" w:rsidRDefault="008A79E7" w:rsidP="008A79E7">
      <w:pPr>
        <w:pStyle w:val="BTEMEASMCA"/>
      </w:pPr>
    </w:p>
    <w:p w14:paraId="5F77E5C0" w14:textId="77777777" w:rsidR="008A79E7" w:rsidRPr="00BC1814" w:rsidRDefault="008A79E7" w:rsidP="008A79E7">
      <w:pPr>
        <w:pStyle w:val="BTEMEASMCA"/>
      </w:pPr>
      <w:r w:rsidRPr="00BC1814">
        <w:t>Sudėtyje yra laktozės.</w:t>
      </w:r>
    </w:p>
    <w:p w14:paraId="15B5EC8A" w14:textId="77777777" w:rsidR="008A79E7" w:rsidRPr="00BC1814" w:rsidRDefault="008A79E7" w:rsidP="008A79E7">
      <w:pPr>
        <w:pStyle w:val="BTEMEASMCA"/>
      </w:pPr>
      <w:r w:rsidRPr="00BC1814">
        <w:t>Daugiau informacijos pateikta pakuotės lapelyje.</w:t>
      </w:r>
    </w:p>
    <w:p w14:paraId="7F403249" w14:textId="77777777" w:rsidR="008A79E7" w:rsidRPr="00BC1814" w:rsidRDefault="008A79E7" w:rsidP="008A79E7">
      <w:pPr>
        <w:pStyle w:val="BTEMEASMCA"/>
      </w:pPr>
    </w:p>
    <w:p w14:paraId="5CD617A6" w14:textId="77777777" w:rsidR="008A79E7" w:rsidRPr="00BC1814" w:rsidRDefault="008A79E7" w:rsidP="008A79E7">
      <w:pPr>
        <w:pStyle w:val="BTEMEASMCA"/>
      </w:pPr>
    </w:p>
    <w:p w14:paraId="1C562255" w14:textId="77777777" w:rsidR="008A79E7" w:rsidRPr="00BC1814" w:rsidRDefault="008A79E7" w:rsidP="008A79E7">
      <w:pPr>
        <w:pStyle w:val="PI-1labEMEASMCA"/>
      </w:pPr>
      <w:r w:rsidRPr="00BC1814">
        <w:t>4.</w:t>
      </w:r>
      <w:r w:rsidRPr="00BC1814">
        <w:tab/>
        <w:t>FARMACINĖ FORMA IR KIEKIS PAKUOTĖJE</w:t>
      </w:r>
    </w:p>
    <w:p w14:paraId="2F6FE75A" w14:textId="77777777" w:rsidR="008A79E7" w:rsidRPr="00BC1814" w:rsidRDefault="008A79E7" w:rsidP="008A79E7">
      <w:pPr>
        <w:pStyle w:val="BTEMEASMCA"/>
      </w:pPr>
    </w:p>
    <w:p w14:paraId="730B44AE" w14:textId="77777777" w:rsidR="008A79E7" w:rsidRPr="00BC1814" w:rsidRDefault="008A79E7" w:rsidP="008A79E7">
      <w:pPr>
        <w:pStyle w:val="BTEMEASMCA"/>
      </w:pPr>
      <w:r w:rsidRPr="00BC1814">
        <w:t>Plėvele dengta tabletė.</w:t>
      </w:r>
    </w:p>
    <w:p w14:paraId="1256B103" w14:textId="77777777" w:rsidR="008A79E7" w:rsidRPr="00BC1814" w:rsidRDefault="008A79E7" w:rsidP="008A79E7">
      <w:pPr>
        <w:pStyle w:val="BTEMEASMCA"/>
      </w:pPr>
    </w:p>
    <w:p w14:paraId="22D185DA" w14:textId="77777777" w:rsidR="008A79E7" w:rsidRPr="00BC1814" w:rsidRDefault="008A79E7" w:rsidP="008A79E7">
      <w:pPr>
        <w:pStyle w:val="BTEMEASMCA"/>
      </w:pPr>
      <w:r w:rsidRPr="00BC1814">
        <w:t>28 </w:t>
      </w:r>
      <w:r w:rsidRPr="00D11513">
        <w:rPr>
          <w:highlight w:val="lightGray"/>
        </w:rPr>
        <w:t>plėvele dengtos</w:t>
      </w:r>
      <w:r w:rsidRPr="00BC1814">
        <w:t xml:space="preserve"> tabletės</w:t>
      </w:r>
    </w:p>
    <w:p w14:paraId="5B08B3CA" w14:textId="77777777" w:rsidR="008A79E7" w:rsidRPr="00BC1814" w:rsidRDefault="008A79E7" w:rsidP="008A79E7">
      <w:pPr>
        <w:pStyle w:val="BTEMEASMCA"/>
        <w:rPr>
          <w:highlight w:val="lightGray"/>
        </w:rPr>
      </w:pPr>
      <w:r w:rsidRPr="00BC1814">
        <w:rPr>
          <w:highlight w:val="lightGray"/>
        </w:rPr>
        <w:t>7 plėvele dengtos tabletės</w:t>
      </w:r>
    </w:p>
    <w:p w14:paraId="77E6440A" w14:textId="77777777" w:rsidR="008A79E7" w:rsidRPr="00BC1814" w:rsidRDefault="008A79E7" w:rsidP="008A79E7">
      <w:pPr>
        <w:pStyle w:val="BTEMEASMCA"/>
        <w:rPr>
          <w:highlight w:val="lightGray"/>
        </w:rPr>
      </w:pPr>
      <w:r w:rsidRPr="00BC1814">
        <w:rPr>
          <w:highlight w:val="lightGray"/>
        </w:rPr>
        <w:t>10 plėvele dengtų tablečių</w:t>
      </w:r>
    </w:p>
    <w:p w14:paraId="57CD36E8" w14:textId="77777777" w:rsidR="008A79E7" w:rsidRPr="00BC1814" w:rsidRDefault="008A79E7" w:rsidP="008A79E7">
      <w:pPr>
        <w:pStyle w:val="BTEMEASMCA"/>
        <w:rPr>
          <w:highlight w:val="lightGray"/>
        </w:rPr>
      </w:pPr>
      <w:r w:rsidRPr="00BC1814">
        <w:rPr>
          <w:highlight w:val="lightGray"/>
        </w:rPr>
        <w:t>14 plėvele dengtų tablečių</w:t>
      </w:r>
    </w:p>
    <w:p w14:paraId="76C0451C" w14:textId="77777777" w:rsidR="008A79E7" w:rsidRPr="00BC1814" w:rsidRDefault="008A79E7" w:rsidP="008A79E7">
      <w:pPr>
        <w:pStyle w:val="BTEMEASMCA"/>
        <w:rPr>
          <w:highlight w:val="lightGray"/>
        </w:rPr>
      </w:pPr>
      <w:r w:rsidRPr="00BC1814">
        <w:rPr>
          <w:highlight w:val="lightGray"/>
        </w:rPr>
        <w:t>15 plėvele dengtų tablečių</w:t>
      </w:r>
    </w:p>
    <w:p w14:paraId="4928336A" w14:textId="77777777" w:rsidR="008A79E7" w:rsidRPr="00BC1814" w:rsidRDefault="008A79E7" w:rsidP="008A79E7">
      <w:pPr>
        <w:pStyle w:val="BTEMEASMCA"/>
        <w:rPr>
          <w:highlight w:val="lightGray"/>
        </w:rPr>
      </w:pPr>
      <w:r w:rsidRPr="00BC1814">
        <w:rPr>
          <w:highlight w:val="lightGray"/>
        </w:rPr>
        <w:t>20 plėvele dengtų tablečių</w:t>
      </w:r>
    </w:p>
    <w:p w14:paraId="2649473F" w14:textId="77777777" w:rsidR="008A79E7" w:rsidRPr="00BC1814" w:rsidRDefault="008A79E7" w:rsidP="008A79E7">
      <w:pPr>
        <w:pStyle w:val="BTEMEASMCA"/>
        <w:rPr>
          <w:highlight w:val="lightGray"/>
        </w:rPr>
      </w:pPr>
      <w:r w:rsidRPr="00BC1814">
        <w:rPr>
          <w:highlight w:val="lightGray"/>
        </w:rPr>
        <w:t>30 plėvele dengtų tablečių</w:t>
      </w:r>
    </w:p>
    <w:p w14:paraId="643EF847" w14:textId="77777777" w:rsidR="008A79E7" w:rsidRDefault="008A79E7" w:rsidP="008A79E7">
      <w:pPr>
        <w:pStyle w:val="BTEMEASMCA"/>
        <w:rPr>
          <w:highlight w:val="lightGray"/>
        </w:rPr>
      </w:pPr>
      <w:r w:rsidRPr="00BC1814">
        <w:rPr>
          <w:highlight w:val="lightGray"/>
        </w:rPr>
        <w:t>50 plėvele dengtų tablečių</w:t>
      </w:r>
    </w:p>
    <w:p w14:paraId="5EC7A511" w14:textId="77777777" w:rsidR="008A79E7" w:rsidRPr="00BC1814" w:rsidRDefault="008A79E7" w:rsidP="008A79E7">
      <w:pPr>
        <w:pStyle w:val="BTEMEASMCA"/>
        <w:rPr>
          <w:highlight w:val="lightGray"/>
        </w:rPr>
      </w:pPr>
      <w:r>
        <w:rPr>
          <w:highlight w:val="lightGray"/>
        </w:rPr>
        <w:t xml:space="preserve">56 </w:t>
      </w:r>
      <w:r w:rsidRPr="00BC1814">
        <w:rPr>
          <w:highlight w:val="lightGray"/>
        </w:rPr>
        <w:t>plėvele dengt</w:t>
      </w:r>
      <w:r>
        <w:rPr>
          <w:highlight w:val="lightGray"/>
        </w:rPr>
        <w:t>os</w:t>
      </w:r>
      <w:r w:rsidRPr="00BC1814">
        <w:rPr>
          <w:highlight w:val="lightGray"/>
        </w:rPr>
        <w:t xml:space="preserve"> table</w:t>
      </w:r>
      <w:r>
        <w:rPr>
          <w:highlight w:val="lightGray"/>
        </w:rPr>
        <w:t>tės</w:t>
      </w:r>
    </w:p>
    <w:p w14:paraId="2C145EE2" w14:textId="77777777" w:rsidR="008A79E7" w:rsidRPr="00BC1814" w:rsidRDefault="008A79E7" w:rsidP="008A79E7">
      <w:pPr>
        <w:pStyle w:val="BTEMEASMCA"/>
        <w:rPr>
          <w:highlight w:val="lightGray"/>
        </w:rPr>
      </w:pPr>
      <w:r w:rsidRPr="00BC1814">
        <w:rPr>
          <w:highlight w:val="lightGray"/>
        </w:rPr>
        <w:t>60 plėvele dengtų tablečių</w:t>
      </w:r>
    </w:p>
    <w:p w14:paraId="2488D88C" w14:textId="77777777" w:rsidR="008A79E7" w:rsidRPr="00BC1814" w:rsidRDefault="008A79E7" w:rsidP="008A79E7">
      <w:pPr>
        <w:pStyle w:val="BTEMEASMCA"/>
        <w:rPr>
          <w:highlight w:val="lightGray"/>
        </w:rPr>
      </w:pPr>
      <w:r w:rsidRPr="00BC1814">
        <w:rPr>
          <w:highlight w:val="lightGray"/>
        </w:rPr>
        <w:t>84 plėvele dengtos tabletės</w:t>
      </w:r>
    </w:p>
    <w:p w14:paraId="30E84189" w14:textId="77777777" w:rsidR="008A79E7" w:rsidRPr="00BC1814" w:rsidRDefault="008A79E7" w:rsidP="008A79E7">
      <w:pPr>
        <w:pStyle w:val="BTEMEASMCA"/>
        <w:rPr>
          <w:highlight w:val="lightGray"/>
        </w:rPr>
      </w:pPr>
      <w:r w:rsidRPr="00BC1814">
        <w:rPr>
          <w:highlight w:val="lightGray"/>
        </w:rPr>
        <w:t>90 plėvele dengtų tablečių</w:t>
      </w:r>
    </w:p>
    <w:p w14:paraId="5926F3F8" w14:textId="77777777" w:rsidR="008A79E7" w:rsidRPr="00BC1814" w:rsidRDefault="008A79E7" w:rsidP="008A79E7">
      <w:pPr>
        <w:pStyle w:val="BTEMEASMCA"/>
        <w:rPr>
          <w:highlight w:val="lightGray"/>
        </w:rPr>
      </w:pPr>
      <w:r w:rsidRPr="00BC1814">
        <w:rPr>
          <w:highlight w:val="lightGray"/>
        </w:rPr>
        <w:t>98 plėvele dengtos tabletės</w:t>
      </w:r>
    </w:p>
    <w:p w14:paraId="466A4AB5" w14:textId="77777777" w:rsidR="008A79E7" w:rsidRPr="00BC1814" w:rsidRDefault="008A79E7" w:rsidP="008A79E7">
      <w:pPr>
        <w:pStyle w:val="BTEMEASMCA"/>
        <w:rPr>
          <w:highlight w:val="lightGray"/>
        </w:rPr>
      </w:pPr>
      <w:r w:rsidRPr="00BC1814">
        <w:rPr>
          <w:highlight w:val="lightGray"/>
        </w:rPr>
        <w:t>100 plėvele dengtų tablečių</w:t>
      </w:r>
    </w:p>
    <w:p w14:paraId="76C0E4E2" w14:textId="77777777" w:rsidR="008A79E7" w:rsidRPr="00BC1814" w:rsidRDefault="008A79E7" w:rsidP="008A79E7">
      <w:pPr>
        <w:pStyle w:val="BTEMEASMCA"/>
        <w:rPr>
          <w:highlight w:val="lightGray"/>
        </w:rPr>
      </w:pPr>
      <w:r w:rsidRPr="00BC1814">
        <w:rPr>
          <w:highlight w:val="lightGray"/>
        </w:rPr>
        <w:t>120 plėvele dengtų tablečių</w:t>
      </w:r>
    </w:p>
    <w:p w14:paraId="611997DA" w14:textId="77777777" w:rsidR="008A79E7" w:rsidRPr="00BC1814" w:rsidRDefault="008A79E7" w:rsidP="008A79E7">
      <w:pPr>
        <w:pStyle w:val="BTEMEASMCA"/>
      </w:pPr>
    </w:p>
    <w:p w14:paraId="2DE379D0" w14:textId="77777777" w:rsidR="008A79E7" w:rsidRPr="00BC1814" w:rsidRDefault="008A79E7" w:rsidP="008A79E7">
      <w:pPr>
        <w:pStyle w:val="BTEMEASMCA"/>
      </w:pPr>
    </w:p>
    <w:p w14:paraId="0AC4DE75" w14:textId="77777777" w:rsidR="008A79E7" w:rsidRPr="00BC1814" w:rsidRDefault="008A79E7" w:rsidP="008A79E7">
      <w:pPr>
        <w:pStyle w:val="PI-1labEMEASMCA"/>
        <w:rPr>
          <w:highlight w:val="lightGray"/>
        </w:rPr>
      </w:pPr>
      <w:r w:rsidRPr="00BC1814">
        <w:t>5.</w:t>
      </w:r>
      <w:r w:rsidRPr="00BC1814">
        <w:tab/>
        <w:t>VARTOJIMO METODAS IR BŪDAS (-AI)</w:t>
      </w:r>
    </w:p>
    <w:p w14:paraId="3D96E354" w14:textId="77777777" w:rsidR="008A79E7" w:rsidRPr="00BC1814" w:rsidRDefault="008A79E7" w:rsidP="008A79E7">
      <w:pPr>
        <w:pStyle w:val="BTEMEASMCA"/>
      </w:pPr>
    </w:p>
    <w:p w14:paraId="609BE987" w14:textId="77777777" w:rsidR="008A79E7" w:rsidRPr="00BC1814" w:rsidRDefault="008A79E7" w:rsidP="008A79E7">
      <w:pPr>
        <w:pStyle w:val="BTEMEASMCA"/>
      </w:pPr>
      <w:r w:rsidRPr="00BC1814">
        <w:t>Vartoti per burną.</w:t>
      </w:r>
    </w:p>
    <w:p w14:paraId="585ABBFB" w14:textId="77777777" w:rsidR="008A79E7" w:rsidRPr="00BC1814" w:rsidRDefault="008A79E7" w:rsidP="008A79E7">
      <w:pPr>
        <w:pStyle w:val="BTEMEASMCA"/>
      </w:pPr>
      <w:r w:rsidRPr="00BC1814">
        <w:t>Prieš vartojimą perskaitykite pakuotės lapelį.</w:t>
      </w:r>
    </w:p>
    <w:p w14:paraId="2BEA6127" w14:textId="77777777" w:rsidR="008A79E7" w:rsidRPr="00BC1814" w:rsidRDefault="008A79E7" w:rsidP="008A79E7">
      <w:pPr>
        <w:pStyle w:val="BTEMEASMCA"/>
      </w:pPr>
    </w:p>
    <w:p w14:paraId="599DEE42" w14:textId="77777777" w:rsidR="008A79E7" w:rsidRPr="00BC1814" w:rsidRDefault="008A79E7" w:rsidP="008A79E7">
      <w:pPr>
        <w:pStyle w:val="BTEMEASMCA"/>
      </w:pPr>
    </w:p>
    <w:p w14:paraId="1ACA32B2" w14:textId="77777777" w:rsidR="008A79E7" w:rsidRPr="00BC1814" w:rsidRDefault="008A79E7" w:rsidP="008A79E7">
      <w:pPr>
        <w:pStyle w:val="PI-1labEMEASMCA"/>
      </w:pPr>
      <w:r w:rsidRPr="00BC1814">
        <w:t>6.</w:t>
      </w:r>
      <w:r w:rsidRPr="00BC1814">
        <w:tab/>
        <w:t>SPECIALUS ĮSPĖJIMAS, KAD VAISTINĮ PREPARATĄ BŪTINA LAIKYTI VAIKAMS NEPASTEBIMOJE IR NEPASIEKIAMOJE VIETOJE</w:t>
      </w:r>
    </w:p>
    <w:p w14:paraId="5A078C89" w14:textId="77777777" w:rsidR="008A79E7" w:rsidRPr="00BC1814" w:rsidRDefault="008A79E7" w:rsidP="008A79E7">
      <w:pPr>
        <w:pStyle w:val="BTEMEASMCA"/>
      </w:pPr>
    </w:p>
    <w:p w14:paraId="6EA7549C" w14:textId="77777777" w:rsidR="008A79E7" w:rsidRPr="00BC1814" w:rsidRDefault="008A79E7" w:rsidP="008A79E7">
      <w:pPr>
        <w:pStyle w:val="BTEMEASMCA"/>
      </w:pPr>
      <w:r w:rsidRPr="00BC1814">
        <w:t>Laikyti vaikams nepastebimoje ir nepasiekiamoje</w:t>
      </w:r>
      <w:r w:rsidRPr="00BC1814" w:rsidDel="002244D0">
        <w:t xml:space="preserve"> </w:t>
      </w:r>
      <w:r w:rsidRPr="00BC1814">
        <w:t>vietoje.</w:t>
      </w:r>
    </w:p>
    <w:p w14:paraId="2465D3A5" w14:textId="77777777" w:rsidR="008A79E7" w:rsidRPr="00BC1814" w:rsidRDefault="008A79E7" w:rsidP="008A79E7">
      <w:pPr>
        <w:pStyle w:val="BTEMEASMCA"/>
      </w:pPr>
    </w:p>
    <w:p w14:paraId="717514DD" w14:textId="77777777" w:rsidR="008A79E7" w:rsidRPr="00BC1814" w:rsidRDefault="008A79E7" w:rsidP="008A79E7">
      <w:pPr>
        <w:pStyle w:val="BTEMEASMCA"/>
      </w:pPr>
    </w:p>
    <w:p w14:paraId="33AE5DC5" w14:textId="77777777" w:rsidR="008A79E7" w:rsidRPr="00BC1814" w:rsidRDefault="008A79E7" w:rsidP="008A79E7">
      <w:pPr>
        <w:pStyle w:val="PI-1labEMEASMCA"/>
        <w:rPr>
          <w:highlight w:val="lightGray"/>
        </w:rPr>
      </w:pPr>
      <w:r w:rsidRPr="00BC1814">
        <w:t>7.</w:t>
      </w:r>
      <w:r w:rsidRPr="00BC1814">
        <w:tab/>
        <w:t>KITAS (-I) SPECIALUS (-ŪS) ĮSPĖJIMAS (-AI) (JEI REIKIA)</w:t>
      </w:r>
    </w:p>
    <w:p w14:paraId="43500F3B" w14:textId="77777777" w:rsidR="008A79E7" w:rsidRPr="00BC1814" w:rsidRDefault="008A79E7" w:rsidP="008A79E7">
      <w:pPr>
        <w:pStyle w:val="BTEMEASMCA"/>
      </w:pPr>
    </w:p>
    <w:p w14:paraId="71651AE7" w14:textId="77777777" w:rsidR="008A79E7" w:rsidRPr="00BC1814" w:rsidRDefault="008A79E7" w:rsidP="008A79E7">
      <w:pPr>
        <w:pStyle w:val="BTEMEASMCA"/>
      </w:pPr>
      <w:r w:rsidRPr="00BC1814">
        <w:t>Skirtas tik vyrams. Tabletę nuryti visą. Negalima laužyti arba smulkinti.</w:t>
      </w:r>
    </w:p>
    <w:p w14:paraId="4EC61344" w14:textId="77777777" w:rsidR="008A79E7" w:rsidRPr="00BC1814" w:rsidRDefault="008A79E7" w:rsidP="008A79E7">
      <w:pPr>
        <w:pStyle w:val="BTEMEASMCA"/>
      </w:pPr>
      <w:r w:rsidRPr="00BC1814">
        <w:t>Nėščioms ir galinčioms pastoti moterims negalima liesti sulaužytų ar susmulkintų tablečių.</w:t>
      </w:r>
    </w:p>
    <w:p w14:paraId="1FDE0194" w14:textId="77777777" w:rsidR="008A79E7" w:rsidRPr="00BC1814" w:rsidRDefault="008A79E7" w:rsidP="008A79E7">
      <w:pPr>
        <w:pStyle w:val="BTEMEASMCA"/>
      </w:pPr>
    </w:p>
    <w:p w14:paraId="22EF577F" w14:textId="77777777" w:rsidR="008A79E7" w:rsidRPr="00BC1814" w:rsidRDefault="008A79E7" w:rsidP="008A79E7">
      <w:pPr>
        <w:pStyle w:val="BTEMEASMCA"/>
      </w:pPr>
    </w:p>
    <w:p w14:paraId="52FC569D" w14:textId="77777777" w:rsidR="008A79E7" w:rsidRPr="00BC1814" w:rsidRDefault="008A79E7" w:rsidP="008A79E7">
      <w:pPr>
        <w:pStyle w:val="PI-1labEMEASMCA"/>
        <w:rPr>
          <w:highlight w:val="lightGray"/>
        </w:rPr>
      </w:pPr>
      <w:r w:rsidRPr="00BC1814">
        <w:t>8.</w:t>
      </w:r>
      <w:r w:rsidRPr="00BC1814">
        <w:tab/>
        <w:t>TINKAMUMO LAIKAS</w:t>
      </w:r>
    </w:p>
    <w:p w14:paraId="359396B5" w14:textId="77777777" w:rsidR="008A79E7" w:rsidRPr="00BC1814" w:rsidRDefault="008A79E7" w:rsidP="008A79E7">
      <w:pPr>
        <w:pStyle w:val="BTEMEASMCA"/>
      </w:pPr>
    </w:p>
    <w:p w14:paraId="7A097724" w14:textId="2317968C" w:rsidR="008A79E7" w:rsidRPr="00BC1814" w:rsidRDefault="001144F8" w:rsidP="008A79E7">
      <w:pPr>
        <w:pStyle w:val="BTEMEASMCA"/>
      </w:pPr>
      <w:r>
        <w:t xml:space="preserve">EXP </w:t>
      </w:r>
      <w:r w:rsidR="008A79E7" w:rsidRPr="00BC1814">
        <w:t>{mm-MMMM}</w:t>
      </w:r>
    </w:p>
    <w:p w14:paraId="582C94AA" w14:textId="77777777" w:rsidR="008A79E7" w:rsidRPr="00BC1814" w:rsidRDefault="008A79E7" w:rsidP="008A79E7">
      <w:pPr>
        <w:pStyle w:val="BTEMEASMCA"/>
      </w:pPr>
    </w:p>
    <w:p w14:paraId="41502FE0" w14:textId="77777777" w:rsidR="008A79E7" w:rsidRPr="00BC1814" w:rsidRDefault="008A79E7" w:rsidP="008A79E7">
      <w:pPr>
        <w:pStyle w:val="BTEMEASMCA"/>
      </w:pPr>
    </w:p>
    <w:p w14:paraId="3C49705A" w14:textId="77777777" w:rsidR="008A79E7" w:rsidRPr="00BC1814" w:rsidRDefault="008A79E7" w:rsidP="008A79E7">
      <w:pPr>
        <w:pStyle w:val="PI-1labEMEASMCA"/>
      </w:pPr>
      <w:r w:rsidRPr="00BC1814">
        <w:t>9.</w:t>
      </w:r>
      <w:r w:rsidRPr="00BC1814">
        <w:tab/>
        <w:t>SPECIALIOS LAIKYMO SĄLYGOS</w:t>
      </w:r>
    </w:p>
    <w:p w14:paraId="68680D93" w14:textId="77777777" w:rsidR="008A79E7" w:rsidRPr="00BC1814" w:rsidRDefault="008A79E7" w:rsidP="008A79E7">
      <w:pPr>
        <w:pStyle w:val="BTEMEASMCA"/>
      </w:pPr>
    </w:p>
    <w:p w14:paraId="7ADDBB48" w14:textId="77777777" w:rsidR="008A79E7" w:rsidRPr="00BC1814" w:rsidRDefault="008A79E7" w:rsidP="008A79E7">
      <w:pPr>
        <w:pStyle w:val="BTEMEASMCA"/>
      </w:pPr>
    </w:p>
    <w:p w14:paraId="2766B52A" w14:textId="77777777" w:rsidR="008A79E7" w:rsidRPr="00BC1814" w:rsidRDefault="008A79E7" w:rsidP="008A79E7">
      <w:pPr>
        <w:pStyle w:val="PI-1labEMEASMCA"/>
      </w:pPr>
      <w:r w:rsidRPr="00BC1814">
        <w:t>10.</w:t>
      </w:r>
      <w:r w:rsidRPr="00BC1814">
        <w:tab/>
        <w:t xml:space="preserve">SPECIALIOS ATSARGUMO PRIEMONĖS DĖL NESUVARTOTO </w:t>
      </w:r>
      <w:r w:rsidRPr="00BC1814">
        <w:rPr>
          <w:bCs/>
        </w:rPr>
        <w:t xml:space="preserve">VAISTINIO PREPARATO AR JO ATLIEKŲ </w:t>
      </w:r>
      <w:r w:rsidRPr="00BC1814">
        <w:t>TVARKYMO (JEI REIKIA)</w:t>
      </w:r>
    </w:p>
    <w:p w14:paraId="2A40D76A" w14:textId="77777777" w:rsidR="008A79E7" w:rsidRPr="00BC1814" w:rsidRDefault="008A79E7" w:rsidP="008A79E7">
      <w:pPr>
        <w:pStyle w:val="BTEMEASMCA"/>
      </w:pPr>
    </w:p>
    <w:p w14:paraId="1494B81B" w14:textId="77777777" w:rsidR="008A79E7" w:rsidRPr="00BC1814" w:rsidRDefault="008A79E7" w:rsidP="008A79E7">
      <w:pPr>
        <w:pStyle w:val="BTEMEASMCA"/>
      </w:pPr>
    </w:p>
    <w:p w14:paraId="286798EF" w14:textId="77777777" w:rsidR="008A79E7" w:rsidRPr="00BC1814" w:rsidRDefault="008A79E7" w:rsidP="008A79E7">
      <w:pPr>
        <w:pStyle w:val="PI-1labEMEASMCA"/>
      </w:pPr>
      <w:r w:rsidRPr="00BC1814">
        <w:t>11.</w:t>
      </w:r>
      <w:r w:rsidRPr="00BC1814">
        <w:tab/>
      </w:r>
      <w:r>
        <w:t>REGISTRUOTOJO</w:t>
      </w:r>
      <w:r w:rsidRPr="00BC1814">
        <w:t xml:space="preserve"> PAVADINIMAS IR ADRESAS</w:t>
      </w:r>
    </w:p>
    <w:p w14:paraId="2962DA59" w14:textId="77777777" w:rsidR="008A79E7" w:rsidRPr="00BC1814" w:rsidRDefault="008A79E7" w:rsidP="008A79E7">
      <w:pPr>
        <w:pStyle w:val="BTEMEASMCA"/>
      </w:pPr>
    </w:p>
    <w:p w14:paraId="505F53C9" w14:textId="77777777" w:rsidR="00FA0EA4" w:rsidRDefault="00FA0EA4" w:rsidP="00FA0EA4">
      <w:r w:rsidRPr="00A62FDF">
        <w:t xml:space="preserve">Accord Healthcare B.V. </w:t>
      </w:r>
    </w:p>
    <w:p w14:paraId="741E1C7C" w14:textId="77777777" w:rsidR="00FA0EA4" w:rsidRDefault="00FA0EA4" w:rsidP="00FA0EA4">
      <w:r w:rsidRPr="00A62FDF">
        <w:t xml:space="preserve">Winthontlaan 200 </w:t>
      </w:r>
    </w:p>
    <w:p w14:paraId="4237B26A" w14:textId="77777777" w:rsidR="00FA0EA4" w:rsidRDefault="00FA0EA4" w:rsidP="00FA0EA4">
      <w:r w:rsidRPr="00A62FDF">
        <w:t xml:space="preserve">3526 KV Utrecht </w:t>
      </w:r>
    </w:p>
    <w:p w14:paraId="6DC45F9A" w14:textId="77777777" w:rsidR="00FA0EA4" w:rsidRDefault="00FA0EA4" w:rsidP="00FA0EA4">
      <w:r w:rsidRPr="00A62FDF">
        <w:t>Nyderlandai</w:t>
      </w:r>
    </w:p>
    <w:p w14:paraId="219481A5" w14:textId="77777777" w:rsidR="008A79E7" w:rsidRPr="00BC1814" w:rsidRDefault="008A79E7" w:rsidP="008A79E7">
      <w:pPr>
        <w:pStyle w:val="BTEMEASMCA"/>
      </w:pPr>
    </w:p>
    <w:p w14:paraId="593E6398" w14:textId="77777777" w:rsidR="008A79E7" w:rsidRPr="00BC1814" w:rsidRDefault="008A79E7" w:rsidP="008A79E7">
      <w:pPr>
        <w:pStyle w:val="BTEMEASMCA"/>
      </w:pPr>
    </w:p>
    <w:p w14:paraId="497F9117" w14:textId="77777777" w:rsidR="008A79E7" w:rsidRPr="00BC1814" w:rsidRDefault="008A79E7" w:rsidP="008A79E7">
      <w:pPr>
        <w:pStyle w:val="PI-1labEMEASMCA"/>
      </w:pPr>
      <w:r w:rsidRPr="00BC1814">
        <w:t>12.</w:t>
      </w:r>
      <w:r w:rsidRPr="00BC1814">
        <w:tab/>
      </w:r>
      <w:r>
        <w:t>REGISTRACIJOS</w:t>
      </w:r>
      <w:r w:rsidRPr="00BC1814">
        <w:t xml:space="preserve"> </w:t>
      </w:r>
      <w:r>
        <w:t>PAŽYMĖJIMO</w:t>
      </w:r>
      <w:r w:rsidRPr="00BC1814">
        <w:t xml:space="preserve"> NUMERIS </w:t>
      </w:r>
      <w:r>
        <w:t>(-IAI)</w:t>
      </w:r>
    </w:p>
    <w:p w14:paraId="3DEDF526" w14:textId="77777777" w:rsidR="008A79E7" w:rsidRPr="00BC1814" w:rsidRDefault="008A79E7" w:rsidP="008A79E7">
      <w:pPr>
        <w:pStyle w:val="BTEMEASMCA"/>
      </w:pPr>
    </w:p>
    <w:p w14:paraId="6CE28BD1" w14:textId="77777777" w:rsidR="008A79E7" w:rsidRDefault="008A79E7" w:rsidP="008A79E7">
      <w:pPr>
        <w:rPr>
          <w:bCs/>
          <w:szCs w:val="22"/>
        </w:rPr>
      </w:pPr>
      <w:r>
        <w:rPr>
          <w:bCs/>
          <w:szCs w:val="22"/>
        </w:rPr>
        <w:t xml:space="preserve">N7 - LT/1/10/2271/001 </w:t>
      </w:r>
    </w:p>
    <w:p w14:paraId="4A1AC909" w14:textId="77777777" w:rsidR="008A79E7" w:rsidRDefault="008A79E7" w:rsidP="008A79E7">
      <w:pPr>
        <w:rPr>
          <w:bCs/>
          <w:szCs w:val="22"/>
        </w:rPr>
      </w:pPr>
      <w:r>
        <w:rPr>
          <w:bCs/>
          <w:szCs w:val="22"/>
        </w:rPr>
        <w:t xml:space="preserve">N10 - LT/1/10/2271/002 </w:t>
      </w:r>
    </w:p>
    <w:p w14:paraId="009F3EB5" w14:textId="77777777" w:rsidR="008A79E7" w:rsidRDefault="008A79E7" w:rsidP="008A79E7">
      <w:pPr>
        <w:rPr>
          <w:bCs/>
          <w:szCs w:val="22"/>
        </w:rPr>
      </w:pPr>
      <w:r>
        <w:rPr>
          <w:bCs/>
          <w:szCs w:val="22"/>
        </w:rPr>
        <w:t xml:space="preserve">N14 - LT/1/10/2271/003 </w:t>
      </w:r>
    </w:p>
    <w:p w14:paraId="78355076" w14:textId="77777777" w:rsidR="008A79E7" w:rsidRDefault="008A79E7" w:rsidP="008A79E7">
      <w:pPr>
        <w:rPr>
          <w:bCs/>
          <w:szCs w:val="22"/>
        </w:rPr>
      </w:pPr>
      <w:r>
        <w:rPr>
          <w:bCs/>
          <w:szCs w:val="22"/>
        </w:rPr>
        <w:t xml:space="preserve">N15 - LT/1/10/2271/004 </w:t>
      </w:r>
    </w:p>
    <w:p w14:paraId="305CAD3D" w14:textId="77777777" w:rsidR="008A79E7" w:rsidRDefault="008A79E7" w:rsidP="008A79E7">
      <w:pPr>
        <w:rPr>
          <w:bCs/>
          <w:szCs w:val="22"/>
        </w:rPr>
      </w:pPr>
      <w:r>
        <w:rPr>
          <w:bCs/>
          <w:szCs w:val="22"/>
        </w:rPr>
        <w:t xml:space="preserve">N20 - LT/1/10/2271/005 </w:t>
      </w:r>
    </w:p>
    <w:p w14:paraId="6E6ED19A" w14:textId="77777777" w:rsidR="008A79E7" w:rsidRDefault="008A79E7" w:rsidP="008A79E7">
      <w:pPr>
        <w:rPr>
          <w:bCs/>
          <w:szCs w:val="22"/>
        </w:rPr>
      </w:pPr>
      <w:r>
        <w:rPr>
          <w:bCs/>
          <w:szCs w:val="22"/>
        </w:rPr>
        <w:t xml:space="preserve">N28 - LT/1/10/2271/006 </w:t>
      </w:r>
    </w:p>
    <w:p w14:paraId="2C6BF5FC" w14:textId="77777777" w:rsidR="008A79E7" w:rsidRDefault="008A79E7" w:rsidP="008A79E7">
      <w:pPr>
        <w:rPr>
          <w:bCs/>
          <w:szCs w:val="22"/>
        </w:rPr>
      </w:pPr>
      <w:r>
        <w:rPr>
          <w:bCs/>
          <w:szCs w:val="22"/>
        </w:rPr>
        <w:t xml:space="preserve">N30 - LT/1/10/2271/007 </w:t>
      </w:r>
    </w:p>
    <w:p w14:paraId="44C893E5" w14:textId="77777777" w:rsidR="008A79E7" w:rsidRDefault="008A79E7" w:rsidP="008A79E7">
      <w:pPr>
        <w:rPr>
          <w:bCs/>
          <w:szCs w:val="22"/>
        </w:rPr>
      </w:pPr>
      <w:r>
        <w:rPr>
          <w:bCs/>
          <w:szCs w:val="22"/>
        </w:rPr>
        <w:t xml:space="preserve">N50 - LT/1/10/2271/008 </w:t>
      </w:r>
    </w:p>
    <w:p w14:paraId="5DDE9FBE" w14:textId="77777777" w:rsidR="008A79E7" w:rsidRDefault="008A79E7" w:rsidP="008A79E7">
      <w:pPr>
        <w:rPr>
          <w:bCs/>
          <w:szCs w:val="22"/>
        </w:rPr>
      </w:pPr>
      <w:r>
        <w:rPr>
          <w:bCs/>
          <w:szCs w:val="22"/>
        </w:rPr>
        <w:t xml:space="preserve">N56 - LT/1/10/2271/009 </w:t>
      </w:r>
    </w:p>
    <w:p w14:paraId="40A316E9" w14:textId="77777777" w:rsidR="008A79E7" w:rsidRDefault="008A79E7" w:rsidP="008A79E7">
      <w:pPr>
        <w:rPr>
          <w:bCs/>
          <w:szCs w:val="22"/>
        </w:rPr>
      </w:pPr>
      <w:r>
        <w:rPr>
          <w:bCs/>
          <w:szCs w:val="22"/>
        </w:rPr>
        <w:t xml:space="preserve">N60 - LT/1/10/2271/010 </w:t>
      </w:r>
    </w:p>
    <w:p w14:paraId="4BB2CF25" w14:textId="77777777" w:rsidR="008A79E7" w:rsidRDefault="008A79E7" w:rsidP="008A79E7">
      <w:pPr>
        <w:rPr>
          <w:bCs/>
          <w:szCs w:val="22"/>
        </w:rPr>
      </w:pPr>
      <w:r>
        <w:rPr>
          <w:bCs/>
          <w:szCs w:val="22"/>
        </w:rPr>
        <w:t xml:space="preserve">N84 - LT/1/10/2271/011 </w:t>
      </w:r>
    </w:p>
    <w:p w14:paraId="25C1AADD" w14:textId="77777777" w:rsidR="008A79E7" w:rsidRDefault="008A79E7" w:rsidP="008A79E7">
      <w:pPr>
        <w:rPr>
          <w:bCs/>
          <w:szCs w:val="22"/>
        </w:rPr>
      </w:pPr>
      <w:r>
        <w:rPr>
          <w:bCs/>
          <w:szCs w:val="22"/>
        </w:rPr>
        <w:t xml:space="preserve">N90 - LT/1/10/2271/012 </w:t>
      </w:r>
    </w:p>
    <w:p w14:paraId="11C4B3C2" w14:textId="77777777" w:rsidR="008A79E7" w:rsidRDefault="008A79E7" w:rsidP="008A79E7">
      <w:pPr>
        <w:rPr>
          <w:bCs/>
          <w:szCs w:val="22"/>
        </w:rPr>
      </w:pPr>
      <w:r>
        <w:rPr>
          <w:bCs/>
          <w:szCs w:val="22"/>
        </w:rPr>
        <w:t xml:space="preserve">N98 - LT/1/10/2271/013 </w:t>
      </w:r>
    </w:p>
    <w:p w14:paraId="4230DA4A" w14:textId="77777777" w:rsidR="008A79E7" w:rsidRDefault="008A79E7" w:rsidP="008A79E7">
      <w:pPr>
        <w:rPr>
          <w:bCs/>
          <w:szCs w:val="22"/>
        </w:rPr>
      </w:pPr>
      <w:r>
        <w:rPr>
          <w:bCs/>
          <w:szCs w:val="22"/>
        </w:rPr>
        <w:t xml:space="preserve">N100 - LT/1/10/2271/014 </w:t>
      </w:r>
    </w:p>
    <w:p w14:paraId="6733274A" w14:textId="77777777" w:rsidR="008A79E7" w:rsidRDefault="008A79E7" w:rsidP="008A79E7">
      <w:pPr>
        <w:rPr>
          <w:bCs/>
          <w:szCs w:val="22"/>
        </w:rPr>
      </w:pPr>
      <w:r>
        <w:rPr>
          <w:bCs/>
          <w:szCs w:val="22"/>
        </w:rPr>
        <w:t xml:space="preserve">N120 - LT/1/10/2271/015 </w:t>
      </w:r>
    </w:p>
    <w:p w14:paraId="30773CFE" w14:textId="77777777" w:rsidR="008A79E7" w:rsidRDefault="008A79E7" w:rsidP="008A79E7">
      <w:pPr>
        <w:pStyle w:val="BTEMEASMCA"/>
      </w:pPr>
    </w:p>
    <w:p w14:paraId="696BA075" w14:textId="77777777" w:rsidR="008A79E7" w:rsidRPr="00BC1814" w:rsidRDefault="008A79E7" w:rsidP="008A79E7">
      <w:pPr>
        <w:pStyle w:val="BTEMEASMCA"/>
      </w:pPr>
    </w:p>
    <w:p w14:paraId="60F78D95" w14:textId="77777777" w:rsidR="008A79E7" w:rsidRPr="00BC1814" w:rsidRDefault="008A79E7" w:rsidP="008A79E7">
      <w:pPr>
        <w:pStyle w:val="PI-1labEMEASMCA"/>
      </w:pPr>
      <w:r w:rsidRPr="00BC1814">
        <w:t>13.</w:t>
      </w:r>
      <w:r w:rsidRPr="00BC1814">
        <w:tab/>
        <w:t>SERIJOS NUMERIS</w:t>
      </w:r>
    </w:p>
    <w:p w14:paraId="13FF683F" w14:textId="77777777" w:rsidR="008A79E7" w:rsidRPr="00BC1814" w:rsidRDefault="008A79E7" w:rsidP="008A79E7">
      <w:pPr>
        <w:pStyle w:val="BTEMEASMCA"/>
      </w:pPr>
    </w:p>
    <w:p w14:paraId="484EE791" w14:textId="41C4507F" w:rsidR="008A79E7" w:rsidRPr="00BC1814" w:rsidRDefault="001144F8" w:rsidP="008A79E7">
      <w:pPr>
        <w:pStyle w:val="BTEMEASMCA"/>
      </w:pPr>
      <w:r>
        <w:t>Lot</w:t>
      </w:r>
    </w:p>
    <w:p w14:paraId="161685BD" w14:textId="77777777" w:rsidR="008A79E7" w:rsidRPr="00BC1814" w:rsidRDefault="008A79E7" w:rsidP="008A79E7">
      <w:pPr>
        <w:pStyle w:val="BTEMEASMCA"/>
      </w:pPr>
    </w:p>
    <w:p w14:paraId="791551E3" w14:textId="77777777" w:rsidR="008A79E7" w:rsidRPr="00BC1814" w:rsidRDefault="008A79E7" w:rsidP="008A79E7">
      <w:pPr>
        <w:pStyle w:val="BTEMEASMCA"/>
      </w:pPr>
    </w:p>
    <w:p w14:paraId="41F37471" w14:textId="77777777" w:rsidR="008A79E7" w:rsidRPr="00BC1814" w:rsidRDefault="008A79E7" w:rsidP="008A79E7">
      <w:pPr>
        <w:pStyle w:val="PI-1labEMEASMCA"/>
      </w:pPr>
      <w:r w:rsidRPr="00BC1814">
        <w:t>14.</w:t>
      </w:r>
      <w:r w:rsidRPr="00BC1814">
        <w:tab/>
        <w:t>PARDAVIMO (IŠDAVIMO) TVARKA</w:t>
      </w:r>
    </w:p>
    <w:p w14:paraId="33C6DA02" w14:textId="77777777" w:rsidR="008A79E7" w:rsidRPr="00BC1814" w:rsidRDefault="008A79E7" w:rsidP="008A79E7">
      <w:pPr>
        <w:pStyle w:val="BTEMEASMCA"/>
      </w:pPr>
    </w:p>
    <w:p w14:paraId="6EA65916" w14:textId="1AC4DD5C" w:rsidR="008A79E7" w:rsidRPr="00BC1814" w:rsidRDefault="008A79E7" w:rsidP="008A79E7">
      <w:pPr>
        <w:pStyle w:val="BTEMEASMCA"/>
      </w:pPr>
      <w:r w:rsidRPr="00BC1814">
        <w:t>Receptinis vaistinis preparatas</w:t>
      </w:r>
    </w:p>
    <w:p w14:paraId="7EB4A370" w14:textId="77777777" w:rsidR="008A79E7" w:rsidRPr="00BC1814" w:rsidRDefault="008A79E7" w:rsidP="008A79E7">
      <w:pPr>
        <w:pStyle w:val="BTEMEASMCA"/>
      </w:pPr>
    </w:p>
    <w:p w14:paraId="72EF0907" w14:textId="77777777" w:rsidR="008A79E7" w:rsidRPr="00BC1814" w:rsidRDefault="008A79E7" w:rsidP="008A79E7">
      <w:pPr>
        <w:pStyle w:val="BTEMEASMCA"/>
      </w:pPr>
    </w:p>
    <w:p w14:paraId="573A4FCC" w14:textId="77777777" w:rsidR="008A79E7" w:rsidRPr="00BC1814" w:rsidRDefault="008A79E7" w:rsidP="008A79E7">
      <w:pPr>
        <w:pStyle w:val="PI-1labEMEASMCA"/>
      </w:pPr>
      <w:r w:rsidRPr="00BC1814">
        <w:t>15.</w:t>
      </w:r>
      <w:r w:rsidRPr="00BC1814">
        <w:tab/>
        <w:t>VARTOJIMO INSTRUKCIJA</w:t>
      </w:r>
    </w:p>
    <w:p w14:paraId="7314217E" w14:textId="77777777" w:rsidR="008A79E7" w:rsidRPr="00BC1814" w:rsidRDefault="008A79E7" w:rsidP="008A79E7">
      <w:pPr>
        <w:pStyle w:val="BTEMEASMCA"/>
      </w:pPr>
    </w:p>
    <w:p w14:paraId="6655DD8D" w14:textId="77777777" w:rsidR="008A79E7" w:rsidRPr="00BC1814" w:rsidRDefault="008A79E7" w:rsidP="008A79E7">
      <w:pPr>
        <w:pStyle w:val="BTEMEASMCA"/>
      </w:pPr>
    </w:p>
    <w:p w14:paraId="072150F4" w14:textId="77777777" w:rsidR="008A79E7" w:rsidRPr="00BC1814" w:rsidRDefault="008A79E7" w:rsidP="008A79E7">
      <w:pPr>
        <w:pStyle w:val="PI-1labEMEASMCA"/>
      </w:pPr>
      <w:r w:rsidRPr="00BC1814">
        <w:t>16.</w:t>
      </w:r>
      <w:r w:rsidRPr="00BC1814">
        <w:tab/>
        <w:t>INFORMACIJA BRAILIO RAŠTU</w:t>
      </w:r>
    </w:p>
    <w:p w14:paraId="242B553E" w14:textId="77777777" w:rsidR="008A79E7" w:rsidRPr="00BC1814" w:rsidRDefault="008A79E7" w:rsidP="008A79E7">
      <w:pPr>
        <w:pStyle w:val="BTEMEASMCA"/>
      </w:pPr>
    </w:p>
    <w:p w14:paraId="2D71F2A2" w14:textId="77777777" w:rsidR="008A79E7" w:rsidRPr="00BC1814" w:rsidRDefault="008A79E7" w:rsidP="008A79E7">
      <w:pPr>
        <w:pStyle w:val="BTEMEASMCA"/>
      </w:pPr>
      <w:r w:rsidRPr="00BC1814">
        <w:t>Finasteride Accord 5</w:t>
      </w:r>
      <w:r>
        <w:t> mg</w:t>
      </w:r>
    </w:p>
    <w:p w14:paraId="0775F2CB" w14:textId="77777777" w:rsidR="008A79E7" w:rsidRDefault="008A79E7" w:rsidP="008A79E7">
      <w:pPr>
        <w:pStyle w:val="BTEMEASMCA"/>
      </w:pPr>
    </w:p>
    <w:p w14:paraId="52F0033A" w14:textId="77777777" w:rsidR="008A79E7" w:rsidRPr="00067B16" w:rsidRDefault="008A79E7" w:rsidP="008A79E7">
      <w:pPr>
        <w:rPr>
          <w:noProof/>
          <w:shd w:val="clear" w:color="auto" w:fill="CCCCCC"/>
        </w:rPr>
      </w:pPr>
    </w:p>
    <w:p w14:paraId="5CB8ABB9" w14:textId="77777777" w:rsidR="008A79E7" w:rsidRPr="00C937E7" w:rsidRDefault="008A79E7" w:rsidP="008A79E7">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17.</w:t>
      </w:r>
      <w:r>
        <w:rPr>
          <w:b/>
          <w:noProof/>
        </w:rPr>
        <w:tab/>
        <w:t>UNIKALUS IDENTIFIKATORIUS – 2D BRŪKŠNINIS KODAS</w:t>
      </w:r>
    </w:p>
    <w:p w14:paraId="33A0C860" w14:textId="77777777" w:rsidR="008A79E7" w:rsidRPr="00C937E7" w:rsidRDefault="008A79E7" w:rsidP="008A79E7">
      <w:pPr>
        <w:rPr>
          <w:noProof/>
        </w:rPr>
      </w:pPr>
    </w:p>
    <w:p w14:paraId="3A33E17E" w14:textId="77777777" w:rsidR="008A79E7" w:rsidRPr="00B274C4" w:rsidRDefault="008A79E7" w:rsidP="008A79E7">
      <w:pPr>
        <w:rPr>
          <w:noProof/>
          <w:shd w:val="clear" w:color="auto" w:fill="CCCCCC"/>
          <w:lang w:val="de-DE"/>
        </w:rPr>
      </w:pPr>
      <w:r w:rsidRPr="00B274C4">
        <w:rPr>
          <w:noProof/>
          <w:highlight w:val="lightGray"/>
          <w:lang w:val="de-DE"/>
        </w:rPr>
        <w:t>2D brūkšninis kodas su nurodytu unikaliu identifikatoriumi.</w:t>
      </w:r>
    </w:p>
    <w:p w14:paraId="735E77B6" w14:textId="77777777" w:rsidR="008A79E7" w:rsidRPr="00B274C4" w:rsidRDefault="008A79E7" w:rsidP="008A79E7">
      <w:pPr>
        <w:rPr>
          <w:noProof/>
          <w:shd w:val="clear" w:color="auto" w:fill="CCCCCC"/>
          <w:lang w:val="de-DE"/>
        </w:rPr>
      </w:pPr>
    </w:p>
    <w:p w14:paraId="03193BFB" w14:textId="77777777" w:rsidR="008A79E7" w:rsidRPr="00AD218C" w:rsidRDefault="008A79E7" w:rsidP="008A79E7"/>
    <w:p w14:paraId="7A1EAD39" w14:textId="77777777" w:rsidR="008A79E7" w:rsidRPr="00C937E7" w:rsidRDefault="008A79E7" w:rsidP="008A79E7">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18.</w:t>
      </w:r>
      <w:r>
        <w:rPr>
          <w:b/>
          <w:noProof/>
        </w:rPr>
        <w:tab/>
        <w:t>UNIKALUS IDENTIFIKATORIUS – ŽMONĖMS SUPRANTAMI DUOMENYS</w:t>
      </w:r>
    </w:p>
    <w:p w14:paraId="05E867E3" w14:textId="77777777" w:rsidR="008A79E7" w:rsidRPr="00C937E7" w:rsidRDefault="008A79E7" w:rsidP="008A79E7">
      <w:pPr>
        <w:rPr>
          <w:noProof/>
        </w:rPr>
      </w:pPr>
    </w:p>
    <w:p w14:paraId="3FE6238A" w14:textId="77777777" w:rsidR="008A79E7" w:rsidRPr="00345F79" w:rsidRDefault="008A79E7" w:rsidP="008A79E7">
      <w:pPr>
        <w:rPr>
          <w:color w:val="008000"/>
        </w:rPr>
      </w:pPr>
      <w:r>
        <w:t xml:space="preserve">PC: {numeris} </w:t>
      </w:r>
    </w:p>
    <w:p w14:paraId="7AEE482F" w14:textId="77777777" w:rsidR="008A79E7" w:rsidRDefault="008A79E7" w:rsidP="008A79E7">
      <w:pPr>
        <w:tabs>
          <w:tab w:val="left" w:pos="567"/>
        </w:tabs>
        <w:spacing w:line="260" w:lineRule="exact"/>
      </w:pPr>
      <w:r>
        <w:t xml:space="preserve">SN: {numeris} </w:t>
      </w:r>
    </w:p>
    <w:p w14:paraId="22543839" w14:textId="77777777" w:rsidR="008A79E7" w:rsidRPr="00BC1814" w:rsidRDefault="008A79E7" w:rsidP="008A79E7">
      <w:pPr>
        <w:pStyle w:val="BTEMEASMCA"/>
      </w:pPr>
      <w:r>
        <w:t>NN: {numeris}</w:t>
      </w:r>
    </w:p>
    <w:p w14:paraId="13FDB402" w14:textId="77777777" w:rsidR="008A79E7" w:rsidRPr="00BC1814" w:rsidRDefault="008A79E7" w:rsidP="008A79E7">
      <w:pPr>
        <w:pStyle w:val="BTEMEASMCA"/>
      </w:pPr>
      <w:r w:rsidRPr="00BC1814">
        <w:br w:type="page"/>
      </w:r>
    </w:p>
    <w:p w14:paraId="06EF6747" w14:textId="77777777" w:rsidR="008A79E7" w:rsidRPr="00BC1814" w:rsidRDefault="008A79E7" w:rsidP="008A79E7">
      <w:pPr>
        <w:pStyle w:val="PI-1labEMEASMCA"/>
      </w:pPr>
      <w:r w:rsidRPr="00BC1814">
        <w:t>MINIMALI INFORMACIJA ANT LIZDINIŲ PLOKŠTELIŲ ARBA DVISLUOKSNIŲ JUOSTELIŲ</w:t>
      </w:r>
    </w:p>
    <w:p w14:paraId="2959CB43" w14:textId="77777777" w:rsidR="008A79E7" w:rsidRPr="00BC1814" w:rsidRDefault="008A79E7" w:rsidP="008A79E7">
      <w:pPr>
        <w:pStyle w:val="PI-1labEMEASMCA"/>
      </w:pPr>
    </w:p>
    <w:p w14:paraId="74D79337" w14:textId="77777777" w:rsidR="008A79E7" w:rsidRPr="00BC1814" w:rsidRDefault="008A79E7" w:rsidP="008A79E7">
      <w:pPr>
        <w:pStyle w:val="PI-1labEMEASMCA"/>
      </w:pPr>
      <w:r w:rsidRPr="00BC1814">
        <w:t>LIZDINĖ PLOKŠTELĖ</w:t>
      </w:r>
    </w:p>
    <w:p w14:paraId="0D37A8EF" w14:textId="77777777" w:rsidR="008A79E7" w:rsidRDefault="008A79E7" w:rsidP="008A79E7">
      <w:pPr>
        <w:pStyle w:val="BTEMEASMCA"/>
      </w:pPr>
    </w:p>
    <w:p w14:paraId="2B58875B" w14:textId="77777777" w:rsidR="008A79E7" w:rsidRPr="00BC1814" w:rsidRDefault="008A79E7" w:rsidP="008A79E7">
      <w:pPr>
        <w:pStyle w:val="BTEMEASMCA"/>
      </w:pPr>
    </w:p>
    <w:p w14:paraId="7E4D802D" w14:textId="77777777" w:rsidR="008A79E7" w:rsidRPr="00BC1814" w:rsidRDefault="008A79E7" w:rsidP="008A79E7">
      <w:pPr>
        <w:pStyle w:val="PI-1labEMEASMCA"/>
      </w:pPr>
      <w:r w:rsidRPr="00BC1814">
        <w:t>1.</w:t>
      </w:r>
      <w:r w:rsidRPr="00BC1814">
        <w:tab/>
        <w:t>VAISTINIO PREPARATO PAVADINIMAS</w:t>
      </w:r>
    </w:p>
    <w:p w14:paraId="7E3B418B" w14:textId="77777777" w:rsidR="008A79E7" w:rsidRPr="00BC1814" w:rsidRDefault="008A79E7" w:rsidP="008A79E7">
      <w:pPr>
        <w:pStyle w:val="BTEMEASMCA"/>
      </w:pPr>
    </w:p>
    <w:p w14:paraId="424E73CC" w14:textId="77777777" w:rsidR="008A79E7" w:rsidRPr="00BC1814" w:rsidRDefault="008A79E7" w:rsidP="008A79E7">
      <w:pPr>
        <w:pStyle w:val="BTEMEASMCA"/>
      </w:pPr>
      <w:r w:rsidRPr="00BC1814">
        <w:t>Finasteride Accord 5</w:t>
      </w:r>
      <w:r>
        <w:t> mg</w:t>
      </w:r>
      <w:r w:rsidRPr="00BC1814">
        <w:t xml:space="preserve"> plėvele dengtos tabletės</w:t>
      </w:r>
    </w:p>
    <w:p w14:paraId="56BD2E27" w14:textId="77777777" w:rsidR="008A79E7" w:rsidRPr="00BC1814" w:rsidRDefault="008A79E7" w:rsidP="008A79E7">
      <w:pPr>
        <w:pStyle w:val="BTEMEASMCA"/>
      </w:pPr>
      <w:r w:rsidRPr="00BC1814">
        <w:t>Finasteridas</w:t>
      </w:r>
    </w:p>
    <w:p w14:paraId="32A06E3A" w14:textId="77777777" w:rsidR="008A79E7" w:rsidRPr="00BC1814" w:rsidRDefault="008A79E7" w:rsidP="008A79E7">
      <w:pPr>
        <w:pStyle w:val="BTEMEASMCA"/>
      </w:pPr>
    </w:p>
    <w:p w14:paraId="4FB17BAA" w14:textId="77777777" w:rsidR="008A79E7" w:rsidRPr="00BC1814" w:rsidRDefault="008A79E7" w:rsidP="008A79E7">
      <w:pPr>
        <w:pStyle w:val="BTEMEASMCA"/>
      </w:pPr>
    </w:p>
    <w:p w14:paraId="66E2055E" w14:textId="77777777" w:rsidR="008A79E7" w:rsidRPr="00BC1814" w:rsidRDefault="008A79E7" w:rsidP="008A79E7">
      <w:pPr>
        <w:pStyle w:val="PI-1labEMEASMCA"/>
      </w:pPr>
      <w:r w:rsidRPr="00BC1814">
        <w:t>2.</w:t>
      </w:r>
      <w:r w:rsidRPr="00BC1814">
        <w:tab/>
      </w:r>
      <w:r>
        <w:t>REGISTRUOTOJO</w:t>
      </w:r>
      <w:r w:rsidRPr="00BC1814">
        <w:t xml:space="preserve"> PAVADINIMAS</w:t>
      </w:r>
    </w:p>
    <w:p w14:paraId="07F4D479" w14:textId="77777777" w:rsidR="008A79E7" w:rsidRPr="00BC1814" w:rsidRDefault="008A79E7" w:rsidP="008A79E7">
      <w:pPr>
        <w:pStyle w:val="BTEMEASMCA"/>
      </w:pPr>
    </w:p>
    <w:p w14:paraId="5687D9F5" w14:textId="77777777" w:rsidR="008A79E7" w:rsidRPr="00BC1814" w:rsidRDefault="008A79E7" w:rsidP="008A79E7">
      <w:pPr>
        <w:pStyle w:val="BTEMEASMCA"/>
      </w:pPr>
      <w:r w:rsidRPr="00BC1814">
        <w:t>Accord</w:t>
      </w:r>
    </w:p>
    <w:p w14:paraId="34C16817" w14:textId="77777777" w:rsidR="008A79E7" w:rsidRPr="00BC1814" w:rsidRDefault="008A79E7" w:rsidP="008A79E7">
      <w:pPr>
        <w:pStyle w:val="BTEMEASMCA"/>
      </w:pPr>
    </w:p>
    <w:p w14:paraId="7AC31D42" w14:textId="77777777" w:rsidR="008A79E7" w:rsidRPr="00BC1814" w:rsidRDefault="008A79E7" w:rsidP="008A79E7">
      <w:pPr>
        <w:pStyle w:val="BTEMEASMCA"/>
      </w:pPr>
    </w:p>
    <w:p w14:paraId="2A466430" w14:textId="77777777" w:rsidR="008A79E7" w:rsidRPr="00BC1814" w:rsidRDefault="008A79E7" w:rsidP="008A79E7">
      <w:pPr>
        <w:pStyle w:val="PI-1labEMEASMCA"/>
      </w:pPr>
      <w:r w:rsidRPr="00BC1814">
        <w:t>3.</w:t>
      </w:r>
      <w:r w:rsidRPr="00BC1814">
        <w:tab/>
        <w:t>TINKAMUMO LAIKAS</w:t>
      </w:r>
    </w:p>
    <w:p w14:paraId="697E5EF9" w14:textId="77777777" w:rsidR="008A79E7" w:rsidRPr="00BC1814" w:rsidRDefault="008A79E7" w:rsidP="008A79E7">
      <w:pPr>
        <w:pStyle w:val="BTEMEASMCA"/>
      </w:pPr>
    </w:p>
    <w:p w14:paraId="300E78FC" w14:textId="77777777" w:rsidR="008A79E7" w:rsidRPr="00BC1814" w:rsidRDefault="008A79E7" w:rsidP="008A79E7">
      <w:pPr>
        <w:pStyle w:val="BTEMEASMCA"/>
      </w:pPr>
      <w:r w:rsidRPr="00BC1814">
        <w:t>EXP {mm-MMMM}</w:t>
      </w:r>
    </w:p>
    <w:p w14:paraId="36441F0F" w14:textId="77777777" w:rsidR="008A79E7" w:rsidRPr="00BC1814" w:rsidRDefault="008A79E7" w:rsidP="008A79E7">
      <w:pPr>
        <w:pStyle w:val="BTEMEASMCA"/>
      </w:pPr>
    </w:p>
    <w:p w14:paraId="6E684F2C" w14:textId="77777777" w:rsidR="008A79E7" w:rsidRPr="00BC1814" w:rsidRDefault="008A79E7" w:rsidP="008A79E7">
      <w:pPr>
        <w:pStyle w:val="BTEMEASMCA"/>
      </w:pPr>
    </w:p>
    <w:p w14:paraId="32B24B30" w14:textId="77777777" w:rsidR="008A79E7" w:rsidRPr="00BC1814" w:rsidRDefault="008A79E7" w:rsidP="008A79E7">
      <w:pPr>
        <w:pStyle w:val="PI-1labEMEASMCA"/>
      </w:pPr>
      <w:r w:rsidRPr="00BC1814">
        <w:t>4.</w:t>
      </w:r>
      <w:r w:rsidRPr="00BC1814">
        <w:tab/>
        <w:t>SERIJOS NUMERIS</w:t>
      </w:r>
    </w:p>
    <w:p w14:paraId="7CFB422E" w14:textId="77777777" w:rsidR="008A79E7" w:rsidRPr="00BC1814" w:rsidRDefault="008A79E7" w:rsidP="008A79E7">
      <w:pPr>
        <w:pStyle w:val="BTEMEASMCA"/>
      </w:pPr>
    </w:p>
    <w:p w14:paraId="4E26E56E" w14:textId="77777777" w:rsidR="008A79E7" w:rsidRPr="00BC1814" w:rsidRDefault="008A79E7" w:rsidP="008A79E7">
      <w:pPr>
        <w:pStyle w:val="BTEMEASMCA"/>
      </w:pPr>
      <w:r w:rsidRPr="00BC1814">
        <w:t>Lot</w:t>
      </w:r>
    </w:p>
    <w:p w14:paraId="453C9D94" w14:textId="77777777" w:rsidR="008A79E7" w:rsidRPr="00BC1814" w:rsidRDefault="008A79E7" w:rsidP="008A79E7">
      <w:pPr>
        <w:pStyle w:val="BTEMEASMCA"/>
      </w:pPr>
    </w:p>
    <w:p w14:paraId="417610D4" w14:textId="77777777" w:rsidR="008A79E7" w:rsidRPr="00BC1814" w:rsidRDefault="008A79E7" w:rsidP="008A79E7">
      <w:pPr>
        <w:pStyle w:val="BTEMEASMCA"/>
      </w:pPr>
    </w:p>
    <w:p w14:paraId="69707B97" w14:textId="77777777" w:rsidR="008A79E7" w:rsidRPr="00BC1814" w:rsidRDefault="008A79E7" w:rsidP="008A79E7">
      <w:pPr>
        <w:pStyle w:val="PI-1labEMEASMCA"/>
      </w:pPr>
      <w:r w:rsidRPr="00BC1814">
        <w:t>5.</w:t>
      </w:r>
      <w:r w:rsidRPr="00BC1814">
        <w:tab/>
        <w:t>KITA</w:t>
      </w:r>
    </w:p>
    <w:p w14:paraId="1B42433F" w14:textId="77777777" w:rsidR="008A79E7" w:rsidRPr="00BC1814" w:rsidRDefault="008A79E7" w:rsidP="008A79E7">
      <w:pPr>
        <w:pStyle w:val="BTEMEASMCA"/>
      </w:pPr>
    </w:p>
    <w:p w14:paraId="581A973C" w14:textId="77777777" w:rsidR="008A79E7" w:rsidRPr="00534251" w:rsidRDefault="008A79E7" w:rsidP="008A79E7">
      <w:pPr>
        <w:rPr>
          <w:szCs w:val="22"/>
        </w:rPr>
      </w:pPr>
    </w:p>
    <w:p w14:paraId="0F28C05A" w14:textId="77777777" w:rsidR="002B0D23" w:rsidRDefault="002B0D23" w:rsidP="002B0D23">
      <w:pPr>
        <w:pStyle w:val="TTEMEASMCA"/>
        <w:rPr>
          <w:lang w:val="lt-LT"/>
        </w:rPr>
      </w:pPr>
    </w:p>
    <w:p w14:paraId="2967F139" w14:textId="77777777" w:rsidR="002B0D23" w:rsidRDefault="002B0D23" w:rsidP="002B0D23">
      <w:pPr>
        <w:pStyle w:val="TTEMEASMCA"/>
        <w:rPr>
          <w:lang w:val="lt-LT"/>
        </w:rPr>
      </w:pPr>
    </w:p>
    <w:p w14:paraId="139DD7D9" w14:textId="77777777" w:rsidR="002B0D23" w:rsidRDefault="002B0D23" w:rsidP="002B0D23">
      <w:pPr>
        <w:pStyle w:val="TTEMEASMCA"/>
        <w:rPr>
          <w:lang w:val="lt-LT"/>
        </w:rPr>
      </w:pPr>
    </w:p>
    <w:p w14:paraId="296E65E4" w14:textId="77777777" w:rsidR="002B0D23" w:rsidRDefault="002B0D23" w:rsidP="002B0D23">
      <w:pPr>
        <w:pStyle w:val="TTEMEASMCA"/>
        <w:rPr>
          <w:lang w:val="lt-LT"/>
        </w:rPr>
      </w:pPr>
    </w:p>
    <w:p w14:paraId="0B47AF4D" w14:textId="77777777" w:rsidR="002B0D23" w:rsidRDefault="002B0D23" w:rsidP="002B0D23">
      <w:pPr>
        <w:pStyle w:val="TTEMEASMCA"/>
        <w:rPr>
          <w:lang w:val="lt-LT"/>
        </w:rPr>
      </w:pPr>
    </w:p>
    <w:p w14:paraId="581CDDC9" w14:textId="77777777" w:rsidR="002B0D23" w:rsidRDefault="002B0D23" w:rsidP="002B0D23">
      <w:pPr>
        <w:pStyle w:val="TTEMEASMCA"/>
        <w:rPr>
          <w:lang w:val="lt-LT"/>
        </w:rPr>
      </w:pPr>
    </w:p>
    <w:p w14:paraId="6675466D" w14:textId="77777777" w:rsidR="002B0D23" w:rsidRDefault="002B0D23" w:rsidP="002B0D23">
      <w:pPr>
        <w:pStyle w:val="TTEMEASMCA"/>
        <w:rPr>
          <w:lang w:val="lt-LT"/>
        </w:rPr>
      </w:pPr>
    </w:p>
    <w:p w14:paraId="3C1BBEB5" w14:textId="77777777" w:rsidR="002B0D23" w:rsidRDefault="002B0D23" w:rsidP="002B0D23">
      <w:pPr>
        <w:pStyle w:val="TTEMEASMCA"/>
        <w:rPr>
          <w:lang w:val="lt-LT"/>
        </w:rPr>
      </w:pPr>
    </w:p>
    <w:p w14:paraId="0F6FE9F1" w14:textId="77777777" w:rsidR="002B0D23" w:rsidRDefault="002B0D23" w:rsidP="002B0D23">
      <w:pPr>
        <w:pStyle w:val="TTEMEASMCA"/>
        <w:rPr>
          <w:lang w:val="lt-LT"/>
        </w:rPr>
      </w:pPr>
    </w:p>
    <w:p w14:paraId="536E8144" w14:textId="77777777" w:rsidR="002B0D23" w:rsidRDefault="002B0D23" w:rsidP="002B0D23">
      <w:pPr>
        <w:pStyle w:val="TTEMEASMCA"/>
        <w:rPr>
          <w:lang w:val="lt-LT"/>
        </w:rPr>
      </w:pPr>
    </w:p>
    <w:p w14:paraId="5161E8D1" w14:textId="77777777" w:rsidR="002B0D23" w:rsidRDefault="002B0D23" w:rsidP="002B0D23">
      <w:pPr>
        <w:pStyle w:val="TTEMEASMCA"/>
        <w:rPr>
          <w:lang w:val="lt-LT"/>
        </w:rPr>
      </w:pPr>
    </w:p>
    <w:p w14:paraId="342D6EF8" w14:textId="77777777" w:rsidR="002B0D23" w:rsidRDefault="002B0D23" w:rsidP="002B0D23">
      <w:pPr>
        <w:pStyle w:val="TTEMEASMCA"/>
        <w:rPr>
          <w:lang w:val="lt-LT"/>
        </w:rPr>
      </w:pPr>
    </w:p>
    <w:p w14:paraId="4E070027" w14:textId="77777777" w:rsidR="002B0D23" w:rsidRDefault="002B0D23" w:rsidP="002B0D23">
      <w:pPr>
        <w:pStyle w:val="TTEMEASMCA"/>
        <w:rPr>
          <w:lang w:val="lt-LT"/>
        </w:rPr>
      </w:pPr>
    </w:p>
    <w:p w14:paraId="7D9DACC2" w14:textId="77777777" w:rsidR="002B0D23" w:rsidRDefault="002B0D23" w:rsidP="002B0D23">
      <w:pPr>
        <w:pStyle w:val="TTEMEASMCA"/>
        <w:rPr>
          <w:lang w:val="lt-LT"/>
        </w:rPr>
      </w:pPr>
    </w:p>
    <w:p w14:paraId="24F99174" w14:textId="77777777" w:rsidR="002B0D23" w:rsidRDefault="002B0D23" w:rsidP="002B0D23">
      <w:pPr>
        <w:pStyle w:val="TTEMEASMCA"/>
        <w:rPr>
          <w:lang w:val="lt-LT"/>
        </w:rPr>
      </w:pPr>
    </w:p>
    <w:p w14:paraId="154DD61A" w14:textId="77777777" w:rsidR="002B0D23" w:rsidRDefault="002B0D23" w:rsidP="002B0D23">
      <w:pPr>
        <w:pStyle w:val="TTEMEASMCA"/>
        <w:rPr>
          <w:lang w:val="lt-LT"/>
        </w:rPr>
      </w:pPr>
    </w:p>
    <w:p w14:paraId="661B5772" w14:textId="77777777" w:rsidR="002B0D23" w:rsidRDefault="002B0D23" w:rsidP="002B0D23">
      <w:pPr>
        <w:pStyle w:val="TTEMEASMCA"/>
        <w:rPr>
          <w:lang w:val="lt-LT"/>
        </w:rPr>
      </w:pPr>
    </w:p>
    <w:p w14:paraId="41F68C80" w14:textId="77777777" w:rsidR="002B0D23" w:rsidRDefault="002B0D23" w:rsidP="002B0D23">
      <w:pPr>
        <w:pStyle w:val="TTEMEASMCA"/>
        <w:rPr>
          <w:lang w:val="lt-LT"/>
        </w:rPr>
      </w:pPr>
    </w:p>
    <w:p w14:paraId="2A78ED68" w14:textId="77777777" w:rsidR="002B0D23" w:rsidRDefault="002B0D23" w:rsidP="002B0D23">
      <w:pPr>
        <w:pStyle w:val="TTEMEASMCA"/>
        <w:rPr>
          <w:lang w:val="lt-LT"/>
        </w:rPr>
      </w:pPr>
    </w:p>
    <w:p w14:paraId="7C387FA0" w14:textId="77777777" w:rsidR="002B0D23" w:rsidRDefault="002B0D23" w:rsidP="002B0D23">
      <w:pPr>
        <w:pStyle w:val="TTEMEASMCA"/>
        <w:rPr>
          <w:lang w:val="lt-LT"/>
        </w:rPr>
      </w:pPr>
    </w:p>
    <w:p w14:paraId="1E851CF4" w14:textId="77777777" w:rsidR="002B0D23" w:rsidRDefault="002B0D23" w:rsidP="002B0D23">
      <w:pPr>
        <w:pStyle w:val="TTEMEASMCA"/>
        <w:rPr>
          <w:lang w:val="lt-LT"/>
        </w:rPr>
      </w:pPr>
    </w:p>
    <w:p w14:paraId="73B491FB" w14:textId="77777777" w:rsidR="002B0D23" w:rsidRDefault="002B0D23" w:rsidP="002B0D23">
      <w:pPr>
        <w:pStyle w:val="TTEMEASMCA"/>
        <w:rPr>
          <w:lang w:val="lt-LT"/>
        </w:rPr>
      </w:pPr>
    </w:p>
    <w:p w14:paraId="7151461D" w14:textId="77777777" w:rsidR="002B0D23" w:rsidRDefault="002B0D23" w:rsidP="002B0D23">
      <w:pPr>
        <w:pStyle w:val="TTEMEASMCA"/>
        <w:rPr>
          <w:lang w:val="lt-LT"/>
        </w:rPr>
      </w:pPr>
    </w:p>
    <w:p w14:paraId="55FBB128" w14:textId="77777777" w:rsidR="008A79E7" w:rsidRDefault="008A79E7" w:rsidP="002B0D23">
      <w:pPr>
        <w:pStyle w:val="TTEMEASMCA"/>
        <w:rPr>
          <w:lang w:val="lt-LT"/>
        </w:rPr>
      </w:pPr>
    </w:p>
    <w:p w14:paraId="33C837A7" w14:textId="77777777" w:rsidR="008A79E7" w:rsidRDefault="008A79E7" w:rsidP="002B0D23">
      <w:pPr>
        <w:pStyle w:val="TTEMEASMCA"/>
        <w:rPr>
          <w:lang w:val="lt-LT"/>
        </w:rPr>
      </w:pPr>
    </w:p>
    <w:p w14:paraId="230BDFA1" w14:textId="77777777" w:rsidR="008A79E7" w:rsidRDefault="008A79E7" w:rsidP="002B0D23">
      <w:pPr>
        <w:pStyle w:val="TTEMEASMCA"/>
        <w:rPr>
          <w:lang w:val="lt-LT"/>
        </w:rPr>
      </w:pPr>
    </w:p>
    <w:p w14:paraId="198EF4CA" w14:textId="77777777" w:rsidR="008A79E7" w:rsidRDefault="008A79E7" w:rsidP="002B0D23">
      <w:pPr>
        <w:pStyle w:val="TTEMEASMCA"/>
        <w:rPr>
          <w:lang w:val="lt-LT"/>
        </w:rPr>
      </w:pPr>
    </w:p>
    <w:p w14:paraId="1C519FEF" w14:textId="77777777" w:rsidR="008A79E7" w:rsidRDefault="008A79E7" w:rsidP="002B0D23">
      <w:pPr>
        <w:pStyle w:val="TTEMEASMCA"/>
        <w:rPr>
          <w:lang w:val="lt-LT"/>
        </w:rPr>
      </w:pPr>
    </w:p>
    <w:p w14:paraId="0271504C" w14:textId="77777777" w:rsidR="008A79E7" w:rsidRDefault="008A79E7" w:rsidP="002B0D23">
      <w:pPr>
        <w:pStyle w:val="TTEMEASMCA"/>
        <w:rPr>
          <w:lang w:val="lt-LT"/>
        </w:rPr>
      </w:pPr>
    </w:p>
    <w:p w14:paraId="50221720" w14:textId="77777777" w:rsidR="008A79E7" w:rsidRDefault="008A79E7" w:rsidP="002B0D23">
      <w:pPr>
        <w:pStyle w:val="TTEMEASMCA"/>
        <w:rPr>
          <w:lang w:val="lt-LT"/>
        </w:rPr>
      </w:pPr>
    </w:p>
    <w:p w14:paraId="46DE0436" w14:textId="77777777" w:rsidR="008A79E7" w:rsidRDefault="008A79E7" w:rsidP="002B0D23">
      <w:pPr>
        <w:pStyle w:val="TTEMEASMCA"/>
        <w:rPr>
          <w:lang w:val="lt-LT"/>
        </w:rPr>
      </w:pPr>
    </w:p>
    <w:p w14:paraId="4E547770" w14:textId="77777777" w:rsidR="008A79E7" w:rsidRDefault="008A79E7" w:rsidP="002B0D23">
      <w:pPr>
        <w:pStyle w:val="TTEMEASMCA"/>
        <w:rPr>
          <w:lang w:val="lt-LT"/>
        </w:rPr>
      </w:pPr>
    </w:p>
    <w:p w14:paraId="1976EC24" w14:textId="77777777" w:rsidR="008A79E7" w:rsidRDefault="008A79E7" w:rsidP="002B0D23">
      <w:pPr>
        <w:pStyle w:val="TTEMEASMCA"/>
        <w:rPr>
          <w:lang w:val="lt-LT"/>
        </w:rPr>
      </w:pPr>
    </w:p>
    <w:p w14:paraId="024DDC80" w14:textId="77777777" w:rsidR="008A79E7" w:rsidRDefault="008A79E7" w:rsidP="002B0D23">
      <w:pPr>
        <w:pStyle w:val="TTEMEASMCA"/>
        <w:rPr>
          <w:lang w:val="lt-LT"/>
        </w:rPr>
      </w:pPr>
    </w:p>
    <w:p w14:paraId="0010CF8E" w14:textId="77777777" w:rsidR="008A79E7" w:rsidRDefault="008A79E7" w:rsidP="002B0D23">
      <w:pPr>
        <w:pStyle w:val="TTEMEASMCA"/>
        <w:rPr>
          <w:lang w:val="lt-LT"/>
        </w:rPr>
      </w:pPr>
    </w:p>
    <w:p w14:paraId="1FF71EC8" w14:textId="77777777" w:rsidR="008A79E7" w:rsidRDefault="008A79E7" w:rsidP="002B0D23">
      <w:pPr>
        <w:pStyle w:val="TTEMEASMCA"/>
        <w:rPr>
          <w:lang w:val="lt-LT"/>
        </w:rPr>
      </w:pPr>
    </w:p>
    <w:p w14:paraId="66649EDD" w14:textId="77777777" w:rsidR="008A79E7" w:rsidRDefault="008A79E7" w:rsidP="002B0D23">
      <w:pPr>
        <w:pStyle w:val="TTEMEASMCA"/>
        <w:rPr>
          <w:lang w:val="lt-LT"/>
        </w:rPr>
      </w:pPr>
    </w:p>
    <w:p w14:paraId="3D2F66B4" w14:textId="77777777" w:rsidR="008A79E7" w:rsidRDefault="008A79E7" w:rsidP="002B0D23">
      <w:pPr>
        <w:pStyle w:val="TTEMEASMCA"/>
        <w:rPr>
          <w:lang w:val="lt-LT"/>
        </w:rPr>
      </w:pPr>
    </w:p>
    <w:p w14:paraId="5E83E473" w14:textId="77777777" w:rsidR="008A79E7" w:rsidRDefault="008A79E7" w:rsidP="002B0D23">
      <w:pPr>
        <w:pStyle w:val="TTEMEASMCA"/>
        <w:rPr>
          <w:lang w:val="lt-LT"/>
        </w:rPr>
      </w:pPr>
    </w:p>
    <w:p w14:paraId="04E0008C" w14:textId="77777777" w:rsidR="008A79E7" w:rsidRDefault="008A79E7" w:rsidP="002B0D23">
      <w:pPr>
        <w:pStyle w:val="TTEMEASMCA"/>
        <w:rPr>
          <w:lang w:val="lt-LT"/>
        </w:rPr>
      </w:pPr>
    </w:p>
    <w:p w14:paraId="2081BC80" w14:textId="77777777" w:rsidR="008A79E7" w:rsidRDefault="008A79E7" w:rsidP="002B0D23">
      <w:pPr>
        <w:pStyle w:val="TTEMEASMCA"/>
        <w:rPr>
          <w:lang w:val="lt-LT"/>
        </w:rPr>
      </w:pPr>
    </w:p>
    <w:p w14:paraId="2C293279" w14:textId="77777777" w:rsidR="008A79E7" w:rsidRDefault="008A79E7" w:rsidP="002B0D23">
      <w:pPr>
        <w:pStyle w:val="TTEMEASMCA"/>
        <w:rPr>
          <w:lang w:val="lt-LT"/>
        </w:rPr>
      </w:pPr>
    </w:p>
    <w:p w14:paraId="438219BC" w14:textId="77777777" w:rsidR="008A79E7" w:rsidRDefault="008A79E7" w:rsidP="002B0D23">
      <w:pPr>
        <w:pStyle w:val="TTEMEASMCA"/>
        <w:rPr>
          <w:lang w:val="lt-LT"/>
        </w:rPr>
      </w:pPr>
    </w:p>
    <w:p w14:paraId="7122099A" w14:textId="77777777" w:rsidR="008A79E7" w:rsidRDefault="008A79E7" w:rsidP="002B0D23">
      <w:pPr>
        <w:pStyle w:val="TTEMEASMCA"/>
        <w:rPr>
          <w:lang w:val="lt-LT"/>
        </w:rPr>
      </w:pPr>
    </w:p>
    <w:p w14:paraId="41D73DA6" w14:textId="77777777" w:rsidR="008A79E7" w:rsidRDefault="008A79E7" w:rsidP="002B0D23">
      <w:pPr>
        <w:pStyle w:val="TTEMEASMCA"/>
        <w:rPr>
          <w:lang w:val="lt-LT"/>
        </w:rPr>
      </w:pPr>
    </w:p>
    <w:p w14:paraId="7964E7F0" w14:textId="77777777" w:rsidR="008A79E7" w:rsidRDefault="008A79E7" w:rsidP="002B0D23">
      <w:pPr>
        <w:pStyle w:val="TTEMEASMCA"/>
        <w:rPr>
          <w:lang w:val="lt-LT"/>
        </w:rPr>
      </w:pPr>
    </w:p>
    <w:p w14:paraId="2F22CBD6" w14:textId="77777777" w:rsidR="008A79E7" w:rsidRDefault="008A79E7" w:rsidP="002B0D23">
      <w:pPr>
        <w:pStyle w:val="TTEMEASMCA"/>
        <w:rPr>
          <w:lang w:val="lt-LT"/>
        </w:rPr>
      </w:pPr>
    </w:p>
    <w:p w14:paraId="64F2AF13" w14:textId="77777777" w:rsidR="008A79E7" w:rsidRDefault="008A79E7" w:rsidP="002B0D23">
      <w:pPr>
        <w:pStyle w:val="TTEMEASMCA"/>
        <w:rPr>
          <w:lang w:val="lt-LT"/>
        </w:rPr>
      </w:pPr>
    </w:p>
    <w:p w14:paraId="4D33600A" w14:textId="77777777" w:rsidR="008A79E7" w:rsidRDefault="008A79E7" w:rsidP="002B0D23">
      <w:pPr>
        <w:pStyle w:val="TTEMEASMCA"/>
        <w:rPr>
          <w:lang w:val="lt-LT"/>
        </w:rPr>
      </w:pPr>
    </w:p>
    <w:p w14:paraId="46F84E4D" w14:textId="77777777" w:rsidR="002B0D23" w:rsidRPr="00534251" w:rsidRDefault="002B0D23" w:rsidP="002B0D23">
      <w:pPr>
        <w:pStyle w:val="TTEMEASMCA"/>
        <w:rPr>
          <w:lang w:val="lt-LT"/>
        </w:rPr>
      </w:pPr>
      <w:r w:rsidRPr="00534251">
        <w:rPr>
          <w:lang w:val="lt-LT"/>
        </w:rPr>
        <w:t>B. PAKUOTĖS LAPELIS</w:t>
      </w:r>
      <w:bookmarkEnd w:id="12"/>
      <w:bookmarkEnd w:id="13"/>
    </w:p>
    <w:p w14:paraId="3EE0C4AD" w14:textId="77777777" w:rsidR="002B0D23" w:rsidRDefault="002B0D23" w:rsidP="002B0D23">
      <w:pPr>
        <w:tabs>
          <w:tab w:val="left" w:pos="567"/>
        </w:tabs>
        <w:jc w:val="center"/>
        <w:outlineLvl w:val="0"/>
        <w:rPr>
          <w:szCs w:val="22"/>
        </w:rPr>
      </w:pPr>
      <w:r w:rsidRPr="00534251">
        <w:rPr>
          <w:szCs w:val="22"/>
        </w:rPr>
        <w:br w:type="page"/>
      </w:r>
    </w:p>
    <w:p w14:paraId="4FE5FF7B" w14:textId="77777777" w:rsidR="002B0D23" w:rsidRPr="00534251" w:rsidRDefault="002B0D23" w:rsidP="002B0D23">
      <w:pPr>
        <w:tabs>
          <w:tab w:val="left" w:pos="567"/>
        </w:tabs>
        <w:jc w:val="center"/>
        <w:outlineLvl w:val="0"/>
        <w:rPr>
          <w:b/>
          <w:szCs w:val="22"/>
        </w:rPr>
      </w:pPr>
      <w:r w:rsidRPr="00534251">
        <w:rPr>
          <w:b/>
          <w:szCs w:val="22"/>
        </w:rPr>
        <w:t>Pakuotės lapelis: informacija vartotojui</w:t>
      </w:r>
    </w:p>
    <w:p w14:paraId="4586FB55" w14:textId="77777777" w:rsidR="002B0D23" w:rsidRPr="00534251" w:rsidRDefault="002B0D23" w:rsidP="002B0D23">
      <w:pPr>
        <w:jc w:val="center"/>
        <w:rPr>
          <w:b/>
          <w:szCs w:val="22"/>
        </w:rPr>
      </w:pPr>
    </w:p>
    <w:p w14:paraId="6664CA10" w14:textId="77777777" w:rsidR="002B0D23" w:rsidRPr="00023C04" w:rsidRDefault="002B0D23" w:rsidP="002B0D23">
      <w:pPr>
        <w:jc w:val="center"/>
        <w:rPr>
          <w:b/>
          <w:szCs w:val="22"/>
        </w:rPr>
      </w:pPr>
      <w:r w:rsidRPr="00023C04">
        <w:rPr>
          <w:b/>
          <w:szCs w:val="22"/>
        </w:rPr>
        <w:t>Finasteride Accord 5 mg plėvele dengtos tabletės</w:t>
      </w:r>
    </w:p>
    <w:p w14:paraId="43A8AE04" w14:textId="0E610D67" w:rsidR="002B0D23" w:rsidRDefault="002B0D23" w:rsidP="002B0D23">
      <w:pPr>
        <w:jc w:val="center"/>
        <w:rPr>
          <w:szCs w:val="22"/>
        </w:rPr>
      </w:pPr>
      <w:r w:rsidRPr="00023C04">
        <w:rPr>
          <w:szCs w:val="22"/>
        </w:rPr>
        <w:t>Finasteridas</w:t>
      </w:r>
    </w:p>
    <w:p w14:paraId="3C4BDF7E" w14:textId="77777777" w:rsidR="00E46A4A" w:rsidRPr="00023C04" w:rsidRDefault="00E46A4A" w:rsidP="002B0D23">
      <w:pPr>
        <w:jc w:val="center"/>
        <w:rPr>
          <w:szCs w:val="22"/>
        </w:rPr>
      </w:pPr>
    </w:p>
    <w:p w14:paraId="3928A000" w14:textId="77777777" w:rsidR="002B0D23" w:rsidRPr="00023C04" w:rsidRDefault="002B0D23" w:rsidP="002B0D23">
      <w:pPr>
        <w:rPr>
          <w:szCs w:val="22"/>
        </w:rPr>
      </w:pPr>
    </w:p>
    <w:p w14:paraId="668F03F4" w14:textId="77777777" w:rsidR="002B0D23" w:rsidRPr="00023C04" w:rsidRDefault="002B0D23" w:rsidP="002B0D23">
      <w:pPr>
        <w:tabs>
          <w:tab w:val="left" w:pos="0"/>
        </w:tabs>
        <w:jc w:val="both"/>
        <w:rPr>
          <w:rFonts w:eastAsia="SimSun"/>
          <w:b/>
          <w:szCs w:val="22"/>
        </w:rPr>
      </w:pPr>
      <w:r w:rsidRPr="00023C04">
        <w:rPr>
          <w:rFonts w:eastAsia="SimSun"/>
          <w:b/>
          <w:szCs w:val="22"/>
        </w:rPr>
        <w:t>Atidžiai perskaitykite visą šį lapelį, prieš pradėdami vartoti vaistą, nes jame pateikiama Jums svarbi informacija.</w:t>
      </w:r>
    </w:p>
    <w:p w14:paraId="17978D52" w14:textId="77777777" w:rsidR="002B0D23" w:rsidRPr="00023C04" w:rsidRDefault="002B0D23" w:rsidP="002B0D23">
      <w:pPr>
        <w:tabs>
          <w:tab w:val="left" w:pos="567"/>
        </w:tabs>
        <w:ind w:left="567" w:hanging="567"/>
        <w:jc w:val="both"/>
        <w:rPr>
          <w:rFonts w:eastAsia="SimSun"/>
          <w:szCs w:val="22"/>
        </w:rPr>
      </w:pPr>
      <w:r w:rsidRPr="00023C04">
        <w:rPr>
          <w:rFonts w:eastAsia="SimSun"/>
          <w:szCs w:val="22"/>
        </w:rPr>
        <w:t>-</w:t>
      </w:r>
      <w:r w:rsidRPr="00023C04">
        <w:rPr>
          <w:rFonts w:eastAsia="SimSun"/>
          <w:szCs w:val="22"/>
        </w:rPr>
        <w:tab/>
        <w:t>Neišmeskite šio lapelio, nes vėl gali prireikti jį perskaityti.</w:t>
      </w:r>
    </w:p>
    <w:p w14:paraId="2C1548EC" w14:textId="77777777" w:rsidR="002B0D23" w:rsidRPr="00023C04" w:rsidRDefault="002B0D23" w:rsidP="002B0D23">
      <w:pPr>
        <w:tabs>
          <w:tab w:val="left" w:pos="567"/>
        </w:tabs>
        <w:ind w:left="567" w:hanging="567"/>
        <w:jc w:val="both"/>
        <w:rPr>
          <w:rFonts w:eastAsia="SimSun"/>
          <w:szCs w:val="22"/>
        </w:rPr>
      </w:pPr>
      <w:r w:rsidRPr="00023C04">
        <w:rPr>
          <w:rFonts w:eastAsia="SimSun"/>
          <w:szCs w:val="22"/>
        </w:rPr>
        <w:t>-</w:t>
      </w:r>
      <w:r w:rsidRPr="00023C04">
        <w:rPr>
          <w:rFonts w:eastAsia="SimSun"/>
          <w:szCs w:val="22"/>
        </w:rPr>
        <w:tab/>
        <w:t xml:space="preserve">Jeigu kiltų daugiau klausimų, kreipkitės į gydytoją, vaistininką </w:t>
      </w:r>
      <w:r w:rsidRPr="00023C04">
        <w:rPr>
          <w:szCs w:val="22"/>
        </w:rPr>
        <w:t>arba slaugytoją.</w:t>
      </w:r>
    </w:p>
    <w:p w14:paraId="479B602C" w14:textId="77777777" w:rsidR="002B0D23" w:rsidRPr="00023C04" w:rsidRDefault="002B0D23" w:rsidP="002B0D23">
      <w:pPr>
        <w:tabs>
          <w:tab w:val="left" w:pos="567"/>
        </w:tabs>
        <w:ind w:left="567" w:hanging="567"/>
        <w:jc w:val="both"/>
        <w:rPr>
          <w:rFonts w:eastAsia="SimSun"/>
          <w:szCs w:val="22"/>
        </w:rPr>
      </w:pPr>
      <w:r w:rsidRPr="00023C04">
        <w:rPr>
          <w:rFonts w:eastAsia="SimSun"/>
          <w:szCs w:val="22"/>
        </w:rPr>
        <w:t>-</w:t>
      </w:r>
      <w:r w:rsidRPr="00023C04">
        <w:rPr>
          <w:rFonts w:eastAsia="SimSun"/>
          <w:szCs w:val="22"/>
        </w:rPr>
        <w:tab/>
        <w:t>Šis vaistas skirtas tik Jums, todėl kitiems žmonėms jo duoti negalima. Vaistas gali jiems pakenkti (net tiems, kurių ligos požymiai yra tokie patys kaip Jūsų).</w:t>
      </w:r>
    </w:p>
    <w:p w14:paraId="2EC55B0A" w14:textId="77777777" w:rsidR="002B0D23" w:rsidRPr="00023C04" w:rsidRDefault="002B0D23" w:rsidP="002B0D23">
      <w:pPr>
        <w:numPr>
          <w:ilvl w:val="0"/>
          <w:numId w:val="18"/>
        </w:numPr>
        <w:tabs>
          <w:tab w:val="clear" w:pos="720"/>
          <w:tab w:val="left" w:pos="567"/>
        </w:tabs>
        <w:ind w:left="567" w:hanging="567"/>
        <w:rPr>
          <w:rFonts w:eastAsia="SimSun"/>
          <w:szCs w:val="22"/>
        </w:rPr>
      </w:pPr>
      <w:r w:rsidRPr="00023C04">
        <w:rPr>
          <w:rFonts w:eastAsia="SimSun"/>
          <w:szCs w:val="22"/>
        </w:rPr>
        <w:t xml:space="preserve">Jeigu pasireiškė šalutinis poveikis </w:t>
      </w:r>
      <w:r w:rsidRPr="00023C04">
        <w:rPr>
          <w:szCs w:val="22"/>
        </w:rPr>
        <w:t>(net jeigu jis šiame lapelyje nenurodytas), kreipkitės į gydytoją, vaistininką arba slaugytoją. Žr. 4 skyrių</w:t>
      </w:r>
      <w:r w:rsidRPr="00023C04">
        <w:rPr>
          <w:rFonts w:eastAsia="SimSun"/>
          <w:szCs w:val="22"/>
        </w:rPr>
        <w:t>.</w:t>
      </w:r>
    </w:p>
    <w:p w14:paraId="64426D6A" w14:textId="77777777" w:rsidR="002B0D23" w:rsidRPr="00023C04" w:rsidRDefault="002B0D23" w:rsidP="002B0D23">
      <w:pPr>
        <w:tabs>
          <w:tab w:val="left" w:pos="284"/>
        </w:tabs>
        <w:jc w:val="both"/>
        <w:rPr>
          <w:rFonts w:eastAsia="SimSun"/>
          <w:szCs w:val="22"/>
        </w:rPr>
      </w:pPr>
    </w:p>
    <w:p w14:paraId="636C7317" w14:textId="77777777" w:rsidR="002B0D23" w:rsidRPr="00023C04" w:rsidRDefault="002B0D23" w:rsidP="002B0D23">
      <w:pPr>
        <w:jc w:val="both"/>
        <w:rPr>
          <w:rFonts w:eastAsia="SimSun"/>
          <w:b/>
          <w:szCs w:val="22"/>
        </w:rPr>
      </w:pPr>
      <w:r w:rsidRPr="00023C04">
        <w:rPr>
          <w:rFonts w:eastAsia="SimSun"/>
          <w:b/>
          <w:szCs w:val="22"/>
        </w:rPr>
        <w:t>Apie ką rašoma šiame lapelyje?</w:t>
      </w:r>
    </w:p>
    <w:p w14:paraId="528835A9" w14:textId="77777777" w:rsidR="002B0D23" w:rsidRPr="00023C04" w:rsidRDefault="002B0D23" w:rsidP="002B0D23">
      <w:pPr>
        <w:numPr>
          <w:ilvl w:val="0"/>
          <w:numId w:val="19"/>
        </w:numPr>
        <w:tabs>
          <w:tab w:val="clear" w:pos="720"/>
          <w:tab w:val="num" w:pos="567"/>
        </w:tabs>
        <w:ind w:left="0" w:right="-29" w:firstLine="0"/>
        <w:rPr>
          <w:szCs w:val="22"/>
        </w:rPr>
      </w:pPr>
      <w:r w:rsidRPr="00023C04">
        <w:rPr>
          <w:szCs w:val="22"/>
        </w:rPr>
        <w:t>Kas yra Finasteride Accord 5 mg ir kam jis vartojamas</w:t>
      </w:r>
    </w:p>
    <w:p w14:paraId="4E7F7B58" w14:textId="77777777" w:rsidR="002B0D23" w:rsidRPr="00023C04" w:rsidRDefault="002B0D23" w:rsidP="002B0D23">
      <w:pPr>
        <w:numPr>
          <w:ilvl w:val="0"/>
          <w:numId w:val="19"/>
        </w:numPr>
        <w:tabs>
          <w:tab w:val="clear" w:pos="720"/>
          <w:tab w:val="num" w:pos="567"/>
        </w:tabs>
        <w:ind w:left="0" w:right="-29" w:firstLine="0"/>
        <w:rPr>
          <w:szCs w:val="22"/>
        </w:rPr>
      </w:pPr>
      <w:r w:rsidRPr="00023C04">
        <w:rPr>
          <w:szCs w:val="22"/>
        </w:rPr>
        <w:t xml:space="preserve">Kas žinotina prieš vartojant Finasteride Accord 5 mg </w:t>
      </w:r>
    </w:p>
    <w:p w14:paraId="0BABCED7" w14:textId="77777777" w:rsidR="002B0D23" w:rsidRPr="00023C04" w:rsidRDefault="002B0D23" w:rsidP="002B0D23">
      <w:pPr>
        <w:numPr>
          <w:ilvl w:val="0"/>
          <w:numId w:val="19"/>
        </w:numPr>
        <w:tabs>
          <w:tab w:val="clear" w:pos="720"/>
          <w:tab w:val="num" w:pos="567"/>
        </w:tabs>
        <w:ind w:left="0" w:right="-29" w:firstLine="0"/>
        <w:rPr>
          <w:szCs w:val="22"/>
        </w:rPr>
      </w:pPr>
      <w:r w:rsidRPr="00023C04">
        <w:rPr>
          <w:szCs w:val="22"/>
        </w:rPr>
        <w:t xml:space="preserve">Kaip vartoti Finasteride Accord 5 mg </w:t>
      </w:r>
    </w:p>
    <w:p w14:paraId="592AC8D9" w14:textId="77777777" w:rsidR="002B0D23" w:rsidRPr="00023C04" w:rsidRDefault="002B0D23" w:rsidP="002B0D23">
      <w:pPr>
        <w:numPr>
          <w:ilvl w:val="0"/>
          <w:numId w:val="19"/>
        </w:numPr>
        <w:tabs>
          <w:tab w:val="clear" w:pos="720"/>
          <w:tab w:val="num" w:pos="567"/>
        </w:tabs>
        <w:ind w:left="0" w:right="-29" w:firstLine="0"/>
        <w:rPr>
          <w:szCs w:val="22"/>
        </w:rPr>
      </w:pPr>
      <w:r w:rsidRPr="00023C04">
        <w:rPr>
          <w:szCs w:val="22"/>
        </w:rPr>
        <w:t>Galimas šalutinis poveikis</w:t>
      </w:r>
    </w:p>
    <w:p w14:paraId="59681641" w14:textId="77777777" w:rsidR="002B0D23" w:rsidRPr="00023C04" w:rsidRDefault="002B0D23" w:rsidP="002B0D23">
      <w:pPr>
        <w:numPr>
          <w:ilvl w:val="0"/>
          <w:numId w:val="19"/>
        </w:numPr>
        <w:tabs>
          <w:tab w:val="clear" w:pos="720"/>
          <w:tab w:val="num" w:pos="567"/>
        </w:tabs>
        <w:ind w:left="0" w:right="-29" w:firstLine="0"/>
        <w:rPr>
          <w:szCs w:val="22"/>
        </w:rPr>
      </w:pPr>
      <w:r w:rsidRPr="00023C04">
        <w:rPr>
          <w:szCs w:val="22"/>
        </w:rPr>
        <w:t xml:space="preserve">Kaip laikyti Finasteride Accord 5 mg </w:t>
      </w:r>
    </w:p>
    <w:p w14:paraId="092AAB43" w14:textId="77777777" w:rsidR="002B0D23" w:rsidRPr="00023C04" w:rsidRDefault="002B0D23" w:rsidP="002B0D23">
      <w:pPr>
        <w:numPr>
          <w:ilvl w:val="0"/>
          <w:numId w:val="19"/>
        </w:numPr>
        <w:tabs>
          <w:tab w:val="clear" w:pos="720"/>
          <w:tab w:val="num" w:pos="567"/>
        </w:tabs>
        <w:ind w:left="0" w:right="-29" w:firstLine="0"/>
        <w:rPr>
          <w:szCs w:val="22"/>
        </w:rPr>
      </w:pPr>
      <w:r w:rsidRPr="00023C04">
        <w:rPr>
          <w:szCs w:val="22"/>
        </w:rPr>
        <w:t>Pakuotės turinys ir kita informacija</w:t>
      </w:r>
    </w:p>
    <w:p w14:paraId="44F8CF2E" w14:textId="77777777" w:rsidR="002B0D23" w:rsidRPr="00023C04" w:rsidRDefault="002B0D23" w:rsidP="002B0D23">
      <w:pPr>
        <w:pStyle w:val="BTEMEASMCA"/>
      </w:pPr>
    </w:p>
    <w:p w14:paraId="1830E723" w14:textId="77777777" w:rsidR="002B0D23" w:rsidRPr="00023C04" w:rsidRDefault="002B0D23" w:rsidP="002B0D23">
      <w:pPr>
        <w:pStyle w:val="BTEMEASMCA"/>
      </w:pPr>
    </w:p>
    <w:p w14:paraId="271FF1DF" w14:textId="77777777" w:rsidR="002B0D23" w:rsidRPr="00023C04" w:rsidRDefault="002B0D23" w:rsidP="002B0D23">
      <w:pPr>
        <w:pStyle w:val="PI-1EMEASMCA"/>
        <w:numPr>
          <w:ilvl w:val="0"/>
          <w:numId w:val="20"/>
        </w:numPr>
        <w:ind w:left="360"/>
      </w:pPr>
      <w:r w:rsidRPr="00023C04">
        <w:t>Kas yra Finasteride Accord 5 mg ir kam jis vartojamas</w:t>
      </w:r>
    </w:p>
    <w:p w14:paraId="0F8ECEC8" w14:textId="77777777" w:rsidR="002B0D23" w:rsidRPr="00023C04" w:rsidRDefault="002B0D23" w:rsidP="002B0D23">
      <w:pPr>
        <w:pStyle w:val="PI-1EMEASMCA"/>
        <w:ind w:left="0" w:firstLine="0"/>
      </w:pPr>
    </w:p>
    <w:p w14:paraId="749F8F2B" w14:textId="77777777" w:rsidR="002B0D23" w:rsidRPr="00023C04" w:rsidRDefault="002B0D23" w:rsidP="002B0D23">
      <w:pPr>
        <w:rPr>
          <w:szCs w:val="22"/>
        </w:rPr>
      </w:pPr>
      <w:r w:rsidRPr="00023C04">
        <w:rPr>
          <w:szCs w:val="22"/>
        </w:rPr>
        <w:t xml:space="preserve">Finasteridas priklauso vaistų, vadinamų 5-alfa reduktazės inhibitoriais, grupei. </w:t>
      </w:r>
    </w:p>
    <w:p w14:paraId="28444D86" w14:textId="77777777" w:rsidR="002B0D23" w:rsidRPr="00023C04" w:rsidRDefault="002B0D23" w:rsidP="002B0D23">
      <w:pPr>
        <w:rPr>
          <w:szCs w:val="22"/>
        </w:rPr>
      </w:pPr>
    </w:p>
    <w:p w14:paraId="5F5ECC8B" w14:textId="77777777" w:rsidR="002B0D23" w:rsidRPr="00023C04" w:rsidRDefault="002B0D23" w:rsidP="002B0D23">
      <w:pPr>
        <w:autoSpaceDE w:val="0"/>
        <w:rPr>
          <w:color w:val="000000"/>
          <w:szCs w:val="22"/>
        </w:rPr>
      </w:pPr>
      <w:r w:rsidRPr="00023C04">
        <w:rPr>
          <w:szCs w:val="22"/>
        </w:rPr>
        <w:t>Jie mažina</w:t>
      </w:r>
      <w:r w:rsidRPr="00023C04">
        <w:rPr>
          <w:color w:val="000000"/>
          <w:szCs w:val="22"/>
        </w:rPr>
        <w:t xml:space="preserve"> priešinės vyrų liaukos prostatos dydį. </w:t>
      </w:r>
    </w:p>
    <w:p w14:paraId="52D9D98B" w14:textId="77777777" w:rsidR="002B0D23" w:rsidRPr="00023C04" w:rsidRDefault="002B0D23" w:rsidP="002B0D23">
      <w:pPr>
        <w:autoSpaceDE w:val="0"/>
        <w:rPr>
          <w:color w:val="000000"/>
          <w:szCs w:val="22"/>
        </w:rPr>
      </w:pPr>
    </w:p>
    <w:p w14:paraId="0A7B9CAA" w14:textId="6A4D99DF" w:rsidR="002B0D23" w:rsidRPr="00023C04" w:rsidRDefault="002B0D23" w:rsidP="002B0D23">
      <w:pPr>
        <w:autoSpaceDE w:val="0"/>
        <w:rPr>
          <w:rFonts w:eastAsia="SimSun"/>
          <w:szCs w:val="22"/>
        </w:rPr>
      </w:pPr>
      <w:r w:rsidRPr="00023C04">
        <w:rPr>
          <w:color w:val="000000"/>
          <w:szCs w:val="22"/>
        </w:rPr>
        <w:t xml:space="preserve">Finasteridas </w:t>
      </w:r>
      <w:r w:rsidRPr="00023C04">
        <w:rPr>
          <w:szCs w:val="22"/>
        </w:rPr>
        <w:t>sumažina</w:t>
      </w:r>
      <w:r w:rsidRPr="00023C04">
        <w:rPr>
          <w:rFonts w:eastAsia="SimSun"/>
          <w:szCs w:val="22"/>
        </w:rPr>
        <w:t xml:space="preserve"> išvešėjusią vyrų priešinę liauką. </w:t>
      </w:r>
      <w:r w:rsidRPr="00023C04">
        <w:rPr>
          <w:color w:val="000000"/>
          <w:szCs w:val="22"/>
        </w:rPr>
        <w:t>Finasteridu gydomas ir kontroliuojamas gerybin</w:t>
      </w:r>
      <w:r w:rsidRPr="00023C04">
        <w:rPr>
          <w:szCs w:val="22"/>
        </w:rPr>
        <w:t>is (t. y. ne vėžinis) prie</w:t>
      </w:r>
      <w:r w:rsidRPr="00023C04">
        <w:rPr>
          <w:color w:val="000000"/>
          <w:szCs w:val="22"/>
        </w:rPr>
        <w:t>šinės liaukos padidėjimas (gerybinė prostatos hiperplazija – GPH).</w:t>
      </w:r>
      <w:r w:rsidRPr="00023C04">
        <w:rPr>
          <w:szCs w:val="22"/>
        </w:rPr>
        <w:t xml:space="preserve"> Priešinė liauka yra žemiau šlapimo pūslės (tik vyrams). Ji gaminą skystį, randamą spermoje. Dėl išvešėjusios priešinės liaukos gali atsirasti </w:t>
      </w:r>
      <w:r w:rsidRPr="00023C04">
        <w:rPr>
          <w:color w:val="000000"/>
          <w:szCs w:val="22"/>
        </w:rPr>
        <w:t xml:space="preserve">gerybinės prostatos hiperplazija (GPH) vadinama būklė. Finasteridas </w:t>
      </w:r>
      <w:r w:rsidRPr="00023C04">
        <w:rPr>
          <w:szCs w:val="22"/>
        </w:rPr>
        <w:t>sumažina</w:t>
      </w:r>
      <w:r w:rsidRPr="00023C04">
        <w:rPr>
          <w:rFonts w:eastAsia="SimSun"/>
          <w:szCs w:val="22"/>
        </w:rPr>
        <w:t xml:space="preserve"> padidėjusią priešinę liauką, pagerina šlapimo tekėjimą ir su GPH susijusius simptomus, mažina</w:t>
      </w:r>
      <w:r w:rsidRPr="00023C04">
        <w:rPr>
          <w:rFonts w:eastAsia="SimSun"/>
          <w:color w:val="00FF00"/>
          <w:szCs w:val="22"/>
        </w:rPr>
        <w:t xml:space="preserve"> </w:t>
      </w:r>
      <w:r w:rsidRPr="00023C04">
        <w:rPr>
          <w:rFonts w:eastAsia="SimSun"/>
          <w:szCs w:val="22"/>
        </w:rPr>
        <w:t>staigaus negalėjimo šlapintis atsiradimo pavojų (dar vadinamą ūminiu šlapimo susilaikymu) ir chirurginės operacijos būtinybę.</w:t>
      </w:r>
    </w:p>
    <w:p w14:paraId="4335E034" w14:textId="77777777" w:rsidR="002B0D23" w:rsidRPr="00023C04" w:rsidRDefault="002B0D23" w:rsidP="002B0D23">
      <w:pPr>
        <w:pStyle w:val="BTEMEASMCA"/>
      </w:pPr>
    </w:p>
    <w:p w14:paraId="04E6F872" w14:textId="77777777" w:rsidR="002B0D23" w:rsidRPr="00023C04" w:rsidRDefault="002B0D23" w:rsidP="002B0D23">
      <w:pPr>
        <w:pStyle w:val="BTEMEASMCA"/>
        <w:rPr>
          <w:b/>
        </w:rPr>
      </w:pPr>
      <w:r w:rsidRPr="00023C04">
        <w:rPr>
          <w:b/>
        </w:rPr>
        <w:t>Kas yra GPH?</w:t>
      </w:r>
    </w:p>
    <w:p w14:paraId="2BD5E0D1" w14:textId="77777777" w:rsidR="002B0D23" w:rsidRPr="00023C04" w:rsidRDefault="002B0D23" w:rsidP="002B0D23">
      <w:pPr>
        <w:pStyle w:val="BTEMEASMCA"/>
      </w:pPr>
      <w:r w:rsidRPr="00023C04">
        <w:t xml:space="preserve">Jeigu Jums yra GPH, tai reiškia, kad Jūsų priešinė liauka yra išvešėjusi. Ji gali spausti vamzdelį, kuriuo yra šalinamas šlapimas iš kūno. </w:t>
      </w:r>
    </w:p>
    <w:p w14:paraId="471E7CA1" w14:textId="77777777" w:rsidR="002B0D23" w:rsidRPr="00023C04" w:rsidRDefault="002B0D23" w:rsidP="002B0D23">
      <w:pPr>
        <w:pStyle w:val="BTEMEASMCA"/>
      </w:pPr>
      <w:r w:rsidRPr="00023C04">
        <w:t>Dėl to gali atsirasti sekančių problemų:</w:t>
      </w:r>
    </w:p>
    <w:p w14:paraId="77A009FF" w14:textId="77777777" w:rsidR="002B0D23" w:rsidRPr="00023C04" w:rsidRDefault="002B0D23" w:rsidP="002B0D23">
      <w:pPr>
        <w:pStyle w:val="Sraopastraipa"/>
        <w:numPr>
          <w:ilvl w:val="0"/>
          <w:numId w:val="18"/>
        </w:numPr>
        <w:autoSpaceDE w:val="0"/>
        <w:autoSpaceDN w:val="0"/>
        <w:adjustRightInd w:val="0"/>
        <w:jc w:val="both"/>
        <w:rPr>
          <w:szCs w:val="22"/>
        </w:rPr>
      </w:pPr>
      <w:r w:rsidRPr="00023C04">
        <w:rPr>
          <w:szCs w:val="22"/>
        </w:rPr>
        <w:t>jausmas, kad reikia dažniau šlapintis, ypač naktį;</w:t>
      </w:r>
    </w:p>
    <w:p w14:paraId="51AC6FDA" w14:textId="77777777" w:rsidR="002B0D23" w:rsidRPr="00023C04" w:rsidRDefault="002B0D23" w:rsidP="002B0D23">
      <w:pPr>
        <w:pStyle w:val="Sraopastraipa"/>
        <w:numPr>
          <w:ilvl w:val="0"/>
          <w:numId w:val="18"/>
        </w:numPr>
        <w:autoSpaceDE w:val="0"/>
        <w:autoSpaceDN w:val="0"/>
        <w:adjustRightInd w:val="0"/>
        <w:jc w:val="both"/>
        <w:rPr>
          <w:szCs w:val="22"/>
        </w:rPr>
      </w:pPr>
      <w:r w:rsidRPr="00023C04">
        <w:rPr>
          <w:szCs w:val="22"/>
        </w:rPr>
        <w:t>jausmas, kad reikia šlapintis nedelsiant;</w:t>
      </w:r>
    </w:p>
    <w:p w14:paraId="5F4BCD8B" w14:textId="77777777" w:rsidR="002B0D23" w:rsidRPr="00023C04" w:rsidRDefault="002B0D23" w:rsidP="002B0D23">
      <w:pPr>
        <w:pStyle w:val="Sraopastraipa"/>
        <w:numPr>
          <w:ilvl w:val="0"/>
          <w:numId w:val="18"/>
        </w:numPr>
        <w:autoSpaceDE w:val="0"/>
        <w:autoSpaceDN w:val="0"/>
        <w:adjustRightInd w:val="0"/>
        <w:jc w:val="both"/>
        <w:rPr>
          <w:szCs w:val="22"/>
        </w:rPr>
      </w:pPr>
      <w:r w:rsidRPr="00023C04">
        <w:rPr>
          <w:szCs w:val="22"/>
        </w:rPr>
        <w:t>pasunkėjęs šlapinimasis;</w:t>
      </w:r>
    </w:p>
    <w:p w14:paraId="7A19350B" w14:textId="77777777" w:rsidR="002B0D23" w:rsidRPr="00023C04" w:rsidRDefault="002B0D23" w:rsidP="002B0D23">
      <w:pPr>
        <w:pStyle w:val="Sraopastraipa"/>
        <w:numPr>
          <w:ilvl w:val="0"/>
          <w:numId w:val="18"/>
        </w:numPr>
        <w:autoSpaceDE w:val="0"/>
        <w:autoSpaceDN w:val="0"/>
        <w:adjustRightInd w:val="0"/>
        <w:jc w:val="both"/>
        <w:rPr>
          <w:szCs w:val="22"/>
        </w:rPr>
      </w:pPr>
      <w:r w:rsidRPr="00023C04">
        <w:rPr>
          <w:szCs w:val="22"/>
        </w:rPr>
        <w:t xml:space="preserve">silpna šlapimo srovė; </w:t>
      </w:r>
    </w:p>
    <w:p w14:paraId="3414E840" w14:textId="77777777" w:rsidR="002B0D23" w:rsidRPr="00023C04" w:rsidRDefault="002B0D23" w:rsidP="002B0D23">
      <w:pPr>
        <w:pStyle w:val="Sraopastraipa"/>
        <w:numPr>
          <w:ilvl w:val="0"/>
          <w:numId w:val="18"/>
        </w:numPr>
        <w:autoSpaceDE w:val="0"/>
        <w:autoSpaceDN w:val="0"/>
        <w:adjustRightInd w:val="0"/>
        <w:jc w:val="both"/>
        <w:rPr>
          <w:szCs w:val="22"/>
        </w:rPr>
      </w:pPr>
      <w:r w:rsidRPr="00023C04">
        <w:rPr>
          <w:szCs w:val="22"/>
        </w:rPr>
        <w:t xml:space="preserve">nutrūkinėjanti šlapimo srovė; </w:t>
      </w:r>
    </w:p>
    <w:p w14:paraId="211E9F77" w14:textId="77777777" w:rsidR="002B0D23" w:rsidRPr="00023C04" w:rsidRDefault="002B0D23" w:rsidP="002B0D23">
      <w:pPr>
        <w:pStyle w:val="Sraopastraipa"/>
        <w:numPr>
          <w:ilvl w:val="0"/>
          <w:numId w:val="18"/>
        </w:numPr>
        <w:autoSpaceDE w:val="0"/>
        <w:autoSpaceDN w:val="0"/>
        <w:adjustRightInd w:val="0"/>
        <w:jc w:val="both"/>
        <w:rPr>
          <w:szCs w:val="22"/>
        </w:rPr>
      </w:pPr>
      <w:r w:rsidRPr="00023C04">
        <w:rPr>
          <w:szCs w:val="22"/>
        </w:rPr>
        <w:t xml:space="preserve">jausmas, kad neina visiškai ištuštinti šlapimo pūslės. </w:t>
      </w:r>
    </w:p>
    <w:p w14:paraId="2ED86542" w14:textId="77777777" w:rsidR="002B0D23" w:rsidRPr="00023C04" w:rsidRDefault="002B0D23" w:rsidP="002B0D23">
      <w:pPr>
        <w:autoSpaceDE w:val="0"/>
        <w:autoSpaceDN w:val="0"/>
        <w:adjustRightInd w:val="0"/>
        <w:jc w:val="both"/>
        <w:rPr>
          <w:szCs w:val="22"/>
        </w:rPr>
      </w:pPr>
      <w:r w:rsidRPr="00023C04">
        <w:rPr>
          <w:szCs w:val="22"/>
        </w:rPr>
        <w:t>Kai kuriems vyrams GPH gali sukelti rimtesnių problemų:</w:t>
      </w:r>
    </w:p>
    <w:p w14:paraId="3EB16453" w14:textId="77777777" w:rsidR="002B0D23" w:rsidRPr="00023C04" w:rsidRDefault="002B0D23" w:rsidP="002B0D23">
      <w:pPr>
        <w:pStyle w:val="Sraopastraipa"/>
        <w:numPr>
          <w:ilvl w:val="0"/>
          <w:numId w:val="18"/>
        </w:numPr>
        <w:autoSpaceDE w:val="0"/>
        <w:autoSpaceDN w:val="0"/>
        <w:adjustRightInd w:val="0"/>
        <w:jc w:val="both"/>
        <w:rPr>
          <w:szCs w:val="22"/>
        </w:rPr>
      </w:pPr>
      <w:r w:rsidRPr="00023C04">
        <w:rPr>
          <w:szCs w:val="22"/>
        </w:rPr>
        <w:t>šlapimo takų infekcija;</w:t>
      </w:r>
    </w:p>
    <w:p w14:paraId="3662ABB4" w14:textId="77777777" w:rsidR="002B0D23" w:rsidRPr="00023C04" w:rsidRDefault="002B0D23" w:rsidP="002B0D23">
      <w:pPr>
        <w:pStyle w:val="Sraopastraipa"/>
        <w:numPr>
          <w:ilvl w:val="0"/>
          <w:numId w:val="18"/>
        </w:numPr>
        <w:autoSpaceDE w:val="0"/>
        <w:autoSpaceDN w:val="0"/>
        <w:adjustRightInd w:val="0"/>
        <w:jc w:val="both"/>
        <w:rPr>
          <w:szCs w:val="22"/>
        </w:rPr>
      </w:pPr>
      <w:r w:rsidRPr="00023C04">
        <w:rPr>
          <w:szCs w:val="22"/>
        </w:rPr>
        <w:t>staigus negalėjimas šlapintis;</w:t>
      </w:r>
    </w:p>
    <w:p w14:paraId="0261F348" w14:textId="77777777" w:rsidR="002B0D23" w:rsidRPr="00023C04" w:rsidRDefault="002B0D23" w:rsidP="002B0D23">
      <w:pPr>
        <w:pStyle w:val="Sraopastraipa"/>
        <w:numPr>
          <w:ilvl w:val="0"/>
          <w:numId w:val="18"/>
        </w:numPr>
        <w:autoSpaceDE w:val="0"/>
        <w:autoSpaceDN w:val="0"/>
        <w:adjustRightInd w:val="0"/>
        <w:jc w:val="both"/>
        <w:rPr>
          <w:szCs w:val="22"/>
        </w:rPr>
      </w:pPr>
      <w:r w:rsidRPr="00023C04">
        <w:rPr>
          <w:szCs w:val="22"/>
        </w:rPr>
        <w:t>operacijos būtinybė.</w:t>
      </w:r>
    </w:p>
    <w:p w14:paraId="02BED14D" w14:textId="77777777" w:rsidR="002B0D23" w:rsidRPr="00023C04" w:rsidRDefault="002B0D23" w:rsidP="002B0D23">
      <w:pPr>
        <w:autoSpaceDE w:val="0"/>
        <w:autoSpaceDN w:val="0"/>
        <w:adjustRightInd w:val="0"/>
        <w:jc w:val="both"/>
        <w:rPr>
          <w:szCs w:val="22"/>
        </w:rPr>
      </w:pPr>
    </w:p>
    <w:p w14:paraId="6D7016AB" w14:textId="77777777" w:rsidR="002B0D23" w:rsidRPr="00023C04" w:rsidRDefault="002B0D23" w:rsidP="002B0D23">
      <w:pPr>
        <w:autoSpaceDE w:val="0"/>
        <w:autoSpaceDN w:val="0"/>
        <w:adjustRightInd w:val="0"/>
        <w:jc w:val="both"/>
        <w:rPr>
          <w:szCs w:val="22"/>
        </w:rPr>
      </w:pPr>
    </w:p>
    <w:p w14:paraId="00228898" w14:textId="77777777" w:rsidR="002B0D23" w:rsidRPr="00023C04" w:rsidRDefault="002B0D23" w:rsidP="002B0D23">
      <w:pPr>
        <w:pStyle w:val="PI-1EMEASMCA"/>
      </w:pPr>
      <w:r w:rsidRPr="00023C04">
        <w:t>2.</w:t>
      </w:r>
      <w:r w:rsidRPr="00023C04">
        <w:tab/>
        <w:t>Kas žinotina prieš vartojant Finasteride Accord 5 mg</w:t>
      </w:r>
    </w:p>
    <w:p w14:paraId="47DEDF66" w14:textId="77777777" w:rsidR="002B0D23" w:rsidRPr="00023C04" w:rsidRDefault="002B0D23" w:rsidP="002B0D23">
      <w:pPr>
        <w:pStyle w:val="BTEMEASMCA"/>
      </w:pPr>
    </w:p>
    <w:p w14:paraId="4C2D1E07" w14:textId="77777777" w:rsidR="002B0D23" w:rsidRPr="00023C04" w:rsidRDefault="002B0D23" w:rsidP="002B0D23">
      <w:pPr>
        <w:rPr>
          <w:rFonts w:eastAsia="SimSun"/>
          <w:b/>
          <w:szCs w:val="22"/>
        </w:rPr>
      </w:pPr>
      <w:r w:rsidRPr="00023C04">
        <w:rPr>
          <w:rFonts w:eastAsia="SimSun"/>
          <w:b/>
          <w:szCs w:val="22"/>
        </w:rPr>
        <w:t>Finasteride Accord 5 mg vartoti negalima:</w:t>
      </w:r>
    </w:p>
    <w:p w14:paraId="79E5CFD3" w14:textId="77777777" w:rsidR="002B0D23" w:rsidRPr="00023C04" w:rsidRDefault="002B0D23" w:rsidP="002B0D23">
      <w:pPr>
        <w:rPr>
          <w:rFonts w:eastAsia="SimSun"/>
          <w:b/>
          <w:szCs w:val="22"/>
        </w:rPr>
      </w:pPr>
    </w:p>
    <w:p w14:paraId="0062D754" w14:textId="3E14FEA4" w:rsidR="002B0D23" w:rsidRPr="00023C04" w:rsidRDefault="002B0D23" w:rsidP="002B0D23">
      <w:pPr>
        <w:numPr>
          <w:ilvl w:val="0"/>
          <w:numId w:val="11"/>
        </w:numPr>
        <w:tabs>
          <w:tab w:val="clear" w:pos="720"/>
          <w:tab w:val="num" w:pos="360"/>
        </w:tabs>
        <w:ind w:left="360"/>
        <w:rPr>
          <w:rFonts w:eastAsia="SimSun"/>
          <w:szCs w:val="22"/>
        </w:rPr>
      </w:pPr>
      <w:r w:rsidRPr="00023C04">
        <w:rPr>
          <w:szCs w:val="22"/>
        </w:rPr>
        <w:t xml:space="preserve">jeigu yra alergija </w:t>
      </w:r>
      <w:r w:rsidRPr="00023C04">
        <w:rPr>
          <w:rFonts w:eastAsia="SimSun"/>
          <w:szCs w:val="22"/>
        </w:rPr>
        <w:t xml:space="preserve">finasteridui arba bet kuriai </w:t>
      </w:r>
      <w:r w:rsidRPr="00023C04">
        <w:rPr>
          <w:szCs w:val="22"/>
        </w:rPr>
        <w:t>pagalbinei šio vaisto medžiagai (jos išvardytos 6 skyriuje)</w:t>
      </w:r>
      <w:r w:rsidRPr="00023C04">
        <w:rPr>
          <w:rFonts w:eastAsia="SimSun"/>
          <w:szCs w:val="22"/>
        </w:rPr>
        <w:t>;</w:t>
      </w:r>
    </w:p>
    <w:p w14:paraId="6AEB66CA" w14:textId="77777777" w:rsidR="002B0D23" w:rsidRPr="00023C04" w:rsidRDefault="002B0D23" w:rsidP="002B0D23">
      <w:pPr>
        <w:numPr>
          <w:ilvl w:val="0"/>
          <w:numId w:val="11"/>
        </w:numPr>
        <w:tabs>
          <w:tab w:val="clear" w:pos="720"/>
          <w:tab w:val="num" w:pos="360"/>
        </w:tabs>
        <w:ind w:left="360"/>
        <w:rPr>
          <w:szCs w:val="22"/>
        </w:rPr>
      </w:pPr>
      <w:r w:rsidRPr="00023C04">
        <w:rPr>
          <w:szCs w:val="22"/>
        </w:rPr>
        <w:t>jeigu esate moteris (šis vaistas skirtas vyrams);</w:t>
      </w:r>
    </w:p>
    <w:p w14:paraId="63D332D7" w14:textId="77777777" w:rsidR="002B0D23" w:rsidRPr="00023C04" w:rsidRDefault="002B0D23" w:rsidP="002B0D23">
      <w:pPr>
        <w:numPr>
          <w:ilvl w:val="0"/>
          <w:numId w:val="11"/>
        </w:numPr>
        <w:tabs>
          <w:tab w:val="clear" w:pos="720"/>
          <w:tab w:val="num" w:pos="360"/>
        </w:tabs>
        <w:ind w:left="360"/>
        <w:rPr>
          <w:szCs w:val="22"/>
        </w:rPr>
      </w:pPr>
      <w:r w:rsidRPr="00023C04">
        <w:rPr>
          <w:szCs w:val="22"/>
        </w:rPr>
        <w:t>jeigu esate vaikas.</w:t>
      </w:r>
    </w:p>
    <w:p w14:paraId="38525A11" w14:textId="77777777" w:rsidR="002B0D23" w:rsidRPr="00023C04" w:rsidRDefault="002B0D23" w:rsidP="002B0D23">
      <w:pPr>
        <w:pStyle w:val="BTEMEASMCA"/>
      </w:pPr>
      <w:r w:rsidRPr="00023C04">
        <w:t xml:space="preserve">Jei kuris iš išvardytų punktų tinka Jums, finasterido vartoti negalima. Jeigu nesate tikri, pasitarkite su gydytoju arba vaistininku. </w:t>
      </w:r>
    </w:p>
    <w:p w14:paraId="4A561099" w14:textId="77777777" w:rsidR="002B0D23" w:rsidRPr="00023C04" w:rsidRDefault="002B0D23" w:rsidP="002B0D23">
      <w:pPr>
        <w:pStyle w:val="BTEMEASMCA"/>
      </w:pPr>
    </w:p>
    <w:p w14:paraId="62C78FED" w14:textId="77777777" w:rsidR="002B0D23" w:rsidRPr="00023C04" w:rsidRDefault="002B0D23" w:rsidP="002B0D23">
      <w:pPr>
        <w:pStyle w:val="BTEMEASMCA"/>
        <w:rPr>
          <w:b/>
        </w:rPr>
      </w:pPr>
      <w:r w:rsidRPr="00023C04">
        <w:rPr>
          <w:b/>
        </w:rPr>
        <w:t>Įspėjimai ir atsargumo priemonės</w:t>
      </w:r>
    </w:p>
    <w:p w14:paraId="1CE968D7" w14:textId="77777777" w:rsidR="002B0D23" w:rsidRPr="00023C04" w:rsidRDefault="002B0D23" w:rsidP="002B0D23">
      <w:r w:rsidRPr="00023C04">
        <w:t>Pasitarkite su gydytoju arba vaistininku, prieš pradėdami vartoti Finasteride Accord 5 mg.</w:t>
      </w:r>
    </w:p>
    <w:p w14:paraId="4167CF9B" w14:textId="77777777" w:rsidR="002B0D23" w:rsidRPr="00023C04" w:rsidRDefault="002B0D23" w:rsidP="002B0D23">
      <w:pPr>
        <w:numPr>
          <w:ilvl w:val="0"/>
          <w:numId w:val="21"/>
        </w:numPr>
        <w:tabs>
          <w:tab w:val="clear" w:pos="720"/>
          <w:tab w:val="num" w:pos="567"/>
        </w:tabs>
        <w:ind w:left="0" w:firstLine="0"/>
        <w:rPr>
          <w:szCs w:val="22"/>
        </w:rPr>
      </w:pPr>
      <w:r w:rsidRPr="00023C04">
        <w:rPr>
          <w:szCs w:val="22"/>
        </w:rPr>
        <w:t>jeigu po šlapinimosi šlapimo pūslėje lieka daug šlapimo ir (arba) jeigu labai sumažėja šlapimo srovė. Tokiu atveju Jus reikia atidžiai ištirti dėl galimo šlapimo takų susiaurėjimo;</w:t>
      </w:r>
    </w:p>
    <w:p w14:paraId="46943C6F" w14:textId="77777777" w:rsidR="002B0D23" w:rsidRPr="00023C04" w:rsidRDefault="002B0D23" w:rsidP="002B0D23">
      <w:pPr>
        <w:numPr>
          <w:ilvl w:val="0"/>
          <w:numId w:val="21"/>
        </w:numPr>
        <w:tabs>
          <w:tab w:val="clear" w:pos="720"/>
          <w:tab w:val="num" w:pos="567"/>
        </w:tabs>
        <w:ind w:left="0" w:firstLine="0"/>
        <w:rPr>
          <w:color w:val="000000"/>
          <w:szCs w:val="22"/>
        </w:rPr>
      </w:pPr>
      <w:r w:rsidRPr="00023C04">
        <w:rPr>
          <w:szCs w:val="22"/>
        </w:rPr>
        <w:t xml:space="preserve">jeigu susilpnėjusi Jūsų kepenų veikla. </w:t>
      </w:r>
      <w:r w:rsidRPr="00023C04">
        <w:rPr>
          <w:color w:val="000000"/>
          <w:szCs w:val="22"/>
        </w:rPr>
        <w:t>Tokiu atveju gali būti padidėjęs finasterido kiekis kraujo plazmoje;</w:t>
      </w:r>
    </w:p>
    <w:p w14:paraId="3FDF40F8" w14:textId="77777777" w:rsidR="002B0D23" w:rsidRPr="00023C04" w:rsidRDefault="002B0D23" w:rsidP="002B0D23">
      <w:pPr>
        <w:numPr>
          <w:ilvl w:val="0"/>
          <w:numId w:val="21"/>
        </w:numPr>
        <w:tabs>
          <w:tab w:val="clear" w:pos="720"/>
          <w:tab w:val="num" w:pos="567"/>
        </w:tabs>
        <w:ind w:left="0" w:firstLine="0"/>
        <w:rPr>
          <w:szCs w:val="22"/>
        </w:rPr>
      </w:pPr>
      <w:r w:rsidRPr="00023C04">
        <w:rPr>
          <w:szCs w:val="22"/>
        </w:rPr>
        <w:t>jeigu Jūsų seksualinė partnerė yra nėščia arba gali pastoti, Jūs turite vengti sėklos, kurioje gali būti labai mažas kiekis vaisto, patekimo į partnerės organizmą;</w:t>
      </w:r>
    </w:p>
    <w:p w14:paraId="72CC5158" w14:textId="77777777" w:rsidR="002B0D23" w:rsidRPr="00023C04" w:rsidRDefault="002B0D23" w:rsidP="002B0D23">
      <w:pPr>
        <w:numPr>
          <w:ilvl w:val="0"/>
          <w:numId w:val="21"/>
        </w:numPr>
        <w:tabs>
          <w:tab w:val="clear" w:pos="720"/>
          <w:tab w:val="num" w:pos="567"/>
        </w:tabs>
        <w:ind w:left="0" w:firstLine="0"/>
        <w:rPr>
          <w:szCs w:val="22"/>
        </w:rPr>
      </w:pPr>
      <w:r w:rsidRPr="00023C04">
        <w:rPr>
          <w:szCs w:val="22"/>
        </w:rPr>
        <w:t>jeigu ruošiatės atlikti PSA vadinamu kraujo tyrimą (tyrimą skirtą nustatyti prostatos vėžį). Pasakykite gydytojui, kad vartojate finasteridą. Finasteridas gali paveikti kraujyje esančių tiriamų medžiagų, PSA, kiekį.</w:t>
      </w:r>
    </w:p>
    <w:p w14:paraId="23598259" w14:textId="77777777" w:rsidR="002B0D23" w:rsidRPr="00023C04" w:rsidRDefault="002B0D23" w:rsidP="002B0D23">
      <w:pPr>
        <w:ind w:left="426" w:hanging="426"/>
        <w:rPr>
          <w:rFonts w:eastAsia="SimSun"/>
          <w:szCs w:val="22"/>
        </w:rPr>
      </w:pPr>
    </w:p>
    <w:p w14:paraId="3BEA6108" w14:textId="77777777" w:rsidR="002B0D23" w:rsidRPr="00023C04" w:rsidRDefault="002B0D23" w:rsidP="002B0D23">
      <w:pPr>
        <w:ind w:left="426" w:hanging="426"/>
        <w:rPr>
          <w:b/>
          <w:szCs w:val="22"/>
        </w:rPr>
      </w:pPr>
      <w:r w:rsidRPr="00023C04">
        <w:rPr>
          <w:b/>
          <w:szCs w:val="22"/>
        </w:rPr>
        <w:t>Vaikams</w:t>
      </w:r>
    </w:p>
    <w:p w14:paraId="29993B70" w14:textId="77777777" w:rsidR="002B0D23" w:rsidRPr="00023C04" w:rsidRDefault="002B0D23" w:rsidP="002B0D23">
      <w:pPr>
        <w:ind w:left="426" w:hanging="426"/>
        <w:rPr>
          <w:szCs w:val="22"/>
        </w:rPr>
      </w:pPr>
      <w:r w:rsidRPr="00023C04">
        <w:rPr>
          <w:szCs w:val="22"/>
        </w:rPr>
        <w:t xml:space="preserve">Finasterido vartoti vaikams draudžiama. </w:t>
      </w:r>
    </w:p>
    <w:p w14:paraId="7689EEC2" w14:textId="77777777" w:rsidR="002B0D23" w:rsidRPr="00023C04" w:rsidRDefault="002B0D23" w:rsidP="002B0D23">
      <w:pPr>
        <w:ind w:left="426" w:hanging="426"/>
        <w:rPr>
          <w:rFonts w:eastAsia="SimSun"/>
          <w:szCs w:val="22"/>
        </w:rPr>
      </w:pPr>
    </w:p>
    <w:p w14:paraId="249975B9" w14:textId="4679B25E" w:rsidR="002B0D23" w:rsidRPr="00023C04" w:rsidRDefault="002B0D23" w:rsidP="002B0D23">
      <w:pPr>
        <w:pStyle w:val="PI-3EMEASMCA"/>
      </w:pPr>
      <w:r w:rsidRPr="00023C04">
        <w:t>Kiti vaistai ir Finasteride Accord 5 mg</w:t>
      </w:r>
    </w:p>
    <w:p w14:paraId="2E460DC1" w14:textId="77777777" w:rsidR="002B0D23" w:rsidRPr="00023C04" w:rsidRDefault="002B0D23" w:rsidP="002B0D23">
      <w:pPr>
        <w:pStyle w:val="PI-3EMEASMCA"/>
      </w:pPr>
    </w:p>
    <w:p w14:paraId="508A6CE5" w14:textId="77777777" w:rsidR="002B0D23" w:rsidRPr="00023C04" w:rsidRDefault="002B0D23" w:rsidP="002B0D23">
      <w:pPr>
        <w:pStyle w:val="PI-3EMEASMCA"/>
        <w:rPr>
          <w:b w:val="0"/>
        </w:rPr>
      </w:pPr>
      <w:r w:rsidRPr="00023C04">
        <w:rPr>
          <w:b w:val="0"/>
        </w:rPr>
        <w:t>Jeigu vartojate ar neseniai vartojote kitų vaistų arba dėl to nesate tikri, apie tai pasakykite gydytojui arba vaistininkui.</w:t>
      </w:r>
    </w:p>
    <w:p w14:paraId="6980677A" w14:textId="77777777" w:rsidR="002B0D23" w:rsidRPr="00023C04" w:rsidRDefault="002B0D23" w:rsidP="002B0D23">
      <w:pPr>
        <w:rPr>
          <w:rFonts w:eastAsia="SimSun"/>
          <w:szCs w:val="22"/>
        </w:rPr>
      </w:pPr>
    </w:p>
    <w:p w14:paraId="7E0EAECC" w14:textId="77777777" w:rsidR="002B0D23" w:rsidRPr="00023C04" w:rsidRDefault="002B0D23" w:rsidP="002B0D23">
      <w:pPr>
        <w:rPr>
          <w:rFonts w:eastAsia="SimSun"/>
          <w:szCs w:val="22"/>
        </w:rPr>
      </w:pPr>
      <w:r w:rsidRPr="00023C04">
        <w:rPr>
          <w:rFonts w:eastAsia="SimSun"/>
          <w:szCs w:val="22"/>
        </w:rPr>
        <w:t>Finasteridas įprastai nesąveikauja su kitais vaistais. Reikšmingos vaistų sąveikos nenustatyta. Jeigu vartojate arba neseniai vartojote kitų vaistų, įskaitant įsigytus be recepto, pasakykite gydytojui arba vaistininkui.</w:t>
      </w:r>
    </w:p>
    <w:p w14:paraId="1454D581" w14:textId="77777777" w:rsidR="002B0D23" w:rsidRPr="00023C04" w:rsidRDefault="002B0D23" w:rsidP="002B0D23">
      <w:pPr>
        <w:rPr>
          <w:rFonts w:eastAsia="SimSun"/>
          <w:szCs w:val="22"/>
        </w:rPr>
      </w:pPr>
    </w:p>
    <w:p w14:paraId="158F600D" w14:textId="77777777" w:rsidR="002B0D23" w:rsidRPr="00023C04" w:rsidRDefault="002B0D23" w:rsidP="002B0D23">
      <w:pPr>
        <w:pStyle w:val="PI-3EMEASMCA"/>
      </w:pPr>
      <w:r w:rsidRPr="00023C04">
        <w:t>Finasteride Accord 5 mg vartojimas su maistu ir gėrimais</w:t>
      </w:r>
    </w:p>
    <w:p w14:paraId="38649051" w14:textId="77777777" w:rsidR="002B0D23" w:rsidRPr="00023C04" w:rsidRDefault="002B0D23" w:rsidP="002B0D23">
      <w:pPr>
        <w:pStyle w:val="PI-3EMEASMCA"/>
      </w:pPr>
    </w:p>
    <w:p w14:paraId="050132BE" w14:textId="77777777" w:rsidR="002B0D23" w:rsidRPr="00023C04" w:rsidRDefault="002B0D23" w:rsidP="002B0D23">
      <w:pPr>
        <w:rPr>
          <w:szCs w:val="22"/>
        </w:rPr>
      </w:pPr>
      <w:r w:rsidRPr="00023C04">
        <w:rPr>
          <w:szCs w:val="22"/>
        </w:rPr>
        <w:t>Finasteridą galima vartoti su maistu arba be jo.</w:t>
      </w:r>
    </w:p>
    <w:p w14:paraId="1A046929" w14:textId="77777777" w:rsidR="002B0D23" w:rsidRPr="00023C04" w:rsidRDefault="002B0D23" w:rsidP="002B0D23">
      <w:pPr>
        <w:rPr>
          <w:szCs w:val="22"/>
        </w:rPr>
      </w:pPr>
    </w:p>
    <w:p w14:paraId="3642FDF8" w14:textId="77777777" w:rsidR="002B0D23" w:rsidRPr="00023C04" w:rsidRDefault="002B0D23" w:rsidP="002B0D23">
      <w:pPr>
        <w:pStyle w:val="PI-3EMEASMCA"/>
      </w:pPr>
      <w:r w:rsidRPr="00023C04">
        <w:t>Nėštumas, žindymo laikotarpis ir vaisingumas</w:t>
      </w:r>
    </w:p>
    <w:p w14:paraId="4315F626" w14:textId="77777777" w:rsidR="002B0D23" w:rsidRPr="00023C04" w:rsidRDefault="002B0D23" w:rsidP="002B0D23">
      <w:pPr>
        <w:pStyle w:val="PI-3EMEASMCA"/>
      </w:pPr>
    </w:p>
    <w:p w14:paraId="3C90EE97" w14:textId="77777777" w:rsidR="002B0D23" w:rsidRPr="00023C04" w:rsidRDefault="002B0D23" w:rsidP="002B0D23">
      <w:pPr>
        <w:rPr>
          <w:szCs w:val="22"/>
        </w:rPr>
      </w:pPr>
      <w:r w:rsidRPr="00023C04">
        <w:rPr>
          <w:b/>
          <w:bCs/>
          <w:szCs w:val="22"/>
        </w:rPr>
        <w:t xml:space="preserve">Finasteride Accord 5 mg skirtas tik vyrams. </w:t>
      </w:r>
      <w:r w:rsidRPr="00023C04">
        <w:rPr>
          <w:bCs/>
          <w:szCs w:val="22"/>
        </w:rPr>
        <w:t xml:space="preserve">Moterims vartoti </w:t>
      </w:r>
      <w:r w:rsidRPr="00023C04">
        <w:rPr>
          <w:color w:val="000000"/>
          <w:szCs w:val="22"/>
        </w:rPr>
        <w:t>finasterido</w:t>
      </w:r>
      <w:r w:rsidRPr="00023C04">
        <w:rPr>
          <w:szCs w:val="22"/>
        </w:rPr>
        <w:t xml:space="preserve"> </w:t>
      </w:r>
      <w:r w:rsidRPr="00023C04">
        <w:rPr>
          <w:bCs/>
          <w:szCs w:val="22"/>
        </w:rPr>
        <w:t>draudžiama.</w:t>
      </w:r>
      <w:r w:rsidRPr="00023C04">
        <w:rPr>
          <w:b/>
          <w:bCs/>
          <w:szCs w:val="22"/>
        </w:rPr>
        <w:t xml:space="preserve"> </w:t>
      </w:r>
      <w:r w:rsidRPr="00023C04">
        <w:rPr>
          <w:szCs w:val="22"/>
        </w:rPr>
        <w:t xml:space="preserve">Nėščioms ir galinčioms pastoti moterims susmulkintų ar lūžusių </w:t>
      </w:r>
      <w:r w:rsidRPr="00023C04">
        <w:rPr>
          <w:color w:val="000000"/>
          <w:szCs w:val="22"/>
        </w:rPr>
        <w:t>Finasteride Accord 5 mg</w:t>
      </w:r>
      <w:r w:rsidRPr="00023C04">
        <w:rPr>
          <w:szCs w:val="22"/>
        </w:rPr>
        <w:t xml:space="preserve"> liesti negalima.</w:t>
      </w:r>
      <w:r w:rsidRPr="00023C04">
        <w:rPr>
          <w:bCs/>
          <w:szCs w:val="22"/>
        </w:rPr>
        <w:t xml:space="preserve"> </w:t>
      </w:r>
      <w:r w:rsidRPr="00023C04">
        <w:rPr>
          <w:szCs w:val="22"/>
        </w:rPr>
        <w:t xml:space="preserve">Jeigu </w:t>
      </w:r>
      <w:r w:rsidRPr="00023C04">
        <w:rPr>
          <w:bCs/>
          <w:szCs w:val="22"/>
        </w:rPr>
        <w:t>moteris, nešiojanti vyriškos lyties vaisių,</w:t>
      </w:r>
      <w:r w:rsidRPr="00023C04">
        <w:rPr>
          <w:szCs w:val="22"/>
        </w:rPr>
        <w:t xml:space="preserve"> geria finasterido, arba jeigu preparato prasiskverbia per odą, naujagimiui gali atsirasti lyties organų sklaidos trūkumų. Pasikalbėkite su gydytoju, jeigu nėščia moteris paliečia susmulkintų ar sulūžusių </w:t>
      </w:r>
      <w:r w:rsidRPr="00023C04">
        <w:rPr>
          <w:color w:val="000000"/>
          <w:szCs w:val="22"/>
        </w:rPr>
        <w:t>Finasteride Accord 5 mg</w:t>
      </w:r>
      <w:r w:rsidRPr="00023C04">
        <w:rPr>
          <w:szCs w:val="22"/>
        </w:rPr>
        <w:t xml:space="preserve"> tablečių. </w:t>
      </w:r>
    </w:p>
    <w:p w14:paraId="1F1DE814" w14:textId="77777777" w:rsidR="002B0D23" w:rsidRPr="00023C04" w:rsidRDefault="002B0D23" w:rsidP="002B0D23">
      <w:pPr>
        <w:rPr>
          <w:szCs w:val="22"/>
        </w:rPr>
      </w:pPr>
    </w:p>
    <w:p w14:paraId="595D1D35" w14:textId="77777777" w:rsidR="002B0D23" w:rsidRPr="00023C04" w:rsidRDefault="002B0D23" w:rsidP="002B0D23">
      <w:pPr>
        <w:rPr>
          <w:bCs/>
          <w:szCs w:val="22"/>
        </w:rPr>
      </w:pPr>
      <w:r w:rsidRPr="00023C04">
        <w:rPr>
          <w:bCs/>
          <w:szCs w:val="22"/>
        </w:rPr>
        <w:t xml:space="preserve">Jei paciento seksualinė partnerė yra nėščia arba gali pastoti, jis turi stengtis, kad jo </w:t>
      </w:r>
      <w:r w:rsidRPr="00023C04">
        <w:rPr>
          <w:szCs w:val="22"/>
        </w:rPr>
        <w:t>sėklos nepatektų į partnerės organizmą</w:t>
      </w:r>
      <w:r w:rsidRPr="00023C04">
        <w:rPr>
          <w:bCs/>
          <w:szCs w:val="22"/>
        </w:rPr>
        <w:t xml:space="preserve"> (pvz., naudoti prezervatyvą) arba nutraukti gydymą finasteridu.</w:t>
      </w:r>
    </w:p>
    <w:p w14:paraId="64366134" w14:textId="77777777" w:rsidR="002B0D23" w:rsidRPr="00023C04" w:rsidRDefault="002B0D23" w:rsidP="002B0D23">
      <w:pPr>
        <w:pStyle w:val="BTEMEASMCA"/>
        <w:jc w:val="both"/>
      </w:pPr>
    </w:p>
    <w:p w14:paraId="153BF7C3" w14:textId="77777777" w:rsidR="002B0D23" w:rsidRPr="00023C04" w:rsidRDefault="002B0D23" w:rsidP="002B0D23">
      <w:pPr>
        <w:pStyle w:val="PI-3EMEASMCA"/>
      </w:pPr>
      <w:r w:rsidRPr="00023C04">
        <w:t>Vairavimas ir mechanizmų valdymas</w:t>
      </w:r>
    </w:p>
    <w:p w14:paraId="389CAE96" w14:textId="77777777" w:rsidR="002B0D23" w:rsidRPr="00023C04" w:rsidRDefault="002B0D23" w:rsidP="002B0D23">
      <w:pPr>
        <w:pStyle w:val="PI-3EMEASMCA"/>
      </w:pPr>
    </w:p>
    <w:p w14:paraId="6DE2738D" w14:textId="77777777" w:rsidR="002B0D23" w:rsidRPr="00023C04" w:rsidRDefault="002B0D23" w:rsidP="002B0D23">
      <w:pPr>
        <w:tabs>
          <w:tab w:val="left" w:pos="0"/>
        </w:tabs>
        <w:rPr>
          <w:szCs w:val="22"/>
        </w:rPr>
      </w:pPr>
      <w:r w:rsidRPr="00023C04">
        <w:rPr>
          <w:szCs w:val="22"/>
        </w:rPr>
        <w:t xml:space="preserve">Duomenų, rodančių, kad finasteridas daro poveikį gebėjimui vairuoti ir valdyti mechanizmus, nėra. </w:t>
      </w:r>
    </w:p>
    <w:p w14:paraId="2377D7DE" w14:textId="77777777" w:rsidR="002B0D23" w:rsidRPr="00023C04" w:rsidRDefault="002B0D23" w:rsidP="002B0D23">
      <w:pPr>
        <w:pStyle w:val="BTEMEASMCA"/>
      </w:pPr>
    </w:p>
    <w:p w14:paraId="47A12C00" w14:textId="45BCA35A" w:rsidR="002B0D23" w:rsidRPr="00023C04" w:rsidRDefault="002B0D23" w:rsidP="002B0D23">
      <w:pPr>
        <w:pStyle w:val="PI-3EMEASMCA"/>
      </w:pPr>
      <w:r w:rsidRPr="00023C04">
        <w:rPr>
          <w:color w:val="000000"/>
        </w:rPr>
        <w:t>Finasteride Accord 5 mg</w:t>
      </w:r>
      <w:r w:rsidRPr="00023C04">
        <w:t xml:space="preserve"> sudėtyje yra laktozės</w:t>
      </w:r>
    </w:p>
    <w:p w14:paraId="0D21D95D" w14:textId="77777777" w:rsidR="002B0D23" w:rsidRPr="00023C04" w:rsidRDefault="002B0D23" w:rsidP="002B0D23">
      <w:pPr>
        <w:pStyle w:val="PI-3EMEASMCA"/>
      </w:pPr>
    </w:p>
    <w:p w14:paraId="669C84B2" w14:textId="77777777" w:rsidR="002B0D23" w:rsidRPr="00023C04" w:rsidRDefault="002B0D23" w:rsidP="002B0D23">
      <w:pPr>
        <w:rPr>
          <w:szCs w:val="22"/>
        </w:rPr>
      </w:pPr>
      <w:r w:rsidRPr="00023C04">
        <w:rPr>
          <w:szCs w:val="22"/>
        </w:rPr>
        <w:t>Šio vaistinio preparato sudėtyje yra laktozės. Jeigu gydytojas Jums yra sakęs, kad netoleruojate kokių nors angliavandenių, kreipkitės į jį prieš pradėdami vartoti šį vaistą.</w:t>
      </w:r>
    </w:p>
    <w:p w14:paraId="1D9B9E8C" w14:textId="77777777" w:rsidR="007545F5" w:rsidRPr="00023C04" w:rsidRDefault="007545F5" w:rsidP="002B0D23">
      <w:pPr>
        <w:rPr>
          <w:szCs w:val="22"/>
        </w:rPr>
      </w:pPr>
    </w:p>
    <w:p w14:paraId="761E1A54" w14:textId="77777777" w:rsidR="007545F5" w:rsidRPr="00023C04" w:rsidRDefault="007545F5" w:rsidP="007545F5">
      <w:pPr>
        <w:rPr>
          <w:b/>
          <w:szCs w:val="22"/>
        </w:rPr>
      </w:pPr>
      <w:r w:rsidRPr="00023C04">
        <w:rPr>
          <w:b/>
          <w:szCs w:val="22"/>
        </w:rPr>
        <w:t>Pakitusi nuotaika ir depresija</w:t>
      </w:r>
    </w:p>
    <w:p w14:paraId="7BE4EE91" w14:textId="77777777" w:rsidR="007545F5" w:rsidRPr="00023C04" w:rsidRDefault="007545F5" w:rsidP="007545F5">
      <w:pPr>
        <w:rPr>
          <w:szCs w:val="22"/>
        </w:rPr>
      </w:pPr>
      <w:r w:rsidRPr="00023C04">
        <w:rPr>
          <w:szCs w:val="22"/>
        </w:rPr>
        <w:t xml:space="preserve">Pacientams, kurie buvo gydyti </w:t>
      </w:r>
      <w:r w:rsidR="00087252" w:rsidRPr="00023C04">
        <w:rPr>
          <w:szCs w:val="22"/>
        </w:rPr>
        <w:t>Finasteride Accord</w:t>
      </w:r>
      <w:r w:rsidRPr="00023C04">
        <w:rPr>
          <w:szCs w:val="22"/>
        </w:rPr>
        <w:t>, nustatyta pakitusios nuotaikos,</w:t>
      </w:r>
    </w:p>
    <w:p w14:paraId="18A119CE" w14:textId="77777777" w:rsidR="007545F5" w:rsidRPr="00023C04" w:rsidRDefault="007545F5" w:rsidP="007545F5">
      <w:pPr>
        <w:rPr>
          <w:szCs w:val="22"/>
        </w:rPr>
      </w:pPr>
      <w:r w:rsidRPr="00023C04">
        <w:rPr>
          <w:szCs w:val="22"/>
        </w:rPr>
        <w:t>pavyzdžiui prislėgtos nuotaikos, depresijos ir, rečiau, minčių apie savižudybę atvejų. Jeigu Jums</w:t>
      </w:r>
    </w:p>
    <w:p w14:paraId="7767A150" w14:textId="77777777" w:rsidR="007545F5" w:rsidRPr="00023C04" w:rsidRDefault="007545F5" w:rsidP="007545F5">
      <w:pPr>
        <w:rPr>
          <w:szCs w:val="22"/>
        </w:rPr>
      </w:pPr>
      <w:r w:rsidRPr="00023C04">
        <w:rPr>
          <w:szCs w:val="22"/>
        </w:rPr>
        <w:t>pasireikštų bet kurių iš šių simptomų, kiek galima greičiau kreipkitės į gydytoją tolesnės</w:t>
      </w:r>
    </w:p>
    <w:p w14:paraId="5DA48414" w14:textId="77777777" w:rsidR="007545F5" w:rsidRPr="00023C04" w:rsidRDefault="007545F5" w:rsidP="007545F5">
      <w:pPr>
        <w:rPr>
          <w:szCs w:val="22"/>
        </w:rPr>
      </w:pPr>
      <w:r w:rsidRPr="00023C04">
        <w:rPr>
          <w:szCs w:val="22"/>
        </w:rPr>
        <w:t>medicininės pagalbos.</w:t>
      </w:r>
    </w:p>
    <w:p w14:paraId="0B6BE396" w14:textId="1CF4DE2D" w:rsidR="002B0D23" w:rsidRDefault="002B0D23" w:rsidP="002B0D23">
      <w:pPr>
        <w:rPr>
          <w:szCs w:val="22"/>
        </w:rPr>
      </w:pPr>
    </w:p>
    <w:p w14:paraId="4D13FF82" w14:textId="77777777" w:rsidR="00E46A4A" w:rsidRPr="00C354CB" w:rsidRDefault="00E46A4A" w:rsidP="00E46A4A">
      <w:pPr>
        <w:autoSpaceDE w:val="0"/>
        <w:autoSpaceDN w:val="0"/>
        <w:adjustRightInd w:val="0"/>
        <w:jc w:val="both"/>
        <w:rPr>
          <w:color w:val="000000"/>
        </w:rPr>
      </w:pPr>
      <w:r w:rsidRPr="00C354CB">
        <w:rPr>
          <w:color w:val="000000"/>
        </w:rPr>
        <w:t xml:space="preserve">Finasteride 5 mg </w:t>
      </w:r>
      <w:r>
        <w:rPr>
          <w:color w:val="000000"/>
        </w:rPr>
        <w:t>tabletėse yra natrio</w:t>
      </w:r>
    </w:p>
    <w:p w14:paraId="133E0E66" w14:textId="77777777" w:rsidR="00E46A4A" w:rsidRDefault="00E46A4A" w:rsidP="00E46A4A">
      <w:pPr>
        <w:pStyle w:val="BTEMEASMCA"/>
      </w:pPr>
      <w:r w:rsidRPr="00B1576F">
        <w:t>Šio vaistinio preparato dozėje yra mažiau kaip 1 mmol (23 mg) natrio, t. y. jis beveik neturi reikšmės.</w:t>
      </w:r>
    </w:p>
    <w:p w14:paraId="4506AFAF" w14:textId="77777777" w:rsidR="002B0D23" w:rsidRPr="00023C04" w:rsidRDefault="002B0D23" w:rsidP="002B0D23">
      <w:pPr>
        <w:pStyle w:val="BTEMEASMCA"/>
      </w:pPr>
    </w:p>
    <w:p w14:paraId="2C8E9D46" w14:textId="77777777" w:rsidR="002B0D23" w:rsidRPr="00023C04" w:rsidRDefault="002B0D23" w:rsidP="002B0D23">
      <w:pPr>
        <w:pStyle w:val="PI-1EMEASMCA"/>
        <w:rPr>
          <w:color w:val="000000"/>
        </w:rPr>
      </w:pPr>
      <w:r w:rsidRPr="00023C04">
        <w:t>3.</w:t>
      </w:r>
      <w:r w:rsidRPr="00023C04">
        <w:tab/>
        <w:t xml:space="preserve">Kaip vartoti </w:t>
      </w:r>
      <w:r w:rsidRPr="00023C04">
        <w:rPr>
          <w:color w:val="000000"/>
        </w:rPr>
        <w:t>Finasteride Accord 5 mg</w:t>
      </w:r>
    </w:p>
    <w:p w14:paraId="763451F4" w14:textId="77777777" w:rsidR="002B0D23" w:rsidRPr="00023C04" w:rsidRDefault="002B0D23" w:rsidP="002B0D23">
      <w:pPr>
        <w:pStyle w:val="BTEMEASMCA"/>
      </w:pPr>
    </w:p>
    <w:p w14:paraId="50390170" w14:textId="77777777" w:rsidR="002B0D23" w:rsidRPr="00023C04" w:rsidRDefault="002B0D23" w:rsidP="002B0D23">
      <w:pPr>
        <w:rPr>
          <w:szCs w:val="22"/>
        </w:rPr>
      </w:pPr>
      <w:r w:rsidRPr="00023C04">
        <w:rPr>
          <w:szCs w:val="22"/>
        </w:rPr>
        <w:t>Visada vartokite šį vaistą tiksliai kaip nurodė gydytojas. Jeigu abejojate, kreipkitės į gydytoją arba vaistininką.</w:t>
      </w:r>
    </w:p>
    <w:p w14:paraId="35F91302" w14:textId="77777777" w:rsidR="002B0D23" w:rsidRPr="00023C04" w:rsidRDefault="002B0D23" w:rsidP="002B0D23">
      <w:pPr>
        <w:rPr>
          <w:szCs w:val="22"/>
        </w:rPr>
      </w:pPr>
    </w:p>
    <w:p w14:paraId="2F5B0E17" w14:textId="77777777" w:rsidR="002B0D23" w:rsidRPr="00023C04" w:rsidRDefault="002B0D23" w:rsidP="002B0D23">
      <w:pPr>
        <w:rPr>
          <w:szCs w:val="22"/>
        </w:rPr>
      </w:pPr>
      <w:r w:rsidRPr="00023C04">
        <w:rPr>
          <w:szCs w:val="22"/>
        </w:rPr>
        <w:t>Rekomenduojama dozė yra viena tabletė (atitinkanti 5 mg finasterido) per parą.</w:t>
      </w:r>
    </w:p>
    <w:p w14:paraId="53386471" w14:textId="77777777" w:rsidR="002B0D23" w:rsidRPr="00023C04" w:rsidRDefault="002B0D23" w:rsidP="002B0D23">
      <w:pPr>
        <w:rPr>
          <w:szCs w:val="22"/>
        </w:rPr>
      </w:pPr>
    </w:p>
    <w:p w14:paraId="357225F5" w14:textId="77777777" w:rsidR="002B0D23" w:rsidRPr="00023C04" w:rsidRDefault="002B0D23" w:rsidP="002B0D23">
      <w:pPr>
        <w:tabs>
          <w:tab w:val="left" w:pos="0"/>
        </w:tabs>
        <w:rPr>
          <w:szCs w:val="22"/>
        </w:rPr>
      </w:pPr>
      <w:r w:rsidRPr="00023C04">
        <w:rPr>
          <w:szCs w:val="22"/>
        </w:rPr>
        <w:t xml:space="preserve">Plėvele dengtos tabletės gali būti vartojamos tiek valgio metu, tiek nevalgius. Šį vaistą reikia vartoti per burną, nuryti visą, dalyti ar smulkinti tablečių negalima. Kartu su finasteridu Jūsų gydytojas gali išrašyti kitą vaistą (doksazosiną) padėti kontroliuoti GPH. </w:t>
      </w:r>
    </w:p>
    <w:p w14:paraId="7726F8D9" w14:textId="77777777" w:rsidR="002B0D23" w:rsidRPr="00023C04" w:rsidRDefault="002B0D23" w:rsidP="002B0D23">
      <w:pPr>
        <w:tabs>
          <w:tab w:val="left" w:pos="0"/>
        </w:tabs>
        <w:rPr>
          <w:szCs w:val="22"/>
        </w:rPr>
      </w:pPr>
    </w:p>
    <w:p w14:paraId="2D259CA9" w14:textId="77777777" w:rsidR="002B0D23" w:rsidRPr="00023C04" w:rsidRDefault="002B0D23" w:rsidP="002B0D23">
      <w:pPr>
        <w:autoSpaceDE w:val="0"/>
        <w:rPr>
          <w:szCs w:val="22"/>
        </w:rPr>
      </w:pPr>
      <w:r w:rsidRPr="00023C04">
        <w:rPr>
          <w:szCs w:val="22"/>
        </w:rPr>
        <w:t>Nors pagerėjimas gali pasireikšti anksti, tačiau palankios organizmo reakcijos pasireiškimo nustatymui gali prireikti ne trumpesnio kaip 6 mėn. gydymo.</w:t>
      </w:r>
    </w:p>
    <w:p w14:paraId="16F7D4BE" w14:textId="77777777" w:rsidR="002B0D23" w:rsidRPr="00023C04" w:rsidRDefault="002B0D23" w:rsidP="002B0D23">
      <w:pPr>
        <w:autoSpaceDE w:val="0"/>
        <w:rPr>
          <w:szCs w:val="22"/>
        </w:rPr>
      </w:pPr>
    </w:p>
    <w:p w14:paraId="3CA92C3B" w14:textId="77777777" w:rsidR="002B0D23" w:rsidRPr="00023C04" w:rsidRDefault="002B0D23" w:rsidP="002B0D23">
      <w:pPr>
        <w:rPr>
          <w:szCs w:val="22"/>
        </w:rPr>
      </w:pPr>
      <w:r w:rsidRPr="00023C04">
        <w:rPr>
          <w:szCs w:val="22"/>
        </w:rPr>
        <w:t xml:space="preserve">Jūsų gydytojas pasakys, kiek laiko turėsite vartoti Finasteride Accord 5 mg. Nenutraukite gydymo per anksti, nes simptomai gali vėl pasunkėti. </w:t>
      </w:r>
    </w:p>
    <w:p w14:paraId="4112978B" w14:textId="77777777" w:rsidR="002B0D23" w:rsidRPr="00023C04" w:rsidRDefault="002B0D23" w:rsidP="002B0D23">
      <w:pPr>
        <w:ind w:right="-2"/>
        <w:rPr>
          <w:i/>
          <w:szCs w:val="22"/>
        </w:rPr>
      </w:pPr>
    </w:p>
    <w:p w14:paraId="014C8D9C" w14:textId="77777777" w:rsidR="002B0D23" w:rsidRPr="00023C04" w:rsidRDefault="002B0D23" w:rsidP="002B0D23">
      <w:pPr>
        <w:numPr>
          <w:ilvl w:val="0"/>
          <w:numId w:val="22"/>
        </w:numPr>
        <w:ind w:left="567" w:hanging="567"/>
        <w:rPr>
          <w:b/>
          <w:bCs/>
          <w:szCs w:val="22"/>
        </w:rPr>
      </w:pPr>
      <w:r w:rsidRPr="00023C04">
        <w:rPr>
          <w:b/>
          <w:bCs/>
          <w:szCs w:val="22"/>
        </w:rPr>
        <w:t>Dozavimas pacientams, kurių kepenų funkcija sutrikusi</w:t>
      </w:r>
    </w:p>
    <w:p w14:paraId="70E1528A" w14:textId="77777777" w:rsidR="002B0D23" w:rsidRPr="00023C04" w:rsidRDefault="002B0D23" w:rsidP="002B0D23">
      <w:pPr>
        <w:autoSpaceDE w:val="0"/>
        <w:rPr>
          <w:rFonts w:eastAsia="SimSun"/>
          <w:szCs w:val="22"/>
        </w:rPr>
      </w:pPr>
      <w:r w:rsidRPr="00023C04">
        <w:rPr>
          <w:szCs w:val="22"/>
        </w:rPr>
        <w:t>Pacientams, kurių kepenų funkcija sutrikusi, finasterido vartojimo patirties nėra (taip pat žr. „</w:t>
      </w:r>
      <w:r w:rsidRPr="00023C04">
        <w:rPr>
          <w:rFonts w:eastAsia="SimSun"/>
          <w:szCs w:val="22"/>
        </w:rPr>
        <w:t>Specialių atsargumo priemonių vartojant Finasteride Accord 5 mg reikia“).</w:t>
      </w:r>
    </w:p>
    <w:p w14:paraId="0F28732B" w14:textId="77777777" w:rsidR="002B0D23" w:rsidRPr="00023C04" w:rsidRDefault="002B0D23" w:rsidP="002B0D23">
      <w:pPr>
        <w:autoSpaceDE w:val="0"/>
        <w:rPr>
          <w:b/>
          <w:bCs/>
          <w:szCs w:val="22"/>
        </w:rPr>
      </w:pPr>
    </w:p>
    <w:p w14:paraId="1DD70161" w14:textId="77777777" w:rsidR="002B0D23" w:rsidRPr="00023C04" w:rsidRDefault="002B0D23" w:rsidP="002B0D23">
      <w:pPr>
        <w:numPr>
          <w:ilvl w:val="0"/>
          <w:numId w:val="22"/>
        </w:numPr>
        <w:ind w:left="567" w:hanging="567"/>
        <w:rPr>
          <w:b/>
          <w:bCs/>
          <w:szCs w:val="22"/>
        </w:rPr>
      </w:pPr>
      <w:r w:rsidRPr="00023C04">
        <w:rPr>
          <w:b/>
          <w:bCs/>
          <w:szCs w:val="22"/>
        </w:rPr>
        <w:t>Dozavimas pacientams, kurių inkstų funkcija sutrikusi</w:t>
      </w:r>
    </w:p>
    <w:p w14:paraId="5C5CA806" w14:textId="77777777" w:rsidR="002B0D23" w:rsidRPr="00023C04" w:rsidRDefault="002B0D23" w:rsidP="002B0D23">
      <w:pPr>
        <w:autoSpaceDE w:val="0"/>
        <w:rPr>
          <w:szCs w:val="22"/>
        </w:rPr>
      </w:pPr>
      <w:r w:rsidRPr="00023C04">
        <w:rPr>
          <w:szCs w:val="22"/>
        </w:rPr>
        <w:t xml:space="preserve">Dozavimo keisti nereikia. Finasteride vartojimas hemodializuojamiems pacientams iki šiol neištirtas. </w:t>
      </w:r>
    </w:p>
    <w:p w14:paraId="69A6DA73" w14:textId="77777777" w:rsidR="002B0D23" w:rsidRPr="00023C04" w:rsidRDefault="002B0D23" w:rsidP="002B0D23">
      <w:pPr>
        <w:autoSpaceDE w:val="0"/>
        <w:rPr>
          <w:szCs w:val="22"/>
        </w:rPr>
      </w:pPr>
    </w:p>
    <w:p w14:paraId="411759AD" w14:textId="77777777" w:rsidR="002B0D23" w:rsidRPr="00023C04" w:rsidRDefault="002B0D23" w:rsidP="002B0D23">
      <w:pPr>
        <w:numPr>
          <w:ilvl w:val="0"/>
          <w:numId w:val="22"/>
        </w:numPr>
        <w:autoSpaceDE w:val="0"/>
        <w:ind w:left="567" w:hanging="567"/>
        <w:rPr>
          <w:b/>
          <w:bCs/>
          <w:szCs w:val="22"/>
        </w:rPr>
      </w:pPr>
      <w:r w:rsidRPr="00023C04">
        <w:rPr>
          <w:b/>
          <w:bCs/>
          <w:szCs w:val="22"/>
        </w:rPr>
        <w:t>Dozavimas senyviems pacientams</w:t>
      </w:r>
    </w:p>
    <w:p w14:paraId="37D80AE7" w14:textId="77777777" w:rsidR="002B0D23" w:rsidRPr="00023C04" w:rsidRDefault="002B0D23" w:rsidP="002B0D23">
      <w:pPr>
        <w:autoSpaceDE w:val="0"/>
        <w:rPr>
          <w:szCs w:val="22"/>
        </w:rPr>
      </w:pPr>
      <w:r w:rsidRPr="00023C04">
        <w:rPr>
          <w:szCs w:val="22"/>
        </w:rPr>
        <w:t xml:space="preserve">Dozavimo keisti nereikia. </w:t>
      </w:r>
    </w:p>
    <w:p w14:paraId="76271D93" w14:textId="77777777" w:rsidR="002B0D23" w:rsidRPr="00023C04" w:rsidRDefault="002B0D23" w:rsidP="002B0D23">
      <w:pPr>
        <w:autoSpaceDE w:val="0"/>
        <w:rPr>
          <w:szCs w:val="22"/>
        </w:rPr>
      </w:pPr>
      <w:r w:rsidRPr="00023C04">
        <w:rPr>
          <w:szCs w:val="22"/>
        </w:rPr>
        <w:t>Jeigu manote, kad Finasteride Accord 5 mg veikia per stipriai arba per silpnai, pasitarkite su savo gydytoju ar vaistininku.</w:t>
      </w:r>
    </w:p>
    <w:p w14:paraId="55A6928D" w14:textId="77777777" w:rsidR="002B0D23" w:rsidRPr="00023C04" w:rsidRDefault="002B0D23" w:rsidP="002B0D23">
      <w:pPr>
        <w:autoSpaceDE w:val="0"/>
        <w:rPr>
          <w:szCs w:val="22"/>
        </w:rPr>
      </w:pPr>
    </w:p>
    <w:p w14:paraId="725118B1" w14:textId="77777777" w:rsidR="002B0D23" w:rsidRPr="00023C04" w:rsidRDefault="002B0D23" w:rsidP="002B0D23">
      <w:pPr>
        <w:ind w:left="567" w:hanging="567"/>
        <w:rPr>
          <w:b/>
          <w:szCs w:val="22"/>
        </w:rPr>
      </w:pPr>
      <w:r w:rsidRPr="00023C04">
        <w:rPr>
          <w:b/>
          <w:szCs w:val="22"/>
        </w:rPr>
        <w:t>Ką daryti pavartojus per didelę</w:t>
      </w:r>
      <w:r w:rsidRPr="00023C04">
        <w:rPr>
          <w:szCs w:val="22"/>
        </w:rPr>
        <w:t xml:space="preserve"> </w:t>
      </w:r>
      <w:r w:rsidRPr="00023C04">
        <w:rPr>
          <w:b/>
          <w:szCs w:val="22"/>
        </w:rPr>
        <w:t>Finasteride Accord 5 mg dozę</w:t>
      </w:r>
    </w:p>
    <w:p w14:paraId="2C2D269A" w14:textId="77777777" w:rsidR="002B0D23" w:rsidRPr="00023C04" w:rsidRDefault="002B0D23" w:rsidP="002B0D23">
      <w:pPr>
        <w:ind w:right="-2"/>
        <w:rPr>
          <w:szCs w:val="22"/>
        </w:rPr>
      </w:pPr>
      <w:r w:rsidRPr="00023C04">
        <w:rPr>
          <w:szCs w:val="22"/>
        </w:rPr>
        <w:t>Jei išgėrėte daugiau tablečių negu paskirta arba</w:t>
      </w:r>
      <w:r w:rsidRPr="00023C04">
        <w:rPr>
          <w:b/>
          <w:szCs w:val="22"/>
        </w:rPr>
        <w:t xml:space="preserve"> </w:t>
      </w:r>
      <w:r w:rsidRPr="00023C04">
        <w:rPr>
          <w:szCs w:val="22"/>
        </w:rPr>
        <w:t>jeigu netyčia šio vaisto pavartojo kiti, nedelsiant kreipkitės į artimiausios ligoninės priėmimo skyrių. Kad būtų lengviau paaiškinti, ką vartojote, kartu pasiimkite likusiais tabletes arba tuščią dėžutę.</w:t>
      </w:r>
    </w:p>
    <w:p w14:paraId="5B2EB5CA" w14:textId="77777777" w:rsidR="002B0D23" w:rsidRPr="00023C04" w:rsidRDefault="002B0D23" w:rsidP="002B0D23">
      <w:pPr>
        <w:ind w:right="-2"/>
        <w:rPr>
          <w:szCs w:val="22"/>
        </w:rPr>
      </w:pPr>
    </w:p>
    <w:p w14:paraId="2A00EA0A" w14:textId="77777777" w:rsidR="002B0D23" w:rsidRPr="00023C04" w:rsidRDefault="002B0D23" w:rsidP="002B0D23">
      <w:pPr>
        <w:rPr>
          <w:b/>
          <w:color w:val="000000"/>
          <w:szCs w:val="22"/>
        </w:rPr>
      </w:pPr>
      <w:r w:rsidRPr="00023C04">
        <w:rPr>
          <w:b/>
          <w:szCs w:val="22"/>
        </w:rPr>
        <w:t>Pamiršus pavartoti Finasteride Accord 5 mg</w:t>
      </w:r>
    </w:p>
    <w:p w14:paraId="001F4B71" w14:textId="77777777" w:rsidR="002B0D23" w:rsidRPr="00023C04" w:rsidRDefault="002B0D23" w:rsidP="002B0D23">
      <w:pPr>
        <w:rPr>
          <w:rFonts w:eastAsia="SimSun"/>
          <w:szCs w:val="22"/>
        </w:rPr>
      </w:pPr>
      <w:r w:rsidRPr="00023C04">
        <w:rPr>
          <w:rFonts w:eastAsia="SimSun"/>
          <w:szCs w:val="22"/>
        </w:rPr>
        <w:t xml:space="preserve">Jei pamiršote pavartoti Finasteride Accord 5 mg dozę, prisiminę ją tuojau pat išgerkite, nebent būtų beveik laikas gerti kitą dozę, tokiu atveju vaisto vartokite toliau taip, kaip paskirta. Negalima vartoti dvigubos dozės norint kompensuoti praleistą dozę. </w:t>
      </w:r>
    </w:p>
    <w:p w14:paraId="4B9DDE4E" w14:textId="77777777" w:rsidR="002B0D23" w:rsidRPr="00023C04" w:rsidRDefault="002B0D23" w:rsidP="002B0D23">
      <w:pPr>
        <w:rPr>
          <w:szCs w:val="22"/>
        </w:rPr>
      </w:pPr>
    </w:p>
    <w:p w14:paraId="02662F48" w14:textId="77777777" w:rsidR="002B0D23" w:rsidRPr="00023C04" w:rsidRDefault="002B0D23" w:rsidP="002B0D23">
      <w:pPr>
        <w:rPr>
          <w:b/>
          <w:bCs/>
          <w:szCs w:val="22"/>
        </w:rPr>
      </w:pPr>
      <w:r w:rsidRPr="00023C04">
        <w:rPr>
          <w:b/>
          <w:bCs/>
          <w:szCs w:val="22"/>
        </w:rPr>
        <w:t>Nustojus vartoti Finasteride Accord 5 mg</w:t>
      </w:r>
    </w:p>
    <w:p w14:paraId="25308FF6" w14:textId="77777777" w:rsidR="002B0D23" w:rsidRPr="00023C04" w:rsidRDefault="002B0D23" w:rsidP="002B0D23">
      <w:pPr>
        <w:pStyle w:val="BodyText21"/>
        <w:ind w:left="0"/>
        <w:rPr>
          <w:rFonts w:cs="Times New Roman"/>
          <w:sz w:val="22"/>
          <w:szCs w:val="22"/>
          <w:lang w:val="lt-LT"/>
        </w:rPr>
      </w:pPr>
      <w:r w:rsidRPr="00023C04">
        <w:rPr>
          <w:rFonts w:cs="Times New Roman"/>
          <w:sz w:val="22"/>
          <w:szCs w:val="22"/>
          <w:lang w:val="lt-LT"/>
        </w:rPr>
        <w:t xml:space="preserve">Jūsų savijauta gali greitai pagerėti, pradėjus vartoti Finasteride Accord 5 mg. Tačiau gali praeiti mažiausiai šeši mėnesiai, kol pasireikš pilnas vaistų poveikis. Finasteride Accord 5 mg reikia vartoti tiek laiko, kiek pasakys gydytojas, net jei iš karto nejaučiate pagerėjimo. </w:t>
      </w:r>
    </w:p>
    <w:p w14:paraId="530F89B0" w14:textId="77777777" w:rsidR="002B0D23" w:rsidRPr="00023C04" w:rsidRDefault="002B0D23" w:rsidP="002B0D23">
      <w:pPr>
        <w:pStyle w:val="BodyText21"/>
        <w:ind w:left="0"/>
        <w:rPr>
          <w:rFonts w:cs="Times New Roman"/>
          <w:sz w:val="22"/>
          <w:szCs w:val="22"/>
          <w:lang w:val="lt-LT"/>
        </w:rPr>
      </w:pPr>
    </w:p>
    <w:p w14:paraId="1622140F" w14:textId="77777777" w:rsidR="002B0D23" w:rsidRPr="00023C04" w:rsidRDefault="002B0D23" w:rsidP="002B0D23">
      <w:pPr>
        <w:rPr>
          <w:szCs w:val="22"/>
        </w:rPr>
      </w:pPr>
      <w:r w:rsidRPr="00023C04">
        <w:rPr>
          <w:szCs w:val="22"/>
        </w:rPr>
        <w:t>Jeigu kiltų daugiau klausimų dėl šio vaisto vartojimo, kreipkitės į gydytoją arba vaistininką.</w:t>
      </w:r>
    </w:p>
    <w:p w14:paraId="3468453D" w14:textId="77777777" w:rsidR="002B0D23" w:rsidRPr="00023C04" w:rsidRDefault="002B0D23" w:rsidP="002B0D23">
      <w:pPr>
        <w:rPr>
          <w:szCs w:val="22"/>
        </w:rPr>
      </w:pPr>
    </w:p>
    <w:p w14:paraId="1F34FB12" w14:textId="77777777" w:rsidR="002B0D23" w:rsidRPr="00023C04" w:rsidRDefault="002B0D23" w:rsidP="002B0D23">
      <w:pPr>
        <w:rPr>
          <w:szCs w:val="22"/>
        </w:rPr>
      </w:pPr>
    </w:p>
    <w:p w14:paraId="4E90A712" w14:textId="77777777" w:rsidR="002B0D23" w:rsidRPr="00023C04" w:rsidRDefault="002B0D23" w:rsidP="002B0D23">
      <w:pPr>
        <w:pStyle w:val="PI-1EMEASMCA"/>
        <w:numPr>
          <w:ilvl w:val="0"/>
          <w:numId w:val="23"/>
        </w:numPr>
        <w:tabs>
          <w:tab w:val="clear" w:pos="720"/>
          <w:tab w:val="num" w:pos="567"/>
        </w:tabs>
        <w:ind w:left="567" w:hanging="567"/>
      </w:pPr>
      <w:r w:rsidRPr="00023C04">
        <w:t>Galimas šalutinis poveikis</w:t>
      </w:r>
    </w:p>
    <w:p w14:paraId="1E664CF6" w14:textId="77777777" w:rsidR="002B0D23" w:rsidRPr="00023C04" w:rsidRDefault="002B0D23" w:rsidP="002B0D23">
      <w:pPr>
        <w:pStyle w:val="PI-1EMEASMCA"/>
        <w:ind w:left="0" w:firstLine="0"/>
      </w:pPr>
    </w:p>
    <w:p w14:paraId="55A330AA" w14:textId="77777777" w:rsidR="002B0D23" w:rsidRPr="00023C04" w:rsidRDefault="002B0D23" w:rsidP="002B0D23">
      <w:pPr>
        <w:tabs>
          <w:tab w:val="left" w:pos="0"/>
        </w:tabs>
        <w:rPr>
          <w:szCs w:val="22"/>
        </w:rPr>
      </w:pPr>
      <w:r w:rsidRPr="00023C04">
        <w:rPr>
          <w:szCs w:val="22"/>
        </w:rPr>
        <w:t>Finasteride Accord 5 mg, kaip ir visi kiti vaistai, gali sukelti šalutinį poveikį, nors jis pasireiškia ne visiems žmonėms.</w:t>
      </w:r>
    </w:p>
    <w:p w14:paraId="708EC58B" w14:textId="77777777" w:rsidR="002B0D23" w:rsidRPr="00023C04" w:rsidRDefault="002B0D23" w:rsidP="002B0D23">
      <w:pPr>
        <w:tabs>
          <w:tab w:val="left" w:pos="0"/>
        </w:tabs>
        <w:rPr>
          <w:szCs w:val="22"/>
        </w:rPr>
      </w:pPr>
    </w:p>
    <w:p w14:paraId="303D52E5" w14:textId="77777777" w:rsidR="002B0D23" w:rsidRPr="00023C04" w:rsidRDefault="002B0D23" w:rsidP="002B0D23">
      <w:pPr>
        <w:rPr>
          <w:szCs w:val="22"/>
        </w:rPr>
      </w:pPr>
      <w:r w:rsidRPr="00023C04">
        <w:rPr>
          <w:szCs w:val="22"/>
        </w:rPr>
        <w:t>Nedelsdami nustokite vartoti finasteridą ir kreipkitės į gydytoją, jei atsiranda bet kuris šių simptomų (angioedema):</w:t>
      </w:r>
    </w:p>
    <w:p w14:paraId="3BA1D629" w14:textId="77777777" w:rsidR="002B0D23" w:rsidRPr="00023C04" w:rsidRDefault="002B0D23" w:rsidP="002B0D23">
      <w:pPr>
        <w:rPr>
          <w:szCs w:val="22"/>
        </w:rPr>
      </w:pPr>
    </w:p>
    <w:p w14:paraId="4AA1BADC" w14:textId="77777777" w:rsidR="002B0D23" w:rsidRPr="00023C04" w:rsidRDefault="002B0D23" w:rsidP="002B0D23">
      <w:pPr>
        <w:pStyle w:val="Pagrindinistekstas2"/>
        <w:numPr>
          <w:ilvl w:val="0"/>
          <w:numId w:val="29"/>
        </w:numPr>
        <w:suppressAutoHyphens w:val="0"/>
        <w:autoSpaceDE w:val="0"/>
        <w:autoSpaceDN w:val="0"/>
        <w:adjustRightInd w:val="0"/>
        <w:spacing w:after="0" w:line="240" w:lineRule="auto"/>
        <w:jc w:val="both"/>
        <w:rPr>
          <w:color w:val="000000"/>
        </w:rPr>
      </w:pPr>
      <w:r w:rsidRPr="00023C04">
        <w:rPr>
          <w:color w:val="000000"/>
        </w:rPr>
        <w:t>veido, liežuvio ar gerklės tinimas</w:t>
      </w:r>
    </w:p>
    <w:p w14:paraId="398A6D34" w14:textId="77777777" w:rsidR="002B0D23" w:rsidRPr="00023C04" w:rsidRDefault="002B0D23" w:rsidP="002B0D23">
      <w:pPr>
        <w:pStyle w:val="Pagrindinistekstas2"/>
        <w:numPr>
          <w:ilvl w:val="0"/>
          <w:numId w:val="29"/>
        </w:numPr>
        <w:suppressAutoHyphens w:val="0"/>
        <w:autoSpaceDE w:val="0"/>
        <w:autoSpaceDN w:val="0"/>
        <w:adjustRightInd w:val="0"/>
        <w:spacing w:after="0" w:line="240" w:lineRule="auto"/>
        <w:jc w:val="both"/>
        <w:rPr>
          <w:color w:val="000000"/>
        </w:rPr>
      </w:pPr>
      <w:r w:rsidRPr="00023C04">
        <w:rPr>
          <w:color w:val="000000"/>
        </w:rPr>
        <w:t>sunkumas ryjant</w:t>
      </w:r>
    </w:p>
    <w:p w14:paraId="0E8C3138" w14:textId="77777777" w:rsidR="002B0D23" w:rsidRPr="00023C04" w:rsidRDefault="002B0D23" w:rsidP="002B0D23">
      <w:pPr>
        <w:pStyle w:val="Pagrindinistekstas2"/>
        <w:numPr>
          <w:ilvl w:val="0"/>
          <w:numId w:val="29"/>
        </w:numPr>
        <w:suppressAutoHyphens w:val="0"/>
        <w:autoSpaceDE w:val="0"/>
        <w:autoSpaceDN w:val="0"/>
        <w:adjustRightInd w:val="0"/>
        <w:spacing w:after="0" w:line="240" w:lineRule="auto"/>
        <w:jc w:val="both"/>
        <w:rPr>
          <w:color w:val="000000"/>
        </w:rPr>
      </w:pPr>
      <w:r w:rsidRPr="00023C04">
        <w:rPr>
          <w:color w:val="000000"/>
        </w:rPr>
        <w:t>dilgėlinė ir pasunkėjęs kvėpavimas</w:t>
      </w:r>
    </w:p>
    <w:p w14:paraId="3348F634" w14:textId="77777777" w:rsidR="002B0D23" w:rsidRPr="00023C04" w:rsidRDefault="002B0D23" w:rsidP="002B0D23">
      <w:pPr>
        <w:rPr>
          <w:szCs w:val="22"/>
        </w:rPr>
      </w:pPr>
    </w:p>
    <w:p w14:paraId="2D7D3664" w14:textId="77777777" w:rsidR="002B0D23" w:rsidRPr="00023C04" w:rsidRDefault="002B0D23" w:rsidP="002B0D23">
      <w:pPr>
        <w:ind w:right="-2"/>
        <w:rPr>
          <w:szCs w:val="22"/>
        </w:rPr>
      </w:pPr>
      <w:r w:rsidRPr="00023C04">
        <w:rPr>
          <w:szCs w:val="22"/>
        </w:rPr>
        <w:t>Dažniausias šalutinis poveikis yra impotencija ir lytinio potraukio susilpnėjimas. Šis poveikis dažniausiai pasireiškia gydymo pradžioje ir, tęsiant gydymą, daugumai pacientų įprastai ilgai netrunka.</w:t>
      </w:r>
    </w:p>
    <w:p w14:paraId="379C72BF" w14:textId="77777777" w:rsidR="002B0D23" w:rsidRPr="00023C04" w:rsidRDefault="002B0D23" w:rsidP="002F2436">
      <w:pPr>
        <w:ind w:right="-2"/>
        <w:rPr>
          <w:szCs w:val="22"/>
        </w:rPr>
      </w:pPr>
    </w:p>
    <w:p w14:paraId="554AA5B6" w14:textId="77777777" w:rsidR="002B0D23" w:rsidRPr="00023C04" w:rsidRDefault="002B0D23" w:rsidP="002B0D23">
      <w:pPr>
        <w:rPr>
          <w:i/>
          <w:iCs/>
          <w:color w:val="000000"/>
        </w:rPr>
      </w:pPr>
      <w:r w:rsidRPr="00023C04">
        <w:rPr>
          <w:i/>
          <w:iCs/>
          <w:szCs w:val="22"/>
        </w:rPr>
        <w:t xml:space="preserve">Dažnas (gali pasireikšti ne daugiau kaip </w:t>
      </w:r>
      <w:r w:rsidRPr="00023C04">
        <w:rPr>
          <w:i/>
          <w:iCs/>
          <w:color w:val="000000"/>
        </w:rPr>
        <w:t>1 iš 10 žmonių)</w:t>
      </w:r>
    </w:p>
    <w:p w14:paraId="2BC42497" w14:textId="77777777" w:rsidR="002B0D23" w:rsidRPr="00023C04" w:rsidRDefault="002B0D23" w:rsidP="002B0D23">
      <w:pPr>
        <w:numPr>
          <w:ilvl w:val="0"/>
          <w:numId w:val="30"/>
        </w:numPr>
        <w:suppressAutoHyphens w:val="0"/>
        <w:autoSpaceDE w:val="0"/>
        <w:autoSpaceDN w:val="0"/>
        <w:adjustRightInd w:val="0"/>
        <w:rPr>
          <w:color w:val="000000"/>
        </w:rPr>
      </w:pPr>
      <w:r w:rsidRPr="00023C04">
        <w:rPr>
          <w:color w:val="000000"/>
        </w:rPr>
        <w:t xml:space="preserve">Gali atsirasti problemų su ejakuliacija, tokių kaip </w:t>
      </w:r>
      <w:r w:rsidRPr="00023C04">
        <w:rPr>
          <w:szCs w:val="22"/>
        </w:rPr>
        <w:t>sumažėjęs spermos kiekis, pasigaminęs per lytinį aktą</w:t>
      </w:r>
      <w:r w:rsidRPr="00023C04">
        <w:rPr>
          <w:color w:val="000000"/>
        </w:rPr>
        <w:t xml:space="preserve">. Sumažėjęs spermos kiekis neturi įtakos normaliai lytinei funkcijai; </w:t>
      </w:r>
    </w:p>
    <w:p w14:paraId="1EBC76CB" w14:textId="77777777" w:rsidR="002B0D23" w:rsidRPr="00023C04" w:rsidRDefault="002B0D23" w:rsidP="002B0D23">
      <w:pPr>
        <w:numPr>
          <w:ilvl w:val="0"/>
          <w:numId w:val="30"/>
        </w:numPr>
        <w:suppressAutoHyphens w:val="0"/>
        <w:autoSpaceDE w:val="0"/>
        <w:autoSpaceDN w:val="0"/>
        <w:adjustRightInd w:val="0"/>
        <w:rPr>
          <w:color w:val="000000"/>
        </w:rPr>
      </w:pPr>
      <w:r w:rsidRPr="00023C04">
        <w:rPr>
          <w:color w:val="000000"/>
        </w:rPr>
        <w:t>Galite nepatirti erekcijos (impotencija);</w:t>
      </w:r>
    </w:p>
    <w:p w14:paraId="3F261D97" w14:textId="77777777" w:rsidR="002B0D23" w:rsidRPr="00023C04" w:rsidRDefault="002B0D23" w:rsidP="002B0D23">
      <w:pPr>
        <w:numPr>
          <w:ilvl w:val="0"/>
          <w:numId w:val="30"/>
        </w:numPr>
        <w:suppressAutoHyphens w:val="0"/>
        <w:autoSpaceDE w:val="0"/>
        <w:autoSpaceDN w:val="0"/>
        <w:adjustRightInd w:val="0"/>
        <w:rPr>
          <w:color w:val="000000"/>
        </w:rPr>
      </w:pPr>
      <w:r w:rsidRPr="00023C04">
        <w:rPr>
          <w:color w:val="000000"/>
        </w:rPr>
        <w:t xml:space="preserve">Gali sumažėti lytinis potraukis. </w:t>
      </w:r>
    </w:p>
    <w:p w14:paraId="344A0D83" w14:textId="77777777" w:rsidR="002B0D23" w:rsidRPr="00023C04" w:rsidRDefault="002B0D23" w:rsidP="002B0D23">
      <w:pPr>
        <w:rPr>
          <w:i/>
          <w:iCs/>
          <w:szCs w:val="22"/>
        </w:rPr>
      </w:pPr>
    </w:p>
    <w:p w14:paraId="17F52466" w14:textId="77777777" w:rsidR="002B0D23" w:rsidRPr="00023C04" w:rsidRDefault="002B0D23" w:rsidP="002B0D23">
      <w:pPr>
        <w:rPr>
          <w:i/>
          <w:iCs/>
          <w:color w:val="000000"/>
        </w:rPr>
      </w:pPr>
      <w:r w:rsidRPr="00023C04">
        <w:rPr>
          <w:i/>
          <w:iCs/>
          <w:szCs w:val="22"/>
        </w:rPr>
        <w:t xml:space="preserve">Nedažnas (gali pasireikšti ne daugiau kaip </w:t>
      </w:r>
      <w:r w:rsidRPr="00023C04">
        <w:rPr>
          <w:i/>
          <w:iCs/>
          <w:color w:val="000000"/>
        </w:rPr>
        <w:t>1 iš 10</w:t>
      </w:r>
      <w:r w:rsidRPr="00AD218C">
        <w:rPr>
          <w:i/>
          <w:color w:val="000000"/>
        </w:rPr>
        <w:t>0</w:t>
      </w:r>
      <w:r w:rsidRPr="00023C04">
        <w:rPr>
          <w:i/>
          <w:iCs/>
          <w:color w:val="000000"/>
        </w:rPr>
        <w:t xml:space="preserve"> žmonių)</w:t>
      </w:r>
    </w:p>
    <w:p w14:paraId="32820D4F" w14:textId="77777777" w:rsidR="002B0D23" w:rsidRPr="00023C04" w:rsidRDefault="002B0D23" w:rsidP="002B0D23">
      <w:pPr>
        <w:numPr>
          <w:ilvl w:val="0"/>
          <w:numId w:val="30"/>
        </w:numPr>
        <w:suppressAutoHyphens w:val="0"/>
        <w:autoSpaceDE w:val="0"/>
        <w:autoSpaceDN w:val="0"/>
        <w:adjustRightInd w:val="0"/>
        <w:rPr>
          <w:color w:val="000000"/>
        </w:rPr>
      </w:pPr>
      <w:r w:rsidRPr="00023C04">
        <w:rPr>
          <w:color w:val="000000"/>
        </w:rPr>
        <w:t>Bėrimas;</w:t>
      </w:r>
    </w:p>
    <w:p w14:paraId="424568A4" w14:textId="77777777" w:rsidR="002B0D23" w:rsidRPr="00023C04" w:rsidRDefault="002B0D23" w:rsidP="002B0D23">
      <w:pPr>
        <w:numPr>
          <w:ilvl w:val="0"/>
          <w:numId w:val="30"/>
        </w:numPr>
        <w:suppressAutoHyphens w:val="0"/>
        <w:autoSpaceDE w:val="0"/>
        <w:autoSpaceDN w:val="0"/>
        <w:adjustRightInd w:val="0"/>
        <w:rPr>
          <w:color w:val="000000"/>
        </w:rPr>
      </w:pPr>
      <w:r w:rsidRPr="00023C04">
        <w:rPr>
          <w:color w:val="000000"/>
        </w:rPr>
        <w:t xml:space="preserve">Ejakuliacijos problemos, kurios gali tęstis </w:t>
      </w:r>
      <w:r w:rsidRPr="00023C04">
        <w:rPr>
          <w:szCs w:val="22"/>
        </w:rPr>
        <w:t>po gydymo nutraukimo;</w:t>
      </w:r>
    </w:p>
    <w:p w14:paraId="7BCC265A" w14:textId="77777777" w:rsidR="002B0D23" w:rsidRPr="00023C04" w:rsidRDefault="002B0D23" w:rsidP="002B0D23">
      <w:pPr>
        <w:numPr>
          <w:ilvl w:val="0"/>
          <w:numId w:val="30"/>
        </w:numPr>
        <w:suppressAutoHyphens w:val="0"/>
        <w:autoSpaceDE w:val="0"/>
        <w:autoSpaceDN w:val="0"/>
        <w:adjustRightInd w:val="0"/>
        <w:rPr>
          <w:color w:val="000000"/>
        </w:rPr>
      </w:pPr>
      <w:r w:rsidRPr="00023C04">
        <w:rPr>
          <w:color w:val="000000"/>
        </w:rPr>
        <w:t>Krūtų patinimas ar jautrumas.</w:t>
      </w:r>
    </w:p>
    <w:p w14:paraId="61E85589" w14:textId="77777777" w:rsidR="002B0D23" w:rsidRPr="00023C04" w:rsidRDefault="002B0D23" w:rsidP="002B0D23">
      <w:pPr>
        <w:suppressAutoHyphens w:val="0"/>
        <w:autoSpaceDE w:val="0"/>
        <w:autoSpaceDN w:val="0"/>
        <w:adjustRightInd w:val="0"/>
        <w:ind w:left="720"/>
        <w:rPr>
          <w:color w:val="000000"/>
        </w:rPr>
      </w:pPr>
    </w:p>
    <w:p w14:paraId="292658F0" w14:textId="77777777" w:rsidR="002B0D23" w:rsidRPr="00AD218C" w:rsidRDefault="002B0D23" w:rsidP="002B0D23">
      <w:r w:rsidRPr="00023C04">
        <w:rPr>
          <w:i/>
          <w:iCs/>
          <w:szCs w:val="22"/>
        </w:rPr>
        <w:t>Dažnis nežinomas</w:t>
      </w:r>
    </w:p>
    <w:p w14:paraId="3F2EC5CE" w14:textId="77777777" w:rsidR="002B0D23" w:rsidRPr="00023C04" w:rsidRDefault="002B0D23" w:rsidP="002B0D23">
      <w:pPr>
        <w:numPr>
          <w:ilvl w:val="0"/>
          <w:numId w:val="30"/>
        </w:numPr>
        <w:suppressAutoHyphens w:val="0"/>
        <w:autoSpaceDE w:val="0"/>
        <w:autoSpaceDN w:val="0"/>
        <w:adjustRightInd w:val="0"/>
        <w:rPr>
          <w:color w:val="000000"/>
        </w:rPr>
      </w:pPr>
      <w:r w:rsidRPr="00023C04">
        <w:rPr>
          <w:szCs w:val="22"/>
        </w:rPr>
        <w:t>Niežėjimas, dilgėlinė;</w:t>
      </w:r>
    </w:p>
    <w:p w14:paraId="006748C8" w14:textId="77777777" w:rsidR="002B0D23" w:rsidRPr="00023C04" w:rsidRDefault="002B0D23" w:rsidP="002B0D23">
      <w:pPr>
        <w:numPr>
          <w:ilvl w:val="0"/>
          <w:numId w:val="30"/>
        </w:numPr>
        <w:suppressAutoHyphens w:val="0"/>
        <w:autoSpaceDE w:val="0"/>
        <w:autoSpaceDN w:val="0"/>
        <w:adjustRightInd w:val="0"/>
        <w:rPr>
          <w:color w:val="000000"/>
        </w:rPr>
      </w:pPr>
      <w:r w:rsidRPr="00023C04">
        <w:rPr>
          <w:iCs/>
          <w:szCs w:val="22"/>
        </w:rPr>
        <w:t>Palpitacija (stiprus, juntamas širdies plakimas);</w:t>
      </w:r>
    </w:p>
    <w:p w14:paraId="155FC513" w14:textId="77777777" w:rsidR="002B0D23" w:rsidRPr="00023C04" w:rsidRDefault="002B0D23" w:rsidP="002F2436">
      <w:pPr>
        <w:pStyle w:val="Pagrindinistekstas2"/>
        <w:numPr>
          <w:ilvl w:val="0"/>
          <w:numId w:val="30"/>
        </w:numPr>
        <w:suppressAutoHyphens w:val="0"/>
        <w:autoSpaceDE w:val="0"/>
        <w:autoSpaceDN w:val="0"/>
        <w:adjustRightInd w:val="0"/>
        <w:spacing w:after="0" w:line="240" w:lineRule="auto"/>
        <w:rPr>
          <w:color w:val="000000"/>
        </w:rPr>
      </w:pPr>
      <w:r w:rsidRPr="00023C04">
        <w:rPr>
          <w:color w:val="000000"/>
        </w:rPr>
        <w:t>Veido, lūpų, liežuvio ar gerklės tinimas, sunkumas ryjant ir pasunkėjęs kvėpavimas (angioedema);</w:t>
      </w:r>
    </w:p>
    <w:p w14:paraId="16182806" w14:textId="77777777" w:rsidR="002B0D23" w:rsidRPr="00023C04" w:rsidRDefault="002B0D23" w:rsidP="002B0D23">
      <w:pPr>
        <w:numPr>
          <w:ilvl w:val="0"/>
          <w:numId w:val="30"/>
        </w:numPr>
        <w:suppressAutoHyphens w:val="0"/>
        <w:autoSpaceDE w:val="0"/>
        <w:autoSpaceDN w:val="0"/>
        <w:adjustRightInd w:val="0"/>
        <w:rPr>
          <w:color w:val="000000"/>
        </w:rPr>
      </w:pPr>
      <w:r w:rsidRPr="00023C04">
        <w:rPr>
          <w:color w:val="000000"/>
        </w:rPr>
        <w:t>Kepenų veiklos pokyčiai, kuriuos galima pastebėti atlikus kraujo tyrimą;</w:t>
      </w:r>
    </w:p>
    <w:p w14:paraId="37C41FEA" w14:textId="77777777" w:rsidR="002B0D23" w:rsidRPr="00023C04" w:rsidRDefault="002B0D23" w:rsidP="002B0D23">
      <w:pPr>
        <w:numPr>
          <w:ilvl w:val="0"/>
          <w:numId w:val="30"/>
        </w:numPr>
        <w:suppressAutoHyphens w:val="0"/>
        <w:autoSpaceDE w:val="0"/>
        <w:autoSpaceDN w:val="0"/>
        <w:adjustRightInd w:val="0"/>
        <w:rPr>
          <w:color w:val="000000"/>
        </w:rPr>
      </w:pPr>
      <w:r w:rsidRPr="00023C04">
        <w:rPr>
          <w:szCs w:val="22"/>
        </w:rPr>
        <w:t>Sėklidžių skausmas;</w:t>
      </w:r>
    </w:p>
    <w:p w14:paraId="7A0926B5" w14:textId="77777777" w:rsidR="002B0D23" w:rsidRPr="00023C04" w:rsidRDefault="002B0D23" w:rsidP="002B0D23">
      <w:pPr>
        <w:numPr>
          <w:ilvl w:val="0"/>
          <w:numId w:val="30"/>
        </w:numPr>
        <w:suppressAutoHyphens w:val="0"/>
        <w:autoSpaceDE w:val="0"/>
        <w:autoSpaceDN w:val="0"/>
        <w:adjustRightInd w:val="0"/>
        <w:rPr>
          <w:color w:val="000000"/>
        </w:rPr>
      </w:pPr>
      <w:r w:rsidRPr="00023C04">
        <w:rPr>
          <w:szCs w:val="22"/>
        </w:rPr>
        <w:t xml:space="preserve">Nesugebėjimas pasiekti erekcijos, kuris gali tęstis po gydymo nutraukimo; </w:t>
      </w:r>
    </w:p>
    <w:p w14:paraId="4C1EE3D7" w14:textId="77777777" w:rsidR="002B0D23" w:rsidRPr="00023C04" w:rsidRDefault="002B0D23" w:rsidP="002B0D23">
      <w:pPr>
        <w:numPr>
          <w:ilvl w:val="0"/>
          <w:numId w:val="30"/>
        </w:numPr>
        <w:suppressAutoHyphens w:val="0"/>
        <w:autoSpaceDE w:val="0"/>
        <w:autoSpaceDN w:val="0"/>
        <w:adjustRightInd w:val="0"/>
        <w:rPr>
          <w:color w:val="000000"/>
        </w:rPr>
      </w:pPr>
      <w:r w:rsidRPr="00023C04">
        <w:rPr>
          <w:szCs w:val="22"/>
        </w:rPr>
        <w:t>Vyrų nevaisingumas ir (arba) prasta spermos kokybė. Buvo pranešta apie spermos kokybės pagerėjimą po gydymo nutraukimo;</w:t>
      </w:r>
    </w:p>
    <w:p w14:paraId="58179322" w14:textId="77777777" w:rsidR="002B0D23" w:rsidRPr="00023C04" w:rsidRDefault="002B0D23" w:rsidP="002B0D23">
      <w:pPr>
        <w:numPr>
          <w:ilvl w:val="0"/>
          <w:numId w:val="30"/>
        </w:numPr>
        <w:suppressAutoHyphens w:val="0"/>
        <w:autoSpaceDE w:val="0"/>
        <w:autoSpaceDN w:val="0"/>
        <w:adjustRightInd w:val="0"/>
        <w:rPr>
          <w:color w:val="000000"/>
        </w:rPr>
      </w:pPr>
      <w:r w:rsidRPr="00023C04">
        <w:rPr>
          <w:szCs w:val="22"/>
        </w:rPr>
        <w:t>Depresija;</w:t>
      </w:r>
    </w:p>
    <w:p w14:paraId="1B746C00" w14:textId="70D3A06A" w:rsidR="002B0D23" w:rsidRPr="00023C04" w:rsidRDefault="002B0D23" w:rsidP="002B0D23">
      <w:pPr>
        <w:numPr>
          <w:ilvl w:val="0"/>
          <w:numId w:val="30"/>
        </w:numPr>
        <w:suppressAutoHyphens w:val="0"/>
        <w:autoSpaceDE w:val="0"/>
        <w:autoSpaceDN w:val="0"/>
        <w:adjustRightInd w:val="0"/>
        <w:rPr>
          <w:color w:val="000000"/>
        </w:rPr>
      </w:pPr>
      <w:r w:rsidRPr="00023C04">
        <w:rPr>
          <w:szCs w:val="22"/>
        </w:rPr>
        <w:t>Sumažėjęs lytinis potraukis, kuris gali tęstis po gydymo nutraukimo</w:t>
      </w:r>
      <w:r w:rsidR="00726C66" w:rsidRPr="00023C04">
        <w:rPr>
          <w:szCs w:val="22"/>
        </w:rPr>
        <w:t xml:space="preserve">; </w:t>
      </w:r>
    </w:p>
    <w:p w14:paraId="5C5FFE03" w14:textId="77777777" w:rsidR="00387E39" w:rsidRPr="00023C04" w:rsidRDefault="00387E39" w:rsidP="00387E39">
      <w:pPr>
        <w:numPr>
          <w:ilvl w:val="0"/>
          <w:numId w:val="30"/>
        </w:numPr>
        <w:suppressAutoHyphens w:val="0"/>
        <w:autoSpaceDE w:val="0"/>
        <w:autoSpaceDN w:val="0"/>
        <w:adjustRightInd w:val="0"/>
        <w:rPr>
          <w:color w:val="000000"/>
        </w:rPr>
      </w:pPr>
      <w:r w:rsidRPr="00023C04">
        <w:rPr>
          <w:color w:val="000000"/>
        </w:rPr>
        <w:t>Nerimas</w:t>
      </w:r>
      <w:r w:rsidR="00BE2E8B" w:rsidRPr="00023C04">
        <w:rPr>
          <w:color w:val="000000"/>
        </w:rPr>
        <w:t>.</w:t>
      </w:r>
    </w:p>
    <w:p w14:paraId="69A093E7" w14:textId="77777777" w:rsidR="002B0D23" w:rsidRPr="00023C04" w:rsidRDefault="002B0D23" w:rsidP="002B0D23">
      <w:pPr>
        <w:rPr>
          <w:szCs w:val="22"/>
        </w:rPr>
      </w:pPr>
    </w:p>
    <w:p w14:paraId="30870052" w14:textId="77777777" w:rsidR="002B0D23" w:rsidRPr="00023C04" w:rsidRDefault="002B0D23" w:rsidP="002B0D23">
      <w:pPr>
        <w:pStyle w:val="BTEMEASMCA"/>
        <w:rPr>
          <w:iCs/>
        </w:rPr>
      </w:pPr>
      <w:r w:rsidRPr="00023C04">
        <w:t>Jeigu atsirado krūties audinio pokyčių, pvz., guzų, skausmas, krūties audinio padidėjimas arba išskyros iš spenelių, reikia nedelsiant pasakyti gydytojui, nes tai gali būti sunkios būklės, pavyzdžiui, krūties vėžio, požymis.</w:t>
      </w:r>
    </w:p>
    <w:p w14:paraId="46241CE2" w14:textId="77777777" w:rsidR="002B0D23" w:rsidRPr="00023C04" w:rsidRDefault="002B0D23" w:rsidP="002B0D23">
      <w:pPr>
        <w:ind w:right="-2"/>
        <w:rPr>
          <w:szCs w:val="22"/>
        </w:rPr>
      </w:pPr>
    </w:p>
    <w:p w14:paraId="7274F4CC" w14:textId="77777777" w:rsidR="002B0D23" w:rsidRPr="00023C04" w:rsidRDefault="002B0D23" w:rsidP="002B0D23">
      <w:pPr>
        <w:rPr>
          <w:b/>
          <w:szCs w:val="22"/>
        </w:rPr>
      </w:pPr>
      <w:r w:rsidRPr="00023C04">
        <w:rPr>
          <w:b/>
          <w:szCs w:val="22"/>
        </w:rPr>
        <w:t>Pranešimas apie šalutinį poveikį</w:t>
      </w:r>
    </w:p>
    <w:p w14:paraId="0BE02921" w14:textId="3828FE5B" w:rsidR="002B0D23" w:rsidRPr="00023C04" w:rsidRDefault="002B0D23" w:rsidP="002B0D23">
      <w:pPr>
        <w:ind w:right="140"/>
        <w:rPr>
          <w:szCs w:val="22"/>
        </w:rPr>
      </w:pPr>
      <w:r w:rsidRPr="00023C04">
        <w:rPr>
          <w:szCs w:val="22"/>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14" w:history="1">
        <w:r w:rsidRPr="00023C04">
          <w:rPr>
            <w:rStyle w:val="Hipersaitas"/>
            <w:rFonts w:eastAsia="SimSun"/>
            <w:szCs w:val="22"/>
          </w:rPr>
          <w:t>www.vvkt.lt</w:t>
        </w:r>
      </w:hyperlink>
      <w:r w:rsidRPr="00023C04">
        <w:rPr>
          <w:szCs w:val="22"/>
        </w:rPr>
        <w:t xml:space="preserve"> esančią formą ir pateikti ją Valstybinei vaistų kontrolės tarnybai prie Lietuvos Respublikos sveikatos apsaugos ministerijos vienu iš šių būdų: raštu (adresu Žirmūnų g. 139A, LT 09120 Vilnius), nemokamu fakso numeriu 8 800 20131, el. paštu </w:t>
      </w:r>
      <w:hyperlink r:id="rId15" w:history="1">
        <w:r w:rsidRPr="00023C04">
          <w:rPr>
            <w:rFonts w:eastAsia="SimSun"/>
          </w:rPr>
          <w:t>NepageidaujamaR@vvkt.lt</w:t>
        </w:r>
      </w:hyperlink>
      <w:r w:rsidRPr="00023C04">
        <w:rPr>
          <w:rStyle w:val="Hipersaitas"/>
          <w:rFonts w:eastAsia="SimSun"/>
          <w:color w:val="auto"/>
          <w:u w:val="none"/>
        </w:rPr>
        <w:t>, taip pat per Valstybinės vaistų kontrolės tarnybos prie Lietuvos Respublikos sveikatos apsaugos ministerijos interneto svetainę (adresu http://www.vvkt.lt)</w:t>
      </w:r>
      <w:r w:rsidRPr="00023C04">
        <w:rPr>
          <w:szCs w:val="22"/>
        </w:rPr>
        <w:t xml:space="preserve">. Pranešdami apie šalutinį poveikį galite mums padėti gauti daugiau informacijos apie šio vaisto saugumą. </w:t>
      </w:r>
    </w:p>
    <w:p w14:paraId="31968392" w14:textId="77777777" w:rsidR="002B0D23" w:rsidRPr="00023C04" w:rsidRDefault="002B0D23" w:rsidP="002B0D23">
      <w:pPr>
        <w:ind w:right="-2"/>
        <w:rPr>
          <w:szCs w:val="22"/>
        </w:rPr>
      </w:pPr>
    </w:p>
    <w:p w14:paraId="764254CC" w14:textId="77777777" w:rsidR="002B0D23" w:rsidRPr="00023C04" w:rsidRDefault="002B0D23" w:rsidP="002B0D23">
      <w:pPr>
        <w:ind w:right="-2"/>
        <w:rPr>
          <w:i/>
          <w:szCs w:val="22"/>
        </w:rPr>
      </w:pPr>
    </w:p>
    <w:p w14:paraId="69BC115D" w14:textId="77777777" w:rsidR="002B0D23" w:rsidRPr="00023C04" w:rsidRDefault="002B0D23" w:rsidP="002B0D23">
      <w:pPr>
        <w:pStyle w:val="PI-1EMEASMCA"/>
      </w:pPr>
      <w:r w:rsidRPr="00023C04">
        <w:t>5.</w:t>
      </w:r>
      <w:r w:rsidRPr="00023C04">
        <w:tab/>
        <w:t>Kaip laikyti Finasteride Accord 5 mg</w:t>
      </w:r>
    </w:p>
    <w:p w14:paraId="6EF31558" w14:textId="77777777" w:rsidR="002B0D23" w:rsidRPr="00023C04" w:rsidRDefault="002B0D23" w:rsidP="002B0D23">
      <w:pPr>
        <w:pStyle w:val="BTEMEASMCA"/>
      </w:pPr>
    </w:p>
    <w:p w14:paraId="7E86B4C5" w14:textId="77777777" w:rsidR="002B0D23" w:rsidRPr="00023C04" w:rsidRDefault="002B0D23" w:rsidP="002B0D23">
      <w:pPr>
        <w:numPr>
          <w:ilvl w:val="0"/>
          <w:numId w:val="25"/>
        </w:numPr>
        <w:ind w:left="567" w:hanging="567"/>
        <w:rPr>
          <w:szCs w:val="22"/>
        </w:rPr>
      </w:pPr>
      <w:r w:rsidRPr="00023C04">
        <w:rPr>
          <w:szCs w:val="22"/>
        </w:rPr>
        <w:t>Šį vaistą laikykite vaikams nepastebimoje ir nepasiekiamoje</w:t>
      </w:r>
      <w:r w:rsidRPr="00023C04" w:rsidDel="00FA29FB">
        <w:rPr>
          <w:szCs w:val="22"/>
        </w:rPr>
        <w:t xml:space="preserve"> </w:t>
      </w:r>
      <w:r w:rsidRPr="00023C04">
        <w:rPr>
          <w:szCs w:val="22"/>
        </w:rPr>
        <w:t>vietoje.</w:t>
      </w:r>
    </w:p>
    <w:p w14:paraId="10D1E7AD" w14:textId="2B0032EB" w:rsidR="002B0D23" w:rsidRPr="00023C04" w:rsidRDefault="002B0D23" w:rsidP="002B0D23">
      <w:pPr>
        <w:numPr>
          <w:ilvl w:val="0"/>
          <w:numId w:val="25"/>
        </w:numPr>
        <w:ind w:left="567" w:hanging="567"/>
        <w:rPr>
          <w:szCs w:val="22"/>
        </w:rPr>
      </w:pPr>
      <w:r w:rsidRPr="00023C04">
        <w:rPr>
          <w:szCs w:val="22"/>
        </w:rPr>
        <w:t>Šiam vaistiniam preparatui specialių laikymo sąlygų nereikia.</w:t>
      </w:r>
    </w:p>
    <w:p w14:paraId="5FB17FEF" w14:textId="2C01FC99" w:rsidR="002B0D23" w:rsidRPr="00023C04" w:rsidRDefault="002B0D23" w:rsidP="002B0D23">
      <w:pPr>
        <w:numPr>
          <w:ilvl w:val="0"/>
          <w:numId w:val="25"/>
        </w:numPr>
        <w:ind w:left="567" w:hanging="567"/>
        <w:rPr>
          <w:szCs w:val="22"/>
        </w:rPr>
      </w:pPr>
      <w:r w:rsidRPr="00023C04">
        <w:rPr>
          <w:szCs w:val="22"/>
        </w:rPr>
        <w:t>Ant dėžutės ir lizdinės plokštelės po „EXP“ nurodytam tinkamumo laikui pasibaigus, šio vaisto vartoti negalima. Vaistas tinkamas vartoti iki paskutinės nurodyto mėnesio dienos.</w:t>
      </w:r>
    </w:p>
    <w:p w14:paraId="3785D47C" w14:textId="77777777" w:rsidR="002B0D23" w:rsidRPr="00023C04" w:rsidRDefault="002B0D23" w:rsidP="002B0D23">
      <w:pPr>
        <w:numPr>
          <w:ilvl w:val="0"/>
          <w:numId w:val="25"/>
        </w:numPr>
        <w:ind w:left="567" w:hanging="567"/>
        <w:rPr>
          <w:szCs w:val="22"/>
        </w:rPr>
      </w:pPr>
      <w:r w:rsidRPr="00023C04">
        <w:rPr>
          <w:szCs w:val="22"/>
        </w:rPr>
        <w:t>Vaistų negalima išmesti į kanalizaciją arba su buitinėmis atliekomis. Kaip išmesti nereikalingus vaistus, klauskite vaistininko. Šios priemonės padės apsaugoti aplinką.</w:t>
      </w:r>
    </w:p>
    <w:p w14:paraId="243558AA" w14:textId="77777777" w:rsidR="002B0D23" w:rsidRPr="00023C04" w:rsidRDefault="002B0D23" w:rsidP="002B0D23">
      <w:pPr>
        <w:ind w:right="-2"/>
        <w:rPr>
          <w:szCs w:val="22"/>
        </w:rPr>
      </w:pPr>
    </w:p>
    <w:p w14:paraId="2D972D67" w14:textId="77777777" w:rsidR="002B0D23" w:rsidRPr="00023C04" w:rsidRDefault="002B0D23" w:rsidP="002B0D23">
      <w:pPr>
        <w:ind w:right="-2"/>
        <w:rPr>
          <w:szCs w:val="22"/>
        </w:rPr>
      </w:pPr>
    </w:p>
    <w:p w14:paraId="1BB59260" w14:textId="77777777" w:rsidR="002B0D23" w:rsidRPr="00023C04" w:rsidRDefault="002B0D23" w:rsidP="002B0D23">
      <w:pPr>
        <w:pStyle w:val="PI-1EMEASMCA"/>
      </w:pPr>
      <w:r w:rsidRPr="00023C04">
        <w:t>6.</w:t>
      </w:r>
      <w:r w:rsidRPr="00023C04">
        <w:tab/>
        <w:t>Pakuotės turinys ir kita informacija</w:t>
      </w:r>
    </w:p>
    <w:p w14:paraId="1FBD2B11" w14:textId="77777777" w:rsidR="002B0D23" w:rsidRPr="00023C04" w:rsidRDefault="002B0D23" w:rsidP="002B0D23">
      <w:pPr>
        <w:pStyle w:val="BTEMEASMCA"/>
      </w:pPr>
    </w:p>
    <w:p w14:paraId="3729FBE0" w14:textId="77777777" w:rsidR="002B0D23" w:rsidRPr="00023C04" w:rsidRDefault="002B0D23" w:rsidP="002B0D23">
      <w:pPr>
        <w:ind w:right="-2"/>
        <w:rPr>
          <w:b/>
          <w:szCs w:val="22"/>
        </w:rPr>
      </w:pPr>
      <w:r w:rsidRPr="00023C04">
        <w:rPr>
          <w:b/>
          <w:szCs w:val="22"/>
        </w:rPr>
        <w:t>Finasteride Accord 5 mg sudėtis</w:t>
      </w:r>
    </w:p>
    <w:p w14:paraId="60B08BE7" w14:textId="77777777" w:rsidR="002B0D23" w:rsidRPr="00023C04" w:rsidRDefault="002B0D23" w:rsidP="002B0D23">
      <w:pPr>
        <w:ind w:right="-2"/>
        <w:rPr>
          <w:b/>
          <w:szCs w:val="22"/>
        </w:rPr>
      </w:pPr>
    </w:p>
    <w:p w14:paraId="6FF3FA5A" w14:textId="77777777" w:rsidR="002B0D23" w:rsidRPr="00023C04" w:rsidRDefault="002B0D23" w:rsidP="002B0D23">
      <w:pPr>
        <w:numPr>
          <w:ilvl w:val="0"/>
          <w:numId w:val="10"/>
        </w:numPr>
        <w:tabs>
          <w:tab w:val="clear" w:pos="720"/>
          <w:tab w:val="num" w:pos="0"/>
        </w:tabs>
        <w:ind w:left="567" w:right="-2" w:hanging="567"/>
        <w:rPr>
          <w:szCs w:val="22"/>
        </w:rPr>
      </w:pPr>
      <w:r w:rsidRPr="00023C04">
        <w:rPr>
          <w:szCs w:val="22"/>
        </w:rPr>
        <w:t>Veiklioji medžiaga yra finasteridas. Vienoje plėvele dengtoje tabletėje yra 5 mg finasterido.</w:t>
      </w:r>
    </w:p>
    <w:p w14:paraId="7DD83BF0" w14:textId="6EF40F09" w:rsidR="002B0D23" w:rsidRPr="00023C04" w:rsidRDefault="002B0D23" w:rsidP="002B0D23">
      <w:pPr>
        <w:numPr>
          <w:ilvl w:val="0"/>
          <w:numId w:val="10"/>
        </w:numPr>
        <w:tabs>
          <w:tab w:val="clear" w:pos="720"/>
          <w:tab w:val="num" w:pos="0"/>
        </w:tabs>
        <w:ind w:left="567" w:right="-2" w:hanging="567"/>
        <w:rPr>
          <w:szCs w:val="22"/>
        </w:rPr>
      </w:pPr>
      <w:r w:rsidRPr="00023C04">
        <w:rPr>
          <w:szCs w:val="22"/>
        </w:rPr>
        <w:t xml:space="preserve">Pagalbinės medžiagos: tabletės šerdis </w:t>
      </w:r>
      <w:r w:rsidR="00403376" w:rsidRPr="00023C04">
        <w:rPr>
          <w:szCs w:val="22"/>
        </w:rPr>
        <w:t>–</w:t>
      </w:r>
      <w:r w:rsidRPr="00023C04">
        <w:rPr>
          <w:szCs w:val="22"/>
        </w:rPr>
        <w:t xml:space="preserve"> laktozė monohidratas, mikrokristalinė celiuliozė (E460), pregelifikuotas krakmolas (kukurūzų), karboksimetilkrakmolo A natrio druska, makrogolgliceridų lauratai ir magnio stearatas (E572); tabletės plėvelė </w:t>
      </w:r>
      <w:r w:rsidR="00403376" w:rsidRPr="00023C04">
        <w:rPr>
          <w:szCs w:val="22"/>
        </w:rPr>
        <w:t>–</w:t>
      </w:r>
      <w:r w:rsidRPr="00023C04">
        <w:rPr>
          <w:szCs w:val="22"/>
        </w:rPr>
        <w:t xml:space="preserve"> hipromeliozė (E464), titano dioksidas (E 171), indigokarminas (E132) ir makrogolis 6000. </w:t>
      </w:r>
    </w:p>
    <w:p w14:paraId="6B806018" w14:textId="77777777" w:rsidR="002B0D23" w:rsidRPr="00023C04" w:rsidRDefault="002B0D23" w:rsidP="002B0D23">
      <w:pPr>
        <w:ind w:right="-2"/>
        <w:jc w:val="both"/>
        <w:rPr>
          <w:b/>
          <w:szCs w:val="22"/>
        </w:rPr>
      </w:pPr>
    </w:p>
    <w:p w14:paraId="36F366F0" w14:textId="77777777" w:rsidR="002B0D23" w:rsidRPr="00023C04" w:rsidRDefault="002B0D23" w:rsidP="002B0D23">
      <w:pPr>
        <w:ind w:right="-2"/>
        <w:rPr>
          <w:b/>
          <w:szCs w:val="22"/>
        </w:rPr>
      </w:pPr>
      <w:r w:rsidRPr="00023C04">
        <w:rPr>
          <w:b/>
          <w:szCs w:val="22"/>
        </w:rPr>
        <w:t>Finasteride Accord 5 mg išvaizda ir kiekis pakuotėje</w:t>
      </w:r>
    </w:p>
    <w:p w14:paraId="32C0E685" w14:textId="77777777" w:rsidR="002B0D23" w:rsidRPr="00023C04" w:rsidRDefault="002B0D23" w:rsidP="002B0D23">
      <w:pPr>
        <w:pStyle w:val="BodyText21"/>
        <w:ind w:left="0"/>
        <w:rPr>
          <w:rFonts w:cs="Times New Roman"/>
          <w:sz w:val="22"/>
          <w:szCs w:val="22"/>
          <w:lang w:val="lt-LT"/>
        </w:rPr>
      </w:pPr>
      <w:r w:rsidRPr="00023C04">
        <w:rPr>
          <w:rFonts w:cs="Times New Roman"/>
          <w:sz w:val="22"/>
          <w:szCs w:val="22"/>
          <w:lang w:val="lt-LT"/>
        </w:rPr>
        <w:t>Plėvele dengta tabletė.</w:t>
      </w:r>
    </w:p>
    <w:p w14:paraId="2D585449" w14:textId="23F1BA1E" w:rsidR="002B0D23" w:rsidRPr="00023C04" w:rsidRDefault="002B0D23" w:rsidP="002B0D23">
      <w:pPr>
        <w:jc w:val="both"/>
        <w:rPr>
          <w:szCs w:val="22"/>
        </w:rPr>
      </w:pPr>
      <w:r w:rsidRPr="00023C04">
        <w:rPr>
          <w:szCs w:val="22"/>
        </w:rPr>
        <w:t xml:space="preserve">Finasteride Accord 5 mg tabletės yra mėlynos, apvalios, abipusiai išgaubtos, dengtos plėvele, jų viena pusė paženklinta „F5“, o kita pusė </w:t>
      </w:r>
      <w:r w:rsidR="00403376" w:rsidRPr="00023C04">
        <w:rPr>
          <w:szCs w:val="22"/>
        </w:rPr>
        <w:t>–</w:t>
      </w:r>
      <w:r w:rsidRPr="00023C04">
        <w:rPr>
          <w:szCs w:val="22"/>
        </w:rPr>
        <w:t xml:space="preserve"> lygi.</w:t>
      </w:r>
    </w:p>
    <w:p w14:paraId="30A63170" w14:textId="77777777" w:rsidR="002B0D23" w:rsidRPr="00023C04" w:rsidRDefault="002B0D23" w:rsidP="002B0D23">
      <w:pPr>
        <w:jc w:val="both"/>
        <w:rPr>
          <w:szCs w:val="22"/>
        </w:rPr>
      </w:pPr>
    </w:p>
    <w:p w14:paraId="72C36303" w14:textId="77777777" w:rsidR="002B0D23" w:rsidRPr="00023C04" w:rsidRDefault="002B0D23" w:rsidP="002B0D23">
      <w:pPr>
        <w:rPr>
          <w:szCs w:val="22"/>
        </w:rPr>
      </w:pPr>
      <w:r w:rsidRPr="00023C04">
        <w:rPr>
          <w:szCs w:val="22"/>
        </w:rPr>
        <w:t>Finasteride Accord 5 mg tabletės yra tiekiamos matinėse baltose PVC/PVdC – aliuminio lizdinėse plokštelėse, pakuotėse po 7, 10, 14, 15, 20, 28, 30, 50, 56, 60, 84, 90, 98, 100 ar 120 tablečių.</w:t>
      </w:r>
    </w:p>
    <w:p w14:paraId="4CBA5550" w14:textId="77777777" w:rsidR="002B0D23" w:rsidRPr="00023C04" w:rsidRDefault="002B0D23" w:rsidP="002B0D23">
      <w:pPr>
        <w:rPr>
          <w:szCs w:val="22"/>
        </w:rPr>
      </w:pPr>
    </w:p>
    <w:p w14:paraId="2367B535" w14:textId="77777777" w:rsidR="002B0D23" w:rsidRPr="00023C04" w:rsidRDefault="002B0D23" w:rsidP="002B0D23">
      <w:pPr>
        <w:ind w:right="-2"/>
        <w:rPr>
          <w:szCs w:val="22"/>
        </w:rPr>
      </w:pPr>
      <w:r w:rsidRPr="00023C04">
        <w:rPr>
          <w:szCs w:val="22"/>
        </w:rPr>
        <w:t>Gali būti tiekiamos ne visų dydžių pakuotės.</w:t>
      </w:r>
    </w:p>
    <w:p w14:paraId="5C9F6F3E" w14:textId="77777777" w:rsidR="002B0D23" w:rsidRPr="00023C04" w:rsidRDefault="002B0D23" w:rsidP="002B0D23">
      <w:pPr>
        <w:pStyle w:val="BTEMEASMCA"/>
      </w:pPr>
    </w:p>
    <w:p w14:paraId="6B7B982E" w14:textId="77777777" w:rsidR="002B0D23" w:rsidRPr="00023C04" w:rsidRDefault="002B0D23" w:rsidP="002B0D23">
      <w:pPr>
        <w:pStyle w:val="PI-3EMEASMCA"/>
      </w:pPr>
      <w:r w:rsidRPr="00023C04">
        <w:t>Registruotojas ir gamintojas</w:t>
      </w:r>
    </w:p>
    <w:p w14:paraId="7F8A03CF" w14:textId="77777777" w:rsidR="002B0D23" w:rsidRPr="00023C04" w:rsidRDefault="002B0D23" w:rsidP="002B0D23">
      <w:pPr>
        <w:pStyle w:val="PI-3EMEASMCA"/>
      </w:pPr>
    </w:p>
    <w:p w14:paraId="6CC11A00" w14:textId="77777777" w:rsidR="002B0D23" w:rsidRPr="00023C04" w:rsidRDefault="002B0D23" w:rsidP="002B0D23">
      <w:pPr>
        <w:jc w:val="both"/>
        <w:rPr>
          <w:i/>
          <w:szCs w:val="22"/>
        </w:rPr>
      </w:pPr>
      <w:r w:rsidRPr="00023C04">
        <w:rPr>
          <w:i/>
          <w:szCs w:val="22"/>
        </w:rPr>
        <w:t>Registruotojas</w:t>
      </w:r>
    </w:p>
    <w:p w14:paraId="470F714E" w14:textId="77777777" w:rsidR="00FA0EA4" w:rsidRPr="00023C04" w:rsidRDefault="00FA0EA4" w:rsidP="00FA0EA4">
      <w:r w:rsidRPr="00023C04">
        <w:t xml:space="preserve">Accord Healthcare B.V. </w:t>
      </w:r>
    </w:p>
    <w:p w14:paraId="367A8831" w14:textId="77777777" w:rsidR="00FA0EA4" w:rsidRPr="00023C04" w:rsidRDefault="00FA0EA4" w:rsidP="00FA0EA4">
      <w:r w:rsidRPr="00023C04">
        <w:t xml:space="preserve">Winthontlaan 200 </w:t>
      </w:r>
    </w:p>
    <w:p w14:paraId="15C784E3" w14:textId="77777777" w:rsidR="00FA0EA4" w:rsidRPr="00023C04" w:rsidRDefault="00FA0EA4" w:rsidP="00FA0EA4">
      <w:r w:rsidRPr="00023C04">
        <w:t xml:space="preserve">3526 KV Utrecht </w:t>
      </w:r>
    </w:p>
    <w:p w14:paraId="2241BE13" w14:textId="77777777" w:rsidR="00FA0EA4" w:rsidRPr="00023C04" w:rsidRDefault="00FA0EA4" w:rsidP="00FA0EA4">
      <w:r w:rsidRPr="00023C04">
        <w:t>Nyderlandai</w:t>
      </w:r>
    </w:p>
    <w:p w14:paraId="4F25AEED" w14:textId="77777777" w:rsidR="002B0D23" w:rsidRPr="00023C04" w:rsidRDefault="002B0D23" w:rsidP="002B0D23">
      <w:pPr>
        <w:jc w:val="both"/>
        <w:rPr>
          <w:szCs w:val="22"/>
        </w:rPr>
      </w:pPr>
    </w:p>
    <w:p w14:paraId="73B493A2" w14:textId="77777777" w:rsidR="002B0D23" w:rsidRPr="00023C04" w:rsidRDefault="002B0D23" w:rsidP="002B0D23">
      <w:pPr>
        <w:jc w:val="both"/>
        <w:rPr>
          <w:i/>
          <w:szCs w:val="22"/>
        </w:rPr>
      </w:pPr>
      <w:r w:rsidRPr="00023C04">
        <w:rPr>
          <w:i/>
          <w:szCs w:val="22"/>
        </w:rPr>
        <w:t>Gamintojas</w:t>
      </w:r>
    </w:p>
    <w:p w14:paraId="2982492B" w14:textId="77777777" w:rsidR="002B0D23" w:rsidRPr="00AD218C" w:rsidRDefault="002B0D23" w:rsidP="002B0D23">
      <w:pPr>
        <w:jc w:val="both"/>
      </w:pPr>
      <w:r w:rsidRPr="00AD218C">
        <w:t>Laboratorios Normon S.A.</w:t>
      </w:r>
    </w:p>
    <w:p w14:paraId="063DB424" w14:textId="77777777" w:rsidR="002B0D23" w:rsidRPr="00AD218C" w:rsidRDefault="002B0D23" w:rsidP="002B0D23">
      <w:pPr>
        <w:jc w:val="both"/>
      </w:pPr>
      <w:r w:rsidRPr="00AD218C">
        <w:t>Ronda de Valdecarrizo 6</w:t>
      </w:r>
    </w:p>
    <w:p w14:paraId="0834816E" w14:textId="77777777" w:rsidR="002B0D23" w:rsidRPr="00AD218C" w:rsidRDefault="002B0D23" w:rsidP="002B0D23">
      <w:pPr>
        <w:jc w:val="both"/>
      </w:pPr>
      <w:r w:rsidRPr="00AD218C">
        <w:t>28760 Tres Cantos, Madrid</w:t>
      </w:r>
    </w:p>
    <w:p w14:paraId="6155FCDA" w14:textId="77777777" w:rsidR="002B0D23" w:rsidRPr="00023C04" w:rsidRDefault="002B0D23" w:rsidP="002B0D23">
      <w:pPr>
        <w:jc w:val="both"/>
        <w:rPr>
          <w:rStyle w:val="shorttext1"/>
        </w:rPr>
      </w:pPr>
      <w:r w:rsidRPr="00023C04">
        <w:rPr>
          <w:rStyle w:val="shorttext1"/>
          <w:color w:val="000000"/>
          <w:sz w:val="22"/>
          <w:szCs w:val="22"/>
        </w:rPr>
        <w:t>Ispanija</w:t>
      </w:r>
    </w:p>
    <w:p w14:paraId="3AD21142" w14:textId="36D2E6AA" w:rsidR="002B0D23" w:rsidRPr="00023C04" w:rsidRDefault="002B0D23" w:rsidP="002B0D23">
      <w:pPr>
        <w:jc w:val="both"/>
      </w:pPr>
    </w:p>
    <w:p w14:paraId="53E7DA07" w14:textId="75130248" w:rsidR="00726C66" w:rsidRPr="00023C04" w:rsidRDefault="00726C66" w:rsidP="002B0D23">
      <w:pPr>
        <w:jc w:val="both"/>
        <w:rPr>
          <w:bCs/>
          <w:szCs w:val="22"/>
        </w:rPr>
      </w:pPr>
      <w:r w:rsidRPr="00023C04">
        <w:rPr>
          <w:bCs/>
          <w:szCs w:val="22"/>
        </w:rPr>
        <w:t>arba</w:t>
      </w:r>
    </w:p>
    <w:p w14:paraId="754B7EBC" w14:textId="391A09D3" w:rsidR="00726C66" w:rsidRPr="00023C04" w:rsidRDefault="00726C66" w:rsidP="002B0D23">
      <w:pPr>
        <w:jc w:val="both"/>
        <w:rPr>
          <w:bCs/>
          <w:szCs w:val="22"/>
        </w:rPr>
      </w:pPr>
    </w:p>
    <w:p w14:paraId="55E8E214" w14:textId="77777777" w:rsidR="00726C66" w:rsidRPr="00023C04" w:rsidRDefault="00726C66" w:rsidP="00726C66">
      <w:pPr>
        <w:numPr>
          <w:ilvl w:val="12"/>
          <w:numId w:val="0"/>
        </w:numPr>
        <w:ind w:right="-2"/>
      </w:pPr>
      <w:r w:rsidRPr="00023C04">
        <w:t>Accord Healthcare Polska Sp.z o.o.,</w:t>
      </w:r>
    </w:p>
    <w:p w14:paraId="6235FC9E" w14:textId="77777777" w:rsidR="00726C66" w:rsidRPr="00023C04" w:rsidRDefault="00726C66" w:rsidP="00726C66">
      <w:pPr>
        <w:numPr>
          <w:ilvl w:val="12"/>
          <w:numId w:val="0"/>
        </w:numPr>
        <w:ind w:right="-2"/>
      </w:pPr>
      <w:r w:rsidRPr="00023C04">
        <w:t xml:space="preserve">ul. Lutomierska 50,95-200 Pabianice, Lenkija </w:t>
      </w:r>
    </w:p>
    <w:p w14:paraId="4DB8ABAB" w14:textId="77777777" w:rsidR="002A1748" w:rsidRPr="00023C04" w:rsidRDefault="002A1748" w:rsidP="00E65D2C">
      <w:pPr>
        <w:numPr>
          <w:ilvl w:val="12"/>
          <w:numId w:val="0"/>
        </w:numPr>
        <w:ind w:right="-2"/>
      </w:pPr>
    </w:p>
    <w:p w14:paraId="409E9FA1" w14:textId="6D4D144A" w:rsidR="002A1748" w:rsidRPr="00023C04" w:rsidRDefault="002A1748" w:rsidP="00726C66">
      <w:pPr>
        <w:numPr>
          <w:ilvl w:val="12"/>
          <w:numId w:val="0"/>
        </w:numPr>
        <w:ind w:right="-2"/>
      </w:pPr>
      <w:r w:rsidRPr="00023C04">
        <w:t>arba</w:t>
      </w:r>
    </w:p>
    <w:p w14:paraId="205EBB88" w14:textId="77777777" w:rsidR="002A1748" w:rsidRPr="00023C04" w:rsidRDefault="002A1748" w:rsidP="00726C66">
      <w:pPr>
        <w:numPr>
          <w:ilvl w:val="12"/>
          <w:numId w:val="0"/>
        </w:numPr>
        <w:ind w:right="-2"/>
      </w:pPr>
    </w:p>
    <w:p w14:paraId="53DD90B1" w14:textId="77777777" w:rsidR="002A1748" w:rsidRPr="00AD218C" w:rsidRDefault="002A1748" w:rsidP="002A1748">
      <w:pPr>
        <w:numPr>
          <w:ilvl w:val="12"/>
          <w:numId w:val="0"/>
        </w:numPr>
        <w:ind w:right="-2"/>
      </w:pPr>
      <w:r w:rsidRPr="00AD218C">
        <w:t xml:space="preserve">Accord Healthcare B.V. </w:t>
      </w:r>
    </w:p>
    <w:p w14:paraId="7604C831" w14:textId="77777777" w:rsidR="002A1748" w:rsidRPr="00AD218C" w:rsidRDefault="002A1748" w:rsidP="002A1748">
      <w:pPr>
        <w:numPr>
          <w:ilvl w:val="12"/>
          <w:numId w:val="0"/>
        </w:numPr>
        <w:ind w:right="-2"/>
      </w:pPr>
      <w:r w:rsidRPr="00AD218C">
        <w:t>Winthontlaan 200</w:t>
      </w:r>
    </w:p>
    <w:p w14:paraId="3080E8B4" w14:textId="77777777" w:rsidR="002A1748" w:rsidRPr="00AD218C" w:rsidRDefault="002A1748" w:rsidP="002A1748">
      <w:pPr>
        <w:numPr>
          <w:ilvl w:val="12"/>
          <w:numId w:val="0"/>
        </w:numPr>
        <w:ind w:right="-2"/>
      </w:pPr>
      <w:r w:rsidRPr="00AD218C">
        <w:t>3526 KV Utrecht</w:t>
      </w:r>
    </w:p>
    <w:p w14:paraId="41104A74" w14:textId="5C6C0041" w:rsidR="002A1748" w:rsidRDefault="002A1748" w:rsidP="002A1748">
      <w:pPr>
        <w:numPr>
          <w:ilvl w:val="12"/>
          <w:numId w:val="0"/>
        </w:numPr>
        <w:ind w:right="-2"/>
      </w:pPr>
      <w:r w:rsidRPr="00023C04">
        <w:t>Nyderlandai</w:t>
      </w:r>
    </w:p>
    <w:p w14:paraId="75CAC374" w14:textId="77777777" w:rsidR="00404AF8" w:rsidRPr="00FF67A4" w:rsidRDefault="00404AF8" w:rsidP="00FF67A4">
      <w:pPr>
        <w:numPr>
          <w:ilvl w:val="12"/>
          <w:numId w:val="0"/>
        </w:numPr>
        <w:ind w:right="-2"/>
      </w:pPr>
    </w:p>
    <w:p w14:paraId="448B27EA" w14:textId="77777777" w:rsidR="00404AF8" w:rsidRPr="00404AF8" w:rsidRDefault="00404AF8" w:rsidP="00404AF8">
      <w:pPr>
        <w:numPr>
          <w:ilvl w:val="12"/>
          <w:numId w:val="0"/>
        </w:numPr>
        <w:ind w:right="-2"/>
        <w:rPr>
          <w:b/>
          <w:bCs/>
          <w:lang w:val="en-US"/>
        </w:rPr>
      </w:pPr>
      <w:r w:rsidRPr="00404AF8">
        <w:rPr>
          <w:lang w:val="en-US"/>
        </w:rPr>
        <w:t>Accord Healthcare Single Member S.A</w:t>
      </w:r>
      <w:r w:rsidRPr="00404AF8">
        <w:rPr>
          <w:b/>
          <w:bCs/>
          <w:lang w:val="en-US"/>
        </w:rPr>
        <w:t>.</w:t>
      </w:r>
    </w:p>
    <w:p w14:paraId="2A879782" w14:textId="77648A4D" w:rsidR="00404AF8" w:rsidRPr="00023C04" w:rsidRDefault="00404AF8" w:rsidP="00404AF8">
      <w:pPr>
        <w:numPr>
          <w:ilvl w:val="12"/>
          <w:numId w:val="0"/>
        </w:numPr>
        <w:ind w:right="-2"/>
      </w:pPr>
      <w:r w:rsidRPr="00404AF8">
        <w:rPr>
          <w:lang w:val="en-US"/>
        </w:rPr>
        <w:t xml:space="preserve">64th Km National Road Athens, Lamia, </w:t>
      </w:r>
      <w:r w:rsidR="00B03A6A" w:rsidRPr="00B03A6A">
        <w:rPr>
          <w:lang w:val="en-US"/>
        </w:rPr>
        <w:t>Schimatari</w:t>
      </w:r>
      <w:r w:rsidR="00B03A6A">
        <w:rPr>
          <w:lang w:val="en-US"/>
        </w:rPr>
        <w:t xml:space="preserve">, </w:t>
      </w:r>
      <w:r w:rsidRPr="00404AF8">
        <w:rPr>
          <w:lang w:val="en-US"/>
        </w:rPr>
        <w:t>32009, Graikija</w:t>
      </w:r>
    </w:p>
    <w:p w14:paraId="36F7A7B0" w14:textId="77777777" w:rsidR="00726C66" w:rsidRPr="00023C04" w:rsidRDefault="00726C66" w:rsidP="002B0D23">
      <w:pPr>
        <w:jc w:val="both"/>
        <w:rPr>
          <w:b/>
          <w:szCs w:val="22"/>
        </w:rPr>
      </w:pPr>
    </w:p>
    <w:p w14:paraId="27ECF78E" w14:textId="77777777" w:rsidR="002B0D23" w:rsidRPr="00023C04" w:rsidRDefault="002B0D23" w:rsidP="002B0D23">
      <w:pPr>
        <w:numPr>
          <w:ilvl w:val="12"/>
          <w:numId w:val="0"/>
        </w:numPr>
        <w:tabs>
          <w:tab w:val="left" w:pos="567"/>
        </w:tabs>
        <w:suppressAutoHyphens w:val="0"/>
        <w:spacing w:line="260" w:lineRule="exact"/>
        <w:ind w:right="-2"/>
        <w:rPr>
          <w:snapToGrid w:val="0"/>
          <w:szCs w:val="20"/>
          <w:lang w:eastAsia="en-US"/>
        </w:rPr>
      </w:pPr>
      <w:r w:rsidRPr="00023C04">
        <w:rPr>
          <w:b/>
          <w:snapToGrid w:val="0"/>
          <w:szCs w:val="20"/>
          <w:lang w:eastAsia="en-US"/>
        </w:rPr>
        <w:t>Šis vaistas EEE valstybėse narėse registruotas tokiais pavadinimais:</w:t>
      </w:r>
    </w:p>
    <w:p w14:paraId="48E1CF9D" w14:textId="77777777" w:rsidR="002B0D23" w:rsidRPr="00023C04" w:rsidRDefault="002B0D23" w:rsidP="002B0D23">
      <w:pPr>
        <w:rPr>
          <w:b/>
          <w:bCs/>
          <w:szCs w:val="22"/>
        </w:rPr>
      </w:pPr>
    </w:p>
    <w:tbl>
      <w:tblPr>
        <w:tblW w:w="9223" w:type="dxa"/>
        <w:tblInd w:w="-43" w:type="dxa"/>
        <w:tblLayout w:type="fixed"/>
        <w:tblLook w:val="0000" w:firstRow="0" w:lastRow="0" w:firstColumn="0" w:lastColumn="0" w:noHBand="0" w:noVBand="0"/>
      </w:tblPr>
      <w:tblGrid>
        <w:gridCol w:w="2825"/>
        <w:gridCol w:w="6398"/>
      </w:tblGrid>
      <w:tr w:rsidR="002B0D23" w:rsidRPr="00023C04" w14:paraId="4CA91F0E" w14:textId="77777777" w:rsidTr="00ED4E2B">
        <w:tc>
          <w:tcPr>
            <w:tcW w:w="2825" w:type="dxa"/>
            <w:tcBorders>
              <w:top w:val="single" w:sz="4" w:space="0" w:color="000000"/>
              <w:left w:val="single" w:sz="4" w:space="0" w:color="000000"/>
              <w:bottom w:val="single" w:sz="4" w:space="0" w:color="000000"/>
            </w:tcBorders>
            <w:shd w:val="clear" w:color="auto" w:fill="auto"/>
          </w:tcPr>
          <w:p w14:paraId="19E68963" w14:textId="77777777" w:rsidR="002B0D23" w:rsidRPr="00023C04" w:rsidRDefault="002B0D23" w:rsidP="00ED4E2B">
            <w:pPr>
              <w:snapToGrid w:val="0"/>
              <w:jc w:val="both"/>
              <w:rPr>
                <w:b/>
              </w:rPr>
            </w:pPr>
            <w:r w:rsidRPr="00023C04">
              <w:rPr>
                <w:szCs w:val="22"/>
              </w:rPr>
              <w:t>Valstybės narės pavadinimas</w:t>
            </w:r>
          </w:p>
        </w:tc>
        <w:tc>
          <w:tcPr>
            <w:tcW w:w="6398" w:type="dxa"/>
            <w:tcBorders>
              <w:top w:val="single" w:sz="4" w:space="0" w:color="000000"/>
              <w:left w:val="single" w:sz="4" w:space="0" w:color="000000"/>
              <w:bottom w:val="single" w:sz="4" w:space="0" w:color="000000"/>
              <w:right w:val="single" w:sz="4" w:space="0" w:color="000000"/>
            </w:tcBorders>
            <w:shd w:val="clear" w:color="auto" w:fill="auto"/>
          </w:tcPr>
          <w:p w14:paraId="3C315C27" w14:textId="77777777" w:rsidR="002B0D23" w:rsidRPr="00023C04" w:rsidRDefault="002B0D23" w:rsidP="00ED4E2B">
            <w:pPr>
              <w:snapToGrid w:val="0"/>
              <w:jc w:val="both"/>
              <w:rPr>
                <w:b/>
              </w:rPr>
            </w:pPr>
            <w:r w:rsidRPr="00023C04">
              <w:rPr>
                <w:szCs w:val="22"/>
              </w:rPr>
              <w:t>Vaisto pavadinimas</w:t>
            </w:r>
          </w:p>
        </w:tc>
      </w:tr>
      <w:tr w:rsidR="002B0D23" w:rsidRPr="00023C04" w14:paraId="76BEC47A" w14:textId="77777777" w:rsidTr="00ED4E2B">
        <w:tc>
          <w:tcPr>
            <w:tcW w:w="2825" w:type="dxa"/>
            <w:tcBorders>
              <w:top w:val="single" w:sz="4" w:space="0" w:color="000000"/>
              <w:left w:val="single" w:sz="4" w:space="0" w:color="000000"/>
              <w:bottom w:val="single" w:sz="4" w:space="0" w:color="000000"/>
            </w:tcBorders>
            <w:shd w:val="clear" w:color="auto" w:fill="auto"/>
          </w:tcPr>
          <w:p w14:paraId="0F194297" w14:textId="77777777" w:rsidR="002B0D23" w:rsidRPr="00AD218C" w:rsidRDefault="002B0D23" w:rsidP="00ED4E2B">
            <w:pPr>
              <w:jc w:val="both"/>
            </w:pPr>
            <w:r w:rsidRPr="00023C04">
              <w:rPr>
                <w:rStyle w:val="shorttext1"/>
                <w:color w:val="000000"/>
                <w:sz w:val="22"/>
                <w:szCs w:val="22"/>
                <w:shd w:val="clear" w:color="auto" w:fill="FFFFFF"/>
              </w:rPr>
              <w:t>Estija</w:t>
            </w:r>
          </w:p>
        </w:tc>
        <w:tc>
          <w:tcPr>
            <w:tcW w:w="6398" w:type="dxa"/>
            <w:tcBorders>
              <w:top w:val="single" w:sz="4" w:space="0" w:color="000000"/>
              <w:left w:val="single" w:sz="4" w:space="0" w:color="000000"/>
              <w:bottom w:val="single" w:sz="4" w:space="0" w:color="000000"/>
              <w:right w:val="single" w:sz="4" w:space="0" w:color="000000"/>
            </w:tcBorders>
            <w:shd w:val="clear" w:color="auto" w:fill="auto"/>
          </w:tcPr>
          <w:p w14:paraId="571C60EA" w14:textId="77777777" w:rsidR="002B0D23" w:rsidRPr="00AD218C" w:rsidRDefault="002B0D23" w:rsidP="00ED4E2B">
            <w:r w:rsidRPr="00AD218C">
              <w:t>Finasteride Accord 5 mg õhukese polümeerikattega tabletid</w:t>
            </w:r>
          </w:p>
        </w:tc>
      </w:tr>
      <w:tr w:rsidR="002B0D23" w:rsidRPr="00023C04" w14:paraId="7AE7F878" w14:textId="77777777" w:rsidTr="00ED4E2B">
        <w:tc>
          <w:tcPr>
            <w:tcW w:w="2825" w:type="dxa"/>
            <w:tcBorders>
              <w:top w:val="single" w:sz="4" w:space="0" w:color="000000"/>
              <w:left w:val="single" w:sz="4" w:space="0" w:color="000000"/>
              <w:bottom w:val="single" w:sz="4" w:space="0" w:color="000000"/>
            </w:tcBorders>
            <w:shd w:val="clear" w:color="auto" w:fill="auto"/>
          </w:tcPr>
          <w:p w14:paraId="0F846380" w14:textId="77777777" w:rsidR="002B0D23" w:rsidRPr="00AD218C" w:rsidRDefault="002B0D23" w:rsidP="00ED4E2B">
            <w:r w:rsidRPr="00023C04">
              <w:rPr>
                <w:color w:val="000000"/>
                <w:szCs w:val="22"/>
              </w:rPr>
              <w:t>Prancūzija</w:t>
            </w:r>
          </w:p>
        </w:tc>
        <w:tc>
          <w:tcPr>
            <w:tcW w:w="6398" w:type="dxa"/>
            <w:tcBorders>
              <w:top w:val="single" w:sz="4" w:space="0" w:color="000000"/>
              <w:left w:val="single" w:sz="4" w:space="0" w:color="000000"/>
              <w:bottom w:val="single" w:sz="4" w:space="0" w:color="000000"/>
              <w:right w:val="single" w:sz="4" w:space="0" w:color="000000"/>
            </w:tcBorders>
            <w:shd w:val="clear" w:color="auto" w:fill="auto"/>
          </w:tcPr>
          <w:p w14:paraId="64E9DD9F" w14:textId="77777777" w:rsidR="002B0D23" w:rsidRPr="00AD218C" w:rsidRDefault="002B0D23" w:rsidP="00ED4E2B">
            <w:r w:rsidRPr="00AD218C">
              <w:t>Finasteride Accord 5 mg comprimés pelleculés</w:t>
            </w:r>
          </w:p>
        </w:tc>
      </w:tr>
      <w:tr w:rsidR="002B0D23" w:rsidRPr="00023C04" w14:paraId="40C2118C" w14:textId="77777777" w:rsidTr="00ED4E2B">
        <w:tc>
          <w:tcPr>
            <w:tcW w:w="2825" w:type="dxa"/>
            <w:tcBorders>
              <w:top w:val="single" w:sz="4" w:space="0" w:color="000000"/>
              <w:left w:val="single" w:sz="4" w:space="0" w:color="000000"/>
              <w:bottom w:val="single" w:sz="4" w:space="0" w:color="000000"/>
            </w:tcBorders>
            <w:shd w:val="clear" w:color="auto" w:fill="auto"/>
          </w:tcPr>
          <w:p w14:paraId="30342063" w14:textId="77777777" w:rsidR="002B0D23" w:rsidRPr="00AD218C" w:rsidRDefault="002B0D23" w:rsidP="00ED4E2B">
            <w:r w:rsidRPr="00023C04">
              <w:rPr>
                <w:color w:val="000000"/>
                <w:szCs w:val="22"/>
              </w:rPr>
              <w:t>Airija</w:t>
            </w:r>
          </w:p>
        </w:tc>
        <w:tc>
          <w:tcPr>
            <w:tcW w:w="6398" w:type="dxa"/>
            <w:tcBorders>
              <w:top w:val="single" w:sz="4" w:space="0" w:color="000000"/>
              <w:left w:val="single" w:sz="4" w:space="0" w:color="000000"/>
              <w:bottom w:val="single" w:sz="4" w:space="0" w:color="000000"/>
              <w:right w:val="single" w:sz="4" w:space="0" w:color="000000"/>
            </w:tcBorders>
            <w:shd w:val="clear" w:color="auto" w:fill="auto"/>
          </w:tcPr>
          <w:p w14:paraId="5ACB3521" w14:textId="77777777" w:rsidR="002B0D23" w:rsidRPr="00AD218C" w:rsidRDefault="002B0D23" w:rsidP="00ED4E2B">
            <w:r w:rsidRPr="00AD218C">
              <w:t>Finasteride 5 mg Film-coated Tablets</w:t>
            </w:r>
          </w:p>
        </w:tc>
      </w:tr>
      <w:tr w:rsidR="002B0D23" w:rsidRPr="00023C04" w14:paraId="0680D885" w14:textId="77777777" w:rsidTr="00ED4E2B">
        <w:tc>
          <w:tcPr>
            <w:tcW w:w="2825" w:type="dxa"/>
            <w:tcBorders>
              <w:top w:val="single" w:sz="4" w:space="0" w:color="000000"/>
              <w:left w:val="single" w:sz="4" w:space="0" w:color="000000"/>
              <w:bottom w:val="single" w:sz="4" w:space="0" w:color="000000"/>
            </w:tcBorders>
            <w:shd w:val="clear" w:color="auto" w:fill="auto"/>
          </w:tcPr>
          <w:p w14:paraId="70280A8A" w14:textId="77777777" w:rsidR="002B0D23" w:rsidRPr="00AD218C" w:rsidRDefault="002B0D23" w:rsidP="00ED4E2B">
            <w:pPr>
              <w:jc w:val="both"/>
            </w:pPr>
            <w:r w:rsidRPr="00023C04">
              <w:rPr>
                <w:rStyle w:val="shorttext1"/>
                <w:color w:val="000000"/>
                <w:sz w:val="22"/>
                <w:szCs w:val="22"/>
              </w:rPr>
              <w:t>Italija</w:t>
            </w:r>
          </w:p>
        </w:tc>
        <w:tc>
          <w:tcPr>
            <w:tcW w:w="6398" w:type="dxa"/>
            <w:tcBorders>
              <w:top w:val="single" w:sz="4" w:space="0" w:color="000000"/>
              <w:left w:val="single" w:sz="4" w:space="0" w:color="000000"/>
              <w:bottom w:val="single" w:sz="4" w:space="0" w:color="000000"/>
              <w:right w:val="single" w:sz="4" w:space="0" w:color="000000"/>
            </w:tcBorders>
            <w:shd w:val="clear" w:color="auto" w:fill="auto"/>
          </w:tcPr>
          <w:p w14:paraId="4B293270" w14:textId="77777777" w:rsidR="002B0D23" w:rsidRPr="00AD218C" w:rsidRDefault="002B0D23" w:rsidP="00ED4E2B">
            <w:r w:rsidRPr="00AD218C">
              <w:t>Finasteride AHCL 5 mg compresse rivestiti con film</w:t>
            </w:r>
          </w:p>
        </w:tc>
      </w:tr>
      <w:tr w:rsidR="002B0D23" w:rsidRPr="00023C04" w14:paraId="0D71D2AF" w14:textId="77777777" w:rsidTr="00ED4E2B">
        <w:tc>
          <w:tcPr>
            <w:tcW w:w="2825" w:type="dxa"/>
            <w:tcBorders>
              <w:top w:val="single" w:sz="4" w:space="0" w:color="000000"/>
              <w:left w:val="single" w:sz="4" w:space="0" w:color="000000"/>
              <w:bottom w:val="single" w:sz="4" w:space="0" w:color="000000"/>
            </w:tcBorders>
            <w:shd w:val="clear" w:color="auto" w:fill="auto"/>
          </w:tcPr>
          <w:p w14:paraId="17FF1407" w14:textId="77777777" w:rsidR="002B0D23" w:rsidRPr="00AD218C" w:rsidRDefault="002B0D23" w:rsidP="00ED4E2B">
            <w:pPr>
              <w:jc w:val="both"/>
            </w:pPr>
            <w:r w:rsidRPr="00023C04">
              <w:rPr>
                <w:rStyle w:val="shorttext1"/>
                <w:color w:val="000000"/>
                <w:sz w:val="22"/>
                <w:szCs w:val="22"/>
              </w:rPr>
              <w:t>Latvija</w:t>
            </w:r>
          </w:p>
        </w:tc>
        <w:tc>
          <w:tcPr>
            <w:tcW w:w="6398" w:type="dxa"/>
            <w:tcBorders>
              <w:top w:val="single" w:sz="4" w:space="0" w:color="000000"/>
              <w:left w:val="single" w:sz="4" w:space="0" w:color="000000"/>
              <w:bottom w:val="single" w:sz="4" w:space="0" w:color="000000"/>
              <w:right w:val="single" w:sz="4" w:space="0" w:color="000000"/>
            </w:tcBorders>
            <w:shd w:val="clear" w:color="auto" w:fill="auto"/>
          </w:tcPr>
          <w:p w14:paraId="2FAFFC61" w14:textId="77777777" w:rsidR="002B0D23" w:rsidRPr="00AD218C" w:rsidRDefault="002B0D23" w:rsidP="00ED4E2B">
            <w:r w:rsidRPr="00023C04">
              <w:rPr>
                <w:szCs w:val="22"/>
              </w:rPr>
              <w:t>Finasteride Accord 5mg apvalkotās tabletes</w:t>
            </w:r>
          </w:p>
        </w:tc>
      </w:tr>
      <w:tr w:rsidR="002B0D23" w:rsidRPr="00023C04" w14:paraId="37AFCA25" w14:textId="77777777" w:rsidTr="00ED4E2B">
        <w:tc>
          <w:tcPr>
            <w:tcW w:w="2825" w:type="dxa"/>
            <w:tcBorders>
              <w:top w:val="single" w:sz="4" w:space="0" w:color="000000"/>
              <w:left w:val="single" w:sz="4" w:space="0" w:color="000000"/>
              <w:bottom w:val="single" w:sz="4" w:space="0" w:color="000000"/>
            </w:tcBorders>
            <w:shd w:val="clear" w:color="auto" w:fill="auto"/>
          </w:tcPr>
          <w:p w14:paraId="62AC34F3" w14:textId="77777777" w:rsidR="002B0D23" w:rsidRPr="00AD218C" w:rsidRDefault="002B0D23" w:rsidP="00ED4E2B">
            <w:pPr>
              <w:jc w:val="both"/>
            </w:pPr>
            <w:r w:rsidRPr="00AD218C">
              <w:t>Malta</w:t>
            </w:r>
          </w:p>
        </w:tc>
        <w:tc>
          <w:tcPr>
            <w:tcW w:w="6398" w:type="dxa"/>
            <w:tcBorders>
              <w:top w:val="single" w:sz="4" w:space="0" w:color="000000"/>
              <w:left w:val="single" w:sz="4" w:space="0" w:color="000000"/>
              <w:bottom w:val="single" w:sz="4" w:space="0" w:color="000000"/>
              <w:right w:val="single" w:sz="4" w:space="0" w:color="000000"/>
            </w:tcBorders>
            <w:shd w:val="clear" w:color="auto" w:fill="auto"/>
          </w:tcPr>
          <w:p w14:paraId="03784305" w14:textId="77777777" w:rsidR="002B0D23" w:rsidRPr="00AD218C" w:rsidRDefault="002B0D23" w:rsidP="00ED4E2B">
            <w:r w:rsidRPr="00AD218C">
              <w:t>Finasteride 5 mg Film-coated Tablets</w:t>
            </w:r>
          </w:p>
        </w:tc>
      </w:tr>
      <w:tr w:rsidR="002B0D23" w:rsidRPr="00023C04" w14:paraId="7BDF26BB" w14:textId="77777777" w:rsidTr="00ED4E2B">
        <w:tc>
          <w:tcPr>
            <w:tcW w:w="2825" w:type="dxa"/>
            <w:tcBorders>
              <w:top w:val="single" w:sz="4" w:space="0" w:color="000000"/>
              <w:left w:val="single" w:sz="4" w:space="0" w:color="000000"/>
              <w:bottom w:val="single" w:sz="4" w:space="0" w:color="000000"/>
            </w:tcBorders>
            <w:shd w:val="clear" w:color="auto" w:fill="auto"/>
          </w:tcPr>
          <w:p w14:paraId="6DEAB12D" w14:textId="77777777" w:rsidR="002B0D23" w:rsidRPr="00AD218C" w:rsidRDefault="002B0D23" w:rsidP="00ED4E2B">
            <w:pPr>
              <w:jc w:val="both"/>
            </w:pPr>
            <w:r w:rsidRPr="00023C04">
              <w:rPr>
                <w:rStyle w:val="shorttext1"/>
                <w:color w:val="000000"/>
                <w:sz w:val="22"/>
                <w:szCs w:val="22"/>
              </w:rPr>
              <w:t>Ispanija</w:t>
            </w:r>
          </w:p>
        </w:tc>
        <w:tc>
          <w:tcPr>
            <w:tcW w:w="6398" w:type="dxa"/>
            <w:tcBorders>
              <w:top w:val="single" w:sz="4" w:space="0" w:color="000000"/>
              <w:left w:val="single" w:sz="4" w:space="0" w:color="000000"/>
              <w:bottom w:val="single" w:sz="4" w:space="0" w:color="000000"/>
              <w:right w:val="single" w:sz="4" w:space="0" w:color="000000"/>
            </w:tcBorders>
            <w:shd w:val="clear" w:color="auto" w:fill="auto"/>
          </w:tcPr>
          <w:p w14:paraId="5F9BECFA" w14:textId="77777777" w:rsidR="002B0D23" w:rsidRPr="00AD218C" w:rsidRDefault="002B0D23" w:rsidP="00ED4E2B">
            <w:r w:rsidRPr="00AD218C">
              <w:t>Finasterida Norman 5 mg comprimidos recubiertos con pelicula EFG</w:t>
            </w:r>
          </w:p>
        </w:tc>
      </w:tr>
      <w:tr w:rsidR="002B0D23" w:rsidRPr="00023C04" w14:paraId="5A7A4934" w14:textId="77777777" w:rsidTr="00ED4E2B">
        <w:tc>
          <w:tcPr>
            <w:tcW w:w="2825" w:type="dxa"/>
            <w:tcBorders>
              <w:top w:val="single" w:sz="4" w:space="0" w:color="000000"/>
              <w:left w:val="single" w:sz="4" w:space="0" w:color="000000"/>
              <w:bottom w:val="single" w:sz="4" w:space="0" w:color="000000"/>
            </w:tcBorders>
            <w:shd w:val="clear" w:color="auto" w:fill="auto"/>
          </w:tcPr>
          <w:p w14:paraId="3ADDD410" w14:textId="77777777" w:rsidR="002B0D23" w:rsidRPr="00AD218C" w:rsidRDefault="002B0D23" w:rsidP="00ED4E2B">
            <w:pPr>
              <w:jc w:val="both"/>
              <w:rPr>
                <w:color w:val="000000"/>
              </w:rPr>
            </w:pPr>
            <w:r w:rsidRPr="00023C04">
              <w:rPr>
                <w:szCs w:val="22"/>
              </w:rPr>
              <w:t>Jungtinė Karalystė</w:t>
            </w:r>
          </w:p>
        </w:tc>
        <w:tc>
          <w:tcPr>
            <w:tcW w:w="6398" w:type="dxa"/>
            <w:tcBorders>
              <w:top w:val="single" w:sz="4" w:space="0" w:color="000000"/>
              <w:left w:val="single" w:sz="4" w:space="0" w:color="000000"/>
              <w:bottom w:val="single" w:sz="4" w:space="0" w:color="000000"/>
              <w:right w:val="single" w:sz="4" w:space="0" w:color="000000"/>
            </w:tcBorders>
            <w:shd w:val="clear" w:color="auto" w:fill="auto"/>
          </w:tcPr>
          <w:p w14:paraId="6B1D34AA" w14:textId="77777777" w:rsidR="002B0D23" w:rsidRPr="00AD218C" w:rsidRDefault="002B0D23" w:rsidP="00ED4E2B">
            <w:r w:rsidRPr="00AD218C">
              <w:t>Finasteride 5 mg Film-coated Tablets</w:t>
            </w:r>
          </w:p>
        </w:tc>
      </w:tr>
      <w:tr w:rsidR="002B0D23" w:rsidRPr="00023C04" w14:paraId="78B54D04" w14:textId="77777777" w:rsidTr="00ED4E2B">
        <w:tc>
          <w:tcPr>
            <w:tcW w:w="2825" w:type="dxa"/>
            <w:tcBorders>
              <w:top w:val="single" w:sz="4" w:space="0" w:color="000000"/>
              <w:left w:val="single" w:sz="4" w:space="0" w:color="000000"/>
              <w:bottom w:val="single" w:sz="4" w:space="0" w:color="000000"/>
            </w:tcBorders>
            <w:shd w:val="clear" w:color="auto" w:fill="auto"/>
          </w:tcPr>
          <w:p w14:paraId="20573C04" w14:textId="77777777" w:rsidR="002B0D23" w:rsidRPr="00023C04" w:rsidRDefault="002B0D23" w:rsidP="00ED4E2B">
            <w:pPr>
              <w:snapToGrid w:val="0"/>
              <w:jc w:val="both"/>
            </w:pPr>
            <w:r w:rsidRPr="00023C04">
              <w:rPr>
                <w:szCs w:val="22"/>
              </w:rPr>
              <w:t>Bulgarija</w:t>
            </w:r>
          </w:p>
        </w:tc>
        <w:tc>
          <w:tcPr>
            <w:tcW w:w="6398" w:type="dxa"/>
            <w:tcBorders>
              <w:top w:val="single" w:sz="4" w:space="0" w:color="000000"/>
              <w:left w:val="single" w:sz="4" w:space="0" w:color="000000"/>
              <w:bottom w:val="single" w:sz="4" w:space="0" w:color="000000"/>
              <w:right w:val="single" w:sz="4" w:space="0" w:color="000000"/>
            </w:tcBorders>
            <w:shd w:val="clear" w:color="auto" w:fill="auto"/>
          </w:tcPr>
          <w:p w14:paraId="4DA61D0D" w14:textId="77777777" w:rsidR="002B0D23" w:rsidRPr="00AD218C" w:rsidRDefault="002B0D23" w:rsidP="00ED4E2B">
            <w:pPr>
              <w:jc w:val="both"/>
            </w:pPr>
            <w:r w:rsidRPr="00023C04">
              <w:rPr>
                <w:szCs w:val="22"/>
              </w:rPr>
              <w:t>Finasteride Accord</w:t>
            </w:r>
            <w:r w:rsidRPr="00AD218C">
              <w:t xml:space="preserve"> </w:t>
            </w:r>
            <w:r w:rsidRPr="00023C04">
              <w:rPr>
                <w:szCs w:val="22"/>
              </w:rPr>
              <w:t>5</w:t>
            </w:r>
            <w:r w:rsidRPr="00AD218C">
              <w:t xml:space="preserve"> mg филмирани таблетки</w:t>
            </w:r>
          </w:p>
        </w:tc>
      </w:tr>
      <w:tr w:rsidR="002B0D23" w:rsidRPr="00023C04" w14:paraId="2A44B04D" w14:textId="77777777" w:rsidTr="00ED4E2B">
        <w:tc>
          <w:tcPr>
            <w:tcW w:w="2825" w:type="dxa"/>
            <w:tcBorders>
              <w:top w:val="single" w:sz="4" w:space="0" w:color="000000"/>
              <w:left w:val="single" w:sz="4" w:space="0" w:color="000000"/>
              <w:bottom w:val="single" w:sz="4" w:space="0" w:color="000000"/>
            </w:tcBorders>
            <w:shd w:val="clear" w:color="auto" w:fill="auto"/>
          </w:tcPr>
          <w:p w14:paraId="5E5895BA" w14:textId="77777777" w:rsidR="002B0D23" w:rsidRPr="00023C04" w:rsidRDefault="002B0D23" w:rsidP="00ED4E2B">
            <w:pPr>
              <w:snapToGrid w:val="0"/>
              <w:jc w:val="both"/>
            </w:pPr>
            <w:r w:rsidRPr="00023C04">
              <w:rPr>
                <w:szCs w:val="22"/>
              </w:rPr>
              <w:t>Kipras</w:t>
            </w:r>
          </w:p>
        </w:tc>
        <w:tc>
          <w:tcPr>
            <w:tcW w:w="6398" w:type="dxa"/>
            <w:tcBorders>
              <w:top w:val="single" w:sz="4" w:space="0" w:color="000000"/>
              <w:left w:val="single" w:sz="4" w:space="0" w:color="000000"/>
              <w:bottom w:val="single" w:sz="4" w:space="0" w:color="000000"/>
              <w:right w:val="single" w:sz="4" w:space="0" w:color="000000"/>
            </w:tcBorders>
            <w:shd w:val="clear" w:color="auto" w:fill="auto"/>
          </w:tcPr>
          <w:p w14:paraId="0774E368" w14:textId="77777777" w:rsidR="002B0D23" w:rsidRPr="00AD218C" w:rsidRDefault="002B0D23" w:rsidP="00ED4E2B">
            <w:pPr>
              <w:jc w:val="both"/>
            </w:pPr>
            <w:r w:rsidRPr="00AD218C">
              <w:t xml:space="preserve">Finasteride Accord </w:t>
            </w:r>
            <w:r w:rsidRPr="00023C04">
              <w:rPr>
                <w:szCs w:val="22"/>
              </w:rPr>
              <w:t>5</w:t>
            </w:r>
            <w:r w:rsidRPr="00AD218C">
              <w:t xml:space="preserve"> mg επικαλυμμένα με λεπτό υμένιο δισκία</w:t>
            </w:r>
          </w:p>
        </w:tc>
      </w:tr>
      <w:tr w:rsidR="002B0D23" w:rsidRPr="00023C04" w14:paraId="2F9FD1B4" w14:textId="77777777" w:rsidTr="00ED4E2B">
        <w:tc>
          <w:tcPr>
            <w:tcW w:w="2825" w:type="dxa"/>
            <w:tcBorders>
              <w:top w:val="single" w:sz="4" w:space="0" w:color="000000"/>
              <w:left w:val="single" w:sz="4" w:space="0" w:color="000000"/>
              <w:bottom w:val="single" w:sz="4" w:space="0" w:color="000000"/>
            </w:tcBorders>
            <w:shd w:val="clear" w:color="auto" w:fill="auto"/>
          </w:tcPr>
          <w:p w14:paraId="282C3132" w14:textId="77777777" w:rsidR="002B0D23" w:rsidRPr="00023C04" w:rsidRDefault="002B0D23" w:rsidP="00ED4E2B">
            <w:pPr>
              <w:snapToGrid w:val="0"/>
              <w:jc w:val="both"/>
            </w:pPr>
            <w:r w:rsidRPr="00023C04">
              <w:rPr>
                <w:szCs w:val="22"/>
              </w:rPr>
              <w:t>Lietuva</w:t>
            </w:r>
          </w:p>
        </w:tc>
        <w:tc>
          <w:tcPr>
            <w:tcW w:w="6398" w:type="dxa"/>
            <w:tcBorders>
              <w:top w:val="single" w:sz="4" w:space="0" w:color="000000"/>
              <w:left w:val="single" w:sz="4" w:space="0" w:color="000000"/>
              <w:bottom w:val="single" w:sz="4" w:space="0" w:color="000000"/>
              <w:right w:val="single" w:sz="4" w:space="0" w:color="000000"/>
            </w:tcBorders>
            <w:shd w:val="clear" w:color="auto" w:fill="auto"/>
          </w:tcPr>
          <w:p w14:paraId="42681FFC" w14:textId="77777777" w:rsidR="002B0D23" w:rsidRPr="00AD218C" w:rsidRDefault="002B0D23" w:rsidP="00ED4E2B">
            <w:pPr>
              <w:jc w:val="both"/>
            </w:pPr>
            <w:r w:rsidRPr="00AD218C">
              <w:t>Finasteride Accord 5 mg plėvele dengtos tabletės</w:t>
            </w:r>
          </w:p>
        </w:tc>
      </w:tr>
      <w:tr w:rsidR="002B0D23" w:rsidRPr="00023C04" w14:paraId="3AC58DCB" w14:textId="77777777" w:rsidTr="00ED4E2B">
        <w:tc>
          <w:tcPr>
            <w:tcW w:w="2825" w:type="dxa"/>
            <w:tcBorders>
              <w:top w:val="single" w:sz="4" w:space="0" w:color="000000"/>
              <w:left w:val="single" w:sz="4" w:space="0" w:color="000000"/>
              <w:bottom w:val="single" w:sz="4" w:space="0" w:color="000000"/>
            </w:tcBorders>
            <w:shd w:val="clear" w:color="auto" w:fill="auto"/>
          </w:tcPr>
          <w:p w14:paraId="213CA0FD" w14:textId="77777777" w:rsidR="002B0D23" w:rsidRPr="00023C04" w:rsidRDefault="002B0D23" w:rsidP="00ED4E2B">
            <w:pPr>
              <w:snapToGrid w:val="0"/>
              <w:jc w:val="both"/>
            </w:pPr>
            <w:r w:rsidRPr="00023C04">
              <w:rPr>
                <w:szCs w:val="22"/>
              </w:rPr>
              <w:t>Lenkija</w:t>
            </w:r>
          </w:p>
        </w:tc>
        <w:tc>
          <w:tcPr>
            <w:tcW w:w="6398" w:type="dxa"/>
            <w:tcBorders>
              <w:top w:val="single" w:sz="4" w:space="0" w:color="000000"/>
              <w:left w:val="single" w:sz="4" w:space="0" w:color="000000"/>
              <w:bottom w:val="single" w:sz="4" w:space="0" w:color="000000"/>
              <w:right w:val="single" w:sz="4" w:space="0" w:color="000000"/>
            </w:tcBorders>
            <w:shd w:val="clear" w:color="auto" w:fill="auto"/>
          </w:tcPr>
          <w:p w14:paraId="2DF8BF09" w14:textId="77777777" w:rsidR="002B0D23" w:rsidRPr="00AD218C" w:rsidRDefault="002B0D23" w:rsidP="00ED4E2B">
            <w:pPr>
              <w:jc w:val="both"/>
            </w:pPr>
            <w:r w:rsidRPr="00AD218C">
              <w:t>Finahit</w:t>
            </w:r>
            <w:r w:rsidRPr="00023C04">
              <w:rPr>
                <w:szCs w:val="22"/>
              </w:rPr>
              <w:t>,</w:t>
            </w:r>
            <w:r w:rsidRPr="00AD218C">
              <w:t xml:space="preserve"> 5 mg</w:t>
            </w:r>
            <w:r w:rsidRPr="00023C04">
              <w:rPr>
                <w:szCs w:val="22"/>
              </w:rPr>
              <w:t>,</w:t>
            </w:r>
            <w:r w:rsidRPr="00AD218C">
              <w:t xml:space="preserve"> tabletki powlekane</w:t>
            </w:r>
          </w:p>
        </w:tc>
      </w:tr>
      <w:tr w:rsidR="002B0D23" w:rsidRPr="00023C04" w14:paraId="744C43A3" w14:textId="77777777" w:rsidTr="00ED4E2B">
        <w:tc>
          <w:tcPr>
            <w:tcW w:w="2825" w:type="dxa"/>
            <w:tcBorders>
              <w:top w:val="single" w:sz="4" w:space="0" w:color="000000"/>
              <w:left w:val="single" w:sz="4" w:space="0" w:color="000000"/>
              <w:bottom w:val="single" w:sz="4" w:space="0" w:color="000000"/>
            </w:tcBorders>
            <w:shd w:val="clear" w:color="auto" w:fill="auto"/>
          </w:tcPr>
          <w:p w14:paraId="47DD7033" w14:textId="77777777" w:rsidR="002B0D23" w:rsidRPr="00023C04" w:rsidRDefault="002B0D23" w:rsidP="00ED4E2B">
            <w:pPr>
              <w:snapToGrid w:val="0"/>
              <w:jc w:val="both"/>
            </w:pPr>
            <w:r w:rsidRPr="00023C04">
              <w:rPr>
                <w:szCs w:val="22"/>
              </w:rPr>
              <w:t>Švedija</w:t>
            </w:r>
          </w:p>
        </w:tc>
        <w:tc>
          <w:tcPr>
            <w:tcW w:w="6398" w:type="dxa"/>
            <w:tcBorders>
              <w:top w:val="single" w:sz="4" w:space="0" w:color="000000"/>
              <w:left w:val="single" w:sz="4" w:space="0" w:color="000000"/>
              <w:bottom w:val="single" w:sz="4" w:space="0" w:color="000000"/>
              <w:right w:val="single" w:sz="4" w:space="0" w:color="000000"/>
            </w:tcBorders>
            <w:shd w:val="clear" w:color="auto" w:fill="auto"/>
          </w:tcPr>
          <w:p w14:paraId="15262AFF" w14:textId="77777777" w:rsidR="002B0D23" w:rsidRPr="00AD218C" w:rsidRDefault="002B0D23" w:rsidP="00ED4E2B">
            <w:pPr>
              <w:jc w:val="both"/>
            </w:pPr>
            <w:r w:rsidRPr="00AD218C">
              <w:t>Finasteride Accord 5 mg filmdragerade tabletter</w:t>
            </w:r>
          </w:p>
        </w:tc>
      </w:tr>
      <w:tr w:rsidR="002B0D23" w:rsidRPr="00023C04" w14:paraId="61A21FD5" w14:textId="77777777" w:rsidTr="00ED4E2B">
        <w:tc>
          <w:tcPr>
            <w:tcW w:w="2825" w:type="dxa"/>
            <w:tcBorders>
              <w:top w:val="single" w:sz="4" w:space="0" w:color="000000"/>
              <w:left w:val="single" w:sz="4" w:space="0" w:color="000000"/>
              <w:bottom w:val="single" w:sz="4" w:space="0" w:color="000000"/>
            </w:tcBorders>
            <w:shd w:val="clear" w:color="auto" w:fill="auto"/>
          </w:tcPr>
          <w:p w14:paraId="2CCBBD9A" w14:textId="77777777" w:rsidR="002B0D23" w:rsidRPr="00023C04" w:rsidRDefault="002B0D23" w:rsidP="00ED4E2B">
            <w:pPr>
              <w:snapToGrid w:val="0"/>
              <w:jc w:val="both"/>
            </w:pPr>
            <w:r w:rsidRPr="00023C04">
              <w:rPr>
                <w:szCs w:val="22"/>
              </w:rPr>
              <w:t>Slovakija</w:t>
            </w:r>
          </w:p>
        </w:tc>
        <w:tc>
          <w:tcPr>
            <w:tcW w:w="6398" w:type="dxa"/>
            <w:tcBorders>
              <w:top w:val="single" w:sz="4" w:space="0" w:color="000000"/>
              <w:left w:val="single" w:sz="4" w:space="0" w:color="000000"/>
              <w:bottom w:val="single" w:sz="4" w:space="0" w:color="000000"/>
              <w:right w:val="single" w:sz="4" w:space="0" w:color="000000"/>
            </w:tcBorders>
            <w:shd w:val="clear" w:color="auto" w:fill="auto"/>
          </w:tcPr>
          <w:p w14:paraId="1F357A50" w14:textId="77777777" w:rsidR="002B0D23" w:rsidRPr="00AD218C" w:rsidRDefault="002B0D23" w:rsidP="00ED4E2B">
            <w:pPr>
              <w:jc w:val="both"/>
            </w:pPr>
            <w:r w:rsidRPr="00AD218C">
              <w:t>Finasteride Accord 5 mg filmom obalené tablety</w:t>
            </w:r>
          </w:p>
        </w:tc>
      </w:tr>
      <w:tr w:rsidR="002B0D23" w:rsidRPr="00023C04" w14:paraId="699F9793" w14:textId="77777777" w:rsidTr="00ED4E2B">
        <w:tc>
          <w:tcPr>
            <w:tcW w:w="2825" w:type="dxa"/>
            <w:tcBorders>
              <w:top w:val="single" w:sz="4" w:space="0" w:color="000000"/>
              <w:left w:val="single" w:sz="4" w:space="0" w:color="000000"/>
              <w:bottom w:val="single" w:sz="4" w:space="0" w:color="000000"/>
            </w:tcBorders>
            <w:shd w:val="clear" w:color="auto" w:fill="auto"/>
          </w:tcPr>
          <w:p w14:paraId="23AC273E" w14:textId="77777777" w:rsidR="002B0D23" w:rsidRPr="00023C04" w:rsidRDefault="002B0D23" w:rsidP="00ED4E2B">
            <w:pPr>
              <w:snapToGrid w:val="0"/>
              <w:jc w:val="both"/>
            </w:pPr>
            <w:r w:rsidRPr="00023C04">
              <w:rPr>
                <w:szCs w:val="22"/>
              </w:rPr>
              <w:t>Nyderlandai</w:t>
            </w:r>
          </w:p>
        </w:tc>
        <w:tc>
          <w:tcPr>
            <w:tcW w:w="6398" w:type="dxa"/>
            <w:tcBorders>
              <w:top w:val="single" w:sz="4" w:space="0" w:color="000000"/>
              <w:left w:val="single" w:sz="4" w:space="0" w:color="000000"/>
              <w:bottom w:val="single" w:sz="4" w:space="0" w:color="000000"/>
              <w:right w:val="single" w:sz="4" w:space="0" w:color="000000"/>
            </w:tcBorders>
            <w:shd w:val="clear" w:color="auto" w:fill="auto"/>
          </w:tcPr>
          <w:p w14:paraId="1E6A287A" w14:textId="77777777" w:rsidR="002B0D23" w:rsidRPr="00AD218C" w:rsidRDefault="002B0D23" w:rsidP="00ED4E2B">
            <w:pPr>
              <w:jc w:val="both"/>
            </w:pPr>
            <w:r w:rsidRPr="00AD218C">
              <w:t>Finasteride Accord 5 mg filmomhulde tabletten</w:t>
            </w:r>
          </w:p>
        </w:tc>
      </w:tr>
    </w:tbl>
    <w:p w14:paraId="2A86D8A4" w14:textId="77777777" w:rsidR="002B0D23" w:rsidRPr="00023C04" w:rsidRDefault="002B0D23" w:rsidP="002B0D23">
      <w:pPr>
        <w:pStyle w:val="TTEMEASMCA"/>
        <w:jc w:val="left"/>
        <w:rPr>
          <w:lang w:val="lt-LT"/>
        </w:rPr>
      </w:pPr>
    </w:p>
    <w:p w14:paraId="1231D72F" w14:textId="77777777" w:rsidR="002B0D23" w:rsidRPr="00023C04" w:rsidRDefault="002B0D23" w:rsidP="002B0D23">
      <w:pPr>
        <w:pStyle w:val="TTEMEASMCA"/>
        <w:jc w:val="left"/>
        <w:rPr>
          <w:lang w:val="lt-LT"/>
        </w:rPr>
      </w:pPr>
    </w:p>
    <w:p w14:paraId="1D18E41E" w14:textId="7A5D6D20" w:rsidR="002B0D23" w:rsidRPr="00023C04" w:rsidRDefault="002B0D23" w:rsidP="002B0D23">
      <w:pPr>
        <w:pStyle w:val="BTbEMEASMCA"/>
      </w:pPr>
      <w:r w:rsidRPr="00023C04">
        <w:rPr>
          <w:bCs/>
        </w:rPr>
        <w:t>Šis pakuotės lapelis</w:t>
      </w:r>
      <w:r w:rsidRPr="00023C04">
        <w:t xml:space="preserve"> paskutinį kartą peržiūrėtas</w:t>
      </w:r>
      <w:r w:rsidR="00E65D2C" w:rsidRPr="00023C04">
        <w:t xml:space="preserve"> </w:t>
      </w:r>
      <w:r w:rsidR="00784964">
        <w:t>202</w:t>
      </w:r>
      <w:r w:rsidR="005F3EC3">
        <w:t>5-03-03.</w:t>
      </w:r>
    </w:p>
    <w:p w14:paraId="5EF415A8" w14:textId="77777777" w:rsidR="002B0D23" w:rsidRPr="00023C04" w:rsidRDefault="002B0D23" w:rsidP="002B0D23">
      <w:pPr>
        <w:rPr>
          <w:szCs w:val="22"/>
        </w:rPr>
      </w:pPr>
    </w:p>
    <w:p w14:paraId="54EFC82A" w14:textId="77777777" w:rsidR="002B0D23" w:rsidRPr="00023C04" w:rsidRDefault="002B0D23" w:rsidP="002B0D23">
      <w:pPr>
        <w:rPr>
          <w:szCs w:val="22"/>
        </w:rPr>
      </w:pPr>
    </w:p>
    <w:p w14:paraId="0DDECFF3" w14:textId="77777777" w:rsidR="002B0D23" w:rsidRPr="00023C04" w:rsidRDefault="002B0D23" w:rsidP="002B0D23">
      <w:pPr>
        <w:numPr>
          <w:ilvl w:val="12"/>
          <w:numId w:val="0"/>
        </w:numPr>
        <w:tabs>
          <w:tab w:val="left" w:pos="567"/>
        </w:tabs>
        <w:suppressAutoHyphens w:val="0"/>
        <w:ind w:right="-2"/>
        <w:rPr>
          <w:snapToGrid w:val="0"/>
          <w:szCs w:val="22"/>
          <w:lang w:eastAsia="en-US"/>
        </w:rPr>
      </w:pPr>
      <w:r w:rsidRPr="00023C04">
        <w:rPr>
          <w:snapToGrid w:val="0"/>
          <w:szCs w:val="22"/>
          <w:lang w:eastAsia="en-US"/>
        </w:rPr>
        <w:t>Išsami informacija apie šį vaistą pateikiama Valstybinės vaistų kontrolės tarnybos prie Lietuvos Respublikos sveikatos apsaugos ministerijos tinklalapyje</w:t>
      </w:r>
      <w:r w:rsidRPr="00023C04">
        <w:rPr>
          <w:i/>
          <w:snapToGrid w:val="0"/>
          <w:szCs w:val="22"/>
          <w:lang w:eastAsia="en-US"/>
        </w:rPr>
        <w:t xml:space="preserve"> </w:t>
      </w:r>
      <w:hyperlink r:id="rId16" w:history="1">
        <w:r w:rsidRPr="00023C04">
          <w:rPr>
            <w:rFonts w:eastAsia="SimSun"/>
            <w:snapToGrid w:val="0"/>
            <w:color w:val="0000FF"/>
            <w:szCs w:val="22"/>
            <w:u w:val="single"/>
            <w:lang w:eastAsia="en-US"/>
          </w:rPr>
          <w:t>http://www.vvkt.lt/</w:t>
        </w:r>
      </w:hyperlink>
      <w:r w:rsidRPr="00023C04">
        <w:rPr>
          <w:snapToGrid w:val="0"/>
          <w:szCs w:val="22"/>
          <w:lang w:eastAsia="en-US"/>
        </w:rPr>
        <w:t>.</w:t>
      </w:r>
    </w:p>
    <w:p w14:paraId="37DC44D7" w14:textId="77777777" w:rsidR="002B0D23" w:rsidRPr="00023C04" w:rsidRDefault="002B0D23" w:rsidP="002B0D23">
      <w:pPr>
        <w:rPr>
          <w:szCs w:val="22"/>
          <w:highlight w:val="yellow"/>
        </w:rPr>
      </w:pPr>
    </w:p>
    <w:p w14:paraId="1849C25A" w14:textId="77777777" w:rsidR="002B0D23" w:rsidRPr="00023C04" w:rsidRDefault="002B0D23" w:rsidP="002B0D23">
      <w:pPr>
        <w:pStyle w:val="BTEMEASMCA"/>
        <w:rPr>
          <w:highlight w:val="yellow"/>
        </w:rPr>
      </w:pPr>
    </w:p>
    <w:p w14:paraId="60B1ACCB" w14:textId="77777777" w:rsidR="002B0D23" w:rsidRPr="00023C04" w:rsidRDefault="002B0D23" w:rsidP="002B0D23">
      <w:pPr>
        <w:rPr>
          <w:szCs w:val="22"/>
        </w:rPr>
      </w:pPr>
    </w:p>
    <w:p w14:paraId="1B3EC722" w14:textId="77777777" w:rsidR="002B0D23" w:rsidRPr="00023C04" w:rsidRDefault="002B0D23" w:rsidP="002B0D23"/>
    <w:p w14:paraId="526A1F98" w14:textId="77777777" w:rsidR="00933026" w:rsidRPr="00023C04" w:rsidRDefault="00933026"/>
    <w:sectPr w:rsidR="00933026" w:rsidRPr="00023C04" w:rsidSect="00B66250">
      <w:headerReference w:type="default" r:id="rId17"/>
      <w:footerReference w:type="default" r:id="rId18"/>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D127A1" w14:textId="77777777" w:rsidR="00D63FCD" w:rsidRDefault="00D63FCD" w:rsidP="000C02E5">
      <w:r>
        <w:separator/>
      </w:r>
    </w:p>
  </w:endnote>
  <w:endnote w:type="continuationSeparator" w:id="0">
    <w:p w14:paraId="3590313E" w14:textId="77777777" w:rsidR="00D63FCD" w:rsidRDefault="00D63FCD" w:rsidP="000C02E5">
      <w:r>
        <w:continuationSeparator/>
      </w:r>
    </w:p>
  </w:endnote>
  <w:endnote w:type="continuationNotice" w:id="1">
    <w:p w14:paraId="4CB35087" w14:textId="77777777" w:rsidR="00D63FCD" w:rsidRDefault="00D63F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charset w:val="80"/>
    <w:family w:val="auto"/>
    <w:pitch w:val="default"/>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Vrinda">
    <w:altName w:val="MV Boli"/>
    <w:panose1 w:val="00000400000000000000"/>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2872891"/>
      <w:docPartObj>
        <w:docPartGallery w:val="Page Numbers (Bottom of Page)"/>
        <w:docPartUnique/>
      </w:docPartObj>
    </w:sdtPr>
    <w:sdtEndPr/>
    <w:sdtContent>
      <w:p w14:paraId="6527DCEF" w14:textId="761A9024" w:rsidR="00726C66" w:rsidRDefault="00726C66">
        <w:pPr>
          <w:pStyle w:val="Porat"/>
          <w:jc w:val="center"/>
        </w:pPr>
        <w:r>
          <w:fldChar w:fldCharType="begin"/>
        </w:r>
        <w:r>
          <w:instrText>PAGE   \* MERGEFORMAT</w:instrText>
        </w:r>
        <w:r>
          <w:fldChar w:fldCharType="separate"/>
        </w:r>
        <w:r w:rsidR="00565C07">
          <w:rPr>
            <w:noProof/>
          </w:rPr>
          <w:t>1</w:t>
        </w:r>
        <w:r>
          <w:rPr>
            <w:noProof/>
          </w:rPr>
          <w:fldChar w:fldCharType="end"/>
        </w:r>
      </w:p>
    </w:sdtContent>
  </w:sdt>
  <w:p w14:paraId="45539AEF" w14:textId="77777777" w:rsidR="00726C66" w:rsidRDefault="00726C6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F7078E" w14:textId="77777777" w:rsidR="00D63FCD" w:rsidRDefault="00D63FCD" w:rsidP="000C02E5">
      <w:r>
        <w:separator/>
      </w:r>
    </w:p>
  </w:footnote>
  <w:footnote w:type="continuationSeparator" w:id="0">
    <w:p w14:paraId="686EC46E" w14:textId="77777777" w:rsidR="00D63FCD" w:rsidRDefault="00D63FCD" w:rsidP="000C02E5">
      <w:r>
        <w:continuationSeparator/>
      </w:r>
    </w:p>
  </w:footnote>
  <w:footnote w:type="continuationNotice" w:id="1">
    <w:p w14:paraId="569AEFE7" w14:textId="77777777" w:rsidR="00D63FCD" w:rsidRDefault="00D63FC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8B1C3" w14:textId="77777777" w:rsidR="00135F03" w:rsidRDefault="00135F0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pStyle w:val="Antrat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pStyle w:val="BT-EMEASMCA"/>
      <w:lvlText w:val="-"/>
      <w:lvlJc w:val="left"/>
      <w:pPr>
        <w:tabs>
          <w:tab w:val="num" w:pos="720"/>
        </w:tabs>
        <w:ind w:left="720" w:hanging="363"/>
      </w:pPr>
      <w:rPr>
        <w:rFonts w:ascii="Times New Roman" w:hAnsi="Times New Roman"/>
      </w:rPr>
    </w:lvl>
  </w:abstractNum>
  <w:abstractNum w:abstractNumId="2" w15:restartNumberingAfterBreak="0">
    <w:nsid w:val="00000003"/>
    <w:multiLevelType w:val="multilevel"/>
    <w:tmpl w:val="00000003"/>
    <w:name w:val="WW8Num3"/>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4"/>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5"/>
    <w:multiLevelType w:val="multilevel"/>
    <w:tmpl w:val="00000005"/>
    <w:name w:val="WW8Num5"/>
    <w:lvl w:ilvl="0">
      <w:start w:val="4"/>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6"/>
    <w:multiLevelType w:val="multilevel"/>
    <w:tmpl w:val="00000006"/>
    <w:name w:val="WW8Num6"/>
    <w:lvl w:ilvl="0">
      <w:start w:val="4"/>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singleLevel"/>
    <w:tmpl w:val="00000008"/>
    <w:name w:val="WW8Num8"/>
    <w:lvl w:ilvl="0">
      <w:start w:val="1"/>
      <w:numFmt w:val="bullet"/>
      <w:lvlText w:val="-"/>
      <w:lvlJc w:val="left"/>
      <w:pPr>
        <w:tabs>
          <w:tab w:val="num" w:pos="567"/>
        </w:tabs>
        <w:ind w:left="0" w:firstLine="0"/>
      </w:pPr>
      <w:rPr>
        <w:rFonts w:ascii="Times New Roman" w:hAnsi="Times New Roman"/>
      </w:rPr>
    </w:lvl>
  </w:abstractNum>
  <w:abstractNum w:abstractNumId="8" w15:restartNumberingAfterBreak="0">
    <w:nsid w:val="00000009"/>
    <w:multiLevelType w:val="multilevel"/>
    <w:tmpl w:val="00000009"/>
    <w:name w:val="WW8Num9"/>
    <w:lvl w:ilvl="0">
      <w:start w:val="4"/>
      <w:numFmt w:val="decimal"/>
      <w:lvlText w:val="%1."/>
      <w:lvlJc w:val="left"/>
      <w:pPr>
        <w:tabs>
          <w:tab w:val="num" w:pos="0"/>
        </w:tabs>
        <w:ind w:left="0" w:hanging="360"/>
      </w:pPr>
    </w:lvl>
    <w:lvl w:ilvl="1">
      <w:start w:val="5"/>
      <w:numFmt w:val="decimal"/>
      <w:lvlText w:val="%1.%2"/>
      <w:lvlJc w:val="left"/>
      <w:pPr>
        <w:tabs>
          <w:tab w:val="num" w:pos="360"/>
        </w:tabs>
        <w:ind w:left="360" w:hanging="360"/>
      </w:pPr>
    </w:lvl>
    <w:lvl w:ilvl="2">
      <w:start w:val="1"/>
      <w:numFmt w:val="decimal"/>
      <w:lvlText w:val="%1.%2.%3."/>
      <w:lvlJc w:val="left"/>
      <w:pPr>
        <w:tabs>
          <w:tab w:val="num" w:pos="720"/>
        </w:tabs>
        <w:ind w:left="720" w:hanging="360"/>
      </w:pPr>
    </w:lvl>
    <w:lvl w:ilvl="3">
      <w:start w:val="1"/>
      <w:numFmt w:val="decimal"/>
      <w:lvlText w:val="%1.%2.%3.%4."/>
      <w:lvlJc w:val="left"/>
      <w:pPr>
        <w:tabs>
          <w:tab w:val="num" w:pos="1080"/>
        </w:tabs>
        <w:ind w:left="1080" w:hanging="360"/>
      </w:pPr>
    </w:lvl>
    <w:lvl w:ilvl="4">
      <w:start w:val="1"/>
      <w:numFmt w:val="decimal"/>
      <w:lvlText w:val="%1.%2.%3.%4.%5."/>
      <w:lvlJc w:val="left"/>
      <w:pPr>
        <w:tabs>
          <w:tab w:val="num" w:pos="1440"/>
        </w:tabs>
        <w:ind w:left="1440" w:hanging="360"/>
      </w:pPr>
    </w:lvl>
    <w:lvl w:ilvl="5">
      <w:start w:val="1"/>
      <w:numFmt w:val="decimal"/>
      <w:lvlText w:val="%1.%2.%3.%4.%5.%6."/>
      <w:lvlJc w:val="left"/>
      <w:pPr>
        <w:tabs>
          <w:tab w:val="num" w:pos="1800"/>
        </w:tabs>
        <w:ind w:left="1800" w:hanging="360"/>
      </w:pPr>
    </w:lvl>
    <w:lvl w:ilvl="6">
      <w:start w:val="1"/>
      <w:numFmt w:val="decimal"/>
      <w:lvlText w:val="%1.%2.%3.%4.%5.%6.%7."/>
      <w:lvlJc w:val="left"/>
      <w:pPr>
        <w:tabs>
          <w:tab w:val="num" w:pos="2160"/>
        </w:tabs>
        <w:ind w:left="2160" w:hanging="360"/>
      </w:pPr>
    </w:lvl>
    <w:lvl w:ilvl="7">
      <w:start w:val="1"/>
      <w:numFmt w:val="decimal"/>
      <w:lvlText w:val="%1.%2.%3.%4.%5.%6.%7.%8."/>
      <w:lvlJc w:val="left"/>
      <w:pPr>
        <w:tabs>
          <w:tab w:val="num" w:pos="2520"/>
        </w:tabs>
        <w:ind w:left="2520" w:hanging="360"/>
      </w:pPr>
    </w:lvl>
    <w:lvl w:ilvl="8">
      <w:start w:val="1"/>
      <w:numFmt w:val="decimal"/>
      <w:lvlText w:val="%1.%2.%3.%4.%5.%6.%7.%8.%9."/>
      <w:lvlJc w:val="left"/>
      <w:pPr>
        <w:tabs>
          <w:tab w:val="num" w:pos="2880"/>
        </w:tabs>
        <w:ind w:left="2880" w:hanging="360"/>
      </w:pPr>
    </w:lvl>
  </w:abstractNum>
  <w:abstractNum w:abstractNumId="9"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0"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Symbol"/>
      </w:rPr>
    </w:lvl>
    <w:lvl w:ilvl="2">
      <w:start w:val="1"/>
      <w:numFmt w:val="bullet"/>
      <w:lvlText w:val="▪"/>
      <w:lvlJc w:val="left"/>
      <w:pPr>
        <w:tabs>
          <w:tab w:val="num" w:pos="1440"/>
        </w:tabs>
        <w:ind w:left="1440" w:hanging="360"/>
      </w:pPr>
      <w:rPr>
        <w:rFonts w:ascii="OpenSymbol" w:hAnsi="OpenSymbol" w:cs="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Symbol"/>
      </w:rPr>
    </w:lvl>
    <w:lvl w:ilvl="5">
      <w:start w:val="1"/>
      <w:numFmt w:val="bullet"/>
      <w:lvlText w:val="▪"/>
      <w:lvlJc w:val="left"/>
      <w:pPr>
        <w:tabs>
          <w:tab w:val="num" w:pos="2520"/>
        </w:tabs>
        <w:ind w:left="2520" w:hanging="360"/>
      </w:pPr>
      <w:rPr>
        <w:rFonts w:ascii="OpenSymbol" w:hAnsi="OpenSymbol" w:cs="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Symbol"/>
      </w:rPr>
    </w:lvl>
    <w:lvl w:ilvl="8">
      <w:start w:val="1"/>
      <w:numFmt w:val="bullet"/>
      <w:lvlText w:val="▪"/>
      <w:lvlJc w:val="left"/>
      <w:pPr>
        <w:tabs>
          <w:tab w:val="num" w:pos="3600"/>
        </w:tabs>
        <w:ind w:left="3600" w:hanging="360"/>
      </w:pPr>
      <w:rPr>
        <w:rFonts w:ascii="OpenSymbol" w:hAnsi="OpenSymbol" w:cs="Symbol"/>
      </w:rPr>
    </w:lvl>
  </w:abstractNum>
  <w:abstractNum w:abstractNumId="11"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Tahoma"/>
      </w:rPr>
    </w:lvl>
    <w:lvl w:ilvl="1">
      <w:start w:val="1"/>
      <w:numFmt w:val="bullet"/>
      <w:lvlText w:val="◦"/>
      <w:lvlJc w:val="left"/>
      <w:pPr>
        <w:tabs>
          <w:tab w:val="num" w:pos="1080"/>
        </w:tabs>
        <w:ind w:left="1080" w:hanging="360"/>
      </w:pPr>
      <w:rPr>
        <w:rFonts w:ascii="OpenSymbol" w:hAnsi="OpenSymbol" w:cs="Tahoma"/>
      </w:rPr>
    </w:lvl>
    <w:lvl w:ilvl="2">
      <w:start w:val="1"/>
      <w:numFmt w:val="bullet"/>
      <w:lvlText w:val="▪"/>
      <w:lvlJc w:val="left"/>
      <w:pPr>
        <w:tabs>
          <w:tab w:val="num" w:pos="1440"/>
        </w:tabs>
        <w:ind w:left="1440" w:hanging="360"/>
      </w:pPr>
      <w:rPr>
        <w:rFonts w:ascii="OpenSymbol" w:hAnsi="OpenSymbol" w:cs="Tahoma"/>
      </w:rPr>
    </w:lvl>
    <w:lvl w:ilvl="3">
      <w:start w:val="1"/>
      <w:numFmt w:val="bullet"/>
      <w:lvlText w:val=""/>
      <w:lvlJc w:val="left"/>
      <w:pPr>
        <w:tabs>
          <w:tab w:val="num" w:pos="1800"/>
        </w:tabs>
        <w:ind w:left="1800" w:hanging="360"/>
      </w:pPr>
      <w:rPr>
        <w:rFonts w:ascii="Symbol" w:hAnsi="Symbol" w:cs="Tahoma"/>
      </w:rPr>
    </w:lvl>
    <w:lvl w:ilvl="4">
      <w:start w:val="1"/>
      <w:numFmt w:val="bullet"/>
      <w:lvlText w:val="◦"/>
      <w:lvlJc w:val="left"/>
      <w:pPr>
        <w:tabs>
          <w:tab w:val="num" w:pos="2160"/>
        </w:tabs>
        <w:ind w:left="2160" w:hanging="360"/>
      </w:pPr>
      <w:rPr>
        <w:rFonts w:ascii="OpenSymbol" w:hAnsi="OpenSymbol" w:cs="Tahoma"/>
      </w:rPr>
    </w:lvl>
    <w:lvl w:ilvl="5">
      <w:start w:val="1"/>
      <w:numFmt w:val="bullet"/>
      <w:lvlText w:val="▪"/>
      <w:lvlJc w:val="left"/>
      <w:pPr>
        <w:tabs>
          <w:tab w:val="num" w:pos="2520"/>
        </w:tabs>
        <w:ind w:left="2520" w:hanging="360"/>
      </w:pPr>
      <w:rPr>
        <w:rFonts w:ascii="OpenSymbol" w:hAnsi="OpenSymbol" w:cs="Tahoma"/>
      </w:rPr>
    </w:lvl>
    <w:lvl w:ilvl="6">
      <w:start w:val="1"/>
      <w:numFmt w:val="bullet"/>
      <w:lvlText w:val=""/>
      <w:lvlJc w:val="left"/>
      <w:pPr>
        <w:tabs>
          <w:tab w:val="num" w:pos="2880"/>
        </w:tabs>
        <w:ind w:left="2880" w:hanging="360"/>
      </w:pPr>
      <w:rPr>
        <w:rFonts w:ascii="Symbol" w:hAnsi="Symbol" w:cs="Tahoma"/>
      </w:rPr>
    </w:lvl>
    <w:lvl w:ilvl="7">
      <w:start w:val="1"/>
      <w:numFmt w:val="bullet"/>
      <w:lvlText w:val="◦"/>
      <w:lvlJc w:val="left"/>
      <w:pPr>
        <w:tabs>
          <w:tab w:val="num" w:pos="3240"/>
        </w:tabs>
        <w:ind w:left="3240" w:hanging="360"/>
      </w:pPr>
      <w:rPr>
        <w:rFonts w:ascii="OpenSymbol" w:hAnsi="OpenSymbol" w:cs="Tahoma"/>
      </w:rPr>
    </w:lvl>
    <w:lvl w:ilvl="8">
      <w:start w:val="1"/>
      <w:numFmt w:val="bullet"/>
      <w:lvlText w:val="▪"/>
      <w:lvlJc w:val="left"/>
      <w:pPr>
        <w:tabs>
          <w:tab w:val="num" w:pos="3600"/>
        </w:tabs>
        <w:ind w:left="3600" w:hanging="360"/>
      </w:pPr>
      <w:rPr>
        <w:rFonts w:ascii="OpenSymbol" w:hAnsi="OpenSymbol" w:cs="Tahoma"/>
      </w:rPr>
    </w:lvl>
  </w:abstractNum>
  <w:abstractNum w:abstractNumId="12"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Symbol" w:hAnsi="Symbol" w:cs="Tahoma"/>
      </w:rPr>
    </w:lvl>
    <w:lvl w:ilvl="1">
      <w:start w:val="1"/>
      <w:numFmt w:val="bullet"/>
      <w:lvlText w:val="◦"/>
      <w:lvlJc w:val="left"/>
      <w:pPr>
        <w:tabs>
          <w:tab w:val="num" w:pos="1080"/>
        </w:tabs>
        <w:ind w:left="1080" w:hanging="360"/>
      </w:pPr>
      <w:rPr>
        <w:rFonts w:ascii="OpenSymbol" w:hAnsi="OpenSymbol" w:cs="Tahoma"/>
      </w:rPr>
    </w:lvl>
    <w:lvl w:ilvl="2">
      <w:start w:val="1"/>
      <w:numFmt w:val="bullet"/>
      <w:lvlText w:val="▪"/>
      <w:lvlJc w:val="left"/>
      <w:pPr>
        <w:tabs>
          <w:tab w:val="num" w:pos="1440"/>
        </w:tabs>
        <w:ind w:left="1440" w:hanging="360"/>
      </w:pPr>
      <w:rPr>
        <w:rFonts w:ascii="OpenSymbol" w:hAnsi="OpenSymbol" w:cs="Tahoma"/>
      </w:rPr>
    </w:lvl>
    <w:lvl w:ilvl="3">
      <w:start w:val="1"/>
      <w:numFmt w:val="bullet"/>
      <w:lvlText w:val=""/>
      <w:lvlJc w:val="left"/>
      <w:pPr>
        <w:tabs>
          <w:tab w:val="num" w:pos="1800"/>
        </w:tabs>
        <w:ind w:left="1800" w:hanging="360"/>
      </w:pPr>
      <w:rPr>
        <w:rFonts w:ascii="Symbol" w:hAnsi="Symbol" w:cs="Tahoma"/>
      </w:rPr>
    </w:lvl>
    <w:lvl w:ilvl="4">
      <w:start w:val="1"/>
      <w:numFmt w:val="bullet"/>
      <w:lvlText w:val="◦"/>
      <w:lvlJc w:val="left"/>
      <w:pPr>
        <w:tabs>
          <w:tab w:val="num" w:pos="2160"/>
        </w:tabs>
        <w:ind w:left="2160" w:hanging="360"/>
      </w:pPr>
      <w:rPr>
        <w:rFonts w:ascii="OpenSymbol" w:hAnsi="OpenSymbol" w:cs="Tahoma"/>
      </w:rPr>
    </w:lvl>
    <w:lvl w:ilvl="5">
      <w:start w:val="1"/>
      <w:numFmt w:val="bullet"/>
      <w:lvlText w:val="▪"/>
      <w:lvlJc w:val="left"/>
      <w:pPr>
        <w:tabs>
          <w:tab w:val="num" w:pos="2520"/>
        </w:tabs>
        <w:ind w:left="2520" w:hanging="360"/>
      </w:pPr>
      <w:rPr>
        <w:rFonts w:ascii="OpenSymbol" w:hAnsi="OpenSymbol" w:cs="Tahoma"/>
      </w:rPr>
    </w:lvl>
    <w:lvl w:ilvl="6">
      <w:start w:val="1"/>
      <w:numFmt w:val="bullet"/>
      <w:lvlText w:val=""/>
      <w:lvlJc w:val="left"/>
      <w:pPr>
        <w:tabs>
          <w:tab w:val="num" w:pos="2880"/>
        </w:tabs>
        <w:ind w:left="2880" w:hanging="360"/>
      </w:pPr>
      <w:rPr>
        <w:rFonts w:ascii="Symbol" w:hAnsi="Symbol" w:cs="Tahoma"/>
      </w:rPr>
    </w:lvl>
    <w:lvl w:ilvl="7">
      <w:start w:val="1"/>
      <w:numFmt w:val="bullet"/>
      <w:lvlText w:val="◦"/>
      <w:lvlJc w:val="left"/>
      <w:pPr>
        <w:tabs>
          <w:tab w:val="num" w:pos="3240"/>
        </w:tabs>
        <w:ind w:left="3240" w:hanging="360"/>
      </w:pPr>
      <w:rPr>
        <w:rFonts w:ascii="OpenSymbol" w:hAnsi="OpenSymbol" w:cs="Tahoma"/>
      </w:rPr>
    </w:lvl>
    <w:lvl w:ilvl="8">
      <w:start w:val="1"/>
      <w:numFmt w:val="bullet"/>
      <w:lvlText w:val="▪"/>
      <w:lvlJc w:val="left"/>
      <w:pPr>
        <w:tabs>
          <w:tab w:val="num" w:pos="3600"/>
        </w:tabs>
        <w:ind w:left="3600" w:hanging="360"/>
      </w:pPr>
      <w:rPr>
        <w:rFonts w:ascii="OpenSymbol" w:hAnsi="OpenSymbol" w:cs="Tahoma"/>
      </w:rPr>
    </w:lvl>
  </w:abstractNum>
  <w:abstractNum w:abstractNumId="13"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cs="Tahoma"/>
      </w:rPr>
    </w:lvl>
    <w:lvl w:ilvl="1">
      <w:start w:val="1"/>
      <w:numFmt w:val="bullet"/>
      <w:lvlText w:val="◦"/>
      <w:lvlJc w:val="left"/>
      <w:pPr>
        <w:tabs>
          <w:tab w:val="num" w:pos="1080"/>
        </w:tabs>
        <w:ind w:left="1080" w:hanging="360"/>
      </w:pPr>
      <w:rPr>
        <w:rFonts w:ascii="OpenSymbol" w:hAnsi="OpenSymbol" w:cs="Tahoma"/>
      </w:rPr>
    </w:lvl>
    <w:lvl w:ilvl="2">
      <w:start w:val="1"/>
      <w:numFmt w:val="bullet"/>
      <w:lvlText w:val="▪"/>
      <w:lvlJc w:val="left"/>
      <w:pPr>
        <w:tabs>
          <w:tab w:val="num" w:pos="1440"/>
        </w:tabs>
        <w:ind w:left="1440" w:hanging="360"/>
      </w:pPr>
      <w:rPr>
        <w:rFonts w:ascii="OpenSymbol" w:hAnsi="OpenSymbol" w:cs="Tahoma"/>
      </w:rPr>
    </w:lvl>
    <w:lvl w:ilvl="3">
      <w:start w:val="1"/>
      <w:numFmt w:val="bullet"/>
      <w:lvlText w:val=""/>
      <w:lvlJc w:val="left"/>
      <w:pPr>
        <w:tabs>
          <w:tab w:val="num" w:pos="1800"/>
        </w:tabs>
        <w:ind w:left="1800" w:hanging="360"/>
      </w:pPr>
      <w:rPr>
        <w:rFonts w:ascii="Symbol" w:hAnsi="Symbol" w:cs="Tahoma"/>
      </w:rPr>
    </w:lvl>
    <w:lvl w:ilvl="4">
      <w:start w:val="1"/>
      <w:numFmt w:val="bullet"/>
      <w:lvlText w:val="◦"/>
      <w:lvlJc w:val="left"/>
      <w:pPr>
        <w:tabs>
          <w:tab w:val="num" w:pos="2160"/>
        </w:tabs>
        <w:ind w:left="2160" w:hanging="360"/>
      </w:pPr>
      <w:rPr>
        <w:rFonts w:ascii="OpenSymbol" w:hAnsi="OpenSymbol" w:cs="Tahoma"/>
      </w:rPr>
    </w:lvl>
    <w:lvl w:ilvl="5">
      <w:start w:val="1"/>
      <w:numFmt w:val="bullet"/>
      <w:lvlText w:val="▪"/>
      <w:lvlJc w:val="left"/>
      <w:pPr>
        <w:tabs>
          <w:tab w:val="num" w:pos="2520"/>
        </w:tabs>
        <w:ind w:left="2520" w:hanging="360"/>
      </w:pPr>
      <w:rPr>
        <w:rFonts w:ascii="OpenSymbol" w:hAnsi="OpenSymbol" w:cs="Tahoma"/>
      </w:rPr>
    </w:lvl>
    <w:lvl w:ilvl="6">
      <w:start w:val="1"/>
      <w:numFmt w:val="bullet"/>
      <w:lvlText w:val=""/>
      <w:lvlJc w:val="left"/>
      <w:pPr>
        <w:tabs>
          <w:tab w:val="num" w:pos="2880"/>
        </w:tabs>
        <w:ind w:left="2880" w:hanging="360"/>
      </w:pPr>
      <w:rPr>
        <w:rFonts w:ascii="Symbol" w:hAnsi="Symbol" w:cs="Tahoma"/>
      </w:rPr>
    </w:lvl>
    <w:lvl w:ilvl="7">
      <w:start w:val="1"/>
      <w:numFmt w:val="bullet"/>
      <w:lvlText w:val="◦"/>
      <w:lvlJc w:val="left"/>
      <w:pPr>
        <w:tabs>
          <w:tab w:val="num" w:pos="3240"/>
        </w:tabs>
        <w:ind w:left="3240" w:hanging="360"/>
      </w:pPr>
      <w:rPr>
        <w:rFonts w:ascii="OpenSymbol" w:hAnsi="OpenSymbol" w:cs="Tahoma"/>
      </w:rPr>
    </w:lvl>
    <w:lvl w:ilvl="8">
      <w:start w:val="1"/>
      <w:numFmt w:val="bullet"/>
      <w:lvlText w:val="▪"/>
      <w:lvlJc w:val="left"/>
      <w:pPr>
        <w:tabs>
          <w:tab w:val="num" w:pos="3600"/>
        </w:tabs>
        <w:ind w:left="3600" w:hanging="360"/>
      </w:pPr>
      <w:rPr>
        <w:rFonts w:ascii="OpenSymbol" w:hAnsi="OpenSymbol" w:cs="Tahoma"/>
      </w:rPr>
    </w:lvl>
  </w:abstractNum>
  <w:abstractNum w:abstractNumId="14" w15:restartNumberingAfterBreak="0">
    <w:nsid w:val="0000000F"/>
    <w:multiLevelType w:val="multilevel"/>
    <w:tmpl w:val="0000000F"/>
    <w:name w:val="WW8Num15"/>
    <w:lvl w:ilvl="0">
      <w:start w:val="1"/>
      <w:numFmt w:val="bullet"/>
      <w:lvlText w:val=""/>
      <w:lvlJc w:val="left"/>
      <w:pPr>
        <w:tabs>
          <w:tab w:val="num" w:pos="720"/>
        </w:tabs>
        <w:ind w:left="720" w:hanging="360"/>
      </w:pPr>
      <w:rPr>
        <w:rFonts w:ascii="Symbol" w:hAnsi="Symbol" w:cs="Tahoma"/>
      </w:rPr>
    </w:lvl>
    <w:lvl w:ilvl="1">
      <w:start w:val="1"/>
      <w:numFmt w:val="bullet"/>
      <w:lvlText w:val="◦"/>
      <w:lvlJc w:val="left"/>
      <w:pPr>
        <w:tabs>
          <w:tab w:val="num" w:pos="1080"/>
        </w:tabs>
        <w:ind w:left="1080" w:hanging="360"/>
      </w:pPr>
      <w:rPr>
        <w:rFonts w:ascii="OpenSymbol" w:hAnsi="OpenSymbol" w:cs="Tahoma"/>
      </w:rPr>
    </w:lvl>
    <w:lvl w:ilvl="2">
      <w:start w:val="1"/>
      <w:numFmt w:val="bullet"/>
      <w:lvlText w:val="▪"/>
      <w:lvlJc w:val="left"/>
      <w:pPr>
        <w:tabs>
          <w:tab w:val="num" w:pos="1440"/>
        </w:tabs>
        <w:ind w:left="1440" w:hanging="360"/>
      </w:pPr>
      <w:rPr>
        <w:rFonts w:ascii="OpenSymbol" w:hAnsi="OpenSymbol" w:cs="Tahoma"/>
      </w:rPr>
    </w:lvl>
    <w:lvl w:ilvl="3">
      <w:start w:val="1"/>
      <w:numFmt w:val="bullet"/>
      <w:lvlText w:val=""/>
      <w:lvlJc w:val="left"/>
      <w:pPr>
        <w:tabs>
          <w:tab w:val="num" w:pos="1800"/>
        </w:tabs>
        <w:ind w:left="1800" w:hanging="360"/>
      </w:pPr>
      <w:rPr>
        <w:rFonts w:ascii="Symbol" w:hAnsi="Symbol" w:cs="Tahoma"/>
      </w:rPr>
    </w:lvl>
    <w:lvl w:ilvl="4">
      <w:start w:val="1"/>
      <w:numFmt w:val="bullet"/>
      <w:lvlText w:val="◦"/>
      <w:lvlJc w:val="left"/>
      <w:pPr>
        <w:tabs>
          <w:tab w:val="num" w:pos="2160"/>
        </w:tabs>
        <w:ind w:left="2160" w:hanging="360"/>
      </w:pPr>
      <w:rPr>
        <w:rFonts w:ascii="OpenSymbol" w:hAnsi="OpenSymbol" w:cs="Tahoma"/>
      </w:rPr>
    </w:lvl>
    <w:lvl w:ilvl="5">
      <w:start w:val="1"/>
      <w:numFmt w:val="bullet"/>
      <w:lvlText w:val="▪"/>
      <w:lvlJc w:val="left"/>
      <w:pPr>
        <w:tabs>
          <w:tab w:val="num" w:pos="2520"/>
        </w:tabs>
        <w:ind w:left="2520" w:hanging="360"/>
      </w:pPr>
      <w:rPr>
        <w:rFonts w:ascii="OpenSymbol" w:hAnsi="OpenSymbol" w:cs="Tahoma"/>
      </w:rPr>
    </w:lvl>
    <w:lvl w:ilvl="6">
      <w:start w:val="1"/>
      <w:numFmt w:val="bullet"/>
      <w:lvlText w:val=""/>
      <w:lvlJc w:val="left"/>
      <w:pPr>
        <w:tabs>
          <w:tab w:val="num" w:pos="2880"/>
        </w:tabs>
        <w:ind w:left="2880" w:hanging="360"/>
      </w:pPr>
      <w:rPr>
        <w:rFonts w:ascii="Symbol" w:hAnsi="Symbol" w:cs="Tahoma"/>
      </w:rPr>
    </w:lvl>
    <w:lvl w:ilvl="7">
      <w:start w:val="1"/>
      <w:numFmt w:val="bullet"/>
      <w:lvlText w:val="◦"/>
      <w:lvlJc w:val="left"/>
      <w:pPr>
        <w:tabs>
          <w:tab w:val="num" w:pos="3240"/>
        </w:tabs>
        <w:ind w:left="3240" w:hanging="360"/>
      </w:pPr>
      <w:rPr>
        <w:rFonts w:ascii="OpenSymbol" w:hAnsi="OpenSymbol" w:cs="Tahoma"/>
      </w:rPr>
    </w:lvl>
    <w:lvl w:ilvl="8">
      <w:start w:val="1"/>
      <w:numFmt w:val="bullet"/>
      <w:lvlText w:val="▪"/>
      <w:lvlJc w:val="left"/>
      <w:pPr>
        <w:tabs>
          <w:tab w:val="num" w:pos="3600"/>
        </w:tabs>
        <w:ind w:left="3600" w:hanging="360"/>
      </w:pPr>
      <w:rPr>
        <w:rFonts w:ascii="OpenSymbol" w:hAnsi="OpenSymbol" w:cs="Tahoma"/>
      </w:rPr>
    </w:lvl>
  </w:abstractNum>
  <w:abstractNum w:abstractNumId="15" w15:restartNumberingAfterBreak="0">
    <w:nsid w:val="00000010"/>
    <w:multiLevelType w:val="multilevel"/>
    <w:tmpl w:val="00000010"/>
    <w:name w:val="WW8Num16"/>
    <w:lvl w:ilvl="0">
      <w:start w:val="5"/>
      <w:numFmt w:val="decimal"/>
      <w:lvlText w:val="%1."/>
      <w:lvlJc w:val="left"/>
      <w:pPr>
        <w:tabs>
          <w:tab w:val="num" w:pos="0"/>
        </w:tabs>
        <w:ind w:left="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360"/>
      </w:pPr>
    </w:lvl>
    <w:lvl w:ilvl="3">
      <w:start w:val="1"/>
      <w:numFmt w:val="decimal"/>
      <w:lvlText w:val="%1.%2.%3.%4."/>
      <w:lvlJc w:val="left"/>
      <w:pPr>
        <w:tabs>
          <w:tab w:val="num" w:pos="1080"/>
        </w:tabs>
        <w:ind w:left="1080" w:hanging="360"/>
      </w:pPr>
    </w:lvl>
    <w:lvl w:ilvl="4">
      <w:start w:val="1"/>
      <w:numFmt w:val="decimal"/>
      <w:lvlText w:val="%1.%2.%3.%4.%5."/>
      <w:lvlJc w:val="left"/>
      <w:pPr>
        <w:tabs>
          <w:tab w:val="num" w:pos="1440"/>
        </w:tabs>
        <w:ind w:left="1440" w:hanging="360"/>
      </w:pPr>
    </w:lvl>
    <w:lvl w:ilvl="5">
      <w:start w:val="1"/>
      <w:numFmt w:val="decimal"/>
      <w:lvlText w:val="%1.%2.%3.%4.%5.%6."/>
      <w:lvlJc w:val="left"/>
      <w:pPr>
        <w:tabs>
          <w:tab w:val="num" w:pos="1800"/>
        </w:tabs>
        <w:ind w:left="1800" w:hanging="360"/>
      </w:pPr>
    </w:lvl>
    <w:lvl w:ilvl="6">
      <w:start w:val="1"/>
      <w:numFmt w:val="decimal"/>
      <w:lvlText w:val="%1.%2.%3.%4.%5.%6.%7."/>
      <w:lvlJc w:val="left"/>
      <w:pPr>
        <w:tabs>
          <w:tab w:val="num" w:pos="2160"/>
        </w:tabs>
        <w:ind w:left="2160" w:hanging="360"/>
      </w:pPr>
    </w:lvl>
    <w:lvl w:ilvl="7">
      <w:start w:val="1"/>
      <w:numFmt w:val="decimal"/>
      <w:lvlText w:val="%1.%2.%3.%4.%5.%6.%7.%8."/>
      <w:lvlJc w:val="left"/>
      <w:pPr>
        <w:tabs>
          <w:tab w:val="num" w:pos="2520"/>
        </w:tabs>
        <w:ind w:left="2520" w:hanging="360"/>
      </w:pPr>
    </w:lvl>
    <w:lvl w:ilvl="8">
      <w:start w:val="1"/>
      <w:numFmt w:val="decimal"/>
      <w:lvlText w:val="%1.%2.%3.%4.%5.%6.%7.%8.%9."/>
      <w:lvlJc w:val="left"/>
      <w:pPr>
        <w:tabs>
          <w:tab w:val="num" w:pos="2880"/>
        </w:tabs>
        <w:ind w:left="2880" w:hanging="360"/>
      </w:pPr>
    </w:lvl>
  </w:abstractNum>
  <w:abstractNum w:abstractNumId="16" w15:restartNumberingAfterBreak="0">
    <w:nsid w:val="004D2DC2"/>
    <w:multiLevelType w:val="hybridMultilevel"/>
    <w:tmpl w:val="6DCCB670"/>
    <w:name w:val="WW8Num42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Symbol"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Symbol"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01B23F63"/>
    <w:multiLevelType w:val="hybridMultilevel"/>
    <w:tmpl w:val="122C6B94"/>
    <w:name w:val="WW8Num42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Symbol"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Symbol"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Symbol" w:hint="default"/>
      </w:rPr>
    </w:lvl>
    <w:lvl w:ilvl="8" w:tplc="04270005" w:tentative="1">
      <w:start w:val="1"/>
      <w:numFmt w:val="bullet"/>
      <w:lvlText w:val=""/>
      <w:lvlJc w:val="left"/>
      <w:pPr>
        <w:ind w:left="6120" w:hanging="360"/>
      </w:pPr>
      <w:rPr>
        <w:rFonts w:ascii="Wingdings" w:hAnsi="Wingdings" w:hint="default"/>
      </w:rPr>
    </w:lvl>
  </w:abstractNum>
  <w:abstractNum w:abstractNumId="18" w15:restartNumberingAfterBreak="0">
    <w:nsid w:val="0B8946A0"/>
    <w:multiLevelType w:val="multilevel"/>
    <w:tmpl w:val="659C9F62"/>
    <w:lvl w:ilvl="0">
      <w:start w:val="4"/>
      <w:numFmt w:val="bullet"/>
      <w:lvlText w:val="-"/>
      <w:lvlJc w:val="left"/>
      <w:pPr>
        <w:tabs>
          <w:tab w:val="num" w:pos="720"/>
        </w:tabs>
        <w:ind w:left="720" w:hanging="360"/>
      </w:pPr>
      <w:rPr>
        <w:rFonts w:ascii="Times New Roman" w:eastAsia="Times New Roman" w:hAnsi="Times New Roman" w:cs="Times New Roman" w:hint="default"/>
      </w:r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9" w15:restartNumberingAfterBreak="0">
    <w:nsid w:val="2055046A"/>
    <w:multiLevelType w:val="hybridMultilevel"/>
    <w:tmpl w:val="F97482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24A1113"/>
    <w:multiLevelType w:val="hybridMultilevel"/>
    <w:tmpl w:val="78C0E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C66B88"/>
    <w:multiLevelType w:val="hybridMultilevel"/>
    <w:tmpl w:val="E73C8026"/>
    <w:lvl w:ilvl="0" w:tplc="C100AF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Symbol"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Symbol"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44E5BF3"/>
    <w:multiLevelType w:val="hybridMultilevel"/>
    <w:tmpl w:val="7608A46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Symbol"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Symbol"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7D80B11"/>
    <w:multiLevelType w:val="multilevel"/>
    <w:tmpl w:val="65BEAAD6"/>
    <w:lvl w:ilvl="0">
      <w:start w:val="4"/>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
      <w:lvlJc w:val="left"/>
      <w:pPr>
        <w:tabs>
          <w:tab w:val="num" w:pos="1080"/>
        </w:tabs>
        <w:ind w:left="1080" w:hanging="360"/>
      </w:pPr>
      <w:rPr>
        <w:rFonts w:ascii="OpenSymbol" w:hAnsi="OpenSymbol" w:cs="Tahoma"/>
      </w:rPr>
    </w:lvl>
    <w:lvl w:ilvl="2">
      <w:start w:val="1"/>
      <w:numFmt w:val="bullet"/>
      <w:lvlText w:val="▪"/>
      <w:lvlJc w:val="left"/>
      <w:pPr>
        <w:tabs>
          <w:tab w:val="num" w:pos="1440"/>
        </w:tabs>
        <w:ind w:left="1440" w:hanging="360"/>
      </w:pPr>
      <w:rPr>
        <w:rFonts w:ascii="OpenSymbol" w:hAnsi="OpenSymbol" w:cs="Tahoma"/>
      </w:rPr>
    </w:lvl>
    <w:lvl w:ilvl="3">
      <w:start w:val="1"/>
      <w:numFmt w:val="bullet"/>
      <w:lvlText w:val=""/>
      <w:lvlJc w:val="left"/>
      <w:pPr>
        <w:tabs>
          <w:tab w:val="num" w:pos="1800"/>
        </w:tabs>
        <w:ind w:left="1800" w:hanging="360"/>
      </w:pPr>
      <w:rPr>
        <w:rFonts w:ascii="Symbol" w:hAnsi="Symbol" w:cs="Tahoma"/>
      </w:rPr>
    </w:lvl>
    <w:lvl w:ilvl="4">
      <w:start w:val="1"/>
      <w:numFmt w:val="bullet"/>
      <w:lvlText w:val="◦"/>
      <w:lvlJc w:val="left"/>
      <w:pPr>
        <w:tabs>
          <w:tab w:val="num" w:pos="2160"/>
        </w:tabs>
        <w:ind w:left="2160" w:hanging="360"/>
      </w:pPr>
      <w:rPr>
        <w:rFonts w:ascii="OpenSymbol" w:hAnsi="OpenSymbol" w:cs="Tahoma"/>
      </w:rPr>
    </w:lvl>
    <w:lvl w:ilvl="5">
      <w:start w:val="1"/>
      <w:numFmt w:val="bullet"/>
      <w:lvlText w:val="▪"/>
      <w:lvlJc w:val="left"/>
      <w:pPr>
        <w:tabs>
          <w:tab w:val="num" w:pos="2520"/>
        </w:tabs>
        <w:ind w:left="2520" w:hanging="360"/>
      </w:pPr>
      <w:rPr>
        <w:rFonts w:ascii="OpenSymbol" w:hAnsi="OpenSymbol" w:cs="Tahoma"/>
      </w:rPr>
    </w:lvl>
    <w:lvl w:ilvl="6">
      <w:start w:val="1"/>
      <w:numFmt w:val="bullet"/>
      <w:lvlText w:val=""/>
      <w:lvlJc w:val="left"/>
      <w:pPr>
        <w:tabs>
          <w:tab w:val="num" w:pos="2880"/>
        </w:tabs>
        <w:ind w:left="2880" w:hanging="360"/>
      </w:pPr>
      <w:rPr>
        <w:rFonts w:ascii="Symbol" w:hAnsi="Symbol" w:cs="Tahoma"/>
      </w:rPr>
    </w:lvl>
    <w:lvl w:ilvl="7">
      <w:start w:val="1"/>
      <w:numFmt w:val="bullet"/>
      <w:lvlText w:val="◦"/>
      <w:lvlJc w:val="left"/>
      <w:pPr>
        <w:tabs>
          <w:tab w:val="num" w:pos="3240"/>
        </w:tabs>
        <w:ind w:left="3240" w:hanging="360"/>
      </w:pPr>
      <w:rPr>
        <w:rFonts w:ascii="OpenSymbol" w:hAnsi="OpenSymbol" w:cs="Tahoma"/>
      </w:rPr>
    </w:lvl>
    <w:lvl w:ilvl="8">
      <w:start w:val="1"/>
      <w:numFmt w:val="bullet"/>
      <w:lvlText w:val="▪"/>
      <w:lvlJc w:val="left"/>
      <w:pPr>
        <w:tabs>
          <w:tab w:val="num" w:pos="3600"/>
        </w:tabs>
        <w:ind w:left="3600" w:hanging="360"/>
      </w:pPr>
      <w:rPr>
        <w:rFonts w:ascii="OpenSymbol" w:hAnsi="OpenSymbol" w:cs="Tahoma"/>
      </w:rPr>
    </w:lvl>
  </w:abstractNum>
  <w:abstractNum w:abstractNumId="24" w15:restartNumberingAfterBreak="0">
    <w:nsid w:val="3A63272A"/>
    <w:multiLevelType w:val="multilevel"/>
    <w:tmpl w:val="55680B98"/>
    <w:lvl w:ilvl="0">
      <w:start w:val="1"/>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AD41B6F"/>
    <w:multiLevelType w:val="hybridMultilevel"/>
    <w:tmpl w:val="42AC2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EE771E0"/>
    <w:multiLevelType w:val="multilevel"/>
    <w:tmpl w:val="09927322"/>
    <w:lvl w:ilvl="0">
      <w:start w:val="4"/>
      <w:numFmt w:val="decimal"/>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OpenSymbol" w:hAnsi="OpenSymbol" w:cs="Tahoma" w:hint="default"/>
      </w:rPr>
    </w:lvl>
    <w:lvl w:ilvl="2">
      <w:start w:val="1"/>
      <w:numFmt w:val="bullet"/>
      <w:lvlText w:val="▪"/>
      <w:lvlJc w:val="left"/>
      <w:pPr>
        <w:tabs>
          <w:tab w:val="num" w:pos="1440"/>
        </w:tabs>
        <w:ind w:left="1440" w:hanging="360"/>
      </w:pPr>
      <w:rPr>
        <w:rFonts w:ascii="OpenSymbol" w:hAnsi="OpenSymbol" w:cs="Tahoma" w:hint="default"/>
      </w:rPr>
    </w:lvl>
    <w:lvl w:ilvl="3">
      <w:start w:val="1"/>
      <w:numFmt w:val="bullet"/>
      <w:lvlText w:val=""/>
      <w:lvlJc w:val="left"/>
      <w:pPr>
        <w:tabs>
          <w:tab w:val="num" w:pos="1800"/>
        </w:tabs>
        <w:ind w:left="1800" w:hanging="360"/>
      </w:pPr>
      <w:rPr>
        <w:rFonts w:ascii="Symbol" w:hAnsi="Symbol" w:cs="Tahoma" w:hint="default"/>
      </w:rPr>
    </w:lvl>
    <w:lvl w:ilvl="4">
      <w:start w:val="1"/>
      <w:numFmt w:val="bullet"/>
      <w:lvlText w:val="◦"/>
      <w:lvlJc w:val="left"/>
      <w:pPr>
        <w:tabs>
          <w:tab w:val="num" w:pos="2160"/>
        </w:tabs>
        <w:ind w:left="2160" w:hanging="360"/>
      </w:pPr>
      <w:rPr>
        <w:rFonts w:ascii="OpenSymbol" w:hAnsi="OpenSymbol" w:cs="Tahoma" w:hint="default"/>
      </w:rPr>
    </w:lvl>
    <w:lvl w:ilvl="5">
      <w:start w:val="1"/>
      <w:numFmt w:val="bullet"/>
      <w:lvlText w:val="▪"/>
      <w:lvlJc w:val="left"/>
      <w:pPr>
        <w:tabs>
          <w:tab w:val="num" w:pos="2520"/>
        </w:tabs>
        <w:ind w:left="2520" w:hanging="360"/>
      </w:pPr>
      <w:rPr>
        <w:rFonts w:ascii="OpenSymbol" w:hAnsi="OpenSymbol" w:cs="Tahoma" w:hint="default"/>
      </w:rPr>
    </w:lvl>
    <w:lvl w:ilvl="6">
      <w:start w:val="1"/>
      <w:numFmt w:val="bullet"/>
      <w:lvlText w:val=""/>
      <w:lvlJc w:val="left"/>
      <w:pPr>
        <w:tabs>
          <w:tab w:val="num" w:pos="2880"/>
        </w:tabs>
        <w:ind w:left="2880" w:hanging="360"/>
      </w:pPr>
      <w:rPr>
        <w:rFonts w:ascii="Symbol" w:hAnsi="Symbol" w:cs="Tahoma" w:hint="default"/>
      </w:rPr>
    </w:lvl>
    <w:lvl w:ilvl="7">
      <w:start w:val="1"/>
      <w:numFmt w:val="bullet"/>
      <w:lvlText w:val="◦"/>
      <w:lvlJc w:val="left"/>
      <w:pPr>
        <w:tabs>
          <w:tab w:val="num" w:pos="3240"/>
        </w:tabs>
        <w:ind w:left="3240" w:hanging="360"/>
      </w:pPr>
      <w:rPr>
        <w:rFonts w:ascii="OpenSymbol" w:hAnsi="OpenSymbol" w:cs="Tahoma" w:hint="default"/>
      </w:rPr>
    </w:lvl>
    <w:lvl w:ilvl="8">
      <w:start w:val="1"/>
      <w:numFmt w:val="bullet"/>
      <w:lvlText w:val="▪"/>
      <w:lvlJc w:val="left"/>
      <w:pPr>
        <w:tabs>
          <w:tab w:val="num" w:pos="3600"/>
        </w:tabs>
        <w:ind w:left="3600" w:hanging="360"/>
      </w:pPr>
      <w:rPr>
        <w:rFonts w:ascii="OpenSymbol" w:hAnsi="OpenSymbol" w:cs="Tahoma" w:hint="default"/>
      </w:rPr>
    </w:lvl>
  </w:abstractNum>
  <w:abstractNum w:abstractNumId="27" w15:restartNumberingAfterBreak="0">
    <w:nsid w:val="50A3567E"/>
    <w:multiLevelType w:val="multilevel"/>
    <w:tmpl w:val="AFC24EA0"/>
    <w:name w:val="WW8Num42"/>
    <w:lvl w:ilvl="0">
      <w:start w:val="1"/>
      <w:numFmt w:val="decimal"/>
      <w:lvlText w:val="%1."/>
      <w:lvlJc w:val="left"/>
      <w:pPr>
        <w:tabs>
          <w:tab w:val="num" w:pos="720"/>
        </w:tabs>
        <w:ind w:left="72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8" w15:restartNumberingAfterBreak="0">
    <w:nsid w:val="696631A4"/>
    <w:multiLevelType w:val="multilevel"/>
    <w:tmpl w:val="CE9CC20C"/>
    <w:name w:val="WW8Num3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9" w15:restartNumberingAfterBreak="0">
    <w:nsid w:val="69AD6473"/>
    <w:multiLevelType w:val="multilevel"/>
    <w:tmpl w:val="9312A42A"/>
    <w:lvl w:ilvl="0">
      <w:start w:val="1"/>
      <w:numFmt w:val="bullet"/>
      <w:lvlText w:val=""/>
      <w:lvlJc w:val="left"/>
      <w:pPr>
        <w:tabs>
          <w:tab w:val="num" w:pos="0"/>
        </w:tabs>
        <w:ind w:left="0" w:hanging="360"/>
      </w:pPr>
      <w:rPr>
        <w:rFonts w:ascii="Symbol" w:hAnsi="Symbol" w:hint="default"/>
      </w:rPr>
    </w:lvl>
    <w:lvl w:ilvl="1">
      <w:start w:val="5"/>
      <w:numFmt w:val="decimal"/>
      <w:lvlText w:val="%1.%2"/>
      <w:lvlJc w:val="left"/>
      <w:pPr>
        <w:tabs>
          <w:tab w:val="num" w:pos="360"/>
        </w:tabs>
        <w:ind w:left="360" w:hanging="360"/>
      </w:pPr>
    </w:lvl>
    <w:lvl w:ilvl="2">
      <w:start w:val="1"/>
      <w:numFmt w:val="decimal"/>
      <w:lvlText w:val="%1.%2.%3."/>
      <w:lvlJc w:val="left"/>
      <w:pPr>
        <w:tabs>
          <w:tab w:val="num" w:pos="720"/>
        </w:tabs>
        <w:ind w:left="720" w:hanging="360"/>
      </w:pPr>
    </w:lvl>
    <w:lvl w:ilvl="3">
      <w:start w:val="1"/>
      <w:numFmt w:val="decimal"/>
      <w:lvlText w:val="%1.%2.%3.%4."/>
      <w:lvlJc w:val="left"/>
      <w:pPr>
        <w:tabs>
          <w:tab w:val="num" w:pos="1080"/>
        </w:tabs>
        <w:ind w:left="1080" w:hanging="360"/>
      </w:pPr>
    </w:lvl>
    <w:lvl w:ilvl="4">
      <w:start w:val="1"/>
      <w:numFmt w:val="decimal"/>
      <w:lvlText w:val="%1.%2.%3.%4.%5."/>
      <w:lvlJc w:val="left"/>
      <w:pPr>
        <w:tabs>
          <w:tab w:val="num" w:pos="1440"/>
        </w:tabs>
        <w:ind w:left="1440" w:hanging="360"/>
      </w:pPr>
    </w:lvl>
    <w:lvl w:ilvl="5">
      <w:start w:val="1"/>
      <w:numFmt w:val="decimal"/>
      <w:lvlText w:val="%1.%2.%3.%4.%5.%6."/>
      <w:lvlJc w:val="left"/>
      <w:pPr>
        <w:tabs>
          <w:tab w:val="num" w:pos="1800"/>
        </w:tabs>
        <w:ind w:left="1800" w:hanging="360"/>
      </w:pPr>
    </w:lvl>
    <w:lvl w:ilvl="6">
      <w:start w:val="1"/>
      <w:numFmt w:val="decimal"/>
      <w:lvlText w:val="%1.%2.%3.%4.%5.%6.%7."/>
      <w:lvlJc w:val="left"/>
      <w:pPr>
        <w:tabs>
          <w:tab w:val="num" w:pos="2160"/>
        </w:tabs>
        <w:ind w:left="2160" w:hanging="360"/>
      </w:pPr>
    </w:lvl>
    <w:lvl w:ilvl="7">
      <w:start w:val="1"/>
      <w:numFmt w:val="decimal"/>
      <w:lvlText w:val="%1.%2.%3.%4.%5.%6.%7.%8."/>
      <w:lvlJc w:val="left"/>
      <w:pPr>
        <w:tabs>
          <w:tab w:val="num" w:pos="2520"/>
        </w:tabs>
        <w:ind w:left="2520" w:hanging="360"/>
      </w:pPr>
    </w:lvl>
    <w:lvl w:ilvl="8">
      <w:start w:val="1"/>
      <w:numFmt w:val="decimal"/>
      <w:lvlText w:val="%1.%2.%3.%4.%5.%6.%7.%8.%9."/>
      <w:lvlJc w:val="left"/>
      <w:pPr>
        <w:tabs>
          <w:tab w:val="num" w:pos="2880"/>
        </w:tabs>
        <w:ind w:left="2880" w:hanging="360"/>
      </w:pPr>
    </w:lvl>
  </w:abstractNum>
  <w:abstractNum w:abstractNumId="30" w15:restartNumberingAfterBreak="0">
    <w:nsid w:val="77D444EF"/>
    <w:multiLevelType w:val="hybridMultilevel"/>
    <w:tmpl w:val="8CA2B0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21"/>
  </w:num>
  <w:num w:numId="18">
    <w:abstractNumId w:val="23"/>
  </w:num>
  <w:num w:numId="19">
    <w:abstractNumId w:val="28"/>
  </w:num>
  <w:num w:numId="20">
    <w:abstractNumId w:val="27"/>
  </w:num>
  <w:num w:numId="21">
    <w:abstractNumId w:val="18"/>
  </w:num>
  <w:num w:numId="22">
    <w:abstractNumId w:val="17"/>
  </w:num>
  <w:num w:numId="23">
    <w:abstractNumId w:val="26"/>
  </w:num>
  <w:num w:numId="24">
    <w:abstractNumId w:val="29"/>
  </w:num>
  <w:num w:numId="25">
    <w:abstractNumId w:val="16"/>
  </w:num>
  <w:num w:numId="26">
    <w:abstractNumId w:val="22"/>
  </w:num>
  <w:num w:numId="27">
    <w:abstractNumId w:val="30"/>
  </w:num>
  <w:num w:numId="28">
    <w:abstractNumId w:val="19"/>
  </w:num>
  <w:num w:numId="29">
    <w:abstractNumId w:val="25"/>
  </w:num>
  <w:num w:numId="30">
    <w:abstractNumId w:val="20"/>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2E1"/>
    <w:rsid w:val="0000795E"/>
    <w:rsid w:val="00023C04"/>
    <w:rsid w:val="000713F7"/>
    <w:rsid w:val="00087252"/>
    <w:rsid w:val="000C02E5"/>
    <w:rsid w:val="000D3554"/>
    <w:rsid w:val="001144F8"/>
    <w:rsid w:val="00135F03"/>
    <w:rsid w:val="001515F7"/>
    <w:rsid w:val="00156700"/>
    <w:rsid w:val="00160F98"/>
    <w:rsid w:val="001C1F6B"/>
    <w:rsid w:val="001F4EAF"/>
    <w:rsid w:val="00203CAC"/>
    <w:rsid w:val="002767E4"/>
    <w:rsid w:val="002A1748"/>
    <w:rsid w:val="002B0D23"/>
    <w:rsid w:val="002C443A"/>
    <w:rsid w:val="002E0AA3"/>
    <w:rsid w:val="002F2436"/>
    <w:rsid w:val="00311327"/>
    <w:rsid w:val="00387E39"/>
    <w:rsid w:val="003902E1"/>
    <w:rsid w:val="003C3E12"/>
    <w:rsid w:val="003F446E"/>
    <w:rsid w:val="00403376"/>
    <w:rsid w:val="004034B8"/>
    <w:rsid w:val="00404AF8"/>
    <w:rsid w:val="00462908"/>
    <w:rsid w:val="004642F6"/>
    <w:rsid w:val="00545ED9"/>
    <w:rsid w:val="00565C07"/>
    <w:rsid w:val="005F3EC3"/>
    <w:rsid w:val="00613950"/>
    <w:rsid w:val="00654278"/>
    <w:rsid w:val="00670523"/>
    <w:rsid w:val="006E1232"/>
    <w:rsid w:val="006E1AAE"/>
    <w:rsid w:val="006E5475"/>
    <w:rsid w:val="00726C66"/>
    <w:rsid w:val="007545F5"/>
    <w:rsid w:val="007727FA"/>
    <w:rsid w:val="00784964"/>
    <w:rsid w:val="00796BE8"/>
    <w:rsid w:val="007F0180"/>
    <w:rsid w:val="007F6A12"/>
    <w:rsid w:val="00850DCD"/>
    <w:rsid w:val="008A79E7"/>
    <w:rsid w:val="008C48E3"/>
    <w:rsid w:val="008E20FE"/>
    <w:rsid w:val="008E2C36"/>
    <w:rsid w:val="00902AC5"/>
    <w:rsid w:val="00933026"/>
    <w:rsid w:val="00946B97"/>
    <w:rsid w:val="00947BD2"/>
    <w:rsid w:val="0099044E"/>
    <w:rsid w:val="00A26514"/>
    <w:rsid w:val="00AC1506"/>
    <w:rsid w:val="00AD218C"/>
    <w:rsid w:val="00B03A6A"/>
    <w:rsid w:val="00B403F3"/>
    <w:rsid w:val="00B51A10"/>
    <w:rsid w:val="00B66250"/>
    <w:rsid w:val="00BA6EB0"/>
    <w:rsid w:val="00BE2E8B"/>
    <w:rsid w:val="00BF1213"/>
    <w:rsid w:val="00C13D51"/>
    <w:rsid w:val="00C15C4F"/>
    <w:rsid w:val="00C558F3"/>
    <w:rsid w:val="00C648AA"/>
    <w:rsid w:val="00D00678"/>
    <w:rsid w:val="00D254DE"/>
    <w:rsid w:val="00D417FE"/>
    <w:rsid w:val="00D63FCD"/>
    <w:rsid w:val="00D9503E"/>
    <w:rsid w:val="00DB61EB"/>
    <w:rsid w:val="00DB7219"/>
    <w:rsid w:val="00E46A4A"/>
    <w:rsid w:val="00E47D3C"/>
    <w:rsid w:val="00E56885"/>
    <w:rsid w:val="00E65D2C"/>
    <w:rsid w:val="00ED4E2B"/>
    <w:rsid w:val="00F12B58"/>
    <w:rsid w:val="00F30E73"/>
    <w:rsid w:val="00F36D72"/>
    <w:rsid w:val="00F94740"/>
    <w:rsid w:val="00FA0EA4"/>
    <w:rsid w:val="00FF0BD0"/>
    <w:rsid w:val="00FF67A4"/>
  </w:rsids>
  <m:mathPr>
    <m:mathFont m:val="Cambria Math"/>
    <m:brkBin m:val="before"/>
    <m:brkBinSub m:val="--"/>
    <m:smallFrac m:val="0"/>
    <m:dispDef/>
    <m:lMargin m:val="0"/>
    <m:rMargin m:val="0"/>
    <m:defJc m:val="centerGroup"/>
    <m:wrapIndent m:val="1440"/>
    <m:intLim m:val="subSup"/>
    <m:naryLim m:val="undOvr"/>
  </m:mathPr>
  <w:themeFontLang w:val="en-IN"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0A984"/>
  <w15:docId w15:val="{F2E0E624-C184-4D13-92FF-126A65D8F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B0D23"/>
    <w:pPr>
      <w:suppressAutoHyphens/>
      <w:spacing w:after="0" w:line="240" w:lineRule="auto"/>
    </w:pPr>
    <w:rPr>
      <w:rFonts w:ascii="Times New Roman" w:eastAsia="Times New Roman" w:hAnsi="Times New Roman" w:cs="Times New Roman"/>
      <w:szCs w:val="24"/>
      <w:lang w:val="lt-LT" w:eastAsia="ar-SA"/>
    </w:rPr>
  </w:style>
  <w:style w:type="paragraph" w:styleId="Antrat1">
    <w:name w:val="heading 1"/>
    <w:basedOn w:val="prastasis"/>
    <w:next w:val="prastasis"/>
    <w:link w:val="Antrat1Diagrama"/>
    <w:qFormat/>
    <w:rsid w:val="001515F7"/>
    <w:pPr>
      <w:keepNext/>
      <w:numPr>
        <w:numId w:val="1"/>
      </w:numPr>
      <w:spacing w:before="240" w:after="60"/>
      <w:outlineLvl w:val="0"/>
    </w:pPr>
    <w:rPr>
      <w:rFonts w:ascii="Arial" w:hAnsi="Arial" w:cs="Arial"/>
      <w:b/>
      <w:bCs/>
      <w:kern w:val="1"/>
      <w:sz w:val="32"/>
      <w:szCs w:val="32"/>
    </w:rPr>
  </w:style>
  <w:style w:type="paragraph" w:styleId="Antrat2">
    <w:name w:val="heading 2"/>
    <w:basedOn w:val="prastasis"/>
    <w:next w:val="prastasis"/>
    <w:link w:val="Antrat2Diagrama"/>
    <w:qFormat/>
    <w:rsid w:val="002B0D23"/>
    <w:pPr>
      <w:keepNext/>
      <w:numPr>
        <w:ilvl w:val="1"/>
        <w:numId w:val="1"/>
      </w:numPr>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2B0D23"/>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link w:val="Antrat4Diagrama"/>
    <w:qFormat/>
    <w:rsid w:val="002B0D23"/>
    <w:pPr>
      <w:keepNext/>
      <w:numPr>
        <w:ilvl w:val="3"/>
        <w:numId w:val="1"/>
      </w:numPr>
      <w:autoSpaceDE w:val="0"/>
      <w:jc w:val="both"/>
      <w:outlineLvl w:val="3"/>
    </w:pPr>
    <w:rPr>
      <w:b/>
      <w:bCs/>
      <w:sz w:val="20"/>
      <w:lang w:val="en-GB"/>
    </w:rPr>
  </w:style>
  <w:style w:type="paragraph" w:styleId="Antrat6">
    <w:name w:val="heading 6"/>
    <w:basedOn w:val="prastasis"/>
    <w:next w:val="prastasis"/>
    <w:link w:val="Antrat6Diagrama"/>
    <w:qFormat/>
    <w:rsid w:val="002B0D23"/>
    <w:pPr>
      <w:keepNext/>
      <w:numPr>
        <w:ilvl w:val="5"/>
        <w:numId w:val="1"/>
      </w:numPr>
      <w:jc w:val="both"/>
      <w:outlineLvl w:val="5"/>
    </w:pPr>
    <w:rPr>
      <w:b/>
      <w:bCs/>
      <w:lang w:val="en-US"/>
    </w:rPr>
  </w:style>
  <w:style w:type="paragraph" w:styleId="Antrat9">
    <w:name w:val="heading 9"/>
    <w:basedOn w:val="prastasis"/>
    <w:next w:val="prastasis"/>
    <w:link w:val="Antrat9Diagrama"/>
    <w:uiPriority w:val="9"/>
    <w:qFormat/>
    <w:rsid w:val="002B0D23"/>
    <w:pPr>
      <w:spacing w:before="240" w:after="60"/>
      <w:outlineLvl w:val="8"/>
    </w:pPr>
    <w:rPr>
      <w:rFonts w:ascii="Cambria" w:hAnsi="Cambria"/>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B0D23"/>
    <w:rPr>
      <w:rFonts w:ascii="Arial" w:eastAsia="Times New Roman" w:hAnsi="Arial" w:cs="Arial"/>
      <w:b/>
      <w:bCs/>
      <w:kern w:val="1"/>
      <w:sz w:val="32"/>
      <w:szCs w:val="32"/>
      <w:lang w:val="lt-LT" w:eastAsia="ar-SA"/>
    </w:rPr>
  </w:style>
  <w:style w:type="character" w:customStyle="1" w:styleId="Antrat2Diagrama">
    <w:name w:val="Antraštė 2 Diagrama"/>
    <w:basedOn w:val="Numatytasispastraiposriftas"/>
    <w:link w:val="Antrat2"/>
    <w:rsid w:val="002B0D23"/>
    <w:rPr>
      <w:rFonts w:ascii="Arial" w:eastAsia="Times New Roman" w:hAnsi="Arial" w:cs="Arial"/>
      <w:b/>
      <w:bCs/>
      <w:i/>
      <w:iCs/>
      <w:sz w:val="28"/>
      <w:szCs w:val="28"/>
      <w:lang w:val="lt-LT" w:eastAsia="ar-SA"/>
    </w:rPr>
  </w:style>
  <w:style w:type="character" w:customStyle="1" w:styleId="Antrat3Diagrama">
    <w:name w:val="Antraštė 3 Diagrama"/>
    <w:basedOn w:val="Numatytasispastraiposriftas"/>
    <w:link w:val="Antrat3"/>
    <w:rsid w:val="002B0D23"/>
    <w:rPr>
      <w:rFonts w:ascii="Arial" w:eastAsia="Times New Roman" w:hAnsi="Arial" w:cs="Arial"/>
      <w:b/>
      <w:bCs/>
      <w:sz w:val="26"/>
      <w:szCs w:val="26"/>
      <w:lang w:val="lt-LT" w:eastAsia="ar-SA"/>
    </w:rPr>
  </w:style>
  <w:style w:type="character" w:customStyle="1" w:styleId="Antrat4Diagrama">
    <w:name w:val="Antraštė 4 Diagrama"/>
    <w:basedOn w:val="Numatytasispastraiposriftas"/>
    <w:link w:val="Antrat4"/>
    <w:rsid w:val="002B0D23"/>
    <w:rPr>
      <w:rFonts w:ascii="Times New Roman" w:eastAsia="Times New Roman" w:hAnsi="Times New Roman" w:cs="Times New Roman"/>
      <w:b/>
      <w:bCs/>
      <w:sz w:val="20"/>
      <w:szCs w:val="24"/>
      <w:lang w:val="en-GB" w:eastAsia="ar-SA"/>
    </w:rPr>
  </w:style>
  <w:style w:type="character" w:customStyle="1" w:styleId="Antrat6Diagrama">
    <w:name w:val="Antraštė 6 Diagrama"/>
    <w:basedOn w:val="Numatytasispastraiposriftas"/>
    <w:link w:val="Antrat6"/>
    <w:rsid w:val="002B0D23"/>
    <w:rPr>
      <w:rFonts w:ascii="Times New Roman" w:eastAsia="Times New Roman" w:hAnsi="Times New Roman" w:cs="Times New Roman"/>
      <w:b/>
      <w:bCs/>
      <w:szCs w:val="24"/>
      <w:lang w:val="en-US" w:eastAsia="ar-SA"/>
    </w:rPr>
  </w:style>
  <w:style w:type="character" w:customStyle="1" w:styleId="Antrat9Diagrama">
    <w:name w:val="Antraštė 9 Diagrama"/>
    <w:basedOn w:val="Numatytasispastraiposriftas"/>
    <w:link w:val="Antrat9"/>
    <w:uiPriority w:val="9"/>
    <w:rsid w:val="002B0D23"/>
    <w:rPr>
      <w:rFonts w:ascii="Cambria" w:eastAsia="Times New Roman" w:hAnsi="Cambria" w:cs="Times New Roman"/>
      <w:lang w:val="lt-LT" w:eastAsia="ar-SA"/>
    </w:rPr>
  </w:style>
  <w:style w:type="character" w:customStyle="1" w:styleId="WW8Num2z0">
    <w:name w:val="WW8Num2z0"/>
    <w:rsid w:val="002B0D23"/>
    <w:rPr>
      <w:rFonts w:ascii="Symbol" w:hAnsi="Symbol"/>
    </w:rPr>
  </w:style>
  <w:style w:type="character" w:customStyle="1" w:styleId="WW8Num8z0">
    <w:name w:val="WW8Num8z0"/>
    <w:rsid w:val="002B0D23"/>
    <w:rPr>
      <w:rFonts w:ascii="Symbol" w:hAnsi="Symbol"/>
    </w:rPr>
  </w:style>
  <w:style w:type="character" w:customStyle="1" w:styleId="WW8Num10z0">
    <w:name w:val="WW8Num10z0"/>
    <w:rsid w:val="002B0D23"/>
    <w:rPr>
      <w:rFonts w:ascii="Symbol" w:hAnsi="Symbol"/>
    </w:rPr>
  </w:style>
  <w:style w:type="character" w:customStyle="1" w:styleId="WW8Num10z1">
    <w:name w:val="WW8Num10z1"/>
    <w:rsid w:val="002B0D23"/>
    <w:rPr>
      <w:rFonts w:ascii="Courier New" w:hAnsi="Courier New"/>
    </w:rPr>
  </w:style>
  <w:style w:type="character" w:customStyle="1" w:styleId="WW8Num11z0">
    <w:name w:val="WW8Num11z0"/>
    <w:rsid w:val="002B0D23"/>
    <w:rPr>
      <w:rFonts w:ascii="Symbol" w:hAnsi="Symbol"/>
    </w:rPr>
  </w:style>
  <w:style w:type="character" w:customStyle="1" w:styleId="WW8Num11z1">
    <w:name w:val="WW8Num11z1"/>
    <w:rsid w:val="002B0D23"/>
    <w:rPr>
      <w:rFonts w:ascii="Courier New" w:hAnsi="Courier New" w:cs="Courier New"/>
    </w:rPr>
  </w:style>
  <w:style w:type="character" w:customStyle="1" w:styleId="WW8Num12z0">
    <w:name w:val="WW8Num12z0"/>
    <w:rsid w:val="002B0D23"/>
    <w:rPr>
      <w:rFonts w:ascii="Symbol" w:hAnsi="Symbol" w:cs="OpenSymbol"/>
    </w:rPr>
  </w:style>
  <w:style w:type="character" w:customStyle="1" w:styleId="WW8Num12z1">
    <w:name w:val="WW8Num12z1"/>
    <w:rsid w:val="002B0D23"/>
    <w:rPr>
      <w:rFonts w:ascii="OpenSymbol" w:hAnsi="OpenSymbol" w:cs="OpenSymbol"/>
    </w:rPr>
  </w:style>
  <w:style w:type="character" w:customStyle="1" w:styleId="WW8Num13z0">
    <w:name w:val="WW8Num13z0"/>
    <w:rsid w:val="002B0D23"/>
    <w:rPr>
      <w:rFonts w:ascii="Symbol" w:hAnsi="Symbol" w:cs="OpenSymbol"/>
    </w:rPr>
  </w:style>
  <w:style w:type="character" w:customStyle="1" w:styleId="WW8Num13z1">
    <w:name w:val="WW8Num13z1"/>
    <w:rsid w:val="002B0D23"/>
    <w:rPr>
      <w:rFonts w:ascii="OpenSymbol" w:hAnsi="OpenSymbol" w:cs="OpenSymbol"/>
    </w:rPr>
  </w:style>
  <w:style w:type="character" w:customStyle="1" w:styleId="WW8Num14z0">
    <w:name w:val="WW8Num14z0"/>
    <w:rsid w:val="002B0D23"/>
    <w:rPr>
      <w:rFonts w:ascii="Symbol" w:hAnsi="Symbol" w:cs="OpenSymbol"/>
    </w:rPr>
  </w:style>
  <w:style w:type="character" w:customStyle="1" w:styleId="WW8Num14z1">
    <w:name w:val="WW8Num14z1"/>
    <w:rsid w:val="002B0D23"/>
    <w:rPr>
      <w:rFonts w:ascii="OpenSymbol" w:hAnsi="OpenSymbol" w:cs="OpenSymbol"/>
    </w:rPr>
  </w:style>
  <w:style w:type="character" w:customStyle="1" w:styleId="WW8Num15z0">
    <w:name w:val="WW8Num15z0"/>
    <w:rsid w:val="002B0D23"/>
    <w:rPr>
      <w:rFonts w:ascii="Symbol" w:hAnsi="Symbol" w:cs="OpenSymbol"/>
    </w:rPr>
  </w:style>
  <w:style w:type="character" w:customStyle="1" w:styleId="WW8Num15z1">
    <w:name w:val="WW8Num15z1"/>
    <w:rsid w:val="002B0D23"/>
    <w:rPr>
      <w:rFonts w:ascii="OpenSymbol" w:hAnsi="OpenSymbol" w:cs="OpenSymbol"/>
    </w:rPr>
  </w:style>
  <w:style w:type="character" w:customStyle="1" w:styleId="Absatz-Standardschriftart">
    <w:name w:val="Absatz-Standardschriftart"/>
    <w:rsid w:val="002B0D23"/>
  </w:style>
  <w:style w:type="character" w:customStyle="1" w:styleId="WW-Absatz-Standardschriftart">
    <w:name w:val="WW-Absatz-Standardschriftart"/>
    <w:rsid w:val="002B0D23"/>
  </w:style>
  <w:style w:type="character" w:customStyle="1" w:styleId="WW-Absatz-Standardschriftart1">
    <w:name w:val="WW-Absatz-Standardschriftart1"/>
    <w:rsid w:val="002B0D23"/>
  </w:style>
  <w:style w:type="character" w:customStyle="1" w:styleId="WW8Num9z0">
    <w:name w:val="WW8Num9z0"/>
    <w:rsid w:val="002B0D23"/>
    <w:rPr>
      <w:rFonts w:ascii="Symbol" w:hAnsi="Symbol"/>
    </w:rPr>
  </w:style>
  <w:style w:type="character" w:customStyle="1" w:styleId="WW8Num16z0">
    <w:name w:val="WW8Num16z0"/>
    <w:rsid w:val="002B0D23"/>
    <w:rPr>
      <w:rFonts w:ascii="Symbol" w:hAnsi="Symbol" w:cs="OpenSymbol"/>
    </w:rPr>
  </w:style>
  <w:style w:type="character" w:customStyle="1" w:styleId="WW8Num16z1">
    <w:name w:val="WW8Num16z1"/>
    <w:rsid w:val="002B0D23"/>
    <w:rPr>
      <w:rFonts w:ascii="OpenSymbol" w:hAnsi="OpenSymbol" w:cs="OpenSymbol"/>
    </w:rPr>
  </w:style>
  <w:style w:type="character" w:customStyle="1" w:styleId="WW8Num17z0">
    <w:name w:val="WW8Num17z0"/>
    <w:rsid w:val="002B0D23"/>
    <w:rPr>
      <w:rFonts w:ascii="Symbol" w:hAnsi="Symbol" w:cs="OpenSymbol"/>
    </w:rPr>
  </w:style>
  <w:style w:type="character" w:customStyle="1" w:styleId="WW8Num17z1">
    <w:name w:val="WW8Num17z1"/>
    <w:rsid w:val="002B0D23"/>
    <w:rPr>
      <w:rFonts w:ascii="OpenSymbol" w:hAnsi="OpenSymbol" w:cs="OpenSymbol"/>
    </w:rPr>
  </w:style>
  <w:style w:type="character" w:customStyle="1" w:styleId="WW-Absatz-Standardschriftart11">
    <w:name w:val="WW-Absatz-Standardschriftart11"/>
    <w:rsid w:val="002B0D23"/>
  </w:style>
  <w:style w:type="character" w:customStyle="1" w:styleId="WW8Num1z0">
    <w:name w:val="WW8Num1z0"/>
    <w:rsid w:val="002B0D23"/>
    <w:rPr>
      <w:rFonts w:ascii="Times New Roman" w:hAnsi="Times New Roman" w:cs="Times New Roman"/>
    </w:rPr>
  </w:style>
  <w:style w:type="character" w:customStyle="1" w:styleId="WW8Num1z1">
    <w:name w:val="WW8Num1z1"/>
    <w:rsid w:val="002B0D23"/>
    <w:rPr>
      <w:rFonts w:ascii="Courier New" w:hAnsi="Courier New" w:cs="Courier New"/>
    </w:rPr>
  </w:style>
  <w:style w:type="character" w:customStyle="1" w:styleId="WW8Num1z2">
    <w:name w:val="WW8Num1z2"/>
    <w:rsid w:val="002B0D23"/>
    <w:rPr>
      <w:rFonts w:ascii="Wingdings" w:hAnsi="Wingdings"/>
    </w:rPr>
  </w:style>
  <w:style w:type="character" w:customStyle="1" w:styleId="WW8Num1z3">
    <w:name w:val="WW8Num1z3"/>
    <w:rsid w:val="002B0D23"/>
    <w:rPr>
      <w:rFonts w:ascii="Symbol" w:hAnsi="Symbol"/>
    </w:rPr>
  </w:style>
  <w:style w:type="character" w:customStyle="1" w:styleId="Numatytasispastraiposriftas1">
    <w:name w:val="Numatytasis pastraipos šriftas1"/>
    <w:rsid w:val="002B0D23"/>
  </w:style>
  <w:style w:type="character" w:styleId="Hipersaitas">
    <w:name w:val="Hyperlink"/>
    <w:uiPriority w:val="99"/>
    <w:rsid w:val="002B0D23"/>
    <w:rPr>
      <w:color w:val="0000FF"/>
      <w:u w:val="single"/>
    </w:rPr>
  </w:style>
  <w:style w:type="character" w:customStyle="1" w:styleId="PI-1labEMEASMCAChar">
    <w:name w:val="PI-1_lab EMEA_SMCA Char"/>
    <w:rsid w:val="002B0D23"/>
    <w:rPr>
      <w:b/>
      <w:sz w:val="22"/>
      <w:szCs w:val="22"/>
      <w:lang w:val="lt-LT" w:eastAsia="ar-SA" w:bidi="ar-SA"/>
    </w:rPr>
  </w:style>
  <w:style w:type="character" w:customStyle="1" w:styleId="TTEMEASMCAChar">
    <w:name w:val="TT EMEA_SMCA Char"/>
    <w:rsid w:val="002B0D23"/>
    <w:rPr>
      <w:b/>
      <w:caps/>
      <w:sz w:val="22"/>
      <w:szCs w:val="22"/>
      <w:lang w:val="en-US" w:eastAsia="ar-SA" w:bidi="ar-SA"/>
    </w:rPr>
  </w:style>
  <w:style w:type="character" w:customStyle="1" w:styleId="BTEMEASMCAChar">
    <w:name w:val="BT EMEA_SMCA Char"/>
    <w:rsid w:val="002B0D23"/>
    <w:rPr>
      <w:sz w:val="22"/>
      <w:szCs w:val="22"/>
      <w:lang w:val="lt-LT" w:eastAsia="ar-SA" w:bidi="ar-SA"/>
    </w:rPr>
  </w:style>
  <w:style w:type="character" w:customStyle="1" w:styleId="BTgEMEASMCAChar">
    <w:name w:val="BT(g) EMEA_SMCA Char"/>
    <w:rsid w:val="002B0D23"/>
    <w:rPr>
      <w:i/>
      <w:color w:val="008000"/>
      <w:sz w:val="22"/>
      <w:szCs w:val="22"/>
      <w:lang w:val="lt-LT" w:eastAsia="ar-SA" w:bidi="ar-SA"/>
    </w:rPr>
  </w:style>
  <w:style w:type="character" w:customStyle="1" w:styleId="Numeravimosimboliai">
    <w:name w:val="Numeravimo simboliai"/>
    <w:rsid w:val="002B0D23"/>
  </w:style>
  <w:style w:type="character" w:customStyle="1" w:styleId="enkleliai">
    <w:name w:val="Ženkleliai"/>
    <w:rsid w:val="002B0D23"/>
    <w:rPr>
      <w:rFonts w:ascii="OpenSymbol" w:eastAsia="OpenSymbol" w:hAnsi="OpenSymbol" w:cs="OpenSymbol"/>
    </w:rPr>
  </w:style>
  <w:style w:type="character" w:customStyle="1" w:styleId="WW8Num10z2">
    <w:name w:val="WW8Num10z2"/>
    <w:rsid w:val="002B0D23"/>
    <w:rPr>
      <w:rFonts w:ascii="Wingdings" w:hAnsi="Wingdings"/>
    </w:rPr>
  </w:style>
  <w:style w:type="character" w:customStyle="1" w:styleId="WW8Num7z0">
    <w:name w:val="WW8Num7z0"/>
    <w:rsid w:val="002B0D23"/>
    <w:rPr>
      <w:rFonts w:ascii="Times New Roman" w:hAnsi="Times New Roman" w:cs="Times New Roman"/>
    </w:rPr>
  </w:style>
  <w:style w:type="character" w:customStyle="1" w:styleId="WW8Num7z1">
    <w:name w:val="WW8Num7z1"/>
    <w:rsid w:val="002B0D23"/>
    <w:rPr>
      <w:rFonts w:ascii="Courier New" w:hAnsi="Courier New" w:cs="Courier New"/>
    </w:rPr>
  </w:style>
  <w:style w:type="character" w:customStyle="1" w:styleId="WW8Num7z2">
    <w:name w:val="WW8Num7z2"/>
    <w:rsid w:val="002B0D23"/>
    <w:rPr>
      <w:rFonts w:ascii="Wingdings" w:hAnsi="Wingdings"/>
    </w:rPr>
  </w:style>
  <w:style w:type="character" w:customStyle="1" w:styleId="WW8Num7z3">
    <w:name w:val="WW8Num7z3"/>
    <w:rsid w:val="002B0D23"/>
    <w:rPr>
      <w:rFonts w:ascii="Symbol" w:hAnsi="Symbol"/>
    </w:rPr>
  </w:style>
  <w:style w:type="character" w:customStyle="1" w:styleId="WW8Num6z0">
    <w:name w:val="WW8Num6z0"/>
    <w:rsid w:val="002B0D23"/>
    <w:rPr>
      <w:rFonts w:ascii="Times New Roman" w:hAnsi="Times New Roman" w:cs="Times New Roman"/>
    </w:rPr>
  </w:style>
  <w:style w:type="character" w:customStyle="1" w:styleId="WW8Num6z1">
    <w:name w:val="WW8Num6z1"/>
    <w:rsid w:val="002B0D23"/>
    <w:rPr>
      <w:rFonts w:ascii="Courier New" w:hAnsi="Courier New" w:cs="Courier New"/>
    </w:rPr>
  </w:style>
  <w:style w:type="character" w:customStyle="1" w:styleId="WW8Num6z2">
    <w:name w:val="WW8Num6z2"/>
    <w:rsid w:val="002B0D23"/>
    <w:rPr>
      <w:rFonts w:ascii="Wingdings" w:hAnsi="Wingdings"/>
    </w:rPr>
  </w:style>
  <w:style w:type="character" w:customStyle="1" w:styleId="WW8Num6z3">
    <w:name w:val="WW8Num6z3"/>
    <w:rsid w:val="002B0D23"/>
    <w:rPr>
      <w:rFonts w:ascii="Symbol" w:hAnsi="Symbol"/>
    </w:rPr>
  </w:style>
  <w:style w:type="character" w:customStyle="1" w:styleId="WW8Num8z1">
    <w:name w:val="WW8Num8z1"/>
    <w:rsid w:val="002B0D23"/>
    <w:rPr>
      <w:rFonts w:ascii="Courier New" w:hAnsi="Courier New"/>
    </w:rPr>
  </w:style>
  <w:style w:type="character" w:customStyle="1" w:styleId="WW8Num8z2">
    <w:name w:val="WW8Num8z2"/>
    <w:rsid w:val="002B0D23"/>
    <w:rPr>
      <w:rFonts w:ascii="Wingdings" w:hAnsi="Wingdings"/>
    </w:rPr>
  </w:style>
  <w:style w:type="character" w:customStyle="1" w:styleId="WW8Num2z2">
    <w:name w:val="WW8Num2z2"/>
    <w:rsid w:val="002B0D23"/>
    <w:rPr>
      <w:rFonts w:ascii="Wingdings" w:hAnsi="Wingdings"/>
    </w:rPr>
  </w:style>
  <w:style w:type="character" w:customStyle="1" w:styleId="WW8Num2z4">
    <w:name w:val="WW8Num2z4"/>
    <w:rsid w:val="002B0D23"/>
    <w:rPr>
      <w:rFonts w:ascii="Courier New" w:hAnsi="Courier New"/>
    </w:rPr>
  </w:style>
  <w:style w:type="character" w:customStyle="1" w:styleId="WW8Num9z1">
    <w:name w:val="WW8Num9z1"/>
    <w:rsid w:val="002B0D23"/>
    <w:rPr>
      <w:rFonts w:ascii="Courier New" w:hAnsi="Courier New"/>
    </w:rPr>
  </w:style>
  <w:style w:type="character" w:customStyle="1" w:styleId="WW8Num9z2">
    <w:name w:val="WW8Num9z2"/>
    <w:rsid w:val="002B0D23"/>
    <w:rPr>
      <w:rFonts w:ascii="Wingdings" w:hAnsi="Wingdings"/>
    </w:rPr>
  </w:style>
  <w:style w:type="character" w:customStyle="1" w:styleId="WW8Num4z0">
    <w:name w:val="WW8Num4z0"/>
    <w:rsid w:val="002B0D23"/>
    <w:rPr>
      <w:rFonts w:ascii="Symbol" w:hAnsi="Symbol"/>
    </w:rPr>
  </w:style>
  <w:style w:type="character" w:customStyle="1" w:styleId="WW8Num4z1">
    <w:name w:val="WW8Num4z1"/>
    <w:rsid w:val="002B0D23"/>
    <w:rPr>
      <w:rFonts w:ascii="Courier New" w:hAnsi="Courier New"/>
    </w:rPr>
  </w:style>
  <w:style w:type="character" w:customStyle="1" w:styleId="WW8Num4z2">
    <w:name w:val="WW8Num4z2"/>
    <w:rsid w:val="002B0D23"/>
    <w:rPr>
      <w:rFonts w:ascii="Wingdings" w:hAnsi="Wingdings"/>
    </w:rPr>
  </w:style>
  <w:style w:type="character" w:customStyle="1" w:styleId="WW8Num11z2">
    <w:name w:val="WW8Num11z2"/>
    <w:rsid w:val="002B0D23"/>
    <w:rPr>
      <w:rFonts w:ascii="Wingdings" w:hAnsi="Wingdings"/>
    </w:rPr>
  </w:style>
  <w:style w:type="character" w:customStyle="1" w:styleId="DefaultParagraphFont1">
    <w:name w:val="Default Paragraph Font1"/>
    <w:rsid w:val="002B0D23"/>
  </w:style>
  <w:style w:type="character" w:customStyle="1" w:styleId="Inaosramenys">
    <w:name w:val="Išnašos rašmenys"/>
    <w:rsid w:val="002B0D23"/>
    <w:rPr>
      <w:rFonts w:ascii="Arial" w:hAnsi="Arial"/>
      <w:vertAlign w:val="superscript"/>
    </w:rPr>
  </w:style>
  <w:style w:type="character" w:styleId="Puslapioinaosnuoroda">
    <w:name w:val="footnote reference"/>
    <w:rsid w:val="002B0D23"/>
    <w:rPr>
      <w:vertAlign w:val="superscript"/>
    </w:rPr>
  </w:style>
  <w:style w:type="paragraph" w:customStyle="1" w:styleId="Antrat10">
    <w:name w:val="Antraštė1"/>
    <w:basedOn w:val="prastasis"/>
    <w:next w:val="Pagrindinistekstas"/>
    <w:rsid w:val="002B0D23"/>
    <w:pPr>
      <w:keepNext/>
      <w:spacing w:before="240" w:after="120"/>
    </w:pPr>
    <w:rPr>
      <w:rFonts w:ascii="Arial" w:eastAsia="Lucida Sans Unicode" w:hAnsi="Arial" w:cs="Tahoma"/>
      <w:sz w:val="28"/>
      <w:szCs w:val="28"/>
    </w:rPr>
  </w:style>
  <w:style w:type="paragraph" w:styleId="Pagrindinistekstas">
    <w:name w:val="Body Text"/>
    <w:basedOn w:val="prastasis"/>
    <w:link w:val="PagrindinistekstasDiagrama"/>
    <w:rsid w:val="002B0D23"/>
    <w:pPr>
      <w:spacing w:after="120"/>
    </w:pPr>
  </w:style>
  <w:style w:type="character" w:customStyle="1" w:styleId="PagrindinistekstasDiagrama">
    <w:name w:val="Pagrindinis tekstas Diagrama"/>
    <w:basedOn w:val="Numatytasispastraiposriftas"/>
    <w:link w:val="Pagrindinistekstas"/>
    <w:rsid w:val="002B0D23"/>
    <w:rPr>
      <w:rFonts w:ascii="Times New Roman" w:eastAsia="Times New Roman" w:hAnsi="Times New Roman" w:cs="Times New Roman"/>
      <w:szCs w:val="24"/>
      <w:lang w:val="lt-LT" w:eastAsia="ar-SA"/>
    </w:rPr>
  </w:style>
  <w:style w:type="paragraph" w:styleId="Sraas">
    <w:name w:val="List"/>
    <w:basedOn w:val="Pagrindinistekstas"/>
    <w:rsid w:val="002B0D23"/>
    <w:rPr>
      <w:rFonts w:cs="Tahoma"/>
    </w:rPr>
  </w:style>
  <w:style w:type="paragraph" w:customStyle="1" w:styleId="Pavadinimas1">
    <w:name w:val="Pavadinimas1"/>
    <w:basedOn w:val="prastasis"/>
    <w:rsid w:val="002B0D23"/>
    <w:pPr>
      <w:suppressLineNumbers/>
      <w:spacing w:before="120" w:after="120"/>
    </w:pPr>
    <w:rPr>
      <w:rFonts w:cs="Tahoma"/>
      <w:i/>
      <w:iCs/>
      <w:sz w:val="24"/>
    </w:rPr>
  </w:style>
  <w:style w:type="paragraph" w:customStyle="1" w:styleId="Rodykl">
    <w:name w:val="Rodyklė"/>
    <w:basedOn w:val="prastasis"/>
    <w:rsid w:val="002B0D23"/>
    <w:pPr>
      <w:suppressLineNumbers/>
    </w:pPr>
    <w:rPr>
      <w:rFonts w:cs="Tahoma"/>
    </w:rPr>
  </w:style>
  <w:style w:type="paragraph" w:customStyle="1" w:styleId="PI-1EMEASMCA">
    <w:name w:val="PI-1 EMEA_SMCA"/>
    <w:basedOn w:val="Antrat2"/>
    <w:rsid w:val="002B0D23"/>
    <w:pPr>
      <w:numPr>
        <w:ilvl w:val="0"/>
        <w:numId w:val="0"/>
      </w:num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rsid w:val="002B0D23"/>
    <w:pPr>
      <w:pBdr>
        <w:top w:val="single" w:sz="4" w:space="1" w:color="000000"/>
        <w:left w:val="single" w:sz="4" w:space="4" w:color="000000"/>
        <w:bottom w:val="single" w:sz="4" w:space="1" w:color="000000"/>
        <w:right w:val="single" w:sz="4" w:space="4" w:color="000000"/>
      </w:pBdr>
      <w:tabs>
        <w:tab w:val="left" w:pos="540"/>
      </w:tabs>
    </w:pPr>
    <w:rPr>
      <w:b/>
      <w:szCs w:val="22"/>
    </w:rPr>
  </w:style>
  <w:style w:type="paragraph" w:customStyle="1" w:styleId="PI-2EMEASMCA">
    <w:name w:val="PI-2 EMEA_SMCA"/>
    <w:basedOn w:val="Antrat3"/>
    <w:rsid w:val="002B0D23"/>
    <w:pPr>
      <w:keepLines/>
      <w:numPr>
        <w:ilvl w:val="0"/>
        <w:numId w:val="0"/>
      </w:numPr>
      <w:tabs>
        <w:tab w:val="left" w:pos="567"/>
      </w:tabs>
      <w:spacing w:before="0" w:after="0"/>
      <w:ind w:left="567" w:hanging="567"/>
    </w:pPr>
    <w:rPr>
      <w:rFonts w:ascii="Times New Roman" w:hAnsi="Times New Roman" w:cs="Times New Roman"/>
      <w:bCs w:val="0"/>
      <w:kern w:val="1"/>
      <w:sz w:val="22"/>
      <w:szCs w:val="22"/>
    </w:rPr>
  </w:style>
  <w:style w:type="paragraph" w:customStyle="1" w:styleId="BTEMEASMCA">
    <w:name w:val="BT EMEA_SMCA"/>
    <w:basedOn w:val="prastasis"/>
    <w:rsid w:val="002B0D23"/>
    <w:rPr>
      <w:szCs w:val="22"/>
    </w:rPr>
  </w:style>
  <w:style w:type="paragraph" w:customStyle="1" w:styleId="TTEMEASMCA">
    <w:name w:val="TT EMEA_SMCA"/>
    <w:basedOn w:val="Antrat1"/>
    <w:rsid w:val="001515F7"/>
    <w:pPr>
      <w:keepNext w:val="0"/>
      <w:numPr>
        <w:numId w:val="0"/>
      </w:numPr>
      <w:tabs>
        <w:tab w:val="left" w:pos="567"/>
      </w:tabs>
      <w:spacing w:before="0" w:after="0"/>
      <w:ind w:left="567" w:hanging="567"/>
      <w:jc w:val="center"/>
    </w:pPr>
    <w:rPr>
      <w:rFonts w:ascii="Times New Roman" w:hAnsi="Times New Roman" w:cs="Times New Roman"/>
      <w:bCs w:val="0"/>
      <w:caps/>
      <w:sz w:val="22"/>
      <w:szCs w:val="22"/>
      <w:lang w:val="en-US"/>
    </w:rPr>
  </w:style>
  <w:style w:type="paragraph" w:styleId="Debesliotekstas">
    <w:name w:val="Balloon Text"/>
    <w:basedOn w:val="prastasis"/>
    <w:link w:val="DebesliotekstasDiagrama"/>
    <w:rsid w:val="002B0D23"/>
    <w:rPr>
      <w:rFonts w:ascii="Tahoma" w:hAnsi="Tahoma" w:cs="Tahoma"/>
      <w:sz w:val="16"/>
      <w:szCs w:val="16"/>
    </w:rPr>
  </w:style>
  <w:style w:type="character" w:customStyle="1" w:styleId="DebesliotekstasDiagrama">
    <w:name w:val="Debesėlio tekstas Diagrama"/>
    <w:basedOn w:val="Numatytasispastraiposriftas"/>
    <w:link w:val="Debesliotekstas"/>
    <w:rsid w:val="002B0D23"/>
    <w:rPr>
      <w:rFonts w:ascii="Tahoma" w:eastAsia="Times New Roman" w:hAnsi="Tahoma" w:cs="Tahoma"/>
      <w:sz w:val="16"/>
      <w:szCs w:val="16"/>
      <w:lang w:val="lt-LT" w:eastAsia="ar-SA"/>
    </w:rPr>
  </w:style>
  <w:style w:type="paragraph" w:customStyle="1" w:styleId="BTAnIIEMEASMCA">
    <w:name w:val="BT(AnII) EMEA_SMCA"/>
    <w:basedOn w:val="Debesliotekstas"/>
    <w:rsid w:val="002B0D23"/>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rsid w:val="001515F7"/>
    <w:pPr>
      <w:numPr>
        <w:numId w:val="2"/>
      </w:numPr>
      <w:tabs>
        <w:tab w:val="left" w:pos="360"/>
      </w:tabs>
      <w:ind w:left="0" w:firstLine="0"/>
    </w:pPr>
  </w:style>
  <w:style w:type="paragraph" w:customStyle="1" w:styleId="PI-3EMEASMCA">
    <w:name w:val="PI-3 EMEA_SMCA"/>
    <w:basedOn w:val="prastasis"/>
    <w:rsid w:val="002B0D23"/>
    <w:pPr>
      <w:spacing w:line="220" w:lineRule="exact"/>
    </w:pPr>
    <w:rPr>
      <w:b/>
      <w:bCs/>
      <w:szCs w:val="22"/>
    </w:rPr>
  </w:style>
  <w:style w:type="paragraph" w:customStyle="1" w:styleId="BTbEMEASMCA">
    <w:name w:val="BT(b) EMEA_SMCA"/>
    <w:basedOn w:val="BTEMEASMCA"/>
    <w:rsid w:val="002B0D23"/>
    <w:rPr>
      <w:b/>
    </w:rPr>
  </w:style>
  <w:style w:type="paragraph" w:customStyle="1" w:styleId="BTbeEMEASMCA">
    <w:name w:val="BT(be) EMEA_SMCA"/>
    <w:basedOn w:val="BTEMEASMCA"/>
    <w:rsid w:val="002B0D23"/>
    <w:pPr>
      <w:jc w:val="center"/>
    </w:pPr>
    <w:rPr>
      <w:b/>
    </w:rPr>
  </w:style>
  <w:style w:type="paragraph" w:customStyle="1" w:styleId="BTeEMEASMCA">
    <w:name w:val="BT(e) EMEA_SMCA"/>
    <w:basedOn w:val="BTEMEASMCA"/>
    <w:rsid w:val="002B0D23"/>
    <w:pPr>
      <w:jc w:val="center"/>
    </w:pPr>
  </w:style>
  <w:style w:type="paragraph" w:customStyle="1" w:styleId="BTgEMEASMCA">
    <w:name w:val="BT(g) EMEA_SMCA"/>
    <w:basedOn w:val="BTEMEASMCA"/>
    <w:rsid w:val="002B0D23"/>
    <w:rPr>
      <w:i/>
      <w:color w:val="008000"/>
    </w:rPr>
  </w:style>
  <w:style w:type="paragraph" w:customStyle="1" w:styleId="BTuEMEASMCA">
    <w:name w:val="BT(u) EMEA_SMCA"/>
    <w:basedOn w:val="BTEMEASMCA"/>
    <w:rsid w:val="002B0D23"/>
    <w:rPr>
      <w:u w:val="single"/>
    </w:rPr>
  </w:style>
  <w:style w:type="paragraph" w:customStyle="1" w:styleId="Dokumentostruktra1">
    <w:name w:val="Dokumento struktūra1"/>
    <w:basedOn w:val="prastasis"/>
    <w:rsid w:val="002B0D23"/>
    <w:pPr>
      <w:shd w:val="clear" w:color="auto" w:fill="000080"/>
    </w:pPr>
    <w:rPr>
      <w:rFonts w:ascii="Tahoma" w:hAnsi="Tahoma" w:cs="Tahoma"/>
      <w:sz w:val="20"/>
      <w:szCs w:val="20"/>
    </w:rPr>
  </w:style>
  <w:style w:type="paragraph" w:customStyle="1" w:styleId="Lentelsturinys">
    <w:name w:val="Lentelės turinys"/>
    <w:basedOn w:val="prastasis"/>
    <w:rsid w:val="002B0D23"/>
    <w:pPr>
      <w:suppressLineNumbers/>
    </w:pPr>
  </w:style>
  <w:style w:type="paragraph" w:customStyle="1" w:styleId="Lentelsantrat">
    <w:name w:val="Lentelės antraštė"/>
    <w:basedOn w:val="Lentelsturinys"/>
    <w:rsid w:val="002B0D23"/>
    <w:pPr>
      <w:jc w:val="center"/>
    </w:pPr>
    <w:rPr>
      <w:b/>
      <w:bCs/>
    </w:rPr>
  </w:style>
  <w:style w:type="paragraph" w:customStyle="1" w:styleId="EMEAEnBodyText">
    <w:name w:val="EMEA En Body Text"/>
    <w:basedOn w:val="prastasis"/>
    <w:rsid w:val="002B0D23"/>
    <w:pPr>
      <w:spacing w:before="120" w:after="120"/>
      <w:jc w:val="both"/>
    </w:pPr>
    <w:rPr>
      <w:lang w:val="en-US"/>
    </w:rPr>
  </w:style>
  <w:style w:type="paragraph" w:customStyle="1" w:styleId="BodyTextIndent31">
    <w:name w:val="Body Text Indent 31"/>
    <w:basedOn w:val="prastasis"/>
    <w:rsid w:val="002B0D23"/>
    <w:pPr>
      <w:ind w:left="720"/>
      <w:jc w:val="both"/>
    </w:pPr>
  </w:style>
  <w:style w:type="paragraph" w:customStyle="1" w:styleId="ReferenceLine">
    <w:name w:val="Reference Line"/>
    <w:basedOn w:val="Pagrindinistekstas"/>
    <w:rsid w:val="002B0D23"/>
    <w:pPr>
      <w:jc w:val="both"/>
    </w:pPr>
    <w:rPr>
      <w:rFonts w:ascii="Arial" w:hAnsi="Arial"/>
      <w:sz w:val="24"/>
      <w:szCs w:val="20"/>
      <w:lang w:val="en-GB"/>
    </w:rPr>
  </w:style>
  <w:style w:type="paragraph" w:customStyle="1" w:styleId="BodyText21">
    <w:name w:val="Body Text 21"/>
    <w:basedOn w:val="prastasis"/>
    <w:rsid w:val="002B0D23"/>
    <w:pPr>
      <w:widowControl w:val="0"/>
      <w:tabs>
        <w:tab w:val="left" w:pos="0"/>
        <w:tab w:val="left" w:pos="240"/>
        <w:tab w:val="left" w:pos="709"/>
        <w:tab w:val="left" w:pos="2268"/>
      </w:tabs>
      <w:overflowPunct w:val="0"/>
      <w:autoSpaceDE w:val="0"/>
      <w:ind w:left="708"/>
      <w:textAlignment w:val="baseline"/>
    </w:pPr>
    <w:rPr>
      <w:rFonts w:cs="Arial"/>
      <w:sz w:val="24"/>
      <w:szCs w:val="20"/>
      <w:lang w:val="nl-NL"/>
    </w:rPr>
  </w:style>
  <w:style w:type="paragraph" w:customStyle="1" w:styleId="BodyTextIndent21">
    <w:name w:val="Body Text Indent 21"/>
    <w:basedOn w:val="prastasis"/>
    <w:rsid w:val="002B0D23"/>
    <w:pPr>
      <w:autoSpaceDE w:val="0"/>
      <w:ind w:left="720" w:hanging="11"/>
      <w:jc w:val="both"/>
    </w:pPr>
    <w:rPr>
      <w:sz w:val="24"/>
      <w:lang w:val="en-US"/>
    </w:rPr>
  </w:style>
  <w:style w:type="paragraph" w:styleId="Turinys4">
    <w:name w:val="toc 4"/>
    <w:basedOn w:val="prastasis"/>
    <w:next w:val="prastasis"/>
    <w:rsid w:val="002B0D23"/>
    <w:pPr>
      <w:jc w:val="both"/>
    </w:pPr>
    <w:rPr>
      <w:szCs w:val="20"/>
      <w:lang w:val="en-US"/>
    </w:rPr>
  </w:style>
  <w:style w:type="paragraph" w:styleId="Turinys3">
    <w:name w:val="toc 3"/>
    <w:basedOn w:val="prastasis"/>
    <w:next w:val="prastasis"/>
    <w:rsid w:val="002B0D23"/>
    <w:pPr>
      <w:jc w:val="both"/>
    </w:pPr>
    <w:rPr>
      <w:sz w:val="24"/>
      <w:szCs w:val="20"/>
      <w:lang w:val="en-GB"/>
    </w:rPr>
  </w:style>
  <w:style w:type="paragraph" w:styleId="Puslapioinaostekstas">
    <w:name w:val="footnote text"/>
    <w:basedOn w:val="prastasis"/>
    <w:link w:val="PuslapioinaostekstasDiagrama"/>
    <w:rsid w:val="002B0D23"/>
    <w:pPr>
      <w:suppressLineNumbers/>
      <w:ind w:left="283" w:hanging="283"/>
    </w:pPr>
    <w:rPr>
      <w:sz w:val="20"/>
      <w:szCs w:val="20"/>
    </w:rPr>
  </w:style>
  <w:style w:type="character" w:customStyle="1" w:styleId="PuslapioinaostekstasDiagrama">
    <w:name w:val="Puslapio išnašos tekstas Diagrama"/>
    <w:basedOn w:val="Numatytasispastraiposriftas"/>
    <w:link w:val="Puslapioinaostekstas"/>
    <w:rsid w:val="002B0D23"/>
    <w:rPr>
      <w:rFonts w:ascii="Times New Roman" w:eastAsia="Times New Roman" w:hAnsi="Times New Roman" w:cs="Times New Roman"/>
      <w:sz w:val="20"/>
      <w:szCs w:val="20"/>
      <w:lang w:val="lt-LT" w:eastAsia="ar-SA"/>
    </w:rPr>
  </w:style>
  <w:style w:type="paragraph" w:styleId="Pagrindiniotekstotrauka">
    <w:name w:val="Body Text Indent"/>
    <w:basedOn w:val="prastasis"/>
    <w:link w:val="PagrindiniotekstotraukaDiagrama"/>
    <w:rsid w:val="002B0D23"/>
    <w:pPr>
      <w:autoSpaceDE w:val="0"/>
      <w:ind w:left="720"/>
      <w:jc w:val="both"/>
    </w:pPr>
    <w:rPr>
      <w:sz w:val="24"/>
      <w:lang w:val="en-GB"/>
    </w:rPr>
  </w:style>
  <w:style w:type="character" w:customStyle="1" w:styleId="PagrindiniotekstotraukaDiagrama">
    <w:name w:val="Pagrindinio teksto įtrauka Diagrama"/>
    <w:basedOn w:val="Numatytasispastraiposriftas"/>
    <w:link w:val="Pagrindiniotekstotrauka"/>
    <w:rsid w:val="002B0D23"/>
    <w:rPr>
      <w:rFonts w:ascii="Times New Roman" w:eastAsia="Times New Roman" w:hAnsi="Times New Roman" w:cs="Times New Roman"/>
      <w:sz w:val="24"/>
      <w:szCs w:val="24"/>
      <w:lang w:val="en-GB" w:eastAsia="ar-SA"/>
    </w:rPr>
  </w:style>
  <w:style w:type="paragraph" w:styleId="Dokumentoinaostekstas">
    <w:name w:val="endnote text"/>
    <w:basedOn w:val="prastasis"/>
    <w:link w:val="DokumentoinaostekstasDiagrama"/>
    <w:rsid w:val="002B0D23"/>
    <w:pPr>
      <w:tabs>
        <w:tab w:val="left" w:pos="567"/>
      </w:tabs>
      <w:suppressAutoHyphens w:val="0"/>
    </w:pPr>
    <w:rPr>
      <w:szCs w:val="20"/>
      <w:lang w:val="en-GB" w:eastAsia="en-US"/>
    </w:rPr>
  </w:style>
  <w:style w:type="character" w:customStyle="1" w:styleId="DokumentoinaostekstasDiagrama">
    <w:name w:val="Dokumento išnašos tekstas Diagrama"/>
    <w:basedOn w:val="Numatytasispastraiposriftas"/>
    <w:link w:val="Dokumentoinaostekstas"/>
    <w:rsid w:val="002B0D23"/>
    <w:rPr>
      <w:rFonts w:ascii="Times New Roman" w:eastAsia="Times New Roman" w:hAnsi="Times New Roman" w:cs="Times New Roman"/>
      <w:szCs w:val="20"/>
      <w:lang w:val="en-GB"/>
    </w:rPr>
  </w:style>
  <w:style w:type="character" w:customStyle="1" w:styleId="shorttext1">
    <w:name w:val="short_text1"/>
    <w:rsid w:val="002B0D23"/>
    <w:rPr>
      <w:sz w:val="29"/>
      <w:szCs w:val="29"/>
    </w:rPr>
  </w:style>
  <w:style w:type="paragraph" w:styleId="Pataisymai">
    <w:name w:val="Revision"/>
    <w:hidden/>
    <w:uiPriority w:val="99"/>
    <w:semiHidden/>
    <w:rsid w:val="002B0D23"/>
    <w:pPr>
      <w:spacing w:after="0" w:line="240" w:lineRule="auto"/>
    </w:pPr>
    <w:rPr>
      <w:rFonts w:ascii="Times New Roman" w:eastAsia="Times New Roman" w:hAnsi="Times New Roman" w:cs="Times New Roman"/>
      <w:szCs w:val="24"/>
      <w:lang w:val="lt-LT" w:eastAsia="ar-SA"/>
    </w:rPr>
  </w:style>
  <w:style w:type="character" w:styleId="Komentaronuoroda">
    <w:name w:val="annotation reference"/>
    <w:uiPriority w:val="99"/>
    <w:semiHidden/>
    <w:unhideWhenUsed/>
    <w:rsid w:val="002B0D23"/>
    <w:rPr>
      <w:sz w:val="16"/>
      <w:szCs w:val="16"/>
    </w:rPr>
  </w:style>
  <w:style w:type="paragraph" w:styleId="Komentarotekstas">
    <w:name w:val="annotation text"/>
    <w:basedOn w:val="prastasis"/>
    <w:link w:val="KomentarotekstasDiagrama"/>
    <w:uiPriority w:val="99"/>
    <w:semiHidden/>
    <w:unhideWhenUsed/>
    <w:rsid w:val="002B0D23"/>
    <w:rPr>
      <w:sz w:val="20"/>
      <w:szCs w:val="20"/>
    </w:rPr>
  </w:style>
  <w:style w:type="character" w:customStyle="1" w:styleId="KomentarotekstasDiagrama">
    <w:name w:val="Komentaro tekstas Diagrama"/>
    <w:basedOn w:val="Numatytasispastraiposriftas"/>
    <w:link w:val="Komentarotekstas"/>
    <w:uiPriority w:val="99"/>
    <w:semiHidden/>
    <w:rsid w:val="002B0D23"/>
    <w:rPr>
      <w:rFonts w:ascii="Times New Roman" w:eastAsia="Times New Roman" w:hAnsi="Times New Roman" w:cs="Times New Roman"/>
      <w:sz w:val="20"/>
      <w:szCs w:val="20"/>
      <w:lang w:val="lt-LT" w:eastAsia="ar-SA"/>
    </w:rPr>
  </w:style>
  <w:style w:type="paragraph" w:styleId="Komentarotema">
    <w:name w:val="annotation subject"/>
    <w:basedOn w:val="Komentarotekstas"/>
    <w:next w:val="Komentarotekstas"/>
    <w:link w:val="KomentarotemaDiagrama"/>
    <w:uiPriority w:val="99"/>
    <w:semiHidden/>
    <w:unhideWhenUsed/>
    <w:rsid w:val="002B0D23"/>
    <w:rPr>
      <w:b/>
      <w:bCs/>
    </w:rPr>
  </w:style>
  <w:style w:type="character" w:customStyle="1" w:styleId="KomentarotemaDiagrama">
    <w:name w:val="Komentaro tema Diagrama"/>
    <w:basedOn w:val="KomentarotekstasDiagrama"/>
    <w:link w:val="Komentarotema"/>
    <w:uiPriority w:val="99"/>
    <w:semiHidden/>
    <w:rsid w:val="002B0D23"/>
    <w:rPr>
      <w:rFonts w:ascii="Times New Roman" w:eastAsia="Times New Roman" w:hAnsi="Times New Roman" w:cs="Times New Roman"/>
      <w:b/>
      <w:bCs/>
      <w:sz w:val="20"/>
      <w:szCs w:val="20"/>
      <w:lang w:val="lt-LT" w:eastAsia="ar-SA"/>
    </w:rPr>
  </w:style>
  <w:style w:type="paragraph" w:styleId="Antrats">
    <w:name w:val="header"/>
    <w:basedOn w:val="prastasis"/>
    <w:link w:val="AntratsDiagrama"/>
    <w:uiPriority w:val="99"/>
    <w:unhideWhenUsed/>
    <w:rsid w:val="002B0D23"/>
    <w:pPr>
      <w:tabs>
        <w:tab w:val="center" w:pos="4819"/>
        <w:tab w:val="right" w:pos="9638"/>
      </w:tabs>
    </w:pPr>
  </w:style>
  <w:style w:type="character" w:customStyle="1" w:styleId="AntratsDiagrama">
    <w:name w:val="Antraštės Diagrama"/>
    <w:basedOn w:val="Numatytasispastraiposriftas"/>
    <w:link w:val="Antrats"/>
    <w:uiPriority w:val="99"/>
    <w:rsid w:val="002B0D23"/>
    <w:rPr>
      <w:rFonts w:ascii="Times New Roman" w:eastAsia="Times New Roman" w:hAnsi="Times New Roman" w:cs="Times New Roman"/>
      <w:szCs w:val="24"/>
      <w:lang w:val="lt-LT" w:eastAsia="ar-SA"/>
    </w:rPr>
  </w:style>
  <w:style w:type="paragraph" w:styleId="Porat">
    <w:name w:val="footer"/>
    <w:basedOn w:val="prastasis"/>
    <w:link w:val="PoratDiagrama"/>
    <w:uiPriority w:val="99"/>
    <w:unhideWhenUsed/>
    <w:rsid w:val="002B0D23"/>
    <w:pPr>
      <w:tabs>
        <w:tab w:val="center" w:pos="4819"/>
        <w:tab w:val="right" w:pos="9638"/>
      </w:tabs>
    </w:pPr>
  </w:style>
  <w:style w:type="character" w:customStyle="1" w:styleId="PoratDiagrama">
    <w:name w:val="Poraštė Diagrama"/>
    <w:basedOn w:val="Numatytasispastraiposriftas"/>
    <w:link w:val="Porat"/>
    <w:uiPriority w:val="99"/>
    <w:rsid w:val="002B0D23"/>
    <w:rPr>
      <w:rFonts w:ascii="Times New Roman" w:eastAsia="Times New Roman" w:hAnsi="Times New Roman" w:cs="Times New Roman"/>
      <w:szCs w:val="24"/>
      <w:lang w:val="lt-LT" w:eastAsia="ar-SA"/>
    </w:rPr>
  </w:style>
  <w:style w:type="character" w:customStyle="1" w:styleId="apple-converted-space">
    <w:name w:val="apple-converted-space"/>
    <w:basedOn w:val="Numatytasispastraiposriftas"/>
    <w:rsid w:val="002B0D23"/>
  </w:style>
  <w:style w:type="paragraph" w:styleId="Sraopastraipa">
    <w:name w:val="List Paragraph"/>
    <w:basedOn w:val="prastasis"/>
    <w:rsid w:val="002B0D23"/>
    <w:pPr>
      <w:ind w:left="720"/>
      <w:contextualSpacing/>
    </w:pPr>
  </w:style>
  <w:style w:type="paragraph" w:styleId="Pagrindinistekstas2">
    <w:name w:val="Body Text 2"/>
    <w:basedOn w:val="prastasis"/>
    <w:link w:val="Pagrindinistekstas2Diagrama"/>
    <w:rsid w:val="002B0D23"/>
    <w:pPr>
      <w:spacing w:after="120" w:line="480" w:lineRule="auto"/>
    </w:pPr>
  </w:style>
  <w:style w:type="character" w:customStyle="1" w:styleId="Pagrindinistekstas2Diagrama">
    <w:name w:val="Pagrindinis tekstas 2 Diagrama"/>
    <w:basedOn w:val="Numatytasispastraiposriftas"/>
    <w:link w:val="Pagrindinistekstas2"/>
    <w:rsid w:val="002B0D23"/>
    <w:rPr>
      <w:rFonts w:ascii="Times New Roman" w:eastAsia="Times New Roman" w:hAnsi="Times New Roman" w:cs="Times New Roman"/>
      <w:szCs w:val="24"/>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hyperlink" Target="mailto:NepageidaujamaR@vvkt.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448ADDA094B941BF150AA70B0E97EF" ma:contentTypeVersion="16" ma:contentTypeDescription="Create a new document." ma:contentTypeScope="" ma:versionID="41b31dcf2bc2fa797960af5d84e47395">
  <xsd:schema xmlns:xsd="http://www.w3.org/2001/XMLSchema" xmlns:xs="http://www.w3.org/2001/XMLSchema" xmlns:p="http://schemas.microsoft.com/office/2006/metadata/properties" xmlns:ns2="525029b5-868e-4932-a2f1-2267ab1d00cd" xmlns:ns3="dbf2eccc-375d-4251-95f3-c31d8c476153" targetNamespace="http://schemas.microsoft.com/office/2006/metadata/properties" ma:root="true" ma:fieldsID="5ac4ed0fab30bafcaad3d732722e0ad7" ns2:_="" ns3:_="">
    <xsd:import namespace="525029b5-868e-4932-a2f1-2267ab1d00cd"/>
    <xsd:import namespace="dbf2eccc-375d-4251-95f3-c31d8c4761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_Flow_SignoffStatu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29b5-868e-4932-a2f1-2267ab1d00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c199ded-01e6-456d-b2e6-382b5009bd82}" ma:internalName="TaxCatchAll" ma:showField="CatchAllData" ma:web="525029b5-868e-4932-a2f1-2267ab1d00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f2eccc-375d-4251-95f3-c31d8c4761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9522f1-744d-41f1-80ec-ba00924b947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bf2eccc-375d-4251-95f3-c31d8c476153">
      <Terms xmlns="http://schemas.microsoft.com/office/infopath/2007/PartnerControls"/>
    </lcf76f155ced4ddcb4097134ff3c332f>
    <_Flow_SignoffStatus xmlns="dbf2eccc-375d-4251-95f3-c31d8c476153" xsi:nil="true"/>
    <TaxCatchAll xmlns="525029b5-868e-4932-a2f1-2267ab1d00cd"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C2D709-ABE2-423D-8F9D-D365D8F046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029b5-868e-4932-a2f1-2267ab1d00cd"/>
    <ds:schemaRef ds:uri="dbf2eccc-375d-4251-95f3-c31d8c476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08BD99-6342-4D4B-803E-C4491AA50ABE}">
  <ds:schemaRefs>
    <ds:schemaRef ds:uri="http://schemas.microsoft.com/sharepoint/v3/contenttype/forms"/>
  </ds:schemaRefs>
</ds:datastoreItem>
</file>

<file path=customXml/itemProps3.xml><?xml version="1.0" encoding="utf-8"?>
<ds:datastoreItem xmlns:ds="http://schemas.openxmlformats.org/officeDocument/2006/customXml" ds:itemID="{F86785D2-5F41-4510-994F-43CF61DC021A}">
  <ds:schemaRefs>
    <ds:schemaRef ds:uri="http://schemas.microsoft.com/office/2006/documentManagement/types"/>
    <ds:schemaRef ds:uri="dbf2eccc-375d-4251-95f3-c31d8c476153"/>
    <ds:schemaRef ds:uri="http://purl.org/dc/elements/1.1/"/>
    <ds:schemaRef ds:uri="http://purl.org/dc/dcmitype/"/>
    <ds:schemaRef ds:uri="http://schemas.openxmlformats.org/package/2006/metadata/core-properties"/>
    <ds:schemaRef ds:uri="525029b5-868e-4932-a2f1-2267ab1d00cd"/>
    <ds:schemaRef ds:uri="http://www.w3.org/XML/1998/namespace"/>
    <ds:schemaRef ds:uri="http://schemas.microsoft.com/office/2006/metadata/properties"/>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F085812D-CE86-4A04-90EF-51F561F2D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28312</Words>
  <Characters>16138</Characters>
  <Application>Microsoft Office Word</Application>
  <DocSecurity>4</DocSecurity>
  <Lines>134</Lines>
  <Paragraphs>88</Paragraphs>
  <ScaleCrop>false</ScaleCrop>
  <HeadingPairs>
    <vt:vector size="8" baseType="variant">
      <vt:variant>
        <vt:lpstr>Pavadinimas</vt:lpstr>
      </vt:variant>
      <vt:variant>
        <vt:i4>1</vt:i4>
      </vt:variant>
      <vt:variant>
        <vt:lpstr>Antraštės</vt:lpstr>
      </vt:variant>
      <vt:variant>
        <vt:i4>100</vt:i4>
      </vt:variant>
      <vt:variant>
        <vt:lpstr>Title</vt:lpstr>
      </vt:variant>
      <vt:variant>
        <vt:i4>1</vt:i4>
      </vt:variant>
      <vt:variant>
        <vt:lpstr>Headings</vt:lpstr>
      </vt:variant>
      <vt:variant>
        <vt:i4>100</vt:i4>
      </vt:variant>
    </vt:vector>
  </HeadingPairs>
  <TitlesOfParts>
    <vt:vector size="202" baseType="lpstr">
      <vt:lpstr/>
      <vt:lpstr>I PRIEDAS</vt:lpstr>
      <vt:lpstr>PREPARATO CHARAKTERISTIKŲ SANTRAUKA</vt:lpstr>
      <vt:lpstr>    VAISTINIO PREPARATO PAVADINIMAS</vt:lpstr>
      <vt:lpstr>    2.	KOKYBINĖ IR KIEKYBINĖ SUDĖTIS</vt:lpstr>
      <vt:lpstr>    FARMACINĖ FORMA</vt:lpstr>
      <vt:lpstr>    4.	KLINIKINĖ INFORMACIJA</vt:lpstr>
      <vt:lpstr>        4.1	Terapinės indikacijos</vt:lpstr>
      <vt:lpstr>        Dozavimas ir vartojimo metodas</vt:lpstr>
      <vt:lpstr>        </vt:lpstr>
      <vt:lpstr>        4.3	Kontraindikacijos</vt:lpstr>
      <vt:lpstr>        Specialūs įspėjimai ir atsargumo priemonės</vt:lpstr>
      <vt:lpstr>        </vt:lpstr>
      <vt:lpstr>Laboratorinių tyrimų rodmenys</vt:lpstr>
      <vt:lpstr/>
      <vt:lpstr>Poveikis PSA kiekiui</vt:lpstr>
      <vt:lpstr/>
      <vt:lpstr>Vyrų krūties vėžys</vt:lpstr>
      <vt:lpstr>Klinikinių tyrimų metu ir vaistiniam preparatui patekus į rinką buvo aprašyti kr</vt:lpstr>
      <vt:lpstr/>
      <vt:lpstr>Vaikų populiacija </vt:lpstr>
      <vt:lpstr>Finasterido vaikams vartoti negalima. </vt:lpstr>
      <vt:lpstr>Vaistinio preparato saugumas ir veiksmingumas vaikams neištirti.</vt:lpstr>
      <vt:lpstr>        Sąveika su kitais vaistiniais preparatais ir kitokia sąveika</vt:lpstr>
      <vt:lpstr>        </vt:lpstr>
      <vt:lpstr>        Reikšmingos sąveikos su kitais vaistiniais preparatais nenustatyta. Manoma, kad </vt:lpstr>
      <vt:lpstr>        </vt:lpstr>
      <vt:lpstr>        Rizika, kad finasteridas gali paveikti kitų vaistų farmakokinetiką yra maža, bet</vt:lpstr>
      <vt:lpstr>        </vt:lpstr>
      <vt:lpstr>        Su žmonėmis buvo atlikti vaistinių preparatų: propranololio, digoksino, glibenkl</vt:lpstr>
      <vt:lpstr>        </vt:lpstr>
      <vt:lpstr>        Vaisingumas, nėštumo ir žindymo laikotarpis</vt:lpstr>
      <vt:lpstr>        </vt:lpstr>
      <vt:lpstr>        4.7	Poveikis gebėjimui vairuoti ir valdyti mechanizmus</vt:lpstr>
      <vt:lpstr>        4.8	Nepageidaujamas poveikis</vt:lpstr>
      <vt:lpstr>Labai dažni ((1/10), dažni (nuo (1/100 iki &lt;1/10), nedažni (nuo (1/1 000 iki (1/</vt:lpstr>
      <vt:lpstr>        4.9	Perdozavimas</vt:lpstr>
      <vt:lpstr>    5.	FARMAKOLOGINĖS SAVYBĖS</vt:lpstr>
      <vt:lpstr>        5.1	Farmakodinaminės savybės</vt:lpstr>
      <vt:lpstr>        Farmakokinetinės savybės</vt:lpstr>
      <vt:lpstr>        </vt:lpstr>
      <vt:lpstr>        5.3	Ikiklinikinių saugumo tyrimų duomenys</vt:lpstr>
      <vt:lpstr>    6.	FARMACINĖ INFORMACIJA</vt:lpstr>
      <vt:lpstr>        6.1	Pagalbinių medžiagų sąrašas</vt:lpstr>
      <vt:lpstr>        </vt:lpstr>
      <vt:lpstr>        6.2	Nesuderinamumas</vt:lpstr>
      <vt:lpstr>        6.3	Tinkamumo laikas</vt:lpstr>
      <vt:lpstr>        6.4	Specialios laikymo sąlygos</vt:lpstr>
      <vt:lpstr>        6.5	Talpyklės pobūdis ir jos turinys</vt:lpstr>
      <vt:lpstr>        6.6	Specialūs reikalavimai atliekoms tvarkyti ir vaistiniam preparatui ruošti</vt:lpstr>
      <vt:lpstr>    7.	REGISTRUOTOJAS</vt:lpstr>
      <vt:lpstr>    8.	REGISTRACIJOS PAŽYMĖJIMO NUMERIS (-IAI)</vt:lpstr>
      <vt:lpstr>    9.	REGISTRAVIMO / PERREGISTRAVIMO DATA</vt:lpstr>
      <vt:lpstr>    10.	TEKSTO PERŽIŪROS DATA</vt:lpstr>
      <vt:lpstr/>
      <vt:lpstr/>
      <vt:lpstr/>
      <vt:lpstr/>
      <vt:lpstr/>
      <vt:lpstr/>
      <vt:lpstr/>
      <vt:lpstr/>
      <vt:lpstr/>
      <vt:lpstr/>
      <vt:lpstr/>
      <vt:lpstr/>
      <vt:lpstr/>
      <vt:lpstr/>
      <vt:lpstr/>
      <vt:lpstr/>
      <vt:lpstr/>
      <vt:lpstr>II PRIEDAS</vt:lpstr>
      <vt:lpstr/>
      <vt:lpstr>REGISTRACIJOS SĄLYGOS</vt:lpstr>
      <vt:lpstr>    A.	GAMINTOJAS (-AI), ATSAKINGAS (-I) UŽ SERIJŲ IŠLEIDIMĄ</vt:lpstr>
      <vt:lpstr>III PRIEDAS</vt:lpstr>
      <vt:lpstr>ŽENKLINIMAS IR PAKUOTĖS LAPELIS</vt:lpstr>
      <vt:lpstr>A. ŽENKLINIMAS</vt:lpstr>
      <vt:lpstr>17.	UNIKALUS IDENTIFIKATORIUS – 2D BRŪKŠNINIS KODAS</vt:lpstr>
      <vt:lpstr>18.	UNIKALUS IDENTIFIKATORIUS – ŽMONĖMS SUPRANTAMI DUOMENYS</vt:lpstr>
      <vt:lpstr/>
      <vt:lpstr/>
      <vt:lpstr/>
      <vt:lpstr/>
      <vt:lpstr/>
      <vt:lpstr/>
      <vt:lpstr/>
      <vt:lpstr/>
      <vt:lpstr/>
      <vt:lpstr/>
      <vt:lpstr/>
      <vt:lpstr/>
      <vt:lpstr/>
      <vt:lpstr/>
      <vt:lpstr/>
      <vt:lpstr/>
      <vt:lpstr/>
      <vt:lpstr/>
      <vt:lpstr/>
      <vt:lpstr/>
      <vt:lpstr/>
      <vt:lpstr/>
      <vt:lpstr>I PRIEDAS</vt:lpstr>
      <vt:lpstr>PREPARATO CHARAKTERISTIKŲ SANTRAUKA</vt:lpstr>
      <vt:lpstr>    VAISTINIO PREPARATO PAVADINIMAS</vt:lpstr>
      <vt:lpstr>    2.	KOKYBINĖ IR KIEKYBINĖ SUDĖTIS</vt:lpstr>
      <vt:lpstr>    FARMACINĖ FORMA</vt:lpstr>
      <vt:lpstr>    4.	KLINIKINĖ INFORMACIJA</vt:lpstr>
      <vt:lpstr>        4.1	Terapinės indikacijos</vt:lpstr>
      <vt:lpstr>        Dozavimas ir vartojimo metodas</vt:lpstr>
      <vt:lpstr>        </vt:lpstr>
      <vt:lpstr>        4.3	Kontraindikacijos</vt:lpstr>
      <vt:lpstr>        Specialūs įspėjimai ir atsargumo priemonės</vt:lpstr>
      <vt:lpstr>        </vt:lpstr>
      <vt:lpstr>Laboratorinių tyrimų rodmenys</vt:lpstr>
      <vt:lpstr/>
      <vt:lpstr>Poveikis PSA kiekiui</vt:lpstr>
      <vt:lpstr/>
      <vt:lpstr>Vyrų krūties vėžys</vt:lpstr>
      <vt:lpstr>Klinikinių tyrimų metu ir vaistiniam preparatui patekus į rinką buvo aprašyti kr</vt:lpstr>
      <vt:lpstr/>
      <vt:lpstr>Vaikų populiacija </vt:lpstr>
      <vt:lpstr>Finasterido vaikams vartoti negalima. </vt:lpstr>
      <vt:lpstr>Vaistinio preparato saugumas ir veiksmingumas vaikams neištirti.</vt:lpstr>
      <vt:lpstr>        Sąveika su kitais vaistiniais preparatais ir kitokia sąveika</vt:lpstr>
      <vt:lpstr>        </vt:lpstr>
      <vt:lpstr>        Reikšmingos sąveikos su kitais vaistiniais preparatais nenustatyta. Manoma, kad </vt:lpstr>
      <vt:lpstr>        </vt:lpstr>
      <vt:lpstr>        Rizika, kad finasteridas gali paveikti kitų vaistų farmakokinetiką yra maža, bet</vt:lpstr>
      <vt:lpstr>        </vt:lpstr>
      <vt:lpstr>        Su žmonėmis buvo atlikti vaistinių preparatų: propranololio, digoksino, glibenkl</vt:lpstr>
      <vt:lpstr>        </vt:lpstr>
      <vt:lpstr>        Vaisingumas, nėštumo ir žindymo laikotarpis</vt:lpstr>
      <vt:lpstr>        </vt:lpstr>
      <vt:lpstr>        4.7	Poveikis gebėjimui vairuoti ir valdyti mechanizmus</vt:lpstr>
      <vt:lpstr>        4.8	Nepageidaujamas poveikis</vt:lpstr>
      <vt:lpstr>Labai dažni ((1/10), dažni (nuo (1/100 iki &lt;1/10), nedažni (nuo (1/1 000 iki (1/</vt:lpstr>
      <vt:lpstr>        4.9	Perdozavimas</vt:lpstr>
      <vt:lpstr>    5.	FARMAKOLOGINĖS SAVYBĖS</vt:lpstr>
      <vt:lpstr>        5.1	Farmakodinaminės savybės</vt:lpstr>
      <vt:lpstr>        Farmakokinetinės savybės</vt:lpstr>
      <vt:lpstr>        </vt:lpstr>
      <vt:lpstr>        5.3	Ikiklinikinių saugumo tyrimų duomenys</vt:lpstr>
      <vt:lpstr>    6.	FARMACINĖ INFORMACIJA</vt:lpstr>
      <vt:lpstr>        6.1	Pagalbinių medžiagų sąrašas</vt:lpstr>
      <vt:lpstr>        </vt:lpstr>
      <vt:lpstr>        6.2	Nesuderinamumas</vt:lpstr>
      <vt:lpstr>        6.3	Tinkamumo laikas</vt:lpstr>
      <vt:lpstr>        6.4	Specialios laikymo sąlygos</vt:lpstr>
      <vt:lpstr>        6.5	Talpyklės pobūdis ir jos turinys</vt:lpstr>
      <vt:lpstr>        6.6	Specialūs reikalavimai atliekoms tvarkyti ir vaistiniam preparatui ruošti</vt:lpstr>
      <vt:lpstr>    7.	REGISTRUOTOJAS</vt:lpstr>
      <vt:lpstr>    8.	REGISTRACIJOS PAŽYMĖJIMO NUMERIS (-IAI)</vt:lpstr>
      <vt:lpstr>    9.	REGISTRAVIMO / PERREGISTRAVIMO DATA</vt:lpstr>
      <vt:lpstr>    10.	TEKSTO PERŽIŪROS DATA</vt:lpstr>
      <vt:lpstr/>
      <vt:lpstr/>
      <vt:lpstr/>
      <vt:lpstr/>
      <vt:lpstr/>
      <vt:lpstr/>
      <vt:lpstr/>
      <vt:lpstr/>
      <vt:lpstr/>
      <vt:lpstr/>
      <vt:lpstr/>
      <vt:lpstr/>
      <vt:lpstr/>
      <vt:lpstr/>
      <vt:lpstr/>
      <vt:lpstr/>
      <vt:lpstr/>
      <vt:lpstr>II PRIEDAS</vt:lpstr>
      <vt:lpstr/>
      <vt:lpstr>REGISTRACIJOS SĄLYGOS</vt:lpstr>
      <vt:lpstr>    A.	GAMINTOJAS (-AI), ATSAKINGAS (-I) UŽ SERIJŲ IŠLEIDIMĄ</vt:lpstr>
      <vt:lpstr>III PRIEDAS</vt:lpstr>
      <vt:lpstr>ŽENKLINIMAS IR PAKUOTĖS LAPELIS</vt:lpstr>
      <vt:lpstr>A. ŽENKLINIMAS</vt:lpstr>
      <vt:lpstr>17.	UNIKALUS IDENTIFIKATORIUS – 2D BRŪKŠNINIS KODAS</vt:lpstr>
      <vt:lpstr>18.	UNIKALUS IDENTIFIKATORIUS – ŽMONĖMS SUPRANTAMI DUOMENYS</vt:lpstr>
      <vt:lpstr/>
      <vt:lpstr/>
      <vt:lpstr/>
      <vt:lpstr/>
      <vt:lpstr/>
      <vt:lpstr/>
      <vt:lpstr/>
      <vt:lpstr/>
      <vt:lpstr/>
      <vt:lpstr/>
      <vt:lpstr/>
      <vt:lpstr/>
      <vt:lpstr/>
      <vt:lpstr/>
      <vt:lpstr/>
      <vt:lpstr/>
      <vt:lpstr/>
      <vt:lpstr/>
      <vt:lpstr/>
      <vt:lpstr/>
      <vt:lpstr/>
    </vt:vector>
  </TitlesOfParts>
  <Company>Hewlett-Packard Company</Company>
  <LinksUpToDate>false</LinksUpToDate>
  <CharactersWithSpaces>44362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arpita</dc:creator>
  <cp:lastModifiedBy>Albina Burkauskaitė</cp:lastModifiedBy>
  <cp:revision>2</cp:revision>
  <dcterms:created xsi:type="dcterms:W3CDTF">2025-03-14T07:48:00Z</dcterms:created>
  <dcterms:modified xsi:type="dcterms:W3CDTF">2025-03-14T07:48:00Z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0x01010024448ADDA094B941BF150AA70B0E97EF</vt:lpwstr>
  </property>
  <property fmtid="{D5CDD505-2E9C-101B-9397-08002B2CF9AE}" pid="3" name="MediaServiceImageTags">
    <vt:lpwstr/>
  </property>
</Properties>
</file>