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ACF29" w14:textId="77777777" w:rsidR="00394052" w:rsidRPr="002960B5" w:rsidRDefault="00394052" w:rsidP="00D867A0">
      <w:pPr>
        <w:spacing w:after="0" w:line="240" w:lineRule="auto"/>
        <w:rPr>
          <w:rFonts w:ascii="Times New Roman" w:hAnsi="Times New Roman"/>
          <w:lang w:val="lt-LT"/>
        </w:rPr>
      </w:pPr>
    </w:p>
    <w:p w14:paraId="4FAA1928" w14:textId="77777777" w:rsidR="00394052" w:rsidRPr="002960B5" w:rsidRDefault="00394052" w:rsidP="002960B5">
      <w:pPr>
        <w:spacing w:after="0" w:line="240" w:lineRule="auto"/>
        <w:rPr>
          <w:rFonts w:ascii="Times New Roman" w:hAnsi="Times New Roman"/>
          <w:lang w:val="lt-LT"/>
        </w:rPr>
      </w:pPr>
    </w:p>
    <w:p w14:paraId="4B93F563" w14:textId="77777777" w:rsidR="00394052" w:rsidRPr="002960B5" w:rsidRDefault="00394052" w:rsidP="002960B5">
      <w:pPr>
        <w:spacing w:after="0" w:line="240" w:lineRule="auto"/>
        <w:rPr>
          <w:rFonts w:ascii="Times New Roman" w:hAnsi="Times New Roman"/>
          <w:lang w:val="lt-LT"/>
        </w:rPr>
      </w:pPr>
    </w:p>
    <w:p w14:paraId="0639B959" w14:textId="77777777" w:rsidR="00394052" w:rsidRPr="002960B5" w:rsidRDefault="00394052" w:rsidP="002960B5">
      <w:pPr>
        <w:spacing w:after="0" w:line="240" w:lineRule="auto"/>
        <w:rPr>
          <w:rFonts w:ascii="Times New Roman" w:hAnsi="Times New Roman"/>
          <w:lang w:val="lt-LT"/>
        </w:rPr>
      </w:pPr>
    </w:p>
    <w:p w14:paraId="6F8851C3" w14:textId="77777777" w:rsidR="00394052" w:rsidRPr="002960B5" w:rsidRDefault="00394052" w:rsidP="002960B5">
      <w:pPr>
        <w:spacing w:after="0" w:line="240" w:lineRule="auto"/>
        <w:rPr>
          <w:rFonts w:ascii="Times New Roman" w:hAnsi="Times New Roman"/>
          <w:lang w:val="lt-LT"/>
        </w:rPr>
      </w:pPr>
    </w:p>
    <w:p w14:paraId="5BB59C26" w14:textId="77777777" w:rsidR="00394052" w:rsidRPr="002960B5" w:rsidRDefault="00394052" w:rsidP="002960B5">
      <w:pPr>
        <w:spacing w:after="0" w:line="240" w:lineRule="auto"/>
        <w:rPr>
          <w:rFonts w:ascii="Times New Roman" w:hAnsi="Times New Roman"/>
          <w:lang w:val="lt-LT"/>
        </w:rPr>
      </w:pPr>
    </w:p>
    <w:p w14:paraId="613456D0" w14:textId="77777777" w:rsidR="00394052" w:rsidRPr="002960B5" w:rsidRDefault="00394052" w:rsidP="002960B5">
      <w:pPr>
        <w:spacing w:after="0" w:line="240" w:lineRule="auto"/>
        <w:rPr>
          <w:rFonts w:ascii="Times New Roman" w:hAnsi="Times New Roman"/>
          <w:lang w:val="lt-LT"/>
        </w:rPr>
      </w:pPr>
    </w:p>
    <w:p w14:paraId="2FF350D1" w14:textId="77777777" w:rsidR="00394052" w:rsidRPr="002960B5" w:rsidRDefault="00394052" w:rsidP="002960B5">
      <w:pPr>
        <w:spacing w:after="0" w:line="240" w:lineRule="auto"/>
        <w:rPr>
          <w:rFonts w:ascii="Times New Roman" w:hAnsi="Times New Roman"/>
          <w:lang w:val="lt-LT"/>
        </w:rPr>
      </w:pPr>
    </w:p>
    <w:p w14:paraId="247020F1" w14:textId="77777777" w:rsidR="00394052" w:rsidRPr="002960B5" w:rsidRDefault="00394052" w:rsidP="002960B5">
      <w:pPr>
        <w:spacing w:after="0" w:line="240" w:lineRule="auto"/>
        <w:rPr>
          <w:rFonts w:ascii="Times New Roman" w:hAnsi="Times New Roman"/>
          <w:lang w:val="lt-LT"/>
        </w:rPr>
      </w:pPr>
    </w:p>
    <w:p w14:paraId="7CAC8E2C" w14:textId="77777777" w:rsidR="00394052" w:rsidRPr="002960B5" w:rsidRDefault="00394052" w:rsidP="002960B5">
      <w:pPr>
        <w:spacing w:after="0" w:line="240" w:lineRule="auto"/>
        <w:rPr>
          <w:rFonts w:ascii="Times New Roman" w:hAnsi="Times New Roman"/>
          <w:lang w:val="lt-LT"/>
        </w:rPr>
      </w:pPr>
    </w:p>
    <w:p w14:paraId="02D718E9" w14:textId="77777777" w:rsidR="00394052" w:rsidRPr="002960B5" w:rsidRDefault="00394052" w:rsidP="002960B5">
      <w:pPr>
        <w:spacing w:after="0" w:line="240" w:lineRule="auto"/>
        <w:rPr>
          <w:rFonts w:ascii="Times New Roman" w:hAnsi="Times New Roman"/>
          <w:lang w:val="lt-LT"/>
        </w:rPr>
      </w:pPr>
    </w:p>
    <w:p w14:paraId="10E35DEA" w14:textId="77777777" w:rsidR="00394052" w:rsidRPr="002960B5" w:rsidRDefault="00394052" w:rsidP="002960B5">
      <w:pPr>
        <w:spacing w:after="0" w:line="240" w:lineRule="auto"/>
        <w:rPr>
          <w:rFonts w:ascii="Times New Roman" w:hAnsi="Times New Roman"/>
          <w:lang w:val="lt-LT"/>
        </w:rPr>
      </w:pPr>
    </w:p>
    <w:p w14:paraId="7D96A77C" w14:textId="77777777" w:rsidR="00394052" w:rsidRPr="002960B5" w:rsidRDefault="00394052" w:rsidP="002960B5">
      <w:pPr>
        <w:spacing w:after="0" w:line="240" w:lineRule="auto"/>
        <w:rPr>
          <w:rFonts w:ascii="Times New Roman" w:hAnsi="Times New Roman"/>
          <w:lang w:val="lt-LT"/>
        </w:rPr>
      </w:pPr>
    </w:p>
    <w:p w14:paraId="17A429D9" w14:textId="77777777" w:rsidR="00394052" w:rsidRPr="002960B5" w:rsidRDefault="00394052" w:rsidP="002960B5">
      <w:pPr>
        <w:spacing w:after="0" w:line="240" w:lineRule="auto"/>
        <w:rPr>
          <w:rFonts w:ascii="Times New Roman" w:hAnsi="Times New Roman"/>
          <w:lang w:val="lt-LT"/>
        </w:rPr>
      </w:pPr>
    </w:p>
    <w:p w14:paraId="0FE62F98" w14:textId="77777777" w:rsidR="00394052" w:rsidRPr="002960B5" w:rsidRDefault="00394052" w:rsidP="002960B5">
      <w:pPr>
        <w:spacing w:after="0" w:line="240" w:lineRule="auto"/>
        <w:rPr>
          <w:rFonts w:ascii="Times New Roman" w:hAnsi="Times New Roman"/>
          <w:lang w:val="lt-LT"/>
        </w:rPr>
      </w:pPr>
    </w:p>
    <w:p w14:paraId="0CBC91D2" w14:textId="77777777" w:rsidR="00394052" w:rsidRPr="002960B5" w:rsidRDefault="00394052" w:rsidP="002960B5">
      <w:pPr>
        <w:spacing w:after="0" w:line="240" w:lineRule="auto"/>
        <w:rPr>
          <w:rFonts w:ascii="Times New Roman" w:hAnsi="Times New Roman"/>
          <w:lang w:val="lt-LT"/>
        </w:rPr>
      </w:pPr>
    </w:p>
    <w:p w14:paraId="3932D039" w14:textId="77777777" w:rsidR="00394052" w:rsidRPr="002960B5" w:rsidRDefault="00394052" w:rsidP="002960B5">
      <w:pPr>
        <w:spacing w:after="0" w:line="240" w:lineRule="auto"/>
        <w:rPr>
          <w:rFonts w:ascii="Times New Roman" w:hAnsi="Times New Roman"/>
          <w:lang w:val="lt-LT"/>
        </w:rPr>
      </w:pPr>
    </w:p>
    <w:p w14:paraId="6D6AF79E" w14:textId="77777777" w:rsidR="00394052" w:rsidRPr="002960B5" w:rsidRDefault="00394052" w:rsidP="002960B5">
      <w:pPr>
        <w:spacing w:after="0" w:line="240" w:lineRule="auto"/>
        <w:rPr>
          <w:rFonts w:ascii="Times New Roman" w:hAnsi="Times New Roman"/>
          <w:lang w:val="lt-LT"/>
        </w:rPr>
      </w:pPr>
    </w:p>
    <w:p w14:paraId="3BAA4B3B" w14:textId="77777777" w:rsidR="00394052" w:rsidRPr="002960B5" w:rsidRDefault="00394052" w:rsidP="002960B5">
      <w:pPr>
        <w:spacing w:after="0" w:line="240" w:lineRule="auto"/>
        <w:rPr>
          <w:rFonts w:ascii="Times New Roman" w:hAnsi="Times New Roman"/>
          <w:lang w:val="lt-LT"/>
        </w:rPr>
      </w:pPr>
    </w:p>
    <w:p w14:paraId="0F14E064" w14:textId="77777777" w:rsidR="00394052" w:rsidRPr="002960B5" w:rsidRDefault="00394052" w:rsidP="002960B5">
      <w:pPr>
        <w:spacing w:after="0" w:line="240" w:lineRule="auto"/>
        <w:rPr>
          <w:rFonts w:ascii="Times New Roman" w:hAnsi="Times New Roman"/>
          <w:lang w:val="lt-LT"/>
        </w:rPr>
      </w:pPr>
    </w:p>
    <w:p w14:paraId="2EF11A85" w14:textId="77777777" w:rsidR="00394052" w:rsidRPr="002960B5" w:rsidRDefault="00394052" w:rsidP="002960B5">
      <w:pPr>
        <w:spacing w:after="0" w:line="240" w:lineRule="auto"/>
        <w:rPr>
          <w:rFonts w:ascii="Times New Roman" w:hAnsi="Times New Roman"/>
          <w:lang w:val="lt-LT"/>
        </w:rPr>
      </w:pPr>
    </w:p>
    <w:p w14:paraId="72933103" w14:textId="77777777" w:rsidR="00394052" w:rsidRPr="002960B5" w:rsidRDefault="00394052" w:rsidP="002960B5">
      <w:pPr>
        <w:spacing w:after="0" w:line="240" w:lineRule="auto"/>
        <w:rPr>
          <w:rFonts w:ascii="Times New Roman" w:hAnsi="Times New Roman"/>
          <w:lang w:val="lt-LT"/>
        </w:rPr>
      </w:pPr>
    </w:p>
    <w:p w14:paraId="13CC31FC" w14:textId="77777777" w:rsidR="00394052" w:rsidRPr="002960B5" w:rsidRDefault="00394052" w:rsidP="002960B5">
      <w:pPr>
        <w:spacing w:after="0" w:line="240" w:lineRule="auto"/>
        <w:rPr>
          <w:rFonts w:ascii="Times New Roman" w:hAnsi="Times New Roman"/>
          <w:lang w:val="lt-LT"/>
        </w:rPr>
      </w:pPr>
    </w:p>
    <w:p w14:paraId="1BA6479F"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bookmarkStart w:id="0" w:name="_Toc129243221"/>
      <w:bookmarkStart w:id="1" w:name="_Toc129243096"/>
      <w:r w:rsidRPr="002960B5">
        <w:rPr>
          <w:rFonts w:ascii="Times New Roman" w:hAnsi="Times New Roman"/>
          <w:b/>
          <w:caps/>
          <w:lang w:val="lt-LT"/>
        </w:rPr>
        <w:t>I PRIEDAS</w:t>
      </w:r>
      <w:bookmarkEnd w:id="0"/>
      <w:bookmarkEnd w:id="1"/>
    </w:p>
    <w:p w14:paraId="551665A5" w14:textId="77777777" w:rsidR="00394052" w:rsidRPr="002960B5" w:rsidRDefault="00394052" w:rsidP="002960B5">
      <w:pPr>
        <w:spacing w:after="0" w:line="240" w:lineRule="auto"/>
        <w:rPr>
          <w:rFonts w:ascii="Times New Roman" w:hAnsi="Times New Roman"/>
          <w:lang w:val="lt-LT"/>
        </w:rPr>
      </w:pPr>
    </w:p>
    <w:p w14:paraId="57463E56"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bookmarkStart w:id="2" w:name="_Toc129243222"/>
      <w:bookmarkStart w:id="3" w:name="_Toc129243097"/>
      <w:r w:rsidRPr="002960B5">
        <w:rPr>
          <w:rFonts w:ascii="Times New Roman" w:hAnsi="Times New Roman"/>
          <w:b/>
          <w:caps/>
          <w:lang w:val="lt-LT"/>
        </w:rPr>
        <w:t>PREPARATO CHARAKTERISTIKŲ SANTRAUKA</w:t>
      </w:r>
      <w:bookmarkEnd w:id="2"/>
      <w:bookmarkEnd w:id="3"/>
    </w:p>
    <w:p w14:paraId="3CD24973" w14:textId="77777777" w:rsidR="00394052" w:rsidRPr="002960B5" w:rsidRDefault="00394052" w:rsidP="00D867A0">
      <w:pPr>
        <w:tabs>
          <w:tab w:val="left" w:pos="567"/>
        </w:tabs>
        <w:spacing w:after="0" w:line="240" w:lineRule="auto"/>
        <w:rPr>
          <w:rFonts w:ascii="Times New Roman" w:hAnsi="Times New Roman"/>
          <w:b/>
          <w:lang w:val="lt-LT"/>
        </w:rPr>
      </w:pPr>
      <w:r w:rsidRPr="002960B5">
        <w:rPr>
          <w:rFonts w:ascii="Times New Roman" w:hAnsi="Times New Roman"/>
          <w:lang w:val="lt-LT"/>
        </w:rPr>
        <w:br w:type="page"/>
      </w:r>
      <w:r w:rsidRPr="002960B5">
        <w:rPr>
          <w:rFonts w:ascii="Times New Roman" w:hAnsi="Times New Roman"/>
          <w:b/>
          <w:lang w:val="lt-LT"/>
        </w:rPr>
        <w:lastRenderedPageBreak/>
        <w:t>1.</w:t>
      </w:r>
      <w:r w:rsidRPr="002960B5">
        <w:rPr>
          <w:rFonts w:ascii="Times New Roman" w:hAnsi="Times New Roman"/>
          <w:b/>
          <w:lang w:val="lt-LT"/>
        </w:rPr>
        <w:tab/>
        <w:t>VAISTINIO PREPARATO PAVADINIMAS</w:t>
      </w:r>
    </w:p>
    <w:p w14:paraId="6A58A34E" w14:textId="77777777" w:rsidR="00394052" w:rsidRPr="002960B5" w:rsidRDefault="00394052" w:rsidP="00D867A0">
      <w:pPr>
        <w:spacing w:after="0" w:line="240" w:lineRule="auto"/>
        <w:rPr>
          <w:rFonts w:ascii="Times New Roman" w:hAnsi="Times New Roman"/>
          <w:lang w:val="lt-LT"/>
        </w:rPr>
      </w:pPr>
    </w:p>
    <w:p w14:paraId="657DE211" w14:textId="77777777" w:rsidR="00394052" w:rsidRPr="002960B5" w:rsidRDefault="00394052" w:rsidP="002960B5">
      <w:pPr>
        <w:spacing w:after="0" w:line="240" w:lineRule="auto"/>
        <w:rPr>
          <w:rFonts w:ascii="Times New Roman" w:hAnsi="Times New Roman"/>
          <w:color w:val="000000"/>
          <w:lang w:val="lt-LT"/>
        </w:rPr>
      </w:pPr>
      <w:proofErr w:type="spellStart"/>
      <w:r w:rsidRPr="002960B5">
        <w:rPr>
          <w:rFonts w:ascii="Times New Roman" w:hAnsi="Times New Roman"/>
          <w:color w:val="000000"/>
          <w:lang w:val="lt-LT"/>
        </w:rPr>
        <w:t>Mycofenor</w:t>
      </w:r>
      <w:proofErr w:type="spellEnd"/>
      <w:r w:rsidRPr="002960B5">
        <w:rPr>
          <w:rFonts w:ascii="Times New Roman" w:hAnsi="Times New Roman"/>
          <w:color w:val="000000"/>
          <w:lang w:val="lt-LT"/>
        </w:rPr>
        <w:t xml:space="preserve"> 500 mg plėvele dengtos tabletės</w:t>
      </w:r>
    </w:p>
    <w:p w14:paraId="2956943F" w14:textId="77777777" w:rsidR="00394052" w:rsidRPr="002960B5" w:rsidRDefault="00394052" w:rsidP="002960B5">
      <w:pPr>
        <w:spacing w:after="0" w:line="240" w:lineRule="auto"/>
        <w:rPr>
          <w:rFonts w:ascii="Times New Roman" w:hAnsi="Times New Roman"/>
          <w:lang w:val="lt-LT"/>
        </w:rPr>
      </w:pPr>
    </w:p>
    <w:p w14:paraId="79820834" w14:textId="77777777" w:rsidR="00394052" w:rsidRPr="002960B5" w:rsidRDefault="00394052" w:rsidP="002960B5">
      <w:pPr>
        <w:spacing w:after="0" w:line="240" w:lineRule="auto"/>
        <w:rPr>
          <w:rFonts w:ascii="Times New Roman" w:hAnsi="Times New Roman"/>
          <w:lang w:val="lt-LT"/>
        </w:rPr>
      </w:pPr>
    </w:p>
    <w:p w14:paraId="0C81B27F" w14:textId="77777777"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b/>
          <w:lang w:val="lt-LT"/>
        </w:rPr>
        <w:t>2.</w:t>
      </w:r>
      <w:r w:rsidRPr="002960B5">
        <w:rPr>
          <w:rFonts w:ascii="Times New Roman" w:hAnsi="Times New Roman"/>
          <w:b/>
          <w:lang w:val="lt-LT"/>
        </w:rPr>
        <w:tab/>
        <w:t>KOKYBINĖ IR KIEKYBINĖ SUDĖTIS</w:t>
      </w:r>
    </w:p>
    <w:p w14:paraId="66A97280" w14:textId="77777777" w:rsidR="00394052" w:rsidRPr="002960B5" w:rsidRDefault="00394052" w:rsidP="002960B5">
      <w:pPr>
        <w:spacing w:after="0" w:line="240" w:lineRule="auto"/>
        <w:rPr>
          <w:rFonts w:ascii="Times New Roman" w:hAnsi="Times New Roman"/>
          <w:lang w:val="lt-LT"/>
        </w:rPr>
      </w:pPr>
    </w:p>
    <w:p w14:paraId="0D9A7377" w14:textId="77777777" w:rsidR="00394052" w:rsidRPr="002960B5" w:rsidRDefault="00394052" w:rsidP="002960B5">
      <w:pPr>
        <w:spacing w:after="0" w:line="240" w:lineRule="auto"/>
        <w:jc w:val="both"/>
        <w:rPr>
          <w:rFonts w:ascii="Times New Roman" w:hAnsi="Times New Roman"/>
          <w:lang w:val="lt-LT"/>
        </w:rPr>
      </w:pPr>
      <w:r w:rsidRPr="002960B5">
        <w:rPr>
          <w:rFonts w:ascii="Times New Roman" w:hAnsi="Times New Roman"/>
          <w:lang w:val="lt-LT"/>
        </w:rPr>
        <w:t xml:space="preserve">Kiekvienoje tabletėje yra 500 mg </w:t>
      </w:r>
      <w:proofErr w:type="spellStart"/>
      <w:r w:rsidRPr="002960B5">
        <w:rPr>
          <w:rFonts w:ascii="Times New Roman" w:hAnsi="Times New Roman"/>
          <w:lang w:val="lt-LT"/>
        </w:rPr>
        <w:t>mikofenolato</w:t>
      </w:r>
      <w:proofErr w:type="spellEnd"/>
      <w:r w:rsidRPr="002960B5">
        <w:rPr>
          <w:rFonts w:ascii="Times New Roman" w:hAnsi="Times New Roman"/>
          <w:lang w:val="lt-LT"/>
        </w:rPr>
        <w:t xml:space="preserve"> </w:t>
      </w:r>
      <w:proofErr w:type="spellStart"/>
      <w:r w:rsidRPr="002960B5">
        <w:rPr>
          <w:rFonts w:ascii="Times New Roman" w:hAnsi="Times New Roman"/>
          <w:lang w:val="lt-LT"/>
        </w:rPr>
        <w:t>mofetilio</w:t>
      </w:r>
      <w:proofErr w:type="spellEnd"/>
      <w:r w:rsidRPr="002960B5">
        <w:rPr>
          <w:rFonts w:ascii="Times New Roman" w:hAnsi="Times New Roman"/>
          <w:lang w:val="lt-LT"/>
        </w:rPr>
        <w:t>.</w:t>
      </w:r>
    </w:p>
    <w:p w14:paraId="794C6356" w14:textId="77777777" w:rsidR="00394052" w:rsidRPr="002960B5" w:rsidRDefault="00394052" w:rsidP="002960B5">
      <w:pPr>
        <w:spacing w:after="0" w:line="240" w:lineRule="auto"/>
        <w:rPr>
          <w:rFonts w:ascii="Times New Roman" w:hAnsi="Times New Roman"/>
          <w:color w:val="000000"/>
          <w:lang w:val="lt-LT"/>
        </w:rPr>
      </w:pPr>
    </w:p>
    <w:p w14:paraId="028BC28C" w14:textId="1416ED9B"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Visos pagalbinės medžiagos išvardytos 6.1</w:t>
      </w:r>
      <w:r w:rsidR="00502DD4">
        <w:rPr>
          <w:rFonts w:ascii="Times New Roman" w:eastAsia="Times New Roman" w:hAnsi="Times New Roman" w:cs="Times New Roman"/>
          <w:lang w:val="lt-LT"/>
        </w:rPr>
        <w:t> </w:t>
      </w:r>
      <w:r w:rsidR="00502DD4" w:rsidRPr="002960B5">
        <w:rPr>
          <w:rFonts w:ascii="Times New Roman" w:hAnsi="Times New Roman"/>
          <w:lang w:val="lt-LT"/>
        </w:rPr>
        <w:t>skyr</w:t>
      </w:r>
      <w:r w:rsidRPr="002960B5">
        <w:rPr>
          <w:rFonts w:ascii="Times New Roman" w:hAnsi="Times New Roman"/>
          <w:lang w:val="lt-LT"/>
        </w:rPr>
        <w:t>iuje.</w:t>
      </w:r>
    </w:p>
    <w:p w14:paraId="46B32257" w14:textId="77777777" w:rsidR="00394052" w:rsidRPr="002960B5" w:rsidRDefault="00394052" w:rsidP="002960B5">
      <w:pPr>
        <w:spacing w:after="0" w:line="240" w:lineRule="auto"/>
        <w:rPr>
          <w:rFonts w:ascii="Times New Roman" w:hAnsi="Times New Roman"/>
          <w:lang w:val="lt-LT"/>
        </w:rPr>
      </w:pPr>
    </w:p>
    <w:p w14:paraId="61394743" w14:textId="77777777" w:rsidR="00394052" w:rsidRPr="002960B5" w:rsidRDefault="00394052" w:rsidP="002960B5">
      <w:pPr>
        <w:spacing w:after="0" w:line="240" w:lineRule="auto"/>
        <w:rPr>
          <w:rFonts w:ascii="Times New Roman" w:hAnsi="Times New Roman"/>
          <w:lang w:val="lt-LT"/>
        </w:rPr>
      </w:pPr>
    </w:p>
    <w:p w14:paraId="6D6FB625" w14:textId="77777777"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b/>
          <w:lang w:val="lt-LT"/>
        </w:rPr>
        <w:t>3.</w:t>
      </w:r>
      <w:r w:rsidRPr="002960B5">
        <w:rPr>
          <w:rFonts w:ascii="Times New Roman" w:hAnsi="Times New Roman"/>
          <w:b/>
          <w:lang w:val="lt-LT"/>
        </w:rPr>
        <w:tab/>
        <w:t>FARMACINĖ FORMA</w:t>
      </w:r>
    </w:p>
    <w:p w14:paraId="71AB9D5A" w14:textId="77777777" w:rsidR="00394052" w:rsidRPr="002960B5" w:rsidRDefault="00394052" w:rsidP="002960B5">
      <w:pPr>
        <w:spacing w:after="0" w:line="240" w:lineRule="auto"/>
        <w:rPr>
          <w:rFonts w:ascii="Times New Roman" w:hAnsi="Times New Roman"/>
          <w:lang w:val="lt-LT"/>
        </w:rPr>
      </w:pPr>
    </w:p>
    <w:p w14:paraId="5FC085E5"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Plėvele dengta tabletė</w:t>
      </w:r>
    </w:p>
    <w:p w14:paraId="77DD9A4C" w14:textId="77777777" w:rsidR="00394052" w:rsidRPr="002960B5" w:rsidRDefault="00394052" w:rsidP="002960B5">
      <w:pPr>
        <w:spacing w:after="0" w:line="240" w:lineRule="auto"/>
        <w:rPr>
          <w:rFonts w:ascii="Times New Roman" w:hAnsi="Times New Roman"/>
          <w:lang w:val="lt-LT"/>
        </w:rPr>
      </w:pPr>
    </w:p>
    <w:p w14:paraId="0B755C55" w14:textId="55673BC6" w:rsidR="00394052" w:rsidRPr="002960B5" w:rsidRDefault="00394052" w:rsidP="002960B5">
      <w:pPr>
        <w:spacing w:after="0" w:line="240" w:lineRule="auto"/>
        <w:rPr>
          <w:rFonts w:ascii="Times New Roman" w:hAnsi="Times New Roman"/>
          <w:lang w:val="lt-LT"/>
        </w:rPr>
      </w:pPr>
      <w:proofErr w:type="spellStart"/>
      <w:r w:rsidRPr="002960B5">
        <w:rPr>
          <w:rFonts w:ascii="Times New Roman" w:hAnsi="Times New Roman"/>
          <w:lang w:val="lt-LT"/>
        </w:rPr>
        <w:t>Mycofenor</w:t>
      </w:r>
      <w:proofErr w:type="spellEnd"/>
      <w:r w:rsidRPr="002960B5">
        <w:rPr>
          <w:rFonts w:ascii="Times New Roman" w:hAnsi="Times New Roman"/>
          <w:lang w:val="lt-LT"/>
        </w:rPr>
        <w:t xml:space="preserve"> tabletės yra šviesiai violetinės spalvos, kapsulės formos, dengtos plėvele, su užrašu </w:t>
      </w:r>
      <w:r w:rsidRPr="00394052">
        <w:rPr>
          <w:rFonts w:ascii="Times New Roman" w:eastAsia="Times New Roman" w:hAnsi="Times New Roman" w:cs="Times New Roman"/>
          <w:lang w:val="lt-LT"/>
        </w:rPr>
        <w:t>„</w:t>
      </w:r>
      <w:r w:rsidRPr="002960B5">
        <w:rPr>
          <w:rFonts w:ascii="Times New Roman" w:hAnsi="Times New Roman"/>
          <w:lang w:val="lt-LT"/>
        </w:rPr>
        <w:t xml:space="preserve">RDY” vienoje pusėje ir </w:t>
      </w:r>
      <w:r w:rsidRPr="00394052">
        <w:rPr>
          <w:rFonts w:ascii="Times New Roman" w:eastAsia="Times New Roman" w:hAnsi="Times New Roman" w:cs="Times New Roman"/>
          <w:lang w:val="lt-LT"/>
        </w:rPr>
        <w:t>„</w:t>
      </w:r>
      <w:r w:rsidRPr="002960B5">
        <w:rPr>
          <w:rFonts w:ascii="Times New Roman" w:hAnsi="Times New Roman"/>
          <w:lang w:val="lt-LT"/>
        </w:rPr>
        <w:t>585” kitoje pusėje.</w:t>
      </w:r>
    </w:p>
    <w:p w14:paraId="3063F2FC" w14:textId="77777777" w:rsidR="00394052" w:rsidRPr="002960B5" w:rsidRDefault="00394052" w:rsidP="002960B5">
      <w:pPr>
        <w:spacing w:after="0" w:line="240" w:lineRule="auto"/>
        <w:rPr>
          <w:rFonts w:ascii="Times New Roman" w:hAnsi="Times New Roman"/>
          <w:lang w:val="lt-LT"/>
        </w:rPr>
      </w:pPr>
    </w:p>
    <w:p w14:paraId="056D79AE" w14:textId="77777777" w:rsidR="00394052" w:rsidRPr="002960B5" w:rsidRDefault="00394052" w:rsidP="002960B5">
      <w:pPr>
        <w:spacing w:after="0" w:line="240" w:lineRule="auto"/>
        <w:rPr>
          <w:rFonts w:ascii="Times New Roman" w:hAnsi="Times New Roman"/>
          <w:lang w:val="lt-LT"/>
        </w:rPr>
      </w:pPr>
    </w:p>
    <w:p w14:paraId="53E1AA4D" w14:textId="77777777"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b/>
          <w:lang w:val="lt-LT"/>
        </w:rPr>
        <w:t>4.</w:t>
      </w:r>
      <w:r w:rsidRPr="002960B5">
        <w:rPr>
          <w:rFonts w:ascii="Times New Roman" w:hAnsi="Times New Roman"/>
          <w:b/>
          <w:lang w:val="lt-LT"/>
        </w:rPr>
        <w:tab/>
        <w:t>KLINIKINĖ INFORMACIJA</w:t>
      </w:r>
    </w:p>
    <w:p w14:paraId="134F3E9E" w14:textId="77777777" w:rsidR="00394052" w:rsidRPr="002960B5" w:rsidRDefault="00394052" w:rsidP="002960B5">
      <w:pPr>
        <w:spacing w:after="0" w:line="240" w:lineRule="auto"/>
        <w:rPr>
          <w:rFonts w:ascii="Times New Roman" w:hAnsi="Times New Roman"/>
          <w:lang w:val="lt-LT"/>
        </w:rPr>
      </w:pPr>
    </w:p>
    <w:p w14:paraId="6221E36D"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t>4.1</w:t>
      </w:r>
      <w:r w:rsidRPr="002960B5">
        <w:rPr>
          <w:rFonts w:ascii="Times New Roman" w:hAnsi="Times New Roman"/>
          <w:b/>
          <w:kern w:val="28"/>
          <w:lang w:val="lt-LT"/>
        </w:rPr>
        <w:tab/>
        <w:t>Terapinės indikacijos</w:t>
      </w:r>
    </w:p>
    <w:p w14:paraId="491EB6FF" w14:textId="77777777" w:rsidR="00394052" w:rsidRPr="002960B5" w:rsidRDefault="00394052" w:rsidP="002960B5">
      <w:pPr>
        <w:spacing w:after="0" w:line="240" w:lineRule="auto"/>
        <w:rPr>
          <w:rFonts w:ascii="Times New Roman" w:hAnsi="Times New Roman"/>
          <w:lang w:val="lt-LT"/>
        </w:rPr>
      </w:pPr>
    </w:p>
    <w:p w14:paraId="3A5F2BC7" w14:textId="77777777" w:rsidR="00394052" w:rsidRPr="002960B5" w:rsidRDefault="00394052" w:rsidP="002960B5">
      <w:pPr>
        <w:spacing w:after="0" w:line="240" w:lineRule="auto"/>
        <w:rPr>
          <w:rFonts w:ascii="Times New Roman" w:hAnsi="Times New Roman"/>
          <w:color w:val="000000"/>
          <w:lang w:val="lt-LT"/>
        </w:rPr>
      </w:pPr>
      <w:proofErr w:type="spellStart"/>
      <w:r w:rsidRPr="002960B5">
        <w:rPr>
          <w:rFonts w:ascii="Times New Roman" w:hAnsi="Times New Roman"/>
          <w:color w:val="000000"/>
          <w:lang w:val="lt-LT"/>
        </w:rPr>
        <w:t>Mycofenor</w:t>
      </w:r>
      <w:proofErr w:type="spellEnd"/>
      <w:r w:rsidRPr="002960B5">
        <w:rPr>
          <w:rFonts w:ascii="Times New Roman" w:hAnsi="Times New Roman"/>
          <w:color w:val="000000"/>
          <w:lang w:val="lt-LT"/>
        </w:rPr>
        <w:t xml:space="preserve"> skiriamas kartu su ciklosporinu ir kortikosteroidais transplantato ūminio atmetimo profilaktikai pacientams, kuriems persodinti alogeniniai inkstai, širdis arba kepenys.</w:t>
      </w:r>
    </w:p>
    <w:p w14:paraId="701F54A5" w14:textId="77777777" w:rsidR="00394052" w:rsidRPr="002960B5" w:rsidRDefault="00394052" w:rsidP="002960B5">
      <w:pPr>
        <w:spacing w:after="0" w:line="240" w:lineRule="auto"/>
        <w:rPr>
          <w:rFonts w:ascii="Times New Roman" w:hAnsi="Times New Roman"/>
          <w:lang w:val="lt-LT"/>
        </w:rPr>
      </w:pPr>
    </w:p>
    <w:p w14:paraId="7CFF3898"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t>4.2</w:t>
      </w:r>
      <w:r w:rsidRPr="002960B5">
        <w:rPr>
          <w:rFonts w:ascii="Times New Roman" w:hAnsi="Times New Roman"/>
          <w:b/>
          <w:kern w:val="28"/>
          <w:lang w:val="lt-LT"/>
        </w:rPr>
        <w:tab/>
        <w:t>Dozavimas ir vartojimo metodas</w:t>
      </w:r>
    </w:p>
    <w:p w14:paraId="662B2CC2" w14:textId="77777777" w:rsidR="00394052" w:rsidRPr="002960B5" w:rsidRDefault="00394052" w:rsidP="002960B5">
      <w:pPr>
        <w:spacing w:after="0" w:line="240" w:lineRule="auto"/>
        <w:rPr>
          <w:rFonts w:ascii="Times New Roman" w:hAnsi="Times New Roman"/>
          <w:lang w:val="lt-LT"/>
        </w:rPr>
      </w:pPr>
    </w:p>
    <w:p w14:paraId="2160ECF7" w14:textId="77777777" w:rsidR="00394052" w:rsidRPr="002960B5" w:rsidRDefault="00394052" w:rsidP="002960B5">
      <w:pPr>
        <w:spacing w:after="0" w:line="240" w:lineRule="auto"/>
        <w:rPr>
          <w:rFonts w:ascii="Times New Roman" w:hAnsi="Times New Roman"/>
          <w:color w:val="000000"/>
          <w:lang w:val="lt-LT"/>
        </w:rPr>
      </w:pPr>
      <w:r w:rsidRPr="002960B5">
        <w:rPr>
          <w:rFonts w:ascii="Times New Roman" w:hAnsi="Times New Roman"/>
          <w:color w:val="000000"/>
          <w:lang w:val="lt-LT"/>
        </w:rPr>
        <w:t xml:space="preserve">Gydymą </w:t>
      </w:r>
      <w:proofErr w:type="spellStart"/>
      <w:r w:rsidRPr="002960B5">
        <w:rPr>
          <w:rFonts w:ascii="Times New Roman" w:hAnsi="Times New Roman"/>
          <w:color w:val="000000"/>
          <w:lang w:val="lt-LT"/>
        </w:rPr>
        <w:t>Mycofenor</w:t>
      </w:r>
      <w:proofErr w:type="spellEnd"/>
      <w:r w:rsidRPr="002960B5">
        <w:rPr>
          <w:rFonts w:ascii="Times New Roman" w:hAnsi="Times New Roman"/>
          <w:color w:val="000000"/>
          <w:lang w:val="lt-LT"/>
        </w:rPr>
        <w:t xml:space="preserve"> pradėti ir jį tęsti gali tik atitinkamos kvalifikacijos transplantacijos specialistai.</w:t>
      </w:r>
    </w:p>
    <w:p w14:paraId="1E6F7515" w14:textId="77777777" w:rsidR="00394052" w:rsidRPr="002960B5" w:rsidRDefault="00394052" w:rsidP="002960B5">
      <w:pPr>
        <w:autoSpaceDE w:val="0"/>
        <w:spacing w:after="0" w:line="240" w:lineRule="auto"/>
        <w:rPr>
          <w:rFonts w:ascii="Times New Roman" w:hAnsi="Times New Roman"/>
          <w:color w:val="000000"/>
          <w:lang w:val="lt-LT"/>
        </w:rPr>
      </w:pPr>
    </w:p>
    <w:p w14:paraId="34EB66B2" w14:textId="77777777" w:rsidR="00394052" w:rsidRPr="002960B5" w:rsidRDefault="00394052" w:rsidP="002960B5">
      <w:pPr>
        <w:autoSpaceDE w:val="0"/>
        <w:spacing w:after="0" w:line="240" w:lineRule="auto"/>
        <w:rPr>
          <w:rFonts w:ascii="Times New Roman" w:hAnsi="Times New Roman"/>
          <w:color w:val="000000"/>
          <w:u w:val="single"/>
          <w:lang w:val="lt-LT"/>
        </w:rPr>
      </w:pPr>
      <w:r w:rsidRPr="002960B5">
        <w:rPr>
          <w:rFonts w:ascii="Times New Roman" w:hAnsi="Times New Roman"/>
          <w:color w:val="000000"/>
          <w:u w:val="single"/>
          <w:lang w:val="lt-LT"/>
        </w:rPr>
        <w:t>Dozavimas</w:t>
      </w:r>
    </w:p>
    <w:p w14:paraId="45CF79C1" w14:textId="77777777" w:rsidR="00394052" w:rsidRPr="002960B5" w:rsidRDefault="00394052" w:rsidP="002960B5">
      <w:pPr>
        <w:autoSpaceDE w:val="0"/>
        <w:spacing w:after="0" w:line="240" w:lineRule="auto"/>
        <w:rPr>
          <w:rFonts w:ascii="Times New Roman" w:hAnsi="Times New Roman"/>
          <w:color w:val="000000"/>
          <w:lang w:val="lt-LT"/>
        </w:rPr>
      </w:pPr>
    </w:p>
    <w:p w14:paraId="437EB8B4" w14:textId="77777777" w:rsidR="00394052" w:rsidRPr="002960B5" w:rsidRDefault="00394052" w:rsidP="002960B5">
      <w:pPr>
        <w:spacing w:after="0" w:line="240" w:lineRule="auto"/>
        <w:rPr>
          <w:rFonts w:ascii="Times New Roman" w:hAnsi="Times New Roman"/>
          <w:b/>
          <w:color w:val="000000"/>
          <w:lang w:val="lt-LT"/>
        </w:rPr>
      </w:pPr>
      <w:r w:rsidRPr="002960B5">
        <w:rPr>
          <w:rFonts w:ascii="Times New Roman" w:hAnsi="Times New Roman"/>
          <w:b/>
          <w:color w:val="000000"/>
          <w:lang w:val="lt-LT"/>
        </w:rPr>
        <w:t>Vartojimas persodinus inkstus</w:t>
      </w:r>
    </w:p>
    <w:p w14:paraId="6F80B831" w14:textId="77777777" w:rsidR="00394052" w:rsidRPr="002960B5" w:rsidRDefault="00394052" w:rsidP="002960B5">
      <w:pPr>
        <w:spacing w:after="0" w:line="240" w:lineRule="auto"/>
        <w:rPr>
          <w:rFonts w:ascii="Times New Roman" w:hAnsi="Times New Roman"/>
          <w:color w:val="000000"/>
          <w:lang w:val="lt-LT"/>
        </w:rPr>
      </w:pPr>
    </w:p>
    <w:p w14:paraId="382711BC"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i/>
          <w:color w:val="000000"/>
          <w:lang w:val="lt-LT"/>
        </w:rPr>
        <w:t>Suaugusiesiems.</w:t>
      </w:r>
      <w:r w:rsidRPr="002960B5">
        <w:rPr>
          <w:rFonts w:ascii="Times New Roman" w:hAnsi="Times New Roman"/>
          <w:color w:val="000000"/>
          <w:lang w:val="lt-LT"/>
        </w:rPr>
        <w:t xml:space="preserve"> Geriamąjį </w:t>
      </w:r>
      <w:proofErr w:type="spellStart"/>
      <w:r w:rsidRPr="002960B5">
        <w:rPr>
          <w:rFonts w:ascii="Times New Roman" w:hAnsi="Times New Roman"/>
          <w:color w:val="000000"/>
          <w:lang w:val="lt-LT"/>
        </w:rPr>
        <w:t>mikofenolatą</w:t>
      </w:r>
      <w:proofErr w:type="spellEnd"/>
      <w:r w:rsidRPr="002960B5">
        <w:rPr>
          <w:rFonts w:ascii="Times New Roman" w:hAnsi="Times New Roman"/>
          <w:color w:val="000000"/>
          <w:lang w:val="lt-LT"/>
        </w:rPr>
        <w:t xml:space="preserve"> reikia pradėti vartoti per 72 valandas po transplantacijos. Pacientams, kuriems persodinti inkstai, rekomenduojama vartoti po 1 g du kartus per parą (paros dozė – 2 g).</w:t>
      </w:r>
    </w:p>
    <w:p w14:paraId="4DE01C5B" w14:textId="77777777" w:rsidR="00394052" w:rsidRPr="002960B5" w:rsidRDefault="00394052" w:rsidP="002960B5">
      <w:pPr>
        <w:autoSpaceDE w:val="0"/>
        <w:spacing w:after="0" w:line="240" w:lineRule="auto"/>
        <w:rPr>
          <w:rFonts w:ascii="Times New Roman" w:hAnsi="Times New Roman"/>
          <w:color w:val="000000"/>
          <w:lang w:val="lt-LT"/>
        </w:rPr>
      </w:pPr>
    </w:p>
    <w:p w14:paraId="29ACBEB4" w14:textId="1B8469D4"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i/>
          <w:color w:val="000000"/>
          <w:lang w:val="lt-LT"/>
        </w:rPr>
        <w:t>Vaikams ir paaugliams (nuo 2</w:t>
      </w:r>
      <w:r w:rsidR="00502DD4">
        <w:rPr>
          <w:rFonts w:ascii="Times New Roman" w:eastAsia="Times New Roman" w:hAnsi="Times New Roman" w:cs="Times New Roman"/>
          <w:i/>
          <w:color w:val="000000"/>
          <w:lang w:val="lt-LT"/>
        </w:rPr>
        <w:t> </w:t>
      </w:r>
      <w:r w:rsidRPr="002960B5">
        <w:rPr>
          <w:rFonts w:ascii="Times New Roman" w:hAnsi="Times New Roman"/>
          <w:i/>
          <w:color w:val="000000"/>
          <w:lang w:val="lt-LT"/>
        </w:rPr>
        <w:t>iki 18</w:t>
      </w:r>
      <w:r w:rsidR="00502DD4">
        <w:rPr>
          <w:rFonts w:ascii="Times New Roman" w:eastAsia="Times New Roman" w:hAnsi="Times New Roman" w:cs="Times New Roman"/>
          <w:i/>
          <w:color w:val="000000"/>
          <w:lang w:val="lt-LT"/>
        </w:rPr>
        <w:t> </w:t>
      </w:r>
      <w:r w:rsidR="00502DD4" w:rsidRPr="002960B5">
        <w:rPr>
          <w:rFonts w:ascii="Times New Roman" w:hAnsi="Times New Roman"/>
          <w:i/>
          <w:color w:val="000000"/>
          <w:lang w:val="lt-LT"/>
        </w:rPr>
        <w:t>metų</w:t>
      </w:r>
      <w:r w:rsidRPr="002960B5">
        <w:rPr>
          <w:rFonts w:ascii="Times New Roman" w:hAnsi="Times New Roman"/>
          <w:i/>
          <w:color w:val="000000"/>
          <w:lang w:val="lt-LT"/>
        </w:rPr>
        <w:t>).</w:t>
      </w:r>
      <w:r w:rsidRPr="002960B5">
        <w:rPr>
          <w:rFonts w:ascii="Times New Roman" w:hAnsi="Times New Roman"/>
          <w:color w:val="000000"/>
          <w:lang w:val="lt-LT"/>
        </w:rPr>
        <w:t xml:space="preserve"> Rekomenduojama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dozė – vartoti</w:t>
      </w:r>
      <w:r w:rsidRPr="002960B5">
        <w:rPr>
          <w:rFonts w:ascii="Times New Roman" w:hAnsi="Times New Roman"/>
          <w:color w:val="3DEB3D"/>
          <w:lang w:val="lt-LT"/>
        </w:rPr>
        <w:t xml:space="preserve"> </w:t>
      </w:r>
      <w:r w:rsidRPr="002960B5">
        <w:rPr>
          <w:rFonts w:ascii="Times New Roman" w:hAnsi="Times New Roman"/>
          <w:lang w:val="lt-LT"/>
        </w:rPr>
        <w:t xml:space="preserve">po </w:t>
      </w:r>
      <w:r w:rsidRPr="002960B5">
        <w:rPr>
          <w:rFonts w:ascii="Times New Roman" w:hAnsi="Times New Roman"/>
          <w:color w:val="000000"/>
          <w:lang w:val="lt-LT"/>
        </w:rPr>
        <w:t>600 mg/m</w:t>
      </w:r>
      <w:r w:rsidRPr="002960B5">
        <w:rPr>
          <w:rFonts w:ascii="Times New Roman" w:hAnsi="Times New Roman"/>
          <w:color w:val="000000"/>
          <w:vertAlign w:val="superscript"/>
          <w:lang w:val="lt-LT"/>
        </w:rPr>
        <w:t>2</w:t>
      </w:r>
      <w:r w:rsidRPr="002960B5">
        <w:rPr>
          <w:rFonts w:ascii="Times New Roman" w:hAnsi="Times New Roman"/>
          <w:color w:val="000000"/>
          <w:lang w:val="lt-LT"/>
        </w:rPr>
        <w:t xml:space="preserve"> du kartus per parą (neviršyti didžiausios paros dozės </w:t>
      </w:r>
      <w:r w:rsidRPr="00502DD4">
        <w:rPr>
          <w:rFonts w:ascii="Times New Roman" w:eastAsia="Times New Roman" w:hAnsi="Times New Roman" w:cs="Times New Roman"/>
          <w:color w:val="000000"/>
          <w:lang w:val="lt-LT"/>
        </w:rPr>
        <w:t>–</w:t>
      </w:r>
      <w:r w:rsidRPr="002960B5">
        <w:rPr>
          <w:rFonts w:ascii="Times New Roman" w:hAnsi="Times New Roman"/>
          <w:color w:val="000000"/>
          <w:lang w:val="lt-LT"/>
        </w:rPr>
        <w:t xml:space="preserve"> 2 g).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tabletes </w:t>
      </w:r>
      <w:r w:rsidRPr="002960B5">
        <w:rPr>
          <w:rFonts w:ascii="Times New Roman" w:hAnsi="Times New Roman"/>
          <w:lang w:val="lt-LT"/>
        </w:rPr>
        <w:t>po 1 g 2 kartus per parą (paros dozė – 2 g) galima skirti tik tiems pacientams, kurių kūno paviršiaus plotas yra ne mažesnis kaip 1,5</w:t>
      </w:r>
      <w:r w:rsidR="00D85E0C">
        <w:rPr>
          <w:rFonts w:ascii="Times New Roman" w:eastAsia="Times New Roman" w:hAnsi="Times New Roman" w:cs="Times New Roman"/>
          <w:lang w:val="lt-LT"/>
        </w:rPr>
        <w:t> </w:t>
      </w:r>
      <w:r w:rsidRPr="002960B5">
        <w:rPr>
          <w:rFonts w:ascii="Times New Roman" w:hAnsi="Times New Roman"/>
          <w:lang w:val="lt-LT"/>
        </w:rPr>
        <w:t>m</w:t>
      </w:r>
      <w:r w:rsidRPr="002960B5">
        <w:rPr>
          <w:rFonts w:ascii="Times New Roman" w:hAnsi="Times New Roman"/>
          <w:vertAlign w:val="superscript"/>
          <w:lang w:val="lt-LT"/>
        </w:rPr>
        <w:t>2</w:t>
      </w:r>
      <w:r w:rsidRPr="002960B5">
        <w:rPr>
          <w:rFonts w:ascii="Times New Roman" w:hAnsi="Times New Roman"/>
          <w:lang w:val="lt-LT"/>
        </w:rPr>
        <w:t xml:space="preserve">. </w:t>
      </w:r>
      <w:r w:rsidRPr="002960B5">
        <w:rPr>
          <w:rFonts w:ascii="Times New Roman" w:hAnsi="Times New Roman"/>
          <w:color w:val="000000"/>
          <w:lang w:val="lt-LT"/>
        </w:rPr>
        <w:t>Kadangi šios amžiaus grupės pacientams, palyginti su suaugusiaisiais, kai kurių nepageidaujamų reakcijų pasitaiko dažniau (žr. 4.8 skyrių), kartais reikia laikinai sumažinti vaistinio preparato dozę arba nutraukti vartojimą; tai turėtų būti daroma, atsižvelgiant į susijusius klinikinius veiksnius, įskaitant ir reakcijos sunkumą.</w:t>
      </w:r>
    </w:p>
    <w:p w14:paraId="631CCB97" w14:textId="77777777" w:rsidR="00394052" w:rsidRPr="002960B5" w:rsidRDefault="00394052" w:rsidP="002960B5">
      <w:pPr>
        <w:autoSpaceDE w:val="0"/>
        <w:spacing w:after="0" w:line="240" w:lineRule="auto"/>
        <w:rPr>
          <w:rFonts w:ascii="Times New Roman" w:hAnsi="Times New Roman"/>
          <w:color w:val="000000"/>
          <w:lang w:val="lt-LT"/>
        </w:rPr>
      </w:pPr>
    </w:p>
    <w:p w14:paraId="62BB55A4" w14:textId="49AF2422"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i/>
          <w:color w:val="000000"/>
          <w:lang w:val="lt-LT"/>
        </w:rPr>
        <w:t>Vaikų populiacija (&lt; 2</w:t>
      </w:r>
      <w:r w:rsidR="00502DD4">
        <w:rPr>
          <w:rFonts w:ascii="Times New Roman" w:eastAsia="Times New Roman" w:hAnsi="Times New Roman" w:cs="Times New Roman"/>
          <w:i/>
          <w:color w:val="000000"/>
          <w:lang w:val="lt-LT"/>
        </w:rPr>
        <w:t> </w:t>
      </w:r>
      <w:r w:rsidR="00502DD4" w:rsidRPr="002960B5">
        <w:rPr>
          <w:rFonts w:ascii="Times New Roman" w:hAnsi="Times New Roman"/>
          <w:i/>
          <w:color w:val="000000"/>
          <w:lang w:val="lt-LT"/>
        </w:rPr>
        <w:t>metų</w:t>
      </w:r>
      <w:r w:rsidRPr="002960B5">
        <w:rPr>
          <w:rFonts w:ascii="Times New Roman" w:hAnsi="Times New Roman"/>
          <w:i/>
          <w:color w:val="000000"/>
          <w:lang w:val="lt-LT"/>
        </w:rPr>
        <w:t xml:space="preserve"> amžiaus).</w:t>
      </w:r>
      <w:r w:rsidRPr="002960B5">
        <w:rPr>
          <w:rFonts w:ascii="Times New Roman" w:hAnsi="Times New Roman"/>
          <w:color w:val="000000"/>
          <w:lang w:val="lt-LT"/>
        </w:rPr>
        <w:t xml:space="preserve"> Duomenų apie vaistinio preparato saugumą ir veiksmingumą jaunesniems nei 2</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metų</w:t>
      </w:r>
      <w:r w:rsidRPr="002960B5">
        <w:rPr>
          <w:rFonts w:ascii="Times New Roman" w:hAnsi="Times New Roman"/>
          <w:color w:val="000000"/>
          <w:lang w:val="lt-LT"/>
        </w:rPr>
        <w:t xml:space="preserve"> vaikams yra mažai. Jais remiantis paruošti dozavimo rekomendacijų negalima, todėl šiai amžiaus grupei vaistinio preparato skirti nerekomenduojama.</w:t>
      </w:r>
    </w:p>
    <w:p w14:paraId="47D16319" w14:textId="77777777" w:rsidR="00394052" w:rsidRPr="002960B5" w:rsidRDefault="00394052" w:rsidP="002960B5">
      <w:pPr>
        <w:autoSpaceDE w:val="0"/>
        <w:spacing w:after="0" w:line="240" w:lineRule="auto"/>
        <w:rPr>
          <w:rFonts w:ascii="Times New Roman" w:hAnsi="Times New Roman"/>
          <w:color w:val="000000"/>
          <w:u w:val="single"/>
          <w:lang w:val="lt-LT"/>
        </w:rPr>
      </w:pPr>
    </w:p>
    <w:p w14:paraId="46D38CD9" w14:textId="77777777" w:rsidR="00394052" w:rsidRPr="002960B5" w:rsidRDefault="00394052" w:rsidP="002960B5">
      <w:pPr>
        <w:autoSpaceDE w:val="0"/>
        <w:spacing w:after="0" w:line="240" w:lineRule="auto"/>
        <w:rPr>
          <w:rFonts w:ascii="Times New Roman" w:hAnsi="Times New Roman"/>
          <w:b/>
          <w:color w:val="000000"/>
          <w:lang w:val="lt-LT"/>
        </w:rPr>
      </w:pPr>
      <w:r w:rsidRPr="002960B5">
        <w:rPr>
          <w:rFonts w:ascii="Times New Roman" w:hAnsi="Times New Roman"/>
          <w:b/>
          <w:color w:val="000000"/>
          <w:lang w:val="lt-LT"/>
        </w:rPr>
        <w:t>Vartojimas po širdies transplantacijos</w:t>
      </w:r>
    </w:p>
    <w:p w14:paraId="3CCF47B6" w14:textId="77777777" w:rsidR="00394052" w:rsidRPr="002960B5" w:rsidRDefault="00394052" w:rsidP="002960B5">
      <w:pPr>
        <w:autoSpaceDE w:val="0"/>
        <w:spacing w:after="0" w:line="240" w:lineRule="auto"/>
        <w:rPr>
          <w:rFonts w:ascii="Times New Roman" w:hAnsi="Times New Roman"/>
          <w:color w:val="000000"/>
          <w:u w:val="single"/>
          <w:lang w:val="lt-LT"/>
        </w:rPr>
      </w:pPr>
    </w:p>
    <w:p w14:paraId="76FED3A7" w14:textId="5F09FE3F"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i/>
          <w:color w:val="000000"/>
          <w:lang w:val="lt-LT"/>
        </w:rPr>
        <w:t>Suaugusiesiems.</w:t>
      </w:r>
      <w:r w:rsidRPr="002960B5">
        <w:rPr>
          <w:rFonts w:ascii="Times New Roman" w:hAnsi="Times New Roman"/>
          <w:color w:val="000000"/>
          <w:lang w:val="lt-LT"/>
        </w:rPr>
        <w:t xml:space="preserve"> Geriamąjį </w:t>
      </w:r>
      <w:proofErr w:type="spellStart"/>
      <w:r w:rsidRPr="002960B5">
        <w:rPr>
          <w:rFonts w:ascii="Times New Roman" w:hAnsi="Times New Roman"/>
          <w:color w:val="000000"/>
          <w:lang w:val="lt-LT"/>
        </w:rPr>
        <w:t>mikofenolatą</w:t>
      </w:r>
      <w:proofErr w:type="spellEnd"/>
      <w:r w:rsidRPr="002960B5">
        <w:rPr>
          <w:rFonts w:ascii="Times New Roman" w:hAnsi="Times New Roman"/>
          <w:color w:val="000000"/>
          <w:lang w:val="lt-LT"/>
        </w:rPr>
        <w:t xml:space="preserve"> reikia pradėti vartoti per penkias paras po transplantacijos. Rekomenduojama dozė po širdies persodinimo yra po 1,5 g du kartus per parą (paros doze – 3</w:t>
      </w:r>
      <w:r w:rsidR="00502DD4">
        <w:rPr>
          <w:rFonts w:ascii="Times New Roman" w:eastAsia="Times New Roman" w:hAnsi="Times New Roman" w:cs="Times New Roman"/>
          <w:color w:val="000000"/>
          <w:lang w:val="lt-LT"/>
        </w:rPr>
        <w:t> </w:t>
      </w:r>
      <w:r w:rsidRPr="002960B5">
        <w:rPr>
          <w:rFonts w:ascii="Times New Roman" w:hAnsi="Times New Roman"/>
          <w:color w:val="000000"/>
          <w:lang w:val="lt-LT"/>
        </w:rPr>
        <w:t>g).</w:t>
      </w:r>
    </w:p>
    <w:p w14:paraId="290A92E6" w14:textId="77777777" w:rsidR="00394052" w:rsidRPr="002960B5" w:rsidRDefault="00394052" w:rsidP="002960B5">
      <w:pPr>
        <w:autoSpaceDE w:val="0"/>
        <w:spacing w:after="0" w:line="240" w:lineRule="auto"/>
        <w:rPr>
          <w:rFonts w:ascii="Times New Roman" w:hAnsi="Times New Roman"/>
          <w:color w:val="000000"/>
          <w:lang w:val="lt-LT"/>
        </w:rPr>
      </w:pPr>
    </w:p>
    <w:p w14:paraId="15B24452"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i/>
          <w:color w:val="000000"/>
          <w:lang w:val="lt-LT"/>
        </w:rPr>
        <w:lastRenderedPageBreak/>
        <w:t>Vaikų populiacija.</w:t>
      </w:r>
      <w:r w:rsidRPr="002960B5">
        <w:rPr>
          <w:rFonts w:ascii="Times New Roman" w:hAnsi="Times New Roman"/>
          <w:color w:val="000000"/>
          <w:lang w:val="lt-LT"/>
        </w:rPr>
        <w:t xml:space="preserve"> Apie vaistinio preparato vartojimą vaikams po širdies transplantacijos duomenų nėra.</w:t>
      </w:r>
    </w:p>
    <w:p w14:paraId="72F3AB31" w14:textId="77777777" w:rsidR="00394052" w:rsidRPr="002960B5" w:rsidRDefault="00394052" w:rsidP="002960B5">
      <w:pPr>
        <w:autoSpaceDE w:val="0"/>
        <w:spacing w:after="0" w:line="240" w:lineRule="auto"/>
        <w:rPr>
          <w:rFonts w:ascii="Times New Roman" w:hAnsi="Times New Roman"/>
          <w:color w:val="000000"/>
          <w:lang w:val="lt-LT"/>
        </w:rPr>
      </w:pPr>
    </w:p>
    <w:p w14:paraId="08FB79DB" w14:textId="77777777" w:rsidR="00394052" w:rsidRPr="002960B5" w:rsidRDefault="00394052" w:rsidP="002960B5">
      <w:pPr>
        <w:autoSpaceDE w:val="0"/>
        <w:spacing w:after="0" w:line="240" w:lineRule="auto"/>
        <w:rPr>
          <w:rFonts w:ascii="Times New Roman" w:hAnsi="Times New Roman"/>
          <w:b/>
          <w:color w:val="000000"/>
          <w:lang w:val="lt-LT"/>
        </w:rPr>
      </w:pPr>
      <w:r w:rsidRPr="002960B5">
        <w:rPr>
          <w:rFonts w:ascii="Times New Roman" w:hAnsi="Times New Roman"/>
          <w:b/>
          <w:color w:val="000000"/>
          <w:lang w:val="lt-LT"/>
        </w:rPr>
        <w:t>Vartojimas po kepenų transplantacijos</w:t>
      </w:r>
    </w:p>
    <w:p w14:paraId="327E6E32" w14:textId="77777777" w:rsidR="00394052" w:rsidRPr="002960B5" w:rsidRDefault="00394052" w:rsidP="002960B5">
      <w:pPr>
        <w:autoSpaceDE w:val="0"/>
        <w:spacing w:after="0" w:line="240" w:lineRule="auto"/>
        <w:rPr>
          <w:rFonts w:ascii="Times New Roman" w:hAnsi="Times New Roman"/>
          <w:color w:val="000000"/>
          <w:u w:val="single"/>
          <w:lang w:val="lt-LT"/>
        </w:rPr>
      </w:pPr>
    </w:p>
    <w:p w14:paraId="37565160" w14:textId="1D6BA52F"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i/>
          <w:color w:val="000000"/>
          <w:lang w:val="lt-LT"/>
        </w:rPr>
        <w:t>Suaugusiesiems.</w:t>
      </w:r>
      <w:r w:rsidRPr="002960B5">
        <w:rPr>
          <w:rFonts w:ascii="Times New Roman" w:hAnsi="Times New Roman"/>
          <w:color w:val="000000"/>
          <w:lang w:val="lt-LT"/>
        </w:rPr>
        <w:t xml:space="preserve"> Pirmąsias 4</w:t>
      </w:r>
      <w:r w:rsidR="00502DD4">
        <w:rPr>
          <w:rFonts w:ascii="Times New Roman" w:eastAsia="Times New Roman" w:hAnsi="Times New Roman" w:cs="Times New Roman"/>
          <w:color w:val="000000"/>
          <w:lang w:val="lt-LT"/>
        </w:rPr>
        <w:t> </w:t>
      </w:r>
      <w:r w:rsidRPr="002960B5">
        <w:rPr>
          <w:rFonts w:ascii="Times New Roman" w:hAnsi="Times New Roman"/>
          <w:color w:val="000000"/>
          <w:lang w:val="lt-LT"/>
        </w:rPr>
        <w:t xml:space="preserve">paras po kepenų transplantacijos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lašinama į veną; skirti geriamojo preparato reikia pradėti, kai tik pacientas gali jį toleruoti. Pacientams, kuriems transplantuotos kepenys, rekomenduojama geriamoji dozė –</w:t>
      </w:r>
      <w:r w:rsidRPr="002960B5">
        <w:rPr>
          <w:rFonts w:ascii="Times New Roman" w:hAnsi="Times New Roman"/>
          <w:color w:val="00FF00"/>
          <w:lang w:val="lt-LT"/>
        </w:rPr>
        <w:t xml:space="preserve"> </w:t>
      </w:r>
      <w:r w:rsidRPr="002960B5">
        <w:rPr>
          <w:rFonts w:ascii="Times New Roman" w:hAnsi="Times New Roman"/>
          <w:color w:val="000000"/>
          <w:lang w:val="lt-LT"/>
        </w:rPr>
        <w:t>1,5 g du kartus per parą (paros dozė – 3 g).</w:t>
      </w:r>
    </w:p>
    <w:p w14:paraId="057CA838" w14:textId="77777777" w:rsidR="00394052" w:rsidRPr="002960B5" w:rsidRDefault="00394052" w:rsidP="002960B5">
      <w:pPr>
        <w:autoSpaceDE w:val="0"/>
        <w:spacing w:after="0" w:line="240" w:lineRule="auto"/>
        <w:rPr>
          <w:rFonts w:ascii="Times New Roman" w:hAnsi="Times New Roman"/>
          <w:color w:val="000000"/>
          <w:lang w:val="lt-LT"/>
        </w:rPr>
      </w:pPr>
    </w:p>
    <w:p w14:paraId="1A4E25BE" w14:textId="77777777" w:rsidR="00394052" w:rsidRPr="002960B5" w:rsidRDefault="00394052" w:rsidP="002960B5">
      <w:pPr>
        <w:autoSpaceDE w:val="0"/>
        <w:spacing w:after="0" w:line="240" w:lineRule="auto"/>
        <w:rPr>
          <w:rFonts w:ascii="Times New Roman" w:hAnsi="Times New Roman"/>
          <w:lang w:val="lt-LT"/>
        </w:rPr>
      </w:pPr>
      <w:r w:rsidRPr="002960B5">
        <w:rPr>
          <w:rFonts w:ascii="Times New Roman" w:hAnsi="Times New Roman"/>
          <w:i/>
          <w:color w:val="000000"/>
          <w:lang w:val="lt-LT"/>
        </w:rPr>
        <w:t>Vaikų populiacija.</w:t>
      </w:r>
      <w:r w:rsidRPr="002960B5">
        <w:rPr>
          <w:rFonts w:ascii="Times New Roman" w:hAnsi="Times New Roman"/>
          <w:color w:val="000000"/>
          <w:lang w:val="lt-LT"/>
        </w:rPr>
        <w:t xml:space="preserve"> Apie vaistinio preparato vartojimą vaikams po kepenų transplantacij</w:t>
      </w:r>
      <w:r w:rsidRPr="002960B5">
        <w:rPr>
          <w:rFonts w:ascii="Times New Roman" w:hAnsi="Times New Roman"/>
          <w:lang w:val="lt-LT"/>
        </w:rPr>
        <w:t>os duomenų nėra.</w:t>
      </w:r>
    </w:p>
    <w:p w14:paraId="430AA2BF" w14:textId="77777777" w:rsidR="00394052" w:rsidRPr="002960B5" w:rsidRDefault="00394052" w:rsidP="002960B5">
      <w:pPr>
        <w:autoSpaceDE w:val="0"/>
        <w:spacing w:after="0" w:line="240" w:lineRule="auto"/>
        <w:rPr>
          <w:rFonts w:ascii="Times New Roman" w:hAnsi="Times New Roman"/>
          <w:lang w:val="lt-LT"/>
        </w:rPr>
      </w:pPr>
    </w:p>
    <w:p w14:paraId="0A12401F" w14:textId="45ACBDF0"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b/>
          <w:color w:val="000000"/>
          <w:lang w:val="lt-LT"/>
        </w:rPr>
        <w:t>Senyviems (≥ 65</w:t>
      </w:r>
      <w:r w:rsidR="00502DD4">
        <w:rPr>
          <w:rFonts w:ascii="Times New Roman" w:eastAsia="Times New Roman" w:hAnsi="Times New Roman" w:cs="Times New Roman"/>
          <w:b/>
          <w:color w:val="000000"/>
          <w:lang w:val="lt-LT"/>
        </w:rPr>
        <w:t> </w:t>
      </w:r>
      <w:r w:rsidR="00502DD4" w:rsidRPr="002960B5">
        <w:rPr>
          <w:rFonts w:ascii="Times New Roman" w:hAnsi="Times New Roman"/>
          <w:b/>
          <w:color w:val="000000"/>
          <w:lang w:val="lt-LT"/>
        </w:rPr>
        <w:t>metų</w:t>
      </w:r>
      <w:r w:rsidRPr="002960B5">
        <w:rPr>
          <w:rFonts w:ascii="Times New Roman" w:hAnsi="Times New Roman"/>
          <w:b/>
          <w:color w:val="000000"/>
          <w:lang w:val="lt-LT"/>
        </w:rPr>
        <w:t xml:space="preserve"> amžiaus) pacientams.</w:t>
      </w:r>
      <w:r w:rsidRPr="002960B5">
        <w:rPr>
          <w:rFonts w:ascii="Times New Roman" w:hAnsi="Times New Roman"/>
          <w:i/>
          <w:color w:val="000000"/>
          <w:lang w:val="lt-LT"/>
        </w:rPr>
        <w:t xml:space="preserve"> </w:t>
      </w:r>
      <w:r w:rsidRPr="002960B5">
        <w:rPr>
          <w:rFonts w:ascii="Times New Roman" w:hAnsi="Times New Roman"/>
          <w:color w:val="000000"/>
          <w:lang w:val="lt-LT"/>
        </w:rPr>
        <w:t>Rekomenduojama dozė pacientams, kuriems transplantuoti inkstai, yra</w:t>
      </w:r>
      <w:r w:rsidRPr="002960B5">
        <w:rPr>
          <w:rFonts w:ascii="Times New Roman" w:hAnsi="Times New Roman"/>
          <w:color w:val="00FF00"/>
          <w:lang w:val="lt-LT"/>
        </w:rPr>
        <w:t xml:space="preserve"> </w:t>
      </w:r>
      <w:r w:rsidRPr="002960B5">
        <w:rPr>
          <w:rFonts w:ascii="Times New Roman" w:hAnsi="Times New Roman"/>
          <w:color w:val="000000"/>
          <w:lang w:val="lt-LT"/>
        </w:rPr>
        <w:t>1,0 g du kartus per parą ir</w:t>
      </w:r>
      <w:r w:rsidRPr="002960B5">
        <w:rPr>
          <w:rFonts w:ascii="Times New Roman" w:hAnsi="Times New Roman"/>
          <w:color w:val="00FF00"/>
          <w:lang w:val="lt-LT"/>
        </w:rPr>
        <w:t xml:space="preserve"> </w:t>
      </w:r>
      <w:r w:rsidRPr="002960B5">
        <w:rPr>
          <w:rFonts w:ascii="Times New Roman" w:hAnsi="Times New Roman"/>
          <w:lang w:val="lt-LT"/>
        </w:rPr>
        <w:t>pacien</w:t>
      </w:r>
      <w:r w:rsidRPr="002960B5">
        <w:rPr>
          <w:rFonts w:ascii="Times New Roman" w:hAnsi="Times New Roman"/>
          <w:color w:val="000000"/>
          <w:lang w:val="lt-LT"/>
        </w:rPr>
        <w:t>tams, kuriems transplantuota širdis arba kepenys, 1,5 g du kartus per parą.</w:t>
      </w:r>
    </w:p>
    <w:p w14:paraId="7932AAB8" w14:textId="77777777" w:rsidR="00394052" w:rsidRPr="002960B5" w:rsidRDefault="00394052" w:rsidP="002960B5">
      <w:pPr>
        <w:autoSpaceDE w:val="0"/>
        <w:spacing w:after="0" w:line="240" w:lineRule="auto"/>
        <w:rPr>
          <w:rFonts w:ascii="Times New Roman" w:hAnsi="Times New Roman"/>
          <w:color w:val="000000"/>
          <w:lang w:val="lt-LT"/>
        </w:rPr>
      </w:pPr>
    </w:p>
    <w:p w14:paraId="27CC3D4C" w14:textId="2823DAAC"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b/>
          <w:color w:val="000000"/>
          <w:lang w:val="lt-LT"/>
        </w:rPr>
        <w:t>Vartojimas, esant inkstų funkcijos sutrikimui</w:t>
      </w:r>
      <w:r w:rsidR="00B40BDB">
        <w:rPr>
          <w:rFonts w:ascii="Times New Roman" w:eastAsia="Times New Roman" w:hAnsi="Times New Roman" w:cs="Times New Roman"/>
          <w:color w:val="000000"/>
          <w:lang w:val="lt-LT"/>
        </w:rPr>
        <w:t xml:space="preserve">. </w:t>
      </w:r>
      <w:r w:rsidRPr="002960B5">
        <w:rPr>
          <w:rFonts w:ascii="Times New Roman" w:hAnsi="Times New Roman"/>
          <w:color w:val="000000"/>
          <w:lang w:val="lt-LT"/>
        </w:rPr>
        <w:t>Su transplantuotu inkstu pacientams, kuriems yra sunkus lėtinis inkstų sutrikimas (glomerulų filtracijos greitis &lt; 25 ml x min</w:t>
      </w:r>
      <w:r w:rsidRPr="002960B5">
        <w:rPr>
          <w:rFonts w:ascii="Times New Roman" w:hAnsi="Times New Roman"/>
          <w:color w:val="000000"/>
          <w:vertAlign w:val="superscript"/>
          <w:lang w:val="lt-LT"/>
        </w:rPr>
        <w:t>-1</w:t>
      </w:r>
      <w:r w:rsidRPr="002960B5">
        <w:rPr>
          <w:rFonts w:ascii="Times New Roman" w:hAnsi="Times New Roman"/>
          <w:color w:val="000000"/>
          <w:lang w:val="lt-LT"/>
        </w:rPr>
        <w:t> x 1,73 m</w:t>
      </w:r>
      <w:r w:rsidRPr="002960B5">
        <w:rPr>
          <w:rFonts w:ascii="Times New Roman" w:hAnsi="Times New Roman"/>
          <w:color w:val="000000"/>
          <w:vertAlign w:val="superscript"/>
          <w:lang w:val="lt-LT"/>
        </w:rPr>
        <w:t>-2</w:t>
      </w:r>
      <w:r w:rsidRPr="002960B5">
        <w:rPr>
          <w:rFonts w:ascii="Times New Roman" w:hAnsi="Times New Roman"/>
          <w:color w:val="000000"/>
          <w:lang w:val="lt-LT"/>
        </w:rPr>
        <w:t>), išskyrus periodą tuoj po transplantacijos, reikėtų vengti skirti didesnes negu 1 g du kartus per parą dozes. Šiuos pacientus taip pat būtina atidžiai stebėti.</w:t>
      </w:r>
      <w:r w:rsidR="00BB62AE">
        <w:rPr>
          <w:rFonts w:ascii="Times New Roman" w:eastAsia="Times New Roman" w:hAnsi="Times New Roman" w:cs="Times New Roman"/>
          <w:color w:val="000000"/>
          <w:lang w:val="lt-LT"/>
        </w:rPr>
        <w:t xml:space="preserve"> </w:t>
      </w:r>
      <w:r w:rsidRPr="002960B5">
        <w:rPr>
          <w:rFonts w:ascii="Times New Roman" w:hAnsi="Times New Roman"/>
          <w:color w:val="000000"/>
          <w:lang w:val="lt-LT"/>
        </w:rPr>
        <w:t>Pacientams, kuriems po operacijos inksto transplantato funkcija vėluoja, dozių keisti nereikia (žr. 5.2 skyrių).</w:t>
      </w:r>
      <w:r w:rsidR="00BB62AE">
        <w:rPr>
          <w:rFonts w:ascii="Times New Roman" w:eastAsia="Times New Roman" w:hAnsi="Times New Roman" w:cs="Times New Roman"/>
          <w:color w:val="000000"/>
          <w:lang w:val="lt-LT"/>
        </w:rPr>
        <w:t xml:space="preserve"> </w:t>
      </w:r>
      <w:r w:rsidRPr="002960B5">
        <w:rPr>
          <w:rFonts w:ascii="Times New Roman" w:hAnsi="Times New Roman"/>
          <w:color w:val="000000"/>
          <w:lang w:val="lt-LT"/>
        </w:rPr>
        <w:t>Duomenų apie sergančius sunkiu lėtiniu inkstų funkcijos nepakankamumu pacientus, kuriems persodinta širdis arba kepenys, nėra.</w:t>
      </w:r>
    </w:p>
    <w:p w14:paraId="61584807" w14:textId="77777777" w:rsidR="00394052" w:rsidRPr="002960B5" w:rsidRDefault="00394052" w:rsidP="002960B5">
      <w:pPr>
        <w:autoSpaceDE w:val="0"/>
        <w:spacing w:after="0" w:line="240" w:lineRule="auto"/>
        <w:rPr>
          <w:rFonts w:ascii="Times New Roman" w:hAnsi="Times New Roman"/>
          <w:color w:val="000000"/>
          <w:lang w:val="lt-LT"/>
        </w:rPr>
      </w:pPr>
    </w:p>
    <w:p w14:paraId="12D00FF5" w14:textId="54757D48"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b/>
          <w:color w:val="000000"/>
          <w:lang w:val="lt-LT"/>
        </w:rPr>
        <w:t>Vartojimas, esant sunkiam kepenų funkcijos sutrikimui</w:t>
      </w:r>
      <w:r w:rsidR="00BB62AE">
        <w:rPr>
          <w:rFonts w:ascii="Times New Roman" w:eastAsia="Times New Roman" w:hAnsi="Times New Roman" w:cs="Times New Roman"/>
          <w:color w:val="000000"/>
          <w:u w:val="single"/>
          <w:lang w:val="lt-LT"/>
        </w:rPr>
        <w:t>.</w:t>
      </w:r>
      <w:r w:rsidR="00BB62AE">
        <w:rPr>
          <w:rFonts w:ascii="Times New Roman" w:eastAsia="Times New Roman" w:hAnsi="Times New Roman" w:cs="Times New Roman"/>
          <w:color w:val="000000"/>
          <w:lang w:val="lt-LT"/>
        </w:rPr>
        <w:t xml:space="preserve"> </w:t>
      </w:r>
      <w:r w:rsidRPr="002960B5">
        <w:rPr>
          <w:rFonts w:ascii="Times New Roman" w:hAnsi="Times New Roman"/>
          <w:color w:val="000000"/>
          <w:lang w:val="lt-LT"/>
        </w:rPr>
        <w:t xml:space="preserve">Pacientams, sergantiems sunkia </w:t>
      </w:r>
      <w:proofErr w:type="spellStart"/>
      <w:r w:rsidRPr="002960B5">
        <w:rPr>
          <w:rFonts w:ascii="Times New Roman" w:hAnsi="Times New Roman"/>
          <w:color w:val="000000"/>
          <w:lang w:val="lt-LT"/>
        </w:rPr>
        <w:t>parenchimine</w:t>
      </w:r>
      <w:proofErr w:type="spellEnd"/>
      <w:r w:rsidRPr="002960B5">
        <w:rPr>
          <w:rFonts w:ascii="Times New Roman" w:hAnsi="Times New Roman"/>
          <w:color w:val="000000"/>
          <w:lang w:val="lt-LT"/>
        </w:rPr>
        <w:t xml:space="preserve"> kepenų liga, po inkstų persodinimo dozės keisti nereikia. Duomenų apie sergančiuosius sunkia </w:t>
      </w:r>
      <w:proofErr w:type="spellStart"/>
      <w:r w:rsidRPr="002960B5">
        <w:rPr>
          <w:rFonts w:ascii="Times New Roman" w:hAnsi="Times New Roman"/>
          <w:color w:val="000000"/>
          <w:lang w:val="lt-LT"/>
        </w:rPr>
        <w:t>parenchimine</w:t>
      </w:r>
      <w:proofErr w:type="spellEnd"/>
      <w:r w:rsidRPr="002960B5">
        <w:rPr>
          <w:rFonts w:ascii="Times New Roman" w:hAnsi="Times New Roman"/>
          <w:color w:val="000000"/>
          <w:lang w:val="lt-LT"/>
        </w:rPr>
        <w:t xml:space="preserve"> kepenų liga, kuriems persodinta širdis, nėra.</w:t>
      </w:r>
    </w:p>
    <w:p w14:paraId="5300F48F" w14:textId="77777777" w:rsidR="00394052" w:rsidRPr="002960B5" w:rsidRDefault="00394052" w:rsidP="002960B5">
      <w:pPr>
        <w:autoSpaceDE w:val="0"/>
        <w:spacing w:after="0" w:line="240" w:lineRule="auto"/>
        <w:rPr>
          <w:rFonts w:ascii="Times New Roman" w:hAnsi="Times New Roman"/>
          <w:color w:val="000000"/>
          <w:lang w:val="lt-LT"/>
        </w:rPr>
      </w:pPr>
    </w:p>
    <w:p w14:paraId="66B2E185" w14:textId="486953E9"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b/>
          <w:color w:val="000000"/>
          <w:lang w:val="lt-LT"/>
        </w:rPr>
        <w:t>Gydymas per atmetimo epizodus</w:t>
      </w:r>
      <w:r w:rsidR="00BB62AE" w:rsidRPr="00FF169D">
        <w:rPr>
          <w:rFonts w:ascii="Times New Roman" w:eastAsia="Times New Roman" w:hAnsi="Times New Roman" w:cs="Times New Roman"/>
          <w:b/>
          <w:color w:val="000000"/>
          <w:lang w:val="lt-LT"/>
        </w:rPr>
        <w:t>.</w:t>
      </w:r>
      <w:r w:rsidR="00BB62AE">
        <w:rPr>
          <w:rFonts w:ascii="Times New Roman" w:eastAsia="Times New Roman" w:hAnsi="Times New Roman" w:cs="Times New Roman"/>
          <w:color w:val="000000"/>
          <w:lang w:val="lt-LT"/>
        </w:rPr>
        <w:t xml:space="preserve"> </w:t>
      </w:r>
      <w:r w:rsidRPr="002960B5">
        <w:rPr>
          <w:rFonts w:ascii="Times New Roman" w:hAnsi="Times New Roman"/>
          <w:color w:val="000000"/>
          <w:lang w:val="lt-LT"/>
        </w:rPr>
        <w:t xml:space="preserve">Mikofenolio rūgštis (MFR) yra aktyvus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metabolitas.</w:t>
      </w:r>
      <w:r w:rsidR="00BB62AE">
        <w:rPr>
          <w:rFonts w:ascii="Times New Roman" w:eastAsia="Times New Roman" w:hAnsi="Times New Roman" w:cs="Times New Roman"/>
          <w:color w:val="000000"/>
          <w:lang w:val="lt-LT"/>
        </w:rPr>
        <w:t xml:space="preserve"> </w:t>
      </w:r>
      <w:r w:rsidRPr="002960B5">
        <w:rPr>
          <w:rFonts w:ascii="Times New Roman" w:hAnsi="Times New Roman"/>
          <w:color w:val="000000"/>
          <w:lang w:val="lt-LT"/>
        </w:rPr>
        <w:t xml:space="preserve">Inksto </w:t>
      </w:r>
      <w:proofErr w:type="spellStart"/>
      <w:r w:rsidRPr="002960B5">
        <w:rPr>
          <w:rFonts w:ascii="Times New Roman" w:hAnsi="Times New Roman"/>
          <w:color w:val="000000"/>
          <w:lang w:val="lt-LT"/>
        </w:rPr>
        <w:t>transplantato</w:t>
      </w:r>
      <w:proofErr w:type="spellEnd"/>
      <w:r w:rsidRPr="002960B5">
        <w:rPr>
          <w:rFonts w:ascii="Times New Roman" w:hAnsi="Times New Roman"/>
          <w:color w:val="000000"/>
          <w:lang w:val="lt-LT"/>
        </w:rPr>
        <w:t xml:space="preserve"> atmetimas MFR </w:t>
      </w:r>
      <w:proofErr w:type="spellStart"/>
      <w:r w:rsidRPr="002960B5">
        <w:rPr>
          <w:rFonts w:ascii="Times New Roman" w:hAnsi="Times New Roman"/>
          <w:color w:val="000000"/>
          <w:lang w:val="lt-LT"/>
        </w:rPr>
        <w:t>farmakokinetikos</w:t>
      </w:r>
      <w:proofErr w:type="spellEnd"/>
      <w:r w:rsidRPr="002960B5">
        <w:rPr>
          <w:rFonts w:ascii="Times New Roman" w:hAnsi="Times New Roman"/>
          <w:color w:val="000000"/>
          <w:lang w:val="lt-LT"/>
        </w:rPr>
        <w:t xml:space="preserve"> nekeičia, todėl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dozės mažinti ar nustoti jį vartoti nereikia. Nėra pagrindo keisti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dozę po persodintos širdies atmetimo epizodo. Farmakokinetinių duomenų, kai yra persodintų kepenų atmetimo reakcija, neturima.</w:t>
      </w:r>
    </w:p>
    <w:p w14:paraId="7782A7C5" w14:textId="77777777" w:rsidR="00394052" w:rsidRPr="002960B5" w:rsidRDefault="00394052" w:rsidP="002960B5">
      <w:pPr>
        <w:autoSpaceDE w:val="0"/>
        <w:spacing w:after="0" w:line="240" w:lineRule="auto"/>
        <w:rPr>
          <w:rFonts w:ascii="Times New Roman" w:hAnsi="Times New Roman"/>
          <w:lang w:val="lt-LT"/>
        </w:rPr>
      </w:pPr>
    </w:p>
    <w:p w14:paraId="6A6B2574"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t>4.3</w:t>
      </w:r>
      <w:r w:rsidRPr="002960B5">
        <w:rPr>
          <w:rFonts w:ascii="Times New Roman" w:hAnsi="Times New Roman"/>
          <w:b/>
          <w:kern w:val="28"/>
          <w:lang w:val="lt-LT"/>
        </w:rPr>
        <w:tab/>
        <w:t>Kontraindikacijos</w:t>
      </w:r>
    </w:p>
    <w:p w14:paraId="2B88BAC5" w14:textId="77777777" w:rsidR="00394052" w:rsidRPr="002960B5" w:rsidRDefault="00394052" w:rsidP="002960B5">
      <w:pPr>
        <w:spacing w:after="0" w:line="240" w:lineRule="auto"/>
        <w:rPr>
          <w:rFonts w:ascii="Times New Roman" w:hAnsi="Times New Roman"/>
          <w:lang w:val="lt-LT"/>
        </w:rPr>
      </w:pPr>
    </w:p>
    <w:p w14:paraId="3771D30F" w14:textId="1B98EA72" w:rsidR="00394052" w:rsidRPr="002960B5" w:rsidRDefault="00394052" w:rsidP="00D867A0">
      <w:pPr>
        <w:spacing w:after="0" w:line="240" w:lineRule="auto"/>
        <w:rPr>
          <w:rFonts w:ascii="Times New Roman" w:hAnsi="Times New Roman"/>
          <w:color w:val="000000"/>
          <w:lang w:val="lt-LT"/>
        </w:rPr>
      </w:pPr>
      <w:r w:rsidRPr="002960B5">
        <w:rPr>
          <w:rFonts w:ascii="Times New Roman" w:hAnsi="Times New Roman"/>
          <w:color w:val="000000"/>
          <w:lang w:val="lt-LT"/>
        </w:rPr>
        <w:t xml:space="preserve">Pastebėta padidėjusio jautrumo </w:t>
      </w:r>
      <w:proofErr w:type="spellStart"/>
      <w:r w:rsidRPr="002960B5">
        <w:rPr>
          <w:rFonts w:ascii="Times New Roman" w:hAnsi="Times New Roman"/>
          <w:color w:val="000000"/>
          <w:lang w:val="lt-LT"/>
        </w:rPr>
        <w:t>mikofenolatui</w:t>
      </w:r>
      <w:proofErr w:type="spellEnd"/>
      <w:r w:rsidRPr="002960B5">
        <w:rPr>
          <w:rFonts w:ascii="Times New Roman" w:hAnsi="Times New Roman"/>
          <w:color w:val="000000"/>
          <w:lang w:val="lt-LT"/>
        </w:rPr>
        <w:t xml:space="preserve"> reakcijų (žr. 4.8</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r w:rsidR="00BB62AE">
        <w:rPr>
          <w:rFonts w:ascii="Times New Roman" w:eastAsia="Times New Roman" w:hAnsi="Times New Roman" w:cs="Times New Roman"/>
          <w:color w:val="000000"/>
          <w:lang w:val="lt-LT"/>
        </w:rPr>
        <w:t xml:space="preserve"> </w:t>
      </w:r>
      <w:r w:rsidRPr="002960B5">
        <w:rPr>
          <w:rFonts w:ascii="Times New Roman" w:hAnsi="Times New Roman"/>
          <w:color w:val="000000"/>
          <w:lang w:val="lt-LT"/>
        </w:rPr>
        <w:t xml:space="preserve">Todėl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negalima vartoti pacientams, kuriems yra padidėjęs jautrumas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mofetiliui</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mikofenolio</w:t>
      </w:r>
      <w:proofErr w:type="spellEnd"/>
      <w:r w:rsidRPr="002960B5">
        <w:rPr>
          <w:rFonts w:ascii="Times New Roman" w:hAnsi="Times New Roman"/>
          <w:color w:val="000000"/>
          <w:lang w:val="lt-LT"/>
        </w:rPr>
        <w:t xml:space="preserve"> rūgščiai arba bet kuriai 6.1</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iuje nurodytai pagalbinei medžiagai.</w:t>
      </w:r>
    </w:p>
    <w:p w14:paraId="24BAC8D5" w14:textId="77777777" w:rsidR="00394052" w:rsidRPr="002960B5" w:rsidRDefault="00394052" w:rsidP="002960B5">
      <w:pPr>
        <w:spacing w:after="0" w:line="240" w:lineRule="auto"/>
        <w:rPr>
          <w:rFonts w:ascii="Times New Roman" w:hAnsi="Times New Roman"/>
          <w:color w:val="000000"/>
          <w:lang w:val="lt-LT"/>
        </w:rPr>
      </w:pPr>
    </w:p>
    <w:p w14:paraId="2CB759D0" w14:textId="5466C771" w:rsidR="00394052" w:rsidRPr="002960B5" w:rsidRDefault="00394052" w:rsidP="002960B5">
      <w:pPr>
        <w:autoSpaceDE w:val="0"/>
        <w:spacing w:after="0" w:line="240" w:lineRule="auto"/>
        <w:rPr>
          <w:rFonts w:ascii="Times New Roman" w:hAnsi="Times New Roman"/>
          <w:color w:val="000000"/>
          <w:lang w:val="lt-LT"/>
        </w:rPr>
      </w:pP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draudžiama vartoti žindyvėms (žr. 4.6</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p>
    <w:p w14:paraId="10FD5084" w14:textId="77777777" w:rsidR="00394052" w:rsidRPr="002960B5" w:rsidRDefault="00394052" w:rsidP="002960B5">
      <w:pPr>
        <w:autoSpaceDE w:val="0"/>
        <w:spacing w:after="0" w:line="240" w:lineRule="auto"/>
        <w:rPr>
          <w:rFonts w:ascii="Times New Roman" w:hAnsi="Times New Roman"/>
          <w:color w:val="000000"/>
          <w:lang w:val="lt-LT"/>
        </w:rPr>
      </w:pPr>
    </w:p>
    <w:p w14:paraId="61068429" w14:textId="05FE2474"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Dėl informacijos apie vartojimą nėštumo metu ar kontracepcijos reikalavimus (žr. 4.6</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p>
    <w:p w14:paraId="5208F92D" w14:textId="77777777" w:rsidR="00394052" w:rsidRPr="002960B5" w:rsidRDefault="00394052" w:rsidP="002960B5">
      <w:pPr>
        <w:spacing w:after="0" w:line="240" w:lineRule="auto"/>
        <w:rPr>
          <w:rFonts w:ascii="Times New Roman" w:hAnsi="Times New Roman"/>
          <w:lang w:val="lt-LT"/>
        </w:rPr>
      </w:pPr>
    </w:p>
    <w:p w14:paraId="3D4C1CD9"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t>4.4</w:t>
      </w:r>
      <w:r w:rsidRPr="002960B5">
        <w:rPr>
          <w:rFonts w:ascii="Times New Roman" w:hAnsi="Times New Roman"/>
          <w:b/>
          <w:kern w:val="28"/>
          <w:lang w:val="lt-LT"/>
        </w:rPr>
        <w:tab/>
        <w:t>Specialūs įspėjimai ir atsargumo priemonės</w:t>
      </w:r>
    </w:p>
    <w:p w14:paraId="2BFB8115" w14:textId="77777777" w:rsidR="00394052" w:rsidRPr="002960B5" w:rsidRDefault="00394052" w:rsidP="002960B5">
      <w:pPr>
        <w:spacing w:after="0" w:line="240" w:lineRule="auto"/>
        <w:rPr>
          <w:rFonts w:ascii="Times New Roman" w:hAnsi="Times New Roman"/>
          <w:lang w:val="lt-LT"/>
        </w:rPr>
      </w:pPr>
    </w:p>
    <w:p w14:paraId="6A93CAB5" w14:textId="01C926EC" w:rsidR="00394052" w:rsidRPr="002960B5" w:rsidRDefault="00394052" w:rsidP="002960B5">
      <w:pPr>
        <w:spacing w:after="0" w:line="240" w:lineRule="auto"/>
        <w:rPr>
          <w:rFonts w:ascii="Times New Roman" w:hAnsi="Times New Roman"/>
          <w:color w:val="000000"/>
          <w:lang w:val="lt-LT"/>
        </w:rPr>
      </w:pPr>
      <w:r w:rsidRPr="002960B5">
        <w:rPr>
          <w:rFonts w:ascii="Times New Roman" w:hAnsi="Times New Roman"/>
          <w:color w:val="000000"/>
          <w:lang w:val="lt-LT"/>
        </w:rPr>
        <w:t xml:space="preserve">Pacientams, vartojantiems gydymo schemose imunosupresinių vaistinių preparatų derinius, įskaitant derinius su </w:t>
      </w:r>
      <w:proofErr w:type="spellStart"/>
      <w:r w:rsidRPr="002960B5">
        <w:rPr>
          <w:rFonts w:ascii="Times New Roman" w:hAnsi="Times New Roman"/>
          <w:color w:val="000000"/>
          <w:lang w:val="lt-LT"/>
        </w:rPr>
        <w:t>mikofenolatu</w:t>
      </w:r>
      <w:proofErr w:type="spellEnd"/>
      <w:r w:rsidRPr="002960B5">
        <w:rPr>
          <w:rFonts w:ascii="Times New Roman" w:hAnsi="Times New Roman"/>
          <w:color w:val="000000"/>
          <w:lang w:val="lt-LT"/>
        </w:rPr>
        <w:t>, gresia didesnis pavojus susirgti limfoma ir kitais piktybiniais, ypač odos, navikais (žr. 4.8</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 Atrodo, kad šis pavojus priklauso nuo imunosupresinio poveikio intensyvumo ir trukmės negu nuo kurio nors konkretaus vaistinio preparato vartojimo. Bendras patarimas siekiant iki minimumo sumažinti odos vėžio pavojų, yra riboti kūno ekspoziciją saulės ir ultravioletiniams (UV) spinduliams: pacientai turi dėvėti apsauginius drabužius ir naudoti apsauginį kremą nuo saulės su aukštu apsaugos faktoriumi (SPF).</w:t>
      </w:r>
    </w:p>
    <w:p w14:paraId="42D477EA" w14:textId="77777777" w:rsidR="00394052" w:rsidRPr="002960B5" w:rsidRDefault="00394052" w:rsidP="002960B5">
      <w:pPr>
        <w:autoSpaceDE w:val="0"/>
        <w:spacing w:after="0" w:line="240" w:lineRule="auto"/>
        <w:rPr>
          <w:rFonts w:ascii="Times New Roman" w:hAnsi="Times New Roman"/>
          <w:color w:val="000000"/>
          <w:lang w:val="lt-LT"/>
        </w:rPr>
      </w:pPr>
    </w:p>
    <w:p w14:paraId="6C093701" w14:textId="77777777" w:rsidR="00394052" w:rsidRPr="002960B5" w:rsidRDefault="00394052" w:rsidP="002960B5">
      <w:pPr>
        <w:autoSpaceDE w:val="0"/>
        <w:spacing w:after="0" w:line="240" w:lineRule="auto"/>
        <w:rPr>
          <w:rFonts w:ascii="Times New Roman" w:hAnsi="Times New Roman"/>
          <w:color w:val="000000"/>
          <w:lang w:val="lt-LT"/>
        </w:rPr>
      </w:pP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vartojantiems pacientams reikia paaiškinti, kad atsiradus bet kokiems infekcijos požymiams, netikėtoms kraujosruvoms, kraujavimui </w:t>
      </w:r>
      <w:r w:rsidRPr="002960B5">
        <w:rPr>
          <w:rFonts w:ascii="Times New Roman" w:hAnsi="Times New Roman"/>
          <w:lang w:val="lt-LT"/>
        </w:rPr>
        <w:t xml:space="preserve">ar bet kokioms kitoms kaulu </w:t>
      </w:r>
      <w:r w:rsidRPr="002960B5">
        <w:rPr>
          <w:rFonts w:ascii="Times New Roman" w:hAnsi="Times New Roman"/>
          <w:color w:val="000000"/>
          <w:lang w:val="lt-LT"/>
        </w:rPr>
        <w:t>čiulpų slopinimo apraiškoms, jie turi nedelsdami apie tai pranešti gydytojui.</w:t>
      </w:r>
    </w:p>
    <w:p w14:paraId="389009E4" w14:textId="77777777" w:rsidR="00394052" w:rsidRPr="002960B5" w:rsidRDefault="00394052" w:rsidP="002960B5">
      <w:pPr>
        <w:autoSpaceDE w:val="0"/>
        <w:spacing w:after="0" w:line="240" w:lineRule="auto"/>
        <w:rPr>
          <w:rFonts w:ascii="Times New Roman" w:hAnsi="Times New Roman"/>
          <w:color w:val="000000"/>
          <w:lang w:val="lt-LT"/>
        </w:rPr>
      </w:pPr>
    </w:p>
    <w:p w14:paraId="08D8324B" w14:textId="77777777" w:rsidR="00394052" w:rsidRPr="002960B5" w:rsidRDefault="00394052" w:rsidP="002960B5">
      <w:pPr>
        <w:spacing w:after="0" w:line="240" w:lineRule="auto"/>
        <w:rPr>
          <w:rFonts w:ascii="Times New Roman" w:hAnsi="Times New Roman"/>
          <w:color w:val="000000"/>
          <w:lang w:val="lt-LT"/>
        </w:rPr>
      </w:pPr>
      <w:r w:rsidRPr="002960B5">
        <w:rPr>
          <w:rFonts w:ascii="Times New Roman" w:hAnsi="Times New Roman"/>
          <w:color w:val="000000"/>
          <w:lang w:val="lt-LT"/>
        </w:rPr>
        <w:t xml:space="preserve">Pacientams, kurie gydyti </w:t>
      </w:r>
      <w:proofErr w:type="spellStart"/>
      <w:r w:rsidRPr="002960B5">
        <w:rPr>
          <w:rFonts w:ascii="Times New Roman" w:hAnsi="Times New Roman"/>
          <w:color w:val="000000"/>
          <w:lang w:val="lt-LT"/>
        </w:rPr>
        <w:t>imunosupresantais</w:t>
      </w:r>
      <w:proofErr w:type="spellEnd"/>
      <w:r w:rsidRPr="002960B5">
        <w:rPr>
          <w:rFonts w:ascii="Times New Roman" w:hAnsi="Times New Roman"/>
          <w:color w:val="000000"/>
          <w:lang w:val="lt-LT"/>
        </w:rPr>
        <w:t xml:space="preserve">, įskaitant </w:t>
      </w:r>
      <w:proofErr w:type="spellStart"/>
      <w:r w:rsidRPr="002960B5">
        <w:rPr>
          <w:rFonts w:ascii="Times New Roman" w:hAnsi="Times New Roman"/>
          <w:color w:val="000000"/>
          <w:lang w:val="lt-LT"/>
        </w:rPr>
        <w:t>mikofenolatu</w:t>
      </w:r>
      <w:proofErr w:type="spellEnd"/>
      <w:r w:rsidRPr="002960B5">
        <w:rPr>
          <w:rFonts w:ascii="Times New Roman" w:hAnsi="Times New Roman"/>
          <w:color w:val="000000"/>
          <w:lang w:val="lt-LT"/>
        </w:rPr>
        <w:t xml:space="preserve">, padidėja oportunistinių infekcijų (bakterinės, grybelinės, virusinės ir </w:t>
      </w:r>
      <w:proofErr w:type="spellStart"/>
      <w:r w:rsidRPr="002960B5">
        <w:rPr>
          <w:rFonts w:ascii="Times New Roman" w:hAnsi="Times New Roman"/>
          <w:color w:val="000000"/>
          <w:lang w:val="lt-LT"/>
        </w:rPr>
        <w:t>pirmuoninės</w:t>
      </w:r>
      <w:proofErr w:type="spellEnd"/>
      <w:r w:rsidRPr="002960B5">
        <w:rPr>
          <w:rFonts w:ascii="Times New Roman" w:hAnsi="Times New Roman"/>
          <w:color w:val="000000"/>
          <w:lang w:val="lt-LT"/>
        </w:rPr>
        <w:t xml:space="preserve">), mirtinų infekcijų ir sepsio rizika (žr. 4.8 skyrių). Tokios infekcijos apima latentinius virusinius atsinaujinimus, tokius kaip hepatito B arba hepatito C atsinaujinimas ir infekcijas, kurias sukėlė </w:t>
      </w:r>
      <w:proofErr w:type="spellStart"/>
      <w:r w:rsidRPr="002960B5">
        <w:rPr>
          <w:rFonts w:ascii="Times New Roman" w:hAnsi="Times New Roman"/>
          <w:color w:val="000000"/>
          <w:lang w:val="lt-LT"/>
        </w:rPr>
        <w:t>poliomos</w:t>
      </w:r>
      <w:proofErr w:type="spellEnd"/>
      <w:r w:rsidRPr="002960B5">
        <w:rPr>
          <w:rFonts w:ascii="Times New Roman" w:hAnsi="Times New Roman"/>
          <w:color w:val="000000"/>
          <w:lang w:val="lt-LT"/>
        </w:rPr>
        <w:t xml:space="preserve"> virusai (su BK virusu susijusi nefropatija ir su JC virusu susijusi progresuojanti </w:t>
      </w:r>
      <w:proofErr w:type="spellStart"/>
      <w:r w:rsidRPr="002960B5">
        <w:rPr>
          <w:rFonts w:ascii="Times New Roman" w:hAnsi="Times New Roman"/>
          <w:color w:val="000000"/>
          <w:lang w:val="lt-LT"/>
        </w:rPr>
        <w:t>daugiažidininė</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leukoencefalopatija</w:t>
      </w:r>
      <w:proofErr w:type="spellEnd"/>
      <w:r w:rsidRPr="002960B5">
        <w:rPr>
          <w:rFonts w:ascii="Times New Roman" w:hAnsi="Times New Roman"/>
          <w:color w:val="000000"/>
          <w:lang w:val="lt-LT"/>
        </w:rPr>
        <w:t xml:space="preserve"> (PDL)). Buvo gauta pranešimų apie atsinaujinusio hepatito atvejus hepatito B ar hepatito C nešiotojams, gydytiems </w:t>
      </w:r>
      <w:proofErr w:type="spellStart"/>
      <w:r w:rsidRPr="002960B5">
        <w:rPr>
          <w:rFonts w:ascii="Times New Roman" w:hAnsi="Times New Roman"/>
          <w:color w:val="000000"/>
          <w:lang w:val="lt-LT"/>
        </w:rPr>
        <w:t>imunosupresantais</w:t>
      </w:r>
      <w:proofErr w:type="spellEnd"/>
      <w:r w:rsidRPr="002960B5">
        <w:rPr>
          <w:rFonts w:ascii="Times New Roman" w:hAnsi="Times New Roman"/>
          <w:color w:val="000000"/>
          <w:lang w:val="lt-LT"/>
        </w:rPr>
        <w:t xml:space="preserve">. Šios infekcijos dažnai yra susijusios su labai stipria bendra </w:t>
      </w:r>
      <w:proofErr w:type="spellStart"/>
      <w:r w:rsidRPr="002960B5">
        <w:rPr>
          <w:rFonts w:ascii="Times New Roman" w:hAnsi="Times New Roman"/>
          <w:color w:val="000000"/>
          <w:lang w:val="lt-LT"/>
        </w:rPr>
        <w:t>imunosupresija</w:t>
      </w:r>
      <w:proofErr w:type="spellEnd"/>
      <w:r w:rsidRPr="002960B5">
        <w:rPr>
          <w:rFonts w:ascii="Times New Roman" w:hAnsi="Times New Roman"/>
          <w:color w:val="000000"/>
          <w:lang w:val="lt-LT"/>
        </w:rPr>
        <w:t xml:space="preserve"> ir gali būti sunkių arba mirtinų būklių priežastimi; apie šias infekcijas turi pagalvoti gydytojai diferencinės diagnostikos metu, kai pacientams, kurių imuninė sistema nuslopinta, blogėja inkstų funkcija arba atsiranda neurologinių simptomų.</w:t>
      </w:r>
    </w:p>
    <w:p w14:paraId="690E1F24" w14:textId="77777777" w:rsidR="00394052" w:rsidRPr="002960B5" w:rsidRDefault="00394052" w:rsidP="002960B5">
      <w:pPr>
        <w:autoSpaceDE w:val="0"/>
        <w:spacing w:after="0" w:line="240" w:lineRule="auto"/>
        <w:rPr>
          <w:rFonts w:ascii="Times New Roman" w:hAnsi="Times New Roman"/>
          <w:color w:val="000000"/>
          <w:lang w:val="lt-LT"/>
        </w:rPr>
      </w:pPr>
    </w:p>
    <w:p w14:paraId="5DCD953F" w14:textId="77777777" w:rsidR="00394052" w:rsidRPr="00394052" w:rsidRDefault="00394052" w:rsidP="00394052">
      <w:pPr>
        <w:autoSpaceDE w:val="0"/>
        <w:spacing w:after="0" w:line="240" w:lineRule="auto"/>
        <w:rPr>
          <w:rFonts w:ascii="Times New Roman" w:eastAsia="Times New Roman" w:hAnsi="Times New Roman" w:cs="Times New Roman"/>
          <w:color w:val="000000"/>
          <w:lang w:val="lt-LT"/>
        </w:rPr>
      </w:pPr>
      <w:r w:rsidRPr="00394052">
        <w:rPr>
          <w:rFonts w:ascii="Times New Roman" w:eastAsia="Times New Roman" w:hAnsi="Times New Roman" w:cs="Times New Roman"/>
          <w:color w:val="000000"/>
          <w:lang w:val="lt-LT"/>
        </w:rPr>
        <w:t xml:space="preserve">Gauta pranešimų apie su pasikartojančiomis infekcijomis susijusios </w:t>
      </w:r>
      <w:proofErr w:type="spellStart"/>
      <w:r w:rsidRPr="00394052">
        <w:rPr>
          <w:rFonts w:ascii="Times New Roman" w:eastAsia="Times New Roman" w:hAnsi="Times New Roman" w:cs="Times New Roman"/>
          <w:color w:val="000000"/>
          <w:lang w:val="lt-LT"/>
        </w:rPr>
        <w:t>hipogamaglobulinemijos</w:t>
      </w:r>
      <w:proofErr w:type="spellEnd"/>
      <w:r w:rsidRPr="00394052">
        <w:rPr>
          <w:rFonts w:ascii="Times New Roman" w:eastAsia="Times New Roman" w:hAnsi="Times New Roman" w:cs="Times New Roman"/>
          <w:color w:val="000000"/>
          <w:lang w:val="lt-LT"/>
        </w:rPr>
        <w:t xml:space="preserve"> atvejus pacientams, kurie vartojo </w:t>
      </w:r>
      <w:proofErr w:type="spellStart"/>
      <w:r w:rsidRPr="00394052">
        <w:rPr>
          <w:rFonts w:ascii="Times New Roman" w:eastAsia="Times New Roman" w:hAnsi="Times New Roman" w:cs="Times New Roman"/>
          <w:color w:val="000000"/>
          <w:lang w:val="lt-LT"/>
        </w:rPr>
        <w:t>Mycofenor</w:t>
      </w:r>
      <w:proofErr w:type="spellEnd"/>
      <w:r w:rsidRPr="00394052">
        <w:rPr>
          <w:rFonts w:ascii="Times New Roman" w:eastAsia="Times New Roman" w:hAnsi="Times New Roman" w:cs="Times New Roman"/>
          <w:color w:val="000000"/>
          <w:lang w:val="lt-LT"/>
        </w:rPr>
        <w:t xml:space="preserve"> kartu su kitais </w:t>
      </w:r>
      <w:proofErr w:type="spellStart"/>
      <w:r w:rsidRPr="00394052">
        <w:rPr>
          <w:rFonts w:ascii="Times New Roman" w:eastAsia="Times New Roman" w:hAnsi="Times New Roman" w:cs="Times New Roman"/>
          <w:color w:val="000000"/>
          <w:lang w:val="lt-LT"/>
        </w:rPr>
        <w:t>imunosupresantais</w:t>
      </w:r>
      <w:proofErr w:type="spellEnd"/>
      <w:r w:rsidRPr="00394052">
        <w:rPr>
          <w:rFonts w:ascii="Times New Roman" w:eastAsia="Times New Roman" w:hAnsi="Times New Roman" w:cs="Times New Roman"/>
          <w:color w:val="000000"/>
          <w:lang w:val="lt-LT"/>
        </w:rPr>
        <w:t xml:space="preserve">. Kai kuriais iš šių atvejų </w:t>
      </w:r>
      <w:proofErr w:type="spellStart"/>
      <w:r w:rsidRPr="00394052">
        <w:rPr>
          <w:rFonts w:ascii="Times New Roman" w:eastAsia="Times New Roman" w:hAnsi="Times New Roman" w:cs="Times New Roman"/>
          <w:color w:val="000000"/>
          <w:lang w:val="lt-LT"/>
        </w:rPr>
        <w:t>Mycofenor</w:t>
      </w:r>
      <w:proofErr w:type="spellEnd"/>
      <w:r w:rsidRPr="00394052">
        <w:rPr>
          <w:rFonts w:ascii="Times New Roman" w:eastAsia="Times New Roman" w:hAnsi="Times New Roman" w:cs="Times New Roman"/>
          <w:color w:val="000000"/>
          <w:lang w:val="lt-LT"/>
        </w:rPr>
        <w:t xml:space="preserve"> pakeitimas kitu </w:t>
      </w:r>
      <w:proofErr w:type="spellStart"/>
      <w:r w:rsidRPr="00394052">
        <w:rPr>
          <w:rFonts w:ascii="Times New Roman" w:eastAsia="Times New Roman" w:hAnsi="Times New Roman" w:cs="Times New Roman"/>
          <w:color w:val="000000"/>
          <w:lang w:val="lt-LT"/>
        </w:rPr>
        <w:t>imunosupresantu</w:t>
      </w:r>
      <w:proofErr w:type="spellEnd"/>
      <w:r w:rsidRPr="00394052">
        <w:rPr>
          <w:rFonts w:ascii="Times New Roman" w:eastAsia="Times New Roman" w:hAnsi="Times New Roman" w:cs="Times New Roman"/>
          <w:color w:val="000000"/>
          <w:lang w:val="lt-LT"/>
        </w:rPr>
        <w:t xml:space="preserve"> sumažino </w:t>
      </w:r>
      <w:proofErr w:type="spellStart"/>
      <w:r w:rsidRPr="00394052">
        <w:rPr>
          <w:rFonts w:ascii="Times New Roman" w:eastAsia="Times New Roman" w:hAnsi="Times New Roman" w:cs="Times New Roman"/>
          <w:color w:val="000000"/>
          <w:lang w:val="lt-LT"/>
        </w:rPr>
        <w:t>IgG</w:t>
      </w:r>
      <w:proofErr w:type="spellEnd"/>
      <w:r w:rsidRPr="00394052">
        <w:rPr>
          <w:rFonts w:ascii="Times New Roman" w:eastAsia="Times New Roman" w:hAnsi="Times New Roman" w:cs="Times New Roman"/>
          <w:color w:val="000000"/>
          <w:lang w:val="lt-LT"/>
        </w:rPr>
        <w:t xml:space="preserve"> kiekį serume iki normalaus. Būtina ištirti imunoglobulinų kiekį pacientų, kuriems pasireiškia pasikartojančios infekcijos, serume. Jei yra išliekanti kliniškai reikšminga </w:t>
      </w:r>
      <w:proofErr w:type="spellStart"/>
      <w:r w:rsidRPr="00394052">
        <w:rPr>
          <w:rFonts w:ascii="Times New Roman" w:eastAsia="Times New Roman" w:hAnsi="Times New Roman" w:cs="Times New Roman"/>
          <w:color w:val="000000"/>
          <w:lang w:val="lt-LT"/>
        </w:rPr>
        <w:t>hipogamaglobulinemija</w:t>
      </w:r>
      <w:proofErr w:type="spellEnd"/>
      <w:r w:rsidRPr="00394052">
        <w:rPr>
          <w:rFonts w:ascii="Times New Roman" w:eastAsia="Times New Roman" w:hAnsi="Times New Roman" w:cs="Times New Roman"/>
          <w:color w:val="000000"/>
          <w:lang w:val="lt-LT"/>
        </w:rPr>
        <w:t xml:space="preserve">, būtina imtis atitinkamų klinikinių veiksmų, atsižvelgiant į galimą </w:t>
      </w:r>
      <w:proofErr w:type="spellStart"/>
      <w:r w:rsidRPr="00394052">
        <w:rPr>
          <w:rFonts w:ascii="Times New Roman" w:eastAsia="Times New Roman" w:hAnsi="Times New Roman" w:cs="Times New Roman"/>
          <w:color w:val="000000"/>
          <w:lang w:val="lt-LT"/>
        </w:rPr>
        <w:t>citostatinį</w:t>
      </w:r>
      <w:proofErr w:type="spellEnd"/>
      <w:r w:rsidRPr="00394052">
        <w:rPr>
          <w:rFonts w:ascii="Times New Roman" w:eastAsia="Times New Roman" w:hAnsi="Times New Roman" w:cs="Times New Roman"/>
          <w:color w:val="000000"/>
          <w:lang w:val="lt-LT"/>
        </w:rPr>
        <w:t xml:space="preserve"> </w:t>
      </w:r>
      <w:proofErr w:type="spellStart"/>
      <w:r w:rsidRPr="00394052">
        <w:rPr>
          <w:rFonts w:ascii="Times New Roman" w:eastAsia="Times New Roman" w:hAnsi="Times New Roman" w:cs="Times New Roman"/>
          <w:color w:val="000000"/>
          <w:lang w:val="lt-LT"/>
        </w:rPr>
        <w:t>mikofenolio</w:t>
      </w:r>
      <w:proofErr w:type="spellEnd"/>
      <w:r w:rsidRPr="00394052">
        <w:rPr>
          <w:rFonts w:ascii="Times New Roman" w:eastAsia="Times New Roman" w:hAnsi="Times New Roman" w:cs="Times New Roman"/>
          <w:color w:val="000000"/>
          <w:lang w:val="lt-LT"/>
        </w:rPr>
        <w:t xml:space="preserve"> rūgšties poveikį T ir B limfocitams.</w:t>
      </w:r>
    </w:p>
    <w:p w14:paraId="32E384AE" w14:textId="77777777" w:rsidR="00394052" w:rsidRPr="00394052" w:rsidRDefault="00394052" w:rsidP="00394052">
      <w:pPr>
        <w:autoSpaceDE w:val="0"/>
        <w:spacing w:after="0" w:line="240" w:lineRule="auto"/>
        <w:rPr>
          <w:rFonts w:ascii="Times New Roman" w:eastAsia="Times New Roman" w:hAnsi="Times New Roman" w:cs="Times New Roman"/>
          <w:color w:val="000000"/>
          <w:lang w:val="lt-LT"/>
        </w:rPr>
      </w:pPr>
    </w:p>
    <w:p w14:paraId="5D65C52D" w14:textId="77777777" w:rsidR="00394052" w:rsidRPr="00394052" w:rsidRDefault="00394052" w:rsidP="00394052">
      <w:pPr>
        <w:autoSpaceDE w:val="0"/>
        <w:spacing w:after="0" w:line="240" w:lineRule="auto"/>
        <w:rPr>
          <w:rFonts w:ascii="Times New Roman" w:eastAsia="Times New Roman" w:hAnsi="Times New Roman" w:cs="Times New Roman"/>
          <w:color w:val="000000"/>
          <w:lang w:val="lt-LT"/>
        </w:rPr>
      </w:pPr>
      <w:r w:rsidRPr="00394052">
        <w:rPr>
          <w:rFonts w:ascii="Times New Roman" w:eastAsia="Times New Roman" w:hAnsi="Times New Roman" w:cs="Times New Roman"/>
          <w:color w:val="000000"/>
          <w:lang w:val="lt-LT"/>
        </w:rPr>
        <w:t xml:space="preserve">Paskelbta pranešimų apie </w:t>
      </w:r>
      <w:proofErr w:type="spellStart"/>
      <w:r w:rsidRPr="00394052">
        <w:rPr>
          <w:rFonts w:ascii="Times New Roman" w:eastAsia="Times New Roman" w:hAnsi="Times New Roman" w:cs="Times New Roman"/>
          <w:color w:val="000000"/>
          <w:lang w:val="lt-LT"/>
        </w:rPr>
        <w:t>bronchektazių</w:t>
      </w:r>
      <w:proofErr w:type="spellEnd"/>
      <w:r w:rsidRPr="00394052">
        <w:rPr>
          <w:rFonts w:ascii="Times New Roman" w:eastAsia="Times New Roman" w:hAnsi="Times New Roman" w:cs="Times New Roman"/>
          <w:color w:val="000000"/>
          <w:lang w:val="lt-LT"/>
        </w:rPr>
        <w:t xml:space="preserve"> atsiradimą suaugusiesiems ir vaikams, kurie vartojo </w:t>
      </w:r>
      <w:proofErr w:type="spellStart"/>
      <w:r w:rsidRPr="00394052">
        <w:rPr>
          <w:rFonts w:ascii="Times New Roman" w:eastAsia="Times New Roman" w:hAnsi="Times New Roman" w:cs="Times New Roman"/>
          <w:color w:val="000000"/>
          <w:lang w:val="lt-LT"/>
        </w:rPr>
        <w:t>Mycofenor</w:t>
      </w:r>
      <w:proofErr w:type="spellEnd"/>
      <w:r w:rsidRPr="00394052">
        <w:rPr>
          <w:rFonts w:ascii="Times New Roman" w:eastAsia="Times New Roman" w:hAnsi="Times New Roman" w:cs="Times New Roman"/>
          <w:color w:val="000000"/>
          <w:lang w:val="lt-LT"/>
        </w:rPr>
        <w:t xml:space="preserve"> kartu su kitais </w:t>
      </w:r>
      <w:proofErr w:type="spellStart"/>
      <w:r w:rsidRPr="00394052">
        <w:rPr>
          <w:rFonts w:ascii="Times New Roman" w:eastAsia="Times New Roman" w:hAnsi="Times New Roman" w:cs="Times New Roman"/>
          <w:color w:val="000000"/>
          <w:lang w:val="lt-LT"/>
        </w:rPr>
        <w:t>imunospuresantais</w:t>
      </w:r>
      <w:proofErr w:type="spellEnd"/>
      <w:r w:rsidRPr="00394052">
        <w:rPr>
          <w:rFonts w:ascii="Times New Roman" w:eastAsia="Times New Roman" w:hAnsi="Times New Roman" w:cs="Times New Roman"/>
          <w:color w:val="000000"/>
          <w:lang w:val="lt-LT"/>
        </w:rPr>
        <w:t xml:space="preserve">. Kai kuriais iš šių atvejų </w:t>
      </w:r>
      <w:proofErr w:type="spellStart"/>
      <w:r w:rsidRPr="00394052">
        <w:rPr>
          <w:rFonts w:ascii="Times New Roman" w:eastAsia="Times New Roman" w:hAnsi="Times New Roman" w:cs="Times New Roman"/>
          <w:color w:val="000000"/>
          <w:lang w:val="lt-LT"/>
        </w:rPr>
        <w:t>Mycofenor</w:t>
      </w:r>
      <w:proofErr w:type="spellEnd"/>
      <w:r w:rsidRPr="00394052">
        <w:rPr>
          <w:rFonts w:ascii="Times New Roman" w:eastAsia="Times New Roman" w:hAnsi="Times New Roman" w:cs="Times New Roman"/>
          <w:color w:val="000000"/>
          <w:lang w:val="lt-LT"/>
        </w:rPr>
        <w:t xml:space="preserve"> pakeitimas kitu </w:t>
      </w:r>
      <w:proofErr w:type="spellStart"/>
      <w:r w:rsidRPr="00394052">
        <w:rPr>
          <w:rFonts w:ascii="Times New Roman" w:eastAsia="Times New Roman" w:hAnsi="Times New Roman" w:cs="Times New Roman"/>
          <w:color w:val="000000"/>
          <w:lang w:val="lt-LT"/>
        </w:rPr>
        <w:t>imunosupresantu</w:t>
      </w:r>
      <w:proofErr w:type="spellEnd"/>
      <w:r w:rsidRPr="00394052">
        <w:rPr>
          <w:rFonts w:ascii="Times New Roman" w:eastAsia="Times New Roman" w:hAnsi="Times New Roman" w:cs="Times New Roman"/>
          <w:color w:val="000000"/>
          <w:lang w:val="lt-LT"/>
        </w:rPr>
        <w:t xml:space="preserve"> sukėlė kvėpavimo simptomų palengvėjimą. </w:t>
      </w:r>
      <w:proofErr w:type="spellStart"/>
      <w:r w:rsidRPr="00394052">
        <w:rPr>
          <w:rFonts w:ascii="Times New Roman" w:eastAsia="Times New Roman" w:hAnsi="Times New Roman" w:cs="Times New Roman"/>
          <w:color w:val="000000"/>
          <w:lang w:val="lt-LT"/>
        </w:rPr>
        <w:t>Bronchektazių</w:t>
      </w:r>
      <w:proofErr w:type="spellEnd"/>
      <w:r w:rsidRPr="00394052">
        <w:rPr>
          <w:rFonts w:ascii="Times New Roman" w:eastAsia="Times New Roman" w:hAnsi="Times New Roman" w:cs="Times New Roman"/>
          <w:color w:val="000000"/>
          <w:lang w:val="lt-LT"/>
        </w:rPr>
        <w:t xml:space="preserve"> atsiradimo rizika gali būti susijusi su </w:t>
      </w:r>
      <w:proofErr w:type="spellStart"/>
      <w:r w:rsidRPr="00394052">
        <w:rPr>
          <w:rFonts w:ascii="Times New Roman" w:eastAsia="Times New Roman" w:hAnsi="Times New Roman" w:cs="Times New Roman"/>
          <w:color w:val="000000"/>
          <w:lang w:val="lt-LT"/>
        </w:rPr>
        <w:t>hipogamaglobulinemija</w:t>
      </w:r>
      <w:proofErr w:type="spellEnd"/>
      <w:r w:rsidRPr="00394052">
        <w:rPr>
          <w:rFonts w:ascii="Times New Roman" w:eastAsia="Times New Roman" w:hAnsi="Times New Roman" w:cs="Times New Roman"/>
          <w:color w:val="000000"/>
          <w:lang w:val="lt-LT"/>
        </w:rPr>
        <w:t xml:space="preserve"> arba su tiesioginiu poveikiu plaučiams. Be to, gauta pavienių pranešimų apie intersticinę plaučių ligą ir plaučių fibrozę, kai kurie atvejai buvo mirtini (žr. 4.8 skyrių). Rekomenduojama ištirti pacientus, kuriems atsiranda išliekančių su plaučiais susijusių simptomų, pvz., kosulys ir dusulys.</w:t>
      </w:r>
    </w:p>
    <w:p w14:paraId="244A3181" w14:textId="77777777" w:rsidR="00394052" w:rsidRPr="00394052" w:rsidRDefault="00394052" w:rsidP="00394052">
      <w:pPr>
        <w:autoSpaceDE w:val="0"/>
        <w:spacing w:after="0" w:line="240" w:lineRule="auto"/>
        <w:rPr>
          <w:rFonts w:ascii="Times New Roman" w:eastAsia="Times New Roman" w:hAnsi="Times New Roman" w:cs="Times New Roman"/>
          <w:color w:val="000000"/>
          <w:lang w:val="lt-LT"/>
        </w:rPr>
      </w:pPr>
    </w:p>
    <w:p w14:paraId="4D59F9C1" w14:textId="77777777"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Pacientus, kurie vartoja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reikia nuolat stebėti, ar jiems neatsirado neutropenija, kuri gali būti susijusi su pačiu </w:t>
      </w:r>
      <w:proofErr w:type="spellStart"/>
      <w:r w:rsidRPr="002960B5">
        <w:rPr>
          <w:rFonts w:ascii="Times New Roman" w:hAnsi="Times New Roman"/>
          <w:color w:val="000000"/>
          <w:lang w:val="lt-LT"/>
        </w:rPr>
        <w:t>mikofenolatu</w:t>
      </w:r>
      <w:proofErr w:type="spellEnd"/>
      <w:r w:rsidRPr="002960B5">
        <w:rPr>
          <w:rFonts w:ascii="Times New Roman" w:hAnsi="Times New Roman"/>
          <w:color w:val="000000"/>
          <w:lang w:val="lt-LT"/>
        </w:rPr>
        <w:t xml:space="preserve">, kitais kartu vartojamais vaistiniais preparatais, virusinėmis infekcijomis arba kurių nors šių priežasčių deriniu. Per pirmąjį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vartojimo mėnesį bendrą kraujo tyrimą reikia atlikti kiekvieną savaitę, antrąjį ir trečiąjį gydymo mėnesį – du kartus per mėnesį, paskui visus pirmuosius gydymo metus – kartą per mėnesį. Jei vystosi neutropenija (absoliutus neutrofilų skaičius &lt; 1,3 x 10</w:t>
      </w:r>
      <w:r w:rsidRPr="002960B5">
        <w:rPr>
          <w:rFonts w:ascii="Times New Roman" w:hAnsi="Times New Roman"/>
          <w:color w:val="000000"/>
          <w:vertAlign w:val="superscript"/>
          <w:lang w:val="lt-LT"/>
        </w:rPr>
        <w:t>3/</w:t>
      </w:r>
      <w:r w:rsidRPr="002960B5">
        <w:rPr>
          <w:rFonts w:ascii="Times New Roman" w:hAnsi="Times New Roman"/>
          <w:color w:val="000000"/>
          <w:lang w:val="lt-LT"/>
        </w:rPr>
        <w:t xml:space="preserve">µl), gali prireikti kurį laiką nutraukti arba išvis nebevartoti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w:t>
      </w:r>
    </w:p>
    <w:p w14:paraId="0FCF3D6E" w14:textId="77777777" w:rsidR="00394052" w:rsidRPr="002960B5" w:rsidRDefault="00394052" w:rsidP="002960B5">
      <w:pPr>
        <w:autoSpaceDE w:val="0"/>
        <w:spacing w:after="0" w:line="240" w:lineRule="auto"/>
        <w:rPr>
          <w:rFonts w:ascii="Times New Roman" w:hAnsi="Times New Roman"/>
          <w:color w:val="000000"/>
          <w:lang w:val="lt-LT"/>
        </w:rPr>
      </w:pPr>
    </w:p>
    <w:p w14:paraId="1C74500C" w14:textId="1CE6E8BA"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Gydant pacientus </w:t>
      </w:r>
      <w:proofErr w:type="spellStart"/>
      <w:r w:rsidRPr="002960B5">
        <w:rPr>
          <w:rFonts w:ascii="Times New Roman" w:hAnsi="Times New Roman"/>
          <w:color w:val="000000"/>
          <w:lang w:val="lt-LT"/>
        </w:rPr>
        <w:t>mikofenolatu</w:t>
      </w:r>
      <w:proofErr w:type="spellEnd"/>
      <w:r w:rsidRPr="002960B5">
        <w:rPr>
          <w:rFonts w:ascii="Times New Roman" w:hAnsi="Times New Roman"/>
          <w:color w:val="000000"/>
          <w:lang w:val="lt-LT"/>
        </w:rPr>
        <w:t xml:space="preserve"> ir kitu </w:t>
      </w:r>
      <w:proofErr w:type="spellStart"/>
      <w:r w:rsidRPr="002960B5">
        <w:rPr>
          <w:rFonts w:ascii="Times New Roman" w:hAnsi="Times New Roman"/>
          <w:color w:val="000000"/>
          <w:lang w:val="lt-LT"/>
        </w:rPr>
        <w:t>imunosupresantų</w:t>
      </w:r>
      <w:proofErr w:type="spellEnd"/>
      <w:r w:rsidRPr="002960B5">
        <w:rPr>
          <w:rFonts w:ascii="Times New Roman" w:hAnsi="Times New Roman"/>
          <w:color w:val="000000"/>
          <w:lang w:val="lt-LT"/>
        </w:rPr>
        <w:t xml:space="preserve"> deriniu gauta pranešimų apie grynos </w:t>
      </w:r>
      <w:proofErr w:type="spellStart"/>
      <w:r w:rsidRPr="002960B5">
        <w:rPr>
          <w:rFonts w:ascii="Times New Roman" w:hAnsi="Times New Roman"/>
          <w:color w:val="000000"/>
          <w:lang w:val="lt-LT"/>
        </w:rPr>
        <w:t>eritropoezės</w:t>
      </w:r>
      <w:proofErr w:type="spellEnd"/>
      <w:r w:rsidRPr="002960B5">
        <w:rPr>
          <w:rFonts w:ascii="Times New Roman" w:hAnsi="Times New Roman"/>
          <w:color w:val="000000"/>
          <w:lang w:val="lt-LT"/>
        </w:rPr>
        <w:t xml:space="preserve"> ląstelių </w:t>
      </w:r>
      <w:proofErr w:type="spellStart"/>
      <w:r w:rsidRPr="002960B5">
        <w:rPr>
          <w:rFonts w:ascii="Times New Roman" w:hAnsi="Times New Roman"/>
          <w:color w:val="000000"/>
          <w:lang w:val="lt-LT"/>
        </w:rPr>
        <w:t>aplazijos</w:t>
      </w:r>
      <w:proofErr w:type="spellEnd"/>
      <w:r w:rsidRPr="002960B5">
        <w:rPr>
          <w:rFonts w:ascii="Times New Roman" w:hAnsi="Times New Roman"/>
          <w:color w:val="000000"/>
          <w:lang w:val="lt-LT"/>
        </w:rPr>
        <w:t xml:space="preserve"> (GELA) atvejus.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sukeliamos GELA mechanizmas nežinomas. Sumažinus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dozę arba nustojus juo gydyti, GELA gali tapti grįžtama. Gydymo </w:t>
      </w:r>
      <w:proofErr w:type="spellStart"/>
      <w:r w:rsidRPr="002960B5">
        <w:rPr>
          <w:rFonts w:ascii="Times New Roman" w:hAnsi="Times New Roman"/>
          <w:color w:val="000000"/>
          <w:lang w:val="lt-LT"/>
        </w:rPr>
        <w:t>mikofenolatu</w:t>
      </w:r>
      <w:proofErr w:type="spellEnd"/>
      <w:r w:rsidRPr="002960B5">
        <w:rPr>
          <w:rFonts w:ascii="Times New Roman" w:hAnsi="Times New Roman"/>
          <w:color w:val="000000"/>
          <w:lang w:val="lt-LT"/>
        </w:rPr>
        <w:t xml:space="preserve"> preparatu pakeitimai turi būti pradėti, tik esant tinkamai transplantato recipientų priežiūrai, siekiant iki minimumo sumažinti transplantato atmetimo riziką (žr. 4.8</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p>
    <w:p w14:paraId="352FA0D8" w14:textId="77777777" w:rsidR="00394052" w:rsidRPr="002960B5" w:rsidRDefault="00394052" w:rsidP="002960B5">
      <w:pPr>
        <w:autoSpaceDE w:val="0"/>
        <w:spacing w:after="0" w:line="240" w:lineRule="auto"/>
        <w:rPr>
          <w:rFonts w:ascii="Times New Roman" w:hAnsi="Times New Roman"/>
          <w:color w:val="000000"/>
          <w:lang w:val="lt-LT"/>
        </w:rPr>
      </w:pPr>
    </w:p>
    <w:p w14:paraId="7F3A590E"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Pacientams reikia paaiškinti, kad gydymo </w:t>
      </w:r>
      <w:proofErr w:type="spellStart"/>
      <w:r w:rsidRPr="002960B5">
        <w:rPr>
          <w:rFonts w:ascii="Times New Roman" w:hAnsi="Times New Roman"/>
          <w:color w:val="000000"/>
          <w:lang w:val="lt-LT"/>
        </w:rPr>
        <w:t>mikofenolatu</w:t>
      </w:r>
      <w:proofErr w:type="spellEnd"/>
      <w:r w:rsidRPr="002960B5">
        <w:rPr>
          <w:rFonts w:ascii="Times New Roman" w:hAnsi="Times New Roman"/>
          <w:color w:val="000000"/>
          <w:lang w:val="lt-LT"/>
        </w:rPr>
        <w:t xml:space="preserve"> metu skiepijimas gali būti mažiau veiksmingas, be to, reikėtų vengti skiepijimo gyvomis susilpnintomis vakcinomis (žr. 4.5 skyrių). Gali būti naudinga skiepytis nuo gripo. Vakcina skiriantis gydytojas turėtų remtis vietinėmis skiepijimo nuo gripo nuorodomis.</w:t>
      </w:r>
    </w:p>
    <w:p w14:paraId="7C775F13" w14:textId="77777777" w:rsidR="00394052" w:rsidRPr="002960B5" w:rsidRDefault="00394052" w:rsidP="002960B5">
      <w:pPr>
        <w:autoSpaceDE w:val="0"/>
        <w:spacing w:after="0" w:line="240" w:lineRule="auto"/>
        <w:rPr>
          <w:rFonts w:ascii="Times New Roman" w:hAnsi="Times New Roman"/>
          <w:color w:val="000000"/>
          <w:lang w:val="lt-LT"/>
        </w:rPr>
      </w:pPr>
    </w:p>
    <w:p w14:paraId="0A8758D0"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Kadangi su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vartojimu susijęs dažnesnis nepageidaujamas poveikis virškinimo sistemai, įskaitant nedažnus virškinimo trakto išopėjimo, kraujavimo ir perforacijos atvejus,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reikia atsargiai skirti pacientams, sergantiems aktyvia sunkia virškinimo sistemos liga.</w:t>
      </w:r>
    </w:p>
    <w:p w14:paraId="0566CF40" w14:textId="77777777" w:rsidR="00394052" w:rsidRPr="002960B5" w:rsidRDefault="00394052" w:rsidP="002960B5">
      <w:pPr>
        <w:autoSpaceDE w:val="0"/>
        <w:spacing w:after="0" w:line="240" w:lineRule="auto"/>
        <w:rPr>
          <w:rFonts w:ascii="Times New Roman" w:hAnsi="Times New Roman"/>
          <w:color w:val="000000"/>
          <w:lang w:val="lt-LT"/>
        </w:rPr>
      </w:pPr>
    </w:p>
    <w:p w14:paraId="542979C1" w14:textId="77777777" w:rsidR="00394052" w:rsidRPr="002960B5" w:rsidRDefault="00394052" w:rsidP="002960B5">
      <w:pPr>
        <w:autoSpaceDE w:val="0"/>
        <w:spacing w:after="0" w:line="240" w:lineRule="auto"/>
        <w:rPr>
          <w:rFonts w:ascii="Times New Roman" w:hAnsi="Times New Roman"/>
          <w:color w:val="000000"/>
          <w:lang w:val="lt-LT"/>
        </w:rPr>
      </w:pPr>
      <w:proofErr w:type="spellStart"/>
      <w:r w:rsidRPr="002960B5">
        <w:rPr>
          <w:rFonts w:ascii="Times New Roman" w:hAnsi="Times New Roman"/>
          <w:color w:val="000000"/>
          <w:lang w:val="lt-LT"/>
        </w:rPr>
        <w:t>Mikofenolatas</w:t>
      </w:r>
      <w:proofErr w:type="spellEnd"/>
      <w:r w:rsidRPr="002960B5">
        <w:rPr>
          <w:rFonts w:ascii="Times New Roman" w:hAnsi="Times New Roman"/>
          <w:color w:val="000000"/>
          <w:lang w:val="lt-LT"/>
        </w:rPr>
        <w:t xml:space="preserve"> yra </w:t>
      </w:r>
      <w:proofErr w:type="spellStart"/>
      <w:r w:rsidRPr="002960B5">
        <w:rPr>
          <w:rFonts w:ascii="Times New Roman" w:hAnsi="Times New Roman"/>
          <w:color w:val="000000"/>
          <w:lang w:val="lt-LT"/>
        </w:rPr>
        <w:t>inozino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monofosfatdehidrogenazės</w:t>
      </w:r>
      <w:proofErr w:type="spellEnd"/>
      <w:r w:rsidRPr="002960B5">
        <w:rPr>
          <w:rFonts w:ascii="Times New Roman" w:hAnsi="Times New Roman"/>
          <w:color w:val="000000"/>
          <w:lang w:val="lt-LT"/>
        </w:rPr>
        <w:t xml:space="preserve"> (IMFDH) inhibitorius. Todėl, remiantis teorinėmis prielaidomis, reikia vengti jo skirti pacientams, sergantiems reta paveldima </w:t>
      </w:r>
      <w:proofErr w:type="spellStart"/>
      <w:r w:rsidRPr="002960B5">
        <w:rPr>
          <w:rFonts w:ascii="Times New Roman" w:hAnsi="Times New Roman"/>
          <w:color w:val="000000"/>
          <w:lang w:val="lt-LT"/>
        </w:rPr>
        <w:t>hipoksantino-guanino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fosforiboziltransferazės</w:t>
      </w:r>
      <w:proofErr w:type="spellEnd"/>
      <w:r w:rsidRPr="002960B5">
        <w:rPr>
          <w:rFonts w:ascii="Times New Roman" w:hAnsi="Times New Roman"/>
          <w:color w:val="000000"/>
          <w:lang w:val="lt-LT"/>
        </w:rPr>
        <w:t xml:space="preserve"> (HGFRT) stoka, pvz., </w:t>
      </w:r>
      <w:proofErr w:type="spellStart"/>
      <w:r w:rsidRPr="002960B5">
        <w:rPr>
          <w:rFonts w:ascii="Times New Roman" w:hAnsi="Times New Roman"/>
          <w:i/>
          <w:color w:val="000000"/>
          <w:lang w:val="lt-LT"/>
        </w:rPr>
        <w:t>Lesch-Nyhan</w:t>
      </w:r>
      <w:proofErr w:type="spellEnd"/>
      <w:r w:rsidRPr="002960B5">
        <w:rPr>
          <w:rFonts w:ascii="Times New Roman" w:hAnsi="Times New Roman"/>
          <w:color w:val="000000"/>
          <w:lang w:val="lt-LT"/>
        </w:rPr>
        <w:t xml:space="preserve"> ir </w:t>
      </w:r>
      <w:proofErr w:type="spellStart"/>
      <w:r w:rsidRPr="002960B5">
        <w:rPr>
          <w:rFonts w:ascii="Times New Roman" w:hAnsi="Times New Roman"/>
          <w:i/>
          <w:color w:val="000000"/>
          <w:lang w:val="lt-LT"/>
        </w:rPr>
        <w:t>Kelley-Seegmiller</w:t>
      </w:r>
      <w:proofErr w:type="spellEnd"/>
      <w:r w:rsidRPr="002960B5">
        <w:rPr>
          <w:rFonts w:ascii="Times New Roman" w:hAnsi="Times New Roman"/>
          <w:color w:val="000000"/>
          <w:lang w:val="lt-LT"/>
        </w:rPr>
        <w:t xml:space="preserve"> sindromais.</w:t>
      </w:r>
    </w:p>
    <w:p w14:paraId="5630C118" w14:textId="77777777" w:rsidR="00394052" w:rsidRPr="002960B5" w:rsidRDefault="00394052" w:rsidP="002960B5">
      <w:pPr>
        <w:autoSpaceDE w:val="0"/>
        <w:spacing w:after="0" w:line="240" w:lineRule="auto"/>
        <w:rPr>
          <w:rFonts w:ascii="Times New Roman" w:hAnsi="Times New Roman"/>
          <w:color w:val="000000"/>
          <w:lang w:val="lt-LT"/>
        </w:rPr>
      </w:pPr>
    </w:p>
    <w:p w14:paraId="276CA9B6"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Rekomenduojama, kad </w:t>
      </w:r>
      <w:proofErr w:type="spellStart"/>
      <w:r w:rsidRPr="002960B5">
        <w:rPr>
          <w:rFonts w:ascii="Times New Roman" w:hAnsi="Times New Roman"/>
          <w:color w:val="000000"/>
          <w:lang w:val="lt-LT"/>
        </w:rPr>
        <w:t>mikofenolatas</w:t>
      </w:r>
      <w:proofErr w:type="spellEnd"/>
      <w:r w:rsidRPr="002960B5">
        <w:rPr>
          <w:rFonts w:ascii="Times New Roman" w:hAnsi="Times New Roman"/>
          <w:color w:val="000000"/>
          <w:lang w:val="lt-LT"/>
        </w:rPr>
        <w:t xml:space="preserve"> nebūtų vartojamas kartu su </w:t>
      </w:r>
      <w:proofErr w:type="spellStart"/>
      <w:r w:rsidRPr="002960B5">
        <w:rPr>
          <w:rFonts w:ascii="Times New Roman" w:hAnsi="Times New Roman"/>
          <w:color w:val="000000"/>
          <w:lang w:val="lt-LT"/>
        </w:rPr>
        <w:t>azatioprinu</w:t>
      </w:r>
      <w:proofErr w:type="spellEnd"/>
      <w:r w:rsidRPr="002960B5">
        <w:rPr>
          <w:rFonts w:ascii="Times New Roman" w:hAnsi="Times New Roman"/>
          <w:color w:val="000000"/>
          <w:lang w:val="lt-LT"/>
        </w:rPr>
        <w:t>, nes šio derinio vartojimas netirtas.</w:t>
      </w:r>
    </w:p>
    <w:p w14:paraId="0EB7657D" w14:textId="77777777" w:rsidR="00394052" w:rsidRPr="002960B5" w:rsidRDefault="00394052" w:rsidP="002960B5">
      <w:pPr>
        <w:autoSpaceDE w:val="0"/>
        <w:spacing w:after="0" w:line="240" w:lineRule="auto"/>
        <w:rPr>
          <w:rFonts w:ascii="Times New Roman" w:hAnsi="Times New Roman"/>
          <w:color w:val="000000"/>
          <w:lang w:val="lt-LT"/>
        </w:rPr>
      </w:pPr>
    </w:p>
    <w:p w14:paraId="2CBD32FE"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lastRenderedPageBreak/>
        <w:t xml:space="preserve">Atsižvelgiant į tai, kad </w:t>
      </w:r>
      <w:proofErr w:type="spellStart"/>
      <w:r w:rsidRPr="002960B5">
        <w:rPr>
          <w:rFonts w:ascii="Times New Roman" w:hAnsi="Times New Roman"/>
          <w:color w:val="000000"/>
          <w:lang w:val="lt-LT"/>
        </w:rPr>
        <w:t>kolestiraminas</w:t>
      </w:r>
      <w:proofErr w:type="spellEnd"/>
      <w:r w:rsidRPr="002960B5">
        <w:rPr>
          <w:rFonts w:ascii="Times New Roman" w:hAnsi="Times New Roman"/>
          <w:color w:val="000000"/>
          <w:lang w:val="lt-LT"/>
        </w:rPr>
        <w:t xml:space="preserve"> reikšmingai sumažina MFR AUC, kartu su </w:t>
      </w:r>
      <w:proofErr w:type="spellStart"/>
      <w:r w:rsidRPr="002960B5">
        <w:rPr>
          <w:rFonts w:ascii="Times New Roman" w:hAnsi="Times New Roman"/>
          <w:color w:val="000000"/>
          <w:lang w:val="lt-LT"/>
        </w:rPr>
        <w:t>mikofenolatu</w:t>
      </w:r>
      <w:proofErr w:type="spellEnd"/>
      <w:r w:rsidRPr="002960B5">
        <w:rPr>
          <w:rFonts w:ascii="Times New Roman" w:hAnsi="Times New Roman"/>
          <w:color w:val="000000"/>
          <w:lang w:val="lt-LT"/>
        </w:rPr>
        <w:t xml:space="preserve"> reikėtų atsargiai skirti tų vaistinių preparatų, kurie veikia </w:t>
      </w:r>
      <w:proofErr w:type="spellStart"/>
      <w:r w:rsidRPr="002960B5">
        <w:rPr>
          <w:rFonts w:ascii="Times New Roman" w:hAnsi="Times New Roman"/>
          <w:color w:val="000000"/>
          <w:lang w:val="lt-LT"/>
        </w:rPr>
        <w:t>enterohepatinę</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recirkuliaciją</w:t>
      </w:r>
      <w:proofErr w:type="spellEnd"/>
      <w:r w:rsidRPr="002960B5">
        <w:rPr>
          <w:rFonts w:ascii="Times New Roman" w:hAnsi="Times New Roman"/>
          <w:color w:val="000000"/>
          <w:lang w:val="lt-LT"/>
        </w:rPr>
        <w:t xml:space="preserve">, nes dėl to gali mažėti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veiksmingumas.</w:t>
      </w:r>
    </w:p>
    <w:p w14:paraId="715A1828" w14:textId="77777777" w:rsidR="00394052" w:rsidRPr="002960B5" w:rsidRDefault="00394052" w:rsidP="002960B5">
      <w:pPr>
        <w:autoSpaceDE w:val="0"/>
        <w:spacing w:after="0" w:line="240" w:lineRule="auto"/>
        <w:rPr>
          <w:rFonts w:ascii="Times New Roman" w:hAnsi="Times New Roman"/>
          <w:color w:val="000000"/>
          <w:lang w:val="lt-LT"/>
        </w:rPr>
      </w:pPr>
    </w:p>
    <w:p w14:paraId="285DA73A" w14:textId="77777777" w:rsidR="00394052" w:rsidRPr="002960B5" w:rsidRDefault="00394052" w:rsidP="002960B5">
      <w:pPr>
        <w:autoSpaceDE w:val="0"/>
        <w:spacing w:after="0" w:line="240" w:lineRule="auto"/>
        <w:rPr>
          <w:rFonts w:ascii="Times New Roman" w:hAnsi="Times New Roman"/>
          <w:color w:val="000000"/>
          <w:lang w:val="lt-LT"/>
        </w:rPr>
      </w:pP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mofetilis</w:t>
      </w:r>
      <w:proofErr w:type="spellEnd"/>
      <w:r w:rsidRPr="002960B5">
        <w:rPr>
          <w:rFonts w:ascii="Times New Roman" w:hAnsi="Times New Roman"/>
          <w:color w:val="000000"/>
          <w:lang w:val="lt-LT"/>
        </w:rPr>
        <w:t xml:space="preserve"> vartojimo kartu su takrolimuzu ar sirolimuzu rizikos ir naudos santykis</w:t>
      </w:r>
    </w:p>
    <w:p w14:paraId="2BE516BE" w14:textId="617AFBDE"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nenustatytas (žr. taip pat 4.5</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p>
    <w:p w14:paraId="0EA6331F" w14:textId="77777777" w:rsidR="00394052" w:rsidRPr="002960B5" w:rsidRDefault="00394052" w:rsidP="002960B5">
      <w:pPr>
        <w:spacing w:after="0" w:line="240" w:lineRule="auto"/>
        <w:rPr>
          <w:rFonts w:ascii="Times New Roman" w:hAnsi="Times New Roman"/>
          <w:lang w:val="lt-LT"/>
        </w:rPr>
      </w:pPr>
    </w:p>
    <w:p w14:paraId="1903D34D"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t>4.5</w:t>
      </w:r>
      <w:r w:rsidRPr="002960B5">
        <w:rPr>
          <w:rFonts w:ascii="Times New Roman" w:hAnsi="Times New Roman"/>
          <w:b/>
          <w:kern w:val="28"/>
          <w:lang w:val="lt-LT"/>
        </w:rPr>
        <w:tab/>
        <w:t>Sąveika su kitais vaistiniais preparatais ir kitokia sąveika</w:t>
      </w:r>
    </w:p>
    <w:p w14:paraId="42CDFCCD" w14:textId="77777777" w:rsidR="00394052" w:rsidRPr="002960B5" w:rsidRDefault="00394052" w:rsidP="002960B5">
      <w:pPr>
        <w:spacing w:after="0" w:line="240" w:lineRule="auto"/>
        <w:rPr>
          <w:rFonts w:ascii="Times New Roman" w:hAnsi="Times New Roman"/>
          <w:lang w:val="lt-LT"/>
        </w:rPr>
      </w:pPr>
    </w:p>
    <w:p w14:paraId="7368176A" w14:textId="77777777" w:rsidR="00394052" w:rsidRPr="002960B5" w:rsidRDefault="00394052" w:rsidP="002960B5">
      <w:pPr>
        <w:spacing w:after="0" w:line="240" w:lineRule="auto"/>
        <w:rPr>
          <w:rFonts w:ascii="Times New Roman" w:hAnsi="Times New Roman"/>
          <w:color w:val="000000"/>
          <w:lang w:val="lt-LT"/>
        </w:rPr>
      </w:pPr>
      <w:r w:rsidRPr="002960B5">
        <w:rPr>
          <w:rFonts w:ascii="Times New Roman" w:hAnsi="Times New Roman"/>
          <w:color w:val="000000"/>
          <w:lang w:val="lt-LT"/>
        </w:rPr>
        <w:t>Sąveika tirta tik suaugusiesiems.</w:t>
      </w:r>
    </w:p>
    <w:p w14:paraId="7B5740A1" w14:textId="77777777" w:rsidR="00394052" w:rsidRPr="002960B5" w:rsidRDefault="00394052" w:rsidP="002960B5">
      <w:pPr>
        <w:spacing w:after="0" w:line="240" w:lineRule="auto"/>
        <w:rPr>
          <w:rFonts w:ascii="Times New Roman" w:hAnsi="Times New Roman"/>
          <w:color w:val="000000"/>
          <w:lang w:val="lt-LT"/>
        </w:rPr>
      </w:pPr>
    </w:p>
    <w:p w14:paraId="5D575BBE" w14:textId="77777777" w:rsidR="00394052" w:rsidRPr="002960B5" w:rsidRDefault="00394052" w:rsidP="002960B5">
      <w:pPr>
        <w:autoSpaceDE w:val="0"/>
        <w:spacing w:after="0" w:line="240" w:lineRule="auto"/>
        <w:rPr>
          <w:rFonts w:ascii="Times New Roman" w:hAnsi="Times New Roman"/>
          <w:color w:val="000000"/>
          <w:lang w:val="lt-LT"/>
        </w:rPr>
      </w:pPr>
      <w:proofErr w:type="spellStart"/>
      <w:r w:rsidRPr="002960B5">
        <w:rPr>
          <w:rFonts w:ascii="Times New Roman" w:hAnsi="Times New Roman"/>
          <w:color w:val="000000"/>
          <w:u w:val="single"/>
          <w:lang w:val="lt-LT"/>
        </w:rPr>
        <w:t>Acikloviras</w:t>
      </w:r>
      <w:proofErr w:type="spellEnd"/>
      <w:r w:rsidRPr="002960B5">
        <w:rPr>
          <w:rFonts w:ascii="Times New Roman" w:hAnsi="Times New Roman"/>
          <w:color w:val="000000"/>
          <w:lang w:val="lt-LT"/>
        </w:rPr>
        <w:t xml:space="preserve">. Kai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vartojama kartu su </w:t>
      </w:r>
      <w:proofErr w:type="spellStart"/>
      <w:r w:rsidRPr="002960B5">
        <w:rPr>
          <w:rFonts w:ascii="Times New Roman" w:hAnsi="Times New Roman"/>
          <w:color w:val="000000"/>
          <w:lang w:val="lt-LT"/>
        </w:rPr>
        <w:t>acikloviru</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acikloviro</w:t>
      </w:r>
      <w:proofErr w:type="spellEnd"/>
      <w:r w:rsidRPr="002960B5">
        <w:rPr>
          <w:rFonts w:ascii="Times New Roman" w:hAnsi="Times New Roman"/>
          <w:color w:val="000000"/>
          <w:lang w:val="lt-LT"/>
        </w:rPr>
        <w:t xml:space="preserve"> koncentracijos kraujo plazmoje būna didesnės, negu vartojant vien </w:t>
      </w:r>
      <w:proofErr w:type="spellStart"/>
      <w:r w:rsidRPr="002960B5">
        <w:rPr>
          <w:rFonts w:ascii="Times New Roman" w:hAnsi="Times New Roman"/>
          <w:color w:val="000000"/>
          <w:lang w:val="lt-LT"/>
        </w:rPr>
        <w:t>acikloviro</w:t>
      </w:r>
      <w:proofErr w:type="spellEnd"/>
      <w:r w:rsidRPr="002960B5">
        <w:rPr>
          <w:rFonts w:ascii="Times New Roman" w:hAnsi="Times New Roman"/>
          <w:color w:val="000000"/>
          <w:lang w:val="lt-LT"/>
        </w:rPr>
        <w:t xml:space="preserve">. MFRG (MFR </w:t>
      </w:r>
      <w:proofErr w:type="spellStart"/>
      <w:r w:rsidRPr="002960B5">
        <w:rPr>
          <w:rFonts w:ascii="Times New Roman" w:hAnsi="Times New Roman"/>
          <w:color w:val="000000"/>
          <w:lang w:val="lt-LT"/>
        </w:rPr>
        <w:t>fenolio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gliukuronido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farmakokinetikos</w:t>
      </w:r>
      <w:proofErr w:type="spellEnd"/>
      <w:r w:rsidRPr="002960B5">
        <w:rPr>
          <w:rFonts w:ascii="Times New Roman" w:hAnsi="Times New Roman"/>
          <w:color w:val="000000"/>
          <w:lang w:val="lt-LT"/>
        </w:rPr>
        <w:t xml:space="preserve"> pokyčiai būna menki (MFRG padaugėja 8</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ir, manoma, nėra kliniškai reikšmingi. Kadangi sergant inkstų funkcijos nepakankamumu MFRG, kaip ir </w:t>
      </w:r>
      <w:proofErr w:type="spellStart"/>
      <w:r w:rsidRPr="002960B5">
        <w:rPr>
          <w:rFonts w:ascii="Times New Roman" w:hAnsi="Times New Roman"/>
          <w:color w:val="000000"/>
          <w:lang w:val="lt-LT"/>
        </w:rPr>
        <w:t>acikloviro</w:t>
      </w:r>
      <w:proofErr w:type="spellEnd"/>
      <w:r w:rsidRPr="002960B5">
        <w:rPr>
          <w:rFonts w:ascii="Times New Roman" w:hAnsi="Times New Roman"/>
          <w:color w:val="000000"/>
          <w:lang w:val="lt-LT"/>
        </w:rPr>
        <w:t xml:space="preserve">, koncentracija plazmoje padidėja, gali būti, kad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mofetilis</w:t>
      </w:r>
      <w:proofErr w:type="spellEnd"/>
      <w:r w:rsidRPr="002960B5">
        <w:rPr>
          <w:rFonts w:ascii="Times New Roman" w:hAnsi="Times New Roman"/>
          <w:color w:val="000000"/>
          <w:lang w:val="lt-LT"/>
        </w:rPr>
        <w:t xml:space="preserve"> ir </w:t>
      </w:r>
      <w:proofErr w:type="spellStart"/>
      <w:r w:rsidRPr="002960B5">
        <w:rPr>
          <w:rFonts w:ascii="Times New Roman" w:hAnsi="Times New Roman"/>
          <w:color w:val="000000"/>
          <w:lang w:val="lt-LT"/>
        </w:rPr>
        <w:t>acikloviras</w:t>
      </w:r>
      <w:proofErr w:type="spellEnd"/>
      <w:r w:rsidRPr="002960B5">
        <w:rPr>
          <w:rFonts w:ascii="Times New Roman" w:hAnsi="Times New Roman"/>
          <w:color w:val="000000"/>
          <w:lang w:val="lt-LT"/>
        </w:rPr>
        <w:t xml:space="preserve"> arba jo pirmtakas, pvz., </w:t>
      </w:r>
      <w:proofErr w:type="spellStart"/>
      <w:r w:rsidRPr="002960B5">
        <w:rPr>
          <w:rFonts w:ascii="Times New Roman" w:hAnsi="Times New Roman"/>
          <w:color w:val="000000"/>
          <w:lang w:val="lt-LT"/>
        </w:rPr>
        <w:t>valacikloviras</w:t>
      </w:r>
      <w:proofErr w:type="spellEnd"/>
      <w:r w:rsidRPr="002960B5">
        <w:rPr>
          <w:rFonts w:ascii="Times New Roman" w:hAnsi="Times New Roman"/>
          <w:color w:val="000000"/>
          <w:lang w:val="lt-LT"/>
        </w:rPr>
        <w:t>, konkuruoja vykstant sekrecijai inkstų kanalėliuose, ir dėl to abiejų medžiagų koncentracijos gali toliau didėti.</w:t>
      </w:r>
    </w:p>
    <w:p w14:paraId="7B678094" w14:textId="77777777" w:rsidR="00394052" w:rsidRPr="002960B5" w:rsidRDefault="00394052" w:rsidP="002960B5">
      <w:pPr>
        <w:autoSpaceDE w:val="0"/>
        <w:spacing w:after="0" w:line="240" w:lineRule="auto"/>
        <w:rPr>
          <w:rFonts w:ascii="Times New Roman" w:hAnsi="Times New Roman"/>
          <w:color w:val="000000"/>
          <w:lang w:val="lt-LT"/>
        </w:rPr>
      </w:pPr>
    </w:p>
    <w:p w14:paraId="4CBCB7EF"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b/>
          <w:color w:val="000000"/>
          <w:lang w:val="lt-LT"/>
        </w:rPr>
        <w:t>Antacidiniai vaistiniai preparatai ir protonų siurblio inhibitoriai (PSI).</w:t>
      </w:r>
      <w:r w:rsidRPr="002960B5">
        <w:rPr>
          <w:rFonts w:ascii="Times New Roman" w:hAnsi="Times New Roman"/>
          <w:color w:val="000000"/>
          <w:lang w:val="lt-LT"/>
        </w:rPr>
        <w:t xml:space="preserve"> Buvo pastebėta, kad sumažėja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vartojamo kartu su </w:t>
      </w:r>
      <w:proofErr w:type="spellStart"/>
      <w:r w:rsidRPr="002960B5">
        <w:rPr>
          <w:rFonts w:ascii="Times New Roman" w:hAnsi="Times New Roman"/>
          <w:color w:val="000000"/>
          <w:lang w:val="lt-LT"/>
        </w:rPr>
        <w:t>antacidiniais</w:t>
      </w:r>
      <w:proofErr w:type="spellEnd"/>
      <w:r w:rsidRPr="002960B5">
        <w:rPr>
          <w:rFonts w:ascii="Times New Roman" w:hAnsi="Times New Roman"/>
          <w:color w:val="000000"/>
          <w:lang w:val="lt-LT"/>
        </w:rPr>
        <w:t xml:space="preserve"> vaistiniais preparatais, pavyzdžiui, magnio ir aliuminio </w:t>
      </w:r>
      <w:proofErr w:type="spellStart"/>
      <w:r w:rsidRPr="002960B5">
        <w:rPr>
          <w:rFonts w:ascii="Times New Roman" w:hAnsi="Times New Roman"/>
          <w:color w:val="000000"/>
          <w:lang w:val="lt-LT"/>
        </w:rPr>
        <w:t>hidroksidais</w:t>
      </w:r>
      <w:proofErr w:type="spellEnd"/>
      <w:r w:rsidRPr="002960B5">
        <w:rPr>
          <w:rFonts w:ascii="Times New Roman" w:hAnsi="Times New Roman"/>
          <w:color w:val="000000"/>
          <w:lang w:val="lt-LT"/>
        </w:rPr>
        <w:t xml:space="preserve">, ir PSI, įskaitant </w:t>
      </w:r>
      <w:proofErr w:type="spellStart"/>
      <w:r w:rsidRPr="002960B5">
        <w:rPr>
          <w:rFonts w:ascii="Times New Roman" w:hAnsi="Times New Roman"/>
          <w:color w:val="000000"/>
          <w:lang w:val="lt-LT"/>
        </w:rPr>
        <w:t>lansoprazolą</w:t>
      </w:r>
      <w:proofErr w:type="spellEnd"/>
      <w:r w:rsidRPr="002960B5">
        <w:rPr>
          <w:rFonts w:ascii="Times New Roman" w:hAnsi="Times New Roman"/>
          <w:color w:val="000000"/>
          <w:lang w:val="lt-LT"/>
        </w:rPr>
        <w:t xml:space="preserve"> ir </w:t>
      </w:r>
      <w:proofErr w:type="spellStart"/>
      <w:r w:rsidRPr="002960B5">
        <w:rPr>
          <w:rFonts w:ascii="Times New Roman" w:hAnsi="Times New Roman"/>
          <w:color w:val="000000"/>
          <w:lang w:val="lt-LT"/>
        </w:rPr>
        <w:t>pantoprazolą</w:t>
      </w:r>
      <w:proofErr w:type="spellEnd"/>
      <w:r w:rsidRPr="002960B5">
        <w:rPr>
          <w:rFonts w:ascii="Times New Roman" w:hAnsi="Times New Roman"/>
          <w:color w:val="000000"/>
          <w:lang w:val="lt-LT"/>
        </w:rPr>
        <w:t xml:space="preserve">, absorbcija. Palyginus transplantato atmetimo greičius ar transplantato netekimo greičius pacientų,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mofetilį</w:t>
      </w:r>
      <w:proofErr w:type="spellEnd"/>
      <w:r w:rsidRPr="002960B5">
        <w:rPr>
          <w:rFonts w:ascii="Times New Roman" w:hAnsi="Times New Roman"/>
          <w:color w:val="000000"/>
          <w:lang w:val="lt-LT"/>
        </w:rPr>
        <w:t xml:space="preserve"> vartojančių kartu su PSI, organizme, palyginti su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mofetilį</w:t>
      </w:r>
      <w:proofErr w:type="spellEnd"/>
      <w:r w:rsidRPr="002960B5">
        <w:rPr>
          <w:rFonts w:ascii="Times New Roman" w:hAnsi="Times New Roman"/>
          <w:color w:val="000000"/>
          <w:lang w:val="lt-LT"/>
        </w:rPr>
        <w:t xml:space="preserve"> vartojančiais pacientais, kurie kartu nevartoja PSI, reikšmingų skirtumų nepastebėta. Šiais duomenimis pagrįsta reiškinio </w:t>
      </w:r>
      <w:proofErr w:type="spellStart"/>
      <w:r w:rsidRPr="002960B5">
        <w:rPr>
          <w:rFonts w:ascii="Times New Roman" w:hAnsi="Times New Roman"/>
          <w:color w:val="000000"/>
          <w:lang w:val="lt-LT"/>
        </w:rPr>
        <w:t>ekstrapoliacija</w:t>
      </w:r>
      <w:proofErr w:type="spellEnd"/>
      <w:r w:rsidRPr="002960B5">
        <w:rPr>
          <w:rFonts w:ascii="Times New Roman" w:hAnsi="Times New Roman"/>
          <w:color w:val="000000"/>
          <w:lang w:val="lt-LT"/>
        </w:rPr>
        <w:t xml:space="preserve"> visiems </w:t>
      </w:r>
      <w:proofErr w:type="spellStart"/>
      <w:r w:rsidRPr="002960B5">
        <w:rPr>
          <w:rFonts w:ascii="Times New Roman" w:hAnsi="Times New Roman"/>
          <w:color w:val="000000"/>
          <w:lang w:val="lt-LT"/>
        </w:rPr>
        <w:t>antacidiniams</w:t>
      </w:r>
      <w:proofErr w:type="spellEnd"/>
      <w:r w:rsidRPr="002960B5">
        <w:rPr>
          <w:rFonts w:ascii="Times New Roman" w:hAnsi="Times New Roman"/>
          <w:color w:val="000000"/>
          <w:lang w:val="lt-LT"/>
        </w:rPr>
        <w:t xml:space="preserve"> preparatams, nes ekspozicijos sumažėjimas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mofetilį</w:t>
      </w:r>
      <w:proofErr w:type="spellEnd"/>
      <w:r w:rsidRPr="002960B5">
        <w:rPr>
          <w:rFonts w:ascii="Times New Roman" w:hAnsi="Times New Roman"/>
          <w:color w:val="000000"/>
          <w:lang w:val="lt-LT"/>
        </w:rPr>
        <w:t xml:space="preserve"> vartojant kartu su magnio ar aliuminio </w:t>
      </w:r>
      <w:proofErr w:type="spellStart"/>
      <w:r w:rsidRPr="002960B5">
        <w:rPr>
          <w:rFonts w:ascii="Times New Roman" w:hAnsi="Times New Roman"/>
          <w:color w:val="000000"/>
          <w:lang w:val="lt-LT"/>
        </w:rPr>
        <w:t>hidroksidais</w:t>
      </w:r>
      <w:proofErr w:type="spellEnd"/>
      <w:r w:rsidRPr="002960B5">
        <w:rPr>
          <w:rFonts w:ascii="Times New Roman" w:hAnsi="Times New Roman"/>
          <w:color w:val="000000"/>
          <w:lang w:val="lt-LT"/>
        </w:rPr>
        <w:t xml:space="preserve"> būna žymiai mažesnis nei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mofetilį</w:t>
      </w:r>
      <w:proofErr w:type="spellEnd"/>
      <w:r w:rsidRPr="002960B5">
        <w:rPr>
          <w:rFonts w:ascii="Times New Roman" w:hAnsi="Times New Roman"/>
          <w:color w:val="000000"/>
          <w:lang w:val="lt-LT"/>
        </w:rPr>
        <w:t xml:space="preserve"> vartojant kartu su PSI.</w:t>
      </w:r>
    </w:p>
    <w:p w14:paraId="7EE92390" w14:textId="77777777" w:rsidR="00394052" w:rsidRPr="002960B5" w:rsidRDefault="00394052" w:rsidP="002960B5">
      <w:pPr>
        <w:autoSpaceDE w:val="0"/>
        <w:spacing w:after="0" w:line="240" w:lineRule="auto"/>
        <w:rPr>
          <w:rFonts w:ascii="Times New Roman" w:hAnsi="Times New Roman"/>
          <w:color w:val="000000"/>
          <w:lang w:val="lt-LT"/>
        </w:rPr>
      </w:pPr>
    </w:p>
    <w:p w14:paraId="5106400D" w14:textId="369B1815" w:rsidR="00394052" w:rsidRPr="002960B5" w:rsidRDefault="00394052" w:rsidP="002960B5">
      <w:pPr>
        <w:autoSpaceDE w:val="0"/>
        <w:spacing w:after="0" w:line="240" w:lineRule="auto"/>
        <w:rPr>
          <w:rFonts w:ascii="Times New Roman" w:hAnsi="Times New Roman"/>
          <w:color w:val="000000"/>
          <w:lang w:val="lt-LT"/>
        </w:rPr>
      </w:pPr>
      <w:proofErr w:type="spellStart"/>
      <w:r w:rsidRPr="002960B5">
        <w:rPr>
          <w:rFonts w:ascii="Times New Roman" w:hAnsi="Times New Roman"/>
          <w:b/>
          <w:color w:val="000000"/>
          <w:lang w:val="lt-LT"/>
        </w:rPr>
        <w:t>Kolestiraminas</w:t>
      </w:r>
      <w:proofErr w:type="spellEnd"/>
      <w:r w:rsidRPr="002960B5">
        <w:rPr>
          <w:rFonts w:ascii="Times New Roman" w:hAnsi="Times New Roman"/>
          <w:b/>
          <w:color w:val="000000"/>
          <w:lang w:val="lt-LT"/>
        </w:rPr>
        <w:t xml:space="preserve">. </w:t>
      </w:r>
      <w:r w:rsidRPr="002960B5">
        <w:rPr>
          <w:rFonts w:ascii="Times New Roman" w:hAnsi="Times New Roman"/>
          <w:color w:val="000000"/>
          <w:lang w:val="lt-LT"/>
        </w:rPr>
        <w:t>Sveikiems asmenims, kurie 4</w:t>
      </w:r>
      <w:r w:rsidR="00502DD4">
        <w:rPr>
          <w:rFonts w:ascii="Times New Roman" w:eastAsia="Times New Roman" w:hAnsi="Times New Roman" w:cs="Times New Roman"/>
          <w:color w:val="000000"/>
          <w:lang w:val="lt-LT"/>
        </w:rPr>
        <w:t> </w:t>
      </w:r>
      <w:r w:rsidRPr="002960B5">
        <w:rPr>
          <w:rFonts w:ascii="Times New Roman" w:hAnsi="Times New Roman"/>
          <w:color w:val="000000"/>
          <w:lang w:val="lt-LT"/>
        </w:rPr>
        <w:t xml:space="preserve">paras vartojo po 4 g </w:t>
      </w:r>
      <w:proofErr w:type="spellStart"/>
      <w:r w:rsidRPr="002960B5">
        <w:rPr>
          <w:rFonts w:ascii="Times New Roman" w:hAnsi="Times New Roman"/>
          <w:color w:val="000000"/>
          <w:lang w:val="lt-LT"/>
        </w:rPr>
        <w:t>kolestiramino</w:t>
      </w:r>
      <w:proofErr w:type="spellEnd"/>
      <w:r w:rsidRPr="002960B5">
        <w:rPr>
          <w:rFonts w:ascii="Times New Roman" w:hAnsi="Times New Roman"/>
          <w:color w:val="000000"/>
          <w:lang w:val="lt-LT"/>
        </w:rPr>
        <w:t xml:space="preserve">, išgėrus vienkartinę 1,5 g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dozę, MFR AUC sumažėjo 40</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(žr. 4.4</w:t>
      </w:r>
      <w:r w:rsidR="00502DD4">
        <w:rPr>
          <w:rFonts w:ascii="Times New Roman" w:eastAsia="Times New Roman" w:hAnsi="Times New Roman" w:cs="Times New Roman"/>
          <w:color w:val="000000"/>
          <w:lang w:val="lt-LT"/>
        </w:rPr>
        <w:t> </w:t>
      </w:r>
      <w:r w:rsidRPr="002960B5">
        <w:rPr>
          <w:rFonts w:ascii="Times New Roman" w:hAnsi="Times New Roman"/>
          <w:color w:val="000000"/>
          <w:lang w:val="lt-LT"/>
        </w:rPr>
        <w:t>ir 5.2</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 xml:space="preserve">ius). Šiuos vaistinius preparatus kartu vartoti reikia atsargiai, nes gali sumažėti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veiksmingumas.</w:t>
      </w:r>
    </w:p>
    <w:p w14:paraId="77D40C69" w14:textId="77777777" w:rsidR="00394052" w:rsidRPr="002960B5" w:rsidRDefault="00394052" w:rsidP="002960B5">
      <w:pPr>
        <w:autoSpaceDE w:val="0"/>
        <w:spacing w:after="0" w:line="240" w:lineRule="auto"/>
        <w:rPr>
          <w:rFonts w:ascii="Times New Roman" w:hAnsi="Times New Roman"/>
          <w:color w:val="000000"/>
          <w:lang w:val="lt-LT"/>
        </w:rPr>
      </w:pPr>
    </w:p>
    <w:p w14:paraId="1CED023F"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b/>
          <w:color w:val="000000"/>
          <w:lang w:val="lt-LT"/>
        </w:rPr>
        <w:t xml:space="preserve">Vaistiniai preparatai, turintys įtakos </w:t>
      </w:r>
      <w:proofErr w:type="spellStart"/>
      <w:r w:rsidRPr="002960B5">
        <w:rPr>
          <w:rFonts w:ascii="Times New Roman" w:hAnsi="Times New Roman"/>
          <w:b/>
          <w:color w:val="000000"/>
          <w:lang w:val="lt-LT"/>
        </w:rPr>
        <w:t>enterohepatinei</w:t>
      </w:r>
      <w:proofErr w:type="spellEnd"/>
      <w:r w:rsidRPr="002960B5">
        <w:rPr>
          <w:rFonts w:ascii="Times New Roman" w:hAnsi="Times New Roman"/>
          <w:b/>
          <w:color w:val="000000"/>
          <w:lang w:val="lt-LT"/>
        </w:rPr>
        <w:t xml:space="preserve"> cirkuliacijai.</w:t>
      </w:r>
      <w:r w:rsidRPr="002960B5">
        <w:rPr>
          <w:rFonts w:ascii="Times New Roman" w:hAnsi="Times New Roman"/>
          <w:color w:val="000000"/>
          <w:lang w:val="lt-LT"/>
        </w:rPr>
        <w:t xml:space="preserve"> Vaistinius preparatus, kurie turi įtakos </w:t>
      </w:r>
      <w:proofErr w:type="spellStart"/>
      <w:r w:rsidRPr="002960B5">
        <w:rPr>
          <w:rFonts w:ascii="Times New Roman" w:hAnsi="Times New Roman"/>
          <w:color w:val="000000"/>
          <w:lang w:val="lt-LT"/>
        </w:rPr>
        <w:t>enterohepatinei</w:t>
      </w:r>
      <w:proofErr w:type="spellEnd"/>
      <w:r w:rsidRPr="002960B5">
        <w:rPr>
          <w:rFonts w:ascii="Times New Roman" w:hAnsi="Times New Roman"/>
          <w:color w:val="000000"/>
          <w:lang w:val="lt-LT"/>
        </w:rPr>
        <w:t xml:space="preserve"> cirkuliacijai, kartu vartoti reikia atsargiai, kadangi jie gali mažinti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veiksmingumą.</w:t>
      </w:r>
    </w:p>
    <w:p w14:paraId="4B7BE628" w14:textId="77777777" w:rsidR="00394052" w:rsidRPr="002960B5" w:rsidRDefault="00394052" w:rsidP="002960B5">
      <w:pPr>
        <w:autoSpaceDE w:val="0"/>
        <w:spacing w:after="0" w:line="240" w:lineRule="auto"/>
        <w:rPr>
          <w:rFonts w:ascii="Times New Roman" w:hAnsi="Times New Roman"/>
          <w:color w:val="000000"/>
          <w:lang w:val="lt-LT"/>
        </w:rPr>
      </w:pPr>
    </w:p>
    <w:p w14:paraId="6B395A01"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b/>
          <w:color w:val="000000"/>
          <w:lang w:val="lt-LT"/>
        </w:rPr>
        <w:t>Ciklosporinas A.</w:t>
      </w:r>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mofetilis</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ciklosporino</w:t>
      </w:r>
      <w:proofErr w:type="spellEnd"/>
      <w:r w:rsidRPr="002960B5">
        <w:rPr>
          <w:rFonts w:ascii="Times New Roman" w:hAnsi="Times New Roman"/>
          <w:color w:val="000000"/>
          <w:lang w:val="lt-LT"/>
        </w:rPr>
        <w:t xml:space="preserve"> A (</w:t>
      </w:r>
      <w:proofErr w:type="spellStart"/>
      <w:r w:rsidRPr="002960B5">
        <w:rPr>
          <w:rFonts w:ascii="Times New Roman" w:hAnsi="Times New Roman"/>
          <w:color w:val="000000"/>
          <w:lang w:val="lt-LT"/>
        </w:rPr>
        <w:t>CsA</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farmakokinetikos</w:t>
      </w:r>
      <w:proofErr w:type="spellEnd"/>
      <w:r w:rsidRPr="002960B5">
        <w:rPr>
          <w:rFonts w:ascii="Times New Roman" w:hAnsi="Times New Roman"/>
          <w:color w:val="000000"/>
          <w:lang w:val="lt-LT"/>
        </w:rPr>
        <w:t xml:space="preserve"> neveikė. Ir atvirkščiai, jei kombinuoto gydymo metu ciklosporino vartojimas nutraukiamas, MFR AUC gali padidėti apie 30</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w:t>
      </w:r>
    </w:p>
    <w:p w14:paraId="123ED187" w14:textId="77777777" w:rsidR="00394052" w:rsidRPr="002960B5" w:rsidRDefault="00394052" w:rsidP="002960B5">
      <w:pPr>
        <w:autoSpaceDE w:val="0"/>
        <w:spacing w:after="0" w:line="240" w:lineRule="auto"/>
        <w:rPr>
          <w:rFonts w:ascii="Times New Roman" w:hAnsi="Times New Roman"/>
          <w:color w:val="000000"/>
          <w:lang w:val="lt-LT"/>
        </w:rPr>
      </w:pPr>
    </w:p>
    <w:p w14:paraId="0EF8D095" w14:textId="76F7A170" w:rsidR="00394052" w:rsidRPr="002960B5" w:rsidRDefault="00394052" w:rsidP="002960B5">
      <w:pPr>
        <w:autoSpaceDE w:val="0"/>
        <w:spacing w:after="0" w:line="240" w:lineRule="auto"/>
        <w:rPr>
          <w:rFonts w:ascii="Times New Roman" w:hAnsi="Times New Roman"/>
          <w:color w:val="000000"/>
          <w:lang w:val="lt-LT"/>
        </w:rPr>
      </w:pPr>
      <w:proofErr w:type="spellStart"/>
      <w:r w:rsidRPr="002960B5">
        <w:rPr>
          <w:rFonts w:ascii="Times New Roman" w:hAnsi="Times New Roman"/>
          <w:b/>
          <w:color w:val="000000"/>
          <w:lang w:val="lt-LT"/>
        </w:rPr>
        <w:t>Gancikloviras</w:t>
      </w:r>
      <w:proofErr w:type="spellEnd"/>
      <w:r w:rsidRPr="002960B5">
        <w:rPr>
          <w:rFonts w:ascii="Times New Roman" w:hAnsi="Times New Roman"/>
          <w:b/>
          <w:color w:val="000000"/>
          <w:lang w:val="lt-LT"/>
        </w:rPr>
        <w:t>.</w:t>
      </w:r>
      <w:r w:rsidRPr="002960B5">
        <w:rPr>
          <w:rFonts w:ascii="Times New Roman" w:hAnsi="Times New Roman"/>
          <w:color w:val="000000"/>
          <w:u w:val="single"/>
          <w:lang w:val="lt-LT"/>
        </w:rPr>
        <w:t xml:space="preserve"> </w:t>
      </w:r>
      <w:r w:rsidRPr="002960B5">
        <w:rPr>
          <w:rFonts w:ascii="Times New Roman" w:hAnsi="Times New Roman"/>
          <w:color w:val="000000"/>
          <w:lang w:val="lt-LT"/>
        </w:rPr>
        <w:t xml:space="preserve">Remiantis vienkartinės dozės tyrimo duomenimis, kai buvo vartojamos rekomenduojamos geriamojo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bei į veną leidžiamo </w:t>
      </w:r>
      <w:proofErr w:type="spellStart"/>
      <w:r w:rsidRPr="002960B5">
        <w:rPr>
          <w:rFonts w:ascii="Times New Roman" w:hAnsi="Times New Roman"/>
          <w:color w:val="000000"/>
          <w:lang w:val="lt-LT"/>
        </w:rPr>
        <w:t>gancikloviro</w:t>
      </w:r>
      <w:proofErr w:type="spellEnd"/>
      <w:r w:rsidRPr="002960B5">
        <w:rPr>
          <w:rFonts w:ascii="Times New Roman" w:hAnsi="Times New Roman"/>
          <w:color w:val="000000"/>
          <w:lang w:val="lt-LT"/>
        </w:rPr>
        <w:t xml:space="preserve"> dozės, ir žinant sutrikusios inkstų funkcijos poveikį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(žr. 4.2</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 xml:space="preserve">ių) ir </w:t>
      </w:r>
      <w:proofErr w:type="spellStart"/>
      <w:r w:rsidRPr="002960B5">
        <w:rPr>
          <w:rFonts w:ascii="Times New Roman" w:hAnsi="Times New Roman"/>
          <w:color w:val="000000"/>
          <w:lang w:val="lt-LT"/>
        </w:rPr>
        <w:t>gancikloviro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farmakokinetikai</w:t>
      </w:r>
      <w:proofErr w:type="spellEnd"/>
      <w:r w:rsidRPr="002960B5">
        <w:rPr>
          <w:rFonts w:ascii="Times New Roman" w:hAnsi="Times New Roman"/>
          <w:color w:val="000000"/>
          <w:lang w:val="lt-LT"/>
        </w:rPr>
        <w:t xml:space="preserve">, tikėtina, kad kartu vartojant šių vaistinių preparatų (kurie konkuruoja dėl inkstų kanalėlių sekrecijos mechanizmu) padidės MFRG ir </w:t>
      </w:r>
      <w:proofErr w:type="spellStart"/>
      <w:r w:rsidRPr="002960B5">
        <w:rPr>
          <w:rFonts w:ascii="Times New Roman" w:hAnsi="Times New Roman"/>
          <w:color w:val="000000"/>
          <w:lang w:val="lt-LT"/>
        </w:rPr>
        <w:t>gancikloviro</w:t>
      </w:r>
      <w:proofErr w:type="spellEnd"/>
      <w:r w:rsidRPr="002960B5">
        <w:rPr>
          <w:rFonts w:ascii="Times New Roman" w:hAnsi="Times New Roman"/>
          <w:color w:val="000000"/>
          <w:lang w:val="lt-LT"/>
        </w:rPr>
        <w:t xml:space="preserve"> koncentracijos. Jokių esminių MFR farmakokinetikos pokyčiu neturėtų būti ir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dozės koreguoti nereikia. Kartu skiriant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gancikloviro</w:t>
      </w:r>
      <w:proofErr w:type="spellEnd"/>
      <w:r w:rsidRPr="002960B5">
        <w:rPr>
          <w:rFonts w:ascii="Times New Roman" w:hAnsi="Times New Roman"/>
          <w:color w:val="000000"/>
          <w:lang w:val="lt-LT"/>
        </w:rPr>
        <w:t xml:space="preserve"> arba jo pirmtako, pvz., </w:t>
      </w:r>
      <w:proofErr w:type="spellStart"/>
      <w:r w:rsidRPr="002960B5">
        <w:rPr>
          <w:rFonts w:ascii="Times New Roman" w:hAnsi="Times New Roman"/>
          <w:color w:val="000000"/>
          <w:lang w:val="lt-LT"/>
        </w:rPr>
        <w:t>valgancikloviro</w:t>
      </w:r>
      <w:proofErr w:type="spellEnd"/>
      <w:r w:rsidRPr="002960B5">
        <w:rPr>
          <w:rFonts w:ascii="Times New Roman" w:hAnsi="Times New Roman"/>
          <w:color w:val="000000"/>
          <w:lang w:val="lt-LT"/>
        </w:rPr>
        <w:t xml:space="preserve">, pacientams, kurių inkstų funkcija sutrikusi, reikia laikytis </w:t>
      </w:r>
      <w:proofErr w:type="spellStart"/>
      <w:r w:rsidRPr="002960B5">
        <w:rPr>
          <w:rFonts w:ascii="Times New Roman" w:hAnsi="Times New Roman"/>
          <w:color w:val="000000"/>
          <w:lang w:val="lt-LT"/>
        </w:rPr>
        <w:t>gancikloviro</w:t>
      </w:r>
      <w:proofErr w:type="spellEnd"/>
      <w:r w:rsidRPr="002960B5">
        <w:rPr>
          <w:rFonts w:ascii="Times New Roman" w:hAnsi="Times New Roman"/>
          <w:color w:val="000000"/>
          <w:lang w:val="lt-LT"/>
        </w:rPr>
        <w:t xml:space="preserve"> dozavimo rekomendacijų ir pacientus nuolat atidžiai stebėti.</w:t>
      </w:r>
    </w:p>
    <w:p w14:paraId="7A66A1DE" w14:textId="77777777" w:rsidR="00394052" w:rsidRPr="002960B5" w:rsidRDefault="00394052" w:rsidP="002960B5">
      <w:pPr>
        <w:autoSpaceDE w:val="0"/>
        <w:spacing w:after="0" w:line="240" w:lineRule="auto"/>
        <w:rPr>
          <w:rFonts w:ascii="Times New Roman" w:hAnsi="Times New Roman"/>
          <w:color w:val="000000"/>
          <w:lang w:val="lt-LT"/>
        </w:rPr>
      </w:pPr>
    </w:p>
    <w:p w14:paraId="4E5CB543" w14:textId="14F92E4A"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b/>
          <w:color w:val="000000"/>
          <w:lang w:val="lt-LT"/>
        </w:rPr>
        <w:t xml:space="preserve">Geriamieji kontraceptikai. </w:t>
      </w:r>
      <w:r w:rsidRPr="002960B5">
        <w:rPr>
          <w:rFonts w:ascii="Times New Roman" w:hAnsi="Times New Roman"/>
          <w:color w:val="000000"/>
          <w:lang w:val="lt-LT"/>
        </w:rPr>
        <w:t xml:space="preserve">Kartu vartojamas </w:t>
      </w:r>
      <w:proofErr w:type="spellStart"/>
      <w:r w:rsidRPr="002960B5">
        <w:rPr>
          <w:rFonts w:ascii="Times New Roman" w:hAnsi="Times New Roman"/>
          <w:color w:val="000000"/>
          <w:lang w:val="lt-LT"/>
        </w:rPr>
        <w:t>mikofenolatas</w:t>
      </w:r>
      <w:proofErr w:type="spellEnd"/>
      <w:r w:rsidRPr="002960B5">
        <w:rPr>
          <w:rFonts w:ascii="Times New Roman" w:hAnsi="Times New Roman"/>
          <w:color w:val="000000"/>
          <w:lang w:val="lt-LT"/>
        </w:rPr>
        <w:t xml:space="preserve"> geriamųjų kontraceptikų vaistinių preparatų farmakokinetikos ir farmakodinamikos neveikė (žr. taip pat 5.2</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p>
    <w:p w14:paraId="55A2AFAB" w14:textId="77777777" w:rsidR="00394052" w:rsidRPr="002960B5" w:rsidRDefault="00394052" w:rsidP="002960B5">
      <w:pPr>
        <w:autoSpaceDE w:val="0"/>
        <w:spacing w:after="0" w:line="240" w:lineRule="auto"/>
        <w:rPr>
          <w:rFonts w:ascii="Times New Roman" w:hAnsi="Times New Roman"/>
          <w:color w:val="000000"/>
          <w:lang w:val="lt-LT"/>
        </w:rPr>
      </w:pPr>
    </w:p>
    <w:p w14:paraId="5D3A1547" w14:textId="3671963D"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b/>
          <w:color w:val="000000"/>
          <w:lang w:val="lt-LT"/>
        </w:rPr>
        <w:t xml:space="preserve">Rifampicinas. </w:t>
      </w:r>
      <w:r w:rsidRPr="002960B5">
        <w:rPr>
          <w:rFonts w:ascii="Times New Roman" w:hAnsi="Times New Roman"/>
          <w:color w:val="000000"/>
          <w:lang w:val="lt-LT"/>
        </w:rPr>
        <w:t xml:space="preserve">Ciklosporino nevartojantiems pacientams skiriant kartu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ir </w:t>
      </w:r>
      <w:proofErr w:type="spellStart"/>
      <w:r w:rsidRPr="002960B5">
        <w:rPr>
          <w:rFonts w:ascii="Times New Roman" w:hAnsi="Times New Roman"/>
          <w:color w:val="000000"/>
          <w:lang w:val="lt-LT"/>
        </w:rPr>
        <w:t>rifampicino</w:t>
      </w:r>
      <w:proofErr w:type="spellEnd"/>
      <w:r w:rsidRPr="002960B5">
        <w:rPr>
          <w:rFonts w:ascii="Times New Roman" w:hAnsi="Times New Roman"/>
          <w:color w:val="000000"/>
          <w:lang w:val="lt-LT"/>
        </w:rPr>
        <w:t>, ekspozicija MFR (pagal AUC</w:t>
      </w:r>
      <w:r w:rsidRPr="002960B5">
        <w:rPr>
          <w:rFonts w:ascii="Times New Roman" w:hAnsi="Times New Roman"/>
          <w:color w:val="000000"/>
          <w:vertAlign w:val="subscript"/>
          <w:lang w:val="lt-LT"/>
        </w:rPr>
        <w:t>0</w:t>
      </w:r>
      <w:r w:rsidR="00502DD4">
        <w:rPr>
          <w:rFonts w:ascii="Times New Roman" w:eastAsia="Times New Roman" w:hAnsi="Times New Roman" w:cs="Times New Roman"/>
          <w:color w:val="000000"/>
          <w:vertAlign w:val="subscript"/>
          <w:lang w:val="lt-LT"/>
        </w:rPr>
        <w:noBreakHyphen/>
      </w:r>
      <w:r w:rsidRPr="002960B5">
        <w:rPr>
          <w:rFonts w:ascii="Times New Roman" w:hAnsi="Times New Roman"/>
          <w:color w:val="000000"/>
          <w:vertAlign w:val="subscript"/>
          <w:lang w:val="lt-LT"/>
        </w:rPr>
        <w:t>12val.</w:t>
      </w:r>
      <w:r w:rsidRPr="002960B5">
        <w:rPr>
          <w:rFonts w:ascii="Times New Roman" w:hAnsi="Times New Roman"/>
          <w:color w:val="000000"/>
          <w:lang w:val="lt-LT"/>
        </w:rPr>
        <w:t>) sumažėjo nuo 18</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iki 70</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Kai kartu vartojama rifampicino, rekomenduojama nuolat tikrinti MFR koncentracija ir, siekiant palaikyti klinikinį veiksmingumą, atitinkamai koreguoti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dozes.</w:t>
      </w:r>
    </w:p>
    <w:p w14:paraId="184F1CB0" w14:textId="77777777" w:rsidR="00394052" w:rsidRPr="002960B5" w:rsidRDefault="00394052" w:rsidP="002960B5">
      <w:pPr>
        <w:autoSpaceDE w:val="0"/>
        <w:spacing w:after="0" w:line="240" w:lineRule="auto"/>
        <w:rPr>
          <w:rFonts w:ascii="Times New Roman" w:hAnsi="Times New Roman"/>
          <w:color w:val="000000"/>
          <w:lang w:val="lt-LT"/>
        </w:rPr>
      </w:pPr>
    </w:p>
    <w:p w14:paraId="2E0C41E3" w14:textId="3E9D7555"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b/>
          <w:color w:val="000000"/>
          <w:lang w:val="lt-LT"/>
        </w:rPr>
        <w:t xml:space="preserve">Sirolimuzas. </w:t>
      </w:r>
      <w:r w:rsidRPr="002960B5">
        <w:rPr>
          <w:rFonts w:ascii="Times New Roman" w:hAnsi="Times New Roman"/>
          <w:color w:val="000000"/>
          <w:lang w:val="lt-LT"/>
        </w:rPr>
        <w:t xml:space="preserve">Kai pacientai po inksto persodinimo kartu vartojo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ir </w:t>
      </w:r>
      <w:proofErr w:type="spellStart"/>
      <w:r w:rsidRPr="002960B5">
        <w:rPr>
          <w:rFonts w:ascii="Times New Roman" w:hAnsi="Times New Roman"/>
          <w:color w:val="000000"/>
          <w:lang w:val="lt-LT"/>
        </w:rPr>
        <w:t>CsA</w:t>
      </w:r>
      <w:proofErr w:type="spellEnd"/>
      <w:r w:rsidRPr="002960B5">
        <w:rPr>
          <w:rFonts w:ascii="Times New Roman" w:hAnsi="Times New Roman"/>
          <w:color w:val="000000"/>
          <w:lang w:val="lt-LT"/>
        </w:rPr>
        <w:t xml:space="preserve">, organizmo ekspozicija MFR, palyginti su pacientais, vartojančiais </w:t>
      </w:r>
      <w:proofErr w:type="spellStart"/>
      <w:r w:rsidRPr="002960B5">
        <w:rPr>
          <w:rFonts w:ascii="Times New Roman" w:hAnsi="Times New Roman"/>
          <w:color w:val="000000"/>
          <w:lang w:val="lt-LT"/>
        </w:rPr>
        <w:t>sirolimuzo</w:t>
      </w:r>
      <w:proofErr w:type="spellEnd"/>
      <w:r w:rsidRPr="002960B5">
        <w:rPr>
          <w:rFonts w:ascii="Times New Roman" w:hAnsi="Times New Roman"/>
          <w:color w:val="000000"/>
          <w:lang w:val="lt-LT"/>
        </w:rPr>
        <w:t xml:space="preserve"> ir panašių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dozių derinius, sumažėjo 30</w:t>
      </w:r>
      <w:r w:rsidRPr="002960B5">
        <w:rPr>
          <w:rFonts w:ascii="Times New Roman" w:hAnsi="Times New Roman"/>
          <w:color w:val="000000"/>
          <w:lang w:val="lt-LT"/>
        </w:rPr>
        <w:noBreakHyphen/>
        <w:t>50</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(žr. taip pat 4.4</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p>
    <w:p w14:paraId="274872EA" w14:textId="77777777" w:rsidR="00394052" w:rsidRPr="002960B5" w:rsidRDefault="00394052" w:rsidP="002960B5">
      <w:pPr>
        <w:autoSpaceDE w:val="0"/>
        <w:spacing w:after="0" w:line="240" w:lineRule="auto"/>
        <w:rPr>
          <w:rFonts w:ascii="Times New Roman" w:hAnsi="Times New Roman"/>
          <w:color w:val="000000"/>
          <w:lang w:val="lt-LT"/>
        </w:rPr>
      </w:pPr>
    </w:p>
    <w:p w14:paraId="216D3F7F" w14:textId="77777777" w:rsidR="00394052" w:rsidRPr="002960B5" w:rsidRDefault="00394052" w:rsidP="002960B5">
      <w:pPr>
        <w:autoSpaceDE w:val="0"/>
        <w:spacing w:after="0" w:line="240" w:lineRule="auto"/>
        <w:rPr>
          <w:rFonts w:ascii="Times New Roman" w:hAnsi="Times New Roman"/>
          <w:color w:val="000000"/>
          <w:lang w:val="lt-LT"/>
        </w:rPr>
      </w:pPr>
      <w:proofErr w:type="spellStart"/>
      <w:r w:rsidRPr="002960B5">
        <w:rPr>
          <w:rFonts w:ascii="Times New Roman" w:hAnsi="Times New Roman"/>
          <w:b/>
          <w:color w:val="000000"/>
          <w:lang w:val="lt-LT"/>
        </w:rPr>
        <w:t>Sevelameras</w:t>
      </w:r>
      <w:proofErr w:type="spellEnd"/>
      <w:r w:rsidRPr="002960B5">
        <w:rPr>
          <w:rFonts w:ascii="Times New Roman" w:hAnsi="Times New Roman"/>
          <w:b/>
          <w:color w:val="000000"/>
          <w:lang w:val="lt-LT"/>
        </w:rPr>
        <w:t xml:space="preserve">. </w:t>
      </w:r>
      <w:r w:rsidRPr="002960B5">
        <w:rPr>
          <w:rFonts w:ascii="Times New Roman" w:hAnsi="Times New Roman"/>
          <w:color w:val="000000"/>
          <w:lang w:val="lt-LT"/>
        </w:rPr>
        <w:t xml:space="preserve">Kai </w:t>
      </w:r>
      <w:proofErr w:type="spellStart"/>
      <w:r w:rsidRPr="002960B5">
        <w:rPr>
          <w:rFonts w:ascii="Times New Roman" w:hAnsi="Times New Roman"/>
          <w:color w:val="000000"/>
          <w:lang w:val="lt-LT"/>
        </w:rPr>
        <w:t>mikofenolatas</w:t>
      </w:r>
      <w:proofErr w:type="spellEnd"/>
      <w:r w:rsidRPr="002960B5">
        <w:rPr>
          <w:rFonts w:ascii="Times New Roman" w:hAnsi="Times New Roman"/>
          <w:color w:val="000000"/>
          <w:lang w:val="lt-LT"/>
        </w:rPr>
        <w:t xml:space="preserve"> buvo vartojama kartu su </w:t>
      </w:r>
      <w:proofErr w:type="spellStart"/>
      <w:r w:rsidRPr="002960B5">
        <w:rPr>
          <w:rFonts w:ascii="Times New Roman" w:hAnsi="Times New Roman"/>
          <w:color w:val="000000"/>
          <w:lang w:val="lt-LT"/>
        </w:rPr>
        <w:t>sevelameru</w:t>
      </w:r>
      <w:proofErr w:type="spellEnd"/>
      <w:r w:rsidRPr="002960B5">
        <w:rPr>
          <w:rFonts w:ascii="Times New Roman" w:hAnsi="Times New Roman"/>
          <w:color w:val="000000"/>
          <w:lang w:val="lt-LT"/>
        </w:rPr>
        <w:t>, pastebėta, kad MFR C</w:t>
      </w:r>
      <w:r w:rsidRPr="002960B5">
        <w:rPr>
          <w:rFonts w:ascii="Times New Roman" w:hAnsi="Times New Roman"/>
          <w:color w:val="000000"/>
          <w:vertAlign w:val="subscript"/>
          <w:lang w:val="lt-LT"/>
        </w:rPr>
        <w:t>max</w:t>
      </w:r>
      <w:r w:rsidRPr="002960B5">
        <w:rPr>
          <w:rFonts w:ascii="Times New Roman" w:hAnsi="Times New Roman"/>
          <w:color w:val="000000"/>
          <w:lang w:val="lt-LT"/>
        </w:rPr>
        <w:t xml:space="preserve"> ir AUC</w:t>
      </w:r>
      <w:r w:rsidRPr="002960B5">
        <w:rPr>
          <w:rFonts w:ascii="Times New Roman" w:hAnsi="Times New Roman"/>
          <w:color w:val="000000"/>
          <w:vertAlign w:val="subscript"/>
          <w:lang w:val="lt-LT"/>
        </w:rPr>
        <w:t>0-12val.</w:t>
      </w:r>
      <w:r w:rsidRPr="002960B5">
        <w:rPr>
          <w:rFonts w:ascii="Times New Roman" w:hAnsi="Times New Roman"/>
          <w:color w:val="000000"/>
          <w:lang w:val="lt-LT"/>
        </w:rPr>
        <w:t xml:space="preserve"> atitinkamai sumažėjo 30</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ir 25</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bet klinikiniu pasekmių (t.y. transplantato atmetimo) nebuvo. Tačiau, siekiant sumažinti </w:t>
      </w:r>
      <w:proofErr w:type="spellStart"/>
      <w:r w:rsidRPr="002960B5">
        <w:rPr>
          <w:rFonts w:ascii="Times New Roman" w:hAnsi="Times New Roman"/>
          <w:color w:val="000000"/>
          <w:lang w:val="lt-LT"/>
        </w:rPr>
        <w:t>sevelamero</w:t>
      </w:r>
      <w:proofErr w:type="spellEnd"/>
      <w:r w:rsidRPr="002960B5">
        <w:rPr>
          <w:rFonts w:ascii="Times New Roman" w:hAnsi="Times New Roman"/>
          <w:color w:val="000000"/>
          <w:lang w:val="lt-LT"/>
        </w:rPr>
        <w:t xml:space="preserve"> poveikį MFR </w:t>
      </w:r>
      <w:proofErr w:type="spellStart"/>
      <w:r w:rsidRPr="002960B5">
        <w:rPr>
          <w:rFonts w:ascii="Times New Roman" w:hAnsi="Times New Roman"/>
          <w:color w:val="000000"/>
          <w:lang w:val="lt-LT"/>
        </w:rPr>
        <w:t>rezorbcijai</w:t>
      </w:r>
      <w:proofErr w:type="spellEnd"/>
      <w:r w:rsidRPr="002960B5">
        <w:rPr>
          <w:rFonts w:ascii="Times New Roman" w:hAnsi="Times New Roman"/>
          <w:color w:val="000000"/>
          <w:lang w:val="lt-LT"/>
        </w:rPr>
        <w:t xml:space="preserve">, rekomenduojama </w:t>
      </w:r>
      <w:proofErr w:type="spellStart"/>
      <w:r w:rsidRPr="002960B5">
        <w:rPr>
          <w:rFonts w:ascii="Times New Roman" w:hAnsi="Times New Roman"/>
          <w:color w:val="000000"/>
          <w:lang w:val="lt-LT"/>
        </w:rPr>
        <w:t>mikofenolatą</w:t>
      </w:r>
      <w:proofErr w:type="spellEnd"/>
      <w:r w:rsidRPr="002960B5">
        <w:rPr>
          <w:rFonts w:ascii="Times New Roman" w:hAnsi="Times New Roman"/>
          <w:color w:val="000000"/>
          <w:lang w:val="lt-LT"/>
        </w:rPr>
        <w:t xml:space="preserve"> vartoti mažiausiai vieną valandą prieš skiriant </w:t>
      </w:r>
      <w:proofErr w:type="spellStart"/>
      <w:r w:rsidRPr="002960B5">
        <w:rPr>
          <w:rFonts w:ascii="Times New Roman" w:hAnsi="Times New Roman"/>
          <w:color w:val="000000"/>
          <w:lang w:val="lt-LT"/>
        </w:rPr>
        <w:t>sevelamerą</w:t>
      </w:r>
      <w:proofErr w:type="spellEnd"/>
      <w:r w:rsidRPr="002960B5">
        <w:rPr>
          <w:rFonts w:ascii="Times New Roman" w:hAnsi="Times New Roman"/>
          <w:color w:val="000000"/>
          <w:lang w:val="lt-LT"/>
        </w:rPr>
        <w:t xml:space="preserve"> arba praėjus trims valandoms po jo suvartojimo. Apie kitų fosfatus sujungiančių medžiagų poveikį </w:t>
      </w:r>
      <w:proofErr w:type="spellStart"/>
      <w:r w:rsidRPr="002960B5">
        <w:rPr>
          <w:rFonts w:ascii="Times New Roman" w:hAnsi="Times New Roman"/>
          <w:color w:val="000000"/>
          <w:lang w:val="lt-LT"/>
        </w:rPr>
        <w:t>mikofenolatui</w:t>
      </w:r>
      <w:proofErr w:type="spellEnd"/>
      <w:r w:rsidRPr="002960B5">
        <w:rPr>
          <w:rFonts w:ascii="Times New Roman" w:hAnsi="Times New Roman"/>
          <w:color w:val="000000"/>
          <w:lang w:val="lt-LT"/>
        </w:rPr>
        <w:t xml:space="preserve"> duomenų nėra.</w:t>
      </w:r>
    </w:p>
    <w:p w14:paraId="77299F5C" w14:textId="77777777" w:rsidR="00394052" w:rsidRPr="002960B5" w:rsidRDefault="00394052" w:rsidP="002960B5">
      <w:pPr>
        <w:autoSpaceDE w:val="0"/>
        <w:spacing w:after="0" w:line="240" w:lineRule="auto"/>
        <w:rPr>
          <w:rFonts w:ascii="Times New Roman" w:hAnsi="Times New Roman"/>
          <w:lang w:val="lt-LT"/>
        </w:rPr>
      </w:pPr>
    </w:p>
    <w:p w14:paraId="12D37D6B" w14:textId="39AB092F" w:rsidR="00394052" w:rsidRPr="002960B5" w:rsidRDefault="00394052" w:rsidP="002960B5">
      <w:pPr>
        <w:autoSpaceDE w:val="0"/>
        <w:spacing w:after="0" w:line="240" w:lineRule="auto"/>
        <w:rPr>
          <w:rFonts w:ascii="Times New Roman" w:hAnsi="Times New Roman"/>
          <w:color w:val="000000"/>
          <w:lang w:val="lt-LT"/>
        </w:rPr>
      </w:pPr>
      <w:proofErr w:type="spellStart"/>
      <w:r w:rsidRPr="002960B5">
        <w:rPr>
          <w:rFonts w:ascii="Times New Roman" w:hAnsi="Times New Roman"/>
          <w:b/>
          <w:color w:val="000000"/>
          <w:lang w:val="lt-LT"/>
        </w:rPr>
        <w:t>Trimetoprimas</w:t>
      </w:r>
      <w:proofErr w:type="spellEnd"/>
      <w:r w:rsidR="00BB62AE">
        <w:rPr>
          <w:rFonts w:ascii="Times New Roman" w:eastAsia="Times New Roman" w:hAnsi="Times New Roman" w:cs="Times New Roman"/>
          <w:b/>
          <w:color w:val="000000"/>
          <w:lang w:val="lt-LT"/>
        </w:rPr>
        <w:t> </w:t>
      </w:r>
      <w:r w:rsidRPr="00FF169D">
        <w:rPr>
          <w:rFonts w:ascii="Times New Roman" w:eastAsia="Times New Roman" w:hAnsi="Times New Roman" w:cs="Times New Roman"/>
          <w:b/>
          <w:color w:val="000000"/>
          <w:lang w:val="lt-LT"/>
        </w:rPr>
        <w:t>/</w:t>
      </w:r>
      <w:r w:rsidR="00BB62AE">
        <w:rPr>
          <w:rFonts w:ascii="Times New Roman" w:eastAsia="Times New Roman" w:hAnsi="Times New Roman" w:cs="Times New Roman"/>
          <w:b/>
          <w:color w:val="000000"/>
          <w:lang w:val="lt-LT"/>
        </w:rPr>
        <w:t> </w:t>
      </w:r>
      <w:proofErr w:type="spellStart"/>
      <w:r w:rsidRPr="002960B5">
        <w:rPr>
          <w:rFonts w:ascii="Times New Roman" w:hAnsi="Times New Roman"/>
          <w:b/>
          <w:color w:val="000000"/>
          <w:lang w:val="lt-LT"/>
        </w:rPr>
        <w:t>sulfametoksazolas</w:t>
      </w:r>
      <w:proofErr w:type="spellEnd"/>
      <w:r w:rsidRPr="002960B5">
        <w:rPr>
          <w:rFonts w:ascii="Times New Roman" w:hAnsi="Times New Roman"/>
          <w:b/>
          <w:color w:val="000000"/>
          <w:lang w:val="lt-LT"/>
        </w:rPr>
        <w:t xml:space="preserve">. </w:t>
      </w:r>
      <w:r w:rsidRPr="002960B5">
        <w:rPr>
          <w:rFonts w:ascii="Times New Roman" w:hAnsi="Times New Roman"/>
          <w:color w:val="000000"/>
          <w:lang w:val="lt-LT"/>
        </w:rPr>
        <w:t>Poveikio MFR biologiniam prieinamumui nepastebėta.</w:t>
      </w:r>
    </w:p>
    <w:p w14:paraId="567F220D" w14:textId="77777777" w:rsidR="00394052" w:rsidRPr="002960B5" w:rsidRDefault="00394052" w:rsidP="002960B5">
      <w:pPr>
        <w:autoSpaceDE w:val="0"/>
        <w:spacing w:after="0" w:line="240" w:lineRule="auto"/>
        <w:rPr>
          <w:rFonts w:ascii="Times New Roman" w:hAnsi="Times New Roman"/>
          <w:b/>
          <w:color w:val="000000"/>
          <w:lang w:val="lt-LT"/>
        </w:rPr>
      </w:pPr>
    </w:p>
    <w:p w14:paraId="664A1EB1" w14:textId="77777777" w:rsidR="00394052" w:rsidRPr="002960B5" w:rsidRDefault="00394052" w:rsidP="002960B5">
      <w:pPr>
        <w:autoSpaceDE w:val="0"/>
        <w:spacing w:after="0" w:line="240" w:lineRule="auto"/>
        <w:rPr>
          <w:rFonts w:ascii="Times New Roman" w:hAnsi="Times New Roman"/>
          <w:color w:val="000000"/>
          <w:lang w:val="lt-LT"/>
        </w:rPr>
      </w:pPr>
      <w:proofErr w:type="spellStart"/>
      <w:r w:rsidRPr="002960B5">
        <w:rPr>
          <w:rFonts w:ascii="Times New Roman" w:hAnsi="Times New Roman"/>
          <w:b/>
          <w:color w:val="000000"/>
          <w:lang w:val="lt-LT"/>
        </w:rPr>
        <w:t>Norfloksacinas</w:t>
      </w:r>
      <w:proofErr w:type="spellEnd"/>
      <w:r w:rsidRPr="002960B5">
        <w:rPr>
          <w:rFonts w:ascii="Times New Roman" w:hAnsi="Times New Roman"/>
          <w:b/>
          <w:color w:val="000000"/>
          <w:lang w:val="lt-LT"/>
        </w:rPr>
        <w:t xml:space="preserve"> ir </w:t>
      </w:r>
      <w:proofErr w:type="spellStart"/>
      <w:r w:rsidRPr="002960B5">
        <w:rPr>
          <w:rFonts w:ascii="Times New Roman" w:hAnsi="Times New Roman"/>
          <w:b/>
          <w:color w:val="000000"/>
          <w:lang w:val="lt-LT"/>
        </w:rPr>
        <w:t>metronidazolas</w:t>
      </w:r>
      <w:proofErr w:type="spellEnd"/>
      <w:r w:rsidRPr="002960B5">
        <w:rPr>
          <w:rFonts w:ascii="Times New Roman" w:hAnsi="Times New Roman"/>
          <w:b/>
          <w:color w:val="000000"/>
          <w:lang w:val="lt-LT"/>
        </w:rPr>
        <w:t xml:space="preserve">. </w:t>
      </w:r>
      <w:r w:rsidRPr="002960B5">
        <w:rPr>
          <w:rFonts w:ascii="Times New Roman" w:hAnsi="Times New Roman"/>
          <w:color w:val="000000"/>
          <w:lang w:val="lt-LT"/>
        </w:rPr>
        <w:t xml:space="preserve">Kai sveiki savanoriai vartojo </w:t>
      </w:r>
      <w:proofErr w:type="spellStart"/>
      <w:r w:rsidRPr="002960B5">
        <w:rPr>
          <w:rFonts w:ascii="Times New Roman" w:hAnsi="Times New Roman"/>
          <w:color w:val="000000"/>
          <w:lang w:val="lt-LT"/>
        </w:rPr>
        <w:t>mikofenolatą</w:t>
      </w:r>
      <w:proofErr w:type="spellEnd"/>
      <w:r w:rsidRPr="002960B5">
        <w:rPr>
          <w:rFonts w:ascii="Times New Roman" w:hAnsi="Times New Roman"/>
          <w:color w:val="000000"/>
          <w:lang w:val="lt-LT"/>
        </w:rPr>
        <w:t xml:space="preserve"> kartu vien su norfloksacinu arba vien su </w:t>
      </w:r>
      <w:proofErr w:type="spellStart"/>
      <w:r w:rsidRPr="002960B5">
        <w:rPr>
          <w:rFonts w:ascii="Times New Roman" w:hAnsi="Times New Roman"/>
          <w:color w:val="000000"/>
          <w:lang w:val="lt-LT"/>
        </w:rPr>
        <w:t>metronidazolu</w:t>
      </w:r>
      <w:proofErr w:type="spellEnd"/>
      <w:r w:rsidRPr="002960B5">
        <w:rPr>
          <w:rFonts w:ascii="Times New Roman" w:hAnsi="Times New Roman"/>
          <w:color w:val="000000"/>
          <w:lang w:val="lt-LT"/>
        </w:rPr>
        <w:t xml:space="preserve">, reikšmingos sąveikos nepastebėta. Tačiau, kai jo vartota kartu su </w:t>
      </w:r>
      <w:proofErr w:type="spellStart"/>
      <w:r w:rsidRPr="002960B5">
        <w:rPr>
          <w:rFonts w:ascii="Times New Roman" w:hAnsi="Times New Roman"/>
          <w:color w:val="000000"/>
          <w:lang w:val="lt-LT"/>
        </w:rPr>
        <w:t>norfloksacinu</w:t>
      </w:r>
      <w:proofErr w:type="spellEnd"/>
      <w:r w:rsidRPr="002960B5">
        <w:rPr>
          <w:rFonts w:ascii="Times New Roman" w:hAnsi="Times New Roman"/>
          <w:color w:val="000000"/>
          <w:lang w:val="lt-LT"/>
        </w:rPr>
        <w:t xml:space="preserve"> ir </w:t>
      </w:r>
      <w:proofErr w:type="spellStart"/>
      <w:r w:rsidRPr="002960B5">
        <w:rPr>
          <w:rFonts w:ascii="Times New Roman" w:hAnsi="Times New Roman"/>
          <w:color w:val="000000"/>
          <w:lang w:val="lt-LT"/>
        </w:rPr>
        <w:t>metronidazolu</w:t>
      </w:r>
      <w:proofErr w:type="spellEnd"/>
      <w:r w:rsidRPr="002960B5">
        <w:rPr>
          <w:rFonts w:ascii="Times New Roman" w:hAnsi="Times New Roman"/>
          <w:color w:val="000000"/>
          <w:lang w:val="lt-LT"/>
        </w:rPr>
        <w:t xml:space="preserve">, po vienkartinės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dozės organizmo ekspozicija MFR sumažėjo maždaug 30</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w:t>
      </w:r>
    </w:p>
    <w:p w14:paraId="44886190" w14:textId="77777777" w:rsidR="00394052" w:rsidRPr="002960B5" w:rsidRDefault="00394052" w:rsidP="002960B5">
      <w:pPr>
        <w:autoSpaceDE w:val="0"/>
        <w:spacing w:after="0" w:line="240" w:lineRule="auto"/>
        <w:rPr>
          <w:rFonts w:ascii="Times New Roman" w:hAnsi="Times New Roman"/>
          <w:color w:val="000000"/>
          <w:lang w:val="lt-LT"/>
        </w:rPr>
      </w:pPr>
    </w:p>
    <w:p w14:paraId="3F13B56B" w14:textId="718C189A" w:rsidR="00394052" w:rsidRPr="002960B5" w:rsidRDefault="00394052" w:rsidP="002960B5">
      <w:pPr>
        <w:autoSpaceDE w:val="0"/>
        <w:spacing w:after="0" w:line="240" w:lineRule="auto"/>
        <w:rPr>
          <w:rFonts w:ascii="Times New Roman" w:hAnsi="Times New Roman"/>
          <w:color w:val="000000"/>
          <w:lang w:val="lt-LT"/>
        </w:rPr>
      </w:pPr>
      <w:proofErr w:type="spellStart"/>
      <w:r w:rsidRPr="002960B5">
        <w:rPr>
          <w:rFonts w:ascii="Times New Roman" w:hAnsi="Times New Roman"/>
          <w:b/>
          <w:color w:val="000000"/>
          <w:lang w:val="lt-LT"/>
        </w:rPr>
        <w:t>Ciprofloksacinas</w:t>
      </w:r>
      <w:proofErr w:type="spellEnd"/>
      <w:r w:rsidRPr="002960B5">
        <w:rPr>
          <w:rFonts w:ascii="Times New Roman" w:hAnsi="Times New Roman"/>
          <w:b/>
          <w:color w:val="000000"/>
          <w:lang w:val="lt-LT"/>
        </w:rPr>
        <w:t xml:space="preserve"> ir </w:t>
      </w:r>
      <w:proofErr w:type="spellStart"/>
      <w:r w:rsidRPr="002960B5">
        <w:rPr>
          <w:rFonts w:ascii="Times New Roman" w:hAnsi="Times New Roman"/>
          <w:b/>
          <w:color w:val="000000"/>
          <w:lang w:val="lt-LT"/>
        </w:rPr>
        <w:t>amoksicilinas</w:t>
      </w:r>
      <w:proofErr w:type="spellEnd"/>
      <w:r w:rsidRPr="002960B5">
        <w:rPr>
          <w:rFonts w:ascii="Times New Roman" w:hAnsi="Times New Roman"/>
          <w:b/>
          <w:color w:val="000000"/>
          <w:lang w:val="lt-LT"/>
        </w:rPr>
        <w:t xml:space="preserve"> kartu su </w:t>
      </w:r>
      <w:proofErr w:type="spellStart"/>
      <w:r w:rsidRPr="002960B5">
        <w:rPr>
          <w:rFonts w:ascii="Times New Roman" w:hAnsi="Times New Roman"/>
          <w:b/>
          <w:color w:val="000000"/>
          <w:lang w:val="lt-LT"/>
        </w:rPr>
        <w:t>klavulano</w:t>
      </w:r>
      <w:proofErr w:type="spellEnd"/>
      <w:r w:rsidRPr="002960B5">
        <w:rPr>
          <w:rFonts w:ascii="Times New Roman" w:hAnsi="Times New Roman"/>
          <w:b/>
          <w:color w:val="000000"/>
          <w:lang w:val="lt-LT"/>
        </w:rPr>
        <w:t xml:space="preserve"> rūgštimi. </w:t>
      </w:r>
      <w:r w:rsidRPr="002960B5">
        <w:rPr>
          <w:rFonts w:ascii="Times New Roman" w:hAnsi="Times New Roman"/>
          <w:color w:val="000000"/>
          <w:lang w:val="lt-LT"/>
        </w:rPr>
        <w:t xml:space="preserve">Gauta pranešimų, kad, persodinto inksto recipientams pradėjus vartoti geriamojo </w:t>
      </w:r>
      <w:proofErr w:type="spellStart"/>
      <w:r w:rsidRPr="002960B5">
        <w:rPr>
          <w:rFonts w:ascii="Times New Roman" w:hAnsi="Times New Roman"/>
          <w:color w:val="000000"/>
          <w:lang w:val="lt-LT"/>
        </w:rPr>
        <w:t>ciprofloksacino</w:t>
      </w:r>
      <w:proofErr w:type="spellEnd"/>
      <w:r w:rsidRPr="002960B5">
        <w:rPr>
          <w:rFonts w:ascii="Times New Roman" w:hAnsi="Times New Roman"/>
          <w:color w:val="000000"/>
          <w:lang w:val="lt-LT"/>
        </w:rPr>
        <w:t xml:space="preserve"> arba </w:t>
      </w:r>
      <w:proofErr w:type="spellStart"/>
      <w:r w:rsidRPr="002960B5">
        <w:rPr>
          <w:rFonts w:ascii="Times New Roman" w:hAnsi="Times New Roman"/>
          <w:color w:val="000000"/>
          <w:lang w:val="lt-LT"/>
        </w:rPr>
        <w:t>amoksicilino</w:t>
      </w:r>
      <w:proofErr w:type="spellEnd"/>
      <w:r w:rsidRPr="002960B5">
        <w:rPr>
          <w:rFonts w:ascii="Times New Roman" w:hAnsi="Times New Roman"/>
          <w:color w:val="000000"/>
          <w:lang w:val="lt-LT"/>
        </w:rPr>
        <w:t xml:space="preserve"> ir </w:t>
      </w:r>
      <w:proofErr w:type="spellStart"/>
      <w:r w:rsidRPr="002960B5">
        <w:rPr>
          <w:rFonts w:ascii="Times New Roman" w:hAnsi="Times New Roman"/>
          <w:color w:val="000000"/>
          <w:lang w:val="lt-LT"/>
        </w:rPr>
        <w:t>klavulano</w:t>
      </w:r>
      <w:proofErr w:type="spellEnd"/>
      <w:r w:rsidRPr="002960B5">
        <w:rPr>
          <w:rFonts w:ascii="Times New Roman" w:hAnsi="Times New Roman"/>
          <w:color w:val="000000"/>
          <w:lang w:val="lt-LT"/>
        </w:rPr>
        <w:t xml:space="preserve"> rūgšties derinio, artimiausiomis dienomis MFR koncentracija, kuri būna prieš kitą vaistinio preparato dozę, sumažėja apie 50</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Toliau vartojant antibiotikų, šis poveikis turi tendencija silpnėti ir, nustojus jų vartoti, per keletą parų išnyksta. Koncentracijos prieš kitą dozę pokytis nebūtinai tiksliai reiškia bendros MFR ekspozicijos pokyčius. Dėl to, jei nėra transplantato funkcijos sutrikimo požymių,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dozės keisti paprastai nebūtina. Tačiau pacientai turi būti atidžiai kliniškai stebimi gydymo antibiotikais metu ir trumpai </w:t>
      </w:r>
      <w:r w:rsidR="00B40BDB">
        <w:rPr>
          <w:rFonts w:ascii="Times New Roman" w:eastAsia="Times New Roman" w:hAnsi="Times New Roman" w:cs="Times New Roman"/>
          <w:color w:val="000000"/>
          <w:lang w:val="lt-LT"/>
        </w:rPr>
        <w:t>–</w:t>
      </w:r>
      <w:r w:rsidR="00B40BDB" w:rsidRPr="002960B5">
        <w:rPr>
          <w:rFonts w:ascii="Times New Roman" w:hAnsi="Times New Roman"/>
          <w:color w:val="000000"/>
          <w:lang w:val="lt-LT"/>
        </w:rPr>
        <w:t xml:space="preserve"> </w:t>
      </w:r>
      <w:r w:rsidRPr="002960B5">
        <w:rPr>
          <w:rFonts w:ascii="Times New Roman" w:hAnsi="Times New Roman"/>
          <w:color w:val="000000"/>
          <w:lang w:val="lt-LT"/>
        </w:rPr>
        <w:t>pabaigus jais gydyti.</w:t>
      </w:r>
    </w:p>
    <w:p w14:paraId="7223971F" w14:textId="77777777" w:rsidR="00394052" w:rsidRPr="002960B5" w:rsidRDefault="00394052" w:rsidP="002960B5">
      <w:pPr>
        <w:autoSpaceDE w:val="0"/>
        <w:spacing w:after="0" w:line="240" w:lineRule="auto"/>
        <w:rPr>
          <w:rFonts w:ascii="Times New Roman" w:hAnsi="Times New Roman"/>
          <w:color w:val="000000"/>
          <w:lang w:val="lt-LT"/>
        </w:rPr>
      </w:pPr>
    </w:p>
    <w:p w14:paraId="5A696484" w14:textId="2698C58E"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b/>
          <w:color w:val="000000"/>
          <w:lang w:val="lt-LT"/>
        </w:rPr>
        <w:t xml:space="preserve">Takrolimuzas. </w:t>
      </w:r>
      <w:r w:rsidRPr="002960B5">
        <w:rPr>
          <w:rFonts w:ascii="Times New Roman" w:hAnsi="Times New Roman"/>
          <w:color w:val="000000"/>
          <w:lang w:val="lt-LT"/>
        </w:rPr>
        <w:t xml:space="preserve">Pacientams, kurie po kepenų persodinimo pradėjo vartoti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ir </w:t>
      </w:r>
      <w:proofErr w:type="spellStart"/>
      <w:r w:rsidRPr="002960B5">
        <w:rPr>
          <w:rFonts w:ascii="Times New Roman" w:hAnsi="Times New Roman"/>
          <w:color w:val="000000"/>
          <w:lang w:val="lt-LT"/>
        </w:rPr>
        <w:t>takrolimuzo</w:t>
      </w:r>
      <w:proofErr w:type="spellEnd"/>
      <w:r w:rsidRPr="002960B5">
        <w:rPr>
          <w:rFonts w:ascii="Times New Roman" w:hAnsi="Times New Roman"/>
          <w:color w:val="000000"/>
          <w:lang w:val="lt-LT"/>
        </w:rPr>
        <w:t xml:space="preserve">, kartu vartojamas </w:t>
      </w:r>
      <w:proofErr w:type="spellStart"/>
      <w:r w:rsidRPr="002960B5">
        <w:rPr>
          <w:rFonts w:ascii="Times New Roman" w:hAnsi="Times New Roman"/>
          <w:color w:val="000000"/>
          <w:lang w:val="lt-LT"/>
        </w:rPr>
        <w:t>takrolimuzas</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aktyvaus metabolito MFR AUC ir C</w:t>
      </w:r>
      <w:r w:rsidRPr="002960B5">
        <w:rPr>
          <w:rFonts w:ascii="Times New Roman" w:hAnsi="Times New Roman"/>
          <w:color w:val="000000"/>
          <w:vertAlign w:val="subscript"/>
          <w:lang w:val="lt-LT"/>
        </w:rPr>
        <w:t>max</w:t>
      </w:r>
      <w:r w:rsidRPr="002960B5">
        <w:rPr>
          <w:rFonts w:ascii="Times New Roman" w:hAnsi="Times New Roman"/>
          <w:color w:val="000000"/>
          <w:lang w:val="lt-LT"/>
        </w:rPr>
        <w:t xml:space="preserve"> reikšmingai nepaveikė. Tačiau, takrolimuzo po kepenų persodinimo vartojantiems pacientams, pavartojus kartotines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dozes (po 1,5 g du kartus per parą, ryte ir vakare), takrolimuzo AUC padidėjo maždaug 20</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Pacientams, kuriems persodintas inkstas, </w:t>
      </w:r>
      <w:proofErr w:type="spellStart"/>
      <w:r w:rsidRPr="002960B5">
        <w:rPr>
          <w:rFonts w:ascii="Times New Roman" w:hAnsi="Times New Roman"/>
          <w:color w:val="000000"/>
          <w:lang w:val="lt-LT"/>
        </w:rPr>
        <w:t>mikofenolatas</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takrolimuzo</w:t>
      </w:r>
      <w:proofErr w:type="spellEnd"/>
      <w:r w:rsidRPr="002960B5">
        <w:rPr>
          <w:rFonts w:ascii="Times New Roman" w:hAnsi="Times New Roman"/>
          <w:color w:val="000000"/>
          <w:lang w:val="lt-LT"/>
        </w:rPr>
        <w:t xml:space="preserve"> koncentracijos pastebimai nepakeitė (žr. taip pat 4.4</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p>
    <w:p w14:paraId="1841F725" w14:textId="77777777" w:rsidR="00394052" w:rsidRPr="002960B5" w:rsidRDefault="00394052" w:rsidP="002960B5">
      <w:pPr>
        <w:autoSpaceDE w:val="0"/>
        <w:spacing w:after="0" w:line="240" w:lineRule="auto"/>
        <w:rPr>
          <w:rFonts w:ascii="Times New Roman" w:hAnsi="Times New Roman"/>
          <w:color w:val="000000"/>
          <w:lang w:val="lt-LT"/>
        </w:rPr>
      </w:pPr>
    </w:p>
    <w:p w14:paraId="35B2FC17" w14:textId="4DDFAAEE"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b/>
          <w:color w:val="000000"/>
          <w:lang w:val="lt-LT"/>
        </w:rPr>
        <w:t>Kitokia sąveika.</w:t>
      </w:r>
      <w:r w:rsidRPr="002960B5">
        <w:rPr>
          <w:rFonts w:ascii="Times New Roman" w:hAnsi="Times New Roman"/>
          <w:color w:val="000000"/>
          <w:lang w:val="lt-LT"/>
        </w:rPr>
        <w:t xml:space="preserve"> Beždžionėms kartu duodant </w:t>
      </w:r>
      <w:proofErr w:type="spellStart"/>
      <w:r w:rsidRPr="002960B5">
        <w:rPr>
          <w:rFonts w:ascii="Times New Roman" w:hAnsi="Times New Roman"/>
          <w:color w:val="000000"/>
          <w:lang w:val="lt-LT"/>
        </w:rPr>
        <w:t>probenecido</w:t>
      </w:r>
      <w:proofErr w:type="spellEnd"/>
      <w:r w:rsidRPr="002960B5">
        <w:rPr>
          <w:rFonts w:ascii="Times New Roman" w:hAnsi="Times New Roman"/>
          <w:color w:val="000000"/>
          <w:lang w:val="lt-LT"/>
        </w:rPr>
        <w:t xml:space="preserve"> ir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MFRG AUC plazmoje padidėja 3</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kartus</w:t>
      </w:r>
      <w:r w:rsidRPr="002960B5">
        <w:rPr>
          <w:rFonts w:ascii="Times New Roman" w:hAnsi="Times New Roman"/>
          <w:color w:val="000000"/>
          <w:lang w:val="lt-LT"/>
        </w:rPr>
        <w:t xml:space="preserve">. Vadinasi, kitos medžiagos, kurios </w:t>
      </w:r>
      <w:proofErr w:type="spellStart"/>
      <w:r w:rsidRPr="002960B5">
        <w:rPr>
          <w:rFonts w:ascii="Times New Roman" w:hAnsi="Times New Roman"/>
          <w:color w:val="000000"/>
          <w:lang w:val="lt-LT"/>
        </w:rPr>
        <w:t>sekretuojamos</w:t>
      </w:r>
      <w:proofErr w:type="spellEnd"/>
      <w:r w:rsidRPr="002960B5">
        <w:rPr>
          <w:rFonts w:ascii="Times New Roman" w:hAnsi="Times New Roman"/>
          <w:color w:val="000000"/>
          <w:lang w:val="lt-LT"/>
        </w:rPr>
        <w:t xml:space="preserve"> per inkstų kanalėlius, gali konkuruoti su MFRG ir padidinti MFRG arba kitų tokiu pačiu būdu </w:t>
      </w:r>
      <w:proofErr w:type="spellStart"/>
      <w:r w:rsidRPr="002960B5">
        <w:rPr>
          <w:rFonts w:ascii="Times New Roman" w:hAnsi="Times New Roman"/>
          <w:color w:val="000000"/>
          <w:lang w:val="lt-LT"/>
        </w:rPr>
        <w:t>sekretuojamų</w:t>
      </w:r>
      <w:proofErr w:type="spellEnd"/>
      <w:r w:rsidRPr="002960B5">
        <w:rPr>
          <w:rFonts w:ascii="Times New Roman" w:hAnsi="Times New Roman"/>
          <w:color w:val="000000"/>
          <w:lang w:val="lt-LT"/>
        </w:rPr>
        <w:t xml:space="preserve"> medžiagų koncentracijas plazmoje.</w:t>
      </w:r>
    </w:p>
    <w:p w14:paraId="2E7DDA4B" w14:textId="77777777" w:rsidR="00394052" w:rsidRPr="002960B5" w:rsidRDefault="00394052" w:rsidP="002960B5">
      <w:pPr>
        <w:autoSpaceDE w:val="0"/>
        <w:spacing w:after="0" w:line="240" w:lineRule="auto"/>
        <w:rPr>
          <w:rFonts w:ascii="Times New Roman" w:hAnsi="Times New Roman"/>
          <w:color w:val="000000"/>
          <w:lang w:val="lt-LT"/>
        </w:rPr>
      </w:pPr>
    </w:p>
    <w:p w14:paraId="2D2C4437" w14:textId="18AD5E34"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b/>
          <w:color w:val="000000"/>
          <w:lang w:val="lt-LT"/>
        </w:rPr>
        <w:t xml:space="preserve">Gyvos vakcinos. </w:t>
      </w:r>
      <w:r w:rsidRPr="002960B5">
        <w:rPr>
          <w:rFonts w:ascii="Times New Roman" w:hAnsi="Times New Roman"/>
          <w:color w:val="000000"/>
          <w:lang w:val="lt-LT"/>
        </w:rPr>
        <w:t>Pacientų, kurių sutrikęs imuninis atsakas, gyvomis vakcinomis skiepyti negalima. Antikūnų gamybos reakcija į kitas vakcinas gali būti susilpnėjusi (žr. taip pat 4.4</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p>
    <w:p w14:paraId="1641CB13" w14:textId="77777777" w:rsidR="00394052" w:rsidRPr="002960B5" w:rsidRDefault="00394052" w:rsidP="002960B5">
      <w:pPr>
        <w:autoSpaceDE w:val="0"/>
        <w:spacing w:after="0" w:line="240" w:lineRule="auto"/>
        <w:rPr>
          <w:rFonts w:ascii="Times New Roman" w:hAnsi="Times New Roman"/>
          <w:lang w:val="lt-LT"/>
        </w:rPr>
      </w:pPr>
    </w:p>
    <w:p w14:paraId="75184A40"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t>4.6</w:t>
      </w:r>
      <w:r w:rsidRPr="002960B5">
        <w:rPr>
          <w:rFonts w:ascii="Times New Roman" w:hAnsi="Times New Roman"/>
          <w:b/>
          <w:kern w:val="28"/>
          <w:lang w:val="lt-LT"/>
        </w:rPr>
        <w:tab/>
        <w:t>Vaisingumas, nėštumo ir žindymo laikotarpis</w:t>
      </w:r>
    </w:p>
    <w:p w14:paraId="3FE57BDA" w14:textId="77777777" w:rsidR="00394052" w:rsidRPr="002960B5" w:rsidRDefault="00394052" w:rsidP="002960B5">
      <w:pPr>
        <w:spacing w:after="0" w:line="240" w:lineRule="auto"/>
        <w:rPr>
          <w:rFonts w:ascii="Times New Roman" w:hAnsi="Times New Roman"/>
          <w:lang w:val="lt-LT"/>
        </w:rPr>
      </w:pPr>
    </w:p>
    <w:p w14:paraId="61CD24BF" w14:textId="77777777" w:rsidR="00394052" w:rsidRPr="002960B5" w:rsidRDefault="00394052" w:rsidP="002960B5">
      <w:pPr>
        <w:spacing w:after="0" w:line="240" w:lineRule="auto"/>
        <w:rPr>
          <w:rFonts w:ascii="Times New Roman" w:hAnsi="Times New Roman"/>
          <w:u w:val="single"/>
          <w:lang w:val="lt-LT"/>
        </w:rPr>
      </w:pPr>
      <w:r w:rsidRPr="002960B5">
        <w:rPr>
          <w:rFonts w:ascii="Times New Roman" w:hAnsi="Times New Roman"/>
          <w:u w:val="single"/>
          <w:lang w:val="lt-LT"/>
        </w:rPr>
        <w:t>Nėštumas</w:t>
      </w:r>
    </w:p>
    <w:p w14:paraId="1607A954" w14:textId="4E03C064" w:rsidR="00394052" w:rsidRPr="002960B5" w:rsidRDefault="00394052" w:rsidP="002960B5">
      <w:pPr>
        <w:spacing w:after="0" w:line="240" w:lineRule="auto"/>
        <w:rPr>
          <w:rFonts w:ascii="Times New Roman" w:hAnsi="Times New Roman"/>
          <w:color w:val="000000"/>
          <w:lang w:val="lt-LT"/>
        </w:rPr>
      </w:pPr>
      <w:r w:rsidRPr="002960B5">
        <w:rPr>
          <w:rFonts w:ascii="Times New Roman" w:hAnsi="Times New Roman"/>
          <w:color w:val="000000"/>
          <w:lang w:val="lt-LT"/>
        </w:rPr>
        <w:t xml:space="preserve">Rekomenduojama neskirti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tol, kol nebus gautas neigiamas nėštumo testo rezultatas. Prieš pradedant vartoti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vartojimo metu ir dar šešias savaites baigus vartoti, būtina naudoti veiksmingą kontracepcijos metodą (žr. 4.5</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 Pacientėms reikia pasakyti, kad jei jos pastotų, privalo nedelsdamos pasitarti su gydytoju.</w:t>
      </w:r>
    </w:p>
    <w:p w14:paraId="3EF7AB3F" w14:textId="77777777" w:rsidR="00394052" w:rsidRPr="002960B5" w:rsidRDefault="00394052" w:rsidP="002960B5">
      <w:pPr>
        <w:autoSpaceDE w:val="0"/>
        <w:spacing w:after="0" w:line="240" w:lineRule="auto"/>
        <w:rPr>
          <w:rFonts w:ascii="Times New Roman" w:hAnsi="Times New Roman"/>
          <w:color w:val="000000"/>
          <w:lang w:val="lt-LT"/>
        </w:rPr>
      </w:pPr>
    </w:p>
    <w:p w14:paraId="3E715E69" w14:textId="00F88B75"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Nėštumo laikotarpiu vartoti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nerekomenduojama; jo skirtina kaip rezervinio vaistinio preparato tais atvejais, kai jokio tinkamesnio alternatyvaus gydymo nėra. </w:t>
      </w:r>
      <w:proofErr w:type="spellStart"/>
      <w:r w:rsidRPr="002960B5">
        <w:rPr>
          <w:rFonts w:ascii="Times New Roman" w:hAnsi="Times New Roman"/>
          <w:color w:val="000000"/>
          <w:lang w:val="lt-LT"/>
        </w:rPr>
        <w:t>Mikofenolatą</w:t>
      </w:r>
      <w:proofErr w:type="spellEnd"/>
      <w:r w:rsidRPr="002960B5">
        <w:rPr>
          <w:rFonts w:ascii="Times New Roman" w:hAnsi="Times New Roman"/>
          <w:color w:val="000000"/>
          <w:lang w:val="lt-LT"/>
        </w:rPr>
        <w:t xml:space="preserve"> nėščiosioms galima skirti tik tuomet, jeigu laukiama nauda yra didesnė negu galimas pavojus vaisiui. Duomenys apie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vartojimą nėščioms moterims yra riboti. Tačiau, pacienčių, kurios nėštumo metu vartojo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kartu su kitais </w:t>
      </w:r>
      <w:proofErr w:type="spellStart"/>
      <w:r w:rsidRPr="002960B5">
        <w:rPr>
          <w:rFonts w:ascii="Times New Roman" w:hAnsi="Times New Roman"/>
          <w:color w:val="000000"/>
          <w:lang w:val="lt-LT"/>
        </w:rPr>
        <w:t>imunosupresantais</w:t>
      </w:r>
      <w:proofErr w:type="spellEnd"/>
      <w:r w:rsidRPr="002960B5">
        <w:rPr>
          <w:rFonts w:ascii="Times New Roman" w:hAnsi="Times New Roman"/>
          <w:color w:val="000000"/>
          <w:lang w:val="lt-LT"/>
        </w:rPr>
        <w:t xml:space="preserve">, vaikams stebėta įgimtų vystymosi sutrikimų, įskaitant ausies vystymosi sutrikimus (pvz., formavimosi sutrikimai, išorinės ir (ar) vidurinės ausies </w:t>
      </w:r>
      <w:r w:rsidRPr="002960B5">
        <w:rPr>
          <w:rFonts w:ascii="Times New Roman" w:hAnsi="Times New Roman"/>
          <w:color w:val="000000"/>
          <w:lang w:val="lt-LT"/>
        </w:rPr>
        <w:lastRenderedPageBreak/>
        <w:t xml:space="preserve">neišsivystymas).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vartojusioms pacientėms aprašyti savaiminių persileidimų atvejai. Su gyvūnais atlikti tyrimai parodė toksinį poveikį reprodukcijai (žr. 5.3</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p>
    <w:p w14:paraId="1E3FC9C6" w14:textId="77777777" w:rsidR="00394052" w:rsidRPr="002960B5" w:rsidRDefault="00394052" w:rsidP="002960B5">
      <w:pPr>
        <w:autoSpaceDE w:val="0"/>
        <w:spacing w:after="0" w:line="240" w:lineRule="auto"/>
        <w:rPr>
          <w:rFonts w:ascii="Times New Roman" w:hAnsi="Times New Roman"/>
          <w:color w:val="000000"/>
          <w:lang w:val="lt-LT"/>
        </w:rPr>
      </w:pPr>
    </w:p>
    <w:p w14:paraId="102C6C6D" w14:textId="77777777" w:rsidR="00394052" w:rsidRPr="002960B5" w:rsidRDefault="00394052" w:rsidP="002960B5">
      <w:pPr>
        <w:autoSpaceDE w:val="0"/>
        <w:spacing w:after="0" w:line="240" w:lineRule="auto"/>
        <w:rPr>
          <w:rFonts w:ascii="Times New Roman" w:hAnsi="Times New Roman"/>
          <w:color w:val="000000"/>
          <w:u w:val="single"/>
          <w:lang w:val="lt-LT"/>
        </w:rPr>
      </w:pPr>
      <w:r w:rsidRPr="002960B5">
        <w:rPr>
          <w:rFonts w:ascii="Times New Roman" w:hAnsi="Times New Roman"/>
          <w:color w:val="000000"/>
          <w:u w:val="single"/>
          <w:lang w:val="lt-LT"/>
        </w:rPr>
        <w:t>Žindymas</w:t>
      </w:r>
    </w:p>
    <w:p w14:paraId="13484D9E" w14:textId="5A0AB3C9"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Nustatyta, kad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patenka į žiurkių pieną. Ar ši medžiaga išsiskiria į moters pieną, nežinoma. Kadangi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mofetilis</w:t>
      </w:r>
      <w:proofErr w:type="spellEnd"/>
      <w:r w:rsidRPr="002960B5">
        <w:rPr>
          <w:rFonts w:ascii="Times New Roman" w:hAnsi="Times New Roman"/>
          <w:color w:val="000000"/>
          <w:lang w:val="lt-LT"/>
        </w:rPr>
        <w:t xml:space="preserve"> žindomam kūdikiui gali sukelti sunkių nepageidaujamų reakcijų,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negalima vartoti krūtimi maitinančioms motinoms (žr. 4.3</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p>
    <w:p w14:paraId="57D66CD4" w14:textId="77777777" w:rsidR="00394052" w:rsidRPr="002960B5" w:rsidRDefault="00394052" w:rsidP="002960B5">
      <w:pPr>
        <w:autoSpaceDE w:val="0"/>
        <w:spacing w:after="0" w:line="240" w:lineRule="auto"/>
        <w:rPr>
          <w:rFonts w:ascii="Times New Roman" w:hAnsi="Times New Roman"/>
          <w:lang w:val="lt-LT"/>
        </w:rPr>
      </w:pPr>
    </w:p>
    <w:p w14:paraId="5819F754"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t>4.7</w:t>
      </w:r>
      <w:r w:rsidRPr="002960B5">
        <w:rPr>
          <w:rFonts w:ascii="Times New Roman" w:hAnsi="Times New Roman"/>
          <w:b/>
          <w:kern w:val="28"/>
          <w:lang w:val="lt-LT"/>
        </w:rPr>
        <w:tab/>
        <w:t>Poveikis gebėjimui vairuoti ir valdyti mechanizmus</w:t>
      </w:r>
    </w:p>
    <w:p w14:paraId="77322415" w14:textId="77777777" w:rsidR="00394052" w:rsidRPr="002960B5" w:rsidRDefault="00394052" w:rsidP="002960B5">
      <w:pPr>
        <w:spacing w:after="0" w:line="240" w:lineRule="auto"/>
        <w:rPr>
          <w:rFonts w:ascii="Times New Roman" w:hAnsi="Times New Roman"/>
          <w:lang w:val="lt-LT"/>
        </w:rPr>
      </w:pPr>
    </w:p>
    <w:p w14:paraId="599F4046" w14:textId="77777777" w:rsidR="00394052" w:rsidRPr="002960B5" w:rsidRDefault="00394052" w:rsidP="002960B5">
      <w:pPr>
        <w:spacing w:after="0" w:line="240" w:lineRule="auto"/>
        <w:rPr>
          <w:rFonts w:ascii="Times New Roman" w:hAnsi="Times New Roman"/>
          <w:color w:val="000000"/>
          <w:lang w:val="lt-LT"/>
        </w:rPr>
      </w:pPr>
      <w:r w:rsidRPr="002960B5">
        <w:rPr>
          <w:rFonts w:ascii="Times New Roman" w:hAnsi="Times New Roman"/>
          <w:color w:val="000000"/>
          <w:lang w:val="lt-LT"/>
        </w:rPr>
        <w:t xml:space="preserve">Poveikis gebėjimui vairuoti ir valdyti mechanizmus netirtas. Įvertinus </w:t>
      </w:r>
      <w:proofErr w:type="spellStart"/>
      <w:r w:rsidRPr="002960B5">
        <w:rPr>
          <w:rFonts w:ascii="Times New Roman" w:hAnsi="Times New Roman"/>
          <w:color w:val="000000"/>
          <w:lang w:val="lt-LT"/>
        </w:rPr>
        <w:t>farmakodinamines</w:t>
      </w:r>
      <w:proofErr w:type="spellEnd"/>
      <w:r w:rsidRPr="002960B5">
        <w:rPr>
          <w:rFonts w:ascii="Times New Roman" w:hAnsi="Times New Roman"/>
          <w:color w:val="000000"/>
          <w:lang w:val="lt-LT"/>
        </w:rPr>
        <w:t xml:space="preserve"> savybes ir aprašomas nepageidaujamas reakcijas, toks poveikis mažai tikėtinas.</w:t>
      </w:r>
    </w:p>
    <w:p w14:paraId="4D71A701" w14:textId="77777777" w:rsidR="00394052" w:rsidRPr="002960B5" w:rsidRDefault="00394052" w:rsidP="002960B5">
      <w:pPr>
        <w:spacing w:after="0" w:line="240" w:lineRule="auto"/>
        <w:rPr>
          <w:rFonts w:ascii="Times New Roman" w:hAnsi="Times New Roman"/>
          <w:lang w:val="lt-LT"/>
        </w:rPr>
      </w:pPr>
    </w:p>
    <w:p w14:paraId="1C20A895"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t>4.8</w:t>
      </w:r>
      <w:r w:rsidRPr="002960B5">
        <w:rPr>
          <w:rFonts w:ascii="Times New Roman" w:hAnsi="Times New Roman"/>
          <w:b/>
          <w:kern w:val="28"/>
          <w:lang w:val="lt-LT"/>
        </w:rPr>
        <w:tab/>
        <w:t>Nepageidaujamas poveikis</w:t>
      </w:r>
    </w:p>
    <w:p w14:paraId="2BF02017" w14:textId="77777777" w:rsidR="00394052" w:rsidRPr="002960B5" w:rsidRDefault="00394052" w:rsidP="002960B5">
      <w:pPr>
        <w:spacing w:after="0" w:line="240" w:lineRule="auto"/>
        <w:rPr>
          <w:rFonts w:ascii="Times New Roman" w:hAnsi="Times New Roman"/>
          <w:lang w:val="lt-LT"/>
        </w:rPr>
      </w:pPr>
    </w:p>
    <w:p w14:paraId="360BE288" w14:textId="77777777" w:rsidR="00394052" w:rsidRPr="002960B5" w:rsidRDefault="00394052" w:rsidP="002960B5">
      <w:pPr>
        <w:spacing w:after="0" w:line="240" w:lineRule="auto"/>
        <w:rPr>
          <w:rFonts w:ascii="Times New Roman" w:hAnsi="Times New Roman"/>
          <w:b/>
          <w:color w:val="000000"/>
          <w:lang w:val="lt-LT"/>
        </w:rPr>
      </w:pPr>
      <w:r w:rsidRPr="002960B5">
        <w:rPr>
          <w:rFonts w:ascii="Times New Roman" w:hAnsi="Times New Roman"/>
          <w:b/>
          <w:color w:val="000000"/>
          <w:lang w:val="lt-LT"/>
        </w:rPr>
        <w:t>Toliau aprašomos klinikinių tyrimų metu pastebėtos nepageidaujamos reakcijos.</w:t>
      </w:r>
    </w:p>
    <w:p w14:paraId="00FE3C86" w14:textId="67A00D45"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Pagrindinės nepageidaujamos reakcijos, susijusios su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ciklosporino</w:t>
      </w:r>
      <w:proofErr w:type="spellEnd"/>
      <w:r w:rsidRPr="002960B5">
        <w:rPr>
          <w:rFonts w:ascii="Times New Roman" w:hAnsi="Times New Roman"/>
          <w:color w:val="000000"/>
          <w:lang w:val="lt-LT"/>
        </w:rPr>
        <w:t xml:space="preserve"> ir kortikosteroidu derinio vartojimu, yra viduriavimas, leukopenija, sepsis ir vėmimas, taip pat yra įrodymas dažnesnių kai kurių tipų infekcijų (žr. 4.4</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p>
    <w:p w14:paraId="34648E3D" w14:textId="77777777" w:rsidR="00394052" w:rsidRPr="002960B5" w:rsidRDefault="00394052" w:rsidP="002960B5">
      <w:pPr>
        <w:autoSpaceDE w:val="0"/>
        <w:spacing w:after="0" w:line="240" w:lineRule="auto"/>
        <w:rPr>
          <w:rFonts w:ascii="Times New Roman" w:hAnsi="Times New Roman"/>
          <w:color w:val="000000"/>
          <w:lang w:val="lt-LT"/>
        </w:rPr>
      </w:pPr>
    </w:p>
    <w:p w14:paraId="10B17E6D" w14:textId="77777777" w:rsidR="00394052" w:rsidRPr="002960B5" w:rsidRDefault="00394052" w:rsidP="002960B5">
      <w:pPr>
        <w:autoSpaceDE w:val="0"/>
        <w:spacing w:after="0" w:line="240" w:lineRule="auto"/>
        <w:rPr>
          <w:rFonts w:ascii="Times New Roman" w:hAnsi="Times New Roman"/>
          <w:b/>
          <w:color w:val="000000"/>
          <w:lang w:val="lt-LT"/>
        </w:rPr>
      </w:pPr>
      <w:r w:rsidRPr="002960B5">
        <w:rPr>
          <w:rFonts w:ascii="Times New Roman" w:hAnsi="Times New Roman"/>
          <w:b/>
          <w:color w:val="000000"/>
          <w:lang w:val="lt-LT"/>
        </w:rPr>
        <w:t>Piktybiniai navikai</w:t>
      </w:r>
    </w:p>
    <w:p w14:paraId="044BC66C" w14:textId="022A00EA"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Pacientams, kurie gydomi gydymo schemomis imunosupresinių vaistinių preparatų deriniais, įskaitant </w:t>
      </w:r>
      <w:proofErr w:type="spellStart"/>
      <w:r w:rsidRPr="002960B5">
        <w:rPr>
          <w:rFonts w:ascii="Times New Roman" w:hAnsi="Times New Roman"/>
          <w:color w:val="000000"/>
          <w:lang w:val="lt-LT"/>
        </w:rPr>
        <w:t>mikofenolatą</w:t>
      </w:r>
      <w:proofErr w:type="spellEnd"/>
      <w:r w:rsidRPr="002960B5">
        <w:rPr>
          <w:rFonts w:ascii="Times New Roman" w:hAnsi="Times New Roman"/>
          <w:color w:val="000000"/>
          <w:lang w:val="lt-LT"/>
        </w:rPr>
        <w:t>, gresia didesnis pavojus susirgti limfomomis ir kitais piktybiniais, ypač odos, navikais (žr. 4.4</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 xml:space="preserve">ių). Atliekant kontroliuojamus klinikinius tyrimus ir bent vienerius metus po transplantacijos stebint pacientus, gydomus </w:t>
      </w:r>
      <w:proofErr w:type="spellStart"/>
      <w:r w:rsidRPr="002960B5">
        <w:rPr>
          <w:rFonts w:ascii="Times New Roman" w:hAnsi="Times New Roman"/>
          <w:color w:val="000000"/>
          <w:lang w:val="lt-LT"/>
        </w:rPr>
        <w:t>mikofenolatu</w:t>
      </w:r>
      <w:proofErr w:type="spellEnd"/>
      <w:r w:rsidRPr="002960B5">
        <w:rPr>
          <w:rFonts w:ascii="Times New Roman" w:hAnsi="Times New Roman"/>
          <w:color w:val="000000"/>
          <w:lang w:val="lt-LT"/>
        </w:rPr>
        <w:t xml:space="preserve"> (po 2 g arba 3 g per parą) ir kitu </w:t>
      </w:r>
      <w:proofErr w:type="spellStart"/>
      <w:r w:rsidRPr="002960B5">
        <w:rPr>
          <w:rFonts w:ascii="Times New Roman" w:hAnsi="Times New Roman"/>
          <w:color w:val="000000"/>
          <w:lang w:val="lt-LT"/>
        </w:rPr>
        <w:t>imunosupresantų</w:t>
      </w:r>
      <w:proofErr w:type="spellEnd"/>
      <w:r w:rsidRPr="002960B5">
        <w:rPr>
          <w:rFonts w:ascii="Times New Roman" w:hAnsi="Times New Roman"/>
          <w:color w:val="000000"/>
          <w:lang w:val="lt-LT"/>
        </w:rPr>
        <w:t xml:space="preserve"> deriniu, po inksto (vartota 2 g), širdies ir kepenų persodinimo 0,6</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pacientų pasireiškė </w:t>
      </w:r>
      <w:proofErr w:type="spellStart"/>
      <w:r w:rsidRPr="002960B5">
        <w:rPr>
          <w:rFonts w:ascii="Times New Roman" w:hAnsi="Times New Roman"/>
          <w:color w:val="000000"/>
          <w:lang w:val="lt-LT"/>
        </w:rPr>
        <w:t>limfoproliferacinė</w:t>
      </w:r>
      <w:proofErr w:type="spellEnd"/>
      <w:r w:rsidRPr="002960B5">
        <w:rPr>
          <w:rFonts w:ascii="Times New Roman" w:hAnsi="Times New Roman"/>
          <w:color w:val="000000"/>
          <w:lang w:val="lt-LT"/>
        </w:rPr>
        <w:t xml:space="preserve"> liga arba limfoma. </w:t>
      </w:r>
      <w:proofErr w:type="spellStart"/>
      <w:r w:rsidRPr="002960B5">
        <w:rPr>
          <w:rFonts w:ascii="Times New Roman" w:hAnsi="Times New Roman"/>
          <w:color w:val="000000"/>
          <w:lang w:val="lt-LT"/>
        </w:rPr>
        <w:t>Nemelanominių</w:t>
      </w:r>
      <w:proofErr w:type="spellEnd"/>
      <w:r w:rsidRPr="002960B5">
        <w:rPr>
          <w:rFonts w:ascii="Times New Roman" w:hAnsi="Times New Roman"/>
          <w:color w:val="000000"/>
          <w:lang w:val="lt-LT"/>
        </w:rPr>
        <w:t xml:space="preserve"> odos </w:t>
      </w:r>
      <w:proofErr w:type="spellStart"/>
      <w:r w:rsidRPr="002960B5">
        <w:rPr>
          <w:rFonts w:ascii="Times New Roman" w:hAnsi="Times New Roman"/>
          <w:color w:val="000000"/>
          <w:lang w:val="lt-LT"/>
        </w:rPr>
        <w:t>karcinomų</w:t>
      </w:r>
      <w:proofErr w:type="spellEnd"/>
      <w:r w:rsidRPr="002960B5">
        <w:rPr>
          <w:rFonts w:ascii="Times New Roman" w:hAnsi="Times New Roman"/>
          <w:color w:val="000000"/>
          <w:lang w:val="lt-LT"/>
        </w:rPr>
        <w:t xml:space="preserve"> atsirado 3,6</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pacientų; kitų tipų piktybinių navikų atsirado 1,1</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pacientų. Trejų metų duomenys apie vaistinio preparato saugumą pacientams, kuriems persodintas inkstas arba širdis, kokių nors nelauktų piktybinių navikų dažnio pokyčių, palyginti su vienerių metų duomenimis, neatskleidė. Pacientai, kuriems persodintos kepenys, buvo stebimi ne mažiau kaip vienerius, bet trumpiau kaip trejus metus.</w:t>
      </w:r>
    </w:p>
    <w:p w14:paraId="6A07DC82" w14:textId="77777777" w:rsidR="00394052" w:rsidRPr="002960B5" w:rsidRDefault="00394052" w:rsidP="002960B5">
      <w:pPr>
        <w:autoSpaceDE w:val="0"/>
        <w:spacing w:after="0" w:line="240" w:lineRule="auto"/>
        <w:rPr>
          <w:rFonts w:ascii="Times New Roman" w:hAnsi="Times New Roman"/>
          <w:color w:val="000000"/>
          <w:lang w:val="lt-LT"/>
        </w:rPr>
      </w:pPr>
    </w:p>
    <w:p w14:paraId="4AA3636B" w14:textId="77777777" w:rsidR="00394052" w:rsidRPr="002960B5" w:rsidRDefault="00394052" w:rsidP="002960B5">
      <w:pPr>
        <w:autoSpaceDE w:val="0"/>
        <w:spacing w:after="0" w:line="240" w:lineRule="auto"/>
        <w:rPr>
          <w:rFonts w:ascii="Times New Roman" w:hAnsi="Times New Roman"/>
          <w:b/>
          <w:color w:val="000000"/>
          <w:lang w:val="lt-LT"/>
        </w:rPr>
      </w:pPr>
      <w:r w:rsidRPr="002960B5">
        <w:rPr>
          <w:rFonts w:ascii="Times New Roman" w:hAnsi="Times New Roman"/>
          <w:b/>
          <w:color w:val="000000"/>
          <w:lang w:val="lt-LT"/>
        </w:rPr>
        <w:t>Oportunistinės infekcijos</w:t>
      </w:r>
    </w:p>
    <w:p w14:paraId="7929EF96" w14:textId="2071B341"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Po visų transplantacijų pacientams padidėja oportunistinių infekcijų pavojus; kuo daugiau vartojama </w:t>
      </w:r>
      <w:proofErr w:type="spellStart"/>
      <w:r w:rsidRPr="002960B5">
        <w:rPr>
          <w:rFonts w:ascii="Times New Roman" w:hAnsi="Times New Roman"/>
          <w:color w:val="000000"/>
          <w:lang w:val="lt-LT"/>
        </w:rPr>
        <w:t>imunosupresantų</w:t>
      </w:r>
      <w:proofErr w:type="spellEnd"/>
      <w:r w:rsidRPr="002960B5">
        <w:rPr>
          <w:rFonts w:ascii="Times New Roman" w:hAnsi="Times New Roman"/>
          <w:color w:val="000000"/>
          <w:lang w:val="lt-LT"/>
        </w:rPr>
        <w:t>, tuo šis pavojus didesnis (žr. 4.4</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 xml:space="preserve">ių). Atliekant kontroliuojamus klinikinius tyrimus ir mažiausiai vienerius metus po transplantacijos stebint pacientus, vartojančius </w:t>
      </w:r>
      <w:proofErr w:type="spellStart"/>
      <w:r w:rsidRPr="002960B5">
        <w:rPr>
          <w:rFonts w:ascii="Times New Roman" w:hAnsi="Times New Roman"/>
          <w:color w:val="000000"/>
          <w:lang w:val="lt-LT"/>
        </w:rPr>
        <w:t>mikofenolatą</w:t>
      </w:r>
      <w:proofErr w:type="spellEnd"/>
      <w:r w:rsidRPr="002960B5">
        <w:rPr>
          <w:rFonts w:ascii="Times New Roman" w:hAnsi="Times New Roman"/>
          <w:color w:val="000000"/>
          <w:lang w:val="lt-LT"/>
        </w:rPr>
        <w:t xml:space="preserve"> (po 2 g arba 3 g per parą) kartu su kitais </w:t>
      </w:r>
      <w:proofErr w:type="spellStart"/>
      <w:r w:rsidRPr="002960B5">
        <w:rPr>
          <w:rFonts w:ascii="Times New Roman" w:hAnsi="Times New Roman"/>
          <w:color w:val="000000"/>
          <w:lang w:val="lt-LT"/>
        </w:rPr>
        <w:t>imunosupresantais</w:t>
      </w:r>
      <w:proofErr w:type="spellEnd"/>
      <w:r w:rsidRPr="002960B5">
        <w:rPr>
          <w:rFonts w:ascii="Times New Roman" w:hAnsi="Times New Roman"/>
          <w:color w:val="000000"/>
          <w:lang w:val="lt-LT"/>
        </w:rPr>
        <w:t xml:space="preserve"> po inksto (vartota 2 g), širdies ir kepenų persodinimo, dažniausios oportunistinės infekcijos buvo odos ir gleivinių </w:t>
      </w:r>
      <w:proofErr w:type="spellStart"/>
      <w:r w:rsidRPr="002960B5">
        <w:rPr>
          <w:rFonts w:ascii="Times New Roman" w:hAnsi="Times New Roman"/>
          <w:i/>
          <w:color w:val="000000"/>
          <w:lang w:val="lt-LT"/>
        </w:rPr>
        <w:t>Candida</w:t>
      </w:r>
      <w:proofErr w:type="spellEnd"/>
      <w:r w:rsidRPr="002960B5">
        <w:rPr>
          <w:rFonts w:ascii="Times New Roman" w:hAnsi="Times New Roman"/>
          <w:color w:val="000000"/>
          <w:lang w:val="lt-LT"/>
        </w:rPr>
        <w:t xml:space="preserve"> infekcija, </w:t>
      </w:r>
      <w:proofErr w:type="spellStart"/>
      <w:r w:rsidRPr="002960B5">
        <w:rPr>
          <w:rFonts w:ascii="Times New Roman" w:hAnsi="Times New Roman"/>
          <w:color w:val="000000"/>
          <w:lang w:val="lt-LT"/>
        </w:rPr>
        <w:t>citomegaloviruso</w:t>
      </w:r>
      <w:proofErr w:type="spellEnd"/>
      <w:r w:rsidRPr="002960B5">
        <w:rPr>
          <w:rFonts w:ascii="Times New Roman" w:hAnsi="Times New Roman"/>
          <w:color w:val="000000"/>
          <w:lang w:val="lt-LT"/>
        </w:rPr>
        <w:t xml:space="preserve"> (CMV) </w:t>
      </w:r>
      <w:proofErr w:type="spellStart"/>
      <w:r w:rsidRPr="002960B5">
        <w:rPr>
          <w:rFonts w:ascii="Times New Roman" w:hAnsi="Times New Roman"/>
          <w:color w:val="000000"/>
          <w:lang w:val="lt-LT"/>
        </w:rPr>
        <w:t>viremija</w:t>
      </w:r>
      <w:proofErr w:type="spellEnd"/>
      <w:r w:rsidRPr="002960B5">
        <w:rPr>
          <w:rFonts w:ascii="Times New Roman" w:hAnsi="Times New Roman"/>
          <w:color w:val="000000"/>
          <w:lang w:val="lt-LT"/>
        </w:rPr>
        <w:t xml:space="preserve"> ar sindromas ir </w:t>
      </w:r>
      <w:r w:rsidRPr="002960B5">
        <w:rPr>
          <w:rFonts w:ascii="Times New Roman" w:hAnsi="Times New Roman"/>
          <w:i/>
          <w:color w:val="000000"/>
          <w:lang w:val="lt-LT"/>
        </w:rPr>
        <w:t>Herpes simplex</w:t>
      </w:r>
      <w:r w:rsidRPr="002960B5">
        <w:rPr>
          <w:rFonts w:ascii="Times New Roman" w:hAnsi="Times New Roman"/>
          <w:color w:val="000000"/>
          <w:lang w:val="lt-LT"/>
        </w:rPr>
        <w:t xml:space="preserve"> infekcija. CMV </w:t>
      </w:r>
      <w:proofErr w:type="spellStart"/>
      <w:r w:rsidRPr="002960B5">
        <w:rPr>
          <w:rFonts w:ascii="Times New Roman" w:hAnsi="Times New Roman"/>
          <w:color w:val="000000"/>
          <w:lang w:val="lt-LT"/>
        </w:rPr>
        <w:t>viremija</w:t>
      </w:r>
      <w:proofErr w:type="spellEnd"/>
      <w:r w:rsidRPr="002960B5">
        <w:rPr>
          <w:rFonts w:ascii="Times New Roman" w:hAnsi="Times New Roman"/>
          <w:color w:val="000000"/>
          <w:lang w:val="lt-LT"/>
        </w:rPr>
        <w:t xml:space="preserve"> ar sindromas buvo 13,5</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pacientų.</w:t>
      </w:r>
    </w:p>
    <w:p w14:paraId="58D94706" w14:textId="77777777" w:rsidR="00394052" w:rsidRPr="002960B5" w:rsidRDefault="00394052" w:rsidP="002960B5">
      <w:pPr>
        <w:autoSpaceDE w:val="0"/>
        <w:spacing w:after="0" w:line="240" w:lineRule="auto"/>
        <w:rPr>
          <w:rFonts w:ascii="Times New Roman" w:hAnsi="Times New Roman"/>
          <w:color w:val="000000"/>
          <w:lang w:val="lt-LT"/>
        </w:rPr>
      </w:pPr>
    </w:p>
    <w:p w14:paraId="2286A2D9" w14:textId="3E785262" w:rsidR="00394052" w:rsidRPr="002960B5" w:rsidRDefault="00394052" w:rsidP="002960B5">
      <w:pPr>
        <w:autoSpaceDE w:val="0"/>
        <w:spacing w:after="0" w:line="240" w:lineRule="auto"/>
        <w:rPr>
          <w:rFonts w:ascii="Times New Roman" w:hAnsi="Times New Roman"/>
          <w:b/>
          <w:color w:val="000000"/>
          <w:lang w:val="lt-LT"/>
        </w:rPr>
      </w:pPr>
      <w:r w:rsidRPr="002960B5">
        <w:rPr>
          <w:rFonts w:ascii="Times New Roman" w:hAnsi="Times New Roman"/>
          <w:b/>
          <w:color w:val="000000"/>
          <w:lang w:val="lt-LT"/>
        </w:rPr>
        <w:t>Vaikai ir paaugliai (</w:t>
      </w:r>
      <w:r w:rsidRPr="00FF169D">
        <w:rPr>
          <w:rFonts w:ascii="Times New Roman" w:eastAsia="Times New Roman" w:hAnsi="Times New Roman" w:cs="Times New Roman"/>
          <w:b/>
          <w:color w:val="000000"/>
          <w:lang w:val="lt-LT"/>
        </w:rPr>
        <w:t>nuo</w:t>
      </w:r>
      <w:r w:rsidR="00BB62AE">
        <w:rPr>
          <w:rFonts w:ascii="Times New Roman" w:eastAsia="Times New Roman" w:hAnsi="Times New Roman" w:cs="Times New Roman"/>
          <w:b/>
          <w:color w:val="000000"/>
          <w:lang w:val="lt-LT"/>
        </w:rPr>
        <w:t xml:space="preserve"> </w:t>
      </w:r>
      <w:r w:rsidR="00502DD4" w:rsidRPr="00FF169D">
        <w:rPr>
          <w:rFonts w:ascii="Times New Roman" w:eastAsia="Times New Roman" w:hAnsi="Times New Roman" w:cs="Times New Roman"/>
          <w:b/>
          <w:color w:val="000000"/>
          <w:lang w:val="lt-LT"/>
        </w:rPr>
        <w:t>2</w:t>
      </w:r>
      <w:r w:rsidR="00502DD4">
        <w:rPr>
          <w:rFonts w:ascii="Times New Roman" w:eastAsia="Times New Roman" w:hAnsi="Times New Roman" w:cs="Times New Roman"/>
          <w:b/>
          <w:color w:val="000000"/>
          <w:lang w:val="lt-LT"/>
        </w:rPr>
        <w:t> </w:t>
      </w:r>
      <w:r w:rsidRPr="002960B5">
        <w:rPr>
          <w:rFonts w:ascii="Times New Roman" w:hAnsi="Times New Roman"/>
          <w:b/>
          <w:color w:val="000000"/>
          <w:lang w:val="lt-LT"/>
        </w:rPr>
        <w:t>iki 18</w:t>
      </w:r>
      <w:r w:rsidR="00502DD4">
        <w:rPr>
          <w:rFonts w:ascii="Times New Roman" w:eastAsia="Times New Roman" w:hAnsi="Times New Roman" w:cs="Times New Roman"/>
          <w:b/>
          <w:color w:val="000000"/>
          <w:lang w:val="lt-LT"/>
        </w:rPr>
        <w:t> </w:t>
      </w:r>
      <w:r w:rsidR="00502DD4" w:rsidRPr="002960B5">
        <w:rPr>
          <w:rFonts w:ascii="Times New Roman" w:hAnsi="Times New Roman"/>
          <w:b/>
          <w:color w:val="000000"/>
          <w:lang w:val="lt-LT"/>
        </w:rPr>
        <w:t>metų</w:t>
      </w:r>
      <w:r w:rsidRPr="002960B5">
        <w:rPr>
          <w:rFonts w:ascii="Times New Roman" w:hAnsi="Times New Roman"/>
          <w:b/>
          <w:color w:val="000000"/>
          <w:lang w:val="lt-LT"/>
        </w:rPr>
        <w:t xml:space="preserve"> amžiaus)</w:t>
      </w:r>
    </w:p>
    <w:p w14:paraId="2222275D" w14:textId="63E5FD91"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Klinikinio tyrimo, kuriame dalyvavo 2–18</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metų</w:t>
      </w:r>
      <w:r w:rsidRPr="002960B5">
        <w:rPr>
          <w:rFonts w:ascii="Times New Roman" w:hAnsi="Times New Roman"/>
          <w:color w:val="000000"/>
          <w:lang w:val="lt-LT"/>
        </w:rPr>
        <w:t xml:space="preserve"> amžiaus </w:t>
      </w:r>
      <w:r w:rsidR="00502DD4" w:rsidRPr="002960B5">
        <w:rPr>
          <w:rFonts w:ascii="Times New Roman" w:hAnsi="Times New Roman"/>
          <w:color w:val="000000"/>
          <w:lang w:val="lt-LT"/>
        </w:rPr>
        <w:t>92</w:t>
      </w:r>
      <w:r w:rsidR="00502DD4">
        <w:rPr>
          <w:rFonts w:ascii="Times New Roman" w:eastAsia="Times New Roman" w:hAnsi="Times New Roman" w:cs="Times New Roman"/>
          <w:color w:val="000000"/>
          <w:lang w:val="lt-LT"/>
        </w:rPr>
        <w:t> </w:t>
      </w:r>
      <w:r w:rsidRPr="002960B5">
        <w:rPr>
          <w:rFonts w:ascii="Times New Roman" w:hAnsi="Times New Roman"/>
          <w:color w:val="000000"/>
          <w:lang w:val="lt-LT"/>
        </w:rPr>
        <w:t xml:space="preserve">vaikai ir paaugliai, vartoję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po 600 mg/m</w:t>
      </w:r>
      <w:r w:rsidRPr="002960B5">
        <w:rPr>
          <w:rFonts w:ascii="Times New Roman" w:hAnsi="Times New Roman"/>
          <w:color w:val="000000"/>
          <w:vertAlign w:val="superscript"/>
          <w:lang w:val="lt-LT"/>
        </w:rPr>
        <w:t xml:space="preserve">2 </w:t>
      </w:r>
      <w:r w:rsidRPr="002960B5">
        <w:rPr>
          <w:rFonts w:ascii="Times New Roman" w:hAnsi="Times New Roman"/>
          <w:color w:val="000000"/>
          <w:lang w:val="lt-LT"/>
        </w:rPr>
        <w:t xml:space="preserve">du kartus per parą, duomenimis nepageidaujamų reakcijų tipas ir dažnis paprastai yra panašus kaip suaugusių pacientų, vartojančių </w:t>
      </w:r>
      <w:proofErr w:type="spellStart"/>
      <w:r w:rsidRPr="002960B5">
        <w:rPr>
          <w:rFonts w:ascii="Times New Roman" w:hAnsi="Times New Roman"/>
          <w:color w:val="000000"/>
          <w:lang w:val="lt-LT"/>
        </w:rPr>
        <w:t>mikofenolatą</w:t>
      </w:r>
      <w:proofErr w:type="spellEnd"/>
      <w:r w:rsidRPr="002960B5">
        <w:rPr>
          <w:rFonts w:ascii="Times New Roman" w:hAnsi="Times New Roman"/>
          <w:color w:val="000000"/>
          <w:lang w:val="lt-LT"/>
        </w:rPr>
        <w:t xml:space="preserve"> po 1 g du kartus per parą. Tačiau, palyginti su poveikiu suaugusiems pacientams, vaikams, ypač jaunesniems nei 6</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metų</w:t>
      </w:r>
      <w:r w:rsidRPr="002960B5">
        <w:rPr>
          <w:rFonts w:ascii="Times New Roman" w:hAnsi="Times New Roman"/>
          <w:color w:val="000000"/>
          <w:lang w:val="lt-LT"/>
        </w:rPr>
        <w:t xml:space="preserve"> amžiaus, dažniau pasitaikė šie su gydymu susiję nepageidaujami reiškiniai: viduriavimas, sepsis, leukopenija, anemija ir infekcines ligos.</w:t>
      </w:r>
    </w:p>
    <w:p w14:paraId="134CEE09" w14:textId="77777777" w:rsidR="00394052" w:rsidRPr="002960B5" w:rsidRDefault="00394052" w:rsidP="002960B5">
      <w:pPr>
        <w:autoSpaceDE w:val="0"/>
        <w:spacing w:after="0" w:line="240" w:lineRule="auto"/>
        <w:rPr>
          <w:rFonts w:ascii="Times New Roman" w:hAnsi="Times New Roman"/>
          <w:color w:val="000000"/>
          <w:lang w:val="lt-LT"/>
        </w:rPr>
      </w:pPr>
    </w:p>
    <w:p w14:paraId="09547B2E" w14:textId="093D9B1D" w:rsidR="00394052" w:rsidRPr="002960B5" w:rsidRDefault="00394052" w:rsidP="002960B5">
      <w:pPr>
        <w:autoSpaceDE w:val="0"/>
        <w:spacing w:after="0" w:line="240" w:lineRule="auto"/>
        <w:rPr>
          <w:rFonts w:ascii="Times New Roman" w:hAnsi="Times New Roman"/>
          <w:b/>
          <w:color w:val="000000"/>
          <w:lang w:val="lt-LT"/>
        </w:rPr>
      </w:pPr>
      <w:r w:rsidRPr="002960B5">
        <w:rPr>
          <w:rFonts w:ascii="Times New Roman" w:hAnsi="Times New Roman"/>
          <w:b/>
          <w:color w:val="000000"/>
          <w:lang w:val="lt-LT"/>
        </w:rPr>
        <w:t>Senyvi pacientai (≥ 65</w:t>
      </w:r>
      <w:r w:rsidR="00502DD4">
        <w:rPr>
          <w:rFonts w:ascii="Times New Roman" w:eastAsia="Times New Roman" w:hAnsi="Times New Roman" w:cs="Times New Roman"/>
          <w:b/>
          <w:color w:val="000000"/>
          <w:lang w:val="lt-LT"/>
        </w:rPr>
        <w:t> </w:t>
      </w:r>
      <w:r w:rsidR="00502DD4" w:rsidRPr="002960B5">
        <w:rPr>
          <w:rFonts w:ascii="Times New Roman" w:hAnsi="Times New Roman"/>
          <w:b/>
          <w:color w:val="000000"/>
          <w:lang w:val="lt-LT"/>
        </w:rPr>
        <w:t>metų</w:t>
      </w:r>
      <w:r w:rsidRPr="002960B5">
        <w:rPr>
          <w:rFonts w:ascii="Times New Roman" w:hAnsi="Times New Roman"/>
          <w:b/>
          <w:color w:val="000000"/>
          <w:lang w:val="lt-LT"/>
        </w:rPr>
        <w:t xml:space="preserve"> amžiaus)</w:t>
      </w:r>
    </w:p>
    <w:p w14:paraId="09065820" w14:textId="1B746F8B"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Senyviems pacientams (</w:t>
      </w:r>
      <w:r w:rsidRPr="002960B5">
        <w:rPr>
          <w:rFonts w:ascii="Times New Roman" w:hAnsi="Times New Roman"/>
          <w:b/>
          <w:color w:val="000000"/>
          <w:lang w:val="lt-LT"/>
        </w:rPr>
        <w:t>≥ </w:t>
      </w:r>
      <w:r w:rsidRPr="002960B5">
        <w:rPr>
          <w:rFonts w:ascii="Times New Roman" w:hAnsi="Times New Roman"/>
          <w:color w:val="000000"/>
          <w:lang w:val="lt-LT"/>
        </w:rPr>
        <w:t>65</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metų</w:t>
      </w:r>
      <w:r w:rsidRPr="002960B5">
        <w:rPr>
          <w:rFonts w:ascii="Times New Roman" w:hAnsi="Times New Roman"/>
          <w:color w:val="000000"/>
          <w:lang w:val="lt-LT"/>
        </w:rPr>
        <w:t xml:space="preserve"> amžiaus) bendrai gali būti padidėjęs </w:t>
      </w:r>
      <w:proofErr w:type="spellStart"/>
      <w:r w:rsidRPr="002960B5">
        <w:rPr>
          <w:rFonts w:ascii="Times New Roman" w:hAnsi="Times New Roman"/>
          <w:color w:val="000000"/>
          <w:lang w:val="lt-LT"/>
        </w:rPr>
        <w:t>imunosupresantų</w:t>
      </w:r>
      <w:proofErr w:type="spellEnd"/>
      <w:r w:rsidRPr="002960B5">
        <w:rPr>
          <w:rFonts w:ascii="Times New Roman" w:hAnsi="Times New Roman"/>
          <w:color w:val="000000"/>
          <w:lang w:val="lt-LT"/>
        </w:rPr>
        <w:t xml:space="preserve"> sukeliamų nepageidaujamų reakcijų pavojus. Tokiems pacientams, vartojantiems </w:t>
      </w:r>
      <w:proofErr w:type="spellStart"/>
      <w:r w:rsidRPr="002960B5">
        <w:rPr>
          <w:rFonts w:ascii="Times New Roman" w:hAnsi="Times New Roman"/>
          <w:color w:val="000000"/>
          <w:lang w:val="lt-LT"/>
        </w:rPr>
        <w:t>mikofenolatą</w:t>
      </w:r>
      <w:proofErr w:type="spellEnd"/>
      <w:r w:rsidRPr="002960B5">
        <w:rPr>
          <w:rFonts w:ascii="Times New Roman" w:hAnsi="Times New Roman"/>
          <w:color w:val="000000"/>
          <w:lang w:val="lt-LT"/>
        </w:rPr>
        <w:t xml:space="preserve"> kaip sudedamąją imunosupresinio gydymo dalį, palyginti su jaunesniais pacientais, gali būti didesnis kai kurių infekcinių ligų (įskaitant </w:t>
      </w:r>
      <w:proofErr w:type="spellStart"/>
      <w:r w:rsidRPr="002960B5">
        <w:rPr>
          <w:rFonts w:ascii="Times New Roman" w:hAnsi="Times New Roman"/>
          <w:color w:val="000000"/>
          <w:lang w:val="lt-LT"/>
        </w:rPr>
        <w:t>citomegaloviruso</w:t>
      </w:r>
      <w:proofErr w:type="spellEnd"/>
      <w:r w:rsidRPr="002960B5">
        <w:rPr>
          <w:rFonts w:ascii="Times New Roman" w:hAnsi="Times New Roman"/>
          <w:color w:val="000000"/>
          <w:lang w:val="lt-LT"/>
        </w:rPr>
        <w:t xml:space="preserve"> invazijos į audinius sukeliamą ligą) ir galbūt kraujavimo iš virškinimo trakto, taip pat plaučių edemos pavojus.</w:t>
      </w:r>
    </w:p>
    <w:p w14:paraId="536F70E1" w14:textId="77777777" w:rsidR="00394052" w:rsidRPr="002960B5" w:rsidRDefault="00394052" w:rsidP="002960B5">
      <w:pPr>
        <w:autoSpaceDE w:val="0"/>
        <w:spacing w:after="0" w:line="240" w:lineRule="auto"/>
        <w:rPr>
          <w:rFonts w:ascii="Times New Roman" w:hAnsi="Times New Roman"/>
          <w:color w:val="000000"/>
          <w:lang w:val="lt-LT"/>
        </w:rPr>
      </w:pPr>
    </w:p>
    <w:p w14:paraId="754A5CD9" w14:textId="77777777" w:rsidR="00394052" w:rsidRPr="002960B5" w:rsidRDefault="00394052" w:rsidP="002960B5">
      <w:pPr>
        <w:autoSpaceDE w:val="0"/>
        <w:spacing w:after="0" w:line="240" w:lineRule="auto"/>
        <w:rPr>
          <w:rFonts w:ascii="Times New Roman" w:hAnsi="Times New Roman"/>
          <w:b/>
          <w:color w:val="000000"/>
          <w:lang w:val="lt-LT"/>
        </w:rPr>
      </w:pPr>
      <w:r w:rsidRPr="002960B5">
        <w:rPr>
          <w:rFonts w:ascii="Times New Roman" w:hAnsi="Times New Roman"/>
          <w:b/>
          <w:color w:val="000000"/>
          <w:lang w:val="lt-LT"/>
        </w:rPr>
        <w:t>Kitos nepageidaujamos reakcijos</w:t>
      </w:r>
    </w:p>
    <w:p w14:paraId="40D8ED5D" w14:textId="77777777"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lastRenderedPageBreak/>
        <w:t xml:space="preserve">Toliau pateiktoje lentelėje nurodomos atliekant kontroliuojamus klinikinius tyrimus, kai buvo persodinami inkstai (vartota 2 g), širdis ar kepenys, pasireiškusios nepageidaujamos reakcijos, kurios tikriausiai arba gali būti susijusios su </w:t>
      </w:r>
      <w:proofErr w:type="spellStart"/>
      <w:r w:rsidRPr="002960B5">
        <w:rPr>
          <w:rFonts w:ascii="Times New Roman" w:hAnsi="Times New Roman"/>
          <w:color w:val="000000"/>
          <w:lang w:val="lt-LT"/>
        </w:rPr>
        <w:t>mikofenolatu</w:t>
      </w:r>
      <w:proofErr w:type="spellEnd"/>
      <w:r w:rsidRPr="002960B5">
        <w:rPr>
          <w:rFonts w:ascii="Times New Roman" w:hAnsi="Times New Roman"/>
          <w:color w:val="000000"/>
          <w:lang w:val="lt-LT"/>
        </w:rPr>
        <w:t xml:space="preserve"> ir kurių pasitaikė ≥ 1/10 ir nuo ≥ 1/100 iki &lt; 1/10 pacientų, vartojusių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w:t>
      </w:r>
    </w:p>
    <w:p w14:paraId="5D16DE47" w14:textId="77777777" w:rsidR="00394052" w:rsidRPr="002960B5" w:rsidRDefault="00394052" w:rsidP="002960B5">
      <w:pPr>
        <w:autoSpaceDE w:val="0"/>
        <w:spacing w:after="0" w:line="240" w:lineRule="auto"/>
        <w:rPr>
          <w:rFonts w:ascii="Times New Roman" w:hAnsi="Times New Roman"/>
          <w:color w:val="000000"/>
          <w:lang w:val="lt-LT"/>
        </w:rPr>
      </w:pPr>
    </w:p>
    <w:p w14:paraId="515A2D4C" w14:textId="77777777" w:rsidR="00394052" w:rsidRPr="002960B5" w:rsidRDefault="00394052" w:rsidP="002960B5">
      <w:pPr>
        <w:autoSpaceDE w:val="0"/>
        <w:spacing w:after="0" w:line="240" w:lineRule="auto"/>
        <w:rPr>
          <w:rFonts w:ascii="Times New Roman" w:hAnsi="Times New Roman"/>
          <w:b/>
          <w:color w:val="000000"/>
          <w:lang w:val="lt-LT"/>
        </w:rPr>
      </w:pPr>
      <w:r w:rsidRPr="002960B5">
        <w:rPr>
          <w:rFonts w:ascii="Times New Roman" w:hAnsi="Times New Roman"/>
          <w:b/>
          <w:color w:val="000000"/>
          <w:lang w:val="lt-LT"/>
        </w:rPr>
        <w:t xml:space="preserve">Nepageidaujamos reakcijos, kurios tikriausiai arba galbūt susijusios su </w:t>
      </w:r>
      <w:proofErr w:type="spellStart"/>
      <w:r w:rsidRPr="002960B5">
        <w:rPr>
          <w:rFonts w:ascii="Times New Roman" w:hAnsi="Times New Roman"/>
          <w:b/>
          <w:color w:val="000000"/>
          <w:lang w:val="lt-LT"/>
        </w:rPr>
        <w:t>mikofenolatu</w:t>
      </w:r>
      <w:proofErr w:type="spellEnd"/>
      <w:r w:rsidRPr="002960B5">
        <w:rPr>
          <w:rFonts w:ascii="Times New Roman" w:hAnsi="Times New Roman"/>
          <w:b/>
          <w:color w:val="000000"/>
          <w:lang w:val="lt-LT"/>
        </w:rPr>
        <w:t xml:space="preserve"> ir aprašomos klinikiniuose tyrimuose dalyvavusiems pacientams, kurie po inkstų, širdies ar kepenų persodinimo buvo gydyti </w:t>
      </w:r>
      <w:proofErr w:type="spellStart"/>
      <w:r w:rsidRPr="002960B5">
        <w:rPr>
          <w:rFonts w:ascii="Times New Roman" w:hAnsi="Times New Roman"/>
          <w:b/>
          <w:color w:val="000000"/>
          <w:lang w:val="lt-LT"/>
        </w:rPr>
        <w:t>mikofenolato</w:t>
      </w:r>
      <w:proofErr w:type="spellEnd"/>
      <w:r w:rsidRPr="002960B5">
        <w:rPr>
          <w:rFonts w:ascii="Times New Roman" w:hAnsi="Times New Roman"/>
          <w:b/>
          <w:color w:val="000000"/>
          <w:lang w:val="lt-LT"/>
        </w:rPr>
        <w:t xml:space="preserve">, </w:t>
      </w:r>
      <w:proofErr w:type="spellStart"/>
      <w:r w:rsidRPr="002960B5">
        <w:rPr>
          <w:rFonts w:ascii="Times New Roman" w:hAnsi="Times New Roman"/>
          <w:b/>
          <w:color w:val="000000"/>
          <w:lang w:val="lt-LT"/>
        </w:rPr>
        <w:t>ciklosporino</w:t>
      </w:r>
      <w:proofErr w:type="spellEnd"/>
      <w:r w:rsidRPr="002960B5">
        <w:rPr>
          <w:rFonts w:ascii="Times New Roman" w:hAnsi="Times New Roman"/>
          <w:b/>
          <w:color w:val="000000"/>
          <w:lang w:val="lt-LT"/>
        </w:rPr>
        <w:t xml:space="preserve"> ir kortikosteroidų deriniu</w:t>
      </w:r>
    </w:p>
    <w:p w14:paraId="0B889ED8" w14:textId="77777777" w:rsidR="00394052" w:rsidRPr="002960B5" w:rsidRDefault="00394052" w:rsidP="002960B5">
      <w:pPr>
        <w:autoSpaceDE w:val="0"/>
        <w:spacing w:after="0" w:line="240" w:lineRule="auto"/>
        <w:rPr>
          <w:rFonts w:ascii="Times New Roman" w:hAnsi="Times New Roman"/>
          <w:b/>
          <w:color w:val="000000"/>
          <w:lang w:val="lt-LT"/>
        </w:rPr>
      </w:pPr>
    </w:p>
    <w:p w14:paraId="13427CF8"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Organų sistemų klasėse nepageidaujamas poveikis išvardytas, atsižvelgiant į jo dažnį, taikant tokią klasifikaciją: labai dažnas (≥ 1/10); dažnas (nuo ≥ 1/100 iki &lt; 1/10); nedažnas (nuo ≥ 1/1 000 iki &lt;1/100); retas (nuo ≥ 1/10 000 iki &lt;1/1 000); labai retas (&lt;1/10 000); nežinomas (</w:t>
      </w:r>
      <w:r w:rsidRPr="002960B5">
        <w:rPr>
          <w:rFonts w:ascii="Times New Roman" w:hAnsi="Times New Roman"/>
          <w:lang w:val="lt-LT"/>
        </w:rPr>
        <w:t>negali būti įvertintas pagal turimus duomenis</w:t>
      </w:r>
      <w:r w:rsidRPr="002960B5">
        <w:rPr>
          <w:rFonts w:ascii="Times New Roman" w:hAnsi="Times New Roman"/>
          <w:color w:val="000000"/>
          <w:lang w:val="lt-LT"/>
        </w:rPr>
        <w:t xml:space="preserve">). Kiekvieno dažnio grupėje nepageidaujamas poveikis pateikiamas mažėjančio sunkumo tvarka. </w:t>
      </w:r>
    </w:p>
    <w:p w14:paraId="78C0E7EB" w14:textId="77777777" w:rsidR="00394052" w:rsidRPr="002960B5" w:rsidRDefault="00394052" w:rsidP="002960B5">
      <w:pPr>
        <w:autoSpaceDE w:val="0"/>
        <w:spacing w:after="0" w:line="240" w:lineRule="auto"/>
        <w:rPr>
          <w:rFonts w:ascii="Times New Roman" w:hAnsi="Times New Roman"/>
          <w:b/>
          <w:color w:val="000000"/>
          <w:lang w:val="lt-LT"/>
        </w:rPr>
      </w:pPr>
    </w:p>
    <w:p w14:paraId="1B8E1A8F" w14:textId="77777777" w:rsidR="00394052" w:rsidRPr="002960B5" w:rsidRDefault="00394052" w:rsidP="002960B5">
      <w:pPr>
        <w:autoSpaceDE w:val="0"/>
        <w:spacing w:after="0" w:line="240" w:lineRule="auto"/>
        <w:rPr>
          <w:rFonts w:ascii="Times New Roman" w:hAnsi="Times New Roman"/>
          <w:b/>
          <w:color w:val="000000"/>
          <w:lang w:val="lt-LT"/>
        </w:rPr>
      </w:pPr>
    </w:p>
    <w:tbl>
      <w:tblPr>
        <w:tblW w:w="0" w:type="auto"/>
        <w:tblInd w:w="-38" w:type="dxa"/>
        <w:tblLayout w:type="fixed"/>
        <w:tblCellMar>
          <w:left w:w="0" w:type="dxa"/>
          <w:right w:w="0" w:type="dxa"/>
        </w:tblCellMar>
        <w:tblLook w:val="04A0" w:firstRow="1" w:lastRow="0" w:firstColumn="1" w:lastColumn="0" w:noHBand="0" w:noVBand="1"/>
      </w:tblPr>
      <w:tblGrid>
        <w:gridCol w:w="2115"/>
        <w:gridCol w:w="1575"/>
        <w:gridCol w:w="5425"/>
      </w:tblGrid>
      <w:tr w:rsidR="00394052" w:rsidRPr="00394052" w14:paraId="6D3A3AC6" w14:textId="77777777" w:rsidTr="002960B5">
        <w:tc>
          <w:tcPr>
            <w:tcW w:w="3690" w:type="dxa"/>
            <w:gridSpan w:val="2"/>
            <w:tcBorders>
              <w:top w:val="single" w:sz="4" w:space="0" w:color="C0C0C0"/>
              <w:left w:val="single" w:sz="4" w:space="0" w:color="C0C0C0"/>
              <w:bottom w:val="single" w:sz="4" w:space="0" w:color="C0C0C0"/>
              <w:right w:val="nil"/>
            </w:tcBorders>
            <w:shd w:val="clear" w:color="auto" w:fill="EEECE1"/>
            <w:hideMark/>
          </w:tcPr>
          <w:p w14:paraId="359DA0EA" w14:textId="77777777" w:rsidR="00394052" w:rsidRPr="002960B5" w:rsidRDefault="00394052" w:rsidP="002960B5">
            <w:pPr>
              <w:snapToGrid w:val="0"/>
              <w:spacing w:after="0" w:line="240" w:lineRule="auto"/>
              <w:jc w:val="center"/>
              <w:rPr>
                <w:rFonts w:ascii="Times New Roman" w:hAnsi="Times New Roman"/>
                <w:b/>
                <w:color w:val="000000"/>
                <w:lang w:val="lt-LT"/>
              </w:rPr>
            </w:pPr>
            <w:r w:rsidRPr="002960B5">
              <w:rPr>
                <w:rFonts w:ascii="Times New Roman" w:hAnsi="Times New Roman"/>
                <w:b/>
                <w:color w:val="000000"/>
                <w:lang w:val="lt-LT"/>
              </w:rPr>
              <w:t>Organų sistemų klasė</w:t>
            </w:r>
          </w:p>
        </w:tc>
        <w:tc>
          <w:tcPr>
            <w:tcW w:w="5425" w:type="dxa"/>
            <w:tcBorders>
              <w:top w:val="single" w:sz="4" w:space="0" w:color="C0C0C0"/>
              <w:left w:val="single" w:sz="4" w:space="0" w:color="C0C0C0"/>
              <w:bottom w:val="single" w:sz="4" w:space="0" w:color="C0C0C0"/>
              <w:right w:val="single" w:sz="4" w:space="0" w:color="C0C0C0"/>
            </w:tcBorders>
            <w:shd w:val="clear" w:color="auto" w:fill="EEECE1"/>
            <w:hideMark/>
          </w:tcPr>
          <w:p w14:paraId="7B32F6FD" w14:textId="77777777" w:rsidR="00394052" w:rsidRPr="002960B5" w:rsidRDefault="00394052" w:rsidP="002960B5">
            <w:pPr>
              <w:snapToGrid w:val="0"/>
              <w:spacing w:after="0" w:line="240" w:lineRule="auto"/>
              <w:ind w:left="241"/>
              <w:jc w:val="center"/>
              <w:rPr>
                <w:rFonts w:ascii="Times New Roman" w:hAnsi="Times New Roman"/>
                <w:b/>
                <w:color w:val="000000"/>
                <w:lang w:val="lt-LT"/>
              </w:rPr>
            </w:pPr>
            <w:r w:rsidRPr="002960B5">
              <w:rPr>
                <w:rFonts w:ascii="Times New Roman" w:hAnsi="Times New Roman"/>
                <w:b/>
                <w:color w:val="000000"/>
                <w:lang w:val="lt-LT"/>
              </w:rPr>
              <w:t>Nepageidaujamos vaistinio preparato sukeltos reakcijos</w:t>
            </w:r>
          </w:p>
        </w:tc>
      </w:tr>
      <w:tr w:rsidR="00394052" w:rsidRPr="00394052" w14:paraId="5FCCB3A8" w14:textId="77777777" w:rsidTr="002960B5">
        <w:tc>
          <w:tcPr>
            <w:tcW w:w="2115" w:type="dxa"/>
            <w:tcBorders>
              <w:top w:val="single" w:sz="4" w:space="0" w:color="C0C0C0"/>
              <w:left w:val="single" w:sz="4" w:space="0" w:color="C0C0C0"/>
              <w:bottom w:val="single" w:sz="4" w:space="0" w:color="C0C0C0"/>
              <w:right w:val="nil"/>
            </w:tcBorders>
            <w:hideMark/>
          </w:tcPr>
          <w:p w14:paraId="6DEDA94D"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Infekcijos ir infestacijos</w:t>
            </w:r>
          </w:p>
        </w:tc>
        <w:tc>
          <w:tcPr>
            <w:tcW w:w="1575" w:type="dxa"/>
            <w:tcBorders>
              <w:top w:val="single" w:sz="4" w:space="0" w:color="C0C0C0"/>
              <w:left w:val="single" w:sz="4" w:space="0" w:color="C0C0C0"/>
              <w:bottom w:val="single" w:sz="4" w:space="0" w:color="C0C0C0"/>
              <w:right w:val="nil"/>
            </w:tcBorders>
            <w:hideMark/>
          </w:tcPr>
          <w:p w14:paraId="5184D40D"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Labai dažnas </w:t>
            </w:r>
          </w:p>
        </w:tc>
        <w:tc>
          <w:tcPr>
            <w:tcW w:w="5425" w:type="dxa"/>
            <w:tcBorders>
              <w:top w:val="single" w:sz="4" w:space="0" w:color="C0C0C0"/>
              <w:left w:val="single" w:sz="4" w:space="0" w:color="C0C0C0"/>
              <w:bottom w:val="single" w:sz="4" w:space="0" w:color="C0C0C0"/>
              <w:right w:val="single" w:sz="4" w:space="0" w:color="C0C0C0"/>
            </w:tcBorders>
            <w:hideMark/>
          </w:tcPr>
          <w:p w14:paraId="6FC7D1E8"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Sepsis, virškinimo trakto kandidozė, šlapimo takų infekcija, </w:t>
            </w:r>
            <w:r w:rsidRPr="002960B5">
              <w:rPr>
                <w:rFonts w:ascii="Times New Roman" w:hAnsi="Times New Roman"/>
                <w:i/>
                <w:color w:val="000000"/>
                <w:lang w:val="lt-LT"/>
              </w:rPr>
              <w:t>Herpes simplex</w:t>
            </w:r>
            <w:r w:rsidRPr="002960B5">
              <w:rPr>
                <w:rFonts w:ascii="Times New Roman" w:hAnsi="Times New Roman"/>
                <w:color w:val="000000"/>
                <w:lang w:val="lt-LT"/>
              </w:rPr>
              <w:t xml:space="preserve">, </w:t>
            </w:r>
            <w:r w:rsidRPr="002960B5">
              <w:rPr>
                <w:rFonts w:ascii="Times New Roman" w:hAnsi="Times New Roman"/>
                <w:i/>
                <w:color w:val="000000"/>
                <w:lang w:val="lt-LT"/>
              </w:rPr>
              <w:t>Herpes zoster</w:t>
            </w:r>
          </w:p>
        </w:tc>
      </w:tr>
      <w:tr w:rsidR="00394052" w:rsidRPr="00425910" w14:paraId="7F927EA2" w14:textId="77777777" w:rsidTr="002960B5">
        <w:tc>
          <w:tcPr>
            <w:tcW w:w="2115" w:type="dxa"/>
            <w:tcBorders>
              <w:top w:val="single" w:sz="4" w:space="0" w:color="C0C0C0"/>
              <w:left w:val="single" w:sz="4" w:space="0" w:color="C0C0C0"/>
              <w:bottom w:val="single" w:sz="4" w:space="0" w:color="C0C0C0"/>
              <w:right w:val="nil"/>
            </w:tcBorders>
            <w:vAlign w:val="center"/>
          </w:tcPr>
          <w:p w14:paraId="4B150FF8" w14:textId="77777777" w:rsidR="00394052" w:rsidRPr="002960B5" w:rsidRDefault="00394052" w:rsidP="00D867A0">
            <w:pPr>
              <w:snapToGrid w:val="0"/>
              <w:spacing w:after="0" w:line="240" w:lineRule="auto"/>
              <w:rPr>
                <w:rFonts w:ascii="Times New Roman" w:hAnsi="Times New Roman"/>
                <w:lang w:val="lt-LT"/>
              </w:rPr>
            </w:pPr>
          </w:p>
        </w:tc>
        <w:tc>
          <w:tcPr>
            <w:tcW w:w="1575" w:type="dxa"/>
            <w:tcBorders>
              <w:top w:val="single" w:sz="4" w:space="0" w:color="C0C0C0"/>
              <w:left w:val="single" w:sz="4" w:space="0" w:color="C0C0C0"/>
              <w:bottom w:val="single" w:sz="4" w:space="0" w:color="C0C0C0"/>
              <w:right w:val="nil"/>
            </w:tcBorders>
            <w:hideMark/>
          </w:tcPr>
          <w:p w14:paraId="02127211"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Dažnas </w:t>
            </w:r>
          </w:p>
        </w:tc>
        <w:tc>
          <w:tcPr>
            <w:tcW w:w="5425" w:type="dxa"/>
            <w:tcBorders>
              <w:top w:val="single" w:sz="4" w:space="0" w:color="C0C0C0"/>
              <w:left w:val="single" w:sz="4" w:space="0" w:color="C0C0C0"/>
              <w:bottom w:val="single" w:sz="4" w:space="0" w:color="C0C0C0"/>
              <w:right w:val="single" w:sz="4" w:space="0" w:color="C0C0C0"/>
            </w:tcBorders>
            <w:hideMark/>
          </w:tcPr>
          <w:p w14:paraId="18AEA8E8"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Pneumonija, gripas, kvėpavimo takų infekcija, kvėpavimo takų </w:t>
            </w:r>
            <w:proofErr w:type="spellStart"/>
            <w:r w:rsidRPr="002960B5">
              <w:rPr>
                <w:rFonts w:ascii="Times New Roman" w:hAnsi="Times New Roman"/>
                <w:color w:val="000000"/>
                <w:lang w:val="lt-LT"/>
              </w:rPr>
              <w:t>moniliozė</w:t>
            </w:r>
            <w:proofErr w:type="spellEnd"/>
            <w:r w:rsidRPr="002960B5">
              <w:rPr>
                <w:rFonts w:ascii="Times New Roman" w:hAnsi="Times New Roman"/>
                <w:color w:val="000000"/>
                <w:lang w:val="lt-LT"/>
              </w:rPr>
              <w:t>, virškinimo trakto infekcija, kandidozė, gastroenteritas, infekcija, bronchitas, faringitas, sinusitas, grybelinė odos infekcija, odos kandidozė, makšties kandidozė, rinitas</w:t>
            </w:r>
          </w:p>
        </w:tc>
      </w:tr>
      <w:tr w:rsidR="00394052" w:rsidRPr="00394052" w14:paraId="52AD39CB" w14:textId="77777777" w:rsidTr="002960B5">
        <w:tc>
          <w:tcPr>
            <w:tcW w:w="2115" w:type="dxa"/>
            <w:tcBorders>
              <w:top w:val="single" w:sz="4" w:space="0" w:color="C0C0C0"/>
              <w:left w:val="single" w:sz="4" w:space="0" w:color="C0C0C0"/>
              <w:bottom w:val="single" w:sz="4" w:space="0" w:color="C0C0C0"/>
              <w:right w:val="nil"/>
            </w:tcBorders>
            <w:hideMark/>
          </w:tcPr>
          <w:p w14:paraId="32110018"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Gerybiniai, piktybiniai ir nepatikslinti navikai (tarp jų cistos ir polipai)</w:t>
            </w:r>
          </w:p>
        </w:tc>
        <w:tc>
          <w:tcPr>
            <w:tcW w:w="1575" w:type="dxa"/>
            <w:tcBorders>
              <w:top w:val="single" w:sz="4" w:space="0" w:color="C0C0C0"/>
              <w:left w:val="single" w:sz="4" w:space="0" w:color="C0C0C0"/>
              <w:bottom w:val="single" w:sz="4" w:space="0" w:color="C0C0C0"/>
              <w:right w:val="nil"/>
            </w:tcBorders>
            <w:hideMark/>
          </w:tcPr>
          <w:p w14:paraId="513D5A21"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Labai dažnas </w:t>
            </w:r>
          </w:p>
        </w:tc>
        <w:tc>
          <w:tcPr>
            <w:tcW w:w="5425" w:type="dxa"/>
            <w:tcBorders>
              <w:top w:val="single" w:sz="4" w:space="0" w:color="C0C0C0"/>
              <w:left w:val="single" w:sz="4" w:space="0" w:color="C0C0C0"/>
              <w:bottom w:val="single" w:sz="4" w:space="0" w:color="C0C0C0"/>
              <w:right w:val="single" w:sz="4" w:space="0" w:color="C0C0C0"/>
            </w:tcBorders>
            <w:hideMark/>
          </w:tcPr>
          <w:p w14:paraId="39B793C8" w14:textId="77777777" w:rsidR="00394052" w:rsidRPr="002960B5" w:rsidRDefault="00394052" w:rsidP="002960B5">
            <w:pPr>
              <w:snapToGrid w:val="0"/>
              <w:spacing w:after="0" w:line="240" w:lineRule="auto"/>
              <w:ind w:left="127"/>
              <w:rPr>
                <w:rFonts w:ascii="Times New Roman" w:hAnsi="Times New Roman"/>
                <w:lang w:val="lt-LT"/>
              </w:rPr>
            </w:pPr>
            <w:r w:rsidRPr="002960B5">
              <w:rPr>
                <w:rFonts w:ascii="Times New Roman" w:hAnsi="Times New Roman"/>
                <w:lang w:val="lt-LT"/>
              </w:rPr>
              <w:t>-</w:t>
            </w:r>
          </w:p>
        </w:tc>
      </w:tr>
      <w:tr w:rsidR="00394052" w:rsidRPr="00394052" w14:paraId="43C5B5DC" w14:textId="77777777" w:rsidTr="002960B5">
        <w:tc>
          <w:tcPr>
            <w:tcW w:w="2115" w:type="dxa"/>
            <w:tcBorders>
              <w:top w:val="single" w:sz="4" w:space="0" w:color="C0C0C0"/>
              <w:left w:val="single" w:sz="4" w:space="0" w:color="C0C0C0"/>
              <w:bottom w:val="single" w:sz="4" w:space="0" w:color="C0C0C0"/>
              <w:right w:val="nil"/>
            </w:tcBorders>
            <w:vAlign w:val="center"/>
          </w:tcPr>
          <w:p w14:paraId="5A8F0E4A" w14:textId="77777777" w:rsidR="00394052" w:rsidRPr="002960B5" w:rsidRDefault="00394052" w:rsidP="00D867A0">
            <w:pPr>
              <w:snapToGrid w:val="0"/>
              <w:spacing w:after="0" w:line="240" w:lineRule="auto"/>
              <w:rPr>
                <w:rFonts w:ascii="Times New Roman" w:hAnsi="Times New Roman"/>
                <w:lang w:val="lt-LT"/>
              </w:rPr>
            </w:pPr>
          </w:p>
        </w:tc>
        <w:tc>
          <w:tcPr>
            <w:tcW w:w="1575" w:type="dxa"/>
            <w:tcBorders>
              <w:top w:val="single" w:sz="4" w:space="0" w:color="C0C0C0"/>
              <w:left w:val="single" w:sz="4" w:space="0" w:color="C0C0C0"/>
              <w:bottom w:val="single" w:sz="4" w:space="0" w:color="C0C0C0"/>
              <w:right w:val="nil"/>
            </w:tcBorders>
            <w:hideMark/>
          </w:tcPr>
          <w:p w14:paraId="3D241C27"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Dažnas </w:t>
            </w:r>
          </w:p>
        </w:tc>
        <w:tc>
          <w:tcPr>
            <w:tcW w:w="5425" w:type="dxa"/>
            <w:tcBorders>
              <w:top w:val="single" w:sz="4" w:space="0" w:color="C0C0C0"/>
              <w:left w:val="single" w:sz="4" w:space="0" w:color="C0C0C0"/>
              <w:bottom w:val="single" w:sz="4" w:space="0" w:color="C0C0C0"/>
              <w:right w:val="single" w:sz="4" w:space="0" w:color="C0C0C0"/>
            </w:tcBorders>
            <w:hideMark/>
          </w:tcPr>
          <w:p w14:paraId="2D58D3E5"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Odos vėžys, gerybinis odos navikas</w:t>
            </w:r>
          </w:p>
        </w:tc>
      </w:tr>
      <w:tr w:rsidR="00394052" w:rsidRPr="00394052" w14:paraId="5519AC7C" w14:textId="77777777" w:rsidTr="002960B5">
        <w:tc>
          <w:tcPr>
            <w:tcW w:w="2115" w:type="dxa"/>
            <w:tcBorders>
              <w:top w:val="single" w:sz="4" w:space="0" w:color="C0C0C0"/>
              <w:left w:val="single" w:sz="4" w:space="0" w:color="C0C0C0"/>
              <w:bottom w:val="single" w:sz="4" w:space="0" w:color="C0C0C0"/>
              <w:right w:val="nil"/>
            </w:tcBorders>
            <w:hideMark/>
          </w:tcPr>
          <w:p w14:paraId="12DE7F35"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Kraujo ir limfines sistemos sutrikimai</w:t>
            </w:r>
          </w:p>
        </w:tc>
        <w:tc>
          <w:tcPr>
            <w:tcW w:w="1575" w:type="dxa"/>
            <w:tcBorders>
              <w:top w:val="single" w:sz="4" w:space="0" w:color="C0C0C0"/>
              <w:left w:val="single" w:sz="4" w:space="0" w:color="C0C0C0"/>
              <w:bottom w:val="single" w:sz="4" w:space="0" w:color="C0C0C0"/>
              <w:right w:val="nil"/>
            </w:tcBorders>
            <w:hideMark/>
          </w:tcPr>
          <w:p w14:paraId="7CC2D643"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Labai dažnas </w:t>
            </w:r>
          </w:p>
        </w:tc>
        <w:tc>
          <w:tcPr>
            <w:tcW w:w="5425" w:type="dxa"/>
            <w:tcBorders>
              <w:top w:val="single" w:sz="4" w:space="0" w:color="C0C0C0"/>
              <w:left w:val="single" w:sz="4" w:space="0" w:color="C0C0C0"/>
              <w:bottom w:val="single" w:sz="4" w:space="0" w:color="C0C0C0"/>
              <w:right w:val="single" w:sz="4" w:space="0" w:color="C0C0C0"/>
            </w:tcBorders>
            <w:hideMark/>
          </w:tcPr>
          <w:p w14:paraId="59A2C984"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Leukopenija, trombocitopenija, anemija </w:t>
            </w:r>
          </w:p>
        </w:tc>
      </w:tr>
      <w:tr w:rsidR="00394052" w:rsidRPr="00394052" w14:paraId="2B011779" w14:textId="77777777" w:rsidTr="002960B5">
        <w:tc>
          <w:tcPr>
            <w:tcW w:w="2115" w:type="dxa"/>
            <w:tcBorders>
              <w:top w:val="single" w:sz="4" w:space="0" w:color="C0C0C0"/>
              <w:left w:val="single" w:sz="4" w:space="0" w:color="C0C0C0"/>
              <w:bottom w:val="single" w:sz="4" w:space="0" w:color="C0C0C0"/>
              <w:right w:val="nil"/>
            </w:tcBorders>
            <w:vAlign w:val="center"/>
          </w:tcPr>
          <w:p w14:paraId="54FB0197" w14:textId="77777777" w:rsidR="00394052" w:rsidRPr="002960B5" w:rsidRDefault="00394052" w:rsidP="00D867A0">
            <w:pPr>
              <w:snapToGrid w:val="0"/>
              <w:spacing w:after="0" w:line="240" w:lineRule="auto"/>
              <w:ind w:left="284"/>
              <w:rPr>
                <w:rFonts w:ascii="Times New Roman" w:hAnsi="Times New Roman"/>
                <w:lang w:val="lt-LT"/>
              </w:rPr>
            </w:pPr>
          </w:p>
        </w:tc>
        <w:tc>
          <w:tcPr>
            <w:tcW w:w="1575" w:type="dxa"/>
            <w:tcBorders>
              <w:top w:val="single" w:sz="4" w:space="0" w:color="C0C0C0"/>
              <w:left w:val="single" w:sz="4" w:space="0" w:color="C0C0C0"/>
              <w:bottom w:val="single" w:sz="4" w:space="0" w:color="C0C0C0"/>
              <w:right w:val="nil"/>
            </w:tcBorders>
            <w:hideMark/>
          </w:tcPr>
          <w:p w14:paraId="3C78D0F4"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Dažnas </w:t>
            </w:r>
          </w:p>
        </w:tc>
        <w:tc>
          <w:tcPr>
            <w:tcW w:w="5425" w:type="dxa"/>
            <w:tcBorders>
              <w:top w:val="single" w:sz="4" w:space="0" w:color="C0C0C0"/>
              <w:left w:val="single" w:sz="4" w:space="0" w:color="C0C0C0"/>
              <w:bottom w:val="single" w:sz="4" w:space="0" w:color="C0C0C0"/>
              <w:right w:val="single" w:sz="4" w:space="0" w:color="C0C0C0"/>
            </w:tcBorders>
            <w:hideMark/>
          </w:tcPr>
          <w:p w14:paraId="01F4E4FB"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Pancitopenija, leukocitozė</w:t>
            </w:r>
          </w:p>
        </w:tc>
      </w:tr>
      <w:tr w:rsidR="00394052" w:rsidRPr="00394052" w14:paraId="2380272A" w14:textId="77777777" w:rsidTr="002960B5">
        <w:tc>
          <w:tcPr>
            <w:tcW w:w="2115" w:type="dxa"/>
            <w:tcBorders>
              <w:top w:val="single" w:sz="4" w:space="0" w:color="C0C0C0"/>
              <w:left w:val="single" w:sz="4" w:space="0" w:color="C0C0C0"/>
              <w:bottom w:val="single" w:sz="4" w:space="0" w:color="C0C0C0"/>
              <w:right w:val="nil"/>
            </w:tcBorders>
            <w:hideMark/>
          </w:tcPr>
          <w:p w14:paraId="63EE4FD4"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Metabolizmo ir mitybos sutrikimai</w:t>
            </w:r>
          </w:p>
        </w:tc>
        <w:tc>
          <w:tcPr>
            <w:tcW w:w="1575" w:type="dxa"/>
            <w:tcBorders>
              <w:top w:val="single" w:sz="4" w:space="0" w:color="C0C0C0"/>
              <w:left w:val="single" w:sz="4" w:space="0" w:color="C0C0C0"/>
              <w:bottom w:val="single" w:sz="4" w:space="0" w:color="C0C0C0"/>
              <w:right w:val="nil"/>
            </w:tcBorders>
            <w:hideMark/>
          </w:tcPr>
          <w:p w14:paraId="487964D0"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Labai dažnas </w:t>
            </w:r>
          </w:p>
        </w:tc>
        <w:tc>
          <w:tcPr>
            <w:tcW w:w="5425" w:type="dxa"/>
            <w:tcBorders>
              <w:top w:val="single" w:sz="4" w:space="0" w:color="C0C0C0"/>
              <w:left w:val="single" w:sz="4" w:space="0" w:color="C0C0C0"/>
              <w:bottom w:val="single" w:sz="4" w:space="0" w:color="C0C0C0"/>
              <w:right w:val="single" w:sz="4" w:space="0" w:color="C0C0C0"/>
            </w:tcBorders>
            <w:hideMark/>
          </w:tcPr>
          <w:p w14:paraId="741D4F82" w14:textId="77777777" w:rsidR="00394052" w:rsidRPr="002960B5" w:rsidRDefault="00394052" w:rsidP="002960B5">
            <w:pPr>
              <w:snapToGrid w:val="0"/>
              <w:spacing w:after="0" w:line="240" w:lineRule="auto"/>
              <w:ind w:left="127"/>
              <w:rPr>
                <w:rFonts w:ascii="Times New Roman" w:hAnsi="Times New Roman"/>
                <w:lang w:val="lt-LT"/>
              </w:rPr>
            </w:pPr>
            <w:r w:rsidRPr="002960B5">
              <w:rPr>
                <w:rFonts w:ascii="Times New Roman" w:hAnsi="Times New Roman"/>
                <w:lang w:val="lt-LT"/>
              </w:rPr>
              <w:t>-</w:t>
            </w:r>
          </w:p>
        </w:tc>
      </w:tr>
      <w:tr w:rsidR="00394052" w:rsidRPr="00425910" w14:paraId="0076DDB7" w14:textId="77777777" w:rsidTr="002960B5">
        <w:tc>
          <w:tcPr>
            <w:tcW w:w="2115" w:type="dxa"/>
            <w:tcBorders>
              <w:top w:val="single" w:sz="4" w:space="0" w:color="C0C0C0"/>
              <w:left w:val="single" w:sz="4" w:space="0" w:color="C0C0C0"/>
              <w:bottom w:val="single" w:sz="4" w:space="0" w:color="C0C0C0"/>
              <w:right w:val="nil"/>
            </w:tcBorders>
            <w:vAlign w:val="center"/>
          </w:tcPr>
          <w:p w14:paraId="066B302E" w14:textId="77777777" w:rsidR="00394052" w:rsidRPr="002960B5" w:rsidRDefault="00394052" w:rsidP="00D867A0">
            <w:pPr>
              <w:snapToGrid w:val="0"/>
              <w:spacing w:after="0" w:line="240" w:lineRule="auto"/>
              <w:ind w:left="284"/>
              <w:rPr>
                <w:rFonts w:ascii="Times New Roman" w:hAnsi="Times New Roman"/>
                <w:lang w:val="lt-LT"/>
              </w:rPr>
            </w:pPr>
          </w:p>
        </w:tc>
        <w:tc>
          <w:tcPr>
            <w:tcW w:w="1575" w:type="dxa"/>
            <w:tcBorders>
              <w:top w:val="single" w:sz="4" w:space="0" w:color="C0C0C0"/>
              <w:left w:val="single" w:sz="4" w:space="0" w:color="C0C0C0"/>
              <w:bottom w:val="single" w:sz="4" w:space="0" w:color="C0C0C0"/>
              <w:right w:val="nil"/>
            </w:tcBorders>
            <w:hideMark/>
          </w:tcPr>
          <w:p w14:paraId="592417D8"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Dažnas</w:t>
            </w:r>
          </w:p>
        </w:tc>
        <w:tc>
          <w:tcPr>
            <w:tcW w:w="5425" w:type="dxa"/>
            <w:tcBorders>
              <w:top w:val="single" w:sz="4" w:space="0" w:color="C0C0C0"/>
              <w:left w:val="single" w:sz="4" w:space="0" w:color="C0C0C0"/>
              <w:bottom w:val="single" w:sz="4" w:space="0" w:color="C0C0C0"/>
              <w:right w:val="single" w:sz="4" w:space="0" w:color="C0C0C0"/>
            </w:tcBorders>
            <w:hideMark/>
          </w:tcPr>
          <w:p w14:paraId="58B3B014"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Acidozė, hiperkalemija, hipokalemija, hiperglikemija, hipomagnezemija, hipokalcemija, hipercholesterolemija, hiperlipidemija, hipofosfatemija, hiperurikemija, podagra, anoreksija</w:t>
            </w:r>
          </w:p>
        </w:tc>
      </w:tr>
      <w:tr w:rsidR="00394052" w:rsidRPr="00394052" w14:paraId="259A6160" w14:textId="77777777" w:rsidTr="002960B5">
        <w:tc>
          <w:tcPr>
            <w:tcW w:w="2115" w:type="dxa"/>
            <w:tcBorders>
              <w:top w:val="single" w:sz="4" w:space="0" w:color="C0C0C0"/>
              <w:left w:val="single" w:sz="4" w:space="0" w:color="C0C0C0"/>
              <w:bottom w:val="single" w:sz="4" w:space="0" w:color="C0C0C0"/>
              <w:right w:val="nil"/>
            </w:tcBorders>
            <w:hideMark/>
          </w:tcPr>
          <w:p w14:paraId="6B245EEA"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Psichikos sutrikimai</w:t>
            </w:r>
          </w:p>
        </w:tc>
        <w:tc>
          <w:tcPr>
            <w:tcW w:w="1575" w:type="dxa"/>
            <w:tcBorders>
              <w:top w:val="single" w:sz="4" w:space="0" w:color="C0C0C0"/>
              <w:left w:val="single" w:sz="4" w:space="0" w:color="C0C0C0"/>
              <w:bottom w:val="single" w:sz="4" w:space="0" w:color="C0C0C0"/>
              <w:right w:val="nil"/>
            </w:tcBorders>
            <w:hideMark/>
          </w:tcPr>
          <w:p w14:paraId="6D5A2201"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Labai dažnas </w:t>
            </w:r>
          </w:p>
        </w:tc>
        <w:tc>
          <w:tcPr>
            <w:tcW w:w="5425" w:type="dxa"/>
            <w:tcBorders>
              <w:top w:val="single" w:sz="4" w:space="0" w:color="C0C0C0"/>
              <w:left w:val="single" w:sz="4" w:space="0" w:color="C0C0C0"/>
              <w:bottom w:val="single" w:sz="4" w:space="0" w:color="C0C0C0"/>
              <w:right w:val="single" w:sz="4" w:space="0" w:color="C0C0C0"/>
            </w:tcBorders>
            <w:hideMark/>
          </w:tcPr>
          <w:p w14:paraId="35D7746E" w14:textId="77777777" w:rsidR="00394052" w:rsidRPr="002960B5" w:rsidRDefault="00394052" w:rsidP="002960B5">
            <w:pPr>
              <w:snapToGrid w:val="0"/>
              <w:spacing w:after="0" w:line="240" w:lineRule="auto"/>
              <w:ind w:left="127"/>
              <w:rPr>
                <w:rFonts w:ascii="Times New Roman" w:hAnsi="Times New Roman"/>
                <w:lang w:val="lt-LT"/>
              </w:rPr>
            </w:pPr>
            <w:r w:rsidRPr="002960B5">
              <w:rPr>
                <w:rFonts w:ascii="Times New Roman" w:hAnsi="Times New Roman"/>
                <w:lang w:val="lt-LT"/>
              </w:rPr>
              <w:t>-</w:t>
            </w:r>
          </w:p>
        </w:tc>
      </w:tr>
      <w:tr w:rsidR="00394052" w:rsidRPr="00394052" w14:paraId="61C0F7C4" w14:textId="77777777" w:rsidTr="002960B5">
        <w:tc>
          <w:tcPr>
            <w:tcW w:w="2115" w:type="dxa"/>
            <w:tcBorders>
              <w:top w:val="single" w:sz="4" w:space="0" w:color="C0C0C0"/>
              <w:left w:val="single" w:sz="4" w:space="0" w:color="C0C0C0"/>
              <w:bottom w:val="single" w:sz="4" w:space="0" w:color="C0C0C0"/>
              <w:right w:val="nil"/>
            </w:tcBorders>
            <w:vAlign w:val="center"/>
          </w:tcPr>
          <w:p w14:paraId="2E96694E" w14:textId="77777777" w:rsidR="00394052" w:rsidRPr="002960B5" w:rsidRDefault="00394052" w:rsidP="00D867A0">
            <w:pPr>
              <w:snapToGrid w:val="0"/>
              <w:spacing w:after="0" w:line="240" w:lineRule="auto"/>
              <w:rPr>
                <w:rFonts w:ascii="Times New Roman" w:hAnsi="Times New Roman"/>
                <w:lang w:val="lt-LT"/>
              </w:rPr>
            </w:pPr>
          </w:p>
        </w:tc>
        <w:tc>
          <w:tcPr>
            <w:tcW w:w="1575" w:type="dxa"/>
            <w:tcBorders>
              <w:top w:val="single" w:sz="4" w:space="0" w:color="C0C0C0"/>
              <w:left w:val="single" w:sz="4" w:space="0" w:color="C0C0C0"/>
              <w:bottom w:val="single" w:sz="4" w:space="0" w:color="C0C0C0"/>
              <w:right w:val="nil"/>
            </w:tcBorders>
            <w:hideMark/>
          </w:tcPr>
          <w:p w14:paraId="5B52AF79"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Dažnas </w:t>
            </w:r>
          </w:p>
        </w:tc>
        <w:tc>
          <w:tcPr>
            <w:tcW w:w="5425" w:type="dxa"/>
            <w:tcBorders>
              <w:top w:val="single" w:sz="4" w:space="0" w:color="C0C0C0"/>
              <w:left w:val="single" w:sz="4" w:space="0" w:color="C0C0C0"/>
              <w:bottom w:val="single" w:sz="4" w:space="0" w:color="C0C0C0"/>
              <w:right w:val="single" w:sz="4" w:space="0" w:color="C0C0C0"/>
            </w:tcBorders>
            <w:hideMark/>
          </w:tcPr>
          <w:p w14:paraId="0E22A281"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Sujaudinimas, sumišimo būsena, depresija, nerimas, sutrikęs mąstymas, nemiga</w:t>
            </w:r>
          </w:p>
        </w:tc>
      </w:tr>
      <w:tr w:rsidR="00394052" w:rsidRPr="00394052" w14:paraId="0FEEB443" w14:textId="77777777" w:rsidTr="002960B5">
        <w:tc>
          <w:tcPr>
            <w:tcW w:w="2115" w:type="dxa"/>
            <w:tcBorders>
              <w:top w:val="single" w:sz="4" w:space="0" w:color="C0C0C0"/>
              <w:left w:val="single" w:sz="4" w:space="0" w:color="C0C0C0"/>
              <w:bottom w:val="single" w:sz="4" w:space="0" w:color="C0C0C0"/>
              <w:right w:val="nil"/>
            </w:tcBorders>
            <w:hideMark/>
          </w:tcPr>
          <w:p w14:paraId="42EE104A"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Nervų sistemos sutrikimai </w:t>
            </w:r>
          </w:p>
        </w:tc>
        <w:tc>
          <w:tcPr>
            <w:tcW w:w="1575" w:type="dxa"/>
            <w:tcBorders>
              <w:top w:val="single" w:sz="4" w:space="0" w:color="C0C0C0"/>
              <w:left w:val="single" w:sz="4" w:space="0" w:color="C0C0C0"/>
              <w:bottom w:val="single" w:sz="4" w:space="0" w:color="C0C0C0"/>
              <w:right w:val="nil"/>
            </w:tcBorders>
            <w:hideMark/>
          </w:tcPr>
          <w:p w14:paraId="41F3CAEA"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Labai dažnas </w:t>
            </w:r>
          </w:p>
        </w:tc>
        <w:tc>
          <w:tcPr>
            <w:tcW w:w="5425" w:type="dxa"/>
            <w:tcBorders>
              <w:top w:val="single" w:sz="4" w:space="0" w:color="C0C0C0"/>
              <w:left w:val="single" w:sz="4" w:space="0" w:color="C0C0C0"/>
              <w:bottom w:val="single" w:sz="4" w:space="0" w:color="C0C0C0"/>
              <w:right w:val="single" w:sz="4" w:space="0" w:color="C0C0C0"/>
            </w:tcBorders>
            <w:hideMark/>
          </w:tcPr>
          <w:p w14:paraId="40BC394A" w14:textId="77777777" w:rsidR="00394052" w:rsidRPr="002960B5" w:rsidRDefault="00394052" w:rsidP="002960B5">
            <w:pPr>
              <w:snapToGrid w:val="0"/>
              <w:spacing w:after="0" w:line="240" w:lineRule="auto"/>
              <w:ind w:left="127"/>
              <w:rPr>
                <w:rFonts w:ascii="Times New Roman" w:hAnsi="Times New Roman"/>
                <w:lang w:val="lt-LT"/>
              </w:rPr>
            </w:pPr>
            <w:r w:rsidRPr="002960B5">
              <w:rPr>
                <w:rFonts w:ascii="Times New Roman" w:hAnsi="Times New Roman"/>
                <w:lang w:val="lt-LT"/>
              </w:rPr>
              <w:t>-</w:t>
            </w:r>
          </w:p>
        </w:tc>
      </w:tr>
      <w:tr w:rsidR="00394052" w:rsidRPr="00394052" w14:paraId="185A3F52" w14:textId="77777777" w:rsidTr="002960B5">
        <w:tc>
          <w:tcPr>
            <w:tcW w:w="2115" w:type="dxa"/>
            <w:tcBorders>
              <w:top w:val="single" w:sz="4" w:space="0" w:color="C0C0C0"/>
              <w:left w:val="single" w:sz="4" w:space="0" w:color="C0C0C0"/>
              <w:bottom w:val="single" w:sz="4" w:space="0" w:color="C0C0C0"/>
              <w:right w:val="nil"/>
            </w:tcBorders>
            <w:vAlign w:val="center"/>
          </w:tcPr>
          <w:p w14:paraId="538622CA" w14:textId="77777777" w:rsidR="00394052" w:rsidRPr="002960B5" w:rsidRDefault="00394052" w:rsidP="00D867A0">
            <w:pPr>
              <w:snapToGrid w:val="0"/>
              <w:spacing w:after="0" w:line="240" w:lineRule="auto"/>
              <w:ind w:left="284"/>
              <w:rPr>
                <w:rFonts w:ascii="Times New Roman" w:hAnsi="Times New Roman"/>
                <w:lang w:val="lt-LT"/>
              </w:rPr>
            </w:pPr>
          </w:p>
        </w:tc>
        <w:tc>
          <w:tcPr>
            <w:tcW w:w="1575" w:type="dxa"/>
            <w:tcBorders>
              <w:top w:val="single" w:sz="4" w:space="0" w:color="C0C0C0"/>
              <w:left w:val="single" w:sz="4" w:space="0" w:color="C0C0C0"/>
              <w:bottom w:val="single" w:sz="4" w:space="0" w:color="C0C0C0"/>
              <w:right w:val="nil"/>
            </w:tcBorders>
            <w:hideMark/>
          </w:tcPr>
          <w:p w14:paraId="5BF17EEA"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Dažnas </w:t>
            </w:r>
          </w:p>
        </w:tc>
        <w:tc>
          <w:tcPr>
            <w:tcW w:w="5425" w:type="dxa"/>
            <w:tcBorders>
              <w:top w:val="single" w:sz="4" w:space="0" w:color="C0C0C0"/>
              <w:left w:val="single" w:sz="4" w:space="0" w:color="C0C0C0"/>
              <w:bottom w:val="single" w:sz="4" w:space="0" w:color="C0C0C0"/>
              <w:right w:val="single" w:sz="4" w:space="0" w:color="C0C0C0"/>
            </w:tcBorders>
            <w:hideMark/>
          </w:tcPr>
          <w:p w14:paraId="5A9EC78C"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Traukuliai, hipertonija, drebulys, mieguistumas, miastenijos sindromas, svaigulys, galvos skausmas, parestezija, sutrikęs skonio jutimas</w:t>
            </w:r>
          </w:p>
        </w:tc>
      </w:tr>
      <w:tr w:rsidR="00394052" w:rsidRPr="00394052" w14:paraId="49AC3A8D" w14:textId="77777777" w:rsidTr="002960B5">
        <w:tc>
          <w:tcPr>
            <w:tcW w:w="2115" w:type="dxa"/>
            <w:tcBorders>
              <w:top w:val="single" w:sz="4" w:space="0" w:color="C0C0C0"/>
              <w:left w:val="single" w:sz="4" w:space="0" w:color="C0C0C0"/>
              <w:bottom w:val="single" w:sz="4" w:space="0" w:color="C0C0C0"/>
              <w:right w:val="nil"/>
            </w:tcBorders>
            <w:hideMark/>
          </w:tcPr>
          <w:p w14:paraId="593BF11F"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Širdies sutrikimai</w:t>
            </w:r>
          </w:p>
        </w:tc>
        <w:tc>
          <w:tcPr>
            <w:tcW w:w="1575" w:type="dxa"/>
            <w:tcBorders>
              <w:top w:val="single" w:sz="4" w:space="0" w:color="C0C0C0"/>
              <w:left w:val="single" w:sz="4" w:space="0" w:color="C0C0C0"/>
              <w:bottom w:val="single" w:sz="4" w:space="0" w:color="C0C0C0"/>
              <w:right w:val="nil"/>
            </w:tcBorders>
            <w:hideMark/>
          </w:tcPr>
          <w:p w14:paraId="6B9E2546"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Labai dažnas </w:t>
            </w:r>
          </w:p>
        </w:tc>
        <w:tc>
          <w:tcPr>
            <w:tcW w:w="5425" w:type="dxa"/>
            <w:tcBorders>
              <w:top w:val="single" w:sz="4" w:space="0" w:color="C0C0C0"/>
              <w:left w:val="single" w:sz="4" w:space="0" w:color="C0C0C0"/>
              <w:bottom w:val="single" w:sz="4" w:space="0" w:color="C0C0C0"/>
              <w:right w:val="single" w:sz="4" w:space="0" w:color="C0C0C0"/>
            </w:tcBorders>
            <w:hideMark/>
          </w:tcPr>
          <w:p w14:paraId="2D08E7AA" w14:textId="77777777" w:rsidR="00394052" w:rsidRPr="002960B5" w:rsidRDefault="00394052" w:rsidP="002960B5">
            <w:pPr>
              <w:snapToGrid w:val="0"/>
              <w:spacing w:after="0" w:line="240" w:lineRule="auto"/>
              <w:ind w:left="127"/>
              <w:rPr>
                <w:rFonts w:ascii="Times New Roman" w:hAnsi="Times New Roman"/>
                <w:lang w:val="lt-LT"/>
              </w:rPr>
            </w:pPr>
            <w:r w:rsidRPr="002960B5">
              <w:rPr>
                <w:rFonts w:ascii="Times New Roman" w:hAnsi="Times New Roman"/>
                <w:lang w:val="lt-LT"/>
              </w:rPr>
              <w:t>-</w:t>
            </w:r>
          </w:p>
        </w:tc>
      </w:tr>
      <w:tr w:rsidR="00394052" w:rsidRPr="00394052" w14:paraId="24D86A8E" w14:textId="77777777" w:rsidTr="002960B5">
        <w:tc>
          <w:tcPr>
            <w:tcW w:w="2115" w:type="dxa"/>
            <w:tcBorders>
              <w:top w:val="single" w:sz="4" w:space="0" w:color="C0C0C0"/>
              <w:left w:val="single" w:sz="4" w:space="0" w:color="C0C0C0"/>
              <w:bottom w:val="single" w:sz="4" w:space="0" w:color="C0C0C0"/>
              <w:right w:val="nil"/>
            </w:tcBorders>
            <w:vAlign w:val="center"/>
          </w:tcPr>
          <w:p w14:paraId="6F4F0C3C" w14:textId="77777777" w:rsidR="00394052" w:rsidRPr="002960B5" w:rsidRDefault="00394052" w:rsidP="00D867A0">
            <w:pPr>
              <w:snapToGrid w:val="0"/>
              <w:spacing w:after="0" w:line="240" w:lineRule="auto"/>
              <w:ind w:left="284"/>
              <w:rPr>
                <w:rFonts w:ascii="Times New Roman" w:hAnsi="Times New Roman"/>
                <w:lang w:val="lt-LT"/>
              </w:rPr>
            </w:pPr>
          </w:p>
        </w:tc>
        <w:tc>
          <w:tcPr>
            <w:tcW w:w="1575" w:type="dxa"/>
            <w:tcBorders>
              <w:top w:val="single" w:sz="4" w:space="0" w:color="C0C0C0"/>
              <w:left w:val="single" w:sz="4" w:space="0" w:color="C0C0C0"/>
              <w:bottom w:val="single" w:sz="4" w:space="0" w:color="C0C0C0"/>
              <w:right w:val="nil"/>
            </w:tcBorders>
            <w:hideMark/>
          </w:tcPr>
          <w:p w14:paraId="469551E8"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Dažnas </w:t>
            </w:r>
          </w:p>
        </w:tc>
        <w:tc>
          <w:tcPr>
            <w:tcW w:w="5425" w:type="dxa"/>
            <w:tcBorders>
              <w:top w:val="single" w:sz="4" w:space="0" w:color="C0C0C0"/>
              <w:left w:val="single" w:sz="4" w:space="0" w:color="C0C0C0"/>
              <w:bottom w:val="single" w:sz="4" w:space="0" w:color="C0C0C0"/>
              <w:right w:val="single" w:sz="4" w:space="0" w:color="C0C0C0"/>
            </w:tcBorders>
            <w:hideMark/>
          </w:tcPr>
          <w:p w14:paraId="697411B6"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Tachikardija</w:t>
            </w:r>
          </w:p>
        </w:tc>
      </w:tr>
      <w:tr w:rsidR="00394052" w:rsidRPr="00394052" w14:paraId="072E0479" w14:textId="77777777" w:rsidTr="002960B5">
        <w:tc>
          <w:tcPr>
            <w:tcW w:w="2115" w:type="dxa"/>
            <w:tcBorders>
              <w:top w:val="single" w:sz="4" w:space="0" w:color="C0C0C0"/>
              <w:left w:val="single" w:sz="4" w:space="0" w:color="C0C0C0"/>
              <w:bottom w:val="single" w:sz="4" w:space="0" w:color="C0C0C0"/>
              <w:right w:val="nil"/>
            </w:tcBorders>
            <w:hideMark/>
          </w:tcPr>
          <w:p w14:paraId="1D7C9198"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Kraujagyslių sutrikimai </w:t>
            </w:r>
          </w:p>
        </w:tc>
        <w:tc>
          <w:tcPr>
            <w:tcW w:w="1575" w:type="dxa"/>
            <w:tcBorders>
              <w:top w:val="single" w:sz="4" w:space="0" w:color="C0C0C0"/>
              <w:left w:val="single" w:sz="4" w:space="0" w:color="C0C0C0"/>
              <w:bottom w:val="single" w:sz="4" w:space="0" w:color="C0C0C0"/>
              <w:right w:val="nil"/>
            </w:tcBorders>
            <w:hideMark/>
          </w:tcPr>
          <w:p w14:paraId="4EEA3D0C"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Labai dažnas </w:t>
            </w:r>
          </w:p>
        </w:tc>
        <w:tc>
          <w:tcPr>
            <w:tcW w:w="5425" w:type="dxa"/>
            <w:tcBorders>
              <w:top w:val="single" w:sz="4" w:space="0" w:color="C0C0C0"/>
              <w:left w:val="single" w:sz="4" w:space="0" w:color="C0C0C0"/>
              <w:bottom w:val="single" w:sz="4" w:space="0" w:color="C0C0C0"/>
              <w:right w:val="single" w:sz="4" w:space="0" w:color="C0C0C0"/>
            </w:tcBorders>
            <w:hideMark/>
          </w:tcPr>
          <w:p w14:paraId="0B34E47B" w14:textId="77777777" w:rsidR="00394052" w:rsidRPr="002960B5" w:rsidRDefault="00394052" w:rsidP="002960B5">
            <w:pPr>
              <w:snapToGrid w:val="0"/>
              <w:spacing w:after="0" w:line="240" w:lineRule="auto"/>
              <w:ind w:left="127"/>
              <w:rPr>
                <w:rFonts w:ascii="Times New Roman" w:hAnsi="Times New Roman"/>
                <w:lang w:val="lt-LT"/>
              </w:rPr>
            </w:pPr>
            <w:r w:rsidRPr="002960B5">
              <w:rPr>
                <w:rFonts w:ascii="Times New Roman" w:hAnsi="Times New Roman"/>
                <w:lang w:val="lt-LT"/>
              </w:rPr>
              <w:t>-</w:t>
            </w:r>
          </w:p>
        </w:tc>
      </w:tr>
      <w:tr w:rsidR="00394052" w:rsidRPr="00394052" w14:paraId="1E8574A7" w14:textId="77777777" w:rsidTr="002960B5">
        <w:tc>
          <w:tcPr>
            <w:tcW w:w="2115" w:type="dxa"/>
            <w:tcBorders>
              <w:top w:val="single" w:sz="4" w:space="0" w:color="C0C0C0"/>
              <w:left w:val="single" w:sz="4" w:space="0" w:color="C0C0C0"/>
              <w:bottom w:val="single" w:sz="4" w:space="0" w:color="C0C0C0"/>
              <w:right w:val="nil"/>
            </w:tcBorders>
            <w:vAlign w:val="center"/>
          </w:tcPr>
          <w:p w14:paraId="0B6E5BDE" w14:textId="77777777" w:rsidR="00394052" w:rsidRPr="002960B5" w:rsidRDefault="00394052" w:rsidP="00D867A0">
            <w:pPr>
              <w:snapToGrid w:val="0"/>
              <w:spacing w:after="0" w:line="240" w:lineRule="auto"/>
              <w:ind w:left="284"/>
              <w:rPr>
                <w:rFonts w:ascii="Times New Roman" w:hAnsi="Times New Roman"/>
                <w:lang w:val="lt-LT"/>
              </w:rPr>
            </w:pPr>
          </w:p>
        </w:tc>
        <w:tc>
          <w:tcPr>
            <w:tcW w:w="1575" w:type="dxa"/>
            <w:tcBorders>
              <w:top w:val="single" w:sz="4" w:space="0" w:color="C0C0C0"/>
              <w:left w:val="single" w:sz="4" w:space="0" w:color="C0C0C0"/>
              <w:bottom w:val="single" w:sz="4" w:space="0" w:color="C0C0C0"/>
              <w:right w:val="nil"/>
            </w:tcBorders>
            <w:hideMark/>
          </w:tcPr>
          <w:p w14:paraId="23C7192F"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Dažnas </w:t>
            </w:r>
          </w:p>
        </w:tc>
        <w:tc>
          <w:tcPr>
            <w:tcW w:w="5425" w:type="dxa"/>
            <w:tcBorders>
              <w:top w:val="single" w:sz="4" w:space="0" w:color="C0C0C0"/>
              <w:left w:val="single" w:sz="4" w:space="0" w:color="C0C0C0"/>
              <w:bottom w:val="single" w:sz="4" w:space="0" w:color="C0C0C0"/>
              <w:right w:val="single" w:sz="4" w:space="0" w:color="C0C0C0"/>
            </w:tcBorders>
            <w:hideMark/>
          </w:tcPr>
          <w:p w14:paraId="281DE922"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Hipotenzija, hipertenzija, vazodilatacija</w:t>
            </w:r>
          </w:p>
        </w:tc>
      </w:tr>
      <w:tr w:rsidR="00394052" w:rsidRPr="00394052" w14:paraId="7235AB18" w14:textId="77777777" w:rsidTr="002960B5">
        <w:tc>
          <w:tcPr>
            <w:tcW w:w="2115" w:type="dxa"/>
            <w:tcBorders>
              <w:top w:val="single" w:sz="4" w:space="0" w:color="C0C0C0"/>
              <w:left w:val="single" w:sz="4" w:space="0" w:color="C0C0C0"/>
              <w:bottom w:val="single" w:sz="4" w:space="0" w:color="C0C0C0"/>
              <w:right w:val="nil"/>
            </w:tcBorders>
            <w:hideMark/>
          </w:tcPr>
          <w:p w14:paraId="00D8E019"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Kvėpavimo sistemos, krūtinės ląstos ir tarpuplaučio sutrikimai</w:t>
            </w:r>
          </w:p>
        </w:tc>
        <w:tc>
          <w:tcPr>
            <w:tcW w:w="1575" w:type="dxa"/>
            <w:tcBorders>
              <w:top w:val="single" w:sz="4" w:space="0" w:color="C0C0C0"/>
              <w:left w:val="single" w:sz="4" w:space="0" w:color="C0C0C0"/>
              <w:bottom w:val="single" w:sz="4" w:space="0" w:color="C0C0C0"/>
              <w:right w:val="nil"/>
            </w:tcBorders>
            <w:hideMark/>
          </w:tcPr>
          <w:p w14:paraId="1B19BFC1"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Labai dažnas </w:t>
            </w:r>
          </w:p>
        </w:tc>
        <w:tc>
          <w:tcPr>
            <w:tcW w:w="5425" w:type="dxa"/>
            <w:tcBorders>
              <w:top w:val="single" w:sz="4" w:space="0" w:color="C0C0C0"/>
              <w:left w:val="single" w:sz="4" w:space="0" w:color="C0C0C0"/>
              <w:bottom w:val="single" w:sz="4" w:space="0" w:color="C0C0C0"/>
              <w:right w:val="single" w:sz="4" w:space="0" w:color="C0C0C0"/>
            </w:tcBorders>
          </w:tcPr>
          <w:p w14:paraId="45DE0A15" w14:textId="77777777" w:rsidR="00394052" w:rsidRPr="002960B5" w:rsidRDefault="00394052" w:rsidP="002960B5">
            <w:pPr>
              <w:snapToGrid w:val="0"/>
              <w:spacing w:after="0" w:line="240" w:lineRule="auto"/>
              <w:rPr>
                <w:rFonts w:ascii="Times New Roman" w:hAnsi="Times New Roman"/>
                <w:lang w:val="lt-LT"/>
              </w:rPr>
            </w:pPr>
          </w:p>
        </w:tc>
      </w:tr>
      <w:tr w:rsidR="00394052" w:rsidRPr="00394052" w14:paraId="20BD1694" w14:textId="77777777" w:rsidTr="002960B5">
        <w:tc>
          <w:tcPr>
            <w:tcW w:w="2115" w:type="dxa"/>
            <w:tcBorders>
              <w:top w:val="single" w:sz="4" w:space="0" w:color="C0C0C0"/>
              <w:left w:val="single" w:sz="4" w:space="0" w:color="C0C0C0"/>
              <w:bottom w:val="single" w:sz="4" w:space="0" w:color="C0C0C0"/>
              <w:right w:val="nil"/>
            </w:tcBorders>
            <w:vAlign w:val="center"/>
          </w:tcPr>
          <w:p w14:paraId="0FF1A9B0" w14:textId="77777777" w:rsidR="00394052" w:rsidRPr="002960B5" w:rsidRDefault="00394052" w:rsidP="00D867A0">
            <w:pPr>
              <w:snapToGrid w:val="0"/>
              <w:spacing w:after="0" w:line="240" w:lineRule="auto"/>
              <w:rPr>
                <w:rFonts w:ascii="Times New Roman" w:hAnsi="Times New Roman"/>
                <w:lang w:val="lt-LT"/>
              </w:rPr>
            </w:pPr>
          </w:p>
        </w:tc>
        <w:tc>
          <w:tcPr>
            <w:tcW w:w="1575" w:type="dxa"/>
            <w:tcBorders>
              <w:top w:val="single" w:sz="4" w:space="0" w:color="C0C0C0"/>
              <w:left w:val="single" w:sz="4" w:space="0" w:color="C0C0C0"/>
              <w:bottom w:val="single" w:sz="4" w:space="0" w:color="C0C0C0"/>
              <w:right w:val="nil"/>
            </w:tcBorders>
            <w:hideMark/>
          </w:tcPr>
          <w:p w14:paraId="4507830E"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Dažnas </w:t>
            </w:r>
          </w:p>
        </w:tc>
        <w:tc>
          <w:tcPr>
            <w:tcW w:w="5425" w:type="dxa"/>
            <w:tcBorders>
              <w:top w:val="single" w:sz="4" w:space="0" w:color="C0C0C0"/>
              <w:left w:val="single" w:sz="4" w:space="0" w:color="C0C0C0"/>
              <w:bottom w:val="single" w:sz="4" w:space="0" w:color="C0C0C0"/>
              <w:right w:val="single" w:sz="4" w:space="0" w:color="C0C0C0"/>
            </w:tcBorders>
            <w:hideMark/>
          </w:tcPr>
          <w:p w14:paraId="4C3B79D1"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Eksudacija į pleuros ertmę, dusulys, kosuly</w:t>
            </w:r>
          </w:p>
        </w:tc>
      </w:tr>
      <w:tr w:rsidR="00394052" w:rsidRPr="00394052" w14:paraId="47F88088" w14:textId="77777777" w:rsidTr="002960B5">
        <w:tc>
          <w:tcPr>
            <w:tcW w:w="2115" w:type="dxa"/>
            <w:tcBorders>
              <w:top w:val="single" w:sz="4" w:space="0" w:color="C0C0C0"/>
              <w:left w:val="single" w:sz="4" w:space="0" w:color="C0C0C0"/>
              <w:bottom w:val="single" w:sz="4" w:space="0" w:color="C0C0C0"/>
              <w:right w:val="nil"/>
            </w:tcBorders>
            <w:hideMark/>
          </w:tcPr>
          <w:p w14:paraId="1117E277"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Virškinimo trakto </w:t>
            </w:r>
            <w:r w:rsidRPr="002960B5">
              <w:rPr>
                <w:rFonts w:ascii="Times New Roman" w:hAnsi="Times New Roman"/>
                <w:color w:val="000000"/>
                <w:lang w:val="lt-LT"/>
              </w:rPr>
              <w:lastRenderedPageBreak/>
              <w:t>sutrikimai</w:t>
            </w:r>
          </w:p>
        </w:tc>
        <w:tc>
          <w:tcPr>
            <w:tcW w:w="1575" w:type="dxa"/>
            <w:tcBorders>
              <w:top w:val="single" w:sz="4" w:space="0" w:color="C0C0C0"/>
              <w:left w:val="single" w:sz="4" w:space="0" w:color="C0C0C0"/>
              <w:bottom w:val="single" w:sz="4" w:space="0" w:color="C0C0C0"/>
              <w:right w:val="nil"/>
            </w:tcBorders>
            <w:hideMark/>
          </w:tcPr>
          <w:p w14:paraId="5C57B9A2"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lastRenderedPageBreak/>
              <w:t xml:space="preserve">Labai dažnas </w:t>
            </w:r>
          </w:p>
        </w:tc>
        <w:tc>
          <w:tcPr>
            <w:tcW w:w="5425" w:type="dxa"/>
            <w:tcBorders>
              <w:top w:val="single" w:sz="4" w:space="0" w:color="C0C0C0"/>
              <w:left w:val="single" w:sz="4" w:space="0" w:color="C0C0C0"/>
              <w:bottom w:val="single" w:sz="4" w:space="0" w:color="C0C0C0"/>
              <w:right w:val="single" w:sz="4" w:space="0" w:color="C0C0C0"/>
            </w:tcBorders>
            <w:hideMark/>
          </w:tcPr>
          <w:p w14:paraId="2C7963DB"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Vėmimas, pilvo skausmas, viduriavimas, pykinimas</w:t>
            </w:r>
          </w:p>
        </w:tc>
      </w:tr>
      <w:tr w:rsidR="00394052" w:rsidRPr="00425910" w14:paraId="476BAB2F" w14:textId="77777777" w:rsidTr="002960B5">
        <w:tc>
          <w:tcPr>
            <w:tcW w:w="2115" w:type="dxa"/>
            <w:tcBorders>
              <w:top w:val="single" w:sz="4" w:space="0" w:color="C0C0C0"/>
              <w:left w:val="single" w:sz="4" w:space="0" w:color="C0C0C0"/>
              <w:bottom w:val="single" w:sz="4" w:space="0" w:color="C0C0C0"/>
              <w:right w:val="nil"/>
            </w:tcBorders>
            <w:vAlign w:val="center"/>
          </w:tcPr>
          <w:p w14:paraId="2367AF2F" w14:textId="77777777" w:rsidR="00394052" w:rsidRPr="002960B5" w:rsidRDefault="00394052" w:rsidP="00D867A0">
            <w:pPr>
              <w:snapToGrid w:val="0"/>
              <w:spacing w:after="0" w:line="240" w:lineRule="auto"/>
              <w:jc w:val="center"/>
              <w:rPr>
                <w:rFonts w:ascii="Times New Roman" w:hAnsi="Times New Roman"/>
                <w:lang w:val="lt-LT"/>
              </w:rPr>
            </w:pPr>
          </w:p>
        </w:tc>
        <w:tc>
          <w:tcPr>
            <w:tcW w:w="1575" w:type="dxa"/>
            <w:tcBorders>
              <w:top w:val="single" w:sz="4" w:space="0" w:color="C0C0C0"/>
              <w:left w:val="single" w:sz="4" w:space="0" w:color="C0C0C0"/>
              <w:bottom w:val="single" w:sz="4" w:space="0" w:color="C0C0C0"/>
              <w:right w:val="nil"/>
            </w:tcBorders>
            <w:hideMark/>
          </w:tcPr>
          <w:p w14:paraId="5BB86661"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Dažnas </w:t>
            </w:r>
          </w:p>
        </w:tc>
        <w:tc>
          <w:tcPr>
            <w:tcW w:w="5425" w:type="dxa"/>
            <w:tcBorders>
              <w:top w:val="single" w:sz="4" w:space="0" w:color="C0C0C0"/>
              <w:left w:val="single" w:sz="4" w:space="0" w:color="C0C0C0"/>
              <w:bottom w:val="single" w:sz="4" w:space="0" w:color="C0C0C0"/>
              <w:right w:val="single" w:sz="4" w:space="0" w:color="C0C0C0"/>
            </w:tcBorders>
            <w:hideMark/>
          </w:tcPr>
          <w:p w14:paraId="4C3C7BF1"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Kraujavimas iš skrandžio ir žarnų, peritonitas, žarnų nepraeinamumas, kolitas, skrandžio opa, dvylikapirštės žarnos opa, gastritas, ezofagitas, stomatitas, vidurių užkietėjimas, dispepsija, dujų kaupimasis žarnyne, raugulys</w:t>
            </w:r>
          </w:p>
        </w:tc>
      </w:tr>
      <w:tr w:rsidR="00394052" w:rsidRPr="00394052" w14:paraId="45DF39F4" w14:textId="77777777" w:rsidTr="002960B5">
        <w:tc>
          <w:tcPr>
            <w:tcW w:w="2115" w:type="dxa"/>
            <w:tcBorders>
              <w:top w:val="single" w:sz="4" w:space="0" w:color="C0C0C0"/>
              <w:left w:val="single" w:sz="4" w:space="0" w:color="C0C0C0"/>
              <w:bottom w:val="single" w:sz="4" w:space="0" w:color="C0C0C0"/>
              <w:right w:val="nil"/>
            </w:tcBorders>
            <w:hideMark/>
          </w:tcPr>
          <w:p w14:paraId="089313BA"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Kepenų, tulžies pūslės ir latakų sutrikimai </w:t>
            </w:r>
          </w:p>
        </w:tc>
        <w:tc>
          <w:tcPr>
            <w:tcW w:w="1575" w:type="dxa"/>
            <w:tcBorders>
              <w:top w:val="single" w:sz="4" w:space="0" w:color="C0C0C0"/>
              <w:left w:val="single" w:sz="4" w:space="0" w:color="C0C0C0"/>
              <w:bottom w:val="single" w:sz="4" w:space="0" w:color="C0C0C0"/>
              <w:right w:val="nil"/>
            </w:tcBorders>
            <w:hideMark/>
          </w:tcPr>
          <w:p w14:paraId="0D687E65"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Labai dažnas </w:t>
            </w:r>
          </w:p>
        </w:tc>
        <w:tc>
          <w:tcPr>
            <w:tcW w:w="5425" w:type="dxa"/>
            <w:tcBorders>
              <w:top w:val="single" w:sz="4" w:space="0" w:color="C0C0C0"/>
              <w:left w:val="single" w:sz="4" w:space="0" w:color="C0C0C0"/>
              <w:bottom w:val="single" w:sz="4" w:space="0" w:color="C0C0C0"/>
              <w:right w:val="single" w:sz="4" w:space="0" w:color="C0C0C0"/>
            </w:tcBorders>
            <w:hideMark/>
          </w:tcPr>
          <w:p w14:paraId="7CC5A887" w14:textId="77777777" w:rsidR="00394052" w:rsidRPr="002960B5" w:rsidRDefault="00394052" w:rsidP="002960B5">
            <w:pPr>
              <w:snapToGrid w:val="0"/>
              <w:spacing w:after="0" w:line="240" w:lineRule="auto"/>
              <w:ind w:left="127"/>
              <w:rPr>
                <w:rFonts w:ascii="Times New Roman" w:hAnsi="Times New Roman"/>
                <w:lang w:val="lt-LT"/>
              </w:rPr>
            </w:pPr>
            <w:r w:rsidRPr="002960B5">
              <w:rPr>
                <w:rFonts w:ascii="Times New Roman" w:hAnsi="Times New Roman"/>
                <w:lang w:val="lt-LT"/>
              </w:rPr>
              <w:t>-</w:t>
            </w:r>
          </w:p>
        </w:tc>
      </w:tr>
      <w:tr w:rsidR="00394052" w:rsidRPr="00394052" w14:paraId="2B59E94D" w14:textId="77777777" w:rsidTr="002960B5">
        <w:tc>
          <w:tcPr>
            <w:tcW w:w="2115" w:type="dxa"/>
            <w:tcBorders>
              <w:top w:val="single" w:sz="4" w:space="0" w:color="C0C0C0"/>
              <w:left w:val="single" w:sz="4" w:space="0" w:color="C0C0C0"/>
              <w:bottom w:val="single" w:sz="4" w:space="0" w:color="C0C0C0"/>
              <w:right w:val="nil"/>
            </w:tcBorders>
            <w:vAlign w:val="center"/>
          </w:tcPr>
          <w:p w14:paraId="1FBF29AC" w14:textId="77777777" w:rsidR="00394052" w:rsidRPr="002960B5" w:rsidRDefault="00394052" w:rsidP="00D867A0">
            <w:pPr>
              <w:snapToGrid w:val="0"/>
              <w:spacing w:after="0" w:line="240" w:lineRule="auto"/>
              <w:ind w:left="284"/>
              <w:rPr>
                <w:rFonts w:ascii="Times New Roman" w:hAnsi="Times New Roman"/>
                <w:lang w:val="lt-LT"/>
              </w:rPr>
            </w:pPr>
          </w:p>
        </w:tc>
        <w:tc>
          <w:tcPr>
            <w:tcW w:w="1575" w:type="dxa"/>
            <w:tcBorders>
              <w:top w:val="single" w:sz="4" w:space="0" w:color="C0C0C0"/>
              <w:left w:val="single" w:sz="4" w:space="0" w:color="C0C0C0"/>
              <w:bottom w:val="single" w:sz="4" w:space="0" w:color="C0C0C0"/>
              <w:right w:val="nil"/>
            </w:tcBorders>
            <w:hideMark/>
          </w:tcPr>
          <w:p w14:paraId="03AE71C5"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Dažnas </w:t>
            </w:r>
          </w:p>
        </w:tc>
        <w:tc>
          <w:tcPr>
            <w:tcW w:w="5425" w:type="dxa"/>
            <w:tcBorders>
              <w:top w:val="single" w:sz="4" w:space="0" w:color="C0C0C0"/>
              <w:left w:val="single" w:sz="4" w:space="0" w:color="C0C0C0"/>
              <w:bottom w:val="single" w:sz="4" w:space="0" w:color="C0C0C0"/>
              <w:right w:val="single" w:sz="4" w:space="0" w:color="C0C0C0"/>
            </w:tcBorders>
          </w:tcPr>
          <w:p w14:paraId="564F5494"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Hepatitas, </w:t>
            </w:r>
            <w:proofErr w:type="spellStart"/>
            <w:r w:rsidRPr="002960B5">
              <w:rPr>
                <w:rFonts w:ascii="Times New Roman" w:hAnsi="Times New Roman"/>
                <w:color w:val="000000"/>
                <w:lang w:val="lt-LT"/>
              </w:rPr>
              <w:t>gelta</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hiperbilirubinemija</w:t>
            </w:r>
            <w:proofErr w:type="spellEnd"/>
          </w:p>
          <w:p w14:paraId="3C6C8C94" w14:textId="77777777" w:rsidR="00394052" w:rsidRPr="002960B5" w:rsidRDefault="00394052" w:rsidP="002960B5">
            <w:pPr>
              <w:snapToGrid w:val="0"/>
              <w:spacing w:after="0" w:line="240" w:lineRule="auto"/>
              <w:ind w:left="127"/>
              <w:rPr>
                <w:rFonts w:ascii="Times New Roman" w:hAnsi="Times New Roman"/>
                <w:lang w:val="lt-LT"/>
              </w:rPr>
            </w:pPr>
          </w:p>
        </w:tc>
      </w:tr>
      <w:tr w:rsidR="00394052" w:rsidRPr="00394052" w14:paraId="6FEA6D48" w14:textId="77777777" w:rsidTr="002960B5">
        <w:tc>
          <w:tcPr>
            <w:tcW w:w="2115" w:type="dxa"/>
            <w:tcBorders>
              <w:top w:val="single" w:sz="4" w:space="0" w:color="C0C0C0"/>
              <w:left w:val="single" w:sz="4" w:space="0" w:color="C0C0C0"/>
              <w:bottom w:val="single" w:sz="4" w:space="0" w:color="C0C0C0"/>
              <w:right w:val="nil"/>
            </w:tcBorders>
            <w:hideMark/>
          </w:tcPr>
          <w:p w14:paraId="3357F927"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Odos ir poodinio audinio sutrikimai </w:t>
            </w:r>
          </w:p>
        </w:tc>
        <w:tc>
          <w:tcPr>
            <w:tcW w:w="1575" w:type="dxa"/>
            <w:tcBorders>
              <w:top w:val="single" w:sz="4" w:space="0" w:color="C0C0C0"/>
              <w:left w:val="single" w:sz="4" w:space="0" w:color="C0C0C0"/>
              <w:bottom w:val="single" w:sz="4" w:space="0" w:color="C0C0C0"/>
              <w:right w:val="nil"/>
            </w:tcBorders>
            <w:hideMark/>
          </w:tcPr>
          <w:p w14:paraId="50FE2043"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Labai dažnas </w:t>
            </w:r>
          </w:p>
        </w:tc>
        <w:tc>
          <w:tcPr>
            <w:tcW w:w="5425" w:type="dxa"/>
            <w:tcBorders>
              <w:top w:val="single" w:sz="4" w:space="0" w:color="C0C0C0"/>
              <w:left w:val="single" w:sz="4" w:space="0" w:color="C0C0C0"/>
              <w:bottom w:val="single" w:sz="4" w:space="0" w:color="C0C0C0"/>
              <w:right w:val="single" w:sz="4" w:space="0" w:color="C0C0C0"/>
            </w:tcBorders>
            <w:hideMark/>
          </w:tcPr>
          <w:p w14:paraId="4028950A" w14:textId="77777777" w:rsidR="00394052" w:rsidRPr="002960B5" w:rsidRDefault="00394052" w:rsidP="002960B5">
            <w:pPr>
              <w:snapToGrid w:val="0"/>
              <w:spacing w:after="0" w:line="240" w:lineRule="auto"/>
              <w:ind w:left="127"/>
              <w:rPr>
                <w:rFonts w:ascii="Times New Roman" w:hAnsi="Times New Roman"/>
                <w:lang w:val="lt-LT"/>
              </w:rPr>
            </w:pPr>
            <w:r w:rsidRPr="002960B5">
              <w:rPr>
                <w:rFonts w:ascii="Times New Roman" w:hAnsi="Times New Roman"/>
                <w:lang w:val="lt-LT"/>
              </w:rPr>
              <w:t>-</w:t>
            </w:r>
          </w:p>
        </w:tc>
      </w:tr>
      <w:tr w:rsidR="00394052" w:rsidRPr="00394052" w14:paraId="2B14E98B" w14:textId="77777777" w:rsidTr="002960B5">
        <w:tc>
          <w:tcPr>
            <w:tcW w:w="2115" w:type="dxa"/>
            <w:tcBorders>
              <w:top w:val="single" w:sz="4" w:space="0" w:color="C0C0C0"/>
              <w:left w:val="single" w:sz="4" w:space="0" w:color="C0C0C0"/>
              <w:bottom w:val="single" w:sz="4" w:space="0" w:color="C0C0C0"/>
              <w:right w:val="nil"/>
            </w:tcBorders>
            <w:vAlign w:val="center"/>
          </w:tcPr>
          <w:p w14:paraId="0F6F5C65" w14:textId="77777777" w:rsidR="00394052" w:rsidRPr="002960B5" w:rsidRDefault="00394052" w:rsidP="00D867A0">
            <w:pPr>
              <w:snapToGrid w:val="0"/>
              <w:spacing w:after="0" w:line="240" w:lineRule="auto"/>
              <w:rPr>
                <w:rFonts w:ascii="Times New Roman" w:hAnsi="Times New Roman"/>
                <w:lang w:val="lt-LT"/>
              </w:rPr>
            </w:pPr>
          </w:p>
        </w:tc>
        <w:tc>
          <w:tcPr>
            <w:tcW w:w="1575" w:type="dxa"/>
            <w:tcBorders>
              <w:top w:val="single" w:sz="4" w:space="0" w:color="C0C0C0"/>
              <w:left w:val="single" w:sz="4" w:space="0" w:color="C0C0C0"/>
              <w:bottom w:val="single" w:sz="4" w:space="0" w:color="C0C0C0"/>
              <w:right w:val="nil"/>
            </w:tcBorders>
            <w:hideMark/>
          </w:tcPr>
          <w:p w14:paraId="3E383E1F"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Dažnas </w:t>
            </w:r>
          </w:p>
        </w:tc>
        <w:tc>
          <w:tcPr>
            <w:tcW w:w="5425" w:type="dxa"/>
            <w:tcBorders>
              <w:top w:val="single" w:sz="4" w:space="0" w:color="C0C0C0"/>
              <w:left w:val="single" w:sz="4" w:space="0" w:color="C0C0C0"/>
              <w:bottom w:val="single" w:sz="4" w:space="0" w:color="C0C0C0"/>
              <w:right w:val="single" w:sz="4" w:space="0" w:color="C0C0C0"/>
            </w:tcBorders>
            <w:hideMark/>
          </w:tcPr>
          <w:p w14:paraId="0EB40448"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Odos hipertrofija, bėrimas, spuogai, alopecija</w:t>
            </w:r>
          </w:p>
        </w:tc>
      </w:tr>
      <w:tr w:rsidR="00394052" w:rsidRPr="00394052" w14:paraId="230AE61B" w14:textId="77777777" w:rsidTr="002960B5">
        <w:tc>
          <w:tcPr>
            <w:tcW w:w="2115" w:type="dxa"/>
            <w:tcBorders>
              <w:top w:val="single" w:sz="4" w:space="0" w:color="C0C0C0"/>
              <w:left w:val="single" w:sz="4" w:space="0" w:color="C0C0C0"/>
              <w:bottom w:val="single" w:sz="4" w:space="0" w:color="C0C0C0"/>
              <w:right w:val="nil"/>
            </w:tcBorders>
            <w:hideMark/>
          </w:tcPr>
          <w:p w14:paraId="5C50337D"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Skeleto, raumenų ir jungiamojo audinio sutrikimai</w:t>
            </w:r>
          </w:p>
        </w:tc>
        <w:tc>
          <w:tcPr>
            <w:tcW w:w="1575" w:type="dxa"/>
            <w:tcBorders>
              <w:top w:val="single" w:sz="4" w:space="0" w:color="C0C0C0"/>
              <w:left w:val="single" w:sz="4" w:space="0" w:color="C0C0C0"/>
              <w:bottom w:val="single" w:sz="4" w:space="0" w:color="C0C0C0"/>
              <w:right w:val="nil"/>
            </w:tcBorders>
            <w:hideMark/>
          </w:tcPr>
          <w:p w14:paraId="0BD432E2"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Labai dažnas </w:t>
            </w:r>
          </w:p>
        </w:tc>
        <w:tc>
          <w:tcPr>
            <w:tcW w:w="5425" w:type="dxa"/>
            <w:tcBorders>
              <w:top w:val="single" w:sz="4" w:space="0" w:color="C0C0C0"/>
              <w:left w:val="single" w:sz="4" w:space="0" w:color="C0C0C0"/>
              <w:bottom w:val="single" w:sz="4" w:space="0" w:color="C0C0C0"/>
              <w:right w:val="single" w:sz="4" w:space="0" w:color="C0C0C0"/>
            </w:tcBorders>
            <w:hideMark/>
          </w:tcPr>
          <w:p w14:paraId="66B0ADDD" w14:textId="77777777" w:rsidR="00394052" w:rsidRPr="002960B5" w:rsidRDefault="00394052" w:rsidP="002960B5">
            <w:pPr>
              <w:snapToGrid w:val="0"/>
              <w:spacing w:after="0" w:line="240" w:lineRule="auto"/>
              <w:ind w:left="127"/>
              <w:rPr>
                <w:rFonts w:ascii="Times New Roman" w:hAnsi="Times New Roman"/>
                <w:lang w:val="lt-LT"/>
              </w:rPr>
            </w:pPr>
            <w:r w:rsidRPr="002960B5">
              <w:rPr>
                <w:rFonts w:ascii="Times New Roman" w:hAnsi="Times New Roman"/>
                <w:lang w:val="lt-LT"/>
              </w:rPr>
              <w:t>-</w:t>
            </w:r>
          </w:p>
        </w:tc>
      </w:tr>
      <w:tr w:rsidR="00394052" w:rsidRPr="00394052" w14:paraId="0A3B5904" w14:textId="77777777" w:rsidTr="002960B5">
        <w:tc>
          <w:tcPr>
            <w:tcW w:w="2115" w:type="dxa"/>
            <w:tcBorders>
              <w:top w:val="single" w:sz="4" w:space="0" w:color="C0C0C0"/>
              <w:left w:val="single" w:sz="4" w:space="0" w:color="C0C0C0"/>
              <w:bottom w:val="single" w:sz="4" w:space="0" w:color="C0C0C0"/>
              <w:right w:val="nil"/>
            </w:tcBorders>
            <w:vAlign w:val="center"/>
          </w:tcPr>
          <w:p w14:paraId="742A6615" w14:textId="77777777" w:rsidR="00394052" w:rsidRPr="002960B5" w:rsidRDefault="00394052" w:rsidP="00D867A0">
            <w:pPr>
              <w:snapToGrid w:val="0"/>
              <w:spacing w:after="0" w:line="240" w:lineRule="auto"/>
              <w:ind w:left="284"/>
              <w:jc w:val="center"/>
              <w:rPr>
                <w:rFonts w:ascii="Times New Roman" w:hAnsi="Times New Roman"/>
                <w:lang w:val="lt-LT"/>
              </w:rPr>
            </w:pPr>
          </w:p>
        </w:tc>
        <w:tc>
          <w:tcPr>
            <w:tcW w:w="1575" w:type="dxa"/>
            <w:tcBorders>
              <w:top w:val="single" w:sz="4" w:space="0" w:color="C0C0C0"/>
              <w:left w:val="single" w:sz="4" w:space="0" w:color="C0C0C0"/>
              <w:bottom w:val="single" w:sz="4" w:space="0" w:color="C0C0C0"/>
              <w:right w:val="nil"/>
            </w:tcBorders>
            <w:hideMark/>
          </w:tcPr>
          <w:p w14:paraId="199B3063"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Dažnas </w:t>
            </w:r>
          </w:p>
        </w:tc>
        <w:tc>
          <w:tcPr>
            <w:tcW w:w="5425" w:type="dxa"/>
            <w:tcBorders>
              <w:top w:val="single" w:sz="4" w:space="0" w:color="C0C0C0"/>
              <w:left w:val="single" w:sz="4" w:space="0" w:color="C0C0C0"/>
              <w:bottom w:val="single" w:sz="4" w:space="0" w:color="C0C0C0"/>
              <w:right w:val="single" w:sz="4" w:space="0" w:color="C0C0C0"/>
            </w:tcBorders>
            <w:hideMark/>
          </w:tcPr>
          <w:p w14:paraId="719C0A12"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Artralgija</w:t>
            </w:r>
          </w:p>
        </w:tc>
      </w:tr>
      <w:tr w:rsidR="00394052" w:rsidRPr="00394052" w14:paraId="1A6CE3DA" w14:textId="77777777" w:rsidTr="002960B5">
        <w:tc>
          <w:tcPr>
            <w:tcW w:w="2115" w:type="dxa"/>
            <w:tcBorders>
              <w:top w:val="single" w:sz="4" w:space="0" w:color="C0C0C0"/>
              <w:left w:val="single" w:sz="4" w:space="0" w:color="C0C0C0"/>
              <w:bottom w:val="single" w:sz="4" w:space="0" w:color="C0C0C0"/>
              <w:right w:val="nil"/>
            </w:tcBorders>
            <w:hideMark/>
          </w:tcPr>
          <w:p w14:paraId="21D2A753"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Inkstų ir šlapimo takų sutrikimai </w:t>
            </w:r>
          </w:p>
        </w:tc>
        <w:tc>
          <w:tcPr>
            <w:tcW w:w="1575" w:type="dxa"/>
            <w:tcBorders>
              <w:top w:val="single" w:sz="4" w:space="0" w:color="C0C0C0"/>
              <w:left w:val="single" w:sz="4" w:space="0" w:color="C0C0C0"/>
              <w:bottom w:val="single" w:sz="4" w:space="0" w:color="C0C0C0"/>
              <w:right w:val="nil"/>
            </w:tcBorders>
            <w:hideMark/>
          </w:tcPr>
          <w:p w14:paraId="2969EFD3"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Labai dažnas </w:t>
            </w:r>
          </w:p>
        </w:tc>
        <w:tc>
          <w:tcPr>
            <w:tcW w:w="5425" w:type="dxa"/>
            <w:tcBorders>
              <w:top w:val="single" w:sz="4" w:space="0" w:color="C0C0C0"/>
              <w:left w:val="single" w:sz="4" w:space="0" w:color="C0C0C0"/>
              <w:bottom w:val="single" w:sz="4" w:space="0" w:color="C0C0C0"/>
              <w:right w:val="single" w:sz="4" w:space="0" w:color="C0C0C0"/>
            </w:tcBorders>
            <w:hideMark/>
          </w:tcPr>
          <w:p w14:paraId="60222EDE" w14:textId="77777777" w:rsidR="00394052" w:rsidRPr="002960B5" w:rsidRDefault="00394052" w:rsidP="002960B5">
            <w:pPr>
              <w:snapToGrid w:val="0"/>
              <w:spacing w:after="0" w:line="240" w:lineRule="auto"/>
              <w:ind w:left="127"/>
              <w:rPr>
                <w:rFonts w:ascii="Times New Roman" w:hAnsi="Times New Roman"/>
                <w:lang w:val="lt-LT"/>
              </w:rPr>
            </w:pPr>
            <w:r w:rsidRPr="002960B5">
              <w:rPr>
                <w:rFonts w:ascii="Times New Roman" w:hAnsi="Times New Roman"/>
                <w:lang w:val="lt-LT"/>
              </w:rPr>
              <w:t>-</w:t>
            </w:r>
          </w:p>
        </w:tc>
      </w:tr>
      <w:tr w:rsidR="00394052" w:rsidRPr="00394052" w14:paraId="51988A64" w14:textId="77777777" w:rsidTr="002960B5">
        <w:tc>
          <w:tcPr>
            <w:tcW w:w="2115" w:type="dxa"/>
            <w:tcBorders>
              <w:top w:val="single" w:sz="4" w:space="0" w:color="C0C0C0"/>
              <w:left w:val="single" w:sz="4" w:space="0" w:color="C0C0C0"/>
              <w:bottom w:val="single" w:sz="4" w:space="0" w:color="C0C0C0"/>
              <w:right w:val="nil"/>
            </w:tcBorders>
            <w:vAlign w:val="center"/>
          </w:tcPr>
          <w:p w14:paraId="5E6DD692" w14:textId="77777777" w:rsidR="00394052" w:rsidRPr="002960B5" w:rsidRDefault="00394052" w:rsidP="00D867A0">
            <w:pPr>
              <w:snapToGrid w:val="0"/>
              <w:spacing w:after="0" w:line="240" w:lineRule="auto"/>
              <w:rPr>
                <w:rFonts w:ascii="Times New Roman" w:hAnsi="Times New Roman"/>
                <w:lang w:val="lt-LT"/>
              </w:rPr>
            </w:pPr>
          </w:p>
        </w:tc>
        <w:tc>
          <w:tcPr>
            <w:tcW w:w="1575" w:type="dxa"/>
            <w:tcBorders>
              <w:top w:val="single" w:sz="4" w:space="0" w:color="C0C0C0"/>
              <w:left w:val="single" w:sz="4" w:space="0" w:color="C0C0C0"/>
              <w:bottom w:val="single" w:sz="4" w:space="0" w:color="C0C0C0"/>
              <w:right w:val="nil"/>
            </w:tcBorders>
            <w:hideMark/>
          </w:tcPr>
          <w:p w14:paraId="36CD779B"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Dažnas </w:t>
            </w:r>
          </w:p>
        </w:tc>
        <w:tc>
          <w:tcPr>
            <w:tcW w:w="5425" w:type="dxa"/>
            <w:tcBorders>
              <w:top w:val="single" w:sz="4" w:space="0" w:color="C0C0C0"/>
              <w:left w:val="single" w:sz="4" w:space="0" w:color="C0C0C0"/>
              <w:bottom w:val="single" w:sz="4" w:space="0" w:color="C0C0C0"/>
              <w:right w:val="single" w:sz="4" w:space="0" w:color="C0C0C0"/>
            </w:tcBorders>
            <w:hideMark/>
          </w:tcPr>
          <w:p w14:paraId="0372439D"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Sutrikusi inkstų funkcija</w:t>
            </w:r>
          </w:p>
        </w:tc>
      </w:tr>
      <w:tr w:rsidR="00394052" w:rsidRPr="00394052" w14:paraId="649EE397" w14:textId="77777777" w:rsidTr="002960B5">
        <w:tc>
          <w:tcPr>
            <w:tcW w:w="2115" w:type="dxa"/>
            <w:tcBorders>
              <w:top w:val="single" w:sz="4" w:space="0" w:color="C0C0C0"/>
              <w:left w:val="single" w:sz="4" w:space="0" w:color="C0C0C0"/>
              <w:bottom w:val="single" w:sz="4" w:space="0" w:color="C0C0C0"/>
              <w:right w:val="nil"/>
            </w:tcBorders>
            <w:hideMark/>
          </w:tcPr>
          <w:p w14:paraId="64020C8C"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Bendrieji sutrikimai ir vartojimo vietos pažeidimai</w:t>
            </w:r>
          </w:p>
        </w:tc>
        <w:tc>
          <w:tcPr>
            <w:tcW w:w="1575" w:type="dxa"/>
            <w:tcBorders>
              <w:top w:val="single" w:sz="4" w:space="0" w:color="C0C0C0"/>
              <w:left w:val="single" w:sz="4" w:space="0" w:color="C0C0C0"/>
              <w:bottom w:val="single" w:sz="4" w:space="0" w:color="C0C0C0"/>
              <w:right w:val="nil"/>
            </w:tcBorders>
            <w:hideMark/>
          </w:tcPr>
          <w:p w14:paraId="3DA8381E"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Labai dažnas </w:t>
            </w:r>
          </w:p>
        </w:tc>
        <w:tc>
          <w:tcPr>
            <w:tcW w:w="5425" w:type="dxa"/>
            <w:tcBorders>
              <w:top w:val="single" w:sz="4" w:space="0" w:color="C0C0C0"/>
              <w:left w:val="single" w:sz="4" w:space="0" w:color="C0C0C0"/>
              <w:bottom w:val="single" w:sz="4" w:space="0" w:color="C0C0C0"/>
              <w:right w:val="single" w:sz="4" w:space="0" w:color="C0C0C0"/>
            </w:tcBorders>
            <w:hideMark/>
          </w:tcPr>
          <w:p w14:paraId="797DA7E5" w14:textId="77777777" w:rsidR="00394052" w:rsidRPr="002960B5" w:rsidRDefault="00394052" w:rsidP="002960B5">
            <w:pPr>
              <w:snapToGrid w:val="0"/>
              <w:spacing w:after="0" w:line="240" w:lineRule="auto"/>
              <w:ind w:left="127"/>
              <w:rPr>
                <w:rFonts w:ascii="Times New Roman" w:hAnsi="Times New Roman"/>
                <w:lang w:val="lt-LT"/>
              </w:rPr>
            </w:pPr>
            <w:r w:rsidRPr="002960B5">
              <w:rPr>
                <w:rFonts w:ascii="Times New Roman" w:hAnsi="Times New Roman"/>
                <w:lang w:val="lt-LT"/>
              </w:rPr>
              <w:t>-</w:t>
            </w:r>
          </w:p>
        </w:tc>
      </w:tr>
      <w:tr w:rsidR="00394052" w:rsidRPr="00394052" w14:paraId="62D68904" w14:textId="77777777" w:rsidTr="002960B5">
        <w:tc>
          <w:tcPr>
            <w:tcW w:w="2115" w:type="dxa"/>
            <w:tcBorders>
              <w:top w:val="single" w:sz="4" w:space="0" w:color="C0C0C0"/>
              <w:left w:val="single" w:sz="4" w:space="0" w:color="C0C0C0"/>
              <w:bottom w:val="single" w:sz="4" w:space="0" w:color="C0C0C0"/>
              <w:right w:val="nil"/>
            </w:tcBorders>
            <w:vAlign w:val="center"/>
          </w:tcPr>
          <w:p w14:paraId="3E8E0B2C" w14:textId="77777777" w:rsidR="00394052" w:rsidRPr="002960B5" w:rsidRDefault="00394052" w:rsidP="00D867A0">
            <w:pPr>
              <w:snapToGrid w:val="0"/>
              <w:spacing w:after="0" w:line="240" w:lineRule="auto"/>
              <w:ind w:left="284"/>
              <w:rPr>
                <w:rFonts w:ascii="Times New Roman" w:hAnsi="Times New Roman"/>
                <w:lang w:val="lt-LT"/>
              </w:rPr>
            </w:pPr>
          </w:p>
        </w:tc>
        <w:tc>
          <w:tcPr>
            <w:tcW w:w="1575" w:type="dxa"/>
            <w:tcBorders>
              <w:top w:val="single" w:sz="4" w:space="0" w:color="C0C0C0"/>
              <w:left w:val="single" w:sz="4" w:space="0" w:color="C0C0C0"/>
              <w:bottom w:val="single" w:sz="4" w:space="0" w:color="C0C0C0"/>
              <w:right w:val="nil"/>
            </w:tcBorders>
            <w:hideMark/>
          </w:tcPr>
          <w:p w14:paraId="6A4F5F5D" w14:textId="77777777" w:rsidR="00394052" w:rsidRPr="002960B5" w:rsidRDefault="00394052" w:rsidP="002960B5">
            <w:pPr>
              <w:snapToGrid w:val="0"/>
              <w:spacing w:after="0" w:line="240" w:lineRule="auto"/>
              <w:ind w:left="169"/>
              <w:rPr>
                <w:rFonts w:ascii="Times New Roman" w:hAnsi="Times New Roman"/>
                <w:color w:val="000000"/>
                <w:lang w:val="lt-LT"/>
              </w:rPr>
            </w:pPr>
            <w:r w:rsidRPr="002960B5">
              <w:rPr>
                <w:rFonts w:ascii="Times New Roman" w:hAnsi="Times New Roman"/>
                <w:color w:val="000000"/>
                <w:lang w:val="lt-LT"/>
              </w:rPr>
              <w:t xml:space="preserve">Dažnas </w:t>
            </w:r>
          </w:p>
        </w:tc>
        <w:tc>
          <w:tcPr>
            <w:tcW w:w="5425" w:type="dxa"/>
            <w:tcBorders>
              <w:top w:val="single" w:sz="4" w:space="0" w:color="C0C0C0"/>
              <w:left w:val="single" w:sz="4" w:space="0" w:color="C0C0C0"/>
              <w:bottom w:val="single" w:sz="4" w:space="0" w:color="C0C0C0"/>
              <w:right w:val="single" w:sz="4" w:space="0" w:color="C0C0C0"/>
            </w:tcBorders>
            <w:hideMark/>
          </w:tcPr>
          <w:p w14:paraId="020A5E76"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Edema, karščiavimas, šaltkrėtis, skausmas, negalavimas, astenija</w:t>
            </w:r>
          </w:p>
        </w:tc>
      </w:tr>
      <w:tr w:rsidR="00394052" w:rsidRPr="00394052" w14:paraId="136D954D" w14:textId="77777777" w:rsidTr="002960B5">
        <w:tc>
          <w:tcPr>
            <w:tcW w:w="2115" w:type="dxa"/>
            <w:vMerge w:val="restart"/>
            <w:tcBorders>
              <w:top w:val="single" w:sz="4" w:space="0" w:color="C0C0C0"/>
              <w:left w:val="single" w:sz="4" w:space="0" w:color="C0C0C0"/>
              <w:bottom w:val="single" w:sz="4" w:space="0" w:color="C0C0C0"/>
              <w:right w:val="nil"/>
            </w:tcBorders>
            <w:hideMark/>
          </w:tcPr>
          <w:p w14:paraId="5B53487A"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Tyrimai</w:t>
            </w:r>
          </w:p>
        </w:tc>
        <w:tc>
          <w:tcPr>
            <w:tcW w:w="1575" w:type="dxa"/>
            <w:tcBorders>
              <w:top w:val="single" w:sz="4" w:space="0" w:color="C0C0C0"/>
              <w:left w:val="single" w:sz="4" w:space="0" w:color="C0C0C0"/>
              <w:bottom w:val="single" w:sz="4" w:space="0" w:color="C0C0C0"/>
              <w:right w:val="nil"/>
            </w:tcBorders>
            <w:hideMark/>
          </w:tcPr>
          <w:p w14:paraId="251061FD"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Labai dažnas </w:t>
            </w:r>
          </w:p>
        </w:tc>
        <w:tc>
          <w:tcPr>
            <w:tcW w:w="5425" w:type="dxa"/>
            <w:tcBorders>
              <w:top w:val="single" w:sz="4" w:space="0" w:color="C0C0C0"/>
              <w:left w:val="single" w:sz="4" w:space="0" w:color="C0C0C0"/>
              <w:bottom w:val="single" w:sz="4" w:space="0" w:color="C0C0C0"/>
              <w:right w:val="single" w:sz="4" w:space="0" w:color="C0C0C0"/>
            </w:tcBorders>
            <w:hideMark/>
          </w:tcPr>
          <w:p w14:paraId="008BEF72" w14:textId="77777777" w:rsidR="00394052" w:rsidRPr="002960B5" w:rsidRDefault="00394052" w:rsidP="002960B5">
            <w:pPr>
              <w:snapToGrid w:val="0"/>
              <w:spacing w:after="0" w:line="240" w:lineRule="auto"/>
              <w:ind w:left="709"/>
              <w:jc w:val="center"/>
              <w:rPr>
                <w:rFonts w:ascii="Times New Roman" w:hAnsi="Times New Roman"/>
                <w:lang w:val="lt-LT"/>
              </w:rPr>
            </w:pPr>
            <w:r w:rsidRPr="002960B5">
              <w:rPr>
                <w:rFonts w:ascii="Times New Roman" w:hAnsi="Times New Roman"/>
                <w:lang w:val="lt-LT"/>
              </w:rPr>
              <w:t>-</w:t>
            </w:r>
          </w:p>
        </w:tc>
      </w:tr>
      <w:tr w:rsidR="00394052" w:rsidRPr="00425910" w14:paraId="3CF655A6" w14:textId="77777777" w:rsidTr="002960B5">
        <w:tc>
          <w:tcPr>
            <w:tcW w:w="3690" w:type="dxa"/>
            <w:vMerge/>
            <w:tcBorders>
              <w:top w:val="single" w:sz="4" w:space="0" w:color="C0C0C0"/>
              <w:left w:val="single" w:sz="4" w:space="0" w:color="C0C0C0"/>
              <w:bottom w:val="single" w:sz="4" w:space="0" w:color="C0C0C0"/>
              <w:right w:val="nil"/>
            </w:tcBorders>
            <w:vAlign w:val="center"/>
            <w:hideMark/>
          </w:tcPr>
          <w:p w14:paraId="6E0556E1" w14:textId="77777777" w:rsidR="00394052" w:rsidRPr="002960B5" w:rsidRDefault="00394052" w:rsidP="002960B5">
            <w:pPr>
              <w:spacing w:after="0" w:line="240" w:lineRule="auto"/>
              <w:rPr>
                <w:rFonts w:ascii="Times New Roman" w:hAnsi="Times New Roman"/>
                <w:color w:val="000000"/>
                <w:lang w:val="lt-LT"/>
              </w:rPr>
            </w:pPr>
          </w:p>
        </w:tc>
        <w:tc>
          <w:tcPr>
            <w:tcW w:w="1575" w:type="dxa"/>
            <w:tcBorders>
              <w:top w:val="single" w:sz="4" w:space="0" w:color="C0C0C0"/>
              <w:left w:val="single" w:sz="4" w:space="0" w:color="C0C0C0"/>
              <w:bottom w:val="single" w:sz="4" w:space="0" w:color="C0C0C0"/>
              <w:right w:val="nil"/>
            </w:tcBorders>
            <w:hideMark/>
          </w:tcPr>
          <w:p w14:paraId="5DE2EC03" w14:textId="77777777" w:rsidR="00394052" w:rsidRPr="002960B5" w:rsidRDefault="00394052" w:rsidP="00D867A0">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Dažnas </w:t>
            </w:r>
          </w:p>
        </w:tc>
        <w:tc>
          <w:tcPr>
            <w:tcW w:w="5425" w:type="dxa"/>
            <w:tcBorders>
              <w:top w:val="single" w:sz="4" w:space="0" w:color="C0C0C0"/>
              <w:left w:val="single" w:sz="4" w:space="0" w:color="C0C0C0"/>
              <w:bottom w:val="single" w:sz="4" w:space="0" w:color="C0C0C0"/>
              <w:right w:val="single" w:sz="4" w:space="0" w:color="C0C0C0"/>
            </w:tcBorders>
            <w:hideMark/>
          </w:tcPr>
          <w:p w14:paraId="65851152" w14:textId="77777777" w:rsidR="00394052" w:rsidRPr="002960B5" w:rsidRDefault="00394052" w:rsidP="002960B5">
            <w:pPr>
              <w:snapToGrid w:val="0"/>
              <w:spacing w:after="0" w:line="240" w:lineRule="auto"/>
              <w:rPr>
                <w:rFonts w:ascii="Times New Roman" w:hAnsi="Times New Roman"/>
                <w:color w:val="000000"/>
                <w:lang w:val="lt-LT"/>
              </w:rPr>
            </w:pPr>
            <w:r w:rsidRPr="002960B5">
              <w:rPr>
                <w:rFonts w:ascii="Times New Roman" w:hAnsi="Times New Roman"/>
                <w:color w:val="000000"/>
                <w:lang w:val="lt-LT"/>
              </w:rPr>
              <w:t>Padidėjęs kepenų fermentų aktyvumas, padidėjusi kreatinino koncentracija kraujyje, padidėjęs kraujo laktatdehidrogenazės aktyvumas, padidėjusi šlapalo koncentracija kraujyje, padidėjęs kraujo šarminės fosfatazės aktyvumas, sumažėjęs kūno svoris</w:t>
            </w:r>
          </w:p>
        </w:tc>
      </w:tr>
    </w:tbl>
    <w:p w14:paraId="5140997F" w14:textId="77777777" w:rsidR="00394052" w:rsidRPr="002960B5" w:rsidRDefault="00394052" w:rsidP="00D867A0">
      <w:pPr>
        <w:autoSpaceDE w:val="0"/>
        <w:spacing w:after="0" w:line="240" w:lineRule="auto"/>
        <w:rPr>
          <w:rFonts w:ascii="Times New Roman" w:hAnsi="Times New Roman"/>
          <w:lang w:val="lt-LT"/>
        </w:rPr>
      </w:pPr>
    </w:p>
    <w:p w14:paraId="364D6EF6"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b/>
          <w:color w:val="000000"/>
          <w:lang w:val="lt-LT"/>
        </w:rPr>
        <w:t>Pastaba:</w:t>
      </w:r>
      <w:r w:rsidRPr="002960B5">
        <w:rPr>
          <w:rFonts w:ascii="Times New Roman" w:hAnsi="Times New Roman"/>
          <w:color w:val="000000"/>
          <w:lang w:val="lt-LT"/>
        </w:rPr>
        <w:t xml:space="preserve"> III fazės klinikinių tyrimų metu persodintų inkstų, širdies ir kepenų atmetimo reakcijai išvengti buvo gydyti atitinkamai 501 (po 2 g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per parą), 289 (po 3 g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per parą) ir 277 (po 2 g į veną/ 3 g per burną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per parą) pacientai.</w:t>
      </w:r>
    </w:p>
    <w:p w14:paraId="53A69454" w14:textId="77777777" w:rsidR="00394052" w:rsidRPr="002960B5" w:rsidRDefault="00394052" w:rsidP="002960B5">
      <w:pPr>
        <w:autoSpaceDE w:val="0"/>
        <w:spacing w:after="0" w:line="240" w:lineRule="auto"/>
        <w:rPr>
          <w:rFonts w:ascii="Times New Roman" w:hAnsi="Times New Roman"/>
          <w:b/>
          <w:lang w:val="lt-LT"/>
        </w:rPr>
      </w:pPr>
    </w:p>
    <w:p w14:paraId="389546DD" w14:textId="77777777" w:rsidR="00394052" w:rsidRPr="002960B5" w:rsidRDefault="00394052" w:rsidP="002960B5">
      <w:pPr>
        <w:autoSpaceDE w:val="0"/>
        <w:spacing w:after="0" w:line="240" w:lineRule="auto"/>
        <w:rPr>
          <w:rFonts w:ascii="Times New Roman" w:hAnsi="Times New Roman"/>
          <w:b/>
          <w:color w:val="000000"/>
          <w:lang w:val="lt-LT"/>
        </w:rPr>
      </w:pPr>
      <w:r w:rsidRPr="002960B5">
        <w:rPr>
          <w:rFonts w:ascii="Times New Roman" w:hAnsi="Times New Roman"/>
          <w:b/>
          <w:color w:val="000000"/>
          <w:lang w:val="lt-LT"/>
        </w:rPr>
        <w:t>Nepageidaujamas poveikis, nustatytas po vaistinio preparato pateikimo į rinką</w:t>
      </w:r>
    </w:p>
    <w:p w14:paraId="51CC58C9" w14:textId="77777777"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Nepageidaujamų reakcijų, apie kurias pranešama jau pateikus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į rinką, pobūdis buvo panašus į tą, kuris pastebėtas atliekant kontroliuojamus tyrimus po inkstų, širdies ir kepenų persodinimo. Papildomos nepageidaujamos reakcijos, apie kurias pranešta po vaistinio preparato pateikimo į rinką, aprašomos toliau, skliaustuose nurodant jų dažnį, jeigu jis žinomas.</w:t>
      </w:r>
    </w:p>
    <w:p w14:paraId="27770252" w14:textId="77777777" w:rsidR="00394052" w:rsidRPr="002960B5" w:rsidRDefault="00394052" w:rsidP="002960B5">
      <w:pPr>
        <w:autoSpaceDE w:val="0"/>
        <w:spacing w:after="0" w:line="240" w:lineRule="auto"/>
        <w:rPr>
          <w:rFonts w:ascii="Times New Roman" w:hAnsi="Times New Roman"/>
          <w:color w:val="000000"/>
          <w:lang w:val="lt-LT"/>
        </w:rPr>
      </w:pPr>
    </w:p>
    <w:p w14:paraId="1BA0BB77" w14:textId="77777777" w:rsidR="00394052" w:rsidRPr="002960B5" w:rsidRDefault="00394052" w:rsidP="002960B5">
      <w:pPr>
        <w:autoSpaceDE w:val="0"/>
        <w:spacing w:after="0" w:line="240" w:lineRule="auto"/>
        <w:rPr>
          <w:rFonts w:ascii="Times New Roman" w:hAnsi="Times New Roman"/>
          <w:b/>
          <w:color w:val="000000"/>
          <w:lang w:val="lt-LT"/>
        </w:rPr>
      </w:pPr>
      <w:r w:rsidRPr="002960B5">
        <w:rPr>
          <w:rFonts w:ascii="Times New Roman" w:hAnsi="Times New Roman"/>
          <w:b/>
          <w:color w:val="000000"/>
          <w:lang w:val="lt-LT"/>
        </w:rPr>
        <w:t>Virškimo trakto sutrikimai</w:t>
      </w:r>
    </w:p>
    <w:p w14:paraId="00447623" w14:textId="77777777"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Dantenų hiperplazija (nuo ≥ 1/100 iki &lt;1/10), kolitas, įskaitant sukeltą </w:t>
      </w:r>
      <w:proofErr w:type="spellStart"/>
      <w:r w:rsidRPr="002960B5">
        <w:rPr>
          <w:rFonts w:ascii="Times New Roman" w:hAnsi="Times New Roman"/>
          <w:color w:val="000000"/>
          <w:lang w:val="lt-LT"/>
        </w:rPr>
        <w:t>citomegaloviruso</w:t>
      </w:r>
      <w:proofErr w:type="spellEnd"/>
      <w:r w:rsidRPr="002960B5">
        <w:rPr>
          <w:rFonts w:ascii="Times New Roman" w:hAnsi="Times New Roman"/>
          <w:color w:val="000000"/>
          <w:lang w:val="lt-LT"/>
        </w:rPr>
        <w:t xml:space="preserve"> (nuo ≥ 1/100 iki &lt;1/10), pankreatitas (nuo ≥ 1/100 iki &lt;1/10) ir žarnų </w:t>
      </w:r>
      <w:proofErr w:type="spellStart"/>
      <w:r w:rsidRPr="002960B5">
        <w:rPr>
          <w:rFonts w:ascii="Times New Roman" w:hAnsi="Times New Roman"/>
          <w:color w:val="000000"/>
          <w:lang w:val="lt-LT"/>
        </w:rPr>
        <w:t>gaurelių</w:t>
      </w:r>
      <w:proofErr w:type="spellEnd"/>
      <w:r w:rsidRPr="002960B5">
        <w:rPr>
          <w:rFonts w:ascii="Times New Roman" w:hAnsi="Times New Roman"/>
          <w:color w:val="000000"/>
          <w:lang w:val="lt-LT"/>
        </w:rPr>
        <w:t xml:space="preserve"> atrofija.</w:t>
      </w:r>
    </w:p>
    <w:p w14:paraId="5D74CF24" w14:textId="77777777" w:rsidR="00394052" w:rsidRPr="002960B5" w:rsidRDefault="00394052" w:rsidP="002960B5">
      <w:pPr>
        <w:autoSpaceDE w:val="0"/>
        <w:spacing w:after="0" w:line="240" w:lineRule="auto"/>
        <w:rPr>
          <w:rFonts w:ascii="Times New Roman" w:hAnsi="Times New Roman"/>
          <w:color w:val="000000"/>
          <w:lang w:val="lt-LT"/>
        </w:rPr>
      </w:pPr>
    </w:p>
    <w:p w14:paraId="653B7B48" w14:textId="77777777" w:rsidR="00394052" w:rsidRPr="002960B5" w:rsidRDefault="00394052" w:rsidP="002960B5">
      <w:pPr>
        <w:autoSpaceDE w:val="0"/>
        <w:spacing w:after="0" w:line="240" w:lineRule="auto"/>
        <w:rPr>
          <w:rFonts w:ascii="Times New Roman" w:hAnsi="Times New Roman"/>
          <w:b/>
          <w:color w:val="000000"/>
          <w:lang w:val="lt-LT"/>
        </w:rPr>
      </w:pPr>
      <w:r w:rsidRPr="002960B5">
        <w:rPr>
          <w:rFonts w:ascii="Times New Roman" w:hAnsi="Times New Roman"/>
          <w:b/>
          <w:color w:val="000000"/>
          <w:lang w:val="lt-LT"/>
        </w:rPr>
        <w:t xml:space="preserve">Su </w:t>
      </w:r>
      <w:proofErr w:type="spellStart"/>
      <w:r w:rsidRPr="002960B5">
        <w:rPr>
          <w:rFonts w:ascii="Times New Roman" w:hAnsi="Times New Roman"/>
          <w:b/>
          <w:color w:val="000000"/>
          <w:lang w:val="lt-LT"/>
        </w:rPr>
        <w:t>imunosupresija</w:t>
      </w:r>
      <w:proofErr w:type="spellEnd"/>
      <w:r w:rsidRPr="002960B5">
        <w:rPr>
          <w:rFonts w:ascii="Times New Roman" w:hAnsi="Times New Roman"/>
          <w:b/>
          <w:color w:val="000000"/>
          <w:lang w:val="lt-LT"/>
        </w:rPr>
        <w:t xml:space="preserve"> susiję sutrikimai</w:t>
      </w:r>
    </w:p>
    <w:p w14:paraId="35F57444" w14:textId="5CE7F053"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Sunkios, gyvybei pavojingos infekcines ligos, tarp jų meningitas, </w:t>
      </w:r>
      <w:proofErr w:type="spellStart"/>
      <w:r w:rsidRPr="002960B5">
        <w:rPr>
          <w:rFonts w:ascii="Times New Roman" w:hAnsi="Times New Roman"/>
          <w:color w:val="000000"/>
          <w:lang w:val="lt-LT"/>
        </w:rPr>
        <w:t>endokarditas</w:t>
      </w:r>
      <w:proofErr w:type="spellEnd"/>
      <w:r w:rsidRPr="002960B5">
        <w:rPr>
          <w:rFonts w:ascii="Times New Roman" w:hAnsi="Times New Roman"/>
          <w:color w:val="000000"/>
          <w:lang w:val="lt-LT"/>
        </w:rPr>
        <w:t xml:space="preserve">, tuberkuliozė ir atipinė </w:t>
      </w:r>
      <w:proofErr w:type="spellStart"/>
      <w:r w:rsidRPr="002960B5">
        <w:rPr>
          <w:rFonts w:ascii="Times New Roman" w:hAnsi="Times New Roman"/>
          <w:color w:val="000000"/>
          <w:lang w:val="lt-LT"/>
        </w:rPr>
        <w:t>mikobakterinė</w:t>
      </w:r>
      <w:proofErr w:type="spellEnd"/>
      <w:r w:rsidRPr="002960B5">
        <w:rPr>
          <w:rFonts w:ascii="Times New Roman" w:hAnsi="Times New Roman"/>
          <w:color w:val="000000"/>
          <w:lang w:val="lt-LT"/>
        </w:rPr>
        <w:t xml:space="preserve"> infekcija. Gauta pranešimų, kad </w:t>
      </w:r>
      <w:proofErr w:type="spellStart"/>
      <w:r w:rsidRPr="002960B5">
        <w:rPr>
          <w:rFonts w:ascii="Times New Roman" w:hAnsi="Times New Roman"/>
          <w:color w:val="000000"/>
          <w:lang w:val="lt-LT"/>
        </w:rPr>
        <w:t>imunosupresantais</w:t>
      </w:r>
      <w:proofErr w:type="spellEnd"/>
      <w:r w:rsidRPr="002960B5">
        <w:rPr>
          <w:rFonts w:ascii="Times New Roman" w:hAnsi="Times New Roman"/>
          <w:color w:val="000000"/>
          <w:lang w:val="lt-LT"/>
        </w:rPr>
        <w:t xml:space="preserve">, įskaitant </w:t>
      </w:r>
      <w:proofErr w:type="spellStart"/>
      <w:r w:rsidRPr="002960B5">
        <w:rPr>
          <w:rFonts w:ascii="Times New Roman" w:hAnsi="Times New Roman"/>
          <w:color w:val="000000"/>
          <w:lang w:val="lt-LT"/>
        </w:rPr>
        <w:t>mikofenolatą</w:t>
      </w:r>
      <w:proofErr w:type="spellEnd"/>
      <w:r w:rsidRPr="002960B5">
        <w:rPr>
          <w:rFonts w:ascii="Times New Roman" w:hAnsi="Times New Roman"/>
          <w:color w:val="000000"/>
          <w:lang w:val="lt-LT"/>
        </w:rPr>
        <w:t xml:space="preserve">, gydytiems pacientams pastebėta su BK virusu susijusios </w:t>
      </w:r>
      <w:proofErr w:type="spellStart"/>
      <w:r w:rsidRPr="002960B5">
        <w:rPr>
          <w:rFonts w:ascii="Times New Roman" w:hAnsi="Times New Roman"/>
          <w:color w:val="000000"/>
          <w:lang w:val="lt-LT"/>
        </w:rPr>
        <w:t>nefropatijos</w:t>
      </w:r>
      <w:proofErr w:type="spellEnd"/>
      <w:r w:rsidRPr="002960B5">
        <w:rPr>
          <w:rFonts w:ascii="Times New Roman" w:hAnsi="Times New Roman"/>
          <w:color w:val="000000"/>
          <w:lang w:val="lt-LT"/>
        </w:rPr>
        <w:t xml:space="preserve">, taip pat su JC virusu susijusios progresuojančios </w:t>
      </w:r>
      <w:proofErr w:type="spellStart"/>
      <w:r w:rsidRPr="002960B5">
        <w:rPr>
          <w:rFonts w:ascii="Times New Roman" w:hAnsi="Times New Roman"/>
          <w:color w:val="000000"/>
          <w:lang w:val="lt-LT"/>
        </w:rPr>
        <w:t>daugiažidininės</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leukoencefalopatijos</w:t>
      </w:r>
      <w:proofErr w:type="spellEnd"/>
      <w:r w:rsidRPr="002960B5">
        <w:rPr>
          <w:rFonts w:ascii="Times New Roman" w:hAnsi="Times New Roman"/>
          <w:color w:val="000000"/>
          <w:lang w:val="lt-LT"/>
        </w:rPr>
        <w:t xml:space="preserve"> (PDL) atvejų. Aprašyta agranulocitozė (nuo ≥ 1/1 000 iki &lt; 1/100) ir </w:t>
      </w:r>
      <w:proofErr w:type="spellStart"/>
      <w:r w:rsidRPr="002960B5">
        <w:rPr>
          <w:rFonts w:ascii="Times New Roman" w:hAnsi="Times New Roman"/>
          <w:color w:val="000000"/>
          <w:lang w:val="lt-LT"/>
        </w:rPr>
        <w:t>neutropenija</w:t>
      </w:r>
      <w:proofErr w:type="spellEnd"/>
      <w:r w:rsidRPr="002960B5">
        <w:rPr>
          <w:rFonts w:ascii="Times New Roman" w:hAnsi="Times New Roman"/>
          <w:color w:val="000000"/>
          <w:lang w:val="lt-LT"/>
        </w:rPr>
        <w:t xml:space="preserve">, todėl vartojančius </w:t>
      </w:r>
      <w:proofErr w:type="spellStart"/>
      <w:r w:rsidRPr="002960B5">
        <w:rPr>
          <w:rFonts w:ascii="Times New Roman" w:hAnsi="Times New Roman"/>
          <w:color w:val="000000"/>
          <w:lang w:val="lt-LT"/>
        </w:rPr>
        <w:t>mikofenolatą</w:t>
      </w:r>
      <w:proofErr w:type="spellEnd"/>
      <w:r w:rsidRPr="002960B5">
        <w:rPr>
          <w:rFonts w:ascii="Times New Roman" w:hAnsi="Times New Roman"/>
          <w:color w:val="000000"/>
          <w:lang w:val="lt-LT"/>
        </w:rPr>
        <w:t xml:space="preserve"> pacientus patartina reguliariai stebėti (žr. 4.4</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 xml:space="preserve">ių). Yra pranešimų, kad gydant pacientus </w:t>
      </w:r>
      <w:proofErr w:type="spellStart"/>
      <w:r w:rsidRPr="002960B5">
        <w:rPr>
          <w:rFonts w:ascii="Times New Roman" w:hAnsi="Times New Roman"/>
          <w:color w:val="000000"/>
          <w:lang w:val="lt-LT"/>
        </w:rPr>
        <w:t>mikofenolatu</w:t>
      </w:r>
      <w:proofErr w:type="spellEnd"/>
      <w:r w:rsidRPr="002960B5">
        <w:rPr>
          <w:rFonts w:ascii="Times New Roman" w:hAnsi="Times New Roman"/>
          <w:color w:val="000000"/>
          <w:lang w:val="lt-LT"/>
        </w:rPr>
        <w:t xml:space="preserve"> išryškėjo </w:t>
      </w:r>
      <w:proofErr w:type="spellStart"/>
      <w:r w:rsidRPr="002960B5">
        <w:rPr>
          <w:rFonts w:ascii="Times New Roman" w:hAnsi="Times New Roman"/>
          <w:color w:val="000000"/>
          <w:lang w:val="lt-LT"/>
        </w:rPr>
        <w:t>aplazinė</w:t>
      </w:r>
      <w:proofErr w:type="spellEnd"/>
      <w:r w:rsidRPr="002960B5">
        <w:rPr>
          <w:rFonts w:ascii="Times New Roman" w:hAnsi="Times New Roman"/>
          <w:color w:val="000000"/>
          <w:lang w:val="lt-LT"/>
        </w:rPr>
        <w:t xml:space="preserve"> anemija ir kaulų čiulpų slopinimas; nuo to kai kurie pacientai mirė.</w:t>
      </w:r>
    </w:p>
    <w:p w14:paraId="247A18E4" w14:textId="77777777" w:rsidR="00394052" w:rsidRPr="002960B5" w:rsidRDefault="00394052" w:rsidP="002960B5">
      <w:pPr>
        <w:autoSpaceDE w:val="0"/>
        <w:spacing w:after="0" w:line="240" w:lineRule="auto"/>
        <w:rPr>
          <w:rFonts w:ascii="Times New Roman" w:hAnsi="Times New Roman"/>
          <w:color w:val="000000"/>
          <w:lang w:val="lt-LT"/>
        </w:rPr>
      </w:pPr>
    </w:p>
    <w:p w14:paraId="7B19A18A" w14:textId="77777777" w:rsidR="00394052" w:rsidRPr="002960B5" w:rsidRDefault="00394052" w:rsidP="002960B5">
      <w:pPr>
        <w:autoSpaceDE w:val="0"/>
        <w:spacing w:after="0" w:line="240" w:lineRule="auto"/>
        <w:rPr>
          <w:rFonts w:ascii="Times New Roman" w:hAnsi="Times New Roman"/>
          <w:b/>
          <w:color w:val="000000"/>
          <w:lang w:val="lt-LT"/>
        </w:rPr>
      </w:pPr>
      <w:r w:rsidRPr="002960B5">
        <w:rPr>
          <w:rFonts w:ascii="Times New Roman" w:hAnsi="Times New Roman"/>
          <w:b/>
          <w:color w:val="000000"/>
          <w:lang w:val="lt-LT"/>
        </w:rPr>
        <w:t>Kraujo ir limfinės sistemos sutrikimai</w:t>
      </w:r>
    </w:p>
    <w:p w14:paraId="21572C9C" w14:textId="48FB8F45"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Gydant pacientus </w:t>
      </w:r>
      <w:proofErr w:type="spellStart"/>
      <w:r w:rsidRPr="002960B5">
        <w:rPr>
          <w:rFonts w:ascii="Times New Roman" w:hAnsi="Times New Roman"/>
          <w:color w:val="000000"/>
          <w:lang w:val="lt-LT"/>
        </w:rPr>
        <w:t>mikofenolatu</w:t>
      </w:r>
      <w:proofErr w:type="spellEnd"/>
      <w:r w:rsidRPr="002960B5">
        <w:rPr>
          <w:rFonts w:ascii="Times New Roman" w:hAnsi="Times New Roman"/>
          <w:color w:val="000000"/>
          <w:lang w:val="lt-LT"/>
        </w:rPr>
        <w:t xml:space="preserve"> gauta pranešimų apie grynos </w:t>
      </w:r>
      <w:proofErr w:type="spellStart"/>
      <w:r w:rsidRPr="002960B5">
        <w:rPr>
          <w:rFonts w:ascii="Times New Roman" w:hAnsi="Times New Roman"/>
          <w:color w:val="000000"/>
          <w:lang w:val="lt-LT"/>
        </w:rPr>
        <w:t>eritropoezės</w:t>
      </w:r>
      <w:proofErr w:type="spellEnd"/>
      <w:r w:rsidRPr="002960B5">
        <w:rPr>
          <w:rFonts w:ascii="Times New Roman" w:hAnsi="Times New Roman"/>
          <w:color w:val="000000"/>
          <w:lang w:val="lt-LT"/>
        </w:rPr>
        <w:t xml:space="preserve"> ląstelių </w:t>
      </w:r>
      <w:proofErr w:type="spellStart"/>
      <w:r w:rsidRPr="002960B5">
        <w:rPr>
          <w:rFonts w:ascii="Times New Roman" w:hAnsi="Times New Roman"/>
          <w:color w:val="000000"/>
          <w:lang w:val="lt-LT"/>
        </w:rPr>
        <w:t>aplazijos</w:t>
      </w:r>
      <w:proofErr w:type="spellEnd"/>
      <w:r w:rsidRPr="002960B5">
        <w:rPr>
          <w:rFonts w:ascii="Times New Roman" w:hAnsi="Times New Roman"/>
          <w:color w:val="000000"/>
          <w:lang w:val="lt-LT"/>
        </w:rPr>
        <w:t xml:space="preserve"> (GELA) atvejus (žr. 4.4</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p>
    <w:p w14:paraId="285731B8" w14:textId="77777777" w:rsidR="00394052" w:rsidRPr="002960B5" w:rsidRDefault="00394052" w:rsidP="002960B5">
      <w:pPr>
        <w:autoSpaceDE w:val="0"/>
        <w:spacing w:after="0" w:line="240" w:lineRule="auto"/>
        <w:rPr>
          <w:rFonts w:ascii="Times New Roman" w:hAnsi="Times New Roman"/>
          <w:lang w:val="lt-LT"/>
        </w:rPr>
      </w:pPr>
    </w:p>
    <w:p w14:paraId="341B198A"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Pacientams, gydytiems </w:t>
      </w:r>
      <w:proofErr w:type="spellStart"/>
      <w:r w:rsidRPr="002960B5">
        <w:rPr>
          <w:rFonts w:ascii="Times New Roman" w:hAnsi="Times New Roman"/>
          <w:color w:val="000000"/>
          <w:lang w:val="lt-LT"/>
        </w:rPr>
        <w:t>mikofenolatu</w:t>
      </w:r>
      <w:proofErr w:type="spellEnd"/>
      <w:r w:rsidRPr="002960B5">
        <w:rPr>
          <w:rFonts w:ascii="Times New Roman" w:hAnsi="Times New Roman"/>
          <w:color w:val="000000"/>
          <w:lang w:val="lt-LT"/>
        </w:rPr>
        <w:t xml:space="preserve">, buvo pastebėti pavieniai nenormalios neutrofilų morfologijos, įskaitant įgytos </w:t>
      </w:r>
      <w:proofErr w:type="spellStart"/>
      <w:r w:rsidRPr="002960B5">
        <w:rPr>
          <w:rFonts w:ascii="Times New Roman" w:hAnsi="Times New Roman"/>
          <w:i/>
          <w:color w:val="000000"/>
          <w:lang w:val="lt-LT"/>
        </w:rPr>
        <w:t>Pelger-Huet</w:t>
      </w:r>
      <w:proofErr w:type="spellEnd"/>
      <w:r w:rsidRPr="002960B5">
        <w:rPr>
          <w:rFonts w:ascii="Times New Roman" w:hAnsi="Times New Roman"/>
          <w:color w:val="000000"/>
          <w:lang w:val="lt-LT"/>
        </w:rPr>
        <w:t xml:space="preserve"> anomalijos, atvejai. Šie pokyčiai nėra susiję su susilpnėjusia neutrofilų funkcija. Hematologiniuose tyrimuose šie pokyčiai leidžia manyti, kad tai neutrofilų brandos „nuokrypis į kairę“, kurie gali būti klaidingai interpretuojami kaip infekcijos simptomas </w:t>
      </w:r>
      <w:proofErr w:type="spellStart"/>
      <w:r w:rsidRPr="002960B5">
        <w:rPr>
          <w:rFonts w:ascii="Times New Roman" w:hAnsi="Times New Roman"/>
          <w:color w:val="000000"/>
          <w:lang w:val="lt-LT"/>
        </w:rPr>
        <w:t>mikofenolatą</w:t>
      </w:r>
      <w:proofErr w:type="spellEnd"/>
      <w:r w:rsidRPr="002960B5">
        <w:rPr>
          <w:rFonts w:ascii="Times New Roman" w:hAnsi="Times New Roman"/>
          <w:color w:val="000000"/>
          <w:lang w:val="lt-LT"/>
        </w:rPr>
        <w:t xml:space="preserve"> gaunantiems pacientams, kurių imuninė sistema nuslopinta.</w:t>
      </w:r>
    </w:p>
    <w:p w14:paraId="0EAF97BB" w14:textId="77777777" w:rsidR="00394052" w:rsidRPr="002960B5" w:rsidRDefault="00394052" w:rsidP="002960B5">
      <w:pPr>
        <w:autoSpaceDE w:val="0"/>
        <w:spacing w:after="0" w:line="240" w:lineRule="auto"/>
        <w:rPr>
          <w:rFonts w:ascii="Times New Roman" w:hAnsi="Times New Roman"/>
          <w:color w:val="000000"/>
          <w:lang w:val="lt-LT"/>
        </w:rPr>
      </w:pPr>
    </w:p>
    <w:p w14:paraId="015C9730" w14:textId="77777777" w:rsidR="00394052" w:rsidRPr="002960B5" w:rsidRDefault="00394052" w:rsidP="002960B5">
      <w:pPr>
        <w:autoSpaceDE w:val="0"/>
        <w:spacing w:after="0" w:line="240" w:lineRule="auto"/>
        <w:rPr>
          <w:rFonts w:ascii="Times New Roman" w:hAnsi="Times New Roman"/>
          <w:b/>
          <w:color w:val="000000"/>
          <w:lang w:val="lt-LT"/>
        </w:rPr>
      </w:pPr>
      <w:r w:rsidRPr="002960B5">
        <w:rPr>
          <w:rFonts w:ascii="Times New Roman" w:hAnsi="Times New Roman"/>
          <w:b/>
          <w:color w:val="000000"/>
          <w:lang w:val="lt-LT"/>
        </w:rPr>
        <w:t>Padidėjęs jautrumas</w:t>
      </w:r>
    </w:p>
    <w:p w14:paraId="5820AD08" w14:textId="77777777"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Pranešama apie padidėjusio jautrumo reakcijas, tarp jų angioneurozinę edemą ir anafilaksinę reakciją.</w:t>
      </w:r>
    </w:p>
    <w:p w14:paraId="789AE645" w14:textId="77777777" w:rsidR="00394052" w:rsidRPr="002960B5" w:rsidRDefault="00394052" w:rsidP="002960B5">
      <w:pPr>
        <w:autoSpaceDE w:val="0"/>
        <w:spacing w:after="0" w:line="240" w:lineRule="auto"/>
        <w:rPr>
          <w:rFonts w:ascii="Times New Roman" w:hAnsi="Times New Roman"/>
          <w:color w:val="000000"/>
          <w:lang w:val="lt-LT"/>
        </w:rPr>
      </w:pPr>
    </w:p>
    <w:p w14:paraId="6980CC9D" w14:textId="77777777" w:rsidR="00394052" w:rsidRPr="002960B5" w:rsidRDefault="00394052" w:rsidP="002960B5">
      <w:pPr>
        <w:autoSpaceDE w:val="0"/>
        <w:spacing w:after="0" w:line="240" w:lineRule="auto"/>
        <w:rPr>
          <w:rFonts w:ascii="Times New Roman" w:hAnsi="Times New Roman"/>
          <w:b/>
          <w:color w:val="000000"/>
          <w:lang w:val="lt-LT"/>
        </w:rPr>
      </w:pPr>
      <w:r w:rsidRPr="002960B5">
        <w:rPr>
          <w:rFonts w:ascii="Times New Roman" w:hAnsi="Times New Roman"/>
          <w:b/>
          <w:color w:val="000000"/>
          <w:lang w:val="lt-LT"/>
        </w:rPr>
        <w:t>Įgimti sutrikimai</w:t>
      </w:r>
    </w:p>
    <w:p w14:paraId="0D36A44A" w14:textId="75B43237"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Daugiau informacijos žr. 4.6</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iuje.</w:t>
      </w:r>
    </w:p>
    <w:p w14:paraId="04496B07" w14:textId="77777777" w:rsidR="00394052" w:rsidRPr="002960B5" w:rsidRDefault="00394052" w:rsidP="00D867A0">
      <w:pPr>
        <w:autoSpaceDE w:val="0"/>
        <w:spacing w:after="0" w:line="240" w:lineRule="auto"/>
        <w:rPr>
          <w:rFonts w:ascii="Times New Roman" w:hAnsi="Times New Roman"/>
          <w:b/>
          <w:lang w:val="lt-LT"/>
        </w:rPr>
      </w:pPr>
    </w:p>
    <w:p w14:paraId="0F9B8B3E" w14:textId="77777777" w:rsidR="00394052" w:rsidRPr="002960B5" w:rsidRDefault="00394052" w:rsidP="002960B5">
      <w:pPr>
        <w:autoSpaceDE w:val="0"/>
        <w:spacing w:after="0" w:line="240" w:lineRule="auto"/>
        <w:rPr>
          <w:rFonts w:ascii="Times New Roman" w:hAnsi="Times New Roman"/>
          <w:b/>
          <w:color w:val="000000"/>
          <w:lang w:val="lt-LT"/>
        </w:rPr>
      </w:pPr>
      <w:r w:rsidRPr="002960B5">
        <w:rPr>
          <w:rFonts w:ascii="Times New Roman" w:hAnsi="Times New Roman"/>
          <w:b/>
          <w:color w:val="000000"/>
          <w:lang w:val="lt-LT"/>
        </w:rPr>
        <w:t>Kvėpavimo sistemos, krūtinės ląstos ir tarpuplaučio sutrikimai</w:t>
      </w:r>
    </w:p>
    <w:p w14:paraId="5D3976A1" w14:textId="77777777"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Gydant pacientus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ir kitų </w:t>
      </w:r>
      <w:proofErr w:type="spellStart"/>
      <w:r w:rsidRPr="002960B5">
        <w:rPr>
          <w:rFonts w:ascii="Times New Roman" w:hAnsi="Times New Roman"/>
          <w:color w:val="000000"/>
          <w:lang w:val="lt-LT"/>
        </w:rPr>
        <w:t>imunosupresantų</w:t>
      </w:r>
      <w:proofErr w:type="spellEnd"/>
      <w:r w:rsidRPr="002960B5">
        <w:rPr>
          <w:rFonts w:ascii="Times New Roman" w:hAnsi="Times New Roman"/>
          <w:color w:val="000000"/>
          <w:lang w:val="lt-LT"/>
        </w:rPr>
        <w:t xml:space="preserve"> deriniu, gauta pavienių pranešimų apie intersticinės plaučiu ligos ir plaučių fibrozės atvejus, dėl ko kai kurie pacientai mirė.</w:t>
      </w:r>
      <w:r w:rsidRPr="00394052">
        <w:rPr>
          <w:rFonts w:ascii="Times New Roman" w:eastAsia="Calibri" w:hAnsi="Times New Roman" w:cs="Times New Roman"/>
          <w:lang w:val="lt-LT"/>
        </w:rPr>
        <w:t xml:space="preserve"> </w:t>
      </w:r>
      <w:r w:rsidRPr="00394052">
        <w:rPr>
          <w:rFonts w:ascii="Times New Roman" w:eastAsia="Times New Roman" w:hAnsi="Times New Roman" w:cs="Times New Roman"/>
          <w:color w:val="000000"/>
          <w:lang w:val="lt-LT"/>
        </w:rPr>
        <w:t xml:space="preserve">Be to, gauta pranešimų apie </w:t>
      </w:r>
      <w:proofErr w:type="spellStart"/>
      <w:r w:rsidRPr="00394052">
        <w:rPr>
          <w:rFonts w:ascii="Times New Roman" w:eastAsia="Times New Roman" w:hAnsi="Times New Roman" w:cs="Times New Roman"/>
          <w:color w:val="000000"/>
          <w:lang w:val="lt-LT"/>
        </w:rPr>
        <w:t>bronchektazių</w:t>
      </w:r>
      <w:proofErr w:type="spellEnd"/>
      <w:r w:rsidRPr="00394052">
        <w:rPr>
          <w:rFonts w:ascii="Times New Roman" w:eastAsia="Times New Roman" w:hAnsi="Times New Roman" w:cs="Times New Roman"/>
          <w:color w:val="000000"/>
          <w:lang w:val="lt-LT"/>
        </w:rPr>
        <w:t xml:space="preserve"> atsiradimą vaikams ir suaugusiesiems (dažnis nežinomas).</w:t>
      </w:r>
    </w:p>
    <w:p w14:paraId="0088E5AB" w14:textId="77777777" w:rsidR="00394052" w:rsidRPr="00394052" w:rsidRDefault="00394052" w:rsidP="00394052">
      <w:pPr>
        <w:autoSpaceDE w:val="0"/>
        <w:spacing w:after="0" w:line="240" w:lineRule="auto"/>
        <w:rPr>
          <w:rFonts w:ascii="Times New Roman" w:eastAsia="Times New Roman" w:hAnsi="Times New Roman" w:cs="Times New Roman"/>
          <w:b/>
          <w:color w:val="000000"/>
          <w:lang w:val="lt-LT"/>
        </w:rPr>
      </w:pPr>
    </w:p>
    <w:p w14:paraId="1EDF892B" w14:textId="77777777" w:rsidR="00BB62AE" w:rsidRPr="00FF169D" w:rsidRDefault="00BB62AE" w:rsidP="00394052">
      <w:pPr>
        <w:autoSpaceDE w:val="0"/>
        <w:spacing w:after="0" w:line="240" w:lineRule="auto"/>
        <w:rPr>
          <w:rFonts w:ascii="Times New Roman" w:eastAsia="Times New Roman" w:hAnsi="Times New Roman" w:cs="Times New Roman"/>
          <w:b/>
          <w:color w:val="000000"/>
          <w:u w:val="single"/>
          <w:lang w:val="lt-LT"/>
        </w:rPr>
      </w:pPr>
      <w:r w:rsidRPr="00FF169D">
        <w:rPr>
          <w:rFonts w:ascii="Times New Roman" w:eastAsia="Times New Roman" w:hAnsi="Times New Roman" w:cs="Times New Roman"/>
          <w:b/>
          <w:color w:val="000000"/>
          <w:u w:val="single"/>
          <w:lang w:val="lt-LT"/>
        </w:rPr>
        <w:t>Imuninės sistemos sutrikimai</w:t>
      </w:r>
    </w:p>
    <w:p w14:paraId="009E0B5F" w14:textId="77777777" w:rsidR="00394052" w:rsidRPr="00BB62AE" w:rsidRDefault="00394052" w:rsidP="00394052">
      <w:pPr>
        <w:autoSpaceDE w:val="0"/>
        <w:spacing w:after="0" w:line="240" w:lineRule="auto"/>
        <w:rPr>
          <w:rFonts w:ascii="Times New Roman" w:eastAsia="Times New Roman" w:hAnsi="Times New Roman" w:cs="Times New Roman"/>
          <w:color w:val="000000"/>
          <w:lang w:val="lt-LT"/>
        </w:rPr>
      </w:pPr>
      <w:r w:rsidRPr="00BB62AE">
        <w:rPr>
          <w:rFonts w:ascii="Times New Roman" w:eastAsia="Times New Roman" w:hAnsi="Times New Roman" w:cs="Times New Roman"/>
          <w:color w:val="000000"/>
          <w:lang w:val="lt-LT"/>
        </w:rPr>
        <w:t xml:space="preserve">Gauta pranešimų apie </w:t>
      </w:r>
      <w:proofErr w:type="spellStart"/>
      <w:r w:rsidRPr="00BB62AE">
        <w:rPr>
          <w:rFonts w:ascii="Times New Roman" w:eastAsia="Times New Roman" w:hAnsi="Times New Roman" w:cs="Times New Roman"/>
          <w:color w:val="000000"/>
          <w:lang w:val="lt-LT"/>
        </w:rPr>
        <w:t>hipogamaglobulinemijos</w:t>
      </w:r>
      <w:proofErr w:type="spellEnd"/>
      <w:r w:rsidRPr="00BB62AE">
        <w:rPr>
          <w:rFonts w:ascii="Times New Roman" w:eastAsia="Times New Roman" w:hAnsi="Times New Roman" w:cs="Times New Roman"/>
          <w:color w:val="000000"/>
          <w:lang w:val="lt-LT"/>
        </w:rPr>
        <w:t xml:space="preserve"> atsiradimą pacientams, kurie </w:t>
      </w:r>
      <w:proofErr w:type="spellStart"/>
      <w:r w:rsidRPr="00BB62AE">
        <w:rPr>
          <w:rFonts w:ascii="Times New Roman" w:eastAsia="Times New Roman" w:hAnsi="Times New Roman" w:cs="Times New Roman"/>
          <w:color w:val="000000"/>
          <w:lang w:val="lt-LT"/>
        </w:rPr>
        <w:t>mikofenolatą</w:t>
      </w:r>
      <w:proofErr w:type="spellEnd"/>
      <w:r w:rsidRPr="00BB62AE">
        <w:rPr>
          <w:rFonts w:ascii="Times New Roman" w:eastAsia="Times New Roman" w:hAnsi="Times New Roman" w:cs="Times New Roman"/>
          <w:color w:val="000000"/>
          <w:lang w:val="lt-LT"/>
        </w:rPr>
        <w:t xml:space="preserve"> vartojo kartu su kitais </w:t>
      </w:r>
      <w:proofErr w:type="spellStart"/>
      <w:r w:rsidRPr="00BB62AE">
        <w:rPr>
          <w:rFonts w:ascii="Times New Roman" w:eastAsia="Times New Roman" w:hAnsi="Times New Roman" w:cs="Times New Roman"/>
          <w:color w:val="000000"/>
          <w:lang w:val="lt-LT"/>
        </w:rPr>
        <w:t>imunosupresantais</w:t>
      </w:r>
      <w:proofErr w:type="spellEnd"/>
      <w:r w:rsidRPr="00BB62AE">
        <w:rPr>
          <w:rFonts w:ascii="Times New Roman" w:eastAsia="Times New Roman" w:hAnsi="Times New Roman" w:cs="Times New Roman"/>
          <w:color w:val="000000"/>
          <w:lang w:val="lt-LT"/>
        </w:rPr>
        <w:t xml:space="preserve"> (dažnis nežinomas).</w:t>
      </w:r>
    </w:p>
    <w:p w14:paraId="4A26E4D6" w14:textId="77777777" w:rsidR="00394052" w:rsidRPr="002960B5" w:rsidRDefault="00394052" w:rsidP="00D867A0">
      <w:pPr>
        <w:autoSpaceDE w:val="0"/>
        <w:spacing w:after="0" w:line="240" w:lineRule="auto"/>
        <w:rPr>
          <w:rFonts w:ascii="Times New Roman" w:hAnsi="Times New Roman"/>
          <w:b/>
          <w:lang w:val="lt-LT"/>
        </w:rPr>
      </w:pPr>
    </w:p>
    <w:p w14:paraId="5ED3B664" w14:textId="77777777" w:rsidR="0098290D" w:rsidRPr="0098290D" w:rsidRDefault="0098290D" w:rsidP="0098290D">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98290D">
        <w:rPr>
          <w:rFonts w:ascii="Times New Roman" w:eastAsia="Times New Roman" w:hAnsi="Times New Roman" w:cs="Times New Roman"/>
          <w:noProof/>
          <w:snapToGrid w:val="0"/>
          <w:szCs w:val="24"/>
          <w:u w:val="single"/>
          <w:lang w:val="lt-LT"/>
        </w:rPr>
        <w:t>Pranešimas apie įtariamas nepageidaujamas reakcijas</w:t>
      </w:r>
    </w:p>
    <w:p w14:paraId="7B08F91C" w14:textId="085A0963" w:rsidR="0098290D" w:rsidRPr="0098290D" w:rsidRDefault="0098290D" w:rsidP="0098290D">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98290D">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98290D">
        <w:rPr>
          <w:rFonts w:ascii="Times New Roman" w:eastAsia="Times New Roman" w:hAnsi="Times New Roman" w:cs="Times New Roman"/>
          <w:snapToGrid w:val="0"/>
          <w:szCs w:val="24"/>
          <w:lang w:val="lt-LT"/>
        </w:rPr>
        <w:t xml:space="preserve"> </w:t>
      </w:r>
      <w:r w:rsidRPr="0098290D">
        <w:rPr>
          <w:rFonts w:ascii="Times New Roman" w:eastAsia="Times New Roman" w:hAnsi="Times New Roman" w:cs="Times New Roman"/>
          <w:noProof/>
          <w:snapToGrid w:val="0"/>
          <w:szCs w:val="24"/>
          <w:lang w:val="lt-LT"/>
        </w:rPr>
        <w:t xml:space="preserve">Sveikatos priežiūros specialistai turi pranešti apie bet kokias įtariamas nepageidaujamas reakcijas, užpildę interneto svetainėje </w:t>
      </w:r>
      <w:r w:rsidR="00735AD7">
        <w:fldChar w:fldCharType="begin"/>
      </w:r>
      <w:r w:rsidR="00735AD7" w:rsidRPr="00425910">
        <w:rPr>
          <w:lang w:val="lt-LT"/>
        </w:rPr>
        <w:instrText xml:space="preserve"> HYPERLINK "http://www.vvkt.lt/%20" </w:instrText>
      </w:r>
      <w:r w:rsidR="00735AD7">
        <w:fldChar w:fldCharType="separate"/>
      </w:r>
      <w:r w:rsidRPr="0098290D">
        <w:rPr>
          <w:rStyle w:val="Hipersaitas"/>
          <w:rFonts w:ascii="Times New Roman" w:eastAsia="Times New Roman" w:hAnsi="Times New Roman" w:cs="Times New Roman"/>
          <w:noProof/>
          <w:snapToGrid w:val="0"/>
          <w:szCs w:val="24"/>
          <w:lang w:val="lt-LT"/>
        </w:rPr>
        <w:t>http://www.vvkt.lt/</w:t>
      </w:r>
      <w:r w:rsidR="00735AD7">
        <w:rPr>
          <w:rStyle w:val="Hipersaitas"/>
          <w:rFonts w:ascii="Times New Roman" w:eastAsia="Times New Roman" w:hAnsi="Times New Roman" w:cs="Times New Roman"/>
          <w:noProof/>
          <w:snapToGrid w:val="0"/>
          <w:szCs w:val="24"/>
          <w:lang w:val="lt-LT"/>
        </w:rPr>
        <w:fldChar w:fldCharType="end"/>
      </w:r>
      <w:r w:rsidRPr="0098290D">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735AD7">
        <w:fldChar w:fldCharType="begin"/>
      </w:r>
      <w:r w:rsidR="00735AD7" w:rsidRPr="00425910">
        <w:rPr>
          <w:lang w:val="lt-LT"/>
        </w:rPr>
        <w:instrText xml:space="preserve"> HYPERLINK "mailto:NepageidaujamaR@vvkt.lt" </w:instrText>
      </w:r>
      <w:r w:rsidR="00735AD7">
        <w:fldChar w:fldCharType="separate"/>
      </w:r>
      <w:r w:rsidRPr="0098290D">
        <w:rPr>
          <w:rFonts w:ascii="Times New Roman" w:eastAsia="SimSun" w:hAnsi="Times New Roman" w:cs="Times New Roman"/>
          <w:noProof/>
          <w:snapToGrid w:val="0"/>
          <w:color w:val="0000FF"/>
          <w:szCs w:val="24"/>
          <w:u w:val="single"/>
          <w:lang w:val="lt-LT"/>
        </w:rPr>
        <w:t>NepageidaujamaR@vvkt.lt</w:t>
      </w:r>
      <w:r w:rsidR="00735AD7">
        <w:rPr>
          <w:rFonts w:ascii="Times New Roman" w:eastAsia="SimSun" w:hAnsi="Times New Roman" w:cs="Times New Roman"/>
          <w:noProof/>
          <w:snapToGrid w:val="0"/>
          <w:color w:val="0000FF"/>
          <w:szCs w:val="24"/>
          <w:u w:val="single"/>
          <w:lang w:val="lt-LT"/>
        </w:rPr>
        <w:fldChar w:fldCharType="end"/>
      </w:r>
      <w:r w:rsidRPr="0098290D">
        <w:rPr>
          <w:rFonts w:ascii="Times New Roman" w:eastAsia="Times New Roman" w:hAnsi="Times New Roman" w:cs="Times New Roman"/>
          <w:noProof/>
          <w:snapToGrid w:val="0"/>
          <w:szCs w:val="24"/>
          <w:lang w:val="lt-LT"/>
        </w:rPr>
        <w:t>), per interneto svetainę (adresu http://www.vvkt.lt).</w:t>
      </w:r>
    </w:p>
    <w:p w14:paraId="0D015738" w14:textId="77777777" w:rsidR="00394052" w:rsidRPr="002960B5" w:rsidRDefault="00394052" w:rsidP="002960B5">
      <w:pPr>
        <w:autoSpaceDE w:val="0"/>
        <w:spacing w:after="0" w:line="240" w:lineRule="auto"/>
        <w:rPr>
          <w:rFonts w:ascii="Times New Roman" w:hAnsi="Times New Roman"/>
          <w:b/>
          <w:lang w:val="lt-LT"/>
        </w:rPr>
      </w:pPr>
    </w:p>
    <w:p w14:paraId="077BB5F8"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t>4.9</w:t>
      </w:r>
      <w:r w:rsidRPr="002960B5">
        <w:rPr>
          <w:rFonts w:ascii="Times New Roman" w:hAnsi="Times New Roman"/>
          <w:b/>
          <w:kern w:val="28"/>
          <w:lang w:val="lt-LT"/>
        </w:rPr>
        <w:tab/>
        <w:t>Perdozavimas</w:t>
      </w:r>
    </w:p>
    <w:p w14:paraId="3000AE88" w14:textId="77777777" w:rsidR="00394052" w:rsidRPr="002960B5" w:rsidRDefault="00394052" w:rsidP="002960B5">
      <w:pPr>
        <w:spacing w:after="0" w:line="240" w:lineRule="auto"/>
        <w:rPr>
          <w:rFonts w:ascii="Times New Roman" w:hAnsi="Times New Roman"/>
          <w:lang w:val="lt-LT"/>
        </w:rPr>
      </w:pPr>
    </w:p>
    <w:p w14:paraId="25345D2B"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Gauta pranešimų apie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perdozavimą klinikinių tyrimų ir po vaistinio preparato pateikimo į rinką. Kaip pranešta, daugumos šių atvejų metu jokių nepageidaujamų reiškinių neatsirado. Tais perdozavimo atvejais, kai nepageidaujami reiškiniai pastebėti, jie atitinka žinomus duomenis apie vaistinio preparato saugumą.</w:t>
      </w:r>
    </w:p>
    <w:p w14:paraId="64E6F237" w14:textId="77777777" w:rsidR="00394052" w:rsidRPr="002960B5" w:rsidRDefault="00394052" w:rsidP="002960B5">
      <w:pPr>
        <w:autoSpaceDE w:val="0"/>
        <w:spacing w:after="0" w:line="240" w:lineRule="auto"/>
        <w:rPr>
          <w:rFonts w:ascii="Times New Roman" w:hAnsi="Times New Roman"/>
          <w:color w:val="000000"/>
          <w:lang w:val="lt-LT"/>
        </w:rPr>
      </w:pPr>
    </w:p>
    <w:p w14:paraId="0AE71FA5" w14:textId="7DE3FEBA"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Tikėtina, kad, perdozavus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gali būti labai slopinama imuninė sistema ir padidės imlumas infekcijoms, taip pat bus slopinami kaulų čiulpai (žr. 4.4</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 xml:space="preserve">ių). Jeigu atsiranda </w:t>
      </w:r>
      <w:proofErr w:type="spellStart"/>
      <w:r w:rsidRPr="002960B5">
        <w:rPr>
          <w:rFonts w:ascii="Times New Roman" w:hAnsi="Times New Roman"/>
          <w:color w:val="000000"/>
          <w:lang w:val="lt-LT"/>
        </w:rPr>
        <w:t>neutropenija</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reikia laikinai nebeskirti arba sumažinti jo dozę (žr. 4.4</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p>
    <w:p w14:paraId="5FB5B37D" w14:textId="77777777" w:rsidR="00394052" w:rsidRPr="002960B5" w:rsidRDefault="00394052" w:rsidP="002960B5">
      <w:pPr>
        <w:autoSpaceDE w:val="0"/>
        <w:spacing w:after="0" w:line="240" w:lineRule="auto"/>
        <w:rPr>
          <w:rFonts w:ascii="Times New Roman" w:hAnsi="Times New Roman"/>
          <w:color w:val="000000"/>
          <w:lang w:val="lt-LT"/>
        </w:rPr>
      </w:pPr>
    </w:p>
    <w:p w14:paraId="58B3A53D" w14:textId="2EB02CBE"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Tikėtina, kad kliniškai reikšmingo MFR ar MFRG kiekio hemodializė nepašalins. Tulžies rūgštis sujungiančios medžiagos, pvz., </w:t>
      </w:r>
      <w:proofErr w:type="spellStart"/>
      <w:r w:rsidRPr="002960B5">
        <w:rPr>
          <w:rFonts w:ascii="Times New Roman" w:hAnsi="Times New Roman"/>
          <w:color w:val="000000"/>
          <w:lang w:val="lt-LT"/>
        </w:rPr>
        <w:t>kolestiraminas</w:t>
      </w:r>
      <w:proofErr w:type="spellEnd"/>
      <w:r w:rsidRPr="002960B5">
        <w:rPr>
          <w:rFonts w:ascii="Times New Roman" w:hAnsi="Times New Roman"/>
          <w:color w:val="000000"/>
          <w:lang w:val="lt-LT"/>
        </w:rPr>
        <w:t xml:space="preserve">, gali pašalinti MFR, sumažindamos vaistinio preparato </w:t>
      </w:r>
      <w:proofErr w:type="spellStart"/>
      <w:r w:rsidRPr="002960B5">
        <w:rPr>
          <w:rFonts w:ascii="Times New Roman" w:hAnsi="Times New Roman"/>
          <w:color w:val="000000"/>
          <w:lang w:val="lt-LT"/>
        </w:rPr>
        <w:t>enterohepatinę</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recirkuliaciją</w:t>
      </w:r>
      <w:proofErr w:type="spellEnd"/>
      <w:r w:rsidRPr="002960B5">
        <w:rPr>
          <w:rFonts w:ascii="Times New Roman" w:hAnsi="Times New Roman"/>
          <w:color w:val="000000"/>
          <w:lang w:val="lt-LT"/>
        </w:rPr>
        <w:t xml:space="preserve"> (žr. 5.2</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p>
    <w:p w14:paraId="7ED70566" w14:textId="77777777" w:rsidR="00394052" w:rsidRPr="002960B5" w:rsidRDefault="00394052" w:rsidP="002960B5">
      <w:pPr>
        <w:autoSpaceDE w:val="0"/>
        <w:spacing w:after="0" w:line="240" w:lineRule="auto"/>
        <w:rPr>
          <w:rFonts w:ascii="Times New Roman" w:hAnsi="Times New Roman"/>
          <w:color w:val="000000"/>
          <w:lang w:val="lt-LT"/>
        </w:rPr>
      </w:pPr>
    </w:p>
    <w:p w14:paraId="19F71E02" w14:textId="77777777" w:rsidR="00394052" w:rsidRPr="002960B5" w:rsidRDefault="00394052" w:rsidP="002960B5">
      <w:pPr>
        <w:spacing w:after="0" w:line="240" w:lineRule="auto"/>
        <w:rPr>
          <w:rFonts w:ascii="Times New Roman" w:hAnsi="Times New Roman"/>
          <w:lang w:val="lt-LT"/>
        </w:rPr>
      </w:pPr>
    </w:p>
    <w:p w14:paraId="3846E142" w14:textId="77777777"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b/>
          <w:lang w:val="lt-LT"/>
        </w:rPr>
        <w:t>5.</w:t>
      </w:r>
      <w:r w:rsidRPr="002960B5">
        <w:rPr>
          <w:rFonts w:ascii="Times New Roman" w:hAnsi="Times New Roman"/>
          <w:b/>
          <w:lang w:val="lt-LT"/>
        </w:rPr>
        <w:tab/>
        <w:t>FARMAKOLOGINĖS SAVYBĖS</w:t>
      </w:r>
    </w:p>
    <w:p w14:paraId="123C731A" w14:textId="77777777" w:rsidR="00394052" w:rsidRPr="002960B5" w:rsidRDefault="00394052" w:rsidP="002960B5">
      <w:pPr>
        <w:spacing w:after="0" w:line="240" w:lineRule="auto"/>
        <w:rPr>
          <w:rFonts w:ascii="Times New Roman" w:hAnsi="Times New Roman"/>
          <w:lang w:val="lt-LT"/>
        </w:rPr>
      </w:pPr>
    </w:p>
    <w:p w14:paraId="341862EB"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t>5.1</w:t>
      </w:r>
      <w:r w:rsidRPr="002960B5">
        <w:rPr>
          <w:rFonts w:ascii="Times New Roman" w:hAnsi="Times New Roman"/>
          <w:b/>
          <w:kern w:val="28"/>
          <w:lang w:val="lt-LT"/>
        </w:rPr>
        <w:tab/>
        <w:t>Farmakodinaminės savybės</w:t>
      </w:r>
    </w:p>
    <w:p w14:paraId="2697AD3C" w14:textId="77777777" w:rsidR="00394052" w:rsidRPr="002960B5" w:rsidRDefault="00394052" w:rsidP="002960B5">
      <w:pPr>
        <w:spacing w:after="0" w:line="240" w:lineRule="auto"/>
        <w:rPr>
          <w:rFonts w:ascii="Times New Roman" w:hAnsi="Times New Roman"/>
          <w:lang w:val="lt-LT"/>
        </w:rPr>
      </w:pPr>
    </w:p>
    <w:p w14:paraId="23DDA4CD" w14:textId="37B14293" w:rsidR="00394052" w:rsidRPr="002960B5" w:rsidRDefault="00394052" w:rsidP="002960B5">
      <w:pPr>
        <w:spacing w:after="0" w:line="240" w:lineRule="auto"/>
        <w:rPr>
          <w:rFonts w:ascii="Times New Roman" w:hAnsi="Times New Roman"/>
          <w:color w:val="000000"/>
          <w:lang w:val="lt-LT"/>
        </w:rPr>
      </w:pPr>
      <w:proofErr w:type="spellStart"/>
      <w:r w:rsidRPr="002960B5">
        <w:rPr>
          <w:rFonts w:ascii="Times New Roman" w:hAnsi="Times New Roman"/>
          <w:color w:val="000000"/>
          <w:lang w:val="lt-LT"/>
        </w:rPr>
        <w:t>Farmakoterapinė</w:t>
      </w:r>
      <w:proofErr w:type="spellEnd"/>
      <w:r w:rsidRPr="002960B5">
        <w:rPr>
          <w:rFonts w:ascii="Times New Roman" w:hAnsi="Times New Roman"/>
          <w:color w:val="000000"/>
          <w:lang w:val="lt-LT"/>
        </w:rPr>
        <w:t xml:space="preserve"> grupė – </w:t>
      </w:r>
      <w:proofErr w:type="spellStart"/>
      <w:r w:rsidRPr="00394052">
        <w:rPr>
          <w:rFonts w:ascii="Times New Roman" w:eastAsia="Times New Roman" w:hAnsi="Times New Roman" w:cs="Times New Roman"/>
          <w:color w:val="000000"/>
          <w:lang w:val="lt-LT"/>
        </w:rPr>
        <w:t>imunosupresantai</w:t>
      </w:r>
      <w:proofErr w:type="spellEnd"/>
      <w:r w:rsidRPr="00394052">
        <w:rPr>
          <w:rFonts w:ascii="Times New Roman" w:eastAsia="Times New Roman" w:hAnsi="Times New Roman" w:cs="Times New Roman"/>
          <w:color w:val="000000"/>
          <w:lang w:val="lt-LT"/>
        </w:rPr>
        <w:t xml:space="preserve">, selektyvaus poveikio </w:t>
      </w:r>
      <w:proofErr w:type="spellStart"/>
      <w:r w:rsidR="00502DD4">
        <w:rPr>
          <w:rFonts w:ascii="Times New Roman" w:eastAsia="Times New Roman" w:hAnsi="Times New Roman" w:cs="Times New Roman"/>
          <w:color w:val="000000"/>
          <w:lang w:val="lt-LT"/>
        </w:rPr>
        <w:t>i</w:t>
      </w:r>
      <w:r w:rsidRPr="00502DD4">
        <w:rPr>
          <w:rFonts w:ascii="Times New Roman" w:eastAsia="Times New Roman" w:hAnsi="Times New Roman" w:cs="Times New Roman"/>
          <w:color w:val="000000"/>
          <w:lang w:val="lt-LT"/>
        </w:rPr>
        <w:t>munosupresantai</w:t>
      </w:r>
      <w:proofErr w:type="spellEnd"/>
      <w:r w:rsidRPr="00502DD4">
        <w:rPr>
          <w:rFonts w:ascii="Times New Roman" w:eastAsia="Times New Roman" w:hAnsi="Times New Roman" w:cs="Times New Roman"/>
          <w:color w:val="000000"/>
          <w:lang w:val="lt-LT"/>
        </w:rPr>
        <w:t>,</w:t>
      </w:r>
      <w:r w:rsidRPr="002960B5">
        <w:rPr>
          <w:rFonts w:ascii="Times New Roman" w:hAnsi="Times New Roman"/>
          <w:color w:val="000000"/>
          <w:lang w:val="lt-LT"/>
        </w:rPr>
        <w:t xml:space="preserve"> ATC kodas – L04A A06</w:t>
      </w:r>
      <w:r w:rsidR="00BB62AE">
        <w:rPr>
          <w:rFonts w:ascii="Times New Roman" w:eastAsia="Times New Roman" w:hAnsi="Times New Roman" w:cs="Times New Roman"/>
          <w:color w:val="000000"/>
          <w:lang w:val="lt-LT"/>
        </w:rPr>
        <w:t>.</w:t>
      </w:r>
    </w:p>
    <w:p w14:paraId="09080353" w14:textId="77777777" w:rsidR="00394052" w:rsidRPr="002960B5" w:rsidRDefault="00394052" w:rsidP="002960B5">
      <w:pPr>
        <w:spacing w:after="0" w:line="240" w:lineRule="auto"/>
        <w:rPr>
          <w:rFonts w:ascii="Times New Roman" w:hAnsi="Times New Roman"/>
          <w:color w:val="000000"/>
          <w:lang w:val="lt-LT"/>
        </w:rPr>
      </w:pPr>
    </w:p>
    <w:p w14:paraId="13743922" w14:textId="77777777" w:rsidR="00394052" w:rsidRPr="002960B5" w:rsidRDefault="00394052" w:rsidP="002960B5">
      <w:pPr>
        <w:spacing w:after="0" w:line="240" w:lineRule="auto"/>
        <w:rPr>
          <w:rFonts w:ascii="Times New Roman" w:hAnsi="Times New Roman"/>
          <w:color w:val="000000"/>
          <w:u w:val="single"/>
          <w:lang w:val="lt-LT"/>
        </w:rPr>
      </w:pPr>
      <w:r w:rsidRPr="002960B5">
        <w:rPr>
          <w:rFonts w:ascii="Times New Roman" w:hAnsi="Times New Roman"/>
          <w:color w:val="000000"/>
          <w:u w:val="single"/>
          <w:lang w:val="lt-LT"/>
        </w:rPr>
        <w:t>Veikimo mechanizmas</w:t>
      </w:r>
    </w:p>
    <w:p w14:paraId="6CC086BF" w14:textId="77777777" w:rsidR="00394052" w:rsidRPr="002960B5" w:rsidRDefault="00394052" w:rsidP="002960B5">
      <w:pPr>
        <w:autoSpaceDE w:val="0"/>
        <w:spacing w:after="0" w:line="240" w:lineRule="auto"/>
        <w:rPr>
          <w:rFonts w:ascii="Times New Roman" w:hAnsi="Times New Roman"/>
          <w:color w:val="000000"/>
          <w:lang w:val="lt-LT"/>
        </w:rPr>
      </w:pP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mofetilis</w:t>
      </w:r>
      <w:proofErr w:type="spellEnd"/>
      <w:r w:rsidRPr="002960B5">
        <w:rPr>
          <w:rFonts w:ascii="Times New Roman" w:hAnsi="Times New Roman"/>
          <w:color w:val="000000"/>
          <w:lang w:val="lt-LT"/>
        </w:rPr>
        <w:t xml:space="preserve"> yra </w:t>
      </w:r>
      <w:proofErr w:type="spellStart"/>
      <w:r w:rsidRPr="002960B5">
        <w:rPr>
          <w:rFonts w:ascii="Times New Roman" w:hAnsi="Times New Roman"/>
          <w:color w:val="000000"/>
          <w:lang w:val="lt-LT"/>
        </w:rPr>
        <w:t>mikofenolio</w:t>
      </w:r>
      <w:proofErr w:type="spellEnd"/>
      <w:r w:rsidRPr="002960B5">
        <w:rPr>
          <w:rFonts w:ascii="Times New Roman" w:hAnsi="Times New Roman"/>
          <w:color w:val="000000"/>
          <w:lang w:val="lt-LT"/>
        </w:rPr>
        <w:t xml:space="preserve"> rūgšties (MFR) 2</w:t>
      </w:r>
      <w:r w:rsidRPr="002960B5">
        <w:rPr>
          <w:rFonts w:ascii="Times New Roman" w:hAnsi="Times New Roman"/>
          <w:color w:val="000000"/>
          <w:lang w:val="lt-LT"/>
        </w:rPr>
        <w:noBreakHyphen/>
      </w:r>
      <w:proofErr w:type="spellStart"/>
      <w:r w:rsidRPr="002960B5">
        <w:rPr>
          <w:rFonts w:ascii="Times New Roman" w:hAnsi="Times New Roman"/>
          <w:color w:val="000000"/>
          <w:lang w:val="lt-LT"/>
        </w:rPr>
        <w:t>morfolinetilo</w:t>
      </w:r>
      <w:proofErr w:type="spellEnd"/>
      <w:r w:rsidRPr="002960B5">
        <w:rPr>
          <w:rFonts w:ascii="Times New Roman" w:hAnsi="Times New Roman"/>
          <w:color w:val="000000"/>
          <w:lang w:val="lt-LT"/>
        </w:rPr>
        <w:t xml:space="preserve"> esteris. MFR yra stiprus, selektyvus, nekonkurencinis ir grįžtamas </w:t>
      </w:r>
      <w:proofErr w:type="spellStart"/>
      <w:r w:rsidRPr="002960B5">
        <w:rPr>
          <w:rFonts w:ascii="Times New Roman" w:hAnsi="Times New Roman"/>
          <w:color w:val="000000"/>
          <w:lang w:val="lt-LT"/>
        </w:rPr>
        <w:t>inozino</w:t>
      </w:r>
      <w:proofErr w:type="spellEnd"/>
      <w:r w:rsidRPr="002960B5">
        <w:rPr>
          <w:rFonts w:ascii="Times New Roman" w:hAnsi="Times New Roman"/>
          <w:color w:val="000000"/>
          <w:lang w:val="lt-LT"/>
        </w:rPr>
        <w:t xml:space="preserve"> </w:t>
      </w:r>
      <w:bookmarkStart w:id="4" w:name="OLE_LINK2"/>
      <w:bookmarkStart w:id="5" w:name="OLE_LINK1"/>
      <w:proofErr w:type="spellStart"/>
      <w:r w:rsidRPr="002960B5">
        <w:rPr>
          <w:rFonts w:ascii="Times New Roman" w:hAnsi="Times New Roman"/>
          <w:color w:val="000000"/>
          <w:lang w:val="lt-LT"/>
        </w:rPr>
        <w:t>monofosfatd</w:t>
      </w:r>
      <w:bookmarkEnd w:id="4"/>
      <w:bookmarkEnd w:id="5"/>
      <w:r w:rsidRPr="002960B5">
        <w:rPr>
          <w:rFonts w:ascii="Times New Roman" w:hAnsi="Times New Roman"/>
          <w:color w:val="000000"/>
          <w:lang w:val="lt-LT"/>
        </w:rPr>
        <w:t>ehidrogenazės</w:t>
      </w:r>
      <w:proofErr w:type="spellEnd"/>
      <w:r w:rsidRPr="002960B5">
        <w:rPr>
          <w:rFonts w:ascii="Times New Roman" w:hAnsi="Times New Roman"/>
          <w:color w:val="000000"/>
          <w:lang w:val="lt-LT"/>
        </w:rPr>
        <w:t xml:space="preserve"> inhibitorius, todėl slopina </w:t>
      </w:r>
      <w:proofErr w:type="spellStart"/>
      <w:r w:rsidRPr="002960B5">
        <w:rPr>
          <w:rFonts w:ascii="Times New Roman" w:hAnsi="Times New Roman"/>
          <w:i/>
          <w:color w:val="000000"/>
          <w:lang w:val="lt-LT"/>
        </w:rPr>
        <w:lastRenderedPageBreak/>
        <w:t>de</w:t>
      </w:r>
      <w:proofErr w:type="spellEnd"/>
      <w:r w:rsidRPr="002960B5">
        <w:rPr>
          <w:rFonts w:ascii="Times New Roman" w:hAnsi="Times New Roman"/>
          <w:i/>
          <w:color w:val="000000"/>
          <w:lang w:val="lt-LT"/>
        </w:rPr>
        <w:t xml:space="preserve"> </w:t>
      </w:r>
      <w:proofErr w:type="spellStart"/>
      <w:r w:rsidRPr="002960B5">
        <w:rPr>
          <w:rFonts w:ascii="Times New Roman" w:hAnsi="Times New Roman"/>
          <w:i/>
          <w:color w:val="000000"/>
          <w:lang w:val="lt-LT"/>
        </w:rPr>
        <w:t>novo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guanozino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nukleotido</w:t>
      </w:r>
      <w:proofErr w:type="spellEnd"/>
      <w:r w:rsidRPr="002960B5">
        <w:rPr>
          <w:rFonts w:ascii="Times New Roman" w:hAnsi="Times New Roman"/>
          <w:color w:val="000000"/>
          <w:lang w:val="lt-LT"/>
        </w:rPr>
        <w:t xml:space="preserve"> sintezė, neįsijungdamas į DNR. Kadangi T ir B limfocitų </w:t>
      </w:r>
      <w:proofErr w:type="spellStart"/>
      <w:r w:rsidRPr="002960B5">
        <w:rPr>
          <w:rFonts w:ascii="Times New Roman" w:hAnsi="Times New Roman"/>
          <w:color w:val="000000"/>
          <w:lang w:val="lt-LT"/>
        </w:rPr>
        <w:t>proliferacija</w:t>
      </w:r>
      <w:proofErr w:type="spellEnd"/>
      <w:r w:rsidRPr="002960B5">
        <w:rPr>
          <w:rFonts w:ascii="Times New Roman" w:hAnsi="Times New Roman"/>
          <w:color w:val="000000"/>
          <w:lang w:val="lt-LT"/>
        </w:rPr>
        <w:t xml:space="preserve"> labai priklauso nuo </w:t>
      </w:r>
      <w:proofErr w:type="spellStart"/>
      <w:r w:rsidRPr="002960B5">
        <w:rPr>
          <w:rFonts w:ascii="Times New Roman" w:hAnsi="Times New Roman"/>
          <w:color w:val="000000"/>
          <w:lang w:val="lt-LT"/>
        </w:rPr>
        <w:t>purinų</w:t>
      </w:r>
      <w:proofErr w:type="spellEnd"/>
      <w:r w:rsidRPr="002960B5">
        <w:rPr>
          <w:rFonts w:ascii="Times New Roman" w:hAnsi="Times New Roman"/>
          <w:color w:val="000000"/>
          <w:lang w:val="lt-LT"/>
        </w:rPr>
        <w:t xml:space="preserve"> sintezės </w:t>
      </w:r>
      <w:proofErr w:type="spellStart"/>
      <w:r w:rsidRPr="002960B5">
        <w:rPr>
          <w:rFonts w:ascii="Times New Roman" w:hAnsi="Times New Roman"/>
          <w:i/>
          <w:color w:val="000000"/>
          <w:lang w:val="lt-LT"/>
        </w:rPr>
        <w:t>de</w:t>
      </w:r>
      <w:proofErr w:type="spellEnd"/>
      <w:r w:rsidRPr="002960B5">
        <w:rPr>
          <w:rFonts w:ascii="Times New Roman" w:hAnsi="Times New Roman"/>
          <w:i/>
          <w:color w:val="000000"/>
          <w:lang w:val="lt-LT"/>
        </w:rPr>
        <w:t xml:space="preserve"> </w:t>
      </w:r>
      <w:proofErr w:type="spellStart"/>
      <w:r w:rsidRPr="002960B5">
        <w:rPr>
          <w:rFonts w:ascii="Times New Roman" w:hAnsi="Times New Roman"/>
          <w:i/>
          <w:color w:val="000000"/>
          <w:lang w:val="lt-LT"/>
        </w:rPr>
        <w:t>novo</w:t>
      </w:r>
      <w:proofErr w:type="spellEnd"/>
      <w:r w:rsidRPr="002960B5">
        <w:rPr>
          <w:rFonts w:ascii="Times New Roman" w:hAnsi="Times New Roman"/>
          <w:i/>
          <w:color w:val="000000"/>
          <w:lang w:val="lt-LT"/>
        </w:rPr>
        <w:t>,</w:t>
      </w:r>
      <w:r w:rsidRPr="002960B5">
        <w:rPr>
          <w:rFonts w:ascii="Times New Roman" w:hAnsi="Times New Roman"/>
          <w:color w:val="000000"/>
          <w:lang w:val="lt-LT"/>
        </w:rPr>
        <w:t xml:space="preserve"> o kitų tipų ląstelės gali naudotis kitais sintezės keliais, MFR </w:t>
      </w:r>
      <w:proofErr w:type="spellStart"/>
      <w:r w:rsidRPr="002960B5">
        <w:rPr>
          <w:rFonts w:ascii="Times New Roman" w:hAnsi="Times New Roman"/>
          <w:color w:val="000000"/>
          <w:lang w:val="lt-LT"/>
        </w:rPr>
        <w:t>citostatiškai</w:t>
      </w:r>
      <w:proofErr w:type="spellEnd"/>
      <w:r w:rsidRPr="002960B5">
        <w:rPr>
          <w:rFonts w:ascii="Times New Roman" w:hAnsi="Times New Roman"/>
          <w:color w:val="000000"/>
          <w:lang w:val="lt-LT"/>
        </w:rPr>
        <w:t xml:space="preserve"> stipriau veikia limfocitus negu kitas ląsteles.</w:t>
      </w:r>
    </w:p>
    <w:p w14:paraId="30FE2C79" w14:textId="77777777" w:rsidR="00394052" w:rsidRPr="002960B5" w:rsidRDefault="00394052" w:rsidP="002960B5">
      <w:pPr>
        <w:autoSpaceDE w:val="0"/>
        <w:spacing w:after="0" w:line="240" w:lineRule="auto"/>
        <w:rPr>
          <w:rFonts w:ascii="Times New Roman" w:hAnsi="Times New Roman"/>
          <w:b/>
          <w:lang w:val="lt-LT"/>
        </w:rPr>
      </w:pPr>
    </w:p>
    <w:p w14:paraId="21FCE4C4" w14:textId="77777777" w:rsidR="00394052" w:rsidRPr="002960B5" w:rsidRDefault="00394052" w:rsidP="002960B5">
      <w:pPr>
        <w:tabs>
          <w:tab w:val="left" w:pos="567"/>
        </w:tabs>
        <w:spacing w:after="0" w:line="240" w:lineRule="auto"/>
        <w:rPr>
          <w:rFonts w:ascii="Times New Roman" w:hAnsi="Times New Roman"/>
          <w:b/>
          <w:color w:val="000000"/>
          <w:lang w:val="lt-LT"/>
        </w:rPr>
      </w:pPr>
      <w:r w:rsidRPr="002960B5">
        <w:rPr>
          <w:rFonts w:ascii="Times New Roman" w:hAnsi="Times New Roman"/>
          <w:b/>
          <w:color w:val="000000"/>
          <w:lang w:val="lt-LT"/>
        </w:rPr>
        <w:t>5.2</w:t>
      </w:r>
      <w:r w:rsidRPr="002960B5">
        <w:rPr>
          <w:rFonts w:ascii="Times New Roman" w:hAnsi="Times New Roman"/>
          <w:b/>
          <w:color w:val="000000"/>
          <w:lang w:val="lt-LT"/>
        </w:rPr>
        <w:tab/>
        <w:t>Farmakokinetinės savybes</w:t>
      </w:r>
    </w:p>
    <w:p w14:paraId="7DE0FFA0" w14:textId="77777777" w:rsidR="00394052" w:rsidRPr="002960B5" w:rsidRDefault="00394052" w:rsidP="002960B5">
      <w:pPr>
        <w:spacing w:after="0" w:line="240" w:lineRule="auto"/>
        <w:rPr>
          <w:rFonts w:ascii="Times New Roman" w:hAnsi="Times New Roman"/>
          <w:b/>
          <w:color w:val="000000"/>
          <w:lang w:val="lt-LT"/>
        </w:rPr>
      </w:pPr>
    </w:p>
    <w:p w14:paraId="3BBBA7D1" w14:textId="77777777" w:rsidR="00394052" w:rsidRPr="002960B5" w:rsidRDefault="00394052" w:rsidP="002960B5">
      <w:pPr>
        <w:spacing w:after="0" w:line="240" w:lineRule="auto"/>
        <w:rPr>
          <w:rFonts w:ascii="Times New Roman" w:hAnsi="Times New Roman"/>
          <w:color w:val="000000"/>
          <w:u w:val="single"/>
          <w:lang w:val="lt-LT"/>
        </w:rPr>
      </w:pPr>
      <w:r w:rsidRPr="002960B5">
        <w:rPr>
          <w:rFonts w:ascii="Times New Roman" w:hAnsi="Times New Roman"/>
          <w:color w:val="000000"/>
          <w:u w:val="single"/>
          <w:lang w:val="lt-LT"/>
        </w:rPr>
        <w:t>Absorbcija</w:t>
      </w:r>
    </w:p>
    <w:p w14:paraId="2921DF29"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Išgertas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mofetilis</w:t>
      </w:r>
      <w:proofErr w:type="spellEnd"/>
      <w:r w:rsidRPr="002960B5">
        <w:rPr>
          <w:rFonts w:ascii="Times New Roman" w:hAnsi="Times New Roman"/>
          <w:color w:val="000000"/>
          <w:lang w:val="lt-LT"/>
        </w:rPr>
        <w:t xml:space="preserve"> greitai ir ekstensyviai </w:t>
      </w:r>
      <w:proofErr w:type="spellStart"/>
      <w:r w:rsidRPr="002960B5">
        <w:rPr>
          <w:rFonts w:ascii="Times New Roman" w:hAnsi="Times New Roman"/>
          <w:color w:val="000000"/>
          <w:lang w:val="lt-LT"/>
        </w:rPr>
        <w:t>rezorbuojamas</w:t>
      </w:r>
      <w:proofErr w:type="spellEnd"/>
      <w:r w:rsidRPr="002960B5">
        <w:rPr>
          <w:rFonts w:ascii="Times New Roman" w:hAnsi="Times New Roman"/>
          <w:color w:val="000000"/>
          <w:lang w:val="lt-LT"/>
        </w:rPr>
        <w:t xml:space="preserve"> ir, vykstant </w:t>
      </w:r>
      <w:proofErr w:type="spellStart"/>
      <w:r w:rsidRPr="002960B5">
        <w:rPr>
          <w:rFonts w:ascii="Times New Roman" w:hAnsi="Times New Roman"/>
          <w:color w:val="000000"/>
          <w:lang w:val="lt-LT"/>
        </w:rPr>
        <w:t>ikisisteminiam</w:t>
      </w:r>
      <w:proofErr w:type="spellEnd"/>
      <w:r w:rsidRPr="002960B5">
        <w:rPr>
          <w:rFonts w:ascii="Times New Roman" w:hAnsi="Times New Roman"/>
          <w:color w:val="000000"/>
          <w:lang w:val="lt-LT"/>
        </w:rPr>
        <w:t xml:space="preserve"> metabolizmui, virsta aktyviu metabolitu – MFR. Kaip matyti iš persodinto inksto ūminio atmetimo reakcijos slopinimo,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imunosupresinis aktyvumas koreliuoja su MFR koncentracija. Vidutinis išgerto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biologinis prieinamumas, palyginti su į veną leidžiamo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prieinamumu, pagal MFR AUC, yra 94</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Jei pacientai, kuriems persodintas inkstas, vartojo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po 1,5 g du kartus per parą, maistas jo </w:t>
      </w:r>
      <w:proofErr w:type="spellStart"/>
      <w:r w:rsidRPr="002960B5">
        <w:rPr>
          <w:rFonts w:ascii="Times New Roman" w:hAnsi="Times New Roman"/>
          <w:color w:val="000000"/>
          <w:lang w:val="lt-LT"/>
        </w:rPr>
        <w:t>rezorbcijai</w:t>
      </w:r>
      <w:proofErr w:type="spellEnd"/>
      <w:r w:rsidRPr="002960B5">
        <w:rPr>
          <w:rFonts w:ascii="Times New Roman" w:hAnsi="Times New Roman"/>
          <w:color w:val="000000"/>
          <w:lang w:val="lt-LT"/>
        </w:rPr>
        <w:t xml:space="preserve"> (pagal MFR AUC) poveikio neturėjo. Tačiau vartojant vaistinio preparato kartu su maistu, MFR </w:t>
      </w:r>
      <w:proofErr w:type="spellStart"/>
      <w:r w:rsidRPr="002960B5">
        <w:rPr>
          <w:rFonts w:ascii="Times New Roman" w:hAnsi="Times New Roman"/>
          <w:color w:val="000000"/>
          <w:lang w:val="lt-LT"/>
        </w:rPr>
        <w:t>C</w:t>
      </w:r>
      <w:r w:rsidRPr="002960B5">
        <w:rPr>
          <w:rFonts w:ascii="Times New Roman" w:hAnsi="Times New Roman"/>
          <w:color w:val="000000"/>
          <w:vertAlign w:val="subscript"/>
          <w:lang w:val="lt-LT"/>
        </w:rPr>
        <w:t>max</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sumažejo</w:t>
      </w:r>
      <w:proofErr w:type="spellEnd"/>
      <w:r w:rsidRPr="002960B5">
        <w:rPr>
          <w:rFonts w:ascii="Times New Roman" w:hAnsi="Times New Roman"/>
          <w:color w:val="000000"/>
          <w:lang w:val="lt-LT"/>
        </w:rPr>
        <w:t xml:space="preserve"> 40</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Išgėrus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jis plazmoje paprastai neišmatuojamas. </w:t>
      </w:r>
    </w:p>
    <w:p w14:paraId="137AE065" w14:textId="77777777" w:rsidR="00BB62AE" w:rsidRDefault="00BB62AE" w:rsidP="00394052">
      <w:pPr>
        <w:autoSpaceDE w:val="0"/>
        <w:spacing w:after="0" w:line="240" w:lineRule="auto"/>
        <w:rPr>
          <w:rFonts w:ascii="Times New Roman" w:eastAsia="Times New Roman" w:hAnsi="Times New Roman" w:cs="Times New Roman"/>
          <w:color w:val="000000"/>
          <w:u w:val="single"/>
          <w:lang w:val="lt-LT"/>
        </w:rPr>
      </w:pPr>
    </w:p>
    <w:p w14:paraId="6BFF3484" w14:textId="77777777" w:rsidR="00394052" w:rsidRPr="002960B5" w:rsidRDefault="00394052" w:rsidP="00D867A0">
      <w:pPr>
        <w:autoSpaceDE w:val="0"/>
        <w:spacing w:after="0" w:line="240" w:lineRule="auto"/>
        <w:rPr>
          <w:rFonts w:ascii="Times New Roman" w:hAnsi="Times New Roman"/>
          <w:color w:val="000000"/>
          <w:u w:val="single"/>
          <w:lang w:val="lt-LT"/>
        </w:rPr>
      </w:pPr>
      <w:r w:rsidRPr="002960B5">
        <w:rPr>
          <w:rFonts w:ascii="Times New Roman" w:hAnsi="Times New Roman"/>
          <w:color w:val="000000"/>
          <w:u w:val="single"/>
          <w:lang w:val="lt-LT"/>
        </w:rPr>
        <w:t>Pasiskirstymas</w:t>
      </w:r>
    </w:p>
    <w:p w14:paraId="388EA424" w14:textId="2653DB2B"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Praėjus maždaug 6</w:t>
      </w:r>
      <w:r w:rsidRPr="002960B5">
        <w:rPr>
          <w:rFonts w:ascii="Times New Roman" w:hAnsi="Times New Roman"/>
          <w:color w:val="000000"/>
          <w:lang w:val="lt-LT"/>
        </w:rPr>
        <w:noBreakHyphen/>
        <w:t>12</w:t>
      </w:r>
      <w:r w:rsidR="00502DD4">
        <w:rPr>
          <w:rFonts w:ascii="Times New Roman" w:eastAsia="Times New Roman" w:hAnsi="Times New Roman" w:cs="Times New Roman"/>
          <w:color w:val="000000"/>
          <w:lang w:val="lt-LT"/>
        </w:rPr>
        <w:t> </w:t>
      </w:r>
      <w:r w:rsidRPr="002960B5">
        <w:rPr>
          <w:rFonts w:ascii="Times New Roman" w:hAnsi="Times New Roman"/>
          <w:color w:val="000000"/>
          <w:lang w:val="lt-LT"/>
        </w:rPr>
        <w:t xml:space="preserve">valandų po dozės suvartojimo, MFR koncentracija dėl </w:t>
      </w:r>
      <w:proofErr w:type="spellStart"/>
      <w:r w:rsidRPr="002960B5">
        <w:rPr>
          <w:rFonts w:ascii="Times New Roman" w:hAnsi="Times New Roman"/>
          <w:color w:val="000000"/>
          <w:lang w:val="lt-LT"/>
        </w:rPr>
        <w:t>enterohepatinės</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recirkuliacijos</w:t>
      </w:r>
      <w:proofErr w:type="spellEnd"/>
      <w:r w:rsidRPr="002960B5">
        <w:rPr>
          <w:rFonts w:ascii="Times New Roman" w:hAnsi="Times New Roman"/>
          <w:color w:val="000000"/>
          <w:lang w:val="lt-LT"/>
        </w:rPr>
        <w:t xml:space="preserve"> paprastai padidėja antrą kartą. Kartu vartojant </w:t>
      </w:r>
      <w:proofErr w:type="spellStart"/>
      <w:r w:rsidRPr="002960B5">
        <w:rPr>
          <w:rFonts w:ascii="Times New Roman" w:hAnsi="Times New Roman"/>
          <w:color w:val="000000"/>
          <w:lang w:val="lt-LT"/>
        </w:rPr>
        <w:t>kolestiramino</w:t>
      </w:r>
      <w:proofErr w:type="spellEnd"/>
      <w:r w:rsidRPr="002960B5">
        <w:rPr>
          <w:rFonts w:ascii="Times New Roman" w:hAnsi="Times New Roman"/>
          <w:color w:val="000000"/>
          <w:lang w:val="lt-LT"/>
        </w:rPr>
        <w:t xml:space="preserve"> (po 4 g tris kartus per parą), MFR AUC sumažėja apie 40</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tai rodo ryškią vaistinio preparato </w:t>
      </w:r>
      <w:proofErr w:type="spellStart"/>
      <w:r w:rsidRPr="002960B5">
        <w:rPr>
          <w:rFonts w:ascii="Times New Roman" w:hAnsi="Times New Roman"/>
          <w:color w:val="000000"/>
          <w:lang w:val="lt-LT"/>
        </w:rPr>
        <w:t>enterohepatinę</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recirkuliaciją</w:t>
      </w:r>
      <w:proofErr w:type="spellEnd"/>
      <w:r w:rsidRPr="002960B5">
        <w:rPr>
          <w:rFonts w:ascii="Times New Roman" w:hAnsi="Times New Roman"/>
          <w:color w:val="000000"/>
          <w:lang w:val="lt-LT"/>
        </w:rPr>
        <w:t>. Kai MFR koncentracijos yra kliniškai tinkamos, 97</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jos yra susijungusios su plazmos albuminu.</w:t>
      </w:r>
    </w:p>
    <w:p w14:paraId="533BBA0A" w14:textId="77777777" w:rsidR="00394052" w:rsidRPr="002960B5" w:rsidRDefault="00394052" w:rsidP="002960B5">
      <w:pPr>
        <w:autoSpaceDE w:val="0"/>
        <w:spacing w:after="0" w:line="240" w:lineRule="auto"/>
        <w:rPr>
          <w:rFonts w:ascii="Times New Roman" w:hAnsi="Times New Roman"/>
          <w:color w:val="000000"/>
          <w:lang w:val="lt-LT"/>
        </w:rPr>
      </w:pPr>
    </w:p>
    <w:p w14:paraId="355CFDFB" w14:textId="77777777" w:rsidR="00394052" w:rsidRPr="002960B5" w:rsidRDefault="00394052" w:rsidP="002960B5">
      <w:pPr>
        <w:autoSpaceDE w:val="0"/>
        <w:spacing w:after="0" w:line="240" w:lineRule="auto"/>
        <w:rPr>
          <w:rFonts w:ascii="Times New Roman" w:hAnsi="Times New Roman"/>
          <w:color w:val="000000"/>
          <w:u w:val="single"/>
          <w:lang w:val="lt-LT"/>
        </w:rPr>
      </w:pPr>
      <w:r w:rsidRPr="002960B5">
        <w:rPr>
          <w:rFonts w:ascii="Times New Roman" w:hAnsi="Times New Roman"/>
          <w:color w:val="000000"/>
          <w:u w:val="single"/>
          <w:lang w:val="lt-LT"/>
        </w:rPr>
        <w:t>Biotransformacija</w:t>
      </w:r>
    </w:p>
    <w:p w14:paraId="4B8852AF"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Veikiant </w:t>
      </w:r>
      <w:proofErr w:type="spellStart"/>
      <w:r w:rsidRPr="002960B5">
        <w:rPr>
          <w:rFonts w:ascii="Times New Roman" w:hAnsi="Times New Roman"/>
          <w:color w:val="000000"/>
          <w:lang w:val="lt-LT"/>
        </w:rPr>
        <w:t>gliukuroniltransferazei</w:t>
      </w:r>
      <w:proofErr w:type="spellEnd"/>
      <w:r w:rsidRPr="002960B5">
        <w:rPr>
          <w:rFonts w:ascii="Times New Roman" w:hAnsi="Times New Roman"/>
          <w:color w:val="000000"/>
          <w:lang w:val="lt-LT"/>
        </w:rPr>
        <w:t xml:space="preserve">, MFR daugiausia </w:t>
      </w:r>
      <w:proofErr w:type="spellStart"/>
      <w:r w:rsidRPr="002960B5">
        <w:rPr>
          <w:rFonts w:ascii="Times New Roman" w:hAnsi="Times New Roman"/>
          <w:color w:val="000000"/>
          <w:lang w:val="lt-LT"/>
        </w:rPr>
        <w:t>metabolizuojama</w:t>
      </w:r>
      <w:proofErr w:type="spellEnd"/>
      <w:r w:rsidRPr="002960B5">
        <w:rPr>
          <w:rFonts w:ascii="Times New Roman" w:hAnsi="Times New Roman"/>
          <w:color w:val="000000"/>
          <w:lang w:val="lt-LT"/>
        </w:rPr>
        <w:t xml:space="preserve"> į MFR </w:t>
      </w:r>
      <w:proofErr w:type="spellStart"/>
      <w:r w:rsidRPr="002960B5">
        <w:rPr>
          <w:rFonts w:ascii="Times New Roman" w:hAnsi="Times New Roman"/>
          <w:color w:val="000000"/>
          <w:lang w:val="lt-LT"/>
        </w:rPr>
        <w:t>fenolio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gliukuronidą</w:t>
      </w:r>
      <w:proofErr w:type="spellEnd"/>
      <w:r w:rsidRPr="002960B5">
        <w:rPr>
          <w:rFonts w:ascii="Times New Roman" w:hAnsi="Times New Roman"/>
          <w:color w:val="000000"/>
          <w:lang w:val="lt-LT"/>
        </w:rPr>
        <w:t xml:space="preserve"> (MFRG), kuris yra farmakologiškai neaktyvus.</w:t>
      </w:r>
    </w:p>
    <w:p w14:paraId="47D8EEDF" w14:textId="77777777" w:rsidR="00394052" w:rsidRPr="002960B5" w:rsidRDefault="00394052" w:rsidP="002960B5">
      <w:pPr>
        <w:autoSpaceDE w:val="0"/>
        <w:spacing w:after="0" w:line="240" w:lineRule="auto"/>
        <w:rPr>
          <w:rFonts w:ascii="Times New Roman" w:hAnsi="Times New Roman"/>
          <w:color w:val="000000"/>
          <w:lang w:val="lt-LT"/>
        </w:rPr>
      </w:pPr>
    </w:p>
    <w:p w14:paraId="6850BF0B" w14:textId="77777777" w:rsidR="00394052" w:rsidRPr="002960B5" w:rsidRDefault="00394052" w:rsidP="002960B5">
      <w:pPr>
        <w:autoSpaceDE w:val="0"/>
        <w:spacing w:after="0" w:line="240" w:lineRule="auto"/>
        <w:rPr>
          <w:rFonts w:ascii="Times New Roman" w:hAnsi="Times New Roman"/>
          <w:color w:val="000000"/>
          <w:u w:val="single"/>
          <w:lang w:val="lt-LT"/>
        </w:rPr>
      </w:pPr>
      <w:r w:rsidRPr="002960B5">
        <w:rPr>
          <w:rFonts w:ascii="Times New Roman" w:hAnsi="Times New Roman"/>
          <w:color w:val="000000"/>
          <w:u w:val="single"/>
          <w:lang w:val="lt-LT"/>
        </w:rPr>
        <w:t>Eliminacija</w:t>
      </w:r>
    </w:p>
    <w:p w14:paraId="7CBE079F"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Nedidelis medžiagos kiekis (&lt; 1</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dozės) išsiskiria su šlapimu MFR pavidalu. Išgėrus radionuklidais pažymėto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dozę, ji visiškai išsiskiria: 93</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suvartotos dozės pasišalina su šlapimu, 6</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 su išmatomis. Daugiausia (apie 87</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suvartotos dozės išsiskiria su šlapimu MFRG pavidalu.</w:t>
      </w:r>
    </w:p>
    <w:p w14:paraId="21375DEB" w14:textId="77777777" w:rsidR="00394052" w:rsidRPr="002960B5" w:rsidRDefault="00394052" w:rsidP="002960B5">
      <w:pPr>
        <w:spacing w:after="0" w:line="240" w:lineRule="auto"/>
        <w:rPr>
          <w:rFonts w:ascii="Times New Roman" w:hAnsi="Times New Roman"/>
          <w:lang w:val="lt-LT"/>
        </w:rPr>
      </w:pPr>
    </w:p>
    <w:p w14:paraId="641ABD49" w14:textId="77777777" w:rsidR="00394052" w:rsidRPr="002960B5" w:rsidRDefault="00394052" w:rsidP="002960B5">
      <w:pPr>
        <w:spacing w:after="0" w:line="240" w:lineRule="auto"/>
        <w:rPr>
          <w:rFonts w:ascii="Times New Roman" w:hAnsi="Times New Roman"/>
          <w:color w:val="000000"/>
          <w:lang w:val="lt-LT"/>
        </w:rPr>
      </w:pPr>
      <w:r w:rsidRPr="002960B5">
        <w:rPr>
          <w:rFonts w:ascii="Times New Roman" w:hAnsi="Times New Roman"/>
          <w:color w:val="000000"/>
          <w:lang w:val="lt-LT"/>
        </w:rPr>
        <w:t>Kai yra klinikinės koncentracijos, MFR ir MFRG hemodializės metu nepasišalina. Tačiau, kai MFRG koncentracija plazmoje yra didelė (&gt; 100 µg/ml), maži MFRG kiekiai pašalinami.</w:t>
      </w:r>
    </w:p>
    <w:p w14:paraId="70DC8D35" w14:textId="77777777" w:rsidR="00394052" w:rsidRPr="002960B5" w:rsidRDefault="00394052" w:rsidP="002960B5">
      <w:pPr>
        <w:spacing w:after="0" w:line="240" w:lineRule="auto"/>
        <w:rPr>
          <w:rFonts w:ascii="Times New Roman" w:hAnsi="Times New Roman"/>
          <w:lang w:val="lt-LT"/>
        </w:rPr>
      </w:pPr>
    </w:p>
    <w:p w14:paraId="5822157A" w14:textId="7A0BCB52" w:rsidR="00394052" w:rsidRPr="002960B5" w:rsidRDefault="00394052" w:rsidP="002960B5">
      <w:pPr>
        <w:spacing w:after="0" w:line="240" w:lineRule="auto"/>
        <w:rPr>
          <w:rFonts w:ascii="Times New Roman" w:hAnsi="Times New Roman"/>
          <w:color w:val="000000"/>
          <w:lang w:val="lt-LT"/>
        </w:rPr>
      </w:pPr>
      <w:r w:rsidRPr="002960B5">
        <w:rPr>
          <w:rFonts w:ascii="Times New Roman" w:hAnsi="Times New Roman"/>
          <w:color w:val="000000"/>
          <w:lang w:val="lt-LT"/>
        </w:rPr>
        <w:t xml:space="preserve">Ankstyvuoju </w:t>
      </w:r>
      <w:proofErr w:type="spellStart"/>
      <w:r w:rsidRPr="002960B5">
        <w:rPr>
          <w:rFonts w:ascii="Times New Roman" w:hAnsi="Times New Roman"/>
          <w:color w:val="000000"/>
          <w:lang w:val="lt-LT"/>
        </w:rPr>
        <w:t>potransplantaciniu</w:t>
      </w:r>
      <w:proofErr w:type="spellEnd"/>
      <w:r w:rsidRPr="002960B5">
        <w:rPr>
          <w:rFonts w:ascii="Times New Roman" w:hAnsi="Times New Roman"/>
          <w:color w:val="000000"/>
          <w:lang w:val="lt-LT"/>
        </w:rPr>
        <w:t xml:space="preserve"> periodu (&lt; 40</w:t>
      </w:r>
      <w:r w:rsidR="002A7D41">
        <w:rPr>
          <w:rFonts w:ascii="Times New Roman" w:eastAsia="Times New Roman" w:hAnsi="Times New Roman" w:cs="Times New Roman"/>
          <w:color w:val="000000"/>
          <w:lang w:val="lt-LT"/>
        </w:rPr>
        <w:t> </w:t>
      </w:r>
      <w:r w:rsidRPr="002960B5">
        <w:rPr>
          <w:rFonts w:ascii="Times New Roman" w:hAnsi="Times New Roman"/>
          <w:color w:val="000000"/>
          <w:lang w:val="lt-LT"/>
        </w:rPr>
        <w:t>parų po transplantacijos) po inkstų, širdies ir kepenų persodinimo vidutiniai MFR AUC yra maždaug 30</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mažesni, o C</w:t>
      </w:r>
      <w:r w:rsidRPr="002960B5">
        <w:rPr>
          <w:rFonts w:ascii="Times New Roman" w:hAnsi="Times New Roman"/>
          <w:color w:val="000000"/>
          <w:vertAlign w:val="subscript"/>
          <w:lang w:val="lt-LT"/>
        </w:rPr>
        <w:t>max</w:t>
      </w:r>
      <w:r w:rsidRPr="002960B5">
        <w:rPr>
          <w:rFonts w:ascii="Times New Roman" w:hAnsi="Times New Roman"/>
          <w:color w:val="000000"/>
          <w:lang w:val="lt-LT"/>
        </w:rPr>
        <w:t xml:space="preserve"> – maždaug 40</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mažesnės negu vėlyvuoju </w:t>
      </w:r>
      <w:proofErr w:type="spellStart"/>
      <w:r w:rsidRPr="002960B5">
        <w:rPr>
          <w:rFonts w:ascii="Times New Roman" w:hAnsi="Times New Roman"/>
          <w:color w:val="000000"/>
          <w:lang w:val="lt-LT"/>
        </w:rPr>
        <w:t>potransplantaciniu</w:t>
      </w:r>
      <w:proofErr w:type="spellEnd"/>
      <w:r w:rsidRPr="002960B5">
        <w:rPr>
          <w:rFonts w:ascii="Times New Roman" w:hAnsi="Times New Roman"/>
          <w:color w:val="000000"/>
          <w:lang w:val="lt-LT"/>
        </w:rPr>
        <w:t xml:space="preserve"> periodu (praėjus 3</w:t>
      </w:r>
      <w:r w:rsidRPr="002960B5">
        <w:rPr>
          <w:rFonts w:ascii="Times New Roman" w:hAnsi="Times New Roman"/>
          <w:color w:val="000000"/>
          <w:lang w:val="lt-LT"/>
        </w:rPr>
        <w:noBreakHyphen/>
        <w:t>6 mėnesiams po transplantacijos).</w:t>
      </w:r>
    </w:p>
    <w:p w14:paraId="2E9EC077" w14:textId="77777777" w:rsidR="00394052" w:rsidRPr="002960B5" w:rsidRDefault="00394052" w:rsidP="002960B5">
      <w:pPr>
        <w:autoSpaceDE w:val="0"/>
        <w:spacing w:after="0" w:line="240" w:lineRule="auto"/>
        <w:rPr>
          <w:rFonts w:ascii="Times New Roman" w:hAnsi="Times New Roman"/>
          <w:color w:val="000000"/>
          <w:lang w:val="lt-LT"/>
        </w:rPr>
      </w:pPr>
    </w:p>
    <w:p w14:paraId="1B4A523A" w14:textId="77777777" w:rsidR="00394052" w:rsidRPr="002960B5" w:rsidRDefault="00394052" w:rsidP="002960B5">
      <w:pPr>
        <w:autoSpaceDE w:val="0"/>
        <w:spacing w:after="0" w:line="240" w:lineRule="auto"/>
        <w:rPr>
          <w:rFonts w:ascii="Times New Roman" w:hAnsi="Times New Roman"/>
          <w:color w:val="000000"/>
          <w:u w:val="single"/>
          <w:lang w:val="lt-LT"/>
        </w:rPr>
      </w:pPr>
      <w:r w:rsidRPr="002960B5">
        <w:rPr>
          <w:rFonts w:ascii="Times New Roman" w:hAnsi="Times New Roman"/>
          <w:color w:val="000000"/>
          <w:u w:val="single"/>
          <w:lang w:val="lt-LT"/>
        </w:rPr>
        <w:t xml:space="preserve">Sutrikusi inkstų funkcija </w:t>
      </w:r>
    </w:p>
    <w:p w14:paraId="0D412901" w14:textId="31E6A39C"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Tiriant vienkartinės dozės </w:t>
      </w:r>
      <w:proofErr w:type="spellStart"/>
      <w:r w:rsidRPr="002960B5">
        <w:rPr>
          <w:rFonts w:ascii="Times New Roman" w:hAnsi="Times New Roman"/>
          <w:color w:val="000000"/>
          <w:lang w:val="lt-LT"/>
        </w:rPr>
        <w:t>poveikį(po</w:t>
      </w:r>
      <w:proofErr w:type="spellEnd"/>
      <w:r w:rsidRPr="002960B5">
        <w:rPr>
          <w:rFonts w:ascii="Times New Roman" w:hAnsi="Times New Roman"/>
          <w:color w:val="000000"/>
          <w:lang w:val="lt-LT"/>
        </w:rPr>
        <w:t xml:space="preserve"> 6</w:t>
      </w:r>
      <w:r w:rsidR="002A7D41">
        <w:rPr>
          <w:rFonts w:ascii="Times New Roman" w:eastAsia="Times New Roman" w:hAnsi="Times New Roman" w:cs="Times New Roman"/>
          <w:color w:val="000000"/>
          <w:lang w:val="lt-LT"/>
        </w:rPr>
        <w:t> </w:t>
      </w:r>
      <w:r w:rsidRPr="002960B5">
        <w:rPr>
          <w:rFonts w:ascii="Times New Roman" w:hAnsi="Times New Roman"/>
          <w:color w:val="000000"/>
          <w:lang w:val="lt-LT"/>
        </w:rPr>
        <w:t>asmenis grupėje) vidutinis MFR AUC pacientams, sergantiems sunkiu lėtiniu inkstų nepakankamumu (glomerulų filtracijos greitis &lt; 25 ml/min</w:t>
      </w:r>
      <w:r w:rsidRPr="002960B5">
        <w:rPr>
          <w:rFonts w:ascii="Times New Roman" w:hAnsi="Times New Roman"/>
          <w:color w:val="000000"/>
          <w:vertAlign w:val="superscript"/>
          <w:lang w:val="lt-LT"/>
        </w:rPr>
        <w:t>-1</w:t>
      </w:r>
      <w:r w:rsidRPr="002960B5">
        <w:rPr>
          <w:rFonts w:ascii="Times New Roman" w:hAnsi="Times New Roman"/>
          <w:color w:val="000000"/>
          <w:lang w:val="lt-LT"/>
        </w:rPr>
        <w:t>/1,73 m</w:t>
      </w:r>
      <w:r w:rsidRPr="002960B5">
        <w:rPr>
          <w:rFonts w:ascii="Times New Roman" w:hAnsi="Times New Roman"/>
          <w:color w:val="000000"/>
          <w:vertAlign w:val="superscript"/>
          <w:lang w:val="lt-LT"/>
        </w:rPr>
        <w:t>2</w:t>
      </w:r>
      <w:r w:rsidRPr="002960B5">
        <w:rPr>
          <w:rFonts w:ascii="Times New Roman" w:hAnsi="Times New Roman"/>
          <w:color w:val="000000"/>
          <w:lang w:val="lt-LT"/>
        </w:rPr>
        <w:t>), buvo 28</w:t>
      </w:r>
      <w:r w:rsidRPr="002960B5">
        <w:rPr>
          <w:rFonts w:ascii="Times New Roman" w:hAnsi="Times New Roman"/>
          <w:color w:val="000000"/>
          <w:lang w:val="lt-LT"/>
        </w:rPr>
        <w:noBreakHyphen/>
        <w:t>75</w:t>
      </w:r>
      <w:r w:rsidR="00B40BDB">
        <w:rPr>
          <w:rFonts w:ascii="Times New Roman" w:eastAsia="Times New Roman" w:hAnsi="Times New Roman" w:cs="Times New Roman"/>
          <w:color w:val="000000"/>
          <w:lang w:val="lt-LT"/>
        </w:rPr>
        <w:t> </w:t>
      </w:r>
      <w:r w:rsidR="00B40BDB" w:rsidRPr="002960B5">
        <w:rPr>
          <w:rFonts w:ascii="Times New Roman" w:hAnsi="Times New Roman"/>
          <w:color w:val="000000"/>
          <w:lang w:val="lt-LT"/>
        </w:rPr>
        <w:t>%</w:t>
      </w:r>
      <w:r w:rsidRPr="002960B5">
        <w:rPr>
          <w:rFonts w:ascii="Times New Roman" w:hAnsi="Times New Roman"/>
          <w:color w:val="000000"/>
          <w:lang w:val="lt-LT"/>
        </w:rPr>
        <w:t xml:space="preserve"> didesnis negu sveikų asmenų arba pacientų, kurių inkstai mažiau pažeisti. O štai vidutinis MFRG AUC po vienkartinės dozės buvo 3</w:t>
      </w:r>
      <w:r w:rsidRPr="002960B5">
        <w:rPr>
          <w:rFonts w:ascii="Times New Roman" w:hAnsi="Times New Roman"/>
          <w:color w:val="000000"/>
          <w:lang w:val="lt-LT"/>
        </w:rPr>
        <w:noBreakHyphen/>
        <w:t>6</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kartus</w:t>
      </w:r>
      <w:r w:rsidRPr="002960B5">
        <w:rPr>
          <w:rFonts w:ascii="Times New Roman" w:hAnsi="Times New Roman"/>
          <w:color w:val="000000"/>
          <w:lang w:val="lt-LT"/>
        </w:rPr>
        <w:t xml:space="preserve"> didesnis pacientams, kurių inkstų funkcija sunkiai pažeista, negu tiems, kurių inkstų funkcija pažeista nedaug arba sveikiems žmonėms; tai atitinka žinomą dalyką, kad MFRG eliminacija vyksta per inkstus. Kartotinių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dozių poveikis pacientams, kurie serga sunkiu lėtiniu inkstų funkcijos nepakankamumu, netirtas. Duomenų apie sergančiuosius sunkiu inkstų nepakankamumu, kuriems persodinta širdis arba kepenys, nėra.</w:t>
      </w:r>
    </w:p>
    <w:p w14:paraId="17CECC1B" w14:textId="77777777" w:rsidR="00394052" w:rsidRPr="002960B5" w:rsidRDefault="00394052" w:rsidP="002960B5">
      <w:pPr>
        <w:autoSpaceDE w:val="0"/>
        <w:spacing w:after="0" w:line="240" w:lineRule="auto"/>
        <w:rPr>
          <w:rFonts w:ascii="Times New Roman" w:hAnsi="Times New Roman"/>
          <w:color w:val="000000"/>
          <w:lang w:val="lt-LT"/>
        </w:rPr>
      </w:pPr>
    </w:p>
    <w:p w14:paraId="7378D8E2" w14:textId="77777777" w:rsidR="00394052" w:rsidRPr="002960B5" w:rsidRDefault="00394052" w:rsidP="002960B5">
      <w:pPr>
        <w:autoSpaceDE w:val="0"/>
        <w:spacing w:after="0" w:line="240" w:lineRule="auto"/>
        <w:rPr>
          <w:rFonts w:ascii="Times New Roman" w:hAnsi="Times New Roman"/>
          <w:color w:val="000000"/>
          <w:u w:val="single"/>
          <w:lang w:val="lt-LT"/>
        </w:rPr>
      </w:pPr>
      <w:r w:rsidRPr="002960B5">
        <w:rPr>
          <w:rFonts w:ascii="Times New Roman" w:hAnsi="Times New Roman"/>
          <w:color w:val="000000"/>
          <w:u w:val="single"/>
          <w:lang w:val="lt-LT"/>
        </w:rPr>
        <w:t>Vėluojanti persodinto inksto funkcija</w:t>
      </w:r>
    </w:p>
    <w:p w14:paraId="7E255554" w14:textId="216C7E71"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Pacientams, kurių persodinto inksto funkcija po transplantacijos atsigavo pavėluotai, vidutinis MFR AUC</w:t>
      </w:r>
      <w:r w:rsidRPr="002960B5">
        <w:rPr>
          <w:rFonts w:ascii="Times New Roman" w:hAnsi="Times New Roman"/>
          <w:color w:val="000000"/>
          <w:vertAlign w:val="subscript"/>
          <w:lang w:val="lt-LT"/>
        </w:rPr>
        <w:t>(0</w:t>
      </w:r>
      <w:r w:rsidRPr="00394052">
        <w:rPr>
          <w:rFonts w:ascii="Times New Roman" w:eastAsia="Times New Roman" w:hAnsi="Times New Roman" w:cs="Times New Roman"/>
          <w:color w:val="000000"/>
          <w:vertAlign w:val="subscript"/>
          <w:lang w:val="lt-LT"/>
        </w:rPr>
        <w:noBreakHyphen/>
      </w:r>
      <w:r w:rsidRPr="002960B5">
        <w:rPr>
          <w:rFonts w:ascii="Times New Roman" w:hAnsi="Times New Roman"/>
          <w:color w:val="000000"/>
          <w:vertAlign w:val="subscript"/>
          <w:lang w:val="lt-LT"/>
        </w:rPr>
        <w:t xml:space="preserve">12val.) </w:t>
      </w:r>
      <w:r w:rsidRPr="002960B5">
        <w:rPr>
          <w:rFonts w:ascii="Times New Roman" w:hAnsi="Times New Roman"/>
          <w:color w:val="000000"/>
          <w:lang w:val="lt-LT"/>
        </w:rPr>
        <w:t>buvo panašus, kaip ir pacientams, kurių persodinto organo funkcija nebuvo uždelsta. Vidutinis MFRG AUC</w:t>
      </w:r>
      <w:r w:rsidRPr="002960B5">
        <w:rPr>
          <w:rFonts w:ascii="Times New Roman" w:hAnsi="Times New Roman"/>
          <w:color w:val="000000"/>
          <w:vertAlign w:val="subscript"/>
          <w:lang w:val="lt-LT"/>
        </w:rPr>
        <w:t>(0</w:t>
      </w:r>
      <w:r w:rsidRPr="00394052">
        <w:rPr>
          <w:rFonts w:ascii="Times New Roman" w:eastAsia="Times New Roman" w:hAnsi="Times New Roman" w:cs="Times New Roman"/>
          <w:color w:val="000000"/>
          <w:vertAlign w:val="subscript"/>
          <w:lang w:val="lt-LT"/>
        </w:rPr>
        <w:noBreakHyphen/>
      </w:r>
      <w:r w:rsidRPr="002960B5">
        <w:rPr>
          <w:rFonts w:ascii="Times New Roman" w:hAnsi="Times New Roman"/>
          <w:color w:val="000000"/>
          <w:vertAlign w:val="subscript"/>
          <w:lang w:val="lt-LT"/>
        </w:rPr>
        <w:t xml:space="preserve">12val.) </w:t>
      </w:r>
      <w:r w:rsidRPr="002960B5">
        <w:rPr>
          <w:rFonts w:ascii="Times New Roman" w:hAnsi="Times New Roman"/>
          <w:color w:val="000000"/>
          <w:lang w:val="lt-LT"/>
        </w:rPr>
        <w:t>buvo 2</w:t>
      </w:r>
      <w:r w:rsidRPr="00394052">
        <w:rPr>
          <w:rFonts w:ascii="Times New Roman" w:eastAsia="Times New Roman" w:hAnsi="Times New Roman" w:cs="Times New Roman"/>
          <w:color w:val="000000"/>
          <w:lang w:val="lt-LT"/>
        </w:rPr>
        <w:noBreakHyphen/>
      </w:r>
      <w:r w:rsidRPr="002960B5">
        <w:rPr>
          <w:rFonts w:ascii="Times New Roman" w:hAnsi="Times New Roman"/>
          <w:color w:val="000000"/>
          <w:lang w:val="lt-LT"/>
        </w:rPr>
        <w:t>3</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kartus</w:t>
      </w:r>
      <w:r w:rsidRPr="002960B5">
        <w:rPr>
          <w:rFonts w:ascii="Times New Roman" w:hAnsi="Times New Roman"/>
          <w:color w:val="000000"/>
          <w:lang w:val="lt-LT"/>
        </w:rPr>
        <w:t xml:space="preserve"> didesnis negu pacientų, kurių persodinto inksto funkcija nebuvo uždelsta. Pacientams, kuriu persodinto inksto funkcija uždelsta, gali laikinai padidėti laisvos frakcijos ir MFR koncentracija plazmoje. Manoma, kad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dozę nebūtina tikslinti.</w:t>
      </w:r>
    </w:p>
    <w:p w14:paraId="794761B0" w14:textId="77777777" w:rsidR="00394052" w:rsidRPr="002960B5" w:rsidRDefault="00394052" w:rsidP="002960B5">
      <w:pPr>
        <w:autoSpaceDE w:val="0"/>
        <w:spacing w:after="0" w:line="240" w:lineRule="auto"/>
        <w:rPr>
          <w:rFonts w:ascii="Times New Roman" w:hAnsi="Times New Roman"/>
          <w:color w:val="000000"/>
          <w:lang w:val="lt-LT"/>
        </w:rPr>
      </w:pPr>
    </w:p>
    <w:p w14:paraId="427B859D" w14:textId="77777777" w:rsidR="00394052" w:rsidRPr="002960B5" w:rsidRDefault="00394052" w:rsidP="002960B5">
      <w:pPr>
        <w:autoSpaceDE w:val="0"/>
        <w:spacing w:after="0" w:line="240" w:lineRule="auto"/>
        <w:rPr>
          <w:rFonts w:ascii="Times New Roman" w:hAnsi="Times New Roman"/>
          <w:color w:val="000000"/>
          <w:u w:val="single"/>
          <w:lang w:val="lt-LT"/>
        </w:rPr>
      </w:pPr>
      <w:r w:rsidRPr="002960B5">
        <w:rPr>
          <w:rFonts w:ascii="Times New Roman" w:hAnsi="Times New Roman"/>
          <w:color w:val="000000"/>
          <w:u w:val="single"/>
          <w:lang w:val="lt-LT"/>
        </w:rPr>
        <w:lastRenderedPageBreak/>
        <w:t xml:space="preserve">Sutrikusi kepenų funkcija </w:t>
      </w:r>
    </w:p>
    <w:p w14:paraId="17C1A870"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Savanoriams, sergantiems kepenų alkoholine ciroze, kepenų </w:t>
      </w:r>
      <w:proofErr w:type="spellStart"/>
      <w:r w:rsidRPr="002960B5">
        <w:rPr>
          <w:rFonts w:ascii="Times New Roman" w:hAnsi="Times New Roman"/>
          <w:color w:val="000000"/>
          <w:lang w:val="lt-LT"/>
        </w:rPr>
        <w:t>parenchimos</w:t>
      </w:r>
      <w:proofErr w:type="spellEnd"/>
      <w:r w:rsidRPr="002960B5">
        <w:rPr>
          <w:rFonts w:ascii="Times New Roman" w:hAnsi="Times New Roman"/>
          <w:color w:val="000000"/>
          <w:lang w:val="lt-LT"/>
        </w:rPr>
        <w:t xml:space="preserve"> liga </w:t>
      </w:r>
      <w:proofErr w:type="spellStart"/>
      <w:r w:rsidRPr="002960B5">
        <w:rPr>
          <w:rFonts w:ascii="Times New Roman" w:hAnsi="Times New Roman"/>
          <w:color w:val="000000"/>
          <w:lang w:val="lt-LT"/>
        </w:rPr>
        <w:t>gliukuronidų</w:t>
      </w:r>
      <w:proofErr w:type="spellEnd"/>
      <w:r w:rsidRPr="002960B5">
        <w:rPr>
          <w:rFonts w:ascii="Times New Roman" w:hAnsi="Times New Roman"/>
          <w:color w:val="000000"/>
          <w:lang w:val="lt-LT"/>
        </w:rPr>
        <w:t xml:space="preserve"> susidarymo proceso kepenyse santykinai nepaveikė. Kepenų ligos įtaka šiam procesui tikriausiai priklauso nuo konkrečios ligos. Tačiau kepenų liga, kai vyrauja tulžies funkcijos pažeidimas, pvz., pirminė </w:t>
      </w:r>
      <w:proofErr w:type="spellStart"/>
      <w:r w:rsidRPr="002960B5">
        <w:rPr>
          <w:rFonts w:ascii="Times New Roman" w:hAnsi="Times New Roman"/>
          <w:color w:val="000000"/>
          <w:lang w:val="lt-LT"/>
        </w:rPr>
        <w:t>biliarinė</w:t>
      </w:r>
      <w:proofErr w:type="spellEnd"/>
      <w:r w:rsidRPr="002960B5">
        <w:rPr>
          <w:rFonts w:ascii="Times New Roman" w:hAnsi="Times New Roman"/>
          <w:color w:val="000000"/>
          <w:lang w:val="lt-LT"/>
        </w:rPr>
        <w:t xml:space="preserve"> cirozė, gali veikti kitaip.</w:t>
      </w:r>
    </w:p>
    <w:p w14:paraId="7B678057" w14:textId="77777777" w:rsidR="00394052" w:rsidRPr="002960B5" w:rsidRDefault="00394052" w:rsidP="002960B5">
      <w:pPr>
        <w:autoSpaceDE w:val="0"/>
        <w:spacing w:after="0" w:line="240" w:lineRule="auto"/>
        <w:rPr>
          <w:rFonts w:ascii="Times New Roman" w:hAnsi="Times New Roman"/>
          <w:color w:val="000000"/>
          <w:lang w:val="lt-LT"/>
        </w:rPr>
      </w:pPr>
    </w:p>
    <w:p w14:paraId="4CB37786" w14:textId="77777777" w:rsidR="00394052" w:rsidRPr="00394052" w:rsidRDefault="00394052" w:rsidP="00394052">
      <w:pPr>
        <w:autoSpaceDE w:val="0"/>
        <w:spacing w:after="0" w:line="240" w:lineRule="auto"/>
        <w:rPr>
          <w:rFonts w:ascii="Times New Roman" w:eastAsia="Times New Roman" w:hAnsi="Times New Roman" w:cs="Times New Roman"/>
          <w:color w:val="000000"/>
          <w:u w:val="single"/>
          <w:lang w:val="lt-LT"/>
        </w:rPr>
      </w:pPr>
      <w:r w:rsidRPr="00394052">
        <w:rPr>
          <w:rFonts w:ascii="Times New Roman" w:eastAsia="Times New Roman" w:hAnsi="Times New Roman" w:cs="Times New Roman"/>
          <w:color w:val="000000"/>
          <w:u w:val="single"/>
          <w:lang w:val="lt-LT"/>
        </w:rPr>
        <w:t>Vaikų populiacija</w:t>
      </w:r>
    </w:p>
    <w:p w14:paraId="1BFD3B81" w14:textId="36D7B5AD" w:rsidR="00394052" w:rsidRPr="002960B5" w:rsidRDefault="00394052" w:rsidP="00D867A0">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Farmakokinetiniai parametrai įvertinti, ištyrus 49</w:t>
      </w:r>
      <w:r w:rsidR="00502DD4">
        <w:rPr>
          <w:rFonts w:ascii="Times New Roman" w:eastAsia="Times New Roman" w:hAnsi="Times New Roman" w:cs="Times New Roman"/>
          <w:color w:val="000000"/>
          <w:lang w:val="lt-LT"/>
        </w:rPr>
        <w:t> </w:t>
      </w:r>
      <w:r w:rsidRPr="002960B5">
        <w:rPr>
          <w:rFonts w:ascii="Times New Roman" w:hAnsi="Times New Roman"/>
          <w:color w:val="000000"/>
          <w:lang w:val="lt-LT"/>
        </w:rPr>
        <w:t>vaikus ir paauglius, kuriems po inkstų persodinimo buvo duodama vartoti po 600 mg/m</w:t>
      </w:r>
      <w:r w:rsidRPr="002960B5">
        <w:rPr>
          <w:rFonts w:ascii="Times New Roman" w:hAnsi="Times New Roman"/>
          <w:color w:val="000000"/>
          <w:vertAlign w:val="superscript"/>
          <w:lang w:val="lt-LT"/>
        </w:rPr>
        <w:t>2</w:t>
      </w:r>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du kartus per parą. Vartojant šią dozę MFR AUC reikšmės buvo panašios į suaugusiųjų MFR AUC reikšmes, kai jie ankstyvuoju ir vėlyvuoju periodu po inkstų persodinimo vartojo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po 1 g du kartus per parą. Visų amžiaus grupių MFR AUC reikšmės ankstyvuoju ir vėlyvuoju </w:t>
      </w:r>
      <w:proofErr w:type="spellStart"/>
      <w:r w:rsidRPr="002960B5">
        <w:rPr>
          <w:rFonts w:ascii="Times New Roman" w:hAnsi="Times New Roman"/>
          <w:color w:val="000000"/>
          <w:lang w:val="lt-LT"/>
        </w:rPr>
        <w:t>potransplantaciniu</w:t>
      </w:r>
      <w:proofErr w:type="spellEnd"/>
      <w:r w:rsidRPr="002960B5">
        <w:rPr>
          <w:rFonts w:ascii="Times New Roman" w:hAnsi="Times New Roman"/>
          <w:color w:val="000000"/>
          <w:lang w:val="lt-LT"/>
        </w:rPr>
        <w:t xml:space="preserve"> periodu buvo panašios.</w:t>
      </w:r>
    </w:p>
    <w:p w14:paraId="5CE085F3" w14:textId="77777777" w:rsidR="00394052" w:rsidRPr="002960B5" w:rsidRDefault="00394052" w:rsidP="002960B5">
      <w:pPr>
        <w:autoSpaceDE w:val="0"/>
        <w:spacing w:after="0" w:line="240" w:lineRule="auto"/>
        <w:rPr>
          <w:rFonts w:ascii="Times New Roman" w:hAnsi="Times New Roman"/>
          <w:color w:val="000000"/>
          <w:lang w:val="lt-LT"/>
        </w:rPr>
      </w:pPr>
    </w:p>
    <w:p w14:paraId="2C7F9D0F" w14:textId="0C618FA2" w:rsidR="00394052" w:rsidRPr="002960B5" w:rsidRDefault="00394052" w:rsidP="002960B5">
      <w:pPr>
        <w:autoSpaceDE w:val="0"/>
        <w:spacing w:after="0" w:line="240" w:lineRule="auto"/>
        <w:rPr>
          <w:rFonts w:ascii="Times New Roman" w:hAnsi="Times New Roman"/>
          <w:color w:val="000000"/>
          <w:u w:val="single"/>
          <w:lang w:val="lt-LT"/>
        </w:rPr>
      </w:pPr>
      <w:r w:rsidRPr="002960B5">
        <w:rPr>
          <w:rFonts w:ascii="Times New Roman" w:hAnsi="Times New Roman"/>
          <w:color w:val="000000"/>
          <w:u w:val="single"/>
          <w:lang w:val="lt-LT"/>
        </w:rPr>
        <w:t xml:space="preserve">Senyvi </w:t>
      </w:r>
      <w:r w:rsidR="00BB62AE">
        <w:rPr>
          <w:rFonts w:ascii="Times New Roman" w:eastAsia="Times New Roman" w:hAnsi="Times New Roman" w:cs="Times New Roman"/>
          <w:color w:val="000000"/>
          <w:u w:val="single"/>
          <w:lang w:val="lt-LT"/>
        </w:rPr>
        <w:t>žmonės</w:t>
      </w:r>
      <w:r w:rsidR="00BB62AE" w:rsidRPr="002960B5">
        <w:rPr>
          <w:rFonts w:ascii="Times New Roman" w:hAnsi="Times New Roman"/>
          <w:color w:val="000000"/>
          <w:u w:val="single"/>
          <w:lang w:val="lt-LT"/>
        </w:rPr>
        <w:t xml:space="preserve"> </w:t>
      </w:r>
      <w:r w:rsidRPr="002960B5">
        <w:rPr>
          <w:rFonts w:ascii="Times New Roman" w:hAnsi="Times New Roman"/>
          <w:color w:val="000000"/>
          <w:u w:val="single"/>
          <w:lang w:val="lt-LT"/>
        </w:rPr>
        <w:t>(≥ 65 metu amžiaus)</w:t>
      </w:r>
    </w:p>
    <w:p w14:paraId="36B923DD" w14:textId="77777777" w:rsidR="00394052" w:rsidRPr="002960B5" w:rsidRDefault="00394052" w:rsidP="002960B5">
      <w:pPr>
        <w:autoSpaceDE w:val="0"/>
        <w:spacing w:after="0" w:line="240" w:lineRule="auto"/>
        <w:rPr>
          <w:rFonts w:ascii="Times New Roman" w:hAnsi="Times New Roman"/>
          <w:color w:val="000000"/>
          <w:lang w:val="lt-LT"/>
        </w:rPr>
      </w:pP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farmakokinetika</w:t>
      </w:r>
      <w:proofErr w:type="spellEnd"/>
      <w:r w:rsidRPr="002960B5">
        <w:rPr>
          <w:rFonts w:ascii="Times New Roman" w:hAnsi="Times New Roman"/>
          <w:color w:val="000000"/>
          <w:lang w:val="lt-LT"/>
        </w:rPr>
        <w:t xml:space="preserve"> senyvų žmonių organizme nustatyta nebuvo.</w:t>
      </w:r>
    </w:p>
    <w:p w14:paraId="77A19FD6" w14:textId="77777777" w:rsidR="00394052" w:rsidRPr="002960B5" w:rsidRDefault="00394052" w:rsidP="002960B5">
      <w:pPr>
        <w:autoSpaceDE w:val="0"/>
        <w:spacing w:after="0" w:line="240" w:lineRule="auto"/>
        <w:rPr>
          <w:rFonts w:ascii="Times New Roman" w:hAnsi="Times New Roman"/>
          <w:b/>
          <w:color w:val="000000"/>
          <w:lang w:val="lt-LT"/>
        </w:rPr>
      </w:pPr>
    </w:p>
    <w:p w14:paraId="0E7DCAAF" w14:textId="77777777" w:rsidR="00394052" w:rsidRPr="002960B5" w:rsidRDefault="00394052" w:rsidP="002960B5">
      <w:pPr>
        <w:autoSpaceDE w:val="0"/>
        <w:spacing w:after="0" w:line="240" w:lineRule="auto"/>
        <w:rPr>
          <w:rFonts w:ascii="Times New Roman" w:hAnsi="Times New Roman"/>
          <w:color w:val="000000"/>
          <w:u w:val="single"/>
          <w:lang w:val="lt-LT"/>
        </w:rPr>
      </w:pPr>
      <w:r w:rsidRPr="002960B5">
        <w:rPr>
          <w:rFonts w:ascii="Times New Roman" w:hAnsi="Times New Roman"/>
          <w:color w:val="000000"/>
          <w:u w:val="single"/>
          <w:lang w:val="lt-LT"/>
        </w:rPr>
        <w:t>Geriamieji kontraceptikai</w:t>
      </w:r>
    </w:p>
    <w:p w14:paraId="0AD54B4F" w14:textId="650CDE78"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Kartu vartojamas </w:t>
      </w:r>
      <w:proofErr w:type="spellStart"/>
      <w:r w:rsidRPr="002960B5">
        <w:rPr>
          <w:rFonts w:ascii="Times New Roman" w:hAnsi="Times New Roman"/>
          <w:color w:val="000000"/>
          <w:lang w:val="lt-LT"/>
        </w:rPr>
        <w:t>mikofenolatas</w:t>
      </w:r>
      <w:proofErr w:type="spellEnd"/>
      <w:r w:rsidRPr="002960B5">
        <w:rPr>
          <w:rFonts w:ascii="Times New Roman" w:hAnsi="Times New Roman"/>
          <w:color w:val="000000"/>
          <w:lang w:val="lt-LT"/>
        </w:rPr>
        <w:t xml:space="preserve"> geriamųjų kontraceptikų </w:t>
      </w:r>
      <w:proofErr w:type="spellStart"/>
      <w:r w:rsidRPr="002960B5">
        <w:rPr>
          <w:rFonts w:ascii="Times New Roman" w:hAnsi="Times New Roman"/>
          <w:color w:val="000000"/>
          <w:lang w:val="lt-LT"/>
        </w:rPr>
        <w:t>farmakokinetikos</w:t>
      </w:r>
      <w:proofErr w:type="spellEnd"/>
      <w:r w:rsidRPr="002960B5">
        <w:rPr>
          <w:rFonts w:ascii="Times New Roman" w:hAnsi="Times New Roman"/>
          <w:color w:val="000000"/>
          <w:lang w:val="lt-LT"/>
        </w:rPr>
        <w:t xml:space="preserve"> neveikė (žr. 4.5</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 xml:space="preserve">ių). Tyrimo duomenimis, kai kartu su </w:t>
      </w:r>
      <w:proofErr w:type="spellStart"/>
      <w:r w:rsidRPr="002960B5">
        <w:rPr>
          <w:rFonts w:ascii="Times New Roman" w:hAnsi="Times New Roman"/>
          <w:color w:val="000000"/>
          <w:lang w:val="lt-LT"/>
        </w:rPr>
        <w:t>mikofenolatu</w:t>
      </w:r>
      <w:proofErr w:type="spellEnd"/>
      <w:r w:rsidRPr="002960B5">
        <w:rPr>
          <w:rFonts w:ascii="Times New Roman" w:hAnsi="Times New Roman"/>
          <w:color w:val="000000"/>
          <w:lang w:val="lt-LT"/>
        </w:rPr>
        <w:t xml:space="preserve"> (po 1 g du kartus per parą) buvo vartojami sudėtiniai geriamieji kontraceptiniai vaistiniai preparatai, į kurių sudėtį įėjo etinilestradiolio (0,02–0,04 mg) ir </w:t>
      </w:r>
      <w:proofErr w:type="spellStart"/>
      <w:r w:rsidRPr="002960B5">
        <w:rPr>
          <w:rFonts w:ascii="Times New Roman" w:hAnsi="Times New Roman"/>
          <w:color w:val="000000"/>
          <w:lang w:val="lt-LT"/>
        </w:rPr>
        <w:t>levonorgestrelio</w:t>
      </w:r>
      <w:proofErr w:type="spellEnd"/>
      <w:r w:rsidRPr="002960B5">
        <w:rPr>
          <w:rFonts w:ascii="Times New Roman" w:hAnsi="Times New Roman"/>
          <w:color w:val="000000"/>
          <w:lang w:val="lt-LT"/>
        </w:rPr>
        <w:t xml:space="preserve"> (0,05–0,15 mg), </w:t>
      </w:r>
      <w:proofErr w:type="spellStart"/>
      <w:r w:rsidRPr="002960B5">
        <w:rPr>
          <w:rFonts w:ascii="Times New Roman" w:hAnsi="Times New Roman"/>
          <w:color w:val="000000"/>
          <w:lang w:val="lt-LT"/>
        </w:rPr>
        <w:t>dezogestrelio</w:t>
      </w:r>
      <w:proofErr w:type="spellEnd"/>
      <w:r w:rsidRPr="002960B5">
        <w:rPr>
          <w:rFonts w:ascii="Times New Roman" w:hAnsi="Times New Roman"/>
          <w:color w:val="000000"/>
          <w:lang w:val="lt-LT"/>
        </w:rPr>
        <w:t xml:space="preserve"> (0,15 mg) arba </w:t>
      </w:r>
      <w:proofErr w:type="spellStart"/>
      <w:r w:rsidRPr="002960B5">
        <w:rPr>
          <w:rFonts w:ascii="Times New Roman" w:hAnsi="Times New Roman"/>
          <w:color w:val="000000"/>
          <w:lang w:val="lt-LT"/>
        </w:rPr>
        <w:t>gestodeno</w:t>
      </w:r>
      <w:proofErr w:type="spellEnd"/>
      <w:r w:rsidRPr="002960B5">
        <w:rPr>
          <w:rFonts w:ascii="Times New Roman" w:hAnsi="Times New Roman"/>
          <w:color w:val="000000"/>
          <w:lang w:val="lt-LT"/>
        </w:rPr>
        <w:t xml:space="preserve"> (0,05–0,10 mg), 18</w:t>
      </w:r>
      <w:r w:rsidR="00502DD4">
        <w:rPr>
          <w:rFonts w:ascii="Times New Roman" w:eastAsia="Times New Roman" w:hAnsi="Times New Roman" w:cs="Times New Roman"/>
          <w:color w:val="000000"/>
          <w:lang w:val="lt-LT"/>
        </w:rPr>
        <w:t> </w:t>
      </w:r>
      <w:r w:rsidRPr="002960B5">
        <w:rPr>
          <w:rFonts w:ascii="Times New Roman" w:hAnsi="Times New Roman"/>
          <w:color w:val="000000"/>
          <w:lang w:val="lt-LT"/>
        </w:rPr>
        <w:t xml:space="preserve">neturinčių persodintų organų moterų (nevartojančių kitų </w:t>
      </w:r>
      <w:proofErr w:type="spellStart"/>
      <w:r w:rsidRPr="002960B5">
        <w:rPr>
          <w:rFonts w:ascii="Times New Roman" w:hAnsi="Times New Roman"/>
          <w:color w:val="000000"/>
          <w:lang w:val="lt-LT"/>
        </w:rPr>
        <w:t>imunosupresantų</w:t>
      </w:r>
      <w:proofErr w:type="spellEnd"/>
      <w:r w:rsidRPr="002960B5">
        <w:rPr>
          <w:rFonts w:ascii="Times New Roman" w:hAnsi="Times New Roman"/>
          <w:color w:val="000000"/>
          <w:lang w:val="lt-LT"/>
        </w:rPr>
        <w:t xml:space="preserve">) 3 iš eilės menstruacinių ciklų laikotarpiu jokio kliniškai reikšmingo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poveikio šių vaistinių preparatų ovuliaciją slopinančiam aktyvumui nenustatyta. Liuteinizuojančio hormono (LH), folikulus stimuliuojančio hormono (FSH) ir progesterono koncentracijos serume reikšmingai nepakito.</w:t>
      </w:r>
    </w:p>
    <w:p w14:paraId="33B6BDDD" w14:textId="77777777" w:rsidR="00394052" w:rsidRPr="002960B5" w:rsidRDefault="00394052" w:rsidP="002960B5">
      <w:pPr>
        <w:spacing w:after="0" w:line="240" w:lineRule="auto"/>
        <w:rPr>
          <w:rFonts w:ascii="Times New Roman" w:hAnsi="Times New Roman"/>
          <w:lang w:val="lt-LT"/>
        </w:rPr>
      </w:pPr>
    </w:p>
    <w:p w14:paraId="049E888D"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t>5.3</w:t>
      </w:r>
      <w:r w:rsidRPr="002960B5">
        <w:rPr>
          <w:rFonts w:ascii="Times New Roman" w:hAnsi="Times New Roman"/>
          <w:b/>
          <w:kern w:val="28"/>
          <w:lang w:val="lt-LT"/>
        </w:rPr>
        <w:tab/>
        <w:t>Ikiklinikinių saugumo tyrimų duomenys</w:t>
      </w:r>
    </w:p>
    <w:p w14:paraId="50E944B7" w14:textId="77777777" w:rsidR="00394052" w:rsidRPr="002960B5" w:rsidRDefault="00394052" w:rsidP="002960B5">
      <w:pPr>
        <w:spacing w:after="0" w:line="240" w:lineRule="auto"/>
        <w:rPr>
          <w:rFonts w:ascii="Times New Roman" w:hAnsi="Times New Roman"/>
          <w:lang w:val="lt-LT"/>
        </w:rPr>
      </w:pPr>
    </w:p>
    <w:p w14:paraId="1FFE02DD" w14:textId="06251281" w:rsidR="00EC45FD" w:rsidRDefault="00394052" w:rsidP="00394052">
      <w:pPr>
        <w:spacing w:after="0" w:line="240" w:lineRule="auto"/>
        <w:rPr>
          <w:rFonts w:ascii="Times New Roman" w:eastAsia="Times New Roman" w:hAnsi="Times New Roman" w:cs="Times New Roman"/>
          <w:color w:val="000000"/>
          <w:lang w:val="lt-LT"/>
        </w:rPr>
      </w:pPr>
      <w:r w:rsidRPr="002960B5">
        <w:rPr>
          <w:rFonts w:ascii="Times New Roman" w:hAnsi="Times New Roman"/>
          <w:color w:val="000000"/>
          <w:lang w:val="lt-LT"/>
        </w:rPr>
        <w:t xml:space="preserve">Taikant eksperimentinius modelius,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mofetilis</w:t>
      </w:r>
      <w:proofErr w:type="spellEnd"/>
      <w:r w:rsidRPr="002960B5">
        <w:rPr>
          <w:rFonts w:ascii="Times New Roman" w:hAnsi="Times New Roman"/>
          <w:color w:val="000000"/>
          <w:lang w:val="lt-LT"/>
        </w:rPr>
        <w:t xml:space="preserve"> neskatino atsirasti navikų. Didžiausia vartota dozė, tiriant kancerogeninį poveikį gyvūnams, sudarė maždaug 2</w:t>
      </w:r>
      <w:r w:rsidRPr="002960B5">
        <w:rPr>
          <w:rFonts w:ascii="Times New Roman" w:hAnsi="Times New Roman"/>
          <w:color w:val="000000"/>
          <w:lang w:val="lt-LT"/>
        </w:rPr>
        <w:noBreakHyphen/>
        <w:t>3</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kartus</w:t>
      </w:r>
      <w:r w:rsidRPr="002960B5">
        <w:rPr>
          <w:rFonts w:ascii="Times New Roman" w:hAnsi="Times New Roman"/>
          <w:color w:val="000000"/>
          <w:lang w:val="lt-LT"/>
        </w:rPr>
        <w:t xml:space="preserve"> didesnę ekspoziciją vaistiniam preparatui (pagal AUC ar C</w:t>
      </w:r>
      <w:r w:rsidRPr="002960B5">
        <w:rPr>
          <w:rFonts w:ascii="Times New Roman" w:hAnsi="Times New Roman"/>
          <w:color w:val="000000"/>
          <w:vertAlign w:val="subscript"/>
          <w:lang w:val="lt-LT"/>
        </w:rPr>
        <w:t>max</w:t>
      </w:r>
      <w:r w:rsidRPr="002960B5">
        <w:rPr>
          <w:rFonts w:ascii="Times New Roman" w:hAnsi="Times New Roman"/>
          <w:color w:val="000000"/>
          <w:lang w:val="lt-LT"/>
        </w:rPr>
        <w:t>) negu pacientams, po inkstų persodinimo vartojantiems rekomenduojamą 2 g per parą klinikinę dozę, ir 1,3</w:t>
      </w:r>
      <w:r w:rsidRPr="002960B5">
        <w:rPr>
          <w:rFonts w:ascii="Times New Roman" w:hAnsi="Times New Roman"/>
          <w:color w:val="000000"/>
          <w:lang w:val="lt-LT"/>
        </w:rPr>
        <w:noBreakHyphen/>
        <w:t>2</w:t>
      </w:r>
      <w:r w:rsidR="00502DD4">
        <w:rPr>
          <w:rFonts w:ascii="Times New Roman" w:eastAsia="Times New Roman" w:hAnsi="Times New Roman" w:cs="Times New Roman"/>
          <w:color w:val="000000"/>
          <w:lang w:val="lt-LT"/>
        </w:rPr>
        <w:t> </w:t>
      </w:r>
    </w:p>
    <w:p w14:paraId="6EC09EB7" w14:textId="77777777" w:rsidR="00EC45FD" w:rsidRDefault="00EC45FD" w:rsidP="00394052">
      <w:pPr>
        <w:spacing w:after="0" w:line="240" w:lineRule="auto"/>
        <w:rPr>
          <w:rFonts w:ascii="Times New Roman" w:eastAsia="Times New Roman" w:hAnsi="Times New Roman" w:cs="Times New Roman"/>
          <w:color w:val="000000"/>
          <w:lang w:val="lt-LT"/>
        </w:rPr>
      </w:pPr>
    </w:p>
    <w:p w14:paraId="6E95C8CA" w14:textId="77777777" w:rsidR="00394052" w:rsidRPr="002960B5" w:rsidRDefault="00394052" w:rsidP="00D867A0">
      <w:pPr>
        <w:spacing w:after="0" w:line="240" w:lineRule="auto"/>
        <w:rPr>
          <w:rFonts w:ascii="Times New Roman" w:hAnsi="Times New Roman"/>
          <w:color w:val="000000"/>
          <w:lang w:val="lt-LT"/>
        </w:rPr>
      </w:pPr>
      <w:r w:rsidRPr="002960B5">
        <w:rPr>
          <w:rFonts w:ascii="Times New Roman" w:hAnsi="Times New Roman"/>
          <w:color w:val="000000"/>
          <w:lang w:val="lt-LT"/>
        </w:rPr>
        <w:t>karto didesnę sisteminę ekspoziciją (AUC ar C</w:t>
      </w:r>
      <w:r w:rsidRPr="002960B5">
        <w:rPr>
          <w:rFonts w:ascii="Times New Roman" w:hAnsi="Times New Roman"/>
          <w:color w:val="000000"/>
          <w:vertAlign w:val="subscript"/>
          <w:lang w:val="lt-LT"/>
        </w:rPr>
        <w:t>max</w:t>
      </w:r>
      <w:r w:rsidRPr="002960B5">
        <w:rPr>
          <w:rFonts w:ascii="Times New Roman" w:hAnsi="Times New Roman"/>
          <w:color w:val="000000"/>
          <w:lang w:val="lt-LT"/>
        </w:rPr>
        <w:t>), kuri nustatyta po širdies persodinimo pacientams, vartojusiems rekomenduojama 3 g per parą klinikinę dozę.</w:t>
      </w:r>
    </w:p>
    <w:p w14:paraId="0344E665" w14:textId="77777777" w:rsidR="00394052" w:rsidRPr="002960B5" w:rsidRDefault="00394052" w:rsidP="002960B5">
      <w:pPr>
        <w:autoSpaceDE w:val="0"/>
        <w:spacing w:after="0" w:line="240" w:lineRule="auto"/>
        <w:rPr>
          <w:rFonts w:ascii="Times New Roman" w:hAnsi="Times New Roman"/>
          <w:color w:val="000000"/>
          <w:lang w:val="lt-LT"/>
        </w:rPr>
      </w:pPr>
    </w:p>
    <w:p w14:paraId="054771A8"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Du genotoksiškumo tyrimai (</w:t>
      </w:r>
      <w:r w:rsidRPr="002960B5">
        <w:rPr>
          <w:rFonts w:ascii="Times New Roman" w:hAnsi="Times New Roman"/>
          <w:i/>
          <w:color w:val="000000"/>
          <w:lang w:val="lt-LT"/>
        </w:rPr>
        <w:t>in vitro</w:t>
      </w:r>
      <w:r w:rsidRPr="002960B5">
        <w:rPr>
          <w:rFonts w:ascii="Times New Roman" w:hAnsi="Times New Roman"/>
          <w:color w:val="000000"/>
          <w:lang w:val="lt-LT"/>
        </w:rPr>
        <w:t xml:space="preserve"> pelių limfomos tyrimas ir </w:t>
      </w:r>
      <w:r w:rsidRPr="002960B5">
        <w:rPr>
          <w:rFonts w:ascii="Times New Roman" w:hAnsi="Times New Roman"/>
          <w:i/>
          <w:color w:val="000000"/>
          <w:lang w:val="lt-LT"/>
        </w:rPr>
        <w:t>in vivo</w:t>
      </w:r>
      <w:r w:rsidRPr="002960B5">
        <w:rPr>
          <w:rFonts w:ascii="Times New Roman" w:hAnsi="Times New Roman"/>
          <w:color w:val="000000"/>
          <w:lang w:val="lt-LT"/>
        </w:rPr>
        <w:t xml:space="preserve"> pelių kaulų čiulpų mikrobranduolių testas) parodė, kad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mofetilis</w:t>
      </w:r>
      <w:proofErr w:type="spellEnd"/>
      <w:r w:rsidRPr="002960B5">
        <w:rPr>
          <w:rFonts w:ascii="Times New Roman" w:hAnsi="Times New Roman"/>
          <w:color w:val="000000"/>
          <w:lang w:val="lt-LT"/>
        </w:rPr>
        <w:t xml:space="preserve"> gali sukelti chromosomų </w:t>
      </w:r>
      <w:proofErr w:type="spellStart"/>
      <w:r w:rsidRPr="002960B5">
        <w:rPr>
          <w:rFonts w:ascii="Times New Roman" w:hAnsi="Times New Roman"/>
          <w:color w:val="000000"/>
          <w:lang w:val="lt-LT"/>
        </w:rPr>
        <w:t>aberacijų</w:t>
      </w:r>
      <w:proofErr w:type="spellEnd"/>
      <w:r w:rsidRPr="002960B5">
        <w:rPr>
          <w:rFonts w:ascii="Times New Roman" w:hAnsi="Times New Roman"/>
          <w:color w:val="000000"/>
          <w:lang w:val="lt-LT"/>
        </w:rPr>
        <w:t xml:space="preserve">. Šis poveikis gali būti susijęs su vaistinio preparato farmakodinaminėmis savybėmis, t. y. nukleotidų sintezės jautriose ląstelėse slopinimu. Kiti </w:t>
      </w:r>
      <w:r w:rsidRPr="002960B5">
        <w:rPr>
          <w:rFonts w:ascii="Times New Roman" w:hAnsi="Times New Roman"/>
          <w:i/>
          <w:color w:val="000000"/>
          <w:lang w:val="lt-LT"/>
        </w:rPr>
        <w:t>in vitro</w:t>
      </w:r>
      <w:r w:rsidRPr="002960B5">
        <w:rPr>
          <w:rFonts w:ascii="Times New Roman" w:hAnsi="Times New Roman"/>
          <w:color w:val="000000"/>
          <w:lang w:val="lt-LT"/>
        </w:rPr>
        <w:t xml:space="preserve"> mėginiai genų mutacijoms aptikti genotoksinio aktyvumo neparodė.</w:t>
      </w:r>
    </w:p>
    <w:p w14:paraId="20E00005" w14:textId="77777777" w:rsidR="00394052" w:rsidRPr="002960B5" w:rsidRDefault="00394052" w:rsidP="002960B5">
      <w:pPr>
        <w:autoSpaceDE w:val="0"/>
        <w:spacing w:after="0" w:line="240" w:lineRule="auto"/>
        <w:rPr>
          <w:rFonts w:ascii="Times New Roman" w:hAnsi="Times New Roman"/>
          <w:lang w:val="lt-LT"/>
        </w:rPr>
      </w:pPr>
    </w:p>
    <w:p w14:paraId="4C6D7CF4" w14:textId="549FD8CE" w:rsidR="00394052" w:rsidRPr="002960B5" w:rsidRDefault="00394052" w:rsidP="002960B5">
      <w:pPr>
        <w:autoSpaceDE w:val="0"/>
        <w:spacing w:after="0" w:line="240" w:lineRule="auto"/>
        <w:rPr>
          <w:rFonts w:ascii="Times New Roman" w:hAnsi="Times New Roman"/>
          <w:color w:val="000000"/>
          <w:lang w:val="lt-LT"/>
        </w:rPr>
      </w:pP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mofetilis</w:t>
      </w:r>
      <w:proofErr w:type="spellEnd"/>
      <w:r w:rsidRPr="002960B5">
        <w:rPr>
          <w:rFonts w:ascii="Times New Roman" w:hAnsi="Times New Roman"/>
          <w:color w:val="000000"/>
          <w:lang w:val="lt-LT"/>
        </w:rPr>
        <w:t>, skiriamas per burną</w:t>
      </w:r>
      <w:r w:rsidRPr="002960B5">
        <w:rPr>
          <w:rFonts w:ascii="Times New Roman" w:hAnsi="Times New Roman"/>
          <w:i/>
          <w:color w:val="000000"/>
          <w:lang w:val="lt-LT"/>
        </w:rPr>
        <w:t xml:space="preserve"> </w:t>
      </w:r>
      <w:r w:rsidRPr="002960B5">
        <w:rPr>
          <w:rFonts w:ascii="Times New Roman" w:hAnsi="Times New Roman"/>
          <w:color w:val="000000"/>
          <w:lang w:val="lt-LT"/>
        </w:rPr>
        <w:t>iki 20 mg/kg</w:t>
      </w:r>
      <w:r w:rsidRPr="002960B5">
        <w:rPr>
          <w:rFonts w:ascii="Times New Roman" w:hAnsi="Times New Roman"/>
          <w:color w:val="000000"/>
          <w:vertAlign w:val="superscript"/>
          <w:lang w:val="lt-LT"/>
        </w:rPr>
        <w:t xml:space="preserve"> </w:t>
      </w:r>
      <w:r w:rsidRPr="002960B5">
        <w:rPr>
          <w:rFonts w:ascii="Times New Roman" w:hAnsi="Times New Roman"/>
          <w:color w:val="000000"/>
          <w:lang w:val="lt-LT"/>
        </w:rPr>
        <w:t>per parą, žiurkių patinų vaisingumo neveikė. Gyvūnų organizmo ekspozicija vaistiniam preparatui, duodant šią dozę, yra 2</w:t>
      </w:r>
      <w:r w:rsidRPr="002960B5">
        <w:rPr>
          <w:rFonts w:ascii="Times New Roman" w:hAnsi="Times New Roman"/>
          <w:color w:val="000000"/>
          <w:lang w:val="lt-LT"/>
        </w:rPr>
        <w:noBreakHyphen/>
        <w:t>3</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kartus</w:t>
      </w:r>
      <w:r w:rsidRPr="002960B5">
        <w:rPr>
          <w:rFonts w:ascii="Times New Roman" w:hAnsi="Times New Roman"/>
          <w:color w:val="000000"/>
          <w:lang w:val="lt-LT"/>
        </w:rPr>
        <w:t xml:space="preserve"> didesnė negu klinikinė ekspozicija, vartojant rekomenduojamą 2 g per parą gydomąją dozę pacientams po inksto persodinimo, ir 1,3</w:t>
      </w:r>
      <w:r w:rsidRPr="002960B5">
        <w:rPr>
          <w:rFonts w:ascii="Times New Roman" w:hAnsi="Times New Roman"/>
          <w:color w:val="000000"/>
          <w:lang w:val="lt-LT"/>
        </w:rPr>
        <w:noBreakHyphen/>
        <w:t>2</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kartus</w:t>
      </w:r>
      <w:r w:rsidRPr="002960B5">
        <w:rPr>
          <w:rFonts w:ascii="Times New Roman" w:hAnsi="Times New Roman"/>
          <w:color w:val="000000"/>
          <w:lang w:val="lt-LT"/>
        </w:rPr>
        <w:t xml:space="preserve"> didesnė nei vartojant pacientams rekomenduojamą gydomąją 3 g per parą dozę po širdies persodinimo. Tiriant vaistinio preparato poveikį žiurkių patelių vaisingumui ir reprodukcijai, nustatyta, kad skiriamos per burną</w:t>
      </w:r>
      <w:r w:rsidRPr="002960B5">
        <w:rPr>
          <w:rFonts w:ascii="Times New Roman" w:hAnsi="Times New Roman"/>
          <w:i/>
          <w:color w:val="000000"/>
          <w:lang w:val="lt-LT"/>
        </w:rPr>
        <w:t xml:space="preserve"> </w:t>
      </w:r>
      <w:r w:rsidRPr="002960B5">
        <w:rPr>
          <w:rFonts w:ascii="Times New Roman" w:hAnsi="Times New Roman"/>
          <w:color w:val="000000"/>
          <w:lang w:val="lt-LT"/>
        </w:rPr>
        <w:t xml:space="preserve">4,5 mg/kg per parą dozės sukėlė apsigimimų (įskaitant </w:t>
      </w:r>
      <w:proofErr w:type="spellStart"/>
      <w:r w:rsidRPr="002960B5">
        <w:rPr>
          <w:rFonts w:ascii="Times New Roman" w:hAnsi="Times New Roman"/>
          <w:color w:val="000000"/>
          <w:lang w:val="lt-LT"/>
        </w:rPr>
        <w:t>anoftalmiją</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agnatiją</w:t>
      </w:r>
      <w:proofErr w:type="spellEnd"/>
      <w:r w:rsidRPr="002960B5">
        <w:rPr>
          <w:rFonts w:ascii="Times New Roman" w:hAnsi="Times New Roman"/>
          <w:color w:val="000000"/>
          <w:lang w:val="lt-LT"/>
        </w:rPr>
        <w:t xml:space="preserve"> ir </w:t>
      </w:r>
      <w:proofErr w:type="spellStart"/>
      <w:r w:rsidRPr="002960B5">
        <w:rPr>
          <w:rFonts w:ascii="Times New Roman" w:hAnsi="Times New Roman"/>
          <w:color w:val="000000"/>
          <w:lang w:val="lt-LT"/>
        </w:rPr>
        <w:t>hidrocefaliją</w:t>
      </w:r>
      <w:proofErr w:type="spellEnd"/>
      <w:r w:rsidRPr="002960B5">
        <w:rPr>
          <w:rFonts w:ascii="Times New Roman" w:hAnsi="Times New Roman"/>
          <w:color w:val="000000"/>
          <w:lang w:val="lt-LT"/>
        </w:rPr>
        <w:t xml:space="preserve">) pirmosios kartos vadoje, bet pačių patelių </w:t>
      </w:r>
      <w:proofErr w:type="spellStart"/>
      <w:r w:rsidRPr="002960B5">
        <w:rPr>
          <w:rFonts w:ascii="Times New Roman" w:hAnsi="Times New Roman"/>
          <w:color w:val="000000"/>
          <w:lang w:val="lt-LT"/>
        </w:rPr>
        <w:t>toksiškai</w:t>
      </w:r>
      <w:proofErr w:type="spellEnd"/>
      <w:r w:rsidRPr="002960B5">
        <w:rPr>
          <w:rFonts w:ascii="Times New Roman" w:hAnsi="Times New Roman"/>
          <w:color w:val="000000"/>
          <w:lang w:val="lt-LT"/>
        </w:rPr>
        <w:t xml:space="preserve"> neveikė. Duodant šią dozę, sisteminė ekspozicija vaistiniam preparatui buvo tolygi maždaug 0,5 klinikinės ekspozicijos, vartojant rekomenduojamą gydomąją 2 g per parą dozę pacientams po inkstų persodinimo, ir maždaug 0,3 klinikinės ekspozicijos, vartojant rekomenduojamą gydomąją 3 g per parą dozę pacientams po širdies persodinimo. Jokio poveikio šių ar kitos kartos patelių vaisingumui, taip pat reprodukcijos rodikliams nenustatyta.</w:t>
      </w:r>
    </w:p>
    <w:p w14:paraId="1F5F773B" w14:textId="77777777" w:rsidR="00394052" w:rsidRPr="002960B5" w:rsidRDefault="00394052" w:rsidP="002960B5">
      <w:pPr>
        <w:autoSpaceDE w:val="0"/>
        <w:spacing w:after="0" w:line="240" w:lineRule="auto"/>
        <w:rPr>
          <w:rFonts w:ascii="Times New Roman" w:hAnsi="Times New Roman"/>
          <w:color w:val="000000"/>
          <w:lang w:val="lt-LT"/>
        </w:rPr>
      </w:pPr>
    </w:p>
    <w:p w14:paraId="2C6DDD10" w14:textId="134D38B2"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lastRenderedPageBreak/>
        <w:t xml:space="preserve">Tiriant teratogeninį poveikį žiurkėms ir triušiams, nustatyta, kad vaisiaus </w:t>
      </w:r>
      <w:proofErr w:type="spellStart"/>
      <w:r w:rsidRPr="002960B5">
        <w:rPr>
          <w:rFonts w:ascii="Times New Roman" w:hAnsi="Times New Roman"/>
          <w:color w:val="000000"/>
          <w:lang w:val="lt-LT"/>
        </w:rPr>
        <w:t>rezorbcijų</w:t>
      </w:r>
      <w:proofErr w:type="spellEnd"/>
      <w:r w:rsidRPr="002960B5">
        <w:rPr>
          <w:rFonts w:ascii="Times New Roman" w:hAnsi="Times New Roman"/>
          <w:color w:val="000000"/>
          <w:lang w:val="lt-LT"/>
        </w:rPr>
        <w:t xml:space="preserve"> ir apsigimimų (įskaitant </w:t>
      </w:r>
      <w:proofErr w:type="spellStart"/>
      <w:r w:rsidRPr="002960B5">
        <w:rPr>
          <w:rFonts w:ascii="Times New Roman" w:hAnsi="Times New Roman"/>
          <w:color w:val="000000"/>
          <w:lang w:val="lt-LT"/>
        </w:rPr>
        <w:t>anoftalmiją</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agnatiją</w:t>
      </w:r>
      <w:proofErr w:type="spellEnd"/>
      <w:r w:rsidRPr="002960B5">
        <w:rPr>
          <w:rFonts w:ascii="Times New Roman" w:hAnsi="Times New Roman"/>
          <w:color w:val="000000"/>
          <w:lang w:val="lt-LT"/>
        </w:rPr>
        <w:t xml:space="preserve"> ir </w:t>
      </w:r>
      <w:proofErr w:type="spellStart"/>
      <w:r w:rsidRPr="002960B5">
        <w:rPr>
          <w:rFonts w:ascii="Times New Roman" w:hAnsi="Times New Roman"/>
          <w:color w:val="000000"/>
          <w:lang w:val="lt-LT"/>
        </w:rPr>
        <w:t>hidrocefaliją</w:t>
      </w:r>
      <w:proofErr w:type="spellEnd"/>
      <w:r w:rsidRPr="002960B5">
        <w:rPr>
          <w:rFonts w:ascii="Times New Roman" w:hAnsi="Times New Roman"/>
          <w:color w:val="000000"/>
          <w:lang w:val="lt-LT"/>
        </w:rPr>
        <w:t>) buvo, duodant žiurkėms po 6 mg/kg</w:t>
      </w:r>
      <w:r w:rsidRPr="002960B5">
        <w:rPr>
          <w:rFonts w:ascii="Times New Roman" w:hAnsi="Times New Roman"/>
          <w:color w:val="000000"/>
          <w:vertAlign w:val="superscript"/>
          <w:lang w:val="lt-LT"/>
        </w:rPr>
        <w:t xml:space="preserve"> </w:t>
      </w:r>
      <w:r w:rsidRPr="002960B5">
        <w:rPr>
          <w:rFonts w:ascii="Times New Roman" w:hAnsi="Times New Roman"/>
          <w:color w:val="000000"/>
          <w:lang w:val="lt-LT"/>
        </w:rPr>
        <w:t>per parą, o triušiams – po 90 mg/kg</w:t>
      </w:r>
      <w:r w:rsidRPr="002960B5">
        <w:rPr>
          <w:rFonts w:ascii="Times New Roman" w:hAnsi="Times New Roman"/>
          <w:color w:val="000000"/>
          <w:vertAlign w:val="superscript"/>
          <w:lang w:val="lt-LT"/>
        </w:rPr>
        <w:t xml:space="preserve"> </w:t>
      </w:r>
      <w:r w:rsidRPr="002960B5">
        <w:rPr>
          <w:rFonts w:ascii="Times New Roman" w:hAnsi="Times New Roman"/>
          <w:color w:val="000000"/>
          <w:lang w:val="lt-LT"/>
        </w:rPr>
        <w:t xml:space="preserve">per parą (įskaitant širdies ir kraujagyslių, taip pat inkstų anomalijas, pvz., širdies ir inkstų </w:t>
      </w:r>
      <w:proofErr w:type="spellStart"/>
      <w:r w:rsidRPr="002960B5">
        <w:rPr>
          <w:rFonts w:ascii="Times New Roman" w:hAnsi="Times New Roman"/>
          <w:color w:val="000000"/>
          <w:lang w:val="lt-LT"/>
        </w:rPr>
        <w:t>ektopija</w:t>
      </w:r>
      <w:proofErr w:type="spellEnd"/>
      <w:r w:rsidRPr="002960B5">
        <w:rPr>
          <w:rFonts w:ascii="Times New Roman" w:hAnsi="Times New Roman"/>
          <w:color w:val="000000"/>
          <w:lang w:val="lt-LT"/>
        </w:rPr>
        <w:t xml:space="preserve">, diafragmos ir bambos išvarža), bet toksinio poveikio pačioms patelėms nebuvo. Sisteminė ekspozicija vaistiniam preparatui, esant šioms koncentracijoms, yra maždaug tolygi arba mažesnė nei 0,5 klinikinės ekspozicijos, vartojant rekomenduojamą gydomąją 2 g per parą dozę pacientams po inkstų persodinimo, ir maždaug 0,3 tos klinikinės ekspozicijos, kuri susidaro, vartojant rekomenduojamą gydomąją 3 g per parą dozę pacientams po širdies persodinimo. </w:t>
      </w:r>
      <w:r w:rsidRPr="002960B5">
        <w:rPr>
          <w:rFonts w:ascii="Times New Roman" w:hAnsi="Times New Roman"/>
          <w:lang w:val="lt-LT"/>
        </w:rPr>
        <w:t>Žr. 4.6</w:t>
      </w:r>
      <w:r w:rsidR="00502DD4">
        <w:rPr>
          <w:rFonts w:ascii="Times New Roman" w:eastAsia="Times New Roman" w:hAnsi="Times New Roman" w:cs="Times New Roman"/>
          <w:lang w:val="lt-LT"/>
        </w:rPr>
        <w:t> </w:t>
      </w:r>
      <w:r w:rsidR="00502DD4" w:rsidRPr="002960B5">
        <w:rPr>
          <w:rFonts w:ascii="Times New Roman" w:hAnsi="Times New Roman"/>
          <w:lang w:val="lt-LT"/>
        </w:rPr>
        <w:t>skyr</w:t>
      </w:r>
      <w:r w:rsidRPr="002960B5">
        <w:rPr>
          <w:rFonts w:ascii="Times New Roman" w:hAnsi="Times New Roman"/>
          <w:color w:val="000000"/>
          <w:lang w:val="lt-LT"/>
        </w:rPr>
        <w:t>ių.</w:t>
      </w:r>
    </w:p>
    <w:p w14:paraId="0DC6855C" w14:textId="77777777" w:rsidR="00394052" w:rsidRPr="002960B5" w:rsidRDefault="00394052" w:rsidP="002960B5">
      <w:pPr>
        <w:autoSpaceDE w:val="0"/>
        <w:spacing w:after="0" w:line="240" w:lineRule="auto"/>
        <w:rPr>
          <w:rFonts w:ascii="Times New Roman" w:hAnsi="Times New Roman"/>
          <w:color w:val="000000"/>
          <w:lang w:val="lt-LT"/>
        </w:rPr>
      </w:pPr>
    </w:p>
    <w:p w14:paraId="13F6C608" w14:textId="1484C0AF"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 xml:space="preserve">Tiriant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toksinį poveikį žiurkėms, pelėms, šunims ir beždžionėms, nustatyta, kad vaistinis preparatas daugiausia veikia kraujodaros ir limfinę sistemas. Šis poveikis pasireiškė, kai pacientams po inkstų persodinimo, vartojant rekomenduojamą 2 g per parą dozę, sisteminė ekspozicija buvo tolygi arba mažesnė negu klinikinė ekspozicija. Poveikis šunų virškinimo traktui pastebėtas, kai, vartojant rekomenduojamą dozę, sisteminė ekspozicija buvo tolygi arba mažesnė nei klinikinė ekspozicija. Poveikis skrandžiui ir žarnynui bei inkstams, atitinkantis dehidraciją taip pat pastebėtas beždžionėms, duodant joms didžiausią dozę (sisteminė ekspozicija lygi </w:t>
      </w:r>
      <w:r w:rsidRPr="002960B5">
        <w:rPr>
          <w:rFonts w:ascii="Times New Roman" w:hAnsi="Times New Roman"/>
          <w:lang w:val="lt-LT"/>
        </w:rPr>
        <w:t>arba didesn</w:t>
      </w:r>
      <w:r w:rsidRPr="002960B5">
        <w:rPr>
          <w:rFonts w:ascii="Times New Roman" w:hAnsi="Times New Roman"/>
          <w:color w:val="000000"/>
          <w:lang w:val="lt-LT"/>
        </w:rPr>
        <w:t xml:space="preserve">ė negu klinikinė ekspozicija). Duomenys apie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toksiškumą</w:t>
      </w:r>
      <w:proofErr w:type="spellEnd"/>
      <w:r w:rsidRPr="002960B5">
        <w:rPr>
          <w:rFonts w:ascii="Times New Roman" w:hAnsi="Times New Roman"/>
          <w:color w:val="000000"/>
          <w:lang w:val="lt-LT"/>
        </w:rPr>
        <w:t>, nustatytą ikiklinikinių tyrimų metu, atitinka šalutinį poveikį žmonėms, pastebėtą klinikinių tyrimų metu; šie tyrimai dabar teikia tikslesnių duomenų apie vaistinio preparato saugumą pacientams (žr. 4.8</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skyr</w:t>
      </w:r>
      <w:r w:rsidRPr="002960B5">
        <w:rPr>
          <w:rFonts w:ascii="Times New Roman" w:hAnsi="Times New Roman"/>
          <w:color w:val="000000"/>
          <w:lang w:val="lt-LT"/>
        </w:rPr>
        <w:t>ių).</w:t>
      </w:r>
    </w:p>
    <w:p w14:paraId="7D17EFCD" w14:textId="77777777" w:rsidR="00394052" w:rsidRPr="002960B5" w:rsidRDefault="00394052" w:rsidP="002960B5">
      <w:pPr>
        <w:autoSpaceDE w:val="0"/>
        <w:spacing w:after="0" w:line="240" w:lineRule="auto"/>
        <w:rPr>
          <w:rFonts w:ascii="Times New Roman" w:hAnsi="Times New Roman"/>
          <w:lang w:val="lt-LT"/>
        </w:rPr>
      </w:pPr>
    </w:p>
    <w:p w14:paraId="1A5795F1" w14:textId="77777777" w:rsidR="00394052" w:rsidRPr="002960B5" w:rsidRDefault="00394052" w:rsidP="002960B5">
      <w:pPr>
        <w:spacing w:after="0" w:line="240" w:lineRule="auto"/>
        <w:rPr>
          <w:rFonts w:ascii="Times New Roman" w:hAnsi="Times New Roman"/>
          <w:lang w:val="lt-LT"/>
        </w:rPr>
      </w:pPr>
    </w:p>
    <w:p w14:paraId="2D200BCE" w14:textId="77777777"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b/>
          <w:lang w:val="lt-LT"/>
        </w:rPr>
        <w:t>6.</w:t>
      </w:r>
      <w:r w:rsidRPr="002960B5">
        <w:rPr>
          <w:rFonts w:ascii="Times New Roman" w:hAnsi="Times New Roman"/>
          <w:b/>
          <w:lang w:val="lt-LT"/>
        </w:rPr>
        <w:tab/>
        <w:t>FARMACINĖ INFORMACIJA</w:t>
      </w:r>
    </w:p>
    <w:p w14:paraId="41719BBA" w14:textId="77777777" w:rsidR="00394052" w:rsidRPr="002960B5" w:rsidRDefault="00394052" w:rsidP="002960B5">
      <w:pPr>
        <w:spacing w:after="0" w:line="240" w:lineRule="auto"/>
        <w:rPr>
          <w:rFonts w:ascii="Times New Roman" w:hAnsi="Times New Roman"/>
          <w:lang w:val="lt-LT"/>
        </w:rPr>
      </w:pPr>
    </w:p>
    <w:p w14:paraId="3E7009C2" w14:textId="77777777" w:rsidR="00394052" w:rsidRPr="002960B5" w:rsidRDefault="00394052" w:rsidP="002960B5">
      <w:pPr>
        <w:tabs>
          <w:tab w:val="left" w:pos="567"/>
        </w:tabs>
        <w:spacing w:after="0" w:line="240" w:lineRule="auto"/>
        <w:rPr>
          <w:rFonts w:ascii="Times New Roman" w:hAnsi="Times New Roman"/>
          <w:b/>
          <w:color w:val="000000"/>
          <w:lang w:val="lt-LT"/>
        </w:rPr>
      </w:pPr>
      <w:r w:rsidRPr="002960B5">
        <w:rPr>
          <w:rFonts w:ascii="Times New Roman" w:hAnsi="Times New Roman"/>
          <w:b/>
          <w:color w:val="000000"/>
          <w:lang w:val="lt-LT"/>
        </w:rPr>
        <w:t>6.1</w:t>
      </w:r>
      <w:r w:rsidRPr="002960B5">
        <w:rPr>
          <w:rFonts w:ascii="Times New Roman" w:hAnsi="Times New Roman"/>
          <w:b/>
          <w:color w:val="000000"/>
          <w:lang w:val="lt-LT"/>
        </w:rPr>
        <w:tab/>
        <w:t>Pagalbiniu medžiagų sąrašas</w:t>
      </w:r>
    </w:p>
    <w:p w14:paraId="6B33337C" w14:textId="77777777" w:rsidR="00394052" w:rsidRPr="002960B5" w:rsidRDefault="00394052" w:rsidP="002960B5">
      <w:pPr>
        <w:spacing w:after="0" w:line="240" w:lineRule="auto"/>
        <w:rPr>
          <w:rFonts w:ascii="Times New Roman" w:hAnsi="Times New Roman"/>
          <w:lang w:val="lt-LT"/>
        </w:rPr>
      </w:pPr>
    </w:p>
    <w:p w14:paraId="264B1E59" w14:textId="77777777" w:rsidR="00394052" w:rsidRPr="002960B5" w:rsidRDefault="00394052" w:rsidP="002960B5">
      <w:pPr>
        <w:spacing w:after="0" w:line="240" w:lineRule="auto"/>
        <w:rPr>
          <w:rFonts w:ascii="Times New Roman" w:hAnsi="Times New Roman"/>
          <w:i/>
          <w:lang w:val="lt-LT"/>
        </w:rPr>
      </w:pPr>
      <w:r w:rsidRPr="002960B5">
        <w:rPr>
          <w:rFonts w:ascii="Times New Roman" w:hAnsi="Times New Roman"/>
          <w:i/>
          <w:lang w:val="lt-LT"/>
        </w:rPr>
        <w:t>Tabletės branduolys</w:t>
      </w:r>
    </w:p>
    <w:p w14:paraId="2AD81161"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Mikrokristalinė celiuliozė</w:t>
      </w:r>
    </w:p>
    <w:p w14:paraId="3E1F6FEF"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Povidonas (K-90)</w:t>
      </w:r>
    </w:p>
    <w:p w14:paraId="5715F86B" w14:textId="77777777" w:rsidR="00394052" w:rsidRPr="002960B5" w:rsidRDefault="00394052" w:rsidP="002960B5">
      <w:pPr>
        <w:spacing w:after="0" w:line="240" w:lineRule="auto"/>
        <w:rPr>
          <w:rFonts w:ascii="Times New Roman" w:hAnsi="Times New Roman"/>
          <w:color w:val="000000"/>
          <w:lang w:val="lt-LT"/>
        </w:rPr>
      </w:pPr>
      <w:proofErr w:type="spellStart"/>
      <w:r w:rsidRPr="002960B5">
        <w:rPr>
          <w:rFonts w:ascii="Times New Roman" w:hAnsi="Times New Roman"/>
          <w:color w:val="000000"/>
          <w:lang w:val="lt-LT"/>
        </w:rPr>
        <w:t>Kroskarmeliozes</w:t>
      </w:r>
      <w:proofErr w:type="spellEnd"/>
      <w:r w:rsidRPr="002960B5">
        <w:rPr>
          <w:rFonts w:ascii="Times New Roman" w:hAnsi="Times New Roman"/>
          <w:color w:val="000000"/>
          <w:lang w:val="lt-LT"/>
        </w:rPr>
        <w:t xml:space="preserve"> natrio druska</w:t>
      </w:r>
    </w:p>
    <w:p w14:paraId="00E7FD7D"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Magnio stearatas</w:t>
      </w:r>
    </w:p>
    <w:p w14:paraId="5EF44501" w14:textId="77777777" w:rsidR="00394052" w:rsidRPr="002960B5" w:rsidRDefault="00394052" w:rsidP="002960B5">
      <w:pPr>
        <w:spacing w:after="0" w:line="240" w:lineRule="auto"/>
        <w:rPr>
          <w:rFonts w:ascii="Times New Roman" w:hAnsi="Times New Roman"/>
          <w:lang w:val="lt-LT"/>
        </w:rPr>
      </w:pPr>
    </w:p>
    <w:p w14:paraId="5C0811BA" w14:textId="77777777" w:rsidR="00394052" w:rsidRPr="002960B5" w:rsidRDefault="00394052" w:rsidP="002960B5">
      <w:pPr>
        <w:spacing w:after="0" w:line="240" w:lineRule="auto"/>
        <w:rPr>
          <w:rFonts w:ascii="Times New Roman" w:hAnsi="Times New Roman"/>
          <w:i/>
          <w:lang w:val="lt-LT"/>
        </w:rPr>
      </w:pPr>
      <w:r w:rsidRPr="002960B5">
        <w:rPr>
          <w:rFonts w:ascii="Times New Roman" w:hAnsi="Times New Roman"/>
          <w:i/>
          <w:lang w:val="lt-LT"/>
        </w:rPr>
        <w:t>Tabletės apvalkalas</w:t>
      </w:r>
    </w:p>
    <w:p w14:paraId="3C9CF41F"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 xml:space="preserve">Violetinis </w:t>
      </w:r>
      <w:r w:rsidRPr="002960B5">
        <w:rPr>
          <w:rFonts w:ascii="Times New Roman" w:hAnsi="Times New Roman"/>
          <w:i/>
          <w:lang w:val="lt-LT"/>
        </w:rPr>
        <w:t>Opadry</w:t>
      </w:r>
      <w:r w:rsidRPr="002960B5">
        <w:rPr>
          <w:rFonts w:ascii="Times New Roman" w:hAnsi="Times New Roman"/>
          <w:lang w:val="lt-LT"/>
        </w:rPr>
        <w:t xml:space="preserve"> 20B50184</w:t>
      </w:r>
    </w:p>
    <w:p w14:paraId="6C4E2426"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Išgrynintas vanduo</w:t>
      </w:r>
    </w:p>
    <w:p w14:paraId="0CCDAC4F" w14:textId="77777777" w:rsidR="00394052" w:rsidRPr="002960B5" w:rsidRDefault="00394052" w:rsidP="002960B5">
      <w:pPr>
        <w:spacing w:after="0" w:line="240" w:lineRule="auto"/>
        <w:jc w:val="both"/>
        <w:rPr>
          <w:rFonts w:ascii="Times New Roman" w:hAnsi="Times New Roman"/>
          <w:lang w:val="lt-LT"/>
        </w:rPr>
      </w:pPr>
    </w:p>
    <w:p w14:paraId="495818C2" w14:textId="77777777" w:rsidR="00394052" w:rsidRPr="002960B5" w:rsidRDefault="00394052" w:rsidP="002960B5">
      <w:pPr>
        <w:spacing w:after="0" w:line="240" w:lineRule="auto"/>
        <w:rPr>
          <w:rFonts w:ascii="Times New Roman" w:hAnsi="Times New Roman"/>
          <w:i/>
          <w:lang w:val="lt-LT"/>
        </w:rPr>
      </w:pPr>
      <w:r w:rsidRPr="002960B5">
        <w:rPr>
          <w:rFonts w:ascii="Times New Roman" w:hAnsi="Times New Roman"/>
          <w:i/>
          <w:lang w:val="lt-LT"/>
        </w:rPr>
        <w:t>Violetinio Opadry 20B50184 sudėtis</w:t>
      </w:r>
    </w:p>
    <w:p w14:paraId="53BA9DF2" w14:textId="77777777" w:rsidR="00394052" w:rsidRPr="002960B5" w:rsidRDefault="00394052" w:rsidP="002960B5">
      <w:pPr>
        <w:spacing w:after="0" w:line="240" w:lineRule="auto"/>
        <w:jc w:val="both"/>
        <w:rPr>
          <w:rFonts w:ascii="Times New Roman" w:hAnsi="Times New Roman"/>
          <w:lang w:val="lt-LT"/>
        </w:rPr>
      </w:pPr>
      <w:r w:rsidRPr="002960B5">
        <w:rPr>
          <w:rFonts w:ascii="Times New Roman" w:hAnsi="Times New Roman"/>
          <w:lang w:val="lt-LT"/>
        </w:rPr>
        <w:t>Hipromeliozė 3cP</w:t>
      </w:r>
    </w:p>
    <w:p w14:paraId="394A3417" w14:textId="77777777" w:rsidR="00394052" w:rsidRPr="002960B5" w:rsidRDefault="00394052" w:rsidP="002960B5">
      <w:pPr>
        <w:spacing w:after="0" w:line="240" w:lineRule="auto"/>
        <w:jc w:val="both"/>
        <w:rPr>
          <w:rFonts w:ascii="Times New Roman" w:hAnsi="Times New Roman"/>
          <w:lang w:val="lt-LT"/>
        </w:rPr>
      </w:pPr>
      <w:r w:rsidRPr="002960B5">
        <w:rPr>
          <w:rFonts w:ascii="Times New Roman" w:hAnsi="Times New Roman"/>
          <w:lang w:val="lt-LT"/>
        </w:rPr>
        <w:t>Hidroksipropilceliuliozė</w:t>
      </w:r>
    </w:p>
    <w:p w14:paraId="6EBD34C3" w14:textId="77777777" w:rsidR="00394052" w:rsidRPr="002960B5" w:rsidRDefault="00394052" w:rsidP="002960B5">
      <w:pPr>
        <w:spacing w:after="0" w:line="240" w:lineRule="auto"/>
        <w:jc w:val="both"/>
        <w:rPr>
          <w:rFonts w:ascii="Times New Roman" w:hAnsi="Times New Roman"/>
          <w:lang w:val="lt-LT"/>
        </w:rPr>
      </w:pPr>
      <w:r w:rsidRPr="002960B5">
        <w:rPr>
          <w:rFonts w:ascii="Times New Roman" w:hAnsi="Times New Roman"/>
          <w:lang w:val="lt-LT"/>
        </w:rPr>
        <w:t>Titano dioksidas (E171)</w:t>
      </w:r>
    </w:p>
    <w:p w14:paraId="6B9E17F2" w14:textId="77777777" w:rsidR="00394052" w:rsidRPr="002960B5" w:rsidRDefault="00394052" w:rsidP="002960B5">
      <w:pPr>
        <w:spacing w:after="0" w:line="240" w:lineRule="auto"/>
        <w:jc w:val="both"/>
        <w:rPr>
          <w:rFonts w:ascii="Times New Roman" w:hAnsi="Times New Roman"/>
          <w:lang w:val="lt-LT"/>
        </w:rPr>
      </w:pPr>
      <w:r w:rsidRPr="002960B5">
        <w:rPr>
          <w:rFonts w:ascii="Times New Roman" w:hAnsi="Times New Roman"/>
          <w:lang w:val="lt-LT"/>
        </w:rPr>
        <w:t>Makrogolis/PEG 400</w:t>
      </w:r>
    </w:p>
    <w:p w14:paraId="2B09898A" w14:textId="77777777" w:rsidR="00394052" w:rsidRPr="002960B5" w:rsidRDefault="00394052" w:rsidP="002960B5">
      <w:pPr>
        <w:suppressAutoHyphens/>
        <w:spacing w:after="0" w:line="240" w:lineRule="auto"/>
        <w:jc w:val="both"/>
        <w:rPr>
          <w:rFonts w:ascii="Times New Roman" w:hAnsi="Times New Roman"/>
          <w:lang w:val="lt-LT"/>
        </w:rPr>
      </w:pPr>
      <w:r w:rsidRPr="002960B5">
        <w:rPr>
          <w:rFonts w:ascii="Times New Roman" w:hAnsi="Times New Roman"/>
          <w:lang w:val="lt-LT"/>
        </w:rPr>
        <w:t>Hipromeliozė 50cP</w:t>
      </w:r>
    </w:p>
    <w:p w14:paraId="27EE38E5" w14:textId="77777777" w:rsidR="00394052" w:rsidRPr="002960B5" w:rsidRDefault="00394052" w:rsidP="002960B5">
      <w:pPr>
        <w:suppressAutoHyphens/>
        <w:spacing w:after="0" w:line="240" w:lineRule="auto"/>
        <w:jc w:val="both"/>
        <w:rPr>
          <w:rFonts w:ascii="Times New Roman" w:hAnsi="Times New Roman"/>
          <w:lang w:val="lt-LT"/>
        </w:rPr>
      </w:pPr>
      <w:proofErr w:type="spellStart"/>
      <w:r w:rsidRPr="002960B5">
        <w:rPr>
          <w:rFonts w:ascii="Times New Roman" w:hAnsi="Times New Roman"/>
          <w:lang w:val="lt-LT"/>
        </w:rPr>
        <w:t>Indigokarmino</w:t>
      </w:r>
      <w:proofErr w:type="spellEnd"/>
      <w:r w:rsidRPr="002960B5">
        <w:rPr>
          <w:rFonts w:ascii="Times New Roman" w:hAnsi="Times New Roman"/>
          <w:lang w:val="lt-LT"/>
        </w:rPr>
        <w:t xml:space="preserve"> aliuminio </w:t>
      </w:r>
      <w:proofErr w:type="spellStart"/>
      <w:r w:rsidRPr="002960B5">
        <w:rPr>
          <w:rFonts w:ascii="Times New Roman" w:hAnsi="Times New Roman"/>
          <w:lang w:val="lt-LT"/>
        </w:rPr>
        <w:t>kraplakas</w:t>
      </w:r>
      <w:proofErr w:type="spellEnd"/>
      <w:r w:rsidRPr="002960B5">
        <w:rPr>
          <w:rFonts w:ascii="Times New Roman" w:hAnsi="Times New Roman"/>
          <w:lang w:val="lt-LT"/>
        </w:rPr>
        <w:t xml:space="preserve"> (E132)</w:t>
      </w:r>
    </w:p>
    <w:p w14:paraId="790960C9" w14:textId="77777777" w:rsidR="00394052" w:rsidRPr="002960B5" w:rsidRDefault="00394052" w:rsidP="002960B5">
      <w:pPr>
        <w:suppressAutoHyphens/>
        <w:spacing w:after="0" w:line="240" w:lineRule="auto"/>
        <w:jc w:val="both"/>
        <w:rPr>
          <w:rFonts w:ascii="Times New Roman" w:hAnsi="Times New Roman"/>
          <w:lang w:val="lt-LT"/>
        </w:rPr>
      </w:pPr>
      <w:r w:rsidRPr="002960B5">
        <w:rPr>
          <w:rFonts w:ascii="Times New Roman" w:hAnsi="Times New Roman"/>
          <w:lang w:val="lt-LT"/>
        </w:rPr>
        <w:t>Raudonasis geležies oksidas (E172).</w:t>
      </w:r>
    </w:p>
    <w:p w14:paraId="77D2F6AD" w14:textId="77777777" w:rsidR="00394052" w:rsidRPr="002960B5" w:rsidRDefault="00394052" w:rsidP="002960B5">
      <w:pPr>
        <w:spacing w:after="0" w:line="240" w:lineRule="auto"/>
        <w:rPr>
          <w:rFonts w:ascii="Times New Roman" w:hAnsi="Times New Roman"/>
          <w:lang w:val="lt-LT"/>
        </w:rPr>
      </w:pPr>
    </w:p>
    <w:p w14:paraId="734E4E32"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t>6.2</w:t>
      </w:r>
      <w:r w:rsidRPr="002960B5">
        <w:rPr>
          <w:rFonts w:ascii="Times New Roman" w:hAnsi="Times New Roman"/>
          <w:b/>
          <w:kern w:val="28"/>
          <w:lang w:val="lt-LT"/>
        </w:rPr>
        <w:tab/>
        <w:t>Nesuderinamumas</w:t>
      </w:r>
    </w:p>
    <w:p w14:paraId="1E1ABE0A" w14:textId="77777777" w:rsidR="00394052" w:rsidRPr="002960B5" w:rsidRDefault="00394052" w:rsidP="002960B5">
      <w:pPr>
        <w:spacing w:after="0" w:line="240" w:lineRule="auto"/>
        <w:rPr>
          <w:rFonts w:ascii="Times New Roman" w:hAnsi="Times New Roman"/>
          <w:lang w:val="lt-LT"/>
        </w:rPr>
      </w:pPr>
    </w:p>
    <w:p w14:paraId="02F95270"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Duomenys nebūtini.</w:t>
      </w:r>
    </w:p>
    <w:p w14:paraId="31DC4D22" w14:textId="77777777" w:rsidR="00394052" w:rsidRPr="002960B5" w:rsidRDefault="00394052" w:rsidP="002960B5">
      <w:pPr>
        <w:spacing w:after="0" w:line="240" w:lineRule="auto"/>
        <w:rPr>
          <w:rFonts w:ascii="Times New Roman" w:hAnsi="Times New Roman"/>
          <w:lang w:val="lt-LT"/>
        </w:rPr>
      </w:pPr>
    </w:p>
    <w:p w14:paraId="6B87DEE7"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t>6.3</w:t>
      </w:r>
      <w:r w:rsidRPr="002960B5">
        <w:rPr>
          <w:rFonts w:ascii="Times New Roman" w:hAnsi="Times New Roman"/>
          <w:b/>
          <w:kern w:val="28"/>
          <w:lang w:val="lt-LT"/>
        </w:rPr>
        <w:tab/>
        <w:t>Tinkamumo laikas</w:t>
      </w:r>
    </w:p>
    <w:p w14:paraId="567F34AF" w14:textId="77777777" w:rsidR="00394052" w:rsidRPr="002960B5" w:rsidRDefault="00394052" w:rsidP="002960B5">
      <w:pPr>
        <w:spacing w:after="0" w:line="240" w:lineRule="auto"/>
        <w:rPr>
          <w:rFonts w:ascii="Times New Roman" w:hAnsi="Times New Roman"/>
          <w:lang w:val="lt-LT"/>
        </w:rPr>
      </w:pPr>
    </w:p>
    <w:p w14:paraId="691505A6"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3 metai</w:t>
      </w:r>
    </w:p>
    <w:p w14:paraId="6686969B" w14:textId="77777777" w:rsidR="00394052" w:rsidRPr="002960B5" w:rsidRDefault="00394052" w:rsidP="002960B5">
      <w:pPr>
        <w:spacing w:after="0" w:line="240" w:lineRule="auto"/>
        <w:rPr>
          <w:rFonts w:ascii="Times New Roman" w:hAnsi="Times New Roman"/>
          <w:lang w:val="lt-LT"/>
        </w:rPr>
      </w:pPr>
    </w:p>
    <w:p w14:paraId="544CA853"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t>6.4</w:t>
      </w:r>
      <w:r w:rsidRPr="002960B5">
        <w:rPr>
          <w:rFonts w:ascii="Times New Roman" w:hAnsi="Times New Roman"/>
          <w:b/>
          <w:kern w:val="28"/>
          <w:lang w:val="lt-LT"/>
        </w:rPr>
        <w:tab/>
        <w:t>Specialios laikymo sąlygos</w:t>
      </w:r>
    </w:p>
    <w:p w14:paraId="1BE26733" w14:textId="77777777" w:rsidR="00394052" w:rsidRPr="002960B5" w:rsidRDefault="00394052" w:rsidP="002960B5">
      <w:pPr>
        <w:spacing w:after="0" w:line="240" w:lineRule="auto"/>
        <w:rPr>
          <w:rFonts w:ascii="Times New Roman" w:hAnsi="Times New Roman"/>
          <w:lang w:val="lt-LT"/>
        </w:rPr>
      </w:pPr>
    </w:p>
    <w:p w14:paraId="579DCA58"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Laikyti ne aukštesnėje kaip 30 </w:t>
      </w:r>
      <w:r w:rsidRPr="002960B5">
        <w:rPr>
          <w:rFonts w:ascii="Times New Roman" w:hAnsi="Times New Roman"/>
          <w:lang w:val="lt-LT"/>
        </w:rPr>
        <w:sym w:font="Symbol" w:char="F0B0"/>
      </w:r>
      <w:r w:rsidRPr="002960B5">
        <w:rPr>
          <w:rFonts w:ascii="Times New Roman" w:hAnsi="Times New Roman"/>
          <w:lang w:val="lt-LT"/>
        </w:rPr>
        <w:t>C temperatūroje. Lizdinę plokštelę laikyti išorinėje dėžutėje, kad preparatas būtų apsaugotas nuo šviesos.</w:t>
      </w:r>
    </w:p>
    <w:p w14:paraId="5B68825C" w14:textId="77777777" w:rsidR="00394052" w:rsidRPr="002960B5" w:rsidRDefault="00394052" w:rsidP="002960B5">
      <w:pPr>
        <w:spacing w:after="0" w:line="240" w:lineRule="auto"/>
        <w:rPr>
          <w:rFonts w:ascii="Times New Roman" w:hAnsi="Times New Roman"/>
          <w:lang w:val="lt-LT"/>
        </w:rPr>
      </w:pPr>
    </w:p>
    <w:p w14:paraId="535DEEF1"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lastRenderedPageBreak/>
        <w:t>6.5</w:t>
      </w:r>
      <w:r w:rsidRPr="002960B5">
        <w:rPr>
          <w:rFonts w:ascii="Times New Roman" w:hAnsi="Times New Roman"/>
          <w:b/>
          <w:kern w:val="28"/>
          <w:lang w:val="lt-LT"/>
        </w:rPr>
        <w:tab/>
        <w:t>Talpyklės pobūdis ir jos turinys</w:t>
      </w:r>
    </w:p>
    <w:p w14:paraId="55A4867D" w14:textId="77777777" w:rsidR="00394052" w:rsidRPr="002960B5" w:rsidRDefault="00394052" w:rsidP="002960B5">
      <w:pPr>
        <w:spacing w:after="0" w:line="240" w:lineRule="auto"/>
        <w:rPr>
          <w:rFonts w:ascii="Times New Roman" w:hAnsi="Times New Roman"/>
          <w:lang w:val="lt-LT"/>
        </w:rPr>
      </w:pPr>
    </w:p>
    <w:p w14:paraId="23C85BAE" w14:textId="2032DCAD" w:rsidR="00394052" w:rsidRPr="002960B5" w:rsidRDefault="00394052" w:rsidP="002960B5">
      <w:pPr>
        <w:spacing w:after="0" w:line="240" w:lineRule="auto"/>
        <w:rPr>
          <w:rFonts w:ascii="Times New Roman" w:hAnsi="Times New Roman"/>
          <w:color w:val="000000"/>
          <w:lang w:val="lt-LT"/>
        </w:rPr>
      </w:pPr>
      <w:r w:rsidRPr="002960B5">
        <w:rPr>
          <w:rFonts w:ascii="Times New Roman" w:hAnsi="Times New Roman"/>
          <w:color w:val="000000"/>
          <w:lang w:val="lt-LT"/>
        </w:rPr>
        <w:t>Dėžutėje yra 50, 100</w:t>
      </w:r>
      <w:r w:rsidR="002A7D41">
        <w:rPr>
          <w:rFonts w:ascii="Times New Roman" w:eastAsia="Times New Roman" w:hAnsi="Times New Roman" w:cs="Times New Roman"/>
          <w:color w:val="000000"/>
          <w:lang w:val="lt-LT"/>
        </w:rPr>
        <w:t> </w:t>
      </w:r>
      <w:r w:rsidRPr="002960B5">
        <w:rPr>
          <w:rFonts w:ascii="Times New Roman" w:hAnsi="Times New Roman"/>
          <w:color w:val="000000"/>
          <w:lang w:val="lt-LT"/>
        </w:rPr>
        <w:t>ar 150</w:t>
      </w:r>
      <w:r w:rsidR="00D85E0C">
        <w:rPr>
          <w:rFonts w:ascii="Times New Roman" w:eastAsia="Times New Roman" w:hAnsi="Times New Roman" w:cs="Times New Roman"/>
          <w:color w:val="000000"/>
          <w:lang w:val="lt-LT"/>
        </w:rPr>
        <w:t> </w:t>
      </w:r>
      <w:r w:rsidRPr="002960B5">
        <w:rPr>
          <w:rFonts w:ascii="Times New Roman" w:hAnsi="Times New Roman"/>
          <w:color w:val="000000"/>
          <w:lang w:val="lt-LT"/>
        </w:rPr>
        <w:t>tablečių PVC/</w:t>
      </w:r>
      <w:proofErr w:type="spellStart"/>
      <w:r w:rsidRPr="002960B5">
        <w:rPr>
          <w:rFonts w:ascii="Times New Roman" w:hAnsi="Times New Roman"/>
          <w:color w:val="000000"/>
          <w:lang w:val="lt-LT"/>
        </w:rPr>
        <w:t>PVdC</w:t>
      </w:r>
      <w:proofErr w:type="spellEnd"/>
      <w:r w:rsidRPr="002960B5">
        <w:rPr>
          <w:rFonts w:ascii="Times New Roman" w:hAnsi="Times New Roman"/>
          <w:color w:val="000000"/>
          <w:lang w:val="lt-LT"/>
        </w:rPr>
        <w:t>/</w:t>
      </w:r>
      <w:proofErr w:type="spellStart"/>
      <w:r w:rsidRPr="002960B5">
        <w:rPr>
          <w:rFonts w:ascii="Times New Roman" w:hAnsi="Times New Roman"/>
          <w:color w:val="000000"/>
          <w:lang w:val="lt-LT"/>
        </w:rPr>
        <w:t>Al</w:t>
      </w:r>
      <w:proofErr w:type="spellEnd"/>
      <w:r w:rsidRPr="002960B5">
        <w:rPr>
          <w:rFonts w:ascii="Times New Roman" w:hAnsi="Times New Roman"/>
          <w:color w:val="000000"/>
          <w:lang w:val="lt-LT"/>
        </w:rPr>
        <w:t xml:space="preserve"> lizdinėse plokštelėse.</w:t>
      </w:r>
    </w:p>
    <w:p w14:paraId="5871D5C3" w14:textId="77777777" w:rsidR="00394052" w:rsidRPr="002960B5" w:rsidRDefault="00394052" w:rsidP="002960B5">
      <w:pPr>
        <w:spacing w:after="0" w:line="240" w:lineRule="auto"/>
        <w:rPr>
          <w:rFonts w:ascii="Times New Roman" w:hAnsi="Times New Roman"/>
          <w:lang w:val="lt-LT"/>
        </w:rPr>
      </w:pPr>
    </w:p>
    <w:p w14:paraId="2222727B"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Gali būti tiekiamos ne visų dydžių pakuotės.</w:t>
      </w:r>
    </w:p>
    <w:p w14:paraId="1E8EADF4" w14:textId="77777777" w:rsidR="00394052" w:rsidRPr="002960B5" w:rsidRDefault="00394052" w:rsidP="002960B5">
      <w:pPr>
        <w:spacing w:after="0" w:line="240" w:lineRule="auto"/>
        <w:rPr>
          <w:rFonts w:ascii="Times New Roman" w:hAnsi="Times New Roman"/>
          <w:lang w:val="lt-LT"/>
        </w:rPr>
      </w:pPr>
    </w:p>
    <w:p w14:paraId="62B4383D" w14:textId="77777777" w:rsidR="00394052" w:rsidRPr="002960B5" w:rsidRDefault="00394052" w:rsidP="002960B5">
      <w:pPr>
        <w:keepNext/>
        <w:keepLines/>
        <w:tabs>
          <w:tab w:val="left" w:pos="567"/>
        </w:tabs>
        <w:spacing w:after="0" w:line="240" w:lineRule="auto"/>
        <w:ind w:left="567" w:hanging="567"/>
        <w:outlineLvl w:val="2"/>
        <w:rPr>
          <w:rFonts w:ascii="Times New Roman" w:hAnsi="Times New Roman"/>
          <w:b/>
          <w:kern w:val="28"/>
          <w:lang w:val="lt-LT"/>
        </w:rPr>
      </w:pPr>
      <w:r w:rsidRPr="002960B5">
        <w:rPr>
          <w:rFonts w:ascii="Times New Roman" w:hAnsi="Times New Roman"/>
          <w:b/>
          <w:kern w:val="28"/>
          <w:lang w:val="lt-LT"/>
        </w:rPr>
        <w:t>6.6</w:t>
      </w:r>
      <w:r w:rsidRPr="002960B5">
        <w:rPr>
          <w:rFonts w:ascii="Times New Roman" w:hAnsi="Times New Roman"/>
          <w:b/>
          <w:kern w:val="28"/>
          <w:lang w:val="lt-LT"/>
        </w:rPr>
        <w:tab/>
        <w:t>Specialūs reikalavimai atliekoms tvarkyti ir vaistiniam preparatui ruošti</w:t>
      </w:r>
    </w:p>
    <w:p w14:paraId="36DE6AC1" w14:textId="77777777" w:rsidR="00394052" w:rsidRPr="002960B5" w:rsidRDefault="00394052" w:rsidP="002960B5">
      <w:pPr>
        <w:spacing w:after="0" w:line="240" w:lineRule="auto"/>
        <w:rPr>
          <w:rFonts w:ascii="Times New Roman" w:hAnsi="Times New Roman"/>
          <w:lang w:val="lt-LT"/>
        </w:rPr>
      </w:pPr>
    </w:p>
    <w:p w14:paraId="0DB24BDA" w14:textId="77777777" w:rsidR="00394052" w:rsidRPr="002960B5" w:rsidRDefault="00394052" w:rsidP="002960B5">
      <w:pPr>
        <w:spacing w:after="0" w:line="240" w:lineRule="auto"/>
        <w:rPr>
          <w:rFonts w:ascii="Times New Roman" w:hAnsi="Times New Roman"/>
          <w:color w:val="000000"/>
          <w:lang w:val="lt-LT"/>
        </w:rPr>
      </w:pPr>
      <w:r w:rsidRPr="002960B5">
        <w:rPr>
          <w:rFonts w:ascii="Times New Roman" w:hAnsi="Times New Roman"/>
          <w:color w:val="000000"/>
          <w:lang w:val="lt-LT"/>
        </w:rPr>
        <w:t xml:space="preserve">Kadangi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w:t>
      </w:r>
      <w:proofErr w:type="spellStart"/>
      <w:r w:rsidRPr="002960B5">
        <w:rPr>
          <w:rFonts w:ascii="Times New Roman" w:hAnsi="Times New Roman"/>
          <w:color w:val="000000"/>
          <w:lang w:val="lt-LT"/>
        </w:rPr>
        <w:t>mofetilis</w:t>
      </w:r>
      <w:proofErr w:type="spellEnd"/>
      <w:r w:rsidRPr="002960B5">
        <w:rPr>
          <w:rFonts w:ascii="Times New Roman" w:hAnsi="Times New Roman"/>
          <w:color w:val="000000"/>
          <w:lang w:val="lt-LT"/>
        </w:rPr>
        <w:t xml:space="preserve"> pasižymi </w:t>
      </w:r>
      <w:proofErr w:type="spellStart"/>
      <w:r w:rsidRPr="002960B5">
        <w:rPr>
          <w:rFonts w:ascii="Times New Roman" w:hAnsi="Times New Roman"/>
          <w:color w:val="000000"/>
          <w:lang w:val="lt-LT"/>
        </w:rPr>
        <w:t>teratogeniniu</w:t>
      </w:r>
      <w:proofErr w:type="spellEnd"/>
      <w:r w:rsidRPr="002960B5">
        <w:rPr>
          <w:rFonts w:ascii="Times New Roman" w:hAnsi="Times New Roman"/>
          <w:color w:val="000000"/>
          <w:lang w:val="lt-LT"/>
        </w:rPr>
        <w:t xml:space="preserve"> poveikiu žiurkėms ir triušiams, </w:t>
      </w:r>
      <w:proofErr w:type="spellStart"/>
      <w:r w:rsidRPr="002960B5">
        <w:rPr>
          <w:rFonts w:ascii="Times New Roman" w:hAnsi="Times New Roman"/>
          <w:color w:val="000000"/>
          <w:lang w:val="lt-LT"/>
        </w:rPr>
        <w:t>mikofenolato</w:t>
      </w:r>
      <w:proofErr w:type="spellEnd"/>
      <w:r w:rsidRPr="002960B5">
        <w:rPr>
          <w:rFonts w:ascii="Times New Roman" w:hAnsi="Times New Roman"/>
          <w:color w:val="000000"/>
          <w:lang w:val="lt-LT"/>
        </w:rPr>
        <w:t xml:space="preserve"> tablečių negalima laužyti.</w:t>
      </w:r>
    </w:p>
    <w:p w14:paraId="0C14A697" w14:textId="77777777" w:rsidR="00394052" w:rsidRPr="002960B5" w:rsidRDefault="00394052" w:rsidP="002960B5">
      <w:pPr>
        <w:autoSpaceDE w:val="0"/>
        <w:spacing w:after="0" w:line="240" w:lineRule="auto"/>
        <w:rPr>
          <w:rFonts w:ascii="Times New Roman" w:hAnsi="Times New Roman"/>
          <w:color w:val="000000"/>
          <w:lang w:val="lt-LT"/>
        </w:rPr>
      </w:pPr>
    </w:p>
    <w:p w14:paraId="0F47B1C5" w14:textId="77777777" w:rsidR="00394052" w:rsidRPr="002960B5" w:rsidRDefault="00394052" w:rsidP="002960B5">
      <w:pPr>
        <w:autoSpaceDE w:val="0"/>
        <w:spacing w:after="0" w:line="240" w:lineRule="auto"/>
        <w:rPr>
          <w:rFonts w:ascii="Times New Roman" w:hAnsi="Times New Roman"/>
          <w:color w:val="000000"/>
          <w:lang w:val="lt-LT"/>
        </w:rPr>
      </w:pPr>
      <w:r w:rsidRPr="002960B5">
        <w:rPr>
          <w:rFonts w:ascii="Times New Roman" w:hAnsi="Times New Roman"/>
          <w:color w:val="000000"/>
          <w:lang w:val="lt-LT"/>
        </w:rPr>
        <w:t>Nesuvartotą vaistinį preparatą ar atliekas reikia tvarkyti laikantis vietinių reikalavimų.</w:t>
      </w:r>
    </w:p>
    <w:p w14:paraId="4C7B8DE9" w14:textId="77777777" w:rsidR="00394052" w:rsidRPr="002960B5" w:rsidRDefault="00394052" w:rsidP="002960B5">
      <w:pPr>
        <w:spacing w:after="0" w:line="240" w:lineRule="auto"/>
        <w:rPr>
          <w:rFonts w:ascii="Times New Roman" w:hAnsi="Times New Roman"/>
          <w:lang w:val="lt-LT"/>
        </w:rPr>
      </w:pPr>
    </w:p>
    <w:p w14:paraId="3AFFF817" w14:textId="77777777" w:rsidR="00394052" w:rsidRPr="002960B5" w:rsidRDefault="00394052" w:rsidP="002960B5">
      <w:pPr>
        <w:spacing w:after="0" w:line="240" w:lineRule="auto"/>
        <w:rPr>
          <w:rFonts w:ascii="Times New Roman" w:hAnsi="Times New Roman"/>
          <w:lang w:val="lt-LT"/>
        </w:rPr>
      </w:pPr>
    </w:p>
    <w:p w14:paraId="08DD5909" w14:textId="3FD0C0F3"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b/>
          <w:lang w:val="lt-LT"/>
        </w:rPr>
        <w:t>7.</w:t>
      </w:r>
      <w:r w:rsidRPr="002960B5">
        <w:rPr>
          <w:rFonts w:ascii="Times New Roman" w:hAnsi="Times New Roman"/>
          <w:b/>
          <w:lang w:val="lt-LT"/>
        </w:rPr>
        <w:tab/>
      </w:r>
      <w:r w:rsidR="0098290D" w:rsidRPr="0098290D">
        <w:rPr>
          <w:rFonts w:ascii="Times New Roman" w:hAnsi="Times New Roman"/>
          <w:b/>
          <w:lang w:val="lt-LT"/>
        </w:rPr>
        <w:t>REGISTRUOTOJAS</w:t>
      </w:r>
    </w:p>
    <w:p w14:paraId="2EAD571B" w14:textId="77777777" w:rsidR="00394052" w:rsidRPr="002960B5" w:rsidRDefault="00394052" w:rsidP="002960B5">
      <w:pPr>
        <w:spacing w:after="0" w:line="240" w:lineRule="auto"/>
        <w:rPr>
          <w:rFonts w:ascii="Times New Roman" w:hAnsi="Times New Roman"/>
          <w:lang w:val="lt-LT"/>
        </w:rPr>
      </w:pPr>
    </w:p>
    <w:p w14:paraId="4AF3806C"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Orion Corporation</w:t>
      </w:r>
    </w:p>
    <w:p w14:paraId="7A92925C"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Orionintie 1</w:t>
      </w:r>
    </w:p>
    <w:p w14:paraId="6405DF89" w14:textId="5A48AB6B"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FI-02200 Espoo</w:t>
      </w:r>
    </w:p>
    <w:p w14:paraId="505D7E3C"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Suomija</w:t>
      </w:r>
    </w:p>
    <w:p w14:paraId="2DC09A1E" w14:textId="77777777" w:rsidR="00394052" w:rsidRPr="002960B5" w:rsidRDefault="00394052" w:rsidP="002960B5">
      <w:pPr>
        <w:spacing w:after="0" w:line="240" w:lineRule="auto"/>
        <w:rPr>
          <w:rFonts w:ascii="Times New Roman" w:hAnsi="Times New Roman"/>
          <w:lang w:val="lt-LT"/>
        </w:rPr>
      </w:pPr>
    </w:p>
    <w:p w14:paraId="50E52DF7" w14:textId="77777777" w:rsidR="00394052" w:rsidRPr="002960B5" w:rsidRDefault="00394052" w:rsidP="002960B5">
      <w:pPr>
        <w:spacing w:after="0" w:line="240" w:lineRule="auto"/>
        <w:rPr>
          <w:rFonts w:ascii="Times New Roman" w:hAnsi="Times New Roman"/>
          <w:lang w:val="lt-LT"/>
        </w:rPr>
      </w:pPr>
    </w:p>
    <w:p w14:paraId="032137FF" w14:textId="46871234"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b/>
          <w:lang w:val="lt-LT"/>
        </w:rPr>
        <w:t>8.</w:t>
      </w:r>
      <w:r w:rsidRPr="002960B5">
        <w:rPr>
          <w:rFonts w:ascii="Times New Roman" w:hAnsi="Times New Roman"/>
          <w:b/>
          <w:lang w:val="lt-LT"/>
        </w:rPr>
        <w:tab/>
      </w:r>
      <w:r w:rsidR="0098290D" w:rsidRPr="0098290D">
        <w:rPr>
          <w:rFonts w:ascii="Times New Roman" w:hAnsi="Times New Roman"/>
          <w:b/>
          <w:lang w:val="lt-LT"/>
        </w:rPr>
        <w:t>REGISTRACIJOS PAŽYMĖJIMO NUMERIS (-IAI)</w:t>
      </w:r>
    </w:p>
    <w:p w14:paraId="2C6DEE41" w14:textId="77777777" w:rsidR="00394052" w:rsidRPr="002960B5" w:rsidRDefault="00394052" w:rsidP="002960B5">
      <w:pPr>
        <w:spacing w:after="0" w:line="240" w:lineRule="auto"/>
        <w:rPr>
          <w:rFonts w:ascii="Times New Roman" w:hAnsi="Times New Roman"/>
          <w:lang w:val="lt-LT"/>
        </w:rPr>
      </w:pPr>
    </w:p>
    <w:p w14:paraId="105A0B6F"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N50 – LT/1/10/2192/001</w:t>
      </w:r>
    </w:p>
    <w:p w14:paraId="6975674E"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N100 – LT/1/10/2192/002</w:t>
      </w:r>
    </w:p>
    <w:p w14:paraId="58090E33"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N150 – LT/1/10/2192/003</w:t>
      </w:r>
    </w:p>
    <w:p w14:paraId="6E72A5D2" w14:textId="77777777" w:rsidR="00394052" w:rsidRPr="002960B5" w:rsidRDefault="00394052" w:rsidP="002960B5">
      <w:pPr>
        <w:spacing w:after="0" w:line="240" w:lineRule="auto"/>
        <w:rPr>
          <w:rFonts w:ascii="Times New Roman" w:hAnsi="Times New Roman"/>
          <w:lang w:val="lt-LT"/>
        </w:rPr>
      </w:pPr>
    </w:p>
    <w:p w14:paraId="3F506DB0" w14:textId="77777777" w:rsidR="00394052" w:rsidRPr="002960B5" w:rsidRDefault="00394052" w:rsidP="002960B5">
      <w:pPr>
        <w:spacing w:after="0" w:line="240" w:lineRule="auto"/>
        <w:rPr>
          <w:rFonts w:ascii="Times New Roman" w:hAnsi="Times New Roman"/>
          <w:lang w:val="lt-LT"/>
        </w:rPr>
      </w:pPr>
    </w:p>
    <w:p w14:paraId="0B8CD148" w14:textId="46D22C42"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b/>
          <w:lang w:val="lt-LT"/>
        </w:rPr>
        <w:t>9.</w:t>
      </w:r>
      <w:r w:rsidRPr="002960B5">
        <w:rPr>
          <w:rFonts w:ascii="Times New Roman" w:hAnsi="Times New Roman"/>
          <w:b/>
          <w:lang w:val="lt-LT"/>
        </w:rPr>
        <w:tab/>
      </w:r>
      <w:r w:rsidR="0098290D" w:rsidRPr="0098290D">
        <w:rPr>
          <w:rFonts w:ascii="Times New Roman" w:hAnsi="Times New Roman"/>
          <w:b/>
          <w:lang w:val="lt-LT"/>
        </w:rPr>
        <w:t>REGISTRAVIMO / PERREGISTRAVIMO DATA</w:t>
      </w:r>
    </w:p>
    <w:p w14:paraId="3445708D" w14:textId="77777777" w:rsidR="00394052" w:rsidRPr="002960B5" w:rsidRDefault="00394052" w:rsidP="002960B5">
      <w:pPr>
        <w:spacing w:after="0" w:line="240" w:lineRule="auto"/>
        <w:rPr>
          <w:rFonts w:ascii="Times New Roman" w:hAnsi="Times New Roman"/>
          <w:lang w:val="lt-LT"/>
        </w:rPr>
      </w:pPr>
    </w:p>
    <w:p w14:paraId="66FBB04E" w14:textId="07F8B1E0" w:rsidR="00394052" w:rsidRPr="002960B5" w:rsidRDefault="0098290D" w:rsidP="002960B5">
      <w:pPr>
        <w:spacing w:after="0" w:line="240" w:lineRule="auto"/>
        <w:rPr>
          <w:rFonts w:ascii="Times New Roman" w:hAnsi="Times New Roman"/>
          <w:lang w:val="lt-LT"/>
        </w:rPr>
      </w:pPr>
      <w:r w:rsidRPr="0098290D">
        <w:rPr>
          <w:rFonts w:ascii="Times New Roman" w:hAnsi="Times New Roman"/>
          <w:lang w:val="lt-LT"/>
        </w:rPr>
        <w:t xml:space="preserve">Registravimo data </w:t>
      </w:r>
      <w:r w:rsidR="00BB62AE" w:rsidRPr="002960B5">
        <w:rPr>
          <w:rFonts w:ascii="Times New Roman" w:hAnsi="Times New Roman"/>
          <w:lang w:val="lt-LT"/>
        </w:rPr>
        <w:t>2010</w:t>
      </w:r>
      <w:r w:rsidR="00BB62AE">
        <w:rPr>
          <w:rFonts w:ascii="Times New Roman" w:eastAsia="Times New Roman" w:hAnsi="Times New Roman" w:cs="Times New Roman"/>
          <w:lang w:val="lt-LT"/>
        </w:rPr>
        <w:t> </w:t>
      </w:r>
      <w:r w:rsidR="00394052" w:rsidRPr="002960B5">
        <w:rPr>
          <w:rFonts w:ascii="Times New Roman" w:hAnsi="Times New Roman"/>
          <w:lang w:val="lt-LT"/>
        </w:rPr>
        <w:t xml:space="preserve">m. </w:t>
      </w:r>
      <w:r w:rsidR="00BB62AE" w:rsidRPr="002960B5">
        <w:rPr>
          <w:rFonts w:ascii="Times New Roman" w:hAnsi="Times New Roman"/>
          <w:lang w:val="lt-LT"/>
        </w:rPr>
        <w:t>spalio</w:t>
      </w:r>
      <w:r w:rsidR="00BB62AE">
        <w:rPr>
          <w:rFonts w:ascii="Times New Roman" w:eastAsia="Times New Roman" w:hAnsi="Times New Roman" w:cs="Times New Roman"/>
          <w:lang w:val="lt-LT"/>
        </w:rPr>
        <w:t> </w:t>
      </w:r>
      <w:r w:rsidR="00394052" w:rsidRPr="002960B5">
        <w:rPr>
          <w:rFonts w:ascii="Times New Roman" w:hAnsi="Times New Roman"/>
          <w:lang w:val="lt-LT"/>
        </w:rPr>
        <w:t xml:space="preserve">mėn. </w:t>
      </w:r>
      <w:r w:rsidR="00BB62AE" w:rsidRPr="002960B5">
        <w:rPr>
          <w:rFonts w:ascii="Times New Roman" w:hAnsi="Times New Roman"/>
          <w:lang w:val="lt-LT"/>
        </w:rPr>
        <w:t>22</w:t>
      </w:r>
      <w:r w:rsidR="00BB62AE">
        <w:rPr>
          <w:rFonts w:ascii="Times New Roman" w:eastAsia="Times New Roman" w:hAnsi="Times New Roman" w:cs="Times New Roman"/>
          <w:lang w:val="lt-LT"/>
        </w:rPr>
        <w:t> </w:t>
      </w:r>
      <w:r w:rsidR="00394052" w:rsidRPr="002960B5">
        <w:rPr>
          <w:rFonts w:ascii="Times New Roman" w:hAnsi="Times New Roman"/>
          <w:lang w:val="lt-LT"/>
        </w:rPr>
        <w:t>d.</w:t>
      </w:r>
    </w:p>
    <w:p w14:paraId="60A78D6E" w14:textId="77777777" w:rsidR="00394052" w:rsidRPr="002960B5" w:rsidRDefault="00394052" w:rsidP="00D867A0">
      <w:pPr>
        <w:spacing w:after="0" w:line="240" w:lineRule="auto"/>
        <w:rPr>
          <w:rFonts w:ascii="Times New Roman" w:hAnsi="Times New Roman"/>
          <w:lang w:val="lt-LT"/>
        </w:rPr>
      </w:pPr>
    </w:p>
    <w:p w14:paraId="16E9A0C9" w14:textId="77777777" w:rsidR="00394052" w:rsidRPr="002960B5" w:rsidRDefault="00394052" w:rsidP="002960B5">
      <w:pPr>
        <w:spacing w:after="0" w:line="240" w:lineRule="auto"/>
        <w:rPr>
          <w:rFonts w:ascii="Times New Roman" w:hAnsi="Times New Roman"/>
          <w:lang w:val="lt-LT"/>
        </w:rPr>
      </w:pPr>
    </w:p>
    <w:p w14:paraId="1BCA011C" w14:textId="77777777"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b/>
          <w:lang w:val="lt-LT"/>
        </w:rPr>
        <w:t>10.</w:t>
      </w:r>
      <w:r w:rsidRPr="002960B5">
        <w:rPr>
          <w:rFonts w:ascii="Times New Roman" w:hAnsi="Times New Roman"/>
          <w:b/>
          <w:lang w:val="lt-LT"/>
        </w:rPr>
        <w:tab/>
        <w:t>TEKSTO PERŽIŪROS DATA</w:t>
      </w:r>
    </w:p>
    <w:p w14:paraId="2F994A97" w14:textId="77777777" w:rsidR="00394052" w:rsidRPr="002960B5" w:rsidRDefault="00394052" w:rsidP="002960B5">
      <w:pPr>
        <w:spacing w:after="0" w:line="240" w:lineRule="auto"/>
        <w:rPr>
          <w:rFonts w:ascii="Times New Roman" w:hAnsi="Times New Roman"/>
          <w:lang w:val="lt-LT"/>
        </w:rPr>
      </w:pPr>
    </w:p>
    <w:p w14:paraId="26CF5E45" w14:textId="046BBC8F" w:rsidR="00394052" w:rsidRDefault="00310B87" w:rsidP="00D867A0">
      <w:pPr>
        <w:spacing w:after="0" w:line="240" w:lineRule="auto"/>
        <w:rPr>
          <w:rFonts w:ascii="Times New Roman" w:hAnsi="Times New Roman"/>
          <w:lang w:val="lt-LT"/>
        </w:rPr>
      </w:pPr>
      <w:r>
        <w:rPr>
          <w:rFonts w:ascii="Times New Roman" w:hAnsi="Times New Roman"/>
          <w:lang w:val="lt-LT"/>
        </w:rPr>
        <w:t>2015-08-17</w:t>
      </w:r>
    </w:p>
    <w:p w14:paraId="6D12C711" w14:textId="77777777" w:rsidR="00310B87" w:rsidRPr="002960B5" w:rsidRDefault="00310B87" w:rsidP="00D867A0">
      <w:pPr>
        <w:spacing w:after="0" w:line="240" w:lineRule="auto"/>
        <w:rPr>
          <w:rFonts w:ascii="Times New Roman" w:hAnsi="Times New Roman"/>
          <w:lang w:val="lt-LT"/>
        </w:rPr>
      </w:pPr>
    </w:p>
    <w:p w14:paraId="7C60479E" w14:textId="00AEAC74"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 xml:space="preserve">Išsami informacija apie šį vaistinį preparatą pateikiama Valstybinės vaistų kontrolės tarnybos prie Lietuvos Respublikos sveikatos apsaugos ministerijos tinklalapyje </w:t>
      </w:r>
      <w:r w:rsidR="00735AD7">
        <w:fldChar w:fldCharType="begin"/>
      </w:r>
      <w:r w:rsidR="00735AD7" w:rsidRPr="00425910">
        <w:rPr>
          <w:lang w:val="lt-LT"/>
        </w:rPr>
        <w:instrText xml:space="preserve"> HYPERLINK "http://www.vvkt.lt" </w:instrText>
      </w:r>
      <w:r w:rsidR="00735AD7">
        <w:fldChar w:fldCharType="separate"/>
      </w:r>
      <w:r w:rsidRPr="00FF169D">
        <w:rPr>
          <w:rStyle w:val="Hipersaitas"/>
          <w:rFonts w:ascii="Times New Roman" w:eastAsia="Times New Roman" w:hAnsi="Times New Roman" w:cs="Times New Roman"/>
          <w:noProof/>
          <w:lang w:val="lt-LT"/>
        </w:rPr>
        <w:t>http://www.vvkt.lt</w:t>
      </w:r>
      <w:r w:rsidR="00735AD7">
        <w:rPr>
          <w:rStyle w:val="Hipersaitas"/>
          <w:rFonts w:ascii="Times New Roman" w:eastAsia="Times New Roman" w:hAnsi="Times New Roman" w:cs="Times New Roman"/>
          <w:noProof/>
          <w:lang w:val="lt-LT"/>
        </w:rPr>
        <w:fldChar w:fldCharType="end"/>
      </w:r>
      <w:r w:rsidRPr="00FF169D">
        <w:rPr>
          <w:rFonts w:ascii="Times New Roman" w:eastAsia="Times New Roman" w:hAnsi="Times New Roman" w:cs="Times New Roman"/>
          <w:noProof/>
          <w:lang w:val="lt-LT"/>
        </w:rPr>
        <w:t>.</w:t>
      </w:r>
    </w:p>
    <w:p w14:paraId="14A86E57" w14:textId="77777777" w:rsidR="00394052" w:rsidRPr="002960B5" w:rsidRDefault="00394052" w:rsidP="002960B5">
      <w:pPr>
        <w:spacing w:after="0" w:line="240" w:lineRule="auto"/>
        <w:rPr>
          <w:rFonts w:ascii="Times New Roman" w:hAnsi="Times New Roman"/>
          <w:lang w:val="lt-LT"/>
        </w:rPr>
      </w:pPr>
    </w:p>
    <w:p w14:paraId="1C9DAF56" w14:textId="77777777" w:rsidR="00394052" w:rsidRPr="002960B5" w:rsidRDefault="00394052" w:rsidP="002960B5">
      <w:pPr>
        <w:spacing w:after="0" w:line="240" w:lineRule="auto"/>
        <w:rPr>
          <w:rFonts w:ascii="Times New Roman" w:hAnsi="Times New Roman"/>
          <w:lang w:val="lt-LT"/>
        </w:rPr>
      </w:pPr>
    </w:p>
    <w:p w14:paraId="685C44C4" w14:textId="77777777" w:rsidR="00394052" w:rsidRPr="002960B5" w:rsidRDefault="00394052" w:rsidP="002960B5">
      <w:pPr>
        <w:rPr>
          <w:rFonts w:ascii="Times New Roman" w:hAnsi="Times New Roman"/>
          <w:lang w:val="lt-LT"/>
        </w:rPr>
      </w:pPr>
      <w:r w:rsidRPr="002960B5">
        <w:rPr>
          <w:rFonts w:ascii="Times New Roman" w:hAnsi="Times New Roman"/>
          <w:lang w:val="lt-LT"/>
        </w:rPr>
        <w:br w:type="page"/>
      </w:r>
    </w:p>
    <w:p w14:paraId="36C6FAD4" w14:textId="77777777" w:rsidR="00394052" w:rsidRPr="002960B5" w:rsidRDefault="00394052" w:rsidP="002960B5">
      <w:pPr>
        <w:spacing w:after="0" w:line="240" w:lineRule="auto"/>
        <w:rPr>
          <w:rFonts w:ascii="Times New Roman" w:hAnsi="Times New Roman"/>
          <w:lang w:val="lt-LT"/>
        </w:rPr>
      </w:pPr>
    </w:p>
    <w:p w14:paraId="0A9178E0" w14:textId="77777777" w:rsidR="00394052" w:rsidRPr="002960B5" w:rsidRDefault="00394052" w:rsidP="002960B5">
      <w:pPr>
        <w:spacing w:after="0" w:line="240" w:lineRule="auto"/>
        <w:rPr>
          <w:rFonts w:ascii="Times New Roman" w:hAnsi="Times New Roman"/>
          <w:lang w:val="lt-LT"/>
        </w:rPr>
      </w:pPr>
    </w:p>
    <w:p w14:paraId="09D6E565" w14:textId="77777777" w:rsidR="00394052" w:rsidRPr="002960B5" w:rsidRDefault="00394052" w:rsidP="002960B5">
      <w:pPr>
        <w:spacing w:after="0" w:line="240" w:lineRule="auto"/>
        <w:rPr>
          <w:rFonts w:ascii="Times New Roman" w:hAnsi="Times New Roman"/>
          <w:lang w:val="lt-LT"/>
        </w:rPr>
      </w:pPr>
    </w:p>
    <w:p w14:paraId="142B1A21" w14:textId="77777777" w:rsidR="00394052" w:rsidRPr="002960B5" w:rsidRDefault="00394052" w:rsidP="002960B5">
      <w:pPr>
        <w:spacing w:after="0" w:line="240" w:lineRule="auto"/>
        <w:rPr>
          <w:rFonts w:ascii="Times New Roman" w:hAnsi="Times New Roman"/>
          <w:lang w:val="lt-LT"/>
        </w:rPr>
      </w:pPr>
    </w:p>
    <w:p w14:paraId="54960D93" w14:textId="77777777" w:rsidR="00394052" w:rsidRPr="002960B5" w:rsidRDefault="00394052" w:rsidP="002960B5">
      <w:pPr>
        <w:spacing w:after="0" w:line="240" w:lineRule="auto"/>
        <w:rPr>
          <w:rFonts w:ascii="Times New Roman" w:hAnsi="Times New Roman"/>
          <w:lang w:val="lt-LT"/>
        </w:rPr>
      </w:pPr>
    </w:p>
    <w:p w14:paraId="1B9392FA" w14:textId="77777777" w:rsidR="00394052" w:rsidRPr="002960B5" w:rsidRDefault="00394052" w:rsidP="002960B5">
      <w:pPr>
        <w:spacing w:after="0" w:line="240" w:lineRule="auto"/>
        <w:rPr>
          <w:rFonts w:ascii="Times New Roman" w:hAnsi="Times New Roman"/>
          <w:lang w:val="lt-LT"/>
        </w:rPr>
      </w:pPr>
    </w:p>
    <w:p w14:paraId="077A3ABE" w14:textId="77777777" w:rsidR="00394052" w:rsidRPr="002960B5" w:rsidRDefault="00394052" w:rsidP="002960B5">
      <w:pPr>
        <w:spacing w:after="0" w:line="240" w:lineRule="auto"/>
        <w:rPr>
          <w:rFonts w:ascii="Times New Roman" w:hAnsi="Times New Roman"/>
          <w:lang w:val="lt-LT"/>
        </w:rPr>
      </w:pPr>
    </w:p>
    <w:p w14:paraId="772C4E28" w14:textId="77777777" w:rsidR="00394052" w:rsidRPr="002960B5" w:rsidRDefault="00394052" w:rsidP="002960B5">
      <w:pPr>
        <w:spacing w:after="0" w:line="240" w:lineRule="auto"/>
        <w:rPr>
          <w:rFonts w:ascii="Times New Roman" w:hAnsi="Times New Roman"/>
          <w:lang w:val="lt-LT"/>
        </w:rPr>
      </w:pPr>
    </w:p>
    <w:p w14:paraId="79BF4B24" w14:textId="77777777" w:rsidR="00394052" w:rsidRPr="002960B5" w:rsidRDefault="00394052" w:rsidP="002960B5">
      <w:pPr>
        <w:spacing w:after="0" w:line="240" w:lineRule="auto"/>
        <w:rPr>
          <w:rFonts w:ascii="Times New Roman" w:hAnsi="Times New Roman"/>
          <w:lang w:val="lt-LT"/>
        </w:rPr>
      </w:pPr>
    </w:p>
    <w:p w14:paraId="3AB29299" w14:textId="77777777" w:rsidR="00394052" w:rsidRPr="002960B5" w:rsidRDefault="00394052" w:rsidP="002960B5">
      <w:pPr>
        <w:spacing w:after="0" w:line="240" w:lineRule="auto"/>
        <w:rPr>
          <w:rFonts w:ascii="Times New Roman" w:hAnsi="Times New Roman"/>
          <w:lang w:val="lt-LT"/>
        </w:rPr>
      </w:pPr>
    </w:p>
    <w:p w14:paraId="6FAECE6C" w14:textId="77777777" w:rsidR="00394052" w:rsidRPr="002960B5" w:rsidRDefault="00394052" w:rsidP="002960B5">
      <w:pPr>
        <w:spacing w:after="0" w:line="240" w:lineRule="auto"/>
        <w:rPr>
          <w:rFonts w:ascii="Times New Roman" w:hAnsi="Times New Roman"/>
          <w:lang w:val="lt-LT"/>
        </w:rPr>
      </w:pPr>
    </w:p>
    <w:p w14:paraId="2031F315"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bookmarkStart w:id="6" w:name="_Toc129243253"/>
      <w:bookmarkStart w:id="7" w:name="_Toc129243128"/>
    </w:p>
    <w:p w14:paraId="37472B0C"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p>
    <w:p w14:paraId="404B2A99"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p>
    <w:p w14:paraId="1EAE151D"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p>
    <w:p w14:paraId="176CB1BC"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p>
    <w:p w14:paraId="3FEB359D"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p>
    <w:p w14:paraId="3D74AA57"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p>
    <w:p w14:paraId="3FB7B16F"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p>
    <w:p w14:paraId="051EC366"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p>
    <w:p w14:paraId="083ACBE4"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p>
    <w:p w14:paraId="52ACA745"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p>
    <w:p w14:paraId="4499D9CF"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p>
    <w:p w14:paraId="5D45A893"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r w:rsidRPr="002960B5">
        <w:rPr>
          <w:rFonts w:ascii="Times New Roman" w:hAnsi="Times New Roman"/>
          <w:b/>
          <w:caps/>
          <w:lang w:val="lt-LT"/>
        </w:rPr>
        <w:t>II PRIEDAS</w:t>
      </w:r>
      <w:bookmarkEnd w:id="6"/>
      <w:bookmarkEnd w:id="7"/>
    </w:p>
    <w:p w14:paraId="5460E917"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p>
    <w:p w14:paraId="24DB0175"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r w:rsidRPr="002960B5">
        <w:rPr>
          <w:rFonts w:ascii="Times New Roman" w:hAnsi="Times New Roman"/>
          <w:b/>
          <w:caps/>
          <w:lang w:val="lt-LT"/>
        </w:rPr>
        <w:t>RINKODAROS SĄLYGOS</w:t>
      </w:r>
    </w:p>
    <w:p w14:paraId="00D3A0C7" w14:textId="77777777" w:rsidR="00394052" w:rsidRPr="002960B5" w:rsidRDefault="00394052" w:rsidP="002960B5">
      <w:pPr>
        <w:spacing w:after="0" w:line="240" w:lineRule="auto"/>
        <w:rPr>
          <w:rFonts w:ascii="Times New Roman" w:hAnsi="Times New Roman"/>
          <w:lang w:val="lt-LT"/>
        </w:rPr>
      </w:pPr>
    </w:p>
    <w:p w14:paraId="51CB9968" w14:textId="77777777" w:rsidR="00394052" w:rsidRPr="002960B5" w:rsidRDefault="00394052" w:rsidP="002960B5">
      <w:pPr>
        <w:tabs>
          <w:tab w:val="left" w:pos="1701"/>
        </w:tabs>
        <w:spacing w:after="0" w:line="240" w:lineRule="auto"/>
        <w:ind w:left="1701" w:hanging="567"/>
        <w:rPr>
          <w:rFonts w:ascii="Times New Roman" w:hAnsi="Times New Roman"/>
          <w:b/>
          <w:highlight w:val="yellow"/>
          <w:lang w:val="lt-LT"/>
        </w:rPr>
      </w:pPr>
      <w:r w:rsidRPr="002960B5">
        <w:rPr>
          <w:rFonts w:ascii="Times New Roman" w:hAnsi="Times New Roman"/>
          <w:b/>
          <w:lang w:val="lt-LT"/>
        </w:rPr>
        <w:t>A.</w:t>
      </w:r>
      <w:r w:rsidRPr="002960B5">
        <w:rPr>
          <w:rFonts w:ascii="Times New Roman" w:hAnsi="Times New Roman"/>
          <w:b/>
          <w:lang w:val="lt-LT"/>
        </w:rPr>
        <w:tab/>
        <w:t>GAMINTOJAS, ATSAKINGAS UŽ SERIJŲ IŠLEIDIMĄ</w:t>
      </w:r>
    </w:p>
    <w:p w14:paraId="0AC8FD95" w14:textId="77777777" w:rsidR="00394052" w:rsidRPr="002960B5" w:rsidRDefault="00394052" w:rsidP="002960B5">
      <w:pPr>
        <w:spacing w:after="0" w:line="240" w:lineRule="auto"/>
        <w:rPr>
          <w:rFonts w:ascii="Times New Roman" w:hAnsi="Times New Roman"/>
          <w:highlight w:val="yellow"/>
          <w:lang w:val="lt-LT"/>
        </w:rPr>
      </w:pPr>
    </w:p>
    <w:p w14:paraId="5BB4F10E" w14:textId="77777777" w:rsidR="00394052" w:rsidRPr="002960B5" w:rsidRDefault="00394052" w:rsidP="002960B5">
      <w:pPr>
        <w:tabs>
          <w:tab w:val="left" w:pos="1701"/>
        </w:tabs>
        <w:spacing w:after="0" w:line="240" w:lineRule="auto"/>
        <w:ind w:left="1701" w:hanging="567"/>
        <w:rPr>
          <w:rFonts w:ascii="Times New Roman" w:hAnsi="Times New Roman"/>
          <w:b/>
          <w:lang w:val="lt-LT"/>
        </w:rPr>
      </w:pPr>
      <w:r w:rsidRPr="002960B5">
        <w:rPr>
          <w:rFonts w:ascii="Times New Roman" w:hAnsi="Times New Roman"/>
          <w:b/>
          <w:lang w:val="lt-LT"/>
        </w:rPr>
        <w:t>B.</w:t>
      </w:r>
      <w:r w:rsidRPr="002960B5">
        <w:rPr>
          <w:rFonts w:ascii="Times New Roman" w:hAnsi="Times New Roman"/>
          <w:b/>
          <w:lang w:val="lt-LT"/>
        </w:rPr>
        <w:tab/>
        <w:t>TIEKIMO IR VARTOJIMO SĄLYGOS AR APRIBOJIMAI</w:t>
      </w:r>
    </w:p>
    <w:p w14:paraId="47907B34" w14:textId="77777777"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lang w:val="lt-LT"/>
        </w:rPr>
        <w:br w:type="page"/>
      </w:r>
      <w:r w:rsidRPr="002960B5">
        <w:rPr>
          <w:rFonts w:ascii="Times New Roman" w:hAnsi="Times New Roman"/>
          <w:b/>
          <w:lang w:val="lt-LT"/>
        </w:rPr>
        <w:lastRenderedPageBreak/>
        <w:t>A.</w:t>
      </w:r>
      <w:r w:rsidRPr="002960B5">
        <w:rPr>
          <w:rFonts w:ascii="Times New Roman" w:hAnsi="Times New Roman"/>
          <w:b/>
          <w:lang w:val="lt-LT"/>
        </w:rPr>
        <w:tab/>
        <w:t>GAMINTOJAS, ATSAKINGAS UŽ SERIJŲ IŠLEIDIMĄ</w:t>
      </w:r>
    </w:p>
    <w:p w14:paraId="0CD360EC" w14:textId="77777777" w:rsidR="00394052" w:rsidRPr="002960B5" w:rsidRDefault="00394052" w:rsidP="002960B5">
      <w:pPr>
        <w:spacing w:after="0" w:line="240" w:lineRule="auto"/>
        <w:rPr>
          <w:rFonts w:ascii="Times New Roman" w:hAnsi="Times New Roman"/>
          <w:highlight w:val="yellow"/>
          <w:lang w:val="lt-LT"/>
        </w:rPr>
      </w:pPr>
    </w:p>
    <w:p w14:paraId="2439E7D9" w14:textId="77777777" w:rsidR="00394052" w:rsidRPr="002960B5" w:rsidRDefault="00394052" w:rsidP="002960B5">
      <w:pPr>
        <w:spacing w:after="0" w:line="240" w:lineRule="auto"/>
        <w:rPr>
          <w:rFonts w:ascii="Times New Roman" w:hAnsi="Times New Roman"/>
          <w:u w:val="single"/>
          <w:lang w:val="lt-LT"/>
        </w:rPr>
      </w:pPr>
      <w:r w:rsidRPr="002960B5">
        <w:rPr>
          <w:rFonts w:ascii="Times New Roman" w:hAnsi="Times New Roman"/>
          <w:u w:val="single"/>
          <w:lang w:val="lt-LT"/>
        </w:rPr>
        <w:t>Gamintojo, atsakingo už serijų išleidimą, pavadinimas ir adresas</w:t>
      </w:r>
    </w:p>
    <w:p w14:paraId="5C802674" w14:textId="77777777" w:rsidR="00394052" w:rsidRPr="002960B5" w:rsidRDefault="00394052" w:rsidP="002960B5">
      <w:pPr>
        <w:spacing w:after="0" w:line="240" w:lineRule="auto"/>
        <w:rPr>
          <w:rFonts w:ascii="Times New Roman" w:hAnsi="Times New Roman"/>
          <w:highlight w:val="yellow"/>
          <w:lang w:val="lt-LT"/>
        </w:rPr>
      </w:pPr>
    </w:p>
    <w:p w14:paraId="3B5019F1"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 xml:space="preserve">Dr. </w:t>
      </w:r>
      <w:proofErr w:type="spellStart"/>
      <w:r w:rsidRPr="002960B5">
        <w:rPr>
          <w:rFonts w:ascii="Times New Roman" w:hAnsi="Times New Roman"/>
          <w:lang w:val="lt-LT"/>
        </w:rPr>
        <w:t>Reddy’s</w:t>
      </w:r>
      <w:proofErr w:type="spellEnd"/>
      <w:r w:rsidRPr="002960B5">
        <w:rPr>
          <w:rFonts w:ascii="Times New Roman" w:hAnsi="Times New Roman"/>
          <w:lang w:val="lt-LT"/>
        </w:rPr>
        <w:t xml:space="preserve"> </w:t>
      </w:r>
      <w:proofErr w:type="spellStart"/>
      <w:r w:rsidRPr="002960B5">
        <w:rPr>
          <w:rFonts w:ascii="Times New Roman" w:hAnsi="Times New Roman"/>
          <w:lang w:val="lt-LT"/>
        </w:rPr>
        <w:t>Laboratories</w:t>
      </w:r>
      <w:proofErr w:type="spellEnd"/>
      <w:r w:rsidRPr="002960B5">
        <w:rPr>
          <w:rFonts w:ascii="Times New Roman" w:hAnsi="Times New Roman"/>
          <w:lang w:val="lt-LT"/>
        </w:rPr>
        <w:t xml:space="preserve"> (UK) Ltd.</w:t>
      </w:r>
    </w:p>
    <w:p w14:paraId="0AFFF850"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 xml:space="preserve">6 </w:t>
      </w:r>
      <w:proofErr w:type="spellStart"/>
      <w:r w:rsidRPr="002960B5">
        <w:rPr>
          <w:rFonts w:ascii="Times New Roman" w:hAnsi="Times New Roman"/>
          <w:lang w:val="lt-LT"/>
        </w:rPr>
        <w:t>Riverview</w:t>
      </w:r>
      <w:proofErr w:type="spellEnd"/>
      <w:r w:rsidRPr="002960B5">
        <w:rPr>
          <w:rFonts w:ascii="Times New Roman" w:hAnsi="Times New Roman"/>
          <w:lang w:val="lt-LT"/>
        </w:rPr>
        <w:t xml:space="preserve"> </w:t>
      </w:r>
      <w:proofErr w:type="spellStart"/>
      <w:r w:rsidRPr="002960B5">
        <w:rPr>
          <w:rFonts w:ascii="Times New Roman" w:hAnsi="Times New Roman"/>
          <w:lang w:val="lt-LT"/>
        </w:rPr>
        <w:t>Road</w:t>
      </w:r>
      <w:proofErr w:type="spellEnd"/>
      <w:r w:rsidRPr="002960B5">
        <w:rPr>
          <w:rFonts w:ascii="Times New Roman" w:hAnsi="Times New Roman"/>
          <w:lang w:val="lt-LT"/>
        </w:rPr>
        <w:t xml:space="preserve">, </w:t>
      </w:r>
      <w:proofErr w:type="spellStart"/>
      <w:r w:rsidRPr="002960B5">
        <w:rPr>
          <w:rFonts w:ascii="Times New Roman" w:hAnsi="Times New Roman"/>
          <w:lang w:val="lt-LT"/>
        </w:rPr>
        <w:t>Beverley</w:t>
      </w:r>
      <w:proofErr w:type="spellEnd"/>
      <w:r w:rsidRPr="002960B5">
        <w:rPr>
          <w:rFonts w:ascii="Times New Roman" w:hAnsi="Times New Roman"/>
          <w:lang w:val="lt-LT"/>
        </w:rPr>
        <w:t xml:space="preserve"> HU17 0LD</w:t>
      </w:r>
    </w:p>
    <w:p w14:paraId="18E5CCA9"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Jungtinė Karalystė</w:t>
      </w:r>
    </w:p>
    <w:p w14:paraId="42E940B1" w14:textId="77777777" w:rsidR="00394052" w:rsidRPr="002960B5" w:rsidRDefault="00394052" w:rsidP="002960B5">
      <w:pPr>
        <w:spacing w:after="0" w:line="240" w:lineRule="auto"/>
        <w:rPr>
          <w:rFonts w:ascii="Times New Roman" w:hAnsi="Times New Roman"/>
          <w:highlight w:val="yellow"/>
          <w:lang w:val="lt-LT"/>
        </w:rPr>
      </w:pPr>
    </w:p>
    <w:p w14:paraId="0963A337" w14:textId="77777777" w:rsidR="00394052" w:rsidRPr="002960B5" w:rsidRDefault="00394052" w:rsidP="002960B5">
      <w:pPr>
        <w:tabs>
          <w:tab w:val="left" w:pos="720"/>
          <w:tab w:val="left" w:pos="2700"/>
        </w:tabs>
        <w:spacing w:after="0" w:line="240" w:lineRule="auto"/>
        <w:rPr>
          <w:rFonts w:ascii="Times New Roman" w:hAnsi="Times New Roman"/>
          <w:lang w:val="lt-LT"/>
        </w:rPr>
      </w:pPr>
      <w:r w:rsidRPr="002960B5">
        <w:rPr>
          <w:rFonts w:ascii="Times New Roman" w:hAnsi="Times New Roman"/>
          <w:lang w:val="lt-LT"/>
        </w:rPr>
        <w:t>Orion Corporation, Orion Pharma</w:t>
      </w:r>
    </w:p>
    <w:p w14:paraId="4E793172" w14:textId="77777777" w:rsidR="00394052" w:rsidRPr="002960B5" w:rsidRDefault="00394052" w:rsidP="002960B5">
      <w:pPr>
        <w:tabs>
          <w:tab w:val="left" w:pos="720"/>
          <w:tab w:val="left" w:pos="2700"/>
        </w:tabs>
        <w:spacing w:after="0" w:line="240" w:lineRule="auto"/>
        <w:rPr>
          <w:rFonts w:ascii="Times New Roman" w:hAnsi="Times New Roman"/>
          <w:lang w:val="lt-LT"/>
        </w:rPr>
      </w:pPr>
      <w:r w:rsidRPr="002960B5">
        <w:rPr>
          <w:rFonts w:ascii="Times New Roman" w:hAnsi="Times New Roman"/>
          <w:lang w:val="lt-LT"/>
        </w:rPr>
        <w:t xml:space="preserve">Orionintie 1 </w:t>
      </w:r>
    </w:p>
    <w:p w14:paraId="1A6AD2A9" w14:textId="77777777" w:rsidR="00394052" w:rsidRPr="002960B5" w:rsidRDefault="00394052" w:rsidP="002960B5">
      <w:pPr>
        <w:tabs>
          <w:tab w:val="left" w:pos="720"/>
          <w:tab w:val="left" w:pos="2700"/>
        </w:tabs>
        <w:spacing w:after="0" w:line="240" w:lineRule="auto"/>
        <w:rPr>
          <w:rFonts w:ascii="Times New Roman" w:hAnsi="Times New Roman"/>
          <w:lang w:val="lt-LT"/>
        </w:rPr>
      </w:pPr>
      <w:r w:rsidRPr="002960B5">
        <w:rPr>
          <w:rFonts w:ascii="Times New Roman" w:hAnsi="Times New Roman"/>
          <w:lang w:val="lt-LT"/>
        </w:rPr>
        <w:t xml:space="preserve">FI-02200 Espoo </w:t>
      </w:r>
    </w:p>
    <w:p w14:paraId="0F20549F" w14:textId="77777777" w:rsidR="00394052" w:rsidRPr="002960B5" w:rsidRDefault="00394052" w:rsidP="002960B5">
      <w:pPr>
        <w:tabs>
          <w:tab w:val="left" w:pos="720"/>
          <w:tab w:val="left" w:pos="2700"/>
        </w:tabs>
        <w:spacing w:after="0" w:line="240" w:lineRule="auto"/>
        <w:rPr>
          <w:rFonts w:ascii="Times New Roman" w:hAnsi="Times New Roman"/>
          <w:lang w:val="lt-LT"/>
        </w:rPr>
      </w:pPr>
      <w:r w:rsidRPr="002960B5">
        <w:rPr>
          <w:rFonts w:ascii="Times New Roman" w:hAnsi="Times New Roman"/>
          <w:lang w:val="lt-LT"/>
        </w:rPr>
        <w:t>Suomija</w:t>
      </w:r>
    </w:p>
    <w:p w14:paraId="665B0637" w14:textId="77777777" w:rsidR="00394052" w:rsidRPr="002960B5" w:rsidRDefault="00394052" w:rsidP="002960B5">
      <w:pPr>
        <w:spacing w:after="0" w:line="240" w:lineRule="auto"/>
        <w:rPr>
          <w:rFonts w:ascii="Times New Roman" w:hAnsi="Times New Roman"/>
          <w:highlight w:val="yellow"/>
          <w:lang w:val="lt-LT"/>
        </w:rPr>
      </w:pPr>
    </w:p>
    <w:p w14:paraId="4D0A5D7F" w14:textId="77777777" w:rsidR="00394052" w:rsidRPr="002960B5" w:rsidRDefault="00394052" w:rsidP="002960B5">
      <w:pPr>
        <w:spacing w:after="0" w:line="240" w:lineRule="auto"/>
        <w:rPr>
          <w:rFonts w:ascii="Times New Roman" w:hAnsi="Times New Roman"/>
          <w:highlight w:val="yellow"/>
          <w:lang w:val="lt-LT"/>
        </w:rPr>
      </w:pPr>
    </w:p>
    <w:p w14:paraId="21B1B219" w14:textId="77777777"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bookmarkStart w:id="8" w:name="_Toc129243255"/>
      <w:bookmarkStart w:id="9" w:name="_Toc129243130"/>
      <w:bookmarkStart w:id="10" w:name="_Toc129243254"/>
      <w:bookmarkStart w:id="11" w:name="_Toc129243129"/>
      <w:r w:rsidRPr="002960B5">
        <w:rPr>
          <w:rFonts w:ascii="Times New Roman" w:hAnsi="Times New Roman"/>
          <w:b/>
          <w:lang w:val="lt-LT"/>
        </w:rPr>
        <w:t>B.</w:t>
      </w:r>
      <w:r w:rsidRPr="002960B5">
        <w:rPr>
          <w:rFonts w:ascii="Times New Roman" w:hAnsi="Times New Roman"/>
          <w:b/>
          <w:lang w:val="lt-LT"/>
        </w:rPr>
        <w:tab/>
        <w:t>TIEKIMO IR VARTOJIMO SĄLYGOS AR APRIBOJIMAI</w:t>
      </w:r>
      <w:bookmarkEnd w:id="8"/>
      <w:bookmarkEnd w:id="9"/>
      <w:r w:rsidRPr="002960B5">
        <w:rPr>
          <w:rFonts w:ascii="Times New Roman" w:hAnsi="Times New Roman"/>
          <w:b/>
          <w:lang w:val="lt-LT"/>
        </w:rPr>
        <w:t xml:space="preserve"> </w:t>
      </w:r>
      <w:bookmarkEnd w:id="10"/>
      <w:bookmarkEnd w:id="11"/>
    </w:p>
    <w:p w14:paraId="390A1E35" w14:textId="77777777" w:rsidR="00394052" w:rsidRPr="002960B5" w:rsidRDefault="00394052" w:rsidP="002960B5">
      <w:pPr>
        <w:spacing w:after="0" w:line="240" w:lineRule="auto"/>
        <w:rPr>
          <w:rFonts w:ascii="Times New Roman" w:hAnsi="Times New Roman"/>
          <w:lang w:val="lt-LT"/>
        </w:rPr>
      </w:pPr>
    </w:p>
    <w:p w14:paraId="5435A8C6"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Receptinis vaistinis preparatas.</w:t>
      </w:r>
    </w:p>
    <w:p w14:paraId="2998A5BF" w14:textId="77777777" w:rsidR="00394052" w:rsidRPr="002960B5" w:rsidRDefault="00394052" w:rsidP="002960B5">
      <w:pPr>
        <w:spacing w:after="0" w:line="240" w:lineRule="auto"/>
        <w:rPr>
          <w:rFonts w:ascii="Times New Roman" w:hAnsi="Times New Roman"/>
          <w:lang w:val="lt-LT"/>
        </w:rPr>
      </w:pPr>
    </w:p>
    <w:p w14:paraId="601B66DA"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br w:type="page"/>
      </w:r>
    </w:p>
    <w:p w14:paraId="1645AA91" w14:textId="77777777" w:rsidR="00394052" w:rsidRPr="002960B5" w:rsidRDefault="00394052" w:rsidP="002960B5">
      <w:pPr>
        <w:spacing w:after="0" w:line="240" w:lineRule="auto"/>
        <w:rPr>
          <w:rFonts w:ascii="Times New Roman" w:hAnsi="Times New Roman"/>
          <w:lang w:val="lt-LT"/>
        </w:rPr>
      </w:pPr>
    </w:p>
    <w:p w14:paraId="09AD2956" w14:textId="77777777" w:rsidR="00394052" w:rsidRPr="002960B5" w:rsidRDefault="00394052" w:rsidP="002960B5">
      <w:pPr>
        <w:spacing w:after="0" w:line="240" w:lineRule="auto"/>
        <w:rPr>
          <w:rFonts w:ascii="Times New Roman" w:hAnsi="Times New Roman"/>
          <w:lang w:val="lt-LT"/>
        </w:rPr>
      </w:pPr>
    </w:p>
    <w:p w14:paraId="5317859C" w14:textId="77777777" w:rsidR="00394052" w:rsidRPr="002960B5" w:rsidRDefault="00394052" w:rsidP="002960B5">
      <w:pPr>
        <w:spacing w:after="0" w:line="240" w:lineRule="auto"/>
        <w:rPr>
          <w:rFonts w:ascii="Times New Roman" w:hAnsi="Times New Roman"/>
          <w:lang w:val="lt-LT"/>
        </w:rPr>
      </w:pPr>
    </w:p>
    <w:p w14:paraId="486D8272" w14:textId="77777777" w:rsidR="00394052" w:rsidRPr="002960B5" w:rsidRDefault="00394052" w:rsidP="002960B5">
      <w:pPr>
        <w:spacing w:after="0" w:line="240" w:lineRule="auto"/>
        <w:rPr>
          <w:rFonts w:ascii="Times New Roman" w:hAnsi="Times New Roman"/>
          <w:lang w:val="lt-LT"/>
        </w:rPr>
      </w:pPr>
    </w:p>
    <w:p w14:paraId="2C3221E9" w14:textId="77777777" w:rsidR="00394052" w:rsidRPr="002960B5" w:rsidRDefault="00394052" w:rsidP="002960B5">
      <w:pPr>
        <w:spacing w:after="0" w:line="240" w:lineRule="auto"/>
        <w:rPr>
          <w:rFonts w:ascii="Times New Roman" w:hAnsi="Times New Roman"/>
          <w:lang w:val="lt-LT"/>
        </w:rPr>
      </w:pPr>
    </w:p>
    <w:p w14:paraId="1A4BC0F6" w14:textId="77777777" w:rsidR="00394052" w:rsidRPr="002960B5" w:rsidRDefault="00394052" w:rsidP="002960B5">
      <w:pPr>
        <w:spacing w:after="0" w:line="240" w:lineRule="auto"/>
        <w:rPr>
          <w:rFonts w:ascii="Times New Roman" w:hAnsi="Times New Roman"/>
          <w:lang w:val="lt-LT"/>
        </w:rPr>
      </w:pPr>
    </w:p>
    <w:p w14:paraId="6736649F" w14:textId="77777777" w:rsidR="00394052" w:rsidRPr="002960B5" w:rsidRDefault="00394052" w:rsidP="002960B5">
      <w:pPr>
        <w:spacing w:after="0" w:line="240" w:lineRule="auto"/>
        <w:rPr>
          <w:rFonts w:ascii="Times New Roman" w:hAnsi="Times New Roman"/>
          <w:lang w:val="lt-LT"/>
        </w:rPr>
      </w:pPr>
    </w:p>
    <w:p w14:paraId="2CBF1E00" w14:textId="77777777" w:rsidR="00394052" w:rsidRPr="002960B5" w:rsidRDefault="00394052" w:rsidP="002960B5">
      <w:pPr>
        <w:spacing w:after="0" w:line="240" w:lineRule="auto"/>
        <w:rPr>
          <w:rFonts w:ascii="Times New Roman" w:hAnsi="Times New Roman"/>
          <w:lang w:val="lt-LT"/>
        </w:rPr>
      </w:pPr>
    </w:p>
    <w:p w14:paraId="3AEEB19A" w14:textId="77777777" w:rsidR="00394052" w:rsidRPr="002960B5" w:rsidRDefault="00394052" w:rsidP="002960B5">
      <w:pPr>
        <w:spacing w:after="0" w:line="240" w:lineRule="auto"/>
        <w:rPr>
          <w:rFonts w:ascii="Times New Roman" w:hAnsi="Times New Roman"/>
          <w:lang w:val="lt-LT"/>
        </w:rPr>
      </w:pPr>
    </w:p>
    <w:p w14:paraId="72204559" w14:textId="77777777" w:rsidR="00394052" w:rsidRPr="002960B5" w:rsidRDefault="00394052" w:rsidP="002960B5">
      <w:pPr>
        <w:spacing w:after="0" w:line="240" w:lineRule="auto"/>
        <w:rPr>
          <w:rFonts w:ascii="Times New Roman" w:hAnsi="Times New Roman"/>
          <w:lang w:val="lt-LT"/>
        </w:rPr>
      </w:pPr>
    </w:p>
    <w:p w14:paraId="5B115075" w14:textId="77777777" w:rsidR="00394052" w:rsidRPr="002960B5" w:rsidRDefault="00394052" w:rsidP="002960B5">
      <w:pPr>
        <w:spacing w:after="0" w:line="240" w:lineRule="auto"/>
        <w:rPr>
          <w:rFonts w:ascii="Times New Roman" w:hAnsi="Times New Roman"/>
          <w:lang w:val="lt-LT"/>
        </w:rPr>
      </w:pPr>
    </w:p>
    <w:p w14:paraId="42486C59" w14:textId="77777777" w:rsidR="00394052" w:rsidRPr="002960B5" w:rsidRDefault="00394052" w:rsidP="002960B5">
      <w:pPr>
        <w:spacing w:after="0" w:line="240" w:lineRule="auto"/>
        <w:rPr>
          <w:rFonts w:ascii="Times New Roman" w:hAnsi="Times New Roman"/>
          <w:lang w:val="lt-LT"/>
        </w:rPr>
      </w:pPr>
    </w:p>
    <w:p w14:paraId="6F7175FC" w14:textId="77777777" w:rsidR="00394052" w:rsidRPr="002960B5" w:rsidRDefault="00394052" w:rsidP="002960B5">
      <w:pPr>
        <w:spacing w:after="0" w:line="240" w:lineRule="auto"/>
        <w:rPr>
          <w:rFonts w:ascii="Times New Roman" w:hAnsi="Times New Roman"/>
          <w:lang w:val="lt-LT"/>
        </w:rPr>
      </w:pPr>
    </w:p>
    <w:p w14:paraId="6EC834B6" w14:textId="77777777" w:rsidR="00394052" w:rsidRPr="002960B5" w:rsidRDefault="00394052" w:rsidP="002960B5">
      <w:pPr>
        <w:spacing w:after="0" w:line="240" w:lineRule="auto"/>
        <w:rPr>
          <w:rFonts w:ascii="Times New Roman" w:hAnsi="Times New Roman"/>
          <w:lang w:val="lt-LT"/>
        </w:rPr>
      </w:pPr>
    </w:p>
    <w:p w14:paraId="119B272D" w14:textId="77777777" w:rsidR="00394052" w:rsidRPr="002960B5" w:rsidRDefault="00394052" w:rsidP="002960B5">
      <w:pPr>
        <w:spacing w:after="0" w:line="240" w:lineRule="auto"/>
        <w:rPr>
          <w:rFonts w:ascii="Times New Roman" w:hAnsi="Times New Roman"/>
          <w:lang w:val="lt-LT"/>
        </w:rPr>
      </w:pPr>
    </w:p>
    <w:p w14:paraId="083AA2F9" w14:textId="77777777" w:rsidR="00394052" w:rsidRPr="002960B5" w:rsidRDefault="00394052" w:rsidP="002960B5">
      <w:pPr>
        <w:spacing w:after="0" w:line="240" w:lineRule="auto"/>
        <w:rPr>
          <w:rFonts w:ascii="Times New Roman" w:hAnsi="Times New Roman"/>
          <w:lang w:val="lt-LT"/>
        </w:rPr>
      </w:pPr>
    </w:p>
    <w:p w14:paraId="4C8AD1B8" w14:textId="77777777" w:rsidR="00394052" w:rsidRPr="002960B5" w:rsidRDefault="00394052" w:rsidP="002960B5">
      <w:pPr>
        <w:spacing w:after="0" w:line="240" w:lineRule="auto"/>
        <w:rPr>
          <w:rFonts w:ascii="Times New Roman" w:hAnsi="Times New Roman"/>
          <w:lang w:val="lt-LT"/>
        </w:rPr>
      </w:pPr>
    </w:p>
    <w:p w14:paraId="049C6095" w14:textId="77777777" w:rsidR="00394052" w:rsidRPr="002960B5" w:rsidRDefault="00394052" w:rsidP="002960B5">
      <w:pPr>
        <w:spacing w:after="0" w:line="240" w:lineRule="auto"/>
        <w:rPr>
          <w:rFonts w:ascii="Times New Roman" w:hAnsi="Times New Roman"/>
          <w:lang w:val="lt-LT"/>
        </w:rPr>
      </w:pPr>
    </w:p>
    <w:p w14:paraId="7E31D458" w14:textId="77777777" w:rsidR="00394052" w:rsidRPr="002960B5" w:rsidRDefault="00394052" w:rsidP="002960B5">
      <w:pPr>
        <w:spacing w:after="0" w:line="240" w:lineRule="auto"/>
        <w:rPr>
          <w:rFonts w:ascii="Times New Roman" w:hAnsi="Times New Roman"/>
          <w:lang w:val="lt-LT"/>
        </w:rPr>
      </w:pPr>
    </w:p>
    <w:p w14:paraId="58AC3837" w14:textId="77777777" w:rsidR="00394052" w:rsidRPr="002960B5" w:rsidRDefault="00394052" w:rsidP="002960B5">
      <w:pPr>
        <w:spacing w:after="0" w:line="240" w:lineRule="auto"/>
        <w:rPr>
          <w:rFonts w:ascii="Times New Roman" w:hAnsi="Times New Roman"/>
          <w:lang w:val="lt-LT"/>
        </w:rPr>
      </w:pPr>
    </w:p>
    <w:p w14:paraId="61F586BF" w14:textId="77777777" w:rsidR="00394052" w:rsidRPr="002960B5" w:rsidRDefault="00394052" w:rsidP="002960B5">
      <w:pPr>
        <w:spacing w:after="0" w:line="240" w:lineRule="auto"/>
        <w:rPr>
          <w:rFonts w:ascii="Times New Roman" w:hAnsi="Times New Roman"/>
          <w:lang w:val="lt-LT"/>
        </w:rPr>
      </w:pPr>
    </w:p>
    <w:p w14:paraId="233F3564" w14:textId="77777777" w:rsidR="00394052" w:rsidRPr="002960B5" w:rsidRDefault="00394052" w:rsidP="002960B5">
      <w:pPr>
        <w:spacing w:after="0" w:line="240" w:lineRule="auto"/>
        <w:rPr>
          <w:rFonts w:ascii="Times New Roman" w:hAnsi="Times New Roman"/>
          <w:lang w:val="lt-LT"/>
        </w:rPr>
      </w:pPr>
    </w:p>
    <w:p w14:paraId="4AEFF54D"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bookmarkStart w:id="12" w:name="_Toc129243259"/>
      <w:bookmarkStart w:id="13" w:name="_Toc129243134"/>
    </w:p>
    <w:p w14:paraId="72A258BF"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r w:rsidRPr="002960B5">
        <w:rPr>
          <w:rFonts w:ascii="Times New Roman" w:hAnsi="Times New Roman"/>
          <w:b/>
          <w:caps/>
          <w:lang w:val="lt-LT"/>
        </w:rPr>
        <w:t>III PRIEDAS</w:t>
      </w:r>
      <w:bookmarkEnd w:id="12"/>
      <w:bookmarkEnd w:id="13"/>
    </w:p>
    <w:p w14:paraId="5933860E" w14:textId="77777777" w:rsidR="00394052" w:rsidRPr="002960B5" w:rsidRDefault="00394052" w:rsidP="002960B5">
      <w:pPr>
        <w:spacing w:after="0" w:line="240" w:lineRule="auto"/>
        <w:rPr>
          <w:rFonts w:ascii="Times New Roman" w:hAnsi="Times New Roman"/>
          <w:lang w:val="lt-LT"/>
        </w:rPr>
      </w:pPr>
    </w:p>
    <w:p w14:paraId="28AAABDE"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bookmarkStart w:id="14" w:name="_Toc129243260"/>
      <w:bookmarkStart w:id="15" w:name="_Toc129243135"/>
      <w:r w:rsidRPr="002960B5">
        <w:rPr>
          <w:rFonts w:ascii="Times New Roman" w:hAnsi="Times New Roman"/>
          <w:b/>
          <w:caps/>
          <w:lang w:val="lt-LT"/>
        </w:rPr>
        <w:t>ŽENKLINIMAS IR PAKUOTĖS LAPELIS</w:t>
      </w:r>
      <w:bookmarkEnd w:id="14"/>
      <w:bookmarkEnd w:id="15"/>
    </w:p>
    <w:p w14:paraId="369022E4"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br w:type="page"/>
      </w:r>
    </w:p>
    <w:p w14:paraId="529743FE" w14:textId="77777777" w:rsidR="00394052" w:rsidRPr="002960B5" w:rsidRDefault="00394052" w:rsidP="002960B5">
      <w:pPr>
        <w:spacing w:after="0" w:line="240" w:lineRule="auto"/>
        <w:rPr>
          <w:rFonts w:ascii="Times New Roman" w:hAnsi="Times New Roman"/>
          <w:lang w:val="lt-LT"/>
        </w:rPr>
      </w:pPr>
    </w:p>
    <w:p w14:paraId="101845D6" w14:textId="77777777" w:rsidR="00394052" w:rsidRPr="002960B5" w:rsidRDefault="00394052" w:rsidP="002960B5">
      <w:pPr>
        <w:spacing w:after="0" w:line="240" w:lineRule="auto"/>
        <w:rPr>
          <w:rFonts w:ascii="Times New Roman" w:hAnsi="Times New Roman"/>
          <w:lang w:val="lt-LT"/>
        </w:rPr>
      </w:pPr>
    </w:p>
    <w:p w14:paraId="0E3BDF10" w14:textId="77777777" w:rsidR="00394052" w:rsidRPr="002960B5" w:rsidRDefault="00394052" w:rsidP="002960B5">
      <w:pPr>
        <w:spacing w:after="0" w:line="240" w:lineRule="auto"/>
        <w:rPr>
          <w:rFonts w:ascii="Times New Roman" w:hAnsi="Times New Roman"/>
          <w:lang w:val="lt-LT"/>
        </w:rPr>
      </w:pPr>
    </w:p>
    <w:p w14:paraId="29E924C2" w14:textId="77777777" w:rsidR="00394052" w:rsidRPr="002960B5" w:rsidRDefault="00394052" w:rsidP="002960B5">
      <w:pPr>
        <w:spacing w:after="0" w:line="240" w:lineRule="auto"/>
        <w:rPr>
          <w:rFonts w:ascii="Times New Roman" w:hAnsi="Times New Roman"/>
          <w:lang w:val="lt-LT"/>
        </w:rPr>
      </w:pPr>
    </w:p>
    <w:p w14:paraId="7033E5F0" w14:textId="77777777" w:rsidR="00394052" w:rsidRPr="002960B5" w:rsidRDefault="00394052" w:rsidP="002960B5">
      <w:pPr>
        <w:spacing w:after="0" w:line="240" w:lineRule="auto"/>
        <w:rPr>
          <w:rFonts w:ascii="Times New Roman" w:hAnsi="Times New Roman"/>
          <w:lang w:val="lt-LT"/>
        </w:rPr>
      </w:pPr>
    </w:p>
    <w:p w14:paraId="120922A0" w14:textId="77777777" w:rsidR="00394052" w:rsidRPr="002960B5" w:rsidRDefault="00394052" w:rsidP="002960B5">
      <w:pPr>
        <w:spacing w:after="0" w:line="240" w:lineRule="auto"/>
        <w:rPr>
          <w:rFonts w:ascii="Times New Roman" w:hAnsi="Times New Roman"/>
          <w:lang w:val="lt-LT"/>
        </w:rPr>
      </w:pPr>
    </w:p>
    <w:p w14:paraId="0381FFF6" w14:textId="77777777" w:rsidR="00394052" w:rsidRPr="002960B5" w:rsidRDefault="00394052" w:rsidP="002960B5">
      <w:pPr>
        <w:spacing w:after="0" w:line="240" w:lineRule="auto"/>
        <w:rPr>
          <w:rFonts w:ascii="Times New Roman" w:hAnsi="Times New Roman"/>
          <w:lang w:val="lt-LT"/>
        </w:rPr>
      </w:pPr>
    </w:p>
    <w:p w14:paraId="2D453DCF" w14:textId="77777777" w:rsidR="00394052" w:rsidRPr="002960B5" w:rsidRDefault="00394052" w:rsidP="002960B5">
      <w:pPr>
        <w:spacing w:after="0" w:line="240" w:lineRule="auto"/>
        <w:rPr>
          <w:rFonts w:ascii="Times New Roman" w:hAnsi="Times New Roman"/>
          <w:lang w:val="lt-LT"/>
        </w:rPr>
      </w:pPr>
    </w:p>
    <w:p w14:paraId="546105F0" w14:textId="77777777" w:rsidR="00394052" w:rsidRPr="002960B5" w:rsidRDefault="00394052" w:rsidP="002960B5">
      <w:pPr>
        <w:spacing w:after="0" w:line="240" w:lineRule="auto"/>
        <w:rPr>
          <w:rFonts w:ascii="Times New Roman" w:hAnsi="Times New Roman"/>
          <w:lang w:val="lt-LT"/>
        </w:rPr>
      </w:pPr>
    </w:p>
    <w:p w14:paraId="292DBCED" w14:textId="77777777" w:rsidR="00394052" w:rsidRPr="002960B5" w:rsidRDefault="00394052" w:rsidP="002960B5">
      <w:pPr>
        <w:spacing w:after="0" w:line="240" w:lineRule="auto"/>
        <w:rPr>
          <w:rFonts w:ascii="Times New Roman" w:hAnsi="Times New Roman"/>
          <w:lang w:val="lt-LT"/>
        </w:rPr>
      </w:pPr>
    </w:p>
    <w:p w14:paraId="5AB5A9C9" w14:textId="77777777" w:rsidR="00394052" w:rsidRPr="002960B5" w:rsidRDefault="00394052" w:rsidP="002960B5">
      <w:pPr>
        <w:spacing w:after="0" w:line="240" w:lineRule="auto"/>
        <w:rPr>
          <w:rFonts w:ascii="Times New Roman" w:hAnsi="Times New Roman"/>
          <w:lang w:val="lt-LT"/>
        </w:rPr>
      </w:pPr>
    </w:p>
    <w:p w14:paraId="063F6E1F" w14:textId="77777777" w:rsidR="00394052" w:rsidRPr="002960B5" w:rsidRDefault="00394052" w:rsidP="002960B5">
      <w:pPr>
        <w:spacing w:after="0" w:line="240" w:lineRule="auto"/>
        <w:rPr>
          <w:rFonts w:ascii="Times New Roman" w:hAnsi="Times New Roman"/>
          <w:lang w:val="lt-LT"/>
        </w:rPr>
      </w:pPr>
    </w:p>
    <w:p w14:paraId="4A705688" w14:textId="77777777" w:rsidR="00394052" w:rsidRPr="002960B5" w:rsidRDefault="00394052" w:rsidP="002960B5">
      <w:pPr>
        <w:spacing w:after="0" w:line="240" w:lineRule="auto"/>
        <w:rPr>
          <w:rFonts w:ascii="Times New Roman" w:hAnsi="Times New Roman"/>
          <w:lang w:val="lt-LT"/>
        </w:rPr>
      </w:pPr>
    </w:p>
    <w:p w14:paraId="52B46CE2" w14:textId="77777777" w:rsidR="00394052" w:rsidRPr="002960B5" w:rsidRDefault="00394052" w:rsidP="002960B5">
      <w:pPr>
        <w:spacing w:after="0" w:line="240" w:lineRule="auto"/>
        <w:rPr>
          <w:rFonts w:ascii="Times New Roman" w:hAnsi="Times New Roman"/>
          <w:lang w:val="lt-LT"/>
        </w:rPr>
      </w:pPr>
    </w:p>
    <w:p w14:paraId="6EC1ECE5" w14:textId="77777777" w:rsidR="00394052" w:rsidRPr="002960B5" w:rsidRDefault="00394052" w:rsidP="002960B5">
      <w:pPr>
        <w:spacing w:after="0" w:line="240" w:lineRule="auto"/>
        <w:rPr>
          <w:rFonts w:ascii="Times New Roman" w:hAnsi="Times New Roman"/>
          <w:lang w:val="lt-LT"/>
        </w:rPr>
      </w:pPr>
    </w:p>
    <w:p w14:paraId="20AA0262" w14:textId="77777777" w:rsidR="00394052" w:rsidRPr="002960B5" w:rsidRDefault="00394052" w:rsidP="002960B5">
      <w:pPr>
        <w:spacing w:after="0" w:line="240" w:lineRule="auto"/>
        <w:rPr>
          <w:rFonts w:ascii="Times New Roman" w:hAnsi="Times New Roman"/>
          <w:lang w:val="lt-LT"/>
        </w:rPr>
      </w:pPr>
    </w:p>
    <w:p w14:paraId="352A2060" w14:textId="77777777" w:rsidR="00394052" w:rsidRPr="002960B5" w:rsidRDefault="00394052" w:rsidP="002960B5">
      <w:pPr>
        <w:spacing w:after="0" w:line="240" w:lineRule="auto"/>
        <w:rPr>
          <w:rFonts w:ascii="Times New Roman" w:hAnsi="Times New Roman"/>
          <w:lang w:val="lt-LT"/>
        </w:rPr>
      </w:pPr>
    </w:p>
    <w:p w14:paraId="2C28D440" w14:textId="77777777" w:rsidR="00394052" w:rsidRPr="002960B5" w:rsidRDefault="00394052" w:rsidP="002960B5">
      <w:pPr>
        <w:spacing w:after="0" w:line="240" w:lineRule="auto"/>
        <w:rPr>
          <w:rFonts w:ascii="Times New Roman" w:hAnsi="Times New Roman"/>
          <w:lang w:val="lt-LT"/>
        </w:rPr>
      </w:pPr>
    </w:p>
    <w:p w14:paraId="356358C4" w14:textId="77777777" w:rsidR="00394052" w:rsidRPr="002960B5" w:rsidRDefault="00394052" w:rsidP="002960B5">
      <w:pPr>
        <w:spacing w:after="0" w:line="240" w:lineRule="auto"/>
        <w:rPr>
          <w:rFonts w:ascii="Times New Roman" w:hAnsi="Times New Roman"/>
          <w:lang w:val="lt-LT"/>
        </w:rPr>
      </w:pPr>
    </w:p>
    <w:p w14:paraId="3F5135EA" w14:textId="77777777" w:rsidR="00394052" w:rsidRPr="002960B5" w:rsidRDefault="00394052" w:rsidP="002960B5">
      <w:pPr>
        <w:spacing w:after="0" w:line="240" w:lineRule="auto"/>
        <w:rPr>
          <w:rFonts w:ascii="Times New Roman" w:hAnsi="Times New Roman"/>
          <w:lang w:val="lt-LT"/>
        </w:rPr>
      </w:pPr>
    </w:p>
    <w:p w14:paraId="298E1C43" w14:textId="77777777" w:rsidR="00394052" w:rsidRPr="002960B5" w:rsidRDefault="00394052" w:rsidP="002960B5">
      <w:pPr>
        <w:spacing w:after="0" w:line="240" w:lineRule="auto"/>
        <w:rPr>
          <w:rFonts w:ascii="Times New Roman" w:hAnsi="Times New Roman"/>
          <w:lang w:val="lt-LT"/>
        </w:rPr>
      </w:pPr>
    </w:p>
    <w:p w14:paraId="4BDF1067" w14:textId="77777777" w:rsidR="00394052" w:rsidRPr="002960B5" w:rsidRDefault="00394052" w:rsidP="002960B5">
      <w:pPr>
        <w:spacing w:after="0" w:line="240" w:lineRule="auto"/>
        <w:rPr>
          <w:rFonts w:ascii="Times New Roman" w:hAnsi="Times New Roman"/>
          <w:lang w:val="lt-LT"/>
        </w:rPr>
      </w:pPr>
    </w:p>
    <w:p w14:paraId="478525FF"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bookmarkStart w:id="16" w:name="_Toc129243261"/>
      <w:bookmarkStart w:id="17" w:name="_Toc129243136"/>
    </w:p>
    <w:p w14:paraId="5A0F74A9"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r w:rsidRPr="002960B5">
        <w:rPr>
          <w:rFonts w:ascii="Times New Roman" w:hAnsi="Times New Roman"/>
          <w:b/>
          <w:caps/>
          <w:lang w:val="lt-LT"/>
        </w:rPr>
        <w:t>A. ŽENKLINIMAS</w:t>
      </w:r>
      <w:bookmarkEnd w:id="16"/>
      <w:bookmarkEnd w:id="17"/>
    </w:p>
    <w:p w14:paraId="1DFB6D1C"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br w:type="page"/>
      </w:r>
    </w:p>
    <w:p w14:paraId="51958C5C"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lastRenderedPageBreak/>
        <w:t>INFORMACIJA ANT IŠORINĖS PAKUOTĖS</w:t>
      </w:r>
    </w:p>
    <w:p w14:paraId="7136804F"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52E53D33"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KARTONO DĖŽUTĖ</w:t>
      </w:r>
    </w:p>
    <w:p w14:paraId="3F69B9F3" w14:textId="77777777" w:rsidR="00394052" w:rsidRPr="002960B5" w:rsidRDefault="00394052" w:rsidP="002960B5">
      <w:pPr>
        <w:spacing w:after="0" w:line="240" w:lineRule="auto"/>
        <w:rPr>
          <w:rFonts w:ascii="Times New Roman" w:hAnsi="Times New Roman"/>
          <w:lang w:val="lt-LT"/>
        </w:rPr>
      </w:pPr>
    </w:p>
    <w:p w14:paraId="560F72BF" w14:textId="77777777" w:rsidR="00394052" w:rsidRPr="002960B5" w:rsidRDefault="00394052" w:rsidP="002960B5">
      <w:pPr>
        <w:spacing w:after="0" w:line="240" w:lineRule="auto"/>
        <w:rPr>
          <w:rFonts w:ascii="Times New Roman" w:hAnsi="Times New Roman"/>
          <w:lang w:val="lt-LT"/>
        </w:rPr>
      </w:pPr>
    </w:p>
    <w:p w14:paraId="29B1F091"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1.</w:t>
      </w:r>
      <w:r w:rsidRPr="002960B5">
        <w:rPr>
          <w:rFonts w:ascii="Times New Roman" w:hAnsi="Times New Roman"/>
          <w:b/>
          <w:lang w:val="lt-LT"/>
        </w:rPr>
        <w:tab/>
        <w:t>VAISTINIO PREPARATO PAVADINIMAS</w:t>
      </w:r>
    </w:p>
    <w:p w14:paraId="2A66A2B9" w14:textId="77777777" w:rsidR="00394052" w:rsidRPr="002960B5" w:rsidRDefault="00394052" w:rsidP="002960B5">
      <w:pPr>
        <w:spacing w:after="0" w:line="240" w:lineRule="auto"/>
        <w:rPr>
          <w:rFonts w:ascii="Times New Roman" w:hAnsi="Times New Roman"/>
          <w:lang w:val="lt-LT"/>
        </w:rPr>
      </w:pPr>
    </w:p>
    <w:p w14:paraId="3E7D67F4" w14:textId="77777777" w:rsidR="00394052" w:rsidRPr="002960B5" w:rsidRDefault="00394052" w:rsidP="002960B5">
      <w:pPr>
        <w:spacing w:after="0" w:line="240" w:lineRule="auto"/>
        <w:rPr>
          <w:rFonts w:ascii="Times New Roman" w:hAnsi="Times New Roman"/>
          <w:lang w:val="lt-LT"/>
        </w:rPr>
      </w:pPr>
      <w:proofErr w:type="spellStart"/>
      <w:r w:rsidRPr="002960B5">
        <w:rPr>
          <w:rFonts w:ascii="Times New Roman" w:hAnsi="Times New Roman"/>
          <w:color w:val="000000"/>
          <w:lang w:val="lt-LT"/>
        </w:rPr>
        <w:t>Mycofenor</w:t>
      </w:r>
      <w:proofErr w:type="spellEnd"/>
      <w:r w:rsidRPr="002960B5">
        <w:rPr>
          <w:rFonts w:ascii="Times New Roman" w:hAnsi="Times New Roman"/>
          <w:lang w:val="lt-LT"/>
        </w:rPr>
        <w:t xml:space="preserve"> 500 mg plėvele dengtos tabletės</w:t>
      </w:r>
    </w:p>
    <w:p w14:paraId="6C09BFD3" w14:textId="77777777" w:rsidR="00394052" w:rsidRPr="002960B5" w:rsidRDefault="00394052" w:rsidP="002960B5">
      <w:pPr>
        <w:spacing w:after="0" w:line="240" w:lineRule="auto"/>
        <w:rPr>
          <w:rFonts w:ascii="Times New Roman" w:hAnsi="Times New Roman"/>
          <w:lang w:val="lt-LT"/>
        </w:rPr>
      </w:pPr>
      <w:proofErr w:type="spellStart"/>
      <w:r w:rsidRPr="002960B5">
        <w:rPr>
          <w:rFonts w:ascii="Times New Roman" w:hAnsi="Times New Roman"/>
          <w:lang w:val="lt-LT"/>
        </w:rPr>
        <w:t>Mikofenolato</w:t>
      </w:r>
      <w:proofErr w:type="spellEnd"/>
      <w:r w:rsidRPr="002960B5">
        <w:rPr>
          <w:rFonts w:ascii="Times New Roman" w:hAnsi="Times New Roman"/>
          <w:lang w:val="lt-LT"/>
        </w:rPr>
        <w:t xml:space="preserve"> </w:t>
      </w:r>
      <w:proofErr w:type="spellStart"/>
      <w:r w:rsidRPr="002960B5">
        <w:rPr>
          <w:rFonts w:ascii="Times New Roman" w:hAnsi="Times New Roman"/>
          <w:lang w:val="lt-LT"/>
        </w:rPr>
        <w:t>mofetilis</w:t>
      </w:r>
      <w:proofErr w:type="spellEnd"/>
    </w:p>
    <w:p w14:paraId="4D10E6BB" w14:textId="77777777" w:rsidR="00394052" w:rsidRPr="002960B5" w:rsidRDefault="00394052" w:rsidP="002960B5">
      <w:pPr>
        <w:spacing w:after="0" w:line="240" w:lineRule="auto"/>
        <w:rPr>
          <w:rFonts w:ascii="Times New Roman" w:hAnsi="Times New Roman"/>
          <w:lang w:val="lt-LT"/>
        </w:rPr>
      </w:pPr>
    </w:p>
    <w:p w14:paraId="1C706F20" w14:textId="77777777" w:rsidR="00394052" w:rsidRPr="002960B5" w:rsidRDefault="00394052" w:rsidP="002960B5">
      <w:pPr>
        <w:spacing w:after="0" w:line="240" w:lineRule="auto"/>
        <w:rPr>
          <w:rFonts w:ascii="Times New Roman" w:hAnsi="Times New Roman"/>
          <w:lang w:val="lt-LT"/>
        </w:rPr>
      </w:pPr>
    </w:p>
    <w:p w14:paraId="2063D447"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2.</w:t>
      </w:r>
      <w:r w:rsidRPr="002960B5">
        <w:rPr>
          <w:rFonts w:ascii="Times New Roman" w:hAnsi="Times New Roman"/>
          <w:b/>
          <w:lang w:val="lt-LT"/>
        </w:rPr>
        <w:tab/>
        <w:t>VEIKLIOJI MEDŽIAGA IR JOS KIEKIS</w:t>
      </w:r>
    </w:p>
    <w:p w14:paraId="30D35D5E" w14:textId="77777777" w:rsidR="00394052" w:rsidRPr="002960B5" w:rsidRDefault="00394052" w:rsidP="002960B5">
      <w:pPr>
        <w:spacing w:after="0" w:line="240" w:lineRule="auto"/>
        <w:rPr>
          <w:rFonts w:ascii="Times New Roman" w:hAnsi="Times New Roman"/>
          <w:lang w:val="lt-LT"/>
        </w:rPr>
      </w:pPr>
    </w:p>
    <w:p w14:paraId="37B1B41E" w14:textId="481AA04D" w:rsidR="00394052" w:rsidRPr="002960B5" w:rsidRDefault="00394052" w:rsidP="002960B5">
      <w:pPr>
        <w:spacing w:after="0" w:line="240" w:lineRule="auto"/>
        <w:rPr>
          <w:rFonts w:ascii="Times New Roman" w:hAnsi="Times New Roman"/>
          <w:lang w:val="lt-LT"/>
        </w:rPr>
      </w:pPr>
      <w:r w:rsidRPr="00FF169D">
        <w:rPr>
          <w:rFonts w:ascii="Times New Roman" w:eastAsia="Times New Roman" w:hAnsi="Times New Roman" w:cs="Times New Roman"/>
          <w:lang w:val="lt-LT"/>
        </w:rPr>
        <w:t>1</w:t>
      </w:r>
      <w:r w:rsidR="00D85E0C">
        <w:rPr>
          <w:rFonts w:ascii="Times New Roman" w:eastAsia="Times New Roman" w:hAnsi="Times New Roman" w:cs="Times New Roman"/>
          <w:lang w:val="lt-LT"/>
        </w:rPr>
        <w:t> </w:t>
      </w:r>
      <w:r w:rsidR="00D85E0C" w:rsidRPr="002960B5">
        <w:rPr>
          <w:rFonts w:ascii="Times New Roman" w:hAnsi="Times New Roman"/>
          <w:lang w:val="lt-LT"/>
        </w:rPr>
        <w:t>tablet</w:t>
      </w:r>
      <w:r w:rsidRPr="002960B5">
        <w:rPr>
          <w:rFonts w:ascii="Times New Roman" w:hAnsi="Times New Roman"/>
          <w:lang w:val="lt-LT"/>
        </w:rPr>
        <w:t xml:space="preserve">ėje yra 500 mg </w:t>
      </w:r>
      <w:proofErr w:type="spellStart"/>
      <w:r w:rsidRPr="002960B5">
        <w:rPr>
          <w:rFonts w:ascii="Times New Roman" w:hAnsi="Times New Roman"/>
          <w:lang w:val="lt-LT"/>
        </w:rPr>
        <w:t>mikofenolato</w:t>
      </w:r>
      <w:proofErr w:type="spellEnd"/>
      <w:r w:rsidRPr="002960B5">
        <w:rPr>
          <w:rFonts w:ascii="Times New Roman" w:hAnsi="Times New Roman"/>
          <w:lang w:val="lt-LT"/>
        </w:rPr>
        <w:t xml:space="preserve"> </w:t>
      </w:r>
      <w:proofErr w:type="spellStart"/>
      <w:r w:rsidRPr="002960B5">
        <w:rPr>
          <w:rFonts w:ascii="Times New Roman" w:hAnsi="Times New Roman"/>
          <w:lang w:val="lt-LT"/>
        </w:rPr>
        <w:t>mofetilio</w:t>
      </w:r>
      <w:proofErr w:type="spellEnd"/>
      <w:r w:rsidRPr="002960B5">
        <w:rPr>
          <w:rFonts w:ascii="Times New Roman" w:hAnsi="Times New Roman"/>
          <w:lang w:val="lt-LT"/>
        </w:rPr>
        <w:t>.</w:t>
      </w:r>
    </w:p>
    <w:p w14:paraId="3757BBFD" w14:textId="77777777" w:rsidR="00394052" w:rsidRPr="002960B5" w:rsidRDefault="00394052" w:rsidP="002960B5">
      <w:pPr>
        <w:spacing w:after="0" w:line="240" w:lineRule="auto"/>
        <w:rPr>
          <w:rFonts w:ascii="Times New Roman" w:hAnsi="Times New Roman"/>
          <w:lang w:val="lt-LT"/>
        </w:rPr>
      </w:pPr>
    </w:p>
    <w:p w14:paraId="3BD3B1A0" w14:textId="77777777" w:rsidR="00394052" w:rsidRPr="002960B5" w:rsidRDefault="00394052" w:rsidP="002960B5">
      <w:pPr>
        <w:spacing w:after="0" w:line="240" w:lineRule="auto"/>
        <w:rPr>
          <w:rFonts w:ascii="Times New Roman" w:hAnsi="Times New Roman"/>
          <w:lang w:val="lt-LT"/>
        </w:rPr>
      </w:pPr>
    </w:p>
    <w:p w14:paraId="4352235D"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2960B5">
        <w:rPr>
          <w:rFonts w:ascii="Times New Roman" w:hAnsi="Times New Roman"/>
          <w:b/>
          <w:lang w:val="lt-LT"/>
        </w:rPr>
        <w:t>3.</w:t>
      </w:r>
      <w:r w:rsidRPr="002960B5">
        <w:rPr>
          <w:rFonts w:ascii="Times New Roman" w:hAnsi="Times New Roman"/>
          <w:b/>
          <w:lang w:val="lt-LT"/>
        </w:rPr>
        <w:tab/>
        <w:t>PAGALBINIŲ MEDŽIAGŲ SĄRAŠAS</w:t>
      </w:r>
    </w:p>
    <w:p w14:paraId="41237144" w14:textId="77777777" w:rsidR="00394052" w:rsidRPr="002960B5" w:rsidRDefault="00394052" w:rsidP="002960B5">
      <w:pPr>
        <w:spacing w:after="0" w:line="240" w:lineRule="auto"/>
        <w:rPr>
          <w:rFonts w:ascii="Times New Roman" w:hAnsi="Times New Roman"/>
          <w:lang w:val="lt-LT"/>
        </w:rPr>
      </w:pPr>
    </w:p>
    <w:p w14:paraId="07BD0650" w14:textId="77777777" w:rsidR="00394052" w:rsidRPr="002960B5" w:rsidRDefault="00394052" w:rsidP="002960B5">
      <w:pPr>
        <w:spacing w:after="0" w:line="240" w:lineRule="auto"/>
        <w:rPr>
          <w:rFonts w:ascii="Times New Roman" w:hAnsi="Times New Roman"/>
          <w:lang w:val="lt-LT"/>
        </w:rPr>
      </w:pPr>
    </w:p>
    <w:p w14:paraId="79A7DEE9"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4.</w:t>
      </w:r>
      <w:r w:rsidRPr="002960B5">
        <w:rPr>
          <w:rFonts w:ascii="Times New Roman" w:hAnsi="Times New Roman"/>
          <w:b/>
          <w:lang w:val="lt-LT"/>
        </w:rPr>
        <w:tab/>
        <w:t>FARMACINĖ FORMA IR KIEKIS PAKUOTĖJE</w:t>
      </w:r>
    </w:p>
    <w:p w14:paraId="381F8529" w14:textId="77777777" w:rsidR="00394052" w:rsidRPr="002960B5" w:rsidRDefault="00394052" w:rsidP="002960B5">
      <w:pPr>
        <w:spacing w:after="0" w:line="240" w:lineRule="auto"/>
        <w:rPr>
          <w:rFonts w:ascii="Times New Roman" w:hAnsi="Times New Roman"/>
          <w:lang w:val="lt-LT"/>
        </w:rPr>
      </w:pPr>
    </w:p>
    <w:p w14:paraId="2C443AC1" w14:textId="77777777" w:rsidR="00394052" w:rsidRPr="00B40BDB" w:rsidRDefault="00BB62AE" w:rsidP="0039405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Plėvele dengta tabletė</w:t>
      </w:r>
    </w:p>
    <w:p w14:paraId="508ED52E" w14:textId="77777777" w:rsidR="00394052" w:rsidRPr="00FF169D" w:rsidRDefault="00394052" w:rsidP="00394052">
      <w:pPr>
        <w:spacing w:after="0" w:line="240" w:lineRule="auto"/>
        <w:rPr>
          <w:rFonts w:ascii="Times New Roman" w:eastAsia="Times New Roman" w:hAnsi="Times New Roman" w:cs="Times New Roman"/>
          <w:lang w:val="lt-LT"/>
        </w:rPr>
      </w:pPr>
    </w:p>
    <w:p w14:paraId="1295221A"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50 plėvele dengtų tablečių</w:t>
      </w:r>
    </w:p>
    <w:p w14:paraId="7E49F17E" w14:textId="77777777" w:rsidR="00394052" w:rsidRPr="002960B5" w:rsidRDefault="00394052" w:rsidP="002960B5">
      <w:pPr>
        <w:spacing w:after="0" w:line="240" w:lineRule="auto"/>
        <w:rPr>
          <w:rFonts w:ascii="Times New Roman" w:hAnsi="Times New Roman"/>
          <w:highlight w:val="lightGray"/>
          <w:lang w:val="lt-LT"/>
        </w:rPr>
      </w:pPr>
      <w:r w:rsidRPr="002960B5">
        <w:rPr>
          <w:rFonts w:ascii="Times New Roman" w:hAnsi="Times New Roman"/>
          <w:highlight w:val="lightGray"/>
          <w:lang w:val="lt-LT"/>
        </w:rPr>
        <w:t>100 plėvele dengtų tablečių</w:t>
      </w:r>
    </w:p>
    <w:p w14:paraId="75C27BDC"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highlight w:val="lightGray"/>
          <w:lang w:val="lt-LT"/>
        </w:rPr>
        <w:t>150 plėvele dengtų tablečių</w:t>
      </w:r>
    </w:p>
    <w:p w14:paraId="4116A853" w14:textId="77777777" w:rsidR="00394052" w:rsidRPr="002960B5" w:rsidRDefault="00394052" w:rsidP="002960B5">
      <w:pPr>
        <w:spacing w:after="0" w:line="240" w:lineRule="auto"/>
        <w:rPr>
          <w:rFonts w:ascii="Times New Roman" w:hAnsi="Times New Roman"/>
          <w:lang w:val="lt-LT"/>
        </w:rPr>
      </w:pPr>
    </w:p>
    <w:p w14:paraId="1D44464E" w14:textId="77777777" w:rsidR="00394052" w:rsidRPr="002960B5" w:rsidRDefault="00394052" w:rsidP="002960B5">
      <w:pPr>
        <w:spacing w:after="0" w:line="240" w:lineRule="auto"/>
        <w:rPr>
          <w:rFonts w:ascii="Times New Roman" w:hAnsi="Times New Roman"/>
          <w:lang w:val="lt-LT"/>
        </w:rPr>
      </w:pPr>
    </w:p>
    <w:p w14:paraId="5F49E31E"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2960B5">
        <w:rPr>
          <w:rFonts w:ascii="Times New Roman" w:hAnsi="Times New Roman"/>
          <w:b/>
          <w:lang w:val="lt-LT"/>
        </w:rPr>
        <w:t>5.</w:t>
      </w:r>
      <w:r w:rsidRPr="002960B5">
        <w:rPr>
          <w:rFonts w:ascii="Times New Roman" w:hAnsi="Times New Roman"/>
          <w:b/>
          <w:lang w:val="lt-LT"/>
        </w:rPr>
        <w:tab/>
        <w:t>VARTOJIMO METODAS IR BŪDAS (-AI)</w:t>
      </w:r>
    </w:p>
    <w:p w14:paraId="309AEC5D" w14:textId="77777777" w:rsidR="00394052" w:rsidRPr="002960B5" w:rsidRDefault="00394052" w:rsidP="002960B5">
      <w:pPr>
        <w:spacing w:after="0" w:line="240" w:lineRule="auto"/>
        <w:rPr>
          <w:rFonts w:ascii="Times New Roman" w:hAnsi="Times New Roman"/>
          <w:lang w:val="lt-LT"/>
        </w:rPr>
      </w:pPr>
    </w:p>
    <w:p w14:paraId="426A65EE"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Vartoti per burną.</w:t>
      </w:r>
    </w:p>
    <w:p w14:paraId="06D53381"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Prieš vartojimą perskaitykite pakuotės lapelį.</w:t>
      </w:r>
    </w:p>
    <w:p w14:paraId="3C259FC0" w14:textId="77777777" w:rsidR="00394052" w:rsidRPr="002960B5" w:rsidRDefault="00394052" w:rsidP="002960B5">
      <w:pPr>
        <w:spacing w:after="0" w:line="240" w:lineRule="auto"/>
        <w:rPr>
          <w:rFonts w:ascii="Times New Roman" w:hAnsi="Times New Roman"/>
          <w:lang w:val="lt-LT"/>
        </w:rPr>
      </w:pPr>
    </w:p>
    <w:p w14:paraId="0A6E51F5" w14:textId="77777777" w:rsidR="00394052" w:rsidRPr="002960B5" w:rsidRDefault="00394052" w:rsidP="002960B5">
      <w:pPr>
        <w:spacing w:after="0" w:line="240" w:lineRule="auto"/>
        <w:rPr>
          <w:rFonts w:ascii="Times New Roman" w:hAnsi="Times New Roman"/>
          <w:lang w:val="lt-LT"/>
        </w:rPr>
      </w:pPr>
    </w:p>
    <w:p w14:paraId="454AE93D"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lang w:val="lt-LT"/>
        </w:rPr>
      </w:pPr>
      <w:r w:rsidRPr="002960B5">
        <w:rPr>
          <w:rFonts w:ascii="Times New Roman" w:hAnsi="Times New Roman"/>
          <w:b/>
          <w:lang w:val="lt-LT"/>
        </w:rPr>
        <w:t>6.</w:t>
      </w:r>
      <w:r w:rsidRPr="002960B5">
        <w:rPr>
          <w:rFonts w:ascii="Times New Roman" w:hAnsi="Times New Roman"/>
          <w:b/>
          <w:lang w:val="lt-LT"/>
        </w:rPr>
        <w:tab/>
        <w:t>SPECIALUS ĮSPĖJIMAS, KAD VAISTINĮ PREPARATĄ BŪTINA LAIKYTI VAIKAMS NEPASTEBIMOJE IR NEPASIEKIAMOJE VIETOJE</w:t>
      </w:r>
    </w:p>
    <w:p w14:paraId="65E29CB4" w14:textId="77777777" w:rsidR="00394052" w:rsidRPr="002960B5" w:rsidRDefault="00394052" w:rsidP="002960B5">
      <w:pPr>
        <w:spacing w:after="0" w:line="240" w:lineRule="auto"/>
        <w:rPr>
          <w:rFonts w:ascii="Times New Roman" w:hAnsi="Times New Roman"/>
          <w:lang w:val="lt-LT"/>
        </w:rPr>
      </w:pPr>
    </w:p>
    <w:p w14:paraId="41A29389"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Laikyti vaikams nepastebimoje ir nepasiekiamoje vietoje.</w:t>
      </w:r>
    </w:p>
    <w:p w14:paraId="1502C910" w14:textId="77777777" w:rsidR="00394052" w:rsidRPr="002960B5" w:rsidRDefault="00394052" w:rsidP="002960B5">
      <w:pPr>
        <w:spacing w:after="0" w:line="240" w:lineRule="auto"/>
        <w:rPr>
          <w:rFonts w:ascii="Times New Roman" w:hAnsi="Times New Roman"/>
          <w:lang w:val="lt-LT"/>
        </w:rPr>
      </w:pPr>
    </w:p>
    <w:p w14:paraId="26E81992" w14:textId="77777777" w:rsidR="00394052" w:rsidRPr="002960B5" w:rsidRDefault="00394052" w:rsidP="002960B5">
      <w:pPr>
        <w:spacing w:after="0" w:line="240" w:lineRule="auto"/>
        <w:rPr>
          <w:rFonts w:ascii="Times New Roman" w:hAnsi="Times New Roman"/>
          <w:lang w:val="lt-LT"/>
        </w:rPr>
      </w:pPr>
    </w:p>
    <w:p w14:paraId="3129B6B4"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2960B5">
        <w:rPr>
          <w:rFonts w:ascii="Times New Roman" w:hAnsi="Times New Roman"/>
          <w:b/>
          <w:lang w:val="lt-LT"/>
        </w:rPr>
        <w:t>7.</w:t>
      </w:r>
      <w:r w:rsidRPr="002960B5">
        <w:rPr>
          <w:rFonts w:ascii="Times New Roman" w:hAnsi="Times New Roman"/>
          <w:b/>
          <w:lang w:val="lt-LT"/>
        </w:rPr>
        <w:tab/>
        <w:t>KITAS (-I) SPECIALUS (-ŪS) ĮSPĖJIMAS (-AI) (JEI REIKIA)</w:t>
      </w:r>
    </w:p>
    <w:p w14:paraId="2852E7DE" w14:textId="77777777" w:rsidR="00394052" w:rsidRPr="002960B5" w:rsidRDefault="00394052" w:rsidP="002960B5">
      <w:pPr>
        <w:spacing w:after="0" w:line="240" w:lineRule="auto"/>
        <w:rPr>
          <w:rFonts w:ascii="Times New Roman" w:hAnsi="Times New Roman"/>
          <w:lang w:val="lt-LT"/>
        </w:rPr>
      </w:pPr>
    </w:p>
    <w:p w14:paraId="0F95E646"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Su tabletėmis elgtis atsargiai. Tablečių negalima laužyti.</w:t>
      </w:r>
    </w:p>
    <w:p w14:paraId="04AFCEDE" w14:textId="77777777" w:rsidR="00394052" w:rsidRPr="002960B5" w:rsidRDefault="00394052" w:rsidP="002960B5">
      <w:pPr>
        <w:spacing w:after="0" w:line="240" w:lineRule="auto"/>
        <w:rPr>
          <w:rFonts w:ascii="Times New Roman" w:hAnsi="Times New Roman"/>
          <w:lang w:val="lt-LT"/>
        </w:rPr>
      </w:pPr>
    </w:p>
    <w:p w14:paraId="679FE068" w14:textId="77777777" w:rsidR="00394052" w:rsidRPr="002960B5" w:rsidRDefault="00394052" w:rsidP="002960B5">
      <w:pPr>
        <w:spacing w:after="0" w:line="240" w:lineRule="auto"/>
        <w:rPr>
          <w:rFonts w:ascii="Times New Roman" w:hAnsi="Times New Roman"/>
          <w:lang w:val="lt-LT"/>
        </w:rPr>
      </w:pPr>
    </w:p>
    <w:p w14:paraId="7B70D3BD"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2960B5">
        <w:rPr>
          <w:rFonts w:ascii="Times New Roman" w:hAnsi="Times New Roman"/>
          <w:b/>
          <w:lang w:val="lt-LT"/>
        </w:rPr>
        <w:t>8.</w:t>
      </w:r>
      <w:r w:rsidRPr="002960B5">
        <w:rPr>
          <w:rFonts w:ascii="Times New Roman" w:hAnsi="Times New Roman"/>
          <w:b/>
          <w:lang w:val="lt-LT"/>
        </w:rPr>
        <w:tab/>
        <w:t>TINKAMUMO LAIKAS</w:t>
      </w:r>
    </w:p>
    <w:p w14:paraId="3277F152" w14:textId="77777777" w:rsidR="00394052" w:rsidRPr="002960B5" w:rsidRDefault="00394052" w:rsidP="002960B5">
      <w:pPr>
        <w:spacing w:after="0" w:line="240" w:lineRule="auto"/>
        <w:rPr>
          <w:rFonts w:ascii="Times New Roman" w:hAnsi="Times New Roman"/>
          <w:lang w:val="lt-LT"/>
        </w:rPr>
      </w:pPr>
    </w:p>
    <w:p w14:paraId="3E71B3C7"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Tinka iki: {mm-MMMM}</w:t>
      </w:r>
    </w:p>
    <w:p w14:paraId="2B0A9CBB" w14:textId="77777777" w:rsidR="00394052" w:rsidRPr="002960B5" w:rsidRDefault="00394052" w:rsidP="002960B5">
      <w:pPr>
        <w:spacing w:after="0" w:line="240" w:lineRule="auto"/>
        <w:rPr>
          <w:rFonts w:ascii="Times New Roman" w:hAnsi="Times New Roman"/>
          <w:lang w:val="lt-LT"/>
        </w:rPr>
      </w:pPr>
    </w:p>
    <w:p w14:paraId="512B77B1" w14:textId="77777777" w:rsidR="00394052" w:rsidRPr="002960B5" w:rsidRDefault="00394052" w:rsidP="002960B5">
      <w:pPr>
        <w:spacing w:after="0" w:line="240" w:lineRule="auto"/>
        <w:rPr>
          <w:rFonts w:ascii="Times New Roman" w:hAnsi="Times New Roman"/>
          <w:lang w:val="lt-LT"/>
        </w:rPr>
      </w:pPr>
    </w:p>
    <w:p w14:paraId="0B9B9F44"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9.</w:t>
      </w:r>
      <w:r w:rsidRPr="002960B5">
        <w:rPr>
          <w:rFonts w:ascii="Times New Roman" w:hAnsi="Times New Roman"/>
          <w:b/>
          <w:lang w:val="lt-LT"/>
        </w:rPr>
        <w:tab/>
        <w:t>SPECIALIOS LAIKYMO SĄLYGOS</w:t>
      </w:r>
    </w:p>
    <w:p w14:paraId="6C399EA2" w14:textId="77777777" w:rsidR="00394052" w:rsidRPr="002960B5" w:rsidRDefault="00394052" w:rsidP="002960B5">
      <w:pPr>
        <w:spacing w:after="0" w:line="240" w:lineRule="auto"/>
        <w:rPr>
          <w:rFonts w:ascii="Times New Roman" w:hAnsi="Times New Roman"/>
          <w:lang w:val="lt-LT"/>
        </w:rPr>
      </w:pPr>
    </w:p>
    <w:p w14:paraId="7987B01F"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Laikyti ne aukštesnėje kaip 30 </w:t>
      </w:r>
      <w:r w:rsidRPr="002960B5">
        <w:rPr>
          <w:rFonts w:ascii="Times New Roman" w:hAnsi="Times New Roman"/>
          <w:lang w:val="lt-LT"/>
        </w:rPr>
        <w:sym w:font="Symbol" w:char="F0B0"/>
      </w:r>
      <w:r w:rsidRPr="002960B5">
        <w:rPr>
          <w:rFonts w:ascii="Times New Roman" w:hAnsi="Times New Roman"/>
          <w:lang w:val="lt-LT"/>
        </w:rPr>
        <w:t xml:space="preserve">C temperatūroje. </w:t>
      </w:r>
    </w:p>
    <w:p w14:paraId="657C9E74"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Lizdinę plokštelę laikyti išorinėje dėžutėje, kad preparatas būtų apsaugotas nuo šviesos.</w:t>
      </w:r>
    </w:p>
    <w:p w14:paraId="78D7B874" w14:textId="77777777" w:rsidR="00394052" w:rsidRPr="002960B5" w:rsidRDefault="00394052" w:rsidP="002960B5">
      <w:pPr>
        <w:spacing w:after="0" w:line="240" w:lineRule="auto"/>
        <w:rPr>
          <w:rFonts w:ascii="Times New Roman" w:hAnsi="Times New Roman"/>
          <w:lang w:val="lt-LT"/>
        </w:rPr>
      </w:pPr>
    </w:p>
    <w:p w14:paraId="06CC4510" w14:textId="77777777" w:rsidR="00394052" w:rsidRPr="002960B5" w:rsidRDefault="00394052" w:rsidP="002960B5">
      <w:pPr>
        <w:spacing w:after="0" w:line="240" w:lineRule="auto"/>
        <w:rPr>
          <w:rFonts w:ascii="Times New Roman" w:hAnsi="Times New Roman"/>
          <w:lang w:val="lt-LT"/>
        </w:rPr>
      </w:pPr>
    </w:p>
    <w:p w14:paraId="65822125"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10.</w:t>
      </w:r>
      <w:r w:rsidRPr="002960B5">
        <w:rPr>
          <w:rFonts w:ascii="Times New Roman" w:hAnsi="Times New Roman"/>
          <w:b/>
          <w:lang w:val="lt-LT"/>
        </w:rPr>
        <w:tab/>
        <w:t>SPECIALIOS ATSARGUMO PRIEMONĖS DĖL NESUVARTOTO VAISTINIO PREPARATO AR JO ATLIEKŲ TVARKYMO (JEI REIKIA)</w:t>
      </w:r>
    </w:p>
    <w:p w14:paraId="4C3E7A55" w14:textId="77777777" w:rsidR="00394052" w:rsidRPr="002960B5" w:rsidRDefault="00394052" w:rsidP="002960B5">
      <w:pPr>
        <w:spacing w:after="0" w:line="240" w:lineRule="auto"/>
        <w:rPr>
          <w:rFonts w:ascii="Times New Roman" w:hAnsi="Times New Roman"/>
          <w:lang w:val="lt-LT"/>
        </w:rPr>
      </w:pPr>
    </w:p>
    <w:p w14:paraId="13E7EC51" w14:textId="77777777" w:rsidR="00394052" w:rsidRPr="002960B5" w:rsidRDefault="00394052" w:rsidP="002960B5">
      <w:pPr>
        <w:spacing w:after="0" w:line="240" w:lineRule="auto"/>
        <w:rPr>
          <w:rFonts w:ascii="Times New Roman" w:hAnsi="Times New Roman"/>
          <w:lang w:val="lt-LT"/>
        </w:rPr>
      </w:pPr>
    </w:p>
    <w:p w14:paraId="1435F819" w14:textId="4814E690" w:rsidR="00394052" w:rsidRPr="002960B5" w:rsidRDefault="00394052" w:rsidP="009829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val="lt-LT"/>
        </w:rPr>
      </w:pPr>
      <w:r w:rsidRPr="002960B5">
        <w:rPr>
          <w:rFonts w:ascii="Times New Roman" w:hAnsi="Times New Roman"/>
          <w:b/>
          <w:lang w:val="lt-LT"/>
        </w:rPr>
        <w:t>11.</w:t>
      </w:r>
      <w:r w:rsidRPr="002960B5">
        <w:rPr>
          <w:rFonts w:ascii="Times New Roman" w:hAnsi="Times New Roman"/>
          <w:b/>
          <w:lang w:val="lt-LT"/>
        </w:rPr>
        <w:tab/>
      </w:r>
      <w:r w:rsidR="0098290D" w:rsidRPr="0098290D">
        <w:rPr>
          <w:rFonts w:ascii="Times New Roman" w:hAnsi="Times New Roman"/>
          <w:b/>
          <w:lang w:val="lt-LT"/>
        </w:rPr>
        <w:t>REGISTRUOTOJO PAVADINIMAS IR ADRESAS</w:t>
      </w:r>
      <w:r w:rsidR="0098290D" w:rsidRPr="0098290D" w:rsidDel="0098290D">
        <w:rPr>
          <w:rFonts w:ascii="Times New Roman" w:hAnsi="Times New Roman"/>
          <w:b/>
          <w:lang w:val="lt-LT"/>
        </w:rPr>
        <w:t xml:space="preserve"> </w:t>
      </w:r>
    </w:p>
    <w:p w14:paraId="0CDD066A" w14:textId="77777777" w:rsidR="0098290D" w:rsidRDefault="0098290D" w:rsidP="002960B5">
      <w:pPr>
        <w:spacing w:after="0" w:line="240" w:lineRule="auto"/>
        <w:rPr>
          <w:rFonts w:ascii="Times New Roman" w:hAnsi="Times New Roman"/>
          <w:lang w:val="lt-LT"/>
        </w:rPr>
      </w:pPr>
    </w:p>
    <w:p w14:paraId="757B90EC"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Orion Corporation</w:t>
      </w:r>
    </w:p>
    <w:p w14:paraId="2073B6A1"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Orionintie 1</w:t>
      </w:r>
    </w:p>
    <w:p w14:paraId="123212F0" w14:textId="408492B9"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FI-02200 Espoo</w:t>
      </w:r>
    </w:p>
    <w:p w14:paraId="260D2980"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Suomija</w:t>
      </w:r>
    </w:p>
    <w:p w14:paraId="61FDE2B3" w14:textId="77777777" w:rsidR="00394052" w:rsidRPr="002960B5" w:rsidRDefault="00394052" w:rsidP="002960B5">
      <w:pPr>
        <w:spacing w:after="0" w:line="240" w:lineRule="auto"/>
        <w:rPr>
          <w:rFonts w:ascii="Times New Roman" w:hAnsi="Times New Roman"/>
          <w:lang w:val="lt-LT"/>
        </w:rPr>
      </w:pPr>
    </w:p>
    <w:p w14:paraId="63EEC6A4" w14:textId="77777777" w:rsidR="00394052" w:rsidRPr="002960B5" w:rsidRDefault="00394052" w:rsidP="002960B5">
      <w:pPr>
        <w:spacing w:after="0" w:line="240" w:lineRule="auto"/>
        <w:rPr>
          <w:rFonts w:ascii="Times New Roman" w:hAnsi="Times New Roman"/>
          <w:lang w:val="lt-LT"/>
        </w:rPr>
      </w:pPr>
    </w:p>
    <w:p w14:paraId="5A4764B5" w14:textId="64DDEF43"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12.</w:t>
      </w:r>
      <w:r w:rsidRPr="002960B5">
        <w:rPr>
          <w:rFonts w:ascii="Times New Roman" w:hAnsi="Times New Roman"/>
          <w:b/>
          <w:lang w:val="lt-LT"/>
        </w:rPr>
        <w:tab/>
      </w:r>
      <w:r w:rsidR="0098290D" w:rsidRPr="0098290D">
        <w:rPr>
          <w:rFonts w:ascii="Times New Roman" w:hAnsi="Times New Roman"/>
          <w:b/>
          <w:lang w:val="lt-LT"/>
        </w:rPr>
        <w:t>REGISTRACIJOS PAŽYMĖJIMO NUMERIS (-IAI)</w:t>
      </w:r>
    </w:p>
    <w:p w14:paraId="7FEF5981" w14:textId="77777777" w:rsidR="00394052" w:rsidRPr="002960B5" w:rsidRDefault="00394052" w:rsidP="002960B5">
      <w:pPr>
        <w:spacing w:after="0" w:line="240" w:lineRule="auto"/>
        <w:rPr>
          <w:rFonts w:ascii="Times New Roman" w:hAnsi="Times New Roman"/>
          <w:lang w:val="lt-LT"/>
        </w:rPr>
      </w:pPr>
    </w:p>
    <w:p w14:paraId="1C499D55"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N50 – LT/1/10/2192/001</w:t>
      </w:r>
    </w:p>
    <w:p w14:paraId="4F2575E8"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N100 – LT/1/10/2192/002</w:t>
      </w:r>
    </w:p>
    <w:p w14:paraId="6B292FAD"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N150 – LT/1/10/2192/003</w:t>
      </w:r>
    </w:p>
    <w:p w14:paraId="2616FD5B" w14:textId="77777777" w:rsidR="00394052" w:rsidRPr="002960B5" w:rsidRDefault="00394052" w:rsidP="002960B5">
      <w:pPr>
        <w:spacing w:after="0" w:line="240" w:lineRule="auto"/>
        <w:rPr>
          <w:rFonts w:ascii="Times New Roman" w:hAnsi="Times New Roman"/>
          <w:lang w:val="lt-LT"/>
        </w:rPr>
      </w:pPr>
    </w:p>
    <w:p w14:paraId="5B024920" w14:textId="77777777" w:rsidR="00394052" w:rsidRPr="002960B5" w:rsidRDefault="00394052" w:rsidP="002960B5">
      <w:pPr>
        <w:spacing w:after="0" w:line="240" w:lineRule="auto"/>
        <w:rPr>
          <w:rFonts w:ascii="Times New Roman" w:hAnsi="Times New Roman"/>
          <w:lang w:val="lt-LT"/>
        </w:rPr>
      </w:pPr>
    </w:p>
    <w:p w14:paraId="01BC2BE4"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13.</w:t>
      </w:r>
      <w:r w:rsidRPr="002960B5">
        <w:rPr>
          <w:rFonts w:ascii="Times New Roman" w:hAnsi="Times New Roman"/>
          <w:b/>
          <w:lang w:val="lt-LT"/>
        </w:rPr>
        <w:tab/>
        <w:t>SERIJOS NUMERIS</w:t>
      </w:r>
    </w:p>
    <w:p w14:paraId="2AEC8672" w14:textId="77777777" w:rsidR="00394052" w:rsidRPr="002960B5" w:rsidRDefault="00394052" w:rsidP="002960B5">
      <w:pPr>
        <w:spacing w:after="0" w:line="240" w:lineRule="auto"/>
        <w:rPr>
          <w:rFonts w:ascii="Times New Roman" w:hAnsi="Times New Roman"/>
          <w:lang w:val="lt-LT"/>
        </w:rPr>
      </w:pPr>
    </w:p>
    <w:p w14:paraId="4EEE9B3B"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Serija:</w:t>
      </w:r>
    </w:p>
    <w:p w14:paraId="32C612C8" w14:textId="77777777" w:rsidR="00394052" w:rsidRPr="002960B5" w:rsidRDefault="00394052" w:rsidP="002960B5">
      <w:pPr>
        <w:spacing w:after="0" w:line="240" w:lineRule="auto"/>
        <w:rPr>
          <w:rFonts w:ascii="Times New Roman" w:hAnsi="Times New Roman"/>
          <w:lang w:val="lt-LT"/>
        </w:rPr>
      </w:pPr>
    </w:p>
    <w:p w14:paraId="73CB4F28" w14:textId="77777777" w:rsidR="00394052" w:rsidRPr="002960B5" w:rsidRDefault="00394052" w:rsidP="002960B5">
      <w:pPr>
        <w:spacing w:after="0" w:line="240" w:lineRule="auto"/>
        <w:rPr>
          <w:rFonts w:ascii="Times New Roman" w:hAnsi="Times New Roman"/>
          <w:lang w:val="lt-LT"/>
        </w:rPr>
      </w:pPr>
    </w:p>
    <w:p w14:paraId="59A89CD4"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14.</w:t>
      </w:r>
      <w:r w:rsidRPr="002960B5">
        <w:rPr>
          <w:rFonts w:ascii="Times New Roman" w:hAnsi="Times New Roman"/>
          <w:b/>
          <w:lang w:val="lt-LT"/>
        </w:rPr>
        <w:tab/>
        <w:t>PARDAVIMO (IŠDAVIMO) TVARKA</w:t>
      </w:r>
    </w:p>
    <w:p w14:paraId="34954F0D" w14:textId="77777777" w:rsidR="00394052" w:rsidRPr="002960B5" w:rsidRDefault="00394052" w:rsidP="002960B5">
      <w:pPr>
        <w:spacing w:after="0" w:line="240" w:lineRule="auto"/>
        <w:rPr>
          <w:rFonts w:ascii="Times New Roman" w:hAnsi="Times New Roman"/>
          <w:lang w:val="lt-LT"/>
        </w:rPr>
      </w:pPr>
    </w:p>
    <w:p w14:paraId="5F067DFD"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Receptinis vaistinis preparatas.</w:t>
      </w:r>
    </w:p>
    <w:p w14:paraId="171C2BB4" w14:textId="77777777" w:rsidR="00394052" w:rsidRPr="002960B5" w:rsidRDefault="00394052" w:rsidP="002960B5">
      <w:pPr>
        <w:spacing w:after="0" w:line="240" w:lineRule="auto"/>
        <w:rPr>
          <w:rFonts w:ascii="Times New Roman" w:hAnsi="Times New Roman"/>
          <w:lang w:val="lt-LT"/>
        </w:rPr>
      </w:pPr>
    </w:p>
    <w:p w14:paraId="2EC5553C" w14:textId="77777777" w:rsidR="00394052" w:rsidRPr="002960B5" w:rsidRDefault="00394052" w:rsidP="002960B5">
      <w:pPr>
        <w:spacing w:after="0" w:line="240" w:lineRule="auto"/>
        <w:rPr>
          <w:rFonts w:ascii="Times New Roman" w:hAnsi="Times New Roman"/>
          <w:lang w:val="lt-LT"/>
        </w:rPr>
      </w:pPr>
    </w:p>
    <w:p w14:paraId="6363A527"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15.</w:t>
      </w:r>
      <w:r w:rsidRPr="002960B5">
        <w:rPr>
          <w:rFonts w:ascii="Times New Roman" w:hAnsi="Times New Roman"/>
          <w:b/>
          <w:lang w:val="lt-LT"/>
        </w:rPr>
        <w:tab/>
        <w:t>VARTOJIMO INSTRUKCIJA</w:t>
      </w:r>
    </w:p>
    <w:p w14:paraId="00C3B884" w14:textId="77777777" w:rsidR="00394052" w:rsidRPr="002960B5" w:rsidRDefault="00394052" w:rsidP="002960B5">
      <w:pPr>
        <w:spacing w:after="0" w:line="240" w:lineRule="auto"/>
        <w:rPr>
          <w:rFonts w:ascii="Times New Roman" w:hAnsi="Times New Roman"/>
          <w:lang w:val="lt-LT"/>
        </w:rPr>
      </w:pPr>
    </w:p>
    <w:p w14:paraId="6F8A5048" w14:textId="77777777" w:rsidR="00394052" w:rsidRPr="002960B5" w:rsidRDefault="00394052" w:rsidP="002960B5">
      <w:pPr>
        <w:spacing w:after="0" w:line="240" w:lineRule="auto"/>
        <w:rPr>
          <w:rFonts w:ascii="Times New Roman" w:hAnsi="Times New Roman"/>
          <w:lang w:val="lt-LT"/>
        </w:rPr>
      </w:pPr>
    </w:p>
    <w:p w14:paraId="2836BA11"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16.</w:t>
      </w:r>
      <w:r w:rsidRPr="002960B5">
        <w:rPr>
          <w:rFonts w:ascii="Times New Roman" w:hAnsi="Times New Roman"/>
          <w:b/>
          <w:lang w:val="lt-LT"/>
        </w:rPr>
        <w:tab/>
        <w:t>INFORMACIJA BRAILIO RAŠTU</w:t>
      </w:r>
    </w:p>
    <w:p w14:paraId="568CF05F" w14:textId="77777777" w:rsidR="00394052" w:rsidRPr="002960B5" w:rsidRDefault="00394052" w:rsidP="002960B5">
      <w:pPr>
        <w:spacing w:after="0" w:line="240" w:lineRule="auto"/>
        <w:rPr>
          <w:rFonts w:ascii="Times New Roman" w:hAnsi="Times New Roman"/>
          <w:lang w:val="lt-LT"/>
        </w:rPr>
      </w:pPr>
    </w:p>
    <w:p w14:paraId="77EE5050" w14:textId="77777777" w:rsidR="00394052" w:rsidRPr="002960B5" w:rsidRDefault="00394052" w:rsidP="002960B5">
      <w:pPr>
        <w:spacing w:after="0" w:line="240" w:lineRule="auto"/>
        <w:rPr>
          <w:rFonts w:ascii="Times New Roman" w:hAnsi="Times New Roman"/>
          <w:lang w:val="lt-LT"/>
        </w:rPr>
      </w:pPr>
      <w:proofErr w:type="spellStart"/>
      <w:r w:rsidRPr="002960B5">
        <w:rPr>
          <w:rFonts w:ascii="Times New Roman" w:hAnsi="Times New Roman"/>
          <w:color w:val="000000"/>
          <w:lang w:val="lt-LT"/>
        </w:rPr>
        <w:t>Mycofenor</w:t>
      </w:r>
      <w:proofErr w:type="spellEnd"/>
      <w:r w:rsidRPr="002960B5">
        <w:rPr>
          <w:rFonts w:ascii="Times New Roman" w:hAnsi="Times New Roman"/>
          <w:color w:val="000000"/>
          <w:lang w:val="lt-LT"/>
        </w:rPr>
        <w:t xml:space="preserve"> 500 mg</w:t>
      </w:r>
    </w:p>
    <w:p w14:paraId="0C8C0B2C" w14:textId="77777777" w:rsidR="00394052" w:rsidRPr="002960B5" w:rsidRDefault="00394052" w:rsidP="002960B5">
      <w:pPr>
        <w:spacing w:after="0" w:line="240" w:lineRule="auto"/>
        <w:rPr>
          <w:rFonts w:ascii="Times New Roman" w:hAnsi="Times New Roman"/>
          <w:lang w:val="lt-LT"/>
        </w:rPr>
      </w:pPr>
    </w:p>
    <w:p w14:paraId="73953F11"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br w:type="page"/>
      </w:r>
    </w:p>
    <w:p w14:paraId="3FA17632"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lastRenderedPageBreak/>
        <w:t xml:space="preserve">MINIMALI </w:t>
      </w:r>
      <w:r w:rsidRPr="002960B5">
        <w:rPr>
          <w:rFonts w:ascii="Times New Roman" w:hAnsi="Times New Roman"/>
          <w:b/>
          <w:caps/>
          <w:lang w:val="lt-LT"/>
        </w:rPr>
        <w:t xml:space="preserve">informacija ant </w:t>
      </w:r>
      <w:r w:rsidRPr="002960B5">
        <w:rPr>
          <w:rFonts w:ascii="Times New Roman" w:hAnsi="Times New Roman"/>
          <w:b/>
          <w:lang w:val="lt-LT"/>
        </w:rPr>
        <w:t>LIZDINIŲ PLOKŠTELIŲ ARBA DVISLUOKSNIŲ JUOSTELIŲ</w:t>
      </w:r>
    </w:p>
    <w:p w14:paraId="30404225"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2C364116"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LIZDINĖ PLOKŠTELĖ</w:t>
      </w:r>
    </w:p>
    <w:p w14:paraId="386BB2F2" w14:textId="77777777" w:rsidR="00394052" w:rsidRPr="002960B5" w:rsidRDefault="00394052" w:rsidP="002960B5">
      <w:pPr>
        <w:spacing w:after="0" w:line="240" w:lineRule="auto"/>
        <w:rPr>
          <w:rFonts w:ascii="Times New Roman" w:hAnsi="Times New Roman"/>
          <w:lang w:val="lt-LT"/>
        </w:rPr>
      </w:pPr>
    </w:p>
    <w:p w14:paraId="16BCD278" w14:textId="77777777" w:rsidR="00394052" w:rsidRPr="002960B5" w:rsidRDefault="00394052" w:rsidP="002960B5">
      <w:pPr>
        <w:spacing w:after="0" w:line="240" w:lineRule="auto"/>
        <w:rPr>
          <w:rFonts w:ascii="Times New Roman" w:hAnsi="Times New Roman"/>
          <w:lang w:val="lt-LT"/>
        </w:rPr>
      </w:pPr>
    </w:p>
    <w:p w14:paraId="64E3164A"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1.</w:t>
      </w:r>
      <w:r w:rsidRPr="002960B5">
        <w:rPr>
          <w:rFonts w:ascii="Times New Roman" w:hAnsi="Times New Roman"/>
          <w:b/>
          <w:lang w:val="lt-LT"/>
        </w:rPr>
        <w:tab/>
        <w:t>VAISTINIO PREPARATO PAVADINIMAS</w:t>
      </w:r>
    </w:p>
    <w:p w14:paraId="76DB06C5" w14:textId="77777777" w:rsidR="00394052" w:rsidRPr="002960B5" w:rsidRDefault="00394052" w:rsidP="002960B5">
      <w:pPr>
        <w:spacing w:after="0" w:line="240" w:lineRule="auto"/>
        <w:rPr>
          <w:rFonts w:ascii="Times New Roman" w:hAnsi="Times New Roman"/>
          <w:lang w:val="lt-LT"/>
        </w:rPr>
      </w:pPr>
    </w:p>
    <w:p w14:paraId="4B9FB75D" w14:textId="77777777" w:rsidR="00394052" w:rsidRPr="002960B5" w:rsidRDefault="00394052" w:rsidP="002960B5">
      <w:pPr>
        <w:spacing w:after="0" w:line="240" w:lineRule="auto"/>
        <w:rPr>
          <w:rFonts w:ascii="Times New Roman" w:hAnsi="Times New Roman"/>
          <w:lang w:val="lt-LT"/>
        </w:rPr>
      </w:pPr>
      <w:proofErr w:type="spellStart"/>
      <w:r w:rsidRPr="002960B5">
        <w:rPr>
          <w:rFonts w:ascii="Times New Roman" w:hAnsi="Times New Roman"/>
          <w:color w:val="000000"/>
          <w:lang w:val="lt-LT"/>
        </w:rPr>
        <w:t>Mycofenor</w:t>
      </w:r>
      <w:proofErr w:type="spellEnd"/>
      <w:r w:rsidRPr="002960B5">
        <w:rPr>
          <w:rFonts w:ascii="Times New Roman" w:hAnsi="Times New Roman"/>
          <w:lang w:val="lt-LT"/>
        </w:rPr>
        <w:t xml:space="preserve"> 500 mg plėvele dengtos tabletės</w:t>
      </w:r>
    </w:p>
    <w:p w14:paraId="494A581B" w14:textId="77777777" w:rsidR="00394052" w:rsidRPr="002960B5" w:rsidRDefault="00394052" w:rsidP="002960B5">
      <w:pPr>
        <w:spacing w:after="0" w:line="240" w:lineRule="auto"/>
        <w:rPr>
          <w:rFonts w:ascii="Times New Roman" w:hAnsi="Times New Roman"/>
          <w:lang w:val="lt-LT"/>
        </w:rPr>
      </w:pPr>
      <w:proofErr w:type="spellStart"/>
      <w:r w:rsidRPr="002960B5">
        <w:rPr>
          <w:rFonts w:ascii="Times New Roman" w:hAnsi="Times New Roman"/>
          <w:lang w:val="lt-LT"/>
        </w:rPr>
        <w:t>Mikofenolato</w:t>
      </w:r>
      <w:proofErr w:type="spellEnd"/>
      <w:r w:rsidRPr="002960B5">
        <w:rPr>
          <w:rFonts w:ascii="Times New Roman" w:hAnsi="Times New Roman"/>
          <w:lang w:val="lt-LT"/>
        </w:rPr>
        <w:t xml:space="preserve"> </w:t>
      </w:r>
      <w:proofErr w:type="spellStart"/>
      <w:r w:rsidRPr="002960B5">
        <w:rPr>
          <w:rFonts w:ascii="Times New Roman" w:hAnsi="Times New Roman"/>
          <w:lang w:val="lt-LT"/>
        </w:rPr>
        <w:t>mofetilis</w:t>
      </w:r>
      <w:proofErr w:type="spellEnd"/>
    </w:p>
    <w:p w14:paraId="4422DE2C" w14:textId="77777777" w:rsidR="00394052" w:rsidRPr="002960B5" w:rsidRDefault="00394052" w:rsidP="002960B5">
      <w:pPr>
        <w:spacing w:after="0" w:line="240" w:lineRule="auto"/>
        <w:rPr>
          <w:rFonts w:ascii="Times New Roman" w:hAnsi="Times New Roman"/>
          <w:lang w:val="lt-LT"/>
        </w:rPr>
      </w:pPr>
    </w:p>
    <w:p w14:paraId="08B21A13" w14:textId="77777777" w:rsidR="00394052" w:rsidRPr="002960B5" w:rsidRDefault="00394052" w:rsidP="002960B5">
      <w:pPr>
        <w:spacing w:after="0" w:line="240" w:lineRule="auto"/>
        <w:rPr>
          <w:rFonts w:ascii="Times New Roman" w:hAnsi="Times New Roman"/>
          <w:lang w:val="lt-LT"/>
        </w:rPr>
      </w:pPr>
    </w:p>
    <w:p w14:paraId="339F0772" w14:textId="3130CC16"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2.</w:t>
      </w:r>
      <w:r w:rsidRPr="002960B5">
        <w:rPr>
          <w:rFonts w:ascii="Times New Roman" w:hAnsi="Times New Roman"/>
          <w:b/>
          <w:lang w:val="lt-LT"/>
        </w:rPr>
        <w:tab/>
      </w:r>
      <w:r w:rsidR="0098290D" w:rsidRPr="0098290D">
        <w:rPr>
          <w:rFonts w:ascii="Times New Roman" w:hAnsi="Times New Roman"/>
          <w:b/>
          <w:lang w:val="lt-LT"/>
        </w:rPr>
        <w:t xml:space="preserve">REGISTRUOTOJO </w:t>
      </w:r>
      <w:r w:rsidRPr="002960B5">
        <w:rPr>
          <w:rFonts w:ascii="Times New Roman" w:hAnsi="Times New Roman"/>
          <w:b/>
          <w:lang w:val="lt-LT"/>
        </w:rPr>
        <w:t>PAVADINIMAS</w:t>
      </w:r>
    </w:p>
    <w:p w14:paraId="76ED7142" w14:textId="77777777" w:rsidR="00394052" w:rsidRPr="002960B5" w:rsidRDefault="00394052" w:rsidP="002960B5">
      <w:pPr>
        <w:spacing w:after="0" w:line="240" w:lineRule="auto"/>
        <w:rPr>
          <w:rFonts w:ascii="Times New Roman" w:hAnsi="Times New Roman"/>
          <w:lang w:val="lt-LT"/>
        </w:rPr>
      </w:pPr>
    </w:p>
    <w:p w14:paraId="0E1EF0CF"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Orion Corporation</w:t>
      </w:r>
    </w:p>
    <w:p w14:paraId="5408E407" w14:textId="77777777" w:rsidR="00394052" w:rsidRPr="002960B5" w:rsidRDefault="00394052" w:rsidP="002960B5">
      <w:pPr>
        <w:spacing w:after="0" w:line="240" w:lineRule="auto"/>
        <w:rPr>
          <w:rFonts w:ascii="Times New Roman" w:hAnsi="Times New Roman"/>
          <w:lang w:val="lt-LT"/>
        </w:rPr>
      </w:pPr>
    </w:p>
    <w:p w14:paraId="7420CE89" w14:textId="77777777" w:rsidR="00394052" w:rsidRPr="002960B5" w:rsidRDefault="00394052" w:rsidP="002960B5">
      <w:pPr>
        <w:spacing w:after="0" w:line="240" w:lineRule="auto"/>
        <w:rPr>
          <w:rFonts w:ascii="Times New Roman" w:hAnsi="Times New Roman"/>
          <w:lang w:val="lt-LT"/>
        </w:rPr>
      </w:pPr>
    </w:p>
    <w:p w14:paraId="29A0507D"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3.</w:t>
      </w:r>
      <w:r w:rsidRPr="002960B5">
        <w:rPr>
          <w:rFonts w:ascii="Times New Roman" w:hAnsi="Times New Roman"/>
          <w:b/>
          <w:lang w:val="lt-LT"/>
        </w:rPr>
        <w:tab/>
        <w:t>TINKAMUMO LAIKAS</w:t>
      </w:r>
    </w:p>
    <w:p w14:paraId="063C827C" w14:textId="77777777" w:rsidR="00394052" w:rsidRPr="002960B5" w:rsidRDefault="00394052" w:rsidP="002960B5">
      <w:pPr>
        <w:spacing w:after="0" w:line="240" w:lineRule="auto"/>
        <w:rPr>
          <w:rFonts w:ascii="Times New Roman" w:hAnsi="Times New Roman"/>
          <w:lang w:val="lt-LT"/>
        </w:rPr>
      </w:pPr>
    </w:p>
    <w:p w14:paraId="5A6695EE"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Tinka iki: {mm/MMMM}</w:t>
      </w:r>
    </w:p>
    <w:p w14:paraId="2C929EDC" w14:textId="77777777" w:rsidR="00394052" w:rsidRPr="002960B5" w:rsidRDefault="00394052" w:rsidP="002960B5">
      <w:pPr>
        <w:spacing w:after="0" w:line="240" w:lineRule="auto"/>
        <w:rPr>
          <w:rFonts w:ascii="Times New Roman" w:hAnsi="Times New Roman"/>
          <w:lang w:val="lt-LT"/>
        </w:rPr>
      </w:pPr>
    </w:p>
    <w:p w14:paraId="0FE517C5" w14:textId="77777777" w:rsidR="00394052" w:rsidRPr="002960B5" w:rsidRDefault="00394052" w:rsidP="002960B5">
      <w:pPr>
        <w:spacing w:after="0" w:line="240" w:lineRule="auto"/>
        <w:rPr>
          <w:rFonts w:ascii="Times New Roman" w:hAnsi="Times New Roman"/>
          <w:lang w:val="lt-LT"/>
        </w:rPr>
      </w:pPr>
    </w:p>
    <w:p w14:paraId="62CD9CBB"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4.</w:t>
      </w:r>
      <w:r w:rsidRPr="002960B5">
        <w:rPr>
          <w:rFonts w:ascii="Times New Roman" w:hAnsi="Times New Roman"/>
          <w:b/>
          <w:lang w:val="lt-LT"/>
        </w:rPr>
        <w:tab/>
        <w:t>SERIJOS NUMERIS</w:t>
      </w:r>
    </w:p>
    <w:p w14:paraId="0502ACAC" w14:textId="77777777" w:rsidR="00394052" w:rsidRPr="002960B5" w:rsidRDefault="00394052" w:rsidP="002960B5">
      <w:pPr>
        <w:spacing w:after="0" w:line="240" w:lineRule="auto"/>
        <w:rPr>
          <w:rFonts w:ascii="Times New Roman" w:hAnsi="Times New Roman"/>
          <w:lang w:val="lt-LT"/>
        </w:rPr>
      </w:pPr>
    </w:p>
    <w:p w14:paraId="52A6E3D4"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Serija:</w:t>
      </w:r>
    </w:p>
    <w:p w14:paraId="677F0F55" w14:textId="77777777" w:rsidR="00394052" w:rsidRPr="002960B5" w:rsidRDefault="00394052" w:rsidP="002960B5">
      <w:pPr>
        <w:spacing w:after="0" w:line="240" w:lineRule="auto"/>
        <w:rPr>
          <w:rFonts w:ascii="Times New Roman" w:hAnsi="Times New Roman"/>
          <w:lang w:val="lt-LT"/>
        </w:rPr>
      </w:pPr>
    </w:p>
    <w:p w14:paraId="107C2F7C" w14:textId="77777777" w:rsidR="00394052" w:rsidRPr="002960B5" w:rsidRDefault="00394052" w:rsidP="002960B5">
      <w:pPr>
        <w:spacing w:after="0" w:line="240" w:lineRule="auto"/>
        <w:rPr>
          <w:rFonts w:ascii="Times New Roman" w:hAnsi="Times New Roman"/>
          <w:lang w:val="lt-LT"/>
        </w:rPr>
      </w:pPr>
    </w:p>
    <w:p w14:paraId="07366857" w14:textId="77777777" w:rsidR="00394052" w:rsidRPr="002960B5" w:rsidRDefault="00394052" w:rsidP="002960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960B5">
        <w:rPr>
          <w:rFonts w:ascii="Times New Roman" w:hAnsi="Times New Roman"/>
          <w:b/>
          <w:lang w:val="lt-LT"/>
        </w:rPr>
        <w:t>5.</w:t>
      </w:r>
      <w:r w:rsidRPr="002960B5">
        <w:rPr>
          <w:rFonts w:ascii="Times New Roman" w:hAnsi="Times New Roman"/>
          <w:b/>
          <w:lang w:val="lt-LT"/>
        </w:rPr>
        <w:tab/>
        <w:t>KITA</w:t>
      </w:r>
    </w:p>
    <w:p w14:paraId="4D4D7F3C" w14:textId="77777777" w:rsidR="00394052" w:rsidRPr="002960B5" w:rsidRDefault="00394052" w:rsidP="002960B5">
      <w:pPr>
        <w:spacing w:after="0" w:line="240" w:lineRule="auto"/>
        <w:rPr>
          <w:rFonts w:ascii="Times New Roman" w:hAnsi="Times New Roman"/>
          <w:lang w:val="lt-LT"/>
        </w:rPr>
      </w:pPr>
    </w:p>
    <w:p w14:paraId="31171264" w14:textId="77777777" w:rsidR="00394052" w:rsidRPr="002960B5" w:rsidRDefault="00394052" w:rsidP="002960B5">
      <w:pPr>
        <w:spacing w:after="0" w:line="240" w:lineRule="auto"/>
        <w:rPr>
          <w:rFonts w:ascii="Times New Roman" w:hAnsi="Times New Roman"/>
          <w:lang w:val="lt-LT"/>
        </w:rPr>
      </w:pPr>
    </w:p>
    <w:p w14:paraId="5D2947E4"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br w:type="page"/>
      </w:r>
    </w:p>
    <w:p w14:paraId="13B7CD33" w14:textId="77777777" w:rsidR="00394052" w:rsidRPr="002960B5" w:rsidRDefault="00394052" w:rsidP="002960B5">
      <w:pPr>
        <w:spacing w:after="0" w:line="240" w:lineRule="auto"/>
        <w:rPr>
          <w:rFonts w:ascii="Times New Roman" w:hAnsi="Times New Roman"/>
          <w:lang w:val="lt-LT"/>
        </w:rPr>
      </w:pPr>
    </w:p>
    <w:p w14:paraId="0D47C910" w14:textId="77777777" w:rsidR="00394052" w:rsidRPr="002960B5" w:rsidRDefault="00394052" w:rsidP="002960B5">
      <w:pPr>
        <w:spacing w:after="0" w:line="240" w:lineRule="auto"/>
        <w:rPr>
          <w:rFonts w:ascii="Times New Roman" w:hAnsi="Times New Roman"/>
          <w:lang w:val="lt-LT"/>
        </w:rPr>
      </w:pPr>
    </w:p>
    <w:p w14:paraId="15F932BF" w14:textId="77777777" w:rsidR="00394052" w:rsidRPr="002960B5" w:rsidRDefault="00394052" w:rsidP="002960B5">
      <w:pPr>
        <w:spacing w:after="0" w:line="240" w:lineRule="auto"/>
        <w:rPr>
          <w:rFonts w:ascii="Times New Roman" w:hAnsi="Times New Roman"/>
          <w:lang w:val="lt-LT"/>
        </w:rPr>
      </w:pPr>
    </w:p>
    <w:p w14:paraId="141C8B40" w14:textId="77777777" w:rsidR="00394052" w:rsidRPr="002960B5" w:rsidRDefault="00394052" w:rsidP="002960B5">
      <w:pPr>
        <w:spacing w:after="0" w:line="240" w:lineRule="auto"/>
        <w:rPr>
          <w:rFonts w:ascii="Times New Roman" w:hAnsi="Times New Roman"/>
          <w:lang w:val="lt-LT"/>
        </w:rPr>
      </w:pPr>
    </w:p>
    <w:p w14:paraId="2616E321" w14:textId="77777777" w:rsidR="00394052" w:rsidRPr="002960B5" w:rsidRDefault="00394052" w:rsidP="002960B5">
      <w:pPr>
        <w:spacing w:after="0" w:line="240" w:lineRule="auto"/>
        <w:rPr>
          <w:rFonts w:ascii="Times New Roman" w:hAnsi="Times New Roman"/>
          <w:lang w:val="lt-LT"/>
        </w:rPr>
      </w:pPr>
    </w:p>
    <w:p w14:paraId="57142A66" w14:textId="77777777" w:rsidR="00394052" w:rsidRPr="002960B5" w:rsidRDefault="00394052" w:rsidP="002960B5">
      <w:pPr>
        <w:spacing w:after="0" w:line="240" w:lineRule="auto"/>
        <w:rPr>
          <w:rFonts w:ascii="Times New Roman" w:hAnsi="Times New Roman"/>
          <w:lang w:val="lt-LT"/>
        </w:rPr>
      </w:pPr>
    </w:p>
    <w:p w14:paraId="3BAB7AD9" w14:textId="77777777" w:rsidR="00394052" w:rsidRPr="002960B5" w:rsidRDefault="00394052" w:rsidP="002960B5">
      <w:pPr>
        <w:spacing w:after="0" w:line="240" w:lineRule="auto"/>
        <w:rPr>
          <w:rFonts w:ascii="Times New Roman" w:hAnsi="Times New Roman"/>
          <w:lang w:val="lt-LT"/>
        </w:rPr>
      </w:pPr>
    </w:p>
    <w:p w14:paraId="3C94B0F9" w14:textId="77777777" w:rsidR="00394052" w:rsidRPr="002960B5" w:rsidRDefault="00394052" w:rsidP="002960B5">
      <w:pPr>
        <w:spacing w:after="0" w:line="240" w:lineRule="auto"/>
        <w:rPr>
          <w:rFonts w:ascii="Times New Roman" w:hAnsi="Times New Roman"/>
          <w:lang w:val="lt-LT"/>
        </w:rPr>
      </w:pPr>
    </w:p>
    <w:p w14:paraId="2F5607A4" w14:textId="77777777" w:rsidR="00394052" w:rsidRPr="002960B5" w:rsidRDefault="00394052" w:rsidP="002960B5">
      <w:pPr>
        <w:spacing w:after="0" w:line="240" w:lineRule="auto"/>
        <w:rPr>
          <w:rFonts w:ascii="Times New Roman" w:hAnsi="Times New Roman"/>
          <w:lang w:val="lt-LT"/>
        </w:rPr>
      </w:pPr>
    </w:p>
    <w:p w14:paraId="126FE77D" w14:textId="77777777" w:rsidR="00394052" w:rsidRPr="002960B5" w:rsidRDefault="00394052" w:rsidP="002960B5">
      <w:pPr>
        <w:spacing w:after="0" w:line="240" w:lineRule="auto"/>
        <w:rPr>
          <w:rFonts w:ascii="Times New Roman" w:hAnsi="Times New Roman"/>
          <w:lang w:val="lt-LT"/>
        </w:rPr>
      </w:pPr>
    </w:p>
    <w:p w14:paraId="6A104FC5" w14:textId="77777777" w:rsidR="00394052" w:rsidRPr="002960B5" w:rsidRDefault="00394052" w:rsidP="002960B5">
      <w:pPr>
        <w:spacing w:after="0" w:line="240" w:lineRule="auto"/>
        <w:rPr>
          <w:rFonts w:ascii="Times New Roman" w:hAnsi="Times New Roman"/>
          <w:lang w:val="lt-LT"/>
        </w:rPr>
      </w:pPr>
    </w:p>
    <w:p w14:paraId="0ED11C99" w14:textId="77777777" w:rsidR="00394052" w:rsidRPr="002960B5" w:rsidRDefault="00394052" w:rsidP="002960B5">
      <w:pPr>
        <w:spacing w:after="0" w:line="240" w:lineRule="auto"/>
        <w:rPr>
          <w:rFonts w:ascii="Times New Roman" w:hAnsi="Times New Roman"/>
          <w:lang w:val="lt-LT"/>
        </w:rPr>
      </w:pPr>
    </w:p>
    <w:p w14:paraId="0742DFDE" w14:textId="77777777" w:rsidR="00394052" w:rsidRPr="002960B5" w:rsidRDefault="00394052" w:rsidP="002960B5">
      <w:pPr>
        <w:spacing w:after="0" w:line="240" w:lineRule="auto"/>
        <w:rPr>
          <w:rFonts w:ascii="Times New Roman" w:hAnsi="Times New Roman"/>
          <w:lang w:val="lt-LT"/>
        </w:rPr>
      </w:pPr>
    </w:p>
    <w:p w14:paraId="2B9309A9" w14:textId="77777777" w:rsidR="00394052" w:rsidRPr="002960B5" w:rsidRDefault="00394052" w:rsidP="002960B5">
      <w:pPr>
        <w:spacing w:after="0" w:line="240" w:lineRule="auto"/>
        <w:rPr>
          <w:rFonts w:ascii="Times New Roman" w:hAnsi="Times New Roman"/>
          <w:lang w:val="lt-LT"/>
        </w:rPr>
      </w:pPr>
    </w:p>
    <w:p w14:paraId="42E67335" w14:textId="77777777" w:rsidR="00394052" w:rsidRPr="002960B5" w:rsidRDefault="00394052" w:rsidP="002960B5">
      <w:pPr>
        <w:spacing w:after="0" w:line="240" w:lineRule="auto"/>
        <w:rPr>
          <w:rFonts w:ascii="Times New Roman" w:hAnsi="Times New Roman"/>
          <w:lang w:val="lt-LT"/>
        </w:rPr>
      </w:pPr>
    </w:p>
    <w:p w14:paraId="1DDE97CA" w14:textId="77777777" w:rsidR="00394052" w:rsidRPr="002960B5" w:rsidRDefault="00394052" w:rsidP="002960B5">
      <w:pPr>
        <w:spacing w:after="0" w:line="240" w:lineRule="auto"/>
        <w:rPr>
          <w:rFonts w:ascii="Times New Roman" w:hAnsi="Times New Roman"/>
          <w:lang w:val="lt-LT"/>
        </w:rPr>
      </w:pPr>
    </w:p>
    <w:p w14:paraId="7F71EA8F" w14:textId="77777777" w:rsidR="00394052" w:rsidRPr="002960B5" w:rsidRDefault="00394052" w:rsidP="002960B5">
      <w:pPr>
        <w:spacing w:after="0" w:line="240" w:lineRule="auto"/>
        <w:rPr>
          <w:rFonts w:ascii="Times New Roman" w:hAnsi="Times New Roman"/>
          <w:lang w:val="lt-LT"/>
        </w:rPr>
      </w:pPr>
    </w:p>
    <w:p w14:paraId="50406968" w14:textId="77777777" w:rsidR="00394052" w:rsidRPr="002960B5" w:rsidRDefault="00394052" w:rsidP="002960B5">
      <w:pPr>
        <w:spacing w:after="0" w:line="240" w:lineRule="auto"/>
        <w:rPr>
          <w:rFonts w:ascii="Times New Roman" w:hAnsi="Times New Roman"/>
          <w:lang w:val="lt-LT"/>
        </w:rPr>
      </w:pPr>
    </w:p>
    <w:p w14:paraId="5218A58E" w14:textId="77777777" w:rsidR="00394052" w:rsidRPr="002960B5" w:rsidRDefault="00394052" w:rsidP="002960B5">
      <w:pPr>
        <w:spacing w:after="0" w:line="240" w:lineRule="auto"/>
        <w:rPr>
          <w:rFonts w:ascii="Times New Roman" w:hAnsi="Times New Roman"/>
          <w:lang w:val="lt-LT"/>
        </w:rPr>
      </w:pPr>
    </w:p>
    <w:p w14:paraId="16940C35" w14:textId="77777777" w:rsidR="00394052" w:rsidRPr="002960B5" w:rsidRDefault="00394052" w:rsidP="002960B5">
      <w:pPr>
        <w:spacing w:after="0" w:line="240" w:lineRule="auto"/>
        <w:rPr>
          <w:rFonts w:ascii="Times New Roman" w:hAnsi="Times New Roman"/>
          <w:lang w:val="lt-LT"/>
        </w:rPr>
      </w:pPr>
    </w:p>
    <w:p w14:paraId="48A51C01" w14:textId="77777777" w:rsidR="00394052" w:rsidRPr="002960B5" w:rsidRDefault="00394052" w:rsidP="002960B5">
      <w:pPr>
        <w:spacing w:after="0" w:line="240" w:lineRule="auto"/>
        <w:rPr>
          <w:rFonts w:ascii="Times New Roman" w:hAnsi="Times New Roman"/>
          <w:lang w:val="lt-LT"/>
        </w:rPr>
      </w:pPr>
    </w:p>
    <w:p w14:paraId="01302889" w14:textId="77777777" w:rsidR="00394052" w:rsidRPr="002960B5" w:rsidRDefault="00394052" w:rsidP="002960B5">
      <w:pPr>
        <w:spacing w:after="0" w:line="240" w:lineRule="auto"/>
        <w:rPr>
          <w:rFonts w:ascii="Times New Roman" w:hAnsi="Times New Roman"/>
          <w:lang w:val="lt-LT"/>
        </w:rPr>
      </w:pPr>
    </w:p>
    <w:p w14:paraId="2F8FBEE7" w14:textId="77777777" w:rsidR="00394052" w:rsidRPr="002960B5" w:rsidRDefault="00394052" w:rsidP="002960B5">
      <w:pPr>
        <w:tabs>
          <w:tab w:val="left" w:pos="567"/>
        </w:tabs>
        <w:spacing w:after="0" w:line="240" w:lineRule="auto"/>
        <w:ind w:left="567" w:hanging="567"/>
        <w:jc w:val="center"/>
        <w:outlineLvl w:val="0"/>
        <w:rPr>
          <w:rFonts w:ascii="Times New Roman" w:hAnsi="Times New Roman"/>
          <w:b/>
          <w:caps/>
          <w:lang w:val="lt-LT"/>
        </w:rPr>
      </w:pPr>
      <w:bookmarkStart w:id="18" w:name="_Toc129243262"/>
      <w:bookmarkStart w:id="19" w:name="_Toc129243137"/>
      <w:r w:rsidRPr="002960B5">
        <w:rPr>
          <w:rFonts w:ascii="Times New Roman" w:hAnsi="Times New Roman"/>
          <w:b/>
          <w:caps/>
          <w:lang w:val="lt-LT"/>
        </w:rPr>
        <w:t>B. PAKUOTĖS LAPELIS</w:t>
      </w:r>
      <w:bookmarkEnd w:id="18"/>
      <w:bookmarkEnd w:id="19"/>
    </w:p>
    <w:p w14:paraId="389B6110" w14:textId="77777777" w:rsidR="00394052" w:rsidRPr="002960B5" w:rsidRDefault="00394052" w:rsidP="00D867A0">
      <w:pPr>
        <w:spacing w:after="0" w:line="240" w:lineRule="auto"/>
        <w:jc w:val="center"/>
        <w:rPr>
          <w:rFonts w:ascii="Times New Roman" w:hAnsi="Times New Roman"/>
          <w:b/>
          <w:lang w:val="lt-LT"/>
        </w:rPr>
      </w:pPr>
      <w:r w:rsidRPr="002960B5">
        <w:rPr>
          <w:rFonts w:ascii="Times New Roman" w:hAnsi="Times New Roman"/>
          <w:lang w:val="lt-LT"/>
        </w:rPr>
        <w:br w:type="page"/>
      </w:r>
      <w:r w:rsidRPr="002960B5">
        <w:rPr>
          <w:rFonts w:ascii="Times New Roman" w:hAnsi="Times New Roman"/>
          <w:b/>
          <w:lang w:val="lt-LT"/>
        </w:rPr>
        <w:lastRenderedPageBreak/>
        <w:t>Pakuotės lapelis: informacija vartotojui</w:t>
      </w:r>
    </w:p>
    <w:p w14:paraId="3BE76A2F" w14:textId="77777777" w:rsidR="00394052" w:rsidRPr="002960B5" w:rsidRDefault="00394052" w:rsidP="00D867A0">
      <w:pPr>
        <w:spacing w:after="0" w:line="240" w:lineRule="auto"/>
        <w:rPr>
          <w:rFonts w:ascii="Times New Roman" w:hAnsi="Times New Roman"/>
          <w:lang w:val="lt-LT"/>
        </w:rPr>
      </w:pPr>
    </w:p>
    <w:p w14:paraId="37E15442" w14:textId="77777777" w:rsidR="00394052" w:rsidRPr="002960B5" w:rsidRDefault="00394052" w:rsidP="002960B5">
      <w:pPr>
        <w:keepNext/>
        <w:tabs>
          <w:tab w:val="num" w:pos="0"/>
        </w:tabs>
        <w:suppressAutoHyphens/>
        <w:spacing w:after="0" w:line="288" w:lineRule="auto"/>
        <w:ind w:left="864" w:hanging="864"/>
        <w:jc w:val="center"/>
        <w:outlineLvl w:val="3"/>
        <w:rPr>
          <w:rFonts w:ascii="Times New Roman" w:hAnsi="Times New Roman"/>
          <w:b/>
          <w:lang w:val="lt-LT"/>
        </w:rPr>
      </w:pPr>
      <w:proofErr w:type="spellStart"/>
      <w:r w:rsidRPr="002960B5">
        <w:rPr>
          <w:rFonts w:ascii="Times New Roman" w:hAnsi="Times New Roman"/>
          <w:b/>
          <w:color w:val="000000"/>
          <w:lang w:val="lt-LT"/>
        </w:rPr>
        <w:t>Mycofenor</w:t>
      </w:r>
      <w:proofErr w:type="spellEnd"/>
      <w:r w:rsidRPr="002960B5">
        <w:rPr>
          <w:rFonts w:ascii="Times New Roman" w:hAnsi="Times New Roman"/>
          <w:b/>
          <w:lang w:val="lt-LT"/>
        </w:rPr>
        <w:t xml:space="preserve"> 500 mg plėvele dengtos tabletės</w:t>
      </w:r>
    </w:p>
    <w:p w14:paraId="5A6A30E1" w14:textId="77777777" w:rsidR="00394052" w:rsidRPr="002960B5" w:rsidRDefault="00394052" w:rsidP="00D867A0">
      <w:pPr>
        <w:spacing w:after="0" w:line="240" w:lineRule="auto"/>
        <w:jc w:val="center"/>
        <w:rPr>
          <w:rFonts w:ascii="Times New Roman" w:hAnsi="Times New Roman"/>
          <w:lang w:val="lt-LT"/>
        </w:rPr>
      </w:pPr>
      <w:proofErr w:type="spellStart"/>
      <w:r w:rsidRPr="002960B5">
        <w:rPr>
          <w:rFonts w:ascii="Times New Roman" w:hAnsi="Times New Roman"/>
          <w:lang w:val="lt-LT"/>
        </w:rPr>
        <w:t>Mikofenolato</w:t>
      </w:r>
      <w:proofErr w:type="spellEnd"/>
      <w:r w:rsidRPr="002960B5">
        <w:rPr>
          <w:rFonts w:ascii="Times New Roman" w:hAnsi="Times New Roman"/>
          <w:lang w:val="lt-LT"/>
        </w:rPr>
        <w:t xml:space="preserve"> </w:t>
      </w:r>
      <w:proofErr w:type="spellStart"/>
      <w:r w:rsidRPr="002960B5">
        <w:rPr>
          <w:rFonts w:ascii="Times New Roman" w:hAnsi="Times New Roman"/>
          <w:lang w:val="lt-LT"/>
        </w:rPr>
        <w:t>mofetilis</w:t>
      </w:r>
      <w:proofErr w:type="spellEnd"/>
    </w:p>
    <w:p w14:paraId="36E21DD3" w14:textId="77777777" w:rsidR="00394052" w:rsidRPr="002960B5" w:rsidRDefault="00394052" w:rsidP="002960B5">
      <w:pPr>
        <w:spacing w:after="0" w:line="240" w:lineRule="auto"/>
        <w:jc w:val="center"/>
        <w:rPr>
          <w:rFonts w:ascii="Times New Roman" w:hAnsi="Times New Roman"/>
          <w:lang w:val="lt-LT"/>
        </w:rPr>
      </w:pPr>
    </w:p>
    <w:p w14:paraId="1B9F0BAF" w14:textId="77777777" w:rsidR="00394052" w:rsidRPr="002960B5" w:rsidRDefault="00394052" w:rsidP="002960B5">
      <w:pPr>
        <w:spacing w:after="0" w:line="240" w:lineRule="auto"/>
        <w:rPr>
          <w:rFonts w:ascii="Times New Roman" w:hAnsi="Times New Roman"/>
          <w:b/>
          <w:lang w:val="lt-LT"/>
        </w:rPr>
      </w:pPr>
      <w:r w:rsidRPr="002960B5">
        <w:rPr>
          <w:rFonts w:ascii="Times New Roman" w:hAnsi="Times New Roman"/>
          <w:b/>
          <w:lang w:val="lt-LT"/>
        </w:rPr>
        <w:t>Atidžiai perskaitykite visą šį lapelį, prieš pradėdami vartoti vaistą, nes jame pateikiama Jums svarbi informacija.</w:t>
      </w:r>
    </w:p>
    <w:p w14:paraId="3F8FFEDB" w14:textId="77777777" w:rsidR="00394052" w:rsidRPr="002960B5" w:rsidRDefault="00394052" w:rsidP="002960B5">
      <w:pPr>
        <w:numPr>
          <w:ilvl w:val="0"/>
          <w:numId w:val="4"/>
        </w:numPr>
        <w:tabs>
          <w:tab w:val="num" w:pos="567"/>
        </w:tabs>
        <w:spacing w:after="0" w:line="240" w:lineRule="auto"/>
        <w:ind w:left="567" w:hanging="567"/>
        <w:contextualSpacing/>
        <w:rPr>
          <w:rFonts w:ascii="Times New Roman" w:hAnsi="Times New Roman"/>
          <w:lang w:val="lt-LT"/>
        </w:rPr>
      </w:pPr>
      <w:r w:rsidRPr="002960B5">
        <w:rPr>
          <w:rFonts w:ascii="Times New Roman" w:hAnsi="Times New Roman"/>
          <w:lang w:val="lt-LT"/>
        </w:rPr>
        <w:t>Neišmeskite šio lapelio, nes vėl gali prireikti jį perskaityti.</w:t>
      </w:r>
    </w:p>
    <w:p w14:paraId="1230FFF0" w14:textId="77777777" w:rsidR="00394052" w:rsidRPr="002960B5" w:rsidRDefault="00394052" w:rsidP="002960B5">
      <w:pPr>
        <w:numPr>
          <w:ilvl w:val="0"/>
          <w:numId w:val="4"/>
        </w:numPr>
        <w:tabs>
          <w:tab w:val="num" w:pos="567"/>
        </w:tabs>
        <w:spacing w:after="0" w:line="240" w:lineRule="auto"/>
        <w:ind w:left="567" w:hanging="567"/>
        <w:contextualSpacing/>
        <w:rPr>
          <w:rFonts w:ascii="Times New Roman" w:hAnsi="Times New Roman"/>
          <w:lang w:val="lt-LT"/>
        </w:rPr>
      </w:pPr>
      <w:r w:rsidRPr="002960B5">
        <w:rPr>
          <w:rFonts w:ascii="Times New Roman" w:hAnsi="Times New Roman"/>
          <w:lang w:val="lt-LT"/>
        </w:rPr>
        <w:t>Jeigu kiltų daugiau klausimų, kreipkitės į gydytoją arba vaistininką.</w:t>
      </w:r>
    </w:p>
    <w:p w14:paraId="7CD74EA2" w14:textId="77777777" w:rsidR="00394052" w:rsidRPr="002960B5" w:rsidRDefault="00394052" w:rsidP="002960B5">
      <w:pPr>
        <w:numPr>
          <w:ilvl w:val="0"/>
          <w:numId w:val="4"/>
        </w:numPr>
        <w:tabs>
          <w:tab w:val="num" w:pos="567"/>
        </w:tabs>
        <w:spacing w:after="0" w:line="240" w:lineRule="auto"/>
        <w:ind w:left="567" w:hanging="567"/>
        <w:contextualSpacing/>
        <w:rPr>
          <w:rFonts w:ascii="Times New Roman" w:hAnsi="Times New Roman"/>
          <w:lang w:val="lt-LT"/>
        </w:rPr>
      </w:pPr>
      <w:r w:rsidRPr="002960B5">
        <w:rPr>
          <w:rFonts w:ascii="Times New Roman" w:hAnsi="Times New Roman"/>
          <w:lang w:val="lt-LT"/>
        </w:rPr>
        <w:t>Šis vaistas skirtas tik Jums, todėl kitiems žmonėms jo duoti negalima. Vaistas gali jiems pakenkti (net tiems, kurių ligos požymiai yra tokie patys kaip Jūsų).</w:t>
      </w:r>
    </w:p>
    <w:p w14:paraId="6AF0A2BF" w14:textId="38FDA5F7" w:rsidR="00394052" w:rsidRPr="002960B5" w:rsidRDefault="00394052" w:rsidP="002960B5">
      <w:pPr>
        <w:numPr>
          <w:ilvl w:val="0"/>
          <w:numId w:val="4"/>
        </w:numPr>
        <w:tabs>
          <w:tab w:val="num" w:pos="567"/>
        </w:tabs>
        <w:spacing w:after="0" w:line="240" w:lineRule="auto"/>
        <w:ind w:left="567" w:hanging="567"/>
        <w:contextualSpacing/>
        <w:rPr>
          <w:rFonts w:ascii="Times New Roman" w:hAnsi="Times New Roman"/>
          <w:lang w:val="lt-LT"/>
        </w:rPr>
      </w:pPr>
      <w:r w:rsidRPr="002960B5">
        <w:rPr>
          <w:rFonts w:ascii="Times New Roman" w:hAnsi="Times New Roman"/>
          <w:lang w:val="lt-LT"/>
        </w:rPr>
        <w:t>Jeigu pasireiškė šalutinis poveikis (net jeigu jis šiame lapelyje nenurodytas), kreipkitės į gydytoją arba vaistininką. Žr. 4</w:t>
      </w:r>
      <w:r w:rsidR="00502DD4">
        <w:rPr>
          <w:rFonts w:ascii="Times New Roman" w:eastAsia="Calibri" w:hAnsi="Times New Roman" w:cs="Times New Roman"/>
          <w:lang w:val="lt-LT"/>
        </w:rPr>
        <w:t> </w:t>
      </w:r>
      <w:r w:rsidR="00502DD4" w:rsidRPr="002960B5">
        <w:rPr>
          <w:rFonts w:ascii="Times New Roman" w:hAnsi="Times New Roman"/>
          <w:lang w:val="lt-LT"/>
        </w:rPr>
        <w:t>skyr</w:t>
      </w:r>
      <w:r w:rsidRPr="002960B5">
        <w:rPr>
          <w:rFonts w:ascii="Times New Roman" w:hAnsi="Times New Roman"/>
          <w:lang w:val="lt-LT"/>
        </w:rPr>
        <w:t>ių.</w:t>
      </w:r>
    </w:p>
    <w:p w14:paraId="2CA06A01" w14:textId="77777777" w:rsidR="00394052" w:rsidRPr="002960B5" w:rsidRDefault="00394052" w:rsidP="00D867A0">
      <w:pPr>
        <w:spacing w:after="0" w:line="288" w:lineRule="auto"/>
        <w:rPr>
          <w:rFonts w:ascii="Times New Roman" w:hAnsi="Times New Roman"/>
          <w:lang w:val="lt-LT"/>
        </w:rPr>
      </w:pPr>
    </w:p>
    <w:p w14:paraId="210F8281" w14:textId="77777777" w:rsidR="00394052" w:rsidRPr="002960B5" w:rsidRDefault="00394052" w:rsidP="002960B5">
      <w:pPr>
        <w:spacing w:after="0" w:line="240" w:lineRule="auto"/>
        <w:ind w:left="600" w:hanging="600"/>
        <w:rPr>
          <w:rFonts w:ascii="Times New Roman" w:hAnsi="Times New Roman"/>
          <w:b/>
          <w:lang w:val="lt-LT"/>
        </w:rPr>
      </w:pPr>
      <w:r w:rsidRPr="002960B5">
        <w:rPr>
          <w:rFonts w:ascii="Times New Roman" w:hAnsi="Times New Roman"/>
          <w:b/>
          <w:lang w:val="lt-LT"/>
        </w:rPr>
        <w:t>Apie ką rašoma šiame lapelyje?</w:t>
      </w:r>
    </w:p>
    <w:p w14:paraId="6B0E560B" w14:textId="77777777" w:rsidR="00394052" w:rsidRPr="002960B5" w:rsidRDefault="00394052" w:rsidP="002960B5">
      <w:pPr>
        <w:spacing w:after="0" w:line="240" w:lineRule="auto"/>
        <w:ind w:left="600" w:hanging="600"/>
        <w:rPr>
          <w:rFonts w:ascii="Times New Roman" w:hAnsi="Times New Roman"/>
          <w:lang w:val="lt-LT"/>
        </w:rPr>
      </w:pPr>
      <w:r w:rsidRPr="002960B5">
        <w:rPr>
          <w:rFonts w:ascii="Times New Roman" w:hAnsi="Times New Roman"/>
          <w:lang w:val="lt-LT"/>
        </w:rPr>
        <w:t>1.</w:t>
      </w:r>
      <w:r w:rsidRPr="002960B5">
        <w:rPr>
          <w:rFonts w:ascii="Times New Roman" w:hAnsi="Times New Roman"/>
          <w:lang w:val="lt-LT"/>
        </w:rPr>
        <w:tab/>
        <w:t xml:space="preserve">Kas yra </w:t>
      </w:r>
      <w:proofErr w:type="spellStart"/>
      <w:r w:rsidRPr="002960B5">
        <w:rPr>
          <w:rFonts w:ascii="Times New Roman" w:hAnsi="Times New Roman"/>
          <w:lang w:val="lt-LT"/>
        </w:rPr>
        <w:t>Mycofenor</w:t>
      </w:r>
      <w:proofErr w:type="spellEnd"/>
      <w:r w:rsidRPr="002960B5">
        <w:rPr>
          <w:rFonts w:ascii="Times New Roman" w:hAnsi="Times New Roman"/>
          <w:lang w:val="lt-LT"/>
        </w:rPr>
        <w:t xml:space="preserve"> ir kam jis vartojamas</w:t>
      </w:r>
    </w:p>
    <w:p w14:paraId="2007D344" w14:textId="77777777" w:rsidR="00394052" w:rsidRPr="002960B5" w:rsidRDefault="00394052" w:rsidP="002960B5">
      <w:pPr>
        <w:spacing w:after="0" w:line="240" w:lineRule="auto"/>
        <w:ind w:left="600" w:hanging="600"/>
        <w:rPr>
          <w:rFonts w:ascii="Times New Roman" w:hAnsi="Times New Roman"/>
          <w:lang w:val="lt-LT"/>
        </w:rPr>
      </w:pPr>
      <w:r w:rsidRPr="002960B5">
        <w:rPr>
          <w:rFonts w:ascii="Times New Roman" w:hAnsi="Times New Roman"/>
          <w:lang w:val="lt-LT"/>
        </w:rPr>
        <w:t>2.</w:t>
      </w:r>
      <w:r w:rsidRPr="002960B5">
        <w:rPr>
          <w:rFonts w:ascii="Times New Roman" w:hAnsi="Times New Roman"/>
          <w:lang w:val="lt-LT"/>
        </w:rPr>
        <w:tab/>
        <w:t xml:space="preserve">Kas žinotina prieš vartojant </w:t>
      </w:r>
      <w:proofErr w:type="spellStart"/>
      <w:r w:rsidRPr="002960B5">
        <w:rPr>
          <w:rFonts w:ascii="Times New Roman" w:hAnsi="Times New Roman"/>
          <w:lang w:val="lt-LT"/>
        </w:rPr>
        <w:t>Mycofenor</w:t>
      </w:r>
      <w:proofErr w:type="spellEnd"/>
    </w:p>
    <w:p w14:paraId="6740A780" w14:textId="77777777" w:rsidR="00394052" w:rsidRPr="002960B5" w:rsidRDefault="00394052" w:rsidP="002960B5">
      <w:pPr>
        <w:spacing w:after="0" w:line="240" w:lineRule="auto"/>
        <w:ind w:left="600" w:hanging="600"/>
        <w:rPr>
          <w:rFonts w:ascii="Times New Roman" w:hAnsi="Times New Roman"/>
          <w:lang w:val="lt-LT"/>
        </w:rPr>
      </w:pPr>
      <w:r w:rsidRPr="002960B5">
        <w:rPr>
          <w:rFonts w:ascii="Times New Roman" w:hAnsi="Times New Roman"/>
          <w:lang w:val="lt-LT"/>
        </w:rPr>
        <w:t>3.</w:t>
      </w:r>
      <w:r w:rsidRPr="002960B5">
        <w:rPr>
          <w:rFonts w:ascii="Times New Roman" w:hAnsi="Times New Roman"/>
          <w:lang w:val="lt-LT"/>
        </w:rPr>
        <w:tab/>
        <w:t xml:space="preserve">Kaip vartoti </w:t>
      </w:r>
      <w:proofErr w:type="spellStart"/>
      <w:r w:rsidRPr="002960B5">
        <w:rPr>
          <w:rFonts w:ascii="Times New Roman" w:hAnsi="Times New Roman"/>
          <w:lang w:val="lt-LT"/>
        </w:rPr>
        <w:t>Mycofenor</w:t>
      </w:r>
      <w:proofErr w:type="spellEnd"/>
    </w:p>
    <w:p w14:paraId="3666C480" w14:textId="77777777" w:rsidR="00394052" w:rsidRPr="002960B5" w:rsidRDefault="00394052" w:rsidP="002960B5">
      <w:pPr>
        <w:spacing w:after="0" w:line="240" w:lineRule="auto"/>
        <w:ind w:left="600" w:hanging="600"/>
        <w:rPr>
          <w:rFonts w:ascii="Times New Roman" w:hAnsi="Times New Roman"/>
          <w:lang w:val="lt-LT"/>
        </w:rPr>
      </w:pPr>
      <w:r w:rsidRPr="002960B5">
        <w:rPr>
          <w:rFonts w:ascii="Times New Roman" w:hAnsi="Times New Roman"/>
          <w:lang w:val="lt-LT"/>
        </w:rPr>
        <w:t>4.</w:t>
      </w:r>
      <w:r w:rsidRPr="002960B5">
        <w:rPr>
          <w:rFonts w:ascii="Times New Roman" w:hAnsi="Times New Roman"/>
          <w:lang w:val="lt-LT"/>
        </w:rPr>
        <w:tab/>
        <w:t>Galimas šalutinis poveikis</w:t>
      </w:r>
    </w:p>
    <w:p w14:paraId="1F8D24AA" w14:textId="77777777" w:rsidR="00394052" w:rsidRPr="002960B5" w:rsidRDefault="00394052" w:rsidP="002960B5">
      <w:pPr>
        <w:spacing w:after="0" w:line="240" w:lineRule="auto"/>
        <w:ind w:left="600" w:hanging="600"/>
        <w:rPr>
          <w:rFonts w:ascii="Times New Roman" w:hAnsi="Times New Roman"/>
          <w:lang w:val="lt-LT"/>
        </w:rPr>
      </w:pPr>
      <w:r w:rsidRPr="002960B5">
        <w:rPr>
          <w:rFonts w:ascii="Times New Roman" w:hAnsi="Times New Roman"/>
          <w:lang w:val="lt-LT"/>
        </w:rPr>
        <w:t>5.</w:t>
      </w:r>
      <w:r w:rsidRPr="002960B5">
        <w:rPr>
          <w:rFonts w:ascii="Times New Roman" w:hAnsi="Times New Roman"/>
          <w:lang w:val="lt-LT"/>
        </w:rPr>
        <w:tab/>
        <w:t xml:space="preserve">Kaip laikyti </w:t>
      </w:r>
      <w:proofErr w:type="spellStart"/>
      <w:r w:rsidRPr="002960B5">
        <w:rPr>
          <w:rFonts w:ascii="Times New Roman" w:hAnsi="Times New Roman"/>
          <w:lang w:val="lt-LT"/>
        </w:rPr>
        <w:t>Mycofenor</w:t>
      </w:r>
      <w:proofErr w:type="spellEnd"/>
    </w:p>
    <w:p w14:paraId="04C45026" w14:textId="77777777" w:rsidR="00394052" w:rsidRPr="002960B5" w:rsidRDefault="00394052" w:rsidP="002960B5">
      <w:pPr>
        <w:spacing w:after="0" w:line="240" w:lineRule="auto"/>
        <w:ind w:left="600" w:hanging="600"/>
        <w:rPr>
          <w:rFonts w:ascii="Times New Roman" w:hAnsi="Times New Roman"/>
          <w:lang w:val="lt-LT"/>
        </w:rPr>
      </w:pPr>
      <w:r w:rsidRPr="002960B5">
        <w:rPr>
          <w:rFonts w:ascii="Times New Roman" w:hAnsi="Times New Roman"/>
          <w:lang w:val="lt-LT"/>
        </w:rPr>
        <w:t>6.</w:t>
      </w:r>
      <w:r w:rsidRPr="002960B5">
        <w:rPr>
          <w:rFonts w:ascii="Times New Roman" w:hAnsi="Times New Roman"/>
          <w:lang w:val="lt-LT"/>
        </w:rPr>
        <w:tab/>
        <w:t>Pakuotės turinys ir kita informacija</w:t>
      </w:r>
    </w:p>
    <w:p w14:paraId="7A4372BB" w14:textId="77777777" w:rsidR="00394052" w:rsidRPr="002960B5" w:rsidRDefault="00394052" w:rsidP="002960B5">
      <w:pPr>
        <w:spacing w:after="0" w:line="240" w:lineRule="auto"/>
        <w:rPr>
          <w:rFonts w:ascii="Times New Roman" w:hAnsi="Times New Roman"/>
          <w:lang w:val="lt-LT"/>
        </w:rPr>
      </w:pPr>
    </w:p>
    <w:p w14:paraId="0895613B" w14:textId="77777777" w:rsidR="00394052" w:rsidRPr="002960B5" w:rsidRDefault="00394052" w:rsidP="002960B5">
      <w:pPr>
        <w:spacing w:after="0" w:line="240" w:lineRule="auto"/>
        <w:rPr>
          <w:rFonts w:ascii="Times New Roman" w:hAnsi="Times New Roman"/>
          <w:lang w:val="lt-LT"/>
        </w:rPr>
      </w:pPr>
    </w:p>
    <w:p w14:paraId="65BFBA1F" w14:textId="77777777"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b/>
          <w:lang w:val="lt-LT"/>
        </w:rPr>
        <w:t>1.</w:t>
      </w:r>
      <w:r w:rsidRPr="002960B5">
        <w:rPr>
          <w:rFonts w:ascii="Times New Roman" w:hAnsi="Times New Roman"/>
          <w:b/>
          <w:lang w:val="lt-LT"/>
        </w:rPr>
        <w:tab/>
        <w:t xml:space="preserve">Kas yra </w:t>
      </w:r>
      <w:proofErr w:type="spellStart"/>
      <w:r w:rsidRPr="002960B5">
        <w:rPr>
          <w:rFonts w:ascii="Times New Roman" w:hAnsi="Times New Roman"/>
          <w:b/>
          <w:lang w:val="lt-LT"/>
        </w:rPr>
        <w:t>Mycofenor</w:t>
      </w:r>
      <w:proofErr w:type="spellEnd"/>
      <w:r w:rsidRPr="002960B5">
        <w:rPr>
          <w:rFonts w:ascii="Times New Roman" w:hAnsi="Times New Roman"/>
          <w:b/>
          <w:lang w:val="lt-LT"/>
        </w:rPr>
        <w:t xml:space="preserve"> ir kam jis vartojamas</w:t>
      </w:r>
    </w:p>
    <w:p w14:paraId="07541F1E" w14:textId="77777777" w:rsidR="00394052" w:rsidRPr="002960B5" w:rsidRDefault="00394052" w:rsidP="002960B5">
      <w:pPr>
        <w:spacing w:after="0" w:line="240" w:lineRule="auto"/>
        <w:rPr>
          <w:rFonts w:ascii="Times New Roman" w:hAnsi="Times New Roman"/>
          <w:lang w:val="lt-LT"/>
        </w:rPr>
      </w:pPr>
    </w:p>
    <w:p w14:paraId="413A6BEF" w14:textId="77777777" w:rsidR="00BB62AE" w:rsidRPr="00BB62AE" w:rsidRDefault="00BB62AE" w:rsidP="00BB62AE">
      <w:pPr>
        <w:spacing w:after="0" w:line="240" w:lineRule="auto"/>
        <w:rPr>
          <w:rFonts w:ascii="Times New Roman" w:eastAsia="Times New Roman" w:hAnsi="Times New Roman" w:cs="Times New Roman"/>
          <w:lang w:val="lt-LT"/>
        </w:rPr>
      </w:pPr>
      <w:r w:rsidRPr="00BB62AE">
        <w:rPr>
          <w:rFonts w:ascii="Times New Roman" w:eastAsia="Times New Roman" w:hAnsi="Times New Roman" w:cs="Times New Roman"/>
          <w:lang w:val="lt-LT"/>
        </w:rPr>
        <w:t xml:space="preserve">Veiklioji </w:t>
      </w:r>
      <w:proofErr w:type="spellStart"/>
      <w:r w:rsidRPr="00BB62AE">
        <w:rPr>
          <w:rFonts w:ascii="Times New Roman" w:eastAsia="Times New Roman" w:hAnsi="Times New Roman" w:cs="Times New Roman"/>
          <w:lang w:val="lt-LT"/>
        </w:rPr>
        <w:t>Mycofenor</w:t>
      </w:r>
      <w:proofErr w:type="spellEnd"/>
      <w:r w:rsidRPr="00BB62AE">
        <w:rPr>
          <w:rFonts w:ascii="Times New Roman" w:eastAsia="Times New Roman" w:hAnsi="Times New Roman" w:cs="Times New Roman"/>
          <w:lang w:val="lt-LT"/>
        </w:rPr>
        <w:t xml:space="preserve"> medžiaga yra</w:t>
      </w:r>
      <w:r w:rsidRPr="00BB62AE">
        <w:rPr>
          <w:rFonts w:ascii="Times New Roman" w:eastAsia="Times New Roman" w:hAnsi="Times New Roman" w:cs="Times New Roman"/>
          <w:lang w:val="en-US"/>
        </w:rPr>
        <w:t xml:space="preserve"> </w:t>
      </w:r>
      <w:proofErr w:type="spellStart"/>
      <w:r w:rsidRPr="00BB62AE">
        <w:rPr>
          <w:rFonts w:ascii="Times New Roman" w:eastAsia="Times New Roman" w:hAnsi="Times New Roman" w:cs="Times New Roman"/>
          <w:lang w:val="lt-LT"/>
        </w:rPr>
        <w:t>mikofenolato</w:t>
      </w:r>
      <w:proofErr w:type="spellEnd"/>
      <w:r w:rsidRPr="00BB62AE">
        <w:rPr>
          <w:rFonts w:ascii="Times New Roman" w:eastAsia="Times New Roman" w:hAnsi="Times New Roman" w:cs="Times New Roman"/>
          <w:lang w:val="lt-LT"/>
        </w:rPr>
        <w:t xml:space="preserve"> </w:t>
      </w:r>
      <w:proofErr w:type="spellStart"/>
      <w:r w:rsidRPr="00BB62AE">
        <w:rPr>
          <w:rFonts w:ascii="Times New Roman" w:eastAsia="Times New Roman" w:hAnsi="Times New Roman" w:cs="Times New Roman"/>
          <w:lang w:val="lt-LT"/>
        </w:rPr>
        <w:t>mofetilis</w:t>
      </w:r>
      <w:proofErr w:type="spellEnd"/>
      <w:r w:rsidRPr="00BB62AE">
        <w:rPr>
          <w:rFonts w:ascii="Times New Roman" w:eastAsia="Times New Roman" w:hAnsi="Times New Roman" w:cs="Times New Roman"/>
          <w:lang w:val="lt-LT"/>
        </w:rPr>
        <w:t xml:space="preserve">. </w:t>
      </w:r>
      <w:proofErr w:type="spellStart"/>
      <w:r w:rsidRPr="00BB62AE">
        <w:rPr>
          <w:rFonts w:ascii="Times New Roman" w:eastAsia="Times New Roman" w:hAnsi="Times New Roman" w:cs="Times New Roman"/>
          <w:lang w:val="lt-LT"/>
        </w:rPr>
        <w:t>Mikofenolato</w:t>
      </w:r>
      <w:proofErr w:type="spellEnd"/>
      <w:r w:rsidRPr="00BB62AE">
        <w:rPr>
          <w:rFonts w:ascii="Times New Roman" w:eastAsia="Times New Roman" w:hAnsi="Times New Roman" w:cs="Times New Roman"/>
          <w:lang w:val="lt-LT"/>
        </w:rPr>
        <w:t xml:space="preserve"> </w:t>
      </w:r>
      <w:proofErr w:type="spellStart"/>
      <w:r w:rsidRPr="00BB62AE">
        <w:rPr>
          <w:rFonts w:ascii="Times New Roman" w:eastAsia="Times New Roman" w:hAnsi="Times New Roman" w:cs="Times New Roman"/>
          <w:lang w:val="lt-LT"/>
        </w:rPr>
        <w:t>mofetilis</w:t>
      </w:r>
      <w:proofErr w:type="spellEnd"/>
      <w:r w:rsidRPr="00BB62AE">
        <w:rPr>
          <w:rFonts w:ascii="Times New Roman" w:eastAsia="Times New Roman" w:hAnsi="Times New Roman" w:cs="Times New Roman"/>
          <w:lang w:val="lt-LT"/>
        </w:rPr>
        <w:t xml:space="preserve"> priklauso vaistų, vadinamų imunitetą slopinančiais preparatais, grupei.</w:t>
      </w:r>
    </w:p>
    <w:p w14:paraId="794B85D7" w14:textId="77777777" w:rsidR="00BB62AE" w:rsidRDefault="00BB62AE" w:rsidP="00394052">
      <w:pPr>
        <w:spacing w:after="0" w:line="240" w:lineRule="auto"/>
        <w:rPr>
          <w:rFonts w:ascii="Times New Roman" w:eastAsia="Times New Roman" w:hAnsi="Times New Roman" w:cs="Times New Roman"/>
          <w:lang w:val="lt-LT"/>
        </w:rPr>
      </w:pPr>
    </w:p>
    <w:p w14:paraId="615A7706" w14:textId="77777777" w:rsidR="00394052" w:rsidRPr="002960B5" w:rsidRDefault="00394052" w:rsidP="00D867A0">
      <w:pPr>
        <w:spacing w:after="0" w:line="240" w:lineRule="auto"/>
        <w:rPr>
          <w:rFonts w:ascii="Times New Roman" w:hAnsi="Times New Roman"/>
          <w:lang w:val="lt-LT"/>
        </w:rPr>
      </w:pPr>
      <w:proofErr w:type="spellStart"/>
      <w:r w:rsidRPr="002960B5">
        <w:rPr>
          <w:rFonts w:ascii="Times New Roman" w:hAnsi="Times New Roman"/>
          <w:lang w:val="lt-LT"/>
        </w:rPr>
        <w:t>Mycofenor</w:t>
      </w:r>
      <w:proofErr w:type="spellEnd"/>
      <w:r w:rsidRPr="002960B5">
        <w:rPr>
          <w:rFonts w:ascii="Times New Roman" w:hAnsi="Times New Roman"/>
          <w:lang w:val="lt-LT"/>
        </w:rPr>
        <w:t xml:space="preserve"> vartojamas apsaugoti organizmą nuo transplantuoto inksto, širdies ar kepenų atmetimo. Jis vadinamas </w:t>
      </w:r>
      <w:proofErr w:type="spellStart"/>
      <w:r w:rsidRPr="002960B5">
        <w:rPr>
          <w:rFonts w:ascii="Times New Roman" w:hAnsi="Times New Roman"/>
          <w:lang w:val="lt-LT"/>
        </w:rPr>
        <w:t>imunosupresantu</w:t>
      </w:r>
      <w:proofErr w:type="spellEnd"/>
      <w:r w:rsidRPr="002960B5">
        <w:rPr>
          <w:rFonts w:ascii="Times New Roman" w:hAnsi="Times New Roman"/>
          <w:lang w:val="lt-LT"/>
        </w:rPr>
        <w:t xml:space="preserve">, nes tam, kad apsaugotų nuo transplantuoto organo atmetimo, jis slopina imuninę sistemą. Jis vartojamas kartu su kitais vaistais, t. y. ciklosporinu ir kortikosteroidais. </w:t>
      </w:r>
    </w:p>
    <w:p w14:paraId="66950D00" w14:textId="77777777" w:rsidR="00394052" w:rsidRPr="002960B5" w:rsidRDefault="00394052" w:rsidP="002960B5">
      <w:pPr>
        <w:spacing w:after="0" w:line="240" w:lineRule="auto"/>
        <w:rPr>
          <w:rFonts w:ascii="Times New Roman" w:hAnsi="Times New Roman"/>
          <w:lang w:val="lt-LT"/>
        </w:rPr>
      </w:pPr>
    </w:p>
    <w:p w14:paraId="7F20A172" w14:textId="77777777" w:rsidR="00394052" w:rsidRPr="002960B5" w:rsidRDefault="00394052" w:rsidP="002960B5">
      <w:pPr>
        <w:spacing w:after="0" w:line="240" w:lineRule="auto"/>
        <w:rPr>
          <w:rFonts w:ascii="Times New Roman" w:hAnsi="Times New Roman"/>
          <w:lang w:val="lt-LT"/>
        </w:rPr>
      </w:pPr>
    </w:p>
    <w:p w14:paraId="21DE9A90" w14:textId="77777777"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b/>
          <w:lang w:val="lt-LT"/>
        </w:rPr>
        <w:t>2.</w:t>
      </w:r>
      <w:r w:rsidRPr="002960B5">
        <w:rPr>
          <w:rFonts w:ascii="Times New Roman" w:hAnsi="Times New Roman"/>
          <w:b/>
          <w:lang w:val="lt-LT"/>
        </w:rPr>
        <w:tab/>
        <w:t xml:space="preserve">Kas žinotina prieš vartojant </w:t>
      </w:r>
      <w:proofErr w:type="spellStart"/>
      <w:r w:rsidRPr="002960B5">
        <w:rPr>
          <w:rFonts w:ascii="Times New Roman" w:hAnsi="Times New Roman"/>
          <w:b/>
          <w:lang w:val="lt-LT"/>
        </w:rPr>
        <w:t>Mycofenor</w:t>
      </w:r>
      <w:proofErr w:type="spellEnd"/>
    </w:p>
    <w:p w14:paraId="73DC3B6F" w14:textId="77777777" w:rsidR="00394052" w:rsidRPr="002960B5" w:rsidRDefault="00394052" w:rsidP="002960B5">
      <w:pPr>
        <w:spacing w:after="0" w:line="240" w:lineRule="auto"/>
        <w:rPr>
          <w:rFonts w:ascii="Times New Roman" w:hAnsi="Times New Roman"/>
          <w:lang w:val="lt-LT"/>
        </w:rPr>
      </w:pPr>
    </w:p>
    <w:p w14:paraId="62E10935" w14:textId="77777777" w:rsidR="00394052" w:rsidRPr="002960B5" w:rsidRDefault="00394052" w:rsidP="002960B5">
      <w:pPr>
        <w:spacing w:after="0" w:line="220" w:lineRule="exact"/>
        <w:rPr>
          <w:rFonts w:ascii="Times New Roman" w:hAnsi="Times New Roman"/>
          <w:b/>
          <w:lang w:val="lt-LT"/>
        </w:rPr>
      </w:pPr>
      <w:proofErr w:type="spellStart"/>
      <w:r w:rsidRPr="002960B5">
        <w:rPr>
          <w:rFonts w:ascii="Times New Roman" w:hAnsi="Times New Roman"/>
          <w:b/>
          <w:lang w:val="lt-LT"/>
        </w:rPr>
        <w:t>Mycofenor</w:t>
      </w:r>
      <w:proofErr w:type="spellEnd"/>
      <w:r w:rsidRPr="002960B5">
        <w:rPr>
          <w:rFonts w:ascii="Times New Roman" w:hAnsi="Times New Roman"/>
          <w:b/>
          <w:lang w:val="lt-LT"/>
        </w:rPr>
        <w:t xml:space="preserve"> vartoti negalima:</w:t>
      </w:r>
    </w:p>
    <w:p w14:paraId="6E2B2811" w14:textId="75D4B7A3" w:rsidR="00394052" w:rsidRPr="002960B5" w:rsidRDefault="00394052" w:rsidP="002960B5">
      <w:pPr>
        <w:numPr>
          <w:ilvl w:val="0"/>
          <w:numId w:val="6"/>
        </w:numPr>
        <w:tabs>
          <w:tab w:val="num" w:pos="567"/>
        </w:tabs>
        <w:spacing w:after="0" w:line="240" w:lineRule="auto"/>
        <w:ind w:left="567" w:hanging="567"/>
        <w:contextualSpacing/>
        <w:rPr>
          <w:rFonts w:ascii="Times New Roman" w:hAnsi="Times New Roman"/>
          <w:lang w:val="lt-LT"/>
        </w:rPr>
      </w:pPr>
      <w:r w:rsidRPr="002960B5">
        <w:rPr>
          <w:rFonts w:ascii="Times New Roman" w:hAnsi="Times New Roman"/>
          <w:lang w:val="lt-LT"/>
        </w:rPr>
        <w:t xml:space="preserve">Jeigu yra alergija </w:t>
      </w:r>
      <w:proofErr w:type="spellStart"/>
      <w:r w:rsidRPr="002960B5">
        <w:rPr>
          <w:rFonts w:ascii="Times New Roman" w:hAnsi="Times New Roman"/>
          <w:lang w:val="lt-LT"/>
        </w:rPr>
        <w:t>mikofenolato</w:t>
      </w:r>
      <w:proofErr w:type="spellEnd"/>
      <w:r w:rsidRPr="002960B5">
        <w:rPr>
          <w:rFonts w:ascii="Times New Roman" w:hAnsi="Times New Roman"/>
          <w:lang w:val="lt-LT"/>
        </w:rPr>
        <w:t xml:space="preserve"> </w:t>
      </w:r>
      <w:proofErr w:type="spellStart"/>
      <w:r w:rsidRPr="002960B5">
        <w:rPr>
          <w:rFonts w:ascii="Times New Roman" w:hAnsi="Times New Roman"/>
          <w:lang w:val="lt-LT"/>
        </w:rPr>
        <w:t>mofetiliui</w:t>
      </w:r>
      <w:proofErr w:type="spellEnd"/>
      <w:r w:rsidRPr="002960B5">
        <w:rPr>
          <w:rFonts w:ascii="Times New Roman" w:hAnsi="Times New Roman"/>
          <w:lang w:val="lt-LT"/>
        </w:rPr>
        <w:t xml:space="preserve">, </w:t>
      </w:r>
      <w:proofErr w:type="spellStart"/>
      <w:r w:rsidRPr="002960B5">
        <w:rPr>
          <w:rFonts w:ascii="Times New Roman" w:hAnsi="Times New Roman"/>
          <w:lang w:val="lt-LT"/>
        </w:rPr>
        <w:t>mikofenolio</w:t>
      </w:r>
      <w:proofErr w:type="spellEnd"/>
      <w:r w:rsidRPr="002960B5">
        <w:rPr>
          <w:rFonts w:ascii="Times New Roman" w:hAnsi="Times New Roman"/>
          <w:lang w:val="lt-LT"/>
        </w:rPr>
        <w:t xml:space="preserve"> rūgščiai arba bet kuriai pagalbinei šio vaisto medžiagai (jos išvardytos 6</w:t>
      </w:r>
      <w:r w:rsidR="00502DD4">
        <w:rPr>
          <w:rFonts w:ascii="Times New Roman" w:eastAsia="Calibri" w:hAnsi="Times New Roman" w:cs="Times New Roman"/>
          <w:lang w:val="lt-LT"/>
        </w:rPr>
        <w:t> </w:t>
      </w:r>
      <w:r w:rsidR="00502DD4" w:rsidRPr="002960B5">
        <w:rPr>
          <w:rFonts w:ascii="Times New Roman" w:hAnsi="Times New Roman"/>
          <w:lang w:val="lt-LT"/>
        </w:rPr>
        <w:t>skyr</w:t>
      </w:r>
      <w:r w:rsidRPr="002960B5">
        <w:rPr>
          <w:rFonts w:ascii="Times New Roman" w:hAnsi="Times New Roman"/>
          <w:lang w:val="lt-LT"/>
        </w:rPr>
        <w:t>iuje).</w:t>
      </w:r>
    </w:p>
    <w:p w14:paraId="08AD1103" w14:textId="77777777" w:rsidR="00394052" w:rsidRPr="002960B5" w:rsidRDefault="00394052" w:rsidP="002960B5">
      <w:pPr>
        <w:numPr>
          <w:ilvl w:val="0"/>
          <w:numId w:val="6"/>
        </w:numPr>
        <w:tabs>
          <w:tab w:val="num" w:pos="567"/>
        </w:tabs>
        <w:spacing w:after="0" w:line="240" w:lineRule="auto"/>
        <w:ind w:left="567" w:hanging="567"/>
        <w:contextualSpacing/>
        <w:rPr>
          <w:rFonts w:ascii="Times New Roman" w:hAnsi="Times New Roman"/>
          <w:lang w:val="lt-LT"/>
        </w:rPr>
      </w:pPr>
      <w:r w:rsidRPr="002960B5">
        <w:rPr>
          <w:rFonts w:ascii="Times New Roman" w:hAnsi="Times New Roman"/>
          <w:lang w:val="lt-LT"/>
        </w:rPr>
        <w:t>Jeigu žindote.</w:t>
      </w:r>
    </w:p>
    <w:p w14:paraId="727244BA" w14:textId="77777777" w:rsidR="00394052" w:rsidRPr="002960B5" w:rsidRDefault="00394052" w:rsidP="00D867A0">
      <w:pPr>
        <w:spacing w:after="0" w:line="240" w:lineRule="auto"/>
        <w:rPr>
          <w:rFonts w:ascii="Times New Roman" w:hAnsi="Times New Roman"/>
          <w:lang w:val="lt-LT"/>
        </w:rPr>
      </w:pPr>
    </w:p>
    <w:p w14:paraId="24C38CF5" w14:textId="77777777" w:rsidR="00394052" w:rsidRPr="002960B5" w:rsidRDefault="00394052" w:rsidP="002960B5">
      <w:pPr>
        <w:keepNext/>
        <w:tabs>
          <w:tab w:val="left" w:pos="567"/>
        </w:tabs>
        <w:spacing w:after="0" w:line="260" w:lineRule="exact"/>
        <w:jc w:val="both"/>
        <w:outlineLvl w:val="3"/>
        <w:rPr>
          <w:rFonts w:ascii="Times New Roman" w:hAnsi="Times New Roman"/>
          <w:b/>
          <w:lang w:val="lt-LT"/>
        </w:rPr>
      </w:pPr>
      <w:r w:rsidRPr="002960B5">
        <w:rPr>
          <w:rFonts w:ascii="Times New Roman" w:hAnsi="Times New Roman"/>
          <w:b/>
          <w:lang w:val="lt-LT"/>
        </w:rPr>
        <w:t xml:space="preserve">Įspėjimai ir atsargumo priemonės </w:t>
      </w:r>
    </w:p>
    <w:p w14:paraId="7D03505E" w14:textId="77777777" w:rsidR="00394052" w:rsidRPr="002960B5" w:rsidRDefault="00394052" w:rsidP="002960B5">
      <w:pPr>
        <w:numPr>
          <w:ilvl w:val="12"/>
          <w:numId w:val="0"/>
        </w:numPr>
        <w:spacing w:after="0" w:line="240" w:lineRule="auto"/>
        <w:ind w:right="-2"/>
        <w:rPr>
          <w:rFonts w:ascii="Times New Roman" w:hAnsi="Times New Roman"/>
          <w:lang w:val="lt-LT"/>
        </w:rPr>
      </w:pPr>
      <w:r w:rsidRPr="002960B5">
        <w:rPr>
          <w:rFonts w:ascii="Times New Roman" w:hAnsi="Times New Roman"/>
          <w:lang w:val="lt-LT"/>
        </w:rPr>
        <w:t xml:space="preserve">Pasitarkite su gydytoju arba vaistininku, prieš pradėdami vartoti </w:t>
      </w:r>
      <w:proofErr w:type="spellStart"/>
      <w:r w:rsidRPr="002960B5">
        <w:rPr>
          <w:rFonts w:ascii="Times New Roman" w:hAnsi="Times New Roman"/>
          <w:lang w:val="lt-LT"/>
        </w:rPr>
        <w:t>Mycofenor</w:t>
      </w:r>
      <w:proofErr w:type="spellEnd"/>
      <w:r w:rsidRPr="002960B5">
        <w:rPr>
          <w:rFonts w:ascii="Times New Roman" w:hAnsi="Times New Roman"/>
          <w:lang w:val="lt-LT"/>
        </w:rPr>
        <w:t>.</w:t>
      </w:r>
    </w:p>
    <w:p w14:paraId="032F1D4A" w14:textId="77777777" w:rsidR="00394052" w:rsidRPr="002960B5" w:rsidRDefault="00394052" w:rsidP="002960B5">
      <w:pPr>
        <w:numPr>
          <w:ilvl w:val="0"/>
          <w:numId w:val="8"/>
        </w:numPr>
        <w:tabs>
          <w:tab w:val="num" w:pos="567"/>
        </w:tabs>
        <w:spacing w:after="0" w:line="240" w:lineRule="auto"/>
        <w:ind w:left="567" w:hanging="567"/>
        <w:contextualSpacing/>
        <w:rPr>
          <w:rFonts w:ascii="Times New Roman" w:hAnsi="Times New Roman"/>
          <w:lang w:val="lt-LT"/>
        </w:rPr>
      </w:pPr>
      <w:r w:rsidRPr="002960B5">
        <w:rPr>
          <w:rFonts w:ascii="Times New Roman" w:hAnsi="Times New Roman"/>
          <w:lang w:val="lt-LT"/>
        </w:rPr>
        <w:t>Jeigu yra ar anksčiau turėjote kokių nors virškinimo trakto problemų, pvz., skrandžio opą.</w:t>
      </w:r>
    </w:p>
    <w:p w14:paraId="41834C04" w14:textId="77777777" w:rsidR="00394052" w:rsidRPr="002960B5" w:rsidRDefault="00394052" w:rsidP="002960B5">
      <w:pPr>
        <w:numPr>
          <w:ilvl w:val="0"/>
          <w:numId w:val="8"/>
        </w:numPr>
        <w:tabs>
          <w:tab w:val="num" w:pos="567"/>
        </w:tabs>
        <w:spacing w:after="0" w:line="240" w:lineRule="auto"/>
        <w:ind w:left="567" w:hanging="567"/>
        <w:contextualSpacing/>
        <w:rPr>
          <w:rFonts w:ascii="Times New Roman" w:hAnsi="Times New Roman"/>
          <w:lang w:val="lt-LT"/>
        </w:rPr>
      </w:pPr>
      <w:r w:rsidRPr="002960B5">
        <w:rPr>
          <w:rFonts w:ascii="Times New Roman" w:hAnsi="Times New Roman"/>
          <w:lang w:val="lt-LT"/>
        </w:rPr>
        <w:t xml:space="preserve">Kadangi </w:t>
      </w:r>
      <w:proofErr w:type="spellStart"/>
      <w:r w:rsidRPr="002960B5">
        <w:rPr>
          <w:rFonts w:ascii="Times New Roman" w:hAnsi="Times New Roman"/>
          <w:lang w:val="lt-LT"/>
        </w:rPr>
        <w:t>mikofenolatas</w:t>
      </w:r>
      <w:proofErr w:type="spellEnd"/>
      <w:r w:rsidRPr="002960B5">
        <w:rPr>
          <w:rFonts w:ascii="Times New Roman" w:hAnsi="Times New Roman"/>
          <w:lang w:val="lt-LT"/>
        </w:rPr>
        <w:t xml:space="preserve"> slopina imuninę sistemą, dažniau nei įprastai galite susirgti infekcijomis (pvz., odos, gerklės, kvėpavimo takų, skrandžio ir žarnyno, plaučių ar šlapimo sistemos). </w:t>
      </w:r>
    </w:p>
    <w:p w14:paraId="65080EC5" w14:textId="77777777" w:rsidR="00394052" w:rsidRPr="002960B5" w:rsidRDefault="00394052" w:rsidP="002960B5">
      <w:pPr>
        <w:numPr>
          <w:ilvl w:val="0"/>
          <w:numId w:val="8"/>
        </w:numPr>
        <w:tabs>
          <w:tab w:val="num" w:pos="567"/>
        </w:tabs>
        <w:spacing w:after="0" w:line="240" w:lineRule="auto"/>
        <w:ind w:left="567" w:hanging="567"/>
        <w:contextualSpacing/>
        <w:rPr>
          <w:rFonts w:ascii="Times New Roman" w:hAnsi="Times New Roman"/>
          <w:lang w:val="lt-LT"/>
        </w:rPr>
      </w:pPr>
      <w:r w:rsidRPr="002960B5">
        <w:rPr>
          <w:rFonts w:ascii="Times New Roman" w:hAnsi="Times New Roman"/>
          <w:lang w:val="lt-LT"/>
        </w:rPr>
        <w:t>Jeigu pastebėjote kokių nors infekcijų požymių (pvz., karščiavimas, gerklės skausmas, kraujosruvos ir (arba) kraujavimas).</w:t>
      </w:r>
    </w:p>
    <w:p w14:paraId="012B79D5" w14:textId="7C95F048" w:rsidR="00394052" w:rsidRPr="002960B5" w:rsidRDefault="00394052" w:rsidP="002960B5">
      <w:pPr>
        <w:numPr>
          <w:ilvl w:val="0"/>
          <w:numId w:val="8"/>
        </w:numPr>
        <w:tabs>
          <w:tab w:val="num" w:pos="567"/>
        </w:tabs>
        <w:spacing w:after="0" w:line="240" w:lineRule="auto"/>
        <w:ind w:left="567" w:hanging="567"/>
        <w:contextualSpacing/>
        <w:rPr>
          <w:rFonts w:ascii="Times New Roman" w:hAnsi="Times New Roman"/>
          <w:lang w:val="lt-LT"/>
        </w:rPr>
      </w:pPr>
      <w:proofErr w:type="spellStart"/>
      <w:r w:rsidRPr="002960B5">
        <w:rPr>
          <w:rFonts w:ascii="Times New Roman" w:hAnsi="Times New Roman"/>
          <w:lang w:val="lt-LT"/>
        </w:rPr>
        <w:t>Mycofenor</w:t>
      </w:r>
      <w:proofErr w:type="spellEnd"/>
      <w:r w:rsidRPr="002960B5">
        <w:rPr>
          <w:rFonts w:ascii="Times New Roman" w:hAnsi="Times New Roman"/>
          <w:lang w:val="lt-LT"/>
        </w:rPr>
        <w:t xml:space="preserve"> sumažina organizmo gynybos mechanizmus. Todėl padidėja pavojus susirgti odos vėžiu. Todėl turite riboti saulės ir ultravioletinių (UV) spindulių poveikį organizmui </w:t>
      </w:r>
      <w:r w:rsidR="00B40BDB">
        <w:rPr>
          <w:rFonts w:ascii="Times New Roman" w:eastAsia="Calibri" w:hAnsi="Times New Roman" w:cs="Times New Roman"/>
          <w:lang w:val="lt-LT"/>
        </w:rPr>
        <w:t>–</w:t>
      </w:r>
      <w:r w:rsidR="00B40BDB" w:rsidRPr="002960B5">
        <w:rPr>
          <w:rFonts w:ascii="Times New Roman" w:hAnsi="Times New Roman"/>
          <w:lang w:val="lt-LT"/>
        </w:rPr>
        <w:t xml:space="preserve"> </w:t>
      </w:r>
      <w:r w:rsidRPr="002960B5">
        <w:rPr>
          <w:rFonts w:ascii="Times New Roman" w:hAnsi="Times New Roman"/>
          <w:lang w:val="lt-LT"/>
        </w:rPr>
        <w:t>turite dėvėti tinkamus apsauginius drabužius ir naudoti nuo saulės spindulių saugančias priemones, kuriose yra labai aktyvių apsaugos veiksnių.</w:t>
      </w:r>
    </w:p>
    <w:p w14:paraId="7BED80D2" w14:textId="77777777" w:rsidR="00394052" w:rsidRPr="002960B5" w:rsidRDefault="00394052" w:rsidP="00D867A0">
      <w:pPr>
        <w:spacing w:after="0" w:line="240" w:lineRule="auto"/>
        <w:rPr>
          <w:rFonts w:ascii="Times New Roman" w:hAnsi="Times New Roman"/>
          <w:lang w:val="lt-LT"/>
        </w:rPr>
      </w:pPr>
    </w:p>
    <w:p w14:paraId="6173EB14" w14:textId="77777777" w:rsidR="00394052" w:rsidRPr="002960B5" w:rsidRDefault="00394052" w:rsidP="002960B5">
      <w:pPr>
        <w:spacing w:after="0" w:line="220" w:lineRule="exact"/>
        <w:rPr>
          <w:rFonts w:ascii="Times New Roman" w:hAnsi="Times New Roman"/>
          <w:b/>
          <w:lang w:val="lt-LT"/>
        </w:rPr>
      </w:pPr>
      <w:r w:rsidRPr="002960B5">
        <w:rPr>
          <w:rFonts w:ascii="Times New Roman" w:hAnsi="Times New Roman"/>
          <w:b/>
          <w:lang w:val="lt-LT"/>
        </w:rPr>
        <w:t xml:space="preserve">Kiti vaistai ir </w:t>
      </w:r>
      <w:proofErr w:type="spellStart"/>
      <w:r w:rsidRPr="002960B5">
        <w:rPr>
          <w:rFonts w:ascii="Times New Roman" w:hAnsi="Times New Roman"/>
          <w:b/>
          <w:lang w:val="lt-LT"/>
        </w:rPr>
        <w:t>Mycofenor</w:t>
      </w:r>
      <w:proofErr w:type="spellEnd"/>
      <w:r w:rsidRPr="002960B5">
        <w:rPr>
          <w:rFonts w:ascii="Times New Roman" w:hAnsi="Times New Roman"/>
          <w:b/>
          <w:lang w:val="lt-LT"/>
        </w:rPr>
        <w:t xml:space="preserve"> </w:t>
      </w:r>
    </w:p>
    <w:p w14:paraId="370E4E22" w14:textId="0DD5767C" w:rsidR="00394052" w:rsidRPr="002960B5" w:rsidRDefault="00394052" w:rsidP="002960B5">
      <w:pPr>
        <w:spacing w:after="0" w:line="220" w:lineRule="exact"/>
        <w:rPr>
          <w:rFonts w:ascii="Times New Roman" w:hAnsi="Times New Roman"/>
          <w:lang w:val="lt-LT"/>
        </w:rPr>
      </w:pPr>
      <w:r w:rsidRPr="002960B5">
        <w:rPr>
          <w:rFonts w:ascii="Times New Roman" w:hAnsi="Times New Roman"/>
          <w:lang w:val="lt-LT"/>
        </w:rPr>
        <w:t>Jeigu vartojate ar neseniai vartojote kitų vaistų arba dėl to nesate tikri, apie tai pasakykite gydytojui arba vaistininkui.</w:t>
      </w:r>
      <w:r w:rsidRPr="002960B5">
        <w:rPr>
          <w:rFonts w:ascii="Times New Roman" w:hAnsi="Times New Roman"/>
          <w:b/>
          <w:lang w:val="lt-LT"/>
        </w:rPr>
        <w:t xml:space="preserve"> </w:t>
      </w:r>
      <w:r w:rsidRPr="00394052">
        <w:rPr>
          <w:rFonts w:ascii="Times New Roman" w:eastAsia="Times New Roman" w:hAnsi="Times New Roman" w:cs="Times New Roman"/>
          <w:lang w:val="lt-LT"/>
        </w:rPr>
        <w:t xml:space="preserve">Ypač svarbu pasakyti gydytojui arba vaistininkui prieš gydymo </w:t>
      </w:r>
      <w:proofErr w:type="spellStart"/>
      <w:r w:rsidRPr="00394052">
        <w:rPr>
          <w:rFonts w:ascii="Times New Roman" w:eastAsia="Times New Roman" w:hAnsi="Times New Roman" w:cs="Times New Roman"/>
          <w:lang w:val="lt-LT"/>
        </w:rPr>
        <w:t>Mycofenor</w:t>
      </w:r>
      <w:proofErr w:type="spellEnd"/>
      <w:r w:rsidRPr="00394052">
        <w:rPr>
          <w:rFonts w:ascii="Times New Roman" w:eastAsia="Times New Roman" w:hAnsi="Times New Roman" w:cs="Times New Roman"/>
          <w:lang w:val="lt-LT"/>
        </w:rPr>
        <w:t xml:space="preserve"> pradžią, jei vartojate bet kurį iš toliau išvardytų vaistų.</w:t>
      </w:r>
    </w:p>
    <w:p w14:paraId="3AD84F76" w14:textId="77777777" w:rsidR="00394052" w:rsidRPr="002960B5" w:rsidRDefault="00394052" w:rsidP="002960B5">
      <w:pPr>
        <w:spacing w:after="0" w:line="220" w:lineRule="exact"/>
        <w:rPr>
          <w:rFonts w:ascii="Times New Roman" w:hAnsi="Times New Roman"/>
          <w:lang w:val="lt-LT"/>
        </w:rPr>
      </w:pPr>
    </w:p>
    <w:p w14:paraId="176D24EE" w14:textId="512F22DA" w:rsidR="00394052" w:rsidRPr="002960B5" w:rsidRDefault="00394052" w:rsidP="002960B5">
      <w:pPr>
        <w:numPr>
          <w:ilvl w:val="0"/>
          <w:numId w:val="10"/>
        </w:numPr>
        <w:tabs>
          <w:tab w:val="num" w:pos="567"/>
        </w:tabs>
        <w:spacing w:after="0" w:line="240" w:lineRule="auto"/>
        <w:ind w:left="567" w:hanging="567"/>
        <w:contextualSpacing/>
        <w:rPr>
          <w:rFonts w:ascii="Times New Roman" w:hAnsi="Times New Roman"/>
          <w:lang w:val="lt-LT"/>
        </w:rPr>
      </w:pPr>
      <w:r>
        <w:rPr>
          <w:rFonts w:ascii="Times New Roman" w:eastAsia="Calibri" w:hAnsi="Times New Roman" w:cs="Times New Roman"/>
          <w:lang w:val="lt-LT"/>
        </w:rPr>
        <w:lastRenderedPageBreak/>
        <w:t>V</w:t>
      </w:r>
      <w:r w:rsidRPr="00394052">
        <w:rPr>
          <w:rFonts w:ascii="Times New Roman" w:eastAsia="Calibri" w:hAnsi="Times New Roman" w:cs="Times New Roman"/>
          <w:lang w:val="lt-LT"/>
        </w:rPr>
        <w:t>aistus</w:t>
      </w:r>
      <w:r w:rsidRPr="002960B5">
        <w:rPr>
          <w:rFonts w:ascii="Times New Roman" w:hAnsi="Times New Roman"/>
          <w:lang w:val="lt-LT"/>
        </w:rPr>
        <w:t xml:space="preserve">, kuriuose yra </w:t>
      </w:r>
      <w:proofErr w:type="spellStart"/>
      <w:r w:rsidRPr="002960B5">
        <w:rPr>
          <w:rFonts w:ascii="Times New Roman" w:hAnsi="Times New Roman"/>
          <w:lang w:val="lt-LT"/>
        </w:rPr>
        <w:t>azatioprino</w:t>
      </w:r>
      <w:proofErr w:type="spellEnd"/>
      <w:r w:rsidRPr="002960B5">
        <w:rPr>
          <w:rFonts w:ascii="Times New Roman" w:hAnsi="Times New Roman"/>
          <w:lang w:val="lt-LT"/>
        </w:rPr>
        <w:t xml:space="preserve"> ar kitus </w:t>
      </w:r>
      <w:r w:rsidRPr="002960B5">
        <w:rPr>
          <w:rFonts w:ascii="Times New Roman" w:hAnsi="Times New Roman"/>
          <w:b/>
          <w:lang w:val="lt-LT"/>
        </w:rPr>
        <w:t>imuninę sistemą veikiančius vaistus</w:t>
      </w:r>
      <w:r w:rsidRPr="002960B5">
        <w:rPr>
          <w:rFonts w:ascii="Times New Roman" w:hAnsi="Times New Roman"/>
          <w:lang w:val="lt-LT"/>
        </w:rPr>
        <w:t>;</w:t>
      </w:r>
    </w:p>
    <w:p w14:paraId="512E87BD" w14:textId="1858DAB1" w:rsidR="00394052" w:rsidRPr="002960B5" w:rsidRDefault="00394052" w:rsidP="002960B5">
      <w:pPr>
        <w:numPr>
          <w:ilvl w:val="0"/>
          <w:numId w:val="10"/>
        </w:numPr>
        <w:tabs>
          <w:tab w:val="num" w:pos="567"/>
        </w:tabs>
        <w:spacing w:after="0" w:line="240" w:lineRule="auto"/>
        <w:ind w:left="567" w:hanging="567"/>
        <w:contextualSpacing/>
        <w:rPr>
          <w:rFonts w:ascii="Times New Roman" w:hAnsi="Times New Roman"/>
          <w:lang w:val="lt-LT"/>
        </w:rPr>
      </w:pPr>
      <w:proofErr w:type="spellStart"/>
      <w:r>
        <w:rPr>
          <w:rFonts w:ascii="Times New Roman" w:eastAsia="Calibri" w:hAnsi="Times New Roman" w:cs="Times New Roman"/>
          <w:b/>
          <w:lang w:val="lt-LT"/>
        </w:rPr>
        <w:t>K</w:t>
      </w:r>
      <w:r w:rsidRPr="00394052">
        <w:rPr>
          <w:rFonts w:ascii="Times New Roman" w:eastAsia="Calibri" w:hAnsi="Times New Roman" w:cs="Times New Roman"/>
          <w:b/>
          <w:lang w:val="lt-LT"/>
        </w:rPr>
        <w:t>olestiraminą</w:t>
      </w:r>
      <w:proofErr w:type="spellEnd"/>
      <w:r w:rsidRPr="002960B5">
        <w:rPr>
          <w:rFonts w:ascii="Times New Roman" w:hAnsi="Times New Roman"/>
          <w:lang w:val="lt-LT"/>
        </w:rPr>
        <w:t xml:space="preserve"> (vartojamas gydyti pacientus, turinčius didelį cholesterolio kiekį);</w:t>
      </w:r>
    </w:p>
    <w:p w14:paraId="011A503B" w14:textId="23CA7572" w:rsidR="00394052" w:rsidRPr="002960B5" w:rsidRDefault="00394052" w:rsidP="002960B5">
      <w:pPr>
        <w:numPr>
          <w:ilvl w:val="0"/>
          <w:numId w:val="10"/>
        </w:numPr>
        <w:tabs>
          <w:tab w:val="num" w:pos="567"/>
        </w:tabs>
        <w:spacing w:after="0" w:line="240" w:lineRule="auto"/>
        <w:ind w:left="567" w:hanging="567"/>
        <w:contextualSpacing/>
        <w:rPr>
          <w:rFonts w:ascii="Times New Roman" w:hAnsi="Times New Roman"/>
          <w:lang w:val="lt-LT"/>
        </w:rPr>
      </w:pPr>
      <w:r>
        <w:rPr>
          <w:rFonts w:ascii="Times New Roman" w:eastAsia="Calibri" w:hAnsi="Times New Roman" w:cs="Times New Roman"/>
          <w:b/>
          <w:lang w:val="lt-LT"/>
        </w:rPr>
        <w:t>R</w:t>
      </w:r>
      <w:r w:rsidRPr="00394052">
        <w:rPr>
          <w:rFonts w:ascii="Times New Roman" w:eastAsia="Calibri" w:hAnsi="Times New Roman" w:cs="Times New Roman"/>
          <w:b/>
          <w:lang w:val="lt-LT"/>
        </w:rPr>
        <w:t>ifampiciną</w:t>
      </w:r>
      <w:r w:rsidRPr="002960B5">
        <w:rPr>
          <w:rFonts w:ascii="Times New Roman" w:hAnsi="Times New Roman"/>
          <w:lang w:val="lt-LT"/>
        </w:rPr>
        <w:t xml:space="preserve"> (antibiotikas);</w:t>
      </w:r>
    </w:p>
    <w:p w14:paraId="6984907E" w14:textId="77777777" w:rsidR="00394052" w:rsidRPr="002960B5" w:rsidRDefault="00394052" w:rsidP="002960B5">
      <w:pPr>
        <w:numPr>
          <w:ilvl w:val="0"/>
          <w:numId w:val="10"/>
        </w:numPr>
        <w:spacing w:after="0" w:line="240" w:lineRule="auto"/>
        <w:ind w:left="567" w:hanging="567"/>
        <w:contextualSpacing/>
        <w:rPr>
          <w:rFonts w:ascii="Times New Roman" w:hAnsi="Times New Roman"/>
          <w:lang w:val="lt-LT"/>
        </w:rPr>
      </w:pPr>
      <w:r w:rsidRPr="002960B5">
        <w:rPr>
          <w:rFonts w:ascii="Times New Roman" w:hAnsi="Times New Roman"/>
          <w:b/>
          <w:lang w:val="lt-LT"/>
        </w:rPr>
        <w:t>antacidinius vaistus</w:t>
      </w:r>
      <w:r w:rsidRPr="002960B5">
        <w:rPr>
          <w:rFonts w:ascii="Times New Roman" w:hAnsi="Times New Roman"/>
          <w:lang w:val="lt-LT"/>
        </w:rPr>
        <w:t xml:space="preserve"> arba protonų siurblio inhibitorius (vartojami su skrandžio rūgštingumu susijusiems sutrikimams, pavyzdžiui, nevirškinimui, gydyti);</w:t>
      </w:r>
    </w:p>
    <w:p w14:paraId="1DA8204C" w14:textId="29085249" w:rsidR="00394052" w:rsidRPr="002960B5" w:rsidRDefault="00394052" w:rsidP="002960B5">
      <w:pPr>
        <w:numPr>
          <w:ilvl w:val="0"/>
          <w:numId w:val="10"/>
        </w:numPr>
        <w:tabs>
          <w:tab w:val="num" w:pos="567"/>
        </w:tabs>
        <w:spacing w:after="0" w:line="240" w:lineRule="auto"/>
        <w:ind w:left="567" w:hanging="567"/>
        <w:contextualSpacing/>
        <w:rPr>
          <w:rFonts w:ascii="Times New Roman" w:hAnsi="Times New Roman"/>
          <w:lang w:val="lt-LT"/>
        </w:rPr>
      </w:pPr>
      <w:r>
        <w:rPr>
          <w:rFonts w:ascii="Times New Roman" w:eastAsia="Calibri" w:hAnsi="Times New Roman" w:cs="Times New Roman"/>
          <w:b/>
          <w:lang w:val="lt-LT"/>
        </w:rPr>
        <w:t>F</w:t>
      </w:r>
      <w:r w:rsidRPr="00394052">
        <w:rPr>
          <w:rFonts w:ascii="Times New Roman" w:eastAsia="Calibri" w:hAnsi="Times New Roman" w:cs="Times New Roman"/>
          <w:b/>
          <w:lang w:val="lt-LT"/>
        </w:rPr>
        <w:t>osfatus</w:t>
      </w:r>
      <w:r w:rsidRPr="002960B5">
        <w:rPr>
          <w:rFonts w:ascii="Times New Roman" w:hAnsi="Times New Roman"/>
          <w:b/>
          <w:lang w:val="lt-LT"/>
        </w:rPr>
        <w:t xml:space="preserve"> surišančias medžiagas</w:t>
      </w:r>
      <w:r w:rsidRPr="002960B5">
        <w:rPr>
          <w:rFonts w:ascii="Times New Roman" w:hAnsi="Times New Roman"/>
          <w:lang w:val="lt-LT"/>
        </w:rPr>
        <w:t xml:space="preserve"> (vartojamos pacientams, sergantiems lėtiniu inkstų nepakankamumu, sumažinti fosfatų absorbciją);</w:t>
      </w:r>
    </w:p>
    <w:p w14:paraId="55EBBF7A" w14:textId="3F497304" w:rsidR="00394052" w:rsidRPr="002960B5" w:rsidRDefault="00394052" w:rsidP="002960B5">
      <w:pPr>
        <w:numPr>
          <w:ilvl w:val="0"/>
          <w:numId w:val="10"/>
        </w:numPr>
        <w:tabs>
          <w:tab w:val="num" w:pos="567"/>
        </w:tabs>
        <w:spacing w:after="0" w:line="240" w:lineRule="auto"/>
        <w:ind w:left="567" w:hanging="567"/>
        <w:contextualSpacing/>
        <w:rPr>
          <w:rFonts w:ascii="Times New Roman" w:hAnsi="Times New Roman"/>
          <w:lang w:val="lt-LT"/>
        </w:rPr>
      </w:pPr>
      <w:r>
        <w:rPr>
          <w:rFonts w:ascii="Times New Roman" w:eastAsia="Calibri" w:hAnsi="Times New Roman" w:cs="Times New Roman"/>
          <w:b/>
          <w:lang w:val="lt-LT"/>
        </w:rPr>
        <w:t>S</w:t>
      </w:r>
      <w:r w:rsidRPr="00394052">
        <w:rPr>
          <w:rFonts w:ascii="Times New Roman" w:eastAsia="Calibri" w:hAnsi="Times New Roman" w:cs="Times New Roman"/>
          <w:b/>
          <w:lang w:val="lt-LT"/>
        </w:rPr>
        <w:t>kiepus</w:t>
      </w:r>
      <w:r w:rsidRPr="002960B5">
        <w:rPr>
          <w:rFonts w:ascii="Times New Roman" w:hAnsi="Times New Roman"/>
          <w:lang w:val="lt-LT"/>
        </w:rPr>
        <w:t xml:space="preserve">. Jeigu reikia pasiskiepyti, pasitarkite su gydytoju, nes </w:t>
      </w:r>
      <w:proofErr w:type="spellStart"/>
      <w:r w:rsidRPr="002960B5">
        <w:rPr>
          <w:rFonts w:ascii="Times New Roman" w:hAnsi="Times New Roman"/>
          <w:lang w:val="lt-LT"/>
        </w:rPr>
        <w:t>mikofenolatas</w:t>
      </w:r>
      <w:proofErr w:type="spellEnd"/>
      <w:r w:rsidRPr="002960B5">
        <w:rPr>
          <w:rFonts w:ascii="Times New Roman" w:hAnsi="Times New Roman"/>
          <w:lang w:val="lt-LT"/>
        </w:rPr>
        <w:t xml:space="preserve"> mažina imuninės sistemos aktyvumą, todėl </w:t>
      </w:r>
      <w:r w:rsidRPr="002960B5">
        <w:rPr>
          <w:rFonts w:ascii="Times New Roman" w:hAnsi="Times New Roman"/>
          <w:color w:val="000000"/>
          <w:lang w:val="lt-LT"/>
        </w:rPr>
        <w:t>gyvomis</w:t>
      </w:r>
      <w:r w:rsidRPr="002960B5">
        <w:rPr>
          <w:rFonts w:ascii="Times New Roman" w:hAnsi="Times New Roman"/>
          <w:lang w:val="lt-LT"/>
        </w:rPr>
        <w:t xml:space="preserve"> vakcinomis neturėtų būti skiepijami pacientai, kurių imuninė sistema yra susilpninta.</w:t>
      </w:r>
    </w:p>
    <w:p w14:paraId="501D8A2E" w14:textId="77777777" w:rsidR="00394052" w:rsidRPr="002960B5" w:rsidRDefault="00394052" w:rsidP="00D867A0">
      <w:pPr>
        <w:spacing w:after="0" w:line="240" w:lineRule="auto"/>
        <w:rPr>
          <w:rFonts w:ascii="Times New Roman" w:hAnsi="Times New Roman"/>
          <w:lang w:val="lt-LT"/>
        </w:rPr>
      </w:pPr>
    </w:p>
    <w:p w14:paraId="184ADEE7" w14:textId="77777777" w:rsidR="00394052" w:rsidRPr="002960B5" w:rsidRDefault="00394052" w:rsidP="002960B5">
      <w:pPr>
        <w:spacing w:after="0" w:line="220" w:lineRule="exact"/>
        <w:rPr>
          <w:rFonts w:ascii="Times New Roman" w:hAnsi="Times New Roman"/>
          <w:b/>
          <w:lang w:val="lt-LT"/>
        </w:rPr>
      </w:pPr>
      <w:proofErr w:type="spellStart"/>
      <w:r w:rsidRPr="002960B5">
        <w:rPr>
          <w:rFonts w:ascii="Times New Roman" w:hAnsi="Times New Roman"/>
          <w:b/>
          <w:lang w:val="lt-LT"/>
        </w:rPr>
        <w:t>Mycofenor</w:t>
      </w:r>
      <w:proofErr w:type="spellEnd"/>
      <w:r w:rsidRPr="002960B5">
        <w:rPr>
          <w:rFonts w:ascii="Times New Roman" w:hAnsi="Times New Roman"/>
          <w:b/>
          <w:lang w:val="lt-LT"/>
        </w:rPr>
        <w:t xml:space="preserve"> vartojimas su maistu ir gėrimais</w:t>
      </w:r>
    </w:p>
    <w:p w14:paraId="0B5615BE"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 xml:space="preserve">Maistas ar gėrimai </w:t>
      </w:r>
      <w:proofErr w:type="spellStart"/>
      <w:r w:rsidRPr="002960B5">
        <w:rPr>
          <w:rFonts w:ascii="Times New Roman" w:hAnsi="Times New Roman"/>
          <w:lang w:val="lt-LT"/>
        </w:rPr>
        <w:t>mikofenolato</w:t>
      </w:r>
      <w:proofErr w:type="spellEnd"/>
      <w:r w:rsidRPr="002960B5">
        <w:rPr>
          <w:rFonts w:ascii="Times New Roman" w:hAnsi="Times New Roman"/>
          <w:lang w:val="lt-LT"/>
        </w:rPr>
        <w:t xml:space="preserve"> poveikiui įtakos nedaro.</w:t>
      </w:r>
    </w:p>
    <w:p w14:paraId="008CDAFE" w14:textId="77777777" w:rsidR="00394052" w:rsidRPr="002960B5" w:rsidRDefault="00394052" w:rsidP="002960B5">
      <w:pPr>
        <w:spacing w:after="0" w:line="240" w:lineRule="auto"/>
        <w:rPr>
          <w:rFonts w:ascii="Times New Roman" w:hAnsi="Times New Roman"/>
          <w:lang w:val="lt-LT"/>
        </w:rPr>
      </w:pPr>
    </w:p>
    <w:p w14:paraId="36B9E1E5" w14:textId="77777777" w:rsidR="00394052" w:rsidRPr="002960B5" w:rsidRDefault="00394052" w:rsidP="002960B5">
      <w:pPr>
        <w:spacing w:after="0" w:line="220" w:lineRule="exact"/>
        <w:rPr>
          <w:rFonts w:ascii="Times New Roman" w:hAnsi="Times New Roman"/>
          <w:b/>
          <w:lang w:val="lt-LT"/>
        </w:rPr>
      </w:pPr>
      <w:r w:rsidRPr="002960B5">
        <w:rPr>
          <w:rFonts w:ascii="Times New Roman" w:hAnsi="Times New Roman"/>
          <w:b/>
          <w:lang w:val="lt-LT"/>
        </w:rPr>
        <w:t>Nėštumas, žindymo laikotarpis ir vaisingumas</w:t>
      </w:r>
    </w:p>
    <w:p w14:paraId="141BDAB3" w14:textId="77777777" w:rsidR="00394052" w:rsidRPr="002960B5" w:rsidRDefault="00394052" w:rsidP="002960B5">
      <w:pPr>
        <w:spacing w:after="0" w:line="220" w:lineRule="exact"/>
        <w:rPr>
          <w:rFonts w:ascii="Times New Roman" w:hAnsi="Times New Roman"/>
          <w:lang w:val="lt-LT"/>
        </w:rPr>
      </w:pPr>
      <w:r w:rsidRPr="002960B5">
        <w:rPr>
          <w:rFonts w:ascii="Times New Roman" w:hAnsi="Times New Roman"/>
          <w:lang w:val="lt-LT"/>
        </w:rPr>
        <w:t>Jeigu esate nėščia, žindote kūdikį, manote, kad galbūt esate nėščia, arba planuojate pastoti, tai prieš vartodama šį vaistą, pasitarkite su gydytoju arba vaistininku.</w:t>
      </w:r>
    </w:p>
    <w:p w14:paraId="0BA1AF11" w14:textId="77777777" w:rsidR="00394052" w:rsidRPr="002960B5" w:rsidRDefault="00394052" w:rsidP="002960B5">
      <w:pPr>
        <w:spacing w:after="0" w:line="220" w:lineRule="exact"/>
        <w:rPr>
          <w:rFonts w:ascii="Times New Roman" w:hAnsi="Times New Roman"/>
          <w:b/>
          <w:lang w:val="lt-LT"/>
        </w:rPr>
      </w:pPr>
    </w:p>
    <w:p w14:paraId="54C5CED4" w14:textId="77777777" w:rsidR="00394052" w:rsidRPr="002960B5" w:rsidRDefault="00394052" w:rsidP="002960B5">
      <w:pPr>
        <w:numPr>
          <w:ilvl w:val="0"/>
          <w:numId w:val="12"/>
        </w:numPr>
        <w:spacing w:after="0" w:line="240" w:lineRule="auto"/>
        <w:ind w:left="567" w:hanging="567"/>
        <w:contextualSpacing/>
        <w:rPr>
          <w:rFonts w:ascii="Times New Roman" w:hAnsi="Times New Roman"/>
          <w:lang w:val="lt-LT"/>
        </w:rPr>
      </w:pPr>
      <w:r w:rsidRPr="002960B5">
        <w:rPr>
          <w:rFonts w:ascii="Times New Roman" w:hAnsi="Times New Roman"/>
          <w:lang w:val="lt-LT"/>
        </w:rPr>
        <w:t xml:space="preserve">Jeigu esate nėščia </w:t>
      </w:r>
      <w:proofErr w:type="spellStart"/>
      <w:r w:rsidRPr="002960B5">
        <w:rPr>
          <w:rFonts w:ascii="Times New Roman" w:hAnsi="Times New Roman"/>
          <w:lang w:val="lt-LT"/>
        </w:rPr>
        <w:t>Mycofenor</w:t>
      </w:r>
      <w:proofErr w:type="spellEnd"/>
      <w:r w:rsidRPr="002960B5">
        <w:rPr>
          <w:rFonts w:ascii="Times New Roman" w:hAnsi="Times New Roman"/>
          <w:lang w:val="lt-LT"/>
        </w:rPr>
        <w:t xml:space="preserve"> vartoti negalima, nebent tai būtų aiškiai nurodyta gydytojo. Gydytojas turėtų Jums patarti, kad, prieš pradedant vartoti </w:t>
      </w:r>
      <w:proofErr w:type="spellStart"/>
      <w:r w:rsidRPr="002960B5">
        <w:rPr>
          <w:rFonts w:ascii="Times New Roman" w:hAnsi="Times New Roman"/>
          <w:lang w:val="lt-LT"/>
        </w:rPr>
        <w:t>Mycofenor</w:t>
      </w:r>
      <w:proofErr w:type="spellEnd"/>
      <w:r w:rsidRPr="002960B5">
        <w:rPr>
          <w:rFonts w:ascii="Times New Roman" w:hAnsi="Times New Roman"/>
          <w:lang w:val="lt-LT"/>
        </w:rPr>
        <w:t xml:space="preserve">, jų vartojimo metu ir 6 savaites po vartojimo nutraukimo, reikia vartoti kontracepcijos priemones. Tai daryti būtina, nes vartojant </w:t>
      </w:r>
      <w:proofErr w:type="spellStart"/>
      <w:r w:rsidRPr="002960B5">
        <w:rPr>
          <w:rFonts w:ascii="Times New Roman" w:hAnsi="Times New Roman"/>
          <w:lang w:val="lt-LT"/>
        </w:rPr>
        <w:t>mikofenolato</w:t>
      </w:r>
      <w:proofErr w:type="spellEnd"/>
      <w:r w:rsidRPr="002960B5">
        <w:rPr>
          <w:rFonts w:ascii="Times New Roman" w:hAnsi="Times New Roman"/>
          <w:lang w:val="lt-LT"/>
        </w:rPr>
        <w:t xml:space="preserve"> galimas savaiminis persileidimas arba gali atsirasti pakenkimų, įskaitant negimusio kūdikio ausų vystymosi sutrikimus.</w:t>
      </w:r>
    </w:p>
    <w:p w14:paraId="439C88EF" w14:textId="77777777" w:rsidR="00394052" w:rsidRPr="002960B5" w:rsidRDefault="00394052" w:rsidP="002960B5">
      <w:pPr>
        <w:numPr>
          <w:ilvl w:val="0"/>
          <w:numId w:val="12"/>
        </w:numPr>
        <w:spacing w:after="0" w:line="240" w:lineRule="auto"/>
        <w:ind w:left="567" w:hanging="567"/>
        <w:contextualSpacing/>
        <w:rPr>
          <w:rFonts w:ascii="Times New Roman" w:hAnsi="Times New Roman"/>
          <w:lang w:val="lt-LT"/>
        </w:rPr>
      </w:pPr>
      <w:r w:rsidRPr="002960B5">
        <w:rPr>
          <w:rFonts w:ascii="Times New Roman" w:hAnsi="Times New Roman"/>
          <w:lang w:val="lt-LT"/>
        </w:rPr>
        <w:t xml:space="preserve">Jeigu maitinate krūtimi, </w:t>
      </w:r>
      <w:proofErr w:type="spellStart"/>
      <w:r w:rsidRPr="002960B5">
        <w:rPr>
          <w:rFonts w:ascii="Times New Roman" w:hAnsi="Times New Roman"/>
          <w:lang w:val="lt-LT"/>
        </w:rPr>
        <w:t>Mycofenor</w:t>
      </w:r>
      <w:proofErr w:type="spellEnd"/>
      <w:r w:rsidRPr="002960B5">
        <w:rPr>
          <w:rFonts w:ascii="Times New Roman" w:hAnsi="Times New Roman"/>
          <w:lang w:val="lt-LT"/>
        </w:rPr>
        <w:t xml:space="preserve"> vartoti negalima. Prieš vartojant bet kokį vaistą, būtina pasitarti su gydytoju ar vaistininku.</w:t>
      </w:r>
    </w:p>
    <w:p w14:paraId="673E2492" w14:textId="77777777" w:rsidR="00394052" w:rsidRPr="002960B5" w:rsidRDefault="00394052" w:rsidP="00D867A0">
      <w:pPr>
        <w:spacing w:after="0" w:line="240" w:lineRule="auto"/>
        <w:rPr>
          <w:rFonts w:ascii="Times New Roman" w:hAnsi="Times New Roman"/>
          <w:lang w:val="lt-LT"/>
        </w:rPr>
      </w:pPr>
    </w:p>
    <w:p w14:paraId="560DD685" w14:textId="77777777" w:rsidR="00394052" w:rsidRPr="002960B5" w:rsidRDefault="00394052" w:rsidP="002960B5">
      <w:pPr>
        <w:spacing w:after="0" w:line="220" w:lineRule="exact"/>
        <w:rPr>
          <w:rFonts w:ascii="Times New Roman" w:hAnsi="Times New Roman"/>
          <w:b/>
          <w:lang w:val="lt-LT"/>
        </w:rPr>
      </w:pPr>
      <w:r w:rsidRPr="002960B5">
        <w:rPr>
          <w:rFonts w:ascii="Times New Roman" w:hAnsi="Times New Roman"/>
          <w:b/>
          <w:lang w:val="lt-LT"/>
        </w:rPr>
        <w:t>Vairavimas ir mechanizmų valdymas</w:t>
      </w:r>
    </w:p>
    <w:p w14:paraId="6BEB9237"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 xml:space="preserve">Nenustatyta, kad </w:t>
      </w:r>
      <w:proofErr w:type="spellStart"/>
      <w:r w:rsidRPr="002960B5">
        <w:rPr>
          <w:rFonts w:ascii="Times New Roman" w:hAnsi="Times New Roman"/>
          <w:lang w:val="lt-LT"/>
        </w:rPr>
        <w:t>mikofenolatas</w:t>
      </w:r>
      <w:proofErr w:type="spellEnd"/>
      <w:r w:rsidRPr="002960B5">
        <w:rPr>
          <w:rFonts w:ascii="Times New Roman" w:hAnsi="Times New Roman"/>
          <w:lang w:val="lt-LT"/>
        </w:rPr>
        <w:t xml:space="preserve"> galėtų pakenkti gebėjimui vairuoti ar valdyti mechanizmus.</w:t>
      </w:r>
    </w:p>
    <w:p w14:paraId="47554962" w14:textId="77777777" w:rsidR="00394052" w:rsidRPr="002960B5" w:rsidRDefault="00394052" w:rsidP="002960B5">
      <w:pPr>
        <w:spacing w:after="0" w:line="240" w:lineRule="auto"/>
        <w:rPr>
          <w:rFonts w:ascii="Times New Roman" w:hAnsi="Times New Roman"/>
          <w:lang w:val="lt-LT"/>
        </w:rPr>
      </w:pPr>
    </w:p>
    <w:p w14:paraId="2DED02C1" w14:textId="77777777" w:rsidR="00394052" w:rsidRPr="002960B5" w:rsidRDefault="00394052" w:rsidP="002960B5">
      <w:pPr>
        <w:spacing w:after="0" w:line="240" w:lineRule="auto"/>
        <w:rPr>
          <w:rFonts w:ascii="Times New Roman" w:hAnsi="Times New Roman"/>
          <w:lang w:val="lt-LT"/>
        </w:rPr>
      </w:pPr>
    </w:p>
    <w:p w14:paraId="788F6AE5" w14:textId="77777777"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b/>
          <w:lang w:val="lt-LT"/>
        </w:rPr>
        <w:t>3.</w:t>
      </w:r>
      <w:r w:rsidRPr="002960B5">
        <w:rPr>
          <w:rFonts w:ascii="Times New Roman" w:hAnsi="Times New Roman"/>
          <w:b/>
          <w:lang w:val="lt-LT"/>
        </w:rPr>
        <w:tab/>
        <w:t xml:space="preserve">Kaip vartoti </w:t>
      </w:r>
      <w:proofErr w:type="spellStart"/>
      <w:r w:rsidRPr="002960B5">
        <w:rPr>
          <w:rFonts w:ascii="Times New Roman" w:hAnsi="Times New Roman"/>
          <w:b/>
          <w:lang w:val="lt-LT"/>
        </w:rPr>
        <w:t>Mycofenor</w:t>
      </w:r>
      <w:proofErr w:type="spellEnd"/>
    </w:p>
    <w:p w14:paraId="3104C9A7" w14:textId="77777777" w:rsidR="00394052" w:rsidRPr="002960B5" w:rsidRDefault="00394052" w:rsidP="002960B5">
      <w:pPr>
        <w:spacing w:after="0" w:line="240" w:lineRule="auto"/>
        <w:rPr>
          <w:rFonts w:ascii="Times New Roman" w:hAnsi="Times New Roman"/>
          <w:lang w:val="lt-LT"/>
        </w:rPr>
      </w:pPr>
    </w:p>
    <w:p w14:paraId="1FB8EC41"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Visada vartokite šį vaistą tiksliai kaip nurodė gydytojas. Jeigu abejojate, kreipkitės į gydytoją arba vaistininką.</w:t>
      </w:r>
    </w:p>
    <w:p w14:paraId="144C3243" w14:textId="77777777" w:rsidR="00394052" w:rsidRPr="002960B5" w:rsidRDefault="00394052" w:rsidP="002960B5">
      <w:pPr>
        <w:spacing w:after="0" w:line="240" w:lineRule="auto"/>
        <w:rPr>
          <w:rFonts w:ascii="Times New Roman" w:hAnsi="Times New Roman"/>
          <w:lang w:val="lt-LT"/>
        </w:rPr>
      </w:pPr>
    </w:p>
    <w:p w14:paraId="4A30F41B" w14:textId="77777777" w:rsidR="00394052" w:rsidRPr="002960B5" w:rsidRDefault="00394052" w:rsidP="002960B5">
      <w:pPr>
        <w:spacing w:after="0" w:line="240" w:lineRule="auto"/>
        <w:rPr>
          <w:rFonts w:ascii="Times New Roman" w:hAnsi="Times New Roman"/>
          <w:b/>
          <w:lang w:val="lt-LT"/>
        </w:rPr>
      </w:pPr>
      <w:r w:rsidRPr="002960B5">
        <w:rPr>
          <w:rFonts w:ascii="Times New Roman" w:hAnsi="Times New Roman"/>
          <w:b/>
          <w:lang w:val="lt-LT"/>
        </w:rPr>
        <w:t>Dozavimas ir vartojimo metodas</w:t>
      </w:r>
    </w:p>
    <w:p w14:paraId="53117963"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Prarykite tabletes, užsigerdami stikline vandens. Jų nelaužykite ir nekramtykite.</w:t>
      </w:r>
    </w:p>
    <w:p w14:paraId="606AB30A" w14:textId="77777777" w:rsidR="00394052" w:rsidRPr="002960B5" w:rsidRDefault="00394052" w:rsidP="002960B5">
      <w:pPr>
        <w:spacing w:after="0" w:line="240" w:lineRule="auto"/>
        <w:rPr>
          <w:rFonts w:ascii="Times New Roman" w:hAnsi="Times New Roman"/>
          <w:lang w:val="lt-LT"/>
        </w:rPr>
      </w:pPr>
    </w:p>
    <w:p w14:paraId="78636BEF" w14:textId="77777777" w:rsidR="00394052" w:rsidRPr="002960B5" w:rsidRDefault="00394052" w:rsidP="002960B5">
      <w:pPr>
        <w:spacing w:after="0" w:line="240" w:lineRule="auto"/>
        <w:rPr>
          <w:rFonts w:ascii="Times New Roman" w:hAnsi="Times New Roman"/>
          <w:b/>
          <w:lang w:val="lt-LT"/>
        </w:rPr>
      </w:pPr>
      <w:r w:rsidRPr="002960B5">
        <w:rPr>
          <w:rFonts w:ascii="Times New Roman" w:hAnsi="Times New Roman"/>
          <w:b/>
          <w:lang w:val="lt-LT"/>
        </w:rPr>
        <w:t>Persodinus inkstus</w:t>
      </w:r>
    </w:p>
    <w:p w14:paraId="19309FD8" w14:textId="255FE3C4" w:rsidR="00837FB4" w:rsidRPr="002960B5" w:rsidRDefault="00394052" w:rsidP="002960B5">
      <w:pPr>
        <w:spacing w:after="0" w:line="240" w:lineRule="auto"/>
        <w:rPr>
          <w:rFonts w:ascii="Times New Roman" w:hAnsi="Times New Roman"/>
          <w:lang w:val="lt-LT"/>
        </w:rPr>
      </w:pPr>
      <w:r w:rsidRPr="002960B5">
        <w:rPr>
          <w:rFonts w:ascii="Times New Roman" w:hAnsi="Times New Roman"/>
          <w:u w:val="single"/>
          <w:lang w:val="lt-LT"/>
        </w:rPr>
        <w:t>Suaugusieji.</w:t>
      </w:r>
      <w:r w:rsidRPr="002960B5">
        <w:rPr>
          <w:rFonts w:ascii="Times New Roman" w:hAnsi="Times New Roman"/>
          <w:lang w:val="lt-LT"/>
        </w:rPr>
        <w:t xml:space="preserve"> </w:t>
      </w:r>
    </w:p>
    <w:p w14:paraId="7970EA39" w14:textId="77777777" w:rsidR="00394052" w:rsidRPr="00D85E0C" w:rsidRDefault="00394052" w:rsidP="00394052">
      <w:pPr>
        <w:spacing w:after="0" w:line="240" w:lineRule="auto"/>
        <w:rPr>
          <w:rFonts w:ascii="Times New Roman" w:eastAsia="Times New Roman" w:hAnsi="Times New Roman" w:cs="Times New Roman"/>
          <w:lang w:val="lt-LT"/>
        </w:rPr>
      </w:pPr>
      <w:r w:rsidRPr="002960B5">
        <w:rPr>
          <w:rFonts w:ascii="Times New Roman" w:hAnsi="Times New Roman"/>
          <w:lang w:val="lt-LT"/>
        </w:rPr>
        <w:t xml:space="preserve">Pirmoji dozė duodama per 72 valandas po transplantacijos. </w:t>
      </w:r>
      <w:r w:rsidRPr="00837FB4">
        <w:rPr>
          <w:rFonts w:ascii="Times New Roman" w:eastAsia="Times New Roman" w:hAnsi="Times New Roman" w:cs="Times New Roman"/>
          <w:lang w:val="lt-LT"/>
        </w:rPr>
        <w:t>Rekomenduojama paros dozė yra 4</w:t>
      </w:r>
      <w:r w:rsidR="00D85E0C">
        <w:rPr>
          <w:rFonts w:ascii="Times New Roman" w:eastAsia="Times New Roman" w:hAnsi="Times New Roman" w:cs="Times New Roman"/>
          <w:lang w:val="lt-LT"/>
        </w:rPr>
        <w:t> tablet</w:t>
      </w:r>
      <w:r w:rsidRPr="00837FB4">
        <w:rPr>
          <w:rFonts w:ascii="Times New Roman" w:eastAsia="Times New Roman" w:hAnsi="Times New Roman" w:cs="Times New Roman"/>
          <w:lang w:val="lt-LT"/>
        </w:rPr>
        <w:t xml:space="preserve">ės (2 g </w:t>
      </w:r>
      <w:proofErr w:type="spellStart"/>
      <w:r w:rsidRPr="00837FB4">
        <w:rPr>
          <w:rFonts w:ascii="Times New Roman" w:eastAsia="Times New Roman" w:hAnsi="Times New Roman" w:cs="Times New Roman"/>
          <w:lang w:val="lt-LT"/>
        </w:rPr>
        <w:t>mikofenolato</w:t>
      </w:r>
      <w:proofErr w:type="spellEnd"/>
      <w:r w:rsidRPr="00837FB4">
        <w:rPr>
          <w:rFonts w:ascii="Times New Roman" w:eastAsia="Times New Roman" w:hAnsi="Times New Roman" w:cs="Times New Roman"/>
          <w:lang w:val="lt-LT"/>
        </w:rPr>
        <w:t>), kurias rei</w:t>
      </w:r>
      <w:r w:rsidRPr="00D85E0C">
        <w:rPr>
          <w:rFonts w:ascii="Times New Roman" w:eastAsia="Times New Roman" w:hAnsi="Times New Roman" w:cs="Times New Roman"/>
          <w:lang w:val="lt-LT"/>
        </w:rPr>
        <w:t>kia išgerti per 2</w:t>
      </w:r>
      <w:r w:rsidR="00502DD4">
        <w:rPr>
          <w:rFonts w:ascii="Times New Roman" w:eastAsia="Times New Roman" w:hAnsi="Times New Roman" w:cs="Times New Roman"/>
          <w:lang w:val="lt-LT"/>
        </w:rPr>
        <w:t> kartus</w:t>
      </w:r>
      <w:r w:rsidRPr="00D85E0C">
        <w:rPr>
          <w:rFonts w:ascii="Times New Roman" w:eastAsia="Times New Roman" w:hAnsi="Times New Roman" w:cs="Times New Roman"/>
          <w:lang w:val="lt-LT"/>
        </w:rPr>
        <w:t xml:space="preserve"> – 2</w:t>
      </w:r>
      <w:r w:rsidR="00D85E0C">
        <w:rPr>
          <w:rFonts w:ascii="Times New Roman" w:eastAsia="Times New Roman" w:hAnsi="Times New Roman" w:cs="Times New Roman"/>
          <w:lang w:val="lt-LT"/>
        </w:rPr>
        <w:t> tablet</w:t>
      </w:r>
      <w:r w:rsidRPr="00D85E0C">
        <w:rPr>
          <w:rFonts w:ascii="Times New Roman" w:eastAsia="Times New Roman" w:hAnsi="Times New Roman" w:cs="Times New Roman"/>
          <w:lang w:val="lt-LT"/>
        </w:rPr>
        <w:t>es ryte ir 2</w:t>
      </w:r>
      <w:r w:rsidR="00D85E0C">
        <w:rPr>
          <w:rFonts w:ascii="Times New Roman" w:eastAsia="Times New Roman" w:hAnsi="Times New Roman" w:cs="Times New Roman"/>
          <w:lang w:val="lt-LT"/>
        </w:rPr>
        <w:t> tablet</w:t>
      </w:r>
      <w:r w:rsidRPr="00D85E0C">
        <w:rPr>
          <w:rFonts w:ascii="Times New Roman" w:eastAsia="Times New Roman" w:hAnsi="Times New Roman" w:cs="Times New Roman"/>
          <w:lang w:val="lt-LT"/>
        </w:rPr>
        <w:t>es vakare.</w:t>
      </w:r>
    </w:p>
    <w:p w14:paraId="7BD674DB" w14:textId="77777777" w:rsidR="00394052" w:rsidRPr="002960B5" w:rsidRDefault="00394052" w:rsidP="00D867A0">
      <w:pPr>
        <w:spacing w:after="0" w:line="240" w:lineRule="auto"/>
        <w:rPr>
          <w:rFonts w:ascii="Times New Roman" w:hAnsi="Times New Roman"/>
          <w:lang w:val="lt-LT"/>
        </w:rPr>
      </w:pPr>
    </w:p>
    <w:p w14:paraId="6D4DE1D4" w14:textId="6AB1972A" w:rsidR="00837FB4" w:rsidRDefault="00394052" w:rsidP="00394052">
      <w:pPr>
        <w:spacing w:after="0" w:line="240" w:lineRule="auto"/>
        <w:rPr>
          <w:rFonts w:ascii="Times New Roman" w:eastAsia="Times New Roman" w:hAnsi="Times New Roman" w:cs="Times New Roman"/>
          <w:lang w:val="lt-LT"/>
        </w:rPr>
      </w:pPr>
      <w:r w:rsidRPr="002960B5">
        <w:rPr>
          <w:rFonts w:ascii="Times New Roman" w:hAnsi="Times New Roman"/>
          <w:u w:val="single"/>
          <w:lang w:val="lt-LT"/>
        </w:rPr>
        <w:t xml:space="preserve">Vaikai ir paaugliai </w:t>
      </w:r>
      <w:r w:rsidRPr="002960B5">
        <w:rPr>
          <w:rFonts w:ascii="Times New Roman" w:hAnsi="Times New Roman"/>
          <w:lang w:val="lt-LT"/>
        </w:rPr>
        <w:t>(nuo 2 iki 18</w:t>
      </w:r>
      <w:r w:rsidR="00502DD4">
        <w:rPr>
          <w:rFonts w:ascii="Times New Roman" w:eastAsia="Times New Roman" w:hAnsi="Times New Roman" w:cs="Times New Roman"/>
          <w:lang w:val="lt-LT"/>
        </w:rPr>
        <w:t> </w:t>
      </w:r>
      <w:r w:rsidR="00502DD4" w:rsidRPr="002960B5">
        <w:rPr>
          <w:rFonts w:ascii="Times New Roman" w:hAnsi="Times New Roman"/>
          <w:lang w:val="lt-LT"/>
        </w:rPr>
        <w:t>metų</w:t>
      </w:r>
      <w:r w:rsidRPr="002960B5">
        <w:rPr>
          <w:rFonts w:ascii="Times New Roman" w:hAnsi="Times New Roman"/>
          <w:lang w:val="lt-LT"/>
        </w:rPr>
        <w:t xml:space="preserve"> amžiaus). </w:t>
      </w:r>
    </w:p>
    <w:p w14:paraId="5FDD6DFC" w14:textId="3A01129B" w:rsidR="00394052" w:rsidRPr="002960B5" w:rsidRDefault="00394052" w:rsidP="00D867A0">
      <w:pPr>
        <w:spacing w:after="0" w:line="240" w:lineRule="auto"/>
        <w:rPr>
          <w:rFonts w:ascii="Times New Roman" w:hAnsi="Times New Roman"/>
          <w:color w:val="000000"/>
          <w:lang w:val="lt-LT"/>
        </w:rPr>
      </w:pPr>
      <w:r w:rsidRPr="002960B5">
        <w:rPr>
          <w:rFonts w:ascii="Times New Roman" w:hAnsi="Times New Roman"/>
          <w:lang w:val="lt-LT"/>
        </w:rPr>
        <w:t xml:space="preserve">Skiriama dozė labai priklauso nuo vaiko dydžio. Gydytojas, atsižvelgdamas į vaiko kūno paviršiaus plotą (ūgį ir svorį), nuspręs, kokia dozė yra tinkamiausia. Rekomenduojama dozė – </w:t>
      </w:r>
      <w:r w:rsidRPr="002960B5">
        <w:rPr>
          <w:rFonts w:ascii="Times New Roman" w:hAnsi="Times New Roman"/>
          <w:color w:val="000000"/>
          <w:lang w:val="lt-LT"/>
        </w:rPr>
        <w:t>po</w:t>
      </w:r>
      <w:r w:rsidRPr="002960B5">
        <w:rPr>
          <w:rFonts w:ascii="Times New Roman" w:hAnsi="Times New Roman"/>
          <w:lang w:val="lt-LT"/>
        </w:rPr>
        <w:t xml:space="preserve"> 600 mg/m</w:t>
      </w:r>
      <w:r w:rsidRPr="002960B5">
        <w:rPr>
          <w:rFonts w:ascii="Times New Roman" w:hAnsi="Times New Roman"/>
          <w:color w:val="000000"/>
          <w:vertAlign w:val="superscript"/>
          <w:lang w:val="lt-LT"/>
        </w:rPr>
        <w:t>2</w:t>
      </w:r>
      <w:r w:rsidRPr="002960B5">
        <w:rPr>
          <w:rFonts w:ascii="Times New Roman" w:hAnsi="Times New Roman"/>
          <w:color w:val="000000"/>
          <w:lang w:val="lt-LT"/>
        </w:rPr>
        <w:t xml:space="preserve"> 2</w:t>
      </w:r>
      <w:r w:rsidR="00502DD4">
        <w:rPr>
          <w:rFonts w:ascii="Times New Roman" w:eastAsia="Times New Roman" w:hAnsi="Times New Roman" w:cs="Times New Roman"/>
          <w:color w:val="000000"/>
          <w:lang w:val="lt-LT"/>
        </w:rPr>
        <w:t> </w:t>
      </w:r>
      <w:r w:rsidR="00502DD4" w:rsidRPr="002960B5">
        <w:rPr>
          <w:rFonts w:ascii="Times New Roman" w:hAnsi="Times New Roman"/>
          <w:color w:val="000000"/>
          <w:lang w:val="lt-LT"/>
        </w:rPr>
        <w:t>kartus</w:t>
      </w:r>
      <w:r w:rsidRPr="002960B5">
        <w:rPr>
          <w:rFonts w:ascii="Times New Roman" w:hAnsi="Times New Roman"/>
          <w:color w:val="000000"/>
          <w:lang w:val="lt-LT"/>
        </w:rPr>
        <w:t xml:space="preserve"> per parą.</w:t>
      </w:r>
    </w:p>
    <w:p w14:paraId="4CD15302" w14:textId="77777777" w:rsidR="00394052" w:rsidRPr="002960B5" w:rsidRDefault="00394052" w:rsidP="002960B5">
      <w:pPr>
        <w:spacing w:after="0" w:line="240" w:lineRule="auto"/>
        <w:rPr>
          <w:rFonts w:ascii="Times New Roman" w:hAnsi="Times New Roman"/>
          <w:lang w:val="lt-LT"/>
        </w:rPr>
      </w:pPr>
    </w:p>
    <w:p w14:paraId="156A543D" w14:textId="77777777" w:rsidR="00837FB4" w:rsidRDefault="00394052" w:rsidP="00394052">
      <w:pPr>
        <w:spacing w:after="0" w:line="240" w:lineRule="auto"/>
        <w:rPr>
          <w:rFonts w:ascii="Times New Roman" w:eastAsia="Times New Roman" w:hAnsi="Times New Roman" w:cs="Times New Roman"/>
          <w:lang w:val="lt-LT"/>
        </w:rPr>
      </w:pPr>
      <w:r w:rsidRPr="002960B5">
        <w:rPr>
          <w:rFonts w:ascii="Times New Roman" w:hAnsi="Times New Roman"/>
          <w:u w:val="single"/>
          <w:lang w:val="lt-LT"/>
        </w:rPr>
        <w:t>Vaikai (&lt;2 metų).</w:t>
      </w:r>
      <w:r w:rsidRPr="002960B5">
        <w:rPr>
          <w:rFonts w:ascii="Times New Roman" w:hAnsi="Times New Roman"/>
          <w:lang w:val="lt-LT"/>
        </w:rPr>
        <w:t xml:space="preserve"> </w:t>
      </w:r>
    </w:p>
    <w:p w14:paraId="2B2E59D7" w14:textId="77777777" w:rsidR="00394052" w:rsidRPr="002960B5" w:rsidRDefault="00394052" w:rsidP="00D867A0">
      <w:pPr>
        <w:spacing w:after="0" w:line="240" w:lineRule="auto"/>
        <w:rPr>
          <w:rFonts w:ascii="Times New Roman" w:hAnsi="Times New Roman"/>
          <w:lang w:val="lt-LT"/>
        </w:rPr>
      </w:pPr>
      <w:r w:rsidRPr="002960B5">
        <w:rPr>
          <w:rFonts w:ascii="Times New Roman" w:hAnsi="Times New Roman"/>
          <w:lang w:val="lt-LT"/>
        </w:rPr>
        <w:t xml:space="preserve">Nėra duomenų, kuriais remiantis būtų galima rekomenduoti </w:t>
      </w:r>
      <w:proofErr w:type="spellStart"/>
      <w:r w:rsidRPr="002960B5">
        <w:rPr>
          <w:rFonts w:ascii="Times New Roman" w:hAnsi="Times New Roman"/>
          <w:lang w:val="lt-LT"/>
        </w:rPr>
        <w:t>Mycofenor</w:t>
      </w:r>
      <w:proofErr w:type="spellEnd"/>
      <w:r w:rsidRPr="002960B5">
        <w:rPr>
          <w:rFonts w:ascii="Times New Roman" w:hAnsi="Times New Roman"/>
          <w:lang w:val="lt-LT"/>
        </w:rPr>
        <w:t xml:space="preserve"> vartoti jaunesniems nei 2 metų vaikams.</w:t>
      </w:r>
    </w:p>
    <w:p w14:paraId="2C3950FE" w14:textId="77777777" w:rsidR="00394052" w:rsidRPr="002960B5" w:rsidRDefault="00394052" w:rsidP="00D867A0">
      <w:pPr>
        <w:spacing w:after="0" w:line="240" w:lineRule="auto"/>
        <w:rPr>
          <w:rFonts w:ascii="Times New Roman" w:hAnsi="Times New Roman"/>
          <w:lang w:val="lt-LT"/>
        </w:rPr>
      </w:pPr>
    </w:p>
    <w:p w14:paraId="2DE4E97B" w14:textId="77777777" w:rsidR="00394052" w:rsidRPr="002960B5" w:rsidRDefault="00394052" w:rsidP="002960B5">
      <w:pPr>
        <w:spacing w:after="0" w:line="240" w:lineRule="auto"/>
        <w:rPr>
          <w:rFonts w:ascii="Times New Roman" w:hAnsi="Times New Roman"/>
          <w:b/>
          <w:lang w:val="lt-LT"/>
        </w:rPr>
      </w:pPr>
      <w:r w:rsidRPr="002960B5">
        <w:rPr>
          <w:rFonts w:ascii="Times New Roman" w:hAnsi="Times New Roman"/>
          <w:b/>
          <w:lang w:val="lt-LT"/>
        </w:rPr>
        <w:t>Persodinus širdį</w:t>
      </w:r>
    </w:p>
    <w:p w14:paraId="41DDD8EB" w14:textId="13474080" w:rsidR="00837FB4" w:rsidRPr="002960B5" w:rsidRDefault="00394052" w:rsidP="002960B5">
      <w:pPr>
        <w:spacing w:after="0" w:line="240" w:lineRule="auto"/>
        <w:rPr>
          <w:rFonts w:ascii="Times New Roman" w:hAnsi="Times New Roman"/>
          <w:lang w:val="lt-LT"/>
        </w:rPr>
      </w:pPr>
      <w:r w:rsidRPr="002960B5">
        <w:rPr>
          <w:rFonts w:ascii="Times New Roman" w:hAnsi="Times New Roman"/>
          <w:u w:val="single"/>
          <w:lang w:val="lt-LT"/>
        </w:rPr>
        <w:t>Suaugusieji.</w:t>
      </w:r>
      <w:r w:rsidRPr="002960B5">
        <w:rPr>
          <w:rFonts w:ascii="Times New Roman" w:hAnsi="Times New Roman"/>
          <w:lang w:val="lt-LT"/>
        </w:rPr>
        <w:t xml:space="preserve"> </w:t>
      </w:r>
    </w:p>
    <w:p w14:paraId="76D782EA" w14:textId="77777777" w:rsidR="00394052" w:rsidRPr="00837FB4" w:rsidRDefault="00394052" w:rsidP="00394052">
      <w:pPr>
        <w:spacing w:after="0" w:line="240" w:lineRule="auto"/>
        <w:rPr>
          <w:rFonts w:ascii="Times New Roman" w:eastAsia="Times New Roman" w:hAnsi="Times New Roman" w:cs="Times New Roman"/>
          <w:lang w:val="lt-LT"/>
        </w:rPr>
      </w:pPr>
      <w:r w:rsidRPr="00837FB4">
        <w:rPr>
          <w:rFonts w:ascii="Times New Roman" w:eastAsia="Times New Roman" w:hAnsi="Times New Roman" w:cs="Times New Roman"/>
          <w:lang w:val="lt-LT"/>
        </w:rPr>
        <w:t>Pirmoji dozė duodama per 5</w:t>
      </w:r>
      <w:r w:rsidR="00502DD4">
        <w:rPr>
          <w:rFonts w:ascii="Times New Roman" w:eastAsia="Times New Roman" w:hAnsi="Times New Roman" w:cs="Times New Roman"/>
          <w:lang w:val="lt-LT"/>
        </w:rPr>
        <w:t> </w:t>
      </w:r>
      <w:r w:rsidRPr="00837FB4">
        <w:rPr>
          <w:rFonts w:ascii="Times New Roman" w:eastAsia="Times New Roman" w:hAnsi="Times New Roman" w:cs="Times New Roman"/>
          <w:lang w:val="lt-LT"/>
        </w:rPr>
        <w:t>paras po transplantacijos. Rekomenduojama paros dozė yra 6</w:t>
      </w:r>
      <w:r w:rsidR="00D85E0C">
        <w:rPr>
          <w:rFonts w:ascii="Times New Roman" w:eastAsia="Times New Roman" w:hAnsi="Times New Roman" w:cs="Times New Roman"/>
          <w:lang w:val="lt-LT"/>
        </w:rPr>
        <w:t> tablet</w:t>
      </w:r>
      <w:r w:rsidRPr="00837FB4">
        <w:rPr>
          <w:rFonts w:ascii="Times New Roman" w:eastAsia="Times New Roman" w:hAnsi="Times New Roman" w:cs="Times New Roman"/>
          <w:lang w:val="lt-LT"/>
        </w:rPr>
        <w:t xml:space="preserve">ės (3 g </w:t>
      </w:r>
      <w:proofErr w:type="spellStart"/>
      <w:r w:rsidRPr="00837FB4">
        <w:rPr>
          <w:rFonts w:ascii="Times New Roman" w:eastAsia="Times New Roman" w:hAnsi="Times New Roman" w:cs="Times New Roman"/>
          <w:lang w:val="lt-LT"/>
        </w:rPr>
        <w:t>mikofenolato</w:t>
      </w:r>
      <w:proofErr w:type="spellEnd"/>
      <w:r w:rsidRPr="00837FB4">
        <w:rPr>
          <w:rFonts w:ascii="Times New Roman" w:eastAsia="Times New Roman" w:hAnsi="Times New Roman" w:cs="Times New Roman"/>
          <w:lang w:val="lt-LT"/>
        </w:rPr>
        <w:t>), kurias reikia išgerti per 2</w:t>
      </w:r>
      <w:r w:rsidR="00502DD4">
        <w:rPr>
          <w:rFonts w:ascii="Times New Roman" w:eastAsia="Times New Roman" w:hAnsi="Times New Roman" w:cs="Times New Roman"/>
          <w:lang w:val="lt-LT"/>
        </w:rPr>
        <w:t> kartus</w:t>
      </w:r>
      <w:r w:rsidRPr="00837FB4">
        <w:rPr>
          <w:rFonts w:ascii="Times New Roman" w:eastAsia="Times New Roman" w:hAnsi="Times New Roman" w:cs="Times New Roman"/>
          <w:lang w:val="lt-LT"/>
        </w:rPr>
        <w:t xml:space="preserve"> – 3</w:t>
      </w:r>
      <w:r w:rsidR="00D85E0C">
        <w:rPr>
          <w:rFonts w:ascii="Times New Roman" w:eastAsia="Times New Roman" w:hAnsi="Times New Roman" w:cs="Times New Roman"/>
          <w:lang w:val="lt-LT"/>
        </w:rPr>
        <w:t> tablet</w:t>
      </w:r>
      <w:r w:rsidRPr="00837FB4">
        <w:rPr>
          <w:rFonts w:ascii="Times New Roman" w:eastAsia="Times New Roman" w:hAnsi="Times New Roman" w:cs="Times New Roman"/>
          <w:lang w:val="lt-LT"/>
        </w:rPr>
        <w:t>es ryte ir 3</w:t>
      </w:r>
      <w:r w:rsidR="00D85E0C">
        <w:rPr>
          <w:rFonts w:ascii="Times New Roman" w:eastAsia="Times New Roman" w:hAnsi="Times New Roman" w:cs="Times New Roman"/>
          <w:lang w:val="lt-LT"/>
        </w:rPr>
        <w:t> tablet</w:t>
      </w:r>
      <w:r w:rsidRPr="00837FB4">
        <w:rPr>
          <w:rFonts w:ascii="Times New Roman" w:eastAsia="Times New Roman" w:hAnsi="Times New Roman" w:cs="Times New Roman"/>
          <w:lang w:val="lt-LT"/>
        </w:rPr>
        <w:t>es vakare.</w:t>
      </w:r>
    </w:p>
    <w:p w14:paraId="44C63927" w14:textId="77777777" w:rsidR="00394052" w:rsidRPr="002960B5" w:rsidRDefault="00394052" w:rsidP="00D867A0">
      <w:pPr>
        <w:spacing w:after="0" w:line="240" w:lineRule="auto"/>
        <w:rPr>
          <w:rFonts w:ascii="Times New Roman" w:hAnsi="Times New Roman"/>
          <w:lang w:val="lt-LT"/>
        </w:rPr>
      </w:pPr>
    </w:p>
    <w:p w14:paraId="038B6776" w14:textId="77777777" w:rsidR="00837FB4" w:rsidRDefault="00394052" w:rsidP="00394052">
      <w:pPr>
        <w:spacing w:after="0" w:line="240" w:lineRule="auto"/>
        <w:rPr>
          <w:rFonts w:ascii="Times New Roman" w:eastAsia="Times New Roman" w:hAnsi="Times New Roman" w:cs="Times New Roman"/>
          <w:lang w:val="lt-LT"/>
        </w:rPr>
      </w:pPr>
      <w:r w:rsidRPr="002960B5">
        <w:rPr>
          <w:rFonts w:ascii="Times New Roman" w:hAnsi="Times New Roman"/>
          <w:u w:val="single"/>
          <w:lang w:val="lt-LT"/>
        </w:rPr>
        <w:lastRenderedPageBreak/>
        <w:t>Vaikai.</w:t>
      </w:r>
      <w:r w:rsidRPr="002960B5">
        <w:rPr>
          <w:rFonts w:ascii="Times New Roman" w:hAnsi="Times New Roman"/>
          <w:lang w:val="lt-LT"/>
        </w:rPr>
        <w:t xml:space="preserve"> </w:t>
      </w:r>
    </w:p>
    <w:p w14:paraId="160CC8A0" w14:textId="77777777" w:rsidR="00394052" w:rsidRPr="002960B5" w:rsidRDefault="00394052" w:rsidP="00D867A0">
      <w:pPr>
        <w:spacing w:after="0" w:line="240" w:lineRule="auto"/>
        <w:rPr>
          <w:rFonts w:ascii="Times New Roman" w:hAnsi="Times New Roman"/>
          <w:lang w:val="lt-LT"/>
        </w:rPr>
      </w:pPr>
      <w:r w:rsidRPr="002960B5">
        <w:rPr>
          <w:rFonts w:ascii="Times New Roman" w:hAnsi="Times New Roman"/>
          <w:lang w:val="lt-LT"/>
        </w:rPr>
        <w:t xml:space="preserve">Nėra duomenų, kuriais remiantis būtų galima rekomenduoti </w:t>
      </w:r>
      <w:proofErr w:type="spellStart"/>
      <w:r w:rsidRPr="002960B5">
        <w:rPr>
          <w:rFonts w:ascii="Times New Roman" w:hAnsi="Times New Roman"/>
          <w:lang w:val="lt-LT"/>
        </w:rPr>
        <w:t>Mycofenor</w:t>
      </w:r>
      <w:proofErr w:type="spellEnd"/>
      <w:r w:rsidRPr="002960B5">
        <w:rPr>
          <w:rFonts w:ascii="Times New Roman" w:hAnsi="Times New Roman"/>
          <w:lang w:val="lt-LT"/>
        </w:rPr>
        <w:t xml:space="preserve"> vartoti vaikams.</w:t>
      </w:r>
    </w:p>
    <w:p w14:paraId="037962CB" w14:textId="77777777" w:rsidR="00394052" w:rsidRPr="002960B5" w:rsidRDefault="00394052" w:rsidP="002960B5">
      <w:pPr>
        <w:spacing w:after="0" w:line="240" w:lineRule="auto"/>
        <w:rPr>
          <w:rFonts w:ascii="Times New Roman" w:hAnsi="Times New Roman"/>
          <w:lang w:val="lt-LT"/>
        </w:rPr>
      </w:pPr>
    </w:p>
    <w:p w14:paraId="62CFAFDB" w14:textId="77777777" w:rsidR="00394052" w:rsidRPr="002960B5" w:rsidRDefault="00394052" w:rsidP="002960B5">
      <w:pPr>
        <w:spacing w:after="0" w:line="240" w:lineRule="auto"/>
        <w:rPr>
          <w:rFonts w:ascii="Times New Roman" w:hAnsi="Times New Roman"/>
          <w:b/>
          <w:lang w:val="lt-LT"/>
        </w:rPr>
      </w:pPr>
      <w:r w:rsidRPr="002960B5">
        <w:rPr>
          <w:rFonts w:ascii="Times New Roman" w:hAnsi="Times New Roman"/>
          <w:b/>
          <w:lang w:val="lt-LT"/>
        </w:rPr>
        <w:t>Persodinus kepenis</w:t>
      </w:r>
    </w:p>
    <w:p w14:paraId="549A418B" w14:textId="2F82262C" w:rsidR="00837FB4" w:rsidRPr="002960B5" w:rsidRDefault="00394052" w:rsidP="002960B5">
      <w:pPr>
        <w:spacing w:after="0" w:line="240" w:lineRule="auto"/>
        <w:rPr>
          <w:rFonts w:ascii="Times New Roman" w:hAnsi="Times New Roman"/>
          <w:lang w:val="lt-LT"/>
        </w:rPr>
      </w:pPr>
      <w:r w:rsidRPr="002960B5">
        <w:rPr>
          <w:rFonts w:ascii="Times New Roman" w:hAnsi="Times New Roman"/>
          <w:u w:val="single"/>
          <w:lang w:val="lt-LT"/>
        </w:rPr>
        <w:t>Suaugusieji.</w:t>
      </w:r>
      <w:r w:rsidRPr="002960B5">
        <w:rPr>
          <w:rFonts w:ascii="Times New Roman" w:hAnsi="Times New Roman"/>
          <w:lang w:val="lt-LT"/>
        </w:rPr>
        <w:t xml:space="preserve"> </w:t>
      </w:r>
    </w:p>
    <w:p w14:paraId="3CD15B4C" w14:textId="77777777" w:rsidR="00394052" w:rsidRPr="00D85E0C" w:rsidRDefault="00394052" w:rsidP="00394052">
      <w:pPr>
        <w:spacing w:after="0" w:line="240" w:lineRule="auto"/>
        <w:rPr>
          <w:rFonts w:ascii="Times New Roman" w:eastAsia="Times New Roman" w:hAnsi="Times New Roman" w:cs="Times New Roman"/>
          <w:lang w:val="lt-LT"/>
        </w:rPr>
      </w:pPr>
      <w:r w:rsidRPr="00837FB4">
        <w:rPr>
          <w:rFonts w:ascii="Times New Roman" w:eastAsia="Times New Roman" w:hAnsi="Times New Roman" w:cs="Times New Roman"/>
          <w:lang w:val="lt-LT"/>
        </w:rPr>
        <w:t>Pirmoji dozė bus duodama praėjus mažiausiai 4</w:t>
      </w:r>
      <w:r w:rsidR="00502DD4">
        <w:rPr>
          <w:rFonts w:ascii="Times New Roman" w:eastAsia="Times New Roman" w:hAnsi="Times New Roman" w:cs="Times New Roman"/>
          <w:lang w:val="lt-LT"/>
        </w:rPr>
        <w:t> </w:t>
      </w:r>
      <w:r w:rsidRPr="00837FB4">
        <w:rPr>
          <w:rFonts w:ascii="Times New Roman" w:eastAsia="Times New Roman" w:hAnsi="Times New Roman" w:cs="Times New Roman"/>
          <w:lang w:val="lt-LT"/>
        </w:rPr>
        <w:t>paroms po transplantacijos, kai jau galėsite nuryti vaistus. Rekomenduojama paros dozė yra 6</w:t>
      </w:r>
      <w:r w:rsidR="00D85E0C">
        <w:rPr>
          <w:rFonts w:ascii="Times New Roman" w:eastAsia="Times New Roman" w:hAnsi="Times New Roman" w:cs="Times New Roman"/>
          <w:lang w:val="lt-LT"/>
        </w:rPr>
        <w:t> tablet</w:t>
      </w:r>
      <w:r w:rsidRPr="00837FB4">
        <w:rPr>
          <w:rFonts w:ascii="Times New Roman" w:eastAsia="Times New Roman" w:hAnsi="Times New Roman" w:cs="Times New Roman"/>
          <w:lang w:val="lt-LT"/>
        </w:rPr>
        <w:t xml:space="preserve">ės (3 g </w:t>
      </w:r>
      <w:proofErr w:type="spellStart"/>
      <w:r w:rsidRPr="00837FB4">
        <w:rPr>
          <w:rFonts w:ascii="Times New Roman" w:eastAsia="Times New Roman" w:hAnsi="Times New Roman" w:cs="Times New Roman"/>
          <w:lang w:val="lt-LT"/>
        </w:rPr>
        <w:t>mikofenolato</w:t>
      </w:r>
      <w:proofErr w:type="spellEnd"/>
      <w:r w:rsidRPr="00837FB4">
        <w:rPr>
          <w:rFonts w:ascii="Times New Roman" w:eastAsia="Times New Roman" w:hAnsi="Times New Roman" w:cs="Times New Roman"/>
          <w:lang w:val="lt-LT"/>
        </w:rPr>
        <w:t>), kurias reikia išgerti per 2</w:t>
      </w:r>
      <w:r w:rsidR="00502DD4">
        <w:rPr>
          <w:rFonts w:ascii="Times New Roman" w:eastAsia="Times New Roman" w:hAnsi="Times New Roman" w:cs="Times New Roman"/>
          <w:lang w:val="lt-LT"/>
        </w:rPr>
        <w:t> kartus</w:t>
      </w:r>
      <w:r w:rsidRPr="00837FB4">
        <w:rPr>
          <w:rFonts w:ascii="Times New Roman" w:eastAsia="Times New Roman" w:hAnsi="Times New Roman" w:cs="Times New Roman"/>
          <w:lang w:val="lt-LT"/>
        </w:rPr>
        <w:t xml:space="preserve"> – 3</w:t>
      </w:r>
      <w:r w:rsidR="00D85E0C">
        <w:rPr>
          <w:rFonts w:ascii="Times New Roman" w:eastAsia="Times New Roman" w:hAnsi="Times New Roman" w:cs="Times New Roman"/>
          <w:lang w:val="lt-LT"/>
        </w:rPr>
        <w:t> tablet</w:t>
      </w:r>
      <w:r w:rsidRPr="00837FB4">
        <w:rPr>
          <w:rFonts w:ascii="Times New Roman" w:eastAsia="Times New Roman" w:hAnsi="Times New Roman" w:cs="Times New Roman"/>
          <w:lang w:val="lt-LT"/>
        </w:rPr>
        <w:t xml:space="preserve">es ryte ir </w:t>
      </w:r>
      <w:r w:rsidRPr="00D85E0C">
        <w:rPr>
          <w:rFonts w:ascii="Times New Roman" w:eastAsia="Times New Roman" w:hAnsi="Times New Roman" w:cs="Times New Roman"/>
          <w:lang w:val="lt-LT"/>
        </w:rPr>
        <w:t>3</w:t>
      </w:r>
      <w:r w:rsidR="00D85E0C">
        <w:rPr>
          <w:rFonts w:ascii="Times New Roman" w:eastAsia="Times New Roman" w:hAnsi="Times New Roman" w:cs="Times New Roman"/>
          <w:lang w:val="lt-LT"/>
        </w:rPr>
        <w:t> tablet</w:t>
      </w:r>
      <w:r w:rsidRPr="00D85E0C">
        <w:rPr>
          <w:rFonts w:ascii="Times New Roman" w:eastAsia="Times New Roman" w:hAnsi="Times New Roman" w:cs="Times New Roman"/>
          <w:lang w:val="lt-LT"/>
        </w:rPr>
        <w:t>es vakare.</w:t>
      </w:r>
    </w:p>
    <w:p w14:paraId="46A8385E" w14:textId="77777777" w:rsidR="00394052" w:rsidRPr="002960B5" w:rsidRDefault="00394052" w:rsidP="00D867A0">
      <w:pPr>
        <w:spacing w:after="0" w:line="240" w:lineRule="auto"/>
        <w:rPr>
          <w:rFonts w:ascii="Times New Roman" w:hAnsi="Times New Roman"/>
          <w:lang w:val="lt-LT"/>
        </w:rPr>
      </w:pPr>
    </w:p>
    <w:p w14:paraId="3E874C1C" w14:textId="77777777" w:rsidR="00837FB4" w:rsidRDefault="00394052" w:rsidP="00394052">
      <w:pPr>
        <w:spacing w:after="0" w:line="240" w:lineRule="auto"/>
        <w:rPr>
          <w:rFonts w:ascii="Times New Roman" w:eastAsia="Times New Roman" w:hAnsi="Times New Roman" w:cs="Times New Roman"/>
          <w:lang w:val="lt-LT"/>
        </w:rPr>
      </w:pPr>
      <w:r w:rsidRPr="002960B5">
        <w:rPr>
          <w:rFonts w:ascii="Times New Roman" w:hAnsi="Times New Roman"/>
          <w:u w:val="single"/>
          <w:lang w:val="lt-LT"/>
        </w:rPr>
        <w:t>Vaikai.</w:t>
      </w:r>
      <w:r w:rsidRPr="002960B5">
        <w:rPr>
          <w:rFonts w:ascii="Times New Roman" w:hAnsi="Times New Roman"/>
          <w:lang w:val="lt-LT"/>
        </w:rPr>
        <w:t xml:space="preserve"> </w:t>
      </w:r>
    </w:p>
    <w:p w14:paraId="677F9F78" w14:textId="77777777" w:rsidR="00394052" w:rsidRPr="002960B5" w:rsidRDefault="00394052" w:rsidP="00D867A0">
      <w:pPr>
        <w:spacing w:after="0" w:line="240" w:lineRule="auto"/>
        <w:rPr>
          <w:rFonts w:ascii="Times New Roman" w:hAnsi="Times New Roman"/>
          <w:lang w:val="lt-LT"/>
        </w:rPr>
      </w:pPr>
      <w:r w:rsidRPr="002960B5">
        <w:rPr>
          <w:rFonts w:ascii="Times New Roman" w:hAnsi="Times New Roman"/>
          <w:lang w:val="lt-LT"/>
        </w:rPr>
        <w:t xml:space="preserve">Nėra duomenų, kuriais remiantis būtų galima rekomenduoti </w:t>
      </w:r>
      <w:proofErr w:type="spellStart"/>
      <w:r w:rsidRPr="002960B5">
        <w:rPr>
          <w:rFonts w:ascii="Times New Roman" w:hAnsi="Times New Roman"/>
          <w:lang w:val="lt-LT"/>
        </w:rPr>
        <w:t>Mycofenor</w:t>
      </w:r>
      <w:proofErr w:type="spellEnd"/>
      <w:r w:rsidRPr="002960B5">
        <w:rPr>
          <w:rFonts w:ascii="Times New Roman" w:hAnsi="Times New Roman"/>
          <w:lang w:val="lt-LT"/>
        </w:rPr>
        <w:t xml:space="preserve"> vartoti vaikams.</w:t>
      </w:r>
    </w:p>
    <w:p w14:paraId="26159B82" w14:textId="77777777" w:rsidR="00394052" w:rsidRPr="002960B5" w:rsidRDefault="00394052" w:rsidP="002960B5">
      <w:pPr>
        <w:spacing w:after="0" w:line="240" w:lineRule="auto"/>
        <w:rPr>
          <w:rFonts w:ascii="Times New Roman" w:hAnsi="Times New Roman"/>
          <w:lang w:val="lt-LT"/>
        </w:rPr>
      </w:pPr>
    </w:p>
    <w:p w14:paraId="25FB86B2" w14:textId="77777777" w:rsidR="00394052" w:rsidRPr="002960B5" w:rsidRDefault="00394052" w:rsidP="002960B5">
      <w:pPr>
        <w:spacing w:after="0" w:line="240" w:lineRule="auto"/>
        <w:rPr>
          <w:rFonts w:ascii="Times New Roman" w:hAnsi="Times New Roman"/>
          <w:b/>
          <w:lang w:val="lt-LT"/>
        </w:rPr>
      </w:pPr>
      <w:r w:rsidRPr="002960B5">
        <w:rPr>
          <w:rFonts w:ascii="Times New Roman" w:hAnsi="Times New Roman"/>
          <w:b/>
          <w:lang w:val="lt-LT"/>
        </w:rPr>
        <w:t xml:space="preserve">Ką daryti pavartojus per didelę </w:t>
      </w:r>
      <w:proofErr w:type="spellStart"/>
      <w:r w:rsidRPr="002960B5">
        <w:rPr>
          <w:rFonts w:ascii="Times New Roman" w:hAnsi="Times New Roman"/>
          <w:b/>
          <w:lang w:val="lt-LT"/>
        </w:rPr>
        <w:t>Mycofenor</w:t>
      </w:r>
      <w:proofErr w:type="spellEnd"/>
      <w:r w:rsidRPr="002960B5">
        <w:rPr>
          <w:rFonts w:ascii="Times New Roman" w:hAnsi="Times New Roman"/>
          <w:b/>
          <w:lang w:val="lt-LT"/>
        </w:rPr>
        <w:t xml:space="preserve"> dozę?</w:t>
      </w:r>
    </w:p>
    <w:p w14:paraId="3D6B248B"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Jei pavartojote daugiau tablečių nei buvo paskirta arba, jei kas nors kitas atsitiktinai išgėrė Jūsų vaisto, nedelsdami kreipkitės į gydytoją arba iš karto vykite į ligoninę.</w:t>
      </w:r>
    </w:p>
    <w:p w14:paraId="5265C615" w14:textId="77777777" w:rsidR="00394052" w:rsidRPr="002960B5" w:rsidRDefault="00394052" w:rsidP="002960B5">
      <w:pPr>
        <w:spacing w:after="0" w:line="240" w:lineRule="auto"/>
        <w:rPr>
          <w:rFonts w:ascii="Times New Roman" w:hAnsi="Times New Roman"/>
          <w:lang w:val="lt-LT"/>
        </w:rPr>
      </w:pPr>
    </w:p>
    <w:p w14:paraId="256CE873" w14:textId="77777777" w:rsidR="00394052" w:rsidRPr="002960B5" w:rsidRDefault="00394052" w:rsidP="002960B5">
      <w:pPr>
        <w:spacing w:after="0" w:line="240" w:lineRule="auto"/>
        <w:rPr>
          <w:rFonts w:ascii="Times New Roman" w:hAnsi="Times New Roman"/>
          <w:b/>
          <w:lang w:val="lt-LT"/>
        </w:rPr>
      </w:pPr>
      <w:r w:rsidRPr="002960B5">
        <w:rPr>
          <w:rFonts w:ascii="Times New Roman" w:hAnsi="Times New Roman"/>
          <w:b/>
          <w:lang w:val="lt-LT"/>
        </w:rPr>
        <w:t xml:space="preserve">Pamiršus pavartoti </w:t>
      </w:r>
      <w:proofErr w:type="spellStart"/>
      <w:r w:rsidRPr="002960B5">
        <w:rPr>
          <w:rFonts w:ascii="Times New Roman" w:hAnsi="Times New Roman"/>
          <w:b/>
          <w:lang w:val="lt-LT"/>
        </w:rPr>
        <w:t>Mycofenor</w:t>
      </w:r>
      <w:proofErr w:type="spellEnd"/>
    </w:p>
    <w:p w14:paraId="5E1E4EEE"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Jei pamiršote išgerti vaistus, išgerkite juos tuoj pat, kai tik prisiminsite, paskui vartokite vaistą įprastu metu.</w:t>
      </w:r>
    </w:p>
    <w:p w14:paraId="4BC6E16B"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Tačiau, jei jau greitai metas vartoti kitą dozę, pamirštąją dozę praleiskite ir išgerkite tik kitą dozę.</w:t>
      </w:r>
    </w:p>
    <w:p w14:paraId="27C2A15C"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Jei abejojate, kreipkitės į gydytoją ar vaistininką.</w:t>
      </w:r>
    </w:p>
    <w:p w14:paraId="70B517F1" w14:textId="77777777" w:rsidR="00394052" w:rsidRPr="002960B5" w:rsidRDefault="00394052" w:rsidP="002960B5">
      <w:pPr>
        <w:spacing w:after="0" w:line="240" w:lineRule="auto"/>
        <w:rPr>
          <w:rFonts w:ascii="Times New Roman" w:hAnsi="Times New Roman"/>
          <w:lang w:val="lt-LT"/>
        </w:rPr>
      </w:pPr>
    </w:p>
    <w:p w14:paraId="6E646A5D" w14:textId="77777777" w:rsidR="00394052" w:rsidRPr="002960B5" w:rsidRDefault="00394052" w:rsidP="002960B5">
      <w:pPr>
        <w:spacing w:after="0" w:line="240" w:lineRule="auto"/>
        <w:rPr>
          <w:rFonts w:ascii="Times New Roman" w:hAnsi="Times New Roman"/>
          <w:b/>
          <w:lang w:val="lt-LT"/>
        </w:rPr>
      </w:pPr>
      <w:r w:rsidRPr="002960B5">
        <w:rPr>
          <w:rFonts w:ascii="Times New Roman" w:hAnsi="Times New Roman"/>
          <w:b/>
          <w:lang w:val="lt-LT"/>
        </w:rPr>
        <w:t xml:space="preserve">Nustojus vartoti </w:t>
      </w:r>
      <w:proofErr w:type="spellStart"/>
      <w:r w:rsidRPr="002960B5">
        <w:rPr>
          <w:rFonts w:ascii="Times New Roman" w:hAnsi="Times New Roman"/>
          <w:b/>
          <w:lang w:val="lt-LT"/>
        </w:rPr>
        <w:t>Mycofenor</w:t>
      </w:r>
      <w:proofErr w:type="spellEnd"/>
    </w:p>
    <w:p w14:paraId="1D516EB1"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Gydymas tęsiamas tiek, kiek reikia imunitetą slopinančio poveikio, kad būtų organizmas apsaugomas nuo persodinto organo atmetimo.</w:t>
      </w:r>
    </w:p>
    <w:p w14:paraId="58104E59" w14:textId="77777777" w:rsidR="00837FB4" w:rsidRPr="00837FB4" w:rsidRDefault="00837FB4" w:rsidP="00394052">
      <w:pPr>
        <w:spacing w:after="0" w:line="240" w:lineRule="auto"/>
        <w:rPr>
          <w:rFonts w:ascii="Times New Roman" w:eastAsia="Times New Roman" w:hAnsi="Times New Roman" w:cs="Times New Roman"/>
          <w:lang w:val="lt-LT"/>
        </w:rPr>
      </w:pPr>
    </w:p>
    <w:p w14:paraId="049A8234" w14:textId="77777777" w:rsidR="00394052" w:rsidRPr="002960B5" w:rsidRDefault="00394052" w:rsidP="00D867A0">
      <w:pPr>
        <w:spacing w:after="0" w:line="240" w:lineRule="auto"/>
        <w:rPr>
          <w:rFonts w:ascii="Times New Roman" w:hAnsi="Times New Roman"/>
          <w:lang w:val="lt-LT"/>
        </w:rPr>
      </w:pPr>
      <w:r w:rsidRPr="002960B5">
        <w:rPr>
          <w:rFonts w:ascii="Times New Roman" w:hAnsi="Times New Roman"/>
          <w:lang w:val="lt-LT"/>
        </w:rPr>
        <w:t>Gydymo nutraukimas gali padidinti persodinto organo atmetimo tikimybę, todėl nenustokite vartoti vaisto tol, kol nenurodys Jūsų gydytojas.</w:t>
      </w:r>
    </w:p>
    <w:p w14:paraId="3681BE83" w14:textId="77777777" w:rsidR="00394052" w:rsidRDefault="00394052" w:rsidP="00394052">
      <w:pPr>
        <w:spacing w:after="0" w:line="240" w:lineRule="auto"/>
        <w:rPr>
          <w:rFonts w:ascii="Times New Roman" w:eastAsia="Times New Roman" w:hAnsi="Times New Roman" w:cs="Times New Roman"/>
          <w:lang w:val="lt-LT"/>
        </w:rPr>
      </w:pPr>
    </w:p>
    <w:p w14:paraId="2A767538" w14:textId="77777777" w:rsidR="00837FB4" w:rsidRPr="00837FB4" w:rsidRDefault="00837FB4" w:rsidP="00837FB4">
      <w:pPr>
        <w:spacing w:after="0" w:line="240" w:lineRule="auto"/>
        <w:rPr>
          <w:rFonts w:ascii="Times New Roman" w:eastAsia="Times New Roman" w:hAnsi="Times New Roman" w:cs="Times New Roman"/>
          <w:lang w:val="lt-LT"/>
        </w:rPr>
      </w:pPr>
      <w:r w:rsidRPr="00837FB4">
        <w:rPr>
          <w:rFonts w:ascii="Times New Roman" w:eastAsia="Times New Roman" w:hAnsi="Times New Roman" w:cs="Times New Roman"/>
          <w:lang w:val="lt-LT"/>
        </w:rPr>
        <w:t xml:space="preserve">Jeigu kiltų daugiau klausimų dėl šio </w:t>
      </w:r>
      <w:r>
        <w:rPr>
          <w:rFonts w:ascii="Times New Roman" w:eastAsia="Times New Roman" w:hAnsi="Times New Roman" w:cs="Times New Roman"/>
          <w:lang w:val="lt-LT"/>
        </w:rPr>
        <w:t xml:space="preserve">vaisto vartojimo, kreipkitės į </w:t>
      </w:r>
      <w:r w:rsidRPr="00837FB4">
        <w:rPr>
          <w:rFonts w:ascii="Times New Roman" w:eastAsia="Times New Roman" w:hAnsi="Times New Roman" w:cs="Times New Roman"/>
          <w:lang w:val="lt-LT"/>
        </w:rPr>
        <w:t>gydytoją</w:t>
      </w:r>
      <w:r>
        <w:rPr>
          <w:rFonts w:ascii="Times New Roman" w:eastAsia="Times New Roman" w:hAnsi="Times New Roman" w:cs="Times New Roman"/>
          <w:lang w:val="lt-LT"/>
        </w:rPr>
        <w:t xml:space="preserve"> </w:t>
      </w:r>
      <w:r w:rsidRPr="00837FB4">
        <w:rPr>
          <w:rFonts w:ascii="Times New Roman" w:eastAsia="Times New Roman" w:hAnsi="Times New Roman" w:cs="Times New Roman"/>
          <w:lang w:val="lt-LT"/>
        </w:rPr>
        <w:t>arba</w:t>
      </w:r>
      <w:r>
        <w:rPr>
          <w:rFonts w:ascii="Times New Roman" w:eastAsia="Times New Roman" w:hAnsi="Times New Roman" w:cs="Times New Roman"/>
          <w:lang w:val="lt-LT"/>
        </w:rPr>
        <w:t xml:space="preserve"> </w:t>
      </w:r>
      <w:r w:rsidRPr="00837FB4">
        <w:rPr>
          <w:rFonts w:ascii="Times New Roman" w:eastAsia="Times New Roman" w:hAnsi="Times New Roman" w:cs="Times New Roman"/>
          <w:lang w:val="lt-LT"/>
        </w:rPr>
        <w:t>vaistininką</w:t>
      </w:r>
      <w:r>
        <w:rPr>
          <w:rFonts w:ascii="Times New Roman" w:eastAsia="Times New Roman" w:hAnsi="Times New Roman" w:cs="Times New Roman"/>
          <w:lang w:val="lt-LT"/>
        </w:rPr>
        <w:t>.</w:t>
      </w:r>
    </w:p>
    <w:p w14:paraId="1D7B9FB7" w14:textId="77777777" w:rsidR="00837FB4" w:rsidRPr="002960B5" w:rsidRDefault="00837FB4" w:rsidP="00D867A0">
      <w:pPr>
        <w:spacing w:after="0" w:line="240" w:lineRule="auto"/>
        <w:rPr>
          <w:rFonts w:ascii="Times New Roman" w:hAnsi="Times New Roman"/>
          <w:lang w:val="lt-LT"/>
        </w:rPr>
      </w:pPr>
    </w:p>
    <w:p w14:paraId="2AAAF611" w14:textId="77777777" w:rsidR="00394052" w:rsidRPr="002960B5" w:rsidRDefault="00394052" w:rsidP="002960B5">
      <w:pPr>
        <w:spacing w:after="0" w:line="240" w:lineRule="auto"/>
        <w:rPr>
          <w:rFonts w:ascii="Times New Roman" w:hAnsi="Times New Roman"/>
          <w:lang w:val="lt-LT"/>
        </w:rPr>
      </w:pPr>
    </w:p>
    <w:p w14:paraId="7BAEA1B2" w14:textId="77777777"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b/>
          <w:lang w:val="lt-LT"/>
        </w:rPr>
        <w:t>4.</w:t>
      </w:r>
      <w:r w:rsidRPr="002960B5">
        <w:rPr>
          <w:rFonts w:ascii="Times New Roman" w:hAnsi="Times New Roman"/>
          <w:b/>
          <w:lang w:val="lt-LT"/>
        </w:rPr>
        <w:tab/>
        <w:t>Galimas šalutinis poveikis</w:t>
      </w:r>
    </w:p>
    <w:p w14:paraId="757E1A5A" w14:textId="77777777" w:rsidR="00394052" w:rsidRPr="002960B5" w:rsidRDefault="00394052" w:rsidP="002960B5">
      <w:pPr>
        <w:keepNext/>
        <w:tabs>
          <w:tab w:val="left" w:pos="567"/>
        </w:tabs>
        <w:spacing w:after="0" w:line="240" w:lineRule="auto"/>
        <w:ind w:left="567" w:hanging="567"/>
        <w:outlineLvl w:val="1"/>
        <w:rPr>
          <w:rFonts w:ascii="Times New Roman" w:hAnsi="Times New Roman"/>
          <w:lang w:val="lt-LT"/>
        </w:rPr>
      </w:pPr>
    </w:p>
    <w:p w14:paraId="01C5F618"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Šis vaistas, kaip ir visi kiti, gali sukelti šalutinį poveikį, nors jis pasireiškia ne visiems žmonėms.</w:t>
      </w:r>
    </w:p>
    <w:p w14:paraId="227EB2E3" w14:textId="77777777" w:rsidR="00394052" w:rsidRPr="002960B5" w:rsidRDefault="00394052" w:rsidP="002960B5">
      <w:pPr>
        <w:spacing w:after="0" w:line="240" w:lineRule="auto"/>
        <w:rPr>
          <w:rFonts w:ascii="Times New Roman" w:hAnsi="Times New Roman"/>
          <w:lang w:val="lt-LT"/>
        </w:rPr>
      </w:pPr>
    </w:p>
    <w:p w14:paraId="71A182D5" w14:textId="77777777" w:rsidR="00394052" w:rsidRPr="002960B5" w:rsidRDefault="00394052" w:rsidP="002960B5">
      <w:pPr>
        <w:spacing w:after="0" w:line="240" w:lineRule="auto"/>
        <w:rPr>
          <w:rFonts w:ascii="Times New Roman" w:hAnsi="Times New Roman"/>
          <w:color w:val="000000"/>
          <w:lang w:val="lt-LT"/>
        </w:rPr>
      </w:pPr>
      <w:r w:rsidRPr="002960B5">
        <w:rPr>
          <w:rFonts w:ascii="Times New Roman" w:hAnsi="Times New Roman"/>
          <w:lang w:val="lt-LT"/>
        </w:rPr>
        <w:t xml:space="preserve">Vieni iš dažniausių sutrikimų yra viduriavimas, baltųjų ir (arba) raudonųjų kraujo ląstelių kiekio sumažėjimas, infekcinė liga ir vėmimas. </w:t>
      </w:r>
      <w:r w:rsidRPr="002960B5">
        <w:rPr>
          <w:rFonts w:ascii="Times New Roman" w:hAnsi="Times New Roman"/>
          <w:color w:val="000000"/>
          <w:lang w:val="lt-LT"/>
        </w:rPr>
        <w:t>Gydytojas reguliariai atliks kraujo tyrimus tam, kad galėtų stebėti pokyčius:</w:t>
      </w:r>
    </w:p>
    <w:p w14:paraId="5C252A73" w14:textId="77777777" w:rsidR="00394052" w:rsidRPr="002960B5" w:rsidRDefault="00394052" w:rsidP="002960B5">
      <w:pPr>
        <w:tabs>
          <w:tab w:val="left" w:pos="567"/>
        </w:tabs>
        <w:spacing w:after="0" w:line="240" w:lineRule="auto"/>
        <w:rPr>
          <w:rFonts w:ascii="Times New Roman" w:hAnsi="Times New Roman"/>
          <w:color w:val="000000"/>
          <w:lang w:val="lt-LT"/>
        </w:rPr>
      </w:pPr>
      <w:r w:rsidRPr="002960B5">
        <w:rPr>
          <w:rFonts w:ascii="Times New Roman" w:hAnsi="Times New Roman"/>
          <w:color w:val="000000"/>
          <w:lang w:val="lt-LT"/>
        </w:rPr>
        <w:t>•</w:t>
      </w:r>
      <w:r w:rsidRPr="002960B5">
        <w:rPr>
          <w:rFonts w:ascii="Times New Roman" w:hAnsi="Times New Roman"/>
          <w:color w:val="000000"/>
          <w:lang w:val="lt-LT"/>
        </w:rPr>
        <w:tab/>
        <w:t>kraujo ląstelių skaičiaus;</w:t>
      </w:r>
    </w:p>
    <w:p w14:paraId="18DA6E66" w14:textId="77777777" w:rsidR="00394052" w:rsidRPr="002960B5" w:rsidRDefault="00394052" w:rsidP="002960B5">
      <w:pPr>
        <w:tabs>
          <w:tab w:val="left" w:pos="567"/>
        </w:tabs>
        <w:spacing w:after="0" w:line="240" w:lineRule="auto"/>
        <w:ind w:left="567" w:hanging="567"/>
        <w:rPr>
          <w:rFonts w:ascii="Times New Roman" w:hAnsi="Times New Roman"/>
          <w:color w:val="000000"/>
          <w:lang w:val="lt-LT"/>
        </w:rPr>
      </w:pPr>
      <w:r w:rsidRPr="002960B5">
        <w:rPr>
          <w:rFonts w:ascii="Times New Roman" w:hAnsi="Times New Roman"/>
          <w:color w:val="000000"/>
          <w:lang w:val="lt-LT"/>
        </w:rPr>
        <w:t>•</w:t>
      </w:r>
      <w:r w:rsidRPr="002960B5">
        <w:rPr>
          <w:rFonts w:ascii="Times New Roman" w:hAnsi="Times New Roman"/>
          <w:color w:val="000000"/>
          <w:lang w:val="lt-LT"/>
        </w:rPr>
        <w:tab/>
        <w:t xml:space="preserve">kai kurių kraujyje esančių medžiagų, pvz., cukraus, riebalų ar cholesterolio, koncentracijų kraujyje. </w:t>
      </w:r>
    </w:p>
    <w:p w14:paraId="0EC9F2C2" w14:textId="77777777" w:rsidR="00394052" w:rsidRPr="002960B5" w:rsidRDefault="00394052" w:rsidP="002960B5">
      <w:pPr>
        <w:tabs>
          <w:tab w:val="left" w:pos="567"/>
        </w:tabs>
        <w:spacing w:after="0" w:line="240" w:lineRule="auto"/>
        <w:ind w:left="567"/>
        <w:rPr>
          <w:rFonts w:ascii="Times New Roman" w:hAnsi="Times New Roman"/>
          <w:color w:val="000000"/>
          <w:lang w:val="lt-LT"/>
        </w:rPr>
      </w:pPr>
      <w:r w:rsidRPr="002960B5">
        <w:rPr>
          <w:rFonts w:ascii="Times New Roman" w:hAnsi="Times New Roman"/>
          <w:color w:val="000000"/>
          <w:lang w:val="lt-LT"/>
        </w:rPr>
        <w:t xml:space="preserve">Vaikams dažniau nei suaugusiesiems gali pasireikšti toks poveikis kaip viduriavimas, infekcinės ligos, baltųjų ir raudonųjų kraujo ląstelių kiekio kraujyje sumažėjimas. </w:t>
      </w:r>
    </w:p>
    <w:p w14:paraId="7472BCB0" w14:textId="77777777" w:rsidR="00394052" w:rsidRPr="002960B5" w:rsidRDefault="00394052" w:rsidP="002960B5">
      <w:pPr>
        <w:spacing w:after="0" w:line="240" w:lineRule="auto"/>
        <w:rPr>
          <w:rFonts w:ascii="Times New Roman" w:hAnsi="Times New Roman"/>
          <w:lang w:val="lt-LT"/>
        </w:rPr>
      </w:pPr>
    </w:p>
    <w:p w14:paraId="70BD9F53" w14:textId="77777777" w:rsidR="00394052" w:rsidRPr="002960B5" w:rsidRDefault="00394052" w:rsidP="002960B5">
      <w:pPr>
        <w:spacing w:after="0" w:line="240" w:lineRule="auto"/>
        <w:rPr>
          <w:rFonts w:ascii="Times New Roman" w:hAnsi="Times New Roman"/>
          <w:b/>
          <w:lang w:val="lt-LT"/>
        </w:rPr>
      </w:pPr>
      <w:r w:rsidRPr="002960B5">
        <w:rPr>
          <w:rFonts w:ascii="Times New Roman" w:hAnsi="Times New Roman"/>
          <w:b/>
          <w:lang w:val="lt-LT"/>
        </w:rPr>
        <w:t>Kova su infekcijomis</w:t>
      </w:r>
    </w:p>
    <w:p w14:paraId="359628DE" w14:textId="77777777" w:rsidR="00394052" w:rsidRPr="002960B5" w:rsidRDefault="00394052" w:rsidP="002960B5">
      <w:pPr>
        <w:spacing w:after="0" w:line="240" w:lineRule="auto"/>
        <w:rPr>
          <w:rFonts w:ascii="Times New Roman" w:hAnsi="Times New Roman"/>
          <w:color w:val="000000"/>
          <w:lang w:val="lt-LT"/>
        </w:rPr>
      </w:pPr>
      <w:proofErr w:type="spellStart"/>
      <w:r w:rsidRPr="002960B5">
        <w:rPr>
          <w:rFonts w:ascii="Times New Roman" w:hAnsi="Times New Roman"/>
          <w:color w:val="000000"/>
          <w:lang w:val="lt-LT"/>
        </w:rPr>
        <w:t>Mycofenor</w:t>
      </w:r>
      <w:proofErr w:type="spellEnd"/>
      <w:r w:rsidRPr="002960B5">
        <w:rPr>
          <w:rFonts w:ascii="Times New Roman" w:hAnsi="Times New Roman"/>
          <w:color w:val="000000"/>
          <w:lang w:val="lt-LT"/>
        </w:rPr>
        <w:t xml:space="preserve"> sumažina Jūsų organizmo apsaugos mechanizmus ir tokiu būdu sustabdo Jums persodintų inkstų, širdies ar kepenų atmetimo reakciją. Dėl to Jūsų organizmas nebe taip gerai priešinsis infekcinėms ligoms. Todėl, jeigu vartojate </w:t>
      </w:r>
      <w:proofErr w:type="spellStart"/>
      <w:r w:rsidRPr="002960B5">
        <w:rPr>
          <w:rFonts w:ascii="Times New Roman" w:hAnsi="Times New Roman"/>
          <w:color w:val="000000"/>
          <w:lang w:val="lt-LT"/>
        </w:rPr>
        <w:t>Mycofenor</w:t>
      </w:r>
      <w:proofErr w:type="spellEnd"/>
      <w:r w:rsidRPr="002960B5">
        <w:rPr>
          <w:rFonts w:ascii="Times New Roman" w:hAnsi="Times New Roman"/>
          <w:color w:val="000000"/>
          <w:lang w:val="lt-LT"/>
        </w:rPr>
        <w:t xml:space="preserve">, Jūs galite dažniau nei įprastai sirgti infekcinėmis ligomis, pvz., smegenų, odos, burnos, skrandžio ir žarnyno, plaučių ir šlapimo sistemos ligomis. </w:t>
      </w:r>
    </w:p>
    <w:p w14:paraId="5CAA8DE9" w14:textId="77777777" w:rsidR="00394052" w:rsidRPr="002960B5" w:rsidRDefault="00394052" w:rsidP="002960B5">
      <w:pPr>
        <w:spacing w:after="0" w:line="240" w:lineRule="auto"/>
        <w:rPr>
          <w:rFonts w:ascii="Times New Roman" w:hAnsi="Times New Roman"/>
          <w:color w:val="000000"/>
          <w:lang w:val="lt-LT"/>
        </w:rPr>
      </w:pPr>
    </w:p>
    <w:p w14:paraId="16130581" w14:textId="77777777" w:rsidR="00394052" w:rsidRPr="002960B5" w:rsidRDefault="00394052" w:rsidP="002960B5">
      <w:pPr>
        <w:spacing w:after="0" w:line="240" w:lineRule="auto"/>
        <w:rPr>
          <w:rFonts w:ascii="Times New Roman" w:hAnsi="Times New Roman"/>
          <w:b/>
          <w:color w:val="000000"/>
          <w:lang w:val="lt-LT"/>
        </w:rPr>
      </w:pPr>
      <w:r w:rsidRPr="002960B5">
        <w:rPr>
          <w:rFonts w:ascii="Times New Roman" w:hAnsi="Times New Roman"/>
          <w:b/>
          <w:color w:val="000000"/>
          <w:lang w:val="lt-LT"/>
        </w:rPr>
        <w:t>Limfos ir odos vėžys</w:t>
      </w:r>
    </w:p>
    <w:p w14:paraId="72C6E1E1"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color w:val="000000"/>
          <w:lang w:val="lt-LT"/>
        </w:rPr>
        <w:t xml:space="preserve">Labai mažai daliai pacientų vartojančių </w:t>
      </w:r>
      <w:proofErr w:type="spellStart"/>
      <w:r w:rsidRPr="002960B5">
        <w:rPr>
          <w:rFonts w:ascii="Times New Roman" w:hAnsi="Times New Roman"/>
          <w:color w:val="000000"/>
          <w:lang w:val="lt-LT"/>
        </w:rPr>
        <w:t>Mycofenor</w:t>
      </w:r>
      <w:proofErr w:type="spellEnd"/>
      <w:r w:rsidRPr="002960B5">
        <w:rPr>
          <w:rFonts w:ascii="Times New Roman" w:hAnsi="Times New Roman"/>
          <w:color w:val="000000"/>
          <w:lang w:val="lt-LT"/>
        </w:rPr>
        <w:t>, kaip ir vartojantiems kitų šio tipo vaistinių preparatų, gali atsirasti limfos ir odos navikų.</w:t>
      </w:r>
    </w:p>
    <w:p w14:paraId="52D46189" w14:textId="77777777" w:rsidR="00394052" w:rsidRPr="002960B5" w:rsidRDefault="00394052" w:rsidP="002960B5">
      <w:pPr>
        <w:spacing w:after="0" w:line="240" w:lineRule="auto"/>
        <w:rPr>
          <w:rFonts w:ascii="Times New Roman" w:hAnsi="Times New Roman"/>
          <w:lang w:val="lt-LT"/>
        </w:rPr>
      </w:pPr>
    </w:p>
    <w:p w14:paraId="38AE94B8" w14:textId="77777777" w:rsidR="00394052" w:rsidRPr="002960B5" w:rsidRDefault="00394052" w:rsidP="002960B5">
      <w:pPr>
        <w:autoSpaceDE w:val="0"/>
        <w:autoSpaceDN w:val="0"/>
        <w:adjustRightInd w:val="0"/>
        <w:spacing w:after="0" w:line="240" w:lineRule="auto"/>
        <w:rPr>
          <w:rFonts w:ascii="Times New Roman" w:hAnsi="Times New Roman"/>
          <w:b/>
          <w:lang w:val="lt-LT"/>
        </w:rPr>
      </w:pPr>
      <w:r w:rsidRPr="002960B5">
        <w:rPr>
          <w:rFonts w:ascii="Times New Roman" w:hAnsi="Times New Roman"/>
          <w:b/>
          <w:lang w:val="lt-LT"/>
        </w:rPr>
        <w:t>Bendrasis nepageidaujamas poveikis</w:t>
      </w:r>
    </w:p>
    <w:p w14:paraId="1C8C296B" w14:textId="77777777" w:rsidR="00394052" w:rsidRPr="002960B5" w:rsidRDefault="00394052" w:rsidP="002960B5">
      <w:pPr>
        <w:autoSpaceDE w:val="0"/>
        <w:autoSpaceDN w:val="0"/>
        <w:adjustRightInd w:val="0"/>
        <w:spacing w:after="0" w:line="240" w:lineRule="auto"/>
        <w:rPr>
          <w:rFonts w:ascii="Times New Roman" w:hAnsi="Times New Roman"/>
          <w:lang w:val="lt-LT"/>
        </w:rPr>
      </w:pPr>
      <w:r w:rsidRPr="002960B5">
        <w:rPr>
          <w:rFonts w:ascii="Times New Roman" w:hAnsi="Times New Roman"/>
          <w:lang w:val="lt-LT"/>
        </w:rPr>
        <w:lastRenderedPageBreak/>
        <w:t>Jums gali pasireikšti bendri šalutiniai poveikiai, veikiantys visą organizmą. Tai gali būti padidėjusio jautrumo reakcijos (</w:t>
      </w:r>
      <w:proofErr w:type="spellStart"/>
      <w:r w:rsidRPr="002960B5">
        <w:rPr>
          <w:rFonts w:ascii="Times New Roman" w:hAnsi="Times New Roman"/>
          <w:lang w:val="lt-LT"/>
        </w:rPr>
        <w:t>anafilasija</w:t>
      </w:r>
      <w:proofErr w:type="spellEnd"/>
      <w:r w:rsidRPr="002960B5">
        <w:rPr>
          <w:rFonts w:ascii="Times New Roman" w:hAnsi="Times New Roman"/>
          <w:lang w:val="lt-LT"/>
        </w:rPr>
        <w:t xml:space="preserve">, </w:t>
      </w:r>
      <w:proofErr w:type="spellStart"/>
      <w:r w:rsidRPr="002960B5">
        <w:rPr>
          <w:rFonts w:ascii="Times New Roman" w:hAnsi="Times New Roman"/>
          <w:lang w:val="lt-LT"/>
        </w:rPr>
        <w:t>angioneurozinė</w:t>
      </w:r>
      <w:proofErr w:type="spellEnd"/>
      <w:r w:rsidRPr="002960B5">
        <w:rPr>
          <w:rFonts w:ascii="Times New Roman" w:hAnsi="Times New Roman"/>
          <w:lang w:val="lt-LT"/>
        </w:rPr>
        <w:t xml:space="preserve"> edema), karščiavimas, mieguistumas, sunkumas užmigti, skausmai (pvz., pilvo, krūtinės, sąnarių ir (arba) raumenų, skausmingas šlapinimasis), galvos skausmas, į gripo panašūs simptomai ir patinimas.</w:t>
      </w:r>
    </w:p>
    <w:p w14:paraId="481DA7CA" w14:textId="77777777" w:rsidR="00394052" w:rsidRPr="002960B5" w:rsidRDefault="00394052" w:rsidP="002960B5">
      <w:pPr>
        <w:autoSpaceDE w:val="0"/>
        <w:autoSpaceDN w:val="0"/>
        <w:adjustRightInd w:val="0"/>
        <w:spacing w:after="0" w:line="240" w:lineRule="auto"/>
        <w:rPr>
          <w:rFonts w:ascii="Times New Roman" w:hAnsi="Times New Roman"/>
          <w:color w:val="000000"/>
          <w:lang w:val="lt-LT"/>
        </w:rPr>
      </w:pPr>
    </w:p>
    <w:p w14:paraId="34BAD9E2" w14:textId="77777777" w:rsidR="00394052" w:rsidRPr="002960B5" w:rsidRDefault="00394052" w:rsidP="002960B5">
      <w:pPr>
        <w:autoSpaceDE w:val="0"/>
        <w:autoSpaceDN w:val="0"/>
        <w:adjustRightInd w:val="0"/>
        <w:spacing w:after="0" w:line="240" w:lineRule="auto"/>
        <w:rPr>
          <w:rFonts w:ascii="Times New Roman" w:hAnsi="Times New Roman"/>
          <w:b/>
          <w:color w:val="000000"/>
          <w:lang w:val="lt-LT"/>
        </w:rPr>
      </w:pPr>
      <w:r w:rsidRPr="002960B5">
        <w:rPr>
          <w:rFonts w:ascii="Times New Roman" w:hAnsi="Times New Roman"/>
          <w:b/>
          <w:color w:val="000000"/>
          <w:lang w:val="lt-LT"/>
        </w:rPr>
        <w:t>Kitas nepageidaujamas poveikis gali būti šis:</w:t>
      </w:r>
    </w:p>
    <w:p w14:paraId="7F458359" w14:textId="77777777" w:rsidR="00394052" w:rsidRPr="002960B5" w:rsidRDefault="00394052" w:rsidP="002960B5">
      <w:pPr>
        <w:autoSpaceDE w:val="0"/>
        <w:autoSpaceDN w:val="0"/>
        <w:adjustRightInd w:val="0"/>
        <w:spacing w:after="0" w:line="240" w:lineRule="auto"/>
        <w:rPr>
          <w:rFonts w:ascii="Times New Roman" w:hAnsi="Times New Roman"/>
          <w:color w:val="000000"/>
          <w:lang w:val="lt-LT"/>
        </w:rPr>
      </w:pPr>
    </w:p>
    <w:p w14:paraId="28CCDBC7" w14:textId="77777777" w:rsidR="00394052" w:rsidRPr="002960B5" w:rsidRDefault="00394052" w:rsidP="002960B5">
      <w:pPr>
        <w:autoSpaceDE w:val="0"/>
        <w:autoSpaceDN w:val="0"/>
        <w:adjustRightInd w:val="0"/>
        <w:spacing w:after="0" w:line="240" w:lineRule="auto"/>
        <w:rPr>
          <w:rFonts w:ascii="Times New Roman" w:hAnsi="Times New Roman"/>
          <w:color w:val="000000"/>
          <w:lang w:val="lt-LT"/>
        </w:rPr>
      </w:pPr>
      <w:r w:rsidRPr="002960B5">
        <w:rPr>
          <w:rFonts w:ascii="Times New Roman" w:hAnsi="Times New Roman"/>
          <w:b/>
          <w:color w:val="000000"/>
          <w:lang w:val="lt-LT"/>
        </w:rPr>
        <w:t>Odos sutrikimai</w:t>
      </w:r>
      <w:r w:rsidRPr="002960B5">
        <w:rPr>
          <w:rFonts w:ascii="Times New Roman" w:hAnsi="Times New Roman"/>
          <w:color w:val="000000"/>
          <w:lang w:val="lt-LT"/>
        </w:rPr>
        <w:t>, pavyzdžiui:</w:t>
      </w:r>
    </w:p>
    <w:p w14:paraId="56183117" w14:textId="77777777" w:rsidR="00394052" w:rsidRPr="002960B5" w:rsidRDefault="00394052" w:rsidP="002960B5">
      <w:pPr>
        <w:numPr>
          <w:ilvl w:val="0"/>
          <w:numId w:val="14"/>
        </w:numPr>
        <w:autoSpaceDE w:val="0"/>
        <w:autoSpaceDN w:val="0"/>
        <w:adjustRightInd w:val="0"/>
        <w:spacing w:after="0" w:line="240" w:lineRule="auto"/>
        <w:ind w:left="567" w:hanging="567"/>
        <w:contextualSpacing/>
        <w:rPr>
          <w:rFonts w:ascii="Times New Roman" w:hAnsi="Times New Roman"/>
          <w:color w:val="000000"/>
          <w:lang w:val="lt-LT"/>
        </w:rPr>
      </w:pPr>
      <w:r w:rsidRPr="002960B5">
        <w:rPr>
          <w:rFonts w:ascii="Times New Roman" w:hAnsi="Times New Roman"/>
          <w:color w:val="000000"/>
          <w:lang w:val="lt-LT"/>
        </w:rPr>
        <w:t>spuogai, pūslelinė, juostinė pūslelinė, odos augliai, nuplikimas, bėrimas, niežulys.</w:t>
      </w:r>
    </w:p>
    <w:p w14:paraId="79202A5A" w14:textId="77777777" w:rsidR="00394052" w:rsidRPr="002960B5" w:rsidRDefault="00394052" w:rsidP="00D867A0">
      <w:pPr>
        <w:autoSpaceDE w:val="0"/>
        <w:autoSpaceDN w:val="0"/>
        <w:adjustRightInd w:val="0"/>
        <w:spacing w:after="0" w:line="240" w:lineRule="auto"/>
        <w:rPr>
          <w:rFonts w:ascii="Times New Roman" w:hAnsi="Times New Roman"/>
          <w:color w:val="000000"/>
          <w:lang w:val="lt-LT"/>
        </w:rPr>
      </w:pPr>
    </w:p>
    <w:p w14:paraId="6205A738" w14:textId="77777777" w:rsidR="00394052" w:rsidRPr="002960B5" w:rsidRDefault="00394052" w:rsidP="002960B5">
      <w:pPr>
        <w:autoSpaceDE w:val="0"/>
        <w:autoSpaceDN w:val="0"/>
        <w:adjustRightInd w:val="0"/>
        <w:spacing w:after="0" w:line="240" w:lineRule="auto"/>
        <w:rPr>
          <w:rFonts w:ascii="Times New Roman" w:hAnsi="Times New Roman"/>
          <w:color w:val="000000"/>
          <w:lang w:val="lt-LT"/>
        </w:rPr>
      </w:pPr>
      <w:r w:rsidRPr="002960B5">
        <w:rPr>
          <w:rFonts w:ascii="Times New Roman" w:hAnsi="Times New Roman"/>
          <w:b/>
          <w:color w:val="000000"/>
          <w:lang w:val="lt-LT"/>
        </w:rPr>
        <w:t>Šlapimo takų sutrikimai</w:t>
      </w:r>
      <w:r w:rsidRPr="002960B5">
        <w:rPr>
          <w:rFonts w:ascii="Times New Roman" w:hAnsi="Times New Roman"/>
          <w:color w:val="000000"/>
          <w:lang w:val="lt-LT"/>
        </w:rPr>
        <w:t>, pavyzdžiui:</w:t>
      </w:r>
    </w:p>
    <w:p w14:paraId="0DECF82C" w14:textId="77777777" w:rsidR="00394052" w:rsidRPr="002960B5" w:rsidRDefault="00394052" w:rsidP="002960B5">
      <w:pPr>
        <w:numPr>
          <w:ilvl w:val="0"/>
          <w:numId w:val="14"/>
        </w:numPr>
        <w:autoSpaceDE w:val="0"/>
        <w:autoSpaceDN w:val="0"/>
        <w:adjustRightInd w:val="0"/>
        <w:spacing w:after="0" w:line="240" w:lineRule="auto"/>
        <w:ind w:left="567" w:hanging="567"/>
        <w:contextualSpacing/>
        <w:rPr>
          <w:rFonts w:ascii="Times New Roman" w:hAnsi="Times New Roman"/>
          <w:color w:val="000000"/>
          <w:lang w:val="lt-LT"/>
        </w:rPr>
      </w:pPr>
      <w:r w:rsidRPr="002960B5">
        <w:rPr>
          <w:rFonts w:ascii="Times New Roman" w:hAnsi="Times New Roman"/>
          <w:color w:val="000000"/>
          <w:lang w:val="lt-LT"/>
        </w:rPr>
        <w:t>inkstų veiklos sutrikimai arba staigus noras šlapintis.</w:t>
      </w:r>
    </w:p>
    <w:p w14:paraId="56F967E1" w14:textId="77777777" w:rsidR="00394052" w:rsidRPr="002960B5" w:rsidRDefault="00394052" w:rsidP="00D867A0">
      <w:pPr>
        <w:autoSpaceDE w:val="0"/>
        <w:autoSpaceDN w:val="0"/>
        <w:adjustRightInd w:val="0"/>
        <w:spacing w:after="0" w:line="240" w:lineRule="auto"/>
        <w:rPr>
          <w:rFonts w:ascii="Times New Roman" w:hAnsi="Times New Roman"/>
          <w:color w:val="000000"/>
          <w:lang w:val="lt-LT"/>
        </w:rPr>
      </w:pPr>
    </w:p>
    <w:p w14:paraId="39130FE9" w14:textId="77777777" w:rsidR="00394052" w:rsidRPr="002960B5" w:rsidRDefault="00394052" w:rsidP="002960B5">
      <w:pPr>
        <w:autoSpaceDE w:val="0"/>
        <w:autoSpaceDN w:val="0"/>
        <w:adjustRightInd w:val="0"/>
        <w:spacing w:after="0" w:line="240" w:lineRule="auto"/>
        <w:rPr>
          <w:rFonts w:ascii="Times New Roman" w:hAnsi="Times New Roman"/>
          <w:color w:val="000000"/>
          <w:lang w:val="lt-LT"/>
        </w:rPr>
      </w:pPr>
      <w:r w:rsidRPr="002960B5">
        <w:rPr>
          <w:rFonts w:ascii="Times New Roman" w:hAnsi="Times New Roman"/>
          <w:b/>
          <w:color w:val="000000"/>
          <w:lang w:val="lt-LT"/>
        </w:rPr>
        <w:t>Virškinimo sistemos ir burnos sutrikimai</w:t>
      </w:r>
      <w:r w:rsidRPr="002960B5">
        <w:rPr>
          <w:rFonts w:ascii="Times New Roman" w:hAnsi="Times New Roman"/>
          <w:color w:val="000000"/>
          <w:lang w:val="lt-LT"/>
        </w:rPr>
        <w:t>, pavyzdžiui:</w:t>
      </w:r>
    </w:p>
    <w:p w14:paraId="2B562A13" w14:textId="77777777" w:rsidR="00394052" w:rsidRPr="002960B5" w:rsidRDefault="00394052" w:rsidP="002960B5">
      <w:pPr>
        <w:numPr>
          <w:ilvl w:val="0"/>
          <w:numId w:val="14"/>
        </w:numPr>
        <w:autoSpaceDE w:val="0"/>
        <w:autoSpaceDN w:val="0"/>
        <w:adjustRightInd w:val="0"/>
        <w:spacing w:after="0" w:line="240" w:lineRule="auto"/>
        <w:ind w:left="567" w:hanging="567"/>
        <w:contextualSpacing/>
        <w:rPr>
          <w:rFonts w:ascii="Times New Roman" w:hAnsi="Times New Roman"/>
          <w:color w:val="000000"/>
          <w:lang w:val="lt-LT"/>
        </w:rPr>
      </w:pPr>
      <w:r w:rsidRPr="002960B5">
        <w:rPr>
          <w:rFonts w:ascii="Times New Roman" w:hAnsi="Times New Roman"/>
          <w:color w:val="000000"/>
          <w:lang w:val="lt-LT"/>
        </w:rPr>
        <w:t>vidurių užkietėjimas, pykinimas, virškinimo sutrikimas, kasos uždegimas, žarnų sutrikimai, įskaitant kraujavimą, skrandžio uždegimas, kepenų veiklos sutrikimai, gaubtinės žarnos uždegimas, apetito nebuvimas, vidurių pūtimas, dantenų patinimas ir burnos opos.</w:t>
      </w:r>
    </w:p>
    <w:p w14:paraId="2398D8DF" w14:textId="77777777" w:rsidR="00394052" w:rsidRPr="002960B5" w:rsidRDefault="00394052" w:rsidP="00D867A0">
      <w:pPr>
        <w:autoSpaceDE w:val="0"/>
        <w:autoSpaceDN w:val="0"/>
        <w:adjustRightInd w:val="0"/>
        <w:spacing w:after="0" w:line="240" w:lineRule="auto"/>
        <w:rPr>
          <w:rFonts w:ascii="Times New Roman" w:hAnsi="Times New Roman"/>
          <w:color w:val="000000"/>
          <w:lang w:val="lt-LT"/>
        </w:rPr>
      </w:pPr>
    </w:p>
    <w:p w14:paraId="39C49ECE" w14:textId="77777777" w:rsidR="00394052" w:rsidRPr="002960B5" w:rsidRDefault="00394052" w:rsidP="002960B5">
      <w:pPr>
        <w:autoSpaceDE w:val="0"/>
        <w:autoSpaceDN w:val="0"/>
        <w:adjustRightInd w:val="0"/>
        <w:spacing w:after="0" w:line="240" w:lineRule="auto"/>
        <w:rPr>
          <w:rFonts w:ascii="Times New Roman" w:hAnsi="Times New Roman"/>
          <w:color w:val="000000"/>
          <w:lang w:val="lt-LT"/>
        </w:rPr>
      </w:pPr>
      <w:r w:rsidRPr="002960B5">
        <w:rPr>
          <w:rFonts w:ascii="Times New Roman" w:hAnsi="Times New Roman"/>
          <w:b/>
          <w:color w:val="000000"/>
          <w:lang w:val="lt-LT"/>
        </w:rPr>
        <w:t>Nervų ir jutimų sutrikimai</w:t>
      </w:r>
      <w:r w:rsidRPr="002960B5">
        <w:rPr>
          <w:rFonts w:ascii="Times New Roman" w:hAnsi="Times New Roman"/>
          <w:color w:val="000000"/>
          <w:lang w:val="lt-LT"/>
        </w:rPr>
        <w:t>, pavyzdžiui:</w:t>
      </w:r>
    </w:p>
    <w:p w14:paraId="470D1CBA" w14:textId="77777777" w:rsidR="00394052" w:rsidRPr="002960B5" w:rsidRDefault="00394052" w:rsidP="002960B5">
      <w:pPr>
        <w:numPr>
          <w:ilvl w:val="0"/>
          <w:numId w:val="14"/>
        </w:numPr>
        <w:autoSpaceDE w:val="0"/>
        <w:autoSpaceDN w:val="0"/>
        <w:adjustRightInd w:val="0"/>
        <w:spacing w:after="0" w:line="240" w:lineRule="auto"/>
        <w:ind w:left="567" w:hanging="567"/>
        <w:contextualSpacing/>
        <w:rPr>
          <w:rFonts w:ascii="Times New Roman" w:hAnsi="Times New Roman"/>
          <w:color w:val="000000"/>
          <w:lang w:val="lt-LT"/>
        </w:rPr>
      </w:pPr>
      <w:r w:rsidRPr="002960B5">
        <w:rPr>
          <w:rFonts w:ascii="Times New Roman" w:hAnsi="Times New Roman"/>
          <w:color w:val="000000"/>
          <w:lang w:val="lt-LT"/>
        </w:rPr>
        <w:t>traukuliai, drebulys, galvos svaigimas, depresija, apsnūdimas, tirpulys, raumenų spazmai, nerimas, mąstysenos arba nuotaikos pokyčiai.</w:t>
      </w:r>
    </w:p>
    <w:p w14:paraId="5D13E7E1" w14:textId="77777777" w:rsidR="00394052" w:rsidRPr="002960B5" w:rsidRDefault="00394052" w:rsidP="00D867A0">
      <w:pPr>
        <w:autoSpaceDE w:val="0"/>
        <w:autoSpaceDN w:val="0"/>
        <w:adjustRightInd w:val="0"/>
        <w:spacing w:after="0" w:line="240" w:lineRule="auto"/>
        <w:rPr>
          <w:rFonts w:ascii="Times New Roman" w:hAnsi="Times New Roman"/>
          <w:color w:val="000000"/>
          <w:lang w:val="lt-LT"/>
        </w:rPr>
      </w:pPr>
    </w:p>
    <w:p w14:paraId="5FB39A8C" w14:textId="77777777" w:rsidR="00394052" w:rsidRPr="002960B5" w:rsidRDefault="00394052" w:rsidP="002960B5">
      <w:pPr>
        <w:autoSpaceDE w:val="0"/>
        <w:autoSpaceDN w:val="0"/>
        <w:adjustRightInd w:val="0"/>
        <w:spacing w:after="0" w:line="240" w:lineRule="auto"/>
        <w:rPr>
          <w:rFonts w:ascii="Times New Roman" w:hAnsi="Times New Roman"/>
          <w:color w:val="000000"/>
          <w:lang w:val="lt-LT"/>
        </w:rPr>
      </w:pPr>
      <w:r w:rsidRPr="002960B5">
        <w:rPr>
          <w:rFonts w:ascii="Times New Roman" w:hAnsi="Times New Roman"/>
          <w:b/>
          <w:color w:val="000000"/>
          <w:lang w:val="lt-LT"/>
        </w:rPr>
        <w:t>Metabolizmo, kraujo ir kraujagyslių sutrikimai</w:t>
      </w:r>
      <w:r w:rsidRPr="002960B5">
        <w:rPr>
          <w:rFonts w:ascii="Times New Roman" w:hAnsi="Times New Roman"/>
          <w:color w:val="000000"/>
          <w:lang w:val="lt-LT"/>
        </w:rPr>
        <w:t>, pavyzdžiui:</w:t>
      </w:r>
    </w:p>
    <w:p w14:paraId="083CD7B6" w14:textId="77777777" w:rsidR="00394052" w:rsidRPr="002960B5" w:rsidRDefault="00394052" w:rsidP="002960B5">
      <w:pPr>
        <w:numPr>
          <w:ilvl w:val="0"/>
          <w:numId w:val="14"/>
        </w:numPr>
        <w:autoSpaceDE w:val="0"/>
        <w:autoSpaceDN w:val="0"/>
        <w:adjustRightInd w:val="0"/>
        <w:spacing w:after="0" w:line="240" w:lineRule="auto"/>
        <w:ind w:left="567" w:hanging="567"/>
        <w:contextualSpacing/>
        <w:rPr>
          <w:rFonts w:ascii="Times New Roman" w:hAnsi="Times New Roman"/>
          <w:color w:val="000000"/>
          <w:lang w:val="lt-LT"/>
        </w:rPr>
      </w:pPr>
      <w:r w:rsidRPr="002960B5">
        <w:rPr>
          <w:rFonts w:ascii="Times New Roman" w:hAnsi="Times New Roman"/>
          <w:color w:val="000000"/>
          <w:lang w:val="lt-LT"/>
        </w:rPr>
        <w:t>kūno svorio praradimas, podagra, didelis cukraus kiekis kraujyje, kraujavimas, mėlynės, kraujo spaudimo pokyčiai, neįprastas širdies ritmas ir kraujagyslių išsiplėtimas.</w:t>
      </w:r>
    </w:p>
    <w:p w14:paraId="212C1558" w14:textId="77777777" w:rsidR="00394052" w:rsidRPr="002960B5" w:rsidRDefault="00394052" w:rsidP="00D867A0">
      <w:pPr>
        <w:autoSpaceDE w:val="0"/>
        <w:autoSpaceDN w:val="0"/>
        <w:adjustRightInd w:val="0"/>
        <w:spacing w:after="0" w:line="240" w:lineRule="auto"/>
        <w:rPr>
          <w:rFonts w:ascii="Times New Roman" w:hAnsi="Times New Roman"/>
          <w:color w:val="000000"/>
          <w:lang w:val="lt-LT"/>
        </w:rPr>
      </w:pPr>
    </w:p>
    <w:p w14:paraId="333B9B99" w14:textId="77777777" w:rsidR="00394052" w:rsidRPr="002960B5" w:rsidRDefault="00394052" w:rsidP="002960B5">
      <w:pPr>
        <w:autoSpaceDE w:val="0"/>
        <w:autoSpaceDN w:val="0"/>
        <w:adjustRightInd w:val="0"/>
        <w:spacing w:after="0" w:line="240" w:lineRule="auto"/>
        <w:rPr>
          <w:rFonts w:ascii="Times New Roman" w:hAnsi="Times New Roman"/>
          <w:color w:val="000000"/>
          <w:lang w:val="lt-LT"/>
        </w:rPr>
      </w:pPr>
      <w:r w:rsidRPr="002960B5">
        <w:rPr>
          <w:rFonts w:ascii="Times New Roman" w:hAnsi="Times New Roman"/>
          <w:b/>
          <w:color w:val="000000"/>
          <w:lang w:val="lt-LT"/>
        </w:rPr>
        <w:t>Plaučių sutrikimai</w:t>
      </w:r>
      <w:r w:rsidRPr="002960B5">
        <w:rPr>
          <w:rFonts w:ascii="Times New Roman" w:hAnsi="Times New Roman"/>
          <w:color w:val="000000"/>
          <w:lang w:val="lt-LT"/>
        </w:rPr>
        <w:t>, pavyzdžiui:</w:t>
      </w:r>
    </w:p>
    <w:p w14:paraId="10CD1321" w14:textId="2EFF3E40" w:rsidR="00394052" w:rsidRPr="00FF169D" w:rsidRDefault="00394052" w:rsidP="00394052">
      <w:pPr>
        <w:numPr>
          <w:ilvl w:val="0"/>
          <w:numId w:val="14"/>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2960B5">
        <w:rPr>
          <w:rFonts w:ascii="Times New Roman" w:hAnsi="Times New Roman"/>
          <w:color w:val="000000"/>
          <w:lang w:val="lt-LT"/>
        </w:rPr>
        <w:t>pneumonija, bronchitas</w:t>
      </w:r>
      <w:r>
        <w:rPr>
          <w:rFonts w:ascii="Times New Roman" w:eastAsia="Times New Roman" w:hAnsi="Times New Roman" w:cs="Times New Roman"/>
          <w:color w:val="000000"/>
          <w:lang w:val="lt-LT"/>
        </w:rPr>
        <w:t>;</w:t>
      </w:r>
      <w:r w:rsidRPr="00394052">
        <w:rPr>
          <w:rFonts w:ascii="Times New Roman" w:eastAsia="Times New Roman" w:hAnsi="Times New Roman" w:cs="Times New Roman"/>
          <w:color w:val="000000"/>
          <w:lang w:val="lt-LT"/>
        </w:rPr>
        <w:t xml:space="preserve"> </w:t>
      </w:r>
    </w:p>
    <w:p w14:paraId="26638499" w14:textId="1103F60B" w:rsidR="00394052" w:rsidRPr="00FF169D" w:rsidRDefault="00394052" w:rsidP="00394052">
      <w:pPr>
        <w:numPr>
          <w:ilvl w:val="0"/>
          <w:numId w:val="14"/>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2960B5">
        <w:rPr>
          <w:rFonts w:ascii="Times New Roman" w:hAnsi="Times New Roman"/>
          <w:color w:val="000000"/>
          <w:lang w:val="lt-LT"/>
        </w:rPr>
        <w:t>dusulys</w:t>
      </w:r>
      <w:r>
        <w:rPr>
          <w:rFonts w:ascii="Times New Roman" w:eastAsia="Times New Roman" w:hAnsi="Times New Roman" w:cs="Times New Roman"/>
          <w:color w:val="000000"/>
          <w:lang w:val="lt-LT"/>
        </w:rPr>
        <w:t xml:space="preserve"> ir</w:t>
      </w:r>
      <w:r w:rsidRPr="002960B5">
        <w:rPr>
          <w:rFonts w:ascii="Times New Roman" w:hAnsi="Times New Roman"/>
          <w:color w:val="000000"/>
          <w:lang w:val="lt-LT"/>
        </w:rPr>
        <w:t xml:space="preserve"> kosulys, </w:t>
      </w:r>
      <w:r w:rsidRPr="00394052">
        <w:rPr>
          <w:rFonts w:ascii="Times New Roman" w:eastAsia="Times New Roman" w:hAnsi="Times New Roman" w:cs="Times New Roman"/>
          <w:color w:val="000000"/>
          <w:lang w:val="lt-LT"/>
        </w:rPr>
        <w:t xml:space="preserve">kuriuos gali sukelti </w:t>
      </w:r>
      <w:proofErr w:type="spellStart"/>
      <w:r w:rsidRPr="00394052">
        <w:rPr>
          <w:rFonts w:ascii="Times New Roman" w:eastAsia="Times New Roman" w:hAnsi="Times New Roman" w:cs="Times New Roman"/>
          <w:color w:val="000000"/>
          <w:lang w:val="lt-LT"/>
        </w:rPr>
        <w:t>bronchektazės</w:t>
      </w:r>
      <w:proofErr w:type="spellEnd"/>
      <w:r w:rsidRPr="00394052">
        <w:rPr>
          <w:rFonts w:ascii="Times New Roman" w:eastAsia="Times New Roman" w:hAnsi="Times New Roman" w:cs="Times New Roman"/>
          <w:color w:val="000000"/>
          <w:lang w:val="lt-LT"/>
        </w:rPr>
        <w:t xml:space="preserve"> (būklė, kai kvėpavimo takai plaučiuose yra nenormaliai išsiplėtę) ar plaučių fibrozė (plaučių randėjimas). Jei Jums pasireiškia išliekantis kosulys ar dusulys, pasitarkite su gydytoju;</w:t>
      </w:r>
    </w:p>
    <w:p w14:paraId="52E2B07B" w14:textId="64ACBE76" w:rsidR="00394052" w:rsidRPr="00FF169D" w:rsidRDefault="00394052" w:rsidP="00394052">
      <w:pPr>
        <w:numPr>
          <w:ilvl w:val="0"/>
          <w:numId w:val="14"/>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2960B5">
        <w:rPr>
          <w:rFonts w:ascii="Times New Roman" w:hAnsi="Times New Roman"/>
          <w:color w:val="000000"/>
          <w:lang w:val="lt-LT"/>
        </w:rPr>
        <w:t xml:space="preserve">skysčių kaupimasis plaučiuose </w:t>
      </w:r>
      <w:r w:rsidRPr="00394052">
        <w:rPr>
          <w:rFonts w:ascii="Times New Roman" w:eastAsia="Times New Roman" w:hAnsi="Times New Roman" w:cs="Times New Roman"/>
          <w:color w:val="000000"/>
          <w:lang w:val="lt-LT"/>
        </w:rPr>
        <w:t>ar</w:t>
      </w:r>
      <w:r w:rsidRPr="002960B5">
        <w:rPr>
          <w:rFonts w:ascii="Times New Roman" w:hAnsi="Times New Roman"/>
          <w:color w:val="000000"/>
          <w:lang w:val="lt-LT"/>
        </w:rPr>
        <w:t xml:space="preserve"> krūtinės </w:t>
      </w:r>
      <w:r w:rsidRPr="00394052">
        <w:rPr>
          <w:rFonts w:ascii="Times New Roman" w:eastAsia="Times New Roman" w:hAnsi="Times New Roman" w:cs="Times New Roman"/>
          <w:bCs/>
          <w:color w:val="000000"/>
          <w:lang w:val="lt-LT"/>
        </w:rPr>
        <w:t xml:space="preserve">ertmės viduje; </w:t>
      </w:r>
    </w:p>
    <w:p w14:paraId="5D9942C9" w14:textId="77777777" w:rsidR="00394052" w:rsidRPr="002960B5" w:rsidRDefault="00394052" w:rsidP="002960B5">
      <w:pPr>
        <w:numPr>
          <w:ilvl w:val="0"/>
          <w:numId w:val="14"/>
        </w:numPr>
        <w:autoSpaceDE w:val="0"/>
        <w:autoSpaceDN w:val="0"/>
        <w:adjustRightInd w:val="0"/>
        <w:spacing w:after="0" w:line="240" w:lineRule="auto"/>
        <w:ind w:left="567" w:hanging="567"/>
        <w:contextualSpacing/>
        <w:rPr>
          <w:rFonts w:ascii="Times New Roman" w:hAnsi="Times New Roman"/>
          <w:lang w:val="lt-LT"/>
        </w:rPr>
      </w:pPr>
      <w:r w:rsidRPr="002960B5">
        <w:rPr>
          <w:rFonts w:ascii="Times New Roman" w:hAnsi="Times New Roman"/>
          <w:color w:val="000000"/>
          <w:lang w:val="lt-LT"/>
        </w:rPr>
        <w:t>sinusų sutrikimai.</w:t>
      </w:r>
    </w:p>
    <w:p w14:paraId="5BA40CA2" w14:textId="77777777" w:rsidR="00394052" w:rsidRPr="002960B5" w:rsidRDefault="00394052" w:rsidP="00D867A0">
      <w:pPr>
        <w:autoSpaceDE w:val="0"/>
        <w:autoSpaceDN w:val="0"/>
        <w:adjustRightInd w:val="0"/>
        <w:spacing w:after="0" w:line="240" w:lineRule="auto"/>
        <w:rPr>
          <w:rFonts w:ascii="Times New Roman" w:hAnsi="Times New Roman"/>
          <w:color w:val="000000"/>
          <w:lang w:val="lt-LT"/>
        </w:rPr>
      </w:pPr>
    </w:p>
    <w:p w14:paraId="427D9565" w14:textId="77777777" w:rsidR="0098290D" w:rsidRPr="0098290D" w:rsidRDefault="0098290D" w:rsidP="0098290D">
      <w:pPr>
        <w:tabs>
          <w:tab w:val="left" w:pos="567"/>
        </w:tabs>
        <w:spacing w:after="0" w:line="240" w:lineRule="auto"/>
        <w:rPr>
          <w:rFonts w:ascii="Times New Roman" w:eastAsia="Times New Roman" w:hAnsi="Times New Roman" w:cs="Times New Roman"/>
          <w:b/>
          <w:snapToGrid w:val="0"/>
          <w:szCs w:val="24"/>
          <w:lang w:val="lt-LT"/>
        </w:rPr>
      </w:pPr>
      <w:r w:rsidRPr="0098290D">
        <w:rPr>
          <w:rFonts w:ascii="Times New Roman" w:eastAsia="Times New Roman" w:hAnsi="Times New Roman" w:cs="Times New Roman"/>
          <w:b/>
          <w:noProof/>
          <w:snapToGrid w:val="0"/>
          <w:szCs w:val="24"/>
          <w:lang w:val="lt-LT"/>
        </w:rPr>
        <w:t>Pranešimas apie šalutinį poveikį</w:t>
      </w:r>
    </w:p>
    <w:p w14:paraId="66D9295E" w14:textId="242AB333" w:rsidR="0098290D" w:rsidRPr="0098290D" w:rsidRDefault="0098290D" w:rsidP="0098290D">
      <w:pPr>
        <w:tabs>
          <w:tab w:val="left" w:pos="567"/>
        </w:tabs>
        <w:spacing w:after="0" w:line="260" w:lineRule="exact"/>
        <w:ind w:right="-449"/>
        <w:rPr>
          <w:rFonts w:ascii="Times New Roman" w:eastAsia="Times New Roman" w:hAnsi="Times New Roman" w:cs="Times New Roman"/>
          <w:noProof/>
          <w:snapToGrid w:val="0"/>
          <w:szCs w:val="24"/>
          <w:lang w:val="lt-LT"/>
        </w:rPr>
      </w:pPr>
      <w:r w:rsidRPr="0098290D">
        <w:rPr>
          <w:rFonts w:ascii="Times New Roman" w:eastAsia="Times New Roman" w:hAnsi="Times New Roman" w:cs="Times New Roman"/>
          <w:noProof/>
          <w:snapToGrid w:val="0"/>
          <w:szCs w:val="24"/>
          <w:lang w:val="lt-LT"/>
        </w:rPr>
        <w:t>Jeigu pasireiškė šalutinis poveikis, įskaitant šiame lapelyje nenurodytą, pasakykite gydytojui</w:t>
      </w:r>
      <w:r>
        <w:rPr>
          <w:rFonts w:ascii="Times New Roman" w:eastAsia="Times New Roman" w:hAnsi="Times New Roman" w:cs="Times New Roman"/>
          <w:noProof/>
          <w:snapToGrid w:val="0"/>
          <w:szCs w:val="24"/>
          <w:lang w:val="lt-LT"/>
        </w:rPr>
        <w:t xml:space="preserve"> </w:t>
      </w:r>
      <w:r w:rsidRPr="0098290D">
        <w:rPr>
          <w:rFonts w:ascii="Times New Roman" w:eastAsia="Times New Roman" w:hAnsi="Times New Roman" w:cs="Times New Roman"/>
          <w:noProof/>
          <w:snapToGrid w:val="0"/>
          <w:szCs w:val="24"/>
          <w:lang w:val="lt-LT"/>
        </w:rPr>
        <w:t>arba</w:t>
      </w:r>
      <w:r>
        <w:rPr>
          <w:rFonts w:ascii="Times New Roman" w:eastAsia="Times New Roman" w:hAnsi="Times New Roman" w:cs="Times New Roman"/>
          <w:noProof/>
          <w:snapToGrid w:val="0"/>
          <w:szCs w:val="24"/>
          <w:lang w:val="lt-LT"/>
        </w:rPr>
        <w:t xml:space="preserve"> </w:t>
      </w:r>
      <w:r w:rsidRPr="0098290D">
        <w:rPr>
          <w:rFonts w:ascii="Times New Roman" w:eastAsia="Times New Roman" w:hAnsi="Times New Roman" w:cs="Times New Roman"/>
          <w:noProof/>
          <w:snapToGrid w:val="0"/>
          <w:szCs w:val="24"/>
          <w:lang w:val="lt-LT"/>
        </w:rPr>
        <w:t>vaistininkui</w:t>
      </w:r>
      <w:r w:rsidRPr="0098290D">
        <w:rPr>
          <w:rFonts w:ascii="Times New Roman" w:eastAsia="Times New Roman" w:hAnsi="Times New Roman" w:cs="Times New Roman"/>
          <w:snapToGrid w:val="0"/>
          <w:lang w:val="lt-LT"/>
        </w:rPr>
        <w:t>.</w:t>
      </w:r>
      <w:r w:rsidRPr="0098290D">
        <w:rPr>
          <w:rFonts w:ascii="Times New Roman" w:eastAsia="Times New Roman" w:hAnsi="Times New Roman" w:cs="Times New Roman"/>
          <w:noProof/>
          <w:snapToGrid w:val="0"/>
          <w:szCs w:val="24"/>
          <w:lang w:val="lt-LT"/>
        </w:rPr>
        <w:t xml:space="preserve"> Apie šalutinį poveikį taip pat galite pranešti tiesiogiai, užpildę interneto svetainėje </w:t>
      </w:r>
      <w:r w:rsidR="00735AD7">
        <w:fldChar w:fldCharType="begin"/>
      </w:r>
      <w:r w:rsidR="00735AD7" w:rsidRPr="00425910">
        <w:rPr>
          <w:lang w:val="lt-LT"/>
        </w:rPr>
        <w:instrText xml:space="preserve"> HYPERLINK "http://www.vvkt.lt" </w:instrText>
      </w:r>
      <w:r w:rsidR="00735AD7">
        <w:fldChar w:fldCharType="separate"/>
      </w:r>
      <w:r w:rsidRPr="0098290D">
        <w:rPr>
          <w:rFonts w:ascii="Times New Roman" w:eastAsia="SimSun" w:hAnsi="Times New Roman" w:cs="Times New Roman"/>
          <w:noProof/>
          <w:snapToGrid w:val="0"/>
          <w:color w:val="0000FF"/>
          <w:szCs w:val="24"/>
          <w:u w:val="single"/>
          <w:lang w:val="lt-LT"/>
        </w:rPr>
        <w:t>www.vvkt.lt</w:t>
      </w:r>
      <w:r w:rsidR="00735AD7">
        <w:rPr>
          <w:rFonts w:ascii="Times New Roman" w:eastAsia="SimSun" w:hAnsi="Times New Roman" w:cs="Times New Roman"/>
          <w:noProof/>
          <w:snapToGrid w:val="0"/>
          <w:color w:val="0000FF"/>
          <w:szCs w:val="24"/>
          <w:u w:val="single"/>
          <w:lang w:val="lt-LT"/>
        </w:rPr>
        <w:fldChar w:fldCharType="end"/>
      </w:r>
      <w:r w:rsidRPr="0098290D">
        <w:rPr>
          <w:rFonts w:ascii="Times New Roman" w:eastAsia="Times New Roman" w:hAnsi="Times New Roman" w:cs="Times New Roman"/>
          <w:noProof/>
          <w:snapToGrid w:val="0"/>
          <w:szCs w:val="24"/>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98290D">
        <w:rPr>
          <w:rFonts w:ascii="Times New Roman" w:eastAsia="Calibri" w:hAnsi="Times New Roman" w:cs="Times New Roman"/>
          <w:noProof/>
          <w:snapToGrid w:val="0"/>
          <w:lang w:val="lt-LT" w:eastAsia="zh-CN"/>
        </w:rPr>
        <w:t xml:space="preserve">elefonu (8 6) 143 35 34; </w:t>
      </w:r>
      <w:r w:rsidRPr="0098290D">
        <w:rPr>
          <w:rFonts w:ascii="Times New Roman" w:eastAsia="Times New Roman" w:hAnsi="Times New Roman" w:cs="Times New Roman"/>
          <w:noProof/>
          <w:snapToGrid w:val="0"/>
          <w:szCs w:val="24"/>
          <w:lang w:val="lt-LT"/>
        </w:rPr>
        <w:t xml:space="preserve">el. paštu </w:t>
      </w:r>
      <w:r w:rsidR="00735AD7">
        <w:fldChar w:fldCharType="begin"/>
      </w:r>
      <w:r w:rsidR="00735AD7" w:rsidRPr="00425910">
        <w:rPr>
          <w:lang w:val="lt-LT"/>
        </w:rPr>
        <w:instrText xml:space="preserve"> HYPERLINK "mailto:NepageidaujamaR@vvkt.lt" </w:instrText>
      </w:r>
      <w:r w:rsidR="00735AD7">
        <w:fldChar w:fldCharType="separate"/>
      </w:r>
      <w:r w:rsidRPr="0098290D">
        <w:rPr>
          <w:rFonts w:ascii="Times New Roman" w:eastAsia="SimSun" w:hAnsi="Times New Roman" w:cs="Times New Roman"/>
          <w:noProof/>
          <w:snapToGrid w:val="0"/>
          <w:color w:val="0000FF"/>
          <w:szCs w:val="24"/>
          <w:u w:val="single"/>
          <w:lang w:val="lt-LT"/>
        </w:rPr>
        <w:t>NepageidaujamaR@vvkt.lt</w:t>
      </w:r>
      <w:r w:rsidR="00735AD7">
        <w:rPr>
          <w:rFonts w:ascii="Times New Roman" w:eastAsia="SimSun" w:hAnsi="Times New Roman" w:cs="Times New Roman"/>
          <w:noProof/>
          <w:snapToGrid w:val="0"/>
          <w:color w:val="0000FF"/>
          <w:szCs w:val="24"/>
          <w:u w:val="single"/>
          <w:lang w:val="lt-LT"/>
        </w:rPr>
        <w:fldChar w:fldCharType="end"/>
      </w:r>
      <w:r w:rsidRPr="0098290D">
        <w:rPr>
          <w:rFonts w:ascii="Times New Roman" w:eastAsia="Times New Roman" w:hAnsi="Times New Roman" w:cs="Times New Roman"/>
          <w:noProof/>
          <w:snapToGrid w:val="0"/>
          <w:szCs w:val="24"/>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1FFC9FA7" w14:textId="77777777" w:rsidR="00394052" w:rsidRPr="002960B5" w:rsidRDefault="00394052" w:rsidP="002960B5">
      <w:pPr>
        <w:spacing w:after="0" w:line="240" w:lineRule="auto"/>
        <w:rPr>
          <w:rFonts w:ascii="Times New Roman" w:hAnsi="Times New Roman"/>
          <w:lang w:val="lt-LT"/>
        </w:rPr>
      </w:pPr>
    </w:p>
    <w:p w14:paraId="39857F3E" w14:textId="77777777" w:rsidR="00394052" w:rsidRPr="002960B5" w:rsidRDefault="00394052" w:rsidP="002960B5">
      <w:pPr>
        <w:spacing w:after="0" w:line="240" w:lineRule="auto"/>
        <w:rPr>
          <w:rFonts w:ascii="Times New Roman" w:hAnsi="Times New Roman"/>
          <w:lang w:val="lt-LT"/>
        </w:rPr>
      </w:pPr>
    </w:p>
    <w:p w14:paraId="516F4DFE" w14:textId="77777777"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b/>
          <w:lang w:val="lt-LT"/>
        </w:rPr>
        <w:t>5.</w:t>
      </w:r>
      <w:r w:rsidRPr="002960B5">
        <w:rPr>
          <w:rFonts w:ascii="Times New Roman" w:hAnsi="Times New Roman"/>
          <w:b/>
          <w:lang w:val="lt-LT"/>
        </w:rPr>
        <w:tab/>
        <w:t xml:space="preserve">Kaip laikyti </w:t>
      </w:r>
      <w:proofErr w:type="spellStart"/>
      <w:r w:rsidRPr="002960B5">
        <w:rPr>
          <w:rFonts w:ascii="Times New Roman" w:hAnsi="Times New Roman"/>
          <w:b/>
          <w:lang w:val="lt-LT"/>
        </w:rPr>
        <w:t>Mycofenor</w:t>
      </w:r>
      <w:proofErr w:type="spellEnd"/>
    </w:p>
    <w:p w14:paraId="360FF10D" w14:textId="77777777"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p>
    <w:p w14:paraId="1C9F4928" w14:textId="77777777" w:rsidR="00394052" w:rsidRPr="002960B5" w:rsidRDefault="00394052" w:rsidP="002960B5">
      <w:pPr>
        <w:keepNext/>
        <w:tabs>
          <w:tab w:val="left" w:pos="567"/>
        </w:tabs>
        <w:spacing w:after="0" w:line="240" w:lineRule="auto"/>
        <w:ind w:left="567" w:hanging="567"/>
        <w:outlineLvl w:val="1"/>
        <w:rPr>
          <w:rFonts w:ascii="Times New Roman" w:hAnsi="Times New Roman"/>
          <w:lang w:val="lt-LT"/>
        </w:rPr>
      </w:pPr>
      <w:r w:rsidRPr="002960B5">
        <w:rPr>
          <w:rFonts w:ascii="Times New Roman" w:hAnsi="Times New Roman"/>
          <w:lang w:val="lt-LT"/>
        </w:rPr>
        <w:t>Šį vaistą laikykite vaikams nepastebimoje ir nepasiekiamoje vietoje.</w:t>
      </w:r>
    </w:p>
    <w:p w14:paraId="25C6374F" w14:textId="77777777" w:rsidR="00837FB4" w:rsidRPr="00837FB4" w:rsidRDefault="00837FB4" w:rsidP="00394052">
      <w:pPr>
        <w:keepNext/>
        <w:tabs>
          <w:tab w:val="left" w:pos="567"/>
        </w:tabs>
        <w:spacing w:after="0" w:line="240" w:lineRule="auto"/>
        <w:ind w:left="567" w:hanging="567"/>
        <w:outlineLvl w:val="1"/>
        <w:rPr>
          <w:rFonts w:ascii="Times New Roman" w:eastAsia="Times New Roman" w:hAnsi="Times New Roman" w:cs="Times New Roman"/>
          <w:lang w:val="lt-LT"/>
        </w:rPr>
      </w:pPr>
    </w:p>
    <w:p w14:paraId="404498E2" w14:textId="77777777" w:rsidR="00394052" w:rsidRPr="002960B5" w:rsidRDefault="00394052" w:rsidP="00D867A0">
      <w:pPr>
        <w:spacing w:after="0" w:line="240" w:lineRule="auto"/>
        <w:rPr>
          <w:rFonts w:ascii="Times New Roman" w:hAnsi="Times New Roman"/>
          <w:lang w:val="lt-LT"/>
        </w:rPr>
      </w:pPr>
      <w:r w:rsidRPr="002960B5">
        <w:rPr>
          <w:rFonts w:ascii="Times New Roman" w:hAnsi="Times New Roman"/>
          <w:lang w:val="lt-LT"/>
        </w:rPr>
        <w:t>Laikyti ne aukštesnėje kaip 30 </w:t>
      </w:r>
      <w:r w:rsidRPr="002960B5">
        <w:rPr>
          <w:rFonts w:ascii="Times New Roman" w:hAnsi="Times New Roman"/>
          <w:lang w:val="lt-LT"/>
        </w:rPr>
        <w:sym w:font="Symbol" w:char="F0B0"/>
      </w:r>
      <w:r w:rsidRPr="002960B5">
        <w:rPr>
          <w:rFonts w:ascii="Times New Roman" w:hAnsi="Times New Roman"/>
          <w:lang w:val="lt-LT"/>
        </w:rPr>
        <w:t>C temperatūroje. Lizdinę plokštelę laikyti išorinėje dėžutėje, kad preparatas būtų apsaugotas nuo šviesos.</w:t>
      </w:r>
    </w:p>
    <w:p w14:paraId="22A9DF02" w14:textId="77777777" w:rsidR="00394052" w:rsidRPr="002960B5" w:rsidRDefault="00394052" w:rsidP="002960B5">
      <w:pPr>
        <w:spacing w:after="0" w:line="240" w:lineRule="auto"/>
        <w:rPr>
          <w:rFonts w:ascii="Times New Roman" w:hAnsi="Times New Roman"/>
          <w:lang w:val="lt-LT"/>
        </w:rPr>
      </w:pPr>
    </w:p>
    <w:p w14:paraId="69DD1F73"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Ant dėžutės ir lizdinės plokštelės po „Tinka iki“ nurodytam tinkamumo laikui pasibaigus, šio vaisto vartoti negalima. Vaistas tinkamas vartoti iki paskutinės nurodyto mėnesio dienos.</w:t>
      </w:r>
    </w:p>
    <w:p w14:paraId="630C62CE" w14:textId="77777777" w:rsidR="00394052" w:rsidRPr="002960B5" w:rsidRDefault="00394052" w:rsidP="002960B5">
      <w:pPr>
        <w:spacing w:after="0" w:line="240" w:lineRule="auto"/>
        <w:rPr>
          <w:rFonts w:ascii="Times New Roman" w:hAnsi="Times New Roman"/>
          <w:lang w:val="lt-LT"/>
        </w:rPr>
      </w:pPr>
    </w:p>
    <w:p w14:paraId="6D37657B"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lastRenderedPageBreak/>
        <w:t>Vaistų negalima išmesti į kanalizaciją arba su buitinėmis atliekomis. Kaip išmesti nereikalingus vaistus, klauskite vaistininko. Šios priemonės padės apsaugoti aplinką.</w:t>
      </w:r>
    </w:p>
    <w:p w14:paraId="013D0810" w14:textId="77777777" w:rsidR="00394052" w:rsidRPr="002960B5" w:rsidRDefault="00394052" w:rsidP="002960B5">
      <w:pPr>
        <w:spacing w:after="0" w:line="240" w:lineRule="auto"/>
        <w:rPr>
          <w:rFonts w:ascii="Times New Roman" w:hAnsi="Times New Roman"/>
          <w:lang w:val="lt-LT"/>
        </w:rPr>
      </w:pPr>
    </w:p>
    <w:p w14:paraId="1D6B0257" w14:textId="77777777" w:rsidR="00394052" w:rsidRPr="002960B5" w:rsidRDefault="00394052" w:rsidP="002960B5">
      <w:pPr>
        <w:spacing w:after="0" w:line="240" w:lineRule="auto"/>
        <w:rPr>
          <w:rFonts w:ascii="Times New Roman" w:hAnsi="Times New Roman"/>
          <w:lang w:val="lt-LT"/>
        </w:rPr>
      </w:pPr>
    </w:p>
    <w:p w14:paraId="2D4583BF" w14:textId="77777777" w:rsidR="00394052" w:rsidRPr="002960B5" w:rsidRDefault="00394052" w:rsidP="002960B5">
      <w:pPr>
        <w:keepNext/>
        <w:tabs>
          <w:tab w:val="left" w:pos="567"/>
        </w:tabs>
        <w:spacing w:after="0" w:line="240" w:lineRule="auto"/>
        <w:ind w:left="567" w:hanging="567"/>
        <w:outlineLvl w:val="1"/>
        <w:rPr>
          <w:rFonts w:ascii="Times New Roman" w:hAnsi="Times New Roman"/>
          <w:b/>
          <w:lang w:val="lt-LT"/>
        </w:rPr>
      </w:pPr>
      <w:r w:rsidRPr="002960B5">
        <w:rPr>
          <w:rFonts w:ascii="Times New Roman" w:hAnsi="Times New Roman"/>
          <w:b/>
          <w:lang w:val="lt-LT"/>
        </w:rPr>
        <w:t>6.</w:t>
      </w:r>
      <w:r w:rsidRPr="002960B5">
        <w:rPr>
          <w:rFonts w:ascii="Times New Roman" w:hAnsi="Times New Roman"/>
          <w:b/>
          <w:lang w:val="lt-LT"/>
        </w:rPr>
        <w:tab/>
        <w:t>Pakuotės turinys ir kita informacija</w:t>
      </w:r>
    </w:p>
    <w:p w14:paraId="5EDC07F2" w14:textId="77777777" w:rsidR="00394052" w:rsidRPr="002960B5" w:rsidRDefault="00394052" w:rsidP="002960B5">
      <w:pPr>
        <w:spacing w:after="0" w:line="240" w:lineRule="auto"/>
        <w:rPr>
          <w:rFonts w:ascii="Times New Roman" w:hAnsi="Times New Roman"/>
          <w:lang w:val="lt-LT"/>
        </w:rPr>
      </w:pPr>
    </w:p>
    <w:p w14:paraId="3A29B109" w14:textId="77777777" w:rsidR="00394052" w:rsidRPr="002960B5" w:rsidRDefault="00394052" w:rsidP="002960B5">
      <w:pPr>
        <w:spacing w:after="0" w:line="220" w:lineRule="exact"/>
        <w:rPr>
          <w:rFonts w:ascii="Times New Roman" w:hAnsi="Times New Roman"/>
          <w:b/>
          <w:lang w:val="lt-LT"/>
        </w:rPr>
      </w:pPr>
      <w:proofErr w:type="spellStart"/>
      <w:r w:rsidRPr="002960B5">
        <w:rPr>
          <w:rFonts w:ascii="Times New Roman" w:hAnsi="Times New Roman"/>
          <w:b/>
          <w:lang w:val="lt-LT"/>
        </w:rPr>
        <w:t>Mycofenor</w:t>
      </w:r>
      <w:proofErr w:type="spellEnd"/>
      <w:r w:rsidRPr="002960B5">
        <w:rPr>
          <w:rFonts w:ascii="Times New Roman" w:hAnsi="Times New Roman"/>
          <w:b/>
          <w:color w:val="000000"/>
          <w:lang w:val="lt-LT"/>
        </w:rPr>
        <w:t xml:space="preserve"> </w:t>
      </w:r>
      <w:r w:rsidRPr="002960B5">
        <w:rPr>
          <w:rFonts w:ascii="Times New Roman" w:hAnsi="Times New Roman"/>
          <w:b/>
          <w:lang w:val="lt-LT"/>
        </w:rPr>
        <w:t>sudėtis</w:t>
      </w:r>
    </w:p>
    <w:p w14:paraId="0885AE44" w14:textId="77777777" w:rsidR="00394052" w:rsidRPr="002960B5" w:rsidRDefault="00394052" w:rsidP="002960B5">
      <w:pPr>
        <w:numPr>
          <w:ilvl w:val="0"/>
          <w:numId w:val="16"/>
        </w:numPr>
        <w:spacing w:after="0" w:line="240" w:lineRule="auto"/>
        <w:ind w:left="567" w:hanging="567"/>
        <w:contextualSpacing/>
        <w:rPr>
          <w:rFonts w:ascii="Times New Roman" w:hAnsi="Times New Roman"/>
          <w:lang w:val="lt-LT"/>
        </w:rPr>
      </w:pPr>
      <w:r w:rsidRPr="002960B5">
        <w:rPr>
          <w:rFonts w:ascii="Times New Roman" w:hAnsi="Times New Roman"/>
          <w:lang w:val="lt-LT"/>
        </w:rPr>
        <w:t xml:space="preserve">Veiklioji medžiaga yra </w:t>
      </w:r>
      <w:proofErr w:type="spellStart"/>
      <w:r w:rsidRPr="002960B5">
        <w:rPr>
          <w:rFonts w:ascii="Times New Roman" w:hAnsi="Times New Roman"/>
          <w:lang w:val="lt-LT"/>
        </w:rPr>
        <w:t>mikofenolato</w:t>
      </w:r>
      <w:proofErr w:type="spellEnd"/>
      <w:r w:rsidRPr="002960B5">
        <w:rPr>
          <w:rFonts w:ascii="Times New Roman" w:hAnsi="Times New Roman"/>
          <w:lang w:val="lt-LT"/>
        </w:rPr>
        <w:t xml:space="preserve"> </w:t>
      </w:r>
      <w:proofErr w:type="spellStart"/>
      <w:r w:rsidRPr="002960B5">
        <w:rPr>
          <w:rFonts w:ascii="Times New Roman" w:hAnsi="Times New Roman"/>
          <w:lang w:val="lt-LT"/>
        </w:rPr>
        <w:t>mofetilis</w:t>
      </w:r>
      <w:proofErr w:type="spellEnd"/>
      <w:r w:rsidR="00837FB4">
        <w:rPr>
          <w:rFonts w:ascii="Times New Roman" w:eastAsia="Calibri" w:hAnsi="Times New Roman" w:cs="Times New Roman"/>
          <w:lang w:val="lt-LT"/>
        </w:rPr>
        <w:t>.</w:t>
      </w:r>
    </w:p>
    <w:p w14:paraId="0B7B22B9" w14:textId="77777777" w:rsidR="00394052" w:rsidRPr="002960B5" w:rsidRDefault="00394052" w:rsidP="002960B5">
      <w:pPr>
        <w:numPr>
          <w:ilvl w:val="0"/>
          <w:numId w:val="16"/>
        </w:numPr>
        <w:spacing w:after="0" w:line="240" w:lineRule="auto"/>
        <w:ind w:left="567" w:hanging="567"/>
        <w:contextualSpacing/>
        <w:rPr>
          <w:rFonts w:ascii="Times New Roman" w:hAnsi="Times New Roman"/>
          <w:lang w:val="lt-LT"/>
        </w:rPr>
      </w:pPr>
      <w:r w:rsidRPr="002960B5">
        <w:rPr>
          <w:rFonts w:ascii="Times New Roman" w:hAnsi="Times New Roman"/>
          <w:lang w:val="lt-LT"/>
        </w:rPr>
        <w:t xml:space="preserve">Pagalbinės medžiagos. Tabletės branduolys: mikrokristalinė celiuliozė, povidonas, kroskarmeliozės natrio druska, magnio stearatas. Tabletės apvalkalas: hipromeliozė, hidroksipropilceliuliozė, titano dioksidas (E171), </w:t>
      </w:r>
      <w:proofErr w:type="spellStart"/>
      <w:r w:rsidRPr="002960B5">
        <w:rPr>
          <w:rFonts w:ascii="Times New Roman" w:hAnsi="Times New Roman"/>
          <w:lang w:val="lt-LT"/>
        </w:rPr>
        <w:t>makrogolis</w:t>
      </w:r>
      <w:proofErr w:type="spellEnd"/>
      <w:r w:rsidRPr="002960B5">
        <w:rPr>
          <w:rFonts w:ascii="Times New Roman" w:hAnsi="Times New Roman"/>
          <w:lang w:val="lt-LT"/>
        </w:rPr>
        <w:t xml:space="preserve">, </w:t>
      </w:r>
      <w:proofErr w:type="spellStart"/>
      <w:r w:rsidRPr="002960B5">
        <w:rPr>
          <w:rFonts w:ascii="Times New Roman" w:hAnsi="Times New Roman"/>
          <w:lang w:val="lt-LT"/>
        </w:rPr>
        <w:t>indigokarmi</w:t>
      </w:r>
      <w:r w:rsidRPr="002960B5">
        <w:rPr>
          <w:rFonts w:ascii="Times New Roman" w:hAnsi="Times New Roman"/>
          <w:color w:val="000000"/>
          <w:lang w:val="lt-LT"/>
        </w:rPr>
        <w:t>no</w:t>
      </w:r>
      <w:proofErr w:type="spellEnd"/>
      <w:r w:rsidRPr="002960B5">
        <w:rPr>
          <w:rFonts w:ascii="Times New Roman" w:hAnsi="Times New Roman"/>
          <w:color w:val="000000"/>
          <w:lang w:val="lt-LT"/>
        </w:rPr>
        <w:t xml:space="preserve"> aliuminio</w:t>
      </w:r>
      <w:r w:rsidRPr="002960B5">
        <w:rPr>
          <w:rFonts w:ascii="Times New Roman" w:hAnsi="Times New Roman"/>
          <w:color w:val="FF0000"/>
          <w:lang w:val="lt-LT"/>
        </w:rPr>
        <w:t xml:space="preserve"> </w:t>
      </w:r>
      <w:proofErr w:type="spellStart"/>
      <w:r w:rsidRPr="002960B5">
        <w:rPr>
          <w:rFonts w:ascii="Times New Roman" w:hAnsi="Times New Roman"/>
          <w:lang w:val="lt-LT"/>
        </w:rPr>
        <w:t>kraplakas</w:t>
      </w:r>
      <w:proofErr w:type="spellEnd"/>
      <w:r w:rsidRPr="002960B5">
        <w:rPr>
          <w:rFonts w:ascii="Times New Roman" w:hAnsi="Times New Roman"/>
          <w:color w:val="FF0000"/>
          <w:lang w:val="lt-LT"/>
        </w:rPr>
        <w:t xml:space="preserve"> </w:t>
      </w:r>
      <w:r w:rsidRPr="002960B5">
        <w:rPr>
          <w:rFonts w:ascii="Times New Roman" w:hAnsi="Times New Roman"/>
          <w:lang w:val="lt-LT"/>
        </w:rPr>
        <w:t>(E132) ir raudonasis geležies oksidas (E172).</w:t>
      </w:r>
    </w:p>
    <w:p w14:paraId="0DEFD9A5" w14:textId="77777777" w:rsidR="00394052" w:rsidRPr="002960B5" w:rsidRDefault="00394052" w:rsidP="00D867A0">
      <w:pPr>
        <w:spacing w:after="0" w:line="240" w:lineRule="auto"/>
        <w:rPr>
          <w:rFonts w:ascii="Times New Roman" w:hAnsi="Times New Roman"/>
          <w:lang w:val="lt-LT"/>
        </w:rPr>
      </w:pPr>
    </w:p>
    <w:p w14:paraId="457D3887" w14:textId="77777777" w:rsidR="00394052" w:rsidRPr="002960B5" w:rsidRDefault="00394052" w:rsidP="002960B5">
      <w:pPr>
        <w:spacing w:after="0" w:line="220" w:lineRule="exact"/>
        <w:rPr>
          <w:rFonts w:ascii="Times New Roman" w:hAnsi="Times New Roman"/>
          <w:b/>
          <w:lang w:val="lt-LT"/>
        </w:rPr>
      </w:pPr>
      <w:proofErr w:type="spellStart"/>
      <w:r w:rsidRPr="002960B5">
        <w:rPr>
          <w:rFonts w:ascii="Times New Roman" w:hAnsi="Times New Roman"/>
          <w:b/>
          <w:lang w:val="lt-LT"/>
        </w:rPr>
        <w:t>Mycofenor</w:t>
      </w:r>
      <w:proofErr w:type="spellEnd"/>
      <w:r w:rsidRPr="002960B5">
        <w:rPr>
          <w:rFonts w:ascii="Times New Roman" w:hAnsi="Times New Roman"/>
          <w:b/>
          <w:color w:val="000000"/>
          <w:lang w:val="lt-LT"/>
        </w:rPr>
        <w:t xml:space="preserve"> </w:t>
      </w:r>
      <w:r w:rsidRPr="002960B5">
        <w:rPr>
          <w:rFonts w:ascii="Times New Roman" w:hAnsi="Times New Roman"/>
          <w:b/>
          <w:lang w:val="lt-LT"/>
        </w:rPr>
        <w:t>išvaizda ir kiekis pakuotėje</w:t>
      </w:r>
    </w:p>
    <w:p w14:paraId="6FEE659D" w14:textId="568F824F" w:rsidR="00837FB4" w:rsidRDefault="00394052" w:rsidP="00394052">
      <w:pPr>
        <w:spacing w:after="0" w:line="240" w:lineRule="auto"/>
        <w:rPr>
          <w:rFonts w:ascii="Times New Roman" w:eastAsia="Times New Roman" w:hAnsi="Times New Roman" w:cs="Times New Roman"/>
          <w:lang w:val="lt-LT"/>
        </w:rPr>
      </w:pPr>
      <w:proofErr w:type="spellStart"/>
      <w:r w:rsidRPr="002960B5">
        <w:rPr>
          <w:rFonts w:ascii="Times New Roman" w:hAnsi="Times New Roman"/>
          <w:lang w:val="lt-LT"/>
        </w:rPr>
        <w:t>Mycofenor</w:t>
      </w:r>
      <w:proofErr w:type="spellEnd"/>
      <w:r w:rsidRPr="002960B5">
        <w:rPr>
          <w:rFonts w:ascii="Times New Roman" w:hAnsi="Times New Roman"/>
          <w:lang w:val="lt-LT"/>
        </w:rPr>
        <w:t xml:space="preserve"> yra šviesiai violetinės spalvos, kapsulės formos, dengtos plėvele, su užrašu </w:t>
      </w:r>
      <w:r w:rsidR="00837FB4">
        <w:rPr>
          <w:rFonts w:ascii="Times New Roman" w:eastAsia="Times New Roman" w:hAnsi="Times New Roman" w:cs="Times New Roman"/>
          <w:lang w:val="lt-LT"/>
        </w:rPr>
        <w:t>„</w:t>
      </w:r>
      <w:r w:rsidRPr="002960B5">
        <w:rPr>
          <w:rFonts w:ascii="Times New Roman" w:hAnsi="Times New Roman"/>
          <w:lang w:val="lt-LT"/>
        </w:rPr>
        <w:t xml:space="preserve">RDY” vienoje pusėje ir </w:t>
      </w:r>
      <w:r w:rsidR="00837FB4">
        <w:rPr>
          <w:rFonts w:ascii="Times New Roman" w:eastAsia="Times New Roman" w:hAnsi="Times New Roman" w:cs="Times New Roman"/>
          <w:lang w:val="lt-LT"/>
        </w:rPr>
        <w:t>„</w:t>
      </w:r>
      <w:r w:rsidRPr="002960B5">
        <w:rPr>
          <w:rFonts w:ascii="Times New Roman" w:hAnsi="Times New Roman"/>
          <w:lang w:val="lt-LT"/>
        </w:rPr>
        <w:t xml:space="preserve">585” kitoje pusėje. </w:t>
      </w:r>
    </w:p>
    <w:p w14:paraId="27BD1852" w14:textId="77777777" w:rsidR="00837FB4" w:rsidRDefault="00837FB4" w:rsidP="00394052">
      <w:pPr>
        <w:spacing w:after="0" w:line="240" w:lineRule="auto"/>
        <w:rPr>
          <w:rFonts w:ascii="Times New Roman" w:eastAsia="Times New Roman" w:hAnsi="Times New Roman" w:cs="Times New Roman"/>
          <w:lang w:val="lt-LT"/>
        </w:rPr>
      </w:pPr>
    </w:p>
    <w:p w14:paraId="1C5AC501" w14:textId="5A86F09B" w:rsidR="00394052" w:rsidRPr="002960B5" w:rsidRDefault="00394052" w:rsidP="00D867A0">
      <w:pPr>
        <w:spacing w:after="0" w:line="240" w:lineRule="auto"/>
        <w:rPr>
          <w:rFonts w:ascii="Times New Roman" w:hAnsi="Times New Roman"/>
          <w:lang w:val="lt-LT"/>
        </w:rPr>
      </w:pPr>
      <w:r w:rsidRPr="002960B5">
        <w:rPr>
          <w:rFonts w:ascii="Times New Roman" w:hAnsi="Times New Roman"/>
          <w:lang w:val="lt-LT"/>
        </w:rPr>
        <w:t>Dėžutėje yra 50, 100 ar 150</w:t>
      </w:r>
      <w:r w:rsidR="00D85E0C">
        <w:rPr>
          <w:rFonts w:ascii="Times New Roman" w:eastAsia="Times New Roman" w:hAnsi="Times New Roman" w:cs="Times New Roman"/>
          <w:lang w:val="lt-LT"/>
        </w:rPr>
        <w:t> </w:t>
      </w:r>
      <w:r w:rsidR="00D85E0C" w:rsidRPr="002960B5">
        <w:rPr>
          <w:rFonts w:ascii="Times New Roman" w:hAnsi="Times New Roman"/>
          <w:lang w:val="lt-LT"/>
        </w:rPr>
        <w:t>table</w:t>
      </w:r>
      <w:r w:rsidRPr="002960B5">
        <w:rPr>
          <w:rFonts w:ascii="Times New Roman" w:hAnsi="Times New Roman"/>
          <w:lang w:val="lt-LT"/>
        </w:rPr>
        <w:t>čių (lizdinėse plokštelėse yra 10 tablečių).</w:t>
      </w:r>
    </w:p>
    <w:p w14:paraId="61446837" w14:textId="77777777" w:rsidR="00394052" w:rsidRDefault="00394052" w:rsidP="00394052">
      <w:pPr>
        <w:spacing w:after="0" w:line="240" w:lineRule="auto"/>
        <w:rPr>
          <w:rFonts w:ascii="Times New Roman" w:eastAsia="Times New Roman" w:hAnsi="Times New Roman" w:cs="Times New Roman"/>
          <w:lang w:val="lt-LT"/>
        </w:rPr>
      </w:pPr>
    </w:p>
    <w:p w14:paraId="185EF04E" w14:textId="77777777" w:rsidR="00837FB4" w:rsidRPr="00837FB4" w:rsidRDefault="00837FB4" w:rsidP="00837FB4">
      <w:pPr>
        <w:spacing w:after="0" w:line="240" w:lineRule="auto"/>
        <w:rPr>
          <w:rFonts w:ascii="Times New Roman" w:eastAsia="Times New Roman" w:hAnsi="Times New Roman" w:cs="Times New Roman"/>
          <w:lang w:val="lt-LT"/>
        </w:rPr>
      </w:pPr>
      <w:r w:rsidRPr="00837FB4">
        <w:rPr>
          <w:rFonts w:ascii="Times New Roman" w:eastAsia="Times New Roman" w:hAnsi="Times New Roman" w:cs="Times New Roman"/>
          <w:lang w:val="lt-LT"/>
        </w:rPr>
        <w:t>Gali būti tie</w:t>
      </w:r>
      <w:r>
        <w:rPr>
          <w:rFonts w:ascii="Times New Roman" w:eastAsia="Times New Roman" w:hAnsi="Times New Roman" w:cs="Times New Roman"/>
          <w:lang w:val="lt-LT"/>
        </w:rPr>
        <w:t>kiamos ne visų dydžių pakuotės.</w:t>
      </w:r>
    </w:p>
    <w:p w14:paraId="0D35B083" w14:textId="77777777" w:rsidR="00837FB4" w:rsidRPr="002960B5" w:rsidRDefault="00837FB4" w:rsidP="00D867A0">
      <w:pPr>
        <w:spacing w:after="0" w:line="240" w:lineRule="auto"/>
        <w:rPr>
          <w:rFonts w:ascii="Times New Roman" w:hAnsi="Times New Roman"/>
          <w:lang w:val="lt-LT"/>
        </w:rPr>
      </w:pPr>
    </w:p>
    <w:p w14:paraId="00D0ADB3" w14:textId="77777777" w:rsidR="0098290D" w:rsidRPr="0098290D" w:rsidRDefault="0098290D" w:rsidP="0098290D">
      <w:pPr>
        <w:spacing w:after="0" w:line="240" w:lineRule="auto"/>
        <w:rPr>
          <w:rFonts w:ascii="Times New Roman" w:hAnsi="Times New Roman"/>
          <w:b/>
          <w:bCs/>
          <w:lang w:val="lt-LT"/>
        </w:rPr>
      </w:pPr>
      <w:r w:rsidRPr="0098290D">
        <w:rPr>
          <w:rFonts w:ascii="Times New Roman" w:hAnsi="Times New Roman"/>
          <w:b/>
          <w:bCs/>
          <w:lang w:val="lt-LT"/>
        </w:rPr>
        <w:t>Registruotojas ir gamintojas</w:t>
      </w:r>
    </w:p>
    <w:p w14:paraId="75D65FE6" w14:textId="77777777" w:rsidR="0098290D" w:rsidRPr="00310B87" w:rsidRDefault="0098290D" w:rsidP="002960B5">
      <w:pPr>
        <w:spacing w:after="0" w:line="240" w:lineRule="auto"/>
        <w:rPr>
          <w:rFonts w:ascii="Times New Roman" w:hAnsi="Times New Roman"/>
          <w:bCs/>
          <w:i/>
          <w:lang w:val="lt-LT"/>
        </w:rPr>
      </w:pPr>
      <w:proofErr w:type="spellStart"/>
      <w:r w:rsidRPr="00310B87">
        <w:rPr>
          <w:rFonts w:ascii="Times New Roman" w:hAnsi="Times New Roman"/>
          <w:bCs/>
          <w:i/>
          <w:lang w:val="lt-LT"/>
        </w:rPr>
        <w:t>Registruotojas</w:t>
      </w:r>
      <w:proofErr w:type="spellEnd"/>
      <w:r w:rsidRPr="00310B87">
        <w:rPr>
          <w:rFonts w:ascii="Times New Roman" w:hAnsi="Times New Roman"/>
          <w:bCs/>
          <w:i/>
          <w:lang w:val="lt-LT"/>
        </w:rPr>
        <w:t xml:space="preserve"> </w:t>
      </w:r>
    </w:p>
    <w:p w14:paraId="774F9C52" w14:textId="77777777" w:rsidR="00394052" w:rsidRPr="002960B5" w:rsidRDefault="00394052" w:rsidP="002960B5">
      <w:pPr>
        <w:spacing w:after="0" w:line="240" w:lineRule="auto"/>
        <w:rPr>
          <w:rFonts w:ascii="Times New Roman" w:hAnsi="Times New Roman"/>
          <w:lang w:val="lt-LT"/>
        </w:rPr>
      </w:pPr>
      <w:proofErr w:type="spellStart"/>
      <w:r w:rsidRPr="002960B5">
        <w:rPr>
          <w:rFonts w:ascii="Times New Roman" w:hAnsi="Times New Roman"/>
          <w:lang w:val="lt-LT"/>
        </w:rPr>
        <w:t>Orion</w:t>
      </w:r>
      <w:proofErr w:type="spellEnd"/>
      <w:r w:rsidRPr="002960B5">
        <w:rPr>
          <w:rFonts w:ascii="Times New Roman" w:hAnsi="Times New Roman"/>
          <w:lang w:val="lt-LT"/>
        </w:rPr>
        <w:t xml:space="preserve"> </w:t>
      </w:r>
      <w:proofErr w:type="spellStart"/>
      <w:r w:rsidRPr="002960B5">
        <w:rPr>
          <w:rFonts w:ascii="Times New Roman" w:hAnsi="Times New Roman"/>
          <w:lang w:val="lt-LT"/>
        </w:rPr>
        <w:t>Corporation</w:t>
      </w:r>
      <w:proofErr w:type="spellEnd"/>
    </w:p>
    <w:p w14:paraId="442CE1D6"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Orionintie 1</w:t>
      </w:r>
    </w:p>
    <w:p w14:paraId="08E0A5BD" w14:textId="05C95755"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FI-02200 Espoo</w:t>
      </w:r>
    </w:p>
    <w:p w14:paraId="2D42F2B7"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Suomija</w:t>
      </w:r>
    </w:p>
    <w:p w14:paraId="7C663303" w14:textId="77777777" w:rsidR="00394052" w:rsidRPr="002960B5" w:rsidRDefault="00394052" w:rsidP="002960B5">
      <w:pPr>
        <w:spacing w:after="0" w:line="240" w:lineRule="auto"/>
        <w:rPr>
          <w:rFonts w:ascii="Times New Roman" w:hAnsi="Times New Roman"/>
          <w:lang w:val="lt-LT"/>
        </w:rPr>
      </w:pPr>
    </w:p>
    <w:p w14:paraId="77C006CD" w14:textId="77777777" w:rsidR="00394052" w:rsidRPr="002960B5" w:rsidRDefault="00394052" w:rsidP="002960B5">
      <w:pPr>
        <w:spacing w:after="0" w:line="240" w:lineRule="auto"/>
        <w:rPr>
          <w:rFonts w:ascii="Times New Roman" w:hAnsi="Times New Roman"/>
          <w:i/>
          <w:lang w:val="lt-LT"/>
        </w:rPr>
      </w:pPr>
      <w:r w:rsidRPr="002960B5">
        <w:rPr>
          <w:rFonts w:ascii="Times New Roman" w:hAnsi="Times New Roman"/>
          <w:i/>
          <w:lang w:val="lt-LT"/>
        </w:rPr>
        <w:t>Gamintojas</w:t>
      </w:r>
    </w:p>
    <w:p w14:paraId="1CD1EB53"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 xml:space="preserve">Dr. </w:t>
      </w:r>
      <w:proofErr w:type="spellStart"/>
      <w:r w:rsidRPr="002960B5">
        <w:rPr>
          <w:rFonts w:ascii="Times New Roman" w:hAnsi="Times New Roman"/>
          <w:lang w:val="lt-LT"/>
        </w:rPr>
        <w:t>Reddy’s</w:t>
      </w:r>
      <w:proofErr w:type="spellEnd"/>
      <w:r w:rsidRPr="002960B5">
        <w:rPr>
          <w:rFonts w:ascii="Times New Roman" w:hAnsi="Times New Roman"/>
          <w:lang w:val="lt-LT"/>
        </w:rPr>
        <w:t xml:space="preserve"> </w:t>
      </w:r>
      <w:proofErr w:type="spellStart"/>
      <w:r w:rsidRPr="002960B5">
        <w:rPr>
          <w:rFonts w:ascii="Times New Roman" w:hAnsi="Times New Roman"/>
          <w:lang w:val="lt-LT"/>
        </w:rPr>
        <w:t>Laboratories</w:t>
      </w:r>
      <w:proofErr w:type="spellEnd"/>
      <w:r w:rsidRPr="002960B5">
        <w:rPr>
          <w:rFonts w:ascii="Times New Roman" w:hAnsi="Times New Roman"/>
          <w:lang w:val="lt-LT"/>
        </w:rPr>
        <w:t xml:space="preserve"> (UK) Ltd.</w:t>
      </w:r>
    </w:p>
    <w:p w14:paraId="3C3D8494"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 xml:space="preserve">6 </w:t>
      </w:r>
      <w:proofErr w:type="spellStart"/>
      <w:r w:rsidRPr="002960B5">
        <w:rPr>
          <w:rFonts w:ascii="Times New Roman" w:hAnsi="Times New Roman"/>
          <w:lang w:val="lt-LT"/>
        </w:rPr>
        <w:t>Riverview</w:t>
      </w:r>
      <w:proofErr w:type="spellEnd"/>
      <w:r w:rsidRPr="002960B5">
        <w:rPr>
          <w:rFonts w:ascii="Times New Roman" w:hAnsi="Times New Roman"/>
          <w:lang w:val="lt-LT"/>
        </w:rPr>
        <w:t xml:space="preserve"> </w:t>
      </w:r>
      <w:proofErr w:type="spellStart"/>
      <w:r w:rsidRPr="002960B5">
        <w:rPr>
          <w:rFonts w:ascii="Times New Roman" w:hAnsi="Times New Roman"/>
          <w:lang w:val="lt-LT"/>
        </w:rPr>
        <w:t>Road</w:t>
      </w:r>
      <w:proofErr w:type="spellEnd"/>
    </w:p>
    <w:p w14:paraId="1F13E8CD" w14:textId="77777777" w:rsidR="00394052" w:rsidRPr="002960B5" w:rsidRDefault="00394052" w:rsidP="002960B5">
      <w:pPr>
        <w:spacing w:after="0" w:line="240" w:lineRule="auto"/>
        <w:rPr>
          <w:rFonts w:ascii="Times New Roman" w:hAnsi="Times New Roman"/>
          <w:lang w:val="lt-LT"/>
        </w:rPr>
      </w:pPr>
      <w:proofErr w:type="spellStart"/>
      <w:r w:rsidRPr="002960B5">
        <w:rPr>
          <w:rFonts w:ascii="Times New Roman" w:hAnsi="Times New Roman"/>
          <w:lang w:val="lt-LT"/>
        </w:rPr>
        <w:t>Beverley</w:t>
      </w:r>
      <w:proofErr w:type="spellEnd"/>
      <w:r w:rsidRPr="002960B5">
        <w:rPr>
          <w:rFonts w:ascii="Times New Roman" w:hAnsi="Times New Roman"/>
          <w:lang w:val="lt-LT"/>
        </w:rPr>
        <w:t xml:space="preserve"> HU17 0LD</w:t>
      </w:r>
    </w:p>
    <w:p w14:paraId="59D6BB71"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Jungtinė Karalystė</w:t>
      </w:r>
    </w:p>
    <w:p w14:paraId="1DE1B605" w14:textId="77777777" w:rsidR="00394052" w:rsidRPr="002960B5" w:rsidRDefault="00394052" w:rsidP="002960B5">
      <w:pPr>
        <w:spacing w:after="0" w:line="240" w:lineRule="auto"/>
        <w:rPr>
          <w:rFonts w:ascii="Times New Roman" w:hAnsi="Times New Roman"/>
          <w:lang w:val="lt-LT"/>
        </w:rPr>
      </w:pPr>
    </w:p>
    <w:p w14:paraId="77109ABB"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arba</w:t>
      </w:r>
    </w:p>
    <w:p w14:paraId="530CEB9F" w14:textId="77777777" w:rsidR="00394052" w:rsidRPr="002960B5" w:rsidRDefault="00394052" w:rsidP="002960B5">
      <w:pPr>
        <w:tabs>
          <w:tab w:val="left" w:pos="720"/>
          <w:tab w:val="left" w:pos="2700"/>
        </w:tabs>
        <w:spacing w:after="0" w:line="240" w:lineRule="auto"/>
        <w:rPr>
          <w:rFonts w:ascii="Times New Roman" w:hAnsi="Times New Roman"/>
          <w:lang w:val="lt-LT"/>
        </w:rPr>
      </w:pPr>
    </w:p>
    <w:p w14:paraId="31B81DFC" w14:textId="77777777" w:rsidR="00394052" w:rsidRPr="002960B5" w:rsidRDefault="00394052" w:rsidP="002960B5">
      <w:pPr>
        <w:numPr>
          <w:ilvl w:val="12"/>
          <w:numId w:val="0"/>
        </w:numPr>
        <w:spacing w:after="0" w:line="240" w:lineRule="auto"/>
        <w:ind w:right="-2"/>
        <w:rPr>
          <w:rFonts w:ascii="Times New Roman" w:hAnsi="Times New Roman"/>
          <w:lang w:val="lt-LT"/>
        </w:rPr>
      </w:pPr>
      <w:r w:rsidRPr="002960B5">
        <w:rPr>
          <w:rFonts w:ascii="Times New Roman" w:hAnsi="Times New Roman"/>
          <w:lang w:val="lt-LT"/>
        </w:rPr>
        <w:t>Orion Corporation Orion Pharma</w:t>
      </w:r>
    </w:p>
    <w:p w14:paraId="7F63239C" w14:textId="77777777" w:rsidR="00394052" w:rsidRPr="002960B5" w:rsidRDefault="00394052" w:rsidP="002960B5">
      <w:pPr>
        <w:numPr>
          <w:ilvl w:val="12"/>
          <w:numId w:val="0"/>
        </w:numPr>
        <w:spacing w:after="0" w:line="240" w:lineRule="auto"/>
        <w:ind w:right="-2"/>
        <w:rPr>
          <w:rFonts w:ascii="Times New Roman" w:hAnsi="Times New Roman"/>
          <w:lang w:val="lt-LT"/>
        </w:rPr>
      </w:pPr>
      <w:r w:rsidRPr="002960B5">
        <w:rPr>
          <w:rFonts w:ascii="Times New Roman" w:hAnsi="Times New Roman"/>
          <w:lang w:val="lt-LT"/>
        </w:rPr>
        <w:t>Orionintie 1</w:t>
      </w:r>
    </w:p>
    <w:p w14:paraId="195A1A6D" w14:textId="77777777" w:rsidR="00394052" w:rsidRPr="002960B5" w:rsidRDefault="00394052" w:rsidP="002960B5">
      <w:pPr>
        <w:numPr>
          <w:ilvl w:val="12"/>
          <w:numId w:val="0"/>
        </w:numPr>
        <w:spacing w:after="0" w:line="240" w:lineRule="auto"/>
        <w:ind w:right="-2"/>
        <w:rPr>
          <w:rFonts w:ascii="Times New Roman" w:hAnsi="Times New Roman"/>
          <w:lang w:val="lt-LT"/>
        </w:rPr>
      </w:pPr>
      <w:r w:rsidRPr="002960B5">
        <w:rPr>
          <w:rFonts w:ascii="Times New Roman" w:hAnsi="Times New Roman"/>
          <w:lang w:val="lt-LT"/>
        </w:rPr>
        <w:t>FI-02200 Espoo</w:t>
      </w:r>
    </w:p>
    <w:p w14:paraId="30B479BA"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Suomija</w:t>
      </w:r>
    </w:p>
    <w:p w14:paraId="16AE9BE8" w14:textId="77777777" w:rsidR="00394052" w:rsidRPr="002960B5" w:rsidRDefault="00394052" w:rsidP="002960B5">
      <w:pPr>
        <w:spacing w:after="0" w:line="240" w:lineRule="auto"/>
        <w:rPr>
          <w:rFonts w:ascii="Times New Roman" w:hAnsi="Times New Roman"/>
          <w:lang w:val="lt-LT"/>
        </w:rPr>
      </w:pPr>
    </w:p>
    <w:p w14:paraId="67A62235" w14:textId="77777777" w:rsidR="0098290D" w:rsidRPr="0098290D" w:rsidRDefault="0098290D" w:rsidP="0098290D">
      <w:pPr>
        <w:spacing w:after="0" w:line="240" w:lineRule="auto"/>
        <w:rPr>
          <w:rFonts w:ascii="Times New Roman" w:hAnsi="Times New Roman"/>
          <w:lang w:val="lt-LT"/>
        </w:rPr>
      </w:pPr>
      <w:r w:rsidRPr="0098290D">
        <w:rPr>
          <w:rFonts w:ascii="Times New Roman" w:hAnsi="Times New Roman"/>
          <w:lang w:val="lt-LT"/>
        </w:rPr>
        <w:t>Jeigu apie šį vaistą norite sužinoti daugiau, kreipkitės į vietinį registruotojo atstovą.</w:t>
      </w:r>
    </w:p>
    <w:p w14:paraId="6325D752" w14:textId="77777777" w:rsidR="00394052" w:rsidRPr="002960B5" w:rsidRDefault="00394052" w:rsidP="002960B5">
      <w:pPr>
        <w:spacing w:after="0" w:line="240" w:lineRule="auto"/>
        <w:rPr>
          <w:rFonts w:ascii="Times New Roman" w:hAnsi="Times New Roman"/>
          <w:lang w:val="lt-LT"/>
        </w:rPr>
      </w:pPr>
    </w:p>
    <w:tbl>
      <w:tblPr>
        <w:tblW w:w="0" w:type="auto"/>
        <w:tblInd w:w="-34" w:type="dxa"/>
        <w:tblLayout w:type="fixed"/>
        <w:tblLook w:val="04A0" w:firstRow="1" w:lastRow="0" w:firstColumn="1" w:lastColumn="0" w:noHBand="0" w:noVBand="1"/>
      </w:tblPr>
      <w:tblGrid>
        <w:gridCol w:w="4678"/>
      </w:tblGrid>
      <w:tr w:rsidR="00394052" w:rsidRPr="00394052" w14:paraId="37770B03" w14:textId="77777777" w:rsidTr="002960B5">
        <w:tc>
          <w:tcPr>
            <w:tcW w:w="4678" w:type="dxa"/>
            <w:hideMark/>
          </w:tcPr>
          <w:p w14:paraId="3DC24991"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UAB Orion Pharma</w:t>
            </w:r>
          </w:p>
          <w:p w14:paraId="618D2547" w14:textId="77777777" w:rsidR="00394052" w:rsidRPr="002960B5" w:rsidRDefault="00394052" w:rsidP="002960B5">
            <w:pPr>
              <w:spacing w:after="0" w:line="240" w:lineRule="auto"/>
              <w:ind w:right="-449"/>
              <w:rPr>
                <w:rFonts w:ascii="Times New Roman" w:hAnsi="Times New Roman"/>
                <w:lang w:val="lt-LT"/>
              </w:rPr>
            </w:pPr>
            <w:r w:rsidRPr="002960B5">
              <w:rPr>
                <w:rFonts w:ascii="Times New Roman" w:hAnsi="Times New Roman"/>
                <w:lang w:val="lt-LT"/>
              </w:rPr>
              <w:t>Kubiliaus 6</w:t>
            </w:r>
          </w:p>
          <w:p w14:paraId="7EDBFA51" w14:textId="77777777" w:rsidR="00394052" w:rsidRPr="002960B5" w:rsidRDefault="00394052" w:rsidP="002960B5">
            <w:pPr>
              <w:spacing w:after="0" w:line="240" w:lineRule="auto"/>
              <w:ind w:right="-449"/>
              <w:rPr>
                <w:rFonts w:ascii="Times New Roman" w:hAnsi="Times New Roman"/>
                <w:lang w:val="lt-LT"/>
              </w:rPr>
            </w:pPr>
            <w:r w:rsidRPr="002960B5">
              <w:rPr>
                <w:rFonts w:ascii="Times New Roman" w:hAnsi="Times New Roman"/>
                <w:lang w:val="lt-LT"/>
              </w:rPr>
              <w:t>LT- 08234 Vilnius</w:t>
            </w:r>
          </w:p>
          <w:p w14:paraId="581EFA59" w14:textId="77777777" w:rsidR="00394052" w:rsidRPr="002960B5" w:rsidRDefault="00394052" w:rsidP="002960B5">
            <w:pPr>
              <w:tabs>
                <w:tab w:val="left" w:pos="-720"/>
              </w:tabs>
              <w:spacing w:after="0" w:line="240" w:lineRule="auto"/>
              <w:rPr>
                <w:rFonts w:ascii="Times New Roman" w:hAnsi="Times New Roman"/>
                <w:lang w:val="lt-LT"/>
              </w:rPr>
            </w:pPr>
            <w:r w:rsidRPr="002960B5">
              <w:rPr>
                <w:rFonts w:ascii="Times New Roman" w:hAnsi="Times New Roman"/>
                <w:lang w:val="lt-LT"/>
              </w:rPr>
              <w:t>Tel. +370 5 276 94 99</w:t>
            </w:r>
          </w:p>
        </w:tc>
      </w:tr>
    </w:tbl>
    <w:p w14:paraId="6CEE5465" w14:textId="77777777" w:rsidR="00394052" w:rsidRPr="002960B5" w:rsidRDefault="00394052" w:rsidP="00D867A0">
      <w:pPr>
        <w:spacing w:after="0" w:line="240" w:lineRule="auto"/>
        <w:rPr>
          <w:rFonts w:ascii="Times New Roman" w:hAnsi="Times New Roman"/>
          <w:lang w:val="lt-LT"/>
        </w:rPr>
      </w:pPr>
    </w:p>
    <w:p w14:paraId="0E288C86" w14:textId="77777777" w:rsidR="00394052" w:rsidRPr="002960B5" w:rsidRDefault="00394052" w:rsidP="002960B5">
      <w:pPr>
        <w:spacing w:after="0" w:line="240" w:lineRule="auto"/>
        <w:rPr>
          <w:rFonts w:ascii="Times New Roman" w:hAnsi="Times New Roman"/>
          <w:lang w:val="lt-LT"/>
        </w:rPr>
      </w:pPr>
    </w:p>
    <w:p w14:paraId="5402EE08" w14:textId="15203685" w:rsidR="00394052" w:rsidRPr="002960B5" w:rsidRDefault="00394052" w:rsidP="002960B5">
      <w:pPr>
        <w:spacing w:after="0" w:line="240" w:lineRule="auto"/>
        <w:rPr>
          <w:rFonts w:ascii="Times New Roman" w:hAnsi="Times New Roman"/>
          <w:lang w:val="lt-LT"/>
        </w:rPr>
      </w:pPr>
      <w:r w:rsidRPr="002960B5">
        <w:rPr>
          <w:rFonts w:ascii="Times New Roman" w:hAnsi="Times New Roman"/>
          <w:b/>
          <w:lang w:val="lt-LT"/>
        </w:rPr>
        <w:t xml:space="preserve">Šis pakuotės lapelis paskutinį kartą peržiūrėtas </w:t>
      </w:r>
      <w:r w:rsidR="00310B87">
        <w:rPr>
          <w:rFonts w:ascii="Times New Roman" w:hAnsi="Times New Roman"/>
          <w:b/>
          <w:lang w:val="lt-LT"/>
        </w:rPr>
        <w:t>2015-08-17</w:t>
      </w:r>
    </w:p>
    <w:p w14:paraId="0F728898" w14:textId="77777777" w:rsidR="00394052" w:rsidRPr="002960B5" w:rsidRDefault="00394052" w:rsidP="002960B5">
      <w:pPr>
        <w:spacing w:after="0" w:line="240" w:lineRule="auto"/>
        <w:rPr>
          <w:rFonts w:ascii="Times New Roman" w:hAnsi="Times New Roman"/>
          <w:lang w:val="lt-LT"/>
        </w:rPr>
      </w:pPr>
    </w:p>
    <w:p w14:paraId="37EEE0F9" w14:textId="77777777" w:rsidR="00394052" w:rsidRPr="002960B5" w:rsidRDefault="00394052" w:rsidP="002960B5">
      <w:pPr>
        <w:spacing w:after="0" w:line="240" w:lineRule="auto"/>
        <w:rPr>
          <w:rFonts w:ascii="Times New Roman" w:hAnsi="Times New Roman"/>
          <w:lang w:val="lt-LT"/>
        </w:rPr>
      </w:pPr>
      <w:r w:rsidRPr="002960B5">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8" w:history="1">
        <w:r w:rsidRPr="002960B5">
          <w:rPr>
            <w:rFonts w:ascii="Times New Roman" w:hAnsi="Times New Roman"/>
            <w:color w:val="0000FF"/>
            <w:u w:val="single"/>
            <w:lang w:val="lt-LT"/>
          </w:rPr>
          <w:t>http://www.vvkt.lt/</w:t>
        </w:r>
      </w:hyperlink>
      <w:r w:rsidRPr="002960B5">
        <w:rPr>
          <w:rFonts w:ascii="Times New Roman" w:hAnsi="Times New Roman"/>
          <w:lang w:val="lt-LT"/>
        </w:rPr>
        <w:t>.</w:t>
      </w:r>
    </w:p>
    <w:p w14:paraId="62397B4F" w14:textId="77777777" w:rsidR="00187D5D" w:rsidRPr="002960B5" w:rsidRDefault="00187D5D" w:rsidP="002960B5">
      <w:pPr>
        <w:rPr>
          <w:lang w:val="lt-LT"/>
        </w:rPr>
      </w:pPr>
      <w:bookmarkStart w:id="20" w:name="_GoBack"/>
      <w:bookmarkEnd w:id="20"/>
      <w:permStart w:id="1997766247" w:edGrp="everyone"/>
      <w:permEnd w:id="1997766247"/>
    </w:p>
    <w:sectPr w:rsidR="00187D5D" w:rsidRPr="002960B5" w:rsidSect="00425910">
      <w:headerReference w:type="default" r:id="rId9"/>
      <w:footerReference w:type="even"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79515" w14:textId="77777777" w:rsidR="00E15DE2" w:rsidRDefault="00E15DE2" w:rsidP="00D867A0">
      <w:pPr>
        <w:spacing w:after="0" w:line="240" w:lineRule="auto"/>
      </w:pPr>
      <w:r>
        <w:separator/>
      </w:r>
    </w:p>
  </w:endnote>
  <w:endnote w:type="continuationSeparator" w:id="0">
    <w:p w14:paraId="5BFC5366" w14:textId="77777777" w:rsidR="00E15DE2" w:rsidRDefault="00E15DE2" w:rsidP="00D867A0">
      <w:pPr>
        <w:spacing w:after="0" w:line="240" w:lineRule="auto"/>
      </w:pPr>
      <w:r>
        <w:continuationSeparator/>
      </w:r>
    </w:p>
  </w:endnote>
  <w:endnote w:type="continuationNotice" w:id="1">
    <w:p w14:paraId="13C3063E" w14:textId="77777777" w:rsidR="00E15DE2" w:rsidRDefault="00E15DE2" w:rsidP="00D86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C4296" w14:textId="77777777" w:rsidR="00D867A0" w:rsidRDefault="00D867A0" w:rsidP="002960B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E93CD" w14:textId="77777777" w:rsidR="00D867A0" w:rsidRDefault="00D867A0" w:rsidP="002960B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54E75" w14:textId="77777777" w:rsidR="00E15DE2" w:rsidRDefault="00E15DE2" w:rsidP="00D867A0">
      <w:pPr>
        <w:spacing w:after="0" w:line="240" w:lineRule="auto"/>
      </w:pPr>
      <w:r>
        <w:separator/>
      </w:r>
    </w:p>
  </w:footnote>
  <w:footnote w:type="continuationSeparator" w:id="0">
    <w:p w14:paraId="2CFE7950" w14:textId="77777777" w:rsidR="00E15DE2" w:rsidRDefault="00E15DE2" w:rsidP="00D867A0">
      <w:pPr>
        <w:spacing w:after="0" w:line="240" w:lineRule="auto"/>
      </w:pPr>
      <w:r>
        <w:continuationSeparator/>
      </w:r>
    </w:p>
  </w:footnote>
  <w:footnote w:type="continuationNotice" w:id="1">
    <w:p w14:paraId="181EE803" w14:textId="77777777" w:rsidR="00E15DE2" w:rsidRDefault="00E15DE2" w:rsidP="00D867A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9DA25" w14:textId="77777777" w:rsidR="00D867A0" w:rsidRDefault="00D867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cs="Times New Roman"/>
      </w:rPr>
    </w:lvl>
  </w:abstractNum>
  <w:abstractNum w:abstractNumId="2">
    <w:nsid w:val="0CC47205"/>
    <w:multiLevelType w:val="hybridMultilevel"/>
    <w:tmpl w:val="24285F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0E1565A9"/>
    <w:multiLevelType w:val="hybridMultilevel"/>
    <w:tmpl w:val="2856D0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E8D5F11"/>
    <w:multiLevelType w:val="hybridMultilevel"/>
    <w:tmpl w:val="C3AAD1C2"/>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134A33F5"/>
    <w:multiLevelType w:val="hybridMultilevel"/>
    <w:tmpl w:val="1AB29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C4A0912"/>
    <w:multiLevelType w:val="hybridMultilevel"/>
    <w:tmpl w:val="5B624942"/>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2A0830AA"/>
    <w:multiLevelType w:val="hybridMultilevel"/>
    <w:tmpl w:val="5202AAD8"/>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2C061EDE"/>
    <w:multiLevelType w:val="hybridMultilevel"/>
    <w:tmpl w:val="A0C05C0C"/>
    <w:lvl w:ilvl="0" w:tplc="04270001">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9">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nsid w:val="3FD630E9"/>
    <w:multiLevelType w:val="hybridMultilevel"/>
    <w:tmpl w:val="49C47A50"/>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3FF30B05"/>
    <w:multiLevelType w:val="hybridMultilevel"/>
    <w:tmpl w:val="05A25DC2"/>
    <w:lvl w:ilvl="0" w:tplc="04270001">
      <w:start w:val="1"/>
      <w:numFmt w:val="bullet"/>
      <w:lvlText w:val=""/>
      <w:lvlJc w:val="left"/>
      <w:pPr>
        <w:ind w:left="717" w:hanging="360"/>
      </w:pPr>
      <w:rPr>
        <w:rFonts w:ascii="Symbol" w:hAnsi="Symbo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2">
    <w:nsid w:val="596E0C39"/>
    <w:multiLevelType w:val="hybridMultilevel"/>
    <w:tmpl w:val="D6BEC2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nsid w:val="74692C7B"/>
    <w:multiLevelType w:val="hybridMultilevel"/>
    <w:tmpl w:val="53764E00"/>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13"/>
  </w:num>
  <w:num w:numId="4">
    <w:abstractNumId w:val="13"/>
  </w:num>
  <w:num w:numId="5">
    <w:abstractNumId w:val="6"/>
  </w:num>
  <w:num w:numId="6">
    <w:abstractNumId w:val="6"/>
  </w:num>
  <w:num w:numId="7">
    <w:abstractNumId w:val="4"/>
  </w:num>
  <w:num w:numId="8">
    <w:abstractNumId w:val="4"/>
  </w:num>
  <w:num w:numId="9">
    <w:abstractNumId w:val="10"/>
  </w:num>
  <w:num w:numId="10">
    <w:abstractNumId w:val="10"/>
  </w:num>
  <w:num w:numId="11">
    <w:abstractNumId w:val="2"/>
  </w:num>
  <w:num w:numId="12">
    <w:abstractNumId w:val="2"/>
  </w:num>
  <w:num w:numId="13">
    <w:abstractNumId w:val="12"/>
  </w:num>
  <w:num w:numId="14">
    <w:abstractNumId w:val="12"/>
  </w:num>
  <w:num w:numId="15">
    <w:abstractNumId w:val="7"/>
  </w:num>
  <w:num w:numId="16">
    <w:abstractNumId w:val="7"/>
  </w:num>
  <w:num w:numId="17">
    <w:abstractNumId w:val="1"/>
  </w:num>
  <w:num w:numId="18">
    <w:abstractNumId w:val="5"/>
  </w:num>
  <w:num w:numId="19">
    <w:abstractNumId w:val="3"/>
  </w:num>
  <w:num w:numId="20">
    <w:abstractNumId w:val="0"/>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JATqgVcbMmAirkLdkFaVBEeW6Ag=" w:salt="TIi+qnK4Yh0p4PqCHDqq3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052"/>
    <w:rsid w:val="000061F2"/>
    <w:rsid w:val="00011F56"/>
    <w:rsid w:val="00020066"/>
    <w:rsid w:val="00071716"/>
    <w:rsid w:val="00092F97"/>
    <w:rsid w:val="000C21F0"/>
    <w:rsid w:val="000C270B"/>
    <w:rsid w:val="000C6B82"/>
    <w:rsid w:val="000D3104"/>
    <w:rsid w:val="001120C8"/>
    <w:rsid w:val="001420D9"/>
    <w:rsid w:val="00177B1B"/>
    <w:rsid w:val="00187D5D"/>
    <w:rsid w:val="00192972"/>
    <w:rsid w:val="001B3024"/>
    <w:rsid w:val="001C2FFA"/>
    <w:rsid w:val="001E01F8"/>
    <w:rsid w:val="001E46AD"/>
    <w:rsid w:val="00205796"/>
    <w:rsid w:val="002361ED"/>
    <w:rsid w:val="00283F43"/>
    <w:rsid w:val="002960B5"/>
    <w:rsid w:val="002A7918"/>
    <w:rsid w:val="002A7D41"/>
    <w:rsid w:val="002B4F21"/>
    <w:rsid w:val="002D4F91"/>
    <w:rsid w:val="00310B87"/>
    <w:rsid w:val="003256E1"/>
    <w:rsid w:val="00354927"/>
    <w:rsid w:val="0036132E"/>
    <w:rsid w:val="00362249"/>
    <w:rsid w:val="00376495"/>
    <w:rsid w:val="00394052"/>
    <w:rsid w:val="003A0A4F"/>
    <w:rsid w:val="003E3F50"/>
    <w:rsid w:val="00402946"/>
    <w:rsid w:val="00406CA5"/>
    <w:rsid w:val="00410913"/>
    <w:rsid w:val="00420891"/>
    <w:rsid w:val="00422142"/>
    <w:rsid w:val="00425910"/>
    <w:rsid w:val="0042649C"/>
    <w:rsid w:val="00426831"/>
    <w:rsid w:val="004E15C0"/>
    <w:rsid w:val="00502DD4"/>
    <w:rsid w:val="00507EE8"/>
    <w:rsid w:val="005151F4"/>
    <w:rsid w:val="00516663"/>
    <w:rsid w:val="00520587"/>
    <w:rsid w:val="00532A26"/>
    <w:rsid w:val="00550782"/>
    <w:rsid w:val="00555EE4"/>
    <w:rsid w:val="00586275"/>
    <w:rsid w:val="005D0C4F"/>
    <w:rsid w:val="005D3195"/>
    <w:rsid w:val="005F5D19"/>
    <w:rsid w:val="00601945"/>
    <w:rsid w:val="00633D05"/>
    <w:rsid w:val="00673194"/>
    <w:rsid w:val="006938E8"/>
    <w:rsid w:val="006A1A9B"/>
    <w:rsid w:val="006B0F60"/>
    <w:rsid w:val="006B13E8"/>
    <w:rsid w:val="006C0277"/>
    <w:rsid w:val="006D2BEB"/>
    <w:rsid w:val="006D46EF"/>
    <w:rsid w:val="00707E38"/>
    <w:rsid w:val="00735AD7"/>
    <w:rsid w:val="00780E3D"/>
    <w:rsid w:val="0079231B"/>
    <w:rsid w:val="0079389C"/>
    <w:rsid w:val="007D70F7"/>
    <w:rsid w:val="007E63DB"/>
    <w:rsid w:val="00812C41"/>
    <w:rsid w:val="00822DF5"/>
    <w:rsid w:val="0082346B"/>
    <w:rsid w:val="00824EA0"/>
    <w:rsid w:val="00836503"/>
    <w:rsid w:val="00837FB4"/>
    <w:rsid w:val="0085381C"/>
    <w:rsid w:val="00856788"/>
    <w:rsid w:val="00866469"/>
    <w:rsid w:val="00867091"/>
    <w:rsid w:val="00882CE6"/>
    <w:rsid w:val="00890CF6"/>
    <w:rsid w:val="008A503A"/>
    <w:rsid w:val="008B2CD1"/>
    <w:rsid w:val="008B3F3B"/>
    <w:rsid w:val="008D0216"/>
    <w:rsid w:val="008E6C9C"/>
    <w:rsid w:val="00900C91"/>
    <w:rsid w:val="00925C21"/>
    <w:rsid w:val="00934A87"/>
    <w:rsid w:val="0094440E"/>
    <w:rsid w:val="0098290D"/>
    <w:rsid w:val="00982E9F"/>
    <w:rsid w:val="00987532"/>
    <w:rsid w:val="009A3B87"/>
    <w:rsid w:val="009E17C9"/>
    <w:rsid w:val="009E5D83"/>
    <w:rsid w:val="009E7732"/>
    <w:rsid w:val="00A053C4"/>
    <w:rsid w:val="00A22BB9"/>
    <w:rsid w:val="00A46003"/>
    <w:rsid w:val="00A660A6"/>
    <w:rsid w:val="00A74AF8"/>
    <w:rsid w:val="00AB3EC3"/>
    <w:rsid w:val="00AB458A"/>
    <w:rsid w:val="00B20CC0"/>
    <w:rsid w:val="00B32AC9"/>
    <w:rsid w:val="00B3467E"/>
    <w:rsid w:val="00B40BDB"/>
    <w:rsid w:val="00B70D3E"/>
    <w:rsid w:val="00B71A2E"/>
    <w:rsid w:val="00B92196"/>
    <w:rsid w:val="00BB5AB3"/>
    <w:rsid w:val="00BB62AE"/>
    <w:rsid w:val="00BC160A"/>
    <w:rsid w:val="00BE0D6C"/>
    <w:rsid w:val="00C45352"/>
    <w:rsid w:val="00C560A7"/>
    <w:rsid w:val="00C70066"/>
    <w:rsid w:val="00C74FC6"/>
    <w:rsid w:val="00C86A44"/>
    <w:rsid w:val="00CA6F11"/>
    <w:rsid w:val="00CC3A8D"/>
    <w:rsid w:val="00CD61D6"/>
    <w:rsid w:val="00CE7AF1"/>
    <w:rsid w:val="00D17C76"/>
    <w:rsid w:val="00D77B93"/>
    <w:rsid w:val="00D81CD9"/>
    <w:rsid w:val="00D85E0C"/>
    <w:rsid w:val="00D867A0"/>
    <w:rsid w:val="00DA7A6B"/>
    <w:rsid w:val="00DB42C1"/>
    <w:rsid w:val="00DC05B2"/>
    <w:rsid w:val="00DE05FE"/>
    <w:rsid w:val="00DE3D51"/>
    <w:rsid w:val="00DF45B7"/>
    <w:rsid w:val="00DF7A7B"/>
    <w:rsid w:val="00E06D56"/>
    <w:rsid w:val="00E11D3E"/>
    <w:rsid w:val="00E15DE2"/>
    <w:rsid w:val="00E57250"/>
    <w:rsid w:val="00E60D32"/>
    <w:rsid w:val="00E640BE"/>
    <w:rsid w:val="00EB12BD"/>
    <w:rsid w:val="00EC45FD"/>
    <w:rsid w:val="00F05C42"/>
    <w:rsid w:val="00F34514"/>
    <w:rsid w:val="00F34C3D"/>
    <w:rsid w:val="00F4485F"/>
    <w:rsid w:val="00F66D8F"/>
    <w:rsid w:val="00F872FD"/>
    <w:rsid w:val="00FB6357"/>
    <w:rsid w:val="00FF1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67A0"/>
  </w:style>
  <w:style w:type="paragraph" w:styleId="Antrat1">
    <w:name w:val="heading 1"/>
    <w:basedOn w:val="prastasis"/>
    <w:next w:val="prastasis"/>
    <w:link w:val="Antrat1Diagrama"/>
    <w:qFormat/>
    <w:rsid w:val="00394052"/>
    <w:pPr>
      <w:keepNext/>
      <w:keepLines/>
      <w:spacing w:before="480" w:after="0" w:line="240" w:lineRule="auto"/>
      <w:outlineLvl w:val="0"/>
    </w:pPr>
    <w:rPr>
      <w:rFonts w:ascii="Cambria" w:eastAsia="Times New Roman" w:hAnsi="Cambria" w:cs="Times New Roman"/>
      <w:b/>
      <w:bCs/>
      <w:color w:val="365F91"/>
      <w:sz w:val="28"/>
      <w:szCs w:val="28"/>
      <w:lang w:val="lt-LT"/>
    </w:rPr>
  </w:style>
  <w:style w:type="paragraph" w:styleId="Antrat2">
    <w:name w:val="heading 2"/>
    <w:basedOn w:val="prastasis"/>
    <w:next w:val="prastasis"/>
    <w:link w:val="Antrat2Diagrama"/>
    <w:unhideWhenUsed/>
    <w:qFormat/>
    <w:rsid w:val="00394052"/>
    <w:pPr>
      <w:keepNext/>
      <w:keepLines/>
      <w:spacing w:before="200" w:after="0" w:line="240" w:lineRule="auto"/>
      <w:outlineLvl w:val="1"/>
    </w:pPr>
    <w:rPr>
      <w:rFonts w:ascii="Cambria" w:eastAsia="Times New Roman" w:hAnsi="Cambria" w:cs="Times New Roman"/>
      <w:b/>
      <w:bCs/>
      <w:color w:val="4F81BD"/>
      <w:sz w:val="26"/>
      <w:szCs w:val="26"/>
      <w:lang w:val="lt-LT"/>
    </w:rPr>
  </w:style>
  <w:style w:type="paragraph" w:styleId="Antrat3">
    <w:name w:val="heading 3"/>
    <w:basedOn w:val="prastasis"/>
    <w:next w:val="prastasis"/>
    <w:link w:val="Antrat3Diagrama"/>
    <w:unhideWhenUsed/>
    <w:qFormat/>
    <w:rsid w:val="00394052"/>
    <w:pPr>
      <w:keepNext/>
      <w:keepLines/>
      <w:spacing w:before="200" w:after="0" w:line="240" w:lineRule="auto"/>
      <w:outlineLvl w:val="2"/>
    </w:pPr>
    <w:rPr>
      <w:rFonts w:ascii="Cambria" w:eastAsia="Times New Roman" w:hAnsi="Cambria" w:cs="Times New Roman"/>
      <w:b/>
      <w:bCs/>
      <w:color w:val="4F81BD"/>
      <w:sz w:val="24"/>
      <w:szCs w:val="24"/>
      <w:lang w:val="lt-LT"/>
    </w:rPr>
  </w:style>
  <w:style w:type="paragraph" w:styleId="Antrat4">
    <w:name w:val="heading 4"/>
    <w:basedOn w:val="prastasis"/>
    <w:next w:val="prastasis"/>
    <w:link w:val="Antrat4Diagrama"/>
    <w:unhideWhenUsed/>
    <w:qFormat/>
    <w:rsid w:val="00394052"/>
    <w:pPr>
      <w:keepNext/>
      <w:keepLines/>
      <w:spacing w:before="200" w:after="0" w:line="240" w:lineRule="auto"/>
      <w:outlineLvl w:val="3"/>
    </w:pPr>
    <w:rPr>
      <w:rFonts w:ascii="Cambria" w:eastAsia="Times New Roman" w:hAnsi="Cambria" w:cs="Times New Roman"/>
      <w:b/>
      <w:bCs/>
      <w:i/>
      <w:iCs/>
      <w:color w:val="4F81BD"/>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4052"/>
    <w:rPr>
      <w:rFonts w:ascii="Cambria" w:eastAsia="Times New Roman" w:hAnsi="Cambria" w:cs="Times New Roman"/>
      <w:b/>
      <w:bCs/>
      <w:color w:val="365F91"/>
      <w:sz w:val="28"/>
      <w:szCs w:val="28"/>
      <w:lang w:val="lt-LT"/>
    </w:rPr>
  </w:style>
  <w:style w:type="character" w:customStyle="1" w:styleId="Antrat2Diagrama">
    <w:name w:val="Antraštė 2 Diagrama"/>
    <w:basedOn w:val="Numatytasispastraiposriftas"/>
    <w:link w:val="Antrat2"/>
    <w:rsid w:val="00394052"/>
    <w:rPr>
      <w:rFonts w:ascii="Cambria" w:eastAsia="Times New Roman" w:hAnsi="Cambria" w:cs="Times New Roman"/>
      <w:b/>
      <w:bCs/>
      <w:color w:val="4F81BD"/>
      <w:sz w:val="26"/>
      <w:szCs w:val="26"/>
      <w:lang w:val="lt-LT"/>
    </w:rPr>
  </w:style>
  <w:style w:type="character" w:customStyle="1" w:styleId="Antrat3Diagrama">
    <w:name w:val="Antraštė 3 Diagrama"/>
    <w:basedOn w:val="Numatytasispastraiposriftas"/>
    <w:link w:val="Antrat3"/>
    <w:rsid w:val="00394052"/>
    <w:rPr>
      <w:rFonts w:ascii="Cambria" w:eastAsia="Times New Roman" w:hAnsi="Cambria" w:cs="Times New Roman"/>
      <w:b/>
      <w:bCs/>
      <w:color w:val="4F81BD"/>
      <w:sz w:val="24"/>
      <w:szCs w:val="24"/>
      <w:lang w:val="lt-LT"/>
    </w:rPr>
  </w:style>
  <w:style w:type="character" w:customStyle="1" w:styleId="Antrat4Diagrama">
    <w:name w:val="Antraštė 4 Diagrama"/>
    <w:basedOn w:val="Numatytasispastraiposriftas"/>
    <w:link w:val="Antrat4"/>
    <w:rsid w:val="00394052"/>
    <w:rPr>
      <w:rFonts w:ascii="Cambria" w:eastAsia="Times New Roman" w:hAnsi="Cambria" w:cs="Times New Roman"/>
      <w:b/>
      <w:bCs/>
      <w:i/>
      <w:iCs/>
      <w:color w:val="4F81BD"/>
      <w:sz w:val="24"/>
      <w:szCs w:val="24"/>
      <w:lang w:val="lt-LT"/>
    </w:rPr>
  </w:style>
  <w:style w:type="numbering" w:customStyle="1" w:styleId="NoList1">
    <w:name w:val="No List1"/>
    <w:next w:val="Sraonra"/>
    <w:uiPriority w:val="99"/>
    <w:semiHidden/>
    <w:unhideWhenUsed/>
    <w:rsid w:val="00394052"/>
  </w:style>
  <w:style w:type="character" w:styleId="Hipersaitas">
    <w:name w:val="Hyperlink"/>
    <w:basedOn w:val="Numatytasispastraiposriftas"/>
    <w:unhideWhenUsed/>
    <w:rsid w:val="00394052"/>
    <w:rPr>
      <w:color w:val="0000FF"/>
      <w:u w:val="single"/>
    </w:rPr>
  </w:style>
  <w:style w:type="character" w:customStyle="1" w:styleId="FollowedHyperlink1">
    <w:name w:val="FollowedHyperlink1"/>
    <w:basedOn w:val="Numatytasispastraiposriftas"/>
    <w:uiPriority w:val="99"/>
    <w:semiHidden/>
    <w:unhideWhenUsed/>
    <w:rsid w:val="00394052"/>
    <w:rPr>
      <w:color w:val="800080"/>
      <w:u w:val="single"/>
    </w:rPr>
  </w:style>
  <w:style w:type="paragraph" w:styleId="Komentarotekstas">
    <w:name w:val="annotation text"/>
    <w:basedOn w:val="prastasis"/>
    <w:link w:val="KomentarotekstasDiagrama"/>
    <w:semiHidden/>
    <w:unhideWhenUsed/>
    <w:rsid w:val="00D867A0"/>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394052"/>
    <w:rPr>
      <w:rFonts w:ascii="Times New Roman" w:eastAsia="Times New Roman" w:hAnsi="Times New Roman" w:cs="Times New Roman"/>
      <w:sz w:val="20"/>
      <w:szCs w:val="20"/>
      <w:lang w:val="lt-LT"/>
    </w:rPr>
  </w:style>
  <w:style w:type="paragraph" w:styleId="Antrats">
    <w:name w:val="header"/>
    <w:basedOn w:val="prastasis"/>
    <w:link w:val="AntratsDiagrama"/>
    <w:unhideWhenUsed/>
    <w:rsid w:val="00D867A0"/>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394052"/>
    <w:rPr>
      <w:rFonts w:ascii="Times New Roman" w:eastAsia="Times New Roman" w:hAnsi="Times New Roman" w:cs="Times New Roman"/>
      <w:sz w:val="24"/>
      <w:szCs w:val="24"/>
      <w:lang w:val="lt-LT"/>
    </w:rPr>
  </w:style>
  <w:style w:type="paragraph" w:styleId="Porat">
    <w:name w:val="footer"/>
    <w:basedOn w:val="prastasis"/>
    <w:link w:val="PoratDiagrama"/>
    <w:unhideWhenUsed/>
    <w:rsid w:val="00D867A0"/>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394052"/>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nhideWhenUsed/>
    <w:rsid w:val="00D867A0"/>
    <w:pPr>
      <w:suppressAutoHyphens/>
      <w:spacing w:after="120" w:line="240" w:lineRule="auto"/>
    </w:pPr>
    <w:rPr>
      <w:rFonts w:ascii="Times New Roman" w:eastAsia="Times New Roman" w:hAnsi="Times New Roman" w:cs="Times New Roman"/>
      <w:szCs w:val="24"/>
      <w:lang w:val="lt-LT" w:eastAsia="ar-SA"/>
    </w:rPr>
  </w:style>
  <w:style w:type="character" w:customStyle="1" w:styleId="PagrindinistekstasDiagrama">
    <w:name w:val="Pagrindinis tekstas Diagrama"/>
    <w:basedOn w:val="Numatytasispastraiposriftas"/>
    <w:link w:val="Pagrindinistekstas"/>
    <w:rsid w:val="00394052"/>
    <w:rPr>
      <w:rFonts w:ascii="Times New Roman" w:eastAsia="Times New Roman" w:hAnsi="Times New Roman" w:cs="Times New Roman"/>
      <w:szCs w:val="24"/>
      <w:lang w:val="lt-LT" w:eastAsia="ar-SA"/>
    </w:rPr>
  </w:style>
  <w:style w:type="paragraph" w:styleId="Sraas">
    <w:name w:val="List"/>
    <w:basedOn w:val="Pagrindinistekstas"/>
    <w:unhideWhenUsed/>
    <w:rsid w:val="00D867A0"/>
    <w:rPr>
      <w:rFonts w:cs="Tahoma"/>
    </w:rPr>
  </w:style>
  <w:style w:type="paragraph" w:styleId="Dokumentostruktra">
    <w:name w:val="Document Map"/>
    <w:basedOn w:val="prastasis"/>
    <w:link w:val="DokumentostruktraDiagrama"/>
    <w:semiHidden/>
    <w:unhideWhenUsed/>
    <w:rsid w:val="00D867A0"/>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394052"/>
    <w:rPr>
      <w:rFonts w:ascii="Tahoma" w:eastAsia="Times New Roman" w:hAnsi="Tahoma" w:cs="Tahoma"/>
      <w:sz w:val="20"/>
      <w:szCs w:val="20"/>
      <w:shd w:val="clear" w:color="auto" w:fill="000080"/>
      <w:lang w:val="lt-LT"/>
    </w:rPr>
  </w:style>
  <w:style w:type="paragraph" w:styleId="Komentarotema">
    <w:name w:val="annotation subject"/>
    <w:basedOn w:val="Komentarotekstas"/>
    <w:next w:val="Komentarotekstas"/>
    <w:link w:val="KomentarotemaDiagrama"/>
    <w:semiHidden/>
    <w:unhideWhenUsed/>
    <w:rsid w:val="00D867A0"/>
    <w:rPr>
      <w:b/>
      <w:bCs/>
    </w:rPr>
  </w:style>
  <w:style w:type="character" w:customStyle="1" w:styleId="KomentarotemaDiagrama">
    <w:name w:val="Komentaro tema Diagrama"/>
    <w:basedOn w:val="KomentarotekstasDiagrama"/>
    <w:link w:val="Komentarotema"/>
    <w:semiHidden/>
    <w:rsid w:val="00394052"/>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nhideWhenUsed/>
    <w:rsid w:val="00394052"/>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394052"/>
    <w:rPr>
      <w:rFonts w:ascii="Tahoma" w:eastAsia="Times New Roman" w:hAnsi="Tahoma" w:cs="Tahoma"/>
      <w:sz w:val="16"/>
      <w:szCs w:val="16"/>
      <w:lang w:val="lt-LT"/>
    </w:rPr>
  </w:style>
  <w:style w:type="paragraph" w:styleId="Sraopastraipa">
    <w:name w:val="List Paragraph"/>
    <w:basedOn w:val="prastasis"/>
    <w:qFormat/>
    <w:rsid w:val="00394052"/>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PI-1EMEASMCA">
    <w:name w:val="PI-1 EMEA_SMCA"/>
    <w:basedOn w:val="Antrat2"/>
    <w:autoRedefine/>
    <w:rsid w:val="00394052"/>
    <w:pPr>
      <w:keepLines w:val="0"/>
      <w:tabs>
        <w:tab w:val="left" w:pos="567"/>
      </w:tabs>
      <w:spacing w:before="0"/>
      <w:ind w:left="567" w:hanging="567"/>
    </w:pPr>
    <w:rPr>
      <w:rFonts w:ascii="Times New Roman" w:hAnsi="Times New Roman"/>
      <w:bCs w:val="0"/>
      <w:color w:val="auto"/>
      <w:sz w:val="22"/>
      <w:szCs w:val="22"/>
    </w:rPr>
  </w:style>
  <w:style w:type="character" w:customStyle="1" w:styleId="PI-1labEMEASMCAChar">
    <w:name w:val="PI-1_lab EMEA_SMCA Char"/>
    <w:basedOn w:val="Numatytasispastraiposriftas"/>
    <w:link w:val="PI-1labEMEASMCA"/>
    <w:locked/>
    <w:rsid w:val="00394052"/>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39405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rsid w:val="00394052"/>
    <w:pPr>
      <w:tabs>
        <w:tab w:val="left" w:pos="567"/>
      </w:tabs>
      <w:spacing w:before="0"/>
      <w:ind w:left="567" w:hanging="567"/>
    </w:pPr>
    <w:rPr>
      <w:rFonts w:ascii="Times New Roman" w:hAnsi="Times New Roman"/>
      <w:bCs w:val="0"/>
      <w:color w:val="auto"/>
      <w:kern w:val="28"/>
      <w:sz w:val="22"/>
      <w:szCs w:val="22"/>
    </w:rPr>
  </w:style>
  <w:style w:type="character" w:customStyle="1" w:styleId="BTEMEASMCAChar">
    <w:name w:val="BT EMEA_SMCA Char"/>
    <w:basedOn w:val="Numatytasispastraiposriftas"/>
    <w:link w:val="BTEMEASMCA"/>
    <w:locked/>
    <w:rsid w:val="00394052"/>
    <w:rPr>
      <w:rFonts w:ascii="Times New Roman" w:eastAsia="Times New Roman" w:hAnsi="Times New Roman" w:cs="Times New Roman"/>
      <w:noProof/>
    </w:rPr>
  </w:style>
  <w:style w:type="paragraph" w:customStyle="1" w:styleId="BTEMEASMCA">
    <w:name w:val="BT EMEA_SMCA"/>
    <w:basedOn w:val="prastasis"/>
    <w:link w:val="BTEMEASMCAChar"/>
    <w:autoRedefine/>
    <w:rsid w:val="00394052"/>
    <w:pPr>
      <w:spacing w:after="0" w:line="240" w:lineRule="auto"/>
    </w:pPr>
    <w:rPr>
      <w:rFonts w:ascii="Times New Roman" w:eastAsia="Times New Roman" w:hAnsi="Times New Roman" w:cs="Times New Roman"/>
      <w:noProof/>
    </w:rPr>
  </w:style>
  <w:style w:type="character" w:customStyle="1" w:styleId="TTEMEASMCAChar">
    <w:name w:val="TT EMEA_SMCA Char"/>
    <w:basedOn w:val="Numatytasispastraiposriftas"/>
    <w:link w:val="TTEMEASMCA"/>
    <w:locked/>
    <w:rsid w:val="00394052"/>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394052"/>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BTAnIIEMEASMCA">
    <w:name w:val="BT(AnII) EMEA_SMCA"/>
    <w:basedOn w:val="Debesliotekstas"/>
    <w:autoRedefine/>
    <w:rsid w:val="00394052"/>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394052"/>
    <w:rPr>
      <w:u w:val="single"/>
    </w:rPr>
  </w:style>
  <w:style w:type="paragraph" w:customStyle="1" w:styleId="Sraopastraipa1">
    <w:name w:val="Sąrašo pastraipa1"/>
    <w:basedOn w:val="prastasis"/>
    <w:qFormat/>
    <w:rsid w:val="00394052"/>
    <w:pPr>
      <w:ind w:left="720"/>
      <w:contextualSpacing/>
    </w:pPr>
    <w:rPr>
      <w:rFonts w:ascii="Calibri" w:eastAsia="Calibri" w:hAnsi="Calibri" w:cs="Times New Roman"/>
      <w:lang w:val="lt-LT"/>
    </w:rPr>
  </w:style>
  <w:style w:type="paragraph" w:customStyle="1" w:styleId="BT-EMEASMCA">
    <w:name w:val="BT- EMEA_SMCA"/>
    <w:basedOn w:val="BTEMEASMCA"/>
    <w:autoRedefine/>
    <w:rsid w:val="00394052"/>
    <w:pPr>
      <w:numPr>
        <w:numId w:val="1"/>
      </w:numPr>
      <w:tabs>
        <w:tab w:val="clear" w:pos="720"/>
        <w:tab w:val="num" w:pos="360"/>
      </w:tabs>
      <w:ind w:left="0" w:firstLine="0"/>
    </w:pPr>
  </w:style>
  <w:style w:type="paragraph" w:customStyle="1" w:styleId="PI-3EMEASMCA">
    <w:name w:val="PI-3 EMEA_SMCA"/>
    <w:basedOn w:val="prastasis"/>
    <w:autoRedefine/>
    <w:rsid w:val="00394052"/>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394052"/>
    <w:rPr>
      <w:b/>
    </w:rPr>
  </w:style>
  <w:style w:type="paragraph" w:customStyle="1" w:styleId="BTbeEMEASMCA">
    <w:name w:val="BT(be) EMEA_SMCA"/>
    <w:basedOn w:val="BTEMEASMCA"/>
    <w:autoRedefine/>
    <w:rsid w:val="00394052"/>
    <w:pPr>
      <w:jc w:val="center"/>
    </w:pPr>
    <w:rPr>
      <w:b/>
    </w:rPr>
  </w:style>
  <w:style w:type="paragraph" w:customStyle="1" w:styleId="BTeEMEASMCA">
    <w:name w:val="BT(e) EMEA_SMCA"/>
    <w:basedOn w:val="BTEMEASMCA"/>
    <w:autoRedefine/>
    <w:rsid w:val="00394052"/>
    <w:pPr>
      <w:jc w:val="center"/>
    </w:pPr>
  </w:style>
  <w:style w:type="character" w:customStyle="1" w:styleId="BTgEMEASMCAChar">
    <w:name w:val="BT(g) EMEA_SMCA Char"/>
    <w:basedOn w:val="BTEMEASMCAChar"/>
    <w:link w:val="BTgEMEASMCA"/>
    <w:locked/>
    <w:rsid w:val="00394052"/>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rsid w:val="00394052"/>
    <w:rPr>
      <w:i/>
      <w:color w:val="008000"/>
    </w:rPr>
  </w:style>
  <w:style w:type="paragraph" w:customStyle="1" w:styleId="Antrat20">
    <w:name w:val="Antraštė2"/>
    <w:basedOn w:val="prastasis"/>
    <w:next w:val="Pagrindinistekstas"/>
    <w:rsid w:val="00394052"/>
    <w:pPr>
      <w:keepNext/>
      <w:suppressAutoHyphens/>
      <w:spacing w:before="240" w:after="120" w:line="240" w:lineRule="auto"/>
    </w:pPr>
    <w:rPr>
      <w:rFonts w:ascii="Arial" w:eastAsia="Lucida Sans Unicode" w:hAnsi="Arial" w:cs="Tahoma"/>
      <w:sz w:val="28"/>
      <w:szCs w:val="28"/>
      <w:lang w:val="lt-LT" w:eastAsia="ar-SA"/>
    </w:rPr>
  </w:style>
  <w:style w:type="paragraph" w:customStyle="1" w:styleId="Pavadinimas2">
    <w:name w:val="Pavadinimas2"/>
    <w:basedOn w:val="prastasis"/>
    <w:rsid w:val="00394052"/>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Rodykl">
    <w:name w:val="Rodyklė"/>
    <w:basedOn w:val="prastasis"/>
    <w:rsid w:val="00394052"/>
    <w:pPr>
      <w:suppressLineNumbers/>
      <w:suppressAutoHyphens/>
      <w:spacing w:after="0" w:line="240" w:lineRule="auto"/>
    </w:pPr>
    <w:rPr>
      <w:rFonts w:ascii="Times New Roman" w:eastAsia="Times New Roman" w:hAnsi="Times New Roman" w:cs="Tahoma"/>
      <w:szCs w:val="24"/>
      <w:lang w:val="lt-LT" w:eastAsia="ar-SA"/>
    </w:rPr>
  </w:style>
  <w:style w:type="paragraph" w:customStyle="1" w:styleId="Antrat10">
    <w:name w:val="Antraštė1"/>
    <w:basedOn w:val="prastasis"/>
    <w:next w:val="Pagrindinistekstas"/>
    <w:rsid w:val="00394052"/>
    <w:pPr>
      <w:keepNext/>
      <w:suppressAutoHyphens/>
      <w:spacing w:before="240" w:after="120" w:line="240" w:lineRule="auto"/>
    </w:pPr>
    <w:rPr>
      <w:rFonts w:ascii="Arial" w:eastAsia="Lucida Sans Unicode" w:hAnsi="Arial" w:cs="Tahoma"/>
      <w:sz w:val="28"/>
      <w:szCs w:val="28"/>
      <w:lang w:val="lt-LT" w:eastAsia="ar-SA"/>
    </w:rPr>
  </w:style>
  <w:style w:type="paragraph" w:customStyle="1" w:styleId="Pavadinimas1">
    <w:name w:val="Pavadinimas1"/>
    <w:basedOn w:val="prastasis"/>
    <w:rsid w:val="00394052"/>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Dokumentostruktra1">
    <w:name w:val="Dokumento struktūra1"/>
    <w:basedOn w:val="prastasis"/>
    <w:rsid w:val="00394052"/>
    <w:pPr>
      <w:shd w:val="clear" w:color="auto" w:fill="000080"/>
      <w:suppressAutoHyphens/>
      <w:spacing w:after="0" w:line="240" w:lineRule="auto"/>
    </w:pPr>
    <w:rPr>
      <w:rFonts w:ascii="Tahoma" w:eastAsia="Times New Roman" w:hAnsi="Tahoma" w:cs="Tahoma"/>
      <w:sz w:val="20"/>
      <w:szCs w:val="20"/>
      <w:lang w:val="lt-LT" w:eastAsia="ar-SA"/>
    </w:rPr>
  </w:style>
  <w:style w:type="paragraph" w:customStyle="1" w:styleId="Lentelsturinys">
    <w:name w:val="Lentelės turinys"/>
    <w:basedOn w:val="prastasis"/>
    <w:rsid w:val="00394052"/>
    <w:pPr>
      <w:suppressLineNumbers/>
      <w:suppressAutoHyphens/>
      <w:spacing w:after="0" w:line="240" w:lineRule="auto"/>
    </w:pPr>
    <w:rPr>
      <w:rFonts w:ascii="Times New Roman" w:eastAsia="Times New Roman" w:hAnsi="Times New Roman" w:cs="Times New Roman"/>
      <w:szCs w:val="24"/>
      <w:lang w:val="lt-LT" w:eastAsia="ar-SA"/>
    </w:rPr>
  </w:style>
  <w:style w:type="paragraph" w:customStyle="1" w:styleId="Lentelsantrat">
    <w:name w:val="Lentelės antraštė"/>
    <w:basedOn w:val="Lentelsturinys"/>
    <w:rsid w:val="00394052"/>
    <w:pPr>
      <w:jc w:val="center"/>
    </w:pPr>
    <w:rPr>
      <w:b/>
      <w:bCs/>
    </w:rPr>
  </w:style>
  <w:style w:type="paragraph" w:customStyle="1" w:styleId="NormalIndent1">
    <w:name w:val="Normal Indent1"/>
    <w:basedOn w:val="prastasis"/>
    <w:rsid w:val="00394052"/>
    <w:pPr>
      <w:suppressAutoHyphens/>
      <w:spacing w:after="0" w:line="240" w:lineRule="auto"/>
      <w:ind w:left="720"/>
    </w:pPr>
    <w:rPr>
      <w:rFonts w:ascii="Times New Roman" w:eastAsia="Times New Roman" w:hAnsi="Times New Roman" w:cs="Times New Roman"/>
      <w:szCs w:val="24"/>
      <w:lang w:val="lt-LT" w:eastAsia="ar-SA"/>
    </w:rPr>
  </w:style>
  <w:style w:type="character" w:styleId="Komentaronuoroda">
    <w:name w:val="annotation reference"/>
    <w:basedOn w:val="Numatytasispastraiposriftas"/>
    <w:semiHidden/>
    <w:unhideWhenUsed/>
    <w:rsid w:val="00D867A0"/>
    <w:rPr>
      <w:sz w:val="16"/>
      <w:szCs w:val="16"/>
    </w:rPr>
  </w:style>
  <w:style w:type="character" w:customStyle="1" w:styleId="WW8Num2z0">
    <w:name w:val="WW8Num2z0"/>
    <w:rsid w:val="00394052"/>
    <w:rPr>
      <w:rFonts w:ascii="Times New Roman" w:hAnsi="Times New Roman" w:cs="Times New Roman" w:hint="default"/>
    </w:rPr>
  </w:style>
  <w:style w:type="character" w:customStyle="1" w:styleId="Absatz-Standardschriftart">
    <w:name w:val="Absatz-Standardschriftart"/>
    <w:rsid w:val="00394052"/>
  </w:style>
  <w:style w:type="character" w:customStyle="1" w:styleId="Numatytasispastraiposriftas2">
    <w:name w:val="Numatytasis pastraipos šriftas2"/>
    <w:rsid w:val="00394052"/>
  </w:style>
  <w:style w:type="character" w:customStyle="1" w:styleId="WW-Absatz-Standardschriftart">
    <w:name w:val="WW-Absatz-Standardschriftart"/>
    <w:rsid w:val="00394052"/>
  </w:style>
  <w:style w:type="character" w:customStyle="1" w:styleId="WW-Absatz-Standardschriftart1">
    <w:name w:val="WW-Absatz-Standardschriftart1"/>
    <w:rsid w:val="00394052"/>
  </w:style>
  <w:style w:type="character" w:customStyle="1" w:styleId="WW-Absatz-Standardschriftart11">
    <w:name w:val="WW-Absatz-Standardschriftart11"/>
    <w:rsid w:val="00394052"/>
  </w:style>
  <w:style w:type="character" w:customStyle="1" w:styleId="WW-Absatz-Standardschriftart111">
    <w:name w:val="WW-Absatz-Standardschriftart111"/>
    <w:rsid w:val="00394052"/>
  </w:style>
  <w:style w:type="character" w:customStyle="1" w:styleId="WW-Absatz-Standardschriftart1111">
    <w:name w:val="WW-Absatz-Standardschriftart1111"/>
    <w:rsid w:val="00394052"/>
  </w:style>
  <w:style w:type="character" w:customStyle="1" w:styleId="WW-Absatz-Standardschriftart11111">
    <w:name w:val="WW-Absatz-Standardschriftart11111"/>
    <w:rsid w:val="00394052"/>
  </w:style>
  <w:style w:type="character" w:customStyle="1" w:styleId="WW-Absatz-Standardschriftart111111">
    <w:name w:val="WW-Absatz-Standardschriftart111111"/>
    <w:rsid w:val="00394052"/>
  </w:style>
  <w:style w:type="character" w:customStyle="1" w:styleId="WW8Num1z0">
    <w:name w:val="WW8Num1z0"/>
    <w:rsid w:val="00394052"/>
    <w:rPr>
      <w:rFonts w:ascii="Times New Roman" w:hAnsi="Times New Roman" w:cs="Times New Roman" w:hint="default"/>
    </w:rPr>
  </w:style>
  <w:style w:type="character" w:customStyle="1" w:styleId="WW8Num1z1">
    <w:name w:val="WW8Num1z1"/>
    <w:rsid w:val="00394052"/>
    <w:rPr>
      <w:rFonts w:ascii="Courier New" w:hAnsi="Courier New" w:cs="Courier New" w:hint="default"/>
    </w:rPr>
  </w:style>
  <w:style w:type="character" w:customStyle="1" w:styleId="WW8Num1z2">
    <w:name w:val="WW8Num1z2"/>
    <w:rsid w:val="00394052"/>
    <w:rPr>
      <w:rFonts w:ascii="Wingdings" w:hAnsi="Wingdings" w:hint="default"/>
    </w:rPr>
  </w:style>
  <w:style w:type="character" w:customStyle="1" w:styleId="WW8Num1z3">
    <w:name w:val="WW8Num1z3"/>
    <w:rsid w:val="00394052"/>
    <w:rPr>
      <w:rFonts w:ascii="Symbol" w:hAnsi="Symbol" w:hint="default"/>
    </w:rPr>
  </w:style>
  <w:style w:type="character" w:customStyle="1" w:styleId="Numatytasispastraiposriftas1">
    <w:name w:val="Numatytasis pastraipos šriftas1"/>
    <w:rsid w:val="00394052"/>
  </w:style>
  <w:style w:type="character" w:customStyle="1" w:styleId="Numeravimosimboliai">
    <w:name w:val="Numeravimo simboliai"/>
    <w:rsid w:val="00394052"/>
  </w:style>
  <w:style w:type="character" w:styleId="Perirtashipersaitas">
    <w:name w:val="FollowedHyperlink"/>
    <w:basedOn w:val="Numatytasispastraiposriftas"/>
    <w:uiPriority w:val="99"/>
    <w:semiHidden/>
    <w:unhideWhenUsed/>
    <w:rsid w:val="00394052"/>
    <w:rPr>
      <w:color w:val="800080" w:themeColor="followedHyperlink"/>
      <w:u w:val="single"/>
    </w:rPr>
  </w:style>
  <w:style w:type="character" w:styleId="Puslapionumeris">
    <w:name w:val="page number"/>
    <w:basedOn w:val="Numatytasispastraiposriftas"/>
    <w:rsid w:val="00D867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67A0"/>
  </w:style>
  <w:style w:type="paragraph" w:styleId="Antrat1">
    <w:name w:val="heading 1"/>
    <w:basedOn w:val="prastasis"/>
    <w:next w:val="prastasis"/>
    <w:link w:val="Antrat1Diagrama"/>
    <w:qFormat/>
    <w:rsid w:val="00394052"/>
    <w:pPr>
      <w:keepNext/>
      <w:keepLines/>
      <w:spacing w:before="480" w:after="0" w:line="240" w:lineRule="auto"/>
      <w:outlineLvl w:val="0"/>
    </w:pPr>
    <w:rPr>
      <w:rFonts w:ascii="Cambria" w:eastAsia="Times New Roman" w:hAnsi="Cambria" w:cs="Times New Roman"/>
      <w:b/>
      <w:bCs/>
      <w:color w:val="365F91"/>
      <w:sz w:val="28"/>
      <w:szCs w:val="28"/>
      <w:lang w:val="lt-LT"/>
    </w:rPr>
  </w:style>
  <w:style w:type="paragraph" w:styleId="Antrat2">
    <w:name w:val="heading 2"/>
    <w:basedOn w:val="prastasis"/>
    <w:next w:val="prastasis"/>
    <w:link w:val="Antrat2Diagrama"/>
    <w:unhideWhenUsed/>
    <w:qFormat/>
    <w:rsid w:val="00394052"/>
    <w:pPr>
      <w:keepNext/>
      <w:keepLines/>
      <w:spacing w:before="200" w:after="0" w:line="240" w:lineRule="auto"/>
      <w:outlineLvl w:val="1"/>
    </w:pPr>
    <w:rPr>
      <w:rFonts w:ascii="Cambria" w:eastAsia="Times New Roman" w:hAnsi="Cambria" w:cs="Times New Roman"/>
      <w:b/>
      <w:bCs/>
      <w:color w:val="4F81BD"/>
      <w:sz w:val="26"/>
      <w:szCs w:val="26"/>
      <w:lang w:val="lt-LT"/>
    </w:rPr>
  </w:style>
  <w:style w:type="paragraph" w:styleId="Antrat3">
    <w:name w:val="heading 3"/>
    <w:basedOn w:val="prastasis"/>
    <w:next w:val="prastasis"/>
    <w:link w:val="Antrat3Diagrama"/>
    <w:unhideWhenUsed/>
    <w:qFormat/>
    <w:rsid w:val="00394052"/>
    <w:pPr>
      <w:keepNext/>
      <w:keepLines/>
      <w:spacing w:before="200" w:after="0" w:line="240" w:lineRule="auto"/>
      <w:outlineLvl w:val="2"/>
    </w:pPr>
    <w:rPr>
      <w:rFonts w:ascii="Cambria" w:eastAsia="Times New Roman" w:hAnsi="Cambria" w:cs="Times New Roman"/>
      <w:b/>
      <w:bCs/>
      <w:color w:val="4F81BD"/>
      <w:sz w:val="24"/>
      <w:szCs w:val="24"/>
      <w:lang w:val="lt-LT"/>
    </w:rPr>
  </w:style>
  <w:style w:type="paragraph" w:styleId="Antrat4">
    <w:name w:val="heading 4"/>
    <w:basedOn w:val="prastasis"/>
    <w:next w:val="prastasis"/>
    <w:link w:val="Antrat4Diagrama"/>
    <w:unhideWhenUsed/>
    <w:qFormat/>
    <w:rsid w:val="00394052"/>
    <w:pPr>
      <w:keepNext/>
      <w:keepLines/>
      <w:spacing w:before="200" w:after="0" w:line="240" w:lineRule="auto"/>
      <w:outlineLvl w:val="3"/>
    </w:pPr>
    <w:rPr>
      <w:rFonts w:ascii="Cambria" w:eastAsia="Times New Roman" w:hAnsi="Cambria" w:cs="Times New Roman"/>
      <w:b/>
      <w:bCs/>
      <w:i/>
      <w:iCs/>
      <w:color w:val="4F81BD"/>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4052"/>
    <w:rPr>
      <w:rFonts w:ascii="Cambria" w:eastAsia="Times New Roman" w:hAnsi="Cambria" w:cs="Times New Roman"/>
      <w:b/>
      <w:bCs/>
      <w:color w:val="365F91"/>
      <w:sz w:val="28"/>
      <w:szCs w:val="28"/>
      <w:lang w:val="lt-LT"/>
    </w:rPr>
  </w:style>
  <w:style w:type="character" w:customStyle="1" w:styleId="Antrat2Diagrama">
    <w:name w:val="Antraštė 2 Diagrama"/>
    <w:basedOn w:val="Numatytasispastraiposriftas"/>
    <w:link w:val="Antrat2"/>
    <w:rsid w:val="00394052"/>
    <w:rPr>
      <w:rFonts w:ascii="Cambria" w:eastAsia="Times New Roman" w:hAnsi="Cambria" w:cs="Times New Roman"/>
      <w:b/>
      <w:bCs/>
      <w:color w:val="4F81BD"/>
      <w:sz w:val="26"/>
      <w:szCs w:val="26"/>
      <w:lang w:val="lt-LT"/>
    </w:rPr>
  </w:style>
  <w:style w:type="character" w:customStyle="1" w:styleId="Antrat3Diagrama">
    <w:name w:val="Antraštė 3 Diagrama"/>
    <w:basedOn w:val="Numatytasispastraiposriftas"/>
    <w:link w:val="Antrat3"/>
    <w:rsid w:val="00394052"/>
    <w:rPr>
      <w:rFonts w:ascii="Cambria" w:eastAsia="Times New Roman" w:hAnsi="Cambria" w:cs="Times New Roman"/>
      <w:b/>
      <w:bCs/>
      <w:color w:val="4F81BD"/>
      <w:sz w:val="24"/>
      <w:szCs w:val="24"/>
      <w:lang w:val="lt-LT"/>
    </w:rPr>
  </w:style>
  <w:style w:type="character" w:customStyle="1" w:styleId="Antrat4Diagrama">
    <w:name w:val="Antraštė 4 Diagrama"/>
    <w:basedOn w:val="Numatytasispastraiposriftas"/>
    <w:link w:val="Antrat4"/>
    <w:rsid w:val="00394052"/>
    <w:rPr>
      <w:rFonts w:ascii="Cambria" w:eastAsia="Times New Roman" w:hAnsi="Cambria" w:cs="Times New Roman"/>
      <w:b/>
      <w:bCs/>
      <w:i/>
      <w:iCs/>
      <w:color w:val="4F81BD"/>
      <w:sz w:val="24"/>
      <w:szCs w:val="24"/>
      <w:lang w:val="lt-LT"/>
    </w:rPr>
  </w:style>
  <w:style w:type="numbering" w:customStyle="1" w:styleId="NoList1">
    <w:name w:val="No List1"/>
    <w:next w:val="Sraonra"/>
    <w:uiPriority w:val="99"/>
    <w:semiHidden/>
    <w:unhideWhenUsed/>
    <w:rsid w:val="00394052"/>
  </w:style>
  <w:style w:type="character" w:styleId="Hipersaitas">
    <w:name w:val="Hyperlink"/>
    <w:basedOn w:val="Numatytasispastraiposriftas"/>
    <w:unhideWhenUsed/>
    <w:rsid w:val="00394052"/>
    <w:rPr>
      <w:color w:val="0000FF"/>
      <w:u w:val="single"/>
    </w:rPr>
  </w:style>
  <w:style w:type="character" w:customStyle="1" w:styleId="FollowedHyperlink1">
    <w:name w:val="FollowedHyperlink1"/>
    <w:basedOn w:val="Numatytasispastraiposriftas"/>
    <w:uiPriority w:val="99"/>
    <w:semiHidden/>
    <w:unhideWhenUsed/>
    <w:rsid w:val="00394052"/>
    <w:rPr>
      <w:color w:val="800080"/>
      <w:u w:val="single"/>
    </w:rPr>
  </w:style>
  <w:style w:type="paragraph" w:styleId="Komentarotekstas">
    <w:name w:val="annotation text"/>
    <w:basedOn w:val="prastasis"/>
    <w:link w:val="KomentarotekstasDiagrama"/>
    <w:semiHidden/>
    <w:unhideWhenUsed/>
    <w:rsid w:val="00D867A0"/>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394052"/>
    <w:rPr>
      <w:rFonts w:ascii="Times New Roman" w:eastAsia="Times New Roman" w:hAnsi="Times New Roman" w:cs="Times New Roman"/>
      <w:sz w:val="20"/>
      <w:szCs w:val="20"/>
      <w:lang w:val="lt-LT"/>
    </w:rPr>
  </w:style>
  <w:style w:type="paragraph" w:styleId="Antrats">
    <w:name w:val="header"/>
    <w:basedOn w:val="prastasis"/>
    <w:link w:val="AntratsDiagrama"/>
    <w:unhideWhenUsed/>
    <w:rsid w:val="00D867A0"/>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394052"/>
    <w:rPr>
      <w:rFonts w:ascii="Times New Roman" w:eastAsia="Times New Roman" w:hAnsi="Times New Roman" w:cs="Times New Roman"/>
      <w:sz w:val="24"/>
      <w:szCs w:val="24"/>
      <w:lang w:val="lt-LT"/>
    </w:rPr>
  </w:style>
  <w:style w:type="paragraph" w:styleId="Porat">
    <w:name w:val="footer"/>
    <w:basedOn w:val="prastasis"/>
    <w:link w:val="PoratDiagrama"/>
    <w:unhideWhenUsed/>
    <w:rsid w:val="00D867A0"/>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394052"/>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nhideWhenUsed/>
    <w:rsid w:val="00D867A0"/>
    <w:pPr>
      <w:suppressAutoHyphens/>
      <w:spacing w:after="120" w:line="240" w:lineRule="auto"/>
    </w:pPr>
    <w:rPr>
      <w:rFonts w:ascii="Times New Roman" w:eastAsia="Times New Roman" w:hAnsi="Times New Roman" w:cs="Times New Roman"/>
      <w:szCs w:val="24"/>
      <w:lang w:val="lt-LT" w:eastAsia="ar-SA"/>
    </w:rPr>
  </w:style>
  <w:style w:type="character" w:customStyle="1" w:styleId="PagrindinistekstasDiagrama">
    <w:name w:val="Pagrindinis tekstas Diagrama"/>
    <w:basedOn w:val="Numatytasispastraiposriftas"/>
    <w:link w:val="Pagrindinistekstas"/>
    <w:rsid w:val="00394052"/>
    <w:rPr>
      <w:rFonts w:ascii="Times New Roman" w:eastAsia="Times New Roman" w:hAnsi="Times New Roman" w:cs="Times New Roman"/>
      <w:szCs w:val="24"/>
      <w:lang w:val="lt-LT" w:eastAsia="ar-SA"/>
    </w:rPr>
  </w:style>
  <w:style w:type="paragraph" w:styleId="Sraas">
    <w:name w:val="List"/>
    <w:basedOn w:val="Pagrindinistekstas"/>
    <w:unhideWhenUsed/>
    <w:rsid w:val="00D867A0"/>
    <w:rPr>
      <w:rFonts w:cs="Tahoma"/>
    </w:rPr>
  </w:style>
  <w:style w:type="paragraph" w:styleId="Dokumentostruktra">
    <w:name w:val="Document Map"/>
    <w:basedOn w:val="prastasis"/>
    <w:link w:val="DokumentostruktraDiagrama"/>
    <w:semiHidden/>
    <w:unhideWhenUsed/>
    <w:rsid w:val="00D867A0"/>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394052"/>
    <w:rPr>
      <w:rFonts w:ascii="Tahoma" w:eastAsia="Times New Roman" w:hAnsi="Tahoma" w:cs="Tahoma"/>
      <w:sz w:val="20"/>
      <w:szCs w:val="20"/>
      <w:shd w:val="clear" w:color="auto" w:fill="000080"/>
      <w:lang w:val="lt-LT"/>
    </w:rPr>
  </w:style>
  <w:style w:type="paragraph" w:styleId="Komentarotema">
    <w:name w:val="annotation subject"/>
    <w:basedOn w:val="Komentarotekstas"/>
    <w:next w:val="Komentarotekstas"/>
    <w:link w:val="KomentarotemaDiagrama"/>
    <w:semiHidden/>
    <w:unhideWhenUsed/>
    <w:rsid w:val="00D867A0"/>
    <w:rPr>
      <w:b/>
      <w:bCs/>
    </w:rPr>
  </w:style>
  <w:style w:type="character" w:customStyle="1" w:styleId="KomentarotemaDiagrama">
    <w:name w:val="Komentaro tema Diagrama"/>
    <w:basedOn w:val="KomentarotekstasDiagrama"/>
    <w:link w:val="Komentarotema"/>
    <w:semiHidden/>
    <w:rsid w:val="00394052"/>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nhideWhenUsed/>
    <w:rsid w:val="00394052"/>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394052"/>
    <w:rPr>
      <w:rFonts w:ascii="Tahoma" w:eastAsia="Times New Roman" w:hAnsi="Tahoma" w:cs="Tahoma"/>
      <w:sz w:val="16"/>
      <w:szCs w:val="16"/>
      <w:lang w:val="lt-LT"/>
    </w:rPr>
  </w:style>
  <w:style w:type="paragraph" w:styleId="Sraopastraipa">
    <w:name w:val="List Paragraph"/>
    <w:basedOn w:val="prastasis"/>
    <w:qFormat/>
    <w:rsid w:val="00394052"/>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PI-1EMEASMCA">
    <w:name w:val="PI-1 EMEA_SMCA"/>
    <w:basedOn w:val="Antrat2"/>
    <w:autoRedefine/>
    <w:rsid w:val="00394052"/>
    <w:pPr>
      <w:keepLines w:val="0"/>
      <w:tabs>
        <w:tab w:val="left" w:pos="567"/>
      </w:tabs>
      <w:spacing w:before="0"/>
      <w:ind w:left="567" w:hanging="567"/>
    </w:pPr>
    <w:rPr>
      <w:rFonts w:ascii="Times New Roman" w:hAnsi="Times New Roman"/>
      <w:bCs w:val="0"/>
      <w:color w:val="auto"/>
      <w:sz w:val="22"/>
      <w:szCs w:val="22"/>
    </w:rPr>
  </w:style>
  <w:style w:type="character" w:customStyle="1" w:styleId="PI-1labEMEASMCAChar">
    <w:name w:val="PI-1_lab EMEA_SMCA Char"/>
    <w:basedOn w:val="Numatytasispastraiposriftas"/>
    <w:link w:val="PI-1labEMEASMCA"/>
    <w:locked/>
    <w:rsid w:val="00394052"/>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39405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rsid w:val="00394052"/>
    <w:pPr>
      <w:tabs>
        <w:tab w:val="left" w:pos="567"/>
      </w:tabs>
      <w:spacing w:before="0"/>
      <w:ind w:left="567" w:hanging="567"/>
    </w:pPr>
    <w:rPr>
      <w:rFonts w:ascii="Times New Roman" w:hAnsi="Times New Roman"/>
      <w:bCs w:val="0"/>
      <w:color w:val="auto"/>
      <w:kern w:val="28"/>
      <w:sz w:val="22"/>
      <w:szCs w:val="22"/>
    </w:rPr>
  </w:style>
  <w:style w:type="character" w:customStyle="1" w:styleId="BTEMEASMCAChar">
    <w:name w:val="BT EMEA_SMCA Char"/>
    <w:basedOn w:val="Numatytasispastraiposriftas"/>
    <w:link w:val="BTEMEASMCA"/>
    <w:locked/>
    <w:rsid w:val="00394052"/>
    <w:rPr>
      <w:rFonts w:ascii="Times New Roman" w:eastAsia="Times New Roman" w:hAnsi="Times New Roman" w:cs="Times New Roman"/>
      <w:noProof/>
    </w:rPr>
  </w:style>
  <w:style w:type="paragraph" w:customStyle="1" w:styleId="BTEMEASMCA">
    <w:name w:val="BT EMEA_SMCA"/>
    <w:basedOn w:val="prastasis"/>
    <w:link w:val="BTEMEASMCAChar"/>
    <w:autoRedefine/>
    <w:rsid w:val="00394052"/>
    <w:pPr>
      <w:spacing w:after="0" w:line="240" w:lineRule="auto"/>
    </w:pPr>
    <w:rPr>
      <w:rFonts w:ascii="Times New Roman" w:eastAsia="Times New Roman" w:hAnsi="Times New Roman" w:cs="Times New Roman"/>
      <w:noProof/>
    </w:rPr>
  </w:style>
  <w:style w:type="character" w:customStyle="1" w:styleId="TTEMEASMCAChar">
    <w:name w:val="TT EMEA_SMCA Char"/>
    <w:basedOn w:val="Numatytasispastraiposriftas"/>
    <w:link w:val="TTEMEASMCA"/>
    <w:locked/>
    <w:rsid w:val="00394052"/>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394052"/>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BTAnIIEMEASMCA">
    <w:name w:val="BT(AnII) EMEA_SMCA"/>
    <w:basedOn w:val="Debesliotekstas"/>
    <w:autoRedefine/>
    <w:rsid w:val="00394052"/>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394052"/>
    <w:rPr>
      <w:u w:val="single"/>
    </w:rPr>
  </w:style>
  <w:style w:type="paragraph" w:customStyle="1" w:styleId="Sraopastraipa1">
    <w:name w:val="Sąrašo pastraipa1"/>
    <w:basedOn w:val="prastasis"/>
    <w:qFormat/>
    <w:rsid w:val="00394052"/>
    <w:pPr>
      <w:ind w:left="720"/>
      <w:contextualSpacing/>
    </w:pPr>
    <w:rPr>
      <w:rFonts w:ascii="Calibri" w:eastAsia="Calibri" w:hAnsi="Calibri" w:cs="Times New Roman"/>
      <w:lang w:val="lt-LT"/>
    </w:rPr>
  </w:style>
  <w:style w:type="paragraph" w:customStyle="1" w:styleId="BT-EMEASMCA">
    <w:name w:val="BT- EMEA_SMCA"/>
    <w:basedOn w:val="BTEMEASMCA"/>
    <w:autoRedefine/>
    <w:rsid w:val="00394052"/>
    <w:pPr>
      <w:numPr>
        <w:numId w:val="1"/>
      </w:numPr>
      <w:tabs>
        <w:tab w:val="clear" w:pos="720"/>
        <w:tab w:val="num" w:pos="360"/>
      </w:tabs>
      <w:ind w:left="0" w:firstLine="0"/>
    </w:pPr>
  </w:style>
  <w:style w:type="paragraph" w:customStyle="1" w:styleId="PI-3EMEASMCA">
    <w:name w:val="PI-3 EMEA_SMCA"/>
    <w:basedOn w:val="prastasis"/>
    <w:autoRedefine/>
    <w:rsid w:val="00394052"/>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394052"/>
    <w:rPr>
      <w:b/>
    </w:rPr>
  </w:style>
  <w:style w:type="paragraph" w:customStyle="1" w:styleId="BTbeEMEASMCA">
    <w:name w:val="BT(be) EMEA_SMCA"/>
    <w:basedOn w:val="BTEMEASMCA"/>
    <w:autoRedefine/>
    <w:rsid w:val="00394052"/>
    <w:pPr>
      <w:jc w:val="center"/>
    </w:pPr>
    <w:rPr>
      <w:b/>
    </w:rPr>
  </w:style>
  <w:style w:type="paragraph" w:customStyle="1" w:styleId="BTeEMEASMCA">
    <w:name w:val="BT(e) EMEA_SMCA"/>
    <w:basedOn w:val="BTEMEASMCA"/>
    <w:autoRedefine/>
    <w:rsid w:val="00394052"/>
    <w:pPr>
      <w:jc w:val="center"/>
    </w:pPr>
  </w:style>
  <w:style w:type="character" w:customStyle="1" w:styleId="BTgEMEASMCAChar">
    <w:name w:val="BT(g) EMEA_SMCA Char"/>
    <w:basedOn w:val="BTEMEASMCAChar"/>
    <w:link w:val="BTgEMEASMCA"/>
    <w:locked/>
    <w:rsid w:val="00394052"/>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rsid w:val="00394052"/>
    <w:rPr>
      <w:i/>
      <w:color w:val="008000"/>
    </w:rPr>
  </w:style>
  <w:style w:type="paragraph" w:customStyle="1" w:styleId="Antrat20">
    <w:name w:val="Antraštė2"/>
    <w:basedOn w:val="prastasis"/>
    <w:next w:val="Pagrindinistekstas"/>
    <w:rsid w:val="00394052"/>
    <w:pPr>
      <w:keepNext/>
      <w:suppressAutoHyphens/>
      <w:spacing w:before="240" w:after="120" w:line="240" w:lineRule="auto"/>
    </w:pPr>
    <w:rPr>
      <w:rFonts w:ascii="Arial" w:eastAsia="Lucida Sans Unicode" w:hAnsi="Arial" w:cs="Tahoma"/>
      <w:sz w:val="28"/>
      <w:szCs w:val="28"/>
      <w:lang w:val="lt-LT" w:eastAsia="ar-SA"/>
    </w:rPr>
  </w:style>
  <w:style w:type="paragraph" w:customStyle="1" w:styleId="Pavadinimas2">
    <w:name w:val="Pavadinimas2"/>
    <w:basedOn w:val="prastasis"/>
    <w:rsid w:val="00394052"/>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Rodykl">
    <w:name w:val="Rodyklė"/>
    <w:basedOn w:val="prastasis"/>
    <w:rsid w:val="00394052"/>
    <w:pPr>
      <w:suppressLineNumbers/>
      <w:suppressAutoHyphens/>
      <w:spacing w:after="0" w:line="240" w:lineRule="auto"/>
    </w:pPr>
    <w:rPr>
      <w:rFonts w:ascii="Times New Roman" w:eastAsia="Times New Roman" w:hAnsi="Times New Roman" w:cs="Tahoma"/>
      <w:szCs w:val="24"/>
      <w:lang w:val="lt-LT" w:eastAsia="ar-SA"/>
    </w:rPr>
  </w:style>
  <w:style w:type="paragraph" w:customStyle="1" w:styleId="Antrat10">
    <w:name w:val="Antraštė1"/>
    <w:basedOn w:val="prastasis"/>
    <w:next w:val="Pagrindinistekstas"/>
    <w:rsid w:val="00394052"/>
    <w:pPr>
      <w:keepNext/>
      <w:suppressAutoHyphens/>
      <w:spacing w:before="240" w:after="120" w:line="240" w:lineRule="auto"/>
    </w:pPr>
    <w:rPr>
      <w:rFonts w:ascii="Arial" w:eastAsia="Lucida Sans Unicode" w:hAnsi="Arial" w:cs="Tahoma"/>
      <w:sz w:val="28"/>
      <w:szCs w:val="28"/>
      <w:lang w:val="lt-LT" w:eastAsia="ar-SA"/>
    </w:rPr>
  </w:style>
  <w:style w:type="paragraph" w:customStyle="1" w:styleId="Pavadinimas1">
    <w:name w:val="Pavadinimas1"/>
    <w:basedOn w:val="prastasis"/>
    <w:rsid w:val="00394052"/>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Dokumentostruktra1">
    <w:name w:val="Dokumento struktūra1"/>
    <w:basedOn w:val="prastasis"/>
    <w:rsid w:val="00394052"/>
    <w:pPr>
      <w:shd w:val="clear" w:color="auto" w:fill="000080"/>
      <w:suppressAutoHyphens/>
      <w:spacing w:after="0" w:line="240" w:lineRule="auto"/>
    </w:pPr>
    <w:rPr>
      <w:rFonts w:ascii="Tahoma" w:eastAsia="Times New Roman" w:hAnsi="Tahoma" w:cs="Tahoma"/>
      <w:sz w:val="20"/>
      <w:szCs w:val="20"/>
      <w:lang w:val="lt-LT" w:eastAsia="ar-SA"/>
    </w:rPr>
  </w:style>
  <w:style w:type="paragraph" w:customStyle="1" w:styleId="Lentelsturinys">
    <w:name w:val="Lentelės turinys"/>
    <w:basedOn w:val="prastasis"/>
    <w:rsid w:val="00394052"/>
    <w:pPr>
      <w:suppressLineNumbers/>
      <w:suppressAutoHyphens/>
      <w:spacing w:after="0" w:line="240" w:lineRule="auto"/>
    </w:pPr>
    <w:rPr>
      <w:rFonts w:ascii="Times New Roman" w:eastAsia="Times New Roman" w:hAnsi="Times New Roman" w:cs="Times New Roman"/>
      <w:szCs w:val="24"/>
      <w:lang w:val="lt-LT" w:eastAsia="ar-SA"/>
    </w:rPr>
  </w:style>
  <w:style w:type="paragraph" w:customStyle="1" w:styleId="Lentelsantrat">
    <w:name w:val="Lentelės antraštė"/>
    <w:basedOn w:val="Lentelsturinys"/>
    <w:rsid w:val="00394052"/>
    <w:pPr>
      <w:jc w:val="center"/>
    </w:pPr>
    <w:rPr>
      <w:b/>
      <w:bCs/>
    </w:rPr>
  </w:style>
  <w:style w:type="paragraph" w:customStyle="1" w:styleId="NormalIndent1">
    <w:name w:val="Normal Indent1"/>
    <w:basedOn w:val="prastasis"/>
    <w:rsid w:val="00394052"/>
    <w:pPr>
      <w:suppressAutoHyphens/>
      <w:spacing w:after="0" w:line="240" w:lineRule="auto"/>
      <w:ind w:left="720"/>
    </w:pPr>
    <w:rPr>
      <w:rFonts w:ascii="Times New Roman" w:eastAsia="Times New Roman" w:hAnsi="Times New Roman" w:cs="Times New Roman"/>
      <w:szCs w:val="24"/>
      <w:lang w:val="lt-LT" w:eastAsia="ar-SA"/>
    </w:rPr>
  </w:style>
  <w:style w:type="character" w:styleId="Komentaronuoroda">
    <w:name w:val="annotation reference"/>
    <w:basedOn w:val="Numatytasispastraiposriftas"/>
    <w:semiHidden/>
    <w:unhideWhenUsed/>
    <w:rsid w:val="00D867A0"/>
    <w:rPr>
      <w:sz w:val="16"/>
      <w:szCs w:val="16"/>
    </w:rPr>
  </w:style>
  <w:style w:type="character" w:customStyle="1" w:styleId="WW8Num2z0">
    <w:name w:val="WW8Num2z0"/>
    <w:rsid w:val="00394052"/>
    <w:rPr>
      <w:rFonts w:ascii="Times New Roman" w:hAnsi="Times New Roman" w:cs="Times New Roman" w:hint="default"/>
    </w:rPr>
  </w:style>
  <w:style w:type="character" w:customStyle="1" w:styleId="Absatz-Standardschriftart">
    <w:name w:val="Absatz-Standardschriftart"/>
    <w:rsid w:val="00394052"/>
  </w:style>
  <w:style w:type="character" w:customStyle="1" w:styleId="Numatytasispastraiposriftas2">
    <w:name w:val="Numatytasis pastraipos šriftas2"/>
    <w:rsid w:val="00394052"/>
  </w:style>
  <w:style w:type="character" w:customStyle="1" w:styleId="WW-Absatz-Standardschriftart">
    <w:name w:val="WW-Absatz-Standardschriftart"/>
    <w:rsid w:val="00394052"/>
  </w:style>
  <w:style w:type="character" w:customStyle="1" w:styleId="WW-Absatz-Standardschriftart1">
    <w:name w:val="WW-Absatz-Standardschriftart1"/>
    <w:rsid w:val="00394052"/>
  </w:style>
  <w:style w:type="character" w:customStyle="1" w:styleId="WW-Absatz-Standardschriftart11">
    <w:name w:val="WW-Absatz-Standardschriftart11"/>
    <w:rsid w:val="00394052"/>
  </w:style>
  <w:style w:type="character" w:customStyle="1" w:styleId="WW-Absatz-Standardschriftart111">
    <w:name w:val="WW-Absatz-Standardschriftart111"/>
    <w:rsid w:val="00394052"/>
  </w:style>
  <w:style w:type="character" w:customStyle="1" w:styleId="WW-Absatz-Standardschriftart1111">
    <w:name w:val="WW-Absatz-Standardschriftart1111"/>
    <w:rsid w:val="00394052"/>
  </w:style>
  <w:style w:type="character" w:customStyle="1" w:styleId="WW-Absatz-Standardschriftart11111">
    <w:name w:val="WW-Absatz-Standardschriftart11111"/>
    <w:rsid w:val="00394052"/>
  </w:style>
  <w:style w:type="character" w:customStyle="1" w:styleId="WW-Absatz-Standardschriftart111111">
    <w:name w:val="WW-Absatz-Standardschriftart111111"/>
    <w:rsid w:val="00394052"/>
  </w:style>
  <w:style w:type="character" w:customStyle="1" w:styleId="WW8Num1z0">
    <w:name w:val="WW8Num1z0"/>
    <w:rsid w:val="00394052"/>
    <w:rPr>
      <w:rFonts w:ascii="Times New Roman" w:hAnsi="Times New Roman" w:cs="Times New Roman" w:hint="default"/>
    </w:rPr>
  </w:style>
  <w:style w:type="character" w:customStyle="1" w:styleId="WW8Num1z1">
    <w:name w:val="WW8Num1z1"/>
    <w:rsid w:val="00394052"/>
    <w:rPr>
      <w:rFonts w:ascii="Courier New" w:hAnsi="Courier New" w:cs="Courier New" w:hint="default"/>
    </w:rPr>
  </w:style>
  <w:style w:type="character" w:customStyle="1" w:styleId="WW8Num1z2">
    <w:name w:val="WW8Num1z2"/>
    <w:rsid w:val="00394052"/>
    <w:rPr>
      <w:rFonts w:ascii="Wingdings" w:hAnsi="Wingdings" w:hint="default"/>
    </w:rPr>
  </w:style>
  <w:style w:type="character" w:customStyle="1" w:styleId="WW8Num1z3">
    <w:name w:val="WW8Num1z3"/>
    <w:rsid w:val="00394052"/>
    <w:rPr>
      <w:rFonts w:ascii="Symbol" w:hAnsi="Symbol" w:hint="default"/>
    </w:rPr>
  </w:style>
  <w:style w:type="character" w:customStyle="1" w:styleId="Numatytasispastraiposriftas1">
    <w:name w:val="Numatytasis pastraipos šriftas1"/>
    <w:rsid w:val="00394052"/>
  </w:style>
  <w:style w:type="character" w:customStyle="1" w:styleId="Numeravimosimboliai">
    <w:name w:val="Numeravimo simboliai"/>
    <w:rsid w:val="00394052"/>
  </w:style>
  <w:style w:type="character" w:styleId="Perirtashipersaitas">
    <w:name w:val="FollowedHyperlink"/>
    <w:basedOn w:val="Numatytasispastraiposriftas"/>
    <w:uiPriority w:val="99"/>
    <w:semiHidden/>
    <w:unhideWhenUsed/>
    <w:rsid w:val="00394052"/>
    <w:rPr>
      <w:color w:val="800080" w:themeColor="followedHyperlink"/>
      <w:u w:val="single"/>
    </w:rPr>
  </w:style>
  <w:style w:type="character" w:styleId="Puslapionumeris">
    <w:name w:val="page number"/>
    <w:basedOn w:val="Numatytasispastraiposriftas"/>
    <w:rsid w:val="00D86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1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36026</Words>
  <Characters>20536</Characters>
  <Application>Microsoft Office Word</Application>
  <DocSecurity>8</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2015.02.06</dc:creator>
  <cp:lastModifiedBy>Albina Burkauskaitė</cp:lastModifiedBy>
  <cp:revision>3</cp:revision>
  <dcterms:created xsi:type="dcterms:W3CDTF">2015-08-25T04:47:00Z</dcterms:created>
  <dcterms:modified xsi:type="dcterms:W3CDTF">2015-08-25T04:47:00Z</dcterms:modified>
</cp:coreProperties>
</file>