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8A" w:rsidRPr="00D40AA9" w:rsidRDefault="00E87F8A" w:rsidP="00E87F8A">
      <w:pPr>
        <w:tabs>
          <w:tab w:val="left" w:pos="567"/>
        </w:tabs>
        <w:spacing w:after="0" w:line="240" w:lineRule="auto"/>
        <w:rPr>
          <w:rFonts w:ascii="Times New Roman" w:eastAsia="Times New Roman" w:hAnsi="Times New Roman"/>
          <w:lang w:val="lt-LT" w:eastAsia="lt-LT"/>
        </w:rPr>
      </w:pPr>
      <w:bookmarkStart w:id="0" w:name="_GoBack"/>
      <w:bookmarkEnd w:id="0"/>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r w:rsidRPr="00D40AA9">
        <w:rPr>
          <w:rFonts w:ascii="Times New Roman" w:eastAsia="Times New Roman" w:hAnsi="Times New Roman"/>
          <w:b/>
          <w:kern w:val="28"/>
          <w:lang w:val="lt-LT" w:eastAsia="lt-LT"/>
        </w:rPr>
        <w:t>I PRIEDAS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r w:rsidRPr="00D40AA9">
        <w:rPr>
          <w:rFonts w:ascii="Times New Roman" w:eastAsia="Times New Roman" w:hAnsi="Times New Roman"/>
          <w:b/>
          <w:kern w:val="28"/>
          <w:lang w:val="lt-LT" w:eastAsia="lt-LT"/>
        </w:rPr>
        <w:t>PREPARATO CHARAKTERISTIKŲ SANTRAUKA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br w:type="page"/>
      </w:r>
      <w:r w:rsidRPr="00D40AA9">
        <w:rPr>
          <w:rFonts w:ascii="Times New Roman" w:eastAsia="Times New Roman" w:hAnsi="Times New Roman"/>
          <w:b/>
          <w:szCs w:val="20"/>
          <w:lang w:val="lt-LT" w:eastAsia="lt-LT"/>
        </w:rPr>
        <w:lastRenderedPageBreak/>
        <w:t>1.</w:t>
      </w:r>
      <w:r w:rsidRPr="00D40AA9">
        <w:rPr>
          <w:rFonts w:ascii="Times New Roman" w:eastAsia="Times New Roman" w:hAnsi="Times New Roman"/>
          <w:b/>
          <w:szCs w:val="20"/>
          <w:lang w:val="lt-LT" w:eastAsia="lt-LT"/>
        </w:rPr>
        <w:tab/>
        <w:t>VAISTINIO PREPARATO PAVADINIMAS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Cs/>
          <w:lang w:val="lt-LT" w:eastAsia="lt-LT"/>
        </w:rPr>
      </w:pPr>
      <w:r w:rsidRPr="00D40AA9">
        <w:rPr>
          <w:rFonts w:ascii="Times New Roman" w:eastAsia="Times New Roman" w:hAnsi="Times New Roman"/>
          <w:lang w:val="lt-LT" w:eastAsia="lt-LT"/>
        </w:rPr>
        <w:t xml:space="preserve">Cisatracurium Kabi </w:t>
      </w:r>
      <w:r w:rsidRPr="00D40AA9">
        <w:rPr>
          <w:rFonts w:ascii="Times New Roman" w:eastAsia="Times New Roman" w:hAnsi="Times New Roman"/>
          <w:bCs/>
          <w:lang w:val="lt-LT" w:eastAsia="lt-LT"/>
        </w:rPr>
        <w:t>2 mg/ml injekcinis ar infuzinis tirpalas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2.</w:t>
      </w:r>
      <w:r w:rsidRPr="00D40AA9">
        <w:rPr>
          <w:rFonts w:ascii="Times New Roman" w:eastAsia="Times New Roman" w:hAnsi="Times New Roman"/>
          <w:b/>
          <w:szCs w:val="20"/>
          <w:lang w:val="lt-LT" w:eastAsia="lt-LT"/>
        </w:rPr>
        <w:tab/>
        <w:t>KOKYBINĖ IR KIEKYBINĖ SUDĖTIS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1 ml </w:t>
      </w:r>
      <w:r w:rsidRPr="00D40AA9">
        <w:rPr>
          <w:rFonts w:ascii="Times New Roman" w:eastAsia="Times New Roman" w:hAnsi="Times New Roman"/>
          <w:bCs/>
          <w:lang w:val="lt-LT" w:eastAsia="lt-LT"/>
        </w:rPr>
        <w:t xml:space="preserve">injekcinio ar infuzinio </w:t>
      </w:r>
      <w:r w:rsidRPr="00D40AA9">
        <w:rPr>
          <w:rFonts w:ascii="Times New Roman" w:eastAsia="Times New Roman" w:hAnsi="Times New Roman"/>
          <w:lang w:val="lt-LT" w:eastAsia="lt-LT"/>
        </w:rPr>
        <w:t xml:space="preserve">tirpalo yra 2,68 mg cisatrakurio besilato, atitinkančio 2 mg cisatrakurio.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Vienoje 2,5 ml </w:t>
      </w:r>
      <w:r w:rsidRPr="00D40AA9">
        <w:rPr>
          <w:rFonts w:ascii="Times New Roman" w:eastAsia="Times New Roman" w:hAnsi="Times New Roman"/>
          <w:bCs/>
          <w:lang w:val="lt-LT" w:eastAsia="lt-LT"/>
        </w:rPr>
        <w:t>injekcinio ar infuzinio tirpalo</w:t>
      </w:r>
      <w:r w:rsidRPr="00D40AA9">
        <w:rPr>
          <w:rFonts w:ascii="Times New Roman" w:eastAsia="Times New Roman" w:hAnsi="Times New Roman"/>
          <w:lang w:val="lt-LT" w:eastAsia="lt-LT"/>
        </w:rPr>
        <w:t xml:space="preserve"> ampulėje yra 6,7 mg cisatrakurio besilato, atitinkančio 5 mg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Vienoje 5 ml </w:t>
      </w:r>
      <w:r w:rsidRPr="00D40AA9">
        <w:rPr>
          <w:rFonts w:ascii="Times New Roman" w:eastAsia="Times New Roman" w:hAnsi="Times New Roman"/>
          <w:bCs/>
          <w:lang w:val="lt-LT" w:eastAsia="lt-LT"/>
        </w:rPr>
        <w:t>injekcinio ar infuzinio tirpalo</w:t>
      </w:r>
      <w:r w:rsidRPr="00D40AA9">
        <w:rPr>
          <w:rFonts w:ascii="Times New Roman" w:eastAsia="Times New Roman" w:hAnsi="Times New Roman"/>
          <w:lang w:val="lt-LT" w:eastAsia="lt-LT"/>
        </w:rPr>
        <w:t xml:space="preserve"> ampulėje yra 13,4 mg cisatrakurio besilato, atitinkančio 10 mg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Vienoje 10 ml </w:t>
      </w:r>
      <w:r w:rsidRPr="00D40AA9">
        <w:rPr>
          <w:rFonts w:ascii="Times New Roman" w:eastAsia="Times New Roman" w:hAnsi="Times New Roman"/>
          <w:bCs/>
          <w:lang w:val="lt-LT" w:eastAsia="lt-LT"/>
        </w:rPr>
        <w:t>injekcinio ar infuzinio tirpalo</w:t>
      </w:r>
      <w:r w:rsidRPr="00D40AA9">
        <w:rPr>
          <w:rFonts w:ascii="Times New Roman" w:eastAsia="Times New Roman" w:hAnsi="Times New Roman"/>
          <w:lang w:val="lt-LT" w:eastAsia="lt-LT"/>
        </w:rPr>
        <w:t xml:space="preserve"> ampulėje yra 26,8 mg cisatrakurio besilato, atitinkančio 20 mg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Visos pagalbinės medžiagos išvardytos 6.1</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skyriuje.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3.</w:t>
      </w:r>
      <w:r w:rsidRPr="00D40AA9">
        <w:rPr>
          <w:rFonts w:ascii="Times New Roman" w:eastAsia="Times New Roman" w:hAnsi="Times New Roman"/>
          <w:b/>
          <w:szCs w:val="20"/>
          <w:lang w:val="lt-LT" w:eastAsia="lt-LT"/>
        </w:rPr>
        <w:tab/>
        <w:t>FARMACINĖ FORMA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Injekcinis ar infuzinis tirpalas</w:t>
      </w:r>
      <w:r>
        <w:rPr>
          <w:rFonts w:ascii="Times New Roman" w:eastAsia="Times New Roman" w:hAnsi="Times New Roman"/>
          <w:lang w:val="lt-LT" w:eastAsia="lt-LT"/>
        </w:rPr>
        <w:t xml:space="preserve"> (injekcija ar infuzija)</w:t>
      </w:r>
      <w:r w:rsidRPr="00D40AA9">
        <w:rPr>
          <w:rFonts w:ascii="Times New Roman" w:eastAsia="Times New Roman" w:hAnsi="Times New Roman"/>
          <w:lang w:val="lt-LT" w:eastAsia="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Tirpalas yra skaidrus, bespalvis, blyškiai arba žalsvai gelsvas.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pH yra 3,0</w:t>
      </w:r>
      <w:r w:rsidRPr="00D40AA9">
        <w:rPr>
          <w:rFonts w:ascii="Times New Roman" w:eastAsia="Times New Roman" w:hAnsi="Times New Roman"/>
          <w:lang w:val="lt-LT" w:eastAsia="lt-LT"/>
        </w:rPr>
        <w:noBreakHyphen/>
        <w:t>3,8.</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caps/>
          <w:szCs w:val="20"/>
          <w:lang w:val="lt-LT" w:eastAsia="lt-LT"/>
        </w:rPr>
        <w:t>4.</w:t>
      </w:r>
      <w:r w:rsidRPr="00D40AA9">
        <w:rPr>
          <w:rFonts w:ascii="Times New Roman" w:eastAsia="Times New Roman" w:hAnsi="Times New Roman"/>
          <w:b/>
          <w:caps/>
          <w:szCs w:val="20"/>
          <w:lang w:val="lt-LT" w:eastAsia="lt-LT"/>
        </w:rPr>
        <w:tab/>
      </w:r>
      <w:r w:rsidRPr="00D40AA9">
        <w:rPr>
          <w:rFonts w:ascii="Times New Roman" w:eastAsia="Times New Roman" w:hAnsi="Times New Roman"/>
          <w:b/>
          <w:szCs w:val="20"/>
          <w:lang w:val="lt-LT" w:eastAsia="lt-LT"/>
        </w:rPr>
        <w:t>KLINIKINĖ INFORMACIJA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4.1</w:t>
      </w:r>
      <w:r w:rsidRPr="00D40AA9">
        <w:rPr>
          <w:rFonts w:ascii="Times New Roman" w:eastAsia="Times New Roman" w:hAnsi="Times New Roman"/>
          <w:b/>
          <w:bCs/>
          <w:lang w:val="lt-LT" w:eastAsia="lt-LT"/>
        </w:rPr>
        <w:tab/>
        <w:t>Terapinės indikacijos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vartojamas suaugusiems pacientams ir 1 mėnesio bei vyresniems vaikams chirurginių operacijų ar kitų procedūrų metu. Cisatracurium Kabi taip pat vartojamas pacientams, kuriems reikalinga intensyvi</w:t>
      </w:r>
      <w:r>
        <w:rPr>
          <w:rFonts w:ascii="Times New Roman" w:eastAsia="Times New Roman" w:hAnsi="Times New Roman"/>
          <w:lang w:val="lt-LT" w:eastAsia="lt-LT"/>
        </w:rPr>
        <w:t>oji</w:t>
      </w:r>
      <w:r w:rsidRPr="00D40AA9">
        <w:rPr>
          <w:rFonts w:ascii="Times New Roman" w:eastAsia="Times New Roman" w:hAnsi="Times New Roman"/>
          <w:lang w:val="lt-LT" w:eastAsia="lt-LT"/>
        </w:rPr>
        <w:t xml:space="preserve"> terapija. Cisatracurium Kabi taip pat gali būti vartojamas kaip papildoma priemonė bendrosios anestezijos arba sedacijos metu pacientams, gydomiems intensyviosios terapijos</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skyriuje (ITS), kai reikia atpalaiduoti skeleto raumenis, lengvinti endotrachėjinę intubaciją ir dirbtinę plaučių ventiliaciją.</w:t>
      </w: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4.2</w:t>
      </w:r>
      <w:r w:rsidRPr="00D40AA9">
        <w:rPr>
          <w:rFonts w:ascii="Times New Roman" w:eastAsia="Times New Roman" w:hAnsi="Times New Roman"/>
          <w:b/>
          <w:bCs/>
          <w:lang w:val="lt-LT" w:eastAsia="lt-LT"/>
        </w:rPr>
        <w:tab/>
        <w:t>Dozavimas ir vartojimo metodas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gali injekuoti tik anesteziologas ar kiti klinicistai, kuriems nervo ir raumens jungties blokatorių vartojimas yra žinomas ir įprastas, arba procedūra turi būti atliekama jiems prižiūrint. Turi būti užtikrinama endotrachėjinė intubacija, plaučių ventiliacija ir adekvati arterinė oksigenacija.</w:t>
      </w:r>
      <w:r w:rsidRPr="00D40AA9" w:rsidDel="00311D3E">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Vartojant Cisatracurium Kabi, rekomenduojama stebėti paciento nervų ir raumenų funkciją individualiai dozei nustatyti.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u w:val="single"/>
          <w:lang w:val="lt-LT" w:eastAsia="lt-LT"/>
        </w:rPr>
      </w:pPr>
      <w:r w:rsidRPr="00D40AA9">
        <w:rPr>
          <w:rFonts w:ascii="Times New Roman" w:eastAsia="Times New Roman" w:hAnsi="Times New Roman"/>
          <w:u w:val="single"/>
          <w:lang w:val="lt-LT" w:eastAsia="lt-LT"/>
        </w:rPr>
        <w:t>Dozavimas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r>
      <w:r w:rsidRPr="00D40AA9">
        <w:rPr>
          <w:rFonts w:ascii="Times New Roman" w:eastAsia="Times New Roman" w:hAnsi="Times New Roman"/>
          <w:b/>
          <w:lang w:val="lt-LT" w:eastAsia="lt-LT"/>
        </w:rPr>
        <w:t>Intraveninė visos dozės (boliuso) injekcija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Suaugę pacientai</w:t>
      </w:r>
    </w:p>
    <w:p w:rsidR="00E87F8A" w:rsidRPr="00D40AA9" w:rsidRDefault="00E87F8A" w:rsidP="00E87F8A">
      <w:pPr>
        <w:tabs>
          <w:tab w:val="left" w:pos="567"/>
        </w:tabs>
        <w:spacing w:after="0" w:line="240" w:lineRule="auto"/>
        <w:rPr>
          <w:rFonts w:ascii="Times New Roman" w:eastAsia="Times New Roman" w:hAnsi="Times New Roman"/>
          <w:u w:val="single"/>
          <w:lang w:val="lt-LT" w:eastAsia="lt-LT"/>
        </w:rPr>
      </w:pPr>
      <w:r w:rsidRPr="00D40AA9">
        <w:rPr>
          <w:rFonts w:ascii="Times New Roman" w:eastAsia="Times New Roman" w:hAnsi="Times New Roman"/>
          <w:u w:val="single"/>
          <w:lang w:val="lt-LT" w:eastAsia="lt-LT"/>
        </w:rPr>
        <w:t>Endotrachėjinė intubacija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Atliekant endotrachėjinę intubaciją suaugusiems žmonėms, rekomenduojama cisatrakurio dozė yra 0,15 mg/kg kūno svorio. Po įvadinės anestezijos sukėlimo propofoliu, endotrachėjinę intubaciją galima atlikti praėjus 120 s po Cisatracurium Kabi pavartojimo.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Didesnė dozė sutrumpins laiką iki nervo ir raumens jungties blokados pradžios.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Lentelėje nurodyti vidutiniai farmakodinamikos duomenys, kai sveikiems suaugusiems žmonėms opioidų (tiopent</w:t>
      </w:r>
      <w:r>
        <w:rPr>
          <w:rFonts w:ascii="Times New Roman" w:eastAsia="Times New Roman" w:hAnsi="Times New Roman"/>
          <w:lang w:val="lt-LT" w:eastAsia="lt-LT"/>
        </w:rPr>
        <w:t>alio</w:t>
      </w:r>
      <w:r w:rsidRPr="00D40AA9">
        <w:rPr>
          <w:rFonts w:ascii="Times New Roman" w:eastAsia="Times New Roman" w:hAnsi="Times New Roman"/>
          <w:lang w:val="lt-LT" w:eastAsia="lt-LT"/>
        </w:rPr>
        <w:t>/fentanilio/midazolamo) ar propofolio anestezijos metu buvo vartojama 0,1</w:t>
      </w:r>
      <w:r w:rsidRPr="00D40AA9">
        <w:rPr>
          <w:rFonts w:ascii="Times New Roman" w:eastAsia="Times New Roman" w:hAnsi="Times New Roman"/>
          <w:lang w:val="lt-LT" w:eastAsia="lt-LT"/>
        </w:rPr>
        <w:noBreakHyphen/>
        <w:t>0,4 mg/kg kūno svorio cisatrakurio dozė.</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E87F8A" w:rsidRPr="007C10DB"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Pradinė cisatrakurio dozė mg/kg (kūno svorio)</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Pagrindinis anestetikas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90 % T1*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didžiausio T1*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25 % spontaninio T1* atsigavimo (min.)</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Opioidas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3,4</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4,8</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45</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0,15</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Propofolis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2,6</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3,5</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55</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0,2</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Opioidas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2,4</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2,9</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65</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0,4</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Opioidas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1,5</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1,9</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91</w:t>
            </w:r>
          </w:p>
        </w:tc>
      </w:tr>
    </w:tbl>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w:t>
      </w:r>
      <w:r w:rsidRPr="00D40AA9">
        <w:rPr>
          <w:rFonts w:ascii="Times New Roman" w:eastAsia="Times New Roman" w:hAnsi="Times New Roman"/>
          <w:vertAlign w:val="subscript"/>
          <w:lang w:val="lt-LT" w:eastAsia="lt-LT"/>
        </w:rPr>
        <w:t>1</w:t>
      </w:r>
      <w:r w:rsidRPr="00D40AA9">
        <w:rPr>
          <w:rFonts w:ascii="Times New Roman" w:eastAsia="Times New Roman" w:hAnsi="Times New Roman"/>
          <w:lang w:val="lt-LT" w:eastAsia="lt-LT"/>
        </w:rPr>
        <w:t xml:space="preserve"> – rankos nykščio pritraukiamojo raumens vieno trūktelėjimo atsakas bei pirmasis iš </w:t>
      </w:r>
      <w:r w:rsidRPr="00D40AA9">
        <w:rPr>
          <w:rFonts w:ascii="Times New Roman" w:eastAsia="Times New Roman" w:hAnsi="Times New Roman"/>
          <w:i/>
          <w:lang w:val="lt-LT" w:eastAsia="lt-LT"/>
        </w:rPr>
        <w:t>Train-of-four</w:t>
      </w:r>
      <w:r w:rsidRPr="00D40AA9">
        <w:rPr>
          <w:rFonts w:ascii="Times New Roman" w:eastAsia="Times New Roman" w:hAnsi="Times New Roman"/>
          <w:lang w:val="lt-LT" w:eastAsia="lt-LT"/>
        </w:rPr>
        <w:t xml:space="preserve"> atsako komponentas po stipriausios elektrinės alkūninio nervo stimuliacijos.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Enflurano ar izoflurano anestezija gali 15 % pailginti kliniškai efektyvią pradinės cisatrakurio dozės trukmę.</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Cs/>
          <w:iCs/>
          <w:u w:val="single"/>
          <w:lang w:val="lt-LT"/>
        </w:rPr>
      </w:pPr>
      <w:r w:rsidRPr="00D40AA9">
        <w:rPr>
          <w:rFonts w:ascii="Times New Roman" w:eastAsia="Times New Roman" w:hAnsi="Times New Roman"/>
          <w:bCs/>
          <w:iCs/>
          <w:u w:val="single"/>
          <w:lang w:val="lt-LT"/>
        </w:rPr>
        <w:t>Palaikymas</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Nervo ir raumens jungties blokados trukmę galima pratęsti palaikomosiomis cisatrakurio dozėmis. 0,03 mg/kg kūno svorio dozė dar maždaug 20 min pratęsia kliniškai efektyvią nervo ir raumens jungties blokadą opioidų ar propofolio anestezijos metu.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Paskesnės palaikomosios nervo ir raumens jungties blokados dozės kumuliacinio poveikio nesukelia.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Cs/>
          <w:iCs/>
          <w:u w:val="single"/>
          <w:lang w:val="lt-LT"/>
        </w:rPr>
      </w:pPr>
      <w:r w:rsidRPr="00D40AA9">
        <w:rPr>
          <w:rFonts w:ascii="Times New Roman" w:eastAsia="Times New Roman" w:hAnsi="Times New Roman"/>
          <w:bCs/>
          <w:iCs/>
          <w:u w:val="single"/>
          <w:lang w:val="lt-LT"/>
        </w:rPr>
        <w:t>Spontaninis atsigavimas</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 xml:space="preserve">Kai pradedama spontaniškai atsigauti po nervo ir raumens jungties blokados, visiško atsigavimo trukmė nepriklauso nuo pavartotos cisatrakurio dozės. Opioidų ar propofolio sukeltos anestezijos metu nuo 25 % iki 75 % ir nuo 5 % iki 95 % vidutinė atsigavimo laiko trukmė yra atitinkamai maždaug </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13 min. ir 30 min.</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u w:val="single"/>
          <w:lang w:val="lt-LT"/>
        </w:rPr>
      </w:pPr>
      <w:r w:rsidRPr="00D40AA9">
        <w:rPr>
          <w:rFonts w:ascii="Times New Roman" w:eastAsia="Times New Roman" w:hAnsi="Times New Roman"/>
          <w:bCs/>
          <w:iCs/>
          <w:u w:val="single"/>
          <w:lang w:val="lt-LT"/>
        </w:rPr>
        <w:t>Blokados panaikinimas</w:t>
      </w:r>
      <w:r w:rsidRPr="00D40AA9">
        <w:rPr>
          <w:rFonts w:ascii="Times New Roman" w:eastAsia="Times New Roman" w:hAnsi="Times New Roman"/>
          <w:u w:val="single"/>
          <w:lang w:val="lt-LT"/>
        </w:rPr>
        <w:t xml:space="preserve"> </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Cisatrakurio sukelta nervo ir raumens jungties blokada, tuoj pat išnyksta, pavartojus standartines anticholinesterazinių medžiagų dozes. Po antagonisto pavartojimo, kai T</w:t>
      </w:r>
      <w:r w:rsidRPr="00D40AA9">
        <w:rPr>
          <w:rFonts w:ascii="Times New Roman" w:eastAsia="Times New Roman" w:hAnsi="Times New Roman"/>
          <w:vertAlign w:val="subscript"/>
          <w:lang w:val="lt-LT"/>
        </w:rPr>
        <w:t xml:space="preserve">1 </w:t>
      </w:r>
      <w:r w:rsidRPr="00D40AA9">
        <w:rPr>
          <w:rFonts w:ascii="Times New Roman" w:eastAsia="Times New Roman" w:hAnsi="Times New Roman"/>
          <w:lang w:val="lt-LT"/>
        </w:rPr>
        <w:t>atsigavimas yra 10 %, vidutiniškas atsigavimo laikas nuo 25 % iki 75 % ir iki visiško klinikinio atsigavimo (T</w:t>
      </w:r>
      <w:r w:rsidRPr="00D40AA9">
        <w:rPr>
          <w:rFonts w:ascii="Times New Roman" w:eastAsia="Times New Roman" w:hAnsi="Times New Roman"/>
          <w:vertAlign w:val="subscript"/>
          <w:lang w:val="lt-LT"/>
        </w:rPr>
        <w:t>4</w:t>
      </w:r>
      <w:r w:rsidRPr="00D40AA9">
        <w:rPr>
          <w:rFonts w:ascii="Times New Roman" w:eastAsia="Times New Roman" w:hAnsi="Times New Roman"/>
          <w:lang w:val="lt-LT"/>
        </w:rPr>
        <w:t>:T</w:t>
      </w:r>
      <w:r w:rsidRPr="00D40AA9">
        <w:rPr>
          <w:rFonts w:ascii="Times New Roman" w:eastAsia="Times New Roman" w:hAnsi="Times New Roman"/>
          <w:vertAlign w:val="subscript"/>
          <w:lang w:val="lt-LT"/>
        </w:rPr>
        <w:t>1</w:t>
      </w:r>
      <w:r w:rsidRPr="00D40AA9">
        <w:rPr>
          <w:rFonts w:ascii="Times New Roman" w:eastAsia="Times New Roman" w:hAnsi="Times New Roman"/>
          <w:lang w:val="lt-LT"/>
        </w:rPr>
        <w:t xml:space="preserve"> santykis </w:t>
      </w:r>
      <w:r w:rsidRPr="00D40AA9">
        <w:rPr>
          <w:rFonts w:ascii="Times New Roman" w:eastAsia="Times New Roman" w:hAnsi="Times New Roman"/>
          <w:lang w:val="lt-LT"/>
        </w:rPr>
        <w:sym w:font="Symbol" w:char="F0B3"/>
      </w:r>
      <w:r w:rsidRPr="00D40AA9">
        <w:rPr>
          <w:rFonts w:ascii="Times New Roman" w:eastAsia="Times New Roman" w:hAnsi="Times New Roman"/>
          <w:lang w:val="lt-LT"/>
        </w:rPr>
        <w:t xml:space="preserve"> 0,7) yra atitinkamai maždaug 4 min. ir 9 min.</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i/>
          <w:lang w:val="lt-LT" w:eastAsia="lt-LT"/>
        </w:rPr>
      </w:pPr>
      <w:r w:rsidRPr="00D40AA9">
        <w:rPr>
          <w:rFonts w:ascii="Times New Roman" w:eastAsia="Times New Roman" w:hAnsi="Times New Roman"/>
          <w:b/>
          <w:i/>
          <w:lang w:val="lt-LT" w:eastAsia="lt-LT"/>
        </w:rPr>
        <w:t>Dozavimas vaikams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Cs/>
          <w:iCs/>
          <w:u w:val="single"/>
          <w:lang w:val="lt-LT" w:eastAsia="lt-LT"/>
        </w:rPr>
      </w:pPr>
      <w:r w:rsidRPr="00D40AA9">
        <w:rPr>
          <w:rFonts w:ascii="Times New Roman" w:eastAsia="Times New Roman" w:hAnsi="Times New Roman"/>
          <w:bCs/>
          <w:iCs/>
          <w:u w:val="single"/>
          <w:lang w:val="lt-LT" w:eastAsia="lt-LT"/>
        </w:rPr>
        <w:t>Endotrachėjinė intubacija (vaikai nuo 1 mėn. iki 12 metų)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Kaip ir suaugusiems žmonėms, rekomenduojama cisatrakurio dozė yra 0,15 mg/kg kūno svorio, kuri greitai sušvirkščiama per 5</w:t>
      </w:r>
      <w:r w:rsidRPr="00D40AA9">
        <w:rPr>
          <w:rFonts w:ascii="Times New Roman" w:eastAsia="Times New Roman" w:hAnsi="Times New Roman"/>
          <w:lang w:val="lt-LT" w:eastAsia="lt-LT"/>
        </w:rPr>
        <w:noBreakHyphen/>
        <w:t>10 s. Endotrachėjinę intubaciją galima atlikti praėjus 120 s po cisatrakurio pavartojimo.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Šios dozės farmakodinamikos rodikliai nurodyti žemiau esančioje lentelėje.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Cisatrakuris nebuvo tirtas intubuojant vaikus, atitinkančius ASA III-IV klasę. Mažai duomenų yra apie cisatrakurio vartojimą jaunesniems kaip 2 metų vaikams, kuriems atliekama </w:t>
      </w:r>
      <w:r>
        <w:rPr>
          <w:rFonts w:ascii="Times New Roman" w:eastAsia="Times New Roman" w:hAnsi="Times New Roman"/>
          <w:lang w:val="lt-LT" w:eastAsia="lt-LT"/>
        </w:rPr>
        <w:t>ilgos trukmės</w:t>
      </w:r>
      <w:r w:rsidRPr="00D40AA9">
        <w:rPr>
          <w:rFonts w:ascii="Times New Roman" w:eastAsia="Times New Roman" w:hAnsi="Times New Roman"/>
          <w:lang w:val="lt-LT" w:eastAsia="lt-LT"/>
        </w:rPr>
        <w:t xml:space="preserve"> arba</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 xml:space="preserve">didelės apimties chirurginė operacija.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Vaikams nuo 1 mėn. iki 12 metų cisatrakurio sukeltos anestezijos kliniškai efektyvi trukmė yra trumpesnė ir spontaninis atsigavimas greitesnis, negu suaugusių žmonių esant panašioms anestezijos sąlygoms. Nustatyta, kad 1</w:t>
      </w:r>
      <w:r w:rsidRPr="00D40AA9">
        <w:rPr>
          <w:rFonts w:ascii="Times New Roman" w:eastAsia="Times New Roman" w:hAnsi="Times New Roman"/>
          <w:lang w:val="lt-LT" w:eastAsia="lt-LT"/>
        </w:rPr>
        <w:noBreakHyphen/>
        <w:t>11 mėnesių ir 1</w:t>
      </w:r>
      <w:r w:rsidRPr="00D40AA9">
        <w:rPr>
          <w:rFonts w:ascii="Times New Roman" w:eastAsia="Times New Roman" w:hAnsi="Times New Roman"/>
          <w:lang w:val="lt-LT" w:eastAsia="lt-LT"/>
        </w:rPr>
        <w:noBreakHyphen/>
        <w:t>12 metų vaikų farmakodinamikos skirtumai yra nereikšmingi. Jie apibendrinti žemiau esančioje lentelėje.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8"/>
        <w:rPr>
          <w:rFonts w:ascii="Times New Roman" w:eastAsia="Times New Roman" w:hAnsi="Times New Roman"/>
          <w:i/>
          <w:iCs/>
          <w:u w:val="single"/>
          <w:lang w:val="lt-LT" w:eastAsia="lt-LT"/>
        </w:rPr>
      </w:pPr>
      <w:r w:rsidRPr="00D40AA9">
        <w:rPr>
          <w:rFonts w:ascii="Times New Roman" w:eastAsia="Times New Roman" w:hAnsi="Times New Roman"/>
          <w:i/>
          <w:iCs/>
          <w:u w:val="single"/>
          <w:lang w:val="lt-LT" w:eastAsia="lt-LT"/>
        </w:rPr>
        <w:t>Vaikai nuo 1</w:t>
      </w:r>
      <w:r w:rsidRPr="00D40AA9">
        <w:rPr>
          <w:rFonts w:ascii="Times New Roman" w:eastAsia="Times New Roman" w:hAnsi="Times New Roman"/>
          <w:i/>
          <w:iCs/>
          <w:u w:val="single"/>
          <w:lang w:val="lt-LT" w:eastAsia="lt-LT"/>
        </w:rPr>
        <w:noBreakHyphen/>
        <w:t>11 mėnesių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E87F8A" w:rsidRPr="00C75B73"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Cisatrakurio dozė mg/kg kūno svorio</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Foninis anestetikas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90 %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didžiausio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25 % spontaninio T</w:t>
            </w:r>
            <w:r w:rsidRPr="00D40AA9">
              <w:rPr>
                <w:rFonts w:ascii="Times New Roman" w:eastAsia="Times New Roman" w:hAnsi="Times New Roman"/>
                <w:vertAlign w:val="subscript"/>
                <w:lang w:val="lt-LT" w:eastAsia="lt-LT"/>
              </w:rPr>
              <w:t>1</w:t>
            </w:r>
            <w:r w:rsidRPr="00D40AA9">
              <w:rPr>
                <w:rFonts w:ascii="Times New Roman" w:eastAsia="Times New Roman" w:hAnsi="Times New Roman"/>
                <w:lang w:val="lt-LT" w:eastAsia="lt-LT"/>
              </w:rPr>
              <w:t xml:space="preserve"> atsigavimo (min.)</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0,15</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Halotanas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1,4</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2,0</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52</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0,15</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Opioidas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1,4</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1,9</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47</w:t>
            </w:r>
          </w:p>
        </w:tc>
      </w:tr>
    </w:tbl>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keepNext/>
        <w:tabs>
          <w:tab w:val="left" w:pos="567"/>
        </w:tabs>
        <w:spacing w:after="0" w:line="240" w:lineRule="auto"/>
        <w:outlineLvl w:val="8"/>
        <w:rPr>
          <w:rFonts w:ascii="Times New Roman" w:eastAsia="Times New Roman" w:hAnsi="Times New Roman"/>
          <w:i/>
          <w:iCs/>
          <w:u w:val="single"/>
          <w:lang w:val="lt-LT" w:eastAsia="lt-LT"/>
        </w:rPr>
      </w:pPr>
      <w:r w:rsidRPr="00D40AA9">
        <w:rPr>
          <w:rFonts w:ascii="Times New Roman" w:eastAsia="Times New Roman" w:hAnsi="Times New Roman"/>
          <w:i/>
          <w:iCs/>
          <w:u w:val="single"/>
          <w:lang w:val="lt-LT" w:eastAsia="lt-LT"/>
        </w:rPr>
        <w:t>Vaikai nuo 1-12 metų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E87F8A" w:rsidRPr="00C75B73"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Cisatrakurio dozė mg/kg kūno svorio</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Foninis anestetikas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90 %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didžiausio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25 % spontaninio T</w:t>
            </w:r>
            <w:r w:rsidRPr="00D40AA9">
              <w:rPr>
                <w:rFonts w:ascii="Times New Roman" w:eastAsia="Times New Roman" w:hAnsi="Times New Roman"/>
                <w:vertAlign w:val="subscript"/>
                <w:lang w:val="lt-LT" w:eastAsia="lt-LT"/>
              </w:rPr>
              <w:t>1</w:t>
            </w:r>
            <w:r w:rsidRPr="00D40AA9">
              <w:rPr>
                <w:rFonts w:ascii="Times New Roman" w:eastAsia="Times New Roman" w:hAnsi="Times New Roman"/>
                <w:lang w:val="lt-LT" w:eastAsia="lt-LT"/>
              </w:rPr>
              <w:t xml:space="preserve"> atsigavimo (min.)</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0,15</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Halotanas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2,3</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3,0</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43</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0,15</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Opioidas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2,6</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3,6</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38</w:t>
            </w:r>
          </w:p>
        </w:tc>
      </w:tr>
    </w:tbl>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bCs/>
          <w:iCs/>
          <w:u w:val="single"/>
          <w:lang w:val="lt-LT"/>
        </w:rPr>
        <w:t>Kada cisatrakuris nebūtinas intubacijai</w:t>
      </w:r>
      <w:r w:rsidRPr="00D40AA9">
        <w:rPr>
          <w:rFonts w:ascii="Times New Roman" w:eastAsia="Times New Roman" w:hAnsi="Times New Roman"/>
          <w:lang w:val="lt-LT"/>
        </w:rPr>
        <w:t>. Galima vartoti mažesnę kaip 0,15 mg/kg dozę. 2-12 metų vaikų 0,08-0,1 mg/kg dozių farmakodinamikos rodikliai nurodyti lentelėje.</w:t>
      </w:r>
    </w:p>
    <w:p w:rsidR="00E87F8A" w:rsidRPr="00D40AA9" w:rsidRDefault="00E87F8A" w:rsidP="00E87F8A">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E87F8A" w:rsidRPr="007C10DB"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Cisatrakurio dozė mg/kg kūno svorio</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Foninis anestetikas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90 %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didžiausio slopinimo (min.)</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Laikas iki 25 % spontaninio T</w:t>
            </w:r>
            <w:r w:rsidRPr="00D40AA9">
              <w:rPr>
                <w:rFonts w:ascii="Times New Roman" w:eastAsia="Times New Roman" w:hAnsi="Times New Roman"/>
                <w:vertAlign w:val="subscript"/>
                <w:lang w:val="lt-LT" w:eastAsia="lt-LT"/>
              </w:rPr>
              <w:t>1</w:t>
            </w:r>
            <w:r w:rsidRPr="00D40AA9">
              <w:rPr>
                <w:rFonts w:ascii="Times New Roman" w:eastAsia="Times New Roman" w:hAnsi="Times New Roman"/>
                <w:lang w:val="lt-LT" w:eastAsia="lt-LT"/>
              </w:rPr>
              <w:t xml:space="preserve"> atsigavimo (min.)</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0,08</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Halotanas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1,7</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2,5</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31</w:t>
            </w:r>
          </w:p>
        </w:tc>
      </w:tr>
      <w:tr w:rsidR="00E87F8A" w:rsidRPr="00747EDA" w:rsidTr="005C0306">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0,1</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Opioidas</w:t>
            </w:r>
          </w:p>
        </w:tc>
        <w:tc>
          <w:tcPr>
            <w:tcW w:w="1857"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1,7</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2,8</w:t>
            </w:r>
          </w:p>
        </w:tc>
        <w:tc>
          <w:tcPr>
            <w:tcW w:w="1858" w:type="dxa"/>
          </w:tcPr>
          <w:p w:rsidR="00E87F8A" w:rsidRPr="00D40AA9" w:rsidRDefault="00E87F8A" w:rsidP="005C0306">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28</w:t>
            </w:r>
          </w:p>
        </w:tc>
      </w:tr>
    </w:tbl>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Vaikams cisatrakurio vartojimas po suksametoni</w:t>
      </w:r>
      <w:r>
        <w:rPr>
          <w:rFonts w:ascii="Times New Roman" w:eastAsia="Times New Roman" w:hAnsi="Times New Roman"/>
          <w:lang w:val="lt-LT"/>
        </w:rPr>
        <w:t>o</w:t>
      </w:r>
      <w:r w:rsidRPr="00D40AA9">
        <w:rPr>
          <w:rFonts w:ascii="Times New Roman" w:eastAsia="Times New Roman" w:hAnsi="Times New Roman"/>
          <w:lang w:val="lt-LT"/>
        </w:rPr>
        <w:t xml:space="preserve"> netirtas (žr. 4.5</w:t>
      </w:r>
      <w:r>
        <w:rPr>
          <w:rFonts w:ascii="Times New Roman" w:eastAsia="Times New Roman" w:hAnsi="Times New Roman"/>
          <w:lang w:val="lt-LT"/>
        </w:rPr>
        <w:t xml:space="preserve"> </w:t>
      </w:r>
      <w:r w:rsidRPr="00D40AA9">
        <w:rPr>
          <w:rFonts w:ascii="Times New Roman" w:eastAsia="Times New Roman" w:hAnsi="Times New Roman"/>
          <w:lang w:val="lt-LT"/>
        </w:rPr>
        <w:t>skyrių).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 xml:space="preserve">Halotanas gali iki 20 % pailginti kliniškai efektyvią cisatrakurio dozės trukmę. Duomenų apie cisatrakurio vartojimą vaikams kito halogeninto fluorokarboninio anestetiko anestezijos metu, nėra. Vis dėlto, manoma, kad šie anestetikai taip pat gali pailginti kliniškai efektyvią cisatrakurio dozės trukmę. </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bCs/>
          <w:iCs/>
          <w:u w:val="single"/>
          <w:lang w:val="lt-LT"/>
        </w:rPr>
      </w:pPr>
      <w:r w:rsidRPr="00D40AA9">
        <w:rPr>
          <w:rFonts w:ascii="Times New Roman" w:eastAsia="Times New Roman" w:hAnsi="Times New Roman"/>
          <w:bCs/>
          <w:iCs/>
          <w:u w:val="single"/>
          <w:lang w:val="lt-LT"/>
        </w:rPr>
        <w:t>Blokados palaikymas (2-12 metų vaikams)</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 xml:space="preserve">Nervo ir raumens jungties blokados trukmę galima pratęsti palaikomosiomis cisatrakurio dozėmis. Halotano anestezijos metu vaikams nuo 2 metų iki 12 metų 0,02 mg/kg kūno svorio dozė dar apie 9 min. pratęsia kliniškai efektyvią nervo ir raumens jungties blokadą. Paskesnės palaikomosios dozės kumuliacinio poveikio nervo ir raumens jungties blokadai nesukelia. </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 xml:space="preserve">Palaikomojo dozavimo rekomendacijoms pateikti jaunesniems, kaip 2 metų vaikams, duomenų nepakanka. Tačiau labai negausūs jaunesnių, kaip 2 metų vaikų klinikinių tyrimų duomenys rodo, kad opioidų anestezijos metu 0,03 mg/kg kūno svorio cisatrakurio dozė gali pailginti kliniškai reikšmingą nervo ir raumens jungties blokadą iki 25 min. </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bCs/>
          <w:iCs/>
          <w:u w:val="single"/>
          <w:lang w:val="lt-LT"/>
        </w:rPr>
      </w:pPr>
      <w:r w:rsidRPr="00D40AA9">
        <w:rPr>
          <w:rFonts w:ascii="Times New Roman" w:eastAsia="Times New Roman" w:hAnsi="Times New Roman"/>
          <w:bCs/>
          <w:iCs/>
          <w:u w:val="single"/>
          <w:lang w:val="lt-LT"/>
        </w:rPr>
        <w:t>Spontaninis atsigavimas</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Pradėjus spontaniškai atsigauti po nervo ir raumens jungties blokados, atsigavimo trukmė nepriklauso nuo cisatrakurio dozės. Taikant opioidų (nuo 25 % iki 75 %) ar halotano (nuo 5 % iki 95 %) anesteziją, vidutinė atsigavimo trukmė yra atitinkamai maždaug 11 min. ir 28 min.</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u w:val="single"/>
          <w:lang w:val="lt-LT"/>
        </w:rPr>
      </w:pPr>
      <w:r w:rsidRPr="00D40AA9">
        <w:rPr>
          <w:rFonts w:ascii="Times New Roman" w:eastAsia="Times New Roman" w:hAnsi="Times New Roman"/>
          <w:bCs/>
          <w:iCs/>
          <w:u w:val="single"/>
          <w:lang w:val="lt-LT"/>
        </w:rPr>
        <w:t>Blokados panaikinimas</w:t>
      </w:r>
      <w:r w:rsidRPr="00D40AA9">
        <w:rPr>
          <w:rFonts w:ascii="Times New Roman" w:eastAsia="Times New Roman" w:hAnsi="Times New Roman"/>
          <w:u w:val="single"/>
          <w:lang w:val="lt-LT"/>
        </w:rPr>
        <w:t xml:space="preserve"> </w:t>
      </w: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Nervo ir raumens jungties blokada, sukelta cisatrakurio, iš karto išnyksta pavartojus standartines anticholinesterazinių medžiagų dozes. Vidutinis nuo 25 % iki 75 % atsigavimo ir iki visiško klinikinio atsigavimo (T</w:t>
      </w:r>
      <w:r w:rsidRPr="00D40AA9">
        <w:rPr>
          <w:rFonts w:ascii="Times New Roman" w:eastAsia="Times New Roman" w:hAnsi="Times New Roman"/>
          <w:vertAlign w:val="subscript"/>
          <w:lang w:val="lt-LT"/>
        </w:rPr>
        <w:t>4</w:t>
      </w:r>
      <w:r w:rsidRPr="00D40AA9">
        <w:rPr>
          <w:rFonts w:ascii="Times New Roman" w:eastAsia="Times New Roman" w:hAnsi="Times New Roman"/>
          <w:lang w:val="lt-LT"/>
        </w:rPr>
        <w:t>:T</w:t>
      </w:r>
      <w:r w:rsidRPr="00D40AA9">
        <w:rPr>
          <w:rFonts w:ascii="Times New Roman" w:eastAsia="Times New Roman" w:hAnsi="Times New Roman"/>
          <w:vertAlign w:val="subscript"/>
          <w:lang w:val="lt-LT"/>
        </w:rPr>
        <w:t>1</w:t>
      </w:r>
      <w:r w:rsidRPr="00D40AA9">
        <w:rPr>
          <w:rFonts w:ascii="Times New Roman" w:eastAsia="Times New Roman" w:hAnsi="Times New Roman"/>
          <w:lang w:val="lt-LT"/>
        </w:rPr>
        <w:t xml:space="preserve"> santykis </w:t>
      </w:r>
      <w:r w:rsidRPr="00D40AA9">
        <w:rPr>
          <w:rFonts w:ascii="Times New Roman" w:eastAsia="Times New Roman" w:hAnsi="Times New Roman"/>
          <w:lang w:val="lt-LT"/>
        </w:rPr>
        <w:sym w:font="Symbol" w:char="F0B3"/>
      </w:r>
      <w:r w:rsidRPr="00D40AA9">
        <w:rPr>
          <w:rFonts w:ascii="Times New Roman" w:eastAsia="Times New Roman" w:hAnsi="Times New Roman"/>
          <w:lang w:val="lt-LT"/>
        </w:rPr>
        <w:t xml:space="preserve"> 0,7) laikas yra atitinkamai maždaug 2 min. ir 5 min., pavartojus antagonisto, kai vidutinis T</w:t>
      </w:r>
      <w:r w:rsidRPr="00D40AA9">
        <w:rPr>
          <w:rFonts w:ascii="Times New Roman" w:eastAsia="Times New Roman" w:hAnsi="Times New Roman"/>
          <w:vertAlign w:val="subscript"/>
          <w:lang w:val="lt-LT"/>
        </w:rPr>
        <w:t>1</w:t>
      </w:r>
      <w:r w:rsidRPr="00D40AA9">
        <w:rPr>
          <w:rFonts w:ascii="Times New Roman" w:eastAsia="Times New Roman" w:hAnsi="Times New Roman"/>
          <w:lang w:val="lt-LT"/>
        </w:rPr>
        <w:t xml:space="preserve"> atsigavimas yra 13 %.</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keepNext/>
        <w:tabs>
          <w:tab w:val="left" w:pos="567"/>
        </w:tabs>
        <w:spacing w:after="0" w:line="240" w:lineRule="auto"/>
        <w:outlineLvl w:val="5"/>
        <w:rPr>
          <w:rFonts w:ascii="Times New Roman" w:eastAsia="Times New Roman" w:hAnsi="Times New Roman"/>
          <w:b/>
          <w:bCs/>
          <w:lang w:val="lt-LT" w:eastAsia="lt-LT"/>
        </w:rPr>
      </w:pPr>
      <w:r w:rsidRPr="00D40AA9">
        <w:rPr>
          <w:rFonts w:ascii="Times New Roman" w:eastAsia="Times New Roman" w:hAnsi="Times New Roman"/>
          <w:b/>
          <w:bCs/>
          <w:lang w:val="lt-LT" w:eastAsia="lt-LT"/>
        </w:rPr>
        <w:t>-</w:t>
      </w:r>
      <w:r w:rsidRPr="00D40AA9">
        <w:rPr>
          <w:rFonts w:ascii="Times New Roman" w:eastAsia="Times New Roman" w:hAnsi="Times New Roman"/>
          <w:b/>
          <w:bCs/>
          <w:lang w:val="lt-LT" w:eastAsia="lt-LT"/>
        </w:rPr>
        <w:tab/>
        <w:t>Infuzija į veną</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b/>
          <w:bCs/>
          <w:i/>
          <w:iCs/>
          <w:lang w:val="lt-LT" w:eastAsia="lt-LT"/>
        </w:rPr>
      </w:pPr>
      <w:r w:rsidRPr="00D40AA9">
        <w:rPr>
          <w:rFonts w:ascii="Times New Roman" w:eastAsia="Times New Roman" w:hAnsi="Times New Roman"/>
          <w:b/>
          <w:bCs/>
          <w:i/>
          <w:iCs/>
          <w:lang w:val="lt-LT" w:eastAsia="lt-LT"/>
        </w:rPr>
        <w:t>Dozavimas suaugusiems žmonėms ir 2</w:t>
      </w:r>
      <w:r w:rsidRPr="00D40AA9">
        <w:rPr>
          <w:rFonts w:ascii="Times New Roman" w:eastAsia="Times New Roman" w:hAnsi="Times New Roman"/>
          <w:b/>
          <w:bCs/>
          <w:i/>
          <w:iCs/>
          <w:lang w:val="lt-LT" w:eastAsia="lt-LT"/>
        </w:rPr>
        <w:noBreakHyphen/>
        <w:t>12 metų vaikams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Nervo ir raumens jungties blokados palaikymas yra sukeliamas Cisatracurium Kabi infuzija. Siekiant grąžinti 89</w:t>
      </w:r>
      <w:r w:rsidRPr="00D40AA9">
        <w:rPr>
          <w:rFonts w:ascii="Times New Roman" w:eastAsia="Times New Roman" w:hAnsi="Times New Roman"/>
          <w:lang w:val="lt-LT" w:eastAsia="lt-LT"/>
        </w:rPr>
        <w:noBreakHyphen/>
        <w:t>99 % T</w:t>
      </w:r>
      <w:r w:rsidRPr="00D40AA9">
        <w:rPr>
          <w:rFonts w:ascii="Times New Roman" w:eastAsia="Times New Roman" w:hAnsi="Times New Roman"/>
          <w:vertAlign w:val="subscript"/>
          <w:lang w:val="lt-LT" w:eastAsia="lt-LT"/>
        </w:rPr>
        <w:t>1</w:t>
      </w:r>
      <w:r w:rsidRPr="00D40AA9">
        <w:rPr>
          <w:rFonts w:ascii="Times New Roman" w:eastAsia="Times New Roman" w:hAnsi="Times New Roman"/>
          <w:lang w:val="lt-LT" w:eastAsia="lt-LT"/>
        </w:rPr>
        <w:t xml:space="preserve"> slopinimo po spontaninio atsigavimo, rekomenduojamas 3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g/kg/kūno svorio/min (0,18 mg/kg kūno svorio/val.) pradinis infuzijos greitis. Daugeliui pacientų po pradinės nervo ir raumens jungties blokados stabilizavimo periodo blokadai palaikyti paprastai turėtų užtekti 1</w:t>
      </w:r>
      <w:r w:rsidRPr="00D40AA9">
        <w:rPr>
          <w:rFonts w:ascii="Times New Roman" w:eastAsia="Times New Roman" w:hAnsi="Times New Roman"/>
          <w:lang w:val="lt-LT" w:eastAsia="lt-LT"/>
        </w:rPr>
        <w:noBreakHyphen/>
        <w:t xml:space="preserve">2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 xml:space="preserve">g/kg kūno svorio/min (0,06-0,12 mg/kg kūno svorio/val.) greičio infuzijos.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Jei izoflurano ar enflurano anestezijos metu vartojamas cisatrakuris, jo infuzijos greitį kartais tenka sumažinti iki 40 % (žr. 4.5</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Infuzijos greitis priklausys nuo cisatrakurio koncentracijos infuziniame tirpale, reikiamo nervo ir raumens jungties blokados laipsnio ir paciento kūno svorio. Lentelėje nurodytos neskiesto Cisatracurium Kabi infuzijos rekomendacijos.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6"/>
        <w:rPr>
          <w:rFonts w:ascii="Times New Roman" w:eastAsia="Times New Roman" w:hAnsi="Times New Roman"/>
          <w:u w:val="single"/>
          <w:lang w:val="lt-LT"/>
        </w:rPr>
      </w:pPr>
      <w:r w:rsidRPr="00D40AA9">
        <w:rPr>
          <w:rFonts w:ascii="Times New Roman" w:eastAsia="Times New Roman" w:hAnsi="Times New Roman"/>
          <w:bCs/>
          <w:lang w:val="lt-LT"/>
        </w:rPr>
        <w:t xml:space="preserve">Cisatracurium Kabi </w:t>
      </w:r>
      <w:r w:rsidRPr="00D40AA9">
        <w:rPr>
          <w:rFonts w:ascii="Times New Roman" w:eastAsia="Times New Roman" w:hAnsi="Times New Roman"/>
          <w:lang w:val="lt-LT"/>
        </w:rPr>
        <w:t>infuzijos greitis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Layout w:type="fixed"/>
        <w:tblCellMar>
          <w:left w:w="107" w:type="dxa"/>
          <w:right w:w="107" w:type="dxa"/>
        </w:tblCellMar>
        <w:tblLook w:val="0000" w:firstRow="0" w:lastRow="0" w:firstColumn="0" w:lastColumn="0" w:noHBand="0" w:noVBand="0"/>
      </w:tblPr>
      <w:tblGrid>
        <w:gridCol w:w="1701"/>
        <w:gridCol w:w="1276"/>
        <w:gridCol w:w="1276"/>
        <w:gridCol w:w="1276"/>
        <w:gridCol w:w="1241"/>
        <w:gridCol w:w="1736"/>
      </w:tblGrid>
      <w:tr w:rsidR="00E87F8A" w:rsidRPr="00747EDA" w:rsidTr="005C0306">
        <w:tc>
          <w:tcPr>
            <w:tcW w:w="1701" w:type="dxa"/>
            <w:vMerge w:val="restart"/>
            <w:tcBorders>
              <w:top w:val="single" w:sz="6" w:space="0" w:color="auto"/>
              <w:left w:val="single" w:sz="6" w:space="0" w:color="auto"/>
              <w:right w:val="single" w:sz="6" w:space="0" w:color="auto"/>
            </w:tcBorders>
          </w:tcPr>
          <w:p w:rsidR="00E87F8A" w:rsidRPr="00D40AA9" w:rsidRDefault="00E87F8A" w:rsidP="005C0306">
            <w:pPr>
              <w:tabs>
                <w:tab w:val="left" w:pos="567"/>
                <w:tab w:val="right" w:pos="9072"/>
              </w:tabs>
              <w:spacing w:before="120" w:after="0" w:line="240" w:lineRule="auto"/>
              <w:jc w:val="center"/>
              <w:rPr>
                <w:rFonts w:ascii="Times New Roman" w:eastAsia="Times New Roman" w:hAnsi="Times New Roman"/>
                <w:b/>
                <w:bCs/>
                <w:iCs/>
                <w:lang w:val="lt-LT" w:eastAsia="lt-LT"/>
              </w:rPr>
            </w:pPr>
            <w:r w:rsidRPr="00D40AA9">
              <w:rPr>
                <w:rFonts w:ascii="Times New Roman" w:eastAsia="Times New Roman" w:hAnsi="Times New Roman"/>
                <w:b/>
                <w:bCs/>
                <w:iCs/>
                <w:lang w:val="lt-LT" w:eastAsia="lt-LT"/>
              </w:rPr>
              <w:t>Paciento kūno svoris</w:t>
            </w:r>
          </w:p>
          <w:p w:rsidR="00E87F8A" w:rsidRPr="00D40AA9" w:rsidRDefault="00E87F8A" w:rsidP="005C0306">
            <w:pPr>
              <w:tabs>
                <w:tab w:val="left" w:pos="567"/>
                <w:tab w:val="right" w:pos="9072"/>
              </w:tabs>
              <w:spacing w:after="120" w:line="240" w:lineRule="auto"/>
              <w:jc w:val="center"/>
              <w:rPr>
                <w:rFonts w:ascii="Times New Roman" w:eastAsia="Times New Roman" w:hAnsi="Times New Roman"/>
                <w:b/>
                <w:bCs/>
                <w:iCs/>
                <w:lang w:val="lt-LT" w:eastAsia="lt-LT"/>
              </w:rPr>
            </w:pPr>
            <w:r w:rsidRPr="00D40AA9">
              <w:rPr>
                <w:rFonts w:ascii="Times New Roman" w:eastAsia="Times New Roman" w:hAnsi="Times New Roman"/>
                <w:b/>
                <w:bCs/>
                <w:iCs/>
                <w:lang w:val="lt-LT" w:eastAsia="lt-LT"/>
              </w:rPr>
              <w:t>(kg)</w:t>
            </w:r>
          </w:p>
        </w:tc>
        <w:tc>
          <w:tcPr>
            <w:tcW w:w="5069" w:type="dxa"/>
            <w:gridSpan w:val="4"/>
            <w:tcBorders>
              <w:top w:val="single" w:sz="6" w:space="0" w:color="auto"/>
              <w:left w:val="single" w:sz="6" w:space="0" w:color="auto"/>
              <w:bottom w:val="single" w:sz="6" w:space="0" w:color="auto"/>
              <w:right w:val="single" w:sz="6" w:space="0" w:color="auto"/>
            </w:tcBorders>
          </w:tcPr>
          <w:p w:rsidR="00E87F8A" w:rsidRPr="00D40AA9" w:rsidRDefault="00E87F8A" w:rsidP="005C0306">
            <w:pPr>
              <w:tabs>
                <w:tab w:val="left" w:pos="567"/>
                <w:tab w:val="right" w:pos="9072"/>
              </w:tabs>
              <w:spacing w:before="120" w:after="0" w:line="240" w:lineRule="auto"/>
              <w:jc w:val="center"/>
              <w:rPr>
                <w:rFonts w:ascii="Times New Roman" w:eastAsia="Times New Roman" w:hAnsi="Times New Roman"/>
                <w:b/>
                <w:bCs/>
                <w:iCs/>
                <w:lang w:val="lt-LT" w:eastAsia="lt-LT"/>
              </w:rPr>
            </w:pPr>
            <w:r w:rsidRPr="00D40AA9">
              <w:rPr>
                <w:rFonts w:ascii="Times New Roman" w:eastAsia="Times New Roman" w:hAnsi="Times New Roman"/>
                <w:b/>
                <w:bCs/>
                <w:iCs/>
                <w:lang w:val="lt-LT" w:eastAsia="lt-LT"/>
              </w:rPr>
              <w:t>Dozė (µg/kg/kūno svorio/min)</w:t>
            </w:r>
          </w:p>
        </w:tc>
        <w:tc>
          <w:tcPr>
            <w:tcW w:w="1736" w:type="dxa"/>
            <w:vMerge w:val="restart"/>
            <w:tcBorders>
              <w:top w:val="single" w:sz="6" w:space="0" w:color="auto"/>
              <w:left w:val="single" w:sz="6" w:space="0" w:color="auto"/>
              <w:right w:val="single" w:sz="6" w:space="0" w:color="auto"/>
            </w:tcBorders>
          </w:tcPr>
          <w:p w:rsidR="00E87F8A" w:rsidRPr="00D40AA9" w:rsidRDefault="00E87F8A" w:rsidP="005C0306">
            <w:pPr>
              <w:keepNext/>
              <w:tabs>
                <w:tab w:val="left" w:pos="567"/>
                <w:tab w:val="right" w:pos="9072"/>
              </w:tabs>
              <w:spacing w:before="120" w:after="0" w:line="240" w:lineRule="auto"/>
              <w:jc w:val="center"/>
              <w:outlineLvl w:val="7"/>
              <w:rPr>
                <w:rFonts w:ascii="Times New Roman" w:eastAsia="Times New Roman" w:hAnsi="Times New Roman"/>
                <w:b/>
                <w:bCs/>
                <w:iCs/>
                <w:lang w:val="lt-LT" w:eastAsia="lt-LT"/>
              </w:rPr>
            </w:pPr>
            <w:r w:rsidRPr="00D40AA9">
              <w:rPr>
                <w:rFonts w:ascii="Times New Roman" w:eastAsia="Times New Roman" w:hAnsi="Times New Roman"/>
                <w:b/>
                <w:bCs/>
                <w:iCs/>
                <w:lang w:val="lt-LT" w:eastAsia="lt-LT"/>
              </w:rPr>
              <w:t>Infuzijos greitis</w:t>
            </w:r>
          </w:p>
        </w:tc>
      </w:tr>
      <w:tr w:rsidR="00E87F8A" w:rsidRPr="00747EDA" w:rsidTr="005C0306">
        <w:tc>
          <w:tcPr>
            <w:tcW w:w="1701" w:type="dxa"/>
            <w:vMerge/>
            <w:tcBorders>
              <w:left w:val="single" w:sz="6" w:space="0" w:color="auto"/>
              <w:bottom w:val="single" w:sz="6" w:space="0" w:color="auto"/>
              <w:right w:val="single" w:sz="6" w:space="0" w:color="auto"/>
            </w:tcBorders>
          </w:tcPr>
          <w:p w:rsidR="00E87F8A" w:rsidRPr="00D40AA9" w:rsidRDefault="00E87F8A" w:rsidP="005C0306">
            <w:pPr>
              <w:tabs>
                <w:tab w:val="left" w:pos="567"/>
                <w:tab w:val="right" w:pos="9072"/>
              </w:tabs>
              <w:spacing w:after="120" w:line="240" w:lineRule="auto"/>
              <w:jc w:val="center"/>
              <w:rPr>
                <w:rFonts w:ascii="Times New Roman" w:eastAsia="Times New Roman" w:hAnsi="Times New Roman"/>
                <w:b/>
                <w:bCs/>
                <w:iCs/>
                <w:lang w:val="lt-LT" w:eastAsia="lt-LT"/>
              </w:rPr>
            </w:pPr>
          </w:p>
        </w:tc>
        <w:tc>
          <w:tcPr>
            <w:tcW w:w="1276" w:type="dxa"/>
            <w:tcBorders>
              <w:top w:val="single" w:sz="6" w:space="0" w:color="auto"/>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bCs/>
                <w:iCs/>
                <w:lang w:val="lt-LT" w:eastAsia="lt-LT"/>
              </w:rPr>
            </w:pPr>
            <w:r w:rsidRPr="00D40AA9">
              <w:rPr>
                <w:rFonts w:ascii="Times New Roman" w:eastAsia="Times New Roman" w:hAnsi="Times New Roman"/>
                <w:bCs/>
                <w:iCs/>
                <w:lang w:val="lt-LT" w:eastAsia="lt-LT"/>
              </w:rPr>
              <w:t>1,0</w:t>
            </w:r>
          </w:p>
        </w:tc>
        <w:tc>
          <w:tcPr>
            <w:tcW w:w="1276" w:type="dxa"/>
            <w:tcBorders>
              <w:top w:val="single" w:sz="6" w:space="0" w:color="auto"/>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bCs/>
                <w:iCs/>
                <w:lang w:val="lt-LT" w:eastAsia="lt-LT"/>
              </w:rPr>
            </w:pPr>
            <w:r w:rsidRPr="00D40AA9">
              <w:rPr>
                <w:rFonts w:ascii="Times New Roman" w:eastAsia="Times New Roman" w:hAnsi="Times New Roman"/>
                <w:bCs/>
                <w:iCs/>
                <w:lang w:val="lt-LT" w:eastAsia="lt-LT"/>
              </w:rPr>
              <w:t>1,5</w:t>
            </w:r>
          </w:p>
        </w:tc>
        <w:tc>
          <w:tcPr>
            <w:tcW w:w="1276" w:type="dxa"/>
            <w:tcBorders>
              <w:top w:val="single" w:sz="6" w:space="0" w:color="auto"/>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bCs/>
                <w:iCs/>
                <w:lang w:val="lt-LT" w:eastAsia="lt-LT"/>
              </w:rPr>
            </w:pPr>
            <w:r w:rsidRPr="00D40AA9">
              <w:rPr>
                <w:rFonts w:ascii="Times New Roman" w:eastAsia="Times New Roman" w:hAnsi="Times New Roman"/>
                <w:bCs/>
                <w:iCs/>
                <w:lang w:val="lt-LT" w:eastAsia="lt-LT"/>
              </w:rPr>
              <w:t>2,0</w:t>
            </w:r>
          </w:p>
        </w:tc>
        <w:tc>
          <w:tcPr>
            <w:tcW w:w="1241" w:type="dxa"/>
            <w:tcBorders>
              <w:top w:val="single" w:sz="6" w:space="0" w:color="auto"/>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bCs/>
                <w:iCs/>
                <w:lang w:val="lt-LT" w:eastAsia="lt-LT"/>
              </w:rPr>
            </w:pPr>
            <w:r w:rsidRPr="00D40AA9">
              <w:rPr>
                <w:rFonts w:ascii="Times New Roman" w:eastAsia="Times New Roman" w:hAnsi="Times New Roman"/>
                <w:bCs/>
                <w:iCs/>
                <w:lang w:val="lt-LT" w:eastAsia="lt-LT"/>
              </w:rPr>
              <w:t>3,0</w:t>
            </w:r>
          </w:p>
        </w:tc>
        <w:tc>
          <w:tcPr>
            <w:tcW w:w="1736" w:type="dxa"/>
            <w:vMerge/>
            <w:tcBorders>
              <w:left w:val="single" w:sz="6" w:space="0" w:color="auto"/>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b/>
                <w:lang w:val="lt-LT" w:eastAsia="lt-LT"/>
              </w:rPr>
            </w:pPr>
          </w:p>
        </w:tc>
      </w:tr>
      <w:tr w:rsidR="00E87F8A" w:rsidRPr="00747EDA" w:rsidTr="005C0306">
        <w:tc>
          <w:tcPr>
            <w:tcW w:w="1701" w:type="dxa"/>
            <w:tcBorders>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20</w:t>
            </w:r>
          </w:p>
        </w:tc>
        <w:tc>
          <w:tcPr>
            <w:tcW w:w="1276" w:type="dxa"/>
            <w:tcBorders>
              <w:top w:val="single" w:sz="6" w:space="0" w:color="auto"/>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0,6</w:t>
            </w:r>
          </w:p>
        </w:tc>
        <w:tc>
          <w:tcPr>
            <w:tcW w:w="1276" w:type="dxa"/>
            <w:tcBorders>
              <w:top w:val="single" w:sz="6" w:space="0" w:color="auto"/>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0,9</w:t>
            </w:r>
          </w:p>
        </w:tc>
        <w:tc>
          <w:tcPr>
            <w:tcW w:w="1276" w:type="dxa"/>
            <w:tcBorders>
              <w:top w:val="single" w:sz="6" w:space="0" w:color="auto"/>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1,2</w:t>
            </w:r>
          </w:p>
        </w:tc>
        <w:tc>
          <w:tcPr>
            <w:tcW w:w="1241" w:type="dxa"/>
            <w:tcBorders>
              <w:top w:val="single" w:sz="6" w:space="0" w:color="auto"/>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1,8</w:t>
            </w:r>
          </w:p>
        </w:tc>
        <w:tc>
          <w:tcPr>
            <w:tcW w:w="1736" w:type="dxa"/>
            <w:tcBorders>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ml/val.</w:t>
            </w:r>
          </w:p>
        </w:tc>
      </w:tr>
      <w:tr w:rsidR="00E87F8A" w:rsidRPr="00747EDA" w:rsidTr="005C0306">
        <w:tc>
          <w:tcPr>
            <w:tcW w:w="1701" w:type="dxa"/>
            <w:tcBorders>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70</w:t>
            </w:r>
          </w:p>
        </w:tc>
        <w:tc>
          <w:tcPr>
            <w:tcW w:w="1276" w:type="dxa"/>
            <w:tcBorders>
              <w:left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2,1</w:t>
            </w:r>
          </w:p>
        </w:tc>
        <w:tc>
          <w:tcPr>
            <w:tcW w:w="1276" w:type="dxa"/>
            <w:tcBorders>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3,2</w:t>
            </w:r>
          </w:p>
        </w:tc>
        <w:tc>
          <w:tcPr>
            <w:tcW w:w="1276" w:type="dxa"/>
            <w:tcBorders>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4,2</w:t>
            </w:r>
          </w:p>
        </w:tc>
        <w:tc>
          <w:tcPr>
            <w:tcW w:w="1241" w:type="dxa"/>
            <w:tcBorders>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6,3</w:t>
            </w:r>
          </w:p>
        </w:tc>
        <w:tc>
          <w:tcPr>
            <w:tcW w:w="1736" w:type="dxa"/>
            <w:tcBorders>
              <w:left w:val="nil"/>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ml/val.</w:t>
            </w:r>
          </w:p>
        </w:tc>
      </w:tr>
      <w:tr w:rsidR="00E87F8A" w:rsidRPr="00747EDA" w:rsidTr="005C0306">
        <w:tc>
          <w:tcPr>
            <w:tcW w:w="1701" w:type="dxa"/>
            <w:tcBorders>
              <w:left w:val="single" w:sz="6" w:space="0" w:color="auto"/>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100</w:t>
            </w:r>
          </w:p>
        </w:tc>
        <w:tc>
          <w:tcPr>
            <w:tcW w:w="1276" w:type="dxa"/>
            <w:tcBorders>
              <w:left w:val="single" w:sz="6" w:space="0" w:color="auto"/>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3,0</w:t>
            </w:r>
          </w:p>
        </w:tc>
        <w:tc>
          <w:tcPr>
            <w:tcW w:w="1276" w:type="dxa"/>
            <w:tcBorders>
              <w:left w:val="nil"/>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4,5</w:t>
            </w:r>
          </w:p>
        </w:tc>
        <w:tc>
          <w:tcPr>
            <w:tcW w:w="1276" w:type="dxa"/>
            <w:tcBorders>
              <w:left w:val="nil"/>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6,0</w:t>
            </w:r>
          </w:p>
        </w:tc>
        <w:tc>
          <w:tcPr>
            <w:tcW w:w="1241" w:type="dxa"/>
            <w:tcBorders>
              <w:left w:val="nil"/>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9,0</w:t>
            </w:r>
          </w:p>
        </w:tc>
        <w:tc>
          <w:tcPr>
            <w:tcW w:w="1736" w:type="dxa"/>
            <w:tcBorders>
              <w:left w:val="nil"/>
              <w:bottom w:val="single" w:sz="6" w:space="0" w:color="auto"/>
              <w:right w:val="single" w:sz="6" w:space="0" w:color="auto"/>
            </w:tcBorders>
          </w:tcPr>
          <w:p w:rsidR="00E87F8A" w:rsidRPr="00D40AA9" w:rsidRDefault="00E87F8A" w:rsidP="005C0306">
            <w:pPr>
              <w:tabs>
                <w:tab w:val="left" w:pos="567"/>
                <w:tab w:val="right" w:pos="9072"/>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ml/val.</w:t>
            </w:r>
          </w:p>
        </w:tc>
      </w:tr>
    </w:tbl>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Pastovus nepertraukiamos infuzijos greitis nesusijęs su progresyviai didėjančia ar mažėjančia nervo ir raumens jungties blokada.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Baigus cisatrakurio infuziją, spontaninio atsigavimo po nervo ir raumens jungties blokados greitis yra panašus į greitį po vienkartinės visos dozės (boliuso) injekcijos.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w:t>
      </w:r>
      <w:r w:rsidRPr="00D40AA9">
        <w:rPr>
          <w:rFonts w:ascii="Times New Roman" w:eastAsia="Times New Roman" w:hAnsi="Times New Roman"/>
          <w:b/>
          <w:lang w:val="lt-LT" w:eastAsia="lt-LT"/>
        </w:rPr>
        <w:tab/>
        <w:t>Intraveninė visos dozės (boliuso) injekcija ir (arba) intraveninė infuzija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i/>
          <w:lang w:val="lt-LT" w:eastAsia="lt-LT"/>
        </w:rPr>
      </w:pPr>
      <w:r w:rsidRPr="00D40AA9">
        <w:rPr>
          <w:rFonts w:ascii="Times New Roman" w:eastAsia="Times New Roman" w:hAnsi="Times New Roman"/>
          <w:b/>
          <w:i/>
          <w:lang w:val="lt-LT" w:eastAsia="lt-LT"/>
        </w:rPr>
        <w:t>Suaugę pacientai</w:t>
      </w:r>
    </w:p>
    <w:p w:rsidR="00E87F8A" w:rsidRPr="00D40AA9" w:rsidRDefault="00E87F8A" w:rsidP="00E87F8A">
      <w:pPr>
        <w:tabs>
          <w:tab w:val="left" w:pos="567"/>
        </w:tabs>
        <w:spacing w:after="0" w:line="240" w:lineRule="auto"/>
        <w:rPr>
          <w:rFonts w:ascii="Times New Roman" w:eastAsia="Times New Roman" w:hAnsi="Times New Roman"/>
          <w:b/>
          <w:i/>
          <w:lang w:val="lt-LT" w:eastAsia="lt-LT"/>
        </w:rPr>
      </w:pPr>
    </w:p>
    <w:p w:rsidR="00E87F8A" w:rsidRPr="00D40AA9" w:rsidRDefault="00E87F8A" w:rsidP="00E87F8A">
      <w:pPr>
        <w:tabs>
          <w:tab w:val="left" w:pos="567"/>
        </w:tabs>
        <w:spacing w:after="0" w:line="240" w:lineRule="auto"/>
        <w:rPr>
          <w:rFonts w:ascii="Times New Roman" w:eastAsia="Times New Roman" w:hAnsi="Times New Roman"/>
          <w:u w:val="single"/>
          <w:lang w:val="lt-LT" w:eastAsia="lt-LT"/>
        </w:rPr>
      </w:pPr>
      <w:r w:rsidRPr="00D40AA9">
        <w:rPr>
          <w:rFonts w:ascii="Times New Roman" w:eastAsia="Times New Roman" w:hAnsi="Times New Roman"/>
          <w:u w:val="single"/>
          <w:lang w:val="lt-LT" w:eastAsia="lt-LT"/>
        </w:rPr>
        <w:t>Intensyviosios terapijos</w:t>
      </w:r>
      <w:r>
        <w:rPr>
          <w:rFonts w:ascii="Times New Roman" w:eastAsia="Times New Roman" w:hAnsi="Times New Roman"/>
          <w:u w:val="single"/>
          <w:lang w:val="lt-LT" w:eastAsia="lt-LT"/>
        </w:rPr>
        <w:t xml:space="preserve"> </w:t>
      </w:r>
      <w:r w:rsidRPr="00D40AA9">
        <w:rPr>
          <w:rFonts w:ascii="Times New Roman" w:eastAsia="Times New Roman" w:hAnsi="Times New Roman"/>
          <w:u w:val="single"/>
          <w:lang w:val="lt-LT" w:eastAsia="lt-LT"/>
        </w:rPr>
        <w:t>skyriaus (ITS) pacientams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Suaugusiems pacientams, gydomiems ITS, Cisatracurium Kabi galima injekuoti visą dozę (boliusą) iš karto ir (arba) sulašinti infuzijos būdu.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Šiems pacientams rekomenduojamas pradinis cisatrakurio infuzijos greitis yra 3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 xml:space="preserve">g/kg/ kūno svorio/min (0,18 mg/kg/kūno svorio/val.). Įvairiems pacientams gali prireikti skirtingos dozės, kuri su laiku gali didėti ar mažėti. Klinikinių tyrimų metu vidutinis infuzijos greitis buvo 3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g/kg/kūno svorio/min. (ribos – 0,5</w:t>
      </w:r>
      <w:r w:rsidRPr="00D40AA9">
        <w:rPr>
          <w:rFonts w:ascii="Times New Roman" w:eastAsia="Times New Roman" w:hAnsi="Times New Roman"/>
          <w:lang w:val="lt-LT" w:eastAsia="lt-LT"/>
        </w:rPr>
        <w:noBreakHyphen/>
        <w:t xml:space="preserve">10,2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g/kg/kūno svorio/min., t.y. 0,03</w:t>
      </w:r>
      <w:r w:rsidRPr="00D40AA9">
        <w:rPr>
          <w:rFonts w:ascii="Times New Roman" w:eastAsia="Times New Roman" w:hAnsi="Times New Roman"/>
          <w:lang w:val="lt-LT" w:eastAsia="lt-LT"/>
        </w:rPr>
        <w:noBreakHyphen/>
        <w:t xml:space="preserve">0,6 mg/kg/kūno svorio/val.).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Vidutinis ITS pacientų laikas iki visiško spontaninio atsigavimo po ilgalaikės (iki 6 parų) cisatrakurio infuzijos buvo maždaug 50 min.</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ITS pacientų atsigavimo po cisatrakurio infuzijos laikas nuo infuzijos trukmės nepriklauso.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Ypatingos populiacijos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5"/>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Dozavimas senyviems pacientams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Senyviems pacientams dozės keisti nereikia. Šių pacientų organizme cisatrakurio farmakodinamika yra panaši į jaunų suaugusių žmonių farmakodinamiką, tačiau, kaip ir vartojant kitų miorelaksantų, poveikis gali prasidėti lėčiau.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lastRenderedPageBreak/>
        <w:t>Dozavimas pacientams, kuriems yra inkstų nepakankamumas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Pacientams, kuriems yra inkstų nepakankamumas, dozės koreguoti nereikia. Šių pacientų organizme cisatrakurio farmakodinamika yra panaši į pacientų, kurių inkstų funkcija normali, farmakodinamiką, tačiau poveikis gali prasidėti lėčiau.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Dozavimas pacientams, kuriems yra kepenų nepakankamumas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Pacientams, kuriems yra galutinės stadijos kepenų nepakankamumas, dozės koreguoti nereikia. Šių pacientų organizme cisatrakurio farmakodinamika yra panaši į pacientų, kurių kepenų funkcija normali, farmakodinamiką, tačiau poveikis gali prasidėti šiek tiek greičiau.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Dozavimas pacientams, sergantiems širdies ir kraujagyslių liga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Bet kurios tirtos cisatrakurio visos dozės (didžiausios 0,4 mg/kg kūno svorio, 8 kartus didesnės už ED</w:t>
      </w:r>
      <w:r w:rsidRPr="00D40AA9">
        <w:rPr>
          <w:rFonts w:ascii="Times New Roman" w:eastAsia="Times New Roman" w:hAnsi="Times New Roman"/>
          <w:vertAlign w:val="subscript"/>
          <w:lang w:val="lt-LT" w:eastAsia="lt-LT"/>
        </w:rPr>
        <w:t>95</w:t>
      </w:r>
      <w:r w:rsidRPr="00D40AA9">
        <w:rPr>
          <w:rFonts w:ascii="Times New Roman" w:eastAsia="Times New Roman" w:hAnsi="Times New Roman"/>
          <w:lang w:val="lt-LT" w:eastAsia="lt-LT"/>
        </w:rPr>
        <w:t>) greita (per 5</w:t>
      </w:r>
      <w:r w:rsidRPr="00D40AA9">
        <w:rPr>
          <w:rFonts w:ascii="Times New Roman" w:eastAsia="Times New Roman" w:hAnsi="Times New Roman"/>
          <w:lang w:val="lt-LT" w:eastAsia="lt-LT"/>
        </w:rPr>
        <w:noBreakHyphen/>
        <w:t>10 s) injekcija (boliusas) į veną suaugusiems pacientams, sergantiems sunkia širdies ir kraujagyslių liga (NYHA I-III klasės), kuriems buvo atliekama vainikinių arterijų jungties operacija, nebuvo susijusi su kliniškai reikšmingu poveikiu širdies ir kraujagyslių sistemai. Tačiau yra mažai duomenų apie didesnės kaip 0,3 mg/kg dozės vartojimą šios populiacijos pacientams.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Cisatrakuris netirtas vaikams, kuriems buvo atliekama širdies operacija.</w:t>
      </w: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AE3381" w:rsidRDefault="00E87F8A" w:rsidP="00E87F8A">
      <w:pPr>
        <w:tabs>
          <w:tab w:val="left" w:pos="567"/>
        </w:tabs>
        <w:spacing w:after="0" w:line="240" w:lineRule="auto"/>
        <w:rPr>
          <w:rFonts w:ascii="Times New Roman" w:eastAsia="Times New Roman" w:hAnsi="Times New Roman"/>
          <w:i/>
          <w:lang w:val="lt-LT" w:eastAsia="lt-LT"/>
        </w:rPr>
      </w:pPr>
      <w:r w:rsidRPr="00AE3381">
        <w:rPr>
          <w:rFonts w:ascii="Times New Roman" w:eastAsia="Times New Roman" w:hAnsi="Times New Roman"/>
          <w:i/>
          <w:lang w:val="lt-LT" w:eastAsia="lt-LT"/>
        </w:rPr>
        <w:t>Vaikų populiacija</w:t>
      </w:r>
    </w:p>
    <w:p w:rsidR="00E87F8A" w:rsidRPr="00AE3381" w:rsidRDefault="00E87F8A" w:rsidP="00E87F8A">
      <w:pPr>
        <w:tabs>
          <w:tab w:val="left" w:pos="567"/>
        </w:tabs>
        <w:spacing w:after="0" w:line="240" w:lineRule="auto"/>
        <w:rPr>
          <w:rFonts w:ascii="Times New Roman" w:eastAsia="Times New Roman" w:hAnsi="Times New Roman"/>
          <w:i/>
          <w:lang w:val="lt-LT" w:eastAsia="lt-LT"/>
        </w:rPr>
      </w:pPr>
      <w:r w:rsidRPr="00AE3381">
        <w:rPr>
          <w:rFonts w:ascii="Times New Roman" w:eastAsia="Times New Roman" w:hAnsi="Times New Roman"/>
          <w:i/>
          <w:lang w:val="lt-LT" w:eastAsia="lt-LT"/>
        </w:rPr>
        <w:t>Dozavimas naujagimiams (jaunesniems nei 1 mėnesio amžiaus)</w:t>
      </w:r>
    </w:p>
    <w:p w:rsidR="00E87F8A" w:rsidRDefault="00E87F8A" w:rsidP="00E87F8A">
      <w:pPr>
        <w:tabs>
          <w:tab w:val="left" w:pos="567"/>
        </w:tabs>
        <w:spacing w:after="0" w:line="240" w:lineRule="auto"/>
        <w:rPr>
          <w:rFonts w:ascii="Times New Roman" w:eastAsia="Times New Roman" w:hAnsi="Times New Roman"/>
          <w:lang w:val="lt-LT" w:eastAsia="lt-LT"/>
        </w:rPr>
      </w:pPr>
      <w:r w:rsidRPr="00BD296C">
        <w:rPr>
          <w:rFonts w:ascii="Times New Roman" w:eastAsia="Times New Roman" w:hAnsi="Times New Roman"/>
          <w:lang w:val="lt-LT" w:eastAsia="lt-LT"/>
        </w:rPr>
        <w:t xml:space="preserve">Cisatrakurio nerekomenduojama skirti naujagimiams, nes </w:t>
      </w:r>
      <w:r>
        <w:rPr>
          <w:rFonts w:ascii="Times New Roman" w:eastAsia="Times New Roman" w:hAnsi="Times New Roman"/>
          <w:lang w:val="lt-LT" w:eastAsia="lt-LT"/>
        </w:rPr>
        <w:t>nėra atlikta tyrimų su šia pacientų populiacija.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7C10DB" w:rsidRDefault="00E87F8A" w:rsidP="00E87F8A">
      <w:pPr>
        <w:tabs>
          <w:tab w:val="left" w:pos="567"/>
        </w:tabs>
        <w:spacing w:after="0" w:line="240" w:lineRule="auto"/>
        <w:rPr>
          <w:rFonts w:ascii="Times New Roman" w:eastAsia="Times New Roman" w:hAnsi="Times New Roman"/>
          <w:bCs/>
          <w:u w:val="single"/>
          <w:lang w:val="lt-LT" w:eastAsia="lt-LT"/>
        </w:rPr>
      </w:pPr>
      <w:r w:rsidRPr="007C10DB">
        <w:rPr>
          <w:rFonts w:ascii="Times New Roman" w:eastAsia="Times New Roman" w:hAnsi="Times New Roman"/>
          <w:bCs/>
          <w:u w:val="single"/>
          <w:lang w:val="lt-LT" w:eastAsia="lt-LT"/>
        </w:rPr>
        <w:t>Vartojimo metodas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Cisatracurium Kabi yra skirtas </w:t>
      </w:r>
      <w:r>
        <w:rPr>
          <w:rFonts w:ascii="Times New Roman" w:eastAsia="Times New Roman" w:hAnsi="Times New Roman"/>
          <w:lang w:val="lt-LT" w:eastAsia="lt-LT"/>
        </w:rPr>
        <w:t>leisti</w:t>
      </w:r>
      <w:r w:rsidRPr="00D40AA9">
        <w:rPr>
          <w:rFonts w:ascii="Times New Roman" w:eastAsia="Times New Roman" w:hAnsi="Times New Roman"/>
          <w:lang w:val="lt-LT" w:eastAsia="lt-LT"/>
        </w:rPr>
        <w:t xml:space="preserve"> į veną.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sudėtyje nėra antimikrobinio poveikio konservantų. Preparatas skirtas tik vienkartiniam vartojimui.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Prieš vartojimą </w:t>
      </w:r>
      <w:r>
        <w:rPr>
          <w:rFonts w:ascii="Times New Roman" w:eastAsia="Times New Roman" w:hAnsi="Times New Roman"/>
          <w:lang w:val="lt-LT" w:eastAsia="lt-LT"/>
        </w:rPr>
        <w:t>vaistinį preparatą</w:t>
      </w:r>
      <w:r w:rsidRPr="00D40AA9">
        <w:rPr>
          <w:rFonts w:ascii="Times New Roman" w:eastAsia="Times New Roman" w:hAnsi="Times New Roman"/>
          <w:lang w:val="lt-LT" w:eastAsia="lt-LT"/>
        </w:rPr>
        <w:t xml:space="preserve"> reikia apžiūrėti. Tirpalas turi būti skaidrus, bespalvis arba beveik bespalvis, t.y. šiek tiek gelsvas arba gelsvai žalsvas, be matomų kietųjų dalelių, talpyklė turi būti nepažeista. Jei tirpalo išvaizda pakitusi arba talpyklė pažeista, preparatą reikia sunaikinti.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Vaistinio preparato skiedimo prieš vartojant instrukcija pateikiama 6.6</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skyriuje.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4.3</w:t>
      </w:r>
      <w:r w:rsidRPr="00D40AA9">
        <w:rPr>
          <w:rFonts w:ascii="Times New Roman" w:eastAsia="Times New Roman" w:hAnsi="Times New Roman"/>
          <w:b/>
          <w:bCs/>
          <w:lang w:val="lt-LT" w:eastAsia="lt-LT"/>
        </w:rPr>
        <w:tab/>
        <w:t>Kontraindikacijos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rPr>
      </w:pPr>
      <w:r w:rsidRPr="00D40AA9">
        <w:rPr>
          <w:rFonts w:ascii="Times New Roman" w:eastAsia="Times New Roman" w:hAnsi="Times New Roman"/>
          <w:lang w:val="lt-LT"/>
        </w:rPr>
        <w:t>Padidėjęs jautrumas cisatrakuriui, atrakuriui ar benzensulfono rūgščiai</w:t>
      </w:r>
      <w:r>
        <w:rPr>
          <w:rFonts w:ascii="Times New Roman" w:eastAsia="Times New Roman" w:hAnsi="Times New Roman"/>
          <w:lang w:val="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4.4</w:t>
      </w:r>
      <w:r w:rsidRPr="00D40AA9">
        <w:rPr>
          <w:rFonts w:ascii="Times New Roman" w:eastAsia="Times New Roman" w:hAnsi="Times New Roman"/>
          <w:b/>
          <w:bCs/>
          <w:lang w:val="lt-LT" w:eastAsia="lt-LT"/>
        </w:rPr>
        <w:tab/>
        <w:t>Specialūs įspėjimai ir atsargumo priemonės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Specifinis preparato poveikis</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r w:rsidRPr="00D40AA9">
        <w:rPr>
          <w:rFonts w:ascii="Times New Roman" w:eastAsia="Times New Roman" w:hAnsi="Times New Roman"/>
          <w:lang w:val="lt-LT" w:eastAsia="lt-LT"/>
        </w:rPr>
        <w:t xml:space="preserve">Cisatrakuris paralyžiuoja kvėpavimo bei kitus skeleto raumenis, tačiau neveikia sąmonės bei skausmo slenksčio.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Cisatrakurio atsargiai reikia skirti pacientams, kurių jautrumas kitiems nervo ir raumens jungties blokatoriams yra padidėjęs, kadangi pastebėta, kad tokiems preparatams labai dažnai (dažniau nei 50 % atvejų) pasireiškia kryžminis jautrumas.</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Cisatrakurio vagolizinio ar ganglioblokuojančio poveikio savybės yra nereikšmingos.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Todėl cisatrakuris kliniškai reikšmingai neveikia širdies susitraukimo dažnio bei neturi įtakos daugelio anestetikų ar klajoklio nervo stimuliacijos chirurginės operacijos metu sukeliamai bradikardijai.</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Pacientams, sergantiems generalizuota miastenija ar kitomis nervų ir raumenų ligomis, yra labai padidėjęs jautrumas nedepoliarizuojantiems miorelaksantams. Šiems pacientams rekomenduojama ne didesnė kaip 0,02 mg/kg kūno svorio pradinė cisatrakurio dozė.</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Sunkus šarmų bei rūgščių ir (ar) elektrolitų pusiausvyros sutrikimas gali padidinti arba sumažinti pacientų jautrumą miorelaksantams.</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Apie cisatrakurio vartojimą jaunesniems kaip 1 mėnesio naujagimiams duomenų nėra, nes šio vaist</w:t>
      </w:r>
      <w:r>
        <w:rPr>
          <w:rFonts w:ascii="Times New Roman" w:eastAsia="Times New Roman" w:hAnsi="Times New Roman"/>
          <w:lang w:val="lt-LT" w:eastAsia="lt-LT"/>
        </w:rPr>
        <w:t>inio preparat</w:t>
      </w:r>
      <w:r w:rsidRPr="00D40AA9">
        <w:rPr>
          <w:rFonts w:ascii="Times New Roman" w:eastAsia="Times New Roman" w:hAnsi="Times New Roman"/>
          <w:lang w:val="lt-LT" w:eastAsia="lt-LT"/>
        </w:rPr>
        <w:t>o poveikis tokiai pacientų populiacijai netirtas.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Pacientams, kuriems buvo pasireiškusi piktybinė hipertermija, cisatrakurio poveikis netirtas.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Tyrimai su piktybinei hipertermijai jautriomis kiaulėmis parodė, kad cisatrakuris nesukelia šio sindromo.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Pacientams, kuriems chirurginė operacija buvo atliekama sukėlus hipotermiją (25-28</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 xml:space="preserve"> C), cisatrakurio poveikis netirtas. Tikėtina, kad infuzijos greitis, kokio reikia palaikyti tinkamą chirurginei operacijai miorelaksaciją, tokiomis sąlygomis gali būti daug mažesnis. </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Cisatrakuris netirtas nudegusiems pacientams. Vis dėlto, skiriant jiems </w:t>
      </w:r>
      <w:r>
        <w:rPr>
          <w:rFonts w:ascii="Times New Roman" w:eastAsia="Times New Roman" w:hAnsi="Times New Roman"/>
          <w:lang w:val="lt-LT" w:eastAsia="lt-LT"/>
        </w:rPr>
        <w:t>vaistinio preparato</w:t>
      </w:r>
      <w:r w:rsidRPr="00D40AA9">
        <w:rPr>
          <w:rFonts w:ascii="Times New Roman" w:eastAsia="Times New Roman" w:hAnsi="Times New Roman"/>
          <w:lang w:val="lt-LT" w:eastAsia="lt-LT"/>
        </w:rPr>
        <w:t>, reikia pagalvoti, kad gali prireikti didesnės dozės ir jos poveikis gali būti trumpesnis.</w:t>
      </w:r>
    </w:p>
    <w:p w:rsidR="00E87F8A" w:rsidRPr="00D40AA9" w:rsidRDefault="00E87F8A" w:rsidP="00E87F8A">
      <w:pPr>
        <w:tabs>
          <w:tab w:val="left" w:pos="567"/>
        </w:tabs>
        <w:spacing w:after="0" w:line="240" w:lineRule="auto"/>
        <w:rPr>
          <w:rFonts w:ascii="Times New Roman" w:eastAsia="Times New Roman" w:hAnsi="Times New Roman"/>
          <w:cap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Cisatracurium Kabi tirpalas yra hipotoninis, todėl jo draudžiama leisti į infuzinę kraujo transfuzijos sistemą.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Intensyvios terapijos</w:t>
      </w:r>
      <w:r>
        <w:rPr>
          <w:rFonts w:ascii="Times New Roman" w:eastAsia="Times New Roman" w:hAnsi="Times New Roman"/>
          <w:i/>
          <w:lang w:val="lt-LT" w:eastAsia="lt-LT"/>
        </w:rPr>
        <w:t xml:space="preserve"> </w:t>
      </w:r>
      <w:r w:rsidRPr="00D40AA9">
        <w:rPr>
          <w:rFonts w:ascii="Times New Roman" w:eastAsia="Times New Roman" w:hAnsi="Times New Roman"/>
          <w:i/>
          <w:lang w:val="lt-LT" w:eastAsia="lt-LT"/>
        </w:rPr>
        <w:t xml:space="preserve">skyriuje (ITS) gydomi pacientai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Kai laboratoriniams gyvūnams skiriamos didelės dozės, laudanozinas, cisatrakurio ir atrakurio metabolitas, buvo siejamas su trumpalaike hipotenzija, o kai kurioms gyvūnų rūšims jis dirgino smegenis. Jautriausioms gyvūnų rūšims šių reiškinių atsirado, kai laudanozino koncentracija plazmoje buvo panaši į nustatomą kai kuriems ITS pacientams po ilgalaikės atrakurio infuzijos.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Dėl mažesnio cisatrakurio infuzijos greičio poreikio, plazmos laudanozino koncentracija sudaro maždaug trečdalį koncentracijos, kuri būna po atrakurio infuzijos.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Yra retų pranešimų apie traukulius, pasireiškusius ITS pacientams, kuriems buvo pavartota atrakurio ir kitų vaist</w:t>
      </w:r>
      <w:r>
        <w:rPr>
          <w:rFonts w:ascii="Times New Roman" w:eastAsia="Times New Roman" w:hAnsi="Times New Roman"/>
          <w:lang w:val="lt-LT" w:eastAsia="lt-LT"/>
        </w:rPr>
        <w:t>inių preparat</w:t>
      </w:r>
      <w:r w:rsidRPr="00D40AA9">
        <w:rPr>
          <w:rFonts w:ascii="Times New Roman" w:eastAsia="Times New Roman" w:hAnsi="Times New Roman"/>
          <w:lang w:val="lt-LT" w:eastAsia="lt-LT"/>
        </w:rPr>
        <w:t>ų. Paprastai šiems pacientams būna vienas ar daugiau traukulius predisponuojančių būklių (pvz., galvos trauma, hipoksinė encefalopatija, smegenų edema, virusinis encefalitas, uremija). Priežastinis ryšis su laudanozinu nenustatytas.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4.5</w:t>
      </w:r>
      <w:r w:rsidRPr="00D40AA9">
        <w:rPr>
          <w:rFonts w:ascii="Times New Roman" w:eastAsia="Times New Roman" w:hAnsi="Times New Roman"/>
          <w:b/>
          <w:bCs/>
          <w:lang w:val="lt-LT" w:eastAsia="lt-LT"/>
        </w:rPr>
        <w:tab/>
        <w:t>Sąveika su kitais vaistiniais preparatais ir kitokia sąveika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Nustatyta, kad daugelis vaist</w:t>
      </w:r>
      <w:r>
        <w:rPr>
          <w:rFonts w:ascii="Times New Roman" w:eastAsia="Times New Roman" w:hAnsi="Times New Roman"/>
          <w:lang w:val="lt-LT" w:eastAsia="lt-LT"/>
        </w:rPr>
        <w:t>inių preparat</w:t>
      </w:r>
      <w:r w:rsidRPr="00D40AA9">
        <w:rPr>
          <w:rFonts w:ascii="Times New Roman" w:eastAsia="Times New Roman" w:hAnsi="Times New Roman"/>
          <w:lang w:val="lt-LT" w:eastAsia="lt-LT"/>
        </w:rPr>
        <w:t>ų gali turėti įtakos nedepoliarizuojančių miorelaksantų poveikio stiprumui ir (ar) trukmei.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Poveikį stiprina:</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anesteti</w:t>
      </w:r>
      <w:r>
        <w:rPr>
          <w:rFonts w:ascii="Times New Roman" w:eastAsia="Times New Roman" w:hAnsi="Times New Roman"/>
          <w:lang w:val="lt-LT" w:eastAsia="lt-LT"/>
        </w:rPr>
        <w:t>niai vaistiniai preparatai</w:t>
      </w:r>
      <w:r w:rsidRPr="00D40AA9">
        <w:rPr>
          <w:rFonts w:ascii="Times New Roman" w:eastAsia="Times New Roman" w:hAnsi="Times New Roman"/>
          <w:lang w:val="lt-LT" w:eastAsia="lt-LT"/>
        </w:rPr>
        <w:t>, pvz., enfluranas, izofluranas, halotanas (žr. 4.2</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skyrių „Dozavimas ir vartojimo būdas“) ir ketaminas;</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kiti nedepoliarizuojantys miorelaksantai;</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kiti vaist</w:t>
      </w:r>
      <w:r>
        <w:rPr>
          <w:rFonts w:ascii="Times New Roman" w:eastAsia="Times New Roman" w:hAnsi="Times New Roman"/>
          <w:lang w:val="lt-LT" w:eastAsia="lt-LT"/>
        </w:rPr>
        <w:t>iniais preparat</w:t>
      </w:r>
      <w:r w:rsidRPr="00D40AA9">
        <w:rPr>
          <w:rFonts w:ascii="Times New Roman" w:eastAsia="Times New Roman" w:hAnsi="Times New Roman"/>
          <w:lang w:val="lt-LT" w:eastAsia="lt-LT"/>
        </w:rPr>
        <w:t>ai, pvz., antibiotikai (įskaitant aminoglikozidus, polimiksinus, spektinomiciną, tetraciklinus, linkomiciną ir klindamiciną);</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antiaritminiai vaist</w:t>
      </w:r>
      <w:r>
        <w:rPr>
          <w:rFonts w:ascii="Times New Roman" w:eastAsia="Times New Roman" w:hAnsi="Times New Roman"/>
          <w:lang w:val="lt-LT" w:eastAsia="lt-LT"/>
        </w:rPr>
        <w:t>iniais preparat</w:t>
      </w:r>
      <w:r w:rsidRPr="00D40AA9">
        <w:rPr>
          <w:rFonts w:ascii="Times New Roman" w:eastAsia="Times New Roman" w:hAnsi="Times New Roman"/>
          <w:lang w:val="lt-LT" w:eastAsia="lt-LT"/>
        </w:rPr>
        <w:t>ai (įskaitant propranololį, kalcio kanalų blokatorius, lidokainą, prokainamidą ir chinidiną);</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diuretikai (įskaitant furozemidą ir, gal būt, tiazidus, manitolį ir acetazolamidą);</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magnio ir ličio druskos;</w:t>
      </w:r>
    </w:p>
    <w:p w:rsidR="00E87F8A" w:rsidRPr="00D40AA9" w:rsidRDefault="00E87F8A" w:rsidP="00E87F8A">
      <w:pPr>
        <w:tabs>
          <w:tab w:val="left" w:pos="567"/>
        </w:tabs>
        <w:spacing w:after="0" w:line="240" w:lineRule="auto"/>
        <w:ind w:left="360" w:hanging="360"/>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ganglioblokatoriai (trimetafanas, heksametonijus).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Retais atvejais kai kurie vaist</w:t>
      </w:r>
      <w:r>
        <w:rPr>
          <w:rFonts w:ascii="Times New Roman" w:eastAsia="Times New Roman" w:hAnsi="Times New Roman"/>
          <w:lang w:val="lt-LT" w:eastAsia="lt-LT"/>
        </w:rPr>
        <w:t>iniai preparat</w:t>
      </w:r>
      <w:r w:rsidRPr="00D40AA9">
        <w:rPr>
          <w:rFonts w:ascii="Times New Roman" w:eastAsia="Times New Roman" w:hAnsi="Times New Roman"/>
          <w:lang w:val="lt-LT" w:eastAsia="lt-LT"/>
        </w:rPr>
        <w:t>ai gali pasunkinti ar</w:t>
      </w:r>
      <w:r>
        <w:rPr>
          <w:rFonts w:ascii="Times New Roman" w:eastAsia="Times New Roman" w:hAnsi="Times New Roman"/>
          <w:lang w:val="lt-LT" w:eastAsia="lt-LT"/>
        </w:rPr>
        <w:t>ba</w:t>
      </w:r>
      <w:r w:rsidRPr="00D40AA9">
        <w:rPr>
          <w:rFonts w:ascii="Times New Roman" w:eastAsia="Times New Roman" w:hAnsi="Times New Roman"/>
          <w:lang w:val="lt-LT" w:eastAsia="lt-LT"/>
        </w:rPr>
        <w:t xml:space="preserve"> pastebėti latentinę generalizuotą miasteniją</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ar</w:t>
      </w:r>
      <w:r>
        <w:rPr>
          <w:rFonts w:ascii="Times New Roman" w:eastAsia="Times New Roman" w:hAnsi="Times New Roman"/>
          <w:lang w:val="lt-LT" w:eastAsia="lt-LT"/>
        </w:rPr>
        <w:t>ba</w:t>
      </w:r>
      <w:r w:rsidRPr="00D40AA9">
        <w:rPr>
          <w:rFonts w:ascii="Times New Roman" w:eastAsia="Times New Roman" w:hAnsi="Times New Roman"/>
          <w:lang w:val="lt-LT" w:eastAsia="lt-LT"/>
        </w:rPr>
        <w:t xml:space="preserve"> sukelti miasteninį sindromą,</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 xml:space="preserve">gali padidinti jautrumą nedepoliarizuojantiems miorelaksantams. Tai įvairūs antibiotikai, </w:t>
      </w:r>
      <w:r w:rsidRPr="00D40AA9">
        <w:rPr>
          <w:rFonts w:ascii="Times New Roman" w:eastAsia="Times New Roman" w:hAnsi="Times New Roman"/>
          <w:lang w:val="lt-LT" w:eastAsia="lt-LT"/>
        </w:rPr>
        <w:sym w:font="Symbol" w:char="F062"/>
      </w:r>
      <w:r w:rsidRPr="00D40AA9">
        <w:rPr>
          <w:rFonts w:ascii="Times New Roman" w:eastAsia="Times New Roman" w:hAnsi="Times New Roman"/>
          <w:lang w:val="lt-LT" w:eastAsia="lt-LT"/>
        </w:rPr>
        <w:t xml:space="preserve"> adrenoblokatoriai (propranololis, oksprenololis), antiaritminiai vaist</w:t>
      </w:r>
      <w:r>
        <w:rPr>
          <w:rFonts w:ascii="Times New Roman" w:eastAsia="Times New Roman" w:hAnsi="Times New Roman"/>
          <w:lang w:val="lt-LT" w:eastAsia="lt-LT"/>
        </w:rPr>
        <w:t>iniais preparat</w:t>
      </w:r>
      <w:r w:rsidRPr="00D40AA9">
        <w:rPr>
          <w:rFonts w:ascii="Times New Roman" w:eastAsia="Times New Roman" w:hAnsi="Times New Roman"/>
          <w:lang w:val="lt-LT" w:eastAsia="lt-LT"/>
        </w:rPr>
        <w:t>ai (prokainamidas, chinidinas), antireumatiniai vaist</w:t>
      </w:r>
      <w:r>
        <w:rPr>
          <w:rFonts w:ascii="Times New Roman" w:eastAsia="Times New Roman" w:hAnsi="Times New Roman"/>
          <w:lang w:val="lt-LT" w:eastAsia="lt-LT"/>
        </w:rPr>
        <w:t>iniais preparat</w:t>
      </w:r>
      <w:r w:rsidRPr="00D40AA9">
        <w:rPr>
          <w:rFonts w:ascii="Times New Roman" w:eastAsia="Times New Roman" w:hAnsi="Times New Roman"/>
          <w:lang w:val="lt-LT" w:eastAsia="lt-LT"/>
        </w:rPr>
        <w:t>ai (chloro</w:t>
      </w:r>
      <w:r>
        <w:rPr>
          <w:rFonts w:ascii="Times New Roman" w:eastAsia="Times New Roman" w:hAnsi="Times New Roman"/>
          <w:lang w:val="lt-LT" w:eastAsia="lt-LT"/>
        </w:rPr>
        <w:t>kv</w:t>
      </w:r>
      <w:r w:rsidRPr="00D40AA9">
        <w:rPr>
          <w:rFonts w:ascii="Times New Roman" w:eastAsia="Times New Roman" w:hAnsi="Times New Roman"/>
          <w:lang w:val="lt-LT" w:eastAsia="lt-LT"/>
        </w:rPr>
        <w:t>inas, D-penicilaminas), trimetafanas, chlorpromazinas, steroidai, fenitoinas ir litis.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Suksametoni</w:t>
      </w:r>
      <w:r>
        <w:rPr>
          <w:rFonts w:ascii="Times New Roman" w:eastAsia="Times New Roman" w:hAnsi="Times New Roman"/>
          <w:lang w:val="lt-LT" w:eastAsia="lt-LT"/>
        </w:rPr>
        <w:t>s</w:t>
      </w:r>
      <w:r w:rsidRPr="00D40AA9">
        <w:rPr>
          <w:rFonts w:ascii="Times New Roman" w:eastAsia="Times New Roman" w:hAnsi="Times New Roman"/>
          <w:lang w:val="lt-LT" w:eastAsia="lt-LT"/>
        </w:rPr>
        <w:t>, vartojamas nedepoliarizuojančių miorelaksantų poveikiui pailginti, gali sukelti ilgalaikę ir kompleksinę blokadą, kurią gali būti sunku pašalinti anticholinesterazinėmis medžiagomis.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0E0792" w:rsidRDefault="00E87F8A" w:rsidP="00E87F8A">
      <w:pPr>
        <w:tabs>
          <w:tab w:val="left" w:pos="567"/>
        </w:tabs>
        <w:spacing w:after="0" w:line="240" w:lineRule="auto"/>
        <w:rPr>
          <w:rFonts w:ascii="Times New Roman" w:eastAsia="Times New Roman" w:hAnsi="Times New Roman"/>
          <w:i/>
          <w:lang w:val="lt-LT" w:eastAsia="lt-LT"/>
        </w:rPr>
      </w:pPr>
      <w:r w:rsidRPr="000E0792">
        <w:rPr>
          <w:rFonts w:ascii="Times New Roman" w:eastAsia="Times New Roman" w:hAnsi="Times New Roman"/>
          <w:i/>
          <w:lang w:val="lt-LT" w:eastAsia="lt-LT"/>
        </w:rPr>
        <w:t xml:space="preserve">Susilpnėjęs efektas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Susilpnėjęs efektas stebimas po ilgalaikio fenitoino ar karbamazepino vartojimo.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Vartojant cholinesterazės inhibitorius, kuriais paprastai gydoma Alzheimerio liga, pvz., donepezil</w:t>
      </w:r>
      <w:r>
        <w:rPr>
          <w:rFonts w:ascii="Times New Roman" w:eastAsia="Times New Roman" w:hAnsi="Times New Roman"/>
          <w:lang w:val="lt-LT" w:eastAsia="lt-LT"/>
        </w:rPr>
        <w:t>ą</w:t>
      </w:r>
      <w:r w:rsidRPr="00D40AA9">
        <w:rPr>
          <w:rFonts w:ascii="Times New Roman" w:eastAsia="Times New Roman" w:hAnsi="Times New Roman"/>
          <w:lang w:val="lt-LT" w:eastAsia="lt-LT"/>
        </w:rPr>
        <w:t>, gali sutrumpėti ir susilpnėti cisatrakurio sukelta nervų ir raumenų jungties blokada.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0E0792" w:rsidRDefault="00E87F8A" w:rsidP="00E87F8A">
      <w:pPr>
        <w:tabs>
          <w:tab w:val="left" w:pos="567"/>
        </w:tabs>
        <w:spacing w:after="0" w:line="240" w:lineRule="auto"/>
        <w:rPr>
          <w:rFonts w:ascii="Times New Roman" w:eastAsia="Times New Roman" w:hAnsi="Times New Roman"/>
          <w:i/>
          <w:lang w:val="lt-LT" w:eastAsia="lt-LT"/>
        </w:rPr>
      </w:pPr>
      <w:r w:rsidRPr="000E0792">
        <w:rPr>
          <w:rFonts w:ascii="Times New Roman" w:eastAsia="Times New Roman" w:hAnsi="Times New Roman"/>
          <w:i/>
          <w:lang w:val="lt-LT" w:eastAsia="lt-LT"/>
        </w:rPr>
        <w:t>Jokio efekto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Prieš tai vartotas suksametoni</w:t>
      </w:r>
      <w:r>
        <w:rPr>
          <w:rFonts w:ascii="Times New Roman" w:eastAsia="Times New Roman" w:hAnsi="Times New Roman"/>
          <w:lang w:val="lt-LT" w:eastAsia="lt-LT"/>
        </w:rPr>
        <w:t>s</w:t>
      </w:r>
      <w:r w:rsidRPr="00D40AA9">
        <w:rPr>
          <w:rFonts w:ascii="Times New Roman" w:eastAsia="Times New Roman" w:hAnsi="Times New Roman"/>
          <w:lang w:val="lt-LT" w:eastAsia="lt-LT"/>
        </w:rPr>
        <w:t xml:space="preserve"> nedaro poveikio nervo ir raumens jungties blokados trukmei po cisatrakurio visos dozės injekcijos (boliuso) arba infuzijos greičio korekcijos poreikiui.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4.6</w:t>
      </w:r>
      <w:r w:rsidRPr="00D40AA9">
        <w:rPr>
          <w:rFonts w:ascii="Times New Roman" w:eastAsia="Times New Roman" w:hAnsi="Times New Roman"/>
          <w:b/>
          <w:bCs/>
          <w:lang w:val="lt-LT" w:eastAsia="lt-LT"/>
        </w:rPr>
        <w:tab/>
        <w:t>Vaisingumas, nėštumo ir žindymo laikotarpis</w:t>
      </w:r>
    </w:p>
    <w:p w:rsidR="00E87F8A" w:rsidRPr="00D40AA9" w:rsidRDefault="00E87F8A" w:rsidP="00E87F8A">
      <w:pPr>
        <w:keepNext/>
        <w:tabs>
          <w:tab w:val="left" w:pos="567"/>
        </w:tabs>
        <w:spacing w:after="0" w:line="240" w:lineRule="auto"/>
        <w:rPr>
          <w:rFonts w:ascii="Times New Roman" w:eastAsia="Times New Roman" w:hAnsi="Times New Roman"/>
          <w:lang w:val="lt-LT" w:eastAsia="lt-LT"/>
        </w:rPr>
      </w:pPr>
    </w:p>
    <w:p w:rsidR="00E87F8A" w:rsidRPr="007C10DB" w:rsidRDefault="00E87F8A" w:rsidP="00E87F8A">
      <w:pPr>
        <w:tabs>
          <w:tab w:val="left" w:pos="567"/>
        </w:tabs>
        <w:spacing w:after="0" w:line="240" w:lineRule="auto"/>
        <w:rPr>
          <w:rFonts w:ascii="Times New Roman" w:eastAsia="Times New Roman" w:hAnsi="Times New Roman"/>
          <w:iCs/>
          <w:u w:val="single"/>
          <w:lang w:val="lt-LT" w:eastAsia="lt-LT"/>
        </w:rPr>
      </w:pPr>
      <w:r w:rsidRPr="007C10DB">
        <w:rPr>
          <w:rFonts w:ascii="Times New Roman" w:eastAsia="Times New Roman" w:hAnsi="Times New Roman"/>
          <w:iCs/>
          <w:u w:val="single"/>
          <w:lang w:val="lt-LT" w:eastAsia="lt-LT"/>
        </w:rPr>
        <w:t>Nėštumas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Apie nėščių moterų cisatrakurio vartojimą pakankamai duomenų nėra.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Tyrimų su gyvūnais nepakanka, kad būtų nustatytas poveikis nėštumui, embriono ir (arba) vaisiaus vystymuisi, gimdymui ir pogimdyminiam vystymuisi (žr. 5.3</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skyrių). Galima rizika žmonėms nežinoma.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nėštumo laikotarpiu skirti negalima.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7C10DB" w:rsidRDefault="00E87F8A" w:rsidP="00E87F8A">
      <w:pPr>
        <w:tabs>
          <w:tab w:val="left" w:pos="567"/>
        </w:tabs>
        <w:spacing w:after="0" w:line="240" w:lineRule="auto"/>
        <w:rPr>
          <w:rFonts w:ascii="Times New Roman" w:eastAsia="Times New Roman" w:hAnsi="Times New Roman"/>
          <w:bCs/>
          <w:iCs/>
          <w:u w:val="single"/>
          <w:lang w:val="lt-LT" w:eastAsia="lt-LT"/>
        </w:rPr>
      </w:pPr>
      <w:r w:rsidRPr="007C10DB">
        <w:rPr>
          <w:rFonts w:ascii="Times New Roman" w:eastAsia="Times New Roman" w:hAnsi="Times New Roman"/>
          <w:bCs/>
          <w:iCs/>
          <w:u w:val="single"/>
          <w:lang w:val="lt-LT" w:eastAsia="lt-LT"/>
        </w:rPr>
        <w:t>Žindymas</w:t>
      </w:r>
      <w:r w:rsidRPr="007C10DB" w:rsidDel="00C2448B">
        <w:rPr>
          <w:rFonts w:ascii="Times New Roman" w:eastAsia="Times New Roman" w:hAnsi="Times New Roman"/>
          <w:bCs/>
          <w:iCs/>
          <w:u w:val="single"/>
          <w:lang w:val="lt-LT" w:eastAsia="lt-LT"/>
        </w:rPr>
        <w:t xml:space="preserve"> </w:t>
      </w:r>
    </w:p>
    <w:p w:rsidR="008076D7"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Ar cisatrakurio ir jo metabolitų patenka į motinos pieną, nežinoma. </w:t>
      </w:r>
    </w:p>
    <w:p w:rsidR="00E87F8A" w:rsidRPr="00D40AA9" w:rsidRDefault="00D53933" w:rsidP="00E87F8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Negalima atmesti ž</w:t>
      </w:r>
      <w:r w:rsidR="00E87F8A" w:rsidRPr="00D40AA9">
        <w:rPr>
          <w:rFonts w:ascii="Times New Roman" w:eastAsia="Times New Roman" w:hAnsi="Times New Roman"/>
          <w:lang w:val="lt-LT" w:eastAsia="lt-LT"/>
        </w:rPr>
        <w:t xml:space="preserve">indomam kūdikiui </w:t>
      </w:r>
      <w:r>
        <w:rPr>
          <w:rFonts w:ascii="Times New Roman" w:eastAsia="Times New Roman" w:hAnsi="Times New Roman"/>
          <w:lang w:val="lt-LT" w:eastAsia="lt-LT"/>
        </w:rPr>
        <w:t>keliamo pavojaus</w:t>
      </w:r>
      <w:r w:rsidR="00E87F8A" w:rsidRPr="00D40AA9">
        <w:rPr>
          <w:rFonts w:ascii="Times New Roman" w:eastAsia="Times New Roman" w:hAnsi="Times New Roman"/>
          <w:lang w:val="lt-LT" w:eastAsia="lt-LT"/>
        </w:rPr>
        <w:t xml:space="preserve">. </w:t>
      </w:r>
      <w:r w:rsidR="005B478B" w:rsidRPr="005B478B">
        <w:rPr>
          <w:rFonts w:ascii="Times New Roman" w:eastAsia="Times New Roman" w:hAnsi="Times New Roman"/>
          <w:lang w:val="lt-LT" w:eastAsia="lt-LT"/>
        </w:rPr>
        <w:t>Visgi, dėl trumpo pusinės eliminacijos laiko, poveikio žindomam kūdikiui nėra tikimasi, jei motina pradeda žindyti po to, kai veikliosios medžiagos poveikis baigiasi. Dėl atsargumo, žindymas turėtų būti nutrauktas gydymo metu ir rekomenduojama susilaikyti nuo kito žindymo penkis cisatrakurio pusinės eliminacijos periodus, t.</w:t>
      </w:r>
      <w:r w:rsidR="008076D7">
        <w:rPr>
          <w:rFonts w:ascii="Times New Roman" w:eastAsia="Times New Roman" w:hAnsi="Times New Roman"/>
          <w:lang w:val="lt-LT" w:eastAsia="lt-LT"/>
        </w:rPr>
        <w:t xml:space="preserve"> </w:t>
      </w:r>
      <w:r w:rsidR="005B478B" w:rsidRPr="005B478B">
        <w:rPr>
          <w:rFonts w:ascii="Times New Roman" w:eastAsia="Times New Roman" w:hAnsi="Times New Roman"/>
          <w:lang w:val="lt-LT" w:eastAsia="lt-LT"/>
        </w:rPr>
        <w:t>y. maždaug 3</w:t>
      </w:r>
      <w:r w:rsidR="005B478B">
        <w:rPr>
          <w:rFonts w:ascii="Times New Roman" w:eastAsia="Times New Roman" w:hAnsi="Times New Roman"/>
          <w:lang w:val="lt-LT" w:eastAsia="lt-LT"/>
        </w:rPr>
        <w:t> </w:t>
      </w:r>
      <w:r w:rsidR="005B478B" w:rsidRPr="005B478B">
        <w:rPr>
          <w:rFonts w:ascii="Times New Roman" w:eastAsia="Times New Roman" w:hAnsi="Times New Roman"/>
          <w:lang w:val="lt-LT" w:eastAsia="lt-LT"/>
        </w:rPr>
        <w:t>valandas po paskutinės cisatrakurio dozės ar infuzijos pabaigos.</w:t>
      </w:r>
    </w:p>
    <w:p w:rsidR="00E87F8A" w:rsidRPr="00D40AA9" w:rsidRDefault="00E87F8A" w:rsidP="00E87F8A">
      <w:pPr>
        <w:tabs>
          <w:tab w:val="left" w:pos="567"/>
        </w:tabs>
        <w:spacing w:after="0" w:line="240" w:lineRule="auto"/>
        <w:rPr>
          <w:rFonts w:ascii="Times New Roman" w:eastAsia="Times New Roman" w:hAnsi="Times New Roman"/>
          <w:u w:val="single"/>
          <w:lang w:val="lt-LT" w:eastAsia="lt-LT"/>
        </w:rPr>
      </w:pPr>
    </w:p>
    <w:p w:rsidR="00E87F8A" w:rsidRPr="007C10DB" w:rsidRDefault="00E87F8A" w:rsidP="00E87F8A">
      <w:pPr>
        <w:tabs>
          <w:tab w:val="left" w:pos="567"/>
        </w:tabs>
        <w:spacing w:after="0" w:line="240" w:lineRule="auto"/>
        <w:rPr>
          <w:rFonts w:ascii="Times New Roman" w:eastAsia="Times New Roman" w:hAnsi="Times New Roman"/>
          <w:iCs/>
          <w:u w:val="single"/>
          <w:lang w:val="lt-LT" w:eastAsia="lt-LT"/>
        </w:rPr>
      </w:pPr>
      <w:r w:rsidRPr="007C10DB">
        <w:rPr>
          <w:rFonts w:ascii="Times New Roman" w:eastAsia="Times New Roman" w:hAnsi="Times New Roman"/>
          <w:iCs/>
          <w:u w:val="single"/>
          <w:lang w:val="lt-LT" w:eastAsia="lt-LT"/>
        </w:rPr>
        <w:t xml:space="preserve">Vaisingumas </w:t>
      </w:r>
    </w:p>
    <w:p w:rsidR="00E87F8A" w:rsidRPr="00BD296C" w:rsidRDefault="00E87F8A" w:rsidP="00E87F8A">
      <w:pPr>
        <w:tabs>
          <w:tab w:val="left" w:pos="567"/>
        </w:tabs>
        <w:spacing w:after="0" w:line="240" w:lineRule="auto"/>
        <w:rPr>
          <w:rFonts w:ascii="Times New Roman" w:eastAsia="Times New Roman" w:hAnsi="Times New Roman"/>
          <w:lang w:val="lt-LT" w:eastAsia="lt-LT"/>
        </w:rPr>
      </w:pPr>
      <w:r w:rsidRPr="00AE3381">
        <w:rPr>
          <w:rFonts w:ascii="Times New Roman" w:eastAsia="Times New Roman" w:hAnsi="Times New Roman"/>
          <w:lang w:val="lt-LT" w:eastAsia="lt-LT"/>
        </w:rPr>
        <w:t>Tyrimų, susijusių su vaisingumu, atlikta nebuvo.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4.7</w:t>
      </w:r>
      <w:r w:rsidRPr="00D40AA9">
        <w:rPr>
          <w:rFonts w:ascii="Times New Roman" w:eastAsia="Times New Roman" w:hAnsi="Times New Roman"/>
          <w:b/>
          <w:bCs/>
          <w:lang w:val="lt-LT" w:eastAsia="lt-LT"/>
        </w:rPr>
        <w:tab/>
        <w:t>Poveikis gebėjimui vairuoti ir valdyti mechanizmus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kaip ir kiti anestetikai, gali daryti didelį poveikį gebėjimui vairuoti ir mechanizmų valdymui. Po cisatrakuriu sukeltos anestezijos pacientams draudžiama vairuoti arba valdyti mechanizmus.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Gydytojas kiekvienam pacientui nurodys terminą, kada vairuoti arba valdyti mechanizmus bus galima.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4.8</w:t>
      </w:r>
      <w:r w:rsidRPr="00D40AA9">
        <w:rPr>
          <w:rFonts w:ascii="Times New Roman" w:eastAsia="Times New Roman" w:hAnsi="Times New Roman"/>
          <w:b/>
          <w:bCs/>
          <w:lang w:val="lt-LT" w:eastAsia="lt-LT"/>
        </w:rPr>
        <w:tab/>
        <w:t>Nepageidaujamas poveikis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Nepageidaujamas poveikis pateiktas, remiantis sutrikimų dažnio apibūdinimu, kuris nurodytas toliau.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6481"/>
      </w:tblGrid>
      <w:tr w:rsidR="00E87F8A" w:rsidRPr="00747EDA" w:rsidTr="005C0306">
        <w:tc>
          <w:tcPr>
            <w:tcW w:w="262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Labai dažn</w:t>
            </w:r>
            <w:r w:rsidR="00964FB1">
              <w:rPr>
                <w:rFonts w:ascii="Times New Roman" w:eastAsia="Times New Roman" w:hAnsi="Times New Roman"/>
                <w:lang w:val="lt-LT" w:eastAsia="lt-LT"/>
              </w:rPr>
              <w:t>as</w:t>
            </w:r>
          </w:p>
        </w:tc>
        <w:tc>
          <w:tcPr>
            <w:tcW w:w="665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sym w:font="Symbol" w:char="F0B3"/>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w:t>
            </w:r>
          </w:p>
        </w:tc>
      </w:tr>
      <w:tr w:rsidR="00E87F8A" w:rsidRPr="00747EDA" w:rsidTr="005C0306">
        <w:tc>
          <w:tcPr>
            <w:tcW w:w="262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Dažn</w:t>
            </w:r>
            <w:r w:rsidR="00964FB1">
              <w:rPr>
                <w:rFonts w:ascii="Times New Roman" w:eastAsia="Times New Roman" w:hAnsi="Times New Roman"/>
                <w:lang w:val="lt-LT" w:eastAsia="lt-LT"/>
              </w:rPr>
              <w:t>as</w:t>
            </w:r>
          </w:p>
        </w:tc>
        <w:tc>
          <w:tcPr>
            <w:tcW w:w="665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nuo </w:t>
            </w:r>
            <w:r w:rsidRPr="00D40AA9">
              <w:rPr>
                <w:rFonts w:ascii="Times New Roman" w:eastAsia="Times New Roman" w:hAnsi="Times New Roman"/>
                <w:lang w:val="lt-LT" w:eastAsia="lt-LT"/>
              </w:rPr>
              <w:sym w:font="Symbol" w:char="F0B3"/>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1/100 iki &lt;</w:t>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w:t>
            </w:r>
          </w:p>
        </w:tc>
      </w:tr>
      <w:tr w:rsidR="00E87F8A" w:rsidRPr="00747EDA" w:rsidTr="005C0306">
        <w:tc>
          <w:tcPr>
            <w:tcW w:w="262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Nedažn</w:t>
            </w:r>
            <w:r w:rsidR="00964FB1">
              <w:rPr>
                <w:rFonts w:ascii="Times New Roman" w:eastAsia="Times New Roman" w:hAnsi="Times New Roman"/>
                <w:lang w:val="lt-LT" w:eastAsia="lt-LT"/>
              </w:rPr>
              <w:t>as</w:t>
            </w:r>
          </w:p>
        </w:tc>
        <w:tc>
          <w:tcPr>
            <w:tcW w:w="665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nuo </w:t>
            </w:r>
            <w:r w:rsidRPr="00D40AA9">
              <w:rPr>
                <w:rFonts w:ascii="Times New Roman" w:eastAsia="Times New Roman" w:hAnsi="Times New Roman"/>
                <w:lang w:val="lt-LT" w:eastAsia="lt-LT"/>
              </w:rPr>
              <w:sym w:font="Symbol" w:char="F0B3"/>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1/1000 iki &lt;</w:t>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1/100</w:t>
            </w:r>
          </w:p>
        </w:tc>
      </w:tr>
      <w:tr w:rsidR="00E87F8A" w:rsidRPr="00747EDA" w:rsidTr="005C0306">
        <w:tc>
          <w:tcPr>
            <w:tcW w:w="262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Ret</w:t>
            </w:r>
            <w:r w:rsidR="00964FB1">
              <w:rPr>
                <w:rFonts w:ascii="Times New Roman" w:eastAsia="Times New Roman" w:hAnsi="Times New Roman"/>
                <w:lang w:val="lt-LT" w:eastAsia="lt-LT"/>
              </w:rPr>
              <w:t>as</w:t>
            </w:r>
          </w:p>
        </w:tc>
        <w:tc>
          <w:tcPr>
            <w:tcW w:w="665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nuo </w:t>
            </w:r>
            <w:r w:rsidRPr="00D40AA9">
              <w:rPr>
                <w:rFonts w:ascii="Times New Roman" w:eastAsia="Times New Roman" w:hAnsi="Times New Roman"/>
                <w:lang w:val="lt-LT" w:eastAsia="lt-LT"/>
              </w:rPr>
              <w:sym w:font="Symbol" w:char="F0B3"/>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1/10000 iki &lt;</w:t>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1/1000</w:t>
            </w:r>
          </w:p>
        </w:tc>
      </w:tr>
      <w:tr w:rsidR="00E87F8A" w:rsidRPr="00747EDA" w:rsidTr="005C0306">
        <w:tc>
          <w:tcPr>
            <w:tcW w:w="262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Labai ret</w:t>
            </w:r>
            <w:r w:rsidR="00964FB1">
              <w:rPr>
                <w:rFonts w:ascii="Times New Roman" w:eastAsia="Times New Roman" w:hAnsi="Times New Roman"/>
                <w:lang w:val="lt-LT" w:eastAsia="lt-LT"/>
              </w:rPr>
              <w:t>as</w:t>
            </w:r>
          </w:p>
        </w:tc>
        <w:tc>
          <w:tcPr>
            <w:tcW w:w="665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&lt;</w:t>
            </w:r>
            <w:r w:rsidR="008106B1">
              <w:rPr>
                <w:rFonts w:ascii="Times New Roman" w:eastAsia="Times New Roman" w:hAnsi="Times New Roman"/>
                <w:lang w:val="lt-LT" w:eastAsia="lt-LT"/>
              </w:rPr>
              <w:t> </w:t>
            </w:r>
            <w:r w:rsidRPr="00D40AA9">
              <w:rPr>
                <w:rFonts w:ascii="Times New Roman" w:eastAsia="Times New Roman" w:hAnsi="Times New Roman"/>
                <w:lang w:val="lt-LT" w:eastAsia="lt-LT"/>
              </w:rPr>
              <w:t>1/10000</w:t>
            </w:r>
          </w:p>
        </w:tc>
      </w:tr>
      <w:tr w:rsidR="00E87F8A" w:rsidRPr="00747EDA" w:rsidTr="005C0306">
        <w:tc>
          <w:tcPr>
            <w:tcW w:w="262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Dažnis nežinomas</w:t>
            </w:r>
          </w:p>
        </w:tc>
        <w:tc>
          <w:tcPr>
            <w:tcW w:w="6658" w:type="dxa"/>
          </w:tcPr>
          <w:p w:rsidR="00E87F8A" w:rsidRPr="00D40AA9" w:rsidRDefault="00E87F8A" w:rsidP="005C0306">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negali būti </w:t>
            </w:r>
            <w:r w:rsidR="00964FB1">
              <w:rPr>
                <w:rFonts w:ascii="Times New Roman" w:eastAsia="Times New Roman" w:hAnsi="Times New Roman"/>
                <w:lang w:val="lt-LT" w:eastAsia="lt-LT"/>
              </w:rPr>
              <w:t>apskaičiuo</w:t>
            </w:r>
            <w:r w:rsidRPr="00D40AA9">
              <w:rPr>
                <w:rFonts w:ascii="Times New Roman" w:eastAsia="Times New Roman" w:hAnsi="Times New Roman"/>
                <w:lang w:val="lt-LT" w:eastAsia="lt-LT"/>
              </w:rPr>
              <w:t>tas pagal turimus duomenis</w:t>
            </w:r>
          </w:p>
        </w:tc>
      </w:tr>
    </w:tbl>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Imuninės sistemos sutrikimai</w:t>
      </w:r>
    </w:p>
    <w:p w:rsidR="00E87F8A" w:rsidRPr="00D40AA9" w:rsidRDefault="00E87F8A" w:rsidP="00E87F8A">
      <w:pPr>
        <w:tabs>
          <w:tab w:val="left" w:pos="567"/>
        </w:tabs>
        <w:spacing w:after="0" w:line="240" w:lineRule="auto"/>
        <w:rPr>
          <w:rFonts w:ascii="Times New Roman" w:eastAsia="Times New Roman" w:hAnsi="Times New Roman"/>
          <w:u w:val="single"/>
          <w:lang w:val="lt-LT" w:eastAsia="lt-LT"/>
        </w:rPr>
      </w:pPr>
      <w:r w:rsidRPr="00D40AA9">
        <w:rPr>
          <w:rFonts w:ascii="Times New Roman" w:eastAsia="Times New Roman" w:hAnsi="Times New Roman"/>
          <w:lang w:val="lt-LT" w:eastAsia="lt-LT"/>
        </w:rPr>
        <w:t>Labai reti: anafilaksinė reakcija</w:t>
      </w:r>
      <w:r w:rsidR="005B478B">
        <w:rPr>
          <w:rFonts w:ascii="Times New Roman" w:eastAsia="Times New Roman" w:hAnsi="Times New Roman"/>
          <w:lang w:val="lt-LT" w:eastAsia="lt-LT"/>
        </w:rPr>
        <w:t>, anafilaksinis šokas</w:t>
      </w:r>
      <w:r w:rsidRPr="00D40AA9">
        <w:rPr>
          <w:rFonts w:ascii="Times New Roman" w:eastAsia="Times New Roman" w:hAnsi="Times New Roman"/>
          <w:lang w:val="lt-LT" w:eastAsia="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Įvairaus sunkumo anafilaksinės reakcijos buvo pastebėtos pavartojus nervų ir raumenų jungtį blokuojančių preparatų</w:t>
      </w:r>
      <w:r w:rsidR="005B478B">
        <w:rPr>
          <w:rFonts w:ascii="Times New Roman" w:eastAsia="Times New Roman" w:hAnsi="Times New Roman"/>
          <w:lang w:val="lt-LT" w:eastAsia="lt-LT"/>
        </w:rPr>
        <w:t>, įskaitant anafilaksinį šoką</w:t>
      </w:r>
      <w:r w:rsidRPr="00D40AA9">
        <w:rPr>
          <w:rFonts w:ascii="Times New Roman" w:eastAsia="Times New Roman" w:hAnsi="Times New Roman"/>
          <w:lang w:val="lt-LT" w:eastAsia="lt-LT"/>
        </w:rPr>
        <w:t>. Yra pastebėta labai retai pasitaikančių sunkių anafilaksinių reakcijų, kurios pasireiškė pacientams, vartojusiems cisatrakurio kartu su vienu ar keliais anestetikais.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Širdies sutrikimai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Dažni: bradikardija.</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Kraujagyslių sutrikimai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Dažni: hipotenzija.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Nedažni: kraujo priplūdimas į odą.</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 xml:space="preserve">Kvėpavimo sistemos, </w:t>
      </w:r>
      <w:r w:rsidRPr="00D40AA9">
        <w:rPr>
          <w:rFonts w:ascii="Times New Roman" w:eastAsia="Times New Roman" w:hAnsi="Times New Roman"/>
          <w:i/>
          <w:noProof/>
          <w:lang w:val="lt-LT" w:eastAsia="lt-LT"/>
        </w:rPr>
        <w:t>krūtinės ląstos ir tarpuplaučio sutrikimai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Nedažni: bronchų spazmas.</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Odos ir poodinio audinio sutrikimai</w:t>
      </w:r>
    </w:p>
    <w:p w:rsidR="00E87F8A" w:rsidRPr="00D40AA9" w:rsidRDefault="00E87F8A" w:rsidP="00E87F8A">
      <w:pPr>
        <w:tabs>
          <w:tab w:val="left" w:pos="567"/>
        </w:tabs>
        <w:spacing w:after="0" w:line="240" w:lineRule="auto"/>
        <w:rPr>
          <w:rFonts w:ascii="Times New Roman" w:eastAsia="Times New Roman" w:hAnsi="Times New Roman"/>
          <w:u w:val="single"/>
          <w:lang w:val="lt-LT" w:eastAsia="lt-LT"/>
        </w:rPr>
      </w:pPr>
      <w:r w:rsidRPr="00D40AA9">
        <w:rPr>
          <w:rFonts w:ascii="Times New Roman" w:eastAsia="Times New Roman" w:hAnsi="Times New Roman"/>
          <w:lang w:val="lt-LT" w:eastAsia="lt-LT"/>
        </w:rPr>
        <w:t>Nedažni: išbėrimas.</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 xml:space="preserve">Skeleto, raumenų ir jungiamojo audinio sutrikimai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Labai reti: miopatija, raumenų silpnumas.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Gauta keletas pranešimų apie raumenų silpnumo ir (ar) miopatijos atvejus, pasireiškusius sunkiai sergantiems intensyvios terapijos</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skyriuje gydomiems pacientams, ilgai vartojusiems raumenų relaksantus. Dauguma pacientų kartu buvo gydomi kortikosteroidais. Šie atvejai, vartojant cisatrakurį, nebuvo dažni, ir priežastinis ryšys su juo nebuvo nustatytas.</w:t>
      </w:r>
    </w:p>
    <w:p w:rsidR="00E87F8A" w:rsidRPr="00D40AA9" w:rsidRDefault="00E87F8A" w:rsidP="00E87F8A">
      <w:pPr>
        <w:tabs>
          <w:tab w:val="left" w:pos="567"/>
        </w:tabs>
        <w:autoSpaceDE w:val="0"/>
        <w:autoSpaceDN w:val="0"/>
        <w:adjustRightInd w:val="0"/>
        <w:spacing w:after="0" w:line="260" w:lineRule="exact"/>
        <w:rPr>
          <w:rFonts w:ascii="Times New Roman" w:eastAsia="Times New Roman" w:hAnsi="Times New Roman"/>
          <w:noProof/>
          <w:snapToGrid w:val="0"/>
          <w:szCs w:val="24"/>
          <w:u w:val="single"/>
          <w:lang w:val="lt-LT"/>
        </w:rPr>
      </w:pPr>
    </w:p>
    <w:p w:rsidR="00E87F8A" w:rsidRPr="00D40AA9" w:rsidRDefault="00E87F8A" w:rsidP="00E87F8A">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sidRPr="00D40AA9">
        <w:rPr>
          <w:rFonts w:ascii="Times New Roman" w:eastAsia="Times New Roman" w:hAnsi="Times New Roman"/>
          <w:noProof/>
          <w:snapToGrid w:val="0"/>
          <w:szCs w:val="24"/>
          <w:u w:val="single"/>
          <w:lang w:val="lt-LT"/>
        </w:rPr>
        <w:t>Pranešimas apie įtariamas nepageidaujamas reakcijas</w:t>
      </w:r>
    </w:p>
    <w:p w:rsidR="00E87F8A" w:rsidRPr="00D40AA9" w:rsidRDefault="00E87F8A" w:rsidP="00E87F8A">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D40AA9">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40AA9">
        <w:rPr>
          <w:rFonts w:ascii="Times New Roman" w:eastAsia="Times New Roman" w:hAnsi="Times New Roman"/>
          <w:snapToGrid w:val="0"/>
          <w:szCs w:val="24"/>
          <w:lang w:val="lt-LT"/>
        </w:rPr>
        <w:t xml:space="preserve"> </w:t>
      </w:r>
      <w:r w:rsidRPr="00D40AA9">
        <w:rPr>
          <w:rFonts w:ascii="Times New Roman" w:eastAsia="Times New Roman" w:hAnsi="Times New Roman"/>
          <w:noProof/>
          <w:snapToGrid w:val="0"/>
          <w:szCs w:val="24"/>
          <w:lang w:val="lt-LT"/>
        </w:rPr>
        <w:t xml:space="preserve">Sveikatos priežiūros specialistai turi pranešti apie bet kokias įtariamas nepageidaujamas reakcijas, užpildę interneto svetainėje </w:t>
      </w:r>
      <w:hyperlink r:id="rId7" w:history="1">
        <w:r w:rsidRPr="00D40AA9">
          <w:rPr>
            <w:rFonts w:ascii="Times New Roman" w:eastAsia="Times New Roman" w:hAnsi="Times New Roman"/>
            <w:noProof/>
            <w:snapToGrid w:val="0"/>
            <w:color w:val="0000FF"/>
            <w:szCs w:val="24"/>
            <w:u w:val="single"/>
            <w:lang w:val="lt-LT"/>
          </w:rPr>
          <w:t>http://www.vvkt.lt/</w:t>
        </w:r>
      </w:hyperlink>
      <w:r w:rsidRPr="00D40AA9">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40AA9">
          <w:rPr>
            <w:rFonts w:ascii="Times New Roman" w:eastAsia="SimSun" w:hAnsi="Times New Roman"/>
            <w:noProof/>
            <w:snapToGrid w:val="0"/>
            <w:color w:val="0000FF"/>
            <w:szCs w:val="24"/>
            <w:u w:val="single"/>
            <w:lang w:val="lt-LT"/>
          </w:rPr>
          <w:t>NepageidaujamaR@vvkt.lt</w:t>
        </w:r>
      </w:hyperlink>
      <w:r w:rsidRPr="00D40AA9">
        <w:rPr>
          <w:rFonts w:ascii="Times New Roman" w:eastAsia="Times New Roman" w:hAnsi="Times New Roman"/>
          <w:noProof/>
          <w:snapToGrid w:val="0"/>
          <w:szCs w:val="24"/>
          <w:lang w:val="lt-LT"/>
        </w:rPr>
        <w:t>), per interneto svetainę (adresu http://www.vvkt.lt).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b/>
          <w:bCs/>
          <w:lang w:val="lt-LT" w:eastAsia="lt-LT"/>
        </w:rPr>
        <w:t>4.9</w:t>
      </w:r>
      <w:r w:rsidRPr="00D40AA9">
        <w:rPr>
          <w:rFonts w:ascii="Times New Roman" w:eastAsia="Times New Roman" w:hAnsi="Times New Roman"/>
          <w:b/>
          <w:bCs/>
          <w:lang w:val="lt-LT" w:eastAsia="lt-LT"/>
        </w:rPr>
        <w:tab/>
        <w:t>Perdozavimas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Požymiai ir simptomai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Manoma, kad pagrindiniai cisatrakurio perdozavimo požymiai būtų ilgalaikis raumenų paralyžius ir jo pasekmės.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i/>
          <w:iCs/>
          <w:lang w:val="lt-LT" w:eastAsia="lt-LT"/>
        </w:rPr>
      </w:pPr>
      <w:r w:rsidRPr="00D40AA9">
        <w:rPr>
          <w:rFonts w:ascii="Times New Roman" w:eastAsia="Times New Roman" w:hAnsi="Times New Roman"/>
          <w:i/>
          <w:iCs/>
          <w:lang w:val="lt-LT" w:eastAsia="lt-LT"/>
        </w:rPr>
        <w:t>Gydymas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Svarbiausia priemonė – palaikyti plaučių ventiliaciją ir arterinę oksigenaciją tol, kol atsiras adekvatus spontaninis kvėpavimas. Būtina visiška sedacija, nes cisatrakuris sąmonės neslopina. Jei yra spontaninio atsigavimo požymių, atsigavimą galima pagreitinti pavartojus anticholinesterazinių preparatų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5.</w:t>
      </w:r>
      <w:r w:rsidRPr="00D40AA9">
        <w:rPr>
          <w:rFonts w:ascii="Times New Roman" w:eastAsia="Times New Roman" w:hAnsi="Times New Roman"/>
          <w:b/>
          <w:szCs w:val="20"/>
          <w:lang w:val="lt-LT" w:eastAsia="lt-LT"/>
        </w:rPr>
        <w:tab/>
        <w:t xml:space="preserve">FARMAKOLOGINĖS </w:t>
      </w:r>
      <w:r w:rsidRPr="00D40AA9">
        <w:rPr>
          <w:rFonts w:ascii="Times New Roman" w:eastAsia="Times New Roman" w:hAnsi="Times New Roman"/>
          <w:b/>
          <w:caps/>
          <w:szCs w:val="20"/>
          <w:lang w:val="lt-LT" w:eastAsia="lt-LT"/>
        </w:rPr>
        <w:t>savybės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5.1</w:t>
      </w:r>
      <w:r w:rsidRPr="00D40AA9">
        <w:rPr>
          <w:rFonts w:ascii="Times New Roman" w:eastAsia="Times New Roman" w:hAnsi="Times New Roman"/>
          <w:b/>
          <w:bCs/>
          <w:lang w:val="lt-LT" w:eastAsia="lt-LT"/>
        </w:rPr>
        <w:tab/>
        <w:t>Farmakodinaminės savybės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Farmakoterapinė grupė – periferiniai miorelaksantai, kiti ketvirtinio amonio dariniai, ATC kodas – M03AC11.</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Cisatrakuris yra vidutinės veikimo trukmės, nedepoliarizuojantis benzilizokvinolinas, sukeliantis skeleto raumenų atpalaidavimą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Klinikiniai tyrimai su žmonėmis parodė, kad cisatrakuris nesusijęs su nuo dozės priklausomu histamino išlaisvinimu, net tuo atveju, kai vartojamos dozės 8</w:t>
      </w:r>
      <w:r w:rsidRPr="00D40AA9">
        <w:rPr>
          <w:rFonts w:ascii="Times New Roman" w:eastAsia="Times New Roman" w:hAnsi="Times New Roman"/>
          <w:lang w:val="lt-LT" w:eastAsia="lt-LT"/>
        </w:rPr>
        <w:sym w:font="Symbol" w:char="F0B4"/>
      </w:r>
      <w:r w:rsidRPr="00D40AA9">
        <w:rPr>
          <w:rFonts w:ascii="Times New Roman" w:eastAsia="Times New Roman" w:hAnsi="Times New Roman"/>
          <w:lang w:val="lt-LT" w:eastAsia="lt-LT"/>
        </w:rPr>
        <w:t>ED</w:t>
      </w:r>
      <w:r w:rsidRPr="00D40AA9">
        <w:rPr>
          <w:rFonts w:ascii="Times New Roman" w:eastAsia="Times New Roman" w:hAnsi="Times New Roman"/>
          <w:vertAlign w:val="subscript"/>
          <w:lang w:val="lt-LT" w:eastAsia="lt-LT"/>
        </w:rPr>
        <w:t xml:space="preserve">95 </w:t>
      </w:r>
      <w:r w:rsidRPr="00D40AA9">
        <w:rPr>
          <w:rFonts w:ascii="Times New Roman" w:eastAsia="Times New Roman" w:hAnsi="Times New Roman"/>
          <w:lang w:val="lt-LT" w:eastAsia="lt-LT"/>
        </w:rPr>
        <w:t>arba mažesnės.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7C10DB" w:rsidRDefault="00E87F8A" w:rsidP="00E87F8A">
      <w:pPr>
        <w:tabs>
          <w:tab w:val="left" w:pos="567"/>
        </w:tabs>
        <w:spacing w:after="0" w:line="240" w:lineRule="auto"/>
        <w:rPr>
          <w:rFonts w:ascii="Times New Roman" w:eastAsia="Times New Roman" w:hAnsi="Times New Roman"/>
          <w:iCs/>
          <w:u w:val="single"/>
          <w:lang w:val="lt-LT" w:eastAsia="lt-LT"/>
        </w:rPr>
      </w:pPr>
      <w:r w:rsidRPr="007C10DB">
        <w:rPr>
          <w:rFonts w:ascii="Times New Roman" w:eastAsia="Times New Roman" w:hAnsi="Times New Roman"/>
          <w:iCs/>
          <w:u w:val="single"/>
          <w:lang w:val="lt-LT" w:eastAsia="lt-LT"/>
        </w:rPr>
        <w:t>Veikimo mechanizmas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Cisatrakuris jungiasi prie motorinių plokštelių cholino receptorių ir slopina acetilcholino poveikį, sukeldamas konkurencinę nervo ir raumens jungties impulso perdavimo blokadą. Šį poveikį slopina anticholinesterazinės medžiagos, pvz., neostigminas ar edrofonijus.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Cisatrakurio ED</w:t>
      </w:r>
      <w:r w:rsidRPr="00D40AA9">
        <w:rPr>
          <w:rFonts w:ascii="Times New Roman" w:eastAsia="Times New Roman" w:hAnsi="Times New Roman"/>
          <w:vertAlign w:val="subscript"/>
          <w:lang w:val="lt-LT" w:eastAsia="lt-LT"/>
        </w:rPr>
        <w:t>95</w:t>
      </w:r>
      <w:r w:rsidRPr="00D40AA9">
        <w:rPr>
          <w:rFonts w:ascii="Times New Roman" w:eastAsia="Times New Roman" w:hAnsi="Times New Roman"/>
          <w:lang w:val="lt-LT" w:eastAsia="lt-LT"/>
        </w:rPr>
        <w:t xml:space="preserve"> (dozė, reikalinga </w:t>
      </w:r>
      <w:r w:rsidRPr="00D40AA9">
        <w:rPr>
          <w:rFonts w:ascii="Times New Roman" w:eastAsia="Times New Roman" w:hAnsi="Times New Roman"/>
          <w:i/>
          <w:lang w:val="lt-LT" w:eastAsia="lt-LT"/>
        </w:rPr>
        <w:t>m. adductor pollicis</w:t>
      </w:r>
      <w:r w:rsidRPr="00D40AA9">
        <w:rPr>
          <w:rFonts w:ascii="Times New Roman" w:eastAsia="Times New Roman" w:hAnsi="Times New Roman"/>
          <w:lang w:val="lt-LT" w:eastAsia="lt-LT"/>
        </w:rPr>
        <w:t xml:space="preserve"> trūkčiojimo atsakui nuslopinti 95 % po alkūnės nervo stimuliacijos) yra 0,05 mg/kg kūno svorio opioidų (tiopentalio/fentanilio/midazolamo) anestezijos metu.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Cisatrakurio ED</w:t>
      </w:r>
      <w:r w:rsidRPr="00D40AA9">
        <w:rPr>
          <w:rFonts w:ascii="Times New Roman" w:eastAsia="Times New Roman" w:hAnsi="Times New Roman"/>
          <w:vertAlign w:val="subscript"/>
          <w:lang w:val="lt-LT" w:eastAsia="lt-LT"/>
        </w:rPr>
        <w:t>95</w:t>
      </w:r>
      <w:r w:rsidRPr="00D40AA9">
        <w:rPr>
          <w:rFonts w:ascii="Times New Roman" w:eastAsia="Times New Roman" w:hAnsi="Times New Roman"/>
          <w:lang w:val="lt-LT" w:eastAsia="lt-LT"/>
        </w:rPr>
        <w:t xml:space="preserve"> vaikams halotano anestezijos metu yra 0,04 mg/kg kūno svorio.</w:t>
      </w: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b/>
          <w:bCs/>
          <w:lang w:val="lt-LT" w:eastAsia="lt-LT"/>
        </w:rPr>
        <w:t>5.2</w:t>
      </w:r>
      <w:r w:rsidRPr="00D40AA9">
        <w:rPr>
          <w:rFonts w:ascii="Times New Roman" w:eastAsia="Times New Roman" w:hAnsi="Times New Roman"/>
          <w:b/>
          <w:bCs/>
          <w:lang w:val="lt-LT" w:eastAsia="lt-LT"/>
        </w:rPr>
        <w:tab/>
        <w:t>Farmakokinetinės savybės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7C10DB" w:rsidRDefault="00E87F8A" w:rsidP="00E87F8A">
      <w:pPr>
        <w:tabs>
          <w:tab w:val="left" w:pos="567"/>
        </w:tabs>
        <w:spacing w:after="0" w:line="240" w:lineRule="auto"/>
        <w:rPr>
          <w:rFonts w:ascii="Times New Roman" w:eastAsia="Times New Roman" w:hAnsi="Times New Roman"/>
          <w:bCs/>
          <w:iCs/>
          <w:u w:val="single"/>
          <w:lang w:val="lt-LT" w:eastAsia="lt-LT"/>
        </w:rPr>
      </w:pPr>
      <w:r w:rsidRPr="007C10DB">
        <w:rPr>
          <w:rFonts w:ascii="Times New Roman" w:eastAsia="Times New Roman" w:hAnsi="Times New Roman"/>
          <w:bCs/>
          <w:iCs/>
          <w:u w:val="single"/>
          <w:lang w:val="lt-LT" w:eastAsia="lt-LT"/>
        </w:rPr>
        <w:t>Biotransformacija / eliminacija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Kai organizme yra fiziologiniai pH ir temperatūros parametrai, cisatrakuris skyla pagal Hofmann eliminaciją (cheminį procesą), susidaro laudanozinas ir monoketvirtinio akrilato metabolitas. Šį monoketvirtinį akrilatą toliau hidrolizuoja nespecifinės plazmos esterazės, ir susidaro monoketvirtinio alkoholio metabolitas. Nuo organų cisatrakurio eliminacija priklauso nereikšmingai, tačiau kepenys ir inkstai yra pagrindinės jo metabolitų klirenso vietos.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Šiems metabolitams nebūdingas miorelaksuojantis poveikis.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bCs/>
          <w:i/>
          <w:iCs/>
          <w:u w:val="single"/>
          <w:lang w:val="lt-LT" w:eastAsia="lt-LT"/>
        </w:rPr>
      </w:pPr>
      <w:r w:rsidRPr="00D40AA9">
        <w:rPr>
          <w:rFonts w:ascii="Times New Roman" w:eastAsia="Times New Roman" w:hAnsi="Times New Roman"/>
          <w:bCs/>
          <w:i/>
          <w:iCs/>
          <w:u w:val="single"/>
          <w:lang w:val="lt-LT" w:eastAsia="lt-LT"/>
        </w:rPr>
        <w:t>Suaugę žmonės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Cisatrakurio farmakokinetikos rodikliai nepriklauso nuo dozės, kai ji yra tirtose ribose (0,1</w:t>
      </w:r>
      <w:r w:rsidRPr="00D40AA9">
        <w:rPr>
          <w:rFonts w:ascii="Times New Roman" w:eastAsia="Times New Roman" w:hAnsi="Times New Roman"/>
          <w:lang w:val="lt-LT" w:eastAsia="lt-LT"/>
        </w:rPr>
        <w:noBreakHyphen/>
        <w:t>0,2 mg/kg, t.y. 2</w:t>
      </w:r>
      <w:r w:rsidRPr="00D40AA9">
        <w:rPr>
          <w:rFonts w:ascii="Times New Roman" w:eastAsia="Times New Roman" w:hAnsi="Times New Roman"/>
          <w:lang w:val="lt-LT" w:eastAsia="lt-LT"/>
        </w:rPr>
        <w:noBreakHyphen/>
        <w:t xml:space="preserve">4 </w:t>
      </w:r>
      <w:r w:rsidRPr="00D40AA9">
        <w:rPr>
          <w:rFonts w:ascii="Times New Roman" w:eastAsia="Times New Roman" w:hAnsi="Times New Roman"/>
          <w:lang w:val="lt-LT" w:eastAsia="lt-LT"/>
        </w:rPr>
        <w:sym w:font="Symbol" w:char="F0B4"/>
      </w:r>
      <w:r w:rsidRPr="00D40AA9">
        <w:rPr>
          <w:rFonts w:ascii="Times New Roman" w:eastAsia="Times New Roman" w:hAnsi="Times New Roman"/>
          <w:lang w:val="lt-LT" w:eastAsia="lt-LT"/>
        </w:rPr>
        <w:t xml:space="preserve"> ED</w:t>
      </w:r>
      <w:r w:rsidRPr="00D40AA9">
        <w:rPr>
          <w:rFonts w:ascii="Times New Roman" w:eastAsia="Times New Roman" w:hAnsi="Times New Roman"/>
          <w:vertAlign w:val="subscript"/>
          <w:lang w:val="lt-LT" w:eastAsia="lt-LT"/>
        </w:rPr>
        <w:t>95</w:t>
      </w:r>
      <w:r w:rsidRPr="00D40AA9">
        <w:rPr>
          <w:rFonts w:ascii="Times New Roman" w:eastAsia="Times New Roman" w:hAnsi="Times New Roman"/>
          <w:lang w:val="lt-LT" w:eastAsia="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Populiacijos farmakokinetikos modeliavimas patvirtina ir padidina šias ribas iki 0,4 mg/kg (8</w:t>
      </w:r>
      <w:r w:rsidRPr="00D40AA9">
        <w:rPr>
          <w:rFonts w:ascii="Times New Roman" w:eastAsia="Times New Roman" w:hAnsi="Times New Roman"/>
          <w:lang w:val="lt-LT" w:eastAsia="lt-LT"/>
        </w:rPr>
        <w:sym w:font="Symbol" w:char="F0B4"/>
      </w:r>
      <w:r w:rsidRPr="00D40AA9">
        <w:rPr>
          <w:rFonts w:ascii="Times New Roman" w:eastAsia="Times New Roman" w:hAnsi="Times New Roman"/>
          <w:lang w:val="lt-LT" w:eastAsia="lt-LT"/>
        </w:rPr>
        <w:t>ED</w:t>
      </w:r>
      <w:r w:rsidRPr="00D40AA9">
        <w:rPr>
          <w:rFonts w:ascii="Times New Roman" w:eastAsia="Times New Roman" w:hAnsi="Times New Roman"/>
          <w:vertAlign w:val="subscript"/>
          <w:lang w:val="lt-LT" w:eastAsia="lt-LT"/>
        </w:rPr>
        <w:t>95</w:t>
      </w:r>
      <w:r w:rsidRPr="00D40AA9">
        <w:rPr>
          <w:rFonts w:ascii="Times New Roman" w:eastAsia="Times New Roman" w:hAnsi="Times New Roman"/>
          <w:lang w:val="lt-LT" w:eastAsia="lt-LT"/>
        </w:rPr>
        <w:t>). Lentelėje nurodyti chirurginių pacientų (kuriems nebuvo kitos patologijos) 0,1</w:t>
      </w:r>
      <w:r w:rsidRPr="00D40AA9">
        <w:rPr>
          <w:rFonts w:ascii="Times New Roman" w:eastAsia="Times New Roman" w:hAnsi="Times New Roman"/>
          <w:lang w:val="lt-LT" w:eastAsia="lt-LT"/>
        </w:rPr>
        <w:noBreakHyphen/>
        <w:t>0,2 mg/kg kūno svorio cisatrakurio dozės farmakokinetikos rodikliai.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Ind w:w="107" w:type="dxa"/>
        <w:tblLayout w:type="fixed"/>
        <w:tblCellMar>
          <w:left w:w="107" w:type="dxa"/>
          <w:right w:w="107" w:type="dxa"/>
        </w:tblCellMar>
        <w:tblLook w:val="0000" w:firstRow="0" w:lastRow="0" w:firstColumn="0" w:lastColumn="0" w:noHBand="0" w:noVBand="0"/>
      </w:tblPr>
      <w:tblGrid>
        <w:gridCol w:w="4050"/>
        <w:gridCol w:w="4050"/>
      </w:tblGrid>
      <w:tr w:rsidR="00E87F8A" w:rsidRPr="00747EDA" w:rsidTr="005C0306">
        <w:tc>
          <w:tcPr>
            <w:tcW w:w="4050" w:type="dxa"/>
            <w:tcBorders>
              <w:top w:val="single" w:sz="6" w:space="0" w:color="auto"/>
              <w:left w:val="single" w:sz="6" w:space="0" w:color="auto"/>
              <w:right w:val="single" w:sz="6" w:space="0" w:color="auto"/>
            </w:tcBorders>
            <w:vAlign w:val="center"/>
          </w:tcPr>
          <w:p w:rsidR="00E87F8A" w:rsidRPr="00D40AA9" w:rsidRDefault="00E87F8A" w:rsidP="005C0306">
            <w:pPr>
              <w:keepNext/>
              <w:tabs>
                <w:tab w:val="left" w:pos="567"/>
              </w:tabs>
              <w:spacing w:before="120" w:after="120" w:line="240" w:lineRule="auto"/>
              <w:jc w:val="center"/>
              <w:outlineLvl w:val="7"/>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Rodmuo</w:t>
            </w:r>
          </w:p>
        </w:tc>
        <w:tc>
          <w:tcPr>
            <w:tcW w:w="4050" w:type="dxa"/>
            <w:tcBorders>
              <w:top w:val="single" w:sz="6" w:space="0" w:color="auto"/>
              <w:left w:val="nil"/>
              <w:right w:val="single" w:sz="6" w:space="0" w:color="auto"/>
            </w:tcBorders>
            <w:vAlign w:val="center"/>
          </w:tcPr>
          <w:p w:rsidR="00E87F8A" w:rsidRPr="00D40AA9" w:rsidRDefault="00E87F8A" w:rsidP="005C0306">
            <w:pPr>
              <w:keepNext/>
              <w:tabs>
                <w:tab w:val="left" w:pos="567"/>
              </w:tabs>
              <w:spacing w:after="0" w:line="240" w:lineRule="auto"/>
              <w:jc w:val="center"/>
              <w:outlineLvl w:val="7"/>
              <w:rPr>
                <w:rFonts w:ascii="Times New Roman" w:eastAsia="Times New Roman" w:hAnsi="Times New Roman"/>
                <w:i/>
                <w:iCs/>
                <w:lang w:val="lt-LT" w:eastAsia="lt-LT"/>
              </w:rPr>
            </w:pPr>
            <w:r w:rsidRPr="00D40AA9">
              <w:rPr>
                <w:rFonts w:ascii="Times New Roman" w:eastAsia="Times New Roman" w:hAnsi="Times New Roman"/>
                <w:i/>
                <w:iCs/>
                <w:lang w:val="lt-LT" w:eastAsia="lt-LT"/>
              </w:rPr>
              <w:t>Vidutinės rodmenų ribos</w:t>
            </w:r>
          </w:p>
        </w:tc>
      </w:tr>
      <w:tr w:rsidR="00E87F8A" w:rsidRPr="00747EDA" w:rsidTr="005C0306">
        <w:tc>
          <w:tcPr>
            <w:tcW w:w="4050" w:type="dxa"/>
            <w:tcBorders>
              <w:top w:val="single" w:sz="6" w:space="0" w:color="auto"/>
              <w:left w:val="single" w:sz="6" w:space="0" w:color="auto"/>
              <w:right w:val="single" w:sz="6" w:space="0" w:color="auto"/>
            </w:tcBorders>
          </w:tcPr>
          <w:p w:rsidR="00E87F8A" w:rsidRPr="00D40AA9" w:rsidRDefault="00E87F8A" w:rsidP="005C0306">
            <w:pPr>
              <w:tabs>
                <w:tab w:val="left" w:pos="567"/>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Klirensas</w:t>
            </w:r>
          </w:p>
        </w:tc>
        <w:tc>
          <w:tcPr>
            <w:tcW w:w="4050" w:type="dxa"/>
            <w:tcBorders>
              <w:top w:val="single" w:sz="6" w:space="0" w:color="auto"/>
              <w:left w:val="nil"/>
              <w:right w:val="single" w:sz="6" w:space="0" w:color="auto"/>
            </w:tcBorders>
          </w:tcPr>
          <w:p w:rsidR="00E87F8A" w:rsidRPr="00D40AA9" w:rsidRDefault="00E87F8A" w:rsidP="005C0306">
            <w:pPr>
              <w:tabs>
                <w:tab w:val="left" w:pos="567"/>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4,7</w:t>
            </w:r>
            <w:r w:rsidRPr="00D40AA9">
              <w:rPr>
                <w:rFonts w:ascii="Times New Roman" w:eastAsia="Times New Roman" w:hAnsi="Times New Roman"/>
                <w:lang w:val="lt-LT" w:eastAsia="lt-LT"/>
              </w:rPr>
              <w:noBreakHyphen/>
              <w:t>5,7 ml/min/kg</w:t>
            </w:r>
          </w:p>
        </w:tc>
      </w:tr>
      <w:tr w:rsidR="00E87F8A" w:rsidRPr="00747EDA" w:rsidTr="005C0306">
        <w:tc>
          <w:tcPr>
            <w:tcW w:w="4050" w:type="dxa"/>
            <w:tcBorders>
              <w:left w:val="single" w:sz="6" w:space="0" w:color="auto"/>
              <w:right w:val="single" w:sz="6" w:space="0" w:color="auto"/>
            </w:tcBorders>
          </w:tcPr>
          <w:p w:rsidR="00E87F8A" w:rsidRPr="00D40AA9" w:rsidRDefault="00E87F8A" w:rsidP="005C0306">
            <w:pPr>
              <w:tabs>
                <w:tab w:val="left" w:pos="567"/>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Pasiskirstymo tūris, kai pasiekiama pastovi koncentracija</w:t>
            </w:r>
          </w:p>
        </w:tc>
        <w:tc>
          <w:tcPr>
            <w:tcW w:w="4050" w:type="dxa"/>
            <w:tcBorders>
              <w:left w:val="nil"/>
              <w:right w:val="single" w:sz="6" w:space="0" w:color="auto"/>
            </w:tcBorders>
          </w:tcPr>
          <w:p w:rsidR="00E87F8A" w:rsidRPr="00D40AA9" w:rsidRDefault="00E87F8A" w:rsidP="005C0306">
            <w:pPr>
              <w:tabs>
                <w:tab w:val="left" w:pos="567"/>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121</w:t>
            </w:r>
            <w:r w:rsidRPr="00D40AA9">
              <w:rPr>
                <w:rFonts w:ascii="Times New Roman" w:eastAsia="Times New Roman" w:hAnsi="Times New Roman"/>
                <w:lang w:val="lt-LT" w:eastAsia="lt-LT"/>
              </w:rPr>
              <w:noBreakHyphen/>
              <w:t>161 ml/kg</w:t>
            </w:r>
          </w:p>
        </w:tc>
      </w:tr>
      <w:tr w:rsidR="00E87F8A" w:rsidRPr="00747EDA" w:rsidTr="005C0306">
        <w:tc>
          <w:tcPr>
            <w:tcW w:w="4050" w:type="dxa"/>
            <w:tcBorders>
              <w:left w:val="single" w:sz="6" w:space="0" w:color="auto"/>
              <w:bottom w:val="single" w:sz="6" w:space="0" w:color="auto"/>
              <w:right w:val="single" w:sz="6" w:space="0" w:color="auto"/>
            </w:tcBorders>
          </w:tcPr>
          <w:p w:rsidR="00E87F8A" w:rsidRPr="00D40AA9" w:rsidRDefault="00E87F8A" w:rsidP="005C0306">
            <w:pPr>
              <w:tabs>
                <w:tab w:val="left" w:pos="567"/>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Pusinės eliminacijos periodas</w:t>
            </w:r>
          </w:p>
        </w:tc>
        <w:tc>
          <w:tcPr>
            <w:tcW w:w="4050" w:type="dxa"/>
            <w:tcBorders>
              <w:left w:val="nil"/>
              <w:bottom w:val="single" w:sz="6" w:space="0" w:color="auto"/>
              <w:right w:val="single" w:sz="6" w:space="0" w:color="auto"/>
            </w:tcBorders>
          </w:tcPr>
          <w:p w:rsidR="00E87F8A" w:rsidRPr="00D40AA9" w:rsidRDefault="00E87F8A" w:rsidP="005C0306">
            <w:pPr>
              <w:tabs>
                <w:tab w:val="left" w:pos="567"/>
              </w:tabs>
              <w:spacing w:before="120" w:after="12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22</w:t>
            </w:r>
            <w:r w:rsidRPr="00D40AA9">
              <w:rPr>
                <w:rFonts w:ascii="Times New Roman" w:eastAsia="Times New Roman" w:hAnsi="Times New Roman"/>
                <w:lang w:val="lt-LT" w:eastAsia="lt-LT"/>
              </w:rPr>
              <w:noBreakHyphen/>
              <w:t>29 min.</w:t>
            </w:r>
          </w:p>
        </w:tc>
      </w:tr>
    </w:tbl>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Senyvi asmenys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Senyvų asmenų cisatrakurio farmakokinetika kliniškai reikšmingai nesiskiria nuo jaunų suaugusiųjų. Atsigavimo pobūdis taip pat yra panašus. </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keepNext/>
        <w:tabs>
          <w:tab w:val="left" w:pos="567"/>
        </w:tabs>
        <w:spacing w:after="0" w:line="240" w:lineRule="auto"/>
        <w:outlineLvl w:val="4"/>
        <w:rPr>
          <w:rFonts w:ascii="Times New Roman" w:eastAsia="Times New Roman" w:hAnsi="Times New Roman"/>
          <w:i/>
          <w:iCs/>
          <w:szCs w:val="20"/>
          <w:lang w:val="lt-LT" w:eastAsia="lt-LT"/>
        </w:rPr>
      </w:pPr>
      <w:r w:rsidRPr="00D40AA9">
        <w:rPr>
          <w:rFonts w:ascii="Times New Roman" w:eastAsia="Times New Roman" w:hAnsi="Times New Roman"/>
          <w:i/>
          <w:iCs/>
          <w:szCs w:val="20"/>
          <w:lang w:val="lt-LT" w:eastAsia="lt-LT"/>
        </w:rPr>
        <w:t>Pacientų, kuriems yra inkstų ar kepenų nepakankamumas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Pacientų, kuriems yra terminalinis inkstų ar kepenų nepakankamumas, cisatrakurio farmakokinetika kliniškai reikšmingai nesiskiria nuo sveikų suaugusiųjų. Atsigavimo pobūdis taip pat yra panašus.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8"/>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Farmakokinetika infuzijos metu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Po Cisatracurium Kabi infuzijos cisatrakurio farmakokinetika būna panaši į vienkartinės visos dozės (boliuso) injekcijos farmakokinetiką. Atsigavimo pobūdis po cisatrakurio infuzijos nepriklauso nuo infuzijos trukmės ir yra panašus į atsigavimą po vienkartinės injekcijos.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8"/>
        <w:rPr>
          <w:rFonts w:ascii="Times New Roman" w:eastAsia="Times New Roman" w:hAnsi="Times New Roman"/>
          <w:bCs/>
          <w:i/>
          <w:iCs/>
          <w:lang w:val="lt-LT" w:eastAsia="lt-LT"/>
        </w:rPr>
      </w:pPr>
      <w:r w:rsidRPr="00D40AA9">
        <w:rPr>
          <w:rFonts w:ascii="Times New Roman" w:eastAsia="Times New Roman" w:hAnsi="Times New Roman"/>
          <w:bCs/>
          <w:i/>
          <w:iCs/>
          <w:lang w:val="lt-LT" w:eastAsia="lt-LT"/>
        </w:rPr>
        <w:t>Intensyviosios terapijos</w:t>
      </w:r>
      <w:r>
        <w:rPr>
          <w:rFonts w:ascii="Times New Roman" w:eastAsia="Times New Roman" w:hAnsi="Times New Roman"/>
          <w:bCs/>
          <w:i/>
          <w:iCs/>
          <w:lang w:val="lt-LT" w:eastAsia="lt-LT"/>
        </w:rPr>
        <w:t xml:space="preserve"> </w:t>
      </w:r>
      <w:r w:rsidRPr="00D40AA9">
        <w:rPr>
          <w:rFonts w:ascii="Times New Roman" w:eastAsia="Times New Roman" w:hAnsi="Times New Roman"/>
          <w:bCs/>
          <w:i/>
          <w:iCs/>
          <w:lang w:val="lt-LT" w:eastAsia="lt-LT"/>
        </w:rPr>
        <w:t>skyriaus (ITS) pacientai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ITS pacientų, gydomų ilgalaikėmis cisatrakurio infuzijomis, šio vaist</w:t>
      </w:r>
      <w:r>
        <w:rPr>
          <w:rFonts w:ascii="Times New Roman" w:eastAsia="Times New Roman" w:hAnsi="Times New Roman"/>
          <w:lang w:val="lt-LT" w:eastAsia="lt-LT"/>
        </w:rPr>
        <w:t>inio preparat</w:t>
      </w:r>
      <w:r w:rsidRPr="00D40AA9">
        <w:rPr>
          <w:rFonts w:ascii="Times New Roman" w:eastAsia="Times New Roman" w:hAnsi="Times New Roman"/>
          <w:lang w:val="lt-LT" w:eastAsia="lt-LT"/>
        </w:rPr>
        <w:t>o farmakokinetika buvo panaši į operuojamų suaugusių pacientų, kuriems vaist</w:t>
      </w:r>
      <w:r>
        <w:rPr>
          <w:rFonts w:ascii="Times New Roman" w:eastAsia="Times New Roman" w:hAnsi="Times New Roman"/>
          <w:lang w:val="lt-LT" w:eastAsia="lt-LT"/>
        </w:rPr>
        <w:t>inio preparat</w:t>
      </w:r>
      <w:r w:rsidRPr="00D40AA9">
        <w:rPr>
          <w:rFonts w:ascii="Times New Roman" w:eastAsia="Times New Roman" w:hAnsi="Times New Roman"/>
          <w:lang w:val="lt-LT" w:eastAsia="lt-LT"/>
        </w:rPr>
        <w:t>o buvo skiriama infuzijos ar vienkartinės visos dozės iškarto (boliuso) injekcijos būdu, farmakokinetiką. ITS pacientų atsigavimo pobūdis po cisatrakurio infuzijos nepriklauso nuo infuzijos trukmės.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Metabolitų koncentracija yra didesnė ITS pacientams, kurių sutrikusi inkstų ir (ar) kepenų funkcija (žr. 4.4</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skyrių). Šie metabolitai nervo ir raumens jungties raumens blokadai poveikio nedaro.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5.3</w:t>
      </w:r>
      <w:r w:rsidRPr="00D40AA9">
        <w:rPr>
          <w:rFonts w:ascii="Times New Roman" w:eastAsia="Times New Roman" w:hAnsi="Times New Roman"/>
          <w:b/>
          <w:bCs/>
          <w:lang w:val="lt-LT" w:eastAsia="lt-LT"/>
        </w:rPr>
        <w:tab/>
        <w:t>Ikiklinikinių saugumo tyrimų duomenys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Cisatrakuris nesukėlė mutageninio poveikio, atliekant mikrobų mutageniškumo tyrimus </w:t>
      </w:r>
      <w:r w:rsidRPr="00D40AA9">
        <w:rPr>
          <w:rFonts w:ascii="Times New Roman" w:eastAsia="Times New Roman" w:hAnsi="Times New Roman"/>
          <w:i/>
          <w:lang w:val="lt-LT" w:eastAsia="lt-LT"/>
        </w:rPr>
        <w:t>in vitro</w:t>
      </w:r>
      <w:r w:rsidRPr="00D40AA9">
        <w:rPr>
          <w:rFonts w:ascii="Times New Roman" w:eastAsia="Times New Roman" w:hAnsi="Times New Roman"/>
          <w:lang w:val="lt-LT" w:eastAsia="lt-LT"/>
        </w:rPr>
        <w:t xml:space="preserve">, kai jo koncentracija buvo iki 5000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g lėkštelei.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i/>
          <w:lang w:val="lt-LT" w:eastAsia="lt-LT"/>
        </w:rPr>
        <w:t>In vivo</w:t>
      </w:r>
      <w:r w:rsidRPr="00D40AA9">
        <w:rPr>
          <w:rFonts w:ascii="Times New Roman" w:eastAsia="Times New Roman" w:hAnsi="Times New Roman"/>
          <w:lang w:val="lt-LT" w:eastAsia="lt-LT"/>
        </w:rPr>
        <w:t xml:space="preserve"> citogeninio tyrimo su žiurkėmis rezultatai rodo, kad leidžiant joms po oda ne didesnę kaip 4 mg/kg kūno svorio dozę, reikšmingų chromosomų pakitimų nepastebėta.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Atliekant </w:t>
      </w:r>
      <w:r w:rsidRPr="00D40AA9">
        <w:rPr>
          <w:rFonts w:ascii="Times New Roman" w:eastAsia="Times New Roman" w:hAnsi="Times New Roman"/>
          <w:i/>
          <w:lang w:val="lt-LT" w:eastAsia="lt-LT"/>
        </w:rPr>
        <w:t>in vitro</w:t>
      </w:r>
      <w:r w:rsidRPr="00D40AA9">
        <w:rPr>
          <w:rFonts w:ascii="Times New Roman" w:eastAsia="Times New Roman" w:hAnsi="Times New Roman"/>
          <w:lang w:val="lt-LT" w:eastAsia="lt-LT"/>
        </w:rPr>
        <w:t xml:space="preserve"> pelių limfomos ląstelių mutageniškumo testą, kai cisatrakurio koncentracija buvo 40 </w:t>
      </w:r>
      <w:r w:rsidRPr="00D40AA9">
        <w:rPr>
          <w:rFonts w:ascii="Times New Roman" w:eastAsia="Times New Roman" w:hAnsi="Times New Roman"/>
          <w:lang w:val="lt-LT" w:eastAsia="lt-LT"/>
        </w:rPr>
        <w:sym w:font="Symbol" w:char="F06D"/>
      </w:r>
      <w:r w:rsidRPr="00D40AA9">
        <w:rPr>
          <w:rFonts w:ascii="Times New Roman" w:eastAsia="Times New Roman" w:hAnsi="Times New Roman"/>
          <w:lang w:val="lt-LT" w:eastAsia="lt-LT"/>
        </w:rPr>
        <w:t>g/ml ar didesnė, pasireiškė mutageninis poveikis.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Vienintelio teigiamo nedažnai ir (ar) trumpai vartojamo vaistinio preparato mutageninio tyrimo klinikinė reikšmė abejotina.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Ar cisatrakuris sukelia kancerogeninį poveikį, nežinoma, nes tyrimų neatlikta.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Poveikis vaisingumui netirtas. Tyrimai su žiurkėmis parodė, kad cisatrakuris nedaro bet kokio nepageidaujamo poveikio vaisiaus vystymuisi.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Cisatrakurio injekcijų į triušio arterijas lokalaus poveikio tyrimų rezultatai parodė, kad </w:t>
      </w:r>
      <w:r>
        <w:rPr>
          <w:rFonts w:ascii="Times New Roman" w:eastAsia="Times New Roman" w:hAnsi="Times New Roman"/>
          <w:lang w:val="lt-LT" w:eastAsia="lt-LT"/>
        </w:rPr>
        <w:t xml:space="preserve">vaistinio preparato </w:t>
      </w:r>
      <w:r w:rsidRPr="00D40AA9">
        <w:rPr>
          <w:rFonts w:ascii="Times New Roman" w:eastAsia="Times New Roman" w:hAnsi="Times New Roman"/>
          <w:lang w:val="lt-LT" w:eastAsia="lt-LT"/>
        </w:rPr>
        <w:t>injekcijos yra gerai toleruojamos, su jo vartojimu susijusių pokyčių nepasireiškė.</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6.</w:t>
      </w:r>
      <w:r w:rsidRPr="00D40AA9">
        <w:rPr>
          <w:rFonts w:ascii="Times New Roman" w:eastAsia="Times New Roman" w:hAnsi="Times New Roman"/>
          <w:b/>
          <w:szCs w:val="20"/>
          <w:lang w:val="lt-LT" w:eastAsia="lt-LT"/>
        </w:rPr>
        <w:tab/>
        <w:t>FARMACINĖ INFORMACIJA</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6.1</w:t>
      </w:r>
      <w:r w:rsidRPr="00D40AA9">
        <w:rPr>
          <w:rFonts w:ascii="Times New Roman" w:eastAsia="Times New Roman" w:hAnsi="Times New Roman"/>
          <w:b/>
          <w:bCs/>
          <w:lang w:val="lt-LT" w:eastAsia="lt-LT"/>
        </w:rPr>
        <w:tab/>
        <w:t>Pagalbinių medžiagų sąrašas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1 % benzensulfonrūgštis (pH koreguoti)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Injekcinis vanduo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6.2</w:t>
      </w:r>
      <w:r w:rsidRPr="00D40AA9">
        <w:rPr>
          <w:rFonts w:ascii="Times New Roman" w:eastAsia="Times New Roman" w:hAnsi="Times New Roman"/>
          <w:b/>
          <w:bCs/>
          <w:lang w:val="lt-LT" w:eastAsia="lt-LT"/>
        </w:rPr>
        <w:tab/>
        <w:t>Nesuderinamumas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Šio vaistinio preparato negalima maišyti su kitais, išskyrus </w:t>
      </w:r>
      <w:r>
        <w:rPr>
          <w:rFonts w:ascii="Times New Roman" w:eastAsia="Times New Roman" w:hAnsi="Times New Roman"/>
          <w:lang w:val="lt-LT" w:eastAsia="lt-LT"/>
        </w:rPr>
        <w:t>nurodytus</w:t>
      </w:r>
      <w:r w:rsidRPr="00D40AA9">
        <w:rPr>
          <w:rFonts w:ascii="Times New Roman" w:eastAsia="Times New Roman" w:hAnsi="Times New Roman"/>
          <w:lang w:val="lt-LT" w:eastAsia="lt-LT"/>
        </w:rPr>
        <w:t xml:space="preserve"> 6.6</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 xml:space="preserve">skyriuje.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Kadangi cisatrakuris išlieka stabilus tik rūgščiuose tirpaluose, todėl jo negalima maišyti tame pačiame švirkšte ar </w:t>
      </w:r>
      <w:r>
        <w:rPr>
          <w:rFonts w:ascii="Times New Roman" w:eastAsia="Times New Roman" w:hAnsi="Times New Roman"/>
          <w:lang w:val="lt-LT" w:eastAsia="lt-LT"/>
        </w:rPr>
        <w:t>leisti</w:t>
      </w:r>
      <w:r w:rsidRPr="00D40AA9">
        <w:rPr>
          <w:rFonts w:ascii="Times New Roman" w:eastAsia="Times New Roman" w:hAnsi="Times New Roman"/>
          <w:lang w:val="lt-LT" w:eastAsia="lt-LT"/>
        </w:rPr>
        <w:t xml:space="preserve"> per tą pačią adatą su šarminiais tirpalais, pvz., natrio tiopenton</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w:t>
      </w: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Jis nesuderinamas su ketorolak</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trometamoli</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ar propofolio injekcine emulsija.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6.3</w:t>
      </w:r>
      <w:r w:rsidRPr="00D40AA9">
        <w:rPr>
          <w:rFonts w:ascii="Times New Roman" w:eastAsia="Times New Roman" w:hAnsi="Times New Roman"/>
          <w:b/>
          <w:iCs/>
          <w:lang w:val="lt-LT" w:eastAsia="lt-LT"/>
        </w:rPr>
        <w:tab/>
        <w:t>Tinkamumo laikas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Neatidaryta ampulė</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2 metai.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i/>
          <w:lang w:val="lt-LT" w:eastAsia="lt-LT"/>
        </w:rPr>
      </w:pPr>
      <w:r w:rsidRPr="00245E7F">
        <w:rPr>
          <w:rFonts w:ascii="Times New Roman" w:eastAsia="Times New Roman" w:hAnsi="Times New Roman"/>
          <w:i/>
          <w:lang w:val="lt-LT" w:eastAsia="lt-LT"/>
        </w:rPr>
        <w:t>Tinkamumo laikas pirmą kartą atidarius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Atidarius ampulę, </w:t>
      </w:r>
      <w:r>
        <w:rPr>
          <w:rFonts w:ascii="Times New Roman" w:eastAsia="Times New Roman" w:hAnsi="Times New Roman"/>
          <w:lang w:val="lt-LT" w:eastAsia="lt-LT"/>
        </w:rPr>
        <w:t xml:space="preserve">vaistinį </w:t>
      </w:r>
      <w:r w:rsidRPr="00D40AA9">
        <w:rPr>
          <w:rFonts w:ascii="Times New Roman" w:eastAsia="Times New Roman" w:hAnsi="Times New Roman"/>
          <w:lang w:val="lt-LT" w:eastAsia="lt-LT"/>
        </w:rPr>
        <w:t>preparatą būtina vartoti nedelsiant.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Praskiesto t</w:t>
      </w:r>
      <w:r w:rsidRPr="00D40AA9">
        <w:rPr>
          <w:rFonts w:ascii="Times New Roman" w:eastAsia="Times New Roman" w:hAnsi="Times New Roman"/>
          <w:i/>
          <w:lang w:val="lt-LT" w:eastAsia="lt-LT"/>
        </w:rPr>
        <w:t>irpal</w:t>
      </w:r>
      <w:r>
        <w:rPr>
          <w:rFonts w:ascii="Times New Roman" w:eastAsia="Times New Roman" w:hAnsi="Times New Roman"/>
          <w:i/>
          <w:lang w:val="lt-LT" w:eastAsia="lt-LT"/>
        </w:rPr>
        <w:t>o tinkamumo laikas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25 °C temperatūroje cheminis ir fizinis tirpalo stabilumas išlieka 24 valandas.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Mikrobiologiniu požiūriu, paruoštas tirpalas turi būti suvartojamas iš karto. Jei tirpalas nesuvartojamas iš karto, už jo laikymo trukmę ir sąlygas prieš vartojimą atsako vartotojas, tačiau ilgiau kaip 24 valandas, esant 2</w:t>
      </w:r>
      <w:r>
        <w:rPr>
          <w:rFonts w:ascii="Times New Roman" w:eastAsia="Times New Roman" w:hAnsi="Times New Roman"/>
          <w:lang w:val="lt-LT" w:eastAsia="lt-LT"/>
        </w:rPr>
        <w:t> </w:t>
      </w:r>
      <w:r w:rsidRPr="00D40AA9">
        <w:rPr>
          <w:rFonts w:ascii="Times New Roman" w:eastAsia="Times New Roman" w:hAnsi="Times New Roman"/>
          <w:lang w:val="lt-LT" w:eastAsia="lt-LT"/>
        </w:rPr>
        <w:t>°C -8 °C temperatūrai, laikyti negalima.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6.4</w:t>
      </w:r>
      <w:r w:rsidRPr="00D40AA9">
        <w:rPr>
          <w:rFonts w:ascii="Times New Roman" w:eastAsia="Times New Roman" w:hAnsi="Times New Roman"/>
          <w:b/>
          <w:bCs/>
          <w:lang w:val="lt-LT" w:eastAsia="lt-LT"/>
        </w:rPr>
        <w:tab/>
        <w:t>Specialios laikymo sąlygos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Laikyti šaldytuve (2 </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 xml:space="preserve">C – 8 </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C).</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Negalima užšaldyti.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Ampules laikyti išorinėje dėžutėje, kad preparatas būtų apsaugotas nuo šviesos.</w:t>
      </w:r>
    </w:p>
    <w:p w:rsidR="00E87F8A" w:rsidRDefault="00E87F8A" w:rsidP="00E87F8A">
      <w:pPr>
        <w:spacing w:after="0" w:line="240" w:lineRule="auto"/>
        <w:rPr>
          <w:rFonts w:ascii="Times New Roman" w:eastAsia="Times New Roman" w:hAnsi="Times New Roman"/>
          <w:noProof/>
          <w:snapToGrid w:val="0"/>
          <w:color w:val="0D0D0D"/>
          <w:szCs w:val="24"/>
          <w:lang w:val="lt-LT"/>
        </w:rPr>
      </w:pPr>
    </w:p>
    <w:p w:rsidR="00E87F8A" w:rsidRPr="00BD296C" w:rsidRDefault="00E87F8A" w:rsidP="00E87F8A">
      <w:pPr>
        <w:spacing w:after="0" w:line="240" w:lineRule="auto"/>
        <w:rPr>
          <w:rFonts w:ascii="Times New Roman" w:eastAsia="Times New Roman" w:hAnsi="Times New Roman"/>
          <w:snapToGrid w:val="0"/>
          <w:color w:val="0D0D0D"/>
          <w:szCs w:val="24"/>
          <w:lang w:val="lt-LT"/>
        </w:rPr>
      </w:pPr>
      <w:r>
        <w:rPr>
          <w:rFonts w:ascii="Times New Roman" w:eastAsia="Times New Roman" w:hAnsi="Times New Roman"/>
          <w:noProof/>
          <w:snapToGrid w:val="0"/>
          <w:color w:val="0D0D0D"/>
          <w:szCs w:val="24"/>
          <w:lang w:val="lt-LT"/>
        </w:rPr>
        <w:t>Praskiesto ir pirmą kartą atidaryto</w:t>
      </w:r>
      <w:r w:rsidRPr="00BD296C">
        <w:rPr>
          <w:rFonts w:ascii="Times New Roman" w:eastAsia="Times New Roman" w:hAnsi="Times New Roman"/>
          <w:noProof/>
          <w:snapToGrid w:val="0"/>
          <w:color w:val="0D0D0D"/>
          <w:szCs w:val="24"/>
          <w:lang w:val="lt-LT"/>
        </w:rPr>
        <w:t xml:space="preserve"> vaistinio preparato laikymo są</w:t>
      </w:r>
      <w:r>
        <w:rPr>
          <w:rFonts w:ascii="Times New Roman" w:eastAsia="Times New Roman" w:hAnsi="Times New Roman"/>
          <w:noProof/>
          <w:snapToGrid w:val="0"/>
          <w:color w:val="0D0D0D"/>
          <w:szCs w:val="24"/>
          <w:lang w:val="lt-LT"/>
        </w:rPr>
        <w:t>lygos pateikiamos 6.3 skyriuje.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6.5</w:t>
      </w:r>
      <w:r w:rsidRPr="00D40AA9">
        <w:rPr>
          <w:rFonts w:ascii="Times New Roman" w:eastAsia="Times New Roman" w:hAnsi="Times New Roman"/>
          <w:b/>
          <w:bCs/>
          <w:lang w:val="lt-LT" w:eastAsia="lt-LT"/>
        </w:rPr>
        <w:tab/>
      </w:r>
      <w:r w:rsidRPr="00BD296C">
        <w:rPr>
          <w:rFonts w:ascii="Times New Roman" w:eastAsia="Times New Roman" w:hAnsi="Times New Roman"/>
          <w:b/>
          <w:bCs/>
          <w:lang w:val="lt-LT" w:eastAsia="lt-LT"/>
        </w:rPr>
        <w:t>Talpyklės pobūdis ir jos turinys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 tipo bespalvio stiklo ampulės po 2,5 ml, 5 ml arba 10 ml tirpalo.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Pakuotės dydis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1 ampulė po 2,5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5 ampulės po 2,5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10 ampulių po 2,5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50 ampulių po 2,5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 ampulė po 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ampulės po 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ampulių po 5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50 ampulių po 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 ampulė po 10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ampulės po 10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ampulių po 10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50 ampulių po 10 ml</w:t>
      </w:r>
      <w:r w:rsidRPr="00D40AA9">
        <w:rPr>
          <w:rFonts w:ascii="Times New Roman" w:eastAsia="Times New Roman" w:hAnsi="Times New Roman"/>
          <w:lang w:val="lt-LT" w:eastAsia="lt-LT"/>
        </w:rPr>
        <w:t xml:space="preserve">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Gali būti tiekiamos ne visų dydžių pakuotės.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6.6</w:t>
      </w:r>
      <w:r w:rsidRPr="00D40AA9">
        <w:rPr>
          <w:rFonts w:ascii="Times New Roman" w:eastAsia="Times New Roman" w:hAnsi="Times New Roman"/>
          <w:b/>
          <w:bCs/>
          <w:lang w:val="lt-LT" w:eastAsia="lt-LT"/>
        </w:rPr>
        <w:tab/>
      </w:r>
      <w:r w:rsidRPr="00D40AA9">
        <w:rPr>
          <w:rFonts w:ascii="Times New Roman" w:eastAsia="Times New Roman" w:hAnsi="Times New Roman"/>
          <w:b/>
          <w:lang w:val="lt-LT" w:eastAsia="lt-LT"/>
        </w:rPr>
        <w:t>Specialūs reikalavimai atliekoms tvarkyti ir vaistiniam preparatui ruošti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Nesuvartotą </w:t>
      </w:r>
      <w:r>
        <w:rPr>
          <w:rFonts w:ascii="Times New Roman" w:eastAsia="Times New Roman" w:hAnsi="Times New Roman"/>
          <w:lang w:val="lt-LT" w:eastAsia="lt-LT"/>
        </w:rPr>
        <w:t xml:space="preserve">vaistinį </w:t>
      </w:r>
      <w:r w:rsidRPr="00D40AA9">
        <w:rPr>
          <w:rFonts w:ascii="Times New Roman" w:eastAsia="Times New Roman" w:hAnsi="Times New Roman"/>
          <w:lang w:val="lt-LT" w:eastAsia="lt-LT"/>
        </w:rPr>
        <w:t>preparatą ar atliekas reikia tvarkyti laikantis vietinių reikalavimų.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praskiestas natrio chlorido 9 mg/ml (0,9 %) tirpalu, arba natrio chlorido 9 mg/ml (0,9 %) ir gliukozės 50 mg/ml (5 %) tirpalu, arba gliukozės 50 mg/ml (5 %) tirpalu, kai jo koncentracija tampa 0,1</w:t>
      </w:r>
      <w:r w:rsidRPr="00D40AA9">
        <w:rPr>
          <w:rFonts w:ascii="Times New Roman" w:eastAsia="Times New Roman" w:hAnsi="Times New Roman"/>
          <w:lang w:val="lt-LT" w:eastAsia="lt-LT"/>
        </w:rPr>
        <w:noBreakHyphen/>
        <w:t>2 mg/ml, esant 25</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 xml:space="preserve"> C temperatūrai išlieka fiziškai ir chemiškai stabilus 24 val.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Nustatyta, kad cisatrakuris yra suderinamas su šiais perioperaciniu laikotarpiu dažniausiai vartojamais vaistiniais preparatais, kurie susimaišo panašiai kaip ir </w:t>
      </w:r>
      <w:r>
        <w:rPr>
          <w:rFonts w:ascii="Times New Roman" w:eastAsia="Times New Roman" w:hAnsi="Times New Roman"/>
          <w:lang w:val="lt-LT" w:eastAsia="lt-LT"/>
        </w:rPr>
        <w:t>leidžiant</w:t>
      </w:r>
      <w:r w:rsidRPr="00D40AA9">
        <w:rPr>
          <w:rFonts w:ascii="Times New Roman" w:eastAsia="Times New Roman" w:hAnsi="Times New Roman"/>
          <w:lang w:val="lt-LT" w:eastAsia="lt-LT"/>
        </w:rPr>
        <w:t xml:space="preserve"> per intraveninės infuzijos Y formos kaniulę: alfentanilio hidrochloridu, droperidoliu, fentanilio citratu, midazolamo hidrochloridu ir sufentanilio citratu. </w:t>
      </w:r>
      <w:r>
        <w:rPr>
          <w:rFonts w:ascii="Times New Roman" w:eastAsia="Times New Roman" w:hAnsi="Times New Roman"/>
          <w:lang w:val="lt-LT" w:eastAsia="lt-LT"/>
        </w:rPr>
        <w:t>Suleidus</w:t>
      </w:r>
      <w:r w:rsidRPr="00D40AA9">
        <w:rPr>
          <w:rFonts w:ascii="Times New Roman" w:eastAsia="Times New Roman" w:hAnsi="Times New Roman"/>
          <w:lang w:val="lt-LT" w:eastAsia="lt-LT"/>
        </w:rPr>
        <w:t xml:space="preserve"> kitų vaist</w:t>
      </w:r>
      <w:r>
        <w:rPr>
          <w:rFonts w:ascii="Times New Roman" w:eastAsia="Times New Roman" w:hAnsi="Times New Roman"/>
          <w:lang w:val="lt-LT" w:eastAsia="lt-LT"/>
        </w:rPr>
        <w:t>inių preparat</w:t>
      </w:r>
      <w:r w:rsidRPr="00D40AA9">
        <w:rPr>
          <w:rFonts w:ascii="Times New Roman" w:eastAsia="Times New Roman" w:hAnsi="Times New Roman"/>
          <w:lang w:val="lt-LT" w:eastAsia="lt-LT"/>
        </w:rPr>
        <w:t xml:space="preserve">ų per tą pačią adatą ar kaniulę, per kurias </w:t>
      </w:r>
      <w:r>
        <w:rPr>
          <w:rFonts w:ascii="Times New Roman" w:eastAsia="Times New Roman" w:hAnsi="Times New Roman"/>
          <w:lang w:val="lt-LT" w:eastAsia="lt-LT"/>
        </w:rPr>
        <w:t>leidžiama</w:t>
      </w:r>
      <w:r w:rsidRPr="00D40AA9">
        <w:rPr>
          <w:rFonts w:ascii="Times New Roman" w:eastAsia="Times New Roman" w:hAnsi="Times New Roman"/>
          <w:lang w:val="lt-LT" w:eastAsia="lt-LT"/>
        </w:rPr>
        <w:t xml:space="preserve"> cisatrakurio, po jų injekcijos rekomenduojamas praplovimas suleidžiant adekvatų kiekį tinkamo intraveninio tirpalo, pvz., natrio chlorido 9 mg/ml (0,9 %) tirpalo.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Cs/>
          <w:i/>
          <w:iCs/>
          <w:u w:val="single"/>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szCs w:val="20"/>
          <w:lang w:val="lt-LT" w:eastAsia="lt-LT"/>
        </w:rPr>
      </w:pPr>
      <w:r w:rsidRPr="00D40AA9">
        <w:rPr>
          <w:rFonts w:ascii="Times New Roman" w:eastAsia="Times New Roman" w:hAnsi="Times New Roman"/>
          <w:b/>
          <w:bCs/>
          <w:szCs w:val="20"/>
          <w:lang w:val="lt-LT" w:eastAsia="lt-LT"/>
        </w:rPr>
        <w:t>7.</w:t>
      </w:r>
      <w:r w:rsidRPr="00D40AA9">
        <w:rPr>
          <w:rFonts w:ascii="Times New Roman" w:eastAsia="Times New Roman" w:hAnsi="Times New Roman"/>
          <w:b/>
          <w:bCs/>
          <w:szCs w:val="20"/>
          <w:lang w:val="lt-LT" w:eastAsia="lt-LT"/>
        </w:rPr>
        <w:tab/>
        <w:t>REGISTRUOTOJAS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5E38CF" w:rsidRDefault="00E87F8A" w:rsidP="00E87F8A">
      <w:pPr>
        <w:tabs>
          <w:tab w:val="left" w:pos="567"/>
        </w:tabs>
        <w:spacing w:after="0" w:line="240" w:lineRule="auto"/>
        <w:rPr>
          <w:rFonts w:ascii="Times New Roman" w:eastAsia="Times New Roman" w:hAnsi="Times New Roman"/>
          <w:bCs/>
          <w:noProof/>
          <w:lang w:val="lt-LT" w:eastAsia="lt-LT"/>
        </w:rPr>
      </w:pPr>
      <w:r w:rsidRPr="005E38CF">
        <w:rPr>
          <w:rFonts w:ascii="Times New Roman" w:eastAsia="Times New Roman" w:hAnsi="Times New Roman"/>
          <w:bCs/>
          <w:noProof/>
          <w:lang w:val="lt-LT" w:eastAsia="lt-LT"/>
        </w:rPr>
        <w:t>Fresenius Kabi Polska Sp.z</w:t>
      </w:r>
      <w:r w:rsidR="00E51E8B">
        <w:rPr>
          <w:rFonts w:ascii="Times New Roman" w:eastAsia="Times New Roman" w:hAnsi="Times New Roman"/>
          <w:bCs/>
          <w:noProof/>
          <w:lang w:val="lt-LT" w:eastAsia="lt-LT"/>
        </w:rPr>
        <w:t xml:space="preserve"> </w:t>
      </w:r>
      <w:r w:rsidRPr="005E38CF">
        <w:rPr>
          <w:rFonts w:ascii="Times New Roman" w:eastAsia="Times New Roman" w:hAnsi="Times New Roman"/>
          <w:bCs/>
          <w:noProof/>
          <w:lang w:val="lt-LT" w:eastAsia="lt-LT"/>
        </w:rPr>
        <w:t xml:space="preserve">o.o. </w:t>
      </w:r>
    </w:p>
    <w:p w:rsidR="00E87F8A" w:rsidRPr="005E38CF" w:rsidRDefault="00E87F8A" w:rsidP="00E87F8A">
      <w:pPr>
        <w:tabs>
          <w:tab w:val="left" w:pos="567"/>
        </w:tabs>
        <w:spacing w:after="0" w:line="240" w:lineRule="auto"/>
        <w:rPr>
          <w:rFonts w:ascii="Times New Roman" w:eastAsia="Times New Roman" w:hAnsi="Times New Roman"/>
          <w:bCs/>
          <w:noProof/>
          <w:lang w:val="lt-LT" w:eastAsia="lt-LT"/>
        </w:rPr>
      </w:pPr>
      <w:r w:rsidRPr="005E38CF">
        <w:rPr>
          <w:rFonts w:ascii="Times New Roman" w:eastAsia="Times New Roman" w:hAnsi="Times New Roman"/>
          <w:bCs/>
          <w:noProof/>
          <w:lang w:val="lt-LT" w:eastAsia="lt-LT"/>
        </w:rPr>
        <w:t>Al. Jerozolimskie 134</w:t>
      </w:r>
    </w:p>
    <w:p w:rsidR="00E87F8A" w:rsidRPr="005E38CF" w:rsidRDefault="00E87F8A" w:rsidP="00E87F8A">
      <w:pPr>
        <w:tabs>
          <w:tab w:val="left" w:pos="567"/>
        </w:tabs>
        <w:spacing w:after="0" w:line="240" w:lineRule="auto"/>
        <w:rPr>
          <w:rFonts w:ascii="Times New Roman" w:eastAsia="Times New Roman" w:hAnsi="Times New Roman"/>
          <w:bCs/>
          <w:noProof/>
          <w:lang w:val="lt-LT" w:eastAsia="lt-LT"/>
        </w:rPr>
      </w:pPr>
      <w:r w:rsidRPr="005E38CF">
        <w:rPr>
          <w:rFonts w:ascii="Times New Roman" w:eastAsia="Times New Roman" w:hAnsi="Times New Roman"/>
          <w:bCs/>
          <w:noProof/>
          <w:lang w:val="lt-LT" w:eastAsia="lt-LT"/>
        </w:rPr>
        <w:t>02-305 Warszawa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5E38CF">
        <w:rPr>
          <w:rFonts w:ascii="Times New Roman" w:eastAsia="Times New Roman" w:hAnsi="Times New Roman"/>
          <w:bCs/>
          <w:noProof/>
          <w:lang w:val="lt-LT" w:eastAsia="lt-LT"/>
        </w:rPr>
        <w:t>Lenkija</w:t>
      </w: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szCs w:val="20"/>
          <w:lang w:val="lt-LT" w:eastAsia="lt-LT"/>
        </w:rPr>
      </w:pPr>
      <w:r w:rsidRPr="00D40AA9">
        <w:rPr>
          <w:rFonts w:ascii="Times New Roman" w:eastAsia="Times New Roman" w:hAnsi="Times New Roman"/>
          <w:b/>
          <w:bCs/>
          <w:szCs w:val="20"/>
          <w:lang w:val="lt-LT" w:eastAsia="lt-LT"/>
        </w:rPr>
        <w:t>8.</w:t>
      </w:r>
      <w:r w:rsidRPr="00D40AA9">
        <w:rPr>
          <w:rFonts w:ascii="Times New Roman" w:eastAsia="Times New Roman" w:hAnsi="Times New Roman"/>
          <w:b/>
          <w:bCs/>
          <w:szCs w:val="20"/>
          <w:lang w:val="lt-LT" w:eastAsia="lt-LT"/>
        </w:rPr>
        <w:tab/>
        <w:t xml:space="preserve">REGISTRACIJOS PAŽYMĖJIMO NUMERIS (-IAI)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tbl>
      <w:tblPr>
        <w:tblW w:w="0" w:type="auto"/>
        <w:tblLook w:val="04A0" w:firstRow="1" w:lastRow="0" w:firstColumn="1" w:lastColumn="0" w:noHBand="0" w:noVBand="1"/>
      </w:tblPr>
      <w:tblGrid>
        <w:gridCol w:w="3020"/>
        <w:gridCol w:w="3020"/>
        <w:gridCol w:w="3020"/>
      </w:tblGrid>
      <w:tr w:rsidR="00E87F8A" w:rsidRPr="006D6C8C" w:rsidTr="00747EDA">
        <w:tc>
          <w:tcPr>
            <w:tcW w:w="3020" w:type="dxa"/>
            <w:shd w:val="clear" w:color="auto" w:fill="auto"/>
          </w:tcPr>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2,5 ml N1 – LT/1/11/2605/001</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2,5 ml N5 – LT/1/11/2605/002</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2,5 ml N10 – LT/1/11/2605/003</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2,5 ml N50 – LT/1/11/2605/004</w:t>
            </w:r>
          </w:p>
        </w:tc>
        <w:tc>
          <w:tcPr>
            <w:tcW w:w="3020" w:type="dxa"/>
            <w:shd w:val="clear" w:color="auto" w:fill="auto"/>
          </w:tcPr>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5 ml N1 – LT/1/11/2605/005</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5 ml N5 – LT/1/11/2605/006</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5 ml N10 – LT/1/11/2605/007</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5 ml,N50 – LT/1/11/2605/008</w:t>
            </w:r>
          </w:p>
        </w:tc>
        <w:tc>
          <w:tcPr>
            <w:tcW w:w="3020" w:type="dxa"/>
            <w:shd w:val="clear" w:color="auto" w:fill="auto"/>
          </w:tcPr>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10 ml N1 – LT/1/11/2605/009</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10 ml N5 – LT/1/11/2605/010</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10 ml N10 – LT/1/11/2605/011</w:t>
            </w:r>
          </w:p>
          <w:p w:rsidR="00E87F8A" w:rsidRPr="006D6C8C" w:rsidRDefault="00E87F8A" w:rsidP="006D6C8C">
            <w:pPr>
              <w:tabs>
                <w:tab w:val="left" w:pos="567"/>
              </w:tabs>
              <w:spacing w:after="0"/>
              <w:ind w:right="-57"/>
              <w:rPr>
                <w:rFonts w:ascii="Times New Roman" w:eastAsia="Times New Roman" w:hAnsi="Times New Roman"/>
                <w:lang w:val="de-DE" w:eastAsia="lt-LT"/>
              </w:rPr>
            </w:pPr>
            <w:r w:rsidRPr="006D6C8C">
              <w:rPr>
                <w:rFonts w:ascii="Times New Roman" w:eastAsia="Times New Roman" w:hAnsi="Times New Roman"/>
                <w:lang w:val="de-DE" w:eastAsia="lt-LT"/>
              </w:rPr>
              <w:t>10 ml N50 – LT/1/11/2605/012</w:t>
            </w:r>
          </w:p>
        </w:tc>
      </w:tr>
    </w:tbl>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bCs/>
          <w:szCs w:val="20"/>
          <w:lang w:val="lt-LT" w:eastAsia="lt-LT"/>
        </w:rPr>
      </w:pPr>
      <w:r w:rsidRPr="00D40AA9">
        <w:rPr>
          <w:rFonts w:ascii="Times New Roman" w:eastAsia="Times New Roman" w:hAnsi="Times New Roman"/>
          <w:b/>
          <w:bCs/>
          <w:szCs w:val="20"/>
          <w:lang w:val="lt-LT" w:eastAsia="lt-LT"/>
        </w:rPr>
        <w:lastRenderedPageBreak/>
        <w:t>9.</w:t>
      </w:r>
      <w:r w:rsidRPr="00D40AA9">
        <w:rPr>
          <w:rFonts w:ascii="Times New Roman" w:eastAsia="Times New Roman" w:hAnsi="Times New Roman"/>
          <w:b/>
          <w:bCs/>
          <w:szCs w:val="20"/>
          <w:lang w:val="lt-LT" w:eastAsia="lt-LT"/>
        </w:rPr>
        <w:tab/>
        <w:t>REGISTRAVIMO / PERREGISTRAVIMO DATA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Registravimo data 2011 m. rugsėjo</w:t>
      </w:r>
      <w:r w:rsidR="005B478B">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15 d.</w:t>
      </w:r>
    </w:p>
    <w:p w:rsidR="00E87F8A" w:rsidRPr="00D956A0" w:rsidRDefault="00E87F8A" w:rsidP="00E87F8A">
      <w:pPr>
        <w:spacing w:after="0" w:line="240" w:lineRule="auto"/>
        <w:rPr>
          <w:rFonts w:ascii="Times New Roman" w:eastAsia="Times New Roman" w:hAnsi="Times New Roman"/>
          <w:snapToGrid w:val="0"/>
          <w:szCs w:val="24"/>
          <w:lang w:val="lt-LT"/>
        </w:rPr>
      </w:pPr>
      <w:r w:rsidRPr="00D956A0">
        <w:rPr>
          <w:rFonts w:ascii="Times New Roman" w:eastAsia="Times New Roman" w:hAnsi="Times New Roman"/>
          <w:noProof/>
          <w:snapToGrid w:val="0"/>
          <w:lang w:val="lt-LT"/>
        </w:rPr>
        <w:t xml:space="preserve">Paskutinio </w:t>
      </w:r>
      <w:r w:rsidRPr="00D956A0">
        <w:rPr>
          <w:rFonts w:ascii="Times New Roman" w:eastAsia="Times New Roman" w:hAnsi="Times New Roman"/>
          <w:noProof/>
          <w:snapToGrid w:val="0"/>
          <w:szCs w:val="24"/>
          <w:lang w:val="lt-LT"/>
        </w:rPr>
        <w:t xml:space="preserve">perregistravimo data </w:t>
      </w:r>
      <w:r w:rsidRPr="00065593">
        <w:rPr>
          <w:rFonts w:ascii="Times New Roman" w:eastAsia="Times New Roman" w:hAnsi="Times New Roman"/>
          <w:noProof/>
          <w:snapToGrid w:val="0"/>
          <w:szCs w:val="24"/>
          <w:lang w:val="lt-LT"/>
        </w:rPr>
        <w:t>2016</w:t>
      </w:r>
      <w:r w:rsidR="005B478B">
        <w:rPr>
          <w:rFonts w:ascii="Times New Roman" w:eastAsia="Times New Roman" w:hAnsi="Times New Roman"/>
          <w:noProof/>
          <w:snapToGrid w:val="0"/>
          <w:szCs w:val="24"/>
          <w:lang w:val="lt-LT"/>
        </w:rPr>
        <w:t> </w:t>
      </w:r>
      <w:r w:rsidRPr="00065593">
        <w:rPr>
          <w:rFonts w:ascii="Times New Roman" w:eastAsia="Times New Roman" w:hAnsi="Times New Roman"/>
          <w:noProof/>
          <w:snapToGrid w:val="0"/>
          <w:szCs w:val="24"/>
          <w:lang w:val="lt-LT"/>
        </w:rPr>
        <w:t>m. liepos 22</w:t>
      </w:r>
      <w:r w:rsidR="005B478B">
        <w:rPr>
          <w:rFonts w:ascii="Times New Roman" w:eastAsia="Times New Roman" w:hAnsi="Times New Roman"/>
          <w:noProof/>
          <w:snapToGrid w:val="0"/>
          <w:szCs w:val="24"/>
          <w:lang w:val="lt-LT"/>
        </w:rPr>
        <w:t> </w:t>
      </w:r>
      <w:r w:rsidRPr="00065593">
        <w:rPr>
          <w:rFonts w:ascii="Times New Roman" w:eastAsia="Times New Roman" w:hAnsi="Times New Roman"/>
          <w:noProof/>
          <w:snapToGrid w:val="0"/>
          <w:szCs w:val="24"/>
          <w:lang w:val="lt-LT"/>
        </w:rPr>
        <w:t>d.</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7C10DB">
      <w:pPr>
        <w:keepNext/>
        <w:tabs>
          <w:tab w:val="left" w:pos="567"/>
        </w:tabs>
        <w:spacing w:after="0" w:line="240" w:lineRule="auto"/>
        <w:ind w:left="567" w:hanging="567"/>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10.</w:t>
      </w:r>
      <w:r w:rsidRPr="00D40AA9">
        <w:rPr>
          <w:rFonts w:ascii="Times New Roman" w:eastAsia="Times New Roman" w:hAnsi="Times New Roman"/>
          <w:b/>
          <w:szCs w:val="20"/>
          <w:lang w:val="lt-LT" w:eastAsia="lt-LT"/>
        </w:rPr>
        <w:tab/>
        <w:t>TEKSTO PERŽIŪROS DATA</w:t>
      </w: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0751BA" w:rsidP="00E87F8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2021 m. rugpjūčio 20 d.</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Išsami informacija apie šį vaistinį preparatą pateikiama valstybinės vaistų kontrolės tarnybos prie Lietuvos Respublikos sveikatos apsaugos ministerijos tinklalapyje</w:t>
      </w:r>
      <w:r w:rsidRPr="00D40AA9">
        <w:rPr>
          <w:rFonts w:ascii="Times New Roman" w:eastAsia="Times New Roman" w:hAnsi="Times New Roman"/>
          <w:i/>
          <w:lang w:val="lt-LT" w:eastAsia="lt-LT"/>
        </w:rPr>
        <w:t xml:space="preserve"> </w:t>
      </w:r>
      <w:hyperlink r:id="rId9" w:history="1">
        <w:r w:rsidRPr="00092D5F">
          <w:rPr>
            <w:rStyle w:val="Hipersaitas"/>
            <w:rFonts w:ascii="Times New Roman" w:hAnsi="Times New Roman"/>
            <w:lang w:val="lt-LT"/>
          </w:rPr>
          <w:t>http://www.vvkt.lt</w:t>
        </w:r>
      </w:hyperlink>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br w:type="page"/>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p>
    <w:p w:rsidR="00E87F8A" w:rsidRPr="00D40AA9"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r w:rsidRPr="00D40AA9">
        <w:rPr>
          <w:rFonts w:ascii="Times New Roman" w:eastAsia="Times New Roman" w:hAnsi="Times New Roman"/>
          <w:b/>
          <w:kern w:val="28"/>
          <w:lang w:val="lt-LT" w:eastAsia="lt-LT"/>
        </w:rPr>
        <w:t>II PRIEDAS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ind w:left="567" w:hanging="567"/>
        <w:jc w:val="center"/>
        <w:outlineLvl w:val="0"/>
        <w:rPr>
          <w:rFonts w:ascii="Times New Roman" w:eastAsia="Times New Roman" w:hAnsi="Times New Roman"/>
          <w:b/>
          <w:caps/>
          <w:lang w:val="lt-LT"/>
        </w:rPr>
      </w:pPr>
      <w:r w:rsidRPr="00D40AA9">
        <w:rPr>
          <w:rFonts w:ascii="Times New Roman" w:eastAsia="Times New Roman" w:hAnsi="Times New Roman"/>
          <w:b/>
          <w:caps/>
          <w:lang w:val="lt-LT"/>
        </w:rPr>
        <w:t>REGISTRACIJOS SĄLYGOS</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7C10DB">
      <w:pPr>
        <w:spacing w:after="0" w:line="240" w:lineRule="auto"/>
        <w:ind w:left="567"/>
        <w:rPr>
          <w:rFonts w:ascii="Times New Roman" w:eastAsia="Times New Roman" w:hAnsi="Times New Roman" w:cs="Tahoma"/>
          <w:b/>
          <w:highlight w:val="yellow"/>
          <w:lang w:val="lt-LT"/>
        </w:rPr>
      </w:pPr>
      <w:r w:rsidRPr="00D40AA9">
        <w:rPr>
          <w:rFonts w:ascii="Times New Roman" w:eastAsia="Times New Roman" w:hAnsi="Times New Roman" w:cs="Tahoma"/>
          <w:b/>
          <w:lang w:val="lt-LT"/>
        </w:rPr>
        <w:t>A.</w:t>
      </w:r>
      <w:r w:rsidRPr="00D40AA9">
        <w:rPr>
          <w:rFonts w:ascii="Times New Roman" w:eastAsia="Times New Roman" w:hAnsi="Times New Roman" w:cs="Tahoma"/>
          <w:b/>
          <w:lang w:val="lt-LT"/>
        </w:rPr>
        <w:tab/>
        <w:t>GAMINTOJAS (-AI), ATSAKINGAS (-I) UŽ SERIJŲ IŠLEIDIMĄ</w:t>
      </w:r>
    </w:p>
    <w:p w:rsidR="00E87F8A" w:rsidRPr="00D40AA9" w:rsidRDefault="00E87F8A" w:rsidP="007C10DB">
      <w:pPr>
        <w:spacing w:after="0" w:line="240" w:lineRule="auto"/>
        <w:ind w:left="567"/>
        <w:rPr>
          <w:rFonts w:ascii="Times New Roman" w:eastAsia="Times New Roman" w:hAnsi="Times New Roman"/>
          <w:highlight w:val="yellow"/>
          <w:lang w:val="lt-LT"/>
        </w:rPr>
      </w:pPr>
    </w:p>
    <w:p w:rsidR="00E87F8A" w:rsidRPr="00D40AA9" w:rsidRDefault="00E87F8A" w:rsidP="007C10DB">
      <w:pPr>
        <w:spacing w:after="0" w:line="240" w:lineRule="auto"/>
        <w:ind w:left="567"/>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B.</w:t>
      </w:r>
      <w:r w:rsidRPr="00D40AA9">
        <w:rPr>
          <w:rFonts w:ascii="Times New Roman" w:eastAsia="Times New Roman" w:hAnsi="Times New Roman"/>
          <w:b/>
          <w:szCs w:val="20"/>
          <w:lang w:val="lt-LT" w:eastAsia="lt-LT"/>
        </w:rPr>
        <w:tab/>
        <w:t>TIEKIMO IR VARTOJIMO SĄLYGOS AR APRIBOJIMAI</w:t>
      </w:r>
    </w:p>
    <w:p w:rsidR="00E87F8A" w:rsidRPr="00D40AA9" w:rsidRDefault="00E87F8A" w:rsidP="00E87F8A">
      <w:pPr>
        <w:tabs>
          <w:tab w:val="left" w:pos="567"/>
        </w:tabs>
        <w:spacing w:after="0" w:line="240" w:lineRule="auto"/>
        <w:ind w:left="709" w:hanging="709"/>
        <w:rPr>
          <w:rFonts w:ascii="Times New Roman" w:eastAsia="Times New Roman" w:hAnsi="Times New Roman"/>
          <w:lang w:val="lt-LT" w:eastAsia="lt-LT"/>
        </w:rPr>
      </w:pPr>
    </w:p>
    <w:p w:rsidR="00E87F8A" w:rsidRPr="00D40AA9" w:rsidRDefault="00E87F8A" w:rsidP="00E87F8A">
      <w:pPr>
        <w:tabs>
          <w:tab w:val="left" w:pos="567"/>
        </w:tabs>
        <w:spacing w:after="0" w:line="240" w:lineRule="auto"/>
        <w:ind w:left="426" w:hanging="426"/>
        <w:rPr>
          <w:rFonts w:ascii="Times New Roman" w:eastAsia="Times New Roman" w:hAnsi="Times New Roman"/>
          <w:b/>
          <w:lang w:val="lt-LT" w:eastAsia="lt-LT"/>
        </w:rPr>
      </w:pPr>
      <w:r w:rsidRPr="00D40AA9">
        <w:rPr>
          <w:rFonts w:ascii="Times New Roman" w:eastAsia="Times New Roman" w:hAnsi="Times New Roman"/>
          <w:lang w:val="lt-LT" w:eastAsia="lt-LT"/>
        </w:rPr>
        <w:br w:type="page"/>
      </w:r>
      <w:r w:rsidRPr="00D40AA9">
        <w:rPr>
          <w:rFonts w:ascii="Times New Roman" w:eastAsia="Times New Roman" w:hAnsi="Times New Roman"/>
          <w:b/>
          <w:lang w:val="lt-LT" w:eastAsia="lt-LT"/>
        </w:rPr>
        <w:lastRenderedPageBreak/>
        <w:t xml:space="preserve">A. </w:t>
      </w:r>
      <w:r w:rsidRPr="00D40AA9">
        <w:rPr>
          <w:rFonts w:ascii="Times New Roman" w:eastAsia="Times New Roman" w:hAnsi="Times New Roman"/>
          <w:b/>
          <w:lang w:val="lt-LT" w:eastAsia="lt-LT"/>
        </w:rPr>
        <w:tab/>
        <w:t>GAMINTOJAS (-AI), ATSAKINGAS (-I) UŽ SERIJŲ IŠLEIDIMĄ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956A0" w:rsidRDefault="00E87F8A" w:rsidP="00E87F8A">
      <w:pPr>
        <w:tabs>
          <w:tab w:val="left" w:pos="567"/>
        </w:tabs>
        <w:spacing w:after="0" w:line="240" w:lineRule="auto"/>
        <w:jc w:val="both"/>
        <w:rPr>
          <w:rFonts w:ascii="Times New Roman" w:eastAsia="Times New Roman" w:hAnsi="Times New Roman"/>
          <w:snapToGrid w:val="0"/>
          <w:szCs w:val="24"/>
          <w:lang w:val="lt-LT"/>
        </w:rPr>
      </w:pPr>
      <w:r w:rsidRPr="00D956A0">
        <w:rPr>
          <w:rFonts w:ascii="Times New Roman" w:eastAsia="Times New Roman" w:hAnsi="Times New Roman"/>
          <w:noProof/>
          <w:snapToGrid w:val="0"/>
          <w:szCs w:val="24"/>
          <w:u w:val="single"/>
          <w:lang w:val="lt-LT"/>
        </w:rPr>
        <w:t>Gamintojo (-ų), atsakingo (-ų) už serijų išleidimą, pavadinimas (-ai) ir adresas (-ai)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spacing w:after="0" w:line="240" w:lineRule="auto"/>
        <w:rPr>
          <w:rFonts w:ascii="Times New Roman" w:eastAsia="Times New Roman" w:hAnsi="Times New Roman"/>
          <w:lang w:val="lt-LT" w:eastAsia="de-DE"/>
        </w:rPr>
      </w:pPr>
      <w:r w:rsidRPr="00D40AA9">
        <w:rPr>
          <w:rFonts w:ascii="Times New Roman" w:eastAsia="Times New Roman" w:hAnsi="Times New Roman"/>
          <w:lang w:val="lt-LT" w:eastAsia="de-DE"/>
        </w:rPr>
        <w:t xml:space="preserve">Fresenius Kabi Deutschland GmbH </w:t>
      </w:r>
    </w:p>
    <w:p w:rsidR="00E87F8A" w:rsidRDefault="00E87F8A" w:rsidP="00E87F8A">
      <w:pPr>
        <w:spacing w:after="0" w:line="240" w:lineRule="auto"/>
        <w:rPr>
          <w:rFonts w:ascii="Times New Roman" w:eastAsia="Times New Roman" w:hAnsi="Times New Roman"/>
          <w:lang w:val="lt-LT" w:eastAsia="de-DE"/>
        </w:rPr>
      </w:pPr>
      <w:r w:rsidRPr="00C17E4E">
        <w:rPr>
          <w:rFonts w:ascii="Times New Roman" w:eastAsia="Times New Roman" w:hAnsi="Times New Roman"/>
          <w:lang w:val="lt-LT" w:eastAsia="de-DE"/>
        </w:rPr>
        <w:t>Pfingstweide 53, 61169 Friedberg</w:t>
      </w:r>
    </w:p>
    <w:p w:rsidR="00E87F8A" w:rsidRPr="00D40AA9" w:rsidRDefault="00E87F8A" w:rsidP="00E87F8A">
      <w:pPr>
        <w:spacing w:after="0" w:line="240" w:lineRule="auto"/>
        <w:rPr>
          <w:rFonts w:ascii="Times New Roman" w:eastAsia="Times New Roman" w:hAnsi="Times New Roman"/>
          <w:lang w:val="lt-LT" w:eastAsia="de-DE"/>
        </w:rPr>
      </w:pPr>
      <w:r w:rsidRPr="00D40AA9">
        <w:rPr>
          <w:rFonts w:ascii="Times New Roman" w:eastAsia="Times New Roman" w:hAnsi="Times New Roman"/>
          <w:lang w:val="lt-LT" w:eastAsia="de-DE"/>
        </w:rPr>
        <w:t>Vokietija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rPr>
      </w:pPr>
      <w:bookmarkStart w:id="1" w:name="_Toc129243129"/>
      <w:bookmarkStart w:id="2" w:name="_Toc129243254"/>
      <w:r w:rsidRPr="00D40AA9">
        <w:rPr>
          <w:rFonts w:ascii="Times New Roman" w:eastAsia="Times New Roman" w:hAnsi="Times New Roman"/>
          <w:b/>
          <w:lang w:val="lt-LT"/>
        </w:rPr>
        <w:t>B.</w:t>
      </w:r>
      <w:r w:rsidRPr="00D40AA9">
        <w:rPr>
          <w:rFonts w:ascii="Times New Roman" w:eastAsia="Times New Roman" w:hAnsi="Times New Roman"/>
          <w:b/>
          <w:lang w:val="lt-LT"/>
        </w:rPr>
        <w:tab/>
        <w:t>TIEKIMO IR VARTOJIMO SĄLYGOS AR APRIBOJIMAI</w:t>
      </w:r>
    </w:p>
    <w:bookmarkEnd w:id="1"/>
    <w:bookmarkEnd w:id="2"/>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Receptinis vaistinis preparatas.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br w:type="page"/>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p>
    <w:p w:rsidR="00E87F8A" w:rsidRPr="00D40AA9"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r w:rsidRPr="00D40AA9">
        <w:rPr>
          <w:rFonts w:ascii="Times New Roman" w:eastAsia="Times New Roman" w:hAnsi="Times New Roman"/>
          <w:b/>
          <w:kern w:val="28"/>
          <w:lang w:val="lt-LT" w:eastAsia="lt-LT"/>
        </w:rPr>
        <w:t>III PRIEDAS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jc w:val="center"/>
        <w:rPr>
          <w:rFonts w:ascii="Times New Roman" w:eastAsia="Times New Roman" w:hAnsi="Times New Roman"/>
          <w:b/>
          <w:lang w:val="lt-LT" w:eastAsia="lt-LT"/>
        </w:rPr>
      </w:pPr>
      <w:r w:rsidRPr="00D40AA9">
        <w:rPr>
          <w:rFonts w:ascii="Times New Roman" w:eastAsia="Times New Roman" w:hAnsi="Times New Roman"/>
          <w:b/>
          <w:lang w:val="lt-LT" w:eastAsia="lt-LT"/>
        </w:rPr>
        <w:t>ŽENKLINIMAS IR PAKUOTĖS LAPELIS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br w:type="page"/>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p>
    <w:p w:rsidR="00E87F8A" w:rsidRPr="00D40AA9"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r w:rsidRPr="00D40AA9">
        <w:rPr>
          <w:rFonts w:ascii="Times New Roman" w:eastAsia="Times New Roman" w:hAnsi="Times New Roman"/>
          <w:b/>
          <w:kern w:val="28"/>
          <w:lang w:val="lt-LT" w:eastAsia="lt-LT"/>
        </w:rPr>
        <w:t>A. ŽENKLINIMAS</w:t>
      </w:r>
    </w:p>
    <w:p w:rsidR="00E87F8A" w:rsidRPr="00D40AA9" w:rsidRDefault="00E87F8A" w:rsidP="00E87F8A">
      <w:pPr>
        <w:keepNext/>
        <w:pBdr>
          <w:top w:val="single" w:sz="4" w:space="1" w:color="auto"/>
          <w:left w:val="single" w:sz="4" w:space="1" w:color="auto"/>
          <w:bottom w:val="single" w:sz="4" w:space="1" w:color="auto"/>
          <w:right w:val="single" w:sz="4" w:space="1" w:color="auto"/>
        </w:pBdr>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br w:type="page"/>
      </w:r>
      <w:r w:rsidRPr="00D40AA9">
        <w:rPr>
          <w:rFonts w:ascii="Times New Roman" w:eastAsia="Times New Roman" w:hAnsi="Times New Roman"/>
          <w:b/>
          <w:szCs w:val="20"/>
          <w:lang w:val="lt-LT" w:eastAsia="lt-LT"/>
        </w:rPr>
        <w:lastRenderedPageBreak/>
        <w:t xml:space="preserve">INFORMACIJA ANT IŠORINĖS PAKUOTĖS </w:t>
      </w:r>
    </w:p>
    <w:p w:rsidR="00E87F8A" w:rsidRPr="00D40AA9" w:rsidRDefault="00E87F8A" w:rsidP="00E87F8A">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lang w:val="lt-LT" w:eastAsia="lt-LT"/>
        </w:rPr>
      </w:pPr>
    </w:p>
    <w:p w:rsidR="00E87F8A" w:rsidRPr="00D40AA9" w:rsidRDefault="00E87F8A" w:rsidP="00E87F8A">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KARTONO DĖŽUTĖ</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1.</w:t>
      </w:r>
      <w:r w:rsidRPr="00D40AA9">
        <w:rPr>
          <w:rFonts w:ascii="Times New Roman" w:eastAsia="Times New Roman" w:hAnsi="Times New Roman"/>
          <w:b/>
          <w:iCs/>
          <w:lang w:val="lt-LT" w:eastAsia="lt-LT"/>
        </w:rPr>
        <w:tab/>
        <w:t>VAISTINIO PREPARATO PAVADINIMAS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2</w:t>
      </w:r>
      <w:r>
        <w:rPr>
          <w:rFonts w:ascii="Times New Roman" w:eastAsia="Times New Roman" w:hAnsi="Times New Roman"/>
          <w:lang w:val="lt-LT" w:eastAsia="lt-LT"/>
        </w:rPr>
        <w:t> </w:t>
      </w:r>
      <w:r w:rsidRPr="00D40AA9">
        <w:rPr>
          <w:rFonts w:ascii="Times New Roman" w:eastAsia="Times New Roman" w:hAnsi="Times New Roman"/>
          <w:lang w:val="lt-LT" w:eastAsia="lt-LT"/>
        </w:rPr>
        <w:t>mg/ml injekcinis ar infuzinis tirpalas</w:t>
      </w:r>
    </w:p>
    <w:p w:rsidR="00E87F8A" w:rsidRPr="00E60011" w:rsidRDefault="00E87F8A" w:rsidP="00E87F8A">
      <w:pPr>
        <w:tabs>
          <w:tab w:val="left" w:pos="567"/>
        </w:tabs>
        <w:spacing w:after="0" w:line="240" w:lineRule="auto"/>
        <w:rPr>
          <w:rFonts w:ascii="Times New Roman" w:eastAsia="Times New Roman" w:hAnsi="Times New Roman"/>
          <w:lang w:val="lt-LT" w:eastAsia="lt-LT"/>
        </w:rPr>
      </w:pPr>
      <w:r w:rsidRPr="00E60011">
        <w:rPr>
          <w:rFonts w:ascii="Times New Roman" w:eastAsia="Times New Roman" w:hAnsi="Times New Roman"/>
          <w:lang w:val="lt-LT" w:eastAsia="lt-LT"/>
        </w:rPr>
        <w:t>Cisatracurium</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2.</w:t>
      </w:r>
      <w:r w:rsidRPr="00D40AA9">
        <w:rPr>
          <w:rFonts w:ascii="Times New Roman" w:eastAsia="Times New Roman" w:hAnsi="Times New Roman"/>
          <w:b/>
          <w:iCs/>
          <w:lang w:val="lt-LT" w:eastAsia="lt-LT"/>
        </w:rPr>
        <w:tab/>
      </w:r>
      <w:r w:rsidRPr="008A369E">
        <w:rPr>
          <w:rFonts w:ascii="Times New Roman" w:eastAsia="Times New Roman" w:hAnsi="Times New Roman"/>
          <w:b/>
          <w:noProof/>
          <w:snapToGrid w:val="0"/>
          <w:szCs w:val="24"/>
          <w:lang w:val="lt-LT"/>
        </w:rPr>
        <w:t>VEIKLIOJI (-IOS) MEDŽIAGA (-OS) IR JOS (-Ų) KIEKIS (-IAI)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1 ml yra 2,68 mg cisatrakurio besilato, atitinkančio </w:t>
      </w:r>
      <w:r w:rsidRPr="00D40AA9">
        <w:rPr>
          <w:rFonts w:ascii="Times New Roman" w:eastAsia="Times New Roman" w:hAnsi="Times New Roman"/>
          <w:szCs w:val="20"/>
          <w:lang w:val="lt-LT" w:eastAsia="lt-LT"/>
        </w:rPr>
        <w:t>2 mg</w:t>
      </w:r>
      <w:r w:rsidRPr="00D40AA9">
        <w:rPr>
          <w:rFonts w:ascii="Times New Roman" w:eastAsia="Times New Roman" w:hAnsi="Times New Roman"/>
          <w:lang w:val="lt-LT" w:eastAsia="lt-LT"/>
        </w:rPr>
        <w:t xml:space="preserve">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Vienoje 2,5 ml injekcinio ar infuzinio tirpalo ampulėje yra 6,7 mg cisatrakurio besilato, atitinkančio 5 mg cisatrakurio.</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Vienoje 5 ml injekcinio ar infuzinio tirpalo ampulėje yra 13,4 mg cisatrakurio besilato, atitinkančio 10 mg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Vienoje 10 ml injekcinio ar infuzinio tirpalo ampulėje yra 26,8 mg cisatrakurio besilato, atitinkančio 20 mg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3.</w:t>
      </w:r>
      <w:r w:rsidRPr="00D40AA9">
        <w:rPr>
          <w:rFonts w:ascii="Times New Roman" w:eastAsia="Times New Roman" w:hAnsi="Times New Roman"/>
          <w:b/>
          <w:iCs/>
          <w:lang w:val="lt-LT" w:eastAsia="lt-LT"/>
        </w:rPr>
        <w:tab/>
        <w:t>PAGALBINIŲ MEDŽIAGŲ SĄRAŠAS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szCs w:val="20"/>
          <w:lang w:val="lt-LT" w:eastAsia="lt-LT"/>
        </w:rPr>
        <w:t>1 %</w:t>
      </w:r>
      <w:r w:rsidRPr="00D40AA9">
        <w:rPr>
          <w:rFonts w:ascii="Arial" w:eastAsia="Times New Roman" w:hAnsi="Arial" w:cs="Arial"/>
          <w:szCs w:val="20"/>
          <w:lang w:val="lt-LT" w:eastAsia="lt-LT"/>
        </w:rPr>
        <w:t xml:space="preserve"> </w:t>
      </w:r>
      <w:r w:rsidRPr="00D40AA9">
        <w:rPr>
          <w:rFonts w:ascii="Times New Roman" w:eastAsia="Times New Roman" w:hAnsi="Times New Roman"/>
          <w:lang w:val="lt-LT" w:eastAsia="lt-LT"/>
        </w:rPr>
        <w:t>benzensulfonrūgštis</w:t>
      </w:r>
    </w:p>
    <w:p w:rsidR="00E87F8A" w:rsidRPr="00D40AA9" w:rsidRDefault="00E87F8A" w:rsidP="00E87F8A">
      <w:pPr>
        <w:tabs>
          <w:tab w:val="left" w:pos="567"/>
        </w:tabs>
        <w:spacing w:after="0" w:line="240" w:lineRule="auto"/>
        <w:ind w:left="567" w:hanging="567"/>
        <w:rPr>
          <w:rFonts w:ascii="Times New Roman" w:eastAsia="Times New Roman" w:hAnsi="Times New Roman"/>
          <w:caps/>
          <w:lang w:val="lt-LT" w:eastAsia="lt-LT"/>
        </w:rPr>
      </w:pPr>
      <w:r w:rsidRPr="00D40AA9">
        <w:rPr>
          <w:rFonts w:ascii="Times New Roman" w:eastAsia="Times New Roman" w:hAnsi="Times New Roman"/>
          <w:lang w:val="lt-LT" w:eastAsia="lt-LT"/>
        </w:rPr>
        <w:t>Injekcinis vanduo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4.</w:t>
      </w:r>
      <w:r w:rsidRPr="00D40AA9">
        <w:rPr>
          <w:rFonts w:ascii="Times New Roman" w:eastAsia="Times New Roman" w:hAnsi="Times New Roman"/>
          <w:b/>
          <w:iCs/>
          <w:lang w:val="lt-LT" w:eastAsia="lt-LT"/>
        </w:rPr>
        <w:tab/>
        <w:t>FARMACINĖ FORMA IR KIEKIS PAKUOTĖJE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7C10DB">
        <w:rPr>
          <w:rFonts w:ascii="Times New Roman" w:eastAsia="Times New Roman" w:hAnsi="Times New Roman"/>
          <w:highlight w:val="lightGray"/>
          <w:lang w:val="lt-LT" w:eastAsia="lt-LT"/>
        </w:rPr>
        <w:t>Injekcinis ar infuzinis tirpalas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1 ampulė x 2,5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ampulės x 2,5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ampulių x 2,5 ml</w:t>
      </w:r>
    </w:p>
    <w:p w:rsidR="00E87F8A" w:rsidRPr="00D40AA9" w:rsidRDefault="00E87F8A" w:rsidP="00E87F8A">
      <w:pPr>
        <w:tabs>
          <w:tab w:val="left" w:pos="567"/>
          <w:tab w:val="left" w:pos="2475"/>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50 ampulių x 2,5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 ampulė x 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ampulės x 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ampulių x 5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50 ampulių x 5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 ampulė x 10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ampulės x 10 ml</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ampulių x 10 ml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50 ampulių x 10 ml</w:t>
      </w:r>
      <w:r w:rsidRPr="00D40AA9">
        <w:rPr>
          <w:rFonts w:ascii="Times New Roman" w:eastAsia="Times New Roman" w:hAnsi="Times New Roman"/>
          <w:lang w:val="lt-LT" w:eastAsia="lt-LT"/>
        </w:rPr>
        <w:t xml:space="preserve">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5.</w:t>
      </w:r>
      <w:r w:rsidRPr="00D40AA9">
        <w:rPr>
          <w:rFonts w:ascii="Times New Roman" w:eastAsia="Times New Roman" w:hAnsi="Times New Roman"/>
          <w:b/>
          <w:iCs/>
          <w:lang w:val="lt-LT" w:eastAsia="lt-LT"/>
        </w:rPr>
        <w:tab/>
        <w:t>VARTOJIMO METODAS IR BŪDAS (-AI)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Leisti į veną.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Prieš vartojimą perskaitykite pakuotės lapelį.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Tik vienkartiniam vartojimui.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lastRenderedPageBreak/>
        <w:t>6.</w:t>
      </w:r>
      <w:r w:rsidRPr="00D40AA9">
        <w:rPr>
          <w:rFonts w:ascii="Times New Roman" w:eastAsia="Times New Roman" w:hAnsi="Times New Roman"/>
          <w:b/>
          <w:iCs/>
          <w:lang w:val="lt-LT" w:eastAsia="lt-LT"/>
        </w:rPr>
        <w:tab/>
        <w:t>SPECIALUS ĮSPĖJIMAS, KAD VAISTINĮ PREPARATĄ BŪTINA LAIKYTI VAIKAMS NEPASTEBIMOJE IR NEPASIEKIAMOJE VIETOJE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Laikyti vaikams nepastebimoje ir nepasiekiamoje vietoje.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7.</w:t>
      </w:r>
      <w:r w:rsidRPr="00D40AA9">
        <w:rPr>
          <w:rFonts w:ascii="Times New Roman" w:eastAsia="Times New Roman" w:hAnsi="Times New Roman"/>
          <w:b/>
          <w:iCs/>
          <w:lang w:val="lt-LT" w:eastAsia="lt-LT"/>
        </w:rPr>
        <w:tab/>
        <w:t>KITAS (-I) SPECIALUS (-ŪS) ĮSPĖJIMAS (-AI) (JEI REIKIA)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8.</w:t>
      </w:r>
      <w:r w:rsidRPr="00D40AA9">
        <w:rPr>
          <w:rFonts w:ascii="Times New Roman" w:eastAsia="Times New Roman" w:hAnsi="Times New Roman"/>
          <w:b/>
          <w:iCs/>
          <w:lang w:val="lt-LT" w:eastAsia="lt-LT"/>
        </w:rPr>
        <w:tab/>
        <w:t>TINKAMUMO LAIKAS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51E8B" w:rsidP="00E87F8A">
      <w:pPr>
        <w:spacing w:after="0" w:line="240" w:lineRule="auto"/>
        <w:rPr>
          <w:rFonts w:ascii="Times New Roman" w:eastAsia="Times New Roman" w:hAnsi="Times New Roman"/>
          <w:lang w:val="lt-LT"/>
        </w:rPr>
      </w:pPr>
      <w:r>
        <w:rPr>
          <w:rFonts w:ascii="Times New Roman" w:eastAsia="Times New Roman" w:hAnsi="Times New Roman"/>
          <w:lang w:val="lt-LT"/>
        </w:rPr>
        <w:t>EXP</w:t>
      </w:r>
      <w:r w:rsidR="00E87F8A" w:rsidRPr="00D40AA9">
        <w:rPr>
          <w:rFonts w:ascii="Times New Roman" w:eastAsia="Times New Roman" w:hAnsi="Times New Roman"/>
          <w:lang w:val="lt-LT"/>
        </w:rPr>
        <w:t xml:space="preserve"> </w:t>
      </w:r>
      <w:r w:rsidR="00E87F8A">
        <w:rPr>
          <w:rFonts w:ascii="Times New Roman" w:eastAsia="Times New Roman" w:hAnsi="Times New Roman"/>
          <w:lang w:val="lt-LT"/>
        </w:rPr>
        <w:t>{</w:t>
      </w:r>
      <w:r w:rsidR="00E87F8A" w:rsidRPr="00D40AA9">
        <w:rPr>
          <w:rFonts w:ascii="Times New Roman" w:eastAsia="Times New Roman" w:hAnsi="Times New Roman"/>
          <w:lang w:val="lt-LT"/>
        </w:rPr>
        <w:t>MMMM</w:t>
      </w:r>
      <w:r w:rsidR="00E87F8A">
        <w:rPr>
          <w:rFonts w:ascii="Times New Roman" w:eastAsia="Times New Roman" w:hAnsi="Times New Roman"/>
          <w:lang w:val="lt-LT"/>
        </w:rPr>
        <w:t>/</w:t>
      </w:r>
      <w:r w:rsidR="00E87F8A" w:rsidRPr="00D40AA9">
        <w:rPr>
          <w:rFonts w:ascii="Times New Roman" w:eastAsia="Times New Roman" w:hAnsi="Times New Roman"/>
          <w:lang w:val="lt-LT"/>
        </w:rPr>
        <w:t>mm</w:t>
      </w:r>
      <w:r w:rsidR="00E87F8A">
        <w:rPr>
          <w:rFonts w:ascii="Times New Roman" w:eastAsia="Times New Roman" w:hAnsi="Times New Roman"/>
          <w:lang w:val="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9.</w:t>
      </w:r>
      <w:r w:rsidRPr="00D40AA9">
        <w:rPr>
          <w:rFonts w:ascii="Times New Roman" w:eastAsia="Times New Roman" w:hAnsi="Times New Roman"/>
          <w:b/>
          <w:iCs/>
          <w:lang w:val="lt-LT" w:eastAsia="lt-LT"/>
        </w:rPr>
        <w:tab/>
        <w:t>SPECIALIOS LAIKYMO SĄLYGOS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Laikyti šaldytuve.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Negalima užšaldyti.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Ampules laikyti išorinėje dėžutėje, kad preparatas būtų apsaugotas nuo šviesos.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10.</w:t>
      </w:r>
      <w:r w:rsidRPr="00D40AA9">
        <w:rPr>
          <w:rFonts w:ascii="Times New Roman" w:eastAsia="Times New Roman" w:hAnsi="Times New Roman"/>
          <w:b/>
          <w:iCs/>
          <w:lang w:val="lt-LT" w:eastAsia="lt-LT"/>
        </w:rPr>
        <w:tab/>
      </w:r>
      <w:r w:rsidRPr="00D40AA9">
        <w:rPr>
          <w:rFonts w:ascii="Times New Roman" w:eastAsia="Times New Roman" w:hAnsi="Times New Roman"/>
          <w:b/>
          <w:iCs/>
          <w:szCs w:val="20"/>
          <w:lang w:val="lt-LT" w:eastAsia="lt-LT"/>
        </w:rPr>
        <w:t xml:space="preserve">SPECIALIOS ATSARGUMO PRIEMONĖS DĖL NESUVARTOTO </w:t>
      </w:r>
      <w:r w:rsidRPr="00D40AA9">
        <w:rPr>
          <w:rFonts w:ascii="Times New Roman" w:eastAsia="Times New Roman" w:hAnsi="Times New Roman"/>
          <w:b/>
          <w:bCs/>
          <w:iCs/>
          <w:szCs w:val="20"/>
          <w:lang w:val="lt-LT" w:eastAsia="lt-LT"/>
        </w:rPr>
        <w:t xml:space="preserve">VAISTINIO PREPARATO AR JO ATLIEKŲ </w:t>
      </w:r>
      <w:r w:rsidRPr="00D40AA9">
        <w:rPr>
          <w:rFonts w:ascii="Times New Roman" w:eastAsia="Times New Roman" w:hAnsi="Times New Roman"/>
          <w:b/>
          <w:iCs/>
          <w:szCs w:val="20"/>
          <w:lang w:val="lt-LT" w:eastAsia="lt-LT"/>
        </w:rPr>
        <w:t>TVARKYMO (JEI REIKIA)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eastAsia="lt-LT"/>
        </w:rPr>
      </w:pPr>
      <w:r w:rsidRPr="00D40AA9">
        <w:rPr>
          <w:rFonts w:ascii="Times New Roman" w:eastAsia="Times New Roman" w:hAnsi="Times New Roman"/>
          <w:b/>
          <w:iCs/>
          <w:lang w:val="lt-LT" w:eastAsia="lt-LT"/>
        </w:rPr>
        <w:t>11.</w:t>
      </w:r>
      <w:r w:rsidRPr="00D40AA9">
        <w:rPr>
          <w:rFonts w:ascii="Times New Roman" w:eastAsia="Times New Roman" w:hAnsi="Times New Roman"/>
          <w:b/>
          <w:iCs/>
          <w:lang w:val="lt-LT" w:eastAsia="lt-LT"/>
        </w:rPr>
        <w:tab/>
        <w:t>REGISTRUOTOJO PAVADINIMAS IR ADRESAS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5E38CF" w:rsidRDefault="00E87F8A" w:rsidP="00E87F8A">
      <w:pPr>
        <w:tabs>
          <w:tab w:val="left" w:pos="567"/>
        </w:tabs>
        <w:spacing w:after="0" w:line="240" w:lineRule="auto"/>
        <w:rPr>
          <w:rFonts w:ascii="Times New Roman" w:eastAsia="Times New Roman" w:hAnsi="Times New Roman"/>
          <w:bCs/>
          <w:noProof/>
          <w:lang w:val="lt-LT" w:eastAsia="lt-LT"/>
        </w:rPr>
      </w:pPr>
      <w:r w:rsidRPr="005E38CF">
        <w:rPr>
          <w:rFonts w:ascii="Times New Roman" w:eastAsia="Times New Roman" w:hAnsi="Times New Roman"/>
          <w:bCs/>
          <w:noProof/>
          <w:lang w:val="lt-LT" w:eastAsia="lt-LT"/>
        </w:rPr>
        <w:t>Fresenius Kabi Polska Sp.z</w:t>
      </w:r>
      <w:r w:rsidR="00E51E8B">
        <w:rPr>
          <w:rFonts w:ascii="Times New Roman" w:eastAsia="Times New Roman" w:hAnsi="Times New Roman"/>
          <w:bCs/>
          <w:noProof/>
          <w:lang w:val="lt-LT" w:eastAsia="lt-LT"/>
        </w:rPr>
        <w:t xml:space="preserve"> </w:t>
      </w:r>
      <w:r w:rsidRPr="005E38CF">
        <w:rPr>
          <w:rFonts w:ascii="Times New Roman" w:eastAsia="Times New Roman" w:hAnsi="Times New Roman"/>
          <w:bCs/>
          <w:noProof/>
          <w:lang w:val="lt-LT" w:eastAsia="lt-LT"/>
        </w:rPr>
        <w:t xml:space="preserve">o.o. </w:t>
      </w:r>
    </w:p>
    <w:p w:rsidR="00E87F8A" w:rsidRPr="005E38CF" w:rsidRDefault="00E87F8A" w:rsidP="00E87F8A">
      <w:pPr>
        <w:tabs>
          <w:tab w:val="left" w:pos="567"/>
        </w:tabs>
        <w:spacing w:after="0" w:line="240" w:lineRule="auto"/>
        <w:rPr>
          <w:rFonts w:ascii="Times New Roman" w:eastAsia="Times New Roman" w:hAnsi="Times New Roman"/>
          <w:bCs/>
          <w:noProof/>
          <w:lang w:val="lt-LT" w:eastAsia="lt-LT"/>
        </w:rPr>
      </w:pPr>
      <w:r w:rsidRPr="005E38CF">
        <w:rPr>
          <w:rFonts w:ascii="Times New Roman" w:eastAsia="Times New Roman" w:hAnsi="Times New Roman"/>
          <w:bCs/>
          <w:noProof/>
          <w:lang w:val="lt-LT" w:eastAsia="lt-LT"/>
        </w:rPr>
        <w:t>Al. Jerozolimskie 134</w:t>
      </w:r>
    </w:p>
    <w:p w:rsidR="00E87F8A" w:rsidRPr="005E38CF" w:rsidRDefault="00E87F8A" w:rsidP="00E87F8A">
      <w:pPr>
        <w:tabs>
          <w:tab w:val="left" w:pos="567"/>
        </w:tabs>
        <w:spacing w:after="0" w:line="240" w:lineRule="auto"/>
        <w:rPr>
          <w:rFonts w:ascii="Times New Roman" w:eastAsia="Times New Roman" w:hAnsi="Times New Roman"/>
          <w:bCs/>
          <w:noProof/>
          <w:lang w:val="lt-LT" w:eastAsia="lt-LT"/>
        </w:rPr>
      </w:pPr>
      <w:r w:rsidRPr="005E38CF">
        <w:rPr>
          <w:rFonts w:ascii="Times New Roman" w:eastAsia="Times New Roman" w:hAnsi="Times New Roman"/>
          <w:bCs/>
          <w:noProof/>
          <w:lang w:val="lt-LT" w:eastAsia="lt-LT"/>
        </w:rPr>
        <w:t>02-305 Warszawa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5E38CF">
        <w:rPr>
          <w:rFonts w:ascii="Times New Roman" w:eastAsia="Times New Roman" w:hAnsi="Times New Roman"/>
          <w:bCs/>
          <w:noProof/>
          <w:lang w:val="lt-LT" w:eastAsia="lt-LT"/>
        </w:rPr>
        <w:t>Lenkija</w:t>
      </w: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eastAsia="lt-LT"/>
        </w:rPr>
      </w:pPr>
      <w:r w:rsidRPr="00D40AA9">
        <w:rPr>
          <w:rFonts w:ascii="Times New Roman" w:eastAsia="Times New Roman" w:hAnsi="Times New Roman"/>
          <w:b/>
          <w:iCs/>
          <w:lang w:val="lt-LT" w:eastAsia="lt-LT"/>
        </w:rPr>
        <w:t>12.</w:t>
      </w:r>
      <w:r w:rsidRPr="00D40AA9">
        <w:rPr>
          <w:rFonts w:ascii="Times New Roman" w:eastAsia="Times New Roman" w:hAnsi="Times New Roman"/>
          <w:b/>
          <w:iCs/>
          <w:lang w:val="lt-LT" w:eastAsia="lt-LT"/>
        </w:rPr>
        <w:tab/>
        <w:t xml:space="preserve">REGISTRACIJOS PAŽYMĖJIMO NUMERIS (-IAI)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7C10DB">
        <w:rPr>
          <w:rFonts w:ascii="Times New Roman" w:eastAsia="Times New Roman" w:hAnsi="Times New Roman"/>
          <w:highlight w:val="lightGray"/>
          <w:lang w:val="lt-LT" w:eastAsia="lt-LT"/>
        </w:rPr>
        <w:t>(2,5 ml), N1 –</w:t>
      </w:r>
      <w:r w:rsidRPr="00D40AA9">
        <w:rPr>
          <w:rFonts w:ascii="Times New Roman" w:eastAsia="Times New Roman" w:hAnsi="Times New Roman"/>
          <w:lang w:val="lt-LT" w:eastAsia="lt-LT"/>
        </w:rPr>
        <w:t xml:space="preserve"> LT/1/11/2605/001</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(2,5 ml), N5 – LT/1/11/2605/002</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(2,5 ml), N10 – LT/1/11/2605/003</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(2,5 ml), N50 – LT/1/11/2605/004</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ml), N1 – LT/1/11/2605/005</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ml), N5 – LT/1/11/2605/006</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ml), N10 – LT/1/11/2605/007</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(5 ml), N50 – LT/1/11/2605/008</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ml), N1 – LT/1/11/2605/009</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ml), N5 – LT/1/11/2605/010</w:t>
      </w:r>
    </w:p>
    <w:p w:rsidR="00E87F8A" w:rsidRPr="00861BCA" w:rsidRDefault="00E87F8A" w:rsidP="00E87F8A">
      <w:pPr>
        <w:tabs>
          <w:tab w:val="left" w:pos="567"/>
        </w:tabs>
        <w:spacing w:after="0" w:line="240" w:lineRule="auto"/>
        <w:rPr>
          <w:rFonts w:ascii="Times New Roman" w:eastAsia="Times New Roman" w:hAnsi="Times New Roman"/>
          <w:highlight w:val="lightGray"/>
          <w:lang w:val="lt-LT" w:eastAsia="lt-LT"/>
        </w:rPr>
      </w:pPr>
      <w:r w:rsidRPr="00861BCA">
        <w:rPr>
          <w:rFonts w:ascii="Times New Roman" w:eastAsia="Times New Roman" w:hAnsi="Times New Roman"/>
          <w:highlight w:val="lightGray"/>
          <w:lang w:val="lt-LT" w:eastAsia="lt-LT"/>
        </w:rPr>
        <w:t>(10 ml), N10 – LT/1/11/2605/011</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861BCA">
        <w:rPr>
          <w:rFonts w:ascii="Times New Roman" w:eastAsia="Times New Roman" w:hAnsi="Times New Roman"/>
          <w:highlight w:val="lightGray"/>
          <w:lang w:val="lt-LT" w:eastAsia="lt-LT"/>
        </w:rPr>
        <w:t>(10 ml), N50 – LT/1/11/2605/012</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13.</w:t>
      </w:r>
      <w:r w:rsidRPr="00D40AA9">
        <w:rPr>
          <w:rFonts w:ascii="Times New Roman" w:eastAsia="Times New Roman" w:hAnsi="Times New Roman"/>
          <w:b/>
          <w:iCs/>
          <w:lang w:val="lt-LT" w:eastAsia="lt-LT"/>
        </w:rPr>
        <w:tab/>
        <w:t>SERIJOS NUMERIS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51E8B" w:rsidP="00E87F8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lastRenderedPageBreak/>
        <w:t>14.</w:t>
      </w:r>
      <w:r w:rsidRPr="00D40AA9">
        <w:rPr>
          <w:rFonts w:ascii="Times New Roman" w:eastAsia="Times New Roman" w:hAnsi="Times New Roman"/>
          <w:b/>
          <w:iCs/>
          <w:lang w:val="lt-LT" w:eastAsia="lt-LT"/>
        </w:rPr>
        <w:tab/>
        <w:t>PARDAVIMO (IŠDAVIMO) TVARKA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Receptinis vaist</w:t>
      </w:r>
      <w:r w:rsidR="00E51E8B">
        <w:rPr>
          <w:rFonts w:ascii="Times New Roman" w:eastAsia="Times New Roman" w:hAnsi="Times New Roman"/>
          <w:lang w:val="lt-LT" w:eastAsia="lt-LT"/>
        </w:rPr>
        <w:t>as</w:t>
      </w:r>
      <w:r w:rsidRPr="00D40AA9">
        <w:rPr>
          <w:rFonts w:ascii="Times New Roman" w:eastAsia="Times New Roman" w:hAnsi="Times New Roman"/>
          <w:lang w:val="lt-LT" w:eastAsia="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15.</w:t>
      </w:r>
      <w:r w:rsidRPr="00D40AA9">
        <w:rPr>
          <w:rFonts w:ascii="Times New Roman" w:eastAsia="Times New Roman" w:hAnsi="Times New Roman"/>
          <w:b/>
          <w:iCs/>
          <w:lang w:val="lt-LT" w:eastAsia="lt-LT"/>
        </w:rPr>
        <w:tab/>
        <w:t>VARTOJIMO INSTRUKCIJA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val="lt-LT"/>
        </w:rPr>
      </w:pPr>
      <w:r w:rsidRPr="00D40AA9">
        <w:rPr>
          <w:rFonts w:ascii="Times New Roman" w:eastAsia="Times New Roman" w:hAnsi="Times New Roman"/>
          <w:b/>
          <w:noProof/>
          <w:lang w:val="lt-LT"/>
        </w:rPr>
        <w:t>16.</w:t>
      </w:r>
      <w:r w:rsidRPr="00D40AA9">
        <w:rPr>
          <w:rFonts w:ascii="Times New Roman" w:eastAsia="Times New Roman" w:hAnsi="Times New Roman"/>
          <w:b/>
          <w:noProof/>
          <w:lang w:val="lt-LT"/>
        </w:rPr>
        <w:tab/>
        <w:t>INFORMACIJA BRAILIO RAŠTU</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Default="00E87F8A" w:rsidP="00E87F8A">
      <w:pPr>
        <w:tabs>
          <w:tab w:val="left" w:pos="567"/>
        </w:tabs>
        <w:spacing w:after="0" w:line="240" w:lineRule="auto"/>
        <w:rPr>
          <w:rFonts w:ascii="Times New Roman" w:eastAsia="Times New Roman" w:hAnsi="Times New Roman"/>
          <w:lang w:val="lt-LT"/>
        </w:rPr>
      </w:pPr>
      <w:r w:rsidRPr="00861BCA">
        <w:rPr>
          <w:rFonts w:ascii="Times New Roman" w:eastAsia="Times New Roman" w:hAnsi="Times New Roman"/>
          <w:highlight w:val="lightGray"/>
          <w:lang w:val="lt-LT"/>
        </w:rPr>
        <w:t>Priimtas pagrindimas informacijos Brailio raštu nepateikti.</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9B1D67" w:rsidRDefault="00E87F8A" w:rsidP="00E87F8A">
      <w:pPr>
        <w:tabs>
          <w:tab w:val="left" w:pos="567"/>
        </w:tabs>
        <w:spacing w:after="0" w:line="240" w:lineRule="auto"/>
        <w:rPr>
          <w:rFonts w:ascii="Times New Roman" w:eastAsia="Times New Roman" w:hAnsi="Times New Roman"/>
          <w:noProof/>
          <w:shd w:val="clear" w:color="auto" w:fill="CCCCCC"/>
          <w:lang w:val="lt-LT" w:eastAsia="lt-LT" w:bidi="lt-LT"/>
        </w:rPr>
      </w:pPr>
    </w:p>
    <w:p w:rsidR="00E87F8A" w:rsidRPr="001E6D56" w:rsidRDefault="00E87F8A" w:rsidP="00E87F8A">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val="lt-LT" w:eastAsia="lt-LT" w:bidi="lt-LT"/>
        </w:rPr>
      </w:pPr>
      <w:r w:rsidRPr="001E6D56">
        <w:rPr>
          <w:rFonts w:ascii="Times New Roman" w:eastAsia="Times New Roman" w:hAnsi="Times New Roman"/>
          <w:b/>
          <w:noProof/>
          <w:szCs w:val="20"/>
          <w:lang w:val="lt-LT" w:eastAsia="lt-LT" w:bidi="lt-LT"/>
        </w:rPr>
        <w:t>UNIKALUS IDENTIFIKATORIUS – 2D BRŪKŠNINIS KODAS</w:t>
      </w:r>
    </w:p>
    <w:p w:rsidR="00E87F8A" w:rsidRPr="009B1D67" w:rsidRDefault="00E87F8A" w:rsidP="00E87F8A">
      <w:pPr>
        <w:spacing w:after="0" w:line="240" w:lineRule="auto"/>
        <w:rPr>
          <w:rFonts w:ascii="Times New Roman" w:eastAsia="Times New Roman" w:hAnsi="Times New Roman"/>
          <w:noProof/>
          <w:szCs w:val="20"/>
          <w:lang w:val="lt-LT" w:eastAsia="lt-LT" w:bidi="lt-LT"/>
        </w:rPr>
      </w:pPr>
    </w:p>
    <w:p w:rsidR="00E87F8A" w:rsidRPr="009B1D67" w:rsidRDefault="00E87F8A" w:rsidP="00E87F8A">
      <w:pPr>
        <w:tabs>
          <w:tab w:val="left" w:pos="567"/>
        </w:tabs>
        <w:spacing w:after="0" w:line="240" w:lineRule="auto"/>
        <w:rPr>
          <w:rFonts w:ascii="Times New Roman" w:eastAsia="Times New Roman" w:hAnsi="Times New Roman"/>
          <w:noProof/>
          <w:shd w:val="clear" w:color="auto" w:fill="CCCCCC"/>
          <w:lang w:val="lt-LT" w:eastAsia="lt-LT" w:bidi="lt-LT"/>
        </w:rPr>
      </w:pPr>
      <w:r w:rsidRPr="00861BCA">
        <w:rPr>
          <w:rFonts w:ascii="Times New Roman" w:eastAsia="Times New Roman" w:hAnsi="Times New Roman"/>
          <w:noProof/>
          <w:szCs w:val="20"/>
          <w:highlight w:val="lightGray"/>
          <w:lang w:val="lt-LT" w:eastAsia="lt-LT" w:bidi="lt-LT"/>
        </w:rPr>
        <w:t>2D brūkšninis kodas su nurodytu unikaliu identifikatoriumi.</w:t>
      </w:r>
    </w:p>
    <w:p w:rsidR="00E87F8A" w:rsidRPr="009B1D67" w:rsidRDefault="00E87F8A" w:rsidP="00E87F8A">
      <w:pPr>
        <w:spacing w:after="0" w:line="240" w:lineRule="auto"/>
        <w:rPr>
          <w:rFonts w:ascii="Times New Roman" w:eastAsia="Times New Roman" w:hAnsi="Times New Roman"/>
          <w:noProof/>
          <w:szCs w:val="20"/>
          <w:lang w:val="lt-LT" w:eastAsia="lt-LT" w:bidi="lt-LT"/>
        </w:rPr>
      </w:pPr>
    </w:p>
    <w:p w:rsidR="00E87F8A" w:rsidRPr="009B1D67" w:rsidRDefault="00E87F8A" w:rsidP="00E87F8A">
      <w:pPr>
        <w:spacing w:after="0" w:line="240" w:lineRule="auto"/>
        <w:rPr>
          <w:rFonts w:ascii="Times New Roman" w:eastAsia="Times New Roman" w:hAnsi="Times New Roman"/>
          <w:noProof/>
          <w:szCs w:val="20"/>
          <w:lang w:val="lt-LT" w:eastAsia="lt-LT" w:bidi="lt-LT"/>
        </w:rPr>
      </w:pPr>
    </w:p>
    <w:p w:rsidR="00E87F8A" w:rsidRPr="009B1D67" w:rsidRDefault="00E87F8A" w:rsidP="00E87F8A">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val="lt-LT" w:eastAsia="lt-LT" w:bidi="lt-LT"/>
        </w:rPr>
      </w:pPr>
      <w:r w:rsidRPr="009B1D67">
        <w:rPr>
          <w:rFonts w:ascii="Times New Roman" w:eastAsia="Times New Roman" w:hAnsi="Times New Roman"/>
          <w:b/>
          <w:noProof/>
          <w:szCs w:val="20"/>
          <w:lang w:val="lt-LT" w:eastAsia="lt-LT" w:bidi="lt-LT"/>
        </w:rPr>
        <w:t>UNIKALUS IDENTIFIKATORIUS – ŽMONĖMS SUPRANTAMI DUOMENYS</w:t>
      </w:r>
    </w:p>
    <w:p w:rsidR="00E87F8A" w:rsidRPr="009B1D67" w:rsidRDefault="00E87F8A" w:rsidP="00E87F8A">
      <w:pPr>
        <w:spacing w:after="0" w:line="240" w:lineRule="auto"/>
        <w:rPr>
          <w:rFonts w:ascii="Times New Roman" w:eastAsia="Times New Roman" w:hAnsi="Times New Roman"/>
          <w:noProof/>
          <w:szCs w:val="20"/>
          <w:lang w:val="lt-LT" w:eastAsia="lt-LT" w:bidi="lt-LT"/>
        </w:rPr>
      </w:pPr>
    </w:p>
    <w:p w:rsidR="00E87F8A" w:rsidRPr="00AE3381" w:rsidRDefault="00E87F8A" w:rsidP="00E87F8A">
      <w:pPr>
        <w:tabs>
          <w:tab w:val="left" w:pos="567"/>
        </w:tabs>
        <w:spacing w:after="0" w:line="260" w:lineRule="exact"/>
        <w:rPr>
          <w:rFonts w:ascii="Times New Roman" w:eastAsia="Times New Roman" w:hAnsi="Times New Roman"/>
          <w:lang w:val="lt-LT" w:eastAsia="lt-LT" w:bidi="lt-LT"/>
        </w:rPr>
      </w:pPr>
      <w:r w:rsidRPr="009B1D67">
        <w:rPr>
          <w:rFonts w:ascii="Times New Roman" w:eastAsia="Times New Roman" w:hAnsi="Times New Roman"/>
          <w:szCs w:val="20"/>
          <w:lang w:val="lt-LT" w:eastAsia="lt-LT" w:bidi="lt-LT"/>
        </w:rPr>
        <w:t xml:space="preserve">PC: {numeris} </w:t>
      </w:r>
      <w:r w:rsidRPr="00E60011">
        <w:rPr>
          <w:rFonts w:ascii="Times New Roman" w:eastAsia="Times New Roman" w:hAnsi="Times New Roman"/>
          <w:szCs w:val="20"/>
          <w:lang w:val="lt-LT" w:eastAsia="lt-LT" w:bidi="lt-LT"/>
        </w:rPr>
        <w:t>[preparato kodas]</w:t>
      </w:r>
    </w:p>
    <w:p w:rsidR="00E87F8A" w:rsidRPr="009B1D67" w:rsidRDefault="00E87F8A" w:rsidP="00E87F8A">
      <w:pPr>
        <w:tabs>
          <w:tab w:val="left" w:pos="567"/>
        </w:tabs>
        <w:spacing w:after="0" w:line="260" w:lineRule="exact"/>
        <w:rPr>
          <w:rFonts w:ascii="Times New Roman" w:eastAsia="Times New Roman" w:hAnsi="Times New Roman"/>
          <w:lang w:val="lt-LT" w:eastAsia="lt-LT" w:bidi="lt-LT"/>
        </w:rPr>
      </w:pPr>
      <w:r w:rsidRPr="009B1D67">
        <w:rPr>
          <w:rFonts w:ascii="Times New Roman" w:eastAsia="Times New Roman" w:hAnsi="Times New Roman"/>
          <w:szCs w:val="20"/>
          <w:lang w:val="lt-LT" w:eastAsia="lt-LT" w:bidi="lt-LT"/>
        </w:rPr>
        <w:t xml:space="preserve">SN: {numeris} </w:t>
      </w:r>
      <w:r w:rsidRPr="00E60011">
        <w:rPr>
          <w:rFonts w:ascii="Times New Roman" w:eastAsia="Times New Roman" w:hAnsi="Times New Roman"/>
          <w:szCs w:val="20"/>
          <w:lang w:val="lt-LT" w:eastAsia="lt-LT" w:bidi="lt-LT"/>
        </w:rPr>
        <w:t>[nuoseklusis numeris]</w:t>
      </w:r>
    </w:p>
    <w:p w:rsidR="00E87F8A" w:rsidRPr="009B1D67" w:rsidRDefault="00E87F8A" w:rsidP="00E87F8A">
      <w:pPr>
        <w:tabs>
          <w:tab w:val="left" w:pos="567"/>
        </w:tabs>
        <w:spacing w:after="0" w:line="260" w:lineRule="exact"/>
        <w:rPr>
          <w:rFonts w:ascii="Times New Roman" w:eastAsia="Times New Roman" w:hAnsi="Times New Roman"/>
          <w:lang w:val="lt-LT" w:eastAsia="lt-LT" w:bidi="lt-LT"/>
        </w:rPr>
      </w:pPr>
      <w:r w:rsidRPr="001E6D56">
        <w:rPr>
          <w:rFonts w:ascii="Times New Roman" w:eastAsia="Times New Roman" w:hAnsi="Times New Roman"/>
          <w:szCs w:val="20"/>
          <w:lang w:val="lt-LT" w:eastAsia="lt-LT" w:bidi="lt-LT"/>
        </w:rPr>
        <w:t xml:space="preserve">NN: {numeris} </w:t>
      </w:r>
      <w:r w:rsidRPr="00E60011">
        <w:rPr>
          <w:rFonts w:ascii="Times New Roman" w:eastAsia="Times New Roman" w:hAnsi="Times New Roman"/>
          <w:szCs w:val="20"/>
          <w:lang w:val="lt-LT" w:eastAsia="lt-LT" w:bidi="lt-LT"/>
        </w:rPr>
        <w:t>[nacionalinis kompensacijos rūšies kodas arba kitas nacionalinis vaistinio preparato identifikacinis numeris]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1" w:color="auto"/>
          <w:bottom w:val="single" w:sz="4" w:space="1" w:color="auto"/>
          <w:right w:val="single" w:sz="4" w:space="1" w:color="auto"/>
        </w:pBdr>
        <w:tabs>
          <w:tab w:val="left" w:pos="567"/>
        </w:tabs>
        <w:spacing w:after="0" w:line="240" w:lineRule="auto"/>
        <w:ind w:left="360" w:hanging="360"/>
        <w:outlineLvl w:val="1"/>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br w:type="page"/>
      </w:r>
      <w:r w:rsidRPr="00D40AA9">
        <w:rPr>
          <w:rFonts w:ascii="Times New Roman" w:eastAsia="Times New Roman" w:hAnsi="Times New Roman"/>
          <w:b/>
          <w:szCs w:val="20"/>
          <w:lang w:val="lt-LT" w:eastAsia="lt-LT"/>
        </w:rPr>
        <w:lastRenderedPageBreak/>
        <w:t>MINIMALI INFORMACIJA ANT MAŽŲ VIDINIŲ PAKUOČIŲ</w:t>
      </w:r>
    </w:p>
    <w:p w:rsidR="00E87F8A" w:rsidRPr="00D40AA9" w:rsidRDefault="00E87F8A" w:rsidP="00E87F8A">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lang w:val="lt-LT" w:eastAsia="lt-LT"/>
        </w:rPr>
      </w:pPr>
    </w:p>
    <w:p w:rsidR="00E87F8A" w:rsidRPr="00D40AA9" w:rsidRDefault="00E87F8A" w:rsidP="00E87F8A">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2,5 ml/5 ml/10 ml AMPULĖ</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1.</w:t>
      </w:r>
      <w:r w:rsidRPr="00D40AA9">
        <w:rPr>
          <w:rFonts w:ascii="Times New Roman" w:eastAsia="Times New Roman" w:hAnsi="Times New Roman"/>
          <w:b/>
          <w:iCs/>
          <w:lang w:val="lt-LT" w:eastAsia="lt-LT"/>
        </w:rPr>
        <w:tab/>
        <w:t>VAISTINIO PREPARATO PAVADINIMAS IR VARTOJIMO BŪDAS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2</w:t>
      </w:r>
      <w:r>
        <w:rPr>
          <w:rFonts w:ascii="Times New Roman" w:eastAsia="Times New Roman" w:hAnsi="Times New Roman"/>
          <w:lang w:val="lt-LT" w:eastAsia="lt-LT"/>
        </w:rPr>
        <w:t> </w:t>
      </w:r>
      <w:r w:rsidRPr="00D40AA9">
        <w:rPr>
          <w:rFonts w:ascii="Times New Roman" w:eastAsia="Times New Roman" w:hAnsi="Times New Roman"/>
          <w:lang w:val="lt-LT" w:eastAsia="lt-LT"/>
        </w:rPr>
        <w:t xml:space="preserve">mg/ml </w:t>
      </w:r>
      <w:r>
        <w:rPr>
          <w:rFonts w:ascii="Times New Roman" w:eastAsia="Times New Roman" w:hAnsi="Times New Roman"/>
          <w:lang w:val="lt-LT" w:eastAsia="lt-LT"/>
        </w:rPr>
        <w:t>injekcija ar infuzija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E60011" w:rsidRDefault="00E87F8A" w:rsidP="00E87F8A">
      <w:pPr>
        <w:tabs>
          <w:tab w:val="left" w:pos="567"/>
        </w:tabs>
        <w:spacing w:after="0" w:line="240" w:lineRule="auto"/>
        <w:rPr>
          <w:rFonts w:ascii="Times New Roman" w:eastAsia="Times New Roman" w:hAnsi="Times New Roman"/>
          <w:lang w:val="lt-LT" w:eastAsia="lt-LT"/>
        </w:rPr>
      </w:pPr>
      <w:r w:rsidRPr="00E60011">
        <w:rPr>
          <w:rFonts w:ascii="Times New Roman" w:eastAsia="Times New Roman" w:hAnsi="Times New Roman"/>
          <w:lang w:val="lt-LT" w:eastAsia="lt-LT"/>
        </w:rPr>
        <w:t>Cisatracurium</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2.</w:t>
      </w:r>
      <w:r w:rsidRPr="00D40AA9">
        <w:rPr>
          <w:rFonts w:ascii="Times New Roman" w:eastAsia="Times New Roman" w:hAnsi="Times New Roman"/>
          <w:b/>
          <w:iCs/>
          <w:lang w:val="lt-LT" w:eastAsia="lt-LT"/>
        </w:rPr>
        <w:tab/>
        <w:t>VARTOJIMO METODAS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i.v.</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3.</w:t>
      </w:r>
      <w:r w:rsidRPr="00D40AA9">
        <w:rPr>
          <w:rFonts w:ascii="Times New Roman" w:eastAsia="Times New Roman" w:hAnsi="Times New Roman"/>
          <w:b/>
          <w:iCs/>
          <w:lang w:val="lt-LT" w:eastAsia="lt-LT"/>
        </w:rPr>
        <w:tab/>
        <w:t>TINKAMUMO LAIKAS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spacing w:after="0" w:line="240" w:lineRule="auto"/>
        <w:rPr>
          <w:rFonts w:ascii="Times New Roman" w:eastAsia="Times New Roman" w:hAnsi="Times New Roman"/>
          <w:lang w:val="lt-LT"/>
        </w:rPr>
      </w:pPr>
      <w:r>
        <w:rPr>
          <w:rFonts w:ascii="Times New Roman" w:eastAsia="Times New Roman" w:hAnsi="Times New Roman"/>
          <w:lang w:val="lt-LT"/>
        </w:rPr>
        <w:t>EXP: {</w:t>
      </w:r>
      <w:r w:rsidRPr="00D40AA9">
        <w:rPr>
          <w:rFonts w:ascii="Times New Roman" w:eastAsia="Times New Roman" w:hAnsi="Times New Roman"/>
          <w:lang w:val="lt-LT"/>
        </w:rPr>
        <w:t>MMMM</w:t>
      </w:r>
      <w:r>
        <w:rPr>
          <w:rFonts w:ascii="Times New Roman" w:eastAsia="Times New Roman" w:hAnsi="Times New Roman"/>
          <w:lang w:val="lt-LT"/>
        </w:rPr>
        <w:t>/</w:t>
      </w:r>
      <w:r w:rsidRPr="00D40AA9">
        <w:rPr>
          <w:rFonts w:ascii="Times New Roman" w:eastAsia="Times New Roman" w:hAnsi="Times New Roman"/>
          <w:lang w:val="lt-LT"/>
        </w:rPr>
        <w:t>mm</w:t>
      </w:r>
      <w:r>
        <w:rPr>
          <w:rFonts w:ascii="Times New Roman" w:eastAsia="Times New Roman" w:hAnsi="Times New Roman"/>
          <w:lang w:val="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4.</w:t>
      </w:r>
      <w:r w:rsidRPr="00D40AA9">
        <w:rPr>
          <w:rFonts w:ascii="Times New Roman" w:eastAsia="Times New Roman" w:hAnsi="Times New Roman"/>
          <w:b/>
          <w:iCs/>
          <w:lang w:val="lt-LT" w:eastAsia="lt-LT"/>
        </w:rPr>
        <w:tab/>
        <w:t>SERIJOS NUMERIS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5.</w:t>
      </w:r>
      <w:r w:rsidRPr="00D40AA9">
        <w:rPr>
          <w:rFonts w:ascii="Times New Roman" w:eastAsia="Times New Roman" w:hAnsi="Times New Roman"/>
          <w:b/>
          <w:iCs/>
          <w:lang w:val="lt-LT" w:eastAsia="lt-LT"/>
        </w:rPr>
        <w:tab/>
        <w:t>KIEKIS (MASĖ, TŪRIS ARBA VIENETAI)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spacing w:after="0" w:line="240" w:lineRule="auto"/>
        <w:ind w:left="567" w:hanging="567"/>
        <w:rPr>
          <w:rFonts w:ascii="Times New Roman" w:eastAsia="Times New Roman" w:hAnsi="Times New Roman"/>
          <w:szCs w:val="20"/>
          <w:lang w:val="lt-LT" w:eastAsia="lt-LT"/>
        </w:rPr>
      </w:pPr>
      <w:r w:rsidRPr="00D40AA9">
        <w:rPr>
          <w:rFonts w:ascii="Times New Roman" w:eastAsia="Times New Roman" w:hAnsi="Times New Roman"/>
          <w:szCs w:val="20"/>
          <w:lang w:val="lt-LT" w:eastAsia="lt-LT"/>
        </w:rPr>
        <w:t>5 mg / 2,5 ml</w:t>
      </w:r>
    </w:p>
    <w:p w:rsidR="00E87F8A" w:rsidRPr="00861BCA" w:rsidRDefault="00E87F8A" w:rsidP="00E87F8A">
      <w:pPr>
        <w:spacing w:after="0" w:line="240" w:lineRule="auto"/>
        <w:ind w:left="567" w:hanging="567"/>
        <w:rPr>
          <w:rFonts w:ascii="Times New Roman" w:eastAsia="Times New Roman" w:hAnsi="Times New Roman"/>
          <w:szCs w:val="20"/>
          <w:highlight w:val="lightGray"/>
          <w:lang w:val="lt-LT" w:eastAsia="lt-LT"/>
        </w:rPr>
      </w:pPr>
      <w:r w:rsidRPr="00861BCA">
        <w:rPr>
          <w:rFonts w:ascii="Times New Roman" w:eastAsia="Times New Roman" w:hAnsi="Times New Roman"/>
          <w:szCs w:val="20"/>
          <w:highlight w:val="lightGray"/>
          <w:lang w:val="lt-LT" w:eastAsia="lt-LT"/>
        </w:rPr>
        <w:t>10 mg / 5 ml</w:t>
      </w:r>
    </w:p>
    <w:p w:rsidR="00E87F8A" w:rsidRPr="00D40AA9" w:rsidRDefault="00E87F8A" w:rsidP="00E87F8A">
      <w:pPr>
        <w:spacing w:after="0" w:line="240" w:lineRule="auto"/>
        <w:ind w:left="567" w:hanging="567"/>
        <w:rPr>
          <w:rFonts w:ascii="Times New Roman" w:eastAsia="Times New Roman" w:hAnsi="Times New Roman"/>
          <w:szCs w:val="20"/>
          <w:lang w:val="lt-LT" w:eastAsia="lt-LT"/>
        </w:rPr>
      </w:pPr>
      <w:r w:rsidRPr="00861BCA">
        <w:rPr>
          <w:rFonts w:ascii="Times New Roman" w:eastAsia="Times New Roman" w:hAnsi="Times New Roman"/>
          <w:szCs w:val="20"/>
          <w:highlight w:val="lightGray"/>
          <w:lang w:val="lt-LT" w:eastAsia="lt-LT"/>
        </w:rPr>
        <w:t>20 mg / 10 ml</w:t>
      </w:r>
    </w:p>
    <w:p w:rsidR="00E87F8A" w:rsidRPr="00D40AA9" w:rsidRDefault="00E87F8A" w:rsidP="00E87F8A">
      <w:pPr>
        <w:spacing w:after="0" w:line="240" w:lineRule="auto"/>
        <w:ind w:left="567" w:hanging="567"/>
        <w:rPr>
          <w:rFonts w:ascii="Times New Roman" w:eastAsia="Times New Roman" w:hAnsi="Times New Roman"/>
          <w:noProof/>
          <w:szCs w:val="20"/>
          <w:lang w:val="lt-LT" w:eastAsia="lt-LT"/>
        </w:rPr>
      </w:pPr>
    </w:p>
    <w:p w:rsidR="00E87F8A" w:rsidRPr="00D40AA9" w:rsidRDefault="00E87F8A" w:rsidP="00E87F8A">
      <w:pPr>
        <w:spacing w:after="0" w:line="240" w:lineRule="auto"/>
        <w:ind w:left="567" w:hanging="567"/>
        <w:rPr>
          <w:rFonts w:ascii="Times New Roman" w:eastAsia="Times New Roman" w:hAnsi="Times New Roman"/>
          <w:noProof/>
          <w:szCs w:val="20"/>
          <w:lang w:val="lt-LT" w:eastAsia="lt-LT"/>
        </w:rPr>
      </w:pPr>
    </w:p>
    <w:p w:rsidR="00E87F8A" w:rsidRPr="00861BCA" w:rsidRDefault="00E87F8A" w:rsidP="00E87F8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val="lt-LT"/>
        </w:rPr>
      </w:pPr>
      <w:r w:rsidRPr="00D40AA9">
        <w:rPr>
          <w:rFonts w:ascii="Times New Roman" w:eastAsia="Times New Roman" w:hAnsi="Times New Roman"/>
          <w:b/>
          <w:noProof/>
          <w:lang w:val="lt-LT"/>
        </w:rPr>
        <w:t>6.</w:t>
      </w:r>
      <w:r w:rsidRPr="00D40AA9">
        <w:rPr>
          <w:rFonts w:ascii="Times New Roman" w:eastAsia="Times New Roman" w:hAnsi="Times New Roman"/>
          <w:b/>
          <w:noProof/>
          <w:lang w:val="lt-LT"/>
        </w:rPr>
        <w:tab/>
        <w:t>KITA</w:t>
      </w:r>
    </w:p>
    <w:p w:rsidR="00E87F8A" w:rsidRPr="00D40AA9" w:rsidRDefault="00E87F8A" w:rsidP="00E87F8A">
      <w:pPr>
        <w:tabs>
          <w:tab w:val="left" w:pos="567"/>
        </w:tabs>
        <w:spacing w:after="0" w:line="240" w:lineRule="auto"/>
        <w:rPr>
          <w:rFonts w:ascii="Times New Roman" w:eastAsia="Times New Roman" w:hAnsi="Times New Roman"/>
          <w:lang w:val="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br w:type="page"/>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jc w:val="center"/>
        <w:outlineLvl w:val="0"/>
        <w:rPr>
          <w:rFonts w:ascii="Times New Roman" w:eastAsia="Times New Roman" w:hAnsi="Times New Roman"/>
          <w:b/>
          <w:kern w:val="28"/>
          <w:lang w:val="lt-LT" w:eastAsia="lt-LT"/>
        </w:rPr>
      </w:pPr>
      <w:r w:rsidRPr="00D40AA9">
        <w:rPr>
          <w:rFonts w:ascii="Times New Roman" w:eastAsia="Times New Roman" w:hAnsi="Times New Roman"/>
          <w:b/>
          <w:kern w:val="28"/>
          <w:lang w:val="lt-LT" w:eastAsia="lt-LT"/>
        </w:rPr>
        <w:t>B. PAKUOTĖS LAPELIS</w:t>
      </w:r>
    </w:p>
    <w:p w:rsidR="00E87F8A" w:rsidRPr="00D40AA9" w:rsidRDefault="00E87F8A" w:rsidP="00E87F8A">
      <w:pPr>
        <w:tabs>
          <w:tab w:val="left" w:pos="567"/>
        </w:tabs>
        <w:spacing w:after="0" w:line="240" w:lineRule="auto"/>
        <w:jc w:val="center"/>
        <w:outlineLvl w:val="0"/>
        <w:rPr>
          <w:rFonts w:ascii="Times New Roman" w:eastAsia="Times New Roman" w:hAnsi="Times New Roman"/>
          <w:b/>
          <w:lang w:val="lt-LT" w:eastAsia="lt-LT"/>
        </w:rPr>
      </w:pPr>
      <w:r w:rsidRPr="00D40AA9">
        <w:rPr>
          <w:rFonts w:ascii="Times New Roman" w:eastAsia="Times New Roman" w:hAnsi="Times New Roman"/>
          <w:b/>
          <w:lang w:val="lt-LT" w:eastAsia="lt-LT"/>
        </w:rPr>
        <w:br w:type="page"/>
      </w:r>
      <w:r w:rsidRPr="00D40AA9">
        <w:rPr>
          <w:rFonts w:ascii="Times New Roman" w:eastAsia="Times New Roman" w:hAnsi="Times New Roman"/>
          <w:b/>
          <w:lang w:val="lt-LT" w:eastAsia="lt-LT"/>
        </w:rPr>
        <w:lastRenderedPageBreak/>
        <w:t>Pakuotės lapelis: informacija vartotojui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jc w:val="center"/>
        <w:rPr>
          <w:rFonts w:ascii="Times New Roman" w:eastAsia="Times New Roman" w:hAnsi="Times New Roman"/>
          <w:b/>
          <w:lang w:val="lt-LT" w:eastAsia="lt-LT"/>
        </w:rPr>
      </w:pPr>
      <w:r w:rsidRPr="00D40AA9">
        <w:rPr>
          <w:rFonts w:ascii="Times New Roman" w:eastAsia="Times New Roman" w:hAnsi="Times New Roman"/>
          <w:b/>
          <w:lang w:val="lt-LT" w:eastAsia="lt-LT"/>
        </w:rPr>
        <w:t>Cisatracurium Kabi 2</w:t>
      </w:r>
      <w:r>
        <w:rPr>
          <w:rFonts w:ascii="Times New Roman" w:eastAsia="Times New Roman" w:hAnsi="Times New Roman"/>
          <w:b/>
          <w:lang w:val="lt-LT" w:eastAsia="lt-LT"/>
        </w:rPr>
        <w:t> </w:t>
      </w:r>
      <w:r w:rsidRPr="00D40AA9">
        <w:rPr>
          <w:rFonts w:ascii="Times New Roman" w:eastAsia="Times New Roman" w:hAnsi="Times New Roman"/>
          <w:b/>
          <w:lang w:val="lt-LT" w:eastAsia="lt-LT"/>
        </w:rPr>
        <w:t>mg/ml injekcinis ar infuzinis tirpalas</w:t>
      </w:r>
    </w:p>
    <w:p w:rsidR="00E87F8A" w:rsidRPr="00D40AA9" w:rsidRDefault="00E87F8A" w:rsidP="00E87F8A">
      <w:pPr>
        <w:tabs>
          <w:tab w:val="left" w:pos="567"/>
        </w:tabs>
        <w:spacing w:after="0" w:line="240" w:lineRule="auto"/>
        <w:jc w:val="center"/>
        <w:rPr>
          <w:rFonts w:ascii="Times New Roman" w:eastAsia="Times New Roman" w:hAnsi="Times New Roman"/>
          <w:lang w:val="lt-LT" w:eastAsia="lt-LT"/>
        </w:rPr>
      </w:pPr>
      <w:r w:rsidRPr="00D40AA9">
        <w:rPr>
          <w:rFonts w:ascii="Times New Roman" w:eastAsia="Times New Roman" w:hAnsi="Times New Roman"/>
          <w:lang w:val="lt-LT" w:eastAsia="lt-LT"/>
        </w:rPr>
        <w:t>Cisatrakuris</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rPr>
      </w:pPr>
      <w:r w:rsidRPr="00D40AA9">
        <w:rPr>
          <w:rFonts w:ascii="Times New Roman" w:eastAsia="Times New Roman" w:hAnsi="Times New Roman"/>
          <w:b/>
          <w:lang w:val="lt-LT"/>
        </w:rPr>
        <w:t>Atidžiai perskaitykite visą šį lapelį, prieš pradėdami vartoti vaistą, nes jame pateikiama Jums svarbi informacija.</w:t>
      </w:r>
    </w:p>
    <w:p w:rsidR="00E87F8A" w:rsidRPr="00D40AA9" w:rsidRDefault="00E87F8A" w:rsidP="00E87F8A">
      <w:pPr>
        <w:tabs>
          <w:tab w:val="left" w:pos="567"/>
        </w:tabs>
        <w:spacing w:after="0" w:line="240" w:lineRule="auto"/>
        <w:ind w:left="567" w:hanging="567"/>
        <w:rPr>
          <w:rFonts w:ascii="Times New Roman" w:eastAsia="Times New Roman" w:hAnsi="Times New Roman"/>
          <w:noProof/>
          <w:lang w:val="lt-LT"/>
        </w:rPr>
      </w:pPr>
      <w:r w:rsidRPr="00D40AA9">
        <w:rPr>
          <w:rFonts w:ascii="Times New Roman" w:eastAsia="Times New Roman" w:hAnsi="Times New Roman"/>
          <w:noProof/>
          <w:lang w:val="lt-LT"/>
        </w:rPr>
        <w:t>-</w:t>
      </w:r>
      <w:r w:rsidRPr="00D40AA9">
        <w:rPr>
          <w:rFonts w:ascii="Times New Roman" w:eastAsia="Times New Roman" w:hAnsi="Times New Roman"/>
          <w:noProof/>
          <w:lang w:val="lt-LT"/>
        </w:rPr>
        <w:tab/>
        <w:t>Neišmeskite šio lapelio, nes vėl gali prireikti jį perskaityti.</w:t>
      </w:r>
    </w:p>
    <w:p w:rsidR="00E87F8A" w:rsidRPr="00D40AA9" w:rsidRDefault="00E87F8A" w:rsidP="00E87F8A">
      <w:pPr>
        <w:tabs>
          <w:tab w:val="left" w:pos="567"/>
        </w:tabs>
        <w:spacing w:after="0" w:line="240" w:lineRule="auto"/>
        <w:ind w:left="567" w:hanging="567"/>
        <w:rPr>
          <w:rFonts w:ascii="Times New Roman" w:eastAsia="Times New Roman" w:hAnsi="Times New Roman"/>
          <w:noProof/>
          <w:lang w:val="lt-LT"/>
        </w:rPr>
      </w:pPr>
      <w:r w:rsidRPr="00D40AA9">
        <w:rPr>
          <w:rFonts w:ascii="Times New Roman" w:eastAsia="Times New Roman" w:hAnsi="Times New Roman"/>
          <w:noProof/>
          <w:lang w:val="lt-LT"/>
        </w:rPr>
        <w:t>-</w:t>
      </w:r>
      <w:r w:rsidRPr="00D40AA9">
        <w:rPr>
          <w:rFonts w:ascii="Times New Roman" w:eastAsia="Times New Roman" w:hAnsi="Times New Roman"/>
          <w:noProof/>
          <w:lang w:val="lt-LT"/>
        </w:rPr>
        <w:tab/>
        <w:t>Jeigu kiltų daugiau klaus</w:t>
      </w:r>
      <w:r>
        <w:rPr>
          <w:rFonts w:ascii="Times New Roman" w:eastAsia="Times New Roman" w:hAnsi="Times New Roman"/>
          <w:noProof/>
          <w:lang w:val="lt-LT"/>
        </w:rPr>
        <w:t xml:space="preserve">imų, kreipkitės į gydytoją, </w:t>
      </w:r>
      <w:r w:rsidRPr="00D40AA9">
        <w:rPr>
          <w:rFonts w:ascii="Times New Roman" w:eastAsia="Times New Roman" w:hAnsi="Times New Roman"/>
          <w:noProof/>
          <w:lang w:val="lt-LT"/>
        </w:rPr>
        <w:t>vaistininką</w:t>
      </w:r>
      <w:r>
        <w:rPr>
          <w:rFonts w:ascii="Times New Roman" w:eastAsia="Times New Roman" w:hAnsi="Times New Roman"/>
          <w:noProof/>
          <w:lang w:val="lt-LT"/>
        </w:rPr>
        <w:t xml:space="preserve"> arba slaugytoją</w:t>
      </w:r>
      <w:r w:rsidRPr="00D40AA9">
        <w:rPr>
          <w:rFonts w:ascii="Times New Roman" w:eastAsia="Times New Roman" w:hAnsi="Times New Roman"/>
          <w:noProof/>
          <w:lang w:val="lt-LT"/>
        </w:rPr>
        <w:t>.</w:t>
      </w:r>
    </w:p>
    <w:p w:rsidR="00E87F8A" w:rsidRPr="00D40AA9" w:rsidRDefault="00E87F8A" w:rsidP="00E87F8A">
      <w:pPr>
        <w:numPr>
          <w:ilvl w:val="0"/>
          <w:numId w:val="12"/>
        </w:numPr>
        <w:tabs>
          <w:tab w:val="left" w:pos="567"/>
        </w:tabs>
        <w:spacing w:after="0" w:line="240" w:lineRule="auto"/>
        <w:ind w:left="567" w:hanging="567"/>
        <w:rPr>
          <w:rFonts w:ascii="Times New Roman" w:eastAsia="Times New Roman" w:hAnsi="Times New Roman"/>
          <w:noProof/>
          <w:lang w:val="lt-LT"/>
        </w:rPr>
      </w:pPr>
      <w:r w:rsidRPr="00D40AA9">
        <w:rPr>
          <w:rFonts w:ascii="Times New Roman" w:eastAsia="Times New Roman" w:hAnsi="Times New Roman"/>
          <w:noProof/>
          <w:lang w:val="lt-LT"/>
        </w:rPr>
        <w:t>Jeigu pasireiškė šalutinis poveikis (net jeigu jis šiame lapelyje nenurodytas), kreipkitės į gydytoją</w:t>
      </w:r>
      <w:r>
        <w:rPr>
          <w:rFonts w:ascii="Times New Roman" w:eastAsia="Times New Roman" w:hAnsi="Times New Roman"/>
          <w:noProof/>
          <w:lang w:val="lt-LT"/>
        </w:rPr>
        <w:t xml:space="preserve">, </w:t>
      </w:r>
      <w:r w:rsidRPr="00D40AA9">
        <w:rPr>
          <w:rFonts w:ascii="Times New Roman" w:eastAsia="Times New Roman" w:hAnsi="Times New Roman"/>
          <w:noProof/>
          <w:lang w:val="lt-LT"/>
        </w:rPr>
        <w:t>vaistininką</w:t>
      </w:r>
      <w:r>
        <w:rPr>
          <w:rFonts w:ascii="Times New Roman" w:eastAsia="Times New Roman" w:hAnsi="Times New Roman"/>
          <w:noProof/>
          <w:lang w:val="lt-LT"/>
        </w:rPr>
        <w:t xml:space="preserve"> arba slaugytoją. </w:t>
      </w:r>
      <w:r w:rsidRPr="00D40AA9">
        <w:rPr>
          <w:rFonts w:ascii="Times New Roman" w:eastAsia="Times New Roman" w:hAnsi="Times New Roman"/>
          <w:noProof/>
          <w:lang w:val="lt-LT"/>
        </w:rPr>
        <w:t>Žr. 4</w:t>
      </w:r>
      <w:r>
        <w:rPr>
          <w:rFonts w:ascii="Times New Roman" w:eastAsia="Times New Roman" w:hAnsi="Times New Roman"/>
          <w:noProof/>
          <w:lang w:val="lt-LT"/>
        </w:rPr>
        <w:t xml:space="preserve"> </w:t>
      </w:r>
      <w:r w:rsidRPr="00D40AA9">
        <w:rPr>
          <w:rFonts w:ascii="Times New Roman" w:eastAsia="Times New Roman" w:hAnsi="Times New Roman"/>
          <w:noProof/>
          <w:lang w:val="lt-LT"/>
        </w:rPr>
        <w:t>skyrių.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b/>
          <w:bCs/>
          <w:lang w:val="lt-LT" w:eastAsia="lt-LT"/>
        </w:rPr>
      </w:pPr>
      <w:r w:rsidRPr="00D40AA9">
        <w:rPr>
          <w:rFonts w:ascii="Times New Roman" w:eastAsia="Times New Roman" w:hAnsi="Times New Roman"/>
          <w:b/>
          <w:bCs/>
          <w:lang w:val="lt-LT" w:eastAsia="lt-LT"/>
        </w:rPr>
        <w:t>Apie ką rašoma šiame lapelyje</w:t>
      </w:r>
      <w:r>
        <w:rPr>
          <w:rFonts w:ascii="Times New Roman" w:eastAsia="Times New Roman" w:hAnsi="Times New Roman"/>
          <w:b/>
          <w:bCs/>
          <w:lang w:val="lt-LT" w:eastAsia="lt-LT"/>
        </w:rPr>
        <w:t>?</w:t>
      </w:r>
    </w:p>
    <w:p w:rsidR="0020569B" w:rsidRPr="00D40AA9" w:rsidRDefault="0020569B" w:rsidP="00E87F8A">
      <w:pPr>
        <w:tabs>
          <w:tab w:val="left" w:pos="567"/>
        </w:tabs>
        <w:spacing w:after="0" w:line="240" w:lineRule="auto"/>
        <w:rPr>
          <w:rFonts w:ascii="Times New Roman" w:eastAsia="Times New Roman" w:hAnsi="Times New Roman"/>
          <w:b/>
          <w:bCs/>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1.</w:t>
      </w:r>
      <w:r w:rsidRPr="00D40AA9">
        <w:rPr>
          <w:rFonts w:ascii="Times New Roman" w:eastAsia="Times New Roman" w:hAnsi="Times New Roman"/>
          <w:lang w:val="lt-LT" w:eastAsia="lt-LT"/>
        </w:rPr>
        <w:tab/>
        <w:t>Kas yra Cisatracurium Kabi</w:t>
      </w:r>
      <w:r w:rsidRPr="00D40AA9">
        <w:rPr>
          <w:rFonts w:ascii="Times New Roman" w:eastAsia="Times New Roman" w:hAnsi="Times New Roman"/>
          <w:b/>
          <w:lang w:val="lt-LT" w:eastAsia="lt-LT"/>
        </w:rPr>
        <w:t xml:space="preserve"> </w:t>
      </w:r>
      <w:r w:rsidRPr="00D40AA9">
        <w:rPr>
          <w:rFonts w:ascii="Times New Roman" w:eastAsia="Times New Roman" w:hAnsi="Times New Roman"/>
          <w:lang w:val="lt-LT" w:eastAsia="lt-LT"/>
        </w:rPr>
        <w:t>ir kam jis vartojamas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2.</w:t>
      </w:r>
      <w:r w:rsidRPr="00D40AA9">
        <w:rPr>
          <w:rFonts w:ascii="Times New Roman" w:eastAsia="Times New Roman" w:hAnsi="Times New Roman"/>
          <w:lang w:val="lt-LT" w:eastAsia="lt-LT"/>
        </w:rPr>
        <w:tab/>
        <w:t>Kas žinotina prieš vartojant Cisatracurium</w:t>
      </w:r>
      <w:r w:rsidRPr="00D40AA9">
        <w:rPr>
          <w:rFonts w:ascii="Times New Roman" w:eastAsia="Times New Roman" w:hAnsi="Times New Roman"/>
          <w:b/>
          <w:lang w:val="lt-LT" w:eastAsia="lt-LT"/>
        </w:rPr>
        <w:t xml:space="preserve"> </w:t>
      </w:r>
      <w:r w:rsidRPr="00D40AA9">
        <w:rPr>
          <w:rFonts w:ascii="Times New Roman" w:eastAsia="Times New Roman" w:hAnsi="Times New Roman"/>
          <w:lang w:val="lt-LT" w:eastAsia="lt-LT"/>
        </w:rPr>
        <w:t xml:space="preserve">Kabi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3.</w:t>
      </w:r>
      <w:r w:rsidRPr="00D40AA9">
        <w:rPr>
          <w:rFonts w:ascii="Times New Roman" w:eastAsia="Times New Roman" w:hAnsi="Times New Roman"/>
          <w:lang w:val="lt-LT" w:eastAsia="lt-LT"/>
        </w:rPr>
        <w:tab/>
        <w:t xml:space="preserve">Kaip vartoti Cisatracurium Kabi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4.</w:t>
      </w:r>
      <w:r w:rsidRPr="00D40AA9">
        <w:rPr>
          <w:rFonts w:ascii="Times New Roman" w:eastAsia="Times New Roman" w:hAnsi="Times New Roman"/>
          <w:lang w:val="lt-LT" w:eastAsia="lt-LT"/>
        </w:rPr>
        <w:tab/>
        <w:t>Galimas šalutinis poveikis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5.</w:t>
      </w:r>
      <w:r w:rsidRPr="00D40AA9">
        <w:rPr>
          <w:rFonts w:ascii="Times New Roman" w:eastAsia="Times New Roman" w:hAnsi="Times New Roman"/>
          <w:lang w:val="lt-LT" w:eastAsia="lt-LT"/>
        </w:rPr>
        <w:tab/>
        <w:t>Kaip laikyti Cisatracurium Kabi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6.</w:t>
      </w:r>
      <w:r w:rsidRPr="00D40AA9">
        <w:rPr>
          <w:rFonts w:ascii="Times New Roman" w:eastAsia="Times New Roman" w:hAnsi="Times New Roman"/>
          <w:lang w:val="lt-LT" w:eastAsia="lt-LT"/>
        </w:rPr>
        <w:tab/>
        <w:t>Pakuotės turinys ir kita informacija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1.</w:t>
      </w:r>
      <w:r w:rsidRPr="00D40AA9">
        <w:rPr>
          <w:rFonts w:ascii="Times New Roman" w:eastAsia="Times New Roman" w:hAnsi="Times New Roman"/>
          <w:b/>
          <w:szCs w:val="20"/>
          <w:lang w:val="lt-LT" w:eastAsia="lt-LT"/>
        </w:rPr>
        <w:tab/>
        <w:t>Kas yra Cisatracurium Kabi ir kam jis vartojamas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priklauso vaistų, vadinamų miorel</w:t>
      </w:r>
      <w:r>
        <w:rPr>
          <w:rFonts w:ascii="Times New Roman" w:eastAsia="Times New Roman" w:hAnsi="Times New Roman"/>
          <w:lang w:val="lt-LT" w:eastAsia="lt-LT"/>
        </w:rPr>
        <w:t>a</w:t>
      </w:r>
      <w:r w:rsidRPr="00D40AA9">
        <w:rPr>
          <w:rFonts w:ascii="Times New Roman" w:eastAsia="Times New Roman" w:hAnsi="Times New Roman"/>
          <w:lang w:val="lt-LT" w:eastAsia="lt-LT"/>
        </w:rPr>
        <w:t xml:space="preserve">ksantais (atpalaiduojančių raumenis) grupei.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vartojamas toliau išvardytais atvejais:</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suaugusiems žmonėms ir vaikams, vyresniems kaip 1 mėnuo, raumenims atpalaiduoti įvairių chirurginių operacijų metu;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siekiant lengviau įkišti vamzdelį į trachėją (intubuoti), kai reikalingas dirbtinis kvėpavimas;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raumenims atpalaiduoti suaugusiems žmonėms, gydomiems intensyvios</w:t>
      </w:r>
      <w:r>
        <w:rPr>
          <w:rFonts w:ascii="Times New Roman" w:eastAsia="Times New Roman" w:hAnsi="Times New Roman"/>
          <w:lang w:val="lt-LT" w:eastAsia="lt-LT"/>
        </w:rPr>
        <w:t>ios</w:t>
      </w:r>
      <w:r w:rsidRPr="00D40AA9">
        <w:rPr>
          <w:rFonts w:ascii="Times New Roman" w:eastAsia="Times New Roman" w:hAnsi="Times New Roman"/>
          <w:lang w:val="lt-LT" w:eastAsia="lt-LT"/>
        </w:rPr>
        <w:t xml:space="preserve"> terapijos</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skyriuje.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2.</w:t>
      </w:r>
      <w:r w:rsidRPr="00D40AA9">
        <w:rPr>
          <w:rFonts w:ascii="Times New Roman" w:eastAsia="Times New Roman" w:hAnsi="Times New Roman"/>
          <w:b/>
          <w:szCs w:val="20"/>
          <w:lang w:val="lt-LT" w:eastAsia="lt-LT"/>
        </w:rPr>
        <w:tab/>
        <w:t>Kas žinotina prieš vartojant Cisatracurium Kabi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 xml:space="preserve">Cisatracurium Kabi vartoti negalima: </w:t>
      </w:r>
    </w:p>
    <w:p w:rsidR="00E87F8A" w:rsidRDefault="00E87F8A" w:rsidP="00E87F8A">
      <w:pPr>
        <w:keepNext/>
        <w:numPr>
          <w:ilvl w:val="0"/>
          <w:numId w:val="2"/>
        </w:numPr>
        <w:tabs>
          <w:tab w:val="left" w:pos="567"/>
        </w:tabs>
        <w:spacing w:after="0" w:line="240" w:lineRule="auto"/>
        <w:ind w:left="567" w:hanging="567"/>
        <w:outlineLvl w:val="2"/>
        <w:rPr>
          <w:rFonts w:ascii="Times New Roman" w:eastAsia="Times New Roman" w:hAnsi="Times New Roman"/>
          <w:lang w:val="lt-LT" w:eastAsia="lt-LT"/>
        </w:rPr>
      </w:pPr>
      <w:r w:rsidRPr="00C61092">
        <w:rPr>
          <w:rFonts w:ascii="Times New Roman" w:eastAsia="Times New Roman" w:hAnsi="Times New Roman"/>
          <w:lang w:val="lt-LT" w:eastAsia="lt-LT"/>
        </w:rPr>
        <w:t xml:space="preserve">jeigu yra alergija </w:t>
      </w:r>
      <w:r w:rsidRPr="00AE3381">
        <w:rPr>
          <w:rFonts w:ascii="Times New Roman" w:eastAsia="Times New Roman" w:hAnsi="Times New Roman"/>
          <w:b/>
          <w:lang w:val="lt-LT" w:eastAsia="lt-LT"/>
        </w:rPr>
        <w:t>cisatrakuriui, atrakuriui</w:t>
      </w:r>
      <w:r w:rsidRPr="00C61092">
        <w:rPr>
          <w:rFonts w:ascii="Times New Roman" w:eastAsia="Times New Roman" w:hAnsi="Times New Roman"/>
          <w:lang w:val="lt-LT" w:eastAsia="lt-LT"/>
        </w:rPr>
        <w:t xml:space="preserve"> arba </w:t>
      </w:r>
      <w:r w:rsidRPr="00AE3381">
        <w:rPr>
          <w:rFonts w:ascii="Times New Roman" w:eastAsia="Times New Roman" w:hAnsi="Times New Roman"/>
          <w:b/>
          <w:lang w:val="lt-LT" w:eastAsia="lt-LT"/>
        </w:rPr>
        <w:t>benzensulfono rūgščiai</w:t>
      </w:r>
      <w:r>
        <w:rPr>
          <w:rFonts w:ascii="Times New Roman" w:eastAsia="Times New Roman" w:hAnsi="Times New Roman"/>
          <w:lang w:val="lt-LT" w:eastAsia="lt-LT"/>
        </w:rPr>
        <w:t>.</w:t>
      </w:r>
    </w:p>
    <w:p w:rsidR="00E87F8A" w:rsidRPr="00C61092" w:rsidRDefault="00E87F8A" w:rsidP="00E87F8A">
      <w:pPr>
        <w:keepNext/>
        <w:tabs>
          <w:tab w:val="left" w:pos="567"/>
        </w:tabs>
        <w:spacing w:after="0" w:line="240" w:lineRule="auto"/>
        <w:outlineLvl w:val="2"/>
        <w:rPr>
          <w:rFonts w:ascii="Times New Roman" w:eastAsia="Times New Roman" w:hAnsi="Times New Roman"/>
          <w:lang w:val="lt-LT" w:eastAsia="lt-LT"/>
        </w:rPr>
      </w:pPr>
    </w:p>
    <w:p w:rsidR="00E87F8A" w:rsidRPr="00D40AA9" w:rsidRDefault="00E87F8A" w:rsidP="00E87F8A">
      <w:pPr>
        <w:keepNext/>
        <w:tabs>
          <w:tab w:val="left" w:pos="567"/>
        </w:tabs>
        <w:spacing w:after="0" w:line="240" w:lineRule="auto"/>
        <w:outlineLvl w:val="2"/>
        <w:rPr>
          <w:rFonts w:ascii="Times New Roman" w:eastAsia="Times New Roman" w:hAnsi="Times New Roman"/>
          <w:b/>
          <w:iCs/>
          <w:lang w:val="lt-LT" w:eastAsia="lt-LT"/>
        </w:rPr>
      </w:pPr>
      <w:r w:rsidRPr="00D40AA9">
        <w:rPr>
          <w:rFonts w:ascii="Times New Roman" w:eastAsia="Times New Roman" w:hAnsi="Times New Roman"/>
          <w:b/>
          <w:iCs/>
          <w:lang w:val="lt-LT" w:eastAsia="lt-LT"/>
        </w:rPr>
        <w:t>Įspėjimai ir atsargumo priemonės</w:t>
      </w:r>
    </w:p>
    <w:p w:rsidR="00E87F8A" w:rsidRPr="00AE3381" w:rsidRDefault="00E87F8A" w:rsidP="00E87F8A">
      <w:pPr>
        <w:keepNext/>
        <w:tabs>
          <w:tab w:val="left" w:pos="567"/>
        </w:tabs>
        <w:spacing w:after="0" w:line="240" w:lineRule="auto"/>
        <w:outlineLvl w:val="2"/>
        <w:rPr>
          <w:rFonts w:ascii="Times New Roman" w:eastAsia="Times New Roman" w:hAnsi="Times New Roman"/>
          <w:iCs/>
          <w:lang w:val="lt-LT" w:eastAsia="lt-LT"/>
        </w:rPr>
      </w:pPr>
      <w:r w:rsidRPr="00AE3381">
        <w:rPr>
          <w:rFonts w:ascii="Times New Roman" w:eastAsia="Times New Roman" w:hAnsi="Times New Roman"/>
          <w:iCs/>
          <w:lang w:val="lt-LT" w:eastAsia="lt-LT"/>
        </w:rPr>
        <w:t>Pasitarkite su gydytoju</w:t>
      </w:r>
      <w:r w:rsidRPr="00D40AA9">
        <w:rPr>
          <w:rFonts w:ascii="Times New Roman" w:eastAsia="Times New Roman" w:hAnsi="Times New Roman"/>
          <w:iCs/>
          <w:lang w:val="lt-LT" w:eastAsia="lt-LT"/>
        </w:rPr>
        <w:t xml:space="preserve">, </w:t>
      </w:r>
      <w:r w:rsidRPr="00AE3381">
        <w:rPr>
          <w:rFonts w:ascii="Times New Roman" w:eastAsia="Times New Roman" w:hAnsi="Times New Roman"/>
          <w:iCs/>
          <w:lang w:val="lt-LT" w:eastAsia="lt-LT"/>
        </w:rPr>
        <w:t>vaistininku</w:t>
      </w:r>
      <w:r w:rsidRPr="00D40AA9">
        <w:rPr>
          <w:rFonts w:ascii="Times New Roman" w:eastAsia="Times New Roman" w:hAnsi="Times New Roman"/>
          <w:iCs/>
          <w:lang w:val="lt-LT" w:eastAsia="lt-LT"/>
        </w:rPr>
        <w:t xml:space="preserve"> </w:t>
      </w:r>
      <w:r w:rsidRPr="00AE3381">
        <w:rPr>
          <w:rFonts w:ascii="Times New Roman" w:eastAsia="Times New Roman" w:hAnsi="Times New Roman"/>
          <w:iCs/>
          <w:lang w:val="lt-LT" w:eastAsia="lt-LT"/>
        </w:rPr>
        <w:t>arba slaugytoju, prieš pradėdami vartoti Cisatracurium Kabi</w:t>
      </w:r>
      <w:r w:rsidRPr="00D40AA9">
        <w:rPr>
          <w:rFonts w:ascii="Times New Roman" w:eastAsia="Times New Roman" w:hAnsi="Times New Roman"/>
          <w:iCs/>
          <w:lang w:val="lt-LT" w:eastAsia="lt-LT"/>
        </w:rPr>
        <w:t>:</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jeigu Jūs jaučiate raumenų silpnumą, nuovargį ar judesių koordinacijos sutrikimus (generalizuota miastenija);</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jei</w:t>
      </w:r>
      <w:r>
        <w:rPr>
          <w:rFonts w:ascii="Times New Roman" w:eastAsia="Times New Roman" w:hAnsi="Times New Roman"/>
          <w:lang w:val="lt-LT" w:eastAsia="lt-LT"/>
        </w:rPr>
        <w:t>gu</w:t>
      </w:r>
      <w:r w:rsidRPr="00D40AA9">
        <w:rPr>
          <w:rFonts w:ascii="Times New Roman" w:eastAsia="Times New Roman" w:hAnsi="Times New Roman"/>
          <w:lang w:val="lt-LT" w:eastAsia="lt-LT"/>
        </w:rPr>
        <w:t xml:space="preserve"> sergate nervų ir raumenų liga, pvz., raumenis sekinančia liga, paralyžiumi, motorinių neuronų liga ar cerebriniu paralyžiumi;</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jei</w:t>
      </w:r>
      <w:r>
        <w:rPr>
          <w:rFonts w:ascii="Times New Roman" w:eastAsia="Times New Roman" w:hAnsi="Times New Roman"/>
          <w:lang w:val="lt-LT" w:eastAsia="lt-LT"/>
        </w:rPr>
        <w:t>gu</w:t>
      </w:r>
      <w:r w:rsidRPr="00D40AA9">
        <w:rPr>
          <w:rFonts w:ascii="Times New Roman" w:eastAsia="Times New Roman" w:hAnsi="Times New Roman"/>
          <w:lang w:val="lt-LT" w:eastAsia="lt-LT"/>
        </w:rPr>
        <w:t xml:space="preserve"> yra nudegimas, kurį reikia gydyti;</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rPr>
      </w:pPr>
      <w:r w:rsidRPr="00D40AA9">
        <w:rPr>
          <w:rFonts w:ascii="Times New Roman" w:eastAsia="Times New Roman" w:hAnsi="Times New Roman"/>
          <w:noProof/>
          <w:lang w:val="lt-LT"/>
        </w:rPr>
        <w:t>-</w:t>
      </w:r>
      <w:r w:rsidRPr="00D40AA9">
        <w:rPr>
          <w:rFonts w:ascii="Times New Roman" w:eastAsia="Times New Roman" w:hAnsi="Times New Roman"/>
          <w:noProof/>
          <w:lang w:val="lt-LT"/>
        </w:rPr>
        <w:tab/>
        <w:t>jei</w:t>
      </w:r>
      <w:r>
        <w:rPr>
          <w:rFonts w:ascii="Times New Roman" w:eastAsia="Times New Roman" w:hAnsi="Times New Roman"/>
          <w:noProof/>
          <w:lang w:val="lt-LT"/>
        </w:rPr>
        <w:t>gu</w:t>
      </w:r>
      <w:r w:rsidRPr="00D40AA9">
        <w:rPr>
          <w:rFonts w:ascii="Times New Roman" w:eastAsia="Times New Roman" w:hAnsi="Times New Roman"/>
          <w:noProof/>
          <w:lang w:val="lt-LT"/>
        </w:rPr>
        <w:t xml:space="preserve"> yra sunkus elektrolitų ar kraujo rūgščių-šarmų balanso sutrikimas (organizmo cheminių medžiagų normalios koncentracijos kraujyje pokyčiai);</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jei</w:t>
      </w:r>
      <w:r>
        <w:rPr>
          <w:rFonts w:ascii="Times New Roman" w:eastAsia="Times New Roman" w:hAnsi="Times New Roman"/>
          <w:lang w:val="lt-LT" w:eastAsia="lt-LT"/>
        </w:rPr>
        <w:t>gu</w:t>
      </w:r>
      <w:r w:rsidRPr="00D40AA9">
        <w:rPr>
          <w:rFonts w:ascii="Times New Roman" w:eastAsia="Times New Roman" w:hAnsi="Times New Roman"/>
          <w:lang w:val="lt-LT" w:eastAsia="lt-LT"/>
        </w:rPr>
        <w:t xml:space="preserve"> kada nors buvo pasireiškusi ale</w:t>
      </w:r>
      <w:r>
        <w:rPr>
          <w:rFonts w:ascii="Times New Roman" w:eastAsia="Times New Roman" w:hAnsi="Times New Roman"/>
          <w:lang w:val="lt-LT" w:eastAsia="lt-LT"/>
        </w:rPr>
        <w:t>r</w:t>
      </w:r>
      <w:r w:rsidRPr="00D40AA9">
        <w:rPr>
          <w:rFonts w:ascii="Times New Roman" w:eastAsia="Times New Roman" w:hAnsi="Times New Roman"/>
          <w:lang w:val="lt-LT" w:eastAsia="lt-LT"/>
        </w:rPr>
        <w:t>ginė reakcija bet kokiam raumenis atpalaiduojančiam vaistui, kuris buvo pavartotas kaip operacijos dalis.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Prieš pradėdami vartoti Cisatracurium Kabi, pasitarkite su gydytoju, slaugytoja arba vaistininku, jei abejojate bent vieno iš aukščiau pateikto teiginio tinkamumu sau.</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Vaika</w:t>
      </w:r>
      <w:r>
        <w:rPr>
          <w:rFonts w:ascii="Times New Roman" w:eastAsia="Times New Roman" w:hAnsi="Times New Roman"/>
          <w:b/>
          <w:lang w:val="lt-LT" w:eastAsia="lt-LT"/>
        </w:rPr>
        <w:t>ms</w:t>
      </w:r>
    </w:p>
    <w:p w:rsidR="00E87F8A" w:rsidRPr="00D40AA9" w:rsidRDefault="00E87F8A" w:rsidP="00E87F8A">
      <w:pPr>
        <w:keepNext/>
        <w:tabs>
          <w:tab w:val="left" w:pos="567"/>
        </w:tabs>
        <w:spacing w:after="0" w:line="240" w:lineRule="auto"/>
        <w:outlineLvl w:val="2"/>
        <w:rPr>
          <w:rFonts w:ascii="Times New Roman" w:eastAsia="Times New Roman" w:hAnsi="Times New Roman"/>
          <w:iCs/>
          <w:lang w:val="lt-LT" w:eastAsia="lt-LT"/>
        </w:rPr>
      </w:pPr>
      <w:r w:rsidRPr="00D40AA9">
        <w:rPr>
          <w:rFonts w:ascii="Times New Roman" w:eastAsia="Times New Roman" w:hAnsi="Times New Roman"/>
          <w:iCs/>
          <w:lang w:val="lt-LT" w:eastAsia="lt-LT"/>
        </w:rPr>
        <w:t>Jaunesniems kaip 1 mėnesio vaikams (naujagimiams) Cisatracurium Kabi vartoti negalima.</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7C10DB">
      <w:pPr>
        <w:keepNext/>
        <w:keepLines/>
        <w:tabs>
          <w:tab w:val="left" w:pos="567"/>
        </w:tabs>
        <w:spacing w:after="0" w:line="240" w:lineRule="auto"/>
        <w:rPr>
          <w:rFonts w:ascii="Times New Roman" w:eastAsia="Times New Roman" w:hAnsi="Times New Roman"/>
          <w:b/>
          <w:iCs/>
          <w:lang w:val="lt-LT" w:eastAsia="lt-LT"/>
        </w:rPr>
      </w:pPr>
      <w:r w:rsidRPr="00D40AA9">
        <w:rPr>
          <w:rFonts w:ascii="Times New Roman" w:eastAsia="Times New Roman" w:hAnsi="Times New Roman"/>
          <w:b/>
          <w:iCs/>
          <w:lang w:val="lt-LT" w:eastAsia="lt-LT"/>
        </w:rPr>
        <w:lastRenderedPageBreak/>
        <w:t xml:space="preserve">Kiti vaistai ir Cisatracurium Kabi </w:t>
      </w:r>
    </w:p>
    <w:p w:rsidR="00E87F8A" w:rsidRPr="00D40AA9" w:rsidRDefault="00E87F8A" w:rsidP="007C10DB">
      <w:pPr>
        <w:keepNext/>
        <w:keepLines/>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Jeigu vartojate ar</w:t>
      </w:r>
      <w:r w:rsidRPr="00D40AA9">
        <w:rPr>
          <w:rFonts w:ascii="Times New Roman" w:eastAsia="Times New Roman" w:hAnsi="Times New Roman"/>
          <w:lang w:val="lt-LT" w:eastAsia="lt-LT"/>
        </w:rPr>
        <w:t xml:space="preserve"> neseniai vartojote kitų vaistų</w:t>
      </w:r>
      <w:r>
        <w:rPr>
          <w:rFonts w:ascii="Times New Roman" w:eastAsia="Times New Roman" w:hAnsi="Times New Roman"/>
          <w:lang w:val="lt-LT" w:eastAsia="lt-LT"/>
        </w:rPr>
        <w:t xml:space="preserve"> arba dėl to nesate tikri</w:t>
      </w:r>
      <w:r w:rsidRPr="00D40AA9">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apie tai pasakykite </w:t>
      </w:r>
      <w:r w:rsidRPr="00D40AA9">
        <w:rPr>
          <w:rFonts w:ascii="Times New Roman" w:eastAsia="Times New Roman" w:hAnsi="Times New Roman"/>
          <w:lang w:val="lt-LT" w:eastAsia="lt-LT"/>
        </w:rPr>
        <w:t>gydytojui, vaistininkui arba slaugytoj</w:t>
      </w:r>
      <w:r>
        <w:rPr>
          <w:rFonts w:ascii="Times New Roman" w:eastAsia="Times New Roman" w:hAnsi="Times New Roman"/>
          <w:lang w:val="lt-LT" w:eastAsia="lt-LT"/>
        </w:rPr>
        <w:t>ui</w:t>
      </w:r>
      <w:r w:rsidRPr="00D40AA9">
        <w:rPr>
          <w:rFonts w:ascii="Times New Roman" w:eastAsia="Times New Roman" w:hAnsi="Times New Roman"/>
          <w:lang w:val="lt-LT" w:eastAsia="lt-LT"/>
        </w:rPr>
        <w:t>.</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Labai svarbu apie tai pasakyti gydytojui, nes Cisatracurium Kabi gali sąveikauti su toliau išvardytais vaistais:</w:t>
      </w:r>
    </w:p>
    <w:p w:rsidR="00E87F8A" w:rsidRPr="00D40AA9"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anestetikais (vaistais, vartojamais slopinimui sukelti ir skausmui malšinti chirurginių procedūrų metu, pvz., enfluranu, izofluranu, halotanu, ketaminu);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 xml:space="preserve">kitais miorelaksantais (raumenis atpalaiduojančiais), pvz., suksametonio chloridu; </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antibiotikais (vaistais, vartojamais infekcinėms ligoms gydyti), pvz., aminoglikozidais, polimiksinais, spektinomicinu, tetraciklinais, linkomicinu ir klindamicinu;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antiaritmikais (vaistais nuo širdies ritmo sutrikimų), pvz., propranololiu, oksprenolol</w:t>
      </w:r>
      <w:r>
        <w:rPr>
          <w:rFonts w:ascii="Times New Roman" w:eastAsia="Times New Roman" w:hAnsi="Times New Roman"/>
          <w:lang w:val="lt-LT" w:eastAsia="lt-LT"/>
        </w:rPr>
        <w:t>i</w:t>
      </w:r>
      <w:r w:rsidRPr="00D40AA9">
        <w:rPr>
          <w:rFonts w:ascii="Times New Roman" w:eastAsia="Times New Roman" w:hAnsi="Times New Roman"/>
          <w:lang w:val="lt-LT" w:eastAsia="lt-LT"/>
        </w:rPr>
        <w:t>u, kalcio kanalų blokatoriais, lidokainu, prokainamidu ir chinidinu);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vaistais nuo padidinto kraujospūdžio, pvz., trimetafanu ir heksametoniu;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diuretikais (vaistais, šalinančiais iš organizmo skysčius), pvz., furozemidu, tiazidais, manitoliu ir acetazolamidu;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vaistais nuo reumato, pvz., chlorokvinu arba d-penicilaminu;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steroidais;</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vaistais nuo epilepsijos, pvz., fenitoinu arba karbamazepinu;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vaistais, vartojamais psichikos ligoms gydyti, pvz., ličiu arba chlorpromazinu;</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vaistais nuo Alzheimerio ligos (cholinesterazės inhibitoriais, pvz., donepezil</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w:t>
      </w:r>
    </w:p>
    <w:p w:rsidR="00E87F8A" w:rsidRPr="00D40AA9" w:rsidRDefault="00E87F8A" w:rsidP="00E87F8A">
      <w:pPr>
        <w:numPr>
          <w:ilvl w:val="0"/>
          <w:numId w:val="4"/>
        </w:num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vaistais, kuriuose yra magnio.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Vis dėlto, gali prireikti Jums vartoti Cisatracurium Kabi, tokiu atveju Jūsų gydytojas nuspręs, kaip tinkamai vaistą vartoti.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spacing w:after="0" w:line="240" w:lineRule="auto"/>
        <w:rPr>
          <w:rFonts w:ascii="Times New Roman" w:eastAsia="Times New Roman" w:hAnsi="Times New Roman"/>
          <w:b/>
          <w:iCs/>
          <w:lang w:val="lt-LT" w:eastAsia="lt-LT"/>
        </w:rPr>
      </w:pPr>
      <w:r w:rsidRPr="00D40AA9">
        <w:rPr>
          <w:rFonts w:ascii="Times New Roman" w:eastAsia="Times New Roman" w:hAnsi="Times New Roman"/>
          <w:b/>
          <w:iCs/>
          <w:lang w:val="lt-LT" w:eastAsia="lt-LT"/>
        </w:rPr>
        <w:t>Nėštumas, žindymo laikotarpis ir vaisingumas</w:t>
      </w:r>
    </w:p>
    <w:p w:rsidR="00E87F8A" w:rsidRPr="00AE3381" w:rsidRDefault="00E87F8A" w:rsidP="00E87F8A">
      <w:pPr>
        <w:tabs>
          <w:tab w:val="left" w:pos="567"/>
        </w:tabs>
        <w:spacing w:after="0" w:line="240" w:lineRule="auto"/>
        <w:rPr>
          <w:rFonts w:ascii="Times New Roman" w:eastAsia="Times New Roman" w:hAnsi="Times New Roman"/>
          <w:lang w:val="lt-LT" w:eastAsia="lt-LT"/>
        </w:rPr>
      </w:pPr>
      <w:r w:rsidRPr="00B01DBC">
        <w:rPr>
          <w:rFonts w:ascii="Times New Roman" w:eastAsia="Times New Roman" w:hAnsi="Times New Roman"/>
          <w:lang w:val="lt-LT" w:eastAsia="lt-LT"/>
        </w:rPr>
        <w:t>Jeigu esate nėščia, žindote kūdikį, manote, kad galbūt esate nėščia, arba planuojate pastoti, tai prieš varto</w:t>
      </w:r>
      <w:r>
        <w:rPr>
          <w:rFonts w:ascii="Times New Roman" w:eastAsia="Times New Roman" w:hAnsi="Times New Roman"/>
          <w:lang w:val="lt-LT" w:eastAsia="lt-LT"/>
        </w:rPr>
        <w:t>dama šį vaistą, pasitarkite su gydytoju arba vaistininku.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Nėštumo periodu ir kūdikio žindymo metu Cisatracurium Kabi</w:t>
      </w:r>
      <w:r w:rsidRPr="00D40AA9">
        <w:rPr>
          <w:rFonts w:ascii="Times New Roman" w:eastAsia="Times New Roman" w:hAnsi="Times New Roman"/>
          <w:b/>
          <w:lang w:val="lt-LT" w:eastAsia="lt-LT"/>
        </w:rPr>
        <w:t xml:space="preserve"> </w:t>
      </w:r>
      <w:r w:rsidRPr="00D40AA9">
        <w:rPr>
          <w:rFonts w:ascii="Times New Roman" w:eastAsia="Times New Roman" w:hAnsi="Times New Roman"/>
          <w:lang w:val="lt-LT" w:eastAsia="lt-LT"/>
        </w:rPr>
        <w:t xml:space="preserve">vartojimo patyrimas yra menkas. </w:t>
      </w:r>
    </w:p>
    <w:p w:rsidR="00E87F8A" w:rsidRDefault="004C05AF" w:rsidP="00E87F8A">
      <w:pPr>
        <w:tabs>
          <w:tab w:val="left" w:pos="567"/>
        </w:tabs>
        <w:spacing w:after="0" w:line="240" w:lineRule="auto"/>
        <w:rPr>
          <w:rFonts w:ascii="Times New Roman" w:eastAsia="Times New Roman" w:hAnsi="Times New Roman"/>
          <w:lang w:val="lt-LT" w:eastAsia="lt-LT"/>
        </w:rPr>
      </w:pPr>
      <w:r w:rsidRPr="00D53933">
        <w:rPr>
          <w:rFonts w:ascii="Times New Roman" w:eastAsia="Times New Roman" w:hAnsi="Times New Roman"/>
          <w:lang w:val="lt-LT" w:eastAsia="lt-LT"/>
        </w:rPr>
        <w:t>Negalima atmesti cisatrakurio keliamo neigiamo poveikio žindomam kūdikiui, visgi, jo nėra tikimasi, jei žindoma po to, kai veikliosios medžiagos poveikis baigiasi. Cisatrakuris greitai pasišalina iš organizmo. Moteris turėtų susilaikyti nuo žindymo 3</w:t>
      </w:r>
      <w:r>
        <w:rPr>
          <w:rFonts w:ascii="Times New Roman" w:eastAsia="Times New Roman" w:hAnsi="Times New Roman"/>
          <w:lang w:val="lt-LT" w:eastAsia="lt-LT"/>
        </w:rPr>
        <w:t> </w:t>
      </w:r>
      <w:r w:rsidRPr="00D53933">
        <w:rPr>
          <w:rFonts w:ascii="Times New Roman" w:eastAsia="Times New Roman" w:hAnsi="Times New Roman"/>
          <w:lang w:val="lt-LT" w:eastAsia="lt-LT"/>
        </w:rPr>
        <w:t>valandas po gydymo pabaigos.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20" w:lineRule="exact"/>
        <w:rPr>
          <w:rFonts w:ascii="Times New Roman" w:eastAsia="Times New Roman" w:hAnsi="Times New Roman"/>
          <w:b/>
          <w:bCs/>
          <w:lang w:val="lt-LT"/>
        </w:rPr>
      </w:pPr>
      <w:r w:rsidRPr="00D40AA9">
        <w:rPr>
          <w:rFonts w:ascii="Times New Roman" w:eastAsia="Times New Roman" w:hAnsi="Times New Roman"/>
          <w:b/>
          <w:bCs/>
          <w:lang w:val="lt-LT"/>
        </w:rPr>
        <w:t>Vairavimas ir mechanizmų valdymas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Sukėlus bendrąją anesteziją, yra vartojamas Cisatracurium Kabi. Bendroji anestezija daro didelę įtaką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gebėjimui vairuoti ir valdyti mechanizmus.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Netrukus po operacijos vairuoti ar valdyti mechanizmus gali būti pavojinga. Jūsų gydytojas Jums pasakys, kiek reikia palaukti, kol galėsite vairuoti bei valdyti mechanizmus.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szCs w:val="20"/>
          <w:lang w:val="lt-LT" w:eastAsia="lt-LT"/>
        </w:rPr>
      </w:pPr>
      <w:r w:rsidRPr="00D40AA9">
        <w:rPr>
          <w:rFonts w:ascii="Times New Roman" w:eastAsia="Times New Roman" w:hAnsi="Times New Roman"/>
          <w:b/>
          <w:szCs w:val="20"/>
          <w:lang w:val="lt-LT" w:eastAsia="lt-LT"/>
        </w:rPr>
        <w:t>3.</w:t>
      </w:r>
      <w:r w:rsidRPr="00D40AA9">
        <w:rPr>
          <w:rFonts w:ascii="Times New Roman" w:eastAsia="Times New Roman" w:hAnsi="Times New Roman"/>
          <w:b/>
          <w:szCs w:val="20"/>
          <w:lang w:val="lt-LT" w:eastAsia="lt-LT"/>
        </w:rPr>
        <w:tab/>
        <w:t>Kaip vartoti Cisatracurium Kabi</w:t>
      </w:r>
    </w:p>
    <w:p w:rsidR="00E87F8A" w:rsidRDefault="00E87F8A" w:rsidP="00E87F8A">
      <w:pPr>
        <w:tabs>
          <w:tab w:val="left" w:pos="567"/>
        </w:tabs>
        <w:spacing w:after="0" w:line="240" w:lineRule="auto"/>
        <w:rPr>
          <w:rFonts w:ascii="Times New Roman" w:eastAsia="Times New Roman" w:hAnsi="Times New Roman"/>
          <w:b/>
          <w:szCs w:val="20"/>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b/>
          <w:szCs w:val="20"/>
          <w:lang w:val="lt-LT" w:eastAsia="lt-LT"/>
        </w:rPr>
        <w:t>Kaip bus leidžiamas vaistas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Cisatracurium Kabi </w:t>
      </w:r>
      <w:r w:rsidRPr="00D40AA9">
        <w:rPr>
          <w:rFonts w:ascii="Times New Roman" w:eastAsia="Times New Roman" w:hAnsi="Times New Roman"/>
          <w:bCs/>
          <w:lang w:val="lt-LT" w:eastAsia="lt-LT"/>
        </w:rPr>
        <w:t>2 mg/ml injekcinis ar infuzinis tirpalas</w:t>
      </w:r>
      <w:r w:rsidRPr="00D40AA9">
        <w:rPr>
          <w:rFonts w:ascii="Times New Roman" w:eastAsia="Times New Roman" w:hAnsi="Times New Roman"/>
          <w:lang w:val="lt-LT" w:eastAsia="lt-LT"/>
        </w:rPr>
        <w:t xml:space="preserve"> švirkščiamas tiktai prižiūrint patyrusiam gydytojui, kuris yra gerai susipažinęs su tokios rūšies </w:t>
      </w:r>
      <w:r>
        <w:rPr>
          <w:rFonts w:ascii="Times New Roman" w:eastAsia="Times New Roman" w:hAnsi="Times New Roman"/>
          <w:lang w:val="lt-LT" w:eastAsia="lt-LT"/>
        </w:rPr>
        <w:t>vaist</w:t>
      </w:r>
      <w:r w:rsidRPr="00D40AA9">
        <w:rPr>
          <w:rFonts w:ascii="Times New Roman" w:eastAsia="Times New Roman" w:hAnsi="Times New Roman"/>
          <w:lang w:val="lt-LT" w:eastAsia="lt-LT"/>
        </w:rPr>
        <w:t xml:space="preserve">ų vartojimu ir jų poveikiu. </w:t>
      </w:r>
      <w:r>
        <w:rPr>
          <w:rFonts w:ascii="Times New Roman" w:eastAsia="Times New Roman" w:hAnsi="Times New Roman"/>
          <w:lang w:val="lt-LT" w:eastAsia="lt-LT"/>
        </w:rPr>
        <w:t xml:space="preserve">Vaisto </w:t>
      </w:r>
      <w:r w:rsidRPr="00D40AA9">
        <w:rPr>
          <w:rFonts w:ascii="Times New Roman" w:eastAsia="Times New Roman" w:hAnsi="Times New Roman"/>
          <w:lang w:val="lt-LT" w:eastAsia="lt-LT"/>
        </w:rPr>
        <w:t>vartojama tik atidžiai kontroliuojant sąlygas ir esant neatidėliotinos pagalbos įrangai.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Dozavimas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Gydytojas nuspręs, kokią cisatrakurio dozę Jums reikės pavartoti.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Cisatracurium Kabi </w:t>
      </w:r>
      <w:r w:rsidRPr="00D40AA9">
        <w:rPr>
          <w:rFonts w:ascii="Times New Roman" w:eastAsia="Times New Roman" w:hAnsi="Times New Roman"/>
          <w:bCs/>
          <w:lang w:val="lt-LT" w:eastAsia="lt-LT"/>
        </w:rPr>
        <w:t>2 mg/ml injekcinio ar infuzinio tirpalo</w:t>
      </w:r>
      <w:r w:rsidRPr="00D40AA9">
        <w:rPr>
          <w:rFonts w:ascii="Times New Roman" w:eastAsia="Times New Roman" w:hAnsi="Times New Roman"/>
          <w:lang w:val="lt-LT" w:eastAsia="lt-LT"/>
        </w:rPr>
        <w:t xml:space="preserve"> dozė priklausys: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sym w:font="Symbol" w:char="F0B7"/>
      </w:r>
      <w:r w:rsidRPr="00D40AA9">
        <w:rPr>
          <w:rFonts w:ascii="Times New Roman" w:eastAsia="Times New Roman" w:hAnsi="Times New Roman"/>
          <w:lang w:val="lt-LT" w:eastAsia="lt-LT"/>
        </w:rPr>
        <w:tab/>
        <w:t>nuo Jūsų kūno svorio;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sym w:font="Symbol" w:char="F0B7"/>
      </w:r>
      <w:r w:rsidRPr="00D40AA9">
        <w:rPr>
          <w:rFonts w:ascii="Times New Roman" w:eastAsia="Times New Roman" w:hAnsi="Times New Roman"/>
          <w:lang w:val="lt-LT" w:eastAsia="lt-LT"/>
        </w:rPr>
        <w:tab/>
        <w:t>nuo reikiamo raumenų atpalaidavimo laipsnio ir trukmės;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sym w:font="Symbol" w:char="F0B7"/>
      </w:r>
      <w:r w:rsidRPr="00D40AA9">
        <w:rPr>
          <w:rFonts w:ascii="Times New Roman" w:eastAsia="Times New Roman" w:hAnsi="Times New Roman"/>
          <w:lang w:val="lt-LT" w:eastAsia="lt-LT"/>
        </w:rPr>
        <w:tab/>
        <w:t>nuo Jūsų organizmo reakcijos į vaistą.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Vartojimo metodas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Cisatracurium Kabi </w:t>
      </w:r>
      <w:r w:rsidRPr="00D40AA9">
        <w:rPr>
          <w:rFonts w:ascii="Times New Roman" w:eastAsia="Times New Roman" w:hAnsi="Times New Roman"/>
          <w:bCs/>
          <w:lang w:val="lt-LT" w:eastAsia="lt-LT"/>
        </w:rPr>
        <w:t>2 mg/ml injekcinis ar infuzinis tirpalas</w:t>
      </w:r>
      <w:r w:rsidRPr="00D40AA9">
        <w:rPr>
          <w:rFonts w:ascii="Times New Roman" w:eastAsia="Times New Roman" w:hAnsi="Times New Roman"/>
          <w:lang w:val="lt-LT" w:eastAsia="lt-LT"/>
        </w:rPr>
        <w:t xml:space="preserve"> gali būti skiriamas dviem būdais:</w:t>
      </w:r>
    </w:p>
    <w:p w:rsidR="00E87F8A" w:rsidRPr="00D40AA9" w:rsidRDefault="00E87F8A" w:rsidP="00E87F8A">
      <w:pPr>
        <w:numPr>
          <w:ilvl w:val="0"/>
          <w:numId w:val="5"/>
        </w:numPr>
        <w:tabs>
          <w:tab w:val="clear" w:pos="720"/>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visos dozės iškarto vienkartinė injekcija į veną (intravenine boliuso injekcija);</w:t>
      </w:r>
    </w:p>
    <w:p w:rsidR="00E87F8A" w:rsidRPr="00D40AA9" w:rsidRDefault="00E87F8A" w:rsidP="00E87F8A">
      <w:pPr>
        <w:numPr>
          <w:ilvl w:val="0"/>
          <w:numId w:val="5"/>
        </w:numPr>
        <w:tabs>
          <w:tab w:val="clear" w:pos="720"/>
          <w:tab w:val="num" w:pos="0"/>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nepertraukiama infuzija į veną (intravenine infuzija arba lašine infuzija į veną), t.</w:t>
      </w:r>
      <w:r>
        <w:rPr>
          <w:rFonts w:ascii="Times New Roman" w:eastAsia="Times New Roman" w:hAnsi="Times New Roman"/>
          <w:lang w:val="lt-LT" w:eastAsia="lt-LT"/>
        </w:rPr>
        <w:t xml:space="preserve"> </w:t>
      </w:r>
      <w:r w:rsidRPr="00D40AA9">
        <w:rPr>
          <w:rFonts w:ascii="Times New Roman" w:eastAsia="Times New Roman" w:hAnsi="Times New Roman"/>
          <w:lang w:val="lt-LT" w:eastAsia="lt-LT"/>
        </w:rPr>
        <w:t xml:space="preserve">y. </w:t>
      </w:r>
      <w:r>
        <w:rPr>
          <w:rFonts w:ascii="Times New Roman" w:eastAsia="Times New Roman" w:hAnsi="Times New Roman"/>
          <w:lang w:val="lt-LT" w:eastAsia="lt-LT"/>
        </w:rPr>
        <w:t xml:space="preserve">vaistas </w:t>
      </w:r>
      <w:r w:rsidRPr="00D40AA9">
        <w:rPr>
          <w:rFonts w:ascii="Times New Roman" w:eastAsia="Times New Roman" w:hAnsi="Times New Roman"/>
          <w:lang w:val="lt-LT" w:eastAsia="lt-LT"/>
        </w:rPr>
        <w:t>lėtai suleidžiamas per ilgesnį laikotarpį.</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Ką daryti pavartojus per didelę Cisatracurium Kabi dozę?</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Kadangi Cisatracurium Kabi Jums visada bus injekuojamas atidžiai prižiūrimomis ir kontroliuojamomis sąlygomis, vaisto perdozavimas neįmanomas.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Tačiau, jei Jums vaisto injekuota per daug arba manoma, kad jo suleista per daug, gydytojas nedelsiant imsis tinkamų veiksmų.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Jei kiltų daugiau klausimų dėl šio vaisto vartojimo, kreipkitės į gydytoją arba vaistininką.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4.</w:t>
      </w:r>
      <w:r w:rsidRPr="00D40AA9">
        <w:rPr>
          <w:rFonts w:ascii="Times New Roman" w:eastAsia="Times New Roman" w:hAnsi="Times New Roman"/>
          <w:b/>
          <w:lang w:val="lt-LT" w:eastAsia="lt-LT"/>
        </w:rPr>
        <w:tab/>
        <w:t xml:space="preserve">Galimas šalutinis poveikis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Šis vaistas, kaip ir visi kiti, gali sukelti šalutinį poveikį, nors jis pasireiškia ne visiems žmonėms.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5C60B1" w:rsidRPr="007C10DB" w:rsidRDefault="005C60B1" w:rsidP="005C60B1">
      <w:pPr>
        <w:tabs>
          <w:tab w:val="left" w:pos="567"/>
        </w:tabs>
        <w:spacing w:after="0" w:line="240" w:lineRule="auto"/>
        <w:rPr>
          <w:rFonts w:ascii="Times New Roman" w:eastAsia="Times New Roman" w:hAnsi="Times New Roman"/>
          <w:b/>
          <w:bCs/>
          <w:lang w:val="lt-LT" w:eastAsia="lt-LT"/>
        </w:rPr>
      </w:pPr>
      <w:r w:rsidRPr="007C10DB">
        <w:rPr>
          <w:rFonts w:ascii="Times New Roman" w:eastAsia="Times New Roman" w:hAnsi="Times New Roman"/>
          <w:b/>
          <w:bCs/>
          <w:lang w:val="lt-LT" w:eastAsia="lt-LT"/>
        </w:rPr>
        <w:t>Alerginės reakcijos (pasireiškiančios rečiau kaip 1 pacientui iš 10000)</w:t>
      </w:r>
    </w:p>
    <w:p w:rsidR="005C60B1" w:rsidRPr="005C60B1" w:rsidRDefault="005C60B1" w:rsidP="005C60B1">
      <w:pPr>
        <w:tabs>
          <w:tab w:val="left" w:pos="567"/>
        </w:tabs>
        <w:spacing w:after="0" w:line="240" w:lineRule="auto"/>
        <w:rPr>
          <w:rFonts w:ascii="Times New Roman" w:eastAsia="Times New Roman" w:hAnsi="Times New Roman"/>
          <w:lang w:val="lt-LT" w:eastAsia="lt-LT"/>
        </w:rPr>
      </w:pPr>
      <w:r w:rsidRPr="005C60B1">
        <w:rPr>
          <w:rFonts w:ascii="Times New Roman" w:eastAsia="Times New Roman" w:hAnsi="Times New Roman"/>
          <w:lang w:val="lt-LT" w:eastAsia="lt-LT"/>
        </w:rPr>
        <w:t>Jeigu Jums pasireiškė alerginė reakcija, nedelsiant pasakykite gydytojui arba slaugytojui. Požymiai gali būti:</w:t>
      </w:r>
    </w:p>
    <w:p w:rsidR="005C60B1" w:rsidRPr="005C60B1" w:rsidRDefault="005C60B1" w:rsidP="007C10DB">
      <w:pPr>
        <w:numPr>
          <w:ilvl w:val="0"/>
          <w:numId w:val="1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staigus švokštimas, krūtinės skausmas ar krūtinės spaudimas</w:t>
      </w:r>
      <w:r>
        <w:rPr>
          <w:rFonts w:ascii="Times New Roman" w:eastAsia="Times New Roman" w:hAnsi="Times New Roman"/>
          <w:lang w:val="lt-LT" w:eastAsia="lt-LT"/>
        </w:rPr>
        <w:t>;</w:t>
      </w:r>
    </w:p>
    <w:p w:rsidR="005C60B1" w:rsidRPr="005C60B1" w:rsidRDefault="005C60B1" w:rsidP="007C10DB">
      <w:pPr>
        <w:numPr>
          <w:ilvl w:val="0"/>
          <w:numId w:val="1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akių vokų, veido, lūpų, burnos ar liežuvio patinimas</w:t>
      </w:r>
      <w:r>
        <w:rPr>
          <w:rFonts w:ascii="Times New Roman" w:eastAsia="Times New Roman" w:hAnsi="Times New Roman"/>
          <w:lang w:val="lt-LT" w:eastAsia="lt-LT"/>
        </w:rPr>
        <w:t>;</w:t>
      </w:r>
    </w:p>
    <w:p w:rsidR="005C60B1" w:rsidRPr="005C60B1" w:rsidRDefault="005C60B1" w:rsidP="007C10DB">
      <w:pPr>
        <w:numPr>
          <w:ilvl w:val="0"/>
          <w:numId w:val="1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gumbuotas odos bėrimas ar „dilgėlinė“ bet kurioje kūno vietoje</w:t>
      </w:r>
      <w:r>
        <w:rPr>
          <w:rFonts w:ascii="Times New Roman" w:eastAsia="Times New Roman" w:hAnsi="Times New Roman"/>
          <w:lang w:val="lt-LT" w:eastAsia="lt-LT"/>
        </w:rPr>
        <w:t>;</w:t>
      </w:r>
    </w:p>
    <w:p w:rsidR="00E87F8A" w:rsidRDefault="005C60B1" w:rsidP="007C10DB">
      <w:pPr>
        <w:numPr>
          <w:ilvl w:val="1"/>
          <w:numId w:val="14"/>
        </w:numPr>
        <w:tabs>
          <w:tab w:val="left" w:pos="567"/>
        </w:tabs>
        <w:spacing w:after="0" w:line="240" w:lineRule="auto"/>
        <w:ind w:left="567" w:hanging="567"/>
        <w:rPr>
          <w:rFonts w:ascii="Times New Roman" w:eastAsia="Times New Roman" w:hAnsi="Times New Roman"/>
          <w:lang w:val="lt-LT" w:eastAsia="lt-LT"/>
        </w:rPr>
      </w:pPr>
      <w:r w:rsidRPr="005C60B1">
        <w:rPr>
          <w:rFonts w:ascii="Times New Roman" w:eastAsia="Times New Roman" w:hAnsi="Times New Roman"/>
          <w:lang w:val="lt-LT" w:eastAsia="lt-LT"/>
        </w:rPr>
        <w:t>kolapsas ir šokas.</w:t>
      </w:r>
    </w:p>
    <w:p w:rsidR="005C60B1" w:rsidRPr="00D40AA9" w:rsidRDefault="005C60B1"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Pastebėtas toliau išvardytas šalutinis poveikis.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AE3381" w:rsidRDefault="00E87F8A" w:rsidP="00E87F8A">
      <w:pPr>
        <w:tabs>
          <w:tab w:val="left" w:pos="567"/>
        </w:tabs>
        <w:spacing w:after="0" w:line="240" w:lineRule="auto"/>
        <w:rPr>
          <w:rFonts w:ascii="Times New Roman" w:eastAsia="Times New Roman" w:hAnsi="Times New Roman"/>
          <w:b/>
          <w:lang w:val="lt-LT" w:eastAsia="lt-LT"/>
        </w:rPr>
      </w:pPr>
      <w:r w:rsidRPr="00AE3381">
        <w:rPr>
          <w:rFonts w:ascii="Times New Roman" w:eastAsia="Times New Roman" w:hAnsi="Times New Roman"/>
          <w:b/>
          <w:lang w:val="lt-LT" w:eastAsia="lt-LT"/>
        </w:rPr>
        <w:t xml:space="preserve">Dažnas (gali pasireikšti </w:t>
      </w:r>
      <w:r w:rsidR="005C60B1">
        <w:rPr>
          <w:rFonts w:ascii="Times New Roman" w:eastAsia="Times New Roman" w:hAnsi="Times New Roman"/>
          <w:b/>
          <w:lang w:val="lt-LT" w:eastAsia="lt-LT"/>
        </w:rPr>
        <w:t>rečiau</w:t>
      </w:r>
      <w:r w:rsidR="005C60B1" w:rsidRPr="00AE3381">
        <w:rPr>
          <w:rFonts w:ascii="Times New Roman" w:eastAsia="Times New Roman" w:hAnsi="Times New Roman"/>
          <w:b/>
          <w:lang w:val="lt-LT" w:eastAsia="lt-LT"/>
        </w:rPr>
        <w:t xml:space="preserve"> </w:t>
      </w:r>
      <w:r w:rsidRPr="00AE3381">
        <w:rPr>
          <w:rFonts w:ascii="Times New Roman" w:eastAsia="Times New Roman" w:hAnsi="Times New Roman"/>
          <w:b/>
          <w:lang w:val="lt-LT" w:eastAsia="lt-LT"/>
        </w:rPr>
        <w:t>kaip 1 iš 10 žmonių)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Širdies ritmo sulėtėjimas</w:t>
      </w:r>
    </w:p>
    <w:p w:rsidR="00E87F8A" w:rsidRPr="00D40AA9" w:rsidRDefault="00E87F8A" w:rsidP="00E87F8A">
      <w:pPr>
        <w:tabs>
          <w:tab w:val="left" w:pos="540"/>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Kraujospūdžio sumažėjimas.</w:t>
      </w:r>
    </w:p>
    <w:p w:rsidR="00E87F8A" w:rsidRPr="00D40AA9" w:rsidRDefault="00E87F8A" w:rsidP="00E87F8A">
      <w:pPr>
        <w:tabs>
          <w:tab w:val="left" w:pos="540"/>
          <w:tab w:val="left" w:pos="567"/>
        </w:tabs>
        <w:spacing w:after="0" w:line="240" w:lineRule="auto"/>
        <w:rPr>
          <w:rFonts w:ascii="Times New Roman" w:eastAsia="Times New Roman" w:hAnsi="Times New Roman"/>
          <w:lang w:val="lt-LT" w:eastAsia="lt-LT"/>
        </w:rPr>
      </w:pPr>
    </w:p>
    <w:p w:rsidR="00E87F8A" w:rsidRPr="00AE3381" w:rsidRDefault="00E87F8A" w:rsidP="00E87F8A">
      <w:pPr>
        <w:tabs>
          <w:tab w:val="left" w:pos="540"/>
          <w:tab w:val="left" w:pos="567"/>
        </w:tabs>
        <w:spacing w:after="0" w:line="240" w:lineRule="auto"/>
        <w:rPr>
          <w:rFonts w:ascii="Times New Roman" w:eastAsia="Times New Roman" w:hAnsi="Times New Roman"/>
          <w:b/>
          <w:lang w:val="lt-LT" w:eastAsia="lt-LT"/>
        </w:rPr>
      </w:pPr>
      <w:r w:rsidRPr="00AE3381">
        <w:rPr>
          <w:rFonts w:ascii="Times New Roman" w:eastAsia="Times New Roman" w:hAnsi="Times New Roman"/>
          <w:b/>
          <w:lang w:val="lt-LT" w:eastAsia="lt-LT"/>
        </w:rPr>
        <w:t xml:space="preserve">Nedažnas (gali pasireikšti </w:t>
      </w:r>
      <w:r w:rsidR="005C60B1">
        <w:rPr>
          <w:rFonts w:ascii="Times New Roman" w:eastAsia="Times New Roman" w:hAnsi="Times New Roman"/>
          <w:b/>
          <w:lang w:val="lt-LT" w:eastAsia="lt-LT"/>
        </w:rPr>
        <w:t>rečiau</w:t>
      </w:r>
      <w:r w:rsidR="005C60B1" w:rsidRPr="00AE3381">
        <w:rPr>
          <w:rFonts w:ascii="Times New Roman" w:eastAsia="Times New Roman" w:hAnsi="Times New Roman"/>
          <w:b/>
          <w:lang w:val="lt-LT" w:eastAsia="lt-LT"/>
        </w:rPr>
        <w:t xml:space="preserve"> </w:t>
      </w:r>
      <w:r w:rsidRPr="00AE3381">
        <w:rPr>
          <w:rFonts w:ascii="Times New Roman" w:eastAsia="Times New Roman" w:hAnsi="Times New Roman"/>
          <w:b/>
          <w:lang w:val="lt-LT" w:eastAsia="lt-LT"/>
        </w:rPr>
        <w:t>kaip 1 iš 100 žmonių)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Odos išbėrimas arba paraudimas.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Bronchų spazmas (atsiranda į astmą panašių simptomų).</w:t>
      </w:r>
    </w:p>
    <w:p w:rsidR="00E87F8A" w:rsidRPr="00D40AA9" w:rsidRDefault="00E87F8A" w:rsidP="00E87F8A">
      <w:pPr>
        <w:tabs>
          <w:tab w:val="left" w:pos="567"/>
        </w:tabs>
        <w:spacing w:after="0" w:line="240" w:lineRule="auto"/>
        <w:rPr>
          <w:rFonts w:ascii="Times New Roman" w:eastAsia="Times New Roman" w:hAnsi="Times New Roman"/>
          <w:i/>
          <w:lang w:val="lt-LT" w:eastAsia="lt-LT"/>
        </w:rPr>
      </w:pPr>
    </w:p>
    <w:p w:rsidR="00E87F8A" w:rsidRPr="00AE3381" w:rsidRDefault="00E87F8A" w:rsidP="00E87F8A">
      <w:pPr>
        <w:tabs>
          <w:tab w:val="left" w:pos="567"/>
        </w:tabs>
        <w:spacing w:after="0" w:line="240" w:lineRule="auto"/>
        <w:rPr>
          <w:rFonts w:ascii="Times New Roman" w:eastAsia="Times New Roman" w:hAnsi="Times New Roman"/>
          <w:b/>
          <w:lang w:val="lt-LT" w:eastAsia="lt-LT"/>
        </w:rPr>
      </w:pPr>
      <w:r w:rsidRPr="00AE3381">
        <w:rPr>
          <w:rFonts w:ascii="Times New Roman" w:eastAsia="Times New Roman" w:hAnsi="Times New Roman"/>
          <w:b/>
          <w:lang w:val="lt-LT" w:eastAsia="lt-LT"/>
        </w:rPr>
        <w:t>Labai ret</w:t>
      </w:r>
      <w:r>
        <w:rPr>
          <w:rFonts w:ascii="Times New Roman" w:eastAsia="Times New Roman" w:hAnsi="Times New Roman"/>
          <w:b/>
          <w:lang w:val="lt-LT" w:eastAsia="lt-LT"/>
        </w:rPr>
        <w:t xml:space="preserve">as </w:t>
      </w:r>
      <w:r w:rsidRPr="00AE3381">
        <w:rPr>
          <w:rFonts w:ascii="Times New Roman" w:eastAsia="Times New Roman" w:hAnsi="Times New Roman"/>
          <w:b/>
          <w:lang w:val="lt-LT" w:eastAsia="lt-LT"/>
        </w:rPr>
        <w:t xml:space="preserve">(gali pasireikšti </w:t>
      </w:r>
      <w:r w:rsidR="005C60B1">
        <w:rPr>
          <w:rFonts w:ascii="Times New Roman" w:eastAsia="Times New Roman" w:hAnsi="Times New Roman"/>
          <w:b/>
          <w:lang w:val="lt-LT" w:eastAsia="lt-LT"/>
        </w:rPr>
        <w:t>rečiau</w:t>
      </w:r>
      <w:r w:rsidR="005C60B1" w:rsidRPr="00AE3381">
        <w:rPr>
          <w:rFonts w:ascii="Times New Roman" w:eastAsia="Times New Roman" w:hAnsi="Times New Roman"/>
          <w:b/>
          <w:lang w:val="lt-LT" w:eastAsia="lt-LT"/>
        </w:rPr>
        <w:t xml:space="preserve"> </w:t>
      </w:r>
      <w:r w:rsidRPr="00AE3381">
        <w:rPr>
          <w:rFonts w:ascii="Times New Roman" w:eastAsia="Times New Roman" w:hAnsi="Times New Roman"/>
          <w:b/>
          <w:lang w:val="lt-LT" w:eastAsia="lt-LT"/>
        </w:rPr>
        <w:t>kaip 1 iš 10000 žmonių)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w:t>
      </w:r>
      <w:r w:rsidRPr="00D40AA9">
        <w:rPr>
          <w:rFonts w:ascii="Times New Roman" w:eastAsia="Times New Roman" w:hAnsi="Times New Roman"/>
          <w:lang w:val="lt-LT" w:eastAsia="lt-LT"/>
        </w:rPr>
        <w:tab/>
        <w:t>Raumenų silpnumas.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snapToGrid w:val="0"/>
          <w:szCs w:val="24"/>
          <w:lang w:val="lt-LT"/>
        </w:rPr>
      </w:pPr>
      <w:r w:rsidRPr="00D40AA9">
        <w:rPr>
          <w:rFonts w:ascii="Times New Roman" w:eastAsia="Times New Roman" w:hAnsi="Times New Roman"/>
          <w:b/>
          <w:noProof/>
          <w:snapToGrid w:val="0"/>
          <w:szCs w:val="24"/>
          <w:lang w:val="lt-LT"/>
        </w:rPr>
        <w:t>Pranešimas apie šalutinį poveikį</w:t>
      </w:r>
    </w:p>
    <w:p w:rsidR="00E87F8A" w:rsidRPr="00D40AA9" w:rsidRDefault="00E87F8A" w:rsidP="00E87F8A">
      <w:pPr>
        <w:tabs>
          <w:tab w:val="left" w:pos="567"/>
        </w:tabs>
        <w:spacing w:after="0" w:line="260" w:lineRule="exact"/>
        <w:ind w:right="-449"/>
        <w:rPr>
          <w:rFonts w:ascii="Times New Roman" w:eastAsia="Times New Roman" w:hAnsi="Times New Roman"/>
          <w:noProof/>
          <w:snapToGrid w:val="0"/>
          <w:szCs w:val="24"/>
          <w:lang w:val="lt-LT"/>
        </w:rPr>
      </w:pPr>
      <w:r w:rsidRPr="00D40AA9">
        <w:rPr>
          <w:rFonts w:ascii="Times New Roman" w:eastAsia="Times New Roman" w:hAnsi="Times New Roman"/>
          <w:noProof/>
          <w:snapToGrid w:val="0"/>
          <w:szCs w:val="24"/>
          <w:lang w:val="lt-LT"/>
        </w:rPr>
        <w:t xml:space="preserve">Jeigu pasireiškė šalutinis poveikis, įskaitant šiame lapelyje nenurodytą, pasakykite gydytojui, vaistininkui arba </w:t>
      </w:r>
      <w:r w:rsidRPr="00D40AA9">
        <w:rPr>
          <w:rFonts w:ascii="Times New Roman" w:eastAsia="Times New Roman" w:hAnsi="Times New Roman"/>
          <w:snapToGrid w:val="0"/>
          <w:lang w:val="lt-LT"/>
        </w:rPr>
        <w:t>slaugytojui.</w:t>
      </w:r>
      <w:r w:rsidRPr="00D40AA9">
        <w:rPr>
          <w:rFonts w:ascii="Times New Roman" w:eastAsia="Times New Roman" w:hAnsi="Times New Roman"/>
          <w:noProof/>
          <w:snapToGrid w:val="0"/>
          <w:szCs w:val="24"/>
          <w:lang w:val="lt-LT"/>
        </w:rPr>
        <w:t xml:space="preserve"> </w:t>
      </w:r>
      <w:r w:rsidRPr="00C352CB">
        <w:rPr>
          <w:rFonts w:ascii="Times New Roman" w:eastAsia="Times New Roman" w:hAnsi="Times New Roman"/>
          <w:noProof/>
          <w:snapToGrid w:val="0"/>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EC225A">
          <w:rPr>
            <w:rFonts w:ascii="Times New Roman" w:eastAsia="Times New Roman" w:hAnsi="Times New Roman"/>
            <w:noProof/>
            <w:snapToGrid w:val="0"/>
            <w:lang w:val="lt-LT"/>
          </w:rPr>
          <w:t>www.vvkt.lt</w:t>
        </w:r>
      </w:hyperlink>
      <w:r w:rsidRPr="00C352CB">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EC225A">
          <w:rPr>
            <w:rFonts w:ascii="Times New Roman" w:eastAsia="Times New Roman" w:hAnsi="Times New Roman"/>
            <w:noProof/>
            <w:snapToGrid w:val="0"/>
            <w:lang w:val="lt-LT"/>
          </w:rPr>
          <w:t>NepageidaujamaR@vvkt.lt</w:t>
        </w:r>
      </w:hyperlink>
      <w:r w:rsidRPr="00C352CB">
        <w:rPr>
          <w:rFonts w:ascii="Times New Roman" w:eastAsia="Times New Roman" w:hAnsi="Times New Roman"/>
          <w:noProof/>
          <w:snapToGrid w:val="0"/>
          <w:lang w:val="lt-LT"/>
        </w:rPr>
        <w:t xml:space="preserve">, taip pat per Valstybinės vaistų kontrolės tarnybos prie Lietuvos Respublikos sveikatos apsaugos ministerijos interneto svetainę (adresu </w:t>
      </w:r>
      <w:hyperlink r:id="rId12" w:history="1">
        <w:r w:rsidRPr="00EC225A">
          <w:rPr>
            <w:rFonts w:ascii="Times New Roman" w:eastAsia="Times New Roman" w:hAnsi="Times New Roman"/>
            <w:noProof/>
            <w:snapToGrid w:val="0"/>
            <w:lang w:val="lt-LT"/>
          </w:rPr>
          <w:t>http://www.vvkt.lt</w:t>
        </w:r>
      </w:hyperlink>
      <w:r w:rsidRPr="00C352CB">
        <w:rPr>
          <w:rFonts w:ascii="Times New Roman" w:eastAsia="Times New Roman" w:hAnsi="Times New Roman"/>
          <w:noProof/>
          <w:snapToGrid w:val="0"/>
          <w:lang w:val="lt-LT"/>
        </w:rPr>
        <w:t>). Pranešdami apie šalutinį poveikį galite mums padėti gauti daugiau informacijos apie šio vaisto saugumą.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5.</w:t>
      </w:r>
      <w:r w:rsidRPr="00D40AA9">
        <w:rPr>
          <w:rFonts w:ascii="Times New Roman" w:eastAsia="Times New Roman" w:hAnsi="Times New Roman"/>
          <w:b/>
          <w:lang w:val="lt-LT" w:eastAsia="lt-LT"/>
        </w:rPr>
        <w:tab/>
        <w:t>Kaip laikyti Cisatracurium Kabi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Šį vaistą laikykite vaikams nepastebimoje ir nepasiekiamoje vietoje.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iCs/>
          <w:lang w:val="lt-LT" w:eastAsia="lt-LT"/>
        </w:rPr>
        <w:t>Ant kartono dėžutės ir etiketės po „Tinka iki</w:t>
      </w:r>
      <w:r>
        <w:rPr>
          <w:rFonts w:ascii="Times New Roman" w:eastAsia="Times New Roman" w:hAnsi="Times New Roman"/>
          <w:iCs/>
          <w:lang w:val="lt-LT" w:eastAsia="lt-LT"/>
        </w:rPr>
        <w:t>/EXP</w:t>
      </w:r>
      <w:r w:rsidRPr="00D40AA9">
        <w:rPr>
          <w:rFonts w:ascii="Times New Roman" w:eastAsia="Times New Roman" w:hAnsi="Times New Roman"/>
          <w:iCs/>
          <w:lang w:val="lt-LT" w:eastAsia="lt-LT"/>
        </w:rPr>
        <w:t>“ nurodytam tinkamumo laikui pasibaigus, šio vaisto vartoti negalima. Vaistas tinkamas vartoti iki paskutinės nurodyto mėnesio dienos.</w:t>
      </w:r>
      <w:r w:rsidRPr="00D40AA9">
        <w:rPr>
          <w:rFonts w:ascii="Times New Roman" w:eastAsia="Times New Roman" w:hAnsi="Times New Roman"/>
          <w:lang w:val="lt-LT" w:eastAsia="lt-LT"/>
        </w:rPr>
        <w:t xml:space="preserve">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AE3381" w:rsidRDefault="00E87F8A" w:rsidP="00E87F8A">
      <w:pPr>
        <w:tabs>
          <w:tab w:val="left" w:pos="567"/>
        </w:tabs>
        <w:spacing w:after="0" w:line="240" w:lineRule="auto"/>
        <w:rPr>
          <w:rFonts w:ascii="Times New Roman" w:eastAsia="Times New Roman" w:hAnsi="Times New Roman"/>
          <w:b/>
          <w:lang w:val="lt-LT" w:eastAsia="lt-LT"/>
        </w:rPr>
      </w:pPr>
      <w:r w:rsidRPr="00AE3381">
        <w:rPr>
          <w:rFonts w:ascii="Times New Roman" w:eastAsia="Times New Roman" w:hAnsi="Times New Roman"/>
          <w:b/>
          <w:lang w:val="lt-LT" w:eastAsia="lt-LT"/>
        </w:rPr>
        <w:lastRenderedPageBreak/>
        <w:t>Laikymo sąlygos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Iki atidarymo: l</w:t>
      </w:r>
      <w:r w:rsidRPr="00D40AA9">
        <w:rPr>
          <w:rFonts w:ascii="Times New Roman" w:eastAsia="Times New Roman" w:hAnsi="Times New Roman"/>
          <w:lang w:val="lt-LT" w:eastAsia="lt-LT"/>
        </w:rPr>
        <w:t xml:space="preserve">aikyti šaldytuve (2 </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C</w:t>
      </w:r>
      <w:r>
        <w:rPr>
          <w:rFonts w:ascii="Times New Roman" w:eastAsia="Times New Roman" w:hAnsi="Times New Roman"/>
          <w:lang w:val="lt-LT" w:eastAsia="lt-LT"/>
        </w:rPr>
        <w:noBreakHyphen/>
      </w:r>
      <w:r w:rsidRPr="00D40AA9">
        <w:rPr>
          <w:rFonts w:ascii="Times New Roman" w:eastAsia="Times New Roman" w:hAnsi="Times New Roman"/>
          <w:lang w:val="lt-LT" w:eastAsia="lt-LT"/>
        </w:rPr>
        <w:t xml:space="preserve">8 </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C).</w:t>
      </w:r>
    </w:p>
    <w:p w:rsidR="00E87F8A" w:rsidRPr="00D40AA9" w:rsidRDefault="00E87F8A" w:rsidP="00E87F8A">
      <w:pPr>
        <w:tabs>
          <w:tab w:val="left" w:pos="567"/>
          <w:tab w:val="left" w:pos="2250"/>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Negalima užšaldyti.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Ampules laikyti išorinėje dėžutėje, kad </w:t>
      </w:r>
      <w:r w:rsidR="0020569B">
        <w:rPr>
          <w:rFonts w:ascii="Times New Roman" w:eastAsia="Times New Roman" w:hAnsi="Times New Roman"/>
          <w:lang w:val="lt-LT" w:eastAsia="lt-LT"/>
        </w:rPr>
        <w:t>vais</w:t>
      </w:r>
      <w:r w:rsidR="0020569B" w:rsidRPr="00D40AA9">
        <w:rPr>
          <w:rFonts w:ascii="Times New Roman" w:eastAsia="Times New Roman" w:hAnsi="Times New Roman"/>
          <w:lang w:val="lt-LT" w:eastAsia="lt-LT"/>
        </w:rPr>
        <w:t xml:space="preserve">tas </w:t>
      </w:r>
      <w:r w:rsidRPr="00D40AA9">
        <w:rPr>
          <w:rFonts w:ascii="Times New Roman" w:eastAsia="Times New Roman" w:hAnsi="Times New Roman"/>
          <w:lang w:val="lt-LT" w:eastAsia="lt-LT"/>
        </w:rPr>
        <w:t>būtų apsaugotas nuo šviesos.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lang w:val="lt-LT" w:eastAsia="lt-LT"/>
        </w:rPr>
      </w:pPr>
      <w:r w:rsidRPr="001E6D56">
        <w:rPr>
          <w:rFonts w:ascii="Times New Roman" w:eastAsia="Times New Roman" w:hAnsi="Times New Roman"/>
          <w:lang w:val="lt-LT" w:eastAsia="lt-LT"/>
        </w:rPr>
        <w:t>Po atidarymo ir (arba) praskiedimo</w:t>
      </w:r>
      <w:r>
        <w:rPr>
          <w:rFonts w:ascii="Times New Roman" w:eastAsia="Times New Roman" w:hAnsi="Times New Roman"/>
          <w:lang w:val="lt-LT" w:eastAsia="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Tik vienkartiniam vartojimui.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Ampulę atidarius ir</w:t>
      </w:r>
      <w:r>
        <w:rPr>
          <w:rFonts w:ascii="Times New Roman" w:eastAsia="Times New Roman" w:hAnsi="Times New Roman"/>
          <w:lang w:val="lt-LT" w:eastAsia="lt-LT"/>
        </w:rPr>
        <w:t xml:space="preserve"> (arba)</w:t>
      </w:r>
      <w:r w:rsidRPr="00D40AA9">
        <w:rPr>
          <w:rFonts w:ascii="Times New Roman" w:eastAsia="Times New Roman" w:hAnsi="Times New Roman"/>
          <w:lang w:val="lt-LT" w:eastAsia="lt-LT"/>
        </w:rPr>
        <w:t xml:space="preserve"> praskiedus, Cisatracurium Kabi suvartoti nedelsiant. Nesuvartotą tirpalą reikia sunaikinti.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Pastebėjus, kad tirpalas yra neskaidrus, jame yra dalelių arba ampulė pažeista, </w:t>
      </w:r>
      <w:r>
        <w:rPr>
          <w:rFonts w:ascii="Times New Roman" w:eastAsia="Times New Roman" w:hAnsi="Times New Roman"/>
          <w:lang w:val="lt-LT" w:eastAsia="lt-LT"/>
        </w:rPr>
        <w:t>šio vaisto</w:t>
      </w:r>
      <w:r w:rsidRPr="00D40AA9">
        <w:rPr>
          <w:rFonts w:ascii="Times New Roman" w:eastAsia="Times New Roman" w:hAnsi="Times New Roman"/>
          <w:lang w:val="lt-LT" w:eastAsia="lt-LT"/>
        </w:rPr>
        <w:t xml:space="preserve"> vartoti negalima.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Vaistų negalima išmesti į kanalizaciją arba su buitinėmis atliekomis. Kaip išmesti nereikalingus vaistus, klauskite vaistininko. Šios priemonės padės apsaugoti aplinką.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6.</w:t>
      </w:r>
      <w:r w:rsidRPr="00D40AA9">
        <w:rPr>
          <w:rFonts w:ascii="Times New Roman" w:eastAsia="Times New Roman" w:hAnsi="Times New Roman"/>
          <w:b/>
          <w:lang w:val="lt-LT" w:eastAsia="lt-LT"/>
        </w:rPr>
        <w:tab/>
        <w:t>Pakuotės turinys ir kita informacija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Cisatracurium Kabi sudėtis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20569B" w:rsidRDefault="00E87F8A" w:rsidP="00E87F8A">
      <w:pPr>
        <w:tabs>
          <w:tab w:val="left" w:pos="567"/>
        </w:tabs>
        <w:spacing w:after="0" w:line="240" w:lineRule="auto"/>
        <w:ind w:left="567" w:hanging="567"/>
        <w:rPr>
          <w:rFonts w:ascii="Times New Roman" w:eastAsia="Times New Roman" w:hAnsi="Times New Roman"/>
          <w:lang w:val="lt-LT" w:eastAsia="lt-LT"/>
        </w:rPr>
      </w:pPr>
      <w:r w:rsidRPr="00D40AA9">
        <w:rPr>
          <w:rFonts w:ascii="Times New Roman" w:eastAsia="Times New Roman" w:hAnsi="Times New Roman"/>
          <w:lang w:val="lt-LT" w:eastAsia="lt-LT"/>
        </w:rPr>
        <w:t>-</w:t>
      </w:r>
      <w:r w:rsidRPr="0020569B">
        <w:rPr>
          <w:rFonts w:ascii="Times New Roman" w:eastAsia="Times New Roman" w:hAnsi="Times New Roman"/>
          <w:lang w:val="lt-LT" w:eastAsia="lt-LT"/>
        </w:rPr>
        <w:tab/>
      </w:r>
      <w:r w:rsidRPr="00E60011">
        <w:rPr>
          <w:rFonts w:ascii="Times New Roman" w:eastAsia="Times New Roman" w:hAnsi="Times New Roman"/>
          <w:b/>
          <w:bCs/>
          <w:lang w:val="lt-LT" w:eastAsia="lt-LT"/>
        </w:rPr>
        <w:t>Veiklioji medžiaga</w:t>
      </w:r>
      <w:r w:rsidRPr="0020569B">
        <w:rPr>
          <w:rFonts w:ascii="Times New Roman" w:eastAsia="Times New Roman" w:hAnsi="Times New Roman"/>
          <w:lang w:val="lt-LT" w:eastAsia="lt-LT"/>
        </w:rPr>
        <w:t xml:space="preserve"> yra cisatrakuris. </w:t>
      </w:r>
    </w:p>
    <w:p w:rsidR="00E87F8A" w:rsidRPr="0020569B" w:rsidRDefault="00E87F8A" w:rsidP="00E87F8A">
      <w:pPr>
        <w:tabs>
          <w:tab w:val="left" w:pos="567"/>
        </w:tabs>
        <w:spacing w:after="0" w:line="240" w:lineRule="auto"/>
        <w:ind w:left="567" w:hanging="567"/>
        <w:rPr>
          <w:rFonts w:ascii="Times New Roman" w:eastAsia="Times New Roman" w:hAnsi="Times New Roman"/>
          <w:lang w:val="lt-LT" w:eastAsia="lt-LT"/>
        </w:rPr>
      </w:pPr>
      <w:r w:rsidRPr="0020569B">
        <w:rPr>
          <w:rFonts w:ascii="Times New Roman" w:eastAsia="Times New Roman" w:hAnsi="Times New Roman"/>
          <w:lang w:val="lt-LT" w:eastAsia="lt-LT"/>
        </w:rPr>
        <w:t>1 ml Cisatracurium Kabi yra 2,68 mg cisatrakurio besilato, atitinkančio 2 mg cisatrakurio.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20569B">
        <w:rPr>
          <w:rFonts w:ascii="Times New Roman" w:eastAsia="Times New Roman" w:hAnsi="Times New Roman"/>
          <w:lang w:val="lt-LT" w:eastAsia="lt-LT"/>
        </w:rPr>
        <w:t>-</w:t>
      </w:r>
      <w:r w:rsidRPr="0020569B">
        <w:rPr>
          <w:rFonts w:ascii="Times New Roman" w:eastAsia="Times New Roman" w:hAnsi="Times New Roman"/>
          <w:lang w:val="lt-LT" w:eastAsia="lt-LT"/>
        </w:rPr>
        <w:tab/>
      </w:r>
      <w:r w:rsidRPr="00E60011">
        <w:rPr>
          <w:rFonts w:ascii="Times New Roman" w:eastAsia="Times New Roman" w:hAnsi="Times New Roman"/>
          <w:b/>
          <w:bCs/>
          <w:lang w:val="lt-LT" w:eastAsia="lt-LT"/>
        </w:rPr>
        <w:t>Pagalbinės medžiagos</w:t>
      </w:r>
      <w:r w:rsidRPr="0020569B">
        <w:rPr>
          <w:rFonts w:ascii="Times New Roman" w:eastAsia="Times New Roman" w:hAnsi="Times New Roman"/>
          <w:lang w:val="lt-LT" w:eastAsia="lt-LT"/>
        </w:rPr>
        <w:t xml:space="preserve"> yra inje</w:t>
      </w:r>
      <w:r w:rsidRPr="00D40AA9">
        <w:rPr>
          <w:rFonts w:ascii="Times New Roman" w:eastAsia="Times New Roman" w:hAnsi="Times New Roman"/>
          <w:lang w:val="lt-LT" w:eastAsia="lt-LT"/>
        </w:rPr>
        <w:t>kcinis vanduo ir 1 % benzensulfonrūgštis.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Cisatracurium Kabi išvaizda ir kiekis pakuotėje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Cisatracurium Kabi yra skaidrus, bespalvis arba šiek tiek gelsvas ar žalsvai gelsvas injekcinis ar infuzinis tirpalas.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0E0792">
        <w:rPr>
          <w:rFonts w:ascii="Times New Roman" w:eastAsia="Times New Roman" w:hAnsi="Times New Roman"/>
          <w:lang w:val="lt-LT" w:eastAsia="lt-LT"/>
        </w:rPr>
        <w:t>Cisatracurium Kabi tiekiamas po 1 (5, 10 arba 50) bespalvio stiklo ampulę, kurių kiekvienoje yra 2,5 ml, 5 ml arba 10 ml tirpalo.</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Gali būti tiekiamos ne visų dydžių pakuotės.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 xml:space="preserve">Registruotojas ir gamintojas </w:t>
      </w:r>
    </w:p>
    <w:p w:rsidR="00E87F8A" w:rsidRPr="00D40AA9" w:rsidRDefault="00E87F8A" w:rsidP="00E87F8A">
      <w:pPr>
        <w:tabs>
          <w:tab w:val="left" w:pos="3135"/>
        </w:tabs>
        <w:spacing w:after="0" w:line="240" w:lineRule="auto"/>
        <w:rPr>
          <w:rFonts w:ascii="Times New Roman" w:eastAsia="Times New Roman" w:hAnsi="Times New Roman"/>
          <w:lang w:val="lt-LT" w:eastAsia="lt-LT"/>
        </w:rPr>
      </w:pPr>
    </w:p>
    <w:p w:rsidR="00585861" w:rsidRDefault="00E87F8A" w:rsidP="00E87F8A">
      <w:pPr>
        <w:tabs>
          <w:tab w:val="left" w:pos="3135"/>
        </w:tabs>
        <w:spacing w:after="0" w:line="240" w:lineRule="auto"/>
        <w:rPr>
          <w:rFonts w:ascii="Times New Roman" w:eastAsia="Times New Roman" w:hAnsi="Times New Roman"/>
          <w:i/>
          <w:lang w:val="lt-LT" w:eastAsia="lt-LT"/>
        </w:rPr>
      </w:pPr>
      <w:r w:rsidRPr="00AE3381">
        <w:rPr>
          <w:rFonts w:ascii="Times New Roman" w:eastAsia="Times New Roman" w:hAnsi="Times New Roman"/>
          <w:i/>
          <w:lang w:val="lt-LT" w:eastAsia="lt-LT"/>
        </w:rPr>
        <w:t>Registruotojas</w:t>
      </w:r>
    </w:p>
    <w:p w:rsidR="00E87F8A" w:rsidRPr="00AE3381" w:rsidRDefault="00E87F8A" w:rsidP="00E87F8A">
      <w:pPr>
        <w:tabs>
          <w:tab w:val="left" w:pos="3135"/>
        </w:tabs>
        <w:spacing w:after="0" w:line="240" w:lineRule="auto"/>
        <w:rPr>
          <w:rFonts w:ascii="Times New Roman" w:eastAsia="Times New Roman" w:hAnsi="Times New Roman"/>
          <w:lang w:val="lt-LT" w:eastAsia="lt-LT"/>
        </w:rPr>
      </w:pPr>
      <w:r w:rsidRPr="00AE3381">
        <w:rPr>
          <w:rFonts w:ascii="Times New Roman" w:eastAsia="Times New Roman" w:hAnsi="Times New Roman"/>
          <w:lang w:val="lt-LT" w:eastAsia="lt-LT"/>
        </w:rPr>
        <w:t>Fresenius Kabi Polska Sp.z</w:t>
      </w:r>
      <w:r w:rsidR="00E51E8B">
        <w:rPr>
          <w:rFonts w:ascii="Times New Roman" w:eastAsia="Times New Roman" w:hAnsi="Times New Roman"/>
          <w:lang w:val="lt-LT" w:eastAsia="lt-LT"/>
        </w:rPr>
        <w:t xml:space="preserve"> </w:t>
      </w:r>
      <w:r w:rsidRPr="00AE3381">
        <w:rPr>
          <w:rFonts w:ascii="Times New Roman" w:eastAsia="Times New Roman" w:hAnsi="Times New Roman"/>
          <w:lang w:val="lt-LT" w:eastAsia="lt-LT"/>
        </w:rPr>
        <w:t xml:space="preserve">o.o. </w:t>
      </w:r>
    </w:p>
    <w:p w:rsidR="00E87F8A" w:rsidRPr="00AE3381" w:rsidRDefault="00E87F8A" w:rsidP="00E87F8A">
      <w:pPr>
        <w:tabs>
          <w:tab w:val="left" w:pos="3135"/>
        </w:tabs>
        <w:spacing w:after="0" w:line="240" w:lineRule="auto"/>
        <w:rPr>
          <w:rFonts w:ascii="Times New Roman" w:eastAsia="Times New Roman" w:hAnsi="Times New Roman"/>
          <w:lang w:val="lt-LT" w:eastAsia="lt-LT"/>
        </w:rPr>
      </w:pPr>
      <w:r w:rsidRPr="00AE3381">
        <w:rPr>
          <w:rFonts w:ascii="Times New Roman" w:eastAsia="Times New Roman" w:hAnsi="Times New Roman"/>
          <w:lang w:val="lt-LT" w:eastAsia="lt-LT"/>
        </w:rPr>
        <w:t>Al. Jerozolimskie 134</w:t>
      </w:r>
    </w:p>
    <w:p w:rsidR="00E87F8A" w:rsidRPr="00AE3381" w:rsidRDefault="00E87F8A" w:rsidP="00E87F8A">
      <w:pPr>
        <w:tabs>
          <w:tab w:val="left" w:pos="3135"/>
        </w:tabs>
        <w:spacing w:after="0" w:line="240" w:lineRule="auto"/>
        <w:rPr>
          <w:rFonts w:ascii="Times New Roman" w:eastAsia="Times New Roman" w:hAnsi="Times New Roman"/>
          <w:lang w:val="lt-LT" w:eastAsia="lt-LT"/>
        </w:rPr>
      </w:pPr>
      <w:r w:rsidRPr="00AE3381">
        <w:rPr>
          <w:rFonts w:ascii="Times New Roman" w:eastAsia="Times New Roman" w:hAnsi="Times New Roman"/>
          <w:lang w:val="lt-LT" w:eastAsia="lt-LT"/>
        </w:rPr>
        <w:t>02-305 Warszawa</w:t>
      </w:r>
    </w:p>
    <w:p w:rsidR="00E87F8A" w:rsidRPr="00AE3381" w:rsidRDefault="00E87F8A" w:rsidP="00E87F8A">
      <w:pPr>
        <w:tabs>
          <w:tab w:val="left" w:pos="567"/>
        </w:tabs>
        <w:spacing w:after="0" w:line="240" w:lineRule="auto"/>
        <w:rPr>
          <w:rFonts w:ascii="Times New Roman" w:eastAsia="Times New Roman" w:hAnsi="Times New Roman"/>
          <w:lang w:val="lt-LT" w:eastAsia="lt-LT"/>
        </w:rPr>
      </w:pPr>
      <w:r w:rsidRPr="00AE3381">
        <w:rPr>
          <w:rFonts w:ascii="Times New Roman" w:eastAsia="Times New Roman" w:hAnsi="Times New Roman"/>
          <w:lang w:val="lt-LT" w:eastAsia="lt-LT"/>
        </w:rPr>
        <w:t>Lenkija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i/>
          <w:lang w:val="lt-LT" w:eastAsia="lt-LT"/>
        </w:rPr>
      </w:pPr>
      <w:r w:rsidRPr="00D40AA9">
        <w:rPr>
          <w:rFonts w:ascii="Times New Roman" w:eastAsia="Times New Roman" w:hAnsi="Times New Roman"/>
          <w:i/>
          <w:lang w:val="lt-LT" w:eastAsia="lt-LT"/>
        </w:rPr>
        <w:t>Gamintoja</w:t>
      </w:r>
      <w:r w:rsidR="00EC2CFB">
        <w:rPr>
          <w:rFonts w:ascii="Times New Roman" w:eastAsia="Times New Roman" w:hAnsi="Times New Roman"/>
          <w:i/>
          <w:lang w:val="lt-LT" w:eastAsia="lt-LT"/>
        </w:rPr>
        <w:t>s</w:t>
      </w:r>
    </w:p>
    <w:p w:rsidR="00E87F8A" w:rsidRPr="00D40AA9" w:rsidRDefault="00E87F8A" w:rsidP="00E87F8A">
      <w:pPr>
        <w:spacing w:after="0" w:line="240" w:lineRule="auto"/>
        <w:rPr>
          <w:rFonts w:ascii="Times New Roman" w:eastAsia="Times New Roman" w:hAnsi="Times New Roman"/>
          <w:lang w:val="lt-LT" w:eastAsia="de-DE"/>
        </w:rPr>
      </w:pPr>
      <w:r w:rsidRPr="00D40AA9">
        <w:rPr>
          <w:rFonts w:ascii="Times New Roman" w:eastAsia="Times New Roman" w:hAnsi="Times New Roman"/>
          <w:lang w:val="lt-LT" w:eastAsia="de-DE"/>
        </w:rPr>
        <w:t xml:space="preserve">Fresenius Kabi Deutschland GmbH </w:t>
      </w:r>
    </w:p>
    <w:p w:rsidR="00E87F8A" w:rsidRPr="00EC225A" w:rsidRDefault="00E87F8A" w:rsidP="00E87F8A">
      <w:pPr>
        <w:spacing w:after="0" w:line="240" w:lineRule="auto"/>
        <w:rPr>
          <w:rFonts w:ascii="Times New Roman" w:eastAsia="Times New Roman" w:hAnsi="Times New Roman"/>
          <w:lang w:val="lt-LT" w:eastAsia="de-DE"/>
        </w:rPr>
      </w:pPr>
      <w:r w:rsidRPr="00EC225A">
        <w:rPr>
          <w:rFonts w:ascii="Times New Roman" w:eastAsia="Times New Roman" w:hAnsi="Times New Roman"/>
          <w:lang w:val="lt-LT" w:eastAsia="de-DE"/>
        </w:rPr>
        <w:t>Pfingstweide 53, 61169 Friedberg</w:t>
      </w:r>
    </w:p>
    <w:p w:rsidR="00E87F8A" w:rsidRPr="00D40AA9" w:rsidRDefault="00E87F8A" w:rsidP="00E87F8A">
      <w:pPr>
        <w:spacing w:after="0" w:line="240" w:lineRule="auto"/>
        <w:rPr>
          <w:rFonts w:ascii="Times New Roman" w:eastAsia="Times New Roman" w:hAnsi="Times New Roman"/>
          <w:lang w:val="lt-LT" w:eastAsia="de-DE"/>
        </w:rPr>
      </w:pPr>
      <w:r w:rsidRPr="00D40AA9">
        <w:rPr>
          <w:rFonts w:ascii="Times New Roman" w:eastAsia="Times New Roman" w:hAnsi="Times New Roman"/>
          <w:lang w:val="lt-LT" w:eastAsia="de-DE"/>
        </w:rPr>
        <w:t>Vokietija</w:t>
      </w: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lang w:val="lt-LT"/>
        </w:rPr>
      </w:pP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Jeigu apie šį vaistą norite sužinoti daugiau, kreipkitės į vietinį registruotojo atstovą.</w:t>
      </w: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lang w:val="lt-LT"/>
        </w:rPr>
      </w:pPr>
    </w:p>
    <w:p w:rsidR="002B08F7" w:rsidRPr="0042331B" w:rsidRDefault="002B08F7" w:rsidP="002B08F7">
      <w:pPr>
        <w:pStyle w:val="Antrats"/>
        <w:tabs>
          <w:tab w:val="left" w:pos="567"/>
        </w:tabs>
        <w:rPr>
          <w:sz w:val="22"/>
          <w:szCs w:val="22"/>
        </w:rPr>
      </w:pPr>
      <w:r w:rsidRPr="0042331B">
        <w:rPr>
          <w:sz w:val="22"/>
          <w:szCs w:val="22"/>
        </w:rPr>
        <w:t>UAB „Fresenius Kabi Baltics“</w:t>
      </w:r>
    </w:p>
    <w:p w:rsidR="002B08F7" w:rsidRPr="0042331B" w:rsidRDefault="002B08F7" w:rsidP="002B08F7">
      <w:pPr>
        <w:pStyle w:val="Antrats"/>
        <w:tabs>
          <w:tab w:val="left" w:pos="567"/>
        </w:tabs>
        <w:rPr>
          <w:sz w:val="22"/>
          <w:szCs w:val="22"/>
        </w:rPr>
      </w:pPr>
      <w:r w:rsidRPr="0042331B">
        <w:rPr>
          <w:sz w:val="22"/>
          <w:szCs w:val="22"/>
        </w:rPr>
        <w:t>J. Basanavičiaus g. 26</w:t>
      </w:r>
    </w:p>
    <w:p w:rsidR="002B08F7" w:rsidRPr="0042331B" w:rsidRDefault="002B08F7" w:rsidP="002B08F7">
      <w:pPr>
        <w:tabs>
          <w:tab w:val="left" w:pos="567"/>
        </w:tabs>
        <w:spacing w:after="0" w:line="240" w:lineRule="auto"/>
        <w:rPr>
          <w:rFonts w:ascii="Times New Roman" w:hAnsi="Times New Roman"/>
        </w:rPr>
      </w:pPr>
      <w:r w:rsidRPr="0042331B">
        <w:rPr>
          <w:rFonts w:ascii="Times New Roman" w:hAnsi="Times New Roman"/>
        </w:rPr>
        <w:t>LT-03244, Vilnius</w:t>
      </w:r>
    </w:p>
    <w:p w:rsidR="002B08F7" w:rsidRPr="0042331B" w:rsidRDefault="002B08F7" w:rsidP="002B08F7">
      <w:pPr>
        <w:pStyle w:val="Antrats"/>
        <w:tabs>
          <w:tab w:val="left" w:pos="567"/>
        </w:tabs>
        <w:rPr>
          <w:sz w:val="22"/>
          <w:szCs w:val="22"/>
        </w:rPr>
      </w:pPr>
      <w:r w:rsidRPr="0042331B">
        <w:rPr>
          <w:sz w:val="22"/>
          <w:szCs w:val="22"/>
        </w:rPr>
        <w:t>Lietuva</w:t>
      </w:r>
    </w:p>
    <w:p w:rsidR="002B08F7" w:rsidRPr="0042331B" w:rsidRDefault="002B08F7" w:rsidP="002B08F7">
      <w:pPr>
        <w:pStyle w:val="Antrats"/>
        <w:tabs>
          <w:tab w:val="left" w:pos="567"/>
        </w:tabs>
        <w:rPr>
          <w:sz w:val="22"/>
          <w:szCs w:val="22"/>
        </w:rPr>
      </w:pPr>
      <w:r w:rsidRPr="0042331B">
        <w:rPr>
          <w:sz w:val="22"/>
          <w:szCs w:val="22"/>
        </w:rPr>
        <w:t>Tel. +370 5 252 3213</w:t>
      </w:r>
    </w:p>
    <w:p w:rsidR="002B08F7" w:rsidRPr="0042331B" w:rsidRDefault="002B08F7" w:rsidP="002B08F7">
      <w:pPr>
        <w:pStyle w:val="Antrats"/>
        <w:tabs>
          <w:tab w:val="left" w:pos="567"/>
        </w:tabs>
        <w:rPr>
          <w:b/>
          <w:sz w:val="22"/>
          <w:szCs w:val="22"/>
        </w:rPr>
      </w:pPr>
      <w:r w:rsidRPr="0042331B">
        <w:rPr>
          <w:sz w:val="22"/>
          <w:szCs w:val="22"/>
        </w:rPr>
        <w:t>Faksas +370 5 260 8696</w:t>
      </w:r>
    </w:p>
    <w:p w:rsidR="00585861" w:rsidRPr="00092D5F" w:rsidRDefault="00585861" w:rsidP="00092D5F">
      <w:pPr>
        <w:tabs>
          <w:tab w:val="left" w:pos="567"/>
        </w:tabs>
        <w:autoSpaceDE w:val="0"/>
        <w:autoSpaceDN w:val="0"/>
        <w:adjustRightInd w:val="0"/>
        <w:spacing w:after="0" w:line="240" w:lineRule="auto"/>
        <w:rPr>
          <w:rFonts w:ascii="Times New Roman" w:hAnsi="Times New Roman"/>
          <w:b/>
          <w:lang w:val="lt-LT"/>
        </w:rPr>
      </w:pPr>
    </w:p>
    <w:p w:rsidR="00585861" w:rsidRDefault="00585861" w:rsidP="00E87F8A">
      <w:pPr>
        <w:tabs>
          <w:tab w:val="left" w:pos="567"/>
        </w:tabs>
        <w:autoSpaceDE w:val="0"/>
        <w:autoSpaceDN w:val="0"/>
        <w:adjustRightInd w:val="0"/>
        <w:spacing w:after="0" w:line="240" w:lineRule="auto"/>
        <w:rPr>
          <w:rFonts w:ascii="Times New Roman" w:eastAsia="Times New Roman" w:hAnsi="Times New Roman"/>
          <w:b/>
          <w:lang w:val="lt-LT"/>
        </w:rPr>
      </w:pP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b/>
          <w:lang w:val="lt-LT"/>
        </w:rPr>
      </w:pPr>
      <w:r w:rsidRPr="00D40AA9">
        <w:rPr>
          <w:rFonts w:ascii="Times New Roman" w:eastAsia="Times New Roman" w:hAnsi="Times New Roman"/>
          <w:b/>
          <w:lang w:val="lt-LT"/>
        </w:rPr>
        <w:lastRenderedPageBreak/>
        <w:t xml:space="preserve">Šis vaistas </w:t>
      </w:r>
      <w:r w:rsidR="0002779E" w:rsidRPr="0002779E">
        <w:rPr>
          <w:rFonts w:ascii="Times New Roman" w:eastAsia="Times New Roman" w:hAnsi="Times New Roman"/>
          <w:b/>
          <w:lang w:val="lt-LT"/>
        </w:rPr>
        <w:t>Europos ekonominės erdvės</w:t>
      </w:r>
      <w:r w:rsidR="0002779E" w:rsidRPr="0002779E" w:rsidDel="0002779E">
        <w:rPr>
          <w:rFonts w:ascii="Times New Roman" w:eastAsia="Times New Roman" w:hAnsi="Times New Roman"/>
          <w:b/>
          <w:lang w:val="lt-LT"/>
        </w:rPr>
        <w:t xml:space="preserve"> </w:t>
      </w:r>
      <w:r w:rsidRPr="00D40AA9">
        <w:rPr>
          <w:rFonts w:ascii="Times New Roman" w:eastAsia="Times New Roman" w:hAnsi="Times New Roman"/>
          <w:b/>
          <w:lang w:val="lt-LT"/>
        </w:rPr>
        <w:t xml:space="preserve">valstybėse narėse </w:t>
      </w:r>
      <w:r w:rsidR="0002779E" w:rsidRPr="0002779E">
        <w:rPr>
          <w:rFonts w:ascii="Times New Roman" w:eastAsia="Times New Roman" w:hAnsi="Times New Roman"/>
          <w:b/>
          <w:lang w:val="lt-LT"/>
        </w:rPr>
        <w:t>ir Jungtinėje Karalystėje (Šiaurės Airijoje)</w:t>
      </w:r>
      <w:r w:rsidR="0002779E">
        <w:rPr>
          <w:rFonts w:ascii="Times New Roman" w:eastAsia="Times New Roman" w:hAnsi="Times New Roman"/>
          <w:b/>
          <w:lang w:val="lt-LT"/>
        </w:rPr>
        <w:t xml:space="preserve"> </w:t>
      </w:r>
      <w:r w:rsidRPr="00D40AA9">
        <w:rPr>
          <w:rFonts w:ascii="Times New Roman" w:eastAsia="Times New Roman" w:hAnsi="Times New Roman"/>
          <w:b/>
          <w:lang w:val="lt-LT"/>
        </w:rPr>
        <w:t>registruotas tokiais pavadinimais:</w:t>
      </w: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819"/>
      </w:tblGrid>
      <w:tr w:rsidR="00E87F8A" w:rsidRPr="00747EDA" w:rsidTr="005C0306">
        <w:trPr>
          <w:trHeight w:val="418"/>
        </w:trPr>
        <w:tc>
          <w:tcPr>
            <w:tcW w:w="3227" w:type="dxa"/>
          </w:tcPr>
          <w:p w:rsidR="00E87F8A" w:rsidRPr="00D40AA9" w:rsidRDefault="0020569B" w:rsidP="005C0306">
            <w:pPr>
              <w:tabs>
                <w:tab w:val="left" w:pos="567"/>
              </w:tabs>
              <w:autoSpaceDE w:val="0"/>
              <w:autoSpaceDN w:val="0"/>
              <w:adjustRightInd w:val="0"/>
              <w:spacing w:after="0" w:line="240" w:lineRule="auto"/>
              <w:rPr>
                <w:rFonts w:ascii="Times New Roman" w:eastAsia="Times New Roman" w:hAnsi="Times New Roman"/>
                <w:b/>
                <w:lang w:val="lt-LT"/>
              </w:rPr>
            </w:pPr>
            <w:r>
              <w:rPr>
                <w:rFonts w:ascii="Times New Roman" w:eastAsia="Times New Roman" w:hAnsi="Times New Roman"/>
                <w:b/>
                <w:lang w:val="lt-LT"/>
              </w:rPr>
              <w:t>Valstybės narės pavadinimas</w:t>
            </w:r>
          </w:p>
        </w:tc>
        <w:tc>
          <w:tcPr>
            <w:tcW w:w="4819"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D40AA9">
              <w:rPr>
                <w:rFonts w:ascii="Times New Roman" w:eastAsia="Times New Roman" w:hAnsi="Times New Roman"/>
                <w:b/>
                <w:lang w:val="lt-LT"/>
              </w:rPr>
              <w:t xml:space="preserve">Vaisto pavadinimas </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 xml:space="preserve">Vokietija </w:t>
            </w:r>
          </w:p>
          <w:p w:rsidR="00E87F8A" w:rsidRPr="00D40AA9" w:rsidRDefault="00E87F8A" w:rsidP="005C0306">
            <w:pPr>
              <w:spacing w:after="0" w:line="240" w:lineRule="auto"/>
              <w:jc w:val="center"/>
              <w:rPr>
                <w:rFonts w:ascii="Times New Roman" w:eastAsia="Times New Roman" w:hAnsi="Times New Roman"/>
                <w:szCs w:val="20"/>
                <w:lang w:val="lt-LT"/>
              </w:rPr>
            </w:pP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 2 mg/ml Injektions-/Infusionslösung</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Belgija</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Fresenius Kabi 2 mg/ml oplossing voor injectie/infusie</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Čekija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Danija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Fresenius Kabi</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Estija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 2 mg/ml</w:t>
            </w:r>
          </w:p>
        </w:tc>
      </w:tr>
      <w:tr w:rsidR="00E87F8A" w:rsidRPr="007C10DB"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Graikija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Cisatracurium/Kabi 2mg/ml</w:t>
            </w:r>
            <w:r w:rsidRPr="00092D5F">
              <w:rPr>
                <w:rFonts w:ascii="Times New Roman" w:hAnsi="Times New Roman"/>
                <w:color w:val="000000"/>
                <w:lang w:val="lt-LT"/>
              </w:rPr>
              <w:t>, Διάλυμα για ένεση/έγχυση</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Ispanija</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Cisatracurio Kabi 2mg/ml solución inyectable y para perfusión EFG</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Suomija</w:t>
            </w:r>
          </w:p>
        </w:tc>
        <w:tc>
          <w:tcPr>
            <w:tcW w:w="4819" w:type="dxa"/>
          </w:tcPr>
          <w:p w:rsidR="00E87F8A" w:rsidRPr="00092D5F" w:rsidRDefault="00E87F8A" w:rsidP="005C0306">
            <w:pPr>
              <w:tabs>
                <w:tab w:val="left" w:pos="567"/>
              </w:tabs>
              <w:autoSpaceDE w:val="0"/>
              <w:autoSpaceDN w:val="0"/>
              <w:adjustRightInd w:val="0"/>
              <w:spacing w:after="0" w:line="240" w:lineRule="auto"/>
              <w:rPr>
                <w:rFonts w:ascii="Times New Roman" w:hAnsi="Times New Roman"/>
                <w:color w:val="000000"/>
                <w:sz w:val="21"/>
                <w:lang w:val="lt-LT"/>
              </w:rPr>
            </w:pPr>
            <w:r w:rsidRPr="00092D5F">
              <w:rPr>
                <w:rFonts w:ascii="Times New Roman" w:hAnsi="Times New Roman"/>
                <w:color w:val="000000"/>
                <w:sz w:val="21"/>
                <w:lang w:val="lt-LT"/>
              </w:rPr>
              <w:t xml:space="preserve">Cisatracurium Fresenius Kabi </w:t>
            </w:r>
          </w:p>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2 mg/ml</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Prancūzija</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 xml:space="preserve">Cisatracurium </w:t>
            </w:r>
            <w:r w:rsidRPr="00092D5F">
              <w:rPr>
                <w:rFonts w:ascii="Times New Roman" w:hAnsi="Times New Roman"/>
                <w:sz w:val="21"/>
                <w:lang w:val="lt-LT"/>
              </w:rPr>
              <w:t>Kabi 2 mg/ml,</w:t>
            </w:r>
            <w:r w:rsidRPr="00092D5F">
              <w:rPr>
                <w:rFonts w:ascii="Times New Roman" w:hAnsi="Times New Roman"/>
                <w:color w:val="000000"/>
                <w:sz w:val="21"/>
                <w:lang w:val="lt-LT"/>
              </w:rPr>
              <w:t xml:space="preserve"> solution injectable</w:t>
            </w:r>
            <w:r w:rsidRPr="00092D5F">
              <w:rPr>
                <w:rFonts w:ascii="Times New Roman" w:hAnsi="Times New Roman"/>
                <w:color w:val="810081"/>
                <w:sz w:val="21"/>
                <w:lang w:val="lt-LT"/>
              </w:rPr>
              <w:t xml:space="preserve">/ </w:t>
            </w:r>
            <w:r w:rsidRPr="00092D5F">
              <w:rPr>
                <w:rFonts w:ascii="Times New Roman" w:hAnsi="Times New Roman"/>
                <w:color w:val="000000"/>
                <w:sz w:val="21"/>
                <w:lang w:val="lt-LT"/>
              </w:rPr>
              <w:t>pour perfusion</w:t>
            </w:r>
          </w:p>
        </w:tc>
      </w:tr>
      <w:tr w:rsidR="00E87F8A" w:rsidRPr="007C10DB"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Vengrija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 oldatos injekció vagy infúzió</w:t>
            </w:r>
          </w:p>
        </w:tc>
      </w:tr>
      <w:tr w:rsidR="00E87F8A" w:rsidRPr="007C10DB"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Latvija</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 2mg/ml š</w:t>
            </w:r>
            <w:r w:rsidRPr="00092D5F">
              <w:rPr>
                <w:rFonts w:ascii="Times New Roman" w:hAnsi="Times New Roman" w:hint="eastAsia"/>
                <w:color w:val="000000"/>
                <w:sz w:val="21"/>
                <w:lang w:val="lt-LT"/>
              </w:rPr>
              <w:t>ķī</w:t>
            </w:r>
            <w:r w:rsidRPr="00092D5F">
              <w:rPr>
                <w:rFonts w:ascii="Times New Roman" w:hAnsi="Times New Roman"/>
                <w:color w:val="000000"/>
                <w:sz w:val="21"/>
                <w:lang w:val="lt-LT"/>
              </w:rPr>
              <w:t>dums injekcij</w:t>
            </w:r>
            <w:r w:rsidRPr="00092D5F">
              <w:rPr>
                <w:rFonts w:ascii="Times New Roman" w:hAnsi="Times New Roman" w:hint="eastAsia"/>
                <w:color w:val="000000"/>
                <w:sz w:val="21"/>
                <w:lang w:val="lt-LT"/>
              </w:rPr>
              <w:t>ā</w:t>
            </w:r>
            <w:r w:rsidRPr="00092D5F">
              <w:rPr>
                <w:rFonts w:ascii="Times New Roman" w:hAnsi="Times New Roman"/>
                <w:color w:val="000000"/>
                <w:sz w:val="21"/>
                <w:lang w:val="lt-LT"/>
              </w:rPr>
              <w:t>m/inf</w:t>
            </w:r>
            <w:r w:rsidRPr="00092D5F">
              <w:rPr>
                <w:rFonts w:ascii="Times New Roman" w:hAnsi="Times New Roman" w:hint="eastAsia"/>
                <w:color w:val="000000"/>
                <w:sz w:val="21"/>
                <w:lang w:val="lt-LT"/>
              </w:rPr>
              <w:t>ū</w:t>
            </w:r>
            <w:r w:rsidRPr="00092D5F">
              <w:rPr>
                <w:rFonts w:ascii="Times New Roman" w:hAnsi="Times New Roman"/>
                <w:color w:val="000000"/>
                <w:sz w:val="21"/>
                <w:lang w:val="lt-LT"/>
              </w:rPr>
              <w:t>zij</w:t>
            </w:r>
            <w:r w:rsidRPr="00092D5F">
              <w:rPr>
                <w:rFonts w:ascii="Times New Roman" w:hAnsi="Times New Roman" w:hint="eastAsia"/>
                <w:color w:val="000000"/>
                <w:sz w:val="21"/>
                <w:lang w:val="lt-LT"/>
              </w:rPr>
              <w:t>ā</w:t>
            </w:r>
            <w:r w:rsidRPr="00092D5F">
              <w:rPr>
                <w:rFonts w:ascii="Times New Roman" w:hAnsi="Times New Roman"/>
                <w:color w:val="000000"/>
                <w:sz w:val="21"/>
                <w:lang w:val="lt-LT"/>
              </w:rPr>
              <w:t>m</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Lietuva</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 2 mg/ml injekcinis ar infuzinis tirpalas</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Liuksemburgas</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 2 mg/ml Injektions-/Infusionslösung</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Nyderlandai</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Fresenius Kabi 2 mg/ml oplossing voor injectie/infusie</w:t>
            </w:r>
          </w:p>
        </w:tc>
      </w:tr>
      <w:tr w:rsidR="00E87F8A" w:rsidRPr="007C10DB"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Norvegija</w:t>
            </w:r>
          </w:p>
        </w:tc>
        <w:tc>
          <w:tcPr>
            <w:tcW w:w="4819" w:type="dxa"/>
          </w:tcPr>
          <w:p w:rsidR="00E87F8A" w:rsidRPr="00585861" w:rsidRDefault="00E87F8A" w:rsidP="005C0306">
            <w:pPr>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Fresenius Kabi 2 mg/ml injeksjonsvæske, oppløsning</w:t>
            </w:r>
            <w:r w:rsidRPr="00092D5F">
              <w:rPr>
                <w:rFonts w:ascii="Times New Roman" w:hAnsi="Times New Roman"/>
                <w:color w:val="000000"/>
                <w:sz w:val="21"/>
                <w:lang w:val="lt-LT"/>
              </w:rPr>
              <w:tab/>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Lenkija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Cisatracurium Kabi</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Portugalija</w:t>
            </w:r>
          </w:p>
        </w:tc>
        <w:tc>
          <w:tcPr>
            <w:tcW w:w="4819" w:type="dxa"/>
          </w:tcPr>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Besilato de Cisatracúrio Kabi</w:t>
            </w:r>
          </w:p>
        </w:tc>
      </w:tr>
      <w:tr w:rsidR="00E87F8A" w:rsidRPr="00747EDA" w:rsidTr="005C0306">
        <w:tc>
          <w:tcPr>
            <w:tcW w:w="3227" w:type="dxa"/>
          </w:tcPr>
          <w:p w:rsidR="00E87F8A" w:rsidRPr="00D40AA9" w:rsidRDefault="00E87F8A" w:rsidP="005C0306">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Jungtinė Karalystė</w:t>
            </w:r>
            <w:r w:rsidR="0002779E">
              <w:rPr>
                <w:rFonts w:ascii="Times New Roman" w:eastAsia="Times New Roman" w:hAnsi="Times New Roman"/>
                <w:lang w:val="lt-LT"/>
              </w:rPr>
              <w:t xml:space="preserve"> (Šiaurės Airija)</w:t>
            </w:r>
          </w:p>
        </w:tc>
        <w:tc>
          <w:tcPr>
            <w:tcW w:w="4819" w:type="dxa"/>
          </w:tcPr>
          <w:p w:rsidR="00E87F8A" w:rsidRPr="00092D5F" w:rsidRDefault="00E87F8A" w:rsidP="005C0306">
            <w:pPr>
              <w:autoSpaceDE w:val="0"/>
              <w:autoSpaceDN w:val="0"/>
              <w:adjustRightInd w:val="0"/>
              <w:spacing w:after="0" w:line="240" w:lineRule="auto"/>
              <w:rPr>
                <w:rFonts w:ascii="Times New Roman" w:hAnsi="Times New Roman"/>
                <w:color w:val="000000"/>
                <w:sz w:val="21"/>
                <w:lang w:val="lt-LT"/>
              </w:rPr>
            </w:pPr>
            <w:r w:rsidRPr="00092D5F">
              <w:rPr>
                <w:rFonts w:ascii="Times New Roman" w:hAnsi="Times New Roman"/>
                <w:color w:val="000000"/>
                <w:sz w:val="21"/>
                <w:lang w:val="lt-LT"/>
              </w:rPr>
              <w:t>Cisatracurium 2 mg/ml solution for injection/</w:t>
            </w:r>
          </w:p>
          <w:p w:rsidR="00E87F8A" w:rsidRPr="00585861" w:rsidRDefault="00E87F8A" w:rsidP="005C0306">
            <w:pPr>
              <w:tabs>
                <w:tab w:val="left" w:pos="567"/>
              </w:tabs>
              <w:autoSpaceDE w:val="0"/>
              <w:autoSpaceDN w:val="0"/>
              <w:adjustRightInd w:val="0"/>
              <w:spacing w:after="0" w:line="240" w:lineRule="auto"/>
              <w:rPr>
                <w:rFonts w:ascii="Times New Roman" w:eastAsia="Times New Roman" w:hAnsi="Times New Roman"/>
                <w:b/>
                <w:lang w:val="lt-LT"/>
              </w:rPr>
            </w:pPr>
            <w:r w:rsidRPr="00092D5F">
              <w:rPr>
                <w:rFonts w:ascii="Times New Roman" w:hAnsi="Times New Roman"/>
                <w:color w:val="000000"/>
                <w:sz w:val="21"/>
                <w:lang w:val="lt-LT"/>
              </w:rPr>
              <w:t>infusion</w:t>
            </w:r>
          </w:p>
        </w:tc>
      </w:tr>
    </w:tbl>
    <w:p w:rsidR="00E87F8A" w:rsidRDefault="00E87F8A" w:rsidP="00E87F8A">
      <w:pPr>
        <w:tabs>
          <w:tab w:val="left" w:pos="567"/>
        </w:tabs>
        <w:autoSpaceDE w:val="0"/>
        <w:autoSpaceDN w:val="0"/>
        <w:adjustRightInd w:val="0"/>
        <w:spacing w:after="0" w:line="240" w:lineRule="auto"/>
        <w:rPr>
          <w:rFonts w:ascii="Times New Roman" w:eastAsia="Times New Roman" w:hAnsi="Times New Roman"/>
          <w:b/>
          <w:lang w:val="lt-LT"/>
        </w:rPr>
      </w:pP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b/>
          <w:lang w:val="lt-LT"/>
        </w:rPr>
      </w:pP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Šis pakuotės lapelis paskutinį kartą peržiūrėtas</w:t>
      </w:r>
      <w:r w:rsidR="000751BA">
        <w:rPr>
          <w:rFonts w:ascii="Times New Roman" w:eastAsia="Times New Roman" w:hAnsi="Times New Roman"/>
          <w:b/>
          <w:lang w:val="lt-LT" w:eastAsia="lt-LT"/>
        </w:rPr>
        <w:t xml:space="preserve"> 2021-08-20</w:t>
      </w:r>
      <w:r w:rsidR="00092D5F">
        <w:rPr>
          <w:rFonts w:ascii="Times New Roman" w:eastAsia="Times New Roman" w:hAnsi="Times New Roman"/>
          <w:b/>
          <w:lang w:val="lt-LT" w:eastAsia="lt-LT"/>
        </w:rPr>
        <w:t>.</w:t>
      </w: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p>
    <w:p w:rsidR="00E87F8A" w:rsidRPr="00D40AA9" w:rsidRDefault="00E87F8A" w:rsidP="00E87F8A">
      <w:pPr>
        <w:tabs>
          <w:tab w:val="left" w:pos="567"/>
        </w:tabs>
        <w:spacing w:after="0" w:line="240" w:lineRule="auto"/>
        <w:rPr>
          <w:rFonts w:ascii="Times New Roman" w:eastAsia="Times New Roman" w:hAnsi="Times New Roman"/>
          <w:szCs w:val="20"/>
          <w:lang w:val="lt-LT" w:eastAsia="lt-LT"/>
        </w:rPr>
      </w:pPr>
    </w:p>
    <w:p w:rsidR="00E87F8A" w:rsidRPr="00D40AA9" w:rsidRDefault="00E87F8A" w:rsidP="00E87F8A">
      <w:pPr>
        <w:tabs>
          <w:tab w:val="left" w:pos="567"/>
        </w:tabs>
        <w:spacing w:after="0" w:line="240" w:lineRule="auto"/>
        <w:rPr>
          <w:rFonts w:ascii="Times New Roman" w:eastAsia="Times New Roman" w:hAnsi="Times New Roman"/>
          <w:szCs w:val="20"/>
          <w:lang w:val="lt-LT" w:eastAsia="lt-LT"/>
        </w:rPr>
      </w:pPr>
      <w:r w:rsidRPr="00D40AA9">
        <w:rPr>
          <w:rFonts w:ascii="Times New Roman" w:eastAsia="Times New Roman" w:hAnsi="Times New Roman"/>
          <w:szCs w:val="20"/>
          <w:lang w:val="lt-LT" w:eastAsia="lt-LT"/>
        </w:rPr>
        <w:t>Išsami informacija apie šį vaistą pateikiama</w:t>
      </w:r>
      <w:r w:rsidR="0020569B">
        <w:rPr>
          <w:rFonts w:ascii="Times New Roman" w:eastAsia="Times New Roman" w:hAnsi="Times New Roman"/>
          <w:szCs w:val="20"/>
          <w:lang w:val="lt-LT" w:eastAsia="lt-LT"/>
        </w:rPr>
        <w:t xml:space="preserve"> V</w:t>
      </w:r>
      <w:r w:rsidRPr="00D40AA9">
        <w:rPr>
          <w:rFonts w:ascii="Times New Roman" w:eastAsia="Times New Roman" w:hAnsi="Times New Roman"/>
          <w:szCs w:val="20"/>
          <w:lang w:val="lt-LT" w:eastAsia="lt-LT"/>
        </w:rPr>
        <w:t>alstybinės vaistų kontrolės tarnybos prie Lietuvos Respublikos sveikatos apsaugos ministerijos tinklalapyje</w:t>
      </w:r>
      <w:r w:rsidRPr="00D40AA9">
        <w:rPr>
          <w:rFonts w:ascii="Times New Roman" w:eastAsia="Times New Roman" w:hAnsi="Times New Roman"/>
          <w:i/>
          <w:szCs w:val="20"/>
          <w:lang w:val="lt-LT" w:eastAsia="lt-LT"/>
        </w:rPr>
        <w:t xml:space="preserve"> </w:t>
      </w:r>
      <w:hyperlink r:id="rId13" w:history="1">
        <w:r w:rsidRPr="00092D5F">
          <w:rPr>
            <w:rStyle w:val="Hipersaitas"/>
            <w:rFonts w:ascii="Times New Roman" w:hAnsi="Times New Roman"/>
            <w:lang w:val="lt-LT"/>
          </w:rPr>
          <w:t>http://www.vvkt.lt/</w:t>
        </w:r>
      </w:hyperlink>
      <w:r w:rsidRPr="00EC2CFB">
        <w:rPr>
          <w:rFonts w:ascii="Times New Roman" w:eastAsia="Times New Roman" w:hAnsi="Times New Roman"/>
          <w:szCs w:val="20"/>
          <w:lang w:val="lt-LT" w:eastAsia="lt-LT"/>
        </w:rPr>
        <w:t>.</w:t>
      </w: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lang w:val="lt-LT"/>
        </w:rPr>
      </w:pPr>
      <w:r w:rsidRPr="00D40AA9">
        <w:rPr>
          <w:rFonts w:ascii="Times New Roman" w:eastAsia="Times New Roman" w:hAnsi="Times New Roman"/>
          <w:lang w:val="lt-LT"/>
        </w:rPr>
        <w:t>---------------------------------------------------------------------------------------------------------------------------</w:t>
      </w:r>
    </w:p>
    <w:p w:rsidR="00E87F8A" w:rsidRPr="00D40AA9" w:rsidRDefault="00E87F8A" w:rsidP="00E87F8A">
      <w:pPr>
        <w:tabs>
          <w:tab w:val="left" w:pos="567"/>
        </w:tabs>
        <w:autoSpaceDE w:val="0"/>
        <w:autoSpaceDN w:val="0"/>
        <w:adjustRightInd w:val="0"/>
        <w:spacing w:after="0" w:line="240" w:lineRule="auto"/>
        <w:rPr>
          <w:rFonts w:ascii="Times New Roman" w:eastAsia="Times New Roman" w:hAnsi="Times New Roman"/>
          <w:lang w:val="lt-LT"/>
        </w:rPr>
      </w:pPr>
    </w:p>
    <w:p w:rsidR="00E87F8A" w:rsidRPr="007C10DB" w:rsidRDefault="00E87F8A" w:rsidP="00E87F8A">
      <w:pPr>
        <w:tabs>
          <w:tab w:val="left" w:pos="567"/>
        </w:tabs>
        <w:autoSpaceDE w:val="0"/>
        <w:autoSpaceDN w:val="0"/>
        <w:adjustRightInd w:val="0"/>
        <w:spacing w:after="0" w:line="240" w:lineRule="auto"/>
        <w:rPr>
          <w:rFonts w:ascii="Times New Roman" w:eastAsia="Times New Roman" w:hAnsi="Times New Roman"/>
          <w:bCs/>
          <w:lang w:val="lt-LT"/>
        </w:rPr>
      </w:pPr>
      <w:r w:rsidRPr="007C10DB">
        <w:rPr>
          <w:rFonts w:ascii="Times New Roman" w:eastAsia="Times New Roman" w:hAnsi="Times New Roman"/>
          <w:bCs/>
          <w:lang w:val="lt-LT"/>
        </w:rPr>
        <w:t>Toliau pateikta informacija skirta tik sveikatos priežiūros specialistams</w:t>
      </w:r>
      <w:r w:rsidR="0020569B">
        <w:rPr>
          <w:rFonts w:ascii="Times New Roman" w:eastAsia="Times New Roman" w:hAnsi="Times New Roman"/>
          <w:bCs/>
          <w:lang w:val="lt-LT"/>
        </w:rPr>
        <w: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autoSpaceDE w:val="0"/>
        <w:autoSpaceDN w:val="0"/>
        <w:adjustRightInd w:val="0"/>
        <w:spacing w:after="0" w:line="240" w:lineRule="auto"/>
        <w:rPr>
          <w:rFonts w:ascii="Times New Roman" w:eastAsia="Times New Roman" w:hAnsi="Times New Roman"/>
          <w:b/>
          <w:lang w:val="lt-LT" w:eastAsia="lt-LT"/>
        </w:rPr>
      </w:pPr>
      <w:r w:rsidRPr="00D40AA9">
        <w:rPr>
          <w:rFonts w:ascii="Times New Roman" w:eastAsia="Times New Roman" w:hAnsi="Times New Roman"/>
          <w:b/>
          <w:szCs w:val="20"/>
          <w:lang w:val="lt-LT"/>
        </w:rPr>
        <w:t>Cisatracurium Kabi 2 mg/ml injekcinio ar infuzinio tirpalo</w:t>
      </w:r>
      <w:r w:rsidRPr="00D40AA9">
        <w:rPr>
          <w:rFonts w:ascii="Times New Roman" w:eastAsia="Times New Roman" w:hAnsi="Times New Roman"/>
          <w:b/>
          <w:lang w:val="lt-LT" w:eastAsia="lt-LT"/>
        </w:rPr>
        <w:t xml:space="preserve"> paruošimo gairės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0E0792" w:rsidRDefault="00E87F8A" w:rsidP="00E87F8A">
      <w:pPr>
        <w:tabs>
          <w:tab w:val="left" w:pos="567"/>
        </w:tabs>
        <w:spacing w:after="0" w:line="240" w:lineRule="auto"/>
        <w:rPr>
          <w:rFonts w:ascii="Times New Roman" w:eastAsia="Times New Roman" w:hAnsi="Times New Roman"/>
          <w:b/>
          <w:lang w:val="lt-LT" w:eastAsia="lt-LT"/>
        </w:rPr>
      </w:pPr>
      <w:r w:rsidRPr="000E0792">
        <w:rPr>
          <w:rFonts w:ascii="Times New Roman" w:eastAsia="Times New Roman" w:hAnsi="Times New Roman"/>
          <w:b/>
          <w:lang w:val="lt-LT" w:eastAsia="lt-LT"/>
        </w:rPr>
        <w:t>Prieš ruošiant vaistinį preparatą, svarbu perskaityti šių gairių turinį.</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Tai yra informacijos apie </w:t>
      </w:r>
      <w:r w:rsidRPr="00D40AA9">
        <w:rPr>
          <w:rFonts w:ascii="Times New Roman" w:eastAsia="Times New Roman" w:hAnsi="Times New Roman"/>
          <w:szCs w:val="20"/>
          <w:lang w:val="lt-LT"/>
        </w:rPr>
        <w:t xml:space="preserve">Cisatracurium Kabi </w:t>
      </w:r>
      <w:r w:rsidRPr="00D40AA9">
        <w:rPr>
          <w:rFonts w:ascii="Times New Roman" w:eastAsia="Times New Roman" w:hAnsi="Times New Roman"/>
          <w:lang w:val="lt-LT" w:eastAsia="lt-LT"/>
        </w:rPr>
        <w:t>santrauka. Pilna informacija yra pateikta Preparato charakteristikų santraukoje.</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Nesuderinamumas</w:t>
      </w:r>
    </w:p>
    <w:p w:rsidR="00E87F8A" w:rsidRPr="00D40AA9" w:rsidRDefault="00E87F8A" w:rsidP="00E87F8A">
      <w:pPr>
        <w:tabs>
          <w:tab w:val="left" w:pos="567"/>
        </w:tabs>
        <w:spacing w:after="0" w:line="240" w:lineRule="auto"/>
        <w:rPr>
          <w:rFonts w:ascii="Times New Roman" w:eastAsia="Times New Roman" w:hAnsi="Times New Roman"/>
          <w:szCs w:val="20"/>
          <w:lang w:val="lt-LT" w:eastAsia="lt-LT"/>
        </w:rPr>
      </w:pPr>
    </w:p>
    <w:p w:rsidR="00E87F8A" w:rsidRPr="00D40AA9" w:rsidRDefault="00E87F8A" w:rsidP="00E87F8A">
      <w:pPr>
        <w:tabs>
          <w:tab w:val="left" w:pos="567"/>
        </w:tabs>
        <w:spacing w:after="0" w:line="240" w:lineRule="auto"/>
        <w:rPr>
          <w:rFonts w:ascii="Times New Roman" w:eastAsia="Times New Roman" w:hAnsi="Times New Roman"/>
          <w:szCs w:val="20"/>
          <w:lang w:val="lt-LT" w:eastAsia="lt-LT"/>
        </w:rPr>
      </w:pPr>
      <w:r w:rsidRPr="00D40AA9">
        <w:rPr>
          <w:rFonts w:ascii="Times New Roman" w:eastAsia="Times New Roman" w:hAnsi="Times New Roman"/>
          <w:szCs w:val="20"/>
          <w:lang w:val="lt-LT" w:eastAsia="lt-LT"/>
        </w:rPr>
        <w:t xml:space="preserve">Šio vaistinio preparato negalima maišyti su kitais, išskyrus </w:t>
      </w:r>
      <w:r>
        <w:rPr>
          <w:rFonts w:ascii="Times New Roman" w:eastAsia="Times New Roman" w:hAnsi="Times New Roman"/>
          <w:szCs w:val="20"/>
          <w:lang w:val="lt-LT" w:eastAsia="lt-LT"/>
        </w:rPr>
        <w:t>nurodytus</w:t>
      </w:r>
      <w:r w:rsidRPr="00D40AA9">
        <w:rPr>
          <w:rFonts w:ascii="Times New Roman" w:eastAsia="Times New Roman" w:hAnsi="Times New Roman"/>
          <w:szCs w:val="20"/>
          <w:lang w:val="lt-LT" w:eastAsia="lt-LT"/>
        </w:rPr>
        <w:t xml:space="preserve"> toliau.</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lastRenderedPageBreak/>
        <w:t xml:space="preserve">Kadangi cisatrakuris išlieka stabilus tik rūgščiuose tirpaluose, todėl jo negalima maišyti tame pačiame švirkšte ar </w:t>
      </w:r>
      <w:r>
        <w:rPr>
          <w:rFonts w:ascii="Times New Roman" w:eastAsia="Times New Roman" w:hAnsi="Times New Roman"/>
          <w:lang w:val="lt-LT" w:eastAsia="lt-LT"/>
        </w:rPr>
        <w:t>leisti</w:t>
      </w:r>
      <w:r w:rsidRPr="00D40AA9">
        <w:rPr>
          <w:rFonts w:ascii="Times New Roman" w:eastAsia="Times New Roman" w:hAnsi="Times New Roman"/>
          <w:lang w:val="lt-LT" w:eastAsia="lt-LT"/>
        </w:rPr>
        <w:t xml:space="preserve"> per tą pačią adatą su šarminiais tirpalais, pvz., natrio tiopenton</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Jis nesuderinamas su ketorolak</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trometamoli</w:t>
      </w:r>
      <w:r>
        <w:rPr>
          <w:rFonts w:ascii="Times New Roman" w:eastAsia="Times New Roman" w:hAnsi="Times New Roman"/>
          <w:lang w:val="lt-LT" w:eastAsia="lt-LT"/>
        </w:rPr>
        <w:t>u</w:t>
      </w:r>
      <w:r w:rsidRPr="00D40AA9">
        <w:rPr>
          <w:rFonts w:ascii="Times New Roman" w:eastAsia="Times New Roman" w:hAnsi="Times New Roman"/>
          <w:lang w:val="lt-LT" w:eastAsia="lt-LT"/>
        </w:rPr>
        <w:t xml:space="preserve"> ar propofolio injekcine emulsija.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Praskiedimo instrukcijos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Cisatracurium Kabi, praskiestas natrio chlorido 9 mg/ml (0,9 %) tirpalu, arba natrio chlorido 9 mg/ml (0,9 %) ir gliukozės 50 mg/ml (5 %) tirpalu, arba gliukozės 50 mg/ml (5 %) tirpalu, kai jo koncentracija tampa 0,1</w:t>
      </w:r>
      <w:r w:rsidRPr="00D40AA9">
        <w:rPr>
          <w:rFonts w:ascii="Times New Roman" w:eastAsia="Times New Roman" w:hAnsi="Times New Roman"/>
          <w:lang w:val="lt-LT" w:eastAsia="lt-LT"/>
        </w:rPr>
        <w:noBreakHyphen/>
        <w:t>2 mg/ml, esant 25 </w:t>
      </w:r>
      <w:r w:rsidRPr="00D40AA9">
        <w:rPr>
          <w:rFonts w:ascii="Times New Roman" w:eastAsia="Times New Roman" w:hAnsi="Times New Roman"/>
          <w:lang w:val="lt-LT" w:eastAsia="lt-LT"/>
        </w:rPr>
        <w:sym w:font="Symbol" w:char="F0B0"/>
      </w:r>
      <w:r w:rsidRPr="00D40AA9">
        <w:rPr>
          <w:rFonts w:ascii="Times New Roman" w:eastAsia="Times New Roman" w:hAnsi="Times New Roman"/>
          <w:lang w:val="lt-LT" w:eastAsia="lt-LT"/>
        </w:rPr>
        <w:t>C temperatūrai išlieka fiziškai ir chemiškai stabilus 24 val.</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25 °C temperatūroje cheminis ir fizinis tirpalo stabilumas išlieka 24 valandas.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Mikrobiologiniu požiūriu, paruoštas tirpalas turi būti suvartojamas iš karto. Jei tirpalas nesuvartojamas iš karto, už jo laikymo trukmę ir sąlygas prieš vartojimą atsako vartotojas, tačiau ilgiau kaip 24 valandas, esant 2</w:t>
      </w:r>
      <w:r>
        <w:rPr>
          <w:rFonts w:ascii="Times New Roman" w:eastAsia="Times New Roman" w:hAnsi="Times New Roman"/>
          <w:lang w:val="lt-LT" w:eastAsia="lt-LT"/>
        </w:rPr>
        <w:t> </w:t>
      </w:r>
      <w:r w:rsidRPr="00D40AA9">
        <w:rPr>
          <w:rFonts w:ascii="Times New Roman" w:eastAsia="Times New Roman" w:hAnsi="Times New Roman"/>
          <w:lang w:val="lt-LT" w:eastAsia="lt-LT"/>
        </w:rPr>
        <w:t xml:space="preserve">°C </w:t>
      </w:r>
      <w:r w:rsidRPr="00D40AA9">
        <w:rPr>
          <w:rFonts w:ascii="Times New Roman" w:eastAsia="Times New Roman" w:hAnsi="Times New Roman"/>
          <w:lang w:val="lt-LT" w:eastAsia="lt-LT"/>
        </w:rPr>
        <w:noBreakHyphen/>
        <w:t>8 °C temperatūrai, laikyti negalima.</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Dozavimas ir vartojimo metodas</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Prašome skaityti Preparato charakteristikų santrauką.</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b/>
          <w:lang w:val="lt-LT" w:eastAsia="lt-LT"/>
        </w:rPr>
      </w:pPr>
      <w:r w:rsidRPr="00D40AA9">
        <w:rPr>
          <w:rFonts w:ascii="Times New Roman" w:eastAsia="Times New Roman" w:hAnsi="Times New Roman"/>
          <w:b/>
          <w:lang w:val="lt-LT" w:eastAsia="lt-LT"/>
        </w:rPr>
        <w:t>Reikalavimai atliekoms tvarkyti ir vaistiniam preparatui ruošti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Prieš vartojimą preparatą reikia apžiūrėti. Tirpalą galima vartoti tik, jei jis skaidrus, bespalvis arba beveik bespalvis, t.y. šiek tiek gelsvas arba gelsvai žalsvas, be matomų kietųjų dalelių, ampulė turi būti nepažeista. Jei tirpalo išvaizda pakitusi arba ampulė pažeista, preparatą reikia sunaikinti. </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Preparatas skirtas tik vienkartiniam vartojimui.</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Atidarius ampulę, tirpalą reikia vartoti nedelsiant.</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Nesuvartotą </w:t>
      </w:r>
      <w:r>
        <w:rPr>
          <w:rFonts w:ascii="Times New Roman" w:eastAsia="Times New Roman" w:hAnsi="Times New Roman"/>
          <w:lang w:val="lt-LT" w:eastAsia="lt-LT"/>
        </w:rPr>
        <w:t xml:space="preserve">vaistinį </w:t>
      </w:r>
      <w:r w:rsidRPr="00D40AA9">
        <w:rPr>
          <w:rFonts w:ascii="Times New Roman" w:eastAsia="Times New Roman" w:hAnsi="Times New Roman"/>
          <w:lang w:val="lt-LT" w:eastAsia="lt-LT"/>
        </w:rPr>
        <w:t>preparatą ar atliekas reikia tvarkyti laikantis vietinių reikalavimų.</w:t>
      </w:r>
    </w:p>
    <w:p w:rsidR="00E87F8A" w:rsidRPr="00D40AA9"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lang w:val="lt-LT" w:eastAsia="lt-LT"/>
        </w:rPr>
      </w:pPr>
      <w:r w:rsidRPr="00D40AA9">
        <w:rPr>
          <w:rFonts w:ascii="Times New Roman" w:eastAsia="Times New Roman" w:hAnsi="Times New Roman"/>
          <w:lang w:val="lt-LT" w:eastAsia="lt-LT"/>
        </w:rPr>
        <w:t xml:space="preserve">Nustatyta, kad cisatrakuris yra suderinamas su šiais perioperaciniu laikotarpiu dažniausiai vartojamais vaistiniais preparatais, kurie susimaišo panašiai kaip ir </w:t>
      </w:r>
      <w:r>
        <w:rPr>
          <w:rFonts w:ascii="Times New Roman" w:eastAsia="Times New Roman" w:hAnsi="Times New Roman"/>
          <w:lang w:val="lt-LT" w:eastAsia="lt-LT"/>
        </w:rPr>
        <w:t>leidžiant</w:t>
      </w:r>
      <w:r w:rsidRPr="00D40AA9">
        <w:rPr>
          <w:rFonts w:ascii="Times New Roman" w:eastAsia="Times New Roman" w:hAnsi="Times New Roman"/>
          <w:lang w:val="lt-LT" w:eastAsia="lt-LT"/>
        </w:rPr>
        <w:t xml:space="preserve"> per intraveninės infuzijos Y formos kaniulę: alfentanilio hidrochloridu, droperidoliu, fentanilio citratu, midazolamo hidrochloridu ir sufentanilio citratu. </w:t>
      </w:r>
      <w:r>
        <w:rPr>
          <w:rFonts w:ascii="Times New Roman" w:eastAsia="Times New Roman" w:hAnsi="Times New Roman"/>
          <w:lang w:val="lt-LT" w:eastAsia="lt-LT"/>
        </w:rPr>
        <w:t>Suleidus</w:t>
      </w:r>
      <w:r w:rsidRPr="00D40AA9">
        <w:rPr>
          <w:rFonts w:ascii="Times New Roman" w:eastAsia="Times New Roman" w:hAnsi="Times New Roman"/>
          <w:lang w:val="lt-LT" w:eastAsia="lt-LT"/>
        </w:rPr>
        <w:t xml:space="preserve"> kitų vaist</w:t>
      </w:r>
      <w:r>
        <w:rPr>
          <w:rFonts w:ascii="Times New Roman" w:eastAsia="Times New Roman" w:hAnsi="Times New Roman"/>
          <w:lang w:val="lt-LT" w:eastAsia="lt-LT"/>
        </w:rPr>
        <w:t>inių preparat</w:t>
      </w:r>
      <w:r w:rsidRPr="00D40AA9">
        <w:rPr>
          <w:rFonts w:ascii="Times New Roman" w:eastAsia="Times New Roman" w:hAnsi="Times New Roman"/>
          <w:lang w:val="lt-LT" w:eastAsia="lt-LT"/>
        </w:rPr>
        <w:t xml:space="preserve">ų per tą pačią adatą ar kaniulę, per kurias </w:t>
      </w:r>
      <w:r>
        <w:rPr>
          <w:rFonts w:ascii="Times New Roman" w:eastAsia="Times New Roman" w:hAnsi="Times New Roman"/>
          <w:lang w:val="lt-LT" w:eastAsia="lt-LT"/>
        </w:rPr>
        <w:t>leidžiama</w:t>
      </w:r>
      <w:r w:rsidRPr="00D40AA9">
        <w:rPr>
          <w:rFonts w:ascii="Times New Roman" w:eastAsia="Times New Roman" w:hAnsi="Times New Roman"/>
          <w:lang w:val="lt-LT" w:eastAsia="lt-LT"/>
        </w:rPr>
        <w:t xml:space="preserve"> cisatrakurio, po jų injekcijos rekomenduojamas praplovimas suleidžiant adekvatų kiekį tinkamo intraveninio tirpalo, pvz., natrio chlorido 9 mg/ml (0,9 %) tirpalo.</w:t>
      </w:r>
    </w:p>
    <w:p w:rsidR="00E87F8A" w:rsidRDefault="00E87F8A" w:rsidP="00E87F8A">
      <w:pPr>
        <w:tabs>
          <w:tab w:val="left" w:pos="567"/>
        </w:tabs>
        <w:spacing w:after="0" w:line="240" w:lineRule="auto"/>
        <w:rPr>
          <w:rFonts w:ascii="Times New Roman" w:eastAsia="Times New Roman" w:hAnsi="Times New Roman"/>
          <w:lang w:val="lt-LT" w:eastAsia="lt-LT"/>
        </w:rPr>
      </w:pPr>
    </w:p>
    <w:p w:rsidR="00E87F8A" w:rsidRDefault="00E87F8A" w:rsidP="00E87F8A">
      <w:pPr>
        <w:tabs>
          <w:tab w:val="left" w:pos="567"/>
        </w:tabs>
        <w:spacing w:after="0" w:line="240" w:lineRule="auto"/>
        <w:rPr>
          <w:rFonts w:ascii="Times New Roman" w:eastAsia="Times New Roman" w:hAnsi="Times New Roman"/>
          <w:lang w:val="lt-LT" w:eastAsia="lt-LT"/>
        </w:rPr>
      </w:pPr>
    </w:p>
    <w:p w:rsidR="00247155" w:rsidRPr="00092D5F" w:rsidRDefault="00247155">
      <w:pPr>
        <w:rPr>
          <w:lang w:val="lt-LT"/>
        </w:rPr>
      </w:pPr>
    </w:p>
    <w:sectPr w:rsidR="00247155" w:rsidRPr="00092D5F" w:rsidSect="005C0306">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824" w:rsidRDefault="001C5824">
      <w:pPr>
        <w:spacing w:after="0" w:line="240" w:lineRule="auto"/>
      </w:pPr>
      <w:r>
        <w:separator/>
      </w:r>
    </w:p>
  </w:endnote>
  <w:endnote w:type="continuationSeparator" w:id="0">
    <w:p w:rsidR="001C5824" w:rsidRDefault="001C5824">
      <w:pPr>
        <w:spacing w:after="0" w:line="240" w:lineRule="auto"/>
      </w:pPr>
      <w:r>
        <w:continuationSeparator/>
      </w:r>
    </w:p>
  </w:endnote>
  <w:endnote w:type="continuationNotice" w:id="1">
    <w:p w:rsidR="001C5824" w:rsidRDefault="001C5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06" w:rsidRDefault="00E87F8A" w:rsidP="005C03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5C0306" w:rsidRDefault="005C03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06" w:rsidRDefault="00E87F8A" w:rsidP="005C03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3DC5">
      <w:rPr>
        <w:rStyle w:val="Puslapionumeris"/>
        <w:noProof/>
      </w:rPr>
      <w:t>13</w:t>
    </w:r>
    <w:r>
      <w:rPr>
        <w:rStyle w:val="Puslapionumeris"/>
      </w:rPr>
      <w:fldChar w:fldCharType="end"/>
    </w:r>
  </w:p>
  <w:p w:rsidR="005C0306" w:rsidRDefault="005C03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824" w:rsidRDefault="001C5824">
      <w:pPr>
        <w:spacing w:after="0" w:line="240" w:lineRule="auto"/>
      </w:pPr>
      <w:r>
        <w:separator/>
      </w:r>
    </w:p>
  </w:footnote>
  <w:footnote w:type="continuationSeparator" w:id="0">
    <w:p w:rsidR="001C5824" w:rsidRDefault="001C5824">
      <w:pPr>
        <w:spacing w:after="0" w:line="240" w:lineRule="auto"/>
      </w:pPr>
      <w:r>
        <w:continuationSeparator/>
      </w:r>
    </w:p>
  </w:footnote>
  <w:footnote w:type="continuationNotice" w:id="1">
    <w:p w:rsidR="001C5824" w:rsidRDefault="001C58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1327A"/>
    <w:multiLevelType w:val="hybridMultilevel"/>
    <w:tmpl w:val="99909C24"/>
    <w:lvl w:ilvl="0" w:tplc="27DC8D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F4015E"/>
    <w:multiLevelType w:val="hybridMultilevel"/>
    <w:tmpl w:val="9328034E"/>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76D93"/>
    <w:multiLevelType w:val="hybridMultilevel"/>
    <w:tmpl w:val="BC662A08"/>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B1516"/>
    <w:multiLevelType w:val="hybridMultilevel"/>
    <w:tmpl w:val="E4541BB0"/>
    <w:lvl w:ilvl="0" w:tplc="00425358">
      <w:start w:val="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160F1"/>
    <w:multiLevelType w:val="hybridMultilevel"/>
    <w:tmpl w:val="8CCE6370"/>
    <w:lvl w:ilvl="0" w:tplc="164A6E78">
      <w:start w:val="2"/>
      <w:numFmt w:val="bullet"/>
      <w:lvlText w:val="-"/>
      <w:lvlJc w:val="left"/>
      <w:pPr>
        <w:tabs>
          <w:tab w:val="num" w:pos="1140"/>
        </w:tabs>
        <w:ind w:left="1140" w:hanging="78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B14CF"/>
    <w:multiLevelType w:val="hybridMultilevel"/>
    <w:tmpl w:val="B914EDD4"/>
    <w:lvl w:ilvl="0" w:tplc="6E8EDF5E">
      <w:start w:val="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PI-1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77B04"/>
    <w:multiLevelType w:val="hybridMultilevel"/>
    <w:tmpl w:val="B85E8C46"/>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6E0D1F"/>
    <w:multiLevelType w:val="hybridMultilevel"/>
    <w:tmpl w:val="DFBCB9E2"/>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845FC"/>
    <w:multiLevelType w:val="hybridMultilevel"/>
    <w:tmpl w:val="E0EA0034"/>
    <w:lvl w:ilvl="0" w:tplc="164A6E78">
      <w:start w:val="2"/>
      <w:numFmt w:val="bullet"/>
      <w:lvlText w:val="-"/>
      <w:lvlJc w:val="left"/>
      <w:pPr>
        <w:ind w:left="720" w:hanging="360"/>
      </w:pPr>
      <w:rPr>
        <w:rFonts w:ascii="Times New Roman" w:eastAsia="Times New Roman" w:hAnsi="Times New Roman" w:hint="default"/>
      </w:rPr>
    </w:lvl>
    <w:lvl w:ilvl="1" w:tplc="164A6E78">
      <w:start w:val="2"/>
      <w:numFmt w:val="bullet"/>
      <w:lvlText w:val="-"/>
      <w:lvlJc w:val="left"/>
      <w:pPr>
        <w:ind w:left="1305" w:hanging="225"/>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B85759"/>
    <w:multiLevelType w:val="hybridMultilevel"/>
    <w:tmpl w:val="57084F18"/>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25906"/>
    <w:multiLevelType w:val="hybridMultilevel"/>
    <w:tmpl w:val="B48E424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00D28"/>
    <w:multiLevelType w:val="hybridMultilevel"/>
    <w:tmpl w:val="62B8C7F0"/>
    <w:lvl w:ilvl="0" w:tplc="FD788292">
      <w:start w:val="1"/>
      <w:numFmt w:val="upperLetter"/>
      <w:lvlText w:val="%1."/>
      <w:lvlJc w:val="left"/>
      <w:pPr>
        <w:ind w:left="5670" w:hanging="5670"/>
      </w:pPr>
      <w:rPr>
        <w:rFonts w:hint="default"/>
        <w:b/>
      </w:rPr>
    </w:lvl>
    <w:lvl w:ilvl="1" w:tplc="E5965EC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F163974"/>
    <w:multiLevelType w:val="hybridMultilevel"/>
    <w:tmpl w:val="614C13C8"/>
    <w:lvl w:ilvl="0" w:tplc="28C2E532">
      <w:start w:val="1"/>
      <w:numFmt w:val="decimal"/>
      <w:lvlText w:val="%1."/>
      <w:lvlJc w:val="left"/>
      <w:pPr>
        <w:tabs>
          <w:tab w:val="num" w:pos="930"/>
        </w:tabs>
        <w:ind w:left="930" w:hanging="57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9"/>
  </w:num>
  <w:num w:numId="4">
    <w:abstractNumId w:val="3"/>
  </w:num>
  <w:num w:numId="5">
    <w:abstractNumId w:val="12"/>
  </w:num>
  <w:num w:numId="6">
    <w:abstractNumId w:val="2"/>
  </w:num>
  <w:num w:numId="7">
    <w:abstractNumId w:val="8"/>
  </w:num>
  <w:num w:numId="8">
    <w:abstractNumId w:val="7"/>
  </w:num>
  <w:num w:numId="9">
    <w:abstractNumId w:val="4"/>
  </w:num>
  <w:num w:numId="10">
    <w:abstractNumId w:val="6"/>
  </w:num>
  <w:num w:numId="11">
    <w:abstractNumId w:val="14"/>
  </w:num>
  <w:num w:numId="12">
    <w:abstractNumId w:val="0"/>
    <w:lvlOverride w:ilvl="0">
      <w:lvl w:ilvl="0">
        <w:start w:val="1"/>
        <w:numFmt w:val="bullet"/>
        <w:lvlText w:val="-"/>
        <w:lvlJc w:val="left"/>
        <w:pPr>
          <w:ind w:left="360" w:hanging="360"/>
        </w:pPr>
      </w:lvl>
    </w:lvlOverride>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8A"/>
    <w:rsid w:val="0002779E"/>
    <w:rsid w:val="000751BA"/>
    <w:rsid w:val="00092D5F"/>
    <w:rsid w:val="000D1580"/>
    <w:rsid w:val="001212B6"/>
    <w:rsid w:val="001233D7"/>
    <w:rsid w:val="001612CD"/>
    <w:rsid w:val="001C3DC5"/>
    <w:rsid w:val="001C5824"/>
    <w:rsid w:val="001D7177"/>
    <w:rsid w:val="001F3280"/>
    <w:rsid w:val="0020569B"/>
    <w:rsid w:val="002340A4"/>
    <w:rsid w:val="00247155"/>
    <w:rsid w:val="002B08F7"/>
    <w:rsid w:val="003F3217"/>
    <w:rsid w:val="00403EF0"/>
    <w:rsid w:val="00405E4E"/>
    <w:rsid w:val="004C05AF"/>
    <w:rsid w:val="00585861"/>
    <w:rsid w:val="005B478B"/>
    <w:rsid w:val="005C0306"/>
    <w:rsid w:val="005C60B1"/>
    <w:rsid w:val="006628E5"/>
    <w:rsid w:val="00680453"/>
    <w:rsid w:val="006C2AA0"/>
    <w:rsid w:val="006D6C8C"/>
    <w:rsid w:val="007465AD"/>
    <w:rsid w:val="00747EDA"/>
    <w:rsid w:val="007C10DB"/>
    <w:rsid w:val="008076D7"/>
    <w:rsid w:val="008106B1"/>
    <w:rsid w:val="00820EDB"/>
    <w:rsid w:val="00861BCA"/>
    <w:rsid w:val="00964FB1"/>
    <w:rsid w:val="009B4490"/>
    <w:rsid w:val="009F376B"/>
    <w:rsid w:val="009F6775"/>
    <w:rsid w:val="00A75C2D"/>
    <w:rsid w:val="00AF5444"/>
    <w:rsid w:val="00B23CA3"/>
    <w:rsid w:val="00B33FC2"/>
    <w:rsid w:val="00C0658D"/>
    <w:rsid w:val="00C45E11"/>
    <w:rsid w:val="00C75B73"/>
    <w:rsid w:val="00C76270"/>
    <w:rsid w:val="00C95EE9"/>
    <w:rsid w:val="00D47BC5"/>
    <w:rsid w:val="00D53933"/>
    <w:rsid w:val="00DC09D7"/>
    <w:rsid w:val="00DE11A2"/>
    <w:rsid w:val="00E25BF3"/>
    <w:rsid w:val="00E51E8B"/>
    <w:rsid w:val="00E60011"/>
    <w:rsid w:val="00E734A1"/>
    <w:rsid w:val="00E87F8A"/>
    <w:rsid w:val="00EC2CFB"/>
    <w:rsid w:val="00F97871"/>
    <w:rsid w:val="00FE3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7F8A"/>
    <w:pPr>
      <w:spacing w:after="200" w:line="276" w:lineRule="auto"/>
    </w:pPr>
    <w:rPr>
      <w:sz w:val="22"/>
      <w:szCs w:val="22"/>
      <w:lang w:val="en-GB" w:eastAsia="en-US"/>
    </w:rPr>
  </w:style>
  <w:style w:type="paragraph" w:styleId="Antrat1">
    <w:name w:val="heading 1"/>
    <w:basedOn w:val="prastasis"/>
    <w:next w:val="prastasis"/>
    <w:link w:val="Antrat1Diagrama"/>
    <w:autoRedefine/>
    <w:qFormat/>
    <w:rsid w:val="00E87F8A"/>
    <w:pPr>
      <w:keepNext/>
      <w:tabs>
        <w:tab w:val="left" w:pos="567"/>
      </w:tabs>
      <w:spacing w:after="0" w:line="240" w:lineRule="auto"/>
      <w:ind w:left="1800" w:hanging="720"/>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qFormat/>
    <w:rsid w:val="00E87F8A"/>
    <w:pPr>
      <w:keepNext/>
      <w:tabs>
        <w:tab w:val="left" w:pos="567"/>
      </w:tabs>
      <w:spacing w:after="0" w:line="240" w:lineRule="auto"/>
      <w:ind w:left="360" w:hanging="360"/>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qFormat/>
    <w:rsid w:val="00E87F8A"/>
    <w:pPr>
      <w:keepNext/>
      <w:spacing w:after="0" w:line="240" w:lineRule="auto"/>
      <w:outlineLvl w:val="2"/>
    </w:pPr>
    <w:rPr>
      <w:rFonts w:ascii="Times New Roman" w:eastAsia="Times New Roman" w:hAnsi="Times New Roman"/>
      <w:b/>
      <w:iCs/>
      <w:szCs w:val="20"/>
      <w:lang w:val="lt-LT" w:eastAsia="lt-LT"/>
    </w:rPr>
  </w:style>
  <w:style w:type="paragraph" w:styleId="Antrat4">
    <w:name w:val="heading 4"/>
    <w:basedOn w:val="prastasis"/>
    <w:next w:val="prastasis"/>
    <w:link w:val="Antrat4Diagrama"/>
    <w:uiPriority w:val="9"/>
    <w:semiHidden/>
    <w:unhideWhenUsed/>
    <w:qFormat/>
    <w:rsid w:val="00E87F8A"/>
    <w:pPr>
      <w:keepNext/>
      <w:keepLines/>
      <w:spacing w:before="200" w:after="0"/>
      <w:outlineLvl w:val="3"/>
    </w:pPr>
    <w:rPr>
      <w:rFonts w:ascii="Calibri Light" w:eastAsia="Times New Roman" w:hAnsi="Calibri Light"/>
      <w:b/>
      <w:bCs/>
      <w:i/>
      <w:iCs/>
      <w:color w:val="4472C4"/>
    </w:rPr>
  </w:style>
  <w:style w:type="paragraph" w:styleId="Antrat5">
    <w:name w:val="heading 5"/>
    <w:basedOn w:val="prastasis"/>
    <w:next w:val="prastasis"/>
    <w:link w:val="Antrat5Diagrama"/>
    <w:qFormat/>
    <w:rsid w:val="00E87F8A"/>
    <w:pPr>
      <w:keepNext/>
      <w:spacing w:after="0" w:line="240" w:lineRule="auto"/>
      <w:outlineLvl w:val="4"/>
    </w:pPr>
    <w:rPr>
      <w:rFonts w:ascii="Times New Roman" w:eastAsia="Times New Roman" w:hAnsi="Times New Roman"/>
      <w:i/>
      <w:iCs/>
      <w:szCs w:val="20"/>
      <w:lang w:val="lt-LT" w:eastAsia="lt-LT"/>
    </w:rPr>
  </w:style>
  <w:style w:type="paragraph" w:styleId="Antrat6">
    <w:name w:val="heading 6"/>
    <w:basedOn w:val="prastasis"/>
    <w:next w:val="prastasis"/>
    <w:link w:val="Antrat6Diagrama"/>
    <w:qFormat/>
    <w:rsid w:val="00E87F8A"/>
    <w:pPr>
      <w:keepNext/>
      <w:spacing w:after="0" w:line="240" w:lineRule="auto"/>
      <w:outlineLvl w:val="5"/>
    </w:pPr>
    <w:rPr>
      <w:rFonts w:ascii="Times New Roman" w:eastAsia="Times New Roman" w:hAnsi="Times New Roman"/>
      <w:bCs/>
      <w:szCs w:val="20"/>
      <w:u w:val="single"/>
      <w:lang w:val="lt-LT" w:eastAsia="lt-LT"/>
    </w:rPr>
  </w:style>
  <w:style w:type="paragraph" w:styleId="Antrat7">
    <w:name w:val="heading 7"/>
    <w:basedOn w:val="prastasis"/>
    <w:next w:val="prastasis"/>
    <w:link w:val="Antrat7Diagrama"/>
    <w:qFormat/>
    <w:rsid w:val="00E87F8A"/>
    <w:pPr>
      <w:keepNext/>
      <w:spacing w:after="0" w:line="240" w:lineRule="auto"/>
      <w:outlineLvl w:val="6"/>
    </w:pPr>
    <w:rPr>
      <w:rFonts w:ascii="Times New Roman" w:eastAsia="Times New Roman" w:hAnsi="Times New Roman"/>
      <w:b/>
      <w:bCs/>
      <w:sz w:val="24"/>
      <w:szCs w:val="20"/>
      <w:lang w:val="lt-LT"/>
    </w:rPr>
  </w:style>
  <w:style w:type="paragraph" w:styleId="Antrat8">
    <w:name w:val="heading 8"/>
    <w:basedOn w:val="prastasis"/>
    <w:next w:val="prastasis"/>
    <w:link w:val="Antrat8Diagrama"/>
    <w:qFormat/>
    <w:rsid w:val="00E87F8A"/>
    <w:pPr>
      <w:keepNext/>
      <w:tabs>
        <w:tab w:val="right" w:pos="9072"/>
      </w:tabs>
      <w:spacing w:before="120" w:after="0" w:line="240" w:lineRule="auto"/>
      <w:jc w:val="center"/>
      <w:outlineLvl w:val="7"/>
    </w:pPr>
    <w:rPr>
      <w:rFonts w:ascii="Times New Roman" w:eastAsia="Times New Roman" w:hAnsi="Times New Roman"/>
      <w:bCs/>
      <w:i/>
      <w:iCs/>
      <w:szCs w:val="20"/>
      <w:lang w:val="lt-LT" w:eastAsia="lt-LT"/>
    </w:rPr>
  </w:style>
  <w:style w:type="paragraph" w:styleId="Antrat9">
    <w:name w:val="heading 9"/>
    <w:basedOn w:val="prastasis"/>
    <w:next w:val="prastasis"/>
    <w:link w:val="Antrat9Diagrama"/>
    <w:qFormat/>
    <w:rsid w:val="00E87F8A"/>
    <w:pPr>
      <w:keepNext/>
      <w:spacing w:after="0" w:line="240" w:lineRule="auto"/>
      <w:outlineLvl w:val="8"/>
    </w:pPr>
    <w:rPr>
      <w:rFonts w:ascii="Times New Roman" w:eastAsia="Times New Roman" w:hAnsi="Times New Roman"/>
      <w:bCs/>
      <w:i/>
      <w:iCs/>
      <w:szCs w:val="20"/>
      <w:u w:val="single"/>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87F8A"/>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E87F8A"/>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E87F8A"/>
    <w:rPr>
      <w:rFonts w:ascii="Times New Roman" w:eastAsia="Times New Roman" w:hAnsi="Times New Roman" w:cs="Times New Roman"/>
      <w:b/>
      <w:iCs/>
      <w:szCs w:val="20"/>
      <w:lang w:val="lt-LT" w:eastAsia="lt-LT"/>
    </w:rPr>
  </w:style>
  <w:style w:type="character" w:customStyle="1" w:styleId="Antrat4Diagrama">
    <w:name w:val="Antraštė 4 Diagrama"/>
    <w:link w:val="Antrat4"/>
    <w:uiPriority w:val="9"/>
    <w:semiHidden/>
    <w:rsid w:val="00E87F8A"/>
    <w:rPr>
      <w:rFonts w:ascii="Calibri Light" w:eastAsia="Times New Roman" w:hAnsi="Calibri Light" w:cs="Times New Roman"/>
      <w:b/>
      <w:bCs/>
      <w:i/>
      <w:iCs/>
      <w:color w:val="4472C4"/>
      <w:lang w:val="en-GB"/>
    </w:rPr>
  </w:style>
  <w:style w:type="character" w:customStyle="1" w:styleId="Antrat5Diagrama">
    <w:name w:val="Antraštė 5 Diagrama"/>
    <w:link w:val="Antrat5"/>
    <w:rsid w:val="00E87F8A"/>
    <w:rPr>
      <w:rFonts w:ascii="Times New Roman" w:eastAsia="Times New Roman" w:hAnsi="Times New Roman" w:cs="Times New Roman"/>
      <w:i/>
      <w:iCs/>
      <w:szCs w:val="20"/>
      <w:lang w:val="lt-LT" w:eastAsia="lt-LT"/>
    </w:rPr>
  </w:style>
  <w:style w:type="character" w:customStyle="1" w:styleId="Antrat6Diagrama">
    <w:name w:val="Antraštė 6 Diagrama"/>
    <w:link w:val="Antrat6"/>
    <w:rsid w:val="00E87F8A"/>
    <w:rPr>
      <w:rFonts w:ascii="Times New Roman" w:eastAsia="Times New Roman" w:hAnsi="Times New Roman" w:cs="Times New Roman"/>
      <w:bCs/>
      <w:szCs w:val="20"/>
      <w:u w:val="single"/>
      <w:lang w:val="lt-LT" w:eastAsia="lt-LT"/>
    </w:rPr>
  </w:style>
  <w:style w:type="character" w:customStyle="1" w:styleId="Antrat7Diagrama">
    <w:name w:val="Antraštė 7 Diagrama"/>
    <w:link w:val="Antrat7"/>
    <w:rsid w:val="00E87F8A"/>
    <w:rPr>
      <w:rFonts w:ascii="Times New Roman" w:eastAsia="Times New Roman" w:hAnsi="Times New Roman" w:cs="Times New Roman"/>
      <w:b/>
      <w:bCs/>
      <w:sz w:val="24"/>
      <w:szCs w:val="20"/>
      <w:lang w:val="lt-LT"/>
    </w:rPr>
  </w:style>
  <w:style w:type="character" w:customStyle="1" w:styleId="Antrat8Diagrama">
    <w:name w:val="Antraštė 8 Diagrama"/>
    <w:link w:val="Antrat8"/>
    <w:rsid w:val="00E87F8A"/>
    <w:rPr>
      <w:rFonts w:ascii="Times New Roman" w:eastAsia="Times New Roman" w:hAnsi="Times New Roman" w:cs="Times New Roman"/>
      <w:bCs/>
      <w:i/>
      <w:iCs/>
      <w:szCs w:val="20"/>
      <w:lang w:val="lt-LT" w:eastAsia="lt-LT"/>
    </w:rPr>
  </w:style>
  <w:style w:type="character" w:customStyle="1" w:styleId="Antrat9Diagrama">
    <w:name w:val="Antraštė 9 Diagrama"/>
    <w:link w:val="Antrat9"/>
    <w:rsid w:val="00E87F8A"/>
    <w:rPr>
      <w:rFonts w:ascii="Times New Roman" w:eastAsia="Times New Roman" w:hAnsi="Times New Roman" w:cs="Times New Roman"/>
      <w:bCs/>
      <w:i/>
      <w:iCs/>
      <w:szCs w:val="20"/>
      <w:u w:val="single"/>
      <w:lang w:val="lt-LT" w:eastAsia="lt-LT"/>
    </w:rPr>
  </w:style>
  <w:style w:type="numbering" w:customStyle="1" w:styleId="NoList1">
    <w:name w:val="No List1"/>
    <w:next w:val="Sraonra"/>
    <w:semiHidden/>
    <w:unhideWhenUsed/>
    <w:rsid w:val="00E87F8A"/>
  </w:style>
  <w:style w:type="paragraph" w:styleId="Pagrindinistekstas">
    <w:name w:val="Body Text"/>
    <w:basedOn w:val="prastasis"/>
    <w:link w:val="PagrindinistekstasDiagrama"/>
    <w:rsid w:val="00E87F8A"/>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E87F8A"/>
    <w:rPr>
      <w:rFonts w:ascii="Times New Roman" w:eastAsia="Times New Roman" w:hAnsi="Times New Roman" w:cs="Times New Roman"/>
      <w:szCs w:val="20"/>
      <w:lang w:val="lt-LT" w:eastAsia="lt-LT"/>
    </w:rPr>
  </w:style>
  <w:style w:type="paragraph" w:styleId="Porat">
    <w:name w:val="footer"/>
    <w:basedOn w:val="prastasis"/>
    <w:link w:val="PoratDiagrama"/>
    <w:rsid w:val="00E87F8A"/>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rsid w:val="00E87F8A"/>
    <w:rPr>
      <w:rFonts w:ascii="Times New Roman" w:eastAsia="Times New Roman" w:hAnsi="Times New Roman" w:cs="Times New Roman"/>
      <w:szCs w:val="20"/>
      <w:lang w:val="lt-LT" w:eastAsia="lt-LT"/>
    </w:rPr>
  </w:style>
  <w:style w:type="character" w:styleId="Puslapionumeris">
    <w:name w:val="page number"/>
    <w:rsid w:val="00E87F8A"/>
    <w:rPr>
      <w:rFonts w:cs="Times New Roman"/>
    </w:rPr>
  </w:style>
  <w:style w:type="paragraph" w:styleId="Pavadinimas">
    <w:name w:val="Title"/>
    <w:basedOn w:val="prastasis"/>
    <w:link w:val="PavadinimasDiagrama"/>
    <w:autoRedefine/>
    <w:qFormat/>
    <w:rsid w:val="00E87F8A"/>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rsid w:val="00E87F8A"/>
    <w:rPr>
      <w:rFonts w:ascii="Times New Roman" w:eastAsia="Times New Roman" w:hAnsi="Times New Roman" w:cs="Times New Roman"/>
      <w:b/>
      <w:kern w:val="28"/>
      <w:szCs w:val="20"/>
      <w:lang w:val="lt-LT" w:eastAsia="lt-LT"/>
    </w:rPr>
  </w:style>
  <w:style w:type="character" w:styleId="Hipersaitas">
    <w:name w:val="Hyperlink"/>
    <w:rsid w:val="00E87F8A"/>
    <w:rPr>
      <w:rFonts w:cs="Times New Roman"/>
      <w:color w:val="0000FF"/>
      <w:u w:val="single"/>
    </w:rPr>
  </w:style>
  <w:style w:type="paragraph" w:customStyle="1" w:styleId="listssp">
    <w:name w:val="list:ssp"/>
    <w:basedOn w:val="prastasis"/>
    <w:rsid w:val="00E87F8A"/>
    <w:pPr>
      <w:spacing w:after="0" w:line="240" w:lineRule="auto"/>
    </w:pPr>
    <w:rPr>
      <w:rFonts w:ascii="Times New Roman" w:eastAsia="Times New Roman" w:hAnsi="Times New Roman"/>
      <w:sz w:val="24"/>
      <w:szCs w:val="20"/>
    </w:rPr>
  </w:style>
  <w:style w:type="paragraph" w:styleId="Antrats">
    <w:name w:val="header"/>
    <w:basedOn w:val="prastasis"/>
    <w:link w:val="AntratsDiagrama"/>
    <w:uiPriority w:val="99"/>
    <w:rsid w:val="00E87F8A"/>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E87F8A"/>
    <w:rPr>
      <w:rFonts w:ascii="Times New Roman" w:eastAsia="Times New Roman" w:hAnsi="Times New Roman" w:cs="Times New Roman"/>
      <w:sz w:val="24"/>
      <w:szCs w:val="24"/>
      <w:lang w:val="lt-LT"/>
    </w:rPr>
  </w:style>
  <w:style w:type="character" w:customStyle="1" w:styleId="KomentarotekstasDiagrama">
    <w:name w:val="Komentaro tekstas Diagrama"/>
    <w:link w:val="Komentarotekstas"/>
    <w:semiHidden/>
    <w:locked/>
    <w:rsid w:val="00E87F8A"/>
    <w:rPr>
      <w:lang w:val="lt-LT" w:eastAsia="lt-LT"/>
    </w:rPr>
  </w:style>
  <w:style w:type="paragraph" w:styleId="Komentarotekstas">
    <w:name w:val="annotation text"/>
    <w:basedOn w:val="prastasis"/>
    <w:link w:val="KomentarotekstasDiagrama"/>
    <w:semiHidden/>
    <w:rsid w:val="00E87F8A"/>
    <w:pPr>
      <w:spacing w:after="0" w:line="240" w:lineRule="auto"/>
    </w:pPr>
    <w:rPr>
      <w:lang w:val="lt-LT" w:eastAsia="lt-LT"/>
    </w:rPr>
  </w:style>
  <w:style w:type="character" w:customStyle="1" w:styleId="CommentTextChar1">
    <w:name w:val="Comment Text Char1"/>
    <w:uiPriority w:val="99"/>
    <w:semiHidden/>
    <w:rsid w:val="00E87F8A"/>
    <w:rPr>
      <w:sz w:val="20"/>
      <w:szCs w:val="20"/>
      <w:lang w:val="en-GB"/>
    </w:rPr>
  </w:style>
  <w:style w:type="paragraph" w:customStyle="1" w:styleId="PI-3EMEASMCA">
    <w:name w:val="PI-3 EMEA_SMCA"/>
    <w:basedOn w:val="prastasis"/>
    <w:autoRedefine/>
    <w:rsid w:val="00E87F8A"/>
    <w:pPr>
      <w:spacing w:after="0" w:line="220" w:lineRule="exact"/>
    </w:pPr>
    <w:rPr>
      <w:rFonts w:ascii="Times New Roman" w:eastAsia="Times New Roman" w:hAnsi="Times New Roman"/>
      <w:b/>
      <w:bCs/>
      <w:lang w:val="lt-LT"/>
    </w:rPr>
  </w:style>
  <w:style w:type="paragraph" w:customStyle="1" w:styleId="BT-EMEASMCA">
    <w:name w:val="BT- EMEA_SMCA"/>
    <w:basedOn w:val="prastasis"/>
    <w:autoRedefine/>
    <w:rsid w:val="00E87F8A"/>
    <w:pPr>
      <w:tabs>
        <w:tab w:val="left" w:pos="567"/>
      </w:tabs>
      <w:spacing w:after="0" w:line="240" w:lineRule="auto"/>
    </w:pPr>
    <w:rPr>
      <w:rFonts w:ascii="Times New Roman" w:eastAsia="Times New Roman" w:hAnsi="Times New Roman"/>
      <w:noProof/>
      <w:lang w:val="lt-LT"/>
    </w:rPr>
  </w:style>
  <w:style w:type="paragraph" w:customStyle="1" w:styleId="BTEMEASMCAChar">
    <w:name w:val="BT EMEA_SMCA Char"/>
    <w:basedOn w:val="prastasis"/>
    <w:link w:val="BTEMEASMCACharChar"/>
    <w:autoRedefine/>
    <w:rsid w:val="00E87F8A"/>
    <w:pPr>
      <w:spacing w:after="0" w:line="240" w:lineRule="auto"/>
    </w:pPr>
    <w:rPr>
      <w:rFonts w:ascii="Times New Roman" w:eastAsia="Times New Roman" w:hAnsi="Times New Roman"/>
      <w:lang w:val="lt-LT"/>
    </w:rPr>
  </w:style>
  <w:style w:type="character" w:customStyle="1" w:styleId="BTEMEASMCACharChar">
    <w:name w:val="BT EMEA_SMCA Char Char"/>
    <w:link w:val="BTEMEASMCAChar"/>
    <w:locked/>
    <w:rsid w:val="00E87F8A"/>
    <w:rPr>
      <w:rFonts w:ascii="Times New Roman" w:eastAsia="Times New Roman" w:hAnsi="Times New Roman" w:cs="Times New Roman"/>
      <w:lang w:val="lt-LT"/>
    </w:rPr>
  </w:style>
  <w:style w:type="paragraph" w:customStyle="1" w:styleId="TTEMEASMCA">
    <w:name w:val="TT EMEA_SMCA"/>
    <w:basedOn w:val="Antrat1"/>
    <w:autoRedefine/>
    <w:rsid w:val="00E87F8A"/>
    <w:pPr>
      <w:keepNext w:val="0"/>
      <w:ind w:left="567" w:hanging="567"/>
      <w:jc w:val="center"/>
    </w:pPr>
    <w:rPr>
      <w:caps/>
      <w:szCs w:val="22"/>
      <w:lang w:val="en-US" w:eastAsia="en-US"/>
    </w:rPr>
  </w:style>
  <w:style w:type="paragraph" w:customStyle="1" w:styleId="BTAnIIEMEASMCA">
    <w:name w:val="BT(AnII) EMEA_SMCA"/>
    <w:basedOn w:val="prastasis"/>
    <w:autoRedefine/>
    <w:rsid w:val="00E87F8A"/>
    <w:pPr>
      <w:tabs>
        <w:tab w:val="left" w:pos="1701"/>
      </w:tabs>
      <w:spacing w:after="0" w:line="240" w:lineRule="auto"/>
      <w:ind w:left="1701" w:hanging="567"/>
    </w:pPr>
    <w:rPr>
      <w:rFonts w:ascii="Times New Roman" w:eastAsia="Times New Roman" w:hAnsi="Times New Roman" w:cs="Tahoma"/>
      <w:b/>
    </w:rPr>
  </w:style>
  <w:style w:type="paragraph" w:customStyle="1" w:styleId="PI-1EMEASMCA">
    <w:name w:val="PI-1 EMEA_SMCA"/>
    <w:basedOn w:val="Antrat2"/>
    <w:autoRedefine/>
    <w:rsid w:val="009F6775"/>
    <w:pPr>
      <w:numPr>
        <w:numId w:val="8"/>
      </w:numPr>
      <w:tabs>
        <w:tab w:val="clear" w:pos="720"/>
      </w:tabs>
      <w:ind w:left="567" w:hanging="567"/>
    </w:pPr>
    <w:rPr>
      <w:szCs w:val="22"/>
      <w:lang w:eastAsia="en-US"/>
    </w:rPr>
  </w:style>
  <w:style w:type="paragraph" w:customStyle="1" w:styleId="PI-2EMEASMCA">
    <w:name w:val="PI-2 EMEA_SMCA"/>
    <w:basedOn w:val="Antrat3"/>
    <w:autoRedefine/>
    <w:rsid w:val="00E87F8A"/>
    <w:pPr>
      <w:keepLines/>
      <w:tabs>
        <w:tab w:val="left" w:pos="567"/>
      </w:tabs>
      <w:ind w:left="567" w:hanging="567"/>
    </w:pPr>
    <w:rPr>
      <w:iCs w:val="0"/>
      <w:kern w:val="28"/>
      <w:szCs w:val="22"/>
      <w:lang w:eastAsia="en-US"/>
    </w:rPr>
  </w:style>
  <w:style w:type="paragraph" w:customStyle="1" w:styleId="PI-1labEMEASMCA">
    <w:name w:val="PI-1_lab EMEA_SMCA"/>
    <w:basedOn w:val="prastasis"/>
    <w:link w:val="PI-1labEMEASMCAChar"/>
    <w:autoRedefine/>
    <w:rsid w:val="00E87F8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locked/>
    <w:rsid w:val="00E87F8A"/>
    <w:rPr>
      <w:rFonts w:ascii="Times New Roman" w:eastAsia="Times New Roman" w:hAnsi="Times New Roman" w:cs="Times New Roman"/>
      <w:b/>
      <w:noProof/>
      <w:lang w:val="lt-LT"/>
    </w:rPr>
  </w:style>
  <w:style w:type="paragraph" w:customStyle="1" w:styleId="BTbEMEASMCA">
    <w:name w:val="BT(b) EMEA_SMCA"/>
    <w:basedOn w:val="BTEMEASMCAChar"/>
    <w:autoRedefine/>
    <w:rsid w:val="00E87F8A"/>
    <w:rPr>
      <w:b/>
    </w:rPr>
  </w:style>
  <w:style w:type="table" w:styleId="Lentelstinklelis">
    <w:name w:val="Table Grid"/>
    <w:basedOn w:val="prastojilentel"/>
    <w:rsid w:val="00E87F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E87F8A"/>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E87F8A"/>
    <w:rPr>
      <w:rFonts w:ascii="Tahoma" w:eastAsia="Times New Roman" w:hAnsi="Tahoma" w:cs="Tahoma"/>
      <w:sz w:val="16"/>
      <w:szCs w:val="16"/>
      <w:lang w:val="lt-LT" w:eastAsia="lt-LT"/>
    </w:rPr>
  </w:style>
  <w:style w:type="paragraph" w:customStyle="1" w:styleId="Default">
    <w:name w:val="Default"/>
    <w:rsid w:val="00E87F8A"/>
    <w:pPr>
      <w:autoSpaceDE w:val="0"/>
      <w:autoSpaceDN w:val="0"/>
      <w:adjustRightInd w:val="0"/>
    </w:pPr>
    <w:rPr>
      <w:rFonts w:ascii="Times New Roman" w:eastAsia="Times New Roman" w:hAnsi="Times New Roman"/>
      <w:lang w:val="en-US" w:eastAsia="en-US"/>
    </w:rPr>
  </w:style>
  <w:style w:type="paragraph" w:customStyle="1" w:styleId="Style6">
    <w:name w:val="Style6"/>
    <w:basedOn w:val="prastasis"/>
    <w:rsid w:val="00E87F8A"/>
    <w:pPr>
      <w:widowControl w:val="0"/>
      <w:autoSpaceDE w:val="0"/>
      <w:autoSpaceDN w:val="0"/>
      <w:adjustRightInd w:val="0"/>
      <w:spacing w:after="0" w:line="278" w:lineRule="exact"/>
      <w:jc w:val="both"/>
    </w:pPr>
    <w:rPr>
      <w:rFonts w:ascii="Times New Roman" w:eastAsia="Times New Roman" w:hAnsi="Times New Roman"/>
      <w:sz w:val="24"/>
      <w:szCs w:val="24"/>
      <w:lang w:val="en-US"/>
    </w:rPr>
  </w:style>
  <w:style w:type="character" w:customStyle="1" w:styleId="FontStyle11">
    <w:name w:val="Font Style11"/>
    <w:rsid w:val="00E87F8A"/>
    <w:rPr>
      <w:rFonts w:ascii="Times New Roman" w:hAnsi="Times New Roman" w:cs="Times New Roman"/>
      <w:b/>
      <w:bCs/>
      <w:sz w:val="20"/>
      <w:szCs w:val="20"/>
    </w:rPr>
  </w:style>
  <w:style w:type="character" w:customStyle="1" w:styleId="BTEMEASMCACharCharChar">
    <w:name w:val="BT EMEA_SMCA Char Char Char"/>
    <w:rsid w:val="00E87F8A"/>
    <w:rPr>
      <w:rFonts w:cs="Times New Roman"/>
      <w:noProof/>
      <w:sz w:val="22"/>
      <w:szCs w:val="22"/>
      <w:lang w:val="lt-LT" w:eastAsia="en-US" w:bidi="ar-SA"/>
    </w:rPr>
  </w:style>
  <w:style w:type="character" w:styleId="Komentaronuoroda">
    <w:name w:val="annotation reference"/>
    <w:semiHidden/>
    <w:rsid w:val="00E87F8A"/>
    <w:rPr>
      <w:rFonts w:cs="Times New Roman"/>
      <w:sz w:val="16"/>
      <w:szCs w:val="16"/>
    </w:rPr>
  </w:style>
  <w:style w:type="paragraph" w:styleId="Komentarotema">
    <w:name w:val="annotation subject"/>
    <w:basedOn w:val="Komentarotekstas"/>
    <w:next w:val="Komentarotekstas"/>
    <w:link w:val="KomentarotemaDiagrama"/>
    <w:semiHidden/>
    <w:rsid w:val="00E87F8A"/>
    <w:rPr>
      <w:b/>
      <w:bCs/>
    </w:rPr>
  </w:style>
  <w:style w:type="character" w:customStyle="1" w:styleId="KomentarotemaDiagrama">
    <w:name w:val="Komentaro tema Diagrama"/>
    <w:link w:val="Komentarotema"/>
    <w:semiHidden/>
    <w:rsid w:val="00E87F8A"/>
    <w:rPr>
      <w:b/>
      <w:bCs/>
      <w:sz w:val="20"/>
      <w:szCs w:val="20"/>
      <w:lang w:val="lt-LT" w:eastAsia="lt-LT"/>
    </w:rPr>
  </w:style>
  <w:style w:type="paragraph" w:styleId="Pataisymai">
    <w:name w:val="Revision"/>
    <w:hidden/>
    <w:uiPriority w:val="99"/>
    <w:semiHidden/>
    <w:rsid w:val="009F6775"/>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30773</Words>
  <Characters>17541</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2021-09-17T06:55:00Z</dcterms:created>
  <dcterms:modified xsi:type="dcterms:W3CDTF">2021-09-17T06:55:00Z</dcterms:modified>
</cp:coreProperties>
</file>