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C10" w:rsidRPr="00844B40" w:rsidRDefault="00243C10" w:rsidP="00243C10">
      <w:pPr>
        <w:pStyle w:val="TTEMEASMCA"/>
        <w:rPr>
          <w:caps w:val="0"/>
          <w:lang w:val="lt-LT"/>
        </w:rPr>
      </w:pPr>
      <w:r w:rsidRPr="00844B40">
        <w:rPr>
          <w:lang w:val="lt-LT"/>
        </w:rPr>
        <w:t>P</w:t>
      </w:r>
      <w:r w:rsidRPr="00844B40">
        <w:rPr>
          <w:caps w:val="0"/>
          <w:lang w:val="lt-LT"/>
        </w:rPr>
        <w:t>akuotės lapelis: informacija vartotojui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beEMEASMCA"/>
      </w:pPr>
      <w:r w:rsidRPr="00844B40">
        <w:rPr>
          <w:noProof/>
        </w:rPr>
        <w:t xml:space="preserve">Zovanat </w:t>
      </w:r>
      <w:r w:rsidRPr="00844B40">
        <w:t>250 mg kietosios kapsulės</w:t>
      </w:r>
    </w:p>
    <w:p w:rsidR="00243C10" w:rsidRPr="00844B40" w:rsidRDefault="00243C10" w:rsidP="00243C10">
      <w:pPr>
        <w:pStyle w:val="BTeEMEASMCA"/>
        <w:rPr>
          <w:rFonts w:ascii="Times New Roman" w:hAnsi="Times New Roman" w:cs="Times New Roman"/>
        </w:rPr>
      </w:pPr>
      <w:proofErr w:type="spellStart"/>
      <w:r w:rsidRPr="00844B40">
        <w:rPr>
          <w:rFonts w:ascii="Times New Roman" w:hAnsi="Times New Roman" w:cs="Times New Roman"/>
        </w:rPr>
        <w:t>meldonis</w:t>
      </w:r>
      <w:proofErr w:type="spellEnd"/>
      <w:r w:rsidRPr="00844B40">
        <w:rPr>
          <w:rFonts w:ascii="Times New Roman" w:hAnsi="Times New Roman" w:cs="Times New Roman"/>
        </w:rPr>
        <w:t xml:space="preserve"> </w:t>
      </w:r>
      <w:proofErr w:type="spellStart"/>
      <w:r w:rsidRPr="00844B40">
        <w:rPr>
          <w:rFonts w:ascii="Times New Roman" w:hAnsi="Times New Roman" w:cs="Times New Roman"/>
        </w:rPr>
        <w:t>dihidratas</w:t>
      </w:r>
      <w:proofErr w:type="spellEnd"/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b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Atidžiai perskaitykite visą šį lapelį, prieš pradėdami vartoti vaistą, nes jame pateikiama Jums svarbi informacija.</w:t>
      </w:r>
    </w:p>
    <w:p w:rsidR="00243C10" w:rsidRPr="00844B40" w:rsidRDefault="00243C10" w:rsidP="00243C10">
      <w:pPr>
        <w:pStyle w:val="BT-EMEASMCA"/>
        <w:numPr>
          <w:ilvl w:val="0"/>
          <w:numId w:val="7"/>
        </w:numPr>
        <w:tabs>
          <w:tab w:val="clear" w:pos="720"/>
        </w:tabs>
        <w:ind w:left="284" w:hanging="284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Neišmeskite šio lapelio, nes vėl gali prireikti jį perskaityti.</w:t>
      </w:r>
    </w:p>
    <w:p w:rsidR="00243C10" w:rsidRPr="00844B40" w:rsidRDefault="00243C10" w:rsidP="00243C10">
      <w:pPr>
        <w:pStyle w:val="BT-EMEASMCA"/>
        <w:numPr>
          <w:ilvl w:val="0"/>
          <w:numId w:val="7"/>
        </w:numPr>
        <w:tabs>
          <w:tab w:val="clear" w:pos="720"/>
        </w:tabs>
        <w:ind w:left="284" w:hanging="284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Jeigu kiltų daugiau klausimų, kreipkitės į gydytoją arba vaistininką.</w:t>
      </w:r>
    </w:p>
    <w:p w:rsidR="00243C10" w:rsidRPr="00844B40" w:rsidRDefault="00243C10" w:rsidP="00243C10">
      <w:pPr>
        <w:pStyle w:val="BT-EMEASMCA"/>
        <w:numPr>
          <w:ilvl w:val="0"/>
          <w:numId w:val="7"/>
        </w:numPr>
        <w:tabs>
          <w:tab w:val="clear" w:pos="720"/>
        </w:tabs>
        <w:ind w:left="284" w:hanging="284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Šis vaistas skirtas tik Jums, todėl kitiems žmonėms jo duoti negalima. Vaistas gali jiems pakenkti (net tiems, kurių ligos požymiai yra tokie patys kaip Jūsų).</w:t>
      </w:r>
    </w:p>
    <w:p w:rsidR="00243C10" w:rsidRPr="00844B40" w:rsidRDefault="00243C10" w:rsidP="00243C10">
      <w:pPr>
        <w:pStyle w:val="BT-EMEASMCA"/>
        <w:numPr>
          <w:ilvl w:val="0"/>
          <w:numId w:val="7"/>
        </w:numPr>
        <w:tabs>
          <w:tab w:val="clear" w:pos="720"/>
        </w:tabs>
        <w:ind w:left="284" w:hanging="284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Jeigu pasireiškė šalutinis poveikis (net jeigu jis šiame lapelyje nenurodytas), kreipkitės į gydytoją arba vaistininką. Žr. 4 skyrių.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Default="00243C10" w:rsidP="00243C10">
      <w:pPr>
        <w:pStyle w:val="BTb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Apie ką rašoma šiame lapelyje?</w:t>
      </w:r>
    </w:p>
    <w:p w:rsidR="00243C10" w:rsidRPr="00844B40" w:rsidRDefault="00243C10" w:rsidP="00243C10">
      <w:pPr>
        <w:pStyle w:val="BTb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EMEASMCA"/>
        <w:numPr>
          <w:ilvl w:val="0"/>
          <w:numId w:val="6"/>
        </w:numPr>
        <w:ind w:left="284" w:hanging="284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 xml:space="preserve">Kas yra </w:t>
      </w:r>
      <w:r w:rsidRPr="00844B40">
        <w:rPr>
          <w:rFonts w:ascii="Times New Roman" w:hAnsi="Times New Roman" w:cs="Times New Roman"/>
          <w:noProof/>
        </w:rPr>
        <w:t xml:space="preserve">Zovanat </w:t>
      </w:r>
      <w:r w:rsidRPr="00844B40">
        <w:rPr>
          <w:rFonts w:ascii="Times New Roman" w:hAnsi="Times New Roman" w:cs="Times New Roman"/>
        </w:rPr>
        <w:t>ir kam jis vartojamas</w:t>
      </w:r>
    </w:p>
    <w:p w:rsidR="00243C10" w:rsidRPr="00844B40" w:rsidRDefault="00243C10" w:rsidP="00243C10">
      <w:pPr>
        <w:pStyle w:val="BTEMEASMCA"/>
        <w:numPr>
          <w:ilvl w:val="0"/>
          <w:numId w:val="6"/>
        </w:numPr>
        <w:ind w:left="284" w:hanging="284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 xml:space="preserve">Kas žinotina prieš vartojant </w:t>
      </w:r>
      <w:r w:rsidRPr="00844B40">
        <w:rPr>
          <w:rFonts w:ascii="Times New Roman" w:hAnsi="Times New Roman" w:cs="Times New Roman"/>
          <w:noProof/>
        </w:rPr>
        <w:t xml:space="preserve">Zovanat </w:t>
      </w:r>
    </w:p>
    <w:p w:rsidR="00243C10" w:rsidRPr="00844B40" w:rsidRDefault="00243C10" w:rsidP="00243C10">
      <w:pPr>
        <w:pStyle w:val="BTEMEASMCA"/>
        <w:numPr>
          <w:ilvl w:val="0"/>
          <w:numId w:val="6"/>
        </w:numPr>
        <w:ind w:left="284" w:hanging="284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 xml:space="preserve">Kaip vartoti </w:t>
      </w:r>
      <w:r w:rsidRPr="00844B40">
        <w:rPr>
          <w:rFonts w:ascii="Times New Roman" w:hAnsi="Times New Roman" w:cs="Times New Roman"/>
          <w:noProof/>
        </w:rPr>
        <w:t xml:space="preserve">Zovanat </w:t>
      </w:r>
    </w:p>
    <w:p w:rsidR="00243C10" w:rsidRPr="00844B40" w:rsidRDefault="00243C10" w:rsidP="00243C10">
      <w:pPr>
        <w:pStyle w:val="BTEMEASMCA"/>
        <w:numPr>
          <w:ilvl w:val="0"/>
          <w:numId w:val="6"/>
        </w:numPr>
        <w:ind w:left="284" w:hanging="284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Galimas šalutinis poveikis</w:t>
      </w:r>
    </w:p>
    <w:p w:rsidR="00243C10" w:rsidRPr="00844B40" w:rsidRDefault="00243C10" w:rsidP="00243C10">
      <w:pPr>
        <w:pStyle w:val="BTEMEASMCA"/>
        <w:numPr>
          <w:ilvl w:val="0"/>
          <w:numId w:val="6"/>
        </w:numPr>
        <w:ind w:left="284" w:hanging="284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 xml:space="preserve">Kaip laikyti </w:t>
      </w:r>
      <w:r w:rsidRPr="00844B40">
        <w:rPr>
          <w:rFonts w:ascii="Times New Roman" w:hAnsi="Times New Roman" w:cs="Times New Roman"/>
          <w:noProof/>
        </w:rPr>
        <w:t xml:space="preserve">Zovanat </w:t>
      </w:r>
    </w:p>
    <w:p w:rsidR="00243C10" w:rsidRPr="00844B40" w:rsidRDefault="00243C10" w:rsidP="00243C10">
      <w:pPr>
        <w:pStyle w:val="BTEMEASMCA"/>
        <w:numPr>
          <w:ilvl w:val="0"/>
          <w:numId w:val="6"/>
        </w:numPr>
        <w:ind w:left="284" w:hanging="284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Pakuotės turinys ir kita informacija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I-1EMEASMCA"/>
      </w:pPr>
      <w:bookmarkStart w:id="0" w:name="_Toc129243139"/>
      <w:bookmarkStart w:id="1" w:name="_Toc129243264"/>
      <w:r w:rsidRPr="00844B40">
        <w:t>1.</w:t>
      </w:r>
      <w:r w:rsidRPr="00844B40">
        <w:tab/>
      </w:r>
      <w:bookmarkEnd w:id="0"/>
      <w:bookmarkEnd w:id="1"/>
      <w:r w:rsidRPr="00844B40">
        <w:t xml:space="preserve">Kas yra </w:t>
      </w:r>
      <w:r w:rsidRPr="00844B40">
        <w:rPr>
          <w:noProof/>
        </w:rPr>
        <w:t xml:space="preserve">Zovanat </w:t>
      </w:r>
      <w:r w:rsidRPr="00844B40">
        <w:t>ir kam jis vartojamas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agrindinistekstas"/>
        <w:spacing w:after="0"/>
        <w:rPr>
          <w:szCs w:val="22"/>
        </w:rPr>
      </w:pPr>
      <w:r w:rsidRPr="00844B40">
        <w:rPr>
          <w:noProof/>
          <w:szCs w:val="22"/>
        </w:rPr>
        <w:t xml:space="preserve">Zovanat </w:t>
      </w:r>
      <w:r w:rsidRPr="00844B40">
        <w:rPr>
          <w:szCs w:val="22"/>
        </w:rPr>
        <w:t xml:space="preserve">tai struktūrinis </w:t>
      </w:r>
      <w:proofErr w:type="spellStart"/>
      <w:r w:rsidRPr="00844B40">
        <w:rPr>
          <w:szCs w:val="22"/>
        </w:rPr>
        <w:t>gamabutirobetaino</w:t>
      </w:r>
      <w:proofErr w:type="spellEnd"/>
      <w:r w:rsidRPr="00844B40">
        <w:rPr>
          <w:szCs w:val="22"/>
        </w:rPr>
        <w:t xml:space="preserve"> analogas. Ši medžiaga (</w:t>
      </w:r>
      <w:proofErr w:type="spellStart"/>
      <w:r w:rsidRPr="00844B40">
        <w:rPr>
          <w:szCs w:val="22"/>
        </w:rPr>
        <w:t>gamabutirobetainas</w:t>
      </w:r>
      <w:proofErr w:type="spellEnd"/>
      <w:r w:rsidRPr="00844B40">
        <w:rPr>
          <w:szCs w:val="22"/>
        </w:rPr>
        <w:t xml:space="preserve">) sutinkama kiekvienoje organizmo ląstelėje. Padidėjusio krūvio ir deguonies nepakankamumo (išemijos) sąlygomis </w:t>
      </w:r>
      <w:r w:rsidRPr="00844B40">
        <w:rPr>
          <w:noProof/>
          <w:szCs w:val="22"/>
        </w:rPr>
        <w:t xml:space="preserve">Zovanat </w:t>
      </w:r>
      <w:r w:rsidRPr="00844B40">
        <w:rPr>
          <w:szCs w:val="22"/>
        </w:rPr>
        <w:t xml:space="preserve">išplečia </w:t>
      </w:r>
      <w:proofErr w:type="spellStart"/>
      <w:r w:rsidRPr="00844B40">
        <w:rPr>
          <w:szCs w:val="22"/>
        </w:rPr>
        <w:t>spazmuojančias</w:t>
      </w:r>
      <w:proofErr w:type="spellEnd"/>
      <w:r w:rsidRPr="00844B40">
        <w:rPr>
          <w:szCs w:val="22"/>
        </w:rPr>
        <w:t xml:space="preserve"> kraujagysles, atstato pusiausvyrą tarp deguonies patekimo į ląstelę ir jo sunaudojimo, vėl atstato energetinį transportą, neleidžia ląstelėje susikaupti kenksmingiems medžiagų apykaitos produktams ir tokiu būdu apsaugo ląsteles nuo pažeidimų. </w:t>
      </w:r>
    </w:p>
    <w:p w:rsidR="00243C10" w:rsidRPr="00844B40" w:rsidRDefault="00243C10" w:rsidP="00243C10">
      <w:pPr>
        <w:pStyle w:val="Pagrindinistekstas"/>
        <w:spacing w:after="0"/>
        <w:rPr>
          <w:szCs w:val="22"/>
        </w:rPr>
      </w:pPr>
    </w:p>
    <w:p w:rsidR="00243C10" w:rsidRPr="00844B40" w:rsidRDefault="00243C10" w:rsidP="00243C10">
      <w:pPr>
        <w:pStyle w:val="Pagrindinistekstas"/>
        <w:spacing w:after="0"/>
        <w:rPr>
          <w:szCs w:val="22"/>
        </w:rPr>
      </w:pPr>
      <w:r w:rsidRPr="00844B40">
        <w:rPr>
          <w:noProof/>
          <w:szCs w:val="22"/>
        </w:rPr>
        <w:t xml:space="preserve">Zovanat </w:t>
      </w:r>
      <w:r w:rsidRPr="00844B40">
        <w:rPr>
          <w:szCs w:val="22"/>
        </w:rPr>
        <w:t>vartojamas papildomam lengvo lėtinio širdies veiklos nepakankamumo gydymui.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I-1EMEASMCA"/>
      </w:pPr>
      <w:bookmarkStart w:id="2" w:name="_Toc129243140"/>
      <w:bookmarkStart w:id="3" w:name="_Toc129243265"/>
      <w:r w:rsidRPr="00844B40">
        <w:t>2.</w:t>
      </w:r>
      <w:r w:rsidRPr="00844B40">
        <w:tab/>
      </w:r>
      <w:bookmarkEnd w:id="2"/>
      <w:bookmarkEnd w:id="3"/>
      <w:r w:rsidRPr="00844B40">
        <w:t xml:space="preserve">Kas žinotina prieš vartojant </w:t>
      </w:r>
      <w:r w:rsidRPr="00844B40">
        <w:rPr>
          <w:noProof/>
        </w:rPr>
        <w:t xml:space="preserve">Zovanat 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I-3EMEASMCA"/>
      </w:pPr>
      <w:r w:rsidRPr="00844B40">
        <w:rPr>
          <w:noProof/>
        </w:rPr>
        <w:t xml:space="preserve">Zovanat </w:t>
      </w:r>
      <w:r w:rsidRPr="00844B40">
        <w:t>vartoti draudžiama:</w:t>
      </w:r>
    </w:p>
    <w:p w:rsidR="00243C10" w:rsidRPr="00844B40" w:rsidRDefault="00243C10" w:rsidP="00243C10">
      <w:pPr>
        <w:pStyle w:val="BT-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jeigu yra alergija veikliajai medžiagai arba bet kuriai pagalbinei šio vaisto medžiagai (jos išvardytos 6 skyriuje).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I-3EMEASMCA"/>
      </w:pPr>
      <w:r w:rsidRPr="00844B40">
        <w:t>Įspėjimai ir atsargumo priemonės</w:t>
      </w:r>
    </w:p>
    <w:p w:rsidR="00243C10" w:rsidRPr="00844B40" w:rsidRDefault="00243C10" w:rsidP="00243C10">
      <w:pPr>
        <w:pStyle w:val="PI-3EMEASMCA"/>
        <w:rPr>
          <w:b w:val="0"/>
        </w:rPr>
      </w:pPr>
    </w:p>
    <w:p w:rsidR="00243C10" w:rsidRPr="00844B40" w:rsidRDefault="00243C10" w:rsidP="00243C10">
      <w:pPr>
        <w:pStyle w:val="PI-3EMEASMCA"/>
        <w:rPr>
          <w:b w:val="0"/>
        </w:rPr>
      </w:pPr>
      <w:r w:rsidRPr="00844B40">
        <w:rPr>
          <w:b w:val="0"/>
        </w:rPr>
        <w:t xml:space="preserve">Pasitarkite su gydytoju arba vaistininku, prieš pradėdami vartoti </w:t>
      </w:r>
      <w:proofErr w:type="spellStart"/>
      <w:r w:rsidRPr="00844B40">
        <w:rPr>
          <w:b w:val="0"/>
        </w:rPr>
        <w:t>Zovanat</w:t>
      </w:r>
      <w:proofErr w:type="spellEnd"/>
      <w:r w:rsidRPr="00844B40">
        <w:rPr>
          <w:b w:val="0"/>
        </w:rPr>
        <w:t>:</w:t>
      </w:r>
    </w:p>
    <w:p w:rsidR="00243C10" w:rsidRPr="00844B40" w:rsidRDefault="00243C10" w:rsidP="00243C10">
      <w:pPr>
        <w:pStyle w:val="BT-EMEASMCA"/>
        <w:rPr>
          <w:rFonts w:ascii="Times New Roman" w:hAnsi="Times New Roman" w:cs="Times New Roman"/>
          <w:noProof/>
        </w:rPr>
      </w:pPr>
      <w:r w:rsidRPr="00844B40">
        <w:rPr>
          <w:rFonts w:ascii="Times New Roman" w:hAnsi="Times New Roman" w:cs="Times New Roman"/>
        </w:rPr>
        <w:t>jeigu Jūs sergate lėtinėmis inkstų ar kepenų ligomis;</w:t>
      </w:r>
    </w:p>
    <w:p w:rsidR="00243C10" w:rsidRPr="00844B40" w:rsidRDefault="00243C10" w:rsidP="00243C10">
      <w:pPr>
        <w:pStyle w:val="BT-EMEASMCA"/>
        <w:rPr>
          <w:rFonts w:ascii="Times New Roman" w:hAnsi="Times New Roman" w:cs="Times New Roman"/>
          <w:noProof/>
        </w:rPr>
      </w:pPr>
      <w:r w:rsidRPr="00844B40">
        <w:rPr>
          <w:rFonts w:ascii="Times New Roman" w:hAnsi="Times New Roman" w:cs="Times New Roman"/>
          <w:noProof/>
        </w:rPr>
        <w:t>vaikams ir paaugliams;</w:t>
      </w:r>
    </w:p>
    <w:p w:rsidR="00243C10" w:rsidRPr="00844B40" w:rsidRDefault="00243C10" w:rsidP="00243C10">
      <w:pPr>
        <w:pStyle w:val="BT-EMEASMCA"/>
        <w:rPr>
          <w:rFonts w:ascii="Times New Roman" w:hAnsi="Times New Roman" w:cs="Times New Roman"/>
          <w:noProof/>
        </w:rPr>
      </w:pPr>
      <w:r w:rsidRPr="00844B40">
        <w:rPr>
          <w:rFonts w:ascii="Times New Roman" w:hAnsi="Times New Roman" w:cs="Times New Roman"/>
          <w:noProof/>
        </w:rPr>
        <w:t xml:space="preserve">Zovanat saugumas ir veiksmingumas vaikams nebuvo nustatytas, todėl vaikams jo vartoti nerekomenduojama. 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I-3EMEASMCA"/>
      </w:pPr>
      <w:r w:rsidRPr="00844B40">
        <w:t xml:space="preserve">Kiti vaistai ir </w:t>
      </w:r>
      <w:r w:rsidRPr="00844B40">
        <w:rPr>
          <w:noProof/>
        </w:rPr>
        <w:t xml:space="preserve">Zovanat 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Jeigu vartojate ar neseniai vartojote kitų vaistų arba dėl to nesate tikri, apie tai pasakykite gydytojui arba vaistininkui.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rPr>
          <w:sz w:val="22"/>
          <w:szCs w:val="22"/>
        </w:rPr>
      </w:pPr>
      <w:r w:rsidRPr="00844B40">
        <w:rPr>
          <w:sz w:val="22"/>
          <w:szCs w:val="22"/>
        </w:rPr>
        <w:lastRenderedPageBreak/>
        <w:t xml:space="preserve">Gydytojui nurodžius </w:t>
      </w:r>
      <w:r w:rsidRPr="00844B40">
        <w:rPr>
          <w:noProof/>
          <w:sz w:val="22"/>
          <w:szCs w:val="22"/>
        </w:rPr>
        <w:t xml:space="preserve">Zovanat </w:t>
      </w:r>
      <w:r w:rsidRPr="00844B40">
        <w:rPr>
          <w:sz w:val="22"/>
          <w:szCs w:val="22"/>
        </w:rPr>
        <w:t xml:space="preserve">galima naudoti kartu su kitais širdies ir kraujagyslių sistemą veikiančiais vaistais: vaistais krūtinės anginai gydyti, kraujo krešumą mažinančiais vaistais, vaistais nuo širdies ritmo sutrikimų ir šlapimo išsiskyrimą skatinančiais vaistais, širdies glikozidais ir kt. Įsidėmėtina, kad </w:t>
      </w:r>
      <w:r w:rsidRPr="00844B40">
        <w:rPr>
          <w:noProof/>
          <w:sz w:val="22"/>
          <w:szCs w:val="22"/>
        </w:rPr>
        <w:t xml:space="preserve">Zovanat </w:t>
      </w:r>
      <w:r w:rsidRPr="00844B40">
        <w:rPr>
          <w:sz w:val="22"/>
          <w:szCs w:val="22"/>
        </w:rPr>
        <w:t xml:space="preserve">gali stiprinti nitroglicerino, </w:t>
      </w:r>
      <w:proofErr w:type="spellStart"/>
      <w:r w:rsidRPr="00844B40">
        <w:rPr>
          <w:sz w:val="22"/>
          <w:szCs w:val="22"/>
        </w:rPr>
        <w:t>nifedipino</w:t>
      </w:r>
      <w:proofErr w:type="spellEnd"/>
      <w:r w:rsidRPr="00844B40">
        <w:rPr>
          <w:sz w:val="22"/>
          <w:szCs w:val="22"/>
        </w:rPr>
        <w:t>, beta-</w:t>
      </w:r>
      <w:proofErr w:type="spellStart"/>
      <w:r w:rsidRPr="00844B40">
        <w:rPr>
          <w:sz w:val="22"/>
          <w:szCs w:val="22"/>
        </w:rPr>
        <w:t>adrenoblokatorių</w:t>
      </w:r>
      <w:proofErr w:type="spellEnd"/>
      <w:r w:rsidRPr="00844B40">
        <w:rPr>
          <w:sz w:val="22"/>
          <w:szCs w:val="22"/>
        </w:rPr>
        <w:t>, kraujospūdį mažinantį ir periferines kraujagysles plečiantį vaistų poveikį. Gydytojas gali sumažinti išvardytų vaistų dozes.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I-3EMEASMCA"/>
      </w:pPr>
      <w:r w:rsidRPr="00844B40">
        <w:rPr>
          <w:noProof/>
        </w:rPr>
        <w:t xml:space="preserve">Zovanat </w:t>
      </w:r>
      <w:r w:rsidRPr="00844B40">
        <w:t>vartojimas su maistu ir gėrimais</w:t>
      </w:r>
    </w:p>
    <w:p w:rsidR="00243C10" w:rsidRPr="00844B40" w:rsidRDefault="00243C10" w:rsidP="00243C10">
      <w:pPr>
        <w:rPr>
          <w:sz w:val="22"/>
          <w:szCs w:val="22"/>
        </w:rPr>
      </w:pPr>
      <w:r w:rsidRPr="00844B40">
        <w:rPr>
          <w:sz w:val="22"/>
          <w:szCs w:val="22"/>
        </w:rPr>
        <w:t>Vaistinį preparatą vartoti su maistu, kad būtų išvengta virškinimo trakto sutrikimų.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I-3EMEASMCA"/>
      </w:pPr>
      <w:r w:rsidRPr="00844B40">
        <w:t>Nėštumas ir žindymo laikotarpis</w:t>
      </w:r>
    </w:p>
    <w:p w:rsidR="00243C10" w:rsidRPr="00844B40" w:rsidRDefault="00243C10" w:rsidP="00243C10">
      <w:pPr>
        <w:pStyle w:val="Pagrindinistekstas"/>
        <w:spacing w:after="0"/>
        <w:rPr>
          <w:szCs w:val="22"/>
        </w:rPr>
      </w:pPr>
      <w:r w:rsidRPr="00844B40">
        <w:rPr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:rsidR="00243C10" w:rsidRPr="00844B40" w:rsidRDefault="00243C10" w:rsidP="00243C10">
      <w:pPr>
        <w:pStyle w:val="Pagrindinistekstas"/>
        <w:spacing w:after="0"/>
        <w:rPr>
          <w:szCs w:val="22"/>
        </w:rPr>
      </w:pPr>
    </w:p>
    <w:p w:rsidR="00243C10" w:rsidRPr="00844B40" w:rsidRDefault="00243C10" w:rsidP="00243C10">
      <w:pPr>
        <w:pStyle w:val="Pagrindinistekstas"/>
        <w:spacing w:after="0"/>
        <w:rPr>
          <w:szCs w:val="22"/>
        </w:rPr>
      </w:pPr>
      <w:r w:rsidRPr="00844B40">
        <w:rPr>
          <w:szCs w:val="22"/>
        </w:rPr>
        <w:t xml:space="preserve">Kaip vaistas veikia nėštumo metu, neištirta, todėl </w:t>
      </w:r>
      <w:r w:rsidRPr="00844B40">
        <w:rPr>
          <w:noProof/>
          <w:szCs w:val="22"/>
        </w:rPr>
        <w:t xml:space="preserve">Zovanat </w:t>
      </w:r>
      <w:r w:rsidRPr="00844B40">
        <w:rPr>
          <w:szCs w:val="22"/>
        </w:rPr>
        <w:t>nėštumo metu vartoti nerekomenduojama.</w:t>
      </w:r>
    </w:p>
    <w:p w:rsidR="00243C10" w:rsidRPr="00844B40" w:rsidRDefault="00243C10" w:rsidP="00243C10">
      <w:pPr>
        <w:pStyle w:val="Pagrindinistekstas"/>
        <w:spacing w:after="0"/>
        <w:rPr>
          <w:szCs w:val="22"/>
        </w:rPr>
      </w:pPr>
      <w:r w:rsidRPr="00844B40">
        <w:rPr>
          <w:szCs w:val="22"/>
        </w:rPr>
        <w:t xml:space="preserve">Ar vaistinio preparato išsiskiria su motinos pienu, nežinoma. Jei </w:t>
      </w:r>
      <w:r w:rsidRPr="00844B40">
        <w:rPr>
          <w:noProof/>
          <w:szCs w:val="22"/>
        </w:rPr>
        <w:t xml:space="preserve">Zovanat </w:t>
      </w:r>
      <w:r w:rsidRPr="00844B40">
        <w:rPr>
          <w:szCs w:val="22"/>
        </w:rPr>
        <w:t>reikia vartoti žindyvei, kūdikio žindymą reikia nutraukti.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I-3EMEASMCA"/>
      </w:pPr>
      <w:r w:rsidRPr="00844B40">
        <w:t>Vairavimas ir mechanizmų valdymas</w:t>
      </w:r>
    </w:p>
    <w:p w:rsidR="00243C10" w:rsidRPr="00844B40" w:rsidRDefault="00243C10" w:rsidP="00243C10">
      <w:pPr>
        <w:pStyle w:val="Pagrindinistekstas"/>
        <w:spacing w:after="0"/>
        <w:rPr>
          <w:szCs w:val="22"/>
        </w:rPr>
      </w:pPr>
      <w:r w:rsidRPr="00844B40">
        <w:rPr>
          <w:szCs w:val="22"/>
        </w:rPr>
        <w:t>Apie neigiamą preparato poveikį gebėjimui vairuoti transporto priemones ar dirbti su techniniais įrenginiais nežinoma.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I-1EMEASMCA"/>
      </w:pPr>
      <w:bookmarkStart w:id="4" w:name="_Toc129243141"/>
      <w:bookmarkStart w:id="5" w:name="_Toc129243266"/>
      <w:r w:rsidRPr="00844B40">
        <w:t>3.</w:t>
      </w:r>
      <w:r w:rsidRPr="00844B40">
        <w:tab/>
      </w:r>
      <w:bookmarkEnd w:id="4"/>
      <w:bookmarkEnd w:id="5"/>
      <w:r w:rsidRPr="00844B40">
        <w:t xml:space="preserve">Kaip vartoti </w:t>
      </w:r>
      <w:r w:rsidRPr="00844B40">
        <w:rPr>
          <w:noProof/>
        </w:rPr>
        <w:t xml:space="preserve">Zovanat 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 xml:space="preserve">Visada vartokite šį vaistą tiksliai kaip nurodė gydytojas. Jeigu abejojate, kreipkitės į gydytoją arba vaistininką. Dozes kiekvienam atvejui individualiai nustato gydytojas. </w:t>
      </w:r>
    </w:p>
    <w:p w:rsidR="00243C10" w:rsidRPr="00844B40" w:rsidRDefault="00243C10" w:rsidP="00243C10">
      <w:pPr>
        <w:rPr>
          <w:i/>
          <w:sz w:val="22"/>
          <w:szCs w:val="22"/>
        </w:rPr>
      </w:pPr>
    </w:p>
    <w:p w:rsidR="00243C10" w:rsidRPr="00844B40" w:rsidRDefault="00243C10" w:rsidP="00243C10">
      <w:pPr>
        <w:rPr>
          <w:i/>
          <w:sz w:val="22"/>
          <w:szCs w:val="22"/>
        </w:rPr>
      </w:pPr>
      <w:r w:rsidRPr="00844B40">
        <w:rPr>
          <w:i/>
          <w:sz w:val="22"/>
          <w:szCs w:val="22"/>
        </w:rPr>
        <w:t>Suaugusieji, įskaitant senyvus</w:t>
      </w:r>
    </w:p>
    <w:p w:rsidR="00243C10" w:rsidRPr="00844B40" w:rsidRDefault="00243C10" w:rsidP="00243C10">
      <w:pPr>
        <w:rPr>
          <w:sz w:val="22"/>
          <w:szCs w:val="22"/>
        </w:rPr>
      </w:pPr>
      <w:r w:rsidRPr="00844B40">
        <w:rPr>
          <w:sz w:val="22"/>
          <w:szCs w:val="22"/>
        </w:rPr>
        <w:t xml:space="preserve">Paprastai </w:t>
      </w:r>
      <w:r w:rsidRPr="00844B40">
        <w:rPr>
          <w:noProof/>
          <w:sz w:val="22"/>
          <w:szCs w:val="22"/>
        </w:rPr>
        <w:t xml:space="preserve">Zovanat </w:t>
      </w:r>
      <w:r w:rsidRPr="00844B40">
        <w:rPr>
          <w:sz w:val="22"/>
          <w:szCs w:val="22"/>
        </w:rPr>
        <w:t xml:space="preserve">skiriama vartoti per burną po 500-1000 mg per parą. Paros dozę galima suvartoti iš karto ar padalinus į dvi dalis. </w:t>
      </w:r>
    </w:p>
    <w:p w:rsidR="00243C10" w:rsidRPr="00844B40" w:rsidRDefault="00243C10" w:rsidP="00243C10">
      <w:pPr>
        <w:rPr>
          <w:sz w:val="22"/>
          <w:szCs w:val="22"/>
        </w:rPr>
      </w:pPr>
      <w:r w:rsidRPr="00844B40">
        <w:rPr>
          <w:sz w:val="22"/>
          <w:szCs w:val="22"/>
        </w:rPr>
        <w:t xml:space="preserve">Dėl galimo stimuliuojamojo poveikio </w:t>
      </w:r>
      <w:r w:rsidRPr="00844B40">
        <w:rPr>
          <w:noProof/>
          <w:sz w:val="22"/>
          <w:szCs w:val="22"/>
        </w:rPr>
        <w:t xml:space="preserve">Zovanat </w:t>
      </w:r>
      <w:r w:rsidRPr="00844B40">
        <w:rPr>
          <w:sz w:val="22"/>
          <w:szCs w:val="22"/>
        </w:rPr>
        <w:t>patartina vartoti pirmoje dienos pusėje. Vaistinį preparatą vartoti su maistu, kad išvengti virškinimo trakto sutrikimų.</w:t>
      </w:r>
    </w:p>
    <w:p w:rsidR="00243C10" w:rsidRPr="00844B40" w:rsidRDefault="00243C10" w:rsidP="00243C10">
      <w:pPr>
        <w:rPr>
          <w:sz w:val="22"/>
          <w:szCs w:val="22"/>
        </w:rPr>
      </w:pPr>
    </w:p>
    <w:p w:rsidR="00243C10" w:rsidRPr="00844B40" w:rsidRDefault="00243C10" w:rsidP="00243C10">
      <w:pPr>
        <w:rPr>
          <w:sz w:val="22"/>
          <w:szCs w:val="22"/>
        </w:rPr>
      </w:pPr>
      <w:r w:rsidRPr="00844B40">
        <w:rPr>
          <w:sz w:val="22"/>
          <w:szCs w:val="22"/>
        </w:rPr>
        <w:t>Jei ligos simptomai neišnyksta, būtina pasikonsultuoti su gydytoju.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Pacientai, kurių kepenų ar inkstų veikla sutrikusi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Pacientams, turintiems inkstų veiklos sutrikimų arba sergantiems kepenų ligomis, reikia mažinti vaistinio preparato dozę.</w:t>
      </w:r>
    </w:p>
    <w:p w:rsidR="00243C10" w:rsidRPr="00844B40" w:rsidRDefault="00243C10" w:rsidP="00243C10">
      <w:pPr>
        <w:rPr>
          <w:sz w:val="22"/>
          <w:szCs w:val="22"/>
        </w:rPr>
      </w:pP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 xml:space="preserve">Gydymo trukmė 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Širdies ir kraujagyslių sutrikimai, ūminis ir lėtinis išeminis galvos smegenų kraujotakos sutrikimas gydomi 4-6 savaites.</w:t>
      </w:r>
    </w:p>
    <w:p w:rsidR="00243C10" w:rsidRPr="00844B40" w:rsidRDefault="00243C10" w:rsidP="00243C10">
      <w:pPr>
        <w:rPr>
          <w:sz w:val="22"/>
          <w:szCs w:val="22"/>
        </w:rPr>
      </w:pPr>
    </w:p>
    <w:p w:rsidR="00243C10" w:rsidRPr="00844B40" w:rsidRDefault="00243C10" w:rsidP="00243C10">
      <w:pPr>
        <w:rPr>
          <w:sz w:val="22"/>
          <w:szCs w:val="22"/>
        </w:rPr>
      </w:pPr>
      <w:r w:rsidRPr="00844B40">
        <w:rPr>
          <w:sz w:val="22"/>
          <w:szCs w:val="22"/>
        </w:rPr>
        <w:t xml:space="preserve">Jeigu manote, kad </w:t>
      </w:r>
      <w:r w:rsidRPr="00844B40">
        <w:rPr>
          <w:noProof/>
          <w:sz w:val="22"/>
          <w:szCs w:val="22"/>
        </w:rPr>
        <w:t xml:space="preserve">Zovanat </w:t>
      </w:r>
      <w:r w:rsidRPr="00844B40">
        <w:rPr>
          <w:sz w:val="22"/>
          <w:szCs w:val="22"/>
        </w:rPr>
        <w:t>veikia per stipriai arba per silpnai, kreipkitės į gydytoją arba vaistininką</w:t>
      </w:r>
    </w:p>
    <w:p w:rsidR="00243C10" w:rsidRPr="00844B40" w:rsidRDefault="00243C10" w:rsidP="00243C10">
      <w:pPr>
        <w:rPr>
          <w:sz w:val="22"/>
          <w:szCs w:val="22"/>
        </w:rPr>
      </w:pPr>
    </w:p>
    <w:p w:rsidR="00243C10" w:rsidRPr="00844B40" w:rsidRDefault="00243C10" w:rsidP="00243C10">
      <w:pPr>
        <w:pStyle w:val="PI-3EMEASMCA"/>
      </w:pPr>
      <w:r w:rsidRPr="00844B40">
        <w:t xml:space="preserve">Ką daryti pavartojus per didelę </w:t>
      </w:r>
      <w:r w:rsidRPr="00844B40">
        <w:rPr>
          <w:noProof/>
        </w:rPr>
        <w:t xml:space="preserve">Zovanat </w:t>
      </w:r>
      <w:r w:rsidRPr="00844B40">
        <w:t>dozę</w:t>
      </w:r>
    </w:p>
    <w:p w:rsidR="00243C10" w:rsidRPr="00844B40" w:rsidRDefault="00243C10" w:rsidP="00243C10">
      <w:pPr>
        <w:pStyle w:val="Pagrindinistekstas"/>
        <w:spacing w:after="0"/>
        <w:rPr>
          <w:szCs w:val="22"/>
        </w:rPr>
      </w:pPr>
      <w:r w:rsidRPr="00844B40">
        <w:rPr>
          <w:szCs w:val="22"/>
        </w:rPr>
        <w:t xml:space="preserve">Apie </w:t>
      </w:r>
      <w:r w:rsidRPr="00844B40">
        <w:rPr>
          <w:noProof/>
          <w:szCs w:val="22"/>
        </w:rPr>
        <w:t xml:space="preserve">Zovanat </w:t>
      </w:r>
      <w:r w:rsidRPr="00844B40">
        <w:rPr>
          <w:szCs w:val="22"/>
        </w:rPr>
        <w:t xml:space="preserve">perdozavimo atvejus nežinoma. Vaistas mažai toksiškas ir nesukelia šalutinio poveikio, kuris būtų pavojingas paciento sveikatai. </w:t>
      </w:r>
    </w:p>
    <w:p w:rsidR="00243C10" w:rsidRPr="00844B40" w:rsidRDefault="00243C10" w:rsidP="00243C10">
      <w:pPr>
        <w:rPr>
          <w:sz w:val="22"/>
          <w:szCs w:val="22"/>
        </w:rPr>
      </w:pPr>
      <w:r w:rsidRPr="00844B40">
        <w:rPr>
          <w:sz w:val="22"/>
          <w:szCs w:val="22"/>
        </w:rPr>
        <w:t>Perdozavus vaisto būtina nedelsiant kreiptis į gydytoją.</w:t>
      </w:r>
    </w:p>
    <w:p w:rsidR="00243C10" w:rsidRPr="00844B40" w:rsidRDefault="00243C10" w:rsidP="00243C10">
      <w:pPr>
        <w:pStyle w:val="PI-3EMEASMCA"/>
      </w:pPr>
    </w:p>
    <w:p w:rsidR="00243C10" w:rsidRPr="00844B40" w:rsidRDefault="00243C10" w:rsidP="00243C10">
      <w:pPr>
        <w:pStyle w:val="PI-3EMEASMCA"/>
        <w:keepNext/>
      </w:pPr>
      <w:r w:rsidRPr="00844B40">
        <w:t xml:space="preserve">Pamiršus pavartoti </w:t>
      </w:r>
      <w:r w:rsidRPr="00844B40">
        <w:rPr>
          <w:noProof/>
        </w:rPr>
        <w:t xml:space="preserve">Zovanat 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Negalima vartoti dvigubos dozės norint kompensuoti praleistą dozę.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I-3EMEASMCA"/>
        <w:keepNext/>
        <w:keepLines/>
      </w:pPr>
      <w:r w:rsidRPr="00844B40">
        <w:lastRenderedPageBreak/>
        <w:t xml:space="preserve">Nustojus vartoti </w:t>
      </w:r>
      <w:r w:rsidRPr="00844B40">
        <w:rPr>
          <w:noProof/>
        </w:rPr>
        <w:t xml:space="preserve">Zovanat 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Jeigu kiltų daugiau klausimų dėl šio vaisto vartojimo, kreipkitės į gydytoją arba vaistininką.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I-1EMEASMCA"/>
      </w:pPr>
      <w:bookmarkStart w:id="6" w:name="_Toc129243142"/>
      <w:bookmarkStart w:id="7" w:name="_Toc129243267"/>
      <w:r w:rsidRPr="00844B40">
        <w:t>4.</w:t>
      </w:r>
      <w:r w:rsidRPr="00844B40">
        <w:tab/>
      </w:r>
      <w:bookmarkEnd w:id="6"/>
      <w:bookmarkEnd w:id="7"/>
      <w:r w:rsidRPr="00844B40">
        <w:t>Galimas šalutinis poveikis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numPr>
          <w:ilvl w:val="12"/>
          <w:numId w:val="0"/>
        </w:numPr>
        <w:ind w:right="-29"/>
        <w:rPr>
          <w:snapToGrid w:val="0"/>
          <w:sz w:val="22"/>
          <w:szCs w:val="22"/>
        </w:rPr>
      </w:pPr>
      <w:r w:rsidRPr="00844B40">
        <w:rPr>
          <w:noProof/>
          <w:snapToGrid w:val="0"/>
          <w:sz w:val="22"/>
          <w:szCs w:val="22"/>
        </w:rPr>
        <w:t>Šis vaistas, kaip ir visi kiti, gali sukelti šalutinį poveikį, nors jis pasireiškia ne visiems žmonėms.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  <w:b/>
          <w:bCs/>
          <w:lang w:eastAsia="lt-LT"/>
        </w:rPr>
      </w:pP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  <w:b/>
          <w:bCs/>
          <w:lang w:eastAsia="lt-LT"/>
        </w:rPr>
      </w:pPr>
      <w:r w:rsidRPr="00844B40">
        <w:rPr>
          <w:rFonts w:ascii="Times New Roman" w:hAnsi="Times New Roman" w:cs="Times New Roman"/>
          <w:b/>
          <w:bCs/>
          <w:lang w:eastAsia="lt-LT"/>
        </w:rPr>
        <w:t>Dažni šalutinio poveikio reiškiniai (gali pasireikšti rečiau kaip 1 iš 10 asmenų):</w:t>
      </w:r>
    </w:p>
    <w:p w:rsidR="00243C10" w:rsidRPr="00844B40" w:rsidRDefault="00243C10" w:rsidP="00243C10">
      <w:pPr>
        <w:pStyle w:val="BTEMEASMCA"/>
        <w:numPr>
          <w:ilvl w:val="0"/>
          <w:numId w:val="2"/>
        </w:numPr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galvos skausmas</w:t>
      </w:r>
    </w:p>
    <w:p w:rsidR="00243C10" w:rsidRPr="00844B40" w:rsidRDefault="00243C10" w:rsidP="00243C10">
      <w:pPr>
        <w:pStyle w:val="BTEMEASMCA"/>
        <w:numPr>
          <w:ilvl w:val="0"/>
          <w:numId w:val="2"/>
        </w:numPr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virškinimo sutrikimai (diskomfortas skrandyje, pykinimas, vėmimas, kartumas burnoje)</w:t>
      </w:r>
    </w:p>
    <w:p w:rsidR="00243C10" w:rsidRPr="00844B40" w:rsidRDefault="00243C10" w:rsidP="00243C10">
      <w:pPr>
        <w:pStyle w:val="BTEMEASMCA"/>
        <w:numPr>
          <w:ilvl w:val="0"/>
          <w:numId w:val="2"/>
        </w:numPr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alerginė reakcija (odos paraudimas, išbėrimas, niežulys)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  <w:b/>
          <w:bCs/>
          <w:lang w:eastAsia="lt-LT"/>
        </w:rPr>
      </w:pPr>
      <w:r w:rsidRPr="00844B40">
        <w:rPr>
          <w:rFonts w:ascii="Times New Roman" w:hAnsi="Times New Roman" w:cs="Times New Roman"/>
          <w:b/>
          <w:bCs/>
          <w:lang w:eastAsia="lt-LT"/>
        </w:rPr>
        <w:t>Reti šalutinio poveikio reiškiniai (gali pasireikšti rečiau kaip 1 iš 1 000 asmenų):</w:t>
      </w:r>
    </w:p>
    <w:p w:rsidR="00243C10" w:rsidRPr="00844B40" w:rsidRDefault="00243C10" w:rsidP="00243C10">
      <w:pPr>
        <w:pStyle w:val="BTEMEASMCA"/>
        <w:numPr>
          <w:ilvl w:val="0"/>
          <w:numId w:val="3"/>
        </w:numPr>
        <w:rPr>
          <w:rFonts w:ascii="Times New Roman" w:hAnsi="Times New Roman" w:cs="Times New Roman"/>
          <w:b/>
          <w:bCs/>
          <w:lang w:eastAsia="lt-LT"/>
        </w:rPr>
      </w:pPr>
      <w:r w:rsidRPr="00844B40">
        <w:rPr>
          <w:rFonts w:ascii="Times New Roman" w:hAnsi="Times New Roman" w:cs="Times New Roman"/>
        </w:rPr>
        <w:t>arterinio kraujospūdžio sumažėjimas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  <w:b/>
          <w:bCs/>
          <w:lang w:eastAsia="lt-LT"/>
        </w:rPr>
      </w:pPr>
      <w:r w:rsidRPr="00844B40">
        <w:rPr>
          <w:rFonts w:ascii="Times New Roman" w:hAnsi="Times New Roman" w:cs="Times New Roman"/>
          <w:b/>
          <w:bCs/>
          <w:lang w:eastAsia="lt-LT"/>
        </w:rPr>
        <w:t>Labai reti šalutinio poveikio reiškiniai (gali pasireikšti rečiau kaip 1 iš 10 000 asmenų):</w:t>
      </w:r>
    </w:p>
    <w:p w:rsidR="00243C10" w:rsidRPr="00844B40" w:rsidRDefault="00243C10" w:rsidP="00243C10">
      <w:pPr>
        <w:pStyle w:val="BTEMEASMCA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844B40">
        <w:rPr>
          <w:rFonts w:ascii="Times New Roman" w:hAnsi="Times New Roman" w:cs="Times New Roman"/>
        </w:rPr>
        <w:t>tachikardija</w:t>
      </w:r>
      <w:proofErr w:type="spellEnd"/>
      <w:r w:rsidRPr="00844B40">
        <w:rPr>
          <w:rFonts w:ascii="Times New Roman" w:hAnsi="Times New Roman" w:cs="Times New Roman"/>
        </w:rPr>
        <w:t xml:space="preserve"> (dažnas širdies plakimas)</w:t>
      </w:r>
    </w:p>
    <w:p w:rsidR="00243C10" w:rsidRPr="00844B40" w:rsidRDefault="00243C10" w:rsidP="00243C10">
      <w:pPr>
        <w:pStyle w:val="BTEMEASMCA"/>
        <w:numPr>
          <w:ilvl w:val="0"/>
          <w:numId w:val="4"/>
        </w:numPr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 xml:space="preserve">kraujo ląstelių vadinamų </w:t>
      </w:r>
      <w:proofErr w:type="spellStart"/>
      <w:r w:rsidRPr="00844B40">
        <w:rPr>
          <w:rFonts w:ascii="Times New Roman" w:hAnsi="Times New Roman" w:cs="Times New Roman"/>
        </w:rPr>
        <w:t>eozinofilais</w:t>
      </w:r>
      <w:proofErr w:type="spellEnd"/>
      <w:r w:rsidRPr="00844B40">
        <w:rPr>
          <w:rFonts w:ascii="Times New Roman" w:hAnsi="Times New Roman" w:cs="Times New Roman"/>
        </w:rPr>
        <w:t xml:space="preserve"> kiekio padidėjimas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agrindinistekstas"/>
        <w:spacing w:after="0"/>
        <w:rPr>
          <w:b/>
          <w:bCs/>
          <w:szCs w:val="22"/>
        </w:rPr>
      </w:pPr>
      <w:r w:rsidRPr="00844B40">
        <w:rPr>
          <w:b/>
          <w:bCs/>
          <w:szCs w:val="22"/>
        </w:rPr>
        <w:t>Dažnis nežinomas (negali būti apskaičiuotas pagal turimus duomenis):</w:t>
      </w:r>
    </w:p>
    <w:p w:rsidR="00243C10" w:rsidRPr="00844B40" w:rsidRDefault="00243C10" w:rsidP="00243C10">
      <w:pPr>
        <w:pStyle w:val="Pagrindinistekstas"/>
        <w:numPr>
          <w:ilvl w:val="0"/>
          <w:numId w:val="5"/>
        </w:numPr>
        <w:spacing w:after="0"/>
        <w:rPr>
          <w:szCs w:val="22"/>
        </w:rPr>
      </w:pPr>
      <w:r w:rsidRPr="00844B40">
        <w:rPr>
          <w:szCs w:val="22"/>
        </w:rPr>
        <w:t>sujaudinimas</w:t>
      </w:r>
    </w:p>
    <w:p w:rsidR="00243C10" w:rsidRPr="00844B40" w:rsidRDefault="00243C10" w:rsidP="00243C10">
      <w:pPr>
        <w:pStyle w:val="Pagrindinistekstas"/>
        <w:numPr>
          <w:ilvl w:val="0"/>
          <w:numId w:val="5"/>
        </w:numPr>
        <w:spacing w:after="0"/>
        <w:rPr>
          <w:szCs w:val="22"/>
        </w:rPr>
      </w:pPr>
      <w:r w:rsidRPr="00844B40">
        <w:rPr>
          <w:szCs w:val="22"/>
        </w:rPr>
        <w:t>bendras silpnumas</w:t>
      </w:r>
    </w:p>
    <w:p w:rsidR="00243C10" w:rsidRPr="00844B40" w:rsidRDefault="00243C10" w:rsidP="00243C10">
      <w:pPr>
        <w:pStyle w:val="Pagrindinistekstas"/>
        <w:spacing w:after="0"/>
        <w:rPr>
          <w:i/>
          <w:szCs w:val="22"/>
        </w:rPr>
      </w:pPr>
    </w:p>
    <w:p w:rsidR="00243C10" w:rsidRPr="00844B40" w:rsidRDefault="00243C10" w:rsidP="00243C10">
      <w:pPr>
        <w:pStyle w:val="Pagrindinistekstas"/>
        <w:spacing w:after="0"/>
        <w:rPr>
          <w:szCs w:val="22"/>
        </w:rPr>
      </w:pPr>
      <w:r w:rsidRPr="00844B40">
        <w:rPr>
          <w:szCs w:val="22"/>
        </w:rPr>
        <w:t xml:space="preserve">Kitas nepageidaujamas reakcijas (baltymo ir grūdėtųjų cilindrų atsiradimą šlapime, kepenų pažeidimą dėl netinkamos dietos, pakitusią nuotaiką) lemia pagrindinė ir ją lydinčios ligos; jų ryšys su </w:t>
      </w:r>
      <w:proofErr w:type="spellStart"/>
      <w:r w:rsidRPr="00844B40">
        <w:rPr>
          <w:szCs w:val="22"/>
        </w:rPr>
        <w:t>meldonio</w:t>
      </w:r>
      <w:proofErr w:type="spellEnd"/>
      <w:r w:rsidRPr="00844B40">
        <w:rPr>
          <w:szCs w:val="22"/>
        </w:rPr>
        <w:t xml:space="preserve"> vartojimu mažai tikėtinas.</w:t>
      </w:r>
    </w:p>
    <w:p w:rsidR="00243C10" w:rsidRPr="00844B40" w:rsidRDefault="00243C10" w:rsidP="00243C10">
      <w:pPr>
        <w:rPr>
          <w:sz w:val="22"/>
          <w:szCs w:val="22"/>
        </w:rPr>
      </w:pPr>
    </w:p>
    <w:p w:rsidR="00243C10" w:rsidRPr="00844B40" w:rsidRDefault="00243C10" w:rsidP="00243C10">
      <w:pPr>
        <w:rPr>
          <w:b/>
          <w:sz w:val="22"/>
          <w:szCs w:val="22"/>
        </w:rPr>
      </w:pPr>
      <w:r w:rsidRPr="00844B40">
        <w:rPr>
          <w:b/>
          <w:noProof/>
          <w:sz w:val="22"/>
          <w:szCs w:val="22"/>
        </w:rPr>
        <w:t>Pranešimas apie šalutinį poveikį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  <w:lang w:eastAsia="lt-LT"/>
        </w:rPr>
      </w:pPr>
      <w:bookmarkStart w:id="8" w:name="_Hlk188544479"/>
      <w:r w:rsidRPr="00844B40">
        <w:rPr>
          <w:rFonts w:ascii="Times New Roman" w:hAnsi="Times New Roman" w:cs="Times New Roman"/>
          <w:lang w:eastAsia="lt-LT"/>
        </w:rPr>
        <w:t xml:space="preserve">Jeigu pasireiškė šalutinis poveikis, įskaitant šiame lapelyje nenurodytą, pasakykite gydytojui arba vaistininkui. </w:t>
      </w:r>
      <w:bookmarkEnd w:id="8"/>
      <w:r w:rsidRPr="00844B40">
        <w:rPr>
          <w:rFonts w:ascii="Times New Roman" w:hAnsi="Times New Roman" w:cs="Times New Roman"/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844B40">
        <w:rPr>
          <w:rFonts w:ascii="Times New Roman" w:hAnsi="Times New Roman" w:cs="Times New Roman"/>
          <w:color w:val="0000EE"/>
          <w:u w:val="single"/>
          <w:lang w:eastAsia="lt-LT"/>
        </w:rPr>
        <w:t>https://vvkt.lrv.lt/lt/</w:t>
      </w:r>
      <w:r w:rsidRPr="00844B40">
        <w:rPr>
          <w:rFonts w:ascii="Times New Roman" w:hAnsi="Times New Roman" w:cs="Times New Roman"/>
          <w:lang w:eastAsia="lt-LT"/>
        </w:rPr>
        <w:t xml:space="preserve"> nurodytais būdais arba paskambinti nemokamu telefonu 8 800 73 568. Pranešdami apie šalutinį poveikį galite mums padėti gauti daugiau informacijos apie šio vaisto saugumą.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I-1EMEASMCA"/>
        <w:keepLines/>
      </w:pPr>
      <w:bookmarkStart w:id="9" w:name="_Toc129243143"/>
      <w:bookmarkStart w:id="10" w:name="_Toc129243268"/>
      <w:r w:rsidRPr="00844B40">
        <w:t>5.</w:t>
      </w:r>
      <w:r w:rsidRPr="00844B40">
        <w:tab/>
      </w:r>
      <w:bookmarkEnd w:id="9"/>
      <w:bookmarkEnd w:id="10"/>
      <w:r w:rsidRPr="00844B40">
        <w:t xml:space="preserve">Kaip laikyti </w:t>
      </w:r>
      <w:r w:rsidRPr="00844B40">
        <w:rPr>
          <w:noProof/>
        </w:rPr>
        <w:t xml:space="preserve">Zovanat 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keepNext/>
        <w:keepLines/>
        <w:numPr>
          <w:ilvl w:val="12"/>
          <w:numId w:val="0"/>
        </w:numPr>
        <w:ind w:right="-2"/>
        <w:rPr>
          <w:snapToGrid w:val="0"/>
          <w:sz w:val="22"/>
          <w:szCs w:val="22"/>
        </w:rPr>
      </w:pPr>
      <w:r w:rsidRPr="00844B40">
        <w:rPr>
          <w:noProof/>
          <w:snapToGrid w:val="0"/>
          <w:sz w:val="22"/>
          <w:szCs w:val="22"/>
        </w:rPr>
        <w:t>Šį vaistą laikykite vaikams nepastebimoje ir nepasiekiamoje vietoje.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agrindinistekstas"/>
        <w:spacing w:after="0"/>
        <w:rPr>
          <w:szCs w:val="22"/>
        </w:rPr>
      </w:pPr>
      <w:r w:rsidRPr="00844B40">
        <w:rPr>
          <w:szCs w:val="22"/>
        </w:rPr>
        <w:t>Laikyti ne aukštesnėje kaip 25 °C temperatūroje.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Laikyti gamintojo pakuotėje, kad vaistas būtų apsaugotas nuo drėgmės.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Ant dėžutės ir lizdinės plokštelės po „EXP“ nurodytam tinkamumo laikui pasibaigus, šio vaisto vartoti negalima. Vaistas tinka vartoti iki paskutinės nurodyto mėnesio dienos.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I-1EMEASMCA"/>
      </w:pPr>
      <w:bookmarkStart w:id="11" w:name="_Toc129243144"/>
      <w:bookmarkStart w:id="12" w:name="_Toc129243269"/>
      <w:r w:rsidRPr="00844B40">
        <w:t>6.</w:t>
      </w:r>
      <w:r w:rsidRPr="00844B40">
        <w:tab/>
      </w:r>
      <w:bookmarkEnd w:id="11"/>
      <w:bookmarkEnd w:id="12"/>
      <w:r w:rsidRPr="00844B40">
        <w:t>Pakuotės turinys ir kita informacija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I-3EMEASMCA"/>
      </w:pPr>
      <w:r w:rsidRPr="00844B40">
        <w:rPr>
          <w:noProof/>
        </w:rPr>
        <w:t xml:space="preserve">Zovanat </w:t>
      </w:r>
      <w:r w:rsidRPr="00844B40">
        <w:t>sudėtis</w:t>
      </w:r>
    </w:p>
    <w:p w:rsidR="00243C10" w:rsidRPr="00844B40" w:rsidRDefault="00243C10" w:rsidP="00243C10">
      <w:pPr>
        <w:pStyle w:val="BT-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lastRenderedPageBreak/>
        <w:t xml:space="preserve">Veiklioji medžiaga yra </w:t>
      </w:r>
      <w:proofErr w:type="spellStart"/>
      <w:r w:rsidRPr="00844B40">
        <w:rPr>
          <w:rFonts w:ascii="Times New Roman" w:hAnsi="Times New Roman" w:cs="Times New Roman"/>
        </w:rPr>
        <w:t>meldonis</w:t>
      </w:r>
      <w:proofErr w:type="spellEnd"/>
      <w:r w:rsidRPr="00844B40">
        <w:rPr>
          <w:rFonts w:ascii="Times New Roman" w:hAnsi="Times New Roman" w:cs="Times New Roman"/>
        </w:rPr>
        <w:t xml:space="preserve"> </w:t>
      </w:r>
      <w:proofErr w:type="spellStart"/>
      <w:r w:rsidRPr="00844B40">
        <w:rPr>
          <w:rFonts w:ascii="Times New Roman" w:hAnsi="Times New Roman" w:cs="Times New Roman"/>
        </w:rPr>
        <w:t>dihidratas</w:t>
      </w:r>
      <w:proofErr w:type="spellEnd"/>
      <w:r w:rsidRPr="00844B40">
        <w:rPr>
          <w:rFonts w:ascii="Times New Roman" w:hAnsi="Times New Roman" w:cs="Times New Roman"/>
        </w:rPr>
        <w:t xml:space="preserve">. Vienoje kapsulėje yra 250 mg </w:t>
      </w:r>
      <w:proofErr w:type="spellStart"/>
      <w:r w:rsidRPr="00844B40">
        <w:rPr>
          <w:rFonts w:ascii="Times New Roman" w:hAnsi="Times New Roman" w:cs="Times New Roman"/>
        </w:rPr>
        <w:t>meldonio</w:t>
      </w:r>
      <w:proofErr w:type="spellEnd"/>
      <w:r w:rsidRPr="00844B40">
        <w:rPr>
          <w:rFonts w:ascii="Times New Roman" w:hAnsi="Times New Roman" w:cs="Times New Roman"/>
        </w:rPr>
        <w:t xml:space="preserve"> </w:t>
      </w:r>
      <w:proofErr w:type="spellStart"/>
      <w:r w:rsidRPr="00844B40">
        <w:rPr>
          <w:rFonts w:ascii="Times New Roman" w:hAnsi="Times New Roman" w:cs="Times New Roman"/>
        </w:rPr>
        <w:t>dihidrato</w:t>
      </w:r>
      <w:proofErr w:type="spellEnd"/>
      <w:r w:rsidRPr="00844B40">
        <w:rPr>
          <w:rFonts w:ascii="Times New Roman" w:hAnsi="Times New Roman" w:cs="Times New Roman"/>
        </w:rPr>
        <w:t>.</w:t>
      </w:r>
    </w:p>
    <w:p w:rsidR="00243C10" w:rsidRPr="00844B40" w:rsidRDefault="00243C10" w:rsidP="00243C10">
      <w:pPr>
        <w:pStyle w:val="BT-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 xml:space="preserve">Pagalbinės medžiagos yra: </w:t>
      </w:r>
    </w:p>
    <w:p w:rsidR="00243C10" w:rsidRPr="00844B40" w:rsidRDefault="00243C10" w:rsidP="00243C10">
      <w:pPr>
        <w:pStyle w:val="BT-EMEASMCA"/>
        <w:numPr>
          <w:ilvl w:val="0"/>
          <w:numId w:val="0"/>
        </w:numPr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  <w:i/>
        </w:rPr>
        <w:t>Kapsulės užpildas</w:t>
      </w:r>
      <w:r w:rsidRPr="00844B40">
        <w:rPr>
          <w:rFonts w:ascii="Times New Roman" w:hAnsi="Times New Roman" w:cs="Times New Roman"/>
        </w:rPr>
        <w:t xml:space="preserve">: bulvių krakmolas, koloidinis bevandenis silicio dioksidas, bevandenis, kalcio </w:t>
      </w:r>
      <w:proofErr w:type="spellStart"/>
      <w:r w:rsidRPr="00844B40">
        <w:rPr>
          <w:rFonts w:ascii="Times New Roman" w:hAnsi="Times New Roman" w:cs="Times New Roman"/>
        </w:rPr>
        <w:t>stearatas</w:t>
      </w:r>
      <w:proofErr w:type="spellEnd"/>
      <w:r w:rsidRPr="00844B40">
        <w:rPr>
          <w:rFonts w:ascii="Times New Roman" w:hAnsi="Times New Roman" w:cs="Times New Roman"/>
        </w:rPr>
        <w:t xml:space="preserve">. </w:t>
      </w:r>
    </w:p>
    <w:p w:rsidR="00243C10" w:rsidRPr="00844B40" w:rsidRDefault="00243C10" w:rsidP="00243C10">
      <w:pPr>
        <w:pStyle w:val="BT-EMEASMCA"/>
        <w:numPr>
          <w:ilvl w:val="0"/>
          <w:numId w:val="0"/>
        </w:numPr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  <w:i/>
        </w:rPr>
        <w:t>Kapsulės korpusas</w:t>
      </w:r>
      <w:r w:rsidRPr="00844B40">
        <w:rPr>
          <w:rFonts w:ascii="Times New Roman" w:hAnsi="Times New Roman" w:cs="Times New Roman"/>
        </w:rPr>
        <w:t>: želatina, titano dioksidas (E171).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I-3EMEASMCA"/>
      </w:pPr>
      <w:r w:rsidRPr="00844B40">
        <w:rPr>
          <w:noProof/>
        </w:rPr>
        <w:t xml:space="preserve">Zovanat </w:t>
      </w:r>
      <w:r w:rsidRPr="00844B40">
        <w:t>išvaizda ir kiekis pakuotėje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Baltos spalvos kietos želatininės kapsulės, užpildytos baltos arba balkšvos spalvos milteliais.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10 kapsulių supakuotos permatomos PVC/</w:t>
      </w:r>
      <w:proofErr w:type="spellStart"/>
      <w:r w:rsidRPr="00844B40">
        <w:rPr>
          <w:rFonts w:ascii="Times New Roman" w:hAnsi="Times New Roman" w:cs="Times New Roman"/>
        </w:rPr>
        <w:t>Aclar</w:t>
      </w:r>
      <w:proofErr w:type="spellEnd"/>
      <w:r w:rsidRPr="00844B40">
        <w:rPr>
          <w:rFonts w:ascii="Times New Roman" w:hAnsi="Times New Roman" w:cs="Times New Roman"/>
        </w:rPr>
        <w:t>/PVC/aliuminio folijos lizdinėse plokštelėse. Kartono dėžutėje yra 20, 40 arba 60 kietųjų kapsulių ir pakuotės lapelis.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Gali būti tiekiamos ne visų dydžių pakuotės.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PI-3EMEASMCA"/>
      </w:pPr>
      <w:bookmarkStart w:id="13" w:name="_Hlk529862188"/>
      <w:r w:rsidRPr="00844B40">
        <w:t>Registruotojas ir gamintojas</w:t>
      </w:r>
    </w:p>
    <w:bookmarkEnd w:id="13"/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  <w:proofErr w:type="spellStart"/>
      <w:r w:rsidRPr="00844B40">
        <w:rPr>
          <w:rFonts w:ascii="Times New Roman" w:hAnsi="Times New Roman" w:cs="Times New Roman"/>
        </w:rPr>
        <w:t>Olpha</w:t>
      </w:r>
      <w:proofErr w:type="spellEnd"/>
      <w:r w:rsidRPr="00844B40">
        <w:rPr>
          <w:rFonts w:ascii="Times New Roman" w:hAnsi="Times New Roman" w:cs="Times New Roman"/>
        </w:rPr>
        <w:t xml:space="preserve"> AS,</w:t>
      </w:r>
      <w:r w:rsidRPr="00844B40">
        <w:rPr>
          <w:rFonts w:ascii="Times New Roman" w:hAnsi="Times New Roman" w:cs="Times New Roman"/>
        </w:rPr>
        <w:br/>
      </w:r>
      <w:proofErr w:type="spellStart"/>
      <w:r w:rsidRPr="00844B40">
        <w:rPr>
          <w:rFonts w:ascii="Times New Roman" w:hAnsi="Times New Roman" w:cs="Times New Roman"/>
        </w:rPr>
        <w:t>Rupnicu</w:t>
      </w:r>
      <w:proofErr w:type="spellEnd"/>
      <w:r w:rsidRPr="00844B40">
        <w:rPr>
          <w:rFonts w:ascii="Times New Roman" w:hAnsi="Times New Roman" w:cs="Times New Roman"/>
        </w:rPr>
        <w:t xml:space="preserve"> </w:t>
      </w:r>
      <w:proofErr w:type="spellStart"/>
      <w:r w:rsidRPr="00844B40">
        <w:rPr>
          <w:rFonts w:ascii="Times New Roman" w:hAnsi="Times New Roman" w:cs="Times New Roman"/>
        </w:rPr>
        <w:t>iela</w:t>
      </w:r>
      <w:proofErr w:type="spellEnd"/>
      <w:r w:rsidRPr="00844B40">
        <w:rPr>
          <w:rFonts w:ascii="Times New Roman" w:hAnsi="Times New Roman" w:cs="Times New Roman"/>
        </w:rPr>
        <w:t xml:space="preserve"> 5, </w:t>
      </w:r>
      <w:r w:rsidRPr="00844B40">
        <w:rPr>
          <w:rFonts w:ascii="Times New Roman" w:hAnsi="Times New Roman" w:cs="Times New Roman"/>
        </w:rPr>
        <w:br/>
      </w:r>
      <w:proofErr w:type="spellStart"/>
      <w:r w:rsidRPr="00844B40">
        <w:rPr>
          <w:rFonts w:ascii="Times New Roman" w:hAnsi="Times New Roman" w:cs="Times New Roman"/>
        </w:rPr>
        <w:t>Olaine</w:t>
      </w:r>
      <w:proofErr w:type="spellEnd"/>
      <w:r w:rsidRPr="00844B40">
        <w:rPr>
          <w:rFonts w:ascii="Times New Roman" w:hAnsi="Times New Roman" w:cs="Times New Roman"/>
        </w:rPr>
        <w:t xml:space="preserve">, </w:t>
      </w:r>
      <w:proofErr w:type="spellStart"/>
      <w:r w:rsidRPr="00844B40">
        <w:rPr>
          <w:rFonts w:ascii="Times New Roman" w:hAnsi="Times New Roman" w:cs="Times New Roman"/>
        </w:rPr>
        <w:t>Olaines</w:t>
      </w:r>
      <w:proofErr w:type="spellEnd"/>
      <w:r w:rsidRPr="00844B40">
        <w:rPr>
          <w:rFonts w:ascii="Times New Roman" w:hAnsi="Times New Roman" w:cs="Times New Roman"/>
        </w:rPr>
        <w:t xml:space="preserve"> </w:t>
      </w:r>
      <w:proofErr w:type="spellStart"/>
      <w:r w:rsidRPr="00844B40">
        <w:rPr>
          <w:rFonts w:ascii="Times New Roman" w:hAnsi="Times New Roman" w:cs="Times New Roman"/>
        </w:rPr>
        <w:t>novads</w:t>
      </w:r>
      <w:proofErr w:type="spellEnd"/>
      <w:r w:rsidRPr="00844B40">
        <w:rPr>
          <w:rFonts w:ascii="Times New Roman" w:hAnsi="Times New Roman" w:cs="Times New Roman"/>
        </w:rPr>
        <w:t xml:space="preserve">, LV-2114, 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</w:rPr>
        <w:t>Latvija</w:t>
      </w:r>
    </w:p>
    <w:p w:rsidR="00243C10" w:rsidRPr="00844B40" w:rsidRDefault="00243C10" w:rsidP="00243C10">
      <w:pPr>
        <w:pStyle w:val="BTEMEASMCA"/>
        <w:rPr>
          <w:rFonts w:ascii="Times New Roman" w:hAnsi="Times New Roman" w:cs="Times New Roman"/>
        </w:rPr>
      </w:pPr>
    </w:p>
    <w:p w:rsidR="00243C10" w:rsidRPr="00844B40" w:rsidRDefault="00243C10" w:rsidP="00243C10">
      <w:pPr>
        <w:pStyle w:val="BTbEMEASMCA"/>
        <w:rPr>
          <w:rFonts w:ascii="Times New Roman" w:hAnsi="Times New Roman" w:cs="Times New Roman"/>
        </w:rPr>
      </w:pPr>
      <w:r w:rsidRPr="00844B40">
        <w:rPr>
          <w:rFonts w:ascii="Times New Roman" w:hAnsi="Times New Roman" w:cs="Times New Roman"/>
          <w:bCs/>
        </w:rPr>
        <w:t>Šis pakuotės lapelis</w:t>
      </w:r>
      <w:r w:rsidRPr="00844B40">
        <w:rPr>
          <w:rFonts w:ascii="Times New Roman" w:hAnsi="Times New Roman" w:cs="Times New Roman"/>
        </w:rPr>
        <w:t xml:space="preserve"> paskutinį kartą peržiūrėtas </w:t>
      </w:r>
      <w:r>
        <w:rPr>
          <w:rFonts w:ascii="Times New Roman" w:hAnsi="Times New Roman" w:cs="Times New Roman"/>
        </w:rPr>
        <w:t>2025-01-27.</w:t>
      </w:r>
    </w:p>
    <w:p w:rsidR="00243C10" w:rsidRPr="00844B40" w:rsidRDefault="00243C10" w:rsidP="00243C10">
      <w:pPr>
        <w:rPr>
          <w:sz w:val="22"/>
          <w:szCs w:val="22"/>
        </w:rPr>
      </w:pPr>
    </w:p>
    <w:p w:rsidR="00243C10" w:rsidRPr="00844B40" w:rsidRDefault="00243C10" w:rsidP="00243C10">
      <w:pPr>
        <w:rPr>
          <w:sz w:val="22"/>
          <w:szCs w:val="22"/>
        </w:rPr>
      </w:pPr>
    </w:p>
    <w:p w:rsidR="00243C10" w:rsidRPr="00844B40" w:rsidRDefault="00243C10" w:rsidP="00243C10">
      <w:pPr>
        <w:numPr>
          <w:ilvl w:val="12"/>
          <w:numId w:val="0"/>
        </w:numPr>
        <w:tabs>
          <w:tab w:val="left" w:pos="567"/>
        </w:tabs>
        <w:ind w:right="-2"/>
        <w:rPr>
          <w:snapToGrid w:val="0"/>
          <w:sz w:val="22"/>
          <w:szCs w:val="22"/>
        </w:rPr>
      </w:pPr>
      <w:r w:rsidRPr="00844B40">
        <w:rPr>
          <w:snapToGrid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844B40">
        <w:rPr>
          <w:i/>
          <w:snapToGrid w:val="0"/>
          <w:sz w:val="22"/>
          <w:szCs w:val="22"/>
        </w:rPr>
        <w:t xml:space="preserve"> </w:t>
      </w:r>
      <w:hyperlink r:id="rId5" w:history="1">
        <w:r w:rsidRPr="00844B40">
          <w:rPr>
            <w:rStyle w:val="Hipersaitas"/>
            <w:rFonts w:eastAsia="SimSun"/>
            <w:noProof/>
            <w:sz w:val="22"/>
            <w:szCs w:val="22"/>
          </w:rPr>
          <w:t>https://</w:t>
        </w:r>
        <w:proofErr w:type="spellStart"/>
        <w:r w:rsidRPr="00844B40">
          <w:rPr>
            <w:rStyle w:val="Hipersaitas"/>
            <w:rFonts w:eastAsia="SimSun"/>
            <w:sz w:val="22"/>
            <w:szCs w:val="22"/>
          </w:rPr>
          <w:t>vvkt.lrv.lt</w:t>
        </w:r>
        <w:proofErr w:type="spellEnd"/>
        <w:r w:rsidRPr="00844B40">
          <w:rPr>
            <w:rStyle w:val="Hipersaitas"/>
            <w:rFonts w:eastAsia="SimSun"/>
            <w:sz w:val="22"/>
            <w:szCs w:val="22"/>
          </w:rPr>
          <w:t>/</w:t>
        </w:r>
        <w:proofErr w:type="spellStart"/>
        <w:r w:rsidRPr="00844B40">
          <w:rPr>
            <w:rStyle w:val="Hipersaitas"/>
            <w:rFonts w:eastAsia="SimSun"/>
            <w:sz w:val="22"/>
            <w:szCs w:val="22"/>
          </w:rPr>
          <w:t>lt</w:t>
        </w:r>
        <w:proofErr w:type="spellEnd"/>
      </w:hyperlink>
      <w:r w:rsidRPr="00844B40">
        <w:rPr>
          <w:sz w:val="22"/>
          <w:szCs w:val="22"/>
        </w:rPr>
        <w:t>.</w:t>
      </w:r>
    </w:p>
    <w:p w:rsidR="00243C10" w:rsidRPr="00844B40" w:rsidRDefault="00243C10" w:rsidP="00243C10">
      <w:pPr>
        <w:rPr>
          <w:sz w:val="22"/>
          <w:szCs w:val="22"/>
          <w:highlight w:val="yellow"/>
        </w:rPr>
      </w:pPr>
      <w:bookmarkStart w:id="14" w:name="_GoBack"/>
      <w:bookmarkEnd w:id="14"/>
    </w:p>
    <w:p w:rsidR="00BA6577" w:rsidRDefault="00BA6577"/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412FD"/>
    <w:multiLevelType w:val="hybridMultilevel"/>
    <w:tmpl w:val="925A1E78"/>
    <w:lvl w:ilvl="0" w:tplc="F70887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55BCE"/>
    <w:multiLevelType w:val="hybridMultilevel"/>
    <w:tmpl w:val="A4364070"/>
    <w:lvl w:ilvl="0" w:tplc="F7088792">
      <w:start w:val="1"/>
      <w:numFmt w:val="bullet"/>
      <w:lvlText w:val="­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52D8E"/>
    <w:multiLevelType w:val="hybridMultilevel"/>
    <w:tmpl w:val="D746463A"/>
    <w:lvl w:ilvl="0" w:tplc="F70887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02CEA"/>
    <w:multiLevelType w:val="hybridMultilevel"/>
    <w:tmpl w:val="25B02EFC"/>
    <w:lvl w:ilvl="0" w:tplc="C100AFC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41186"/>
    <w:multiLevelType w:val="hybridMultilevel"/>
    <w:tmpl w:val="EA647D84"/>
    <w:lvl w:ilvl="0" w:tplc="F70887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525C6"/>
    <w:multiLevelType w:val="hybridMultilevel"/>
    <w:tmpl w:val="03F2A8DE"/>
    <w:lvl w:ilvl="0" w:tplc="48D0C9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82A8B"/>
    <w:multiLevelType w:val="hybridMultilevel"/>
    <w:tmpl w:val="507E40EA"/>
    <w:lvl w:ilvl="0" w:tplc="F708879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C10"/>
    <w:rsid w:val="00072F85"/>
    <w:rsid w:val="000A5E72"/>
    <w:rsid w:val="000A7B60"/>
    <w:rsid w:val="00181364"/>
    <w:rsid w:val="00243C10"/>
    <w:rsid w:val="002945D9"/>
    <w:rsid w:val="00305C48"/>
    <w:rsid w:val="003362C6"/>
    <w:rsid w:val="00497D4D"/>
    <w:rsid w:val="00742EBF"/>
    <w:rsid w:val="00B4219F"/>
    <w:rsid w:val="00BA6577"/>
    <w:rsid w:val="00C30905"/>
    <w:rsid w:val="00CB070B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838E-A841-495B-A9DC-80D67FF8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3C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43C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43C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243C10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243C10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243C10"/>
    <w:rPr>
      <w:rFonts w:ascii="TimesNewRomanPSMT" w:hAnsi="TimesNewRomanPSMT" w:cs="TimesNewRomanPSMT"/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243C10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243C10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-EMEASMCA">
    <w:name w:val="BT- EMEA_SMCA"/>
    <w:basedOn w:val="BTEMEASMCA"/>
    <w:autoRedefine/>
    <w:rsid w:val="00243C10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243C10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243C10"/>
    <w:rPr>
      <w:b/>
    </w:rPr>
  </w:style>
  <w:style w:type="paragraph" w:customStyle="1" w:styleId="BTbeEMEASMCA">
    <w:name w:val="BT(be) EMEA_SMCA"/>
    <w:basedOn w:val="BTEMEASMCA"/>
    <w:autoRedefine/>
    <w:rsid w:val="00243C10"/>
    <w:pPr>
      <w:jc w:val="center"/>
    </w:pPr>
    <w:rPr>
      <w:rFonts w:ascii="Times New Roman" w:hAnsi="Times New Roman" w:cs="Times New Roman"/>
      <w:b/>
    </w:rPr>
  </w:style>
  <w:style w:type="paragraph" w:customStyle="1" w:styleId="BTeEMEASMCA">
    <w:name w:val="BT(e) EMEA_SMCA"/>
    <w:basedOn w:val="BTEMEASMCA"/>
    <w:autoRedefine/>
    <w:rsid w:val="00243C10"/>
    <w:pPr>
      <w:jc w:val="center"/>
    </w:pPr>
  </w:style>
  <w:style w:type="character" w:customStyle="1" w:styleId="BTEMEASMCAChar">
    <w:name w:val="BT EMEA_SMCA Char"/>
    <w:link w:val="BTEMEASMCA"/>
    <w:rsid w:val="00243C10"/>
    <w:rPr>
      <w:rFonts w:ascii="TimesNewRomanPSMT" w:eastAsia="Times New Roman" w:hAnsi="TimesNewRomanPSMT" w:cs="TimesNewRomanPSMT"/>
    </w:rPr>
  </w:style>
  <w:style w:type="paragraph" w:styleId="Pagrindinistekstas">
    <w:name w:val="Body Text"/>
    <w:basedOn w:val="prastasis"/>
    <w:link w:val="PagrindinistekstasDiagrama"/>
    <w:uiPriority w:val="99"/>
    <w:rsid w:val="00243C10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43C10"/>
    <w:rPr>
      <w:rFonts w:ascii="Times New Roman" w:eastAsia="Times New Roman" w:hAnsi="Times New Roman" w:cs="Times New Roman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43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43C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5074</Words>
  <Characters>2893</Characters>
  <Application>Microsoft Office Word</Application>
  <DocSecurity>0</DocSecurity>
  <Lines>24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Pakuotės lapelis: informacija vartotojui</vt:lpstr>
      <vt:lpstr>    1.	Kas yra Zovanat ir kam jis vartojamas</vt:lpstr>
      <vt:lpstr>    2.	Kas žinotina prieš vartojant Zovanat </vt:lpstr>
      <vt:lpstr>    3.	Kaip vartoti Zovanat </vt:lpstr>
      <vt:lpstr>    4.	Galimas šalutinis poveikis</vt:lpstr>
      <vt:lpstr>    5.	Kaip laikyti Zovanat </vt:lpstr>
      <vt:lpstr>    6.	Pakuotės turinys ir kita informacija</vt:lpstr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2</cp:revision>
  <dcterms:created xsi:type="dcterms:W3CDTF">2025-02-21T08:29:00Z</dcterms:created>
  <dcterms:modified xsi:type="dcterms:W3CDTF">2025-02-21T08:30:00Z</dcterms:modified>
</cp:coreProperties>
</file>