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37A" w:rsidRPr="00C45C61" w:rsidRDefault="00B6337A" w:rsidP="00D86334">
      <w:pPr>
        <w:pStyle w:val="Pagrindinistekstas"/>
        <w:widowControl w:val="0"/>
        <w:spacing w:after="0"/>
        <w:rPr>
          <w:szCs w:val="22"/>
        </w:rPr>
      </w:pPr>
    </w:p>
    <w:p w:rsidR="00B6337A" w:rsidRPr="00C45C61" w:rsidRDefault="00B6337A" w:rsidP="00D86334">
      <w:pPr>
        <w:pStyle w:val="Pagrindinistekstas"/>
        <w:widowControl w:val="0"/>
        <w:spacing w:after="0"/>
        <w:rPr>
          <w:szCs w:val="22"/>
        </w:rPr>
      </w:pPr>
    </w:p>
    <w:p w:rsidR="00B6337A" w:rsidRPr="00C45C61" w:rsidRDefault="00B6337A" w:rsidP="00D86334">
      <w:pPr>
        <w:pStyle w:val="Pagrindinistekstas"/>
        <w:widowControl w:val="0"/>
        <w:spacing w:after="0"/>
        <w:rPr>
          <w:szCs w:val="22"/>
        </w:rPr>
      </w:pPr>
    </w:p>
    <w:p w:rsidR="00B6337A" w:rsidRPr="00C45C61" w:rsidRDefault="00B6337A" w:rsidP="00D86334">
      <w:pPr>
        <w:pStyle w:val="Pagrindinistekstas"/>
        <w:widowControl w:val="0"/>
        <w:spacing w:after="0"/>
        <w:rPr>
          <w:szCs w:val="22"/>
        </w:rPr>
      </w:pPr>
    </w:p>
    <w:p w:rsidR="00B6337A" w:rsidRPr="00C45C61" w:rsidRDefault="00B6337A" w:rsidP="00D86334">
      <w:pPr>
        <w:pStyle w:val="Pagrindinistekstas"/>
        <w:widowControl w:val="0"/>
        <w:spacing w:after="0"/>
        <w:rPr>
          <w:szCs w:val="22"/>
        </w:rPr>
      </w:pPr>
    </w:p>
    <w:p w:rsidR="00B6337A" w:rsidRPr="00C45C61" w:rsidRDefault="00B6337A" w:rsidP="00D86334">
      <w:pPr>
        <w:pStyle w:val="Pagrindinistekstas"/>
        <w:widowControl w:val="0"/>
        <w:spacing w:after="0"/>
        <w:rPr>
          <w:szCs w:val="22"/>
        </w:rPr>
      </w:pPr>
    </w:p>
    <w:p w:rsidR="00B6337A" w:rsidRPr="00C45C61" w:rsidRDefault="00B6337A" w:rsidP="00D86334">
      <w:pPr>
        <w:pStyle w:val="Pagrindinistekstas"/>
        <w:widowControl w:val="0"/>
        <w:spacing w:after="0"/>
        <w:rPr>
          <w:szCs w:val="22"/>
        </w:rPr>
      </w:pPr>
    </w:p>
    <w:p w:rsidR="00B6337A" w:rsidRPr="00C45C61" w:rsidRDefault="00B6337A" w:rsidP="00D86334">
      <w:pPr>
        <w:pStyle w:val="Pagrindinistekstas"/>
        <w:widowControl w:val="0"/>
        <w:spacing w:after="0"/>
        <w:rPr>
          <w:szCs w:val="22"/>
        </w:rPr>
      </w:pPr>
    </w:p>
    <w:p w:rsidR="00B6337A" w:rsidRPr="00C45C61" w:rsidRDefault="00B6337A" w:rsidP="00D86334">
      <w:pPr>
        <w:pStyle w:val="Pagrindinistekstas"/>
        <w:widowControl w:val="0"/>
        <w:spacing w:after="0"/>
        <w:rPr>
          <w:szCs w:val="22"/>
        </w:rPr>
      </w:pPr>
    </w:p>
    <w:p w:rsidR="00B6337A" w:rsidRPr="00C45C61" w:rsidRDefault="00B6337A" w:rsidP="00D86334">
      <w:pPr>
        <w:pStyle w:val="Pagrindinistekstas"/>
        <w:widowControl w:val="0"/>
        <w:spacing w:after="0"/>
        <w:rPr>
          <w:szCs w:val="22"/>
        </w:rPr>
      </w:pPr>
    </w:p>
    <w:p w:rsidR="00B6337A" w:rsidRPr="00C45C61" w:rsidRDefault="00B6337A" w:rsidP="00D86334">
      <w:pPr>
        <w:pStyle w:val="Pagrindinistekstas"/>
        <w:widowControl w:val="0"/>
        <w:spacing w:after="0"/>
        <w:rPr>
          <w:szCs w:val="22"/>
        </w:rPr>
      </w:pPr>
    </w:p>
    <w:p w:rsidR="00B6337A" w:rsidRPr="00C45C61" w:rsidRDefault="00B6337A" w:rsidP="00D86334">
      <w:pPr>
        <w:pStyle w:val="Pagrindinistekstas"/>
        <w:widowControl w:val="0"/>
        <w:spacing w:after="0"/>
        <w:rPr>
          <w:szCs w:val="22"/>
        </w:rPr>
      </w:pPr>
    </w:p>
    <w:p w:rsidR="00B6337A" w:rsidRPr="00C45C61" w:rsidRDefault="00B6337A" w:rsidP="00D86334">
      <w:pPr>
        <w:pStyle w:val="Pagrindinistekstas"/>
        <w:widowControl w:val="0"/>
        <w:spacing w:after="0"/>
        <w:rPr>
          <w:szCs w:val="22"/>
        </w:rPr>
      </w:pPr>
    </w:p>
    <w:p w:rsidR="00B6337A" w:rsidRPr="00C45C61" w:rsidRDefault="00B6337A" w:rsidP="00F220C2">
      <w:pPr>
        <w:pStyle w:val="Pagrindinistekstas"/>
        <w:widowControl w:val="0"/>
        <w:spacing w:after="0"/>
        <w:jc w:val="center"/>
        <w:rPr>
          <w:szCs w:val="22"/>
        </w:rPr>
      </w:pPr>
    </w:p>
    <w:p w:rsidR="00B6337A" w:rsidRPr="00C45C61" w:rsidRDefault="00B6337A" w:rsidP="00D86334">
      <w:pPr>
        <w:pStyle w:val="Pagrindinistekstas"/>
        <w:widowControl w:val="0"/>
        <w:spacing w:after="0"/>
        <w:rPr>
          <w:szCs w:val="22"/>
        </w:rPr>
      </w:pPr>
    </w:p>
    <w:p w:rsidR="00B6337A" w:rsidRPr="00C45C61" w:rsidRDefault="00B6337A" w:rsidP="00D86334">
      <w:pPr>
        <w:pStyle w:val="Pagrindinistekstas"/>
        <w:widowControl w:val="0"/>
        <w:spacing w:after="0"/>
        <w:rPr>
          <w:szCs w:val="22"/>
        </w:rPr>
      </w:pPr>
    </w:p>
    <w:p w:rsidR="00B6337A" w:rsidRPr="00C45C61" w:rsidRDefault="00B6337A" w:rsidP="00D86334">
      <w:pPr>
        <w:pStyle w:val="Pagrindinistekstas"/>
        <w:widowControl w:val="0"/>
        <w:spacing w:after="0"/>
        <w:rPr>
          <w:szCs w:val="22"/>
        </w:rPr>
      </w:pPr>
    </w:p>
    <w:p w:rsidR="00B6337A" w:rsidRPr="00C45C61" w:rsidRDefault="00B6337A" w:rsidP="00D86334">
      <w:pPr>
        <w:pStyle w:val="Pagrindinistekstas"/>
        <w:widowControl w:val="0"/>
        <w:spacing w:after="0"/>
        <w:rPr>
          <w:szCs w:val="22"/>
        </w:rPr>
      </w:pPr>
    </w:p>
    <w:p w:rsidR="00B6337A" w:rsidRPr="00C45C61" w:rsidRDefault="00B6337A" w:rsidP="00D86334">
      <w:pPr>
        <w:pStyle w:val="Pagrindinistekstas"/>
        <w:widowControl w:val="0"/>
        <w:spacing w:after="0"/>
        <w:rPr>
          <w:szCs w:val="22"/>
        </w:rPr>
      </w:pPr>
    </w:p>
    <w:p w:rsidR="00B6337A" w:rsidRPr="00C45C61" w:rsidRDefault="00B6337A" w:rsidP="00D86334">
      <w:pPr>
        <w:pStyle w:val="Pagrindinistekstas"/>
        <w:widowControl w:val="0"/>
        <w:spacing w:after="0"/>
        <w:rPr>
          <w:szCs w:val="22"/>
        </w:rPr>
      </w:pPr>
    </w:p>
    <w:p w:rsidR="00B6337A" w:rsidRPr="00C45C61" w:rsidRDefault="00B6337A" w:rsidP="00D86334">
      <w:pPr>
        <w:pStyle w:val="Pagrindinistekstas"/>
        <w:widowControl w:val="0"/>
        <w:spacing w:after="0"/>
        <w:rPr>
          <w:szCs w:val="22"/>
        </w:rPr>
      </w:pPr>
    </w:p>
    <w:p w:rsidR="00B6337A" w:rsidRPr="00C45C61" w:rsidRDefault="00B6337A" w:rsidP="00D86334">
      <w:pPr>
        <w:pStyle w:val="Pagrindinistekstas"/>
        <w:widowControl w:val="0"/>
        <w:spacing w:after="0"/>
        <w:rPr>
          <w:szCs w:val="22"/>
        </w:rPr>
      </w:pPr>
    </w:p>
    <w:p w:rsidR="00B6337A" w:rsidRPr="00C45C61" w:rsidRDefault="00B6337A" w:rsidP="00D86334">
      <w:pPr>
        <w:pStyle w:val="Pagrindinistekstas"/>
        <w:widowControl w:val="0"/>
        <w:spacing w:after="0"/>
        <w:rPr>
          <w:szCs w:val="22"/>
        </w:rPr>
      </w:pPr>
    </w:p>
    <w:p w:rsidR="00B6337A" w:rsidRPr="00C45C61" w:rsidRDefault="00B6337A" w:rsidP="00D86334">
      <w:pPr>
        <w:pStyle w:val="TTEMEASMCA"/>
        <w:widowControl w:val="0"/>
        <w:ind w:left="0" w:firstLine="0"/>
        <w:rPr>
          <w:lang w:val="lt-LT"/>
        </w:rPr>
      </w:pPr>
      <w:bookmarkStart w:id="0" w:name="_Toc129243096"/>
      <w:bookmarkStart w:id="1" w:name="_Toc129243221"/>
      <w:r w:rsidRPr="00C45C61">
        <w:rPr>
          <w:lang w:val="lt-LT"/>
        </w:rPr>
        <w:t>I PRIEDAS</w:t>
      </w:r>
      <w:bookmarkEnd w:id="0"/>
      <w:bookmarkEnd w:id="1"/>
    </w:p>
    <w:p w:rsidR="00B6337A" w:rsidRPr="00022832" w:rsidRDefault="00B6337A" w:rsidP="0028734B">
      <w:pPr>
        <w:pStyle w:val="BTEMEASMCA"/>
        <w:rPr>
          <w:noProof w:val="0"/>
        </w:rPr>
      </w:pPr>
    </w:p>
    <w:p w:rsidR="00B6337A" w:rsidRPr="00C45C61" w:rsidRDefault="00B6337A" w:rsidP="00D86334">
      <w:pPr>
        <w:pStyle w:val="TTEMEASMCA"/>
        <w:widowControl w:val="0"/>
        <w:ind w:left="0" w:firstLine="0"/>
        <w:rPr>
          <w:lang w:val="lt-LT"/>
        </w:rPr>
      </w:pPr>
      <w:bookmarkStart w:id="2" w:name="_Toc129243097"/>
      <w:bookmarkStart w:id="3" w:name="_Toc129243222"/>
      <w:r w:rsidRPr="00C45C61">
        <w:rPr>
          <w:lang w:val="lt-LT"/>
        </w:rPr>
        <w:t>PREPARATO CHARAKTERISTIKŲ SANTRAUKA</w:t>
      </w:r>
      <w:bookmarkEnd w:id="2"/>
      <w:bookmarkEnd w:id="3"/>
    </w:p>
    <w:p w:rsidR="00B6337A" w:rsidRPr="00C45C61" w:rsidRDefault="00B6337A" w:rsidP="00D86334">
      <w:pPr>
        <w:pStyle w:val="Pagrindinistekstas"/>
        <w:widowControl w:val="0"/>
        <w:spacing w:after="0"/>
        <w:rPr>
          <w:szCs w:val="22"/>
        </w:rPr>
      </w:pPr>
    </w:p>
    <w:p w:rsidR="00046724" w:rsidRPr="00C45C61" w:rsidRDefault="00B6337A" w:rsidP="00D86334">
      <w:pPr>
        <w:pStyle w:val="PI-1EMEASMCA"/>
        <w:keepNext w:val="0"/>
        <w:widowControl w:val="0"/>
      </w:pPr>
      <w:r w:rsidRPr="00C45C61">
        <w:br w:type="page"/>
      </w:r>
      <w:r w:rsidR="00046724" w:rsidRPr="00C45C61">
        <w:lastRenderedPageBreak/>
        <w:t>1.</w:t>
      </w:r>
      <w:r w:rsidR="00046724" w:rsidRPr="00C45C61">
        <w:tab/>
        <w:t>VAISTINIO PREPARATO PAVADINIMAS</w:t>
      </w:r>
    </w:p>
    <w:p w:rsidR="00046724" w:rsidRPr="00C45C61" w:rsidRDefault="00046724" w:rsidP="00D86334">
      <w:pPr>
        <w:pStyle w:val="Pagrindinistekstas"/>
        <w:widowControl w:val="0"/>
        <w:spacing w:after="0"/>
        <w:rPr>
          <w:szCs w:val="22"/>
        </w:rPr>
      </w:pPr>
    </w:p>
    <w:p w:rsidR="00046724" w:rsidRPr="00022832" w:rsidRDefault="00046724" w:rsidP="00F220C2">
      <w:pPr>
        <w:rPr>
          <w:sz w:val="22"/>
          <w:szCs w:val="22"/>
          <w:lang w:val="lt-LT"/>
        </w:rPr>
      </w:pPr>
      <w:r w:rsidRPr="00022832">
        <w:rPr>
          <w:sz w:val="22"/>
          <w:szCs w:val="22"/>
          <w:lang w:val="lt-LT"/>
        </w:rPr>
        <w:t>Espramag 20 mg skrandyje neirios tabletės</w:t>
      </w:r>
    </w:p>
    <w:p w:rsidR="00046724" w:rsidRPr="00022832" w:rsidRDefault="00046724" w:rsidP="00F220C2">
      <w:pPr>
        <w:rPr>
          <w:sz w:val="22"/>
          <w:szCs w:val="22"/>
          <w:lang w:val="lt-LT"/>
        </w:rPr>
      </w:pPr>
      <w:r w:rsidRPr="00022832">
        <w:rPr>
          <w:sz w:val="22"/>
          <w:szCs w:val="22"/>
          <w:lang w:val="lt-LT"/>
        </w:rPr>
        <w:t>Espramag 40 mg skrandyje neirios tabletės</w:t>
      </w:r>
    </w:p>
    <w:p w:rsidR="00046724" w:rsidRPr="00022832" w:rsidRDefault="00046724" w:rsidP="0028734B">
      <w:pPr>
        <w:pStyle w:val="BTEMEASMCA"/>
        <w:rPr>
          <w:noProof w:val="0"/>
        </w:rPr>
      </w:pPr>
    </w:p>
    <w:p w:rsidR="00046724" w:rsidRPr="00022832" w:rsidRDefault="00046724" w:rsidP="00C05CEF">
      <w:pPr>
        <w:pStyle w:val="BTEMEASMCA"/>
        <w:rPr>
          <w:noProof w:val="0"/>
        </w:rPr>
      </w:pPr>
    </w:p>
    <w:p w:rsidR="00046724" w:rsidRPr="00C45C61" w:rsidRDefault="00046724" w:rsidP="00D86334">
      <w:pPr>
        <w:pStyle w:val="PI-1EMEASMCA"/>
        <w:keepNext w:val="0"/>
        <w:widowControl w:val="0"/>
      </w:pPr>
      <w:bookmarkStart w:id="4" w:name="_Toc129243099"/>
      <w:bookmarkStart w:id="5" w:name="_Toc129243224"/>
      <w:r w:rsidRPr="00C45C61">
        <w:t>2.</w:t>
      </w:r>
      <w:r w:rsidRPr="00C45C61">
        <w:tab/>
        <w:t>KOKYBINĖ IR KIEKYBINĖ SUDĖTIS</w:t>
      </w:r>
      <w:bookmarkEnd w:id="4"/>
      <w:bookmarkEnd w:id="5"/>
    </w:p>
    <w:p w:rsidR="00046724" w:rsidRPr="00022832" w:rsidRDefault="00046724" w:rsidP="0028734B">
      <w:pPr>
        <w:pStyle w:val="BTEMEASMCA"/>
        <w:rPr>
          <w:noProof w:val="0"/>
        </w:rPr>
      </w:pPr>
    </w:p>
    <w:p w:rsidR="00046724" w:rsidRPr="00022832" w:rsidRDefault="00046724" w:rsidP="00F220C2">
      <w:pPr>
        <w:rPr>
          <w:sz w:val="22"/>
          <w:szCs w:val="22"/>
          <w:lang w:val="lt-LT"/>
        </w:rPr>
      </w:pPr>
      <w:r w:rsidRPr="00022832">
        <w:rPr>
          <w:sz w:val="22"/>
          <w:szCs w:val="22"/>
          <w:lang w:val="lt-LT"/>
        </w:rPr>
        <w:t>Espramag 20 mg skrandyje neirios tabletės:</w:t>
      </w:r>
    </w:p>
    <w:p w:rsidR="00046724" w:rsidRPr="00022832" w:rsidRDefault="00D23388" w:rsidP="00F220C2">
      <w:pPr>
        <w:rPr>
          <w:sz w:val="22"/>
          <w:szCs w:val="22"/>
          <w:lang w:val="lt-LT"/>
        </w:rPr>
      </w:pPr>
      <w:r w:rsidRPr="00022832">
        <w:rPr>
          <w:sz w:val="22"/>
          <w:szCs w:val="22"/>
          <w:lang w:val="lt-LT"/>
        </w:rPr>
        <w:t>Kiekv</w:t>
      </w:r>
      <w:r w:rsidR="00046724" w:rsidRPr="00022832">
        <w:rPr>
          <w:sz w:val="22"/>
          <w:szCs w:val="22"/>
          <w:lang w:val="lt-LT"/>
        </w:rPr>
        <w:t xml:space="preserve">ienoje skrandyje neirioje tabletėje yra 20 mg ezomeprazolo </w:t>
      </w:r>
      <w:r w:rsidR="001A24A4" w:rsidRPr="00022832">
        <w:rPr>
          <w:sz w:val="22"/>
          <w:szCs w:val="22"/>
          <w:lang w:val="lt-LT"/>
        </w:rPr>
        <w:t>(</w:t>
      </w:r>
      <w:r w:rsidR="00046724" w:rsidRPr="00022832">
        <w:rPr>
          <w:sz w:val="22"/>
          <w:szCs w:val="22"/>
          <w:lang w:val="lt-LT"/>
        </w:rPr>
        <w:t>ezomeprazolo magnio druskos pavidalu</w:t>
      </w:r>
      <w:r w:rsidR="001A24A4" w:rsidRPr="00022832">
        <w:rPr>
          <w:sz w:val="22"/>
          <w:szCs w:val="22"/>
          <w:lang w:val="lt-LT"/>
        </w:rPr>
        <w:t>)</w:t>
      </w:r>
      <w:r w:rsidR="00046724" w:rsidRPr="00022832">
        <w:rPr>
          <w:sz w:val="22"/>
          <w:szCs w:val="22"/>
          <w:lang w:val="lt-LT"/>
        </w:rPr>
        <w:t>.</w:t>
      </w:r>
    </w:p>
    <w:p w:rsidR="00046724" w:rsidRPr="00022832" w:rsidRDefault="00046724" w:rsidP="00F220C2">
      <w:pPr>
        <w:rPr>
          <w:sz w:val="22"/>
          <w:szCs w:val="22"/>
          <w:lang w:val="lt-LT"/>
        </w:rPr>
      </w:pPr>
    </w:p>
    <w:p w:rsidR="00046724" w:rsidRPr="00022832" w:rsidRDefault="00046724" w:rsidP="00F220C2">
      <w:pPr>
        <w:rPr>
          <w:sz w:val="22"/>
          <w:szCs w:val="22"/>
          <w:lang w:val="lt-LT"/>
        </w:rPr>
      </w:pPr>
      <w:r w:rsidRPr="00022832">
        <w:rPr>
          <w:sz w:val="22"/>
          <w:szCs w:val="22"/>
          <w:lang w:val="lt-LT"/>
        </w:rPr>
        <w:t>Espramag 40 mg skrandyje neirios tabletės:</w:t>
      </w:r>
    </w:p>
    <w:p w:rsidR="00046724" w:rsidRPr="00022832" w:rsidRDefault="00D23388" w:rsidP="00F220C2">
      <w:pPr>
        <w:rPr>
          <w:sz w:val="22"/>
          <w:szCs w:val="22"/>
          <w:lang w:val="lt-LT"/>
        </w:rPr>
      </w:pPr>
      <w:r w:rsidRPr="00022832">
        <w:rPr>
          <w:sz w:val="22"/>
          <w:szCs w:val="22"/>
          <w:lang w:val="lt-LT"/>
        </w:rPr>
        <w:t>Kiekv</w:t>
      </w:r>
      <w:r w:rsidR="00046724" w:rsidRPr="00022832">
        <w:rPr>
          <w:sz w:val="22"/>
          <w:szCs w:val="22"/>
          <w:lang w:val="lt-LT"/>
        </w:rPr>
        <w:t xml:space="preserve">ienoje skrandyje neirioje tabletėje yra 40 mg ezomeprazolo </w:t>
      </w:r>
      <w:r w:rsidR="001A24A4" w:rsidRPr="00022832">
        <w:rPr>
          <w:sz w:val="22"/>
          <w:szCs w:val="22"/>
          <w:lang w:val="lt-LT"/>
        </w:rPr>
        <w:t>(</w:t>
      </w:r>
      <w:r w:rsidR="00046724" w:rsidRPr="00022832">
        <w:rPr>
          <w:sz w:val="22"/>
          <w:szCs w:val="22"/>
          <w:lang w:val="lt-LT"/>
        </w:rPr>
        <w:t>ezomeprazolo magnio druskos pavidalu</w:t>
      </w:r>
      <w:r w:rsidR="001A24A4" w:rsidRPr="00022832">
        <w:rPr>
          <w:sz w:val="22"/>
          <w:szCs w:val="22"/>
          <w:lang w:val="lt-LT"/>
        </w:rPr>
        <w:t>)</w:t>
      </w:r>
      <w:r w:rsidR="00046724" w:rsidRPr="00022832">
        <w:rPr>
          <w:sz w:val="22"/>
          <w:szCs w:val="22"/>
          <w:lang w:val="lt-LT"/>
        </w:rPr>
        <w:t>.</w:t>
      </w:r>
    </w:p>
    <w:p w:rsidR="00046724" w:rsidRPr="00022832" w:rsidRDefault="00046724" w:rsidP="00F220C2">
      <w:pPr>
        <w:rPr>
          <w:sz w:val="22"/>
          <w:szCs w:val="22"/>
          <w:lang w:val="lt-LT"/>
        </w:rPr>
      </w:pPr>
    </w:p>
    <w:p w:rsidR="00046724" w:rsidRPr="00C45C61" w:rsidRDefault="00046724" w:rsidP="00F220C2">
      <w:pPr>
        <w:rPr>
          <w:sz w:val="22"/>
          <w:szCs w:val="22"/>
          <w:lang w:val="lt-LT"/>
        </w:rPr>
      </w:pPr>
      <w:r w:rsidRPr="00C45C61">
        <w:rPr>
          <w:sz w:val="22"/>
          <w:szCs w:val="22"/>
          <w:u w:val="single"/>
          <w:lang w:val="lt-LT"/>
        </w:rPr>
        <w:t>Pagalbinės medžiagos</w:t>
      </w:r>
      <w:r w:rsidRPr="00C45C61">
        <w:rPr>
          <w:color w:val="000000"/>
          <w:sz w:val="22"/>
          <w:szCs w:val="22"/>
          <w:u w:val="single"/>
          <w:lang w:val="lt-LT"/>
        </w:rPr>
        <w:t>, kurių poveikis žinomas</w:t>
      </w:r>
      <w:r w:rsidRPr="00C45C61">
        <w:rPr>
          <w:sz w:val="22"/>
          <w:szCs w:val="22"/>
          <w:lang w:val="lt-LT"/>
        </w:rPr>
        <w:t>: laktozė, sacharozė.</w:t>
      </w:r>
    </w:p>
    <w:p w:rsidR="00046724" w:rsidRPr="00C45C61" w:rsidRDefault="00D23388" w:rsidP="00F220C2">
      <w:pPr>
        <w:rPr>
          <w:sz w:val="22"/>
          <w:szCs w:val="22"/>
          <w:lang w:val="lt-LT"/>
        </w:rPr>
      </w:pPr>
      <w:r w:rsidRPr="00C45C61">
        <w:rPr>
          <w:sz w:val="22"/>
          <w:szCs w:val="22"/>
          <w:lang w:val="lt-LT"/>
        </w:rPr>
        <w:t>Kiekv</w:t>
      </w:r>
      <w:r w:rsidR="00046724" w:rsidRPr="00C45C61">
        <w:rPr>
          <w:sz w:val="22"/>
          <w:szCs w:val="22"/>
          <w:lang w:val="lt-LT"/>
        </w:rPr>
        <w:t>ienoje Espramag 20 mg skrandyje neirioje tabletėje yra 32 mg laktozės ir 15 mg sacharozės.</w:t>
      </w:r>
    </w:p>
    <w:p w:rsidR="00046724" w:rsidRPr="00C45C61" w:rsidRDefault="00D23388" w:rsidP="00F220C2">
      <w:pPr>
        <w:rPr>
          <w:sz w:val="22"/>
          <w:szCs w:val="22"/>
          <w:lang w:val="lt-LT"/>
        </w:rPr>
      </w:pPr>
      <w:r w:rsidRPr="00C45C61">
        <w:rPr>
          <w:sz w:val="22"/>
          <w:szCs w:val="22"/>
          <w:lang w:val="lt-LT"/>
        </w:rPr>
        <w:t>Kiekv</w:t>
      </w:r>
      <w:r w:rsidR="00046724" w:rsidRPr="00C45C61">
        <w:rPr>
          <w:sz w:val="22"/>
          <w:szCs w:val="22"/>
          <w:lang w:val="lt-LT"/>
        </w:rPr>
        <w:t>ienoje Espramag 40 mg skrandyje neirioje tabletėje yra 64 mg laktozės ir 29 mg sacharozės.</w:t>
      </w:r>
    </w:p>
    <w:p w:rsidR="00046724" w:rsidRPr="00C45C61" w:rsidRDefault="00046724" w:rsidP="00F220C2">
      <w:pPr>
        <w:rPr>
          <w:sz w:val="22"/>
          <w:szCs w:val="22"/>
          <w:lang w:val="lt-LT"/>
        </w:rPr>
      </w:pPr>
    </w:p>
    <w:p w:rsidR="00046724" w:rsidRPr="00022832" w:rsidRDefault="00046724" w:rsidP="00F220C2">
      <w:pPr>
        <w:rPr>
          <w:sz w:val="22"/>
          <w:szCs w:val="22"/>
          <w:lang w:val="lt-LT"/>
        </w:rPr>
      </w:pPr>
      <w:r w:rsidRPr="00022832">
        <w:rPr>
          <w:sz w:val="22"/>
          <w:szCs w:val="22"/>
          <w:lang w:val="lt-LT"/>
        </w:rPr>
        <w:t>Visos pagalbinės medžiagos išvardytos 6.1 skyriuje.</w:t>
      </w:r>
    </w:p>
    <w:p w:rsidR="00046724" w:rsidRPr="00022832" w:rsidRDefault="00046724" w:rsidP="0028734B">
      <w:pPr>
        <w:pStyle w:val="BTEMEASMCA"/>
        <w:rPr>
          <w:noProof w:val="0"/>
        </w:rPr>
      </w:pPr>
    </w:p>
    <w:p w:rsidR="00046724" w:rsidRPr="00022832" w:rsidRDefault="00046724" w:rsidP="00C05CEF">
      <w:pPr>
        <w:pStyle w:val="BTEMEASMCA"/>
        <w:rPr>
          <w:noProof w:val="0"/>
        </w:rPr>
      </w:pPr>
    </w:p>
    <w:p w:rsidR="00046724" w:rsidRPr="00C45C61" w:rsidRDefault="00046724" w:rsidP="00D86334">
      <w:pPr>
        <w:pStyle w:val="PI-1EMEASMCA"/>
        <w:keepNext w:val="0"/>
        <w:widowControl w:val="0"/>
      </w:pPr>
      <w:r w:rsidRPr="00C45C61">
        <w:t>3.</w:t>
      </w:r>
      <w:r w:rsidRPr="00C45C61">
        <w:tab/>
        <w:t>FARMACINĖ FORMA</w:t>
      </w:r>
    </w:p>
    <w:p w:rsidR="00046724" w:rsidRPr="00022832" w:rsidRDefault="00046724" w:rsidP="0028734B">
      <w:pPr>
        <w:pStyle w:val="BTEMEASMCA"/>
        <w:rPr>
          <w:noProof w:val="0"/>
        </w:rPr>
      </w:pPr>
    </w:p>
    <w:p w:rsidR="00046724" w:rsidRPr="00022832" w:rsidRDefault="00046724" w:rsidP="00F220C2">
      <w:pPr>
        <w:rPr>
          <w:sz w:val="22"/>
          <w:szCs w:val="22"/>
          <w:lang w:val="lt-LT"/>
        </w:rPr>
      </w:pPr>
      <w:r w:rsidRPr="00022832">
        <w:rPr>
          <w:sz w:val="22"/>
          <w:szCs w:val="22"/>
          <w:lang w:val="lt-LT"/>
        </w:rPr>
        <w:t>Skrandyje neiri tabletė</w:t>
      </w:r>
    </w:p>
    <w:p w:rsidR="00046724" w:rsidRPr="00022832" w:rsidRDefault="00046724" w:rsidP="00F220C2">
      <w:pPr>
        <w:rPr>
          <w:sz w:val="22"/>
          <w:szCs w:val="22"/>
          <w:lang w:val="lt-LT"/>
        </w:rPr>
      </w:pPr>
    </w:p>
    <w:p w:rsidR="00046724" w:rsidRPr="00022832" w:rsidRDefault="00046724" w:rsidP="00F220C2">
      <w:pPr>
        <w:rPr>
          <w:sz w:val="22"/>
          <w:szCs w:val="22"/>
          <w:lang w:val="lt-LT"/>
        </w:rPr>
      </w:pPr>
      <w:r w:rsidRPr="00022832">
        <w:rPr>
          <w:sz w:val="22"/>
          <w:szCs w:val="22"/>
          <w:lang w:val="lt-LT"/>
        </w:rPr>
        <w:t>Espramag 20 mg skrandyje neirios tabletės:</w:t>
      </w:r>
    </w:p>
    <w:p w:rsidR="00046724" w:rsidRPr="00022832" w:rsidRDefault="00046724" w:rsidP="00F220C2">
      <w:pPr>
        <w:rPr>
          <w:sz w:val="22"/>
          <w:szCs w:val="22"/>
          <w:lang w:val="lt-LT"/>
        </w:rPr>
      </w:pPr>
      <w:r w:rsidRPr="00022832">
        <w:rPr>
          <w:sz w:val="22"/>
          <w:szCs w:val="22"/>
          <w:lang w:val="lt-LT"/>
        </w:rPr>
        <w:t>Plytų raudonumo, apvalios, abipus išgaubtos, plėvele</w:t>
      </w:r>
      <w:r w:rsidR="00D23388" w:rsidRPr="00022832">
        <w:rPr>
          <w:sz w:val="22"/>
          <w:szCs w:val="22"/>
          <w:lang w:val="lt-LT"/>
        </w:rPr>
        <w:t xml:space="preserve"> dengtos tabletės</w:t>
      </w:r>
      <w:r w:rsidRPr="00022832">
        <w:rPr>
          <w:sz w:val="22"/>
          <w:szCs w:val="22"/>
          <w:lang w:val="lt-LT"/>
        </w:rPr>
        <w:t>, su įspaudu “</w:t>
      </w:r>
      <w:smartTag w:uri="urn:schemas-microsoft-com:office:smarttags" w:element="metricconverter">
        <w:smartTagPr>
          <w:attr w:name="ProductID" w:val="20”"/>
        </w:smartTagPr>
        <w:r w:rsidRPr="00022832">
          <w:rPr>
            <w:sz w:val="22"/>
            <w:szCs w:val="22"/>
            <w:lang w:val="lt-LT"/>
          </w:rPr>
          <w:t>20”</w:t>
        </w:r>
      </w:smartTag>
      <w:r w:rsidRPr="00022832">
        <w:rPr>
          <w:sz w:val="22"/>
          <w:szCs w:val="22"/>
          <w:lang w:val="lt-LT"/>
        </w:rPr>
        <w:t xml:space="preserve"> vienoje pusėje.</w:t>
      </w:r>
    </w:p>
    <w:p w:rsidR="00046724" w:rsidRPr="00022832" w:rsidRDefault="00046724" w:rsidP="00F220C2">
      <w:pPr>
        <w:rPr>
          <w:sz w:val="22"/>
          <w:szCs w:val="22"/>
          <w:lang w:val="lt-LT"/>
        </w:rPr>
      </w:pPr>
    </w:p>
    <w:p w:rsidR="00046724" w:rsidRPr="00022832" w:rsidRDefault="00046724" w:rsidP="00F220C2">
      <w:pPr>
        <w:rPr>
          <w:sz w:val="22"/>
          <w:szCs w:val="22"/>
          <w:lang w:val="lt-LT"/>
        </w:rPr>
      </w:pPr>
      <w:r w:rsidRPr="00022832">
        <w:rPr>
          <w:sz w:val="22"/>
          <w:szCs w:val="22"/>
          <w:lang w:val="lt-LT"/>
        </w:rPr>
        <w:t>Espramag 40 mg skrandyje neirios tabletės:</w:t>
      </w:r>
    </w:p>
    <w:p w:rsidR="00046724" w:rsidRPr="00022832" w:rsidRDefault="00046724" w:rsidP="00F220C2">
      <w:pPr>
        <w:rPr>
          <w:sz w:val="22"/>
          <w:szCs w:val="22"/>
          <w:lang w:val="lt-LT"/>
        </w:rPr>
      </w:pPr>
      <w:r w:rsidRPr="00022832">
        <w:rPr>
          <w:sz w:val="22"/>
          <w:szCs w:val="22"/>
          <w:lang w:val="lt-LT"/>
        </w:rPr>
        <w:t>Plytų raudonumo, apvalios, nuožulniais kraštais, abipus išgaubtos, plėvele</w:t>
      </w:r>
      <w:r w:rsidR="00D23388" w:rsidRPr="00022832">
        <w:rPr>
          <w:sz w:val="22"/>
          <w:szCs w:val="22"/>
          <w:lang w:val="lt-LT"/>
        </w:rPr>
        <w:t xml:space="preserve"> dengtos tabletės</w:t>
      </w:r>
      <w:r w:rsidRPr="00022832">
        <w:rPr>
          <w:sz w:val="22"/>
          <w:szCs w:val="22"/>
          <w:lang w:val="lt-LT"/>
        </w:rPr>
        <w:t>, su įspaudu “</w:t>
      </w:r>
      <w:smartTag w:uri="urn:schemas-microsoft-com:office:smarttags" w:element="metricconverter">
        <w:smartTagPr>
          <w:attr w:name="ProductID" w:val="40”"/>
        </w:smartTagPr>
        <w:r w:rsidRPr="00022832">
          <w:rPr>
            <w:sz w:val="22"/>
            <w:szCs w:val="22"/>
            <w:lang w:val="lt-LT"/>
          </w:rPr>
          <w:t>40”</w:t>
        </w:r>
      </w:smartTag>
      <w:r w:rsidRPr="00022832">
        <w:rPr>
          <w:sz w:val="22"/>
          <w:szCs w:val="22"/>
          <w:lang w:val="lt-LT"/>
        </w:rPr>
        <w:t xml:space="preserve"> vienoje pusėje.</w:t>
      </w:r>
    </w:p>
    <w:p w:rsidR="00046724" w:rsidRPr="00022832" w:rsidRDefault="00046724" w:rsidP="00F220C2">
      <w:pPr>
        <w:rPr>
          <w:sz w:val="22"/>
          <w:szCs w:val="22"/>
          <w:lang w:val="lt-LT"/>
        </w:rPr>
      </w:pPr>
    </w:p>
    <w:p w:rsidR="00046724" w:rsidRPr="00022832" w:rsidRDefault="00046724" w:rsidP="0028734B">
      <w:pPr>
        <w:pStyle w:val="BTEMEASMCA"/>
        <w:rPr>
          <w:noProof w:val="0"/>
        </w:rPr>
      </w:pPr>
    </w:p>
    <w:p w:rsidR="00046724" w:rsidRPr="00C45C61" w:rsidRDefault="00046724" w:rsidP="00D86334">
      <w:pPr>
        <w:pStyle w:val="PI-1EMEASMCA"/>
        <w:keepNext w:val="0"/>
        <w:widowControl w:val="0"/>
      </w:pPr>
      <w:bookmarkStart w:id="6" w:name="_Toc129243101"/>
      <w:bookmarkStart w:id="7" w:name="_Toc129243226"/>
      <w:r w:rsidRPr="00C45C61">
        <w:t>4.</w:t>
      </w:r>
      <w:r w:rsidRPr="00C45C61">
        <w:tab/>
        <w:t>KLINIKINĖ INFORMACIJA</w:t>
      </w:r>
      <w:bookmarkEnd w:id="6"/>
      <w:bookmarkEnd w:id="7"/>
    </w:p>
    <w:p w:rsidR="00046724" w:rsidRPr="00C45C61" w:rsidRDefault="00046724" w:rsidP="00D86334">
      <w:pPr>
        <w:pStyle w:val="Pagrindinistekstas"/>
        <w:widowControl w:val="0"/>
        <w:spacing w:after="0"/>
        <w:rPr>
          <w:szCs w:val="22"/>
        </w:rPr>
      </w:pPr>
    </w:p>
    <w:p w:rsidR="00046724" w:rsidRPr="00C45C61" w:rsidRDefault="00046724" w:rsidP="00D86334">
      <w:pPr>
        <w:pStyle w:val="PI-2EMEASMCA"/>
        <w:keepNext w:val="0"/>
        <w:keepLines w:val="0"/>
        <w:widowControl w:val="0"/>
      </w:pPr>
      <w:bookmarkStart w:id="8" w:name="_Toc129243102"/>
      <w:bookmarkStart w:id="9" w:name="_Toc129243227"/>
      <w:r w:rsidRPr="00C45C61">
        <w:t>4.1</w:t>
      </w:r>
      <w:r w:rsidRPr="00C45C61">
        <w:tab/>
        <w:t>Terapinės indikacijos</w:t>
      </w:r>
      <w:bookmarkEnd w:id="8"/>
      <w:bookmarkEnd w:id="9"/>
    </w:p>
    <w:p w:rsidR="00046724" w:rsidRPr="00C45C61" w:rsidRDefault="00046724" w:rsidP="00D86334">
      <w:pPr>
        <w:widowControl w:val="0"/>
        <w:rPr>
          <w:sz w:val="22"/>
          <w:szCs w:val="22"/>
          <w:lang w:val="lt-LT"/>
        </w:rPr>
      </w:pPr>
    </w:p>
    <w:p w:rsidR="00681356" w:rsidRPr="00C45C61" w:rsidRDefault="0058651A" w:rsidP="00D86334">
      <w:pPr>
        <w:pStyle w:val="Pagrindinistekstas"/>
        <w:widowControl w:val="0"/>
        <w:spacing w:after="0"/>
      </w:pPr>
      <w:r w:rsidRPr="00C45C61">
        <w:t xml:space="preserve">Suaugusiems žmonėms </w:t>
      </w:r>
      <w:r w:rsidR="00681356" w:rsidRPr="00C45C61">
        <w:t>Espramag</w:t>
      </w:r>
      <w:r w:rsidRPr="00C45C61">
        <w:t xml:space="preserve"> skrandyje neiriomis</w:t>
      </w:r>
      <w:r w:rsidR="00681356" w:rsidRPr="00C45C61">
        <w:t xml:space="preserve"> tabletė</w:t>
      </w:r>
      <w:r w:rsidRPr="00C45C61">
        <w:t>mis yra gydoma</w:t>
      </w:r>
      <w:r w:rsidR="00C41ED3">
        <w:t>:</w:t>
      </w:r>
    </w:p>
    <w:p w:rsidR="00681356" w:rsidRPr="00C45C61" w:rsidRDefault="00681356" w:rsidP="00D86334">
      <w:pPr>
        <w:pStyle w:val="Pagrindinistekstas"/>
        <w:widowControl w:val="0"/>
        <w:spacing w:after="0"/>
        <w:rPr>
          <w:i/>
        </w:rPr>
      </w:pPr>
    </w:p>
    <w:p w:rsidR="00046724" w:rsidRPr="00022832" w:rsidRDefault="00046724" w:rsidP="00D86334">
      <w:pPr>
        <w:pStyle w:val="Pagrindinistekstas"/>
        <w:widowControl w:val="0"/>
        <w:spacing w:after="0"/>
        <w:rPr>
          <w:b/>
          <w:i/>
        </w:rPr>
      </w:pPr>
      <w:r w:rsidRPr="00022832">
        <w:rPr>
          <w:b/>
          <w:i/>
        </w:rPr>
        <w:t xml:space="preserve">Gastroezofaginio refliukso liga (GERL): </w:t>
      </w:r>
    </w:p>
    <w:p w:rsidR="00046724" w:rsidRPr="00022832" w:rsidRDefault="00B06157" w:rsidP="00F220C2">
      <w:pPr>
        <w:numPr>
          <w:ilvl w:val="0"/>
          <w:numId w:val="75"/>
        </w:numPr>
        <w:ind w:left="567" w:hanging="567"/>
        <w:rPr>
          <w:sz w:val="22"/>
          <w:szCs w:val="22"/>
          <w:lang w:val="lt-LT"/>
        </w:rPr>
      </w:pPr>
      <w:r w:rsidRPr="00022832">
        <w:rPr>
          <w:sz w:val="22"/>
          <w:szCs w:val="22"/>
          <w:lang w:val="lt-LT"/>
        </w:rPr>
        <w:t>r</w:t>
      </w:r>
      <w:r w:rsidR="004F74A1" w:rsidRPr="00022832">
        <w:rPr>
          <w:sz w:val="22"/>
          <w:szCs w:val="22"/>
          <w:lang w:val="lt-LT"/>
        </w:rPr>
        <w:t xml:space="preserve">efliukso sukelto </w:t>
      </w:r>
      <w:r w:rsidR="00046724" w:rsidRPr="00022832">
        <w:rPr>
          <w:sz w:val="22"/>
          <w:szCs w:val="22"/>
          <w:lang w:val="lt-LT"/>
        </w:rPr>
        <w:t>erozinio ezofagito gydymas;</w:t>
      </w:r>
    </w:p>
    <w:p w:rsidR="00046724" w:rsidRPr="00022832" w:rsidRDefault="00046724" w:rsidP="00F220C2">
      <w:pPr>
        <w:numPr>
          <w:ilvl w:val="0"/>
          <w:numId w:val="75"/>
        </w:numPr>
        <w:ind w:left="567" w:hanging="567"/>
        <w:rPr>
          <w:sz w:val="22"/>
          <w:szCs w:val="22"/>
          <w:lang w:val="lt-LT"/>
        </w:rPr>
      </w:pPr>
      <w:r w:rsidRPr="00022832">
        <w:rPr>
          <w:sz w:val="22"/>
          <w:szCs w:val="22"/>
          <w:lang w:val="lt-LT"/>
        </w:rPr>
        <w:t>ilgalaikė ezofagito atsinaujinimo profilaktika sugijus stemplei;</w:t>
      </w:r>
    </w:p>
    <w:p w:rsidR="00046724" w:rsidRPr="00022832" w:rsidRDefault="00046724" w:rsidP="00F220C2">
      <w:pPr>
        <w:numPr>
          <w:ilvl w:val="0"/>
          <w:numId w:val="75"/>
        </w:numPr>
        <w:ind w:left="567" w:hanging="567"/>
        <w:rPr>
          <w:sz w:val="22"/>
          <w:szCs w:val="22"/>
          <w:lang w:val="lt-LT"/>
        </w:rPr>
      </w:pPr>
      <w:r w:rsidRPr="00022832">
        <w:rPr>
          <w:sz w:val="22"/>
          <w:szCs w:val="22"/>
          <w:lang w:val="lt-LT"/>
        </w:rPr>
        <w:t>gastroezofaginio refliukso ligos (GERL) simptominis gydymas.</w:t>
      </w:r>
    </w:p>
    <w:p w:rsidR="00046724" w:rsidRPr="00C45C61" w:rsidRDefault="00046724" w:rsidP="00D86334">
      <w:pPr>
        <w:pStyle w:val="Pagrindinistekstas"/>
        <w:widowControl w:val="0"/>
        <w:spacing w:after="0"/>
        <w:rPr>
          <w:szCs w:val="22"/>
          <w:u w:val="single"/>
        </w:rPr>
      </w:pPr>
    </w:p>
    <w:p w:rsidR="00046724" w:rsidRPr="00022832" w:rsidRDefault="00046724" w:rsidP="00D86334">
      <w:pPr>
        <w:pStyle w:val="Pagrindinistekstas"/>
        <w:widowControl w:val="0"/>
        <w:spacing w:after="0"/>
        <w:rPr>
          <w:b/>
          <w:i/>
        </w:rPr>
      </w:pPr>
      <w:r w:rsidRPr="00022832">
        <w:rPr>
          <w:b/>
          <w:i/>
        </w:rPr>
        <w:t>Helicobacter pylori sunaikinimas (kartu vartojama tinkamų antibakterinių vaistinių preparatų) ir:</w:t>
      </w:r>
    </w:p>
    <w:p w:rsidR="00046724" w:rsidRPr="00C45C61" w:rsidRDefault="00046724" w:rsidP="00D86334">
      <w:pPr>
        <w:pStyle w:val="Pagrindinistekstas"/>
        <w:widowControl w:val="0"/>
        <w:numPr>
          <w:ilvl w:val="0"/>
          <w:numId w:val="15"/>
        </w:numPr>
        <w:spacing w:after="0"/>
        <w:ind w:left="540" w:hanging="540"/>
        <w:rPr>
          <w:szCs w:val="22"/>
        </w:rPr>
      </w:pPr>
      <w:r w:rsidRPr="00C45C61">
        <w:rPr>
          <w:szCs w:val="22"/>
        </w:rPr>
        <w:t xml:space="preserve">su </w:t>
      </w:r>
      <w:r w:rsidRPr="00C45C61">
        <w:rPr>
          <w:i/>
          <w:szCs w:val="22"/>
        </w:rPr>
        <w:t xml:space="preserve">Helicobacter pylori </w:t>
      </w:r>
      <w:r w:rsidRPr="00C45C61">
        <w:rPr>
          <w:szCs w:val="22"/>
        </w:rPr>
        <w:t>susijusios dvylikapirštės žarnos opos užgydymas;</w:t>
      </w:r>
    </w:p>
    <w:p w:rsidR="00046724" w:rsidRPr="00C45C61" w:rsidRDefault="00046724" w:rsidP="00D86334">
      <w:pPr>
        <w:pStyle w:val="Pagrindinistekstas"/>
        <w:widowControl w:val="0"/>
        <w:numPr>
          <w:ilvl w:val="0"/>
          <w:numId w:val="15"/>
        </w:numPr>
        <w:spacing w:after="0"/>
        <w:ind w:left="540" w:hanging="540"/>
        <w:rPr>
          <w:szCs w:val="22"/>
        </w:rPr>
      </w:pPr>
      <w:r w:rsidRPr="00C45C61">
        <w:rPr>
          <w:szCs w:val="22"/>
        </w:rPr>
        <w:t xml:space="preserve">su </w:t>
      </w:r>
      <w:r w:rsidRPr="00C45C61">
        <w:rPr>
          <w:i/>
          <w:szCs w:val="22"/>
        </w:rPr>
        <w:t xml:space="preserve">Helicobacter pylori </w:t>
      </w:r>
      <w:r w:rsidRPr="00C45C61">
        <w:rPr>
          <w:szCs w:val="22"/>
        </w:rPr>
        <w:t>susijusi</w:t>
      </w:r>
      <w:r w:rsidR="004F74A1" w:rsidRPr="00C45C61">
        <w:rPr>
          <w:szCs w:val="22"/>
        </w:rPr>
        <w:t>ų</w:t>
      </w:r>
      <w:r w:rsidRPr="00C45C61">
        <w:rPr>
          <w:szCs w:val="22"/>
        </w:rPr>
        <w:t xml:space="preserve"> pep</w:t>
      </w:r>
      <w:r w:rsidR="004F74A1" w:rsidRPr="00C45C61">
        <w:rPr>
          <w:szCs w:val="22"/>
        </w:rPr>
        <w:t>sinių</w:t>
      </w:r>
      <w:r w:rsidRPr="00C45C61">
        <w:rPr>
          <w:szCs w:val="22"/>
        </w:rPr>
        <w:t xml:space="preserve"> op</w:t>
      </w:r>
      <w:r w:rsidR="004F74A1" w:rsidRPr="00C45C61">
        <w:rPr>
          <w:szCs w:val="22"/>
        </w:rPr>
        <w:t>ų</w:t>
      </w:r>
      <w:r w:rsidRPr="00C45C61">
        <w:rPr>
          <w:szCs w:val="22"/>
        </w:rPr>
        <w:t xml:space="preserve"> atsinaujinimo profilaktika.</w:t>
      </w:r>
    </w:p>
    <w:p w:rsidR="00046724" w:rsidRPr="00C45C61" w:rsidRDefault="00046724" w:rsidP="00D86334">
      <w:pPr>
        <w:pStyle w:val="Pagrindinistekstas"/>
        <w:widowControl w:val="0"/>
        <w:spacing w:after="0"/>
        <w:rPr>
          <w:szCs w:val="22"/>
        </w:rPr>
      </w:pPr>
    </w:p>
    <w:p w:rsidR="00046724" w:rsidRPr="00022832" w:rsidRDefault="00046724" w:rsidP="00D86334">
      <w:pPr>
        <w:pStyle w:val="Pagrindinistekstas"/>
        <w:widowControl w:val="0"/>
        <w:spacing w:after="0"/>
        <w:rPr>
          <w:b/>
          <w:i/>
        </w:rPr>
      </w:pPr>
      <w:r w:rsidRPr="00022832">
        <w:rPr>
          <w:b/>
          <w:i/>
        </w:rPr>
        <w:t>Pacientams, kuriems reikia tęsti nesteroidinių vaistų nuo uždegimo (NVNU) vartojimą:</w:t>
      </w:r>
    </w:p>
    <w:p w:rsidR="00046724" w:rsidRPr="00C45C61" w:rsidRDefault="00046724" w:rsidP="00D86334">
      <w:pPr>
        <w:pStyle w:val="Pagrindinistekstas"/>
        <w:widowControl w:val="0"/>
        <w:numPr>
          <w:ilvl w:val="0"/>
          <w:numId w:val="16"/>
        </w:numPr>
        <w:spacing w:after="0"/>
        <w:ind w:left="540" w:hanging="540"/>
        <w:rPr>
          <w:szCs w:val="22"/>
        </w:rPr>
      </w:pPr>
      <w:r w:rsidRPr="00C45C61">
        <w:rPr>
          <w:szCs w:val="22"/>
        </w:rPr>
        <w:t>su NVNU susijusi</w:t>
      </w:r>
      <w:r w:rsidR="004F74A1" w:rsidRPr="00C45C61">
        <w:rPr>
          <w:szCs w:val="22"/>
        </w:rPr>
        <w:t>ų</w:t>
      </w:r>
      <w:r w:rsidRPr="00C45C61">
        <w:rPr>
          <w:szCs w:val="22"/>
        </w:rPr>
        <w:t xml:space="preserve"> skrandžio op</w:t>
      </w:r>
      <w:r w:rsidR="004F74A1" w:rsidRPr="00C45C61">
        <w:rPr>
          <w:szCs w:val="22"/>
        </w:rPr>
        <w:t>ų</w:t>
      </w:r>
      <w:r w:rsidRPr="00C45C61">
        <w:rPr>
          <w:szCs w:val="22"/>
        </w:rPr>
        <w:t xml:space="preserve"> gydymas;</w:t>
      </w:r>
    </w:p>
    <w:p w:rsidR="00046724" w:rsidRPr="00C45C61" w:rsidRDefault="00046724" w:rsidP="00D86334">
      <w:pPr>
        <w:pStyle w:val="Pagrindinistekstas"/>
        <w:widowControl w:val="0"/>
        <w:numPr>
          <w:ilvl w:val="0"/>
          <w:numId w:val="16"/>
        </w:numPr>
        <w:spacing w:after="0"/>
        <w:ind w:left="540" w:hanging="540"/>
        <w:rPr>
          <w:szCs w:val="22"/>
        </w:rPr>
      </w:pPr>
      <w:r w:rsidRPr="00C45C61">
        <w:rPr>
          <w:szCs w:val="22"/>
        </w:rPr>
        <w:t>su NVNU susijusių skandžio ir dvylikapirštės žarnos opų profilaktika, kai yra jų rizika.</w:t>
      </w:r>
    </w:p>
    <w:p w:rsidR="00046724" w:rsidRPr="00C45C61" w:rsidRDefault="00046724" w:rsidP="00D86334">
      <w:pPr>
        <w:pStyle w:val="Pagrindinistekstas"/>
        <w:widowControl w:val="0"/>
        <w:spacing w:after="0"/>
        <w:rPr>
          <w:szCs w:val="22"/>
        </w:rPr>
      </w:pPr>
    </w:p>
    <w:p w:rsidR="00046724" w:rsidRPr="00022832" w:rsidRDefault="00046724" w:rsidP="00F220C2">
      <w:pPr>
        <w:rPr>
          <w:b/>
          <w:i/>
          <w:sz w:val="22"/>
          <w:lang w:val="lt-LT"/>
        </w:rPr>
      </w:pPr>
      <w:r w:rsidRPr="00022832">
        <w:rPr>
          <w:b/>
          <w:i/>
          <w:sz w:val="22"/>
          <w:lang w:val="lt-LT"/>
        </w:rPr>
        <w:t>Tęstinis gydymas po į veną vartojamu vaistiniu preparatu pradėtos pepsinių opų kraujavimo atsinaujinimo profilaktikos.</w:t>
      </w:r>
    </w:p>
    <w:p w:rsidR="00046724" w:rsidRPr="00C45C61" w:rsidRDefault="00046724" w:rsidP="00D86334">
      <w:pPr>
        <w:pStyle w:val="Pagrindinistekstas"/>
        <w:widowControl w:val="0"/>
        <w:spacing w:after="0"/>
        <w:rPr>
          <w:bCs/>
          <w:iCs/>
          <w:szCs w:val="22"/>
        </w:rPr>
      </w:pPr>
    </w:p>
    <w:p w:rsidR="00681356" w:rsidRPr="00022832" w:rsidRDefault="00681356" w:rsidP="00681356">
      <w:pPr>
        <w:pStyle w:val="Pagrindinistekstas"/>
        <w:widowControl w:val="0"/>
        <w:spacing w:after="0"/>
        <w:rPr>
          <w:b/>
          <w:i/>
        </w:rPr>
      </w:pPr>
      <w:r w:rsidRPr="00022832">
        <w:rPr>
          <w:b/>
          <w:i/>
        </w:rPr>
        <w:t>Colingerio-Elisono (Zollinger-Ellison) sindromo gydymas.</w:t>
      </w:r>
    </w:p>
    <w:p w:rsidR="00681356" w:rsidRPr="00C45C61" w:rsidRDefault="00681356" w:rsidP="00681356">
      <w:pPr>
        <w:pStyle w:val="Pagrindinistekstas"/>
        <w:widowControl w:val="0"/>
        <w:spacing w:after="0"/>
        <w:rPr>
          <w:bCs/>
          <w:i/>
          <w:szCs w:val="22"/>
        </w:rPr>
      </w:pPr>
    </w:p>
    <w:p w:rsidR="00681356" w:rsidRPr="00C45C61" w:rsidRDefault="0058651A" w:rsidP="00D86334">
      <w:pPr>
        <w:pStyle w:val="Pagrindinistekstas"/>
        <w:widowControl w:val="0"/>
        <w:spacing w:after="0"/>
      </w:pPr>
      <w:r w:rsidRPr="00C45C61">
        <w:t xml:space="preserve">12 metų ir vyresniems paaugliams </w:t>
      </w:r>
      <w:r w:rsidR="00681356" w:rsidRPr="00C45C61">
        <w:t>Espramag</w:t>
      </w:r>
      <w:r w:rsidRPr="00C45C61">
        <w:t xml:space="preserve"> skrandyje neiriomis tabletėmis</w:t>
      </w:r>
      <w:r w:rsidR="00681356" w:rsidRPr="00C45C61">
        <w:t xml:space="preserve"> </w:t>
      </w:r>
      <w:r w:rsidRPr="00C45C61">
        <w:t>yra gydoma</w:t>
      </w:r>
      <w:r w:rsidR="00C41ED3">
        <w:t>:</w:t>
      </w:r>
    </w:p>
    <w:p w:rsidR="00681356" w:rsidRPr="00022832" w:rsidRDefault="00681356" w:rsidP="00D86334">
      <w:pPr>
        <w:pStyle w:val="Pagrindinistekstas"/>
        <w:widowControl w:val="0"/>
        <w:spacing w:after="0"/>
      </w:pPr>
    </w:p>
    <w:p w:rsidR="00681356" w:rsidRPr="00022832" w:rsidRDefault="00681356" w:rsidP="00681356">
      <w:pPr>
        <w:rPr>
          <w:b/>
          <w:i/>
          <w:sz w:val="22"/>
          <w:szCs w:val="22"/>
          <w:lang w:val="lt-LT"/>
        </w:rPr>
      </w:pPr>
      <w:r w:rsidRPr="00022832">
        <w:rPr>
          <w:b/>
          <w:i/>
          <w:sz w:val="22"/>
          <w:lang w:val="lt-LT"/>
        </w:rPr>
        <w:t>Gastroezofaginio refliukso liga (GERL</w:t>
      </w:r>
      <w:r w:rsidRPr="00022832">
        <w:rPr>
          <w:b/>
          <w:i/>
          <w:sz w:val="22"/>
          <w:szCs w:val="22"/>
          <w:lang w:val="lt-LT"/>
        </w:rPr>
        <w:t>):</w:t>
      </w:r>
    </w:p>
    <w:p w:rsidR="00681356" w:rsidRPr="00022832" w:rsidRDefault="00681356" w:rsidP="00E43C93">
      <w:pPr>
        <w:numPr>
          <w:ilvl w:val="0"/>
          <w:numId w:val="106"/>
        </w:numPr>
        <w:rPr>
          <w:sz w:val="22"/>
          <w:szCs w:val="22"/>
          <w:lang w:val="lt-LT"/>
        </w:rPr>
      </w:pPr>
      <w:r w:rsidRPr="00022832">
        <w:rPr>
          <w:sz w:val="22"/>
          <w:szCs w:val="22"/>
          <w:lang w:val="lt-LT"/>
        </w:rPr>
        <w:t>erozinio refliuksinio ezofagito gydymas;</w:t>
      </w:r>
    </w:p>
    <w:p w:rsidR="00681356" w:rsidRPr="00022832" w:rsidRDefault="00681356" w:rsidP="00E43C93">
      <w:pPr>
        <w:numPr>
          <w:ilvl w:val="0"/>
          <w:numId w:val="106"/>
        </w:numPr>
        <w:rPr>
          <w:sz w:val="22"/>
          <w:szCs w:val="22"/>
          <w:lang w:val="lt-LT"/>
        </w:rPr>
      </w:pPr>
      <w:r w:rsidRPr="00022832">
        <w:rPr>
          <w:sz w:val="22"/>
          <w:szCs w:val="22"/>
          <w:lang w:val="lt-LT"/>
        </w:rPr>
        <w:t>ilgalaikė ezofagito atsinaujinimo profilaktika sugijus stemplei;</w:t>
      </w:r>
    </w:p>
    <w:p w:rsidR="00681356" w:rsidRPr="00022832" w:rsidRDefault="00681356" w:rsidP="00E43C93">
      <w:pPr>
        <w:numPr>
          <w:ilvl w:val="0"/>
          <w:numId w:val="106"/>
        </w:numPr>
        <w:rPr>
          <w:sz w:val="22"/>
          <w:szCs w:val="22"/>
          <w:lang w:val="lt-LT"/>
        </w:rPr>
      </w:pPr>
      <w:r w:rsidRPr="00022832">
        <w:rPr>
          <w:sz w:val="22"/>
          <w:szCs w:val="22"/>
          <w:lang w:val="lt-LT"/>
        </w:rPr>
        <w:t>gastroezofaginio refliukso ligos (GERL) simptominis gydymas.</w:t>
      </w:r>
    </w:p>
    <w:p w:rsidR="00681356" w:rsidRPr="00022832" w:rsidRDefault="00681356" w:rsidP="00681356">
      <w:pPr>
        <w:rPr>
          <w:sz w:val="22"/>
          <w:szCs w:val="22"/>
          <w:lang w:val="lt-LT"/>
        </w:rPr>
      </w:pPr>
    </w:p>
    <w:p w:rsidR="00681356" w:rsidRPr="00022832" w:rsidRDefault="00681356" w:rsidP="00681356">
      <w:pPr>
        <w:rPr>
          <w:b/>
          <w:i/>
          <w:sz w:val="22"/>
          <w:szCs w:val="22"/>
          <w:lang w:val="lt-LT"/>
        </w:rPr>
      </w:pPr>
      <w:r w:rsidRPr="00022832">
        <w:rPr>
          <w:b/>
          <w:i/>
          <w:sz w:val="22"/>
          <w:szCs w:val="22"/>
          <w:lang w:val="lt-LT"/>
        </w:rPr>
        <w:t>Dvylikapirštės žarnos opos, sukeltos Helicobacter pylori, gydymas (vartojama kartu su antibiotikais).</w:t>
      </w:r>
    </w:p>
    <w:p w:rsidR="00681356" w:rsidRPr="00C45C61" w:rsidRDefault="00681356" w:rsidP="00D86334">
      <w:pPr>
        <w:pStyle w:val="Pagrindinistekstas"/>
        <w:widowControl w:val="0"/>
        <w:spacing w:after="0"/>
        <w:rPr>
          <w:bCs/>
          <w:iCs/>
          <w:szCs w:val="22"/>
        </w:rPr>
      </w:pPr>
    </w:p>
    <w:p w:rsidR="00681356" w:rsidRPr="00C45C61" w:rsidRDefault="00681356" w:rsidP="00D86334">
      <w:pPr>
        <w:pStyle w:val="Pagrindinistekstas"/>
        <w:widowControl w:val="0"/>
        <w:spacing w:after="0"/>
        <w:rPr>
          <w:bCs/>
          <w:iCs/>
          <w:szCs w:val="22"/>
        </w:rPr>
      </w:pPr>
    </w:p>
    <w:p w:rsidR="00046724" w:rsidRPr="00C45C61" w:rsidRDefault="00046724" w:rsidP="00D86334">
      <w:pPr>
        <w:pStyle w:val="PI-2EMEASMCA"/>
        <w:keepNext w:val="0"/>
        <w:keepLines w:val="0"/>
        <w:widowControl w:val="0"/>
      </w:pPr>
      <w:r w:rsidRPr="00C45C61">
        <w:t>4.2</w:t>
      </w:r>
      <w:r w:rsidRPr="00C45C61">
        <w:tab/>
        <w:t>Dozavimas ir vartojimo metodas</w:t>
      </w:r>
    </w:p>
    <w:p w:rsidR="007E100E" w:rsidRPr="00022832" w:rsidRDefault="007E100E" w:rsidP="0028734B">
      <w:pPr>
        <w:pStyle w:val="BTEMEASMCA"/>
        <w:rPr>
          <w:noProof w:val="0"/>
        </w:rPr>
      </w:pPr>
    </w:p>
    <w:p w:rsidR="00046724" w:rsidRPr="00022832" w:rsidRDefault="00046724" w:rsidP="00F220C2">
      <w:pPr>
        <w:rPr>
          <w:b/>
          <w:sz w:val="22"/>
          <w:szCs w:val="22"/>
          <w:u w:val="single"/>
          <w:lang w:val="lt-LT"/>
        </w:rPr>
      </w:pPr>
      <w:r w:rsidRPr="00022832">
        <w:rPr>
          <w:b/>
          <w:sz w:val="22"/>
          <w:szCs w:val="22"/>
          <w:u w:val="single"/>
          <w:lang w:val="lt-LT"/>
        </w:rPr>
        <w:t>Dozavimas</w:t>
      </w:r>
    </w:p>
    <w:p w:rsidR="00046724" w:rsidRPr="00022832" w:rsidRDefault="00046724" w:rsidP="0028734B">
      <w:pPr>
        <w:pStyle w:val="BTEMEASMCA"/>
        <w:rPr>
          <w:noProof w:val="0"/>
        </w:rPr>
      </w:pPr>
    </w:p>
    <w:p w:rsidR="00081CB2" w:rsidRPr="00C45C61" w:rsidRDefault="00046724" w:rsidP="00D86334">
      <w:pPr>
        <w:pStyle w:val="Pagrindinistekstas"/>
        <w:widowControl w:val="0"/>
        <w:spacing w:after="0"/>
        <w:rPr>
          <w:b/>
          <w:szCs w:val="22"/>
        </w:rPr>
      </w:pPr>
      <w:r w:rsidRPr="00C45C61">
        <w:rPr>
          <w:b/>
        </w:rPr>
        <w:t>Suaugusie</w:t>
      </w:r>
      <w:r w:rsidR="00727988" w:rsidRPr="00C45C61">
        <w:rPr>
          <w:b/>
        </w:rPr>
        <w:t>siems</w:t>
      </w:r>
      <w:r w:rsidRPr="00C45C61">
        <w:rPr>
          <w:b/>
        </w:rPr>
        <w:t xml:space="preserve"> </w:t>
      </w:r>
    </w:p>
    <w:p w:rsidR="000663AF" w:rsidRPr="00C45C61" w:rsidRDefault="000663AF" w:rsidP="00D86334">
      <w:pPr>
        <w:pStyle w:val="Pagrindinistekstas"/>
        <w:widowControl w:val="0"/>
        <w:spacing w:after="0"/>
        <w:rPr>
          <w:b/>
          <w:szCs w:val="22"/>
        </w:rPr>
      </w:pPr>
    </w:p>
    <w:p w:rsidR="00046724" w:rsidRPr="00022832" w:rsidRDefault="00046724" w:rsidP="00F220C2">
      <w:pPr>
        <w:rPr>
          <w:b/>
          <w:i/>
          <w:sz w:val="22"/>
          <w:szCs w:val="22"/>
          <w:lang w:val="lt-LT"/>
        </w:rPr>
      </w:pPr>
      <w:r w:rsidRPr="00022832">
        <w:rPr>
          <w:b/>
          <w:i/>
          <w:sz w:val="22"/>
          <w:szCs w:val="22"/>
          <w:lang w:val="lt-LT"/>
        </w:rPr>
        <w:t>Gastroezofaginio refliukso liga (GERL)</w:t>
      </w:r>
    </w:p>
    <w:p w:rsidR="00046724" w:rsidRPr="00022832" w:rsidRDefault="00727988" w:rsidP="00F220C2">
      <w:pPr>
        <w:numPr>
          <w:ilvl w:val="0"/>
          <w:numId w:val="76"/>
        </w:numPr>
        <w:ind w:left="426" w:hanging="426"/>
        <w:rPr>
          <w:sz w:val="22"/>
          <w:szCs w:val="22"/>
          <w:u w:val="single"/>
          <w:lang w:val="lt-LT"/>
        </w:rPr>
      </w:pPr>
      <w:r w:rsidRPr="00022832">
        <w:rPr>
          <w:sz w:val="22"/>
          <w:szCs w:val="22"/>
          <w:u w:val="single"/>
          <w:lang w:val="lt-LT"/>
        </w:rPr>
        <w:t>Refliukso sukelto e</w:t>
      </w:r>
      <w:r w:rsidR="00046724" w:rsidRPr="00022832">
        <w:rPr>
          <w:sz w:val="22"/>
          <w:szCs w:val="22"/>
          <w:u w:val="single"/>
          <w:lang w:val="lt-LT"/>
        </w:rPr>
        <w:t>rozinio ezofagito gydymas:</w:t>
      </w:r>
    </w:p>
    <w:p w:rsidR="00046724" w:rsidRPr="00022832" w:rsidRDefault="00046724" w:rsidP="00F220C2">
      <w:pPr>
        <w:ind w:left="426"/>
        <w:rPr>
          <w:sz w:val="22"/>
          <w:szCs w:val="22"/>
          <w:lang w:val="lt-LT"/>
        </w:rPr>
      </w:pPr>
      <w:r w:rsidRPr="00022832">
        <w:rPr>
          <w:sz w:val="22"/>
          <w:szCs w:val="22"/>
          <w:lang w:val="lt-LT"/>
        </w:rPr>
        <w:t>40 mg vieną kartą per parą 4 savaites.</w:t>
      </w:r>
    </w:p>
    <w:p w:rsidR="00046724" w:rsidRPr="00022832" w:rsidRDefault="00046724" w:rsidP="00F220C2">
      <w:pPr>
        <w:ind w:left="426"/>
        <w:rPr>
          <w:lang w:val="lt-LT"/>
        </w:rPr>
      </w:pPr>
      <w:r w:rsidRPr="00022832">
        <w:rPr>
          <w:sz w:val="22"/>
          <w:szCs w:val="22"/>
          <w:lang w:val="lt-LT"/>
        </w:rPr>
        <w:t>Jei stemplė nesugijo arba simptomai išliko, vaist</w:t>
      </w:r>
      <w:r w:rsidR="00727988" w:rsidRPr="00022832">
        <w:rPr>
          <w:sz w:val="22"/>
          <w:szCs w:val="22"/>
          <w:lang w:val="lt-LT"/>
        </w:rPr>
        <w:t>inio preparato</w:t>
      </w:r>
      <w:r w:rsidRPr="00022832">
        <w:rPr>
          <w:sz w:val="22"/>
          <w:szCs w:val="22"/>
          <w:lang w:val="lt-LT"/>
        </w:rPr>
        <w:t xml:space="preserve"> rekomenduojama vartoti dar 4 savaites.</w:t>
      </w:r>
    </w:p>
    <w:p w:rsidR="00046724" w:rsidRPr="00022832" w:rsidRDefault="00046724">
      <w:pPr>
        <w:pStyle w:val="BT-EMEASMCA"/>
        <w:rPr>
          <w:noProof w:val="0"/>
        </w:rPr>
      </w:pPr>
    </w:p>
    <w:p w:rsidR="00046724" w:rsidRPr="00022832" w:rsidRDefault="00046724" w:rsidP="00F220C2">
      <w:pPr>
        <w:numPr>
          <w:ilvl w:val="0"/>
          <w:numId w:val="76"/>
        </w:numPr>
        <w:ind w:left="426" w:hanging="426"/>
        <w:rPr>
          <w:sz w:val="22"/>
          <w:szCs w:val="22"/>
          <w:u w:val="single"/>
          <w:lang w:val="lt-LT"/>
        </w:rPr>
      </w:pPr>
      <w:r w:rsidRPr="00022832">
        <w:rPr>
          <w:sz w:val="22"/>
          <w:szCs w:val="22"/>
          <w:u w:val="single"/>
          <w:lang w:val="lt-LT"/>
        </w:rPr>
        <w:t>Ilgalaikė ezofagito atsinaujinimo profilaktika sugijus stemplei</w:t>
      </w:r>
      <w:r w:rsidR="002372A4" w:rsidRPr="00022832">
        <w:rPr>
          <w:sz w:val="22"/>
          <w:szCs w:val="22"/>
          <w:u w:val="single"/>
          <w:lang w:val="lt-LT"/>
        </w:rPr>
        <w:t>:</w:t>
      </w:r>
    </w:p>
    <w:p w:rsidR="00046724" w:rsidRPr="00022832" w:rsidRDefault="002372A4" w:rsidP="00F220C2">
      <w:pPr>
        <w:ind w:left="426"/>
        <w:rPr>
          <w:sz w:val="22"/>
          <w:szCs w:val="22"/>
          <w:lang w:val="lt-LT"/>
        </w:rPr>
      </w:pPr>
      <w:r w:rsidRPr="00022832">
        <w:rPr>
          <w:sz w:val="22"/>
          <w:szCs w:val="22"/>
          <w:lang w:val="lt-LT"/>
        </w:rPr>
        <w:t>20</w:t>
      </w:r>
      <w:r w:rsidR="00893306" w:rsidRPr="00022832">
        <w:rPr>
          <w:sz w:val="22"/>
          <w:szCs w:val="22"/>
          <w:lang w:val="lt-LT"/>
        </w:rPr>
        <w:t> </w:t>
      </w:r>
      <w:r w:rsidR="00046724" w:rsidRPr="00022832">
        <w:rPr>
          <w:sz w:val="22"/>
          <w:szCs w:val="22"/>
          <w:lang w:val="lt-LT"/>
        </w:rPr>
        <w:t>mg vieną kartą per parą.</w:t>
      </w:r>
    </w:p>
    <w:p w:rsidR="00046724" w:rsidRPr="00022832" w:rsidRDefault="00046724" w:rsidP="0028734B">
      <w:pPr>
        <w:pStyle w:val="BTEMEASMCA"/>
        <w:rPr>
          <w:noProof w:val="0"/>
        </w:rPr>
      </w:pPr>
    </w:p>
    <w:p w:rsidR="00046724" w:rsidRPr="00022832" w:rsidRDefault="00893306" w:rsidP="00F220C2">
      <w:pPr>
        <w:numPr>
          <w:ilvl w:val="0"/>
          <w:numId w:val="76"/>
        </w:numPr>
        <w:ind w:left="426" w:hanging="426"/>
        <w:rPr>
          <w:sz w:val="22"/>
          <w:szCs w:val="22"/>
          <w:u w:val="single"/>
          <w:lang w:val="lt-LT"/>
        </w:rPr>
      </w:pPr>
      <w:r w:rsidRPr="00022832">
        <w:rPr>
          <w:sz w:val="22"/>
          <w:szCs w:val="22"/>
          <w:u w:val="single"/>
          <w:lang w:val="lt-LT"/>
        </w:rPr>
        <w:t>S</w:t>
      </w:r>
      <w:r w:rsidR="00046724" w:rsidRPr="00022832">
        <w:rPr>
          <w:sz w:val="22"/>
          <w:szCs w:val="22"/>
          <w:u w:val="single"/>
          <w:lang w:val="lt-LT"/>
        </w:rPr>
        <w:t>imptominis</w:t>
      </w:r>
      <w:r w:rsidR="002372A4" w:rsidRPr="00022832">
        <w:rPr>
          <w:sz w:val="22"/>
          <w:szCs w:val="22"/>
          <w:u w:val="single"/>
          <w:lang w:val="lt-LT"/>
        </w:rPr>
        <w:t xml:space="preserve"> gastroezofaginio refliukso ligos (GERL)</w:t>
      </w:r>
      <w:r w:rsidR="00046724" w:rsidRPr="00022832">
        <w:rPr>
          <w:sz w:val="22"/>
          <w:szCs w:val="22"/>
          <w:u w:val="single"/>
          <w:lang w:val="lt-LT"/>
        </w:rPr>
        <w:t xml:space="preserve"> gydymas:</w:t>
      </w:r>
    </w:p>
    <w:p w:rsidR="00046724" w:rsidRPr="00022832" w:rsidRDefault="00046724" w:rsidP="0028734B">
      <w:pPr>
        <w:pStyle w:val="BTEMEASMCA"/>
        <w:rPr>
          <w:noProof w:val="0"/>
        </w:rPr>
      </w:pPr>
      <w:r w:rsidRPr="00022832">
        <w:rPr>
          <w:noProof w:val="0"/>
        </w:rPr>
        <w:t>20 mg vieną kartą per parą ezofagitu nesergantiems pacientams. Jei po 4 savaičių ligos simptomai išliko, pacientą reikia ištirti dar kartą. Jei simptomai išnyksta, vėliau vėl pasitaikant juos galima kontroliuoti vartojant 20</w:t>
      </w:r>
      <w:r w:rsidR="00BD7C6D" w:rsidRPr="00022832">
        <w:rPr>
          <w:noProof w:val="0"/>
        </w:rPr>
        <w:t> </w:t>
      </w:r>
      <w:r w:rsidRPr="00022832">
        <w:rPr>
          <w:noProof w:val="0"/>
        </w:rPr>
        <w:t xml:space="preserve">mg vieną kartą per parą. </w:t>
      </w:r>
      <w:r w:rsidR="00681356" w:rsidRPr="00022832">
        <w:rPr>
          <w:noProof w:val="0"/>
        </w:rPr>
        <w:t>P</w:t>
      </w:r>
      <w:r w:rsidRPr="00022832">
        <w:rPr>
          <w:noProof w:val="0"/>
        </w:rPr>
        <w:t xml:space="preserve">agal poreikį galima vartoti 20 mg vieną kartą per parą. Gydytiems NVNU pacientams, kuriems yra skrandžio ir dvylikapirštės žarnos opos rizika, vėliau pasitaikančių simptomų gydyti vartojant pagal poreikį nerekomenduojama. </w:t>
      </w:r>
    </w:p>
    <w:p w:rsidR="00046724" w:rsidRPr="00C45C61" w:rsidRDefault="00046724" w:rsidP="00D86334">
      <w:pPr>
        <w:pStyle w:val="Pagrindinistekstas"/>
        <w:widowControl w:val="0"/>
        <w:spacing w:after="0"/>
        <w:rPr>
          <w:szCs w:val="22"/>
        </w:rPr>
      </w:pPr>
    </w:p>
    <w:p w:rsidR="00046724" w:rsidRPr="00C45C61" w:rsidRDefault="00046724" w:rsidP="00D86334">
      <w:pPr>
        <w:pStyle w:val="Pagrindinistekstas"/>
        <w:widowControl w:val="0"/>
        <w:spacing w:after="0"/>
        <w:rPr>
          <w:b/>
          <w:i/>
        </w:rPr>
      </w:pPr>
      <w:r w:rsidRPr="00C45C61">
        <w:rPr>
          <w:b/>
          <w:i/>
        </w:rPr>
        <w:t xml:space="preserve">Kai kartu vartojama tinkamų antibakterinių preparatų </w:t>
      </w:r>
      <w:r w:rsidRPr="00C45C61">
        <w:rPr>
          <w:b/>
          <w:i/>
          <w:szCs w:val="22"/>
        </w:rPr>
        <w:t>Helicobacter pylori</w:t>
      </w:r>
      <w:r w:rsidRPr="00C45C61">
        <w:rPr>
          <w:b/>
          <w:i/>
        </w:rPr>
        <w:t xml:space="preserve"> sunaikinimui ir:</w:t>
      </w:r>
    </w:p>
    <w:p w:rsidR="00046724" w:rsidRPr="00C45C61" w:rsidRDefault="00046724" w:rsidP="00F220C2">
      <w:pPr>
        <w:numPr>
          <w:ilvl w:val="0"/>
          <w:numId w:val="76"/>
        </w:numPr>
        <w:ind w:left="426" w:hanging="426"/>
        <w:rPr>
          <w:sz w:val="22"/>
          <w:szCs w:val="22"/>
          <w:u w:val="single"/>
          <w:lang w:val="lt-LT"/>
        </w:rPr>
      </w:pPr>
      <w:r w:rsidRPr="00C45C61">
        <w:rPr>
          <w:sz w:val="22"/>
          <w:szCs w:val="22"/>
          <w:u w:val="single"/>
          <w:lang w:val="lt-LT"/>
        </w:rPr>
        <w:t xml:space="preserve">su </w:t>
      </w:r>
      <w:r w:rsidRPr="00C45C61">
        <w:rPr>
          <w:i/>
          <w:sz w:val="22"/>
          <w:szCs w:val="22"/>
          <w:u w:val="single"/>
          <w:lang w:val="lt-LT"/>
        </w:rPr>
        <w:t>Helicobacter pylori</w:t>
      </w:r>
      <w:r w:rsidRPr="00C45C61">
        <w:rPr>
          <w:sz w:val="22"/>
          <w:szCs w:val="22"/>
          <w:u w:val="single"/>
          <w:lang w:val="lt-LT"/>
        </w:rPr>
        <w:t xml:space="preserve"> susijusiai dvylikapirštės žarnos opai užgydyti;</w:t>
      </w:r>
    </w:p>
    <w:p w:rsidR="00046724" w:rsidRPr="00022832" w:rsidRDefault="00046724" w:rsidP="00F220C2">
      <w:pPr>
        <w:numPr>
          <w:ilvl w:val="0"/>
          <w:numId w:val="76"/>
        </w:numPr>
        <w:ind w:left="426" w:hanging="426"/>
        <w:rPr>
          <w:sz w:val="22"/>
          <w:szCs w:val="22"/>
          <w:lang w:val="lt-LT"/>
        </w:rPr>
      </w:pPr>
      <w:r w:rsidRPr="00022832">
        <w:rPr>
          <w:sz w:val="22"/>
          <w:szCs w:val="22"/>
          <w:lang w:val="lt-LT"/>
        </w:rPr>
        <w:t xml:space="preserve">su </w:t>
      </w:r>
      <w:r w:rsidRPr="00022832">
        <w:rPr>
          <w:i/>
          <w:sz w:val="22"/>
          <w:szCs w:val="22"/>
          <w:lang w:val="lt-LT"/>
        </w:rPr>
        <w:t>Helicobacter pylori</w:t>
      </w:r>
      <w:r w:rsidRPr="00022832">
        <w:rPr>
          <w:sz w:val="22"/>
          <w:szCs w:val="22"/>
          <w:lang w:val="lt-LT"/>
        </w:rPr>
        <w:t xml:space="preserve"> susijusios pepsinės opos atsinaujinimo profilaktikai.</w:t>
      </w:r>
    </w:p>
    <w:p w:rsidR="00BD7C6D" w:rsidRPr="00022832" w:rsidRDefault="00046724" w:rsidP="0028734B">
      <w:pPr>
        <w:pStyle w:val="BTEMEASMCA"/>
        <w:rPr>
          <w:noProof w:val="0"/>
        </w:rPr>
      </w:pPr>
      <w:r w:rsidRPr="00022832">
        <w:rPr>
          <w:noProof w:val="0"/>
        </w:rPr>
        <w:t xml:space="preserve">20 mg ezomeprazolo kartu su </w:t>
      </w:r>
      <w:smartTag w:uri="urn:schemas-microsoft-com:office:smarttags" w:element="metricconverter">
        <w:smartTagPr>
          <w:attr w:name="ProductID" w:val="1ﾠg"/>
        </w:smartTagPr>
        <w:r w:rsidRPr="00022832">
          <w:rPr>
            <w:noProof w:val="0"/>
          </w:rPr>
          <w:t>1 g</w:t>
        </w:r>
      </w:smartTag>
      <w:r w:rsidRPr="00022832">
        <w:rPr>
          <w:noProof w:val="0"/>
        </w:rPr>
        <w:t xml:space="preserve"> amoksicilino ir 500 mg klaritromicino du kartus per </w:t>
      </w:r>
      <w:r w:rsidRPr="00022832">
        <w:rPr>
          <w:noProof w:val="0"/>
        </w:rPr>
        <w:lastRenderedPageBreak/>
        <w:t>parą, 7 dienas.</w:t>
      </w:r>
    </w:p>
    <w:p w:rsidR="00BD7C6D" w:rsidRPr="00022832" w:rsidRDefault="00BD7C6D" w:rsidP="00C05CEF">
      <w:pPr>
        <w:pStyle w:val="BTEMEASMCA"/>
        <w:rPr>
          <w:noProof w:val="0"/>
        </w:rPr>
      </w:pPr>
    </w:p>
    <w:p w:rsidR="00046724" w:rsidRPr="00022832" w:rsidRDefault="00046724" w:rsidP="00F220C2">
      <w:pPr>
        <w:rPr>
          <w:sz w:val="22"/>
          <w:szCs w:val="22"/>
          <w:lang w:val="lt-LT"/>
        </w:rPr>
      </w:pPr>
      <w:r w:rsidRPr="00C45C61">
        <w:rPr>
          <w:sz w:val="22"/>
          <w:szCs w:val="22"/>
          <w:lang w:val="lt-LT"/>
        </w:rPr>
        <w:t>Nustatant vaist</w:t>
      </w:r>
      <w:r w:rsidR="00727988" w:rsidRPr="00C45C61">
        <w:rPr>
          <w:sz w:val="22"/>
          <w:szCs w:val="22"/>
          <w:lang w:val="lt-LT"/>
        </w:rPr>
        <w:t>inių preparatų</w:t>
      </w:r>
      <w:r w:rsidRPr="00C45C61">
        <w:rPr>
          <w:sz w:val="22"/>
          <w:szCs w:val="22"/>
          <w:lang w:val="lt-LT"/>
        </w:rPr>
        <w:t xml:space="preserve"> derinį reikia atsižvelgti į nacionalines, regionines ir vietines rekomendacijas dėl galimo bakterijų atsparumo ir gydymo trukmės (dažniausiai 7 dienas, bet kartais – iki 14 dienų) ir tinkamo antibakterinių preparatų vartojimo. Gydymą turi kontroliuoti specialistas.</w:t>
      </w:r>
    </w:p>
    <w:p w:rsidR="00046724" w:rsidRPr="00C45C61" w:rsidRDefault="00046724" w:rsidP="009D7417">
      <w:pPr>
        <w:pStyle w:val="Pagrindinistekstas"/>
        <w:widowControl w:val="0"/>
        <w:spacing w:after="0"/>
        <w:rPr>
          <w:i/>
          <w:szCs w:val="22"/>
          <w:u w:val="single"/>
        </w:rPr>
      </w:pPr>
    </w:p>
    <w:p w:rsidR="00046724" w:rsidRPr="00C45C61" w:rsidRDefault="00046724" w:rsidP="00D86334">
      <w:pPr>
        <w:pStyle w:val="Pagrindinistekstas"/>
        <w:widowControl w:val="0"/>
        <w:spacing w:after="0"/>
        <w:rPr>
          <w:b/>
          <w:i/>
        </w:rPr>
      </w:pPr>
      <w:r w:rsidRPr="00C45C61">
        <w:rPr>
          <w:b/>
          <w:i/>
        </w:rPr>
        <w:t>Pacientams, kuriems reikia tęsti NVNU vartojimą</w:t>
      </w:r>
    </w:p>
    <w:p w:rsidR="009D2129" w:rsidRPr="00C45C61" w:rsidRDefault="00046724" w:rsidP="00F220C2">
      <w:pPr>
        <w:numPr>
          <w:ilvl w:val="0"/>
          <w:numId w:val="77"/>
        </w:numPr>
        <w:ind w:left="426" w:hanging="426"/>
        <w:rPr>
          <w:sz w:val="22"/>
          <w:szCs w:val="22"/>
          <w:u w:val="single"/>
          <w:lang w:val="lt-LT"/>
        </w:rPr>
      </w:pPr>
      <w:r w:rsidRPr="00C45C61">
        <w:rPr>
          <w:sz w:val="22"/>
          <w:szCs w:val="22"/>
          <w:u w:val="single"/>
          <w:lang w:val="lt-LT"/>
        </w:rPr>
        <w:t>su NVNU susijusiai skrandžio opai užgydyti:</w:t>
      </w:r>
    </w:p>
    <w:p w:rsidR="00046724" w:rsidRPr="00022832" w:rsidRDefault="00046724" w:rsidP="00F220C2">
      <w:pPr>
        <w:ind w:firstLine="426"/>
        <w:rPr>
          <w:lang w:val="lt-LT"/>
        </w:rPr>
      </w:pPr>
      <w:r w:rsidRPr="00022832">
        <w:rPr>
          <w:sz w:val="22"/>
          <w:szCs w:val="22"/>
          <w:lang w:val="lt-LT"/>
        </w:rPr>
        <w:t>paprastai skiriama 20 mg vieną kartą per parą; gydymo trukmė 4</w:t>
      </w:r>
      <w:r w:rsidRPr="00022832">
        <w:rPr>
          <w:sz w:val="22"/>
          <w:szCs w:val="22"/>
          <w:lang w:val="lt-LT"/>
        </w:rPr>
        <w:noBreakHyphen/>
        <w:t>8 savaitės;</w:t>
      </w:r>
    </w:p>
    <w:p w:rsidR="009D2129" w:rsidRPr="00022832" w:rsidRDefault="009D2129">
      <w:pPr>
        <w:pStyle w:val="BT-EMEASMCA"/>
        <w:rPr>
          <w:noProof w:val="0"/>
        </w:rPr>
      </w:pPr>
    </w:p>
    <w:p w:rsidR="00046724" w:rsidRPr="00C45C61" w:rsidRDefault="00046724" w:rsidP="00F220C2">
      <w:pPr>
        <w:numPr>
          <w:ilvl w:val="0"/>
          <w:numId w:val="77"/>
        </w:numPr>
        <w:ind w:left="426" w:hanging="426"/>
        <w:rPr>
          <w:sz w:val="22"/>
          <w:szCs w:val="22"/>
          <w:u w:val="single"/>
          <w:lang w:val="lt-LT"/>
        </w:rPr>
      </w:pPr>
      <w:r w:rsidRPr="00C45C61">
        <w:rPr>
          <w:sz w:val="22"/>
          <w:szCs w:val="22"/>
          <w:u w:val="single"/>
          <w:lang w:val="lt-LT"/>
        </w:rPr>
        <w:t>su NVNU susijusios skandžio ir dvylikapirštės žarnos opos profilaktikai, kai yra jos rizika:</w:t>
      </w:r>
    </w:p>
    <w:p w:rsidR="00046724" w:rsidRPr="00022832" w:rsidRDefault="00046724" w:rsidP="00F220C2">
      <w:pPr>
        <w:ind w:firstLine="426"/>
        <w:rPr>
          <w:sz w:val="22"/>
          <w:szCs w:val="22"/>
          <w:lang w:val="lt-LT"/>
        </w:rPr>
      </w:pPr>
      <w:r w:rsidRPr="00022832">
        <w:rPr>
          <w:sz w:val="22"/>
          <w:szCs w:val="22"/>
          <w:lang w:val="lt-LT"/>
        </w:rPr>
        <w:t>20 mg vieną kartą per parą.</w:t>
      </w:r>
    </w:p>
    <w:p w:rsidR="00046724" w:rsidRPr="00C45C61" w:rsidRDefault="00046724" w:rsidP="00D86334">
      <w:pPr>
        <w:pStyle w:val="Pagrindinistekstas"/>
        <w:widowControl w:val="0"/>
        <w:spacing w:after="0"/>
        <w:rPr>
          <w:szCs w:val="22"/>
        </w:rPr>
      </w:pPr>
    </w:p>
    <w:p w:rsidR="00046724" w:rsidRPr="00C45C61" w:rsidRDefault="00046724" w:rsidP="00D86334">
      <w:pPr>
        <w:pStyle w:val="Pagrindinistekstas"/>
        <w:widowControl w:val="0"/>
        <w:spacing w:after="0"/>
        <w:rPr>
          <w:b/>
          <w:i/>
        </w:rPr>
      </w:pPr>
      <w:r w:rsidRPr="00C45C61">
        <w:rPr>
          <w:b/>
          <w:i/>
        </w:rPr>
        <w:t>Ilgalaikiam gydymui po infuzijos į veną,</w:t>
      </w:r>
      <w:r w:rsidRPr="00C45C61" w:rsidDel="00787C13">
        <w:rPr>
          <w:b/>
          <w:i/>
        </w:rPr>
        <w:t xml:space="preserve"> </w:t>
      </w:r>
      <w:r w:rsidRPr="00C45C61">
        <w:rPr>
          <w:b/>
          <w:i/>
        </w:rPr>
        <w:t>panaudotos pakartotino pepsinės opos kraujavimo profilaktikai</w:t>
      </w:r>
    </w:p>
    <w:p w:rsidR="00046724" w:rsidRPr="00C45C61" w:rsidRDefault="00046724" w:rsidP="00D86334">
      <w:pPr>
        <w:pStyle w:val="Pagrindinistekstas2"/>
        <w:widowControl w:val="0"/>
        <w:rPr>
          <w:i w:val="0"/>
        </w:rPr>
      </w:pPr>
      <w:r w:rsidRPr="00C45C61">
        <w:rPr>
          <w:i w:val="0"/>
        </w:rPr>
        <w:t>40 mg vieną kartą per parą 4 savaites po to, kai vartojant į veną sukeliama pakartotino kraujavimo iš pepsinės opos apsauga.</w:t>
      </w:r>
    </w:p>
    <w:p w:rsidR="00046724" w:rsidRPr="00C45C61" w:rsidRDefault="00046724" w:rsidP="00D86334">
      <w:pPr>
        <w:pStyle w:val="Pagrindinistekstas2"/>
        <w:widowControl w:val="0"/>
      </w:pPr>
    </w:p>
    <w:p w:rsidR="00046724" w:rsidRPr="00C45C61" w:rsidRDefault="009D7417" w:rsidP="00D86334">
      <w:pPr>
        <w:pStyle w:val="Pagrindinistekstas2"/>
        <w:widowControl w:val="0"/>
        <w:rPr>
          <w:b/>
          <w:strike/>
        </w:rPr>
      </w:pPr>
      <w:r w:rsidRPr="00C45C61">
        <w:rPr>
          <w:b/>
        </w:rPr>
        <w:t>Colingerio-Elisono (</w:t>
      </w:r>
      <w:r w:rsidR="00046724" w:rsidRPr="00C45C61">
        <w:rPr>
          <w:b/>
        </w:rPr>
        <w:t>Zollinger-Ellison</w:t>
      </w:r>
      <w:r w:rsidRPr="00C45C61">
        <w:rPr>
          <w:b/>
        </w:rPr>
        <w:t>)</w:t>
      </w:r>
      <w:r w:rsidR="00046724" w:rsidRPr="00C45C61">
        <w:rPr>
          <w:b/>
        </w:rPr>
        <w:t xml:space="preserve"> sindromo gydymas</w:t>
      </w:r>
    </w:p>
    <w:p w:rsidR="00046724" w:rsidRPr="00022832" w:rsidRDefault="00046724" w:rsidP="00F220C2">
      <w:pPr>
        <w:rPr>
          <w:sz w:val="22"/>
          <w:szCs w:val="22"/>
          <w:lang w:val="lt-LT"/>
        </w:rPr>
      </w:pPr>
      <w:r w:rsidRPr="00022832">
        <w:rPr>
          <w:sz w:val="22"/>
          <w:szCs w:val="22"/>
          <w:lang w:val="lt-LT"/>
        </w:rPr>
        <w:t>Rekomenduojama pradinė ezomeprazolo dozė yra 40 mg du kartus per parą. Vėliau dozę reikia individualiai koreguoti, vaistinį preparatą vartoti tol, kol reikia pagal klinikinę situaciją. Remiantis turimais klinikiniais duomenimis, daugumos pacientų būklę galima kontroliuoti skiriant 80</w:t>
      </w:r>
      <w:r w:rsidRPr="00022832">
        <w:rPr>
          <w:sz w:val="22"/>
          <w:szCs w:val="22"/>
          <w:lang w:val="lt-LT"/>
        </w:rPr>
        <w:noBreakHyphen/>
        <w:t>160 mg ezomeprazolo per parą. Didesnę kaip 80 mg paros dozę reikia padalyti į 2 dalis.</w:t>
      </w:r>
    </w:p>
    <w:p w:rsidR="009D2129" w:rsidRPr="00022832" w:rsidRDefault="009D2129" w:rsidP="0028734B">
      <w:pPr>
        <w:pStyle w:val="BTEMEASMCA"/>
        <w:rPr>
          <w:noProof w:val="0"/>
        </w:rPr>
      </w:pPr>
    </w:p>
    <w:p w:rsidR="00033EA2" w:rsidRPr="00022832" w:rsidRDefault="009D7417" w:rsidP="00F220C2">
      <w:pPr>
        <w:rPr>
          <w:b/>
          <w:sz w:val="22"/>
          <w:szCs w:val="22"/>
          <w:u w:val="single"/>
          <w:lang w:val="lt-LT"/>
        </w:rPr>
      </w:pPr>
      <w:r w:rsidRPr="00022832">
        <w:rPr>
          <w:b/>
          <w:sz w:val="22"/>
          <w:szCs w:val="22"/>
          <w:u w:val="single"/>
          <w:lang w:val="lt-LT"/>
        </w:rPr>
        <w:t xml:space="preserve">Ypatingos populiacijos </w:t>
      </w:r>
    </w:p>
    <w:p w:rsidR="00033EA2" w:rsidRPr="00022832" w:rsidRDefault="00033EA2" w:rsidP="00F220C2">
      <w:pPr>
        <w:rPr>
          <w:b/>
          <w:sz w:val="22"/>
          <w:szCs w:val="22"/>
          <w:u w:val="single"/>
          <w:lang w:val="lt-LT"/>
        </w:rPr>
      </w:pPr>
    </w:p>
    <w:p w:rsidR="00033EA2" w:rsidRPr="00022832" w:rsidRDefault="00033EA2" w:rsidP="00F220C2">
      <w:pPr>
        <w:rPr>
          <w:i/>
          <w:sz w:val="22"/>
          <w:szCs w:val="22"/>
          <w:lang w:val="lt-LT"/>
        </w:rPr>
      </w:pPr>
      <w:r w:rsidRPr="00022832">
        <w:rPr>
          <w:i/>
          <w:sz w:val="22"/>
          <w:szCs w:val="22"/>
          <w:lang w:val="lt-LT"/>
        </w:rPr>
        <w:t>Pacienta</w:t>
      </w:r>
      <w:r w:rsidR="00B538BF" w:rsidRPr="00022832">
        <w:rPr>
          <w:i/>
          <w:sz w:val="22"/>
          <w:szCs w:val="22"/>
          <w:lang w:val="lt-LT"/>
        </w:rPr>
        <w:t>ms</w:t>
      </w:r>
      <w:r w:rsidRPr="00022832">
        <w:rPr>
          <w:i/>
          <w:sz w:val="22"/>
          <w:szCs w:val="22"/>
          <w:lang w:val="lt-LT"/>
        </w:rPr>
        <w:t>, kurių inkstų funkcija sutrikusi</w:t>
      </w:r>
    </w:p>
    <w:p w:rsidR="00033EA2" w:rsidRPr="00C45C61" w:rsidRDefault="00033EA2" w:rsidP="00F220C2">
      <w:pPr>
        <w:rPr>
          <w:b/>
          <w:sz w:val="22"/>
          <w:szCs w:val="22"/>
          <w:u w:val="single"/>
          <w:lang w:val="lt-LT"/>
        </w:rPr>
      </w:pPr>
      <w:r w:rsidRPr="00C45C61">
        <w:rPr>
          <w:sz w:val="22"/>
          <w:szCs w:val="22"/>
          <w:lang w:val="lt-LT"/>
        </w:rPr>
        <w:t>Pacientams, kurių inkstų funkcija sutrikusi, dozės koreguoti nereikia. Pacientams, sergantiems sunkiu inkstų nepakankamumu, šio vaist</w:t>
      </w:r>
      <w:r w:rsidR="00B538BF" w:rsidRPr="00C45C61">
        <w:rPr>
          <w:sz w:val="22"/>
          <w:szCs w:val="22"/>
          <w:lang w:val="lt-LT"/>
        </w:rPr>
        <w:t>ini</w:t>
      </w:r>
      <w:r w:rsidRPr="00C45C61">
        <w:rPr>
          <w:sz w:val="22"/>
          <w:szCs w:val="22"/>
          <w:lang w:val="lt-LT"/>
        </w:rPr>
        <w:t xml:space="preserve">o </w:t>
      </w:r>
      <w:r w:rsidR="00B538BF" w:rsidRPr="00C45C61">
        <w:rPr>
          <w:sz w:val="22"/>
          <w:szCs w:val="22"/>
          <w:lang w:val="lt-LT"/>
        </w:rPr>
        <w:t xml:space="preserve">preparato </w:t>
      </w:r>
      <w:r w:rsidRPr="00C45C61">
        <w:rPr>
          <w:sz w:val="22"/>
          <w:szCs w:val="22"/>
          <w:lang w:val="lt-LT"/>
        </w:rPr>
        <w:t>vartojimo patirtis yra nedidelė, todėl jiems jo skiriama atsargiai (žr. 5.2 skyrių).</w:t>
      </w:r>
    </w:p>
    <w:p w:rsidR="00033EA2" w:rsidRPr="00C45C61" w:rsidRDefault="00033EA2" w:rsidP="00F220C2">
      <w:pPr>
        <w:rPr>
          <w:b/>
          <w:sz w:val="22"/>
          <w:szCs w:val="22"/>
          <w:u w:val="single"/>
          <w:lang w:val="lt-LT"/>
        </w:rPr>
      </w:pPr>
    </w:p>
    <w:p w:rsidR="00033EA2" w:rsidRPr="00C45C61" w:rsidRDefault="00033EA2" w:rsidP="00F220C2">
      <w:pPr>
        <w:rPr>
          <w:i/>
          <w:sz w:val="22"/>
          <w:szCs w:val="22"/>
          <w:lang w:val="lt-LT"/>
        </w:rPr>
      </w:pPr>
      <w:r w:rsidRPr="00C45C61">
        <w:rPr>
          <w:i/>
          <w:sz w:val="22"/>
          <w:szCs w:val="22"/>
          <w:lang w:val="lt-LT"/>
        </w:rPr>
        <w:t>Pacienta</w:t>
      </w:r>
      <w:r w:rsidR="00B538BF" w:rsidRPr="00C45C61">
        <w:rPr>
          <w:i/>
          <w:sz w:val="22"/>
          <w:szCs w:val="22"/>
          <w:lang w:val="lt-LT"/>
        </w:rPr>
        <w:t>ms</w:t>
      </w:r>
      <w:r w:rsidRPr="00C45C61">
        <w:rPr>
          <w:i/>
          <w:sz w:val="22"/>
          <w:szCs w:val="22"/>
          <w:lang w:val="lt-LT"/>
        </w:rPr>
        <w:t>, kurių kepenų funkcija sutrikusi</w:t>
      </w:r>
    </w:p>
    <w:p w:rsidR="00033EA2" w:rsidRPr="00C45C61" w:rsidRDefault="00033EA2" w:rsidP="00F220C2">
      <w:pPr>
        <w:rPr>
          <w:b/>
          <w:sz w:val="22"/>
          <w:szCs w:val="22"/>
          <w:u w:val="single"/>
          <w:lang w:val="lt-LT"/>
        </w:rPr>
      </w:pPr>
      <w:r w:rsidRPr="00C45C61">
        <w:rPr>
          <w:sz w:val="22"/>
          <w:szCs w:val="22"/>
          <w:lang w:val="lt-LT"/>
        </w:rPr>
        <w:t>Pacientams, kurių kepenų funkcija lengvai ar vidutiniškai sutrikusi, dozės koreguoti nereikia. Di</w:t>
      </w:r>
      <w:r w:rsidRPr="00C45C61">
        <w:rPr>
          <w:sz w:val="22"/>
          <w:szCs w:val="22"/>
          <w:lang w:val="lt-LT"/>
        </w:rPr>
        <w:softHyphen/>
        <w:t>džiausia paros dozė pacientams, kurių kepenų funkcija sunkiai sutrikusi – 20 mg (žr. 5.2 skyrių).</w:t>
      </w:r>
    </w:p>
    <w:p w:rsidR="00033EA2" w:rsidRPr="00C45C61" w:rsidRDefault="00033EA2" w:rsidP="00F220C2">
      <w:pPr>
        <w:rPr>
          <w:b/>
          <w:sz w:val="22"/>
          <w:szCs w:val="22"/>
          <w:u w:val="single"/>
          <w:lang w:val="lt-LT"/>
        </w:rPr>
      </w:pPr>
    </w:p>
    <w:p w:rsidR="00033EA2" w:rsidRPr="00022832" w:rsidRDefault="00033EA2" w:rsidP="00F220C2">
      <w:pPr>
        <w:rPr>
          <w:i/>
          <w:sz w:val="22"/>
          <w:szCs w:val="22"/>
          <w:lang w:val="lt-LT"/>
        </w:rPr>
      </w:pPr>
      <w:r w:rsidRPr="00022832">
        <w:rPr>
          <w:i/>
          <w:sz w:val="22"/>
          <w:szCs w:val="22"/>
          <w:lang w:val="lt-LT"/>
        </w:rPr>
        <w:t>Senyviems pacientams</w:t>
      </w:r>
    </w:p>
    <w:p w:rsidR="00033EA2" w:rsidRPr="00022832" w:rsidRDefault="00033EA2" w:rsidP="00033EA2">
      <w:pPr>
        <w:rPr>
          <w:sz w:val="22"/>
          <w:szCs w:val="22"/>
          <w:lang w:val="lt-LT"/>
        </w:rPr>
      </w:pPr>
      <w:r w:rsidRPr="00022832">
        <w:rPr>
          <w:sz w:val="22"/>
          <w:szCs w:val="22"/>
          <w:lang w:val="lt-LT"/>
        </w:rPr>
        <w:t>Senyviems pacientams dozės koreguoti nereikia.</w:t>
      </w:r>
    </w:p>
    <w:p w:rsidR="00033EA2" w:rsidRPr="00022832" w:rsidRDefault="00033EA2" w:rsidP="00F220C2">
      <w:pPr>
        <w:rPr>
          <w:b/>
          <w:sz w:val="22"/>
          <w:szCs w:val="22"/>
          <w:u w:val="single"/>
          <w:lang w:val="lt-LT"/>
        </w:rPr>
      </w:pPr>
    </w:p>
    <w:p w:rsidR="00033EA2" w:rsidRPr="00C45C61" w:rsidRDefault="00033EA2" w:rsidP="00F220C2">
      <w:pPr>
        <w:rPr>
          <w:b/>
          <w:sz w:val="22"/>
          <w:szCs w:val="22"/>
          <w:u w:val="single"/>
          <w:lang w:val="lt-LT"/>
        </w:rPr>
      </w:pPr>
      <w:r w:rsidRPr="00022832">
        <w:rPr>
          <w:b/>
          <w:sz w:val="22"/>
          <w:szCs w:val="22"/>
          <w:u w:val="single"/>
          <w:lang w:val="lt-LT"/>
        </w:rPr>
        <w:t>Vaikų</w:t>
      </w:r>
      <w:r w:rsidRPr="00C45C61">
        <w:rPr>
          <w:b/>
          <w:sz w:val="22"/>
          <w:szCs w:val="22"/>
          <w:u w:val="single"/>
          <w:lang w:val="lt-LT"/>
        </w:rPr>
        <w:t xml:space="preserve"> populiacija</w:t>
      </w:r>
    </w:p>
    <w:p w:rsidR="00033EA2" w:rsidRPr="00022832" w:rsidRDefault="00033EA2" w:rsidP="00F220C2">
      <w:pPr>
        <w:rPr>
          <w:b/>
          <w:sz w:val="22"/>
          <w:szCs w:val="22"/>
          <w:lang w:val="lt-LT"/>
        </w:rPr>
      </w:pPr>
    </w:p>
    <w:p w:rsidR="00081CB2" w:rsidRPr="00022832" w:rsidRDefault="00616D34" w:rsidP="00F220C2">
      <w:pPr>
        <w:rPr>
          <w:b/>
          <w:sz w:val="22"/>
          <w:szCs w:val="22"/>
          <w:lang w:val="lt-LT"/>
        </w:rPr>
      </w:pPr>
      <w:r w:rsidRPr="00022832">
        <w:rPr>
          <w:b/>
          <w:sz w:val="22"/>
          <w:szCs w:val="22"/>
          <w:lang w:val="lt-LT"/>
        </w:rPr>
        <w:t>Paaugliai nuo 12 metų</w:t>
      </w:r>
      <w:r w:rsidR="007E100E" w:rsidRPr="00022832">
        <w:rPr>
          <w:b/>
          <w:sz w:val="22"/>
          <w:szCs w:val="22"/>
          <w:lang w:val="lt-LT"/>
        </w:rPr>
        <w:t xml:space="preserve"> amžiaus</w:t>
      </w:r>
    </w:p>
    <w:p w:rsidR="009D2129" w:rsidRPr="00022832" w:rsidRDefault="009D2129" w:rsidP="0028734B">
      <w:pPr>
        <w:pStyle w:val="BTEMEASMCA"/>
        <w:rPr>
          <w:noProof w:val="0"/>
        </w:rPr>
      </w:pPr>
    </w:p>
    <w:p w:rsidR="00616D34" w:rsidRPr="00C45C61" w:rsidRDefault="00616D34" w:rsidP="00D86334">
      <w:pPr>
        <w:pStyle w:val="Pagrindinistekstas"/>
        <w:widowControl w:val="0"/>
        <w:spacing w:after="0"/>
        <w:rPr>
          <w:b/>
          <w:i/>
        </w:rPr>
      </w:pPr>
      <w:r w:rsidRPr="00C45C61">
        <w:rPr>
          <w:b/>
          <w:i/>
        </w:rPr>
        <w:t>Gastroezofaginio refliukso liga (GERL)</w:t>
      </w:r>
    </w:p>
    <w:p w:rsidR="00616D34" w:rsidRPr="00022832" w:rsidRDefault="00B538BF" w:rsidP="005A7BBC">
      <w:pPr>
        <w:pStyle w:val="BT-EMEASMCA"/>
        <w:rPr>
          <w:noProof w:val="0"/>
        </w:rPr>
      </w:pPr>
      <w:r w:rsidRPr="00022832">
        <w:rPr>
          <w:noProof w:val="0"/>
        </w:rPr>
        <w:t>Refliukso sukelto e</w:t>
      </w:r>
      <w:r w:rsidR="00616D34" w:rsidRPr="00022832">
        <w:rPr>
          <w:noProof w:val="0"/>
        </w:rPr>
        <w:t>rozinio ezofagito gydymas:</w:t>
      </w:r>
    </w:p>
    <w:p w:rsidR="00616D34" w:rsidRPr="00022832" w:rsidRDefault="00616D34" w:rsidP="0028734B">
      <w:pPr>
        <w:pStyle w:val="BTEMEASMCA"/>
        <w:rPr>
          <w:noProof w:val="0"/>
        </w:rPr>
      </w:pPr>
      <w:r w:rsidRPr="00022832">
        <w:rPr>
          <w:noProof w:val="0"/>
        </w:rPr>
        <w:t>40 mg vieną kartą per parą 4 savaites.</w:t>
      </w:r>
    </w:p>
    <w:p w:rsidR="00616D34" w:rsidRPr="00022832" w:rsidRDefault="00616D34" w:rsidP="00C05CEF">
      <w:pPr>
        <w:pStyle w:val="BTEMEASMCA"/>
        <w:rPr>
          <w:noProof w:val="0"/>
        </w:rPr>
      </w:pPr>
      <w:r w:rsidRPr="00022832">
        <w:rPr>
          <w:noProof w:val="0"/>
        </w:rPr>
        <w:t>Jei stemplė nesugijo arba simptomai išliko, vaistą rekomenduojama vartoti dar 4 savaites.</w:t>
      </w:r>
    </w:p>
    <w:p w:rsidR="00616D34" w:rsidRPr="00022832" w:rsidRDefault="00616D34">
      <w:pPr>
        <w:pStyle w:val="BT-EMEASMCA"/>
        <w:rPr>
          <w:noProof w:val="0"/>
        </w:rPr>
      </w:pPr>
    </w:p>
    <w:p w:rsidR="00616D34" w:rsidRPr="00022832" w:rsidRDefault="00616D34" w:rsidP="005A7BBC">
      <w:pPr>
        <w:pStyle w:val="BT-EMEASMCA"/>
        <w:rPr>
          <w:noProof w:val="0"/>
        </w:rPr>
      </w:pPr>
      <w:r w:rsidRPr="00022832">
        <w:rPr>
          <w:noProof w:val="0"/>
        </w:rPr>
        <w:t>Ilgalaikė ezofagito atsinaujinimo profilaktika sugijus stemplei</w:t>
      </w:r>
      <w:r w:rsidR="006A757C" w:rsidRPr="00022832">
        <w:rPr>
          <w:noProof w:val="0"/>
        </w:rPr>
        <w:t>:</w:t>
      </w:r>
    </w:p>
    <w:p w:rsidR="00616D34" w:rsidRPr="00022832" w:rsidRDefault="00616D34" w:rsidP="0028734B">
      <w:pPr>
        <w:pStyle w:val="BTEMEASMCA"/>
        <w:rPr>
          <w:noProof w:val="0"/>
        </w:rPr>
      </w:pPr>
      <w:r w:rsidRPr="00022832">
        <w:rPr>
          <w:noProof w:val="0"/>
        </w:rPr>
        <w:lastRenderedPageBreak/>
        <w:t>20 mg vieną kartą per parą.</w:t>
      </w:r>
    </w:p>
    <w:p w:rsidR="00616D34" w:rsidRPr="00022832" w:rsidRDefault="00616D34" w:rsidP="00C05CEF">
      <w:pPr>
        <w:pStyle w:val="BTEMEASMCA"/>
        <w:rPr>
          <w:noProof w:val="0"/>
        </w:rPr>
      </w:pPr>
    </w:p>
    <w:p w:rsidR="00616D34" w:rsidRPr="00022832" w:rsidRDefault="006A757C" w:rsidP="005A7BBC">
      <w:pPr>
        <w:pStyle w:val="BT-EMEASMCA"/>
        <w:rPr>
          <w:noProof w:val="0"/>
        </w:rPr>
      </w:pPr>
      <w:r w:rsidRPr="00022832">
        <w:rPr>
          <w:noProof w:val="0"/>
        </w:rPr>
        <w:t xml:space="preserve">Simptominis gastroezofaginio refliukso ligos (GERL) </w:t>
      </w:r>
      <w:r w:rsidR="00616D34" w:rsidRPr="00022832">
        <w:rPr>
          <w:noProof w:val="0"/>
        </w:rPr>
        <w:t>gydymas:</w:t>
      </w:r>
    </w:p>
    <w:p w:rsidR="00616D34" w:rsidRPr="00022832" w:rsidRDefault="00616D34" w:rsidP="0028734B">
      <w:pPr>
        <w:pStyle w:val="BTEMEASMCA"/>
        <w:rPr>
          <w:noProof w:val="0"/>
        </w:rPr>
      </w:pPr>
      <w:r w:rsidRPr="00022832">
        <w:rPr>
          <w:noProof w:val="0"/>
        </w:rPr>
        <w:t>20 mg vieną kartą per parą ezofagitu nesergantiems paci</w:t>
      </w:r>
      <w:r w:rsidR="007E100E" w:rsidRPr="00022832">
        <w:rPr>
          <w:noProof w:val="0"/>
        </w:rPr>
        <w:t xml:space="preserve">entams. Jei po 4 savaičių ligos </w:t>
      </w:r>
      <w:r w:rsidRPr="00022832">
        <w:rPr>
          <w:noProof w:val="0"/>
        </w:rPr>
        <w:t xml:space="preserve">simptomai išliko, pacientą reikia ištirti dar kartą. Jei simptomai išnyksta, vėliau </w:t>
      </w:r>
      <w:r w:rsidR="008A6FD4" w:rsidRPr="00022832">
        <w:rPr>
          <w:noProof w:val="0"/>
        </w:rPr>
        <w:t xml:space="preserve">pasireiškiančius simptomus </w:t>
      </w:r>
      <w:r w:rsidRPr="00022832">
        <w:rPr>
          <w:noProof w:val="0"/>
        </w:rPr>
        <w:t>g</w:t>
      </w:r>
      <w:r w:rsidR="008C5972" w:rsidRPr="00022832">
        <w:rPr>
          <w:noProof w:val="0"/>
        </w:rPr>
        <w:t>alima kontroliuoti vartojant 20 </w:t>
      </w:r>
      <w:r w:rsidRPr="00022832">
        <w:rPr>
          <w:noProof w:val="0"/>
        </w:rPr>
        <w:t xml:space="preserve">mg vieną kartą per parą. </w:t>
      </w:r>
    </w:p>
    <w:p w:rsidR="003F69C7" w:rsidRPr="00C45C61" w:rsidRDefault="003F69C7" w:rsidP="00F220C2">
      <w:pPr>
        <w:rPr>
          <w:b/>
          <w:i/>
          <w:sz w:val="22"/>
          <w:szCs w:val="22"/>
          <w:lang w:val="lt-LT"/>
        </w:rPr>
      </w:pPr>
    </w:p>
    <w:p w:rsidR="0065244E" w:rsidRPr="00022832" w:rsidRDefault="0065244E" w:rsidP="00B538BF">
      <w:pPr>
        <w:rPr>
          <w:b/>
          <w:i/>
          <w:sz w:val="22"/>
          <w:szCs w:val="22"/>
          <w:lang w:val="lt-LT"/>
        </w:rPr>
      </w:pPr>
      <w:r w:rsidRPr="00022832">
        <w:rPr>
          <w:b/>
          <w:i/>
          <w:sz w:val="22"/>
          <w:szCs w:val="22"/>
          <w:lang w:val="lt-LT"/>
        </w:rPr>
        <w:t>Helicobacter pylori sukeltos dvylikapirštės opos gydymas</w:t>
      </w:r>
    </w:p>
    <w:p w:rsidR="00E26871" w:rsidRPr="00C45C61" w:rsidRDefault="00E26871" w:rsidP="00E26871">
      <w:pPr>
        <w:rPr>
          <w:sz w:val="22"/>
          <w:szCs w:val="22"/>
          <w:lang w:val="lt-LT"/>
        </w:rPr>
      </w:pPr>
      <w:r w:rsidRPr="00C45C61">
        <w:rPr>
          <w:sz w:val="22"/>
          <w:szCs w:val="22"/>
          <w:lang w:val="lt-LT"/>
        </w:rPr>
        <w:t xml:space="preserve">Parenkant tinkamą sudėtinį gydymą, reikia atsižvelgti į oficialias nacionalines, regionines ir vietines bakterijų atsparumo, gydymo trukmės (dažniausiai skiriama 7 dienas, bet kartais – iki 14 dienų) ir tinkamo antibakterinių vaistinių preparatų vartojimo rekomendacijas. </w:t>
      </w:r>
    </w:p>
    <w:p w:rsidR="00033EA2" w:rsidRPr="00C45C61" w:rsidRDefault="00E26871" w:rsidP="00E26871">
      <w:pPr>
        <w:pStyle w:val="PI-2EMEASMCA"/>
        <w:keepNext w:val="0"/>
        <w:keepLines w:val="0"/>
        <w:widowControl w:val="0"/>
        <w:rPr>
          <w:u w:val="single"/>
        </w:rPr>
      </w:pPr>
      <w:r w:rsidRPr="00022832">
        <w:rPr>
          <w:b w:val="0"/>
          <w:kern w:val="0"/>
        </w:rPr>
        <w:t>Gydymą turi kontroliuoti specialistas.</w:t>
      </w:r>
    </w:p>
    <w:p w:rsidR="00E26871" w:rsidRPr="00C45C61" w:rsidRDefault="00E26871" w:rsidP="00D86334">
      <w:pPr>
        <w:pStyle w:val="PI-2EMEASMCA"/>
        <w:keepNext w:val="0"/>
        <w:keepLines w:val="0"/>
        <w:widowControl w:val="0"/>
        <w:rPr>
          <w:u w:val="single"/>
        </w:rPr>
      </w:pPr>
    </w:p>
    <w:p w:rsidR="00616D34" w:rsidRPr="00C45C61" w:rsidRDefault="00616D34" w:rsidP="00D86334">
      <w:pPr>
        <w:pStyle w:val="PI-2EMEASMCA"/>
        <w:keepNext w:val="0"/>
        <w:keepLines w:val="0"/>
        <w:widowControl w:val="0"/>
        <w:rPr>
          <w:b w:val="0"/>
          <w:u w:val="single"/>
        </w:rPr>
      </w:pPr>
      <w:r w:rsidRPr="00C45C61">
        <w:rPr>
          <w:b w:val="0"/>
          <w:u w:val="single"/>
        </w:rPr>
        <w:t>Vartojimo rekomendacija</w:t>
      </w:r>
    </w:p>
    <w:p w:rsidR="006A757C" w:rsidRPr="00C45C61" w:rsidRDefault="00616D34" w:rsidP="00D86334">
      <w:pPr>
        <w:pStyle w:val="PI-2EMEASMCA"/>
        <w:keepNext w:val="0"/>
        <w:keepLines w:val="0"/>
        <w:widowControl w:val="0"/>
        <w:rPr>
          <w:b w:val="0"/>
        </w:rPr>
      </w:pPr>
      <w:r w:rsidRPr="00C45C61">
        <w:t>Esant 30</w:t>
      </w:r>
      <w:r w:rsidR="008C5972" w:rsidRPr="00C45C61">
        <w:t xml:space="preserve"> </w:t>
      </w:r>
      <w:r w:rsidRPr="00C45C61">
        <w:t>-</w:t>
      </w:r>
      <w:r w:rsidR="008C5972" w:rsidRPr="00C45C61">
        <w:t xml:space="preserve"> </w:t>
      </w:r>
      <w:r w:rsidRPr="00C45C61">
        <w:t>40 kg kūno svoriui:</w:t>
      </w:r>
      <w:r w:rsidRPr="00C45C61">
        <w:rPr>
          <w:b w:val="0"/>
        </w:rPr>
        <w:t xml:space="preserve"> </w:t>
      </w:r>
      <w:r w:rsidR="00C41ED3" w:rsidRPr="00C45C61">
        <w:rPr>
          <w:b w:val="0"/>
        </w:rPr>
        <w:t>e</w:t>
      </w:r>
      <w:r w:rsidR="00C41ED3">
        <w:rPr>
          <w:b w:val="0"/>
        </w:rPr>
        <w:t>z</w:t>
      </w:r>
      <w:r w:rsidR="00C41ED3" w:rsidRPr="00C45C61">
        <w:rPr>
          <w:b w:val="0"/>
        </w:rPr>
        <w:t xml:space="preserve">omeprazolas </w:t>
      </w:r>
      <w:r w:rsidRPr="00C45C61">
        <w:rPr>
          <w:b w:val="0"/>
        </w:rPr>
        <w:t xml:space="preserve">derinyje su 2 antibiotikais: </w:t>
      </w:r>
      <w:r w:rsidR="00C41ED3" w:rsidRPr="00C45C61">
        <w:rPr>
          <w:b w:val="0"/>
        </w:rPr>
        <w:t>e</w:t>
      </w:r>
      <w:r w:rsidR="00C41ED3">
        <w:rPr>
          <w:b w:val="0"/>
        </w:rPr>
        <w:t>z</w:t>
      </w:r>
      <w:r w:rsidR="00C41ED3" w:rsidRPr="00C45C61">
        <w:rPr>
          <w:b w:val="0"/>
        </w:rPr>
        <w:t xml:space="preserve">omeprazolo </w:t>
      </w:r>
      <w:r w:rsidR="00933D7B" w:rsidRPr="00C45C61">
        <w:rPr>
          <w:b w:val="0"/>
        </w:rPr>
        <w:t xml:space="preserve">20 mg, </w:t>
      </w:r>
      <w:r w:rsidRPr="00C45C61">
        <w:rPr>
          <w:b w:val="0"/>
        </w:rPr>
        <w:t>amoksicilino 750 mg ir klaritromicino 7,5 mg/kg kūno svorio dozėmis; visus vaist</w:t>
      </w:r>
      <w:r w:rsidR="00BB793A" w:rsidRPr="00C45C61">
        <w:rPr>
          <w:b w:val="0"/>
        </w:rPr>
        <w:t>ini</w:t>
      </w:r>
      <w:r w:rsidRPr="00C45C61">
        <w:rPr>
          <w:b w:val="0"/>
        </w:rPr>
        <w:t xml:space="preserve">us </w:t>
      </w:r>
      <w:r w:rsidR="00BB793A" w:rsidRPr="00C45C61">
        <w:rPr>
          <w:b w:val="0"/>
        </w:rPr>
        <w:t xml:space="preserve">preparatus </w:t>
      </w:r>
      <w:r w:rsidRPr="00C45C61">
        <w:rPr>
          <w:b w:val="0"/>
        </w:rPr>
        <w:t>vartoti</w:t>
      </w:r>
      <w:r w:rsidR="00933D7B" w:rsidRPr="00C45C61">
        <w:rPr>
          <w:b w:val="0"/>
        </w:rPr>
        <w:t xml:space="preserve"> kartu</w:t>
      </w:r>
      <w:r w:rsidRPr="00C45C61">
        <w:rPr>
          <w:b w:val="0"/>
        </w:rPr>
        <w:t xml:space="preserve"> du kartus per parą vieną savaitę.</w:t>
      </w:r>
    </w:p>
    <w:p w:rsidR="00616D34" w:rsidRPr="00C45C61" w:rsidRDefault="00616D34" w:rsidP="00D86334">
      <w:pPr>
        <w:pStyle w:val="PI-2EMEASMCA"/>
        <w:keepNext w:val="0"/>
        <w:keepLines w:val="0"/>
        <w:widowControl w:val="0"/>
        <w:jc w:val="both"/>
        <w:rPr>
          <w:b w:val="0"/>
        </w:rPr>
      </w:pPr>
      <w:r w:rsidRPr="00C45C61">
        <w:t>Esant didesniam kaip 40 kg kūno svoriui:</w:t>
      </w:r>
      <w:r w:rsidRPr="00C45C61">
        <w:rPr>
          <w:b w:val="0"/>
        </w:rPr>
        <w:t xml:space="preserve"> </w:t>
      </w:r>
      <w:r w:rsidR="00C41ED3" w:rsidRPr="00C45C61">
        <w:rPr>
          <w:b w:val="0"/>
        </w:rPr>
        <w:t>e</w:t>
      </w:r>
      <w:r w:rsidR="00C41ED3">
        <w:rPr>
          <w:b w:val="0"/>
        </w:rPr>
        <w:t>z</w:t>
      </w:r>
      <w:r w:rsidR="00C41ED3" w:rsidRPr="00C45C61">
        <w:rPr>
          <w:b w:val="0"/>
        </w:rPr>
        <w:t xml:space="preserve">omeprazolas </w:t>
      </w:r>
      <w:r w:rsidRPr="00C45C61">
        <w:rPr>
          <w:b w:val="0"/>
        </w:rPr>
        <w:t>derinyje su 2 antibiotikais</w:t>
      </w:r>
      <w:r w:rsidR="00933D7B" w:rsidRPr="00C45C61">
        <w:rPr>
          <w:b w:val="0"/>
        </w:rPr>
        <w:t xml:space="preserve">: </w:t>
      </w:r>
      <w:r w:rsidR="00C41ED3" w:rsidRPr="00C45C61">
        <w:rPr>
          <w:b w:val="0"/>
        </w:rPr>
        <w:t>e</w:t>
      </w:r>
      <w:r w:rsidR="00C41ED3">
        <w:rPr>
          <w:b w:val="0"/>
        </w:rPr>
        <w:t>z</w:t>
      </w:r>
      <w:r w:rsidR="00C41ED3" w:rsidRPr="00C45C61">
        <w:rPr>
          <w:b w:val="0"/>
        </w:rPr>
        <w:t xml:space="preserve">omeprazolo </w:t>
      </w:r>
      <w:r w:rsidR="00933D7B" w:rsidRPr="00C45C61">
        <w:rPr>
          <w:b w:val="0"/>
        </w:rPr>
        <w:t xml:space="preserve">20 mg, </w:t>
      </w:r>
      <w:r w:rsidRPr="00C45C61">
        <w:rPr>
          <w:b w:val="0"/>
        </w:rPr>
        <w:t>amoksicilino 1 g ir klaritromicino 500 mg dozėmis; visus vaist</w:t>
      </w:r>
      <w:r w:rsidR="00BB793A" w:rsidRPr="00C45C61">
        <w:rPr>
          <w:b w:val="0"/>
        </w:rPr>
        <w:t>ini</w:t>
      </w:r>
      <w:r w:rsidRPr="00C45C61">
        <w:rPr>
          <w:b w:val="0"/>
        </w:rPr>
        <w:t xml:space="preserve">us </w:t>
      </w:r>
      <w:r w:rsidR="00BB793A" w:rsidRPr="00C45C61">
        <w:rPr>
          <w:b w:val="0"/>
        </w:rPr>
        <w:t xml:space="preserve">preparatus </w:t>
      </w:r>
      <w:r w:rsidRPr="00C45C61">
        <w:rPr>
          <w:b w:val="0"/>
        </w:rPr>
        <w:t xml:space="preserve">vartoti </w:t>
      </w:r>
      <w:r w:rsidR="00933D7B" w:rsidRPr="00C45C61">
        <w:rPr>
          <w:b w:val="0"/>
        </w:rPr>
        <w:t xml:space="preserve">kartu </w:t>
      </w:r>
      <w:r w:rsidRPr="00C45C61">
        <w:rPr>
          <w:b w:val="0"/>
        </w:rPr>
        <w:t>du kartus per parą vieną savaitę.</w:t>
      </w:r>
    </w:p>
    <w:p w:rsidR="00046724" w:rsidRPr="00022832" w:rsidRDefault="00046724" w:rsidP="0028734B">
      <w:pPr>
        <w:pStyle w:val="BTEMEASMCA"/>
        <w:rPr>
          <w:noProof w:val="0"/>
        </w:rPr>
      </w:pPr>
    </w:p>
    <w:p w:rsidR="00046724" w:rsidRPr="00C45C61" w:rsidRDefault="008A6FD4" w:rsidP="00D86334">
      <w:pPr>
        <w:pStyle w:val="Antrat3"/>
        <w:keepNext w:val="0"/>
        <w:widowControl w:val="0"/>
        <w:rPr>
          <w:b/>
          <w:i w:val="0"/>
          <w:u w:val="none"/>
        </w:rPr>
      </w:pPr>
      <w:r w:rsidRPr="00C45C61">
        <w:rPr>
          <w:b/>
          <w:i w:val="0"/>
          <w:u w:val="none"/>
        </w:rPr>
        <w:t>Jaunesniems kaip</w:t>
      </w:r>
      <w:r w:rsidR="00076726" w:rsidRPr="00C45C61">
        <w:rPr>
          <w:b/>
          <w:i w:val="0"/>
          <w:u w:val="none"/>
        </w:rPr>
        <w:t xml:space="preserve"> 12</w:t>
      </w:r>
      <w:r w:rsidR="00F0251A" w:rsidRPr="00C45C61">
        <w:rPr>
          <w:b/>
          <w:i w:val="0"/>
          <w:u w:val="none"/>
        </w:rPr>
        <w:t xml:space="preserve"> metų vaikams</w:t>
      </w:r>
    </w:p>
    <w:p w:rsidR="00933D7B" w:rsidRPr="0060398B" w:rsidRDefault="00933D7B" w:rsidP="00E43C93">
      <w:pPr>
        <w:rPr>
          <w:i/>
          <w:sz w:val="22"/>
          <w:szCs w:val="22"/>
          <w:lang w:val="lt-LT"/>
        </w:rPr>
      </w:pPr>
      <w:r w:rsidRPr="0060398B">
        <w:rPr>
          <w:sz w:val="22"/>
          <w:szCs w:val="22"/>
          <w:lang w:val="lt-LT"/>
        </w:rPr>
        <w:t>Jaunesniems kaip 12 metų vaikam</w:t>
      </w:r>
      <w:r w:rsidR="0058651A" w:rsidRPr="0060398B">
        <w:rPr>
          <w:sz w:val="22"/>
          <w:szCs w:val="22"/>
          <w:lang w:val="lt-LT"/>
        </w:rPr>
        <w:t xml:space="preserve">s </w:t>
      </w:r>
      <w:r w:rsidR="00C41ED3" w:rsidRPr="0060398B">
        <w:rPr>
          <w:sz w:val="22"/>
          <w:szCs w:val="22"/>
          <w:lang w:val="lt-LT"/>
        </w:rPr>
        <w:t>e</w:t>
      </w:r>
      <w:r w:rsidR="00C41ED3">
        <w:rPr>
          <w:sz w:val="22"/>
          <w:szCs w:val="22"/>
          <w:lang w:val="lt-LT"/>
        </w:rPr>
        <w:t>z</w:t>
      </w:r>
      <w:r w:rsidR="00C41ED3" w:rsidRPr="0060398B">
        <w:rPr>
          <w:sz w:val="22"/>
          <w:szCs w:val="22"/>
          <w:lang w:val="lt-LT"/>
        </w:rPr>
        <w:t xml:space="preserve">omeprazolo </w:t>
      </w:r>
      <w:r w:rsidR="0058651A" w:rsidRPr="0060398B">
        <w:rPr>
          <w:sz w:val="22"/>
          <w:szCs w:val="22"/>
          <w:lang w:val="lt-LT"/>
        </w:rPr>
        <w:t>skrandyje neirių tablečių</w:t>
      </w:r>
      <w:r w:rsidRPr="0060398B">
        <w:rPr>
          <w:sz w:val="22"/>
          <w:szCs w:val="22"/>
          <w:lang w:val="lt-LT"/>
        </w:rPr>
        <w:t xml:space="preserve"> </w:t>
      </w:r>
      <w:r w:rsidR="0058651A" w:rsidRPr="0060398B">
        <w:rPr>
          <w:sz w:val="22"/>
          <w:szCs w:val="22"/>
          <w:lang w:val="lt-LT"/>
        </w:rPr>
        <w:t>vartoti negalima</w:t>
      </w:r>
      <w:r w:rsidRPr="0060398B">
        <w:rPr>
          <w:sz w:val="22"/>
          <w:szCs w:val="22"/>
          <w:lang w:val="lt-LT"/>
        </w:rPr>
        <w:t>.</w:t>
      </w:r>
    </w:p>
    <w:p w:rsidR="006A757C" w:rsidRPr="00022832" w:rsidRDefault="006A757C" w:rsidP="00022832">
      <w:pPr>
        <w:pStyle w:val="Pagrindinistekstas"/>
        <w:widowControl w:val="0"/>
        <w:spacing w:after="0"/>
        <w:rPr>
          <w:i/>
        </w:rPr>
      </w:pPr>
    </w:p>
    <w:p w:rsidR="009672E6" w:rsidRPr="00022832" w:rsidRDefault="009672E6" w:rsidP="00F220C2">
      <w:pPr>
        <w:rPr>
          <w:b/>
          <w:sz w:val="22"/>
          <w:szCs w:val="22"/>
          <w:lang w:val="lt-LT"/>
        </w:rPr>
      </w:pPr>
      <w:r w:rsidRPr="00022832">
        <w:rPr>
          <w:b/>
          <w:sz w:val="22"/>
          <w:szCs w:val="22"/>
          <w:lang w:val="lt-LT"/>
        </w:rPr>
        <w:t>Vartojimo metodas</w:t>
      </w:r>
    </w:p>
    <w:p w:rsidR="009672E6" w:rsidRPr="00022832" w:rsidRDefault="009672E6" w:rsidP="00F220C2">
      <w:pPr>
        <w:rPr>
          <w:sz w:val="22"/>
          <w:szCs w:val="22"/>
          <w:lang w:val="lt-LT"/>
        </w:rPr>
      </w:pPr>
      <w:r w:rsidRPr="00022832">
        <w:rPr>
          <w:sz w:val="22"/>
          <w:szCs w:val="22"/>
          <w:lang w:val="lt-LT"/>
        </w:rPr>
        <w:t xml:space="preserve">Tabletę reikia nuryti nepažeistą, užgeriant </w:t>
      </w:r>
      <w:r w:rsidR="00933D7B" w:rsidRPr="00022832">
        <w:rPr>
          <w:sz w:val="22"/>
          <w:szCs w:val="22"/>
          <w:lang w:val="lt-LT"/>
        </w:rPr>
        <w:t>skysčiu</w:t>
      </w:r>
      <w:r w:rsidRPr="00022832">
        <w:rPr>
          <w:sz w:val="22"/>
          <w:szCs w:val="22"/>
          <w:lang w:val="lt-LT"/>
        </w:rPr>
        <w:t>. Jos negalima kramtyti ar smulkinti.</w:t>
      </w:r>
    </w:p>
    <w:p w:rsidR="009672E6" w:rsidRPr="00022832" w:rsidRDefault="009672E6" w:rsidP="00F220C2">
      <w:pPr>
        <w:rPr>
          <w:sz w:val="22"/>
          <w:szCs w:val="22"/>
          <w:lang w:val="lt-LT"/>
        </w:rPr>
      </w:pPr>
    </w:p>
    <w:p w:rsidR="009672E6" w:rsidRPr="00022832" w:rsidRDefault="009672E6" w:rsidP="00F220C2">
      <w:pPr>
        <w:rPr>
          <w:sz w:val="22"/>
          <w:szCs w:val="22"/>
          <w:lang w:val="lt-LT"/>
        </w:rPr>
      </w:pPr>
      <w:r w:rsidRPr="00022832">
        <w:rPr>
          <w:sz w:val="22"/>
          <w:szCs w:val="22"/>
          <w:lang w:val="lt-LT"/>
        </w:rPr>
        <w:t xml:space="preserve">Jei pacientui sunku nuryti tabletę, ją </w:t>
      </w:r>
      <w:r w:rsidR="0046190D" w:rsidRPr="00022832">
        <w:rPr>
          <w:sz w:val="22"/>
          <w:szCs w:val="22"/>
          <w:lang w:val="lt-LT"/>
        </w:rPr>
        <w:t xml:space="preserve">taip pat </w:t>
      </w:r>
      <w:r w:rsidRPr="00022832">
        <w:rPr>
          <w:sz w:val="22"/>
          <w:szCs w:val="22"/>
          <w:lang w:val="lt-LT"/>
        </w:rPr>
        <w:t>galima ištirpinti pusėje stiklinės negazuoto vandens.</w:t>
      </w:r>
      <w:r w:rsidR="0046190D" w:rsidRPr="00022832">
        <w:rPr>
          <w:sz w:val="22"/>
          <w:szCs w:val="22"/>
          <w:lang w:val="lt-LT"/>
        </w:rPr>
        <w:t xml:space="preserve"> </w:t>
      </w:r>
      <w:r w:rsidRPr="00022832">
        <w:rPr>
          <w:sz w:val="22"/>
          <w:szCs w:val="22"/>
          <w:lang w:val="lt-LT"/>
        </w:rPr>
        <w:t xml:space="preserve">Kiti skysčiai </w:t>
      </w:r>
      <w:r w:rsidR="0046190D" w:rsidRPr="00022832">
        <w:rPr>
          <w:sz w:val="22"/>
          <w:szCs w:val="22"/>
          <w:lang w:val="lt-LT"/>
        </w:rPr>
        <w:t>neturėtų būti vartojami</w:t>
      </w:r>
      <w:r w:rsidRPr="00022832">
        <w:rPr>
          <w:sz w:val="22"/>
          <w:szCs w:val="22"/>
          <w:lang w:val="lt-LT"/>
        </w:rPr>
        <w:t xml:space="preserve">, kadangi juose gali ištirpti skrandyje neiri plėvelė. </w:t>
      </w:r>
      <w:r w:rsidR="0046190D" w:rsidRPr="00022832">
        <w:rPr>
          <w:sz w:val="22"/>
          <w:szCs w:val="22"/>
          <w:lang w:val="lt-LT"/>
        </w:rPr>
        <w:t>Maišyti, k</w:t>
      </w:r>
      <w:r w:rsidRPr="00022832">
        <w:rPr>
          <w:sz w:val="22"/>
          <w:szCs w:val="22"/>
          <w:lang w:val="lt-LT"/>
        </w:rPr>
        <w:t xml:space="preserve">ol tabletė suirs, skystį su granulėmis išgerti iš karto arba per 30 min. </w:t>
      </w:r>
      <w:r w:rsidR="0046190D" w:rsidRPr="00022832">
        <w:rPr>
          <w:sz w:val="22"/>
          <w:szCs w:val="22"/>
          <w:lang w:val="lt-LT"/>
        </w:rPr>
        <w:t>Praskalauti stiklinę su puse stiklinės vandens ir</w:t>
      </w:r>
      <w:r w:rsidRPr="00022832">
        <w:rPr>
          <w:sz w:val="22"/>
          <w:szCs w:val="22"/>
          <w:lang w:val="lt-LT"/>
        </w:rPr>
        <w:t xml:space="preserve"> išgerti. Granulių negalima kramtyti ar smulkinti.</w:t>
      </w:r>
    </w:p>
    <w:p w:rsidR="009672E6" w:rsidRPr="00022832" w:rsidRDefault="009672E6" w:rsidP="00F220C2">
      <w:pPr>
        <w:rPr>
          <w:sz w:val="22"/>
          <w:szCs w:val="22"/>
          <w:lang w:val="lt-LT"/>
        </w:rPr>
      </w:pPr>
    </w:p>
    <w:p w:rsidR="009672E6" w:rsidRPr="00022832" w:rsidRDefault="0046190D" w:rsidP="00F220C2">
      <w:pPr>
        <w:rPr>
          <w:lang w:val="lt-LT"/>
        </w:rPr>
      </w:pPr>
      <w:r w:rsidRPr="00022832">
        <w:rPr>
          <w:sz w:val="22"/>
          <w:szCs w:val="22"/>
          <w:lang w:val="lt-LT"/>
        </w:rPr>
        <w:t>Pacientams,</w:t>
      </w:r>
      <w:r w:rsidR="009672E6" w:rsidRPr="00022832">
        <w:rPr>
          <w:sz w:val="22"/>
          <w:szCs w:val="22"/>
          <w:lang w:val="lt-LT"/>
        </w:rPr>
        <w:t xml:space="preserve"> negali</w:t>
      </w:r>
      <w:r w:rsidRPr="00022832">
        <w:rPr>
          <w:sz w:val="22"/>
          <w:szCs w:val="22"/>
          <w:lang w:val="lt-LT"/>
        </w:rPr>
        <w:t>ntiems</w:t>
      </w:r>
      <w:r w:rsidR="009672E6" w:rsidRPr="00022832">
        <w:rPr>
          <w:sz w:val="22"/>
          <w:szCs w:val="22"/>
          <w:lang w:val="lt-LT"/>
        </w:rPr>
        <w:t xml:space="preserve"> nuryti, tabletę galima ištirpinti negazuotame vandenyje ir supilti per </w:t>
      </w:r>
      <w:r w:rsidRPr="00022832">
        <w:rPr>
          <w:sz w:val="22"/>
          <w:szCs w:val="22"/>
          <w:lang w:val="lt-LT"/>
        </w:rPr>
        <w:t xml:space="preserve">skrandžio </w:t>
      </w:r>
      <w:r w:rsidR="009672E6" w:rsidRPr="00022832">
        <w:rPr>
          <w:sz w:val="22"/>
          <w:szCs w:val="22"/>
          <w:lang w:val="lt-LT"/>
        </w:rPr>
        <w:t>vamzdelį. Būtina atidžiai patikrinti, ar parinktas tinkamas švirkštas ir vamzdelis. Kaip vaistą ruošti ir vartoti ž</w:t>
      </w:r>
      <w:r w:rsidRPr="00022832">
        <w:rPr>
          <w:sz w:val="22"/>
          <w:szCs w:val="22"/>
          <w:lang w:val="lt-LT"/>
        </w:rPr>
        <w:t>iūrėti</w:t>
      </w:r>
      <w:r w:rsidR="009672E6" w:rsidRPr="00022832">
        <w:rPr>
          <w:sz w:val="22"/>
          <w:szCs w:val="22"/>
          <w:lang w:val="lt-LT"/>
        </w:rPr>
        <w:t xml:space="preserve"> 6.6 skyrių.</w:t>
      </w:r>
    </w:p>
    <w:p w:rsidR="00046724" w:rsidRPr="00C45C61" w:rsidRDefault="00046724" w:rsidP="00D86334">
      <w:pPr>
        <w:pStyle w:val="PI-2EMEASMCA"/>
        <w:keepNext w:val="0"/>
        <w:keepLines w:val="0"/>
        <w:widowControl w:val="0"/>
      </w:pPr>
    </w:p>
    <w:p w:rsidR="00046724" w:rsidRPr="00C45C61" w:rsidRDefault="00046724" w:rsidP="00D86334">
      <w:pPr>
        <w:pStyle w:val="PI-2EMEASMCA"/>
        <w:keepNext w:val="0"/>
        <w:keepLines w:val="0"/>
        <w:widowControl w:val="0"/>
      </w:pPr>
      <w:r w:rsidRPr="00C45C61">
        <w:t>4.3</w:t>
      </w:r>
      <w:r w:rsidRPr="00C45C61">
        <w:tab/>
        <w:t>Kontraindikacijos</w:t>
      </w:r>
    </w:p>
    <w:p w:rsidR="00046724" w:rsidRPr="00022832" w:rsidRDefault="00046724" w:rsidP="0028734B">
      <w:pPr>
        <w:pStyle w:val="BTEMEASMCA"/>
        <w:rPr>
          <w:noProof w:val="0"/>
        </w:rPr>
      </w:pPr>
    </w:p>
    <w:p w:rsidR="00046724" w:rsidRPr="00C45C61" w:rsidRDefault="00046724" w:rsidP="00B538BF">
      <w:pPr>
        <w:rPr>
          <w:sz w:val="22"/>
          <w:szCs w:val="22"/>
          <w:lang w:val="lt-LT"/>
        </w:rPr>
      </w:pPr>
      <w:r w:rsidRPr="00C45C61">
        <w:rPr>
          <w:sz w:val="22"/>
          <w:szCs w:val="22"/>
          <w:lang w:val="lt-LT"/>
        </w:rPr>
        <w:t xml:space="preserve">Padidėjęs jautrumas </w:t>
      </w:r>
      <w:r w:rsidR="00D225A5" w:rsidRPr="00C45C61">
        <w:rPr>
          <w:sz w:val="22"/>
          <w:szCs w:val="22"/>
          <w:lang w:val="lt-LT"/>
        </w:rPr>
        <w:t>veikliajai medžiagai</w:t>
      </w:r>
      <w:r w:rsidRPr="00C45C61">
        <w:rPr>
          <w:sz w:val="22"/>
          <w:szCs w:val="22"/>
          <w:lang w:val="lt-LT"/>
        </w:rPr>
        <w:t>, modifikuotam benzimidazolui arba bet kuriai šio vaistinio preparato pagalbinei medžiagai, išvardytai 6.1 skyriuje.</w:t>
      </w:r>
    </w:p>
    <w:p w:rsidR="00046724" w:rsidRPr="00C45C61" w:rsidRDefault="00046724" w:rsidP="00F220C2">
      <w:pPr>
        <w:rPr>
          <w:sz w:val="22"/>
          <w:szCs w:val="22"/>
          <w:lang w:val="lt-LT"/>
        </w:rPr>
      </w:pPr>
    </w:p>
    <w:p w:rsidR="00046724" w:rsidRPr="00022832" w:rsidRDefault="00046724" w:rsidP="00F220C2">
      <w:pPr>
        <w:rPr>
          <w:sz w:val="22"/>
          <w:szCs w:val="22"/>
          <w:lang w:val="lt-LT"/>
        </w:rPr>
      </w:pPr>
      <w:r w:rsidRPr="00022832">
        <w:rPr>
          <w:sz w:val="22"/>
          <w:szCs w:val="22"/>
          <w:lang w:val="lt-LT"/>
        </w:rPr>
        <w:t>Ezomeprazolo negalima vartoti kartu su nelfinaviru (žr. 4.5 skyrių).</w:t>
      </w:r>
    </w:p>
    <w:p w:rsidR="00046724" w:rsidRPr="00022832" w:rsidRDefault="00046724" w:rsidP="0028734B">
      <w:pPr>
        <w:pStyle w:val="BTEMEASMCA"/>
        <w:rPr>
          <w:noProof w:val="0"/>
        </w:rPr>
      </w:pPr>
    </w:p>
    <w:p w:rsidR="00046724" w:rsidRPr="00C45C61" w:rsidRDefault="00046724" w:rsidP="00D86334">
      <w:pPr>
        <w:pStyle w:val="PI-2EMEASMCA"/>
        <w:keepNext w:val="0"/>
        <w:keepLines w:val="0"/>
        <w:widowControl w:val="0"/>
      </w:pPr>
      <w:r w:rsidRPr="00C45C61">
        <w:t>4.4</w:t>
      </w:r>
      <w:r w:rsidRPr="00C45C61">
        <w:tab/>
        <w:t>Specialūs įspėjimai ir atsargumo priemonės</w:t>
      </w:r>
    </w:p>
    <w:p w:rsidR="00046724" w:rsidRPr="00022832" w:rsidRDefault="00046724" w:rsidP="0028734B">
      <w:pPr>
        <w:pStyle w:val="BTEMEASMCA"/>
        <w:rPr>
          <w:noProof w:val="0"/>
        </w:rPr>
      </w:pPr>
    </w:p>
    <w:p w:rsidR="00046724" w:rsidRPr="00C45C61" w:rsidRDefault="00046724" w:rsidP="00F220C2">
      <w:pPr>
        <w:rPr>
          <w:sz w:val="22"/>
          <w:szCs w:val="22"/>
          <w:lang w:val="lt-LT"/>
        </w:rPr>
      </w:pPr>
      <w:r w:rsidRPr="00C45C61">
        <w:rPr>
          <w:sz w:val="22"/>
          <w:szCs w:val="22"/>
          <w:lang w:val="lt-LT"/>
        </w:rPr>
        <w:t>Jei yra pavojaus simptomų (pvz., be aiškios priežasties gerokai sumažėjus svoriui, kartojantis vėmimui, disfagijai, vėmimui su krauju ar melenai) arba įtarus ar diagnozavus skrandžio opą, būtina ištirti, ar pacientas neserga piktybine liga, nes gydymas ezomeprazolu gali palengvinti simptomus dėl to diagnozė gali būti nustatyta vėliau.</w:t>
      </w:r>
    </w:p>
    <w:p w:rsidR="00046724" w:rsidRPr="00C45C61" w:rsidRDefault="00046724" w:rsidP="00F220C2">
      <w:pPr>
        <w:rPr>
          <w:sz w:val="22"/>
          <w:szCs w:val="22"/>
          <w:lang w:val="lt-LT"/>
        </w:rPr>
      </w:pPr>
    </w:p>
    <w:p w:rsidR="00D225A5" w:rsidRPr="00C45C61" w:rsidRDefault="00D225A5" w:rsidP="00F220C2">
      <w:pPr>
        <w:rPr>
          <w:i/>
          <w:sz w:val="22"/>
          <w:szCs w:val="22"/>
          <w:lang w:val="lt-LT"/>
        </w:rPr>
      </w:pPr>
      <w:r w:rsidRPr="00C45C61">
        <w:rPr>
          <w:i/>
          <w:sz w:val="22"/>
          <w:szCs w:val="22"/>
          <w:lang w:val="lt-LT"/>
        </w:rPr>
        <w:lastRenderedPageBreak/>
        <w:t>Ilgalaikis vartojimas</w:t>
      </w:r>
    </w:p>
    <w:p w:rsidR="00046724" w:rsidRPr="00C45C61" w:rsidRDefault="00046724" w:rsidP="00F220C2">
      <w:pPr>
        <w:rPr>
          <w:sz w:val="22"/>
          <w:szCs w:val="22"/>
          <w:lang w:val="lt-LT"/>
        </w:rPr>
      </w:pPr>
      <w:r w:rsidRPr="00C45C61">
        <w:rPr>
          <w:sz w:val="22"/>
          <w:szCs w:val="22"/>
          <w:lang w:val="lt-LT"/>
        </w:rPr>
        <w:t>Pacient</w:t>
      </w:r>
      <w:r w:rsidR="00E10934" w:rsidRPr="00C45C61">
        <w:rPr>
          <w:sz w:val="22"/>
          <w:szCs w:val="22"/>
          <w:lang w:val="lt-LT"/>
        </w:rPr>
        <w:t>ų</w:t>
      </w:r>
      <w:r w:rsidRPr="00C45C61">
        <w:rPr>
          <w:sz w:val="22"/>
          <w:szCs w:val="22"/>
          <w:lang w:val="lt-LT"/>
        </w:rPr>
        <w:t>, kurie ilgai vartoja šį vaist</w:t>
      </w:r>
      <w:r w:rsidR="00B538BF" w:rsidRPr="00C45C61">
        <w:rPr>
          <w:sz w:val="22"/>
          <w:szCs w:val="22"/>
          <w:lang w:val="lt-LT"/>
        </w:rPr>
        <w:t>inį preparatą</w:t>
      </w:r>
      <w:r w:rsidRPr="00C45C61">
        <w:rPr>
          <w:sz w:val="22"/>
          <w:szCs w:val="22"/>
          <w:lang w:val="lt-LT"/>
        </w:rPr>
        <w:t>, būklę reikia reguliariai tikrinti (ypač svarbu, jei vaistinis preparatas vartojamas ilgiau kaip metus).</w:t>
      </w:r>
    </w:p>
    <w:p w:rsidR="00046724" w:rsidRPr="00C45C61" w:rsidRDefault="00046724" w:rsidP="00F220C2">
      <w:pPr>
        <w:rPr>
          <w:sz w:val="22"/>
          <w:szCs w:val="22"/>
          <w:lang w:val="lt-LT"/>
        </w:rPr>
      </w:pPr>
    </w:p>
    <w:p w:rsidR="00D225A5" w:rsidRPr="00C45C61" w:rsidRDefault="00D225A5" w:rsidP="00F220C2">
      <w:pPr>
        <w:rPr>
          <w:i/>
          <w:sz w:val="22"/>
          <w:szCs w:val="22"/>
          <w:lang w:val="lt-LT"/>
        </w:rPr>
      </w:pPr>
      <w:r w:rsidRPr="00C45C61">
        <w:rPr>
          <w:i/>
          <w:sz w:val="22"/>
          <w:szCs w:val="22"/>
          <w:lang w:val="lt-LT"/>
        </w:rPr>
        <w:t>Vartojimas pagal poreikį</w:t>
      </w:r>
    </w:p>
    <w:p w:rsidR="00046724" w:rsidRPr="00C45C61" w:rsidRDefault="00046724" w:rsidP="00F220C2">
      <w:pPr>
        <w:rPr>
          <w:sz w:val="22"/>
          <w:szCs w:val="22"/>
          <w:lang w:val="lt-LT"/>
        </w:rPr>
      </w:pPr>
      <w:r w:rsidRPr="00C45C61">
        <w:rPr>
          <w:sz w:val="22"/>
          <w:szCs w:val="22"/>
          <w:lang w:val="lt-LT"/>
        </w:rPr>
        <w:t xml:space="preserve">Pacientams, kurie vartoja šį vaistinį preparatą pagal poreikį, reikia nurodyti, kad, pasikeitus simptomų pobūdžiui, pasitartų su gydytoju. </w:t>
      </w:r>
    </w:p>
    <w:p w:rsidR="00046724" w:rsidRPr="00022832" w:rsidRDefault="00046724" w:rsidP="0028734B">
      <w:pPr>
        <w:pStyle w:val="BTEMEASMCA"/>
        <w:rPr>
          <w:noProof w:val="0"/>
        </w:rPr>
      </w:pPr>
    </w:p>
    <w:p w:rsidR="00D225A5" w:rsidRPr="00C45C61" w:rsidRDefault="00D225A5" w:rsidP="00F220C2">
      <w:pPr>
        <w:rPr>
          <w:i/>
          <w:sz w:val="22"/>
          <w:szCs w:val="22"/>
          <w:lang w:val="lt-LT"/>
        </w:rPr>
      </w:pPr>
      <w:r w:rsidRPr="00C45C61">
        <w:rPr>
          <w:i/>
          <w:sz w:val="22"/>
          <w:szCs w:val="22"/>
          <w:lang w:val="lt-LT"/>
        </w:rPr>
        <w:t>Helicobacter pylori</w:t>
      </w:r>
      <w:r w:rsidR="006F2E1B" w:rsidRPr="00C45C61">
        <w:rPr>
          <w:i/>
          <w:sz w:val="22"/>
          <w:szCs w:val="22"/>
          <w:lang w:val="lt-LT"/>
        </w:rPr>
        <w:t xml:space="preserve"> sunaikinimas</w:t>
      </w:r>
    </w:p>
    <w:p w:rsidR="00046724" w:rsidRPr="00C45C61" w:rsidRDefault="00046724" w:rsidP="00F220C2">
      <w:pPr>
        <w:rPr>
          <w:sz w:val="22"/>
          <w:szCs w:val="22"/>
          <w:lang w:val="lt-LT"/>
        </w:rPr>
      </w:pPr>
      <w:r w:rsidRPr="00C45C61">
        <w:rPr>
          <w:sz w:val="22"/>
          <w:szCs w:val="22"/>
          <w:lang w:val="lt-LT"/>
        </w:rPr>
        <w:t xml:space="preserve">Skiriant ezomeprazolo </w:t>
      </w:r>
      <w:r w:rsidRPr="00C45C61">
        <w:rPr>
          <w:i/>
          <w:sz w:val="22"/>
          <w:szCs w:val="22"/>
          <w:lang w:val="lt-LT"/>
        </w:rPr>
        <w:t xml:space="preserve">Helicobacter pylori </w:t>
      </w:r>
      <w:r w:rsidRPr="00C45C61">
        <w:rPr>
          <w:sz w:val="22"/>
          <w:szCs w:val="22"/>
          <w:lang w:val="lt-LT"/>
        </w:rPr>
        <w:t>sunaikinti, reikia atsižvelgti į galimą trijų vaistų derinio komponentų sąveiką su kitais vaist</w:t>
      </w:r>
      <w:r w:rsidR="00B538BF" w:rsidRPr="00C45C61">
        <w:rPr>
          <w:sz w:val="22"/>
          <w:szCs w:val="22"/>
          <w:lang w:val="lt-LT"/>
        </w:rPr>
        <w:t>ini</w:t>
      </w:r>
      <w:r w:rsidRPr="00C45C61">
        <w:rPr>
          <w:sz w:val="22"/>
          <w:szCs w:val="22"/>
          <w:lang w:val="lt-LT"/>
        </w:rPr>
        <w:t>ais</w:t>
      </w:r>
      <w:r w:rsidR="00B538BF" w:rsidRPr="00C45C61">
        <w:rPr>
          <w:sz w:val="22"/>
          <w:szCs w:val="22"/>
          <w:lang w:val="lt-LT"/>
        </w:rPr>
        <w:t xml:space="preserve"> preparatais</w:t>
      </w:r>
      <w:r w:rsidRPr="00C45C61">
        <w:rPr>
          <w:sz w:val="22"/>
          <w:szCs w:val="22"/>
          <w:lang w:val="lt-LT"/>
        </w:rPr>
        <w:t>. Klaritromicinas stipriai slopina CYP3A4, todėl, skiriant minėtą trijų vaist</w:t>
      </w:r>
      <w:r w:rsidR="00B538BF" w:rsidRPr="00C45C61">
        <w:rPr>
          <w:sz w:val="22"/>
          <w:szCs w:val="22"/>
          <w:lang w:val="lt-LT"/>
        </w:rPr>
        <w:t>ini</w:t>
      </w:r>
      <w:r w:rsidRPr="00C45C61">
        <w:rPr>
          <w:sz w:val="22"/>
          <w:szCs w:val="22"/>
          <w:lang w:val="lt-LT"/>
        </w:rPr>
        <w:t xml:space="preserve">ų </w:t>
      </w:r>
      <w:r w:rsidR="00B538BF" w:rsidRPr="00C45C61">
        <w:rPr>
          <w:sz w:val="22"/>
          <w:szCs w:val="22"/>
          <w:lang w:val="lt-LT"/>
        </w:rPr>
        <w:t xml:space="preserve">preparatų </w:t>
      </w:r>
      <w:r w:rsidRPr="00C45C61">
        <w:rPr>
          <w:sz w:val="22"/>
          <w:szCs w:val="22"/>
          <w:lang w:val="lt-LT"/>
        </w:rPr>
        <w:t>derinį pacientams, vartojantiems kitus CYP3A4 metabolizuojamus vaist</w:t>
      </w:r>
      <w:r w:rsidR="00B538BF" w:rsidRPr="00C45C61">
        <w:rPr>
          <w:sz w:val="22"/>
          <w:szCs w:val="22"/>
          <w:lang w:val="lt-LT"/>
        </w:rPr>
        <w:t>ini</w:t>
      </w:r>
      <w:r w:rsidRPr="00C45C61">
        <w:rPr>
          <w:sz w:val="22"/>
          <w:szCs w:val="22"/>
          <w:lang w:val="lt-LT"/>
        </w:rPr>
        <w:t xml:space="preserve">us </w:t>
      </w:r>
      <w:r w:rsidR="00B538BF" w:rsidRPr="00C45C61">
        <w:rPr>
          <w:sz w:val="22"/>
          <w:szCs w:val="22"/>
          <w:lang w:val="lt-LT"/>
        </w:rPr>
        <w:t xml:space="preserve">preparatus </w:t>
      </w:r>
      <w:r w:rsidRPr="00C45C61">
        <w:rPr>
          <w:sz w:val="22"/>
          <w:szCs w:val="22"/>
          <w:lang w:val="lt-LT"/>
        </w:rPr>
        <w:t>(pvz., cisapridą), reikia atsižvelgti į kontraindikacijas vartoti klaritromicino ir jo sąveiką su kitais vaist</w:t>
      </w:r>
      <w:r w:rsidR="00595C17" w:rsidRPr="00C45C61">
        <w:rPr>
          <w:sz w:val="22"/>
          <w:szCs w:val="22"/>
          <w:lang w:val="lt-LT"/>
        </w:rPr>
        <w:t>ini</w:t>
      </w:r>
      <w:r w:rsidRPr="00C45C61">
        <w:rPr>
          <w:sz w:val="22"/>
          <w:szCs w:val="22"/>
          <w:lang w:val="lt-LT"/>
        </w:rPr>
        <w:t>ais</w:t>
      </w:r>
      <w:r w:rsidR="00595C17" w:rsidRPr="00C45C61">
        <w:rPr>
          <w:sz w:val="22"/>
          <w:szCs w:val="22"/>
          <w:lang w:val="lt-LT"/>
        </w:rPr>
        <w:t xml:space="preserve"> preparatais</w:t>
      </w:r>
      <w:r w:rsidRPr="00C45C61">
        <w:rPr>
          <w:sz w:val="22"/>
          <w:szCs w:val="22"/>
          <w:lang w:val="lt-LT"/>
        </w:rPr>
        <w:t>.</w:t>
      </w:r>
    </w:p>
    <w:p w:rsidR="00046724" w:rsidRPr="00C45C61" w:rsidRDefault="00046724" w:rsidP="00F220C2">
      <w:pPr>
        <w:rPr>
          <w:sz w:val="22"/>
          <w:szCs w:val="22"/>
          <w:lang w:val="lt-LT"/>
        </w:rPr>
      </w:pPr>
    </w:p>
    <w:p w:rsidR="006F2E1B" w:rsidRPr="00C45C61" w:rsidRDefault="006F2E1B" w:rsidP="00F220C2">
      <w:pPr>
        <w:rPr>
          <w:i/>
          <w:sz w:val="22"/>
          <w:szCs w:val="22"/>
          <w:lang w:val="lt-LT"/>
        </w:rPr>
      </w:pPr>
      <w:r w:rsidRPr="00C45C61">
        <w:rPr>
          <w:i/>
          <w:sz w:val="22"/>
          <w:szCs w:val="22"/>
          <w:lang w:val="lt-LT"/>
        </w:rPr>
        <w:t>Virškinamojo trakto infekcijos</w:t>
      </w:r>
    </w:p>
    <w:p w:rsidR="00046724" w:rsidRPr="00C45C61" w:rsidRDefault="00046724" w:rsidP="00F220C2">
      <w:pPr>
        <w:rPr>
          <w:sz w:val="22"/>
          <w:szCs w:val="22"/>
          <w:lang w:val="lt-LT"/>
        </w:rPr>
      </w:pPr>
      <w:r w:rsidRPr="00C45C61">
        <w:rPr>
          <w:sz w:val="22"/>
          <w:szCs w:val="22"/>
          <w:lang w:val="lt-LT"/>
        </w:rPr>
        <w:t xml:space="preserve">Protonų siurblio inhibitoriai gali šiek tiek padidinti virškinimo trakto infekcijų (pvz., </w:t>
      </w:r>
      <w:r w:rsidRPr="00C45C61">
        <w:rPr>
          <w:i/>
          <w:sz w:val="22"/>
          <w:szCs w:val="22"/>
          <w:lang w:val="lt-LT"/>
        </w:rPr>
        <w:t>Salmonella</w:t>
      </w:r>
      <w:r w:rsidRPr="00C45C61">
        <w:rPr>
          <w:i/>
          <w:iCs/>
          <w:sz w:val="22"/>
          <w:szCs w:val="22"/>
          <w:lang w:val="lt-LT"/>
        </w:rPr>
        <w:t xml:space="preserve"> </w:t>
      </w:r>
      <w:r w:rsidRPr="00C45C61">
        <w:rPr>
          <w:i/>
          <w:sz w:val="22"/>
          <w:szCs w:val="22"/>
          <w:lang w:val="lt-LT"/>
        </w:rPr>
        <w:t>ir Campylobacter</w:t>
      </w:r>
      <w:r w:rsidRPr="00C45C61">
        <w:rPr>
          <w:iCs/>
          <w:sz w:val="22"/>
          <w:szCs w:val="22"/>
          <w:lang w:val="lt-LT"/>
        </w:rPr>
        <w:t xml:space="preserve">) </w:t>
      </w:r>
      <w:r w:rsidRPr="00C45C61">
        <w:rPr>
          <w:sz w:val="22"/>
          <w:szCs w:val="22"/>
          <w:lang w:val="lt-LT"/>
        </w:rPr>
        <w:t>riziką (žr. 5.1 skyrių).</w:t>
      </w:r>
    </w:p>
    <w:p w:rsidR="00046724" w:rsidRPr="00C45C61" w:rsidRDefault="00046724" w:rsidP="00F220C2">
      <w:pPr>
        <w:rPr>
          <w:sz w:val="22"/>
          <w:szCs w:val="22"/>
          <w:lang w:val="lt-LT"/>
        </w:rPr>
      </w:pPr>
    </w:p>
    <w:p w:rsidR="006F2E1B" w:rsidRPr="00C45C61" w:rsidRDefault="006F2E1B" w:rsidP="00595C17">
      <w:pPr>
        <w:rPr>
          <w:i/>
          <w:sz w:val="22"/>
          <w:szCs w:val="22"/>
          <w:lang w:val="lt-LT"/>
        </w:rPr>
      </w:pPr>
      <w:r w:rsidRPr="00C45C61">
        <w:rPr>
          <w:i/>
          <w:sz w:val="22"/>
          <w:szCs w:val="22"/>
          <w:lang w:val="lt-LT"/>
        </w:rPr>
        <w:t>Vitamino B12 absorbcija</w:t>
      </w:r>
    </w:p>
    <w:p w:rsidR="006F2E1B" w:rsidRPr="00C45C61" w:rsidRDefault="006F2E1B" w:rsidP="00595C17">
      <w:pPr>
        <w:rPr>
          <w:sz w:val="22"/>
          <w:szCs w:val="22"/>
          <w:lang w:val="lt-LT"/>
        </w:rPr>
      </w:pPr>
      <w:r w:rsidRPr="00C45C61">
        <w:rPr>
          <w:sz w:val="22"/>
          <w:szCs w:val="22"/>
          <w:lang w:val="lt-LT"/>
        </w:rPr>
        <w:t xml:space="preserve">Ezomeprazolas, kaip </w:t>
      </w:r>
      <w:r w:rsidR="009672E6" w:rsidRPr="00C45C61">
        <w:rPr>
          <w:sz w:val="22"/>
          <w:szCs w:val="22"/>
          <w:lang w:val="lt-LT"/>
        </w:rPr>
        <w:t xml:space="preserve">ir </w:t>
      </w:r>
      <w:r w:rsidRPr="00C45C61">
        <w:rPr>
          <w:sz w:val="22"/>
          <w:szCs w:val="22"/>
          <w:lang w:val="lt-LT"/>
        </w:rPr>
        <w:t xml:space="preserve">visi </w:t>
      </w:r>
      <w:r w:rsidR="009672E6" w:rsidRPr="00C45C61">
        <w:rPr>
          <w:sz w:val="22"/>
          <w:szCs w:val="22"/>
          <w:lang w:val="lt-LT"/>
        </w:rPr>
        <w:t>rūgščių kiekį mažinantys</w:t>
      </w:r>
      <w:r w:rsidRPr="00C45C61">
        <w:rPr>
          <w:sz w:val="22"/>
          <w:szCs w:val="22"/>
          <w:lang w:val="lt-LT"/>
        </w:rPr>
        <w:t xml:space="preserve"> </w:t>
      </w:r>
      <w:r w:rsidR="00595C17" w:rsidRPr="00C45C61">
        <w:rPr>
          <w:sz w:val="22"/>
          <w:szCs w:val="22"/>
          <w:lang w:val="lt-LT"/>
        </w:rPr>
        <w:t xml:space="preserve">vaistiniai </w:t>
      </w:r>
      <w:r w:rsidRPr="00C45C61">
        <w:rPr>
          <w:sz w:val="22"/>
          <w:szCs w:val="22"/>
          <w:lang w:val="lt-LT"/>
        </w:rPr>
        <w:t xml:space="preserve">preparatai, </w:t>
      </w:r>
      <w:r w:rsidR="009672E6" w:rsidRPr="00C45C61">
        <w:rPr>
          <w:sz w:val="22"/>
          <w:szCs w:val="22"/>
          <w:lang w:val="lt-LT"/>
        </w:rPr>
        <w:t>dėl druskos rūgšties sumažėjimo</w:t>
      </w:r>
      <w:r w:rsidRPr="00C45C61">
        <w:rPr>
          <w:sz w:val="22"/>
          <w:szCs w:val="22"/>
          <w:lang w:val="lt-LT"/>
        </w:rPr>
        <w:t xml:space="preserve"> arba nebuvimo gali sumažinti vitamino B12 (cianokobalamino) absorbciją. Tai reikia įvertinti gydant pacientus, kuriems yra sumažėjusios jo atsargos organizme arba dėl ilgalaikio vartojimo nustatyti vitamino B12 absorbcijos sumažėjimo rizikos faktoriai. </w:t>
      </w:r>
    </w:p>
    <w:p w:rsidR="009D429D" w:rsidRPr="00022832" w:rsidRDefault="009D429D" w:rsidP="0028734B">
      <w:pPr>
        <w:pStyle w:val="BTEMEASMCA"/>
        <w:rPr>
          <w:noProof w:val="0"/>
        </w:rPr>
      </w:pPr>
    </w:p>
    <w:p w:rsidR="009D429D" w:rsidRPr="00C45C61" w:rsidRDefault="009D429D" w:rsidP="00D86334">
      <w:pPr>
        <w:widowControl w:val="0"/>
        <w:rPr>
          <w:i/>
          <w:sz w:val="22"/>
          <w:szCs w:val="22"/>
          <w:lang w:val="lt-LT"/>
        </w:rPr>
      </w:pPr>
      <w:r w:rsidRPr="00C45C61">
        <w:rPr>
          <w:i/>
          <w:sz w:val="22"/>
          <w:szCs w:val="22"/>
          <w:lang w:val="lt-LT"/>
        </w:rPr>
        <w:t>Hipomagnezemija</w:t>
      </w:r>
    </w:p>
    <w:p w:rsidR="009D429D" w:rsidRPr="00C45C61" w:rsidRDefault="009D429D" w:rsidP="00D86334">
      <w:pPr>
        <w:widowControl w:val="0"/>
        <w:rPr>
          <w:sz w:val="22"/>
          <w:szCs w:val="22"/>
          <w:lang w:val="lt-LT"/>
        </w:rPr>
      </w:pPr>
      <w:r w:rsidRPr="00C45C61">
        <w:rPr>
          <w:sz w:val="22"/>
          <w:szCs w:val="22"/>
          <w:lang w:val="lt-LT"/>
        </w:rPr>
        <w:t xml:space="preserve">Pranešama apie sunkią hipomagnezemiją, kuri susiformavo pacientams, gydytiems tokiu protonų siurblio inhibitoriumi kaip </w:t>
      </w:r>
      <w:r w:rsidR="00C41ED3" w:rsidRPr="00C45C61">
        <w:rPr>
          <w:sz w:val="22"/>
          <w:szCs w:val="22"/>
          <w:lang w:val="lt-LT"/>
        </w:rPr>
        <w:t>e</w:t>
      </w:r>
      <w:r w:rsidR="00C41ED3">
        <w:rPr>
          <w:sz w:val="22"/>
          <w:szCs w:val="22"/>
          <w:lang w:val="lt-LT"/>
        </w:rPr>
        <w:t>z</w:t>
      </w:r>
      <w:r w:rsidR="00C41ED3" w:rsidRPr="00C45C61">
        <w:rPr>
          <w:sz w:val="22"/>
          <w:szCs w:val="22"/>
          <w:lang w:val="lt-LT"/>
        </w:rPr>
        <w:t xml:space="preserve">omeprazolas </w:t>
      </w:r>
      <w:r w:rsidRPr="00C45C61">
        <w:rPr>
          <w:sz w:val="22"/>
          <w:szCs w:val="22"/>
          <w:lang w:val="lt-LT"/>
        </w:rPr>
        <w:t xml:space="preserve">mažiausiai tris mėnesius, dažniausiai metus laiko. Tokie sunkūs hipomagnezemijos simptomai kaip nuovargis, ilgalaikis raumens susitraukimas, kliedėjimas, traukuliai, </w:t>
      </w:r>
      <w:r w:rsidR="0010332A" w:rsidRPr="00C45C61">
        <w:rPr>
          <w:sz w:val="22"/>
          <w:szCs w:val="22"/>
          <w:lang w:val="lt-LT"/>
        </w:rPr>
        <w:t>svaigulys</w:t>
      </w:r>
      <w:r w:rsidRPr="00C45C61">
        <w:rPr>
          <w:sz w:val="22"/>
          <w:szCs w:val="22"/>
          <w:lang w:val="lt-LT"/>
        </w:rPr>
        <w:t>, skilvelinė aritmija gali pasireikšti užmaskuotai ir šie reiškiniai gali likti nepastebėti. Daugumai tokių pacientų hipomagnezemij</w:t>
      </w:r>
      <w:r w:rsidR="0037550B" w:rsidRPr="00C45C61">
        <w:rPr>
          <w:sz w:val="22"/>
          <w:szCs w:val="22"/>
          <w:lang w:val="lt-LT"/>
        </w:rPr>
        <w:t xml:space="preserve">a </w:t>
      </w:r>
      <w:r w:rsidRPr="00C45C61">
        <w:rPr>
          <w:sz w:val="22"/>
          <w:szCs w:val="22"/>
          <w:lang w:val="lt-LT"/>
        </w:rPr>
        <w:t>pagerėjo davus magnio turinčių pakaitalų ir nutraukus protonų siurblio inhibitorių vartojimą.</w:t>
      </w:r>
    </w:p>
    <w:p w:rsidR="009D429D" w:rsidRPr="00C45C61" w:rsidRDefault="009D429D" w:rsidP="00D86334">
      <w:pPr>
        <w:widowControl w:val="0"/>
        <w:rPr>
          <w:sz w:val="22"/>
          <w:szCs w:val="22"/>
          <w:lang w:val="lt-LT"/>
        </w:rPr>
      </w:pPr>
      <w:r w:rsidRPr="00C45C61">
        <w:rPr>
          <w:sz w:val="22"/>
          <w:szCs w:val="22"/>
          <w:lang w:val="lt-LT"/>
        </w:rPr>
        <w:t xml:space="preserve">Pacientams, kuriems numatomas ilgalaikis gydymas arba </w:t>
      </w:r>
      <w:r w:rsidR="0037550B" w:rsidRPr="00C45C61">
        <w:rPr>
          <w:sz w:val="22"/>
          <w:szCs w:val="22"/>
          <w:lang w:val="lt-LT"/>
        </w:rPr>
        <w:t>protonų siurblio inhibitoriumių</w:t>
      </w:r>
      <w:r w:rsidRPr="00C45C61">
        <w:rPr>
          <w:sz w:val="22"/>
          <w:szCs w:val="22"/>
          <w:lang w:val="lt-LT"/>
        </w:rPr>
        <w:t xml:space="preserve"> vartojimas kartu su digoksinu, arba vaistais, galinčiais sukelti hipomagnezemiją (pvz., diuretikais) sveikatos priežiūros specialistai turi spręsti dėl magnio koncentracijos nustatymo prieš gydymą protonų siurblio inhibitoriumi ir periodiškai jo vartojimo metu.</w:t>
      </w:r>
    </w:p>
    <w:p w:rsidR="00263B29" w:rsidRPr="00C45C61" w:rsidRDefault="00263B29" w:rsidP="00D86334">
      <w:pPr>
        <w:widowControl w:val="0"/>
        <w:rPr>
          <w:sz w:val="22"/>
          <w:szCs w:val="22"/>
          <w:lang w:val="lt-LT"/>
        </w:rPr>
      </w:pPr>
    </w:p>
    <w:p w:rsidR="00263B29" w:rsidRPr="00C45C61" w:rsidRDefault="00263B29" w:rsidP="00F220C2">
      <w:pPr>
        <w:rPr>
          <w:i/>
          <w:sz w:val="22"/>
          <w:szCs w:val="22"/>
          <w:lang w:val="lt-LT"/>
        </w:rPr>
      </w:pPr>
      <w:r w:rsidRPr="00C45C61">
        <w:rPr>
          <w:i/>
          <w:sz w:val="22"/>
          <w:szCs w:val="22"/>
          <w:lang w:val="lt-LT"/>
        </w:rPr>
        <w:t>Lūžių rizika</w:t>
      </w:r>
    </w:p>
    <w:p w:rsidR="00263B29" w:rsidRPr="00C45C61" w:rsidRDefault="00263B29" w:rsidP="00F220C2">
      <w:pPr>
        <w:rPr>
          <w:rFonts w:eastAsia="Calibri"/>
          <w:sz w:val="22"/>
          <w:szCs w:val="22"/>
          <w:lang w:val="lt-LT"/>
        </w:rPr>
      </w:pPr>
      <w:r w:rsidRPr="00C45C61">
        <w:rPr>
          <w:rFonts w:eastAsia="Calibri"/>
          <w:sz w:val="22"/>
          <w:szCs w:val="22"/>
          <w:lang w:val="lt-LT"/>
        </w:rPr>
        <w:t xml:space="preserve">Protonų siurblio inhibitoriai, ypač vartojami didelėmis dozėmis ir ilgai (daugiau kaip 1 metus), gali šiek tiek padidinti šlaunikaulio, riešo ir stuburo lūžių riziką, ypač senyvame amžiuje arba esant kitų </w:t>
      </w:r>
      <w:r w:rsidR="0037550B" w:rsidRPr="00C45C61">
        <w:rPr>
          <w:rFonts w:eastAsia="Calibri"/>
          <w:sz w:val="22"/>
          <w:szCs w:val="22"/>
          <w:lang w:val="lt-LT"/>
        </w:rPr>
        <w:t>nustatytų</w:t>
      </w:r>
      <w:r w:rsidRPr="00C45C61">
        <w:rPr>
          <w:rFonts w:eastAsia="Calibri"/>
          <w:sz w:val="22"/>
          <w:szCs w:val="22"/>
          <w:lang w:val="lt-LT"/>
        </w:rPr>
        <w:t xml:space="preserve"> rizikos veiksnių. Stebėjimo tyrimų duomenimis, protonų siurblio inhibitoriai gali padi</w:t>
      </w:r>
      <w:r w:rsidR="00E23F84" w:rsidRPr="00C45C61">
        <w:rPr>
          <w:rFonts w:eastAsia="Calibri"/>
          <w:sz w:val="22"/>
          <w:szCs w:val="22"/>
          <w:lang w:val="lt-LT"/>
        </w:rPr>
        <w:t>dinti bendrą lūžių riziką 10-40 </w:t>
      </w:r>
      <w:r w:rsidRPr="00C45C61">
        <w:rPr>
          <w:rFonts w:eastAsia="Calibri"/>
          <w:sz w:val="22"/>
          <w:szCs w:val="22"/>
          <w:lang w:val="lt-LT"/>
        </w:rPr>
        <w:t>%. Dalį šio padidėjimo gali nulemti kiti rizikos veiksniai. Pacientams, kuriems yra osteoporozės rizika, būtina</w:t>
      </w:r>
      <w:r w:rsidR="0037550B" w:rsidRPr="00C45C61">
        <w:rPr>
          <w:rFonts w:eastAsia="Calibri"/>
          <w:sz w:val="22"/>
          <w:szCs w:val="22"/>
          <w:lang w:val="lt-LT"/>
        </w:rPr>
        <w:t xml:space="preserve"> gauti</w:t>
      </w:r>
      <w:r w:rsidRPr="00C45C61">
        <w:rPr>
          <w:rFonts w:eastAsia="Calibri"/>
          <w:sz w:val="22"/>
          <w:szCs w:val="22"/>
          <w:lang w:val="lt-LT"/>
        </w:rPr>
        <w:t xml:space="preserve"> </w:t>
      </w:r>
      <w:r w:rsidR="0037550B" w:rsidRPr="00C45C61">
        <w:rPr>
          <w:rFonts w:eastAsia="Calibri"/>
          <w:sz w:val="22"/>
          <w:szCs w:val="22"/>
          <w:lang w:val="lt-LT"/>
        </w:rPr>
        <w:t>dabartines</w:t>
      </w:r>
      <w:r w:rsidRPr="00C45C61">
        <w:rPr>
          <w:rFonts w:eastAsia="Calibri"/>
          <w:sz w:val="22"/>
          <w:szCs w:val="22"/>
          <w:lang w:val="lt-LT"/>
        </w:rPr>
        <w:t xml:space="preserve"> klinikines rekomendacijas atitinkan</w:t>
      </w:r>
      <w:r w:rsidR="0037550B" w:rsidRPr="00C45C61">
        <w:rPr>
          <w:rFonts w:eastAsia="Calibri"/>
          <w:sz w:val="22"/>
          <w:szCs w:val="22"/>
          <w:lang w:val="lt-LT"/>
        </w:rPr>
        <w:t>čią</w:t>
      </w:r>
      <w:r w:rsidRPr="00C45C61">
        <w:rPr>
          <w:rFonts w:eastAsia="Calibri"/>
          <w:sz w:val="22"/>
          <w:szCs w:val="22"/>
          <w:lang w:val="lt-LT"/>
        </w:rPr>
        <w:t xml:space="preserve"> priežiūr</w:t>
      </w:r>
      <w:r w:rsidR="0037550B" w:rsidRPr="00C45C61">
        <w:rPr>
          <w:rFonts w:eastAsia="Calibri"/>
          <w:sz w:val="22"/>
          <w:szCs w:val="22"/>
          <w:lang w:val="lt-LT"/>
        </w:rPr>
        <w:t>ą</w:t>
      </w:r>
      <w:r w:rsidRPr="00C45C61">
        <w:rPr>
          <w:rFonts w:eastAsia="Calibri"/>
          <w:sz w:val="22"/>
          <w:szCs w:val="22"/>
          <w:lang w:val="lt-LT"/>
        </w:rPr>
        <w:t xml:space="preserve"> bei pakankam</w:t>
      </w:r>
      <w:r w:rsidR="00C23067" w:rsidRPr="00C45C61">
        <w:rPr>
          <w:rFonts w:eastAsia="Calibri"/>
          <w:sz w:val="22"/>
          <w:szCs w:val="22"/>
          <w:lang w:val="lt-LT"/>
        </w:rPr>
        <w:t>as</w:t>
      </w:r>
      <w:r w:rsidRPr="00C45C61">
        <w:rPr>
          <w:rFonts w:eastAsia="Calibri"/>
          <w:sz w:val="22"/>
          <w:szCs w:val="22"/>
          <w:lang w:val="lt-LT"/>
        </w:rPr>
        <w:t xml:space="preserve"> vitamino D ir kalcio kiekio vartojimas.</w:t>
      </w:r>
    </w:p>
    <w:p w:rsidR="00263B29" w:rsidRPr="00C45C61" w:rsidRDefault="00263B29" w:rsidP="00D86334">
      <w:pPr>
        <w:widowControl w:val="0"/>
        <w:rPr>
          <w:sz w:val="22"/>
          <w:szCs w:val="22"/>
          <w:lang w:val="lt-LT"/>
        </w:rPr>
      </w:pPr>
    </w:p>
    <w:p w:rsidR="00406251" w:rsidRPr="00727A81" w:rsidRDefault="00406251" w:rsidP="00022832">
      <w:pPr>
        <w:rPr>
          <w:i/>
          <w:lang w:val="lt-LT"/>
        </w:rPr>
      </w:pPr>
      <w:r w:rsidRPr="00022832">
        <w:rPr>
          <w:i/>
          <w:sz w:val="22"/>
          <w:lang w:val="lt-LT"/>
        </w:rPr>
        <w:t>Poūmė odos raudonoji vilkligė (PORV)</w:t>
      </w:r>
    </w:p>
    <w:p w:rsidR="00406251" w:rsidRPr="00727A81" w:rsidRDefault="00406251" w:rsidP="00022832">
      <w:pPr>
        <w:widowControl w:val="0"/>
        <w:rPr>
          <w:lang w:val="lt-LT"/>
        </w:rPr>
      </w:pPr>
      <w:r w:rsidRPr="00022832">
        <w:rPr>
          <w:sz w:val="22"/>
          <w:lang w:val="lt-LT"/>
        </w:rPr>
        <w:t xml:space="preserve">Protonų siurblio inhibitoriai siejami su labai retais PORV atvejais. Atsiradus pažeidimams, ypač saulės apšviestose odos vietose, ir kartu pasireiškus artralgijai, pacientas </w:t>
      </w:r>
      <w:r w:rsidRPr="00022832">
        <w:rPr>
          <w:sz w:val="22"/>
          <w:lang w:val="lt-LT"/>
        </w:rPr>
        <w:lastRenderedPageBreak/>
        <w:t xml:space="preserve">turi nedelsdamas kreiptis medicininės pagalbos, o sveikatos priežiūros specialistai turi apsvarstyti galimybę nutraukti gydymą </w:t>
      </w:r>
      <w:r w:rsidR="00C81231" w:rsidRPr="00022832">
        <w:rPr>
          <w:sz w:val="22"/>
          <w:lang w:val="lt-LT"/>
        </w:rPr>
        <w:t>Espramag</w:t>
      </w:r>
      <w:r w:rsidRPr="00022832">
        <w:rPr>
          <w:sz w:val="22"/>
          <w:lang w:val="lt-LT"/>
        </w:rPr>
        <w:t>. Jeigu po ankstesnio gydymo protonų siurblio inhibitoriumi pacientui išsivystė PORV, PORV pavojus vartojant kitus protonų siurblio inhibitorius gali būti didesnis.</w:t>
      </w:r>
    </w:p>
    <w:p w:rsidR="00406251" w:rsidRPr="00727A81" w:rsidRDefault="00406251" w:rsidP="00022832">
      <w:pPr>
        <w:widowControl w:val="0"/>
        <w:rPr>
          <w:lang w:val="lt-LT"/>
        </w:rPr>
      </w:pPr>
    </w:p>
    <w:p w:rsidR="009D429D" w:rsidRPr="00C45C61" w:rsidRDefault="00263B29" w:rsidP="00F220C2">
      <w:pPr>
        <w:rPr>
          <w:i/>
          <w:sz w:val="22"/>
          <w:szCs w:val="22"/>
          <w:lang w:val="lt-LT"/>
        </w:rPr>
      </w:pPr>
      <w:r w:rsidRPr="00C45C61">
        <w:rPr>
          <w:i/>
          <w:sz w:val="22"/>
          <w:szCs w:val="22"/>
          <w:lang w:val="lt-LT"/>
        </w:rPr>
        <w:t>Vartojimas su kitais vaistiniais preparatais</w:t>
      </w:r>
    </w:p>
    <w:p w:rsidR="00046724" w:rsidRPr="00022832" w:rsidRDefault="00046724" w:rsidP="00F220C2">
      <w:pPr>
        <w:rPr>
          <w:sz w:val="22"/>
          <w:szCs w:val="22"/>
          <w:lang w:val="lt-LT"/>
        </w:rPr>
      </w:pPr>
      <w:r w:rsidRPr="00022832">
        <w:rPr>
          <w:sz w:val="22"/>
          <w:szCs w:val="22"/>
          <w:lang w:val="lt-LT"/>
        </w:rPr>
        <w:t>Ezomeprazolo nerekomenduojama vartoti kartu su atazanaviru (žr. 4.5 skyrių). Jei nusprendžiama, kad atazanaviro derinys su protonų siurblio inhibitoriais būtinas, reikia pacientą labai įdėmiai stebėti, kai atazanaviro dozė didinama iki 400 mg kartu su 100 mg ritonaviro doze; negalima viršyti 20 mg ezomeprazolo dozės.</w:t>
      </w:r>
    </w:p>
    <w:p w:rsidR="00046724" w:rsidRPr="00C45C61" w:rsidRDefault="00046724" w:rsidP="00D86334">
      <w:pPr>
        <w:pStyle w:val="Pagrindinistekstas"/>
        <w:widowControl w:val="0"/>
        <w:spacing w:after="0"/>
        <w:rPr>
          <w:szCs w:val="22"/>
        </w:rPr>
      </w:pPr>
    </w:p>
    <w:p w:rsidR="00046724" w:rsidRPr="00C45C61" w:rsidRDefault="00046724" w:rsidP="00D86334">
      <w:pPr>
        <w:pStyle w:val="Pagrindinistekstas"/>
        <w:widowControl w:val="0"/>
        <w:spacing w:after="0"/>
        <w:rPr>
          <w:szCs w:val="22"/>
        </w:rPr>
      </w:pPr>
      <w:r w:rsidRPr="00C45C61">
        <w:rPr>
          <w:szCs w:val="22"/>
        </w:rPr>
        <w:t xml:space="preserve">Ezomeprazolas yra CYP2C19 inhibitorius. Pradedant ir užbaigiant gydymą ezomeprazolu, reikia atsižvelgti į galimą sąveiką su vaistais, kuriuos metabolizuoja CYP2C19. Stebėta </w:t>
      </w:r>
      <w:r w:rsidR="00C41ED3" w:rsidRPr="00C45C61">
        <w:rPr>
          <w:szCs w:val="22"/>
        </w:rPr>
        <w:t>e</w:t>
      </w:r>
      <w:r w:rsidR="00C41ED3">
        <w:rPr>
          <w:szCs w:val="22"/>
        </w:rPr>
        <w:t>z</w:t>
      </w:r>
      <w:r w:rsidR="00C41ED3" w:rsidRPr="00C45C61">
        <w:rPr>
          <w:szCs w:val="22"/>
        </w:rPr>
        <w:t xml:space="preserve">omeprazolo </w:t>
      </w:r>
      <w:r w:rsidRPr="00C45C61">
        <w:rPr>
          <w:szCs w:val="22"/>
        </w:rPr>
        <w:t>ir klopidogrelio sąveika (žr. 4.5 skyrių). Šios sąveikos klinikinė reikšmė neaiški. Dėl atsargumo reiktų vengti vartoti ezomeprazolo kartu su klopidogreliu.</w:t>
      </w:r>
    </w:p>
    <w:p w:rsidR="000D0BC0" w:rsidRPr="00C45C61" w:rsidRDefault="000D0BC0" w:rsidP="00D86334">
      <w:pPr>
        <w:pStyle w:val="Pagrindinistekstas"/>
        <w:widowControl w:val="0"/>
        <w:spacing w:after="0"/>
        <w:rPr>
          <w:szCs w:val="22"/>
        </w:rPr>
      </w:pPr>
    </w:p>
    <w:p w:rsidR="000D0BC0" w:rsidRPr="00C45C61" w:rsidRDefault="000D0BC0" w:rsidP="00D86334">
      <w:pPr>
        <w:pStyle w:val="Pagrindinistekstas"/>
        <w:widowControl w:val="0"/>
        <w:spacing w:after="0"/>
        <w:rPr>
          <w:szCs w:val="22"/>
        </w:rPr>
      </w:pPr>
      <w:r w:rsidRPr="00C45C61">
        <w:rPr>
          <w:szCs w:val="22"/>
        </w:rPr>
        <w:t>Skiriant ezomeprazolo pagal poreikį, reikia apsvarstyti galimą jo sąveiką su kitais vaistiniais preparatais, atsižvelgiant į kintančią ezomeprazolo koncentraciją plazmoje (žr. 4.5 skyrių).</w:t>
      </w:r>
    </w:p>
    <w:p w:rsidR="00046724" w:rsidRPr="00C45C61" w:rsidRDefault="00046724" w:rsidP="00D86334">
      <w:pPr>
        <w:pStyle w:val="Pagrindinistekstas"/>
        <w:widowControl w:val="0"/>
        <w:spacing w:after="0"/>
        <w:rPr>
          <w:szCs w:val="22"/>
        </w:rPr>
      </w:pPr>
    </w:p>
    <w:p w:rsidR="00046724" w:rsidRPr="00C45C61" w:rsidRDefault="00046724" w:rsidP="00D86334">
      <w:pPr>
        <w:pStyle w:val="Pagrindinistekstas"/>
        <w:widowControl w:val="0"/>
        <w:spacing w:after="0"/>
        <w:rPr>
          <w:i/>
          <w:szCs w:val="22"/>
        </w:rPr>
      </w:pPr>
      <w:r w:rsidRPr="00C45C61">
        <w:rPr>
          <w:i/>
          <w:szCs w:val="22"/>
        </w:rPr>
        <w:t>Laboratorinių tyrimų trukdymas</w:t>
      </w:r>
    </w:p>
    <w:p w:rsidR="00046724" w:rsidRPr="00C45C61" w:rsidRDefault="00046724" w:rsidP="00D86334">
      <w:pPr>
        <w:pStyle w:val="Pagrindinistekstas"/>
        <w:widowControl w:val="0"/>
        <w:spacing w:after="0"/>
        <w:rPr>
          <w:szCs w:val="22"/>
        </w:rPr>
      </w:pPr>
      <w:r w:rsidRPr="00C45C61">
        <w:rPr>
          <w:szCs w:val="22"/>
        </w:rPr>
        <w:t xml:space="preserve">Padidėjęs </w:t>
      </w:r>
      <w:r w:rsidR="007143E4" w:rsidRPr="00C45C61">
        <w:rPr>
          <w:szCs w:val="22"/>
        </w:rPr>
        <w:t xml:space="preserve">Chromogranino </w:t>
      </w:r>
      <w:r w:rsidR="00C23067" w:rsidRPr="00C45C61">
        <w:rPr>
          <w:szCs w:val="22"/>
        </w:rPr>
        <w:t>A (</w:t>
      </w:r>
      <w:r w:rsidRPr="00C45C61">
        <w:rPr>
          <w:szCs w:val="22"/>
        </w:rPr>
        <w:t>CgA</w:t>
      </w:r>
      <w:r w:rsidR="00C23067" w:rsidRPr="00C45C61">
        <w:rPr>
          <w:szCs w:val="22"/>
        </w:rPr>
        <w:t>)</w:t>
      </w:r>
      <w:r w:rsidRPr="00C45C61">
        <w:rPr>
          <w:szCs w:val="22"/>
        </w:rPr>
        <w:t xml:space="preserve"> kiekis gali trukdyti neuroendokrininių auglių tyrimo duomenis. Norint išvengti šio trukdymo, gydymą </w:t>
      </w:r>
      <w:r w:rsidR="00C41ED3" w:rsidRPr="00C45C61">
        <w:rPr>
          <w:szCs w:val="22"/>
        </w:rPr>
        <w:t>e</w:t>
      </w:r>
      <w:r w:rsidR="00C41ED3">
        <w:rPr>
          <w:szCs w:val="22"/>
        </w:rPr>
        <w:t>z</w:t>
      </w:r>
      <w:r w:rsidR="00C41ED3" w:rsidRPr="00C45C61">
        <w:rPr>
          <w:szCs w:val="22"/>
        </w:rPr>
        <w:t xml:space="preserve">omeprazolu </w:t>
      </w:r>
      <w:r w:rsidRPr="00C45C61">
        <w:rPr>
          <w:szCs w:val="22"/>
        </w:rPr>
        <w:t>reikia laikinai nutraukti mažiausiai 5 dienoms iki CgA kiekio nustatymo</w:t>
      </w:r>
      <w:r w:rsidR="00406251" w:rsidRPr="00C45C61">
        <w:rPr>
          <w:szCs w:val="22"/>
        </w:rPr>
        <w:t xml:space="preserve"> (žr. </w:t>
      </w:r>
      <w:r w:rsidR="00406251" w:rsidRPr="00C45C61">
        <w:t>5.1 skyrių)</w:t>
      </w:r>
      <w:r w:rsidRPr="00C45C61">
        <w:t>.</w:t>
      </w:r>
      <w:r w:rsidR="00406251" w:rsidRPr="00C45C61">
        <w:rPr>
          <w:szCs w:val="22"/>
        </w:rPr>
        <w:t xml:space="preserve">  Jeigu CgA ir gastrino kiekis negrįžo į </w:t>
      </w:r>
      <w:r w:rsidR="00C81231" w:rsidRPr="00C45C61">
        <w:rPr>
          <w:szCs w:val="22"/>
        </w:rPr>
        <w:t>normalų</w:t>
      </w:r>
      <w:r w:rsidR="00406251" w:rsidRPr="00C45C61">
        <w:rPr>
          <w:szCs w:val="22"/>
        </w:rPr>
        <w:t xml:space="preserve"> lygį po pirmojo pamatavimo, tyrimą reikia pakartoti po 14 dienų nuo </w:t>
      </w:r>
      <w:r w:rsidR="00A2146A" w:rsidRPr="00C45C61">
        <w:rPr>
          <w:szCs w:val="22"/>
        </w:rPr>
        <w:t xml:space="preserve">gydymo </w:t>
      </w:r>
      <w:r w:rsidR="00406251" w:rsidRPr="00C45C61">
        <w:rPr>
          <w:szCs w:val="22"/>
        </w:rPr>
        <w:t>protonų siurblio</w:t>
      </w:r>
      <w:r w:rsidR="00A2146A" w:rsidRPr="00C45C61">
        <w:rPr>
          <w:szCs w:val="22"/>
        </w:rPr>
        <w:t xml:space="preserve"> inhibitoriumi nutraukimo.</w:t>
      </w:r>
    </w:p>
    <w:p w:rsidR="00384788" w:rsidRPr="00C45C61" w:rsidRDefault="00384788" w:rsidP="00D86334">
      <w:pPr>
        <w:pStyle w:val="Pagrindinistekstas"/>
        <w:widowControl w:val="0"/>
        <w:spacing w:after="0"/>
        <w:rPr>
          <w:szCs w:val="22"/>
        </w:rPr>
      </w:pPr>
    </w:p>
    <w:p w:rsidR="004C4275" w:rsidRPr="00C45C61" w:rsidRDefault="004C4275" w:rsidP="0010332A">
      <w:pPr>
        <w:rPr>
          <w:i/>
          <w:sz w:val="22"/>
          <w:szCs w:val="22"/>
          <w:lang w:val="lt-LT"/>
        </w:rPr>
      </w:pPr>
      <w:r w:rsidRPr="00C45C61">
        <w:rPr>
          <w:i/>
          <w:sz w:val="22"/>
          <w:szCs w:val="22"/>
          <w:lang w:val="lt-LT"/>
        </w:rPr>
        <w:t>Laktozė</w:t>
      </w:r>
    </w:p>
    <w:p w:rsidR="00046724" w:rsidRPr="00C45C61" w:rsidRDefault="00046724" w:rsidP="00F220C2">
      <w:pPr>
        <w:rPr>
          <w:lang w:val="lt-LT"/>
        </w:rPr>
      </w:pPr>
      <w:r w:rsidRPr="00C45C61">
        <w:rPr>
          <w:sz w:val="22"/>
          <w:szCs w:val="22"/>
          <w:lang w:val="lt-LT"/>
        </w:rPr>
        <w:t>Šio vaist</w:t>
      </w:r>
      <w:r w:rsidR="00E10934" w:rsidRPr="00C45C61">
        <w:rPr>
          <w:sz w:val="22"/>
          <w:szCs w:val="22"/>
          <w:lang w:val="lt-LT"/>
        </w:rPr>
        <w:t>ini</w:t>
      </w:r>
      <w:r w:rsidRPr="00C45C61">
        <w:rPr>
          <w:sz w:val="22"/>
          <w:szCs w:val="22"/>
          <w:lang w:val="lt-LT"/>
        </w:rPr>
        <w:t xml:space="preserve">o </w:t>
      </w:r>
      <w:r w:rsidR="00E10934" w:rsidRPr="00C45C61">
        <w:rPr>
          <w:sz w:val="22"/>
          <w:szCs w:val="22"/>
          <w:lang w:val="lt-LT"/>
        </w:rPr>
        <w:t xml:space="preserve">preparato </w:t>
      </w:r>
      <w:r w:rsidRPr="00C45C61">
        <w:rPr>
          <w:sz w:val="22"/>
          <w:szCs w:val="22"/>
          <w:lang w:val="lt-LT"/>
        </w:rPr>
        <w:t xml:space="preserve">sudėtyje yra laktozės, todėl pacientams, kuriems yra retas paveldimas galaktozės netoleravimas, </w:t>
      </w:r>
      <w:r w:rsidRPr="00C45C61">
        <w:rPr>
          <w:i/>
          <w:sz w:val="22"/>
          <w:szCs w:val="22"/>
          <w:lang w:val="lt-LT"/>
        </w:rPr>
        <w:t>Lapp</w:t>
      </w:r>
      <w:r w:rsidRPr="00C45C61">
        <w:rPr>
          <w:sz w:val="22"/>
          <w:szCs w:val="22"/>
          <w:lang w:val="lt-LT"/>
        </w:rPr>
        <w:t xml:space="preserve"> laktazės stygius arba gliukozės ir galaktozės malabsorbcija, šio vaisto vartoti negalima.</w:t>
      </w:r>
    </w:p>
    <w:p w:rsidR="00046724" w:rsidRPr="00022832" w:rsidRDefault="00046724" w:rsidP="0028734B">
      <w:pPr>
        <w:pStyle w:val="BTEMEASMCA"/>
        <w:rPr>
          <w:noProof w:val="0"/>
        </w:rPr>
      </w:pPr>
    </w:p>
    <w:p w:rsidR="004C4275" w:rsidRPr="00C45C61" w:rsidRDefault="004C4275" w:rsidP="00F220C2">
      <w:pPr>
        <w:rPr>
          <w:i/>
          <w:sz w:val="22"/>
          <w:szCs w:val="22"/>
          <w:lang w:val="lt-LT"/>
        </w:rPr>
      </w:pPr>
      <w:r w:rsidRPr="00C45C61">
        <w:rPr>
          <w:i/>
          <w:sz w:val="22"/>
          <w:szCs w:val="22"/>
          <w:lang w:val="lt-LT"/>
        </w:rPr>
        <w:t>Sacharozė</w:t>
      </w:r>
    </w:p>
    <w:p w:rsidR="00046724" w:rsidRPr="00C45C61" w:rsidRDefault="00046724" w:rsidP="00F220C2">
      <w:pPr>
        <w:rPr>
          <w:sz w:val="22"/>
          <w:szCs w:val="22"/>
          <w:lang w:val="lt-LT"/>
        </w:rPr>
      </w:pPr>
      <w:r w:rsidRPr="00C45C61">
        <w:rPr>
          <w:sz w:val="22"/>
          <w:szCs w:val="22"/>
          <w:lang w:val="lt-LT"/>
        </w:rPr>
        <w:t>Šio vaist</w:t>
      </w:r>
      <w:r w:rsidR="0010332A" w:rsidRPr="00C45C61">
        <w:rPr>
          <w:sz w:val="22"/>
          <w:szCs w:val="22"/>
          <w:lang w:val="lt-LT"/>
        </w:rPr>
        <w:t>ini</w:t>
      </w:r>
      <w:r w:rsidRPr="00C45C61">
        <w:rPr>
          <w:sz w:val="22"/>
          <w:szCs w:val="22"/>
          <w:lang w:val="lt-LT"/>
        </w:rPr>
        <w:t xml:space="preserve">o </w:t>
      </w:r>
      <w:r w:rsidR="0010332A" w:rsidRPr="00C45C61">
        <w:rPr>
          <w:sz w:val="22"/>
          <w:szCs w:val="22"/>
          <w:lang w:val="lt-LT"/>
        </w:rPr>
        <w:t xml:space="preserve">preparato </w:t>
      </w:r>
      <w:r w:rsidRPr="00C45C61">
        <w:rPr>
          <w:sz w:val="22"/>
          <w:szCs w:val="22"/>
          <w:lang w:val="lt-LT"/>
        </w:rPr>
        <w:t>sudėtyje yra sacharozės, todėl pacientams, sergantiems retomis paveldimomis ligomis – fruktozės netoleravimu, gliukozės ir galaktozės malabsorbcija arba sacharazės ir izomaltazės nepakankamumu, šio vaisto vartoti negalima.</w:t>
      </w:r>
    </w:p>
    <w:p w:rsidR="00046724" w:rsidRPr="00C45C61" w:rsidRDefault="00046724" w:rsidP="00D86334">
      <w:pPr>
        <w:pStyle w:val="Pagrindinistekstas"/>
        <w:widowControl w:val="0"/>
        <w:spacing w:after="0"/>
        <w:rPr>
          <w:szCs w:val="22"/>
        </w:rPr>
      </w:pPr>
    </w:p>
    <w:p w:rsidR="00046724" w:rsidRPr="00C45C61" w:rsidRDefault="00046724" w:rsidP="00D86334">
      <w:pPr>
        <w:pStyle w:val="PI-2EMEASMCA"/>
        <w:keepNext w:val="0"/>
        <w:keepLines w:val="0"/>
        <w:widowControl w:val="0"/>
      </w:pPr>
      <w:r w:rsidRPr="00C45C61">
        <w:t>4.5</w:t>
      </w:r>
      <w:r w:rsidRPr="00C45C61">
        <w:tab/>
        <w:t>Sąveika su kitais vaistiniais preparatais ir kitokia sąveika</w:t>
      </w:r>
    </w:p>
    <w:p w:rsidR="00046724" w:rsidRPr="00C45C61" w:rsidRDefault="00046724" w:rsidP="00D86334">
      <w:pPr>
        <w:pStyle w:val="Pagrindinistekstas"/>
        <w:widowControl w:val="0"/>
        <w:spacing w:after="0"/>
        <w:rPr>
          <w:b/>
        </w:rPr>
      </w:pPr>
    </w:p>
    <w:p w:rsidR="00046724" w:rsidRPr="00C45C61" w:rsidRDefault="00046724" w:rsidP="00D86334">
      <w:pPr>
        <w:pStyle w:val="Pagrindinistekstas"/>
        <w:widowControl w:val="0"/>
        <w:spacing w:after="0"/>
        <w:rPr>
          <w:b/>
          <w:szCs w:val="22"/>
        </w:rPr>
      </w:pPr>
      <w:r w:rsidRPr="00C45C61">
        <w:rPr>
          <w:b/>
          <w:szCs w:val="22"/>
        </w:rPr>
        <w:t>Ezomeprazolo įtaka kitų vaistinių preparatų farmakokinetikai</w:t>
      </w:r>
    </w:p>
    <w:p w:rsidR="00046724" w:rsidRPr="00C45C61" w:rsidRDefault="00046724" w:rsidP="00D86334">
      <w:pPr>
        <w:pStyle w:val="Pagrindinistekstas"/>
        <w:widowControl w:val="0"/>
        <w:spacing w:after="0"/>
        <w:rPr>
          <w:i/>
          <w:szCs w:val="22"/>
        </w:rPr>
      </w:pPr>
    </w:p>
    <w:p w:rsidR="00BB02C7" w:rsidRPr="00C45C61" w:rsidRDefault="00BB02C7" w:rsidP="00406BAA">
      <w:pPr>
        <w:rPr>
          <w:i/>
          <w:sz w:val="22"/>
          <w:szCs w:val="22"/>
          <w:lang w:val="lt-LT"/>
        </w:rPr>
      </w:pPr>
      <w:r w:rsidRPr="00C45C61">
        <w:rPr>
          <w:i/>
          <w:sz w:val="22"/>
          <w:szCs w:val="22"/>
          <w:lang w:val="lt-LT"/>
        </w:rPr>
        <w:t>Proteazės inhibitoriai</w:t>
      </w:r>
    </w:p>
    <w:p w:rsidR="00BB02C7" w:rsidRPr="00C45C61" w:rsidRDefault="00046724" w:rsidP="00F220C2">
      <w:pPr>
        <w:rPr>
          <w:sz w:val="22"/>
          <w:szCs w:val="22"/>
          <w:lang w:val="lt-LT"/>
        </w:rPr>
      </w:pPr>
      <w:r w:rsidRPr="00C45C61">
        <w:rPr>
          <w:sz w:val="22"/>
          <w:szCs w:val="22"/>
          <w:lang w:val="lt-LT"/>
        </w:rPr>
        <w:t>Gauta pranešimų apie omeprazolo sąveiką su kai kuriais proteazės inhibitoriais. Pastebėtų sąveikų klinikinė reikšmė ir mechanizmai ne visada žinomi. Dėl omeprazolo vartojimo padidėjęs skrandžio pH gali pakeisti proteazės inhibitorių rezorbciją. Kiti galimi sąveikos mechanizmai yra susiję su CYP 2C19.</w:t>
      </w:r>
    </w:p>
    <w:p w:rsidR="00363C2F" w:rsidRPr="00C45C61" w:rsidRDefault="00363C2F" w:rsidP="00F220C2">
      <w:pPr>
        <w:rPr>
          <w:sz w:val="22"/>
          <w:szCs w:val="22"/>
          <w:lang w:val="lt-LT"/>
        </w:rPr>
      </w:pPr>
    </w:p>
    <w:p w:rsidR="00BB02C7" w:rsidRPr="00C45C61" w:rsidRDefault="00046724" w:rsidP="00406BAA">
      <w:pPr>
        <w:rPr>
          <w:lang w:val="lt-LT"/>
        </w:rPr>
      </w:pPr>
      <w:r w:rsidRPr="00C45C61">
        <w:rPr>
          <w:sz w:val="22"/>
          <w:szCs w:val="22"/>
          <w:lang w:val="lt-LT"/>
        </w:rPr>
        <w:t>Pastebėta sumažėjusi atazanaviro ir nelfinaviro koncentracija serume kartu vartojant omeprazolą, todėl šiuos vaistinius preparatus kartu vartoti nerekomenduojama. Sveikiems savanoriams vartojant omeprazolo (40 mg vieną kartą per parą) kartu su 300 mg atazanaviro ir 100 mg ritonaviro deriniu, žymiai sumažėjo atazanaviro ekspozicija (maždaug 75% sumažėjo AUC, C</w:t>
      </w:r>
      <w:r w:rsidRPr="00C45C61">
        <w:rPr>
          <w:sz w:val="22"/>
          <w:szCs w:val="22"/>
          <w:vertAlign w:val="subscript"/>
          <w:lang w:val="lt-LT"/>
        </w:rPr>
        <w:t>max</w:t>
      </w:r>
      <w:r w:rsidRPr="00C45C61">
        <w:rPr>
          <w:sz w:val="22"/>
          <w:szCs w:val="22"/>
          <w:lang w:val="lt-LT"/>
        </w:rPr>
        <w:t xml:space="preserve"> ir C</w:t>
      </w:r>
      <w:r w:rsidRPr="00C45C61">
        <w:rPr>
          <w:sz w:val="22"/>
          <w:szCs w:val="22"/>
          <w:vertAlign w:val="subscript"/>
          <w:lang w:val="lt-LT"/>
        </w:rPr>
        <w:t>min</w:t>
      </w:r>
      <w:r w:rsidRPr="00C45C61">
        <w:rPr>
          <w:sz w:val="22"/>
          <w:szCs w:val="22"/>
          <w:lang w:val="lt-LT"/>
        </w:rPr>
        <w:t xml:space="preserve">). Atazanaviro dozės padidinimas iki </w:t>
      </w:r>
      <w:r w:rsidRPr="00C45C61">
        <w:rPr>
          <w:sz w:val="22"/>
          <w:szCs w:val="22"/>
          <w:lang w:val="lt-LT"/>
        </w:rPr>
        <w:lastRenderedPageBreak/>
        <w:t>400 mg omeprazolo įtakos jo ekspozicijai nekompensavo. Sveikiems savanoriams vartojant omeprazolo (20 mg kartą per parą) kartu su 400 mg atazanaviro ir 100 mg ritonaviro deriniu, atazanaviro ekspozicija sumažėjo apie 30% palyginti su ekspozicija, kai 300 mg atazanaviro ir 100 mg ritonaviro kartą per parą dozė buvo vartojama be omeprazolo 20 mg kartą per parą. Vartojant kartu su omeprazolu (40 g kartą per parą) nelfinaviro vidutinis AUC, C</w:t>
      </w:r>
      <w:r w:rsidRPr="00C45C61">
        <w:rPr>
          <w:sz w:val="22"/>
          <w:szCs w:val="22"/>
          <w:vertAlign w:val="subscript"/>
          <w:lang w:val="lt-LT"/>
        </w:rPr>
        <w:t>max</w:t>
      </w:r>
      <w:r w:rsidRPr="00C45C61">
        <w:rPr>
          <w:sz w:val="22"/>
          <w:szCs w:val="22"/>
          <w:lang w:val="lt-LT"/>
        </w:rPr>
        <w:t xml:space="preserve"> ir C</w:t>
      </w:r>
      <w:r w:rsidRPr="00C45C61">
        <w:rPr>
          <w:sz w:val="22"/>
          <w:szCs w:val="22"/>
          <w:vertAlign w:val="subscript"/>
          <w:lang w:val="lt-LT"/>
        </w:rPr>
        <w:t>min</w:t>
      </w:r>
      <w:r w:rsidRPr="00C45C61">
        <w:rPr>
          <w:sz w:val="22"/>
          <w:szCs w:val="22"/>
          <w:lang w:val="lt-LT"/>
        </w:rPr>
        <w:t xml:space="preserve"> sumažėjo 36</w:t>
      </w:r>
      <w:r w:rsidRPr="00022832">
        <w:rPr>
          <w:sz w:val="22"/>
          <w:szCs w:val="22"/>
          <w:lang w:val="lt-LT"/>
        </w:rPr>
        <w:sym w:font="Symbol" w:char="F02D"/>
      </w:r>
      <w:r w:rsidRPr="00C45C61">
        <w:rPr>
          <w:sz w:val="22"/>
          <w:szCs w:val="22"/>
          <w:lang w:val="lt-LT"/>
        </w:rPr>
        <w:t>39%, o farmakologiškai aktyvaus M8 metabolito vidutinis AUC, C</w:t>
      </w:r>
      <w:r w:rsidRPr="00C45C61">
        <w:rPr>
          <w:sz w:val="22"/>
          <w:szCs w:val="22"/>
          <w:vertAlign w:val="subscript"/>
          <w:lang w:val="lt-LT"/>
        </w:rPr>
        <w:t>max</w:t>
      </w:r>
      <w:r w:rsidRPr="00C45C61">
        <w:rPr>
          <w:sz w:val="22"/>
          <w:szCs w:val="22"/>
          <w:lang w:val="lt-LT"/>
        </w:rPr>
        <w:t xml:space="preserve"> ir C</w:t>
      </w:r>
      <w:r w:rsidRPr="00C45C61">
        <w:rPr>
          <w:sz w:val="22"/>
          <w:szCs w:val="22"/>
          <w:vertAlign w:val="subscript"/>
          <w:lang w:val="lt-LT"/>
        </w:rPr>
        <w:t>min</w:t>
      </w:r>
      <w:r w:rsidRPr="00C45C61">
        <w:rPr>
          <w:sz w:val="22"/>
          <w:szCs w:val="22"/>
          <w:lang w:val="lt-LT"/>
        </w:rPr>
        <w:t xml:space="preserve"> sumažėjo 75</w:t>
      </w:r>
      <w:r w:rsidRPr="00022832">
        <w:rPr>
          <w:sz w:val="22"/>
          <w:szCs w:val="22"/>
          <w:lang w:val="lt-LT"/>
        </w:rPr>
        <w:sym w:font="Symbol" w:char="F02D"/>
      </w:r>
      <w:r w:rsidRPr="00C45C61">
        <w:rPr>
          <w:sz w:val="22"/>
          <w:szCs w:val="22"/>
          <w:lang w:val="lt-LT"/>
        </w:rPr>
        <w:t xml:space="preserve">92%. </w:t>
      </w:r>
      <w:r w:rsidR="00BB02C7" w:rsidRPr="00C45C61">
        <w:rPr>
          <w:sz w:val="22"/>
          <w:szCs w:val="22"/>
          <w:lang w:val="lt-LT"/>
        </w:rPr>
        <w:t>Kadangi omeprazolo ir e</w:t>
      </w:r>
      <w:r w:rsidR="00E10934" w:rsidRPr="00C45C61">
        <w:rPr>
          <w:sz w:val="22"/>
          <w:szCs w:val="22"/>
          <w:lang w:val="lt-LT"/>
        </w:rPr>
        <w:t>z</w:t>
      </w:r>
      <w:r w:rsidR="00BB02C7" w:rsidRPr="00C45C61">
        <w:rPr>
          <w:sz w:val="22"/>
          <w:szCs w:val="22"/>
          <w:lang w:val="lt-LT"/>
        </w:rPr>
        <w:t>omeprazolo farmakodinaminis poveikis ir farmakokinetinės savybės yra p</w:t>
      </w:r>
      <w:r w:rsidR="008E21F0" w:rsidRPr="00C45C61">
        <w:rPr>
          <w:sz w:val="22"/>
          <w:szCs w:val="22"/>
          <w:lang w:val="lt-LT"/>
        </w:rPr>
        <w:t>anašio</w:t>
      </w:r>
      <w:r w:rsidR="00BB02C7" w:rsidRPr="00C45C61">
        <w:rPr>
          <w:sz w:val="22"/>
          <w:szCs w:val="22"/>
          <w:lang w:val="lt-LT"/>
        </w:rPr>
        <w:t xml:space="preserve">s, nerekomenduojama kartu </w:t>
      </w:r>
      <w:r w:rsidR="007215F4" w:rsidRPr="00C45C61">
        <w:rPr>
          <w:sz w:val="22"/>
          <w:szCs w:val="22"/>
          <w:lang w:val="lt-LT"/>
        </w:rPr>
        <w:t>vartoti</w:t>
      </w:r>
      <w:r w:rsidR="00BB02C7" w:rsidRPr="00C45C61">
        <w:rPr>
          <w:sz w:val="22"/>
          <w:szCs w:val="22"/>
          <w:lang w:val="lt-LT"/>
        </w:rPr>
        <w:t xml:space="preserve"> e</w:t>
      </w:r>
      <w:r w:rsidR="00E10934" w:rsidRPr="00C45C61">
        <w:rPr>
          <w:sz w:val="22"/>
          <w:szCs w:val="22"/>
          <w:lang w:val="lt-LT"/>
        </w:rPr>
        <w:t>z</w:t>
      </w:r>
      <w:r w:rsidR="00BB02C7" w:rsidRPr="00C45C61">
        <w:rPr>
          <w:sz w:val="22"/>
          <w:szCs w:val="22"/>
          <w:lang w:val="lt-LT"/>
        </w:rPr>
        <w:t>omeprazolo ir atazanaviro</w:t>
      </w:r>
      <w:r w:rsidR="0028734B" w:rsidRPr="00C45C61">
        <w:rPr>
          <w:sz w:val="22"/>
          <w:szCs w:val="22"/>
          <w:lang w:val="lt-LT"/>
        </w:rPr>
        <w:t xml:space="preserve"> (žr. </w:t>
      </w:r>
      <w:r w:rsidR="00C81231" w:rsidRPr="00C45C61">
        <w:rPr>
          <w:sz w:val="22"/>
          <w:szCs w:val="22"/>
          <w:lang w:val="lt-LT"/>
        </w:rPr>
        <w:t xml:space="preserve">4.4 </w:t>
      </w:r>
      <w:r w:rsidR="0028734B" w:rsidRPr="00C45C61">
        <w:rPr>
          <w:sz w:val="22"/>
          <w:szCs w:val="22"/>
          <w:lang w:val="lt-LT"/>
        </w:rPr>
        <w:t>skyrių)</w:t>
      </w:r>
      <w:r w:rsidR="00BB02C7" w:rsidRPr="00C45C61">
        <w:rPr>
          <w:sz w:val="22"/>
          <w:szCs w:val="22"/>
          <w:lang w:val="lt-LT"/>
        </w:rPr>
        <w:t>, o e</w:t>
      </w:r>
      <w:r w:rsidR="00E10934" w:rsidRPr="00C45C61">
        <w:rPr>
          <w:sz w:val="22"/>
          <w:szCs w:val="22"/>
          <w:lang w:val="lt-LT"/>
        </w:rPr>
        <w:t>z</w:t>
      </w:r>
      <w:r w:rsidR="00BB02C7" w:rsidRPr="00C45C61">
        <w:rPr>
          <w:sz w:val="22"/>
          <w:szCs w:val="22"/>
          <w:lang w:val="lt-LT"/>
        </w:rPr>
        <w:t>omeprazolo ir nelfiramino kartu skirti draudžiama</w:t>
      </w:r>
      <w:r w:rsidR="0028734B" w:rsidRPr="00C45C61">
        <w:rPr>
          <w:sz w:val="22"/>
          <w:szCs w:val="22"/>
          <w:lang w:val="lt-LT"/>
        </w:rPr>
        <w:t xml:space="preserve"> (žr. </w:t>
      </w:r>
      <w:r w:rsidR="00C81231" w:rsidRPr="00C45C61">
        <w:rPr>
          <w:sz w:val="22"/>
          <w:szCs w:val="22"/>
          <w:lang w:val="lt-LT"/>
        </w:rPr>
        <w:t xml:space="preserve">4.3 </w:t>
      </w:r>
      <w:r w:rsidR="0028734B" w:rsidRPr="00C45C61">
        <w:rPr>
          <w:sz w:val="22"/>
          <w:szCs w:val="22"/>
          <w:lang w:val="lt-LT"/>
        </w:rPr>
        <w:t>skyrių)</w:t>
      </w:r>
      <w:r w:rsidR="00BB02C7" w:rsidRPr="00C45C61">
        <w:rPr>
          <w:sz w:val="22"/>
          <w:szCs w:val="22"/>
          <w:lang w:val="lt-LT"/>
        </w:rPr>
        <w:t xml:space="preserve">. </w:t>
      </w:r>
    </w:p>
    <w:p w:rsidR="00363C2F" w:rsidRPr="00022832" w:rsidRDefault="00363C2F" w:rsidP="0028734B">
      <w:pPr>
        <w:pStyle w:val="BTEMEASMCA"/>
        <w:rPr>
          <w:noProof w:val="0"/>
        </w:rPr>
      </w:pPr>
    </w:p>
    <w:p w:rsidR="00046724" w:rsidRPr="00C45C61" w:rsidRDefault="00046724" w:rsidP="00406BAA">
      <w:pPr>
        <w:rPr>
          <w:sz w:val="22"/>
          <w:szCs w:val="22"/>
          <w:lang w:val="lt-LT"/>
        </w:rPr>
      </w:pPr>
      <w:r w:rsidRPr="00C45C61">
        <w:rPr>
          <w:sz w:val="22"/>
          <w:szCs w:val="22"/>
          <w:lang w:val="lt-LT"/>
        </w:rPr>
        <w:t>Vartojant su omeprazolo 40 mg kartą per parą doze kartu sakvinaviro (vartojamo kartu su ritonaviru), padidėjo pastarojo koncentracija kraujo serume (80</w:t>
      </w:r>
      <w:r w:rsidRPr="00022832">
        <w:rPr>
          <w:sz w:val="22"/>
          <w:szCs w:val="22"/>
          <w:lang w:val="lt-LT"/>
        </w:rPr>
        <w:sym w:font="Symbol" w:char="F02D"/>
      </w:r>
      <w:r w:rsidRPr="00C45C61">
        <w:rPr>
          <w:sz w:val="22"/>
          <w:szCs w:val="22"/>
          <w:lang w:val="lt-LT"/>
        </w:rPr>
        <w:t>100%). Omeprazolo 20 mg paros dozė neturėjo poveikio darunaviro (vartojamo kartu su ritonaviru) ir amprenaviro (vartojamo kartu su ritonaviru) ekspozicijai. Gydymas ezomeprazolo 20 mg kartą per parą doze įtakos amprenaviro (vartojamo kartu su ritonaviru) ekspozicijai neturėjo. Gydymas ezomeprazolo 40 mg kartą per parą doze įtakos lopinaviro (vartojamo kartu su ritonaviru) ekspozicijai neturėjo.</w:t>
      </w:r>
    </w:p>
    <w:p w:rsidR="008E21F0" w:rsidRPr="00C45C61" w:rsidRDefault="008E21F0" w:rsidP="00F220C2">
      <w:pPr>
        <w:rPr>
          <w:sz w:val="22"/>
          <w:szCs w:val="22"/>
          <w:lang w:val="lt-LT"/>
        </w:rPr>
      </w:pPr>
    </w:p>
    <w:p w:rsidR="008E21F0" w:rsidRPr="00C45C61" w:rsidRDefault="008E21F0" w:rsidP="00F220C2">
      <w:pPr>
        <w:rPr>
          <w:i/>
          <w:sz w:val="22"/>
          <w:szCs w:val="22"/>
          <w:lang w:val="lt-LT"/>
        </w:rPr>
      </w:pPr>
      <w:r w:rsidRPr="00C45C61">
        <w:rPr>
          <w:i/>
          <w:sz w:val="22"/>
          <w:szCs w:val="22"/>
          <w:lang w:val="lt-LT"/>
        </w:rPr>
        <w:t>Metotreksatas</w:t>
      </w:r>
    </w:p>
    <w:p w:rsidR="008E21F0" w:rsidRPr="00022832" w:rsidRDefault="008E21F0" w:rsidP="00F220C2">
      <w:pPr>
        <w:rPr>
          <w:rFonts w:eastAsia="Calibri"/>
          <w:sz w:val="22"/>
          <w:szCs w:val="22"/>
          <w:lang w:val="lt-LT"/>
        </w:rPr>
      </w:pPr>
      <w:r w:rsidRPr="00C45C61">
        <w:rPr>
          <w:rFonts w:eastAsia="Calibri"/>
          <w:sz w:val="22"/>
          <w:szCs w:val="22"/>
          <w:lang w:val="lt-LT"/>
        </w:rPr>
        <w:t>Skiriant kartu su kitais protonų siurbl</w:t>
      </w:r>
      <w:r w:rsidR="00363C2F" w:rsidRPr="00C45C61">
        <w:rPr>
          <w:rFonts w:eastAsia="Calibri"/>
          <w:sz w:val="22"/>
          <w:szCs w:val="22"/>
          <w:lang w:val="lt-LT"/>
        </w:rPr>
        <w:t>io inhibitoriais kai kuriems pac</w:t>
      </w:r>
      <w:r w:rsidRPr="00C45C61">
        <w:rPr>
          <w:rFonts w:eastAsia="Calibri"/>
          <w:sz w:val="22"/>
          <w:szCs w:val="22"/>
          <w:lang w:val="lt-LT"/>
        </w:rPr>
        <w:t xml:space="preserve">ientams pastebėtas metotreksato kiekio padidėjimas. </w:t>
      </w:r>
      <w:r w:rsidR="007215F4" w:rsidRPr="00022832">
        <w:rPr>
          <w:rFonts w:eastAsia="Calibri"/>
          <w:sz w:val="22"/>
          <w:szCs w:val="22"/>
          <w:lang w:val="lt-LT"/>
        </w:rPr>
        <w:t>Vartojant</w:t>
      </w:r>
      <w:r w:rsidRPr="00022832">
        <w:rPr>
          <w:rFonts w:eastAsia="Calibri"/>
          <w:sz w:val="22"/>
          <w:szCs w:val="22"/>
          <w:lang w:val="lt-LT"/>
        </w:rPr>
        <w:t xml:space="preserve"> dideles metotr</w:t>
      </w:r>
      <w:r w:rsidR="00363C2F" w:rsidRPr="00022832">
        <w:rPr>
          <w:rFonts w:eastAsia="Calibri"/>
          <w:sz w:val="22"/>
          <w:szCs w:val="22"/>
          <w:lang w:val="lt-LT"/>
        </w:rPr>
        <w:t>eksato dozes, gali tekti apsvar</w:t>
      </w:r>
      <w:r w:rsidRPr="00022832">
        <w:rPr>
          <w:rFonts w:eastAsia="Calibri"/>
          <w:sz w:val="22"/>
          <w:szCs w:val="22"/>
          <w:lang w:val="lt-LT"/>
        </w:rPr>
        <w:t>styti laikin</w:t>
      </w:r>
      <w:r w:rsidR="007215F4" w:rsidRPr="00022832">
        <w:rPr>
          <w:rFonts w:eastAsia="Calibri"/>
          <w:sz w:val="22"/>
          <w:szCs w:val="22"/>
          <w:lang w:val="lt-LT"/>
        </w:rPr>
        <w:t>ą</w:t>
      </w:r>
      <w:r w:rsidRPr="00022832">
        <w:rPr>
          <w:rFonts w:eastAsia="Calibri"/>
          <w:sz w:val="22"/>
          <w:szCs w:val="22"/>
          <w:lang w:val="lt-LT"/>
        </w:rPr>
        <w:t xml:space="preserve"> ezomeprazolio vartojimo nutraukim</w:t>
      </w:r>
      <w:r w:rsidR="007215F4" w:rsidRPr="00022832">
        <w:rPr>
          <w:rFonts w:eastAsia="Calibri"/>
          <w:sz w:val="22"/>
          <w:szCs w:val="22"/>
          <w:lang w:val="lt-LT"/>
        </w:rPr>
        <w:t>ą</w:t>
      </w:r>
      <w:r w:rsidRPr="00022832">
        <w:rPr>
          <w:rFonts w:eastAsia="Calibri"/>
          <w:sz w:val="22"/>
          <w:szCs w:val="22"/>
          <w:lang w:val="lt-LT"/>
        </w:rPr>
        <w:t>.</w:t>
      </w:r>
    </w:p>
    <w:p w:rsidR="008E21F0" w:rsidRPr="00022832" w:rsidRDefault="008E21F0" w:rsidP="00F220C2">
      <w:pPr>
        <w:rPr>
          <w:rFonts w:eastAsia="Calibri"/>
          <w:sz w:val="22"/>
          <w:szCs w:val="22"/>
          <w:lang w:val="lt-LT"/>
        </w:rPr>
      </w:pPr>
    </w:p>
    <w:p w:rsidR="008E21F0" w:rsidRPr="00022832" w:rsidRDefault="008B4B7A" w:rsidP="00F220C2">
      <w:pPr>
        <w:rPr>
          <w:rFonts w:eastAsia="Calibri"/>
          <w:i/>
          <w:sz w:val="22"/>
          <w:szCs w:val="22"/>
          <w:lang w:val="lt-LT"/>
        </w:rPr>
      </w:pPr>
      <w:r w:rsidRPr="00022832">
        <w:rPr>
          <w:rFonts w:eastAsia="Calibri"/>
          <w:i/>
          <w:sz w:val="22"/>
          <w:szCs w:val="22"/>
          <w:lang w:val="lt-LT"/>
        </w:rPr>
        <w:t>Takrolimuzas</w:t>
      </w:r>
      <w:r w:rsidRPr="00022832" w:rsidDel="008B4B7A">
        <w:rPr>
          <w:rFonts w:eastAsia="Calibri"/>
          <w:i/>
          <w:sz w:val="22"/>
          <w:szCs w:val="22"/>
          <w:lang w:val="lt-LT"/>
        </w:rPr>
        <w:t xml:space="preserve"> </w:t>
      </w:r>
    </w:p>
    <w:p w:rsidR="008E21F0" w:rsidRPr="00022832" w:rsidRDefault="00AC3588" w:rsidP="00F220C2">
      <w:pPr>
        <w:rPr>
          <w:rFonts w:eastAsia="MS Mincho"/>
          <w:sz w:val="22"/>
          <w:szCs w:val="22"/>
          <w:lang w:val="lt-LT"/>
        </w:rPr>
      </w:pPr>
      <w:r w:rsidRPr="00022832">
        <w:rPr>
          <w:rFonts w:eastAsia="MS Mincho"/>
          <w:sz w:val="22"/>
          <w:szCs w:val="22"/>
          <w:lang w:val="lt-LT"/>
        </w:rPr>
        <w:t xml:space="preserve">Gauta pranešimų apie padidėjusią </w:t>
      </w:r>
      <w:r w:rsidR="008B4B7A" w:rsidRPr="00022832">
        <w:rPr>
          <w:rFonts w:eastAsia="MS Mincho"/>
          <w:sz w:val="22"/>
          <w:szCs w:val="22"/>
          <w:lang w:val="lt-LT"/>
        </w:rPr>
        <w:t xml:space="preserve">takrolimuzo </w:t>
      </w:r>
      <w:r w:rsidRPr="00022832">
        <w:rPr>
          <w:rFonts w:eastAsia="MS Mincho"/>
          <w:sz w:val="22"/>
          <w:szCs w:val="22"/>
          <w:lang w:val="lt-LT"/>
        </w:rPr>
        <w:t xml:space="preserve">koncentraciją serume vartojant </w:t>
      </w:r>
      <w:r w:rsidR="008B4B7A" w:rsidRPr="00022832">
        <w:rPr>
          <w:rFonts w:eastAsia="MS Mincho"/>
          <w:sz w:val="22"/>
          <w:szCs w:val="22"/>
          <w:lang w:val="lt-LT"/>
        </w:rPr>
        <w:t xml:space="preserve">kartu su </w:t>
      </w:r>
      <w:r w:rsidRPr="00022832">
        <w:rPr>
          <w:rFonts w:eastAsia="MS Mincho"/>
          <w:sz w:val="22"/>
          <w:szCs w:val="22"/>
          <w:lang w:val="lt-LT"/>
        </w:rPr>
        <w:t>ezomeprazol</w:t>
      </w:r>
      <w:r w:rsidR="008B4B7A" w:rsidRPr="00022832">
        <w:rPr>
          <w:rFonts w:eastAsia="MS Mincho"/>
          <w:sz w:val="22"/>
          <w:szCs w:val="22"/>
          <w:lang w:val="lt-LT"/>
        </w:rPr>
        <w:t>u</w:t>
      </w:r>
      <w:r w:rsidRPr="00022832">
        <w:rPr>
          <w:rFonts w:eastAsia="MS Mincho"/>
          <w:sz w:val="22"/>
          <w:szCs w:val="22"/>
          <w:lang w:val="lt-LT"/>
        </w:rPr>
        <w:t xml:space="preserve">. Dėl to būtina dažniau tirti </w:t>
      </w:r>
      <w:r w:rsidR="008B4B7A" w:rsidRPr="00022832">
        <w:rPr>
          <w:rFonts w:eastAsia="MS Mincho"/>
          <w:sz w:val="22"/>
          <w:szCs w:val="22"/>
          <w:lang w:val="lt-LT"/>
        </w:rPr>
        <w:t xml:space="preserve">takrolimuzo </w:t>
      </w:r>
      <w:r w:rsidRPr="00022832">
        <w:rPr>
          <w:rFonts w:eastAsia="MS Mincho"/>
          <w:sz w:val="22"/>
          <w:szCs w:val="22"/>
          <w:lang w:val="lt-LT"/>
        </w:rPr>
        <w:t xml:space="preserve">koncentraciją ir inkstų funkciją (kreatinino klirensą) bei prireikus koreguoti </w:t>
      </w:r>
      <w:r w:rsidR="008B4B7A" w:rsidRPr="00022832">
        <w:rPr>
          <w:rFonts w:eastAsia="MS Mincho"/>
          <w:sz w:val="22"/>
          <w:szCs w:val="22"/>
          <w:lang w:val="lt-LT"/>
        </w:rPr>
        <w:t xml:space="preserve">takrolimo </w:t>
      </w:r>
      <w:r w:rsidRPr="00022832">
        <w:rPr>
          <w:rFonts w:eastAsia="MS Mincho"/>
          <w:sz w:val="22"/>
          <w:szCs w:val="22"/>
          <w:lang w:val="lt-LT"/>
        </w:rPr>
        <w:t>dozę.</w:t>
      </w:r>
    </w:p>
    <w:p w:rsidR="00046724" w:rsidRPr="00C45C61" w:rsidRDefault="00046724" w:rsidP="00F220C2">
      <w:pPr>
        <w:rPr>
          <w:b/>
          <w:i/>
          <w:sz w:val="22"/>
          <w:szCs w:val="22"/>
          <w:u w:val="single"/>
          <w:lang w:val="lt-LT"/>
        </w:rPr>
      </w:pPr>
      <w:r w:rsidRPr="00022832">
        <w:rPr>
          <w:b/>
          <w:i/>
          <w:sz w:val="22"/>
          <w:szCs w:val="22"/>
          <w:u w:val="single"/>
          <w:lang w:val="lt-LT"/>
        </w:rPr>
        <w:fldChar w:fldCharType="begin"/>
      </w:r>
      <w:r w:rsidRPr="00C45C61">
        <w:rPr>
          <w:b/>
          <w:i/>
          <w:sz w:val="22"/>
          <w:szCs w:val="22"/>
          <w:u w:val="single"/>
          <w:lang w:val="lt-LT"/>
        </w:rPr>
        <w:instrText xml:space="preserve">  </w:instrText>
      </w:r>
      <w:r w:rsidRPr="00022832">
        <w:rPr>
          <w:b/>
          <w:i/>
          <w:sz w:val="22"/>
          <w:szCs w:val="22"/>
          <w:u w:val="single"/>
          <w:lang w:val="lt-LT"/>
        </w:rPr>
        <w:fldChar w:fldCharType="end"/>
      </w:r>
    </w:p>
    <w:p w:rsidR="00BB02C7" w:rsidRPr="00022832" w:rsidRDefault="00BB02C7" w:rsidP="00F220C2">
      <w:pPr>
        <w:rPr>
          <w:i/>
          <w:iCs/>
          <w:sz w:val="22"/>
          <w:szCs w:val="22"/>
          <w:lang w:val="lt-LT"/>
        </w:rPr>
      </w:pPr>
      <w:r w:rsidRPr="00022832">
        <w:rPr>
          <w:i/>
          <w:iCs/>
          <w:sz w:val="22"/>
          <w:szCs w:val="22"/>
          <w:lang w:val="lt-LT"/>
        </w:rPr>
        <w:t>Vaistiniai preparatai, kurių absorbcija priklauso nuo pH</w:t>
      </w:r>
    </w:p>
    <w:p w:rsidR="00BB02C7" w:rsidRPr="00022832" w:rsidRDefault="00BB02C7" w:rsidP="00F220C2">
      <w:pPr>
        <w:rPr>
          <w:sz w:val="22"/>
          <w:szCs w:val="22"/>
          <w:lang w:val="lt-LT"/>
        </w:rPr>
      </w:pPr>
      <w:r w:rsidRPr="00022832">
        <w:rPr>
          <w:sz w:val="22"/>
          <w:szCs w:val="22"/>
          <w:lang w:val="lt-LT"/>
        </w:rPr>
        <w:t>Vartojant ezomeprazolą, sumažėjus skrandžio sulčių rūgštingumui, gali padidėti arba sumažėti absorbcija tų vaistinių preparatų, kurių absorbciją priklauso nuo skrandžio sulčių rūgštingumo. Vartojant kartu su ezomeprazolu, kaip ir kitais skrandžio rūgšties sekrecijos inhibitoriais ar antacidiniais vaistiniais preparatais, gali sumažėti ketokonazolo ir itrakonazolo absorbcija ir padidėti digoksino absorbcija. Omeprazolo (20 mg per parą) vartojimas kartu su digoksinu sveikiems asmenims padidino digoksino biologinį prieinamumą 10 % (iki 30 % dviems iš 10 tir</w:t>
      </w:r>
      <w:r w:rsidR="008B4B7A" w:rsidRPr="00022832">
        <w:rPr>
          <w:sz w:val="22"/>
          <w:szCs w:val="22"/>
          <w:lang w:val="lt-LT"/>
        </w:rPr>
        <w:t>iamųjų</w:t>
      </w:r>
      <w:r w:rsidRPr="00022832">
        <w:rPr>
          <w:sz w:val="22"/>
          <w:szCs w:val="22"/>
          <w:lang w:val="lt-LT"/>
        </w:rPr>
        <w:t xml:space="preserve">). Apie digoksino toksinį poveikį </w:t>
      </w:r>
      <w:r w:rsidR="00370E43" w:rsidRPr="00022832">
        <w:rPr>
          <w:sz w:val="22"/>
          <w:szCs w:val="22"/>
          <w:lang w:val="lt-LT"/>
        </w:rPr>
        <w:t>pranešama</w:t>
      </w:r>
      <w:r w:rsidRPr="00022832">
        <w:rPr>
          <w:sz w:val="22"/>
          <w:szCs w:val="22"/>
          <w:lang w:val="lt-LT"/>
        </w:rPr>
        <w:t xml:space="preserve"> buvo ret</w:t>
      </w:r>
      <w:r w:rsidR="00370E43" w:rsidRPr="00022832">
        <w:rPr>
          <w:sz w:val="22"/>
          <w:szCs w:val="22"/>
          <w:lang w:val="lt-LT"/>
        </w:rPr>
        <w:t>a</w:t>
      </w:r>
      <w:r w:rsidRPr="00022832">
        <w:rPr>
          <w:sz w:val="22"/>
          <w:szCs w:val="22"/>
          <w:lang w:val="lt-LT"/>
        </w:rPr>
        <w:t xml:space="preserve">i, tačiau vartojant didelę </w:t>
      </w:r>
      <w:r w:rsidR="00C41ED3" w:rsidRPr="00022832">
        <w:rPr>
          <w:sz w:val="22"/>
          <w:szCs w:val="22"/>
          <w:lang w:val="lt-LT"/>
        </w:rPr>
        <w:t>e</w:t>
      </w:r>
      <w:r w:rsidR="00C41ED3">
        <w:rPr>
          <w:sz w:val="22"/>
          <w:szCs w:val="22"/>
          <w:lang w:val="lt-LT"/>
        </w:rPr>
        <w:t>z</w:t>
      </w:r>
      <w:r w:rsidR="00C41ED3" w:rsidRPr="00022832">
        <w:rPr>
          <w:sz w:val="22"/>
          <w:szCs w:val="22"/>
          <w:lang w:val="lt-LT"/>
        </w:rPr>
        <w:t xml:space="preserve">omeprazolo </w:t>
      </w:r>
      <w:r w:rsidRPr="00022832">
        <w:rPr>
          <w:sz w:val="22"/>
          <w:szCs w:val="22"/>
          <w:lang w:val="lt-LT"/>
        </w:rPr>
        <w:t xml:space="preserve">dozę senyviems pacientams reikia laikytis atsargumo. Tokiais atvejais reikia sustiprinti digoksino terapinio poveikio </w:t>
      </w:r>
      <w:r w:rsidR="00370E43" w:rsidRPr="00022832">
        <w:rPr>
          <w:sz w:val="22"/>
          <w:szCs w:val="22"/>
          <w:lang w:val="lt-LT"/>
        </w:rPr>
        <w:t>stebėseną</w:t>
      </w:r>
      <w:r w:rsidRPr="00022832">
        <w:rPr>
          <w:sz w:val="22"/>
          <w:szCs w:val="22"/>
          <w:lang w:val="lt-LT"/>
        </w:rPr>
        <w:t>.</w:t>
      </w:r>
    </w:p>
    <w:p w:rsidR="00BB02C7" w:rsidRPr="00C45C61" w:rsidRDefault="00BB02C7" w:rsidP="00D86334">
      <w:pPr>
        <w:pStyle w:val="Pagrindinistekstas"/>
        <w:widowControl w:val="0"/>
        <w:spacing w:after="0"/>
        <w:rPr>
          <w:i/>
        </w:rPr>
      </w:pPr>
    </w:p>
    <w:p w:rsidR="00046724" w:rsidRPr="00022832" w:rsidRDefault="00046724" w:rsidP="00F220C2">
      <w:pPr>
        <w:rPr>
          <w:i/>
          <w:sz w:val="22"/>
          <w:szCs w:val="22"/>
          <w:lang w:val="lt-LT"/>
        </w:rPr>
      </w:pPr>
      <w:r w:rsidRPr="00022832">
        <w:rPr>
          <w:i/>
          <w:sz w:val="22"/>
          <w:szCs w:val="22"/>
          <w:lang w:val="lt-LT"/>
        </w:rPr>
        <w:t>Vaistiniai preparatai, kuriuos metabolizuoja CYP2C19</w:t>
      </w:r>
    </w:p>
    <w:p w:rsidR="00370E43" w:rsidRPr="00022832" w:rsidRDefault="00046724" w:rsidP="00F220C2">
      <w:pPr>
        <w:rPr>
          <w:sz w:val="22"/>
          <w:szCs w:val="22"/>
          <w:lang w:val="lt-LT"/>
        </w:rPr>
      </w:pPr>
      <w:r w:rsidRPr="00022832">
        <w:rPr>
          <w:sz w:val="22"/>
          <w:szCs w:val="22"/>
          <w:lang w:val="lt-LT"/>
        </w:rPr>
        <w:t>Ezomeprazolas slopina CYP2C19 – pagrindinį šį vaist</w:t>
      </w:r>
      <w:r w:rsidR="00406BAA" w:rsidRPr="00022832">
        <w:rPr>
          <w:sz w:val="22"/>
          <w:szCs w:val="22"/>
          <w:lang w:val="lt-LT"/>
        </w:rPr>
        <w:t>inį preparatą</w:t>
      </w:r>
      <w:r w:rsidRPr="00022832">
        <w:rPr>
          <w:sz w:val="22"/>
          <w:szCs w:val="22"/>
          <w:lang w:val="lt-LT"/>
        </w:rPr>
        <w:t xml:space="preserve"> metabolizuojantį fermentą. Todėl ezomeprazolą vartojant kartu su kitais CYP2C19 poveikyje metabolizuojamais vaist</w:t>
      </w:r>
      <w:r w:rsidR="00406BAA" w:rsidRPr="00022832">
        <w:rPr>
          <w:sz w:val="22"/>
          <w:szCs w:val="22"/>
          <w:lang w:val="lt-LT"/>
        </w:rPr>
        <w:t>ini</w:t>
      </w:r>
      <w:r w:rsidRPr="00022832">
        <w:rPr>
          <w:sz w:val="22"/>
          <w:szCs w:val="22"/>
          <w:lang w:val="lt-LT"/>
        </w:rPr>
        <w:t>ais</w:t>
      </w:r>
      <w:r w:rsidR="00406BAA" w:rsidRPr="00022832">
        <w:rPr>
          <w:sz w:val="22"/>
          <w:szCs w:val="22"/>
          <w:lang w:val="lt-LT"/>
        </w:rPr>
        <w:t xml:space="preserve"> preparatais</w:t>
      </w:r>
      <w:r w:rsidRPr="00022832">
        <w:rPr>
          <w:sz w:val="22"/>
          <w:szCs w:val="22"/>
          <w:lang w:val="lt-LT"/>
        </w:rPr>
        <w:t xml:space="preserve">, pvz., diazepamu, citalopramu, imipraminu, klomipraminu, fenitoinu ir kitais, gali padidėti šių veikliųjų medžiagų koncentracija plazmoje ir gali prireikti mažinti jų dozes. Į tai atsižvelgti ypač svarbu, kai ezomeprazolo vartojama pagal poreikį. </w:t>
      </w:r>
    </w:p>
    <w:p w:rsidR="00370E43" w:rsidRPr="00022832" w:rsidRDefault="00370E43" w:rsidP="00F220C2">
      <w:pPr>
        <w:rPr>
          <w:sz w:val="22"/>
          <w:szCs w:val="22"/>
          <w:lang w:val="lt-LT"/>
        </w:rPr>
      </w:pPr>
    </w:p>
    <w:p w:rsidR="00C379AE" w:rsidRPr="00022832" w:rsidRDefault="00C379AE" w:rsidP="00406BAA">
      <w:pPr>
        <w:rPr>
          <w:i/>
          <w:sz w:val="22"/>
          <w:szCs w:val="22"/>
          <w:lang w:val="lt-LT"/>
        </w:rPr>
      </w:pPr>
      <w:r w:rsidRPr="00022832">
        <w:rPr>
          <w:i/>
          <w:sz w:val="22"/>
          <w:szCs w:val="22"/>
          <w:lang w:val="lt-LT"/>
        </w:rPr>
        <w:t>Diazepamas</w:t>
      </w:r>
    </w:p>
    <w:p w:rsidR="00C379AE" w:rsidRPr="00022832" w:rsidRDefault="00046724" w:rsidP="00406BAA">
      <w:pPr>
        <w:rPr>
          <w:sz w:val="22"/>
          <w:szCs w:val="22"/>
          <w:lang w:val="lt-LT"/>
        </w:rPr>
      </w:pPr>
      <w:r w:rsidRPr="00022832">
        <w:rPr>
          <w:sz w:val="22"/>
          <w:szCs w:val="22"/>
          <w:lang w:val="lt-LT"/>
        </w:rPr>
        <w:t xml:space="preserve">Kartu vartojant ezomeprazolą 30 mg doze, 45% sumažėjo CYP2C19 substrato diazepamo klirensas. </w:t>
      </w:r>
    </w:p>
    <w:p w:rsidR="00C379AE" w:rsidRPr="00022832" w:rsidRDefault="00C379AE" w:rsidP="0028734B">
      <w:pPr>
        <w:pStyle w:val="BTEMEASMCA"/>
        <w:rPr>
          <w:noProof w:val="0"/>
        </w:rPr>
      </w:pPr>
    </w:p>
    <w:p w:rsidR="00C379AE" w:rsidRPr="00C45C61" w:rsidRDefault="00C379AE" w:rsidP="00406BAA">
      <w:pPr>
        <w:rPr>
          <w:i/>
          <w:sz w:val="22"/>
          <w:szCs w:val="22"/>
          <w:lang w:val="lt-LT"/>
        </w:rPr>
      </w:pPr>
      <w:r w:rsidRPr="00C45C61">
        <w:rPr>
          <w:i/>
          <w:sz w:val="22"/>
          <w:szCs w:val="22"/>
          <w:lang w:val="lt-LT"/>
        </w:rPr>
        <w:lastRenderedPageBreak/>
        <w:t>Fenitoinas</w:t>
      </w:r>
    </w:p>
    <w:p w:rsidR="00C379AE" w:rsidRPr="00C45C61" w:rsidRDefault="00046724" w:rsidP="00F220C2">
      <w:pPr>
        <w:rPr>
          <w:sz w:val="22"/>
          <w:szCs w:val="22"/>
          <w:lang w:val="lt-LT"/>
        </w:rPr>
      </w:pPr>
      <w:r w:rsidRPr="00C45C61">
        <w:rPr>
          <w:sz w:val="22"/>
          <w:szCs w:val="22"/>
          <w:lang w:val="lt-LT"/>
        </w:rPr>
        <w:t xml:space="preserve">Kartu vartojant ezomeprazolą 40 mg dozėmis, 13% padidėjo mažiausia pusiausvyrinė fenitoino koncentracija epilepsija sergančių pacientų plazmoje. Pradėjus ar baigus gydyti ezomeprazolu, rekomenduojama tirti fenitoino koncentraciją. </w:t>
      </w:r>
    </w:p>
    <w:p w:rsidR="00C379AE" w:rsidRPr="00C45C61" w:rsidRDefault="00C379AE" w:rsidP="00F220C2">
      <w:pPr>
        <w:rPr>
          <w:sz w:val="22"/>
          <w:szCs w:val="22"/>
          <w:lang w:val="lt-LT"/>
        </w:rPr>
      </w:pPr>
    </w:p>
    <w:p w:rsidR="00C379AE" w:rsidRPr="00C45C61" w:rsidRDefault="00C379AE" w:rsidP="00F220C2">
      <w:pPr>
        <w:rPr>
          <w:i/>
          <w:sz w:val="22"/>
          <w:szCs w:val="22"/>
          <w:lang w:val="lt-LT"/>
        </w:rPr>
      </w:pPr>
      <w:r w:rsidRPr="00C45C61">
        <w:rPr>
          <w:i/>
          <w:sz w:val="22"/>
          <w:szCs w:val="22"/>
          <w:lang w:val="lt-LT"/>
        </w:rPr>
        <w:t>Vorikonazolas</w:t>
      </w:r>
    </w:p>
    <w:p w:rsidR="00046724" w:rsidRPr="00C45C61" w:rsidRDefault="00046724" w:rsidP="00F220C2">
      <w:pPr>
        <w:rPr>
          <w:sz w:val="22"/>
          <w:szCs w:val="22"/>
          <w:lang w:val="lt-LT"/>
        </w:rPr>
      </w:pPr>
      <w:r w:rsidRPr="00C45C61">
        <w:rPr>
          <w:sz w:val="22"/>
          <w:szCs w:val="22"/>
          <w:lang w:val="lt-LT"/>
        </w:rPr>
        <w:t>Omeprazolas (40 mg vieną kartą per parą dozė) sukėlė vorikonazolo (CYP2C19 substrato) C</w:t>
      </w:r>
      <w:r w:rsidRPr="00C45C61">
        <w:rPr>
          <w:sz w:val="22"/>
          <w:szCs w:val="22"/>
          <w:vertAlign w:val="subscript"/>
          <w:lang w:val="lt-LT"/>
        </w:rPr>
        <w:t>max</w:t>
      </w:r>
      <w:r w:rsidRPr="00C45C61">
        <w:rPr>
          <w:sz w:val="22"/>
          <w:szCs w:val="22"/>
          <w:lang w:val="lt-LT"/>
        </w:rPr>
        <w:t xml:space="preserve"> padidėjimą 15%, AUC – 41%. </w:t>
      </w:r>
    </w:p>
    <w:p w:rsidR="00E95FD8" w:rsidRPr="00022832" w:rsidRDefault="00E95FD8" w:rsidP="0028734B">
      <w:pPr>
        <w:pStyle w:val="BTEMEASMCA"/>
        <w:rPr>
          <w:noProof w:val="0"/>
        </w:rPr>
      </w:pPr>
    </w:p>
    <w:p w:rsidR="00E95FD8" w:rsidRPr="00C45C61" w:rsidRDefault="00E95FD8" w:rsidP="00D86334">
      <w:pPr>
        <w:widowControl w:val="0"/>
        <w:rPr>
          <w:i/>
          <w:sz w:val="22"/>
          <w:szCs w:val="22"/>
          <w:lang w:val="lt-LT"/>
        </w:rPr>
      </w:pPr>
      <w:r w:rsidRPr="00C45C61">
        <w:rPr>
          <w:i/>
          <w:sz w:val="22"/>
          <w:szCs w:val="22"/>
          <w:lang w:val="lt-LT"/>
        </w:rPr>
        <w:t>Cilostazolas</w:t>
      </w:r>
    </w:p>
    <w:p w:rsidR="00E95FD8" w:rsidRPr="00C45C61" w:rsidRDefault="00E95FD8" w:rsidP="00D86334">
      <w:pPr>
        <w:widowControl w:val="0"/>
        <w:rPr>
          <w:sz w:val="22"/>
          <w:szCs w:val="22"/>
          <w:lang w:val="lt-LT"/>
        </w:rPr>
      </w:pPr>
      <w:r w:rsidRPr="00C45C61">
        <w:rPr>
          <w:sz w:val="22"/>
          <w:szCs w:val="22"/>
          <w:lang w:val="lt-LT"/>
        </w:rPr>
        <w:t>Omeprazolas, kaip ir ezomeprazolas, slopina CYP 2C19. Kryžminio tyrimo metu sveikiems savanoriams 40 mg omeprazolo dozės vartojimas kartu su cilostazolu lėmė cilostazolo C</w:t>
      </w:r>
      <w:r w:rsidRPr="00C45C61">
        <w:rPr>
          <w:sz w:val="22"/>
          <w:szCs w:val="22"/>
          <w:vertAlign w:val="subscript"/>
          <w:lang w:val="lt-LT"/>
        </w:rPr>
        <w:t>max</w:t>
      </w:r>
      <w:r w:rsidRPr="00C45C61">
        <w:rPr>
          <w:sz w:val="22"/>
          <w:szCs w:val="22"/>
          <w:lang w:val="lt-LT"/>
        </w:rPr>
        <w:t xml:space="preserve"> ir AUC padidėjimą atitinkamai 18% ir 26%, o vieno jo aktyvaus metabolito C</w:t>
      </w:r>
      <w:r w:rsidRPr="00C45C61">
        <w:rPr>
          <w:sz w:val="22"/>
          <w:szCs w:val="22"/>
          <w:vertAlign w:val="subscript"/>
          <w:lang w:val="lt-LT"/>
        </w:rPr>
        <w:t>max</w:t>
      </w:r>
      <w:r w:rsidRPr="00C45C61">
        <w:rPr>
          <w:sz w:val="22"/>
          <w:szCs w:val="22"/>
          <w:lang w:val="lt-LT"/>
        </w:rPr>
        <w:t xml:space="preserve"> ir AUC padidėjimą atitinkamai 29% ir 69%.</w:t>
      </w:r>
    </w:p>
    <w:p w:rsidR="00E95FD8" w:rsidRPr="00C45C61" w:rsidRDefault="00E95FD8" w:rsidP="00D86334">
      <w:pPr>
        <w:widowControl w:val="0"/>
        <w:rPr>
          <w:sz w:val="22"/>
          <w:szCs w:val="22"/>
          <w:lang w:val="lt-LT"/>
        </w:rPr>
      </w:pPr>
    </w:p>
    <w:p w:rsidR="00E95FD8" w:rsidRPr="00C45C61" w:rsidRDefault="00E95FD8" w:rsidP="00406BAA">
      <w:pPr>
        <w:rPr>
          <w:i/>
          <w:sz w:val="22"/>
          <w:szCs w:val="22"/>
          <w:lang w:val="lt-LT"/>
        </w:rPr>
      </w:pPr>
      <w:r w:rsidRPr="00C45C61">
        <w:rPr>
          <w:i/>
          <w:sz w:val="22"/>
          <w:szCs w:val="22"/>
          <w:lang w:val="lt-LT"/>
        </w:rPr>
        <w:t>Cisapridas</w:t>
      </w:r>
    </w:p>
    <w:p w:rsidR="00E95FD8" w:rsidRPr="00C45C61" w:rsidRDefault="00E95FD8" w:rsidP="00406BAA">
      <w:pPr>
        <w:rPr>
          <w:sz w:val="22"/>
          <w:szCs w:val="22"/>
          <w:lang w:val="lt-LT"/>
        </w:rPr>
      </w:pPr>
      <w:r w:rsidRPr="00C45C61">
        <w:rPr>
          <w:sz w:val="22"/>
          <w:szCs w:val="22"/>
          <w:lang w:val="lt-LT"/>
        </w:rPr>
        <w:t>Kartu vartojant ezomeprazolą 40 mg dozėmis, sveikiems savanoriams cisaprido AUC (laukas po koncentracijos ir laiko kreive) padidėjo 32%, pusinės eliminacijos laikas (t</w:t>
      </w:r>
      <w:r w:rsidRPr="00C45C61">
        <w:rPr>
          <w:sz w:val="22"/>
          <w:szCs w:val="22"/>
          <w:vertAlign w:val="subscript"/>
          <w:lang w:val="lt-LT"/>
        </w:rPr>
        <w:t>1/2</w:t>
      </w:r>
      <w:r w:rsidRPr="00C45C61">
        <w:rPr>
          <w:sz w:val="22"/>
          <w:szCs w:val="22"/>
          <w:lang w:val="lt-LT"/>
        </w:rPr>
        <w:t>) pailgėjo 31%, tačiau didžiausia koncentracija plazmoje reikšmingai nepadidėjo. Vartojant vien cisapridą šiek tiek pailgėjęs koreguotas QT intervalas (QTc) daugiau nepailgėjo kartu vartojant ezomeprazolą (taip pat žr. 4.4 skyrių).</w:t>
      </w:r>
    </w:p>
    <w:p w:rsidR="00E95FD8" w:rsidRPr="00C45C61" w:rsidRDefault="00E95FD8" w:rsidP="00D86334">
      <w:pPr>
        <w:pStyle w:val="Pagrindinistekstas"/>
        <w:widowControl w:val="0"/>
        <w:spacing w:after="0"/>
      </w:pPr>
    </w:p>
    <w:p w:rsidR="00046724" w:rsidRPr="00C45C61" w:rsidRDefault="00E95FD8" w:rsidP="00406BAA">
      <w:pPr>
        <w:rPr>
          <w:i/>
          <w:sz w:val="22"/>
          <w:szCs w:val="22"/>
          <w:lang w:val="lt-LT"/>
        </w:rPr>
      </w:pPr>
      <w:r w:rsidRPr="00C45C61">
        <w:rPr>
          <w:i/>
          <w:sz w:val="22"/>
          <w:szCs w:val="22"/>
          <w:lang w:val="lt-LT"/>
        </w:rPr>
        <w:t>Varfarinas</w:t>
      </w:r>
    </w:p>
    <w:p w:rsidR="00046724" w:rsidRPr="00C45C61" w:rsidRDefault="00046724" w:rsidP="00F220C2">
      <w:pPr>
        <w:rPr>
          <w:sz w:val="22"/>
          <w:szCs w:val="22"/>
          <w:lang w:val="lt-LT"/>
        </w:rPr>
      </w:pPr>
      <w:r w:rsidRPr="00C45C61">
        <w:rPr>
          <w:sz w:val="22"/>
          <w:szCs w:val="22"/>
          <w:lang w:val="lt-LT"/>
        </w:rPr>
        <w:t>Klinikinio tyrimo metu varfarinu gydomiems pacientams vartojant kartu ezomeprazolą 40 mg doze, krešėjimo laikas liko priimtinose ribose. Vis dėlto, atsiradus vaist</w:t>
      </w:r>
      <w:r w:rsidR="006176EB" w:rsidRPr="00C45C61">
        <w:rPr>
          <w:sz w:val="22"/>
          <w:szCs w:val="22"/>
          <w:lang w:val="lt-LT"/>
        </w:rPr>
        <w:t>ini</w:t>
      </w:r>
      <w:r w:rsidRPr="00C45C61">
        <w:rPr>
          <w:sz w:val="22"/>
          <w:szCs w:val="22"/>
          <w:lang w:val="lt-LT"/>
        </w:rPr>
        <w:t xml:space="preserve">ui </w:t>
      </w:r>
      <w:r w:rsidR="006176EB" w:rsidRPr="00C45C61">
        <w:rPr>
          <w:sz w:val="22"/>
          <w:szCs w:val="22"/>
          <w:lang w:val="lt-LT"/>
        </w:rPr>
        <w:t xml:space="preserve">preparatui </w:t>
      </w:r>
      <w:r w:rsidRPr="00C45C61">
        <w:rPr>
          <w:sz w:val="22"/>
          <w:szCs w:val="22"/>
          <w:lang w:val="lt-LT"/>
        </w:rPr>
        <w:t>rinkoje gauti keli pavieniai pranešimai apie kliniškai reikšmingai padidėjusį tarptautinį normalizuotą santykį (TNS; angl. INR) šiuos vaistus vartojant kartu. Pacientui, kuris vartoja varfariną ar kitus kumarino darinius ir kartu pradeda ar baigia vartoti ezomeprazolą, rekomenduojama stebėti TNS.</w:t>
      </w:r>
    </w:p>
    <w:p w:rsidR="00D459EC" w:rsidRPr="00022832" w:rsidRDefault="00D459EC" w:rsidP="0028734B">
      <w:pPr>
        <w:pStyle w:val="BTEMEASMCA"/>
        <w:rPr>
          <w:noProof w:val="0"/>
        </w:rPr>
      </w:pPr>
    </w:p>
    <w:p w:rsidR="00D459EC" w:rsidRPr="00022832" w:rsidRDefault="00D459EC" w:rsidP="00F220C2">
      <w:pPr>
        <w:rPr>
          <w:rFonts w:eastAsia="MS Mincho"/>
          <w:i/>
          <w:sz w:val="22"/>
          <w:szCs w:val="22"/>
          <w:lang w:val="lt-LT"/>
        </w:rPr>
      </w:pPr>
      <w:r w:rsidRPr="00022832">
        <w:rPr>
          <w:rFonts w:eastAsia="MS Mincho"/>
          <w:i/>
          <w:sz w:val="22"/>
          <w:szCs w:val="22"/>
          <w:lang w:val="lt-LT"/>
        </w:rPr>
        <w:t xml:space="preserve">Klopidogrelis </w:t>
      </w:r>
    </w:p>
    <w:p w:rsidR="00D459EC" w:rsidRPr="00C45C61" w:rsidRDefault="00D459EC" w:rsidP="00F220C2">
      <w:pPr>
        <w:rPr>
          <w:rFonts w:eastAsia="MS Mincho"/>
          <w:sz w:val="22"/>
          <w:szCs w:val="22"/>
          <w:lang w:val="lt-LT"/>
        </w:rPr>
      </w:pPr>
      <w:r w:rsidRPr="00C45C61">
        <w:rPr>
          <w:rFonts w:eastAsia="MS Mincho"/>
          <w:sz w:val="22"/>
          <w:szCs w:val="22"/>
          <w:lang w:val="lt-LT"/>
        </w:rPr>
        <w:t>Tiriant sveikus asmenis nustatyta farmakokinetinė / farmakodinaminė sąveika tarp klopidogrelio (buvo</w:t>
      </w:r>
      <w:r w:rsidR="008816AF" w:rsidRPr="00C45C61">
        <w:rPr>
          <w:rFonts w:eastAsia="MS Mincho"/>
          <w:sz w:val="22"/>
          <w:szCs w:val="22"/>
          <w:lang w:val="lt-LT"/>
        </w:rPr>
        <w:t xml:space="preserve"> vartojama įsotinimo dozė – 300 mg ir palaikomoji – 75 </w:t>
      </w:r>
      <w:r w:rsidRPr="00C45C61">
        <w:rPr>
          <w:rFonts w:eastAsia="MS Mincho"/>
          <w:sz w:val="22"/>
          <w:szCs w:val="22"/>
          <w:lang w:val="lt-LT"/>
        </w:rPr>
        <w:t>m</w:t>
      </w:r>
      <w:r w:rsidR="008816AF" w:rsidRPr="00C45C61">
        <w:rPr>
          <w:rFonts w:eastAsia="MS Mincho"/>
          <w:sz w:val="22"/>
          <w:szCs w:val="22"/>
          <w:lang w:val="lt-LT"/>
        </w:rPr>
        <w:t>g per parą) ir ezomeprazolo (40 </w:t>
      </w:r>
      <w:r w:rsidRPr="00C45C61">
        <w:rPr>
          <w:rFonts w:eastAsia="MS Mincho"/>
          <w:sz w:val="22"/>
          <w:szCs w:val="22"/>
          <w:lang w:val="lt-LT"/>
        </w:rPr>
        <w:t>mg per burną</w:t>
      </w:r>
      <w:r w:rsidR="00370E43" w:rsidRPr="00C45C61">
        <w:rPr>
          <w:rFonts w:eastAsia="MS Mincho"/>
          <w:sz w:val="22"/>
          <w:szCs w:val="22"/>
          <w:lang w:val="lt-LT"/>
        </w:rPr>
        <w:t xml:space="preserve"> per parą</w:t>
      </w:r>
      <w:r w:rsidRPr="00C45C61">
        <w:rPr>
          <w:rFonts w:eastAsia="MS Mincho"/>
          <w:sz w:val="22"/>
          <w:szCs w:val="22"/>
          <w:lang w:val="lt-LT"/>
        </w:rPr>
        <w:t xml:space="preserve">). Dėl </w:t>
      </w:r>
      <w:r w:rsidR="008816AF" w:rsidRPr="00C45C61">
        <w:rPr>
          <w:rFonts w:eastAsia="MS Mincho"/>
          <w:sz w:val="22"/>
          <w:szCs w:val="22"/>
          <w:lang w:val="lt-LT"/>
        </w:rPr>
        <w:t>jos vidutiniškai 40 </w:t>
      </w:r>
      <w:r w:rsidRPr="00C45C61">
        <w:rPr>
          <w:rFonts w:eastAsia="MS Mincho"/>
          <w:sz w:val="22"/>
          <w:szCs w:val="22"/>
          <w:lang w:val="lt-LT"/>
        </w:rPr>
        <w:t>% sumažėjo klopidogrelio aktyvaus metabolito</w:t>
      </w:r>
      <w:r w:rsidR="008816AF" w:rsidRPr="00C45C61">
        <w:rPr>
          <w:rFonts w:eastAsia="MS Mincho"/>
          <w:sz w:val="22"/>
          <w:szCs w:val="22"/>
          <w:lang w:val="lt-LT"/>
        </w:rPr>
        <w:t xml:space="preserve"> ekspozicija ir vidutiniškai 14 </w:t>
      </w:r>
      <w:r w:rsidRPr="00C45C61">
        <w:rPr>
          <w:rFonts w:eastAsia="MS Mincho"/>
          <w:sz w:val="22"/>
          <w:szCs w:val="22"/>
          <w:lang w:val="lt-LT"/>
        </w:rPr>
        <w:t>% susilpnėjo stipriausias ADF sukeltos trombocitų agregacijos slopinimas.</w:t>
      </w:r>
    </w:p>
    <w:p w:rsidR="00D459EC" w:rsidRPr="00C45C61" w:rsidRDefault="00D459EC" w:rsidP="00F220C2">
      <w:pPr>
        <w:rPr>
          <w:sz w:val="22"/>
          <w:szCs w:val="22"/>
          <w:lang w:val="lt-LT"/>
        </w:rPr>
      </w:pPr>
    </w:p>
    <w:p w:rsidR="00D459EC" w:rsidRPr="00C45C61" w:rsidRDefault="00D459EC" w:rsidP="00F220C2">
      <w:pPr>
        <w:rPr>
          <w:rFonts w:eastAsia="MS Mincho"/>
          <w:sz w:val="22"/>
          <w:szCs w:val="22"/>
          <w:lang w:val="lt-LT"/>
        </w:rPr>
      </w:pPr>
      <w:r w:rsidRPr="00C45C61">
        <w:rPr>
          <w:rFonts w:eastAsia="MS Mincho"/>
          <w:sz w:val="22"/>
          <w:szCs w:val="22"/>
          <w:lang w:val="lt-LT"/>
        </w:rPr>
        <w:t>Tiriant svei</w:t>
      </w:r>
      <w:r w:rsidR="008816AF" w:rsidRPr="00C45C61">
        <w:rPr>
          <w:rFonts w:eastAsia="MS Mincho"/>
          <w:sz w:val="22"/>
          <w:szCs w:val="22"/>
          <w:lang w:val="lt-LT"/>
        </w:rPr>
        <w:t>kus asmenis nustatyta beveik 40 </w:t>
      </w:r>
      <w:r w:rsidRPr="00C45C61">
        <w:rPr>
          <w:rFonts w:eastAsia="MS Mincho"/>
          <w:sz w:val="22"/>
          <w:szCs w:val="22"/>
          <w:lang w:val="lt-LT"/>
        </w:rPr>
        <w:t>% sumažėjusi klopidogrelio aktyvaus metabolito</w:t>
      </w:r>
      <w:r w:rsidR="008816AF" w:rsidRPr="00C45C61">
        <w:rPr>
          <w:rFonts w:eastAsia="MS Mincho"/>
          <w:sz w:val="22"/>
          <w:szCs w:val="22"/>
          <w:lang w:val="lt-LT"/>
        </w:rPr>
        <w:t xml:space="preserve"> ekspozicija kartu vartojant 20 mg ezomeprazolo ir 81 </w:t>
      </w:r>
      <w:r w:rsidRPr="00C45C61">
        <w:rPr>
          <w:rFonts w:eastAsia="MS Mincho"/>
          <w:sz w:val="22"/>
          <w:szCs w:val="22"/>
          <w:lang w:val="lt-LT"/>
        </w:rPr>
        <w:t xml:space="preserve">mg acetilsalicilo rūgšties fiksuotų dozių derinį (palyginus su ekspozicija vartojant vien klopidogrelį). Vis dėlto maksimalus ADF sukeltos trombocitų agregacijos slopinimas į abi grupes įtrauktiems asmenims nepakito. </w:t>
      </w:r>
    </w:p>
    <w:p w:rsidR="00D459EC" w:rsidRPr="00022832" w:rsidRDefault="00D459EC" w:rsidP="00F220C2">
      <w:pPr>
        <w:rPr>
          <w:sz w:val="22"/>
          <w:szCs w:val="22"/>
          <w:lang w:val="lt-LT"/>
        </w:rPr>
      </w:pPr>
    </w:p>
    <w:p w:rsidR="00D459EC" w:rsidRPr="00022832" w:rsidRDefault="00D459EC" w:rsidP="00F220C2">
      <w:pPr>
        <w:rPr>
          <w:sz w:val="22"/>
          <w:szCs w:val="22"/>
          <w:lang w:val="lt-LT"/>
        </w:rPr>
      </w:pPr>
      <w:r w:rsidRPr="00022832">
        <w:rPr>
          <w:rFonts w:eastAsia="MS Mincho"/>
          <w:sz w:val="22"/>
          <w:szCs w:val="22"/>
          <w:lang w:val="lt-LT"/>
        </w:rPr>
        <w:t>Stebėjimo ir klinikinių tyrimų duomenys apie šios farmakokinetinės / farmakodinaminės sąveikos įtaką sunkių kardiovaskulinių reiškinių rizikai yra prieštaringi. Kaip atsargumo priemonė, ezomeprazolas ir klopidogrelis neturėtų būti vartojami kartu.</w:t>
      </w:r>
    </w:p>
    <w:p w:rsidR="00046724" w:rsidRPr="00022832" w:rsidRDefault="00046724" w:rsidP="00F220C2">
      <w:pPr>
        <w:rPr>
          <w:sz w:val="22"/>
          <w:szCs w:val="22"/>
          <w:lang w:val="lt-LT"/>
        </w:rPr>
      </w:pPr>
    </w:p>
    <w:p w:rsidR="00D459EC" w:rsidRPr="00C45C61" w:rsidRDefault="00D459EC" w:rsidP="00D86334">
      <w:pPr>
        <w:widowControl w:val="0"/>
        <w:rPr>
          <w:rFonts w:eastAsia="MS Mincho"/>
          <w:sz w:val="22"/>
          <w:szCs w:val="22"/>
          <w:lang w:val="lt-LT"/>
        </w:rPr>
      </w:pPr>
      <w:r w:rsidRPr="00C45C61">
        <w:rPr>
          <w:rFonts w:eastAsia="MS Mincho"/>
          <w:b/>
          <w:sz w:val="22"/>
          <w:szCs w:val="22"/>
          <w:lang w:val="lt-LT"/>
        </w:rPr>
        <w:t>Ištirti</w:t>
      </w:r>
      <w:r w:rsidRPr="00C45C61">
        <w:rPr>
          <w:rFonts w:eastAsia="MS Mincho"/>
          <w:sz w:val="22"/>
          <w:szCs w:val="22"/>
          <w:lang w:val="lt-LT"/>
        </w:rPr>
        <w:t xml:space="preserve"> </w:t>
      </w:r>
      <w:r w:rsidRPr="00C45C61">
        <w:rPr>
          <w:rFonts w:eastAsia="MS Mincho"/>
          <w:b/>
          <w:sz w:val="22"/>
          <w:szCs w:val="22"/>
          <w:lang w:val="lt-LT"/>
        </w:rPr>
        <w:t>vaistiniai</w:t>
      </w:r>
      <w:r w:rsidRPr="00C45C61">
        <w:rPr>
          <w:rFonts w:eastAsia="MS Mincho"/>
          <w:sz w:val="22"/>
          <w:szCs w:val="22"/>
          <w:lang w:val="lt-LT"/>
        </w:rPr>
        <w:t xml:space="preserve"> </w:t>
      </w:r>
      <w:r w:rsidRPr="00C45C61">
        <w:rPr>
          <w:rFonts w:eastAsia="MS Mincho"/>
          <w:b/>
          <w:sz w:val="22"/>
          <w:szCs w:val="22"/>
          <w:lang w:val="lt-LT"/>
        </w:rPr>
        <w:t>preparatai</w:t>
      </w:r>
      <w:r w:rsidRPr="00C45C61">
        <w:rPr>
          <w:rFonts w:eastAsia="MS Mincho"/>
          <w:sz w:val="22"/>
          <w:szCs w:val="22"/>
          <w:lang w:val="lt-LT"/>
        </w:rPr>
        <w:t xml:space="preserve">, </w:t>
      </w:r>
      <w:r w:rsidRPr="00C45C61">
        <w:rPr>
          <w:rFonts w:eastAsia="MS Mincho"/>
          <w:b/>
          <w:sz w:val="22"/>
          <w:szCs w:val="22"/>
          <w:lang w:val="lt-LT"/>
        </w:rPr>
        <w:t>su</w:t>
      </w:r>
      <w:r w:rsidRPr="00C45C61">
        <w:rPr>
          <w:rFonts w:eastAsia="MS Mincho"/>
          <w:sz w:val="22"/>
          <w:szCs w:val="22"/>
          <w:lang w:val="lt-LT"/>
        </w:rPr>
        <w:t xml:space="preserve"> </w:t>
      </w:r>
      <w:r w:rsidRPr="00C45C61">
        <w:rPr>
          <w:rFonts w:eastAsia="MS Mincho"/>
          <w:b/>
          <w:sz w:val="22"/>
          <w:szCs w:val="22"/>
          <w:lang w:val="lt-LT"/>
        </w:rPr>
        <w:t>kuriais</w:t>
      </w:r>
      <w:r w:rsidRPr="00C45C61">
        <w:rPr>
          <w:rFonts w:eastAsia="MS Mincho"/>
          <w:sz w:val="22"/>
          <w:szCs w:val="22"/>
          <w:lang w:val="lt-LT"/>
        </w:rPr>
        <w:t xml:space="preserve"> </w:t>
      </w:r>
      <w:r w:rsidRPr="00C45C61">
        <w:rPr>
          <w:rFonts w:eastAsia="MS Mincho"/>
          <w:b/>
          <w:sz w:val="22"/>
          <w:szCs w:val="22"/>
          <w:lang w:val="lt-LT"/>
        </w:rPr>
        <w:t>kliniškai</w:t>
      </w:r>
      <w:r w:rsidRPr="00C45C61">
        <w:rPr>
          <w:rFonts w:eastAsia="MS Mincho"/>
          <w:sz w:val="22"/>
          <w:szCs w:val="22"/>
          <w:lang w:val="lt-LT"/>
        </w:rPr>
        <w:t xml:space="preserve"> </w:t>
      </w:r>
      <w:r w:rsidRPr="00C45C61">
        <w:rPr>
          <w:rFonts w:eastAsia="MS Mincho"/>
          <w:b/>
          <w:sz w:val="22"/>
          <w:szCs w:val="22"/>
          <w:lang w:val="lt-LT"/>
        </w:rPr>
        <w:t>reikšminga</w:t>
      </w:r>
      <w:r w:rsidRPr="00C45C61">
        <w:rPr>
          <w:rFonts w:eastAsia="MS Mincho"/>
          <w:sz w:val="22"/>
          <w:szCs w:val="22"/>
          <w:lang w:val="lt-LT"/>
        </w:rPr>
        <w:t xml:space="preserve"> </w:t>
      </w:r>
      <w:r w:rsidRPr="00C45C61">
        <w:rPr>
          <w:rFonts w:eastAsia="MS Mincho"/>
          <w:b/>
          <w:sz w:val="22"/>
          <w:szCs w:val="22"/>
          <w:lang w:val="lt-LT"/>
        </w:rPr>
        <w:t>sąveika</w:t>
      </w:r>
      <w:r w:rsidRPr="00C45C61">
        <w:rPr>
          <w:rFonts w:eastAsia="MS Mincho"/>
          <w:sz w:val="22"/>
          <w:szCs w:val="22"/>
          <w:lang w:val="lt-LT"/>
        </w:rPr>
        <w:t xml:space="preserve"> </w:t>
      </w:r>
      <w:r w:rsidRPr="00C45C61">
        <w:rPr>
          <w:rFonts w:eastAsia="MS Mincho"/>
          <w:b/>
          <w:sz w:val="22"/>
          <w:szCs w:val="22"/>
          <w:lang w:val="lt-LT"/>
        </w:rPr>
        <w:t>nepasireiškia</w:t>
      </w:r>
    </w:p>
    <w:p w:rsidR="00D459EC" w:rsidRPr="00C45C61" w:rsidRDefault="00D459EC" w:rsidP="00D86334">
      <w:pPr>
        <w:widowControl w:val="0"/>
        <w:rPr>
          <w:rFonts w:eastAsia="MS Mincho"/>
          <w:sz w:val="22"/>
          <w:szCs w:val="22"/>
          <w:u w:val="single"/>
          <w:lang w:val="lt-LT"/>
        </w:rPr>
      </w:pPr>
    </w:p>
    <w:p w:rsidR="008816AF" w:rsidRPr="00C45C61" w:rsidRDefault="00D459EC" w:rsidP="00406BAA">
      <w:pPr>
        <w:rPr>
          <w:rFonts w:eastAsia="MS Mincho"/>
          <w:i/>
          <w:sz w:val="22"/>
          <w:szCs w:val="22"/>
          <w:lang w:val="lt-LT"/>
        </w:rPr>
      </w:pPr>
      <w:r w:rsidRPr="00C45C61">
        <w:rPr>
          <w:rFonts w:eastAsia="MS Mincho"/>
          <w:i/>
          <w:sz w:val="22"/>
          <w:szCs w:val="22"/>
          <w:lang w:val="lt-LT"/>
        </w:rPr>
        <w:t>Amoksicilinas ir chinidinas</w:t>
      </w:r>
    </w:p>
    <w:p w:rsidR="00D459EC" w:rsidRPr="00C45C61" w:rsidRDefault="00D459EC" w:rsidP="00F220C2">
      <w:pPr>
        <w:rPr>
          <w:rFonts w:eastAsia="MS Mincho"/>
          <w:sz w:val="22"/>
          <w:szCs w:val="22"/>
          <w:lang w:val="lt-LT"/>
        </w:rPr>
      </w:pPr>
      <w:r w:rsidRPr="00C45C61">
        <w:rPr>
          <w:rFonts w:eastAsia="MS Mincho"/>
          <w:sz w:val="22"/>
          <w:szCs w:val="22"/>
          <w:lang w:val="lt-LT"/>
        </w:rPr>
        <w:t xml:space="preserve">Nustatyta, kad ezomeprazolas neturi kliniškai reikšmingos įtakos amoksicilino ir chinidino farmakokinetikai. </w:t>
      </w:r>
    </w:p>
    <w:p w:rsidR="00D459EC" w:rsidRPr="00C45C61" w:rsidRDefault="00D459EC" w:rsidP="00F220C2">
      <w:pPr>
        <w:rPr>
          <w:rFonts w:eastAsia="MS Mincho"/>
          <w:sz w:val="22"/>
          <w:szCs w:val="22"/>
          <w:lang w:val="lt-LT"/>
        </w:rPr>
      </w:pPr>
    </w:p>
    <w:p w:rsidR="00D459EC" w:rsidRPr="00C45C61" w:rsidRDefault="00D459EC" w:rsidP="00F220C2">
      <w:pPr>
        <w:rPr>
          <w:rFonts w:eastAsia="MS Mincho"/>
          <w:i/>
          <w:sz w:val="22"/>
          <w:szCs w:val="22"/>
          <w:lang w:val="lt-LT"/>
        </w:rPr>
      </w:pPr>
      <w:r w:rsidRPr="00C45C61">
        <w:rPr>
          <w:rFonts w:eastAsia="MS Mincho"/>
          <w:i/>
          <w:sz w:val="22"/>
          <w:szCs w:val="22"/>
          <w:lang w:val="lt-LT"/>
        </w:rPr>
        <w:lastRenderedPageBreak/>
        <w:t xml:space="preserve">Naproksenas ar rofekoksibas </w:t>
      </w:r>
    </w:p>
    <w:p w:rsidR="00046724" w:rsidRPr="00C45C61" w:rsidRDefault="00C52BA2" w:rsidP="00F220C2">
      <w:pPr>
        <w:rPr>
          <w:sz w:val="22"/>
          <w:szCs w:val="22"/>
          <w:lang w:val="lt-LT"/>
        </w:rPr>
      </w:pPr>
      <w:r w:rsidRPr="00C45C61">
        <w:rPr>
          <w:sz w:val="22"/>
          <w:szCs w:val="22"/>
          <w:lang w:val="lt-LT"/>
        </w:rPr>
        <w:t>Trumpalaikiai ezomeprazolo ir naprokseno ar rofekoksibo vartojimo kartu tyrimai kliniškai reikšmingos farmakokinetinės sąveikos neparodė</w:t>
      </w:r>
      <w:r w:rsidR="00046724" w:rsidRPr="00C45C61">
        <w:rPr>
          <w:sz w:val="22"/>
          <w:szCs w:val="22"/>
          <w:lang w:val="lt-LT"/>
        </w:rPr>
        <w:t>.</w:t>
      </w:r>
    </w:p>
    <w:p w:rsidR="00046724" w:rsidRPr="00C45C61" w:rsidRDefault="00046724" w:rsidP="00F220C2">
      <w:pPr>
        <w:rPr>
          <w:sz w:val="22"/>
          <w:szCs w:val="22"/>
          <w:lang w:val="lt-LT"/>
        </w:rPr>
      </w:pPr>
    </w:p>
    <w:p w:rsidR="00046724" w:rsidRPr="00C45C61" w:rsidRDefault="00046724" w:rsidP="00D86334">
      <w:pPr>
        <w:pStyle w:val="Pagrindinistekstas"/>
        <w:widowControl w:val="0"/>
        <w:spacing w:after="0"/>
        <w:rPr>
          <w:b/>
          <w:szCs w:val="22"/>
        </w:rPr>
      </w:pPr>
      <w:r w:rsidRPr="00C45C61">
        <w:rPr>
          <w:b/>
          <w:szCs w:val="22"/>
        </w:rPr>
        <w:t>Kitų vaist</w:t>
      </w:r>
      <w:r w:rsidR="00C41ED3">
        <w:rPr>
          <w:b/>
          <w:szCs w:val="22"/>
        </w:rPr>
        <w:t>ini</w:t>
      </w:r>
      <w:r w:rsidRPr="00C45C61">
        <w:rPr>
          <w:b/>
          <w:szCs w:val="22"/>
        </w:rPr>
        <w:t>ų</w:t>
      </w:r>
      <w:r w:rsidR="00C41ED3">
        <w:rPr>
          <w:b/>
          <w:szCs w:val="22"/>
        </w:rPr>
        <w:t xml:space="preserve"> preparatų</w:t>
      </w:r>
      <w:r w:rsidRPr="00C45C61">
        <w:rPr>
          <w:b/>
          <w:szCs w:val="22"/>
        </w:rPr>
        <w:t xml:space="preserve"> įtaka ezomeprazolo farmakokinetikai</w:t>
      </w:r>
    </w:p>
    <w:p w:rsidR="00C52BA2" w:rsidRPr="00C45C61" w:rsidRDefault="00C52BA2" w:rsidP="00D86334">
      <w:pPr>
        <w:pStyle w:val="Pagrindinistekstas"/>
        <w:widowControl w:val="0"/>
        <w:spacing w:after="0"/>
        <w:rPr>
          <w:b/>
          <w:szCs w:val="22"/>
        </w:rPr>
      </w:pPr>
    </w:p>
    <w:p w:rsidR="00C52BA2" w:rsidRPr="00022832" w:rsidRDefault="00C52BA2" w:rsidP="00406BAA">
      <w:pPr>
        <w:rPr>
          <w:i/>
          <w:sz w:val="22"/>
          <w:szCs w:val="22"/>
          <w:lang w:val="lt-LT"/>
        </w:rPr>
      </w:pPr>
      <w:r w:rsidRPr="00022832">
        <w:rPr>
          <w:i/>
          <w:sz w:val="22"/>
          <w:szCs w:val="22"/>
          <w:lang w:val="lt-LT"/>
        </w:rPr>
        <w:t>Vaistiniai preparatai, kurie slopina CYP2C19 ir/ar CYP3A4</w:t>
      </w:r>
    </w:p>
    <w:p w:rsidR="00046724" w:rsidRPr="00022832" w:rsidRDefault="00046724" w:rsidP="00406BAA">
      <w:pPr>
        <w:rPr>
          <w:sz w:val="22"/>
          <w:szCs w:val="22"/>
          <w:lang w:val="lt-LT"/>
        </w:rPr>
      </w:pPr>
      <w:r w:rsidRPr="00022832">
        <w:rPr>
          <w:sz w:val="22"/>
          <w:szCs w:val="22"/>
          <w:lang w:val="lt-LT"/>
        </w:rPr>
        <w:t>Ezomeprazolą metabolizuoja CYP2C19 ir CYP3A4. Kartu vartojant CYP3A4 inhibitorių klaritromiciną (po 500 mg du kartus per parą), ezomeprazolo ekspozicija (AUC) padidėjo du kartus. Kartu vartojant ezomeprazolą ir vaist</w:t>
      </w:r>
      <w:r w:rsidR="008D5923" w:rsidRPr="00022832">
        <w:rPr>
          <w:sz w:val="22"/>
          <w:szCs w:val="22"/>
          <w:lang w:val="lt-LT"/>
        </w:rPr>
        <w:t>ini</w:t>
      </w:r>
      <w:r w:rsidRPr="00022832">
        <w:rPr>
          <w:sz w:val="22"/>
          <w:szCs w:val="22"/>
          <w:lang w:val="lt-LT"/>
        </w:rPr>
        <w:t>us</w:t>
      </w:r>
      <w:r w:rsidR="008D5923" w:rsidRPr="00022832">
        <w:rPr>
          <w:sz w:val="22"/>
          <w:szCs w:val="22"/>
          <w:lang w:val="lt-LT"/>
        </w:rPr>
        <w:t xml:space="preserve"> preparatus</w:t>
      </w:r>
      <w:r w:rsidRPr="00022832">
        <w:rPr>
          <w:sz w:val="22"/>
          <w:szCs w:val="22"/>
          <w:lang w:val="lt-LT"/>
        </w:rPr>
        <w:t>, vienu metu slopinančius CYP2C19 ir CYP 3A4, ezomeprazolo ekspozicija gali padidėti daugiau kaip 2 kartus. CYP2C19 ir CYP3A4 inhibitorius vorikonazolas padidino omeprazolo AUC 280</w:t>
      </w:r>
      <w:r w:rsidR="008816AF" w:rsidRPr="00022832">
        <w:rPr>
          <w:sz w:val="22"/>
          <w:szCs w:val="22"/>
          <w:lang w:val="lt-LT"/>
        </w:rPr>
        <w:t> </w:t>
      </w:r>
      <w:r w:rsidRPr="00022832">
        <w:rPr>
          <w:sz w:val="22"/>
          <w:szCs w:val="22"/>
          <w:lang w:val="lt-LT"/>
        </w:rPr>
        <w:t xml:space="preserve">%. Tokiais atvejais ezomeprazolo dozės koreguoti paprastai nereikia. Tačiau tai būtina spręsti, jei pacientui nustatytas sunkus kepenų nepakankamumas ir jei reikia ilgalaikio gydymo. </w:t>
      </w:r>
    </w:p>
    <w:p w:rsidR="00046724" w:rsidRPr="00022832" w:rsidRDefault="00046724" w:rsidP="00F220C2">
      <w:pPr>
        <w:rPr>
          <w:sz w:val="22"/>
          <w:szCs w:val="22"/>
          <w:lang w:val="lt-LT"/>
        </w:rPr>
      </w:pPr>
    </w:p>
    <w:p w:rsidR="00C52BA2" w:rsidRPr="00022832" w:rsidRDefault="00C52BA2" w:rsidP="00F220C2">
      <w:pPr>
        <w:rPr>
          <w:i/>
          <w:sz w:val="22"/>
          <w:szCs w:val="22"/>
          <w:lang w:val="lt-LT"/>
        </w:rPr>
      </w:pPr>
      <w:r w:rsidRPr="00022832">
        <w:rPr>
          <w:i/>
          <w:sz w:val="22"/>
          <w:szCs w:val="22"/>
          <w:lang w:val="lt-LT"/>
        </w:rPr>
        <w:t>Vaistiniai preparat</w:t>
      </w:r>
      <w:r w:rsidR="008816AF" w:rsidRPr="00022832">
        <w:rPr>
          <w:i/>
          <w:sz w:val="22"/>
          <w:szCs w:val="22"/>
          <w:lang w:val="lt-LT"/>
        </w:rPr>
        <w:t>ai, kurie indukuoja CYP2C19 ir/ar</w:t>
      </w:r>
      <w:r w:rsidRPr="00022832">
        <w:rPr>
          <w:i/>
          <w:sz w:val="22"/>
          <w:szCs w:val="22"/>
          <w:lang w:val="lt-LT"/>
        </w:rPr>
        <w:t xml:space="preserve"> CYP3A4</w:t>
      </w:r>
    </w:p>
    <w:p w:rsidR="00046724" w:rsidRPr="00022832" w:rsidRDefault="00046724" w:rsidP="00F220C2">
      <w:pPr>
        <w:rPr>
          <w:sz w:val="22"/>
          <w:szCs w:val="22"/>
          <w:lang w:val="lt-LT"/>
        </w:rPr>
      </w:pPr>
      <w:r w:rsidRPr="00022832">
        <w:rPr>
          <w:sz w:val="22"/>
          <w:szCs w:val="22"/>
          <w:lang w:val="lt-LT"/>
        </w:rPr>
        <w:t>Vaistai, kurie aktyvina CYP2C19, CYP3A4 arba abu šiuos izofermentus kartu (pvz.: rifampicinas, paprastosios jonažolės preparat</w:t>
      </w:r>
      <w:r w:rsidR="0060398B">
        <w:rPr>
          <w:sz w:val="22"/>
          <w:szCs w:val="22"/>
          <w:lang w:val="lt-LT"/>
        </w:rPr>
        <w:t>a</w:t>
      </w:r>
      <w:r w:rsidRPr="00022832">
        <w:rPr>
          <w:sz w:val="22"/>
          <w:szCs w:val="22"/>
          <w:lang w:val="lt-LT"/>
        </w:rPr>
        <w:t>i), skatindami e</w:t>
      </w:r>
      <w:r w:rsidR="00C41ED3">
        <w:rPr>
          <w:sz w:val="22"/>
          <w:szCs w:val="22"/>
          <w:lang w:val="lt-LT"/>
        </w:rPr>
        <w:t>z</w:t>
      </w:r>
      <w:r w:rsidRPr="00022832">
        <w:rPr>
          <w:sz w:val="22"/>
          <w:szCs w:val="22"/>
          <w:lang w:val="lt-LT"/>
        </w:rPr>
        <w:t>omeprazolo metabolizmą gali sukelti jo kiekio sumažėjimą kraujo serume.</w:t>
      </w:r>
    </w:p>
    <w:p w:rsidR="00C52BA2" w:rsidRPr="00022832" w:rsidRDefault="00C52BA2" w:rsidP="00F220C2">
      <w:pPr>
        <w:rPr>
          <w:sz w:val="22"/>
          <w:szCs w:val="22"/>
          <w:lang w:val="lt-LT"/>
        </w:rPr>
      </w:pPr>
    </w:p>
    <w:p w:rsidR="00C52BA2" w:rsidRPr="00C45C61" w:rsidRDefault="00C52BA2" w:rsidP="00F220C2">
      <w:pPr>
        <w:rPr>
          <w:b/>
          <w:sz w:val="22"/>
          <w:szCs w:val="22"/>
          <w:lang w:val="lt-LT"/>
        </w:rPr>
      </w:pPr>
      <w:r w:rsidRPr="00C45C61">
        <w:rPr>
          <w:b/>
          <w:sz w:val="22"/>
          <w:szCs w:val="22"/>
          <w:lang w:val="lt-LT"/>
        </w:rPr>
        <w:t>Vaikų populiacija</w:t>
      </w:r>
    </w:p>
    <w:p w:rsidR="00C52BA2" w:rsidRPr="00C45C61" w:rsidRDefault="00C52BA2" w:rsidP="00F220C2">
      <w:pPr>
        <w:rPr>
          <w:sz w:val="22"/>
          <w:szCs w:val="22"/>
          <w:lang w:val="lt-LT"/>
        </w:rPr>
      </w:pPr>
      <w:r w:rsidRPr="00C45C61">
        <w:rPr>
          <w:sz w:val="22"/>
          <w:szCs w:val="22"/>
          <w:lang w:val="lt-LT"/>
        </w:rPr>
        <w:t>Sąveikos tyrimai atlikti tik suaugusiesiems.</w:t>
      </w:r>
    </w:p>
    <w:p w:rsidR="00046724" w:rsidRPr="00022832" w:rsidRDefault="00046724" w:rsidP="0028734B">
      <w:pPr>
        <w:pStyle w:val="BTEMEASMCA"/>
        <w:rPr>
          <w:noProof w:val="0"/>
        </w:rPr>
      </w:pPr>
    </w:p>
    <w:p w:rsidR="00046724" w:rsidRPr="00C45C61" w:rsidRDefault="00046724" w:rsidP="00D86334">
      <w:pPr>
        <w:pStyle w:val="PI-2EMEASMCA"/>
        <w:keepNext w:val="0"/>
        <w:keepLines w:val="0"/>
        <w:widowControl w:val="0"/>
      </w:pPr>
      <w:r w:rsidRPr="00C45C61">
        <w:t>4.6</w:t>
      </w:r>
      <w:r w:rsidRPr="00C45C61">
        <w:tab/>
        <w:t>Vaisingumas, nėštumo ir žindymo laikotarpis</w:t>
      </w:r>
    </w:p>
    <w:p w:rsidR="00046724" w:rsidRPr="00022832" w:rsidRDefault="00046724" w:rsidP="0028734B">
      <w:pPr>
        <w:pStyle w:val="BTEMEASMCA"/>
        <w:rPr>
          <w:noProof w:val="0"/>
        </w:rPr>
      </w:pPr>
    </w:p>
    <w:p w:rsidR="00046724" w:rsidRPr="00022832" w:rsidRDefault="00046724" w:rsidP="00F220C2">
      <w:pPr>
        <w:rPr>
          <w:b/>
          <w:sz w:val="22"/>
          <w:szCs w:val="22"/>
          <w:lang w:val="lt-LT"/>
        </w:rPr>
      </w:pPr>
      <w:r w:rsidRPr="00022832">
        <w:rPr>
          <w:b/>
          <w:sz w:val="22"/>
          <w:szCs w:val="22"/>
          <w:lang w:val="lt-LT"/>
        </w:rPr>
        <w:t>Nėštumas</w:t>
      </w:r>
    </w:p>
    <w:p w:rsidR="00046724" w:rsidRPr="00022832" w:rsidRDefault="00046724" w:rsidP="00F220C2">
      <w:pPr>
        <w:rPr>
          <w:sz w:val="22"/>
          <w:szCs w:val="22"/>
          <w:lang w:val="lt-LT"/>
        </w:rPr>
      </w:pPr>
      <w:r w:rsidRPr="00022832">
        <w:rPr>
          <w:sz w:val="22"/>
          <w:szCs w:val="22"/>
          <w:lang w:val="lt-LT"/>
        </w:rPr>
        <w:t xml:space="preserve">Nėštumo laikotarpiu vartojamo ezomeprazolo poveikio klinikinių duomenų nepakanka. Epidemiologinių raceminio mišinio (omeprazolo) tyrimų duomenys, jį vartojus didesniam nėščiųjų skaičiui, apsigimimus sukeliančio ar fetotoksinio poveikio nerodo. Tyrimai su gyvūnais tiesioginio ar netiesioginio kenksmingo ezomeprazolo poveikio embriono ar vaisiaus vystymuisi neparodė. Raceminio mišinio tyrimai su gyvūnais tiesioginio ar netiesioginio kenksmingo poveikio nėštumui, gimdymui ar postnataliniam vystymuisi neparodė. Skiriant vartoti </w:t>
      </w:r>
      <w:r w:rsidR="00C41ED3" w:rsidRPr="00022832">
        <w:rPr>
          <w:sz w:val="22"/>
          <w:szCs w:val="22"/>
          <w:lang w:val="lt-LT"/>
        </w:rPr>
        <w:t>e</w:t>
      </w:r>
      <w:r w:rsidR="00C41ED3">
        <w:rPr>
          <w:sz w:val="22"/>
          <w:szCs w:val="22"/>
          <w:lang w:val="lt-LT"/>
        </w:rPr>
        <w:t>z</w:t>
      </w:r>
      <w:r w:rsidR="00C41ED3" w:rsidRPr="00022832">
        <w:rPr>
          <w:sz w:val="22"/>
          <w:szCs w:val="22"/>
          <w:lang w:val="lt-LT"/>
        </w:rPr>
        <w:t xml:space="preserve">omeprazolo </w:t>
      </w:r>
      <w:r w:rsidRPr="00022832">
        <w:rPr>
          <w:sz w:val="22"/>
          <w:szCs w:val="22"/>
          <w:lang w:val="lt-LT"/>
        </w:rPr>
        <w:t>nėštumo metu reikia laikytis atsargumo.</w:t>
      </w:r>
      <w:r w:rsidR="00C07430" w:rsidRPr="00022832">
        <w:rPr>
          <w:sz w:val="22"/>
          <w:szCs w:val="22"/>
          <w:lang w:val="lt-LT"/>
        </w:rPr>
        <w:t xml:space="preserve"> </w:t>
      </w:r>
    </w:p>
    <w:p w:rsidR="00C07430" w:rsidRPr="00022832" w:rsidRDefault="00C07430" w:rsidP="00406BAA">
      <w:pPr>
        <w:rPr>
          <w:rFonts w:eastAsia="MS Mincho"/>
          <w:sz w:val="22"/>
          <w:szCs w:val="22"/>
          <w:lang w:val="lt-LT"/>
        </w:rPr>
      </w:pPr>
      <w:r w:rsidRPr="00022832">
        <w:rPr>
          <w:rFonts w:eastAsia="MS Mincho"/>
          <w:sz w:val="22"/>
          <w:szCs w:val="22"/>
          <w:lang w:val="lt-LT"/>
        </w:rPr>
        <w:t xml:space="preserve">Vidutinis kiekis nėščių moterų tyrimų duomenų (apie 300-1000 </w:t>
      </w:r>
      <w:r w:rsidR="003819A5" w:rsidRPr="00022832">
        <w:rPr>
          <w:rFonts w:eastAsia="MS Mincho"/>
          <w:sz w:val="22"/>
          <w:szCs w:val="22"/>
          <w:lang w:val="lt-LT"/>
        </w:rPr>
        <w:t>n</w:t>
      </w:r>
      <w:r w:rsidR="003819A5">
        <w:rPr>
          <w:rFonts w:eastAsia="MS Mincho"/>
          <w:sz w:val="22"/>
          <w:szCs w:val="22"/>
          <w:lang w:val="lt-LT"/>
        </w:rPr>
        <w:t>ė</w:t>
      </w:r>
      <w:r w:rsidR="003819A5" w:rsidRPr="00022832">
        <w:rPr>
          <w:rFonts w:eastAsia="MS Mincho"/>
          <w:sz w:val="22"/>
          <w:szCs w:val="22"/>
          <w:lang w:val="lt-LT"/>
        </w:rPr>
        <w:t xml:space="preserve">štumų </w:t>
      </w:r>
      <w:r w:rsidRPr="00022832">
        <w:rPr>
          <w:rFonts w:eastAsia="MS Mincho"/>
          <w:sz w:val="22"/>
          <w:szCs w:val="22"/>
          <w:lang w:val="lt-LT"/>
        </w:rPr>
        <w:t xml:space="preserve">baigčių) nerodo ezomeprazolo poveikio apsigimimams ar toksinio poveikio vaisiui ar naujagimiui. </w:t>
      </w:r>
    </w:p>
    <w:p w:rsidR="00046724" w:rsidRPr="00022832" w:rsidRDefault="00046724" w:rsidP="0028734B">
      <w:pPr>
        <w:pStyle w:val="BTEMEASMCA"/>
        <w:rPr>
          <w:noProof w:val="0"/>
        </w:rPr>
      </w:pPr>
    </w:p>
    <w:p w:rsidR="0028734B" w:rsidRPr="00022832" w:rsidRDefault="0028734B" w:rsidP="0028734B">
      <w:pPr>
        <w:pStyle w:val="BTEMEASMCA"/>
        <w:rPr>
          <w:noProof w:val="0"/>
        </w:rPr>
      </w:pPr>
      <w:r w:rsidRPr="00022832">
        <w:rPr>
          <w:noProof w:val="0"/>
        </w:rPr>
        <w:t xml:space="preserve">Tyrimai su gyvūnais tiesioginio ar netiesioginio kenksmingo toksinio poveikio reprodukcijai </w:t>
      </w:r>
      <w:r w:rsidR="003819A5">
        <w:rPr>
          <w:noProof w:val="0"/>
        </w:rPr>
        <w:t xml:space="preserve">neparodė </w:t>
      </w:r>
      <w:r w:rsidRPr="00022832">
        <w:rPr>
          <w:noProof w:val="0"/>
        </w:rPr>
        <w:t>(žr</w:t>
      </w:r>
      <w:r w:rsidR="003819A5">
        <w:rPr>
          <w:noProof w:val="0"/>
        </w:rPr>
        <w:t>.</w:t>
      </w:r>
      <w:r w:rsidRPr="00022832">
        <w:rPr>
          <w:noProof w:val="0"/>
        </w:rPr>
        <w:t xml:space="preserve"> 5.3 skyrių).</w:t>
      </w:r>
    </w:p>
    <w:p w:rsidR="0028734B" w:rsidRPr="00022832" w:rsidRDefault="0028734B" w:rsidP="0028734B">
      <w:pPr>
        <w:pStyle w:val="BTEMEASMCA"/>
        <w:rPr>
          <w:noProof w:val="0"/>
        </w:rPr>
      </w:pPr>
    </w:p>
    <w:p w:rsidR="00046724" w:rsidRPr="00022832" w:rsidRDefault="00046724" w:rsidP="00406BAA">
      <w:pPr>
        <w:rPr>
          <w:b/>
          <w:sz w:val="22"/>
          <w:szCs w:val="22"/>
          <w:lang w:val="lt-LT"/>
        </w:rPr>
      </w:pPr>
      <w:r w:rsidRPr="00022832">
        <w:rPr>
          <w:b/>
          <w:sz w:val="22"/>
          <w:szCs w:val="22"/>
          <w:lang w:val="lt-LT"/>
        </w:rPr>
        <w:t>Žindymas</w:t>
      </w:r>
    </w:p>
    <w:p w:rsidR="00046724" w:rsidRPr="00022832" w:rsidRDefault="00046724" w:rsidP="00406BAA">
      <w:pPr>
        <w:rPr>
          <w:sz w:val="22"/>
          <w:szCs w:val="22"/>
          <w:lang w:val="lt-LT"/>
        </w:rPr>
      </w:pPr>
      <w:r w:rsidRPr="00022832">
        <w:rPr>
          <w:sz w:val="22"/>
          <w:szCs w:val="22"/>
          <w:lang w:val="lt-LT"/>
        </w:rPr>
        <w:t>Ar ezomeprazolo išskiriama į moters pieną, nežinoma.</w:t>
      </w:r>
      <w:r w:rsidR="00C07430" w:rsidRPr="00022832">
        <w:rPr>
          <w:sz w:val="22"/>
          <w:szCs w:val="22"/>
          <w:lang w:val="lt-LT"/>
        </w:rPr>
        <w:t xml:space="preserve"> </w:t>
      </w:r>
      <w:r w:rsidR="00C07430" w:rsidRPr="00022832">
        <w:rPr>
          <w:rFonts w:eastAsia="MS Mincho"/>
          <w:sz w:val="22"/>
          <w:szCs w:val="22"/>
          <w:lang w:val="lt-LT"/>
        </w:rPr>
        <w:t>Duomenų apie ezomeprazolo poveikį naujagimiui ar kūdikiui nepakanka.</w:t>
      </w:r>
      <w:r w:rsidRPr="00022832">
        <w:rPr>
          <w:sz w:val="22"/>
          <w:szCs w:val="22"/>
          <w:lang w:val="lt-LT"/>
        </w:rPr>
        <w:t xml:space="preserve"> </w:t>
      </w:r>
      <w:r w:rsidR="00C81231" w:rsidRPr="00022832">
        <w:rPr>
          <w:sz w:val="22"/>
          <w:szCs w:val="22"/>
          <w:lang w:val="lt-LT"/>
        </w:rPr>
        <w:t>Ž</w:t>
      </w:r>
      <w:r w:rsidRPr="00022832">
        <w:rPr>
          <w:sz w:val="22"/>
          <w:szCs w:val="22"/>
          <w:lang w:val="lt-LT"/>
        </w:rPr>
        <w:t>indymo laikotarpiu ezomeprazolo vartoti negalima.</w:t>
      </w:r>
    </w:p>
    <w:p w:rsidR="00046724" w:rsidRPr="00022832" w:rsidRDefault="00046724" w:rsidP="0028734B">
      <w:pPr>
        <w:pStyle w:val="BTEMEASMCA"/>
        <w:rPr>
          <w:noProof w:val="0"/>
        </w:rPr>
      </w:pPr>
    </w:p>
    <w:p w:rsidR="00046724" w:rsidRPr="00022832" w:rsidRDefault="00046724" w:rsidP="00406BAA">
      <w:pPr>
        <w:rPr>
          <w:b/>
          <w:sz w:val="22"/>
          <w:szCs w:val="22"/>
          <w:lang w:val="lt-LT"/>
        </w:rPr>
      </w:pPr>
      <w:r w:rsidRPr="00022832">
        <w:rPr>
          <w:b/>
          <w:sz w:val="22"/>
          <w:szCs w:val="22"/>
          <w:lang w:val="lt-LT"/>
        </w:rPr>
        <w:t>Vaisingumas</w:t>
      </w:r>
    </w:p>
    <w:p w:rsidR="00046724" w:rsidRPr="00022832" w:rsidRDefault="00EA179E" w:rsidP="00406BAA">
      <w:pPr>
        <w:rPr>
          <w:lang w:val="lt-LT"/>
        </w:rPr>
      </w:pPr>
      <w:r w:rsidRPr="00022832">
        <w:rPr>
          <w:rFonts w:eastAsia="MS Mincho"/>
          <w:sz w:val="22"/>
          <w:szCs w:val="22"/>
          <w:lang w:val="lt-LT"/>
        </w:rPr>
        <w:t xml:space="preserve">Raceminio mišinio (omeprazolo), duodamo per burną, tyrimai poveikio gyvūnų vaisingumui </w:t>
      </w:r>
      <w:r w:rsidR="000D7909" w:rsidRPr="00022832">
        <w:rPr>
          <w:rFonts w:eastAsia="MS Mincho"/>
          <w:sz w:val="22"/>
          <w:szCs w:val="22"/>
          <w:lang w:val="lt-LT"/>
        </w:rPr>
        <w:t>neparodė</w:t>
      </w:r>
      <w:r w:rsidR="00046724" w:rsidRPr="00022832">
        <w:rPr>
          <w:sz w:val="22"/>
          <w:szCs w:val="22"/>
          <w:lang w:val="lt-LT"/>
        </w:rPr>
        <w:t>.</w:t>
      </w:r>
    </w:p>
    <w:p w:rsidR="00046724" w:rsidRPr="00022832" w:rsidRDefault="00046724" w:rsidP="0028734B">
      <w:pPr>
        <w:pStyle w:val="BTEMEASMCA"/>
        <w:rPr>
          <w:noProof w:val="0"/>
        </w:rPr>
      </w:pPr>
    </w:p>
    <w:p w:rsidR="00046724" w:rsidRPr="00C45C61" w:rsidRDefault="00046724" w:rsidP="00D86334">
      <w:pPr>
        <w:pStyle w:val="PI-2EMEASMCA"/>
        <w:keepNext w:val="0"/>
        <w:keepLines w:val="0"/>
        <w:widowControl w:val="0"/>
      </w:pPr>
      <w:r w:rsidRPr="00C45C61">
        <w:t>4.7</w:t>
      </w:r>
      <w:r w:rsidRPr="00C45C61">
        <w:tab/>
        <w:t>Poveikis gebėjimui vairuoti ir valdyti mechanizmus</w:t>
      </w:r>
    </w:p>
    <w:p w:rsidR="0087468B" w:rsidRPr="00C45C61" w:rsidRDefault="0087468B" w:rsidP="00D86334">
      <w:pPr>
        <w:widowControl w:val="0"/>
        <w:rPr>
          <w:rFonts w:eastAsia="MS Mincho"/>
          <w:sz w:val="22"/>
          <w:lang w:val="lt-LT"/>
        </w:rPr>
      </w:pPr>
    </w:p>
    <w:p w:rsidR="004E5973" w:rsidRPr="00C45C61" w:rsidRDefault="004E5973" w:rsidP="00F220C2">
      <w:pPr>
        <w:rPr>
          <w:sz w:val="22"/>
          <w:szCs w:val="22"/>
          <w:lang w:val="lt-LT"/>
        </w:rPr>
      </w:pPr>
      <w:r w:rsidRPr="00022832">
        <w:rPr>
          <w:rFonts w:eastAsia="MS Mincho"/>
          <w:sz w:val="22"/>
          <w:szCs w:val="22"/>
          <w:lang w:val="lt-LT"/>
        </w:rPr>
        <w:lastRenderedPageBreak/>
        <w:t xml:space="preserve">Ezomeprazolas gebėjimą vairuoti ir valdyti mechanizmus veikia silpnai. Pranešta apie tokius šalutinius poveikius kaip svaigulys (nedažnas) ir neryškus </w:t>
      </w:r>
      <w:r w:rsidR="0038562C" w:rsidRPr="00022832">
        <w:rPr>
          <w:rFonts w:eastAsia="MS Mincho"/>
          <w:sz w:val="22"/>
          <w:szCs w:val="22"/>
          <w:lang w:val="lt-LT"/>
        </w:rPr>
        <w:t>matymas</w:t>
      </w:r>
      <w:r w:rsidRPr="00022832">
        <w:rPr>
          <w:rFonts w:eastAsia="MS Mincho"/>
          <w:sz w:val="22"/>
          <w:szCs w:val="22"/>
          <w:lang w:val="lt-LT"/>
        </w:rPr>
        <w:t xml:space="preserve"> (retas) (žr. 4.8 skyrių). Jeigu yra paveiktas, pacientas turi atsisakyti vairuoti ir valdyti mechanizmus.</w:t>
      </w:r>
    </w:p>
    <w:p w:rsidR="00046724" w:rsidRPr="00022832" w:rsidRDefault="00046724" w:rsidP="0028734B">
      <w:pPr>
        <w:pStyle w:val="BTEMEASMCA"/>
        <w:rPr>
          <w:noProof w:val="0"/>
        </w:rPr>
      </w:pPr>
    </w:p>
    <w:p w:rsidR="00046724" w:rsidRPr="00C45C61" w:rsidRDefault="00046724" w:rsidP="00D86334">
      <w:pPr>
        <w:pStyle w:val="PI-2EMEASMCA"/>
        <w:keepNext w:val="0"/>
        <w:keepLines w:val="0"/>
        <w:widowControl w:val="0"/>
      </w:pPr>
      <w:r w:rsidRPr="00C45C61">
        <w:t>4.8</w:t>
      </w:r>
      <w:r w:rsidRPr="00C45C61">
        <w:tab/>
        <w:t>Nepageidaujamas poveikis</w:t>
      </w:r>
    </w:p>
    <w:p w:rsidR="00A348ED" w:rsidRPr="00C45C61" w:rsidRDefault="00A348ED" w:rsidP="00D86334">
      <w:pPr>
        <w:pStyle w:val="PI-2EMEASMCA"/>
        <w:keepNext w:val="0"/>
        <w:keepLines w:val="0"/>
        <w:widowControl w:val="0"/>
      </w:pPr>
    </w:p>
    <w:p w:rsidR="00A348ED" w:rsidRPr="00022832" w:rsidRDefault="00A348ED" w:rsidP="006A757C">
      <w:pPr>
        <w:widowControl w:val="0"/>
        <w:autoSpaceDE w:val="0"/>
        <w:autoSpaceDN w:val="0"/>
        <w:adjustRightInd w:val="0"/>
        <w:rPr>
          <w:rFonts w:eastAsia="MS Mincho"/>
          <w:i/>
          <w:sz w:val="22"/>
          <w:szCs w:val="22"/>
          <w:lang w:val="lt-LT"/>
        </w:rPr>
      </w:pPr>
      <w:r w:rsidRPr="00022832">
        <w:rPr>
          <w:rFonts w:eastAsia="MS Mincho"/>
          <w:i/>
          <w:sz w:val="22"/>
          <w:szCs w:val="22"/>
          <w:lang w:val="lt-LT"/>
        </w:rPr>
        <w:t>Saugumo duomenų santrauka</w:t>
      </w:r>
    </w:p>
    <w:p w:rsidR="00A348ED" w:rsidRPr="00022832" w:rsidRDefault="00A348ED" w:rsidP="00D86334">
      <w:pPr>
        <w:widowControl w:val="0"/>
        <w:rPr>
          <w:rFonts w:eastAsia="MS Mincho"/>
          <w:sz w:val="22"/>
          <w:szCs w:val="22"/>
          <w:lang w:val="lt-LT"/>
        </w:rPr>
      </w:pPr>
      <w:r w:rsidRPr="00022832">
        <w:rPr>
          <w:rFonts w:eastAsia="MS Mincho"/>
          <w:sz w:val="22"/>
          <w:szCs w:val="22"/>
          <w:lang w:val="lt-LT"/>
        </w:rPr>
        <w:t xml:space="preserve">Klinikinių tyrimų metu ir vaistinį preparatą pateikus į rinką, daugiausia pranešimų gauta apie šias negeidaujamas reakcijas: galvos skausmą, pilvo skausmą, viduriavimą ir pykinimą. Įvairių farmacinių formų ir stiprumų, vartojamų skirtingoms terapinėms indikacijoms, amžiaus grupėms ir pacientų populiacijoms saugumas yra panašus. Su doze susijusių nepageidaujamų reakcijų nenustatyta. </w:t>
      </w:r>
    </w:p>
    <w:p w:rsidR="00A348ED" w:rsidRPr="00C45C61" w:rsidRDefault="00A348ED" w:rsidP="00D86334">
      <w:pPr>
        <w:widowControl w:val="0"/>
        <w:rPr>
          <w:i/>
          <w:sz w:val="22"/>
          <w:szCs w:val="22"/>
          <w:lang w:val="lt-LT"/>
        </w:rPr>
      </w:pPr>
    </w:p>
    <w:p w:rsidR="00046724" w:rsidRPr="00C45C61" w:rsidRDefault="00A348ED" w:rsidP="00F220C2">
      <w:pPr>
        <w:rPr>
          <w:i/>
          <w:sz w:val="22"/>
          <w:szCs w:val="22"/>
          <w:lang w:val="lt-LT"/>
        </w:rPr>
      </w:pPr>
      <w:r w:rsidRPr="00C45C61">
        <w:rPr>
          <w:i/>
          <w:sz w:val="22"/>
          <w:szCs w:val="22"/>
          <w:lang w:val="lt-LT"/>
        </w:rPr>
        <w:t>Nepageidaujamų reakcijų santrauka lentelėje</w:t>
      </w:r>
    </w:p>
    <w:p w:rsidR="00FF2CF8" w:rsidRPr="00C45C61" w:rsidRDefault="00046724" w:rsidP="00406BAA">
      <w:pPr>
        <w:rPr>
          <w:sz w:val="22"/>
          <w:szCs w:val="22"/>
          <w:lang w:val="lt-LT"/>
        </w:rPr>
      </w:pPr>
      <w:r w:rsidRPr="00C45C61">
        <w:rPr>
          <w:sz w:val="22"/>
          <w:szCs w:val="22"/>
          <w:lang w:val="lt-LT"/>
        </w:rPr>
        <w:t>Atliekant ezomeprazolo klinikinius tyrimus ir vaistui pasirodžius rinkoje, nustatytas arba įtartas žemiau nurodytas nepageidaujamas poveikis. Nė vieno iš šių poveikių ryšio su doze nenustatyta. Nepageidaujamo poveikio dažn</w:t>
      </w:r>
      <w:r w:rsidR="003819A5">
        <w:rPr>
          <w:sz w:val="22"/>
          <w:szCs w:val="22"/>
          <w:lang w:val="lt-LT"/>
        </w:rPr>
        <w:t>is apibūdinamas taip</w:t>
      </w:r>
      <w:r w:rsidR="00FF2CF8" w:rsidRPr="00C45C61">
        <w:rPr>
          <w:sz w:val="22"/>
          <w:szCs w:val="22"/>
          <w:lang w:val="lt-LT"/>
        </w:rPr>
        <w:t>:</w:t>
      </w:r>
    </w:p>
    <w:p w:rsidR="00FF2CF8" w:rsidRPr="00C45C61" w:rsidRDefault="00FF2CF8" w:rsidP="00E43C93">
      <w:pPr>
        <w:pStyle w:val="Sraopastraipa"/>
        <w:numPr>
          <w:ilvl w:val="0"/>
          <w:numId w:val="102"/>
        </w:numPr>
        <w:rPr>
          <w:sz w:val="22"/>
          <w:szCs w:val="22"/>
          <w:lang w:val="lt-LT"/>
        </w:rPr>
      </w:pPr>
      <w:r w:rsidRPr="00C45C61">
        <w:rPr>
          <w:sz w:val="22"/>
          <w:szCs w:val="22"/>
          <w:lang w:val="lt-LT"/>
        </w:rPr>
        <w:t>L</w:t>
      </w:r>
      <w:r w:rsidR="000D7909" w:rsidRPr="00C45C61">
        <w:rPr>
          <w:sz w:val="22"/>
          <w:szCs w:val="22"/>
          <w:lang w:val="lt-LT"/>
        </w:rPr>
        <w:t xml:space="preserve">abai </w:t>
      </w:r>
      <w:r w:rsidR="003819A5" w:rsidRPr="00C45C61">
        <w:rPr>
          <w:sz w:val="22"/>
          <w:szCs w:val="22"/>
          <w:lang w:val="lt-LT"/>
        </w:rPr>
        <w:t>dažn</w:t>
      </w:r>
      <w:r w:rsidR="003819A5">
        <w:rPr>
          <w:sz w:val="22"/>
          <w:szCs w:val="22"/>
          <w:lang w:val="lt-LT"/>
        </w:rPr>
        <w:t>as</w:t>
      </w:r>
      <w:r w:rsidR="003819A5" w:rsidRPr="00C45C61">
        <w:rPr>
          <w:sz w:val="22"/>
          <w:szCs w:val="22"/>
          <w:lang w:val="lt-LT"/>
        </w:rPr>
        <w:t xml:space="preserve"> </w:t>
      </w:r>
      <w:r w:rsidRPr="00C45C61">
        <w:rPr>
          <w:sz w:val="22"/>
          <w:szCs w:val="22"/>
          <w:lang w:val="lt-LT"/>
        </w:rPr>
        <w:t>(</w:t>
      </w:r>
      <w:r w:rsidR="00D23D01" w:rsidRPr="00C45C61">
        <w:rPr>
          <w:sz w:val="22"/>
          <w:szCs w:val="22"/>
          <w:lang w:val="lt-LT"/>
        </w:rPr>
        <w:t>≥1/10</w:t>
      </w:r>
      <w:r w:rsidRPr="00C45C61">
        <w:rPr>
          <w:sz w:val="22"/>
          <w:szCs w:val="22"/>
          <w:lang w:val="lt-LT"/>
        </w:rPr>
        <w:t>)</w:t>
      </w:r>
    </w:p>
    <w:p w:rsidR="00FF2CF8" w:rsidRPr="00C45C61" w:rsidRDefault="003819A5" w:rsidP="00E43C93">
      <w:pPr>
        <w:pStyle w:val="Sraopastraipa"/>
        <w:numPr>
          <w:ilvl w:val="0"/>
          <w:numId w:val="102"/>
        </w:numPr>
        <w:rPr>
          <w:sz w:val="22"/>
          <w:szCs w:val="22"/>
          <w:lang w:val="lt-LT"/>
        </w:rPr>
      </w:pPr>
      <w:r w:rsidRPr="00C45C61">
        <w:rPr>
          <w:sz w:val="22"/>
          <w:szCs w:val="22"/>
          <w:lang w:val="lt-LT"/>
        </w:rPr>
        <w:t>Dažn</w:t>
      </w:r>
      <w:r>
        <w:rPr>
          <w:sz w:val="22"/>
          <w:szCs w:val="22"/>
          <w:lang w:val="lt-LT"/>
        </w:rPr>
        <w:t>as</w:t>
      </w:r>
      <w:r w:rsidRPr="00C45C61">
        <w:rPr>
          <w:sz w:val="22"/>
          <w:szCs w:val="22"/>
          <w:lang w:val="lt-LT"/>
        </w:rPr>
        <w:t xml:space="preserve"> </w:t>
      </w:r>
      <w:r w:rsidR="00FF2CF8" w:rsidRPr="00C45C61">
        <w:rPr>
          <w:sz w:val="22"/>
          <w:szCs w:val="22"/>
          <w:lang w:val="lt-LT"/>
        </w:rPr>
        <w:t>(</w:t>
      </w:r>
      <w:r w:rsidR="00046724" w:rsidRPr="00C45C61">
        <w:rPr>
          <w:sz w:val="22"/>
          <w:szCs w:val="22"/>
          <w:lang w:val="lt-LT"/>
        </w:rPr>
        <w:t>nuo ≥1/100 iki &lt;1/10</w:t>
      </w:r>
      <w:r w:rsidR="00FF2CF8" w:rsidRPr="00C45C61">
        <w:rPr>
          <w:sz w:val="22"/>
          <w:szCs w:val="22"/>
          <w:lang w:val="lt-LT"/>
        </w:rPr>
        <w:t>)</w:t>
      </w:r>
    </w:p>
    <w:p w:rsidR="00FF2CF8" w:rsidRPr="00C45C61" w:rsidRDefault="003819A5" w:rsidP="00E43C93">
      <w:pPr>
        <w:pStyle w:val="Sraopastraipa"/>
        <w:numPr>
          <w:ilvl w:val="0"/>
          <w:numId w:val="102"/>
        </w:numPr>
        <w:rPr>
          <w:sz w:val="22"/>
          <w:szCs w:val="22"/>
          <w:lang w:val="lt-LT"/>
        </w:rPr>
      </w:pPr>
      <w:r w:rsidRPr="00C45C61">
        <w:rPr>
          <w:sz w:val="22"/>
          <w:szCs w:val="22"/>
          <w:lang w:val="lt-LT"/>
        </w:rPr>
        <w:t>Nedažn</w:t>
      </w:r>
      <w:r>
        <w:rPr>
          <w:sz w:val="22"/>
          <w:szCs w:val="22"/>
          <w:lang w:val="lt-LT"/>
        </w:rPr>
        <w:t>as</w:t>
      </w:r>
      <w:r w:rsidRPr="00C45C61">
        <w:rPr>
          <w:sz w:val="22"/>
          <w:szCs w:val="22"/>
          <w:lang w:val="lt-LT"/>
        </w:rPr>
        <w:t xml:space="preserve"> </w:t>
      </w:r>
      <w:r w:rsidR="00FF2CF8" w:rsidRPr="00C45C61">
        <w:rPr>
          <w:sz w:val="22"/>
          <w:szCs w:val="22"/>
          <w:lang w:val="lt-LT"/>
        </w:rPr>
        <w:t>(</w:t>
      </w:r>
      <w:r w:rsidR="00046724" w:rsidRPr="00C45C61">
        <w:rPr>
          <w:sz w:val="22"/>
          <w:szCs w:val="22"/>
          <w:lang w:val="lt-LT"/>
        </w:rPr>
        <w:t>nuo ≥1/1000 iki &lt;1/100</w:t>
      </w:r>
      <w:r w:rsidR="00FF2CF8" w:rsidRPr="00C45C61">
        <w:rPr>
          <w:sz w:val="22"/>
          <w:szCs w:val="22"/>
          <w:lang w:val="lt-LT"/>
        </w:rPr>
        <w:t>)</w:t>
      </w:r>
    </w:p>
    <w:p w:rsidR="00FF2CF8" w:rsidRPr="00C45C61" w:rsidRDefault="003819A5" w:rsidP="00E43C93">
      <w:pPr>
        <w:pStyle w:val="Sraopastraipa"/>
        <w:numPr>
          <w:ilvl w:val="0"/>
          <w:numId w:val="102"/>
        </w:numPr>
        <w:rPr>
          <w:sz w:val="22"/>
          <w:szCs w:val="22"/>
          <w:lang w:val="lt-LT"/>
        </w:rPr>
      </w:pPr>
      <w:r w:rsidRPr="00C45C61">
        <w:rPr>
          <w:sz w:val="22"/>
          <w:szCs w:val="22"/>
          <w:lang w:val="lt-LT"/>
        </w:rPr>
        <w:t>Ret</w:t>
      </w:r>
      <w:r>
        <w:rPr>
          <w:sz w:val="22"/>
          <w:szCs w:val="22"/>
          <w:lang w:val="lt-LT"/>
        </w:rPr>
        <w:t>as</w:t>
      </w:r>
      <w:r w:rsidRPr="00C45C61">
        <w:rPr>
          <w:sz w:val="22"/>
          <w:szCs w:val="22"/>
          <w:lang w:val="lt-LT"/>
        </w:rPr>
        <w:t xml:space="preserve"> </w:t>
      </w:r>
      <w:r w:rsidR="00FF2CF8" w:rsidRPr="00C45C61">
        <w:rPr>
          <w:sz w:val="22"/>
          <w:szCs w:val="22"/>
          <w:lang w:val="lt-LT"/>
        </w:rPr>
        <w:t>(</w:t>
      </w:r>
      <w:r w:rsidR="00046724" w:rsidRPr="00C45C61">
        <w:rPr>
          <w:sz w:val="22"/>
          <w:szCs w:val="22"/>
          <w:lang w:val="lt-LT"/>
        </w:rPr>
        <w:t>nuo ≥1/10000 iki &lt;1/1000</w:t>
      </w:r>
      <w:r w:rsidR="00FF2CF8" w:rsidRPr="00C45C61">
        <w:rPr>
          <w:sz w:val="22"/>
          <w:szCs w:val="22"/>
          <w:lang w:val="lt-LT"/>
        </w:rPr>
        <w:t>)</w:t>
      </w:r>
    </w:p>
    <w:p w:rsidR="00FF2CF8" w:rsidRPr="00C45C61" w:rsidRDefault="00FF2CF8" w:rsidP="00E43C93">
      <w:pPr>
        <w:pStyle w:val="Sraopastraipa"/>
        <w:numPr>
          <w:ilvl w:val="0"/>
          <w:numId w:val="102"/>
        </w:numPr>
        <w:rPr>
          <w:sz w:val="22"/>
          <w:szCs w:val="22"/>
          <w:lang w:val="lt-LT"/>
        </w:rPr>
      </w:pPr>
      <w:r w:rsidRPr="00C45C61">
        <w:rPr>
          <w:sz w:val="22"/>
          <w:szCs w:val="22"/>
          <w:lang w:val="lt-LT"/>
        </w:rPr>
        <w:t>L</w:t>
      </w:r>
      <w:r w:rsidR="00046724" w:rsidRPr="00C45C61">
        <w:rPr>
          <w:sz w:val="22"/>
          <w:szCs w:val="22"/>
          <w:lang w:val="lt-LT"/>
        </w:rPr>
        <w:t xml:space="preserve">abai </w:t>
      </w:r>
      <w:r w:rsidR="003819A5" w:rsidRPr="00C45C61">
        <w:rPr>
          <w:sz w:val="22"/>
          <w:szCs w:val="22"/>
          <w:lang w:val="lt-LT"/>
        </w:rPr>
        <w:t>ret</w:t>
      </w:r>
      <w:r w:rsidR="003819A5">
        <w:rPr>
          <w:sz w:val="22"/>
          <w:szCs w:val="22"/>
          <w:lang w:val="lt-LT"/>
        </w:rPr>
        <w:t>as</w:t>
      </w:r>
      <w:r w:rsidR="003819A5" w:rsidRPr="00C45C61">
        <w:rPr>
          <w:sz w:val="22"/>
          <w:szCs w:val="22"/>
          <w:lang w:val="lt-LT"/>
        </w:rPr>
        <w:t xml:space="preserve"> </w:t>
      </w:r>
      <w:r w:rsidRPr="00C45C61">
        <w:rPr>
          <w:sz w:val="22"/>
          <w:szCs w:val="22"/>
          <w:lang w:val="lt-LT"/>
        </w:rPr>
        <w:t>(</w:t>
      </w:r>
      <w:r w:rsidR="00046724" w:rsidRPr="00C45C61">
        <w:rPr>
          <w:sz w:val="22"/>
          <w:szCs w:val="22"/>
          <w:lang w:val="lt-LT"/>
        </w:rPr>
        <w:t>&lt;1/10000)</w:t>
      </w:r>
    </w:p>
    <w:p w:rsidR="00046724" w:rsidRPr="00C45C61" w:rsidRDefault="003819A5" w:rsidP="00E43C93">
      <w:pPr>
        <w:pStyle w:val="Sraopastraipa"/>
        <w:numPr>
          <w:ilvl w:val="0"/>
          <w:numId w:val="102"/>
        </w:numPr>
        <w:rPr>
          <w:sz w:val="22"/>
          <w:szCs w:val="22"/>
          <w:lang w:val="lt-LT"/>
        </w:rPr>
      </w:pPr>
      <w:r>
        <w:rPr>
          <w:sz w:val="22"/>
          <w:szCs w:val="22"/>
          <w:lang w:val="lt-LT"/>
        </w:rPr>
        <w:t>N</w:t>
      </w:r>
      <w:r w:rsidR="00E36325" w:rsidRPr="00022832">
        <w:rPr>
          <w:sz w:val="22"/>
          <w:szCs w:val="22"/>
          <w:lang w:val="lt-LT"/>
        </w:rPr>
        <w:t xml:space="preserve">ežinomas (negali būti </w:t>
      </w:r>
      <w:r>
        <w:rPr>
          <w:sz w:val="22"/>
          <w:szCs w:val="22"/>
          <w:lang w:val="lt-LT"/>
        </w:rPr>
        <w:t xml:space="preserve">apskaičiuotas </w:t>
      </w:r>
      <w:r w:rsidR="00E36325" w:rsidRPr="00022832">
        <w:rPr>
          <w:sz w:val="22"/>
          <w:szCs w:val="22"/>
          <w:lang w:val="lt-LT"/>
        </w:rPr>
        <w:t xml:space="preserve"> pagal turimus duomenis</w:t>
      </w:r>
      <w:r w:rsidR="008D5923" w:rsidRPr="00C45C61">
        <w:rPr>
          <w:sz w:val="22"/>
          <w:szCs w:val="22"/>
          <w:lang w:val="lt-LT"/>
        </w:rPr>
        <w:t>)</w:t>
      </w:r>
      <w:r w:rsidR="00046724" w:rsidRPr="00022832">
        <w:rPr>
          <w:sz w:val="22"/>
          <w:szCs w:val="22"/>
          <w:lang w:val="lt-LT"/>
        </w:rPr>
        <w:fldChar w:fldCharType="begin"/>
      </w:r>
      <w:r w:rsidR="00046724" w:rsidRPr="00C45C61">
        <w:rPr>
          <w:sz w:val="22"/>
          <w:szCs w:val="22"/>
          <w:lang w:val="lt-LT"/>
        </w:rPr>
        <w:instrText xml:space="preserve">  </w:instrText>
      </w:r>
      <w:r w:rsidR="00046724" w:rsidRPr="00022832">
        <w:rPr>
          <w:sz w:val="22"/>
          <w:szCs w:val="22"/>
          <w:lang w:val="lt-LT"/>
        </w:rPr>
        <w:fldChar w:fldCharType="end"/>
      </w:r>
    </w:p>
    <w:p w:rsidR="00046724" w:rsidRPr="00022832" w:rsidRDefault="00046724" w:rsidP="0028734B">
      <w:pPr>
        <w:pStyle w:val="BTEMEASMCA"/>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1880"/>
        <w:gridCol w:w="4166"/>
      </w:tblGrid>
      <w:tr w:rsidR="008C5F22" w:rsidRPr="00C45C61" w:rsidTr="005960B6">
        <w:tc>
          <w:tcPr>
            <w:tcW w:w="3094" w:type="dxa"/>
            <w:tcBorders>
              <w:top w:val="single" w:sz="4" w:space="0" w:color="auto"/>
              <w:left w:val="single" w:sz="4" w:space="0" w:color="auto"/>
              <w:bottom w:val="single" w:sz="4" w:space="0" w:color="auto"/>
              <w:right w:val="single" w:sz="4" w:space="0" w:color="auto"/>
            </w:tcBorders>
            <w:shd w:val="clear" w:color="auto" w:fill="auto"/>
          </w:tcPr>
          <w:p w:rsidR="008C5F22" w:rsidRPr="00C45C61" w:rsidRDefault="008C5F22" w:rsidP="00D86334">
            <w:pPr>
              <w:widowControl w:val="0"/>
              <w:tabs>
                <w:tab w:val="left" w:pos="567"/>
              </w:tabs>
              <w:autoSpaceDE w:val="0"/>
              <w:autoSpaceDN w:val="0"/>
              <w:adjustRightInd w:val="0"/>
              <w:spacing w:line="260" w:lineRule="exact"/>
              <w:rPr>
                <w:b/>
                <w:color w:val="000000"/>
                <w:sz w:val="22"/>
                <w:szCs w:val="22"/>
                <w:lang w:val="lt-LT" w:eastAsia="sl-SI"/>
              </w:rPr>
            </w:pPr>
            <w:r w:rsidRPr="00C45C61">
              <w:rPr>
                <w:b/>
                <w:color w:val="000000"/>
                <w:sz w:val="22"/>
                <w:szCs w:val="22"/>
                <w:lang w:val="lt-LT" w:eastAsia="sl-SI"/>
              </w:rPr>
              <w:t>Organų sistemų klasė</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8C5F22" w:rsidRPr="00C45C61" w:rsidRDefault="008C5F22" w:rsidP="00D86334">
            <w:pPr>
              <w:widowControl w:val="0"/>
              <w:tabs>
                <w:tab w:val="left" w:pos="567"/>
              </w:tabs>
              <w:autoSpaceDE w:val="0"/>
              <w:autoSpaceDN w:val="0"/>
              <w:adjustRightInd w:val="0"/>
              <w:spacing w:line="260" w:lineRule="exact"/>
              <w:rPr>
                <w:b/>
                <w:color w:val="000000"/>
                <w:sz w:val="22"/>
                <w:szCs w:val="22"/>
                <w:lang w:val="lt-LT" w:eastAsia="sl-SI"/>
              </w:rPr>
            </w:pPr>
            <w:r w:rsidRPr="00C45C61">
              <w:rPr>
                <w:b/>
                <w:color w:val="000000"/>
                <w:sz w:val="22"/>
                <w:szCs w:val="22"/>
                <w:lang w:val="lt-LT" w:eastAsia="sl-SI"/>
              </w:rPr>
              <w:t>Dažnis</w:t>
            </w:r>
          </w:p>
        </w:tc>
        <w:tc>
          <w:tcPr>
            <w:tcW w:w="4276" w:type="dxa"/>
            <w:tcBorders>
              <w:top w:val="single" w:sz="4" w:space="0" w:color="auto"/>
              <w:left w:val="single" w:sz="4" w:space="0" w:color="auto"/>
              <w:bottom w:val="single" w:sz="4" w:space="0" w:color="auto"/>
              <w:right w:val="single" w:sz="4" w:space="0" w:color="auto"/>
            </w:tcBorders>
            <w:shd w:val="clear" w:color="auto" w:fill="auto"/>
          </w:tcPr>
          <w:p w:rsidR="008C5F22" w:rsidRPr="00C45C61" w:rsidRDefault="008C5F22" w:rsidP="00D86334">
            <w:pPr>
              <w:widowControl w:val="0"/>
              <w:tabs>
                <w:tab w:val="left" w:pos="567"/>
              </w:tabs>
              <w:autoSpaceDE w:val="0"/>
              <w:autoSpaceDN w:val="0"/>
              <w:adjustRightInd w:val="0"/>
              <w:spacing w:line="260" w:lineRule="exact"/>
              <w:rPr>
                <w:b/>
                <w:color w:val="000000"/>
                <w:sz w:val="22"/>
                <w:szCs w:val="22"/>
                <w:lang w:val="lt-LT" w:eastAsia="sl-SI"/>
              </w:rPr>
            </w:pPr>
            <w:r w:rsidRPr="00C45C61">
              <w:rPr>
                <w:b/>
                <w:color w:val="000000"/>
                <w:sz w:val="22"/>
                <w:szCs w:val="22"/>
                <w:lang w:val="lt-LT" w:eastAsia="sl-SI"/>
              </w:rPr>
              <w:t>Nepageidaujama reakcija</w:t>
            </w:r>
          </w:p>
        </w:tc>
      </w:tr>
      <w:tr w:rsidR="008C5F22" w:rsidRPr="00C45C61" w:rsidTr="005960B6">
        <w:tc>
          <w:tcPr>
            <w:tcW w:w="3094" w:type="dxa"/>
            <w:vMerge w:val="restart"/>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Kraujo ir limfinės sistemos sutrikimai</w:t>
            </w: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Reti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Leukopenija, trombocitopenija</w:t>
            </w:r>
          </w:p>
        </w:tc>
      </w:tr>
      <w:tr w:rsidR="008C5F22" w:rsidRPr="00C45C61" w:rsidTr="005960B6">
        <w:tc>
          <w:tcPr>
            <w:tcW w:w="3094" w:type="dxa"/>
            <w:vMerge/>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Labai reti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Agranuliocitozė, pancitopenija</w:t>
            </w:r>
          </w:p>
        </w:tc>
      </w:tr>
      <w:tr w:rsidR="008C5F22" w:rsidRPr="008542D9" w:rsidTr="005960B6">
        <w:tc>
          <w:tcPr>
            <w:tcW w:w="3094" w:type="dxa"/>
          </w:tcPr>
          <w:p w:rsidR="008C5F22" w:rsidRPr="00C45C61" w:rsidRDefault="008C5F22" w:rsidP="00D86334">
            <w:pPr>
              <w:widowControl w:val="0"/>
              <w:tabs>
                <w:tab w:val="left" w:pos="567"/>
              </w:tabs>
              <w:autoSpaceDE w:val="0"/>
              <w:autoSpaceDN w:val="0"/>
              <w:adjustRightInd w:val="0"/>
              <w:spacing w:line="260" w:lineRule="exact"/>
              <w:rPr>
                <w:bCs/>
                <w:color w:val="000000"/>
                <w:sz w:val="22"/>
                <w:szCs w:val="22"/>
                <w:lang w:val="lt-LT" w:eastAsia="sl-SI"/>
              </w:rPr>
            </w:pPr>
            <w:r w:rsidRPr="00C45C61">
              <w:rPr>
                <w:bCs/>
                <w:color w:val="000000"/>
                <w:sz w:val="22"/>
                <w:szCs w:val="22"/>
                <w:lang w:val="lt-LT" w:eastAsia="sl-SI"/>
              </w:rPr>
              <w:t>Imuninės sistemos sutrikimai</w:t>
            </w: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Reti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Padidėjusio jautrumo reakcijos, pvz., karščiavimas, angioneurozinė edema, anafilakcinė reakcija</w:t>
            </w:r>
            <w:r w:rsidR="006B3AE5" w:rsidRPr="00C45C61">
              <w:rPr>
                <w:color w:val="000000"/>
                <w:sz w:val="22"/>
                <w:szCs w:val="22"/>
                <w:lang w:val="lt-LT" w:eastAsia="sl-SI"/>
              </w:rPr>
              <w:t>,</w:t>
            </w:r>
            <w:r w:rsidRPr="00C45C61">
              <w:rPr>
                <w:color w:val="000000"/>
                <w:sz w:val="22"/>
                <w:szCs w:val="22"/>
                <w:lang w:val="lt-LT" w:eastAsia="sl-SI"/>
              </w:rPr>
              <w:t xml:space="preserve"> šokas</w:t>
            </w:r>
          </w:p>
        </w:tc>
      </w:tr>
      <w:tr w:rsidR="008C5F22" w:rsidRPr="00C45C61" w:rsidTr="005960B6">
        <w:tc>
          <w:tcPr>
            <w:tcW w:w="3094" w:type="dxa"/>
            <w:vMerge w:val="restart"/>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bCs/>
                <w:color w:val="000000"/>
                <w:sz w:val="22"/>
                <w:szCs w:val="22"/>
                <w:lang w:val="lt-LT" w:eastAsia="sl-SI"/>
              </w:rPr>
              <w:t>Metabolizmo ir mitybos sutrikimai</w:t>
            </w: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Nedažni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Periferinė edema</w:t>
            </w:r>
          </w:p>
        </w:tc>
      </w:tr>
      <w:tr w:rsidR="008C5F22" w:rsidRPr="00C45C61" w:rsidTr="005960B6">
        <w:tc>
          <w:tcPr>
            <w:tcW w:w="3094" w:type="dxa"/>
            <w:vMerge/>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Reti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Hiponatremija</w:t>
            </w:r>
          </w:p>
        </w:tc>
      </w:tr>
      <w:tr w:rsidR="008C5F22" w:rsidRPr="008542D9" w:rsidTr="005960B6">
        <w:tc>
          <w:tcPr>
            <w:tcW w:w="3094" w:type="dxa"/>
            <w:vMerge/>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Dažnis nežinomas</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rFonts w:eastAsia="MS Mincho"/>
                <w:sz w:val="22"/>
                <w:szCs w:val="22"/>
                <w:lang w:val="lt-LT"/>
              </w:rPr>
              <w:t>Hipomagnezemija (žr. 4.4. skyrių), sunki hipomagnezemija gali koreliuoti su hipokalcemija, dėl hipomagnezemijos gali pasireikšti hipokalemija</w:t>
            </w:r>
          </w:p>
        </w:tc>
      </w:tr>
      <w:tr w:rsidR="008C5F22" w:rsidRPr="00C45C61" w:rsidTr="005960B6">
        <w:tc>
          <w:tcPr>
            <w:tcW w:w="3094" w:type="dxa"/>
            <w:vMerge w:val="restart"/>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bCs/>
                <w:color w:val="000000"/>
                <w:sz w:val="22"/>
                <w:szCs w:val="22"/>
                <w:lang w:val="lt-LT" w:eastAsia="sl-SI"/>
              </w:rPr>
              <w:t>Psichikos sutrikimai</w:t>
            </w: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Nedažni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Nemiga</w:t>
            </w:r>
          </w:p>
        </w:tc>
      </w:tr>
      <w:tr w:rsidR="008C5F22" w:rsidRPr="00C45C61" w:rsidTr="005960B6">
        <w:tc>
          <w:tcPr>
            <w:tcW w:w="3094" w:type="dxa"/>
            <w:vMerge/>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Reti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Ažitacija, konfūzija, depresija</w:t>
            </w:r>
          </w:p>
        </w:tc>
      </w:tr>
      <w:tr w:rsidR="008C5F22" w:rsidRPr="00C45C61" w:rsidTr="005960B6">
        <w:tc>
          <w:tcPr>
            <w:tcW w:w="3094" w:type="dxa"/>
            <w:vMerge/>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Labai reti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Agresija, haliucinacijos</w:t>
            </w:r>
          </w:p>
        </w:tc>
      </w:tr>
      <w:tr w:rsidR="008C5F22" w:rsidRPr="00C45C61" w:rsidTr="005960B6">
        <w:tc>
          <w:tcPr>
            <w:tcW w:w="3094" w:type="dxa"/>
            <w:vMerge w:val="restart"/>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bCs/>
                <w:color w:val="000000"/>
                <w:sz w:val="22"/>
                <w:szCs w:val="22"/>
                <w:lang w:val="lt-LT" w:eastAsia="sl-SI"/>
              </w:rPr>
              <w:t>Nervų sistemos sutrikimai</w:t>
            </w: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Dažni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Galvos skausmas</w:t>
            </w:r>
          </w:p>
        </w:tc>
      </w:tr>
      <w:tr w:rsidR="008C5F22" w:rsidRPr="00C45C61" w:rsidTr="005960B6">
        <w:tc>
          <w:tcPr>
            <w:tcW w:w="3094" w:type="dxa"/>
            <w:vMerge/>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Nedažni</w:t>
            </w:r>
          </w:p>
        </w:tc>
        <w:tc>
          <w:tcPr>
            <w:tcW w:w="4276" w:type="dxa"/>
          </w:tcPr>
          <w:p w:rsidR="008C5F22" w:rsidRPr="00C45C61" w:rsidRDefault="009B2E93" w:rsidP="009B2E93">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Svaigulys</w:t>
            </w:r>
            <w:r w:rsidR="008C5F22" w:rsidRPr="00C45C61">
              <w:rPr>
                <w:color w:val="000000"/>
                <w:sz w:val="22"/>
                <w:szCs w:val="22"/>
                <w:lang w:val="lt-LT" w:eastAsia="sl-SI"/>
              </w:rPr>
              <w:t>, parestezija, somnolencija</w:t>
            </w:r>
          </w:p>
        </w:tc>
      </w:tr>
      <w:tr w:rsidR="008C5F22" w:rsidRPr="00C45C61" w:rsidTr="005960B6">
        <w:tc>
          <w:tcPr>
            <w:tcW w:w="3094" w:type="dxa"/>
            <w:vMerge/>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Reti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Skonio pojūčio sutrikimas</w:t>
            </w:r>
          </w:p>
        </w:tc>
      </w:tr>
      <w:tr w:rsidR="008C5F22" w:rsidRPr="00C45C61" w:rsidTr="005960B6">
        <w:tc>
          <w:tcPr>
            <w:tcW w:w="3094"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Akių sutrikimai</w:t>
            </w: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Reti</w:t>
            </w:r>
          </w:p>
        </w:tc>
        <w:tc>
          <w:tcPr>
            <w:tcW w:w="4276" w:type="dxa"/>
          </w:tcPr>
          <w:p w:rsidR="008C5F22" w:rsidRPr="00C45C61" w:rsidRDefault="006B3AE5"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Neryškus matymas</w:t>
            </w:r>
          </w:p>
        </w:tc>
      </w:tr>
      <w:tr w:rsidR="008C5F22" w:rsidRPr="00C45C61" w:rsidTr="005960B6">
        <w:tc>
          <w:tcPr>
            <w:tcW w:w="3094" w:type="dxa"/>
          </w:tcPr>
          <w:p w:rsidR="008C5F22" w:rsidRPr="00C45C61" w:rsidRDefault="008C5F22" w:rsidP="00D86334">
            <w:pPr>
              <w:widowControl w:val="0"/>
              <w:tabs>
                <w:tab w:val="left" w:pos="567"/>
              </w:tabs>
              <w:autoSpaceDE w:val="0"/>
              <w:autoSpaceDN w:val="0"/>
              <w:adjustRightInd w:val="0"/>
              <w:spacing w:line="260" w:lineRule="exact"/>
              <w:rPr>
                <w:bCs/>
                <w:color w:val="000000"/>
                <w:sz w:val="22"/>
                <w:szCs w:val="22"/>
                <w:lang w:val="lt-LT" w:eastAsia="sl-SI"/>
              </w:rPr>
            </w:pPr>
            <w:r w:rsidRPr="00C45C61">
              <w:rPr>
                <w:bCs/>
                <w:color w:val="000000"/>
                <w:sz w:val="22"/>
                <w:szCs w:val="22"/>
                <w:lang w:val="lt-LT" w:eastAsia="sl-SI"/>
              </w:rPr>
              <w:t>Ausų ir labirintų sutrikimai</w:t>
            </w: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Nedažni</w:t>
            </w:r>
          </w:p>
        </w:tc>
        <w:tc>
          <w:tcPr>
            <w:tcW w:w="4276" w:type="dxa"/>
          </w:tcPr>
          <w:p w:rsidR="008C5F22" w:rsidRPr="00C45C61" w:rsidRDefault="008C5F22" w:rsidP="009B2E93">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Galvos sukimasis (</w:t>
            </w:r>
            <w:r w:rsidRPr="00C45C61">
              <w:rPr>
                <w:i/>
                <w:color w:val="000000"/>
                <w:sz w:val="22"/>
                <w:szCs w:val="22"/>
                <w:lang w:val="lt-LT" w:eastAsia="sl-SI"/>
              </w:rPr>
              <w:t>vertigo</w:t>
            </w:r>
            <w:r w:rsidRPr="00C45C61">
              <w:rPr>
                <w:color w:val="000000"/>
                <w:sz w:val="22"/>
                <w:szCs w:val="22"/>
                <w:lang w:val="lt-LT" w:eastAsia="sl-SI"/>
              </w:rPr>
              <w:t>)</w:t>
            </w:r>
          </w:p>
        </w:tc>
      </w:tr>
      <w:tr w:rsidR="008C5F22" w:rsidRPr="00C45C61" w:rsidTr="005960B6">
        <w:tc>
          <w:tcPr>
            <w:tcW w:w="3094" w:type="dxa"/>
          </w:tcPr>
          <w:p w:rsidR="008C5F22" w:rsidRPr="00C45C61" w:rsidRDefault="008C5F22" w:rsidP="00D86334">
            <w:pPr>
              <w:widowControl w:val="0"/>
              <w:tabs>
                <w:tab w:val="left" w:pos="567"/>
              </w:tabs>
              <w:autoSpaceDE w:val="0"/>
              <w:autoSpaceDN w:val="0"/>
              <w:adjustRightInd w:val="0"/>
              <w:spacing w:line="260" w:lineRule="exact"/>
              <w:rPr>
                <w:bCs/>
                <w:color w:val="000000"/>
                <w:sz w:val="22"/>
                <w:szCs w:val="22"/>
                <w:lang w:val="lt-LT" w:eastAsia="sl-SI"/>
              </w:rPr>
            </w:pPr>
            <w:r w:rsidRPr="00C45C61">
              <w:rPr>
                <w:bCs/>
                <w:color w:val="000000"/>
                <w:sz w:val="22"/>
                <w:szCs w:val="22"/>
                <w:lang w:val="lt-LT" w:eastAsia="sl-SI"/>
              </w:rPr>
              <w:t>Kvėpavimo sistemos, krūtinės ląstos ir tarpuplaučio sutrikimai</w:t>
            </w: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Reti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Bronchų spazmas</w:t>
            </w:r>
          </w:p>
        </w:tc>
      </w:tr>
      <w:tr w:rsidR="008C5F22" w:rsidRPr="008542D9" w:rsidTr="005960B6">
        <w:tc>
          <w:tcPr>
            <w:tcW w:w="3094" w:type="dxa"/>
            <w:vMerge w:val="restart"/>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Virškinimo trakto sutrikimai</w:t>
            </w: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Dažni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Pilvo skausmas, vidurių užkietėjimas, viduriavimas, dujų susikaupimas virškinimo trakte, pykinimas, vėmimas</w:t>
            </w:r>
            <w:r w:rsidR="00000AA7">
              <w:rPr>
                <w:color w:val="000000"/>
                <w:sz w:val="22"/>
                <w:szCs w:val="22"/>
                <w:lang w:val="lt-LT" w:eastAsia="sl-SI"/>
              </w:rPr>
              <w:t xml:space="preserve">, </w:t>
            </w:r>
            <w:r w:rsidR="00000AA7" w:rsidRPr="00000AA7">
              <w:rPr>
                <w:color w:val="000000"/>
                <w:sz w:val="22"/>
                <w:szCs w:val="22"/>
                <w:lang w:val="lt-LT" w:eastAsia="sl-SI"/>
              </w:rPr>
              <w:t>, skrandžio dugno liaukų polipai (gerybiniai)</w:t>
            </w:r>
          </w:p>
        </w:tc>
      </w:tr>
      <w:tr w:rsidR="008C5F22" w:rsidRPr="00C45C61" w:rsidTr="005960B6">
        <w:tc>
          <w:tcPr>
            <w:tcW w:w="3094" w:type="dxa"/>
            <w:vMerge/>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Nedažni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Burnos džiūvimas</w:t>
            </w:r>
          </w:p>
        </w:tc>
      </w:tr>
      <w:tr w:rsidR="00DB3E04" w:rsidRPr="00C45C61" w:rsidTr="005960B6">
        <w:tc>
          <w:tcPr>
            <w:tcW w:w="3094" w:type="dxa"/>
            <w:vMerge/>
          </w:tcPr>
          <w:p w:rsidR="00DB3E04" w:rsidRPr="00C45C61" w:rsidRDefault="00DB3E04" w:rsidP="00D86334">
            <w:pPr>
              <w:widowControl w:val="0"/>
              <w:tabs>
                <w:tab w:val="left" w:pos="567"/>
              </w:tabs>
              <w:autoSpaceDE w:val="0"/>
              <w:autoSpaceDN w:val="0"/>
              <w:adjustRightInd w:val="0"/>
              <w:spacing w:line="260" w:lineRule="exact"/>
              <w:rPr>
                <w:color w:val="000000"/>
                <w:sz w:val="22"/>
                <w:szCs w:val="22"/>
                <w:lang w:val="lt-LT" w:eastAsia="sl-SI"/>
              </w:rPr>
            </w:pPr>
          </w:p>
        </w:tc>
        <w:tc>
          <w:tcPr>
            <w:tcW w:w="1916" w:type="dxa"/>
          </w:tcPr>
          <w:p w:rsidR="00DB3E04" w:rsidRPr="00C45C61" w:rsidRDefault="00DB3E04"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Reti</w:t>
            </w:r>
          </w:p>
        </w:tc>
        <w:tc>
          <w:tcPr>
            <w:tcW w:w="4276" w:type="dxa"/>
          </w:tcPr>
          <w:p w:rsidR="00DB3E04" w:rsidRPr="00C45C61" w:rsidRDefault="00DB3E04"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Stomatitas, virškinimo trakto kandidozė</w:t>
            </w:r>
          </w:p>
        </w:tc>
      </w:tr>
      <w:tr w:rsidR="008C5F22" w:rsidRPr="00C45C61" w:rsidTr="005960B6">
        <w:tc>
          <w:tcPr>
            <w:tcW w:w="3094" w:type="dxa"/>
            <w:vMerge/>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Dažnis nežinomas</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Mikroskopinis kolitas</w:t>
            </w:r>
          </w:p>
        </w:tc>
      </w:tr>
      <w:tr w:rsidR="008C5F22" w:rsidRPr="008542D9" w:rsidTr="005960B6">
        <w:tc>
          <w:tcPr>
            <w:tcW w:w="3094" w:type="dxa"/>
            <w:vMerge w:val="restart"/>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Kepenų, tulžies pūslės ir latakų sutrikimai</w:t>
            </w: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Nedažni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Padidėjęs kepenų fermentų aktyvumas kraujyje</w:t>
            </w:r>
          </w:p>
        </w:tc>
      </w:tr>
      <w:tr w:rsidR="008C5F22" w:rsidRPr="00C45C61" w:rsidTr="005960B6">
        <w:tc>
          <w:tcPr>
            <w:tcW w:w="3094" w:type="dxa"/>
            <w:vMerge/>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Reti</w:t>
            </w:r>
          </w:p>
        </w:tc>
        <w:tc>
          <w:tcPr>
            <w:tcW w:w="4276" w:type="dxa"/>
          </w:tcPr>
          <w:p w:rsidR="008C5F22" w:rsidRPr="00C45C61" w:rsidRDefault="008C5F22" w:rsidP="008D5923">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Hepatitas su arba be geltos</w:t>
            </w:r>
          </w:p>
        </w:tc>
      </w:tr>
      <w:tr w:rsidR="008C5F22" w:rsidRPr="00C45C61" w:rsidTr="005960B6">
        <w:tc>
          <w:tcPr>
            <w:tcW w:w="3094" w:type="dxa"/>
            <w:vMerge/>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Labai reti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Kepenų nepakankamumas, encefalopatija pacientams, kurie prieš pradedant gydyti serga kepenų liga</w:t>
            </w:r>
          </w:p>
        </w:tc>
      </w:tr>
      <w:tr w:rsidR="00DC1737" w:rsidRPr="00C45C61" w:rsidTr="005960B6">
        <w:tc>
          <w:tcPr>
            <w:tcW w:w="3094" w:type="dxa"/>
            <w:vMerge w:val="restart"/>
          </w:tcPr>
          <w:p w:rsidR="00DC1737" w:rsidRPr="00C45C61" w:rsidRDefault="00DC1737"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bCs/>
                <w:color w:val="000000"/>
                <w:sz w:val="22"/>
                <w:szCs w:val="22"/>
                <w:lang w:val="lt-LT" w:eastAsia="sl-SI"/>
              </w:rPr>
              <w:t>Odos ir poodinio audinio sutrikimai</w:t>
            </w:r>
          </w:p>
        </w:tc>
        <w:tc>
          <w:tcPr>
            <w:tcW w:w="1916" w:type="dxa"/>
          </w:tcPr>
          <w:p w:rsidR="00DC1737" w:rsidRPr="00C45C61" w:rsidRDefault="00DC1737"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Nedažni</w:t>
            </w:r>
          </w:p>
        </w:tc>
        <w:tc>
          <w:tcPr>
            <w:tcW w:w="4276" w:type="dxa"/>
          </w:tcPr>
          <w:p w:rsidR="00DC1737" w:rsidRPr="00C45C61" w:rsidRDefault="00DC1737" w:rsidP="00B06157">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Dermatitas, niež</w:t>
            </w:r>
            <w:r w:rsidR="00B06157" w:rsidRPr="00C45C61">
              <w:rPr>
                <w:color w:val="000000"/>
                <w:sz w:val="22"/>
                <w:szCs w:val="22"/>
                <w:lang w:val="lt-LT" w:eastAsia="sl-SI"/>
              </w:rPr>
              <w:t>ėjimas</w:t>
            </w:r>
            <w:r w:rsidRPr="00C45C61">
              <w:rPr>
                <w:color w:val="000000"/>
                <w:sz w:val="22"/>
                <w:szCs w:val="22"/>
                <w:lang w:val="lt-LT" w:eastAsia="sl-SI"/>
              </w:rPr>
              <w:t>, išbėrimas, dilgėlinė</w:t>
            </w:r>
          </w:p>
        </w:tc>
      </w:tr>
      <w:tr w:rsidR="00DC1737" w:rsidRPr="00C45C61" w:rsidTr="005960B6">
        <w:tc>
          <w:tcPr>
            <w:tcW w:w="3094" w:type="dxa"/>
            <w:vMerge/>
          </w:tcPr>
          <w:p w:rsidR="00DC1737" w:rsidRPr="00C45C61" w:rsidRDefault="00DC1737" w:rsidP="00D86334">
            <w:pPr>
              <w:widowControl w:val="0"/>
              <w:tabs>
                <w:tab w:val="left" w:pos="567"/>
              </w:tabs>
              <w:autoSpaceDE w:val="0"/>
              <w:autoSpaceDN w:val="0"/>
              <w:adjustRightInd w:val="0"/>
              <w:spacing w:line="260" w:lineRule="exact"/>
              <w:rPr>
                <w:color w:val="000000"/>
                <w:sz w:val="22"/>
                <w:szCs w:val="22"/>
                <w:lang w:val="lt-LT" w:eastAsia="sl-SI"/>
              </w:rPr>
            </w:pPr>
          </w:p>
        </w:tc>
        <w:tc>
          <w:tcPr>
            <w:tcW w:w="1916" w:type="dxa"/>
          </w:tcPr>
          <w:p w:rsidR="00DC1737" w:rsidRPr="00C45C61" w:rsidRDefault="00DC1737"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Reti</w:t>
            </w:r>
          </w:p>
        </w:tc>
        <w:tc>
          <w:tcPr>
            <w:tcW w:w="4276" w:type="dxa"/>
          </w:tcPr>
          <w:p w:rsidR="00DC1737" w:rsidRPr="00C45C61" w:rsidRDefault="00DC1737"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Alopecija, jautrumo šviesai padidėjimas</w:t>
            </w:r>
          </w:p>
        </w:tc>
      </w:tr>
      <w:tr w:rsidR="00DC1737" w:rsidRPr="00C45C61" w:rsidTr="005960B6">
        <w:tc>
          <w:tcPr>
            <w:tcW w:w="3094" w:type="dxa"/>
            <w:vMerge/>
          </w:tcPr>
          <w:p w:rsidR="00DC1737" w:rsidRPr="00C45C61" w:rsidRDefault="00DC1737" w:rsidP="00D86334">
            <w:pPr>
              <w:widowControl w:val="0"/>
              <w:tabs>
                <w:tab w:val="left" w:pos="567"/>
              </w:tabs>
              <w:autoSpaceDE w:val="0"/>
              <w:autoSpaceDN w:val="0"/>
              <w:adjustRightInd w:val="0"/>
              <w:spacing w:line="260" w:lineRule="exact"/>
              <w:rPr>
                <w:color w:val="000000"/>
                <w:sz w:val="22"/>
                <w:szCs w:val="22"/>
                <w:lang w:val="lt-LT" w:eastAsia="sl-SI"/>
              </w:rPr>
            </w:pPr>
          </w:p>
        </w:tc>
        <w:tc>
          <w:tcPr>
            <w:tcW w:w="1916" w:type="dxa"/>
          </w:tcPr>
          <w:p w:rsidR="00DC1737" w:rsidRPr="00C45C61" w:rsidRDefault="00DC1737"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Labai reti</w:t>
            </w:r>
          </w:p>
        </w:tc>
        <w:tc>
          <w:tcPr>
            <w:tcW w:w="4276" w:type="dxa"/>
          </w:tcPr>
          <w:p w:rsidR="00DC1737" w:rsidRPr="00C45C61" w:rsidRDefault="00DC1737" w:rsidP="009B2E93">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 xml:space="preserve">Daugiaformė </w:t>
            </w:r>
            <w:r w:rsidR="009B2E93" w:rsidRPr="00C45C61">
              <w:rPr>
                <w:color w:val="000000"/>
                <w:sz w:val="22"/>
                <w:szCs w:val="22"/>
                <w:lang w:val="lt-LT" w:eastAsia="sl-SI"/>
              </w:rPr>
              <w:t>raudonė (</w:t>
            </w:r>
            <w:r w:rsidR="009B2E93" w:rsidRPr="00C45C61">
              <w:rPr>
                <w:i/>
                <w:color w:val="000000"/>
                <w:sz w:val="22"/>
                <w:szCs w:val="22"/>
                <w:lang w:val="lt-LT" w:eastAsia="sl-SI"/>
              </w:rPr>
              <w:t>erythema multiforme</w:t>
            </w:r>
            <w:r w:rsidR="009B2E93" w:rsidRPr="00C45C61">
              <w:rPr>
                <w:color w:val="000000"/>
                <w:sz w:val="22"/>
                <w:szCs w:val="22"/>
                <w:lang w:val="lt-LT" w:eastAsia="sl-SI"/>
              </w:rPr>
              <w:t>)</w:t>
            </w:r>
            <w:r w:rsidRPr="00C45C61">
              <w:rPr>
                <w:color w:val="000000"/>
                <w:sz w:val="22"/>
                <w:szCs w:val="22"/>
                <w:lang w:val="lt-LT" w:eastAsia="sl-SI"/>
              </w:rPr>
              <w:t xml:space="preserve">, Stivenso – Džonsono </w:t>
            </w:r>
            <w:r w:rsidRPr="00C45C61">
              <w:rPr>
                <w:i/>
                <w:color w:val="000000"/>
                <w:sz w:val="22"/>
                <w:szCs w:val="22"/>
                <w:lang w:val="lt-LT" w:eastAsia="sl-SI"/>
              </w:rPr>
              <w:t>(Stevens-Johnson)</w:t>
            </w:r>
            <w:r w:rsidRPr="00C45C61">
              <w:rPr>
                <w:color w:val="000000"/>
                <w:sz w:val="22"/>
                <w:szCs w:val="22"/>
                <w:lang w:val="lt-LT" w:eastAsia="sl-SI"/>
              </w:rPr>
              <w:t xml:space="preserve"> sindromas, toksinė epidermio nekrolizė </w:t>
            </w:r>
            <w:r w:rsidR="009B2E93" w:rsidRPr="00C45C61">
              <w:rPr>
                <w:color w:val="000000"/>
                <w:sz w:val="22"/>
                <w:szCs w:val="22"/>
                <w:lang w:val="lt-LT" w:eastAsia="sl-SI"/>
              </w:rPr>
              <w:t>[Lajelio (</w:t>
            </w:r>
            <w:r w:rsidR="009B2E93" w:rsidRPr="00C45C61">
              <w:rPr>
                <w:i/>
                <w:color w:val="000000"/>
                <w:sz w:val="22"/>
                <w:szCs w:val="22"/>
                <w:lang w:val="lt-LT" w:eastAsia="sl-SI"/>
              </w:rPr>
              <w:t>Lyell</w:t>
            </w:r>
            <w:r w:rsidR="009B2E93" w:rsidRPr="00C45C61">
              <w:rPr>
                <w:color w:val="000000"/>
                <w:sz w:val="22"/>
                <w:szCs w:val="22"/>
                <w:lang w:val="lt-LT" w:eastAsia="sl-SI"/>
              </w:rPr>
              <w:t>) sindromas]</w:t>
            </w:r>
            <w:r w:rsidR="009B2E93" w:rsidRPr="00C45C61">
              <w:rPr>
                <w:i/>
                <w:color w:val="000000"/>
                <w:sz w:val="22"/>
                <w:szCs w:val="22"/>
                <w:lang w:val="lt-LT" w:eastAsia="sl-SI"/>
              </w:rPr>
              <w:t xml:space="preserve"> </w:t>
            </w:r>
            <w:r w:rsidRPr="00C45C61">
              <w:rPr>
                <w:color w:val="000000"/>
                <w:sz w:val="22"/>
                <w:szCs w:val="22"/>
                <w:lang w:val="lt-LT" w:eastAsia="sl-SI"/>
              </w:rPr>
              <w:t>(TEN)</w:t>
            </w:r>
          </w:p>
        </w:tc>
      </w:tr>
      <w:tr w:rsidR="00DC1737" w:rsidRPr="008542D9" w:rsidTr="005960B6">
        <w:tc>
          <w:tcPr>
            <w:tcW w:w="3094" w:type="dxa"/>
            <w:vMerge/>
          </w:tcPr>
          <w:p w:rsidR="00DC1737" w:rsidRPr="00C45C61" w:rsidRDefault="00DC1737" w:rsidP="00D86334">
            <w:pPr>
              <w:widowControl w:val="0"/>
              <w:tabs>
                <w:tab w:val="left" w:pos="567"/>
              </w:tabs>
              <w:autoSpaceDE w:val="0"/>
              <w:autoSpaceDN w:val="0"/>
              <w:adjustRightInd w:val="0"/>
              <w:spacing w:line="260" w:lineRule="exact"/>
              <w:rPr>
                <w:color w:val="000000"/>
                <w:sz w:val="22"/>
                <w:szCs w:val="22"/>
                <w:lang w:val="lt-LT" w:eastAsia="sl-SI"/>
              </w:rPr>
            </w:pPr>
          </w:p>
        </w:tc>
        <w:tc>
          <w:tcPr>
            <w:tcW w:w="1916" w:type="dxa"/>
          </w:tcPr>
          <w:p w:rsidR="00DC1737" w:rsidRPr="00C45C61" w:rsidRDefault="00DC1737"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Dažnis nežinomas</w:t>
            </w:r>
          </w:p>
        </w:tc>
        <w:tc>
          <w:tcPr>
            <w:tcW w:w="4276" w:type="dxa"/>
          </w:tcPr>
          <w:p w:rsidR="00DC1737" w:rsidRPr="00C45C61" w:rsidRDefault="006000BB"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sz w:val="22"/>
                <w:szCs w:val="22"/>
                <w:lang w:val="lt-LT"/>
              </w:rPr>
              <w:t>Po</w:t>
            </w:r>
            <w:r w:rsidR="00DC1737" w:rsidRPr="00C45C61">
              <w:rPr>
                <w:sz w:val="22"/>
                <w:szCs w:val="22"/>
                <w:lang w:val="lt-LT"/>
              </w:rPr>
              <w:t>ūmė odos raudonoji vilkligė (žr. 4.4 skyrių)</w:t>
            </w:r>
          </w:p>
        </w:tc>
      </w:tr>
      <w:tr w:rsidR="008C5F22" w:rsidRPr="00C45C61" w:rsidTr="005960B6">
        <w:tc>
          <w:tcPr>
            <w:tcW w:w="3094" w:type="dxa"/>
            <w:vMerge w:val="restart"/>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bCs/>
                <w:color w:val="000000"/>
                <w:sz w:val="22"/>
                <w:szCs w:val="22"/>
                <w:lang w:val="lt-LT" w:eastAsia="sl-SI"/>
              </w:rPr>
              <w:t>Skeleto, raumenų ir jungiamojo audinio sutrikimai</w:t>
            </w: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Nedažni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Šlaunikaulio, riešo ar stuburo lūžis (žr. 4.4 skyrių)</w:t>
            </w:r>
          </w:p>
        </w:tc>
      </w:tr>
      <w:tr w:rsidR="008C5F22" w:rsidRPr="00C45C61" w:rsidTr="005960B6">
        <w:tc>
          <w:tcPr>
            <w:tcW w:w="3094" w:type="dxa"/>
            <w:vMerge/>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Reti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Artralgija, mialgija</w:t>
            </w:r>
          </w:p>
        </w:tc>
      </w:tr>
      <w:tr w:rsidR="008C5F22" w:rsidRPr="00C45C61" w:rsidTr="005960B6">
        <w:tc>
          <w:tcPr>
            <w:tcW w:w="3094" w:type="dxa"/>
            <w:vMerge/>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Labai reti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Raumenų silpnumas</w:t>
            </w:r>
          </w:p>
        </w:tc>
      </w:tr>
      <w:tr w:rsidR="008C5F22" w:rsidRPr="00C45C61" w:rsidTr="005960B6">
        <w:tc>
          <w:tcPr>
            <w:tcW w:w="3094" w:type="dxa"/>
          </w:tcPr>
          <w:p w:rsidR="008C5F22" w:rsidRPr="00C45C61" w:rsidRDefault="008C5F22" w:rsidP="00D86334">
            <w:pPr>
              <w:widowControl w:val="0"/>
              <w:tabs>
                <w:tab w:val="left" w:pos="567"/>
              </w:tabs>
              <w:autoSpaceDE w:val="0"/>
              <w:autoSpaceDN w:val="0"/>
              <w:adjustRightInd w:val="0"/>
              <w:spacing w:line="260" w:lineRule="exact"/>
              <w:rPr>
                <w:bCs/>
                <w:color w:val="000000"/>
                <w:sz w:val="22"/>
                <w:szCs w:val="22"/>
                <w:lang w:val="lt-LT" w:eastAsia="sl-SI"/>
              </w:rPr>
            </w:pPr>
            <w:r w:rsidRPr="00C45C61">
              <w:rPr>
                <w:bCs/>
                <w:color w:val="000000"/>
                <w:sz w:val="22"/>
                <w:szCs w:val="22"/>
                <w:lang w:val="lt-LT" w:eastAsia="sl-SI"/>
              </w:rPr>
              <w:t>Inkstų ir šlapimo takų sutrikimai</w:t>
            </w: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Labai reti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Intersticinis nefritas, (kai kuriems pacientams kartu pasireiškė inkstų nepakankamumas).</w:t>
            </w:r>
          </w:p>
        </w:tc>
      </w:tr>
      <w:tr w:rsidR="008C5F22" w:rsidRPr="00C45C61" w:rsidTr="005960B6">
        <w:tc>
          <w:tcPr>
            <w:tcW w:w="3094" w:type="dxa"/>
          </w:tcPr>
          <w:p w:rsidR="008C5F22" w:rsidRPr="00C45C61" w:rsidRDefault="008C5F22" w:rsidP="00D86334">
            <w:pPr>
              <w:widowControl w:val="0"/>
              <w:tabs>
                <w:tab w:val="left" w:pos="567"/>
              </w:tabs>
              <w:autoSpaceDE w:val="0"/>
              <w:autoSpaceDN w:val="0"/>
              <w:adjustRightInd w:val="0"/>
              <w:spacing w:line="260" w:lineRule="exact"/>
              <w:rPr>
                <w:bCs/>
                <w:color w:val="000000"/>
                <w:sz w:val="22"/>
                <w:szCs w:val="22"/>
                <w:lang w:val="lt-LT" w:eastAsia="sl-SI"/>
              </w:rPr>
            </w:pPr>
            <w:r w:rsidRPr="00C45C61">
              <w:rPr>
                <w:bCs/>
                <w:color w:val="000000"/>
                <w:sz w:val="22"/>
                <w:szCs w:val="22"/>
                <w:lang w:val="lt-LT" w:eastAsia="sl-SI"/>
              </w:rPr>
              <w:t>Lytinės sistemos ir krūties sutrikimai</w:t>
            </w: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Labai reti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Ginekomastija</w:t>
            </w:r>
          </w:p>
        </w:tc>
      </w:tr>
      <w:tr w:rsidR="008C5F22" w:rsidRPr="00C45C61" w:rsidTr="005960B6">
        <w:tc>
          <w:tcPr>
            <w:tcW w:w="3094" w:type="dxa"/>
          </w:tcPr>
          <w:p w:rsidR="008C5F22" w:rsidRPr="00C45C61" w:rsidRDefault="008C5F22" w:rsidP="00D86334">
            <w:pPr>
              <w:widowControl w:val="0"/>
              <w:tabs>
                <w:tab w:val="left" w:pos="567"/>
              </w:tabs>
              <w:autoSpaceDE w:val="0"/>
              <w:autoSpaceDN w:val="0"/>
              <w:adjustRightInd w:val="0"/>
              <w:spacing w:line="260" w:lineRule="exact"/>
              <w:rPr>
                <w:bCs/>
                <w:color w:val="000000"/>
                <w:sz w:val="22"/>
                <w:szCs w:val="22"/>
                <w:lang w:val="lt-LT" w:eastAsia="sl-SI"/>
              </w:rPr>
            </w:pPr>
            <w:r w:rsidRPr="00C45C61">
              <w:rPr>
                <w:bCs/>
                <w:color w:val="000000"/>
                <w:sz w:val="22"/>
                <w:szCs w:val="22"/>
                <w:lang w:val="lt-LT" w:eastAsia="sl-SI"/>
              </w:rPr>
              <w:t>Bendrieji sutrikimai ir vartojimo vietos pažeidimai</w:t>
            </w:r>
          </w:p>
        </w:tc>
        <w:tc>
          <w:tcPr>
            <w:tcW w:w="191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Reti</w:t>
            </w:r>
          </w:p>
        </w:tc>
        <w:tc>
          <w:tcPr>
            <w:tcW w:w="4276" w:type="dxa"/>
          </w:tcPr>
          <w:p w:rsidR="008C5F22" w:rsidRPr="00C45C61" w:rsidRDefault="008C5F22" w:rsidP="00D86334">
            <w:pPr>
              <w:widowControl w:val="0"/>
              <w:tabs>
                <w:tab w:val="left" w:pos="567"/>
              </w:tabs>
              <w:autoSpaceDE w:val="0"/>
              <w:autoSpaceDN w:val="0"/>
              <w:adjustRightInd w:val="0"/>
              <w:spacing w:line="260" w:lineRule="exact"/>
              <w:rPr>
                <w:color w:val="000000"/>
                <w:sz w:val="22"/>
                <w:szCs w:val="22"/>
                <w:lang w:val="lt-LT" w:eastAsia="sl-SI"/>
              </w:rPr>
            </w:pPr>
            <w:r w:rsidRPr="00C45C61">
              <w:rPr>
                <w:color w:val="000000"/>
                <w:sz w:val="22"/>
                <w:szCs w:val="22"/>
                <w:lang w:val="lt-LT" w:eastAsia="sl-SI"/>
              </w:rPr>
              <w:t>Negalavimas, prakaitavimo padidėjimas</w:t>
            </w:r>
          </w:p>
        </w:tc>
      </w:tr>
    </w:tbl>
    <w:p w:rsidR="008C5F22" w:rsidRPr="00C45C61" w:rsidRDefault="008C5F22" w:rsidP="00D86334">
      <w:pPr>
        <w:pStyle w:val="Pagrindinistekstas"/>
        <w:widowControl w:val="0"/>
        <w:spacing w:after="0"/>
        <w:rPr>
          <w:b/>
          <w:szCs w:val="22"/>
        </w:rPr>
      </w:pPr>
    </w:p>
    <w:p w:rsidR="000C7CF5" w:rsidRPr="00C45C61" w:rsidRDefault="000C7CF5" w:rsidP="00D86334">
      <w:pPr>
        <w:widowControl w:val="0"/>
        <w:autoSpaceDE w:val="0"/>
        <w:autoSpaceDN w:val="0"/>
        <w:adjustRightInd w:val="0"/>
        <w:jc w:val="both"/>
        <w:rPr>
          <w:sz w:val="22"/>
          <w:szCs w:val="22"/>
          <w:u w:val="single"/>
          <w:lang w:val="lt-LT"/>
        </w:rPr>
      </w:pPr>
      <w:r w:rsidRPr="00C45C61">
        <w:rPr>
          <w:sz w:val="22"/>
          <w:szCs w:val="22"/>
          <w:u w:val="single"/>
          <w:lang w:val="lt-LT"/>
        </w:rPr>
        <w:t>Pranešimas apie įtariamas nepageidaujamas reakcijas</w:t>
      </w:r>
    </w:p>
    <w:p w:rsidR="001F7BE1" w:rsidRPr="00C45C61" w:rsidRDefault="001F7BE1" w:rsidP="00D86334">
      <w:pPr>
        <w:pStyle w:val="Pagrindinistekstas"/>
        <w:widowControl w:val="0"/>
        <w:rPr>
          <w:szCs w:val="22"/>
        </w:rPr>
      </w:pPr>
      <w:r w:rsidRPr="00C45C61">
        <w:rPr>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C45C61">
          <w:rPr>
            <w:rStyle w:val="Hipersaitas"/>
            <w:szCs w:val="22"/>
          </w:rPr>
          <w:t>www.vvkt.lt</w:t>
        </w:r>
      </w:hyperlink>
      <w:r w:rsidRPr="00C45C61">
        <w:rPr>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C45C61">
          <w:rPr>
            <w:rStyle w:val="Hipersaitas"/>
            <w:szCs w:val="22"/>
          </w:rPr>
          <w:t>NepageidaujamaR@vvkt.lt</w:t>
        </w:r>
      </w:hyperlink>
      <w:r w:rsidRPr="00C45C61">
        <w:rPr>
          <w:szCs w:val="22"/>
        </w:rPr>
        <w:t>), per interneto svetainę (adresu http://www.vvkt.lt).</w:t>
      </w:r>
    </w:p>
    <w:p w:rsidR="00046724" w:rsidRPr="00C45C61" w:rsidRDefault="00046724" w:rsidP="00D86334">
      <w:pPr>
        <w:pStyle w:val="Pagrindinistekstas"/>
        <w:widowControl w:val="0"/>
        <w:spacing w:after="0"/>
        <w:rPr>
          <w:szCs w:val="22"/>
        </w:rPr>
      </w:pPr>
    </w:p>
    <w:p w:rsidR="00046724" w:rsidRPr="00C45C61" w:rsidRDefault="00046724" w:rsidP="00D86334">
      <w:pPr>
        <w:pStyle w:val="PI-2EMEASMCA"/>
        <w:keepNext w:val="0"/>
        <w:keepLines w:val="0"/>
        <w:widowControl w:val="0"/>
      </w:pPr>
      <w:r w:rsidRPr="00C45C61">
        <w:t>4.9</w:t>
      </w:r>
      <w:r w:rsidRPr="00C45C61">
        <w:tab/>
        <w:t>Perdozavimas</w:t>
      </w:r>
    </w:p>
    <w:p w:rsidR="00046724" w:rsidRPr="00022832" w:rsidRDefault="00046724" w:rsidP="0028734B">
      <w:pPr>
        <w:pStyle w:val="BTEMEASMCA"/>
        <w:rPr>
          <w:noProof w:val="0"/>
        </w:rPr>
      </w:pPr>
    </w:p>
    <w:p w:rsidR="00046724" w:rsidRPr="00022832" w:rsidRDefault="00046724" w:rsidP="00F220C2">
      <w:pPr>
        <w:rPr>
          <w:sz w:val="22"/>
          <w:szCs w:val="22"/>
          <w:lang w:val="lt-LT"/>
        </w:rPr>
      </w:pPr>
      <w:r w:rsidRPr="00022832">
        <w:rPr>
          <w:sz w:val="22"/>
          <w:szCs w:val="22"/>
          <w:lang w:val="lt-LT"/>
        </w:rPr>
        <w:t>Sąmoningo perdozavimo patirties yra labai mažai. Pacientams, pavartojusiems 280 mg, pasireiškė virškinimo sutrikimų ir silpnumas. 80 mg vienkartinės ezomeprazolo dozės pasekmių nesukėlė. Specifinio priešnuodžio nežinoma. Ezomeprazolo daug prisijungia prie plazmos baltymų, todėl dializuojant jis greitai nepasišalina. Šio, kaip ir kitų vaistų perdozavusius pacientus reikia gydyti simptominėmis ir bendrosiomis palaikomosiomis priemonėmis.</w:t>
      </w:r>
    </w:p>
    <w:p w:rsidR="00046724" w:rsidRPr="00022832" w:rsidRDefault="00046724" w:rsidP="0028734B">
      <w:pPr>
        <w:pStyle w:val="BTEMEASMCA"/>
        <w:rPr>
          <w:noProof w:val="0"/>
        </w:rPr>
      </w:pPr>
    </w:p>
    <w:p w:rsidR="00046724" w:rsidRPr="00022832" w:rsidRDefault="00046724" w:rsidP="00C05CEF">
      <w:pPr>
        <w:pStyle w:val="BTEMEASMCA"/>
        <w:rPr>
          <w:noProof w:val="0"/>
        </w:rPr>
      </w:pPr>
    </w:p>
    <w:p w:rsidR="00046724" w:rsidRPr="00C45C61" w:rsidRDefault="00046724" w:rsidP="00D86334">
      <w:pPr>
        <w:pStyle w:val="PI-1EMEASMCA"/>
        <w:keepNext w:val="0"/>
        <w:widowControl w:val="0"/>
      </w:pPr>
      <w:r w:rsidRPr="00C45C61">
        <w:t>5.</w:t>
      </w:r>
      <w:r w:rsidRPr="00C45C61">
        <w:tab/>
        <w:t>FARMAKOLOGINĖS SAVYBĖS</w:t>
      </w:r>
    </w:p>
    <w:p w:rsidR="00046724" w:rsidRPr="00C45C61" w:rsidRDefault="00046724" w:rsidP="00D86334">
      <w:pPr>
        <w:pStyle w:val="Pagrindinistekstas"/>
        <w:widowControl w:val="0"/>
        <w:spacing w:after="0"/>
        <w:rPr>
          <w:szCs w:val="22"/>
        </w:rPr>
      </w:pPr>
    </w:p>
    <w:p w:rsidR="00046724" w:rsidRPr="00C45C61" w:rsidRDefault="00046724" w:rsidP="00D86334">
      <w:pPr>
        <w:pStyle w:val="PI-2EMEASMCA"/>
        <w:keepNext w:val="0"/>
        <w:keepLines w:val="0"/>
        <w:widowControl w:val="0"/>
      </w:pPr>
      <w:r w:rsidRPr="00C45C61">
        <w:t>5.1</w:t>
      </w:r>
      <w:r w:rsidRPr="00C45C61">
        <w:tab/>
        <w:t>Farmakodinaminės savybės</w:t>
      </w:r>
    </w:p>
    <w:p w:rsidR="00046724" w:rsidRPr="00C45C61" w:rsidRDefault="00046724" w:rsidP="00D86334">
      <w:pPr>
        <w:pStyle w:val="Pagrindinistekstas"/>
        <w:widowControl w:val="0"/>
        <w:spacing w:after="0"/>
        <w:rPr>
          <w:szCs w:val="22"/>
        </w:rPr>
      </w:pPr>
    </w:p>
    <w:p w:rsidR="004D0F70" w:rsidRPr="00C45C61" w:rsidRDefault="00046724" w:rsidP="00F220C2">
      <w:pPr>
        <w:rPr>
          <w:sz w:val="22"/>
          <w:szCs w:val="22"/>
          <w:lang w:val="lt-LT"/>
        </w:rPr>
      </w:pPr>
      <w:r w:rsidRPr="00C45C61">
        <w:rPr>
          <w:sz w:val="22"/>
          <w:szCs w:val="22"/>
          <w:lang w:val="lt-LT"/>
        </w:rPr>
        <w:t>Farmakoterapinė grupė</w:t>
      </w:r>
      <w:r w:rsidR="004D0F70" w:rsidRPr="00C45C61">
        <w:rPr>
          <w:sz w:val="22"/>
          <w:szCs w:val="22"/>
          <w:lang w:val="lt-LT"/>
        </w:rPr>
        <w:t>:</w:t>
      </w:r>
      <w:r w:rsidRPr="00C45C61">
        <w:rPr>
          <w:sz w:val="22"/>
          <w:szCs w:val="22"/>
          <w:lang w:val="lt-LT"/>
        </w:rPr>
        <w:t xml:space="preserve"> </w:t>
      </w:r>
      <w:r w:rsidR="0057486D" w:rsidRPr="00C45C61">
        <w:rPr>
          <w:sz w:val="22"/>
          <w:szCs w:val="22"/>
          <w:lang w:val="lt-LT"/>
        </w:rPr>
        <w:t xml:space="preserve">vaistai nuo ligų, susijusių su rūgštingumo sutrikimais, </w:t>
      </w:r>
      <w:r w:rsidRPr="00C45C61">
        <w:rPr>
          <w:sz w:val="22"/>
          <w:szCs w:val="22"/>
          <w:lang w:val="lt-LT"/>
        </w:rPr>
        <w:t>protonų siurblio inhibitori</w:t>
      </w:r>
      <w:r w:rsidR="00C81231" w:rsidRPr="00C45C61">
        <w:rPr>
          <w:sz w:val="22"/>
          <w:szCs w:val="22"/>
          <w:lang w:val="lt-LT"/>
        </w:rPr>
        <w:t>ai.</w:t>
      </w:r>
    </w:p>
    <w:p w:rsidR="00046724" w:rsidRPr="00022832" w:rsidRDefault="00046724" w:rsidP="00F220C2">
      <w:pPr>
        <w:rPr>
          <w:sz w:val="22"/>
          <w:szCs w:val="22"/>
          <w:lang w:val="lt-LT"/>
        </w:rPr>
      </w:pPr>
      <w:r w:rsidRPr="00022832">
        <w:rPr>
          <w:sz w:val="22"/>
          <w:szCs w:val="22"/>
          <w:lang w:val="lt-LT"/>
        </w:rPr>
        <w:t>ATC kodas – A02BC05.</w:t>
      </w:r>
    </w:p>
    <w:p w:rsidR="00046724" w:rsidRPr="00022832" w:rsidRDefault="00046724" w:rsidP="00F220C2">
      <w:pPr>
        <w:rPr>
          <w:sz w:val="22"/>
          <w:szCs w:val="22"/>
          <w:lang w:val="lt-LT"/>
        </w:rPr>
      </w:pPr>
    </w:p>
    <w:p w:rsidR="00046724" w:rsidRPr="00022832" w:rsidRDefault="00046724" w:rsidP="00F220C2">
      <w:pPr>
        <w:rPr>
          <w:sz w:val="22"/>
          <w:szCs w:val="22"/>
          <w:lang w:val="lt-LT"/>
        </w:rPr>
      </w:pPr>
      <w:r w:rsidRPr="00022832">
        <w:rPr>
          <w:sz w:val="22"/>
          <w:szCs w:val="22"/>
          <w:lang w:val="lt-LT"/>
        </w:rPr>
        <w:t>Ezomeprazolas yra omeprazolo S izomeras. Jis mažina skrandžio rūgšties sekreciją, veikdamas specifišku mechanizmu. Jis specifiškai slopina rūgšties siurblį skrandžio parietalinėse ląstelėse. Omeprazolo R ir S izomerų farmakodinaminis aktyvumas yra panašus.</w:t>
      </w:r>
    </w:p>
    <w:p w:rsidR="00046724" w:rsidRPr="00022832" w:rsidRDefault="00046724" w:rsidP="00F220C2">
      <w:pPr>
        <w:rPr>
          <w:sz w:val="22"/>
          <w:szCs w:val="22"/>
          <w:lang w:val="lt-LT"/>
        </w:rPr>
      </w:pPr>
    </w:p>
    <w:p w:rsidR="00046724" w:rsidRPr="0060398B" w:rsidRDefault="00046724" w:rsidP="009B00BB">
      <w:pPr>
        <w:rPr>
          <w:sz w:val="22"/>
          <w:szCs w:val="22"/>
          <w:u w:val="single"/>
          <w:lang w:val="lt-LT"/>
        </w:rPr>
      </w:pPr>
      <w:r w:rsidRPr="0060398B">
        <w:rPr>
          <w:sz w:val="22"/>
          <w:szCs w:val="22"/>
          <w:u w:val="single"/>
          <w:lang w:val="lt-LT"/>
        </w:rPr>
        <w:t>Veikimo mechanizmas</w:t>
      </w:r>
    </w:p>
    <w:p w:rsidR="00046724" w:rsidRPr="00022832" w:rsidRDefault="00046724" w:rsidP="009B00BB">
      <w:pPr>
        <w:rPr>
          <w:sz w:val="22"/>
          <w:szCs w:val="22"/>
          <w:lang w:val="lt-LT"/>
        </w:rPr>
      </w:pPr>
      <w:r w:rsidRPr="00022832">
        <w:rPr>
          <w:sz w:val="22"/>
          <w:szCs w:val="22"/>
          <w:lang w:val="lt-LT"/>
        </w:rPr>
        <w:t>Ezomeprazolas yra silpna bazė. Jis koncentruojamas labai rūgščioje parietalinių ląstelių sekrecinių kanalėlių terpėje, ten paverčiamas aktyvia forma ir slopina fermentą – H</w:t>
      </w:r>
      <w:r w:rsidRPr="00022832">
        <w:rPr>
          <w:sz w:val="22"/>
          <w:szCs w:val="22"/>
          <w:vertAlign w:val="superscript"/>
          <w:lang w:val="lt-LT"/>
        </w:rPr>
        <w:t>+</w:t>
      </w:r>
      <w:r w:rsidRPr="00022832">
        <w:rPr>
          <w:sz w:val="22"/>
          <w:szCs w:val="22"/>
          <w:lang w:val="lt-LT"/>
        </w:rPr>
        <w:t xml:space="preserve"> ir K</w:t>
      </w:r>
      <w:r w:rsidRPr="00022832">
        <w:rPr>
          <w:sz w:val="22"/>
          <w:szCs w:val="22"/>
          <w:vertAlign w:val="superscript"/>
          <w:lang w:val="lt-LT"/>
        </w:rPr>
        <w:t>+</w:t>
      </w:r>
      <w:r w:rsidRPr="00022832">
        <w:rPr>
          <w:sz w:val="22"/>
          <w:szCs w:val="22"/>
          <w:lang w:val="lt-LT"/>
        </w:rPr>
        <w:t xml:space="preserve"> adenozintrifosfatazę – rūgšties siurblį, todėl sumažėja tiek bazinė, tiek stimuliuojamoji rūgšties sekrecija.</w:t>
      </w:r>
    </w:p>
    <w:p w:rsidR="00046724" w:rsidRPr="00022832" w:rsidRDefault="00046724" w:rsidP="009B00BB">
      <w:pPr>
        <w:rPr>
          <w:sz w:val="22"/>
          <w:szCs w:val="22"/>
          <w:lang w:val="lt-LT"/>
        </w:rPr>
      </w:pPr>
    </w:p>
    <w:p w:rsidR="00046724" w:rsidRPr="0060398B" w:rsidRDefault="004D0F70" w:rsidP="009B00BB">
      <w:pPr>
        <w:rPr>
          <w:sz w:val="22"/>
          <w:szCs w:val="22"/>
          <w:u w:val="single"/>
          <w:lang w:val="lt-LT"/>
        </w:rPr>
      </w:pPr>
      <w:r w:rsidRPr="0060398B">
        <w:rPr>
          <w:sz w:val="22"/>
          <w:szCs w:val="22"/>
          <w:u w:val="single"/>
          <w:lang w:val="lt-LT"/>
        </w:rPr>
        <w:t>Farmakodinaminis poveikis</w:t>
      </w:r>
    </w:p>
    <w:p w:rsidR="00046724" w:rsidRPr="00022832" w:rsidRDefault="00046724" w:rsidP="00F220C2">
      <w:pPr>
        <w:rPr>
          <w:sz w:val="22"/>
          <w:szCs w:val="22"/>
          <w:lang w:val="lt-LT"/>
        </w:rPr>
      </w:pPr>
      <w:r w:rsidRPr="00022832">
        <w:rPr>
          <w:sz w:val="22"/>
          <w:szCs w:val="22"/>
          <w:lang w:val="lt-LT"/>
        </w:rPr>
        <w:t>Išgėrus 20 mg arba 40 mg ezomeprazolo, vaistas pradeda veikti per valandą. Vartojant kartotinai 20 mg ezomeprazolo vieną kartą per parą 5 dienas, vidutinis didžiausios rūgšties sekrecijos po stimuliavimo pentagastrinu sumažėjimas 5-ą dieną 6</w:t>
      </w:r>
      <w:r w:rsidRPr="00022832">
        <w:rPr>
          <w:sz w:val="22"/>
          <w:szCs w:val="22"/>
          <w:lang w:val="lt-LT"/>
        </w:rPr>
        <w:noBreakHyphen/>
        <w:t>7 val. po vaisto vartojimo būna 90%.</w:t>
      </w:r>
    </w:p>
    <w:p w:rsidR="00046724" w:rsidRPr="00022832" w:rsidRDefault="00046724" w:rsidP="00F220C2">
      <w:pPr>
        <w:rPr>
          <w:sz w:val="22"/>
          <w:szCs w:val="22"/>
          <w:lang w:val="lt-LT"/>
        </w:rPr>
      </w:pPr>
    </w:p>
    <w:p w:rsidR="00046724" w:rsidRPr="00022832" w:rsidRDefault="00046724" w:rsidP="00F220C2">
      <w:pPr>
        <w:rPr>
          <w:sz w:val="22"/>
          <w:szCs w:val="22"/>
          <w:lang w:val="lt-LT"/>
        </w:rPr>
      </w:pPr>
      <w:r w:rsidRPr="00022832">
        <w:rPr>
          <w:sz w:val="22"/>
          <w:szCs w:val="22"/>
          <w:lang w:val="lt-LT"/>
        </w:rPr>
        <w:t>Pacientams, sergantiems simptomine GERL, kurie 5 dienas gėrė ezomeprazolo 20 mg arba 40 mg dozėmis, vidinė skrandžio pH aukštesnė kaip 4 vidutiniškai buvo atitinkamai 13 val. ir 17 val. per 24 valandas. Vartojant ezomeprazolą 20 mg dozėmis, vidinė skrandžio pH aukštesnė kaip 4 buvo: mažiausiai 8 val. – 76% pacientų, mažiausiai 12 val. – 54%, mažiausiai 16 val. – 24%. Vartojant ezomeprazolą 40 mg dozėmis, šie skaičiai buvo atitinkamai 97%, 92% ir 56%.</w:t>
      </w:r>
    </w:p>
    <w:p w:rsidR="00046724" w:rsidRPr="00022832" w:rsidRDefault="00046724" w:rsidP="00F220C2">
      <w:pPr>
        <w:rPr>
          <w:sz w:val="22"/>
          <w:szCs w:val="22"/>
          <w:lang w:val="lt-LT"/>
        </w:rPr>
      </w:pPr>
    </w:p>
    <w:p w:rsidR="00046724" w:rsidRPr="00022832" w:rsidRDefault="00046724" w:rsidP="00F220C2">
      <w:pPr>
        <w:rPr>
          <w:sz w:val="22"/>
          <w:szCs w:val="22"/>
          <w:lang w:val="lt-LT"/>
        </w:rPr>
      </w:pPr>
      <w:r w:rsidRPr="00022832">
        <w:rPr>
          <w:sz w:val="22"/>
          <w:szCs w:val="22"/>
          <w:lang w:val="lt-LT"/>
        </w:rPr>
        <w:t>Naudojantis AUC kaip bendru koncentracijos plazmoje parametru, nustatytas ryšys tarp rūgšties sekrecijos slopinimo ir vaisto ekspozicijos.</w:t>
      </w:r>
    </w:p>
    <w:p w:rsidR="00046724" w:rsidRPr="00C45C61" w:rsidRDefault="00046724" w:rsidP="00D86334">
      <w:pPr>
        <w:pStyle w:val="Pagrindinistekstas"/>
        <w:widowControl w:val="0"/>
        <w:spacing w:after="0"/>
        <w:rPr>
          <w:szCs w:val="22"/>
        </w:rPr>
      </w:pPr>
    </w:p>
    <w:p w:rsidR="00046724" w:rsidRPr="00022832" w:rsidRDefault="00046724" w:rsidP="00F220C2">
      <w:pPr>
        <w:rPr>
          <w:sz w:val="22"/>
          <w:szCs w:val="22"/>
          <w:lang w:val="lt-LT"/>
        </w:rPr>
      </w:pPr>
      <w:r w:rsidRPr="00022832">
        <w:rPr>
          <w:sz w:val="22"/>
          <w:szCs w:val="22"/>
          <w:lang w:val="lt-LT"/>
        </w:rPr>
        <w:t>Vartojant ezomeprazolą 40 mg dozėmis, per 4 savaites refliuksinis ezofagitas sugyja maždaug 78%, per 8 savaites – 93% pacientų.</w:t>
      </w:r>
    </w:p>
    <w:p w:rsidR="00046724" w:rsidRPr="00022832" w:rsidRDefault="00046724" w:rsidP="00F220C2">
      <w:pPr>
        <w:rPr>
          <w:sz w:val="22"/>
          <w:szCs w:val="22"/>
          <w:lang w:val="lt-LT"/>
        </w:rPr>
      </w:pPr>
    </w:p>
    <w:p w:rsidR="00046724" w:rsidRPr="00022832" w:rsidRDefault="00046724" w:rsidP="00F220C2">
      <w:pPr>
        <w:rPr>
          <w:sz w:val="22"/>
          <w:szCs w:val="22"/>
          <w:lang w:val="lt-LT"/>
        </w:rPr>
      </w:pPr>
      <w:r w:rsidRPr="00022832">
        <w:rPr>
          <w:sz w:val="22"/>
          <w:szCs w:val="22"/>
          <w:lang w:val="lt-LT"/>
        </w:rPr>
        <w:t xml:space="preserve">Vieną savaitę vartojant po 20 mg ezomeprazolo 2 kartus per parą ir atitinkamus antibiotikus, maždaug 90% pacientų veiksmingai sunaikinama </w:t>
      </w:r>
      <w:r w:rsidRPr="00022832">
        <w:rPr>
          <w:i/>
          <w:sz w:val="22"/>
          <w:szCs w:val="22"/>
          <w:lang w:val="lt-LT"/>
        </w:rPr>
        <w:t>Helicobacter pylori</w:t>
      </w:r>
      <w:r w:rsidRPr="00022832">
        <w:rPr>
          <w:sz w:val="22"/>
          <w:szCs w:val="22"/>
          <w:lang w:val="lt-LT"/>
        </w:rPr>
        <w:t>.</w:t>
      </w:r>
    </w:p>
    <w:p w:rsidR="00046724" w:rsidRPr="00022832" w:rsidRDefault="00046724" w:rsidP="00F220C2">
      <w:pPr>
        <w:rPr>
          <w:sz w:val="22"/>
          <w:szCs w:val="22"/>
          <w:lang w:val="lt-LT"/>
        </w:rPr>
      </w:pPr>
    </w:p>
    <w:p w:rsidR="00046724" w:rsidRPr="00022832" w:rsidRDefault="00046724" w:rsidP="00F220C2">
      <w:pPr>
        <w:rPr>
          <w:sz w:val="22"/>
          <w:szCs w:val="22"/>
          <w:lang w:val="lt-LT"/>
        </w:rPr>
      </w:pPr>
      <w:r w:rsidRPr="00022832">
        <w:rPr>
          <w:sz w:val="22"/>
          <w:szCs w:val="22"/>
          <w:lang w:val="lt-LT"/>
        </w:rPr>
        <w:t xml:space="preserve">Per savaitę sunaikinus </w:t>
      </w:r>
      <w:r w:rsidRPr="00022832">
        <w:rPr>
          <w:i/>
          <w:sz w:val="22"/>
          <w:szCs w:val="22"/>
          <w:lang w:val="lt-LT"/>
        </w:rPr>
        <w:t>Helicobacter pylori</w:t>
      </w:r>
      <w:r w:rsidRPr="00022832">
        <w:rPr>
          <w:sz w:val="22"/>
          <w:szCs w:val="22"/>
          <w:lang w:val="lt-LT"/>
        </w:rPr>
        <w:t>, nekomplikuotai dvylikapirštės žarnos opai užgydyti ir simptomams pašalinti monoterapijos sekrecijos slopinamaisiais vaistais vėliau nereikia.</w:t>
      </w:r>
    </w:p>
    <w:p w:rsidR="00046724" w:rsidRPr="00022832" w:rsidRDefault="00046724" w:rsidP="00F220C2">
      <w:pPr>
        <w:rPr>
          <w:sz w:val="22"/>
          <w:szCs w:val="22"/>
          <w:lang w:val="lt-LT"/>
        </w:rPr>
      </w:pPr>
    </w:p>
    <w:p w:rsidR="00046724" w:rsidRPr="00022832" w:rsidRDefault="00046724" w:rsidP="00F220C2">
      <w:pPr>
        <w:rPr>
          <w:sz w:val="22"/>
          <w:szCs w:val="22"/>
          <w:lang w:val="lt-LT"/>
        </w:rPr>
      </w:pPr>
      <w:r w:rsidRPr="00022832">
        <w:rPr>
          <w:sz w:val="22"/>
          <w:szCs w:val="22"/>
          <w:lang w:val="lt-LT"/>
        </w:rPr>
        <w:t xml:space="preserve">Atsitiktinių imčių dvigubai aklo placebu kontroliuojamo klinikinio tyrimo metu pacientai, sergantys endoskopiniu tyrimu patvirtinta kraujuojančia pepsine opa Ia, Ib, IIa arba II b pagal </w:t>
      </w:r>
      <w:r w:rsidRPr="00022832">
        <w:rPr>
          <w:i/>
          <w:sz w:val="22"/>
          <w:szCs w:val="22"/>
          <w:lang w:val="lt-LT"/>
        </w:rPr>
        <w:t xml:space="preserve">Forrest </w:t>
      </w:r>
      <w:r w:rsidR="00AD7BDC" w:rsidRPr="00022832">
        <w:rPr>
          <w:sz w:val="22"/>
          <w:szCs w:val="22"/>
          <w:lang w:val="lt-LT"/>
        </w:rPr>
        <w:t>klasifikacij</w:t>
      </w:r>
      <w:r w:rsidR="00AD7BDC" w:rsidRPr="00C45C61">
        <w:rPr>
          <w:sz w:val="22"/>
          <w:szCs w:val="22"/>
          <w:lang w:val="lt-LT"/>
        </w:rPr>
        <w:t xml:space="preserve">ą </w:t>
      </w:r>
      <w:r w:rsidRPr="00022832">
        <w:rPr>
          <w:sz w:val="22"/>
          <w:szCs w:val="22"/>
          <w:lang w:val="lt-LT"/>
        </w:rPr>
        <w:t>(atitinkamai 9%, 43%, 38% ir 10%), buvo suskirstyti į dvi grupes: gydomi ezomeprazolo tirpalo infuzija (n=375) arba placebu (n=389). Po endoskopinės hemostazės pacientai buvo gydomi 80 mg ezomeprazolo 30 minučių trukmės infuzija į veną, po kurios 72 val. buvo infuzuojama ezomeprazolo 8 mg/val. arba 72 val. gydomi placebu. Po pradinio 72 val. periodo skrandžio sekrecijos slopinimui 27 dienas visiems pacientams atvirai buvo skirta gerti 40 mg ezomeprazolo. Kraujavimo pasikartojimas 3 dienų laikotarpiu nustatytas 5,9% pacientų, gydytų ezomepra</w:t>
      </w:r>
      <w:r w:rsidRPr="00022832">
        <w:rPr>
          <w:sz w:val="22"/>
          <w:szCs w:val="22"/>
          <w:lang w:val="lt-LT"/>
        </w:rPr>
        <w:lastRenderedPageBreak/>
        <w:t>zolu, palyginti su 10,3% pacientų placebo grupėje. Praėjus 30 dienų po gydymo, kraujavimo pasikartojimas nustatytas 7,7% ezomeprazolu gydytų pacientų grupėje ir 13,6% pacientų, vartojusių placebą.</w:t>
      </w:r>
    </w:p>
    <w:p w:rsidR="00046724" w:rsidRPr="00022832" w:rsidRDefault="00046724" w:rsidP="009B00BB">
      <w:pPr>
        <w:rPr>
          <w:b/>
          <w:sz w:val="22"/>
          <w:szCs w:val="22"/>
          <w:lang w:val="lt-LT"/>
        </w:rPr>
      </w:pPr>
    </w:p>
    <w:p w:rsidR="0057486D" w:rsidRPr="00022832" w:rsidRDefault="00046724" w:rsidP="00022832">
      <w:pPr>
        <w:pStyle w:val="Pagrindinistekstas"/>
        <w:spacing w:after="0"/>
      </w:pPr>
      <w:r w:rsidRPr="00C45C61">
        <w:t>Vartojant sekreciją slopinančius vaist</w:t>
      </w:r>
      <w:r w:rsidR="003819A5">
        <w:t>ini</w:t>
      </w:r>
      <w:r w:rsidRPr="00C45C61">
        <w:t>us</w:t>
      </w:r>
      <w:r w:rsidR="003819A5">
        <w:t xml:space="preserve"> preparatus</w:t>
      </w:r>
      <w:r w:rsidRPr="00C45C61">
        <w:t>, dėl rūgšties sekrecijos sumažėjimo padidėja gastrino koncentracija serume.</w:t>
      </w:r>
      <w:r w:rsidR="0057486D" w:rsidRPr="00022832">
        <w:rPr>
          <w:szCs w:val="22"/>
        </w:rPr>
        <w:t xml:space="preserve"> Be to, sumažėjus skrandžio rūgštingumui padaugėja CgA. Padidėjusi CgA koncentracija gali apsunkinti neuroendokrininių navikų tyrimus. Literatūros duomenimis, protonų siurblio inhibitorių vartojimą reikia nutraukti likus bent 5 dienoms iki CgA koncentracijos tyrimo. </w:t>
      </w:r>
      <w:r w:rsidR="00B05B97" w:rsidRPr="00022832">
        <w:rPr>
          <w:szCs w:val="22"/>
        </w:rPr>
        <w:t>Jeigu CgA ir gastrino koncentracijos per 5 dienas netampa normalios, tai praėjus 14 dienų po ezomeprazolo vartojimo nutraukimo jas reikia ištirti dar kartą.</w:t>
      </w:r>
      <w:r w:rsidR="00C45C61">
        <w:rPr>
          <w:szCs w:val="22"/>
        </w:rPr>
        <w:t xml:space="preserve"> </w:t>
      </w:r>
      <w:r w:rsidR="0057486D" w:rsidRPr="00C45C61">
        <w:rPr>
          <w:szCs w:val="22"/>
        </w:rPr>
        <w:t>Tai leidžia CgA koncentracijai, kuri</w:t>
      </w:r>
      <w:r w:rsidR="0057486D" w:rsidRPr="00022832">
        <w:rPr>
          <w:szCs w:val="22"/>
        </w:rPr>
        <w:t xml:space="preserve"> buvo įtakota gydymo protonų siurblio inhibitoriumi, grįžti į normalų lygį. </w:t>
      </w:r>
    </w:p>
    <w:p w:rsidR="00046724" w:rsidRPr="00022832" w:rsidRDefault="00046724" w:rsidP="00F220C2">
      <w:pPr>
        <w:rPr>
          <w:sz w:val="22"/>
          <w:szCs w:val="22"/>
          <w:lang w:val="lt-LT"/>
        </w:rPr>
      </w:pPr>
    </w:p>
    <w:p w:rsidR="00E0018C" w:rsidRPr="00022832" w:rsidRDefault="00E0018C" w:rsidP="00E0018C">
      <w:pPr>
        <w:rPr>
          <w:sz w:val="22"/>
          <w:lang w:val="lt-LT"/>
        </w:rPr>
      </w:pPr>
      <w:r w:rsidRPr="00C45C61">
        <w:rPr>
          <w:sz w:val="22"/>
          <w:szCs w:val="22"/>
          <w:lang w:val="lt-LT"/>
        </w:rPr>
        <w:t>Nustatyta, kad vaikų ir suaugusiųjų</w:t>
      </w:r>
      <w:r w:rsidRPr="00022832">
        <w:rPr>
          <w:sz w:val="22"/>
          <w:lang w:val="lt-LT"/>
        </w:rPr>
        <w:t xml:space="preserve">, ilgai </w:t>
      </w:r>
      <w:r w:rsidRPr="00C45C61">
        <w:rPr>
          <w:sz w:val="22"/>
          <w:szCs w:val="22"/>
          <w:lang w:val="lt-LT"/>
        </w:rPr>
        <w:t>vartojančių</w:t>
      </w:r>
      <w:r w:rsidRPr="00022832">
        <w:rPr>
          <w:sz w:val="22"/>
          <w:lang w:val="lt-LT"/>
        </w:rPr>
        <w:t xml:space="preserve"> ezomeprazolą, </w:t>
      </w:r>
      <w:r w:rsidRPr="00C45C61">
        <w:rPr>
          <w:sz w:val="22"/>
          <w:szCs w:val="22"/>
          <w:lang w:val="lt-LT"/>
        </w:rPr>
        <w:t>organizme padaugėja</w:t>
      </w:r>
      <w:r w:rsidRPr="00022832">
        <w:rPr>
          <w:sz w:val="22"/>
          <w:lang w:val="lt-LT"/>
        </w:rPr>
        <w:t xml:space="preserve"> enterochromatofininių ląstelių</w:t>
      </w:r>
      <w:r w:rsidRPr="00C45C61">
        <w:rPr>
          <w:sz w:val="22"/>
          <w:szCs w:val="22"/>
          <w:lang w:val="lt-LT"/>
        </w:rPr>
        <w:t>. Galbūt šis padidėjimas yra</w:t>
      </w:r>
      <w:r w:rsidRPr="00022832">
        <w:rPr>
          <w:sz w:val="22"/>
          <w:lang w:val="lt-LT"/>
        </w:rPr>
        <w:t xml:space="preserve"> susijęs su </w:t>
      </w:r>
      <w:r w:rsidRPr="00C45C61">
        <w:rPr>
          <w:sz w:val="22"/>
          <w:szCs w:val="22"/>
          <w:lang w:val="lt-LT"/>
        </w:rPr>
        <w:t xml:space="preserve">padidėjusia </w:t>
      </w:r>
      <w:r w:rsidRPr="00022832">
        <w:rPr>
          <w:sz w:val="22"/>
          <w:lang w:val="lt-LT"/>
        </w:rPr>
        <w:t xml:space="preserve">gastrino </w:t>
      </w:r>
      <w:r w:rsidRPr="00C45C61">
        <w:rPr>
          <w:sz w:val="22"/>
          <w:szCs w:val="22"/>
          <w:lang w:val="lt-LT"/>
        </w:rPr>
        <w:t>koncentracija</w:t>
      </w:r>
      <w:r w:rsidRPr="00022832">
        <w:rPr>
          <w:sz w:val="22"/>
          <w:lang w:val="lt-LT"/>
        </w:rPr>
        <w:t xml:space="preserve"> serume</w:t>
      </w:r>
      <w:r w:rsidRPr="00C45C61">
        <w:rPr>
          <w:sz w:val="22"/>
          <w:szCs w:val="22"/>
          <w:lang w:val="lt-LT"/>
        </w:rPr>
        <w:t>. Manoma, kad šie duomenys neturi klinikinės reikšmės</w:t>
      </w:r>
      <w:r w:rsidRPr="00022832">
        <w:rPr>
          <w:sz w:val="22"/>
          <w:lang w:val="lt-LT"/>
        </w:rPr>
        <w:t>.</w:t>
      </w:r>
    </w:p>
    <w:p w:rsidR="00046724" w:rsidRPr="00022832" w:rsidRDefault="00046724" w:rsidP="00F220C2">
      <w:pPr>
        <w:rPr>
          <w:sz w:val="22"/>
          <w:szCs w:val="22"/>
          <w:lang w:val="lt-LT"/>
        </w:rPr>
      </w:pPr>
    </w:p>
    <w:p w:rsidR="00046724" w:rsidRPr="00022832" w:rsidRDefault="00046724" w:rsidP="00F220C2">
      <w:pPr>
        <w:rPr>
          <w:sz w:val="22"/>
          <w:szCs w:val="22"/>
          <w:lang w:val="lt-LT"/>
        </w:rPr>
      </w:pPr>
      <w:r w:rsidRPr="00022832">
        <w:rPr>
          <w:sz w:val="22"/>
          <w:szCs w:val="22"/>
          <w:lang w:val="lt-LT"/>
        </w:rPr>
        <w:t>Pranešama, kad, ilgai vartojant sekrecijos slopinamuosius vaistus, šiek tiek dažniau atsiranda skrandžio liaukinių cistų. Šie pokyčiai yra stipraus skrandžio rūgšties sekrecijos slopinimo fiziologinė pasekmė, jie yra gerybiniai ir laikini.</w:t>
      </w:r>
    </w:p>
    <w:p w:rsidR="00046724" w:rsidRPr="00022832" w:rsidRDefault="00046724" w:rsidP="00F220C2">
      <w:pPr>
        <w:rPr>
          <w:sz w:val="22"/>
          <w:szCs w:val="22"/>
          <w:lang w:val="lt-LT"/>
        </w:rPr>
      </w:pPr>
    </w:p>
    <w:p w:rsidR="00C05CEF" w:rsidRPr="00022832" w:rsidRDefault="00046724" w:rsidP="00022832">
      <w:pPr>
        <w:pStyle w:val="BTEMEASMCA"/>
      </w:pPr>
      <w:r w:rsidRPr="00022832">
        <w:rPr>
          <w:noProof w:val="0"/>
        </w:rPr>
        <w:t xml:space="preserve">Dėl bet kurios priežasties, įskaitant ir dėl protonų siurblio inhibitorių poveikio, sumažėjus skrandžio sulčių rūgštingumui, skrandyje padaugėja bakterijų, kurių virškinimo trakte būna ir normaliomis sąlygomis. Vartojant protonų siurblio inhibitorius, gali šiek tiek padidėti virškinimo trakto infekcijų, kurias, pavyzdžiui, sukelia </w:t>
      </w:r>
      <w:r w:rsidRPr="00022832">
        <w:rPr>
          <w:i/>
          <w:noProof w:val="0"/>
        </w:rPr>
        <w:t>Salmonella</w:t>
      </w:r>
      <w:r w:rsidR="00C05CEF" w:rsidRPr="00022832">
        <w:rPr>
          <w:noProof w:val="0"/>
        </w:rPr>
        <w:t>,</w:t>
      </w:r>
      <w:r w:rsidRPr="00022832">
        <w:rPr>
          <w:noProof w:val="0"/>
        </w:rPr>
        <w:t xml:space="preserve"> </w:t>
      </w:r>
      <w:r w:rsidRPr="00022832">
        <w:rPr>
          <w:i/>
          <w:noProof w:val="0"/>
        </w:rPr>
        <w:t>Campylobacter</w:t>
      </w:r>
      <w:r w:rsidR="00C05CEF" w:rsidRPr="00022832">
        <w:rPr>
          <w:b/>
          <w:noProof w:val="0"/>
        </w:rPr>
        <w:t xml:space="preserve"> </w:t>
      </w:r>
      <w:r w:rsidR="00C05CEF" w:rsidRPr="00022832">
        <w:rPr>
          <w:noProof w:val="0"/>
        </w:rPr>
        <w:t xml:space="preserve">ir galbūt taip pat </w:t>
      </w:r>
      <w:r w:rsidR="00C05CEF" w:rsidRPr="00022832">
        <w:rPr>
          <w:i/>
          <w:noProof w:val="0"/>
        </w:rPr>
        <w:t>Clostridium difficile</w:t>
      </w:r>
      <w:r w:rsidR="00C05CEF" w:rsidRPr="00022832">
        <w:rPr>
          <w:rFonts w:eastAsia="SimSun"/>
          <w:noProof w:val="0"/>
        </w:rPr>
        <w:t xml:space="preserve">  rizika </w:t>
      </w:r>
      <w:r w:rsidR="00C05CEF" w:rsidRPr="00022832">
        <w:rPr>
          <w:noProof w:val="0"/>
        </w:rPr>
        <w:t>hospitalizuotiems pacientams.</w:t>
      </w:r>
    </w:p>
    <w:p w:rsidR="00046724" w:rsidRPr="00022832" w:rsidRDefault="00046724" w:rsidP="00F220C2">
      <w:pPr>
        <w:rPr>
          <w:sz w:val="22"/>
          <w:szCs w:val="22"/>
          <w:lang w:val="lt-LT"/>
        </w:rPr>
      </w:pPr>
    </w:p>
    <w:p w:rsidR="00F87803" w:rsidRPr="00022832" w:rsidRDefault="00F87803" w:rsidP="00F220C2">
      <w:pPr>
        <w:rPr>
          <w:sz w:val="22"/>
          <w:u w:val="single"/>
          <w:lang w:val="lt-LT"/>
        </w:rPr>
      </w:pPr>
      <w:r w:rsidRPr="00022832">
        <w:rPr>
          <w:sz w:val="22"/>
          <w:u w:val="single"/>
          <w:lang w:val="lt-LT"/>
        </w:rPr>
        <w:t>Klinikinis veiksmingumas</w:t>
      </w:r>
    </w:p>
    <w:p w:rsidR="00046724" w:rsidRPr="00022832" w:rsidRDefault="00046724" w:rsidP="00F220C2">
      <w:pPr>
        <w:rPr>
          <w:sz w:val="22"/>
          <w:szCs w:val="22"/>
          <w:lang w:val="lt-LT"/>
        </w:rPr>
      </w:pPr>
      <w:r w:rsidRPr="00022832">
        <w:rPr>
          <w:sz w:val="22"/>
          <w:szCs w:val="22"/>
          <w:lang w:val="lt-LT"/>
        </w:rPr>
        <w:t>Dviejų tyrimų metu, palyginti su veikliąja medžiaga ranitidinu, nustatyta, kad ezomeprazolas parodė palankesnį gydomąjį poveikį skrandžio opai pacientams, kurie vartoja NVNU, įskaitant selektyvius COX- 2 preparatus.</w:t>
      </w:r>
    </w:p>
    <w:p w:rsidR="00046724" w:rsidRPr="00022832" w:rsidRDefault="00046724" w:rsidP="00F220C2">
      <w:pPr>
        <w:rPr>
          <w:sz w:val="22"/>
          <w:szCs w:val="22"/>
          <w:lang w:val="lt-LT"/>
        </w:rPr>
      </w:pPr>
    </w:p>
    <w:p w:rsidR="00046724" w:rsidRPr="00022832" w:rsidRDefault="00046724" w:rsidP="00F220C2">
      <w:pPr>
        <w:rPr>
          <w:lang w:val="lt-LT"/>
        </w:rPr>
      </w:pPr>
      <w:r w:rsidRPr="00022832">
        <w:rPr>
          <w:sz w:val="22"/>
          <w:szCs w:val="22"/>
          <w:lang w:val="lt-LT"/>
        </w:rPr>
        <w:t xml:space="preserve">Dviejų tyrimų metu, palyginti su placebo, ezomeprazolas parodė palankesnį poveikį skrandžio ir dvylikapirštės žarnos opos profilaktikai pacientams, vartojantiems NVNU (vyresniems kaip 60 metų ir (arba) anksčiau opa sirgusiems pacientams), įskaitant selektyvius COX-2 inhibitorius. </w:t>
      </w:r>
    </w:p>
    <w:p w:rsidR="00046724" w:rsidRPr="00022832" w:rsidRDefault="00046724" w:rsidP="0028734B">
      <w:pPr>
        <w:pStyle w:val="BTEMEASMCA"/>
        <w:rPr>
          <w:noProof w:val="0"/>
        </w:rPr>
      </w:pPr>
    </w:p>
    <w:p w:rsidR="00C05CEF" w:rsidRPr="00C45C61" w:rsidRDefault="00C05CEF" w:rsidP="00C05CEF">
      <w:pPr>
        <w:rPr>
          <w:sz w:val="22"/>
          <w:szCs w:val="22"/>
          <w:u w:val="single"/>
          <w:lang w:val="lt-LT"/>
        </w:rPr>
      </w:pPr>
      <w:r w:rsidRPr="00C45C61">
        <w:rPr>
          <w:sz w:val="22"/>
          <w:szCs w:val="22"/>
          <w:u w:val="single"/>
          <w:lang w:val="lt-LT"/>
        </w:rPr>
        <w:t>Vaikų populiacija</w:t>
      </w:r>
    </w:p>
    <w:p w:rsidR="00DE5C72" w:rsidRPr="00C45C61" w:rsidRDefault="00DE5C72" w:rsidP="00F220C2">
      <w:pPr>
        <w:rPr>
          <w:sz w:val="22"/>
          <w:szCs w:val="22"/>
          <w:lang w:val="lt-LT"/>
        </w:rPr>
      </w:pPr>
      <w:r w:rsidRPr="00C45C61">
        <w:rPr>
          <w:sz w:val="22"/>
          <w:szCs w:val="22"/>
          <w:lang w:val="lt-LT"/>
        </w:rPr>
        <w:t xml:space="preserve">Tyrime </w:t>
      </w:r>
      <w:r w:rsidR="00934964" w:rsidRPr="00C45C61">
        <w:rPr>
          <w:sz w:val="22"/>
          <w:szCs w:val="22"/>
          <w:lang w:val="lt-LT"/>
        </w:rPr>
        <w:t>su GERL sergančiais vaikais</w:t>
      </w:r>
      <w:r w:rsidRPr="00C45C61">
        <w:rPr>
          <w:sz w:val="22"/>
          <w:szCs w:val="22"/>
          <w:lang w:val="lt-LT"/>
        </w:rPr>
        <w:t xml:space="preserve"> (nuo &lt;1 i</w:t>
      </w:r>
      <w:r w:rsidR="00934964" w:rsidRPr="00C45C61">
        <w:rPr>
          <w:sz w:val="22"/>
          <w:szCs w:val="22"/>
          <w:lang w:val="lt-LT"/>
        </w:rPr>
        <w:t>ki 17 metų amžiaus), gaunančiais</w:t>
      </w:r>
      <w:r w:rsidRPr="00C45C61">
        <w:rPr>
          <w:sz w:val="22"/>
          <w:szCs w:val="22"/>
          <w:lang w:val="lt-LT"/>
        </w:rPr>
        <w:t xml:space="preserve"> ilgalaikį PSI gydymą, 61</w:t>
      </w:r>
      <w:r w:rsidR="006000BB" w:rsidRPr="00C45C61">
        <w:rPr>
          <w:sz w:val="22"/>
          <w:szCs w:val="22"/>
          <w:lang w:val="lt-LT"/>
        </w:rPr>
        <w:t> </w:t>
      </w:r>
      <w:r w:rsidRPr="00C45C61">
        <w:rPr>
          <w:sz w:val="22"/>
          <w:szCs w:val="22"/>
          <w:lang w:val="lt-LT"/>
        </w:rPr>
        <w:t>% vaikų išsivystė lengvo laipsnio ECL (į enterochromafinines panašių) ląstelių hiperplazija be žinomo klinikinio pasireiškimo ir be atrofinio gastrito ar karcinoidinių navikų išsivystymo.</w:t>
      </w:r>
    </w:p>
    <w:p w:rsidR="00046724" w:rsidRPr="00022832" w:rsidRDefault="00046724" w:rsidP="0028734B">
      <w:pPr>
        <w:pStyle w:val="BTEMEASMCA"/>
        <w:rPr>
          <w:noProof w:val="0"/>
        </w:rPr>
      </w:pPr>
      <w:r w:rsidRPr="00022832">
        <w:rPr>
          <w:noProof w:val="0"/>
        </w:rPr>
        <w:t xml:space="preserve"> </w:t>
      </w:r>
    </w:p>
    <w:p w:rsidR="00046724" w:rsidRPr="00C45C61" w:rsidRDefault="00046724" w:rsidP="00D86334">
      <w:pPr>
        <w:pStyle w:val="PI-2EMEASMCA"/>
        <w:keepNext w:val="0"/>
        <w:keepLines w:val="0"/>
        <w:widowControl w:val="0"/>
      </w:pPr>
      <w:r w:rsidRPr="00C45C61">
        <w:t>5.2</w:t>
      </w:r>
      <w:r w:rsidRPr="00C45C61">
        <w:tab/>
        <w:t>Farmakokinetinės savybės</w:t>
      </w:r>
    </w:p>
    <w:p w:rsidR="00046724" w:rsidRPr="00C45C61" w:rsidRDefault="00046724" w:rsidP="00D86334">
      <w:pPr>
        <w:pStyle w:val="Pagrindinistekstas"/>
        <w:widowControl w:val="0"/>
        <w:spacing w:after="0"/>
        <w:rPr>
          <w:szCs w:val="22"/>
        </w:rPr>
      </w:pPr>
    </w:p>
    <w:p w:rsidR="00046724" w:rsidRPr="00C45C61" w:rsidRDefault="00046724" w:rsidP="00F220C2">
      <w:pPr>
        <w:rPr>
          <w:sz w:val="22"/>
          <w:szCs w:val="22"/>
          <w:lang w:val="lt-LT"/>
        </w:rPr>
      </w:pPr>
      <w:r w:rsidRPr="00C45C61">
        <w:rPr>
          <w:sz w:val="22"/>
          <w:szCs w:val="22"/>
          <w:u w:val="single"/>
          <w:lang w:val="lt-LT"/>
        </w:rPr>
        <w:t>Absorbcija</w:t>
      </w:r>
    </w:p>
    <w:p w:rsidR="00046724" w:rsidRPr="00C45C61" w:rsidRDefault="00046724" w:rsidP="009B00BB">
      <w:pPr>
        <w:rPr>
          <w:sz w:val="22"/>
          <w:szCs w:val="22"/>
          <w:lang w:val="lt-LT"/>
        </w:rPr>
      </w:pPr>
      <w:r w:rsidRPr="00C45C61">
        <w:rPr>
          <w:sz w:val="22"/>
          <w:szCs w:val="22"/>
          <w:lang w:val="lt-LT"/>
        </w:rPr>
        <w:t xml:space="preserve">Ezomeprazolas yra neatsparus rūgščiai ir skiriamas vartoti skrandyje neirių granulių pavidalo. Virtimas R izomeru </w:t>
      </w:r>
      <w:r w:rsidRPr="00C45C61">
        <w:rPr>
          <w:i/>
          <w:sz w:val="22"/>
          <w:szCs w:val="22"/>
          <w:lang w:val="lt-LT"/>
        </w:rPr>
        <w:t>in vivo</w:t>
      </w:r>
      <w:r w:rsidRPr="00C45C61">
        <w:rPr>
          <w:sz w:val="22"/>
          <w:szCs w:val="22"/>
          <w:lang w:val="lt-LT"/>
        </w:rPr>
        <w:t xml:space="preserve"> nereikšmingas. Ezomeprazolo absorbcija greita: išgėrus šio vaist</w:t>
      </w:r>
      <w:r w:rsidR="008D5923" w:rsidRPr="00C45C61">
        <w:rPr>
          <w:sz w:val="22"/>
          <w:szCs w:val="22"/>
          <w:lang w:val="lt-LT"/>
        </w:rPr>
        <w:t>ini</w:t>
      </w:r>
      <w:r w:rsidRPr="00C45C61">
        <w:rPr>
          <w:sz w:val="22"/>
          <w:szCs w:val="22"/>
          <w:lang w:val="lt-LT"/>
        </w:rPr>
        <w:t>o</w:t>
      </w:r>
      <w:r w:rsidR="008D5923" w:rsidRPr="00C45C61">
        <w:rPr>
          <w:sz w:val="22"/>
          <w:szCs w:val="22"/>
          <w:lang w:val="lt-LT"/>
        </w:rPr>
        <w:t xml:space="preserve"> preparato</w:t>
      </w:r>
      <w:r w:rsidRPr="00C45C61">
        <w:rPr>
          <w:sz w:val="22"/>
          <w:szCs w:val="22"/>
          <w:lang w:val="lt-LT"/>
        </w:rPr>
        <w:t>, didžiausia koncentracija plazmoje susidaro maždaug po 1-2 val. Absoliutus biologinis prieinamumas, išgėrus vieną 40 mg dozę, yra 64</w:t>
      </w:r>
      <w:r w:rsidRPr="00022832">
        <w:rPr>
          <w:sz w:val="22"/>
          <w:szCs w:val="22"/>
          <w:lang w:val="lt-LT"/>
        </w:rPr>
        <w:sym w:font="Symbol" w:char="F025"/>
      </w:r>
      <w:r w:rsidRPr="00C45C61">
        <w:rPr>
          <w:sz w:val="22"/>
          <w:szCs w:val="22"/>
          <w:lang w:val="lt-LT"/>
        </w:rPr>
        <w:t>, kartotinai vartojant šį vaist</w:t>
      </w:r>
      <w:r w:rsidR="008D5923" w:rsidRPr="00C45C61">
        <w:rPr>
          <w:sz w:val="22"/>
          <w:szCs w:val="22"/>
          <w:lang w:val="lt-LT"/>
        </w:rPr>
        <w:t>inį preparatą</w:t>
      </w:r>
      <w:r w:rsidRPr="00C45C61">
        <w:rPr>
          <w:sz w:val="22"/>
          <w:szCs w:val="22"/>
          <w:lang w:val="lt-LT"/>
        </w:rPr>
        <w:t xml:space="preserve"> 1 kartą per parą, padidėja iki 89%. Kai ezomeprazolas vartojamas 20 mg dozėmis, šis rodiklis būna atitinkamai 50% ir 68%. </w:t>
      </w:r>
    </w:p>
    <w:p w:rsidR="00046724" w:rsidRPr="00022832" w:rsidRDefault="00046724" w:rsidP="0028734B">
      <w:pPr>
        <w:pStyle w:val="BTEMEASMCA"/>
        <w:rPr>
          <w:noProof w:val="0"/>
        </w:rPr>
      </w:pPr>
    </w:p>
    <w:p w:rsidR="00046724" w:rsidRPr="0060398B" w:rsidRDefault="00046724" w:rsidP="00F220C2">
      <w:pPr>
        <w:rPr>
          <w:sz w:val="22"/>
          <w:szCs w:val="22"/>
          <w:lang w:val="lt-LT"/>
        </w:rPr>
      </w:pPr>
      <w:r w:rsidRPr="0060398B">
        <w:rPr>
          <w:sz w:val="22"/>
          <w:szCs w:val="22"/>
          <w:lang w:val="lt-LT"/>
        </w:rPr>
        <w:lastRenderedPageBreak/>
        <w:t>Maistas lėtina ir mažina ezomeprazolo absorbciją, tačiau reikšmingos įtakos šio vaisto poveikiui skrandžio sulčių rūgštingumui neturi.</w:t>
      </w:r>
    </w:p>
    <w:p w:rsidR="00046724" w:rsidRPr="00022832" w:rsidRDefault="00046724" w:rsidP="0028734B">
      <w:pPr>
        <w:pStyle w:val="BTEMEASMCA"/>
        <w:rPr>
          <w:noProof w:val="0"/>
        </w:rPr>
      </w:pPr>
    </w:p>
    <w:p w:rsidR="00CE183D" w:rsidRPr="00C45C61" w:rsidRDefault="00CE183D" w:rsidP="009B00BB">
      <w:pPr>
        <w:rPr>
          <w:sz w:val="22"/>
          <w:szCs w:val="22"/>
          <w:u w:val="single"/>
          <w:lang w:val="lt-LT"/>
        </w:rPr>
      </w:pPr>
      <w:r w:rsidRPr="00C45C61">
        <w:rPr>
          <w:sz w:val="22"/>
          <w:szCs w:val="22"/>
          <w:u w:val="single"/>
          <w:lang w:val="lt-LT"/>
        </w:rPr>
        <w:t>Pasiskirstymas</w:t>
      </w:r>
    </w:p>
    <w:p w:rsidR="00CE183D" w:rsidRPr="00C45C61" w:rsidRDefault="00CE183D" w:rsidP="009B00BB">
      <w:pPr>
        <w:rPr>
          <w:sz w:val="22"/>
          <w:szCs w:val="22"/>
          <w:lang w:val="lt-LT"/>
        </w:rPr>
      </w:pPr>
      <w:r w:rsidRPr="00C45C61">
        <w:rPr>
          <w:sz w:val="22"/>
          <w:szCs w:val="22"/>
          <w:lang w:val="lt-LT"/>
        </w:rPr>
        <w:t>Pasiskirstymo tūris, pasiekus pusiausvyrinę koncentraciją, yra apytikriai 0,22 l/kg kūno svorio sveikiems savanoriams.</w:t>
      </w:r>
      <w:r w:rsidR="00B54670">
        <w:rPr>
          <w:sz w:val="22"/>
          <w:szCs w:val="22"/>
          <w:lang w:val="lt-LT"/>
        </w:rPr>
        <w:t xml:space="preserve"> 97</w:t>
      </w:r>
      <w:r w:rsidR="00E74C81">
        <w:rPr>
          <w:sz w:val="22"/>
          <w:szCs w:val="22"/>
          <w:lang w:val="lt-LT"/>
        </w:rPr>
        <w:t> </w:t>
      </w:r>
      <w:r w:rsidR="00B54670" w:rsidRPr="00C45C61">
        <w:rPr>
          <w:sz w:val="22"/>
          <w:szCs w:val="22"/>
          <w:lang w:val="lt-LT"/>
        </w:rPr>
        <w:t>%</w:t>
      </w:r>
      <w:r w:rsidR="00B54670">
        <w:rPr>
          <w:sz w:val="22"/>
          <w:szCs w:val="22"/>
          <w:lang w:val="lt-LT"/>
        </w:rPr>
        <w:t xml:space="preserve"> ezomeprazolo jungiasi su plazmos baltymais.</w:t>
      </w:r>
    </w:p>
    <w:p w:rsidR="00CE183D" w:rsidRPr="00C45C61" w:rsidRDefault="00CE183D" w:rsidP="009B00BB">
      <w:pPr>
        <w:rPr>
          <w:sz w:val="22"/>
          <w:szCs w:val="22"/>
          <w:lang w:val="lt-LT"/>
        </w:rPr>
      </w:pPr>
    </w:p>
    <w:p w:rsidR="00046724" w:rsidRPr="00022832" w:rsidRDefault="00CE183D" w:rsidP="009B00BB">
      <w:pPr>
        <w:rPr>
          <w:sz w:val="22"/>
          <w:szCs w:val="22"/>
          <w:u w:val="single"/>
          <w:lang w:val="lt-LT"/>
        </w:rPr>
      </w:pPr>
      <w:r w:rsidRPr="00022832">
        <w:rPr>
          <w:sz w:val="22"/>
          <w:szCs w:val="22"/>
          <w:u w:val="single"/>
          <w:lang w:val="lt-LT"/>
        </w:rPr>
        <w:t>Biotransformacija</w:t>
      </w:r>
    </w:p>
    <w:p w:rsidR="00046724" w:rsidRPr="00022832" w:rsidRDefault="00046724" w:rsidP="00F220C2">
      <w:pPr>
        <w:rPr>
          <w:sz w:val="22"/>
          <w:szCs w:val="22"/>
          <w:lang w:val="lt-LT"/>
        </w:rPr>
      </w:pPr>
      <w:r w:rsidRPr="00022832">
        <w:rPr>
          <w:sz w:val="22"/>
          <w:szCs w:val="22"/>
          <w:lang w:val="lt-LT"/>
        </w:rPr>
        <w:t>Ezomeprazolą visiškai metabolizuoja citochromo P450 sistema (CYP). Pagrindinė ezomeprazolo metabolizmo dalis priklauso nuo polimorfinio CYP2C19, katalizuojančio šio vaistinio preparato hidroksilinių ir desmetilinių metabolitų susidarymą. Likusios dalies metabolizmas priklauso nuo kitos specifinės izoformos – CYP3A4, katalizuojančios ezomeprazolo sulfono (pagrindinio plazmoje randamo metabolito) susidarymą.</w:t>
      </w:r>
    </w:p>
    <w:p w:rsidR="00046724" w:rsidRPr="00022832" w:rsidRDefault="00046724" w:rsidP="00F220C2">
      <w:pPr>
        <w:rPr>
          <w:sz w:val="22"/>
          <w:szCs w:val="22"/>
          <w:lang w:val="lt-LT"/>
        </w:rPr>
      </w:pPr>
    </w:p>
    <w:p w:rsidR="00CE183D" w:rsidRPr="00022832" w:rsidRDefault="00CE183D" w:rsidP="00F220C2">
      <w:pPr>
        <w:rPr>
          <w:sz w:val="22"/>
          <w:szCs w:val="22"/>
          <w:u w:val="single"/>
          <w:lang w:val="lt-LT"/>
        </w:rPr>
      </w:pPr>
      <w:r w:rsidRPr="00022832">
        <w:rPr>
          <w:sz w:val="22"/>
          <w:szCs w:val="22"/>
          <w:u w:val="single"/>
          <w:lang w:val="lt-LT"/>
        </w:rPr>
        <w:t>Eliminacija</w:t>
      </w:r>
    </w:p>
    <w:p w:rsidR="00046724" w:rsidRPr="00022832" w:rsidRDefault="00046724" w:rsidP="00F220C2">
      <w:pPr>
        <w:rPr>
          <w:sz w:val="22"/>
          <w:szCs w:val="22"/>
          <w:lang w:val="lt-LT"/>
        </w:rPr>
      </w:pPr>
      <w:r w:rsidRPr="00022832">
        <w:rPr>
          <w:sz w:val="22"/>
          <w:szCs w:val="22"/>
          <w:lang w:val="lt-LT"/>
        </w:rPr>
        <w:t>Žemiau pateikti parametrai daugiausiai atspindi šio vaist</w:t>
      </w:r>
      <w:r w:rsidR="008D5923" w:rsidRPr="00022832">
        <w:rPr>
          <w:sz w:val="22"/>
          <w:szCs w:val="22"/>
          <w:lang w:val="lt-LT"/>
        </w:rPr>
        <w:t>ini</w:t>
      </w:r>
      <w:r w:rsidRPr="00022832">
        <w:rPr>
          <w:sz w:val="22"/>
          <w:szCs w:val="22"/>
          <w:lang w:val="lt-LT"/>
        </w:rPr>
        <w:t>o</w:t>
      </w:r>
      <w:r w:rsidR="008D5923" w:rsidRPr="00022832">
        <w:rPr>
          <w:sz w:val="22"/>
          <w:szCs w:val="22"/>
          <w:lang w:val="lt-LT"/>
        </w:rPr>
        <w:t xml:space="preserve"> preparato</w:t>
      </w:r>
      <w:r w:rsidRPr="00022832">
        <w:rPr>
          <w:sz w:val="22"/>
          <w:szCs w:val="22"/>
          <w:lang w:val="lt-LT"/>
        </w:rPr>
        <w:t xml:space="preserve"> farmakokinetiką asmenų, turinčių funkcionuojantį CYP2C19 fermentą (stiprių arba ekstensyvių metabolizuotojų), organizme.</w:t>
      </w:r>
    </w:p>
    <w:p w:rsidR="00046724" w:rsidRPr="00022832" w:rsidRDefault="00046724" w:rsidP="00F220C2">
      <w:pPr>
        <w:rPr>
          <w:sz w:val="22"/>
          <w:szCs w:val="22"/>
          <w:lang w:val="lt-LT"/>
        </w:rPr>
      </w:pPr>
    </w:p>
    <w:p w:rsidR="00CE183D" w:rsidRPr="00022832" w:rsidRDefault="00046724" w:rsidP="009B00BB">
      <w:pPr>
        <w:rPr>
          <w:sz w:val="22"/>
          <w:szCs w:val="22"/>
          <w:lang w:val="lt-LT"/>
        </w:rPr>
      </w:pPr>
      <w:r w:rsidRPr="00022832">
        <w:rPr>
          <w:sz w:val="22"/>
          <w:szCs w:val="22"/>
          <w:lang w:val="lt-LT"/>
        </w:rPr>
        <w:t>Išgėrus vieną ezomeprazolo dozę, suminis plazmos klirensas būna apie 17 l/val., o vartojant kartotinai – apie 9 l/val. Pusinės eliminacijos laikas plazmoje, kartotinai vartojant šį vaistinį preparatą vieną kartą per parą, yra apie 1,3 val.</w:t>
      </w:r>
      <w:r w:rsidR="00CE183D" w:rsidRPr="00022832">
        <w:rPr>
          <w:sz w:val="22"/>
          <w:szCs w:val="22"/>
          <w:lang w:val="lt-LT"/>
        </w:rPr>
        <w:t xml:space="preserve"> </w:t>
      </w:r>
      <w:r w:rsidR="00C41ED3" w:rsidRPr="00022832">
        <w:rPr>
          <w:sz w:val="22"/>
          <w:szCs w:val="22"/>
          <w:lang w:val="lt-LT"/>
        </w:rPr>
        <w:t>E</w:t>
      </w:r>
      <w:r w:rsidR="00C41ED3">
        <w:rPr>
          <w:sz w:val="22"/>
          <w:szCs w:val="22"/>
          <w:lang w:val="lt-LT"/>
        </w:rPr>
        <w:t>z</w:t>
      </w:r>
      <w:r w:rsidR="00C41ED3" w:rsidRPr="00022832">
        <w:rPr>
          <w:sz w:val="22"/>
          <w:szCs w:val="22"/>
          <w:lang w:val="lt-LT"/>
        </w:rPr>
        <w:t>omeprazolis</w:t>
      </w:r>
      <w:r w:rsidR="00CE183D" w:rsidRPr="00022832">
        <w:rPr>
          <w:sz w:val="22"/>
          <w:szCs w:val="22"/>
          <w:lang w:val="lt-LT"/>
        </w:rPr>
        <w:t>, vartojamas vieną kartą per parą, visiškai eliminuojamas iš kraujo plazmos be polinkio kauptis.</w:t>
      </w:r>
    </w:p>
    <w:p w:rsidR="00CE183D" w:rsidRPr="00022832" w:rsidRDefault="00CE183D" w:rsidP="00F220C2">
      <w:pPr>
        <w:rPr>
          <w:sz w:val="22"/>
          <w:szCs w:val="22"/>
          <w:lang w:val="lt-LT"/>
        </w:rPr>
      </w:pPr>
    </w:p>
    <w:p w:rsidR="00CE183D" w:rsidRPr="00022832" w:rsidRDefault="00CE183D" w:rsidP="00F220C2">
      <w:pPr>
        <w:rPr>
          <w:sz w:val="22"/>
          <w:szCs w:val="22"/>
          <w:lang w:val="lt-LT"/>
        </w:rPr>
      </w:pPr>
      <w:r w:rsidRPr="00022832">
        <w:rPr>
          <w:sz w:val="22"/>
          <w:szCs w:val="22"/>
          <w:lang w:val="lt-LT"/>
        </w:rPr>
        <w:t xml:space="preserve">Pagrindiniai </w:t>
      </w:r>
      <w:r w:rsidR="00C41ED3" w:rsidRPr="00022832">
        <w:rPr>
          <w:sz w:val="22"/>
          <w:szCs w:val="22"/>
          <w:lang w:val="lt-LT"/>
        </w:rPr>
        <w:t>e</w:t>
      </w:r>
      <w:r w:rsidR="00C41ED3">
        <w:rPr>
          <w:sz w:val="22"/>
          <w:szCs w:val="22"/>
          <w:lang w:val="lt-LT"/>
        </w:rPr>
        <w:t>z</w:t>
      </w:r>
      <w:r w:rsidR="00C41ED3" w:rsidRPr="00022832">
        <w:rPr>
          <w:sz w:val="22"/>
          <w:szCs w:val="22"/>
          <w:lang w:val="lt-LT"/>
        </w:rPr>
        <w:t xml:space="preserve">omeprazolio </w:t>
      </w:r>
      <w:r w:rsidRPr="00022832">
        <w:rPr>
          <w:sz w:val="22"/>
          <w:szCs w:val="22"/>
          <w:lang w:val="lt-LT"/>
        </w:rPr>
        <w:t>metabolitai neturi poveikio skrandžio rūgšties sekrecijai. Beveik 80</w:t>
      </w:r>
      <w:r w:rsidR="006000BB" w:rsidRPr="00022832">
        <w:rPr>
          <w:sz w:val="22"/>
          <w:szCs w:val="22"/>
          <w:lang w:val="lt-LT"/>
        </w:rPr>
        <w:t> </w:t>
      </w:r>
      <w:r w:rsidRPr="00022832">
        <w:rPr>
          <w:sz w:val="22"/>
          <w:szCs w:val="22"/>
          <w:lang w:val="lt-LT"/>
        </w:rPr>
        <w:t>% per burną pavartotos e</w:t>
      </w:r>
      <w:r w:rsidR="00C41ED3">
        <w:rPr>
          <w:sz w:val="22"/>
          <w:szCs w:val="22"/>
          <w:lang w:val="lt-LT"/>
        </w:rPr>
        <w:t>z</w:t>
      </w:r>
      <w:r w:rsidRPr="00022832">
        <w:rPr>
          <w:sz w:val="22"/>
          <w:szCs w:val="22"/>
          <w:lang w:val="lt-LT"/>
        </w:rPr>
        <w:t>omeprazolio dozės išsiskiria metab</w:t>
      </w:r>
      <w:r w:rsidR="00441795" w:rsidRPr="00022832">
        <w:rPr>
          <w:sz w:val="22"/>
          <w:szCs w:val="22"/>
          <w:lang w:val="lt-LT"/>
        </w:rPr>
        <w:t>olitų pavidalu su šlapimu, likusi –</w:t>
      </w:r>
      <w:r w:rsidRPr="00022832">
        <w:rPr>
          <w:sz w:val="22"/>
          <w:szCs w:val="22"/>
          <w:lang w:val="lt-LT"/>
        </w:rPr>
        <w:t xml:space="preserve"> su </w:t>
      </w:r>
      <w:r w:rsidR="00441795" w:rsidRPr="00022832">
        <w:rPr>
          <w:sz w:val="22"/>
          <w:szCs w:val="22"/>
          <w:lang w:val="lt-LT"/>
        </w:rPr>
        <w:t>išmatomis</w:t>
      </w:r>
      <w:r w:rsidRPr="00022832">
        <w:rPr>
          <w:sz w:val="22"/>
          <w:szCs w:val="22"/>
          <w:lang w:val="lt-LT"/>
        </w:rPr>
        <w:t xml:space="preserve">. </w:t>
      </w:r>
      <w:r w:rsidR="00441795" w:rsidRPr="00022832">
        <w:rPr>
          <w:sz w:val="22"/>
          <w:szCs w:val="22"/>
          <w:lang w:val="lt-LT"/>
        </w:rPr>
        <w:t>Mažiau kaip 1</w:t>
      </w:r>
      <w:r w:rsidR="006000BB" w:rsidRPr="00022832">
        <w:rPr>
          <w:sz w:val="22"/>
          <w:szCs w:val="22"/>
          <w:lang w:val="lt-LT"/>
        </w:rPr>
        <w:t> </w:t>
      </w:r>
      <w:r w:rsidR="00441795" w:rsidRPr="00022832">
        <w:rPr>
          <w:sz w:val="22"/>
          <w:szCs w:val="22"/>
          <w:lang w:val="lt-LT"/>
        </w:rPr>
        <w:t>% išgerto vaisto randama šlapime nepakitusio.</w:t>
      </w:r>
    </w:p>
    <w:p w:rsidR="00E06009" w:rsidRPr="00022832" w:rsidRDefault="00E06009" w:rsidP="00F220C2">
      <w:pPr>
        <w:rPr>
          <w:sz w:val="22"/>
          <w:szCs w:val="22"/>
          <w:lang w:val="lt-LT"/>
        </w:rPr>
      </w:pPr>
    </w:p>
    <w:p w:rsidR="00441795" w:rsidRPr="00022832" w:rsidRDefault="00A478A2" w:rsidP="00F220C2">
      <w:pPr>
        <w:rPr>
          <w:sz w:val="22"/>
          <w:szCs w:val="22"/>
          <w:u w:val="single"/>
          <w:lang w:val="lt-LT"/>
        </w:rPr>
      </w:pPr>
      <w:r>
        <w:rPr>
          <w:sz w:val="22"/>
          <w:szCs w:val="22"/>
          <w:u w:val="single"/>
          <w:lang w:val="lt-LT"/>
        </w:rPr>
        <w:t>Tiesinis / netiesinis pobūdis</w:t>
      </w:r>
    </w:p>
    <w:p w:rsidR="00046724" w:rsidRPr="00022832" w:rsidRDefault="00046724" w:rsidP="009B00BB">
      <w:pPr>
        <w:rPr>
          <w:sz w:val="22"/>
          <w:szCs w:val="22"/>
          <w:lang w:val="lt-LT"/>
        </w:rPr>
      </w:pPr>
      <w:r w:rsidRPr="00022832">
        <w:rPr>
          <w:sz w:val="22"/>
          <w:szCs w:val="22"/>
          <w:lang w:val="lt-LT"/>
        </w:rPr>
        <w:t xml:space="preserve">Ezomeprazolo farmakokinetika tirta vartojant dozes iki 40 mg 2 kartus per parą. Ezomeprazolo vartojant kartotinai, jo plotas po koncentracijos plazmoje ir laiko sankirtos kreive (AUC) didėja. Šis didėjimas priklauso nuo dozės, todėl, vaistą vartojant kartotinai, ryšys tarp dozės ir AUC būna netiesinis. Priklausomybę nuo laiko ir dozės lemia pirmojo prasiskverbimo metabolizmo ir sisteminio klirenso sumažėjimas, kurį, tikriausiai, sąlygoja ezomeprazolo ir (arba) jo sulfoninio metabolito sukeliamas fermento CYP2C19 slopinimas. </w:t>
      </w:r>
    </w:p>
    <w:p w:rsidR="00046724" w:rsidRPr="00022832" w:rsidRDefault="00046724" w:rsidP="0028734B">
      <w:pPr>
        <w:pStyle w:val="BTEMEASMCA"/>
        <w:rPr>
          <w:noProof w:val="0"/>
        </w:rPr>
      </w:pPr>
    </w:p>
    <w:p w:rsidR="00046724" w:rsidRPr="00C45C61" w:rsidRDefault="00A478A2" w:rsidP="00D86334">
      <w:pPr>
        <w:pStyle w:val="Pagrindinistekstas"/>
        <w:widowControl w:val="0"/>
        <w:spacing w:after="0"/>
        <w:rPr>
          <w:u w:val="single"/>
        </w:rPr>
      </w:pPr>
      <w:r w:rsidRPr="00C45C61">
        <w:rPr>
          <w:u w:val="single"/>
        </w:rPr>
        <w:t>Ypating</w:t>
      </w:r>
      <w:r>
        <w:rPr>
          <w:u w:val="single"/>
        </w:rPr>
        <w:t xml:space="preserve">os populiacijos </w:t>
      </w:r>
    </w:p>
    <w:p w:rsidR="00441795" w:rsidRPr="00C45C61" w:rsidRDefault="00441795" w:rsidP="00D86334">
      <w:pPr>
        <w:pStyle w:val="Pagrindinistekstas"/>
        <w:widowControl w:val="0"/>
        <w:spacing w:after="0"/>
        <w:rPr>
          <w:szCs w:val="22"/>
          <w:u w:val="single"/>
        </w:rPr>
      </w:pPr>
    </w:p>
    <w:p w:rsidR="00441795" w:rsidRPr="00C45C61" w:rsidRDefault="00441795" w:rsidP="00F220C2">
      <w:pPr>
        <w:rPr>
          <w:i/>
          <w:sz w:val="22"/>
          <w:szCs w:val="22"/>
          <w:lang w:val="lt-LT"/>
        </w:rPr>
      </w:pPr>
      <w:r w:rsidRPr="00C45C61">
        <w:rPr>
          <w:i/>
          <w:sz w:val="22"/>
          <w:szCs w:val="22"/>
          <w:lang w:val="lt-LT"/>
        </w:rPr>
        <w:t>Prastai metabolizuojantys</w:t>
      </w:r>
    </w:p>
    <w:p w:rsidR="00046724" w:rsidRPr="00C45C61" w:rsidRDefault="00046724" w:rsidP="00F220C2">
      <w:pPr>
        <w:rPr>
          <w:sz w:val="22"/>
          <w:szCs w:val="22"/>
          <w:lang w:val="lt-LT"/>
        </w:rPr>
      </w:pPr>
      <w:r w:rsidRPr="00C45C61">
        <w:rPr>
          <w:sz w:val="22"/>
          <w:szCs w:val="22"/>
          <w:lang w:val="lt-LT"/>
        </w:rPr>
        <w:t>Maždaug 2,9±1,5% populiacijos neturi funkcionuojančio CYP2C19 fermento ir tokie asmenys vadinami lėtaisiais (silpnais) metabolizuotojais. Pagrindinis ezomeprazolo metabolizmo katalizatorius jų organizme tikriausiai yra CYP3A4. Pakartotinai vartojant 40 mg ezomeprazolo vieną kartą per parą, vidutinis AUC lėtųjų metabolizuotojų plazmoje būna maždaug 100 % didesnis negu turinčių funkcionuojantį CYP2C19 fermentą (greitų arba ekstensyvių metabolizuotojų). Jų vidutinė didžiausia koncentracija plazmoje būna didesnė maždaug 60 %. Šie duomenys įtakos ezomeprazolo dozavimui neturi.</w:t>
      </w:r>
    </w:p>
    <w:p w:rsidR="00046724" w:rsidRPr="00C45C61" w:rsidRDefault="00046724" w:rsidP="00F220C2">
      <w:pPr>
        <w:rPr>
          <w:sz w:val="22"/>
          <w:szCs w:val="22"/>
          <w:lang w:val="lt-LT"/>
        </w:rPr>
      </w:pPr>
    </w:p>
    <w:p w:rsidR="00046724" w:rsidRPr="00022832" w:rsidRDefault="00046724" w:rsidP="00F220C2">
      <w:pPr>
        <w:rPr>
          <w:sz w:val="22"/>
          <w:szCs w:val="22"/>
          <w:lang w:val="lt-LT"/>
        </w:rPr>
      </w:pPr>
    </w:p>
    <w:p w:rsidR="00441795" w:rsidRPr="00022832" w:rsidRDefault="00441795" w:rsidP="00F220C2">
      <w:pPr>
        <w:rPr>
          <w:i/>
          <w:sz w:val="22"/>
          <w:szCs w:val="22"/>
          <w:lang w:val="lt-LT"/>
        </w:rPr>
      </w:pPr>
      <w:r w:rsidRPr="00022832">
        <w:rPr>
          <w:i/>
          <w:sz w:val="22"/>
          <w:szCs w:val="22"/>
          <w:lang w:val="lt-LT"/>
        </w:rPr>
        <w:t>Lytis</w:t>
      </w:r>
    </w:p>
    <w:p w:rsidR="00046724" w:rsidRPr="00022832" w:rsidRDefault="00046724" w:rsidP="00F220C2">
      <w:pPr>
        <w:rPr>
          <w:sz w:val="22"/>
          <w:szCs w:val="22"/>
          <w:lang w:val="lt-LT"/>
        </w:rPr>
      </w:pPr>
      <w:r w:rsidRPr="00022832">
        <w:rPr>
          <w:sz w:val="22"/>
          <w:szCs w:val="22"/>
          <w:lang w:val="lt-LT"/>
        </w:rPr>
        <w:t>Išgėrus vieną 40 mg ezomeprazolo dozę, vidutinis AUC moterų plazmoje būna maždaug 30% didesnis negu vyrų. Pakartotinai vartojant šį vaistą vieną kartą per parą, su lytimi susijusių skirtumų nenustatyta. Šie duomenys įtakos ezomeprazolo dozavimui neturi.</w:t>
      </w:r>
    </w:p>
    <w:p w:rsidR="00046724" w:rsidRPr="00022832" w:rsidRDefault="00046724" w:rsidP="00F220C2">
      <w:pPr>
        <w:rPr>
          <w:sz w:val="22"/>
          <w:szCs w:val="22"/>
          <w:lang w:val="lt-LT"/>
        </w:rPr>
      </w:pPr>
    </w:p>
    <w:p w:rsidR="00046724" w:rsidRPr="00022832" w:rsidRDefault="00A478A2" w:rsidP="009B00BB">
      <w:pPr>
        <w:rPr>
          <w:i/>
          <w:sz w:val="22"/>
          <w:szCs w:val="22"/>
          <w:lang w:val="lt-LT"/>
        </w:rPr>
      </w:pPr>
      <w:r>
        <w:rPr>
          <w:i/>
          <w:sz w:val="22"/>
          <w:szCs w:val="22"/>
          <w:lang w:val="lt-LT"/>
        </w:rPr>
        <w:t>Sutrikusi k</w:t>
      </w:r>
      <w:r w:rsidR="00441795" w:rsidRPr="00022832">
        <w:rPr>
          <w:i/>
          <w:sz w:val="22"/>
          <w:szCs w:val="22"/>
          <w:lang w:val="lt-LT"/>
        </w:rPr>
        <w:t xml:space="preserve">epenų </w:t>
      </w:r>
      <w:r w:rsidR="003903C5" w:rsidRPr="00022832">
        <w:rPr>
          <w:i/>
          <w:sz w:val="22"/>
          <w:szCs w:val="22"/>
          <w:lang w:val="lt-LT"/>
        </w:rPr>
        <w:t>funkcij</w:t>
      </w:r>
      <w:r>
        <w:rPr>
          <w:i/>
          <w:sz w:val="22"/>
          <w:szCs w:val="22"/>
          <w:lang w:val="lt-LT"/>
        </w:rPr>
        <w:t>a</w:t>
      </w:r>
    </w:p>
    <w:p w:rsidR="00046724" w:rsidRPr="00022832" w:rsidRDefault="00046724" w:rsidP="00F220C2">
      <w:pPr>
        <w:rPr>
          <w:sz w:val="22"/>
          <w:szCs w:val="22"/>
          <w:lang w:val="lt-LT"/>
        </w:rPr>
      </w:pPr>
      <w:r w:rsidRPr="00022832">
        <w:rPr>
          <w:sz w:val="22"/>
          <w:szCs w:val="22"/>
          <w:lang w:val="lt-LT"/>
        </w:rPr>
        <w:t>Ezomeprazolo metabolizmas gali sutrikti dėl lengvo ar vidutinio sunkumo kepenų nepakankamumo. Sunkiai sutrikus kepenų funkcijai, ezomeprazolas metabolizuojamas lėčiau, jo AUC plazmoje padidėja 2 kartus.Todėl, esant sunkiam kepenų funkcijos sutrikimui šio vaistinio preparato negalima vartoti didesnėmis kaip 20 mg dozėmis. Vartojant ezomeprazolą vieną kartą per parą, vaistinis preparatas ir pagrindiniai jo metabolitai organizme nesikaupia.</w:t>
      </w:r>
    </w:p>
    <w:p w:rsidR="00046724" w:rsidRPr="00022832" w:rsidRDefault="00046724" w:rsidP="00F220C2">
      <w:pPr>
        <w:rPr>
          <w:sz w:val="22"/>
          <w:szCs w:val="22"/>
          <w:lang w:val="lt-LT"/>
        </w:rPr>
      </w:pPr>
    </w:p>
    <w:p w:rsidR="00441795" w:rsidRPr="00022832" w:rsidRDefault="00A478A2" w:rsidP="00F220C2">
      <w:pPr>
        <w:rPr>
          <w:i/>
          <w:sz w:val="22"/>
          <w:szCs w:val="22"/>
          <w:lang w:val="lt-LT"/>
        </w:rPr>
      </w:pPr>
      <w:r>
        <w:rPr>
          <w:i/>
          <w:sz w:val="22"/>
          <w:szCs w:val="22"/>
          <w:lang w:val="lt-LT"/>
        </w:rPr>
        <w:t>Sutrikusi i</w:t>
      </w:r>
      <w:r w:rsidR="00441795" w:rsidRPr="00022832">
        <w:rPr>
          <w:i/>
          <w:sz w:val="22"/>
          <w:szCs w:val="22"/>
          <w:lang w:val="lt-LT"/>
        </w:rPr>
        <w:t xml:space="preserve">nkstų </w:t>
      </w:r>
      <w:r w:rsidR="003903C5" w:rsidRPr="00022832">
        <w:rPr>
          <w:i/>
          <w:sz w:val="22"/>
          <w:szCs w:val="22"/>
          <w:lang w:val="lt-LT"/>
        </w:rPr>
        <w:t>funkcij</w:t>
      </w:r>
      <w:r>
        <w:rPr>
          <w:i/>
          <w:sz w:val="22"/>
          <w:szCs w:val="22"/>
          <w:lang w:val="lt-LT"/>
        </w:rPr>
        <w:t xml:space="preserve">a </w:t>
      </w:r>
      <w:r w:rsidR="003903C5" w:rsidRPr="00022832">
        <w:rPr>
          <w:i/>
          <w:sz w:val="22"/>
          <w:szCs w:val="22"/>
          <w:lang w:val="lt-LT"/>
        </w:rPr>
        <w:t xml:space="preserve"> </w:t>
      </w:r>
    </w:p>
    <w:p w:rsidR="00046724" w:rsidRPr="00022832" w:rsidRDefault="00046724" w:rsidP="00F220C2">
      <w:pPr>
        <w:rPr>
          <w:sz w:val="22"/>
          <w:szCs w:val="22"/>
          <w:lang w:val="lt-LT"/>
        </w:rPr>
      </w:pPr>
      <w:r w:rsidRPr="00022832">
        <w:rPr>
          <w:sz w:val="22"/>
          <w:szCs w:val="22"/>
          <w:lang w:val="lt-LT"/>
        </w:rPr>
        <w:t>Su pacientais, kurių inkstų funkcija susilpnėjusi, ezomeprazolo tyrimų neatlikta. Kadangi per inkstus šalinami ezomeprazolo metabolitai, bet ne nepakitęs vaistinis preparatas, sutrikusi inkstų funkcija ezomeprazolo metabolizmo pokyčių neturėtų sukelti.</w:t>
      </w:r>
    </w:p>
    <w:p w:rsidR="00046724" w:rsidRPr="00022832" w:rsidRDefault="00046724" w:rsidP="00F220C2">
      <w:pPr>
        <w:rPr>
          <w:sz w:val="22"/>
          <w:szCs w:val="22"/>
          <w:lang w:val="lt-LT"/>
        </w:rPr>
      </w:pPr>
    </w:p>
    <w:p w:rsidR="00C05CEF" w:rsidRPr="00022832" w:rsidRDefault="00C05CEF" w:rsidP="00C05CEF">
      <w:pPr>
        <w:rPr>
          <w:i/>
          <w:sz w:val="22"/>
          <w:szCs w:val="22"/>
          <w:lang w:val="lt-LT"/>
        </w:rPr>
      </w:pPr>
      <w:r w:rsidRPr="00022832">
        <w:rPr>
          <w:i/>
          <w:sz w:val="22"/>
          <w:szCs w:val="22"/>
          <w:lang w:val="lt-LT"/>
        </w:rPr>
        <w:t>Senyvi pacientai</w:t>
      </w:r>
    </w:p>
    <w:p w:rsidR="00C05CEF" w:rsidRPr="00022832" w:rsidRDefault="00C05CEF" w:rsidP="00C05CEF">
      <w:pPr>
        <w:rPr>
          <w:sz w:val="22"/>
          <w:szCs w:val="22"/>
          <w:lang w:val="lt-LT"/>
        </w:rPr>
      </w:pPr>
      <w:r w:rsidRPr="00022832">
        <w:rPr>
          <w:sz w:val="22"/>
          <w:szCs w:val="22"/>
          <w:lang w:val="lt-LT"/>
        </w:rPr>
        <w:t>Senyvame (71</w:t>
      </w:r>
      <w:r w:rsidRPr="00022832">
        <w:rPr>
          <w:sz w:val="22"/>
          <w:szCs w:val="22"/>
          <w:lang w:val="lt-LT"/>
        </w:rPr>
        <w:sym w:font="Symbol" w:char="F02D"/>
      </w:r>
      <w:r w:rsidRPr="00022832">
        <w:rPr>
          <w:sz w:val="22"/>
          <w:szCs w:val="22"/>
          <w:lang w:val="lt-LT"/>
        </w:rPr>
        <w:t>80 metų) amžiuje ezomeprazolo metabolizmas reikšmingai nesikeičia.</w:t>
      </w:r>
    </w:p>
    <w:p w:rsidR="00C05CEF" w:rsidRPr="00022832" w:rsidRDefault="00C05CEF" w:rsidP="009B00BB">
      <w:pPr>
        <w:rPr>
          <w:i/>
          <w:sz w:val="22"/>
          <w:szCs w:val="22"/>
          <w:lang w:val="lt-LT"/>
        </w:rPr>
      </w:pPr>
    </w:p>
    <w:p w:rsidR="00046724" w:rsidRPr="00022832" w:rsidRDefault="00046724" w:rsidP="009B00BB">
      <w:pPr>
        <w:rPr>
          <w:i/>
          <w:sz w:val="22"/>
          <w:szCs w:val="22"/>
          <w:lang w:val="lt-LT"/>
        </w:rPr>
      </w:pPr>
      <w:r w:rsidRPr="00022832">
        <w:rPr>
          <w:i/>
          <w:sz w:val="22"/>
          <w:szCs w:val="22"/>
          <w:lang w:val="lt-LT"/>
        </w:rPr>
        <w:t>Vaik</w:t>
      </w:r>
      <w:r w:rsidR="00441795" w:rsidRPr="00022832">
        <w:rPr>
          <w:i/>
          <w:sz w:val="22"/>
          <w:szCs w:val="22"/>
          <w:lang w:val="lt-LT"/>
        </w:rPr>
        <w:t>ų populiacija</w:t>
      </w:r>
    </w:p>
    <w:p w:rsidR="00046724" w:rsidRPr="00C45C61" w:rsidRDefault="00046724" w:rsidP="00D86334">
      <w:pPr>
        <w:pStyle w:val="Pagrindinistekstas"/>
        <w:widowControl w:val="0"/>
        <w:spacing w:after="0"/>
        <w:rPr>
          <w:i/>
        </w:rPr>
      </w:pPr>
    </w:p>
    <w:p w:rsidR="00046724" w:rsidRPr="00C45C61" w:rsidRDefault="00046724" w:rsidP="00D86334">
      <w:pPr>
        <w:pStyle w:val="Pagrindinistekstas"/>
        <w:widowControl w:val="0"/>
        <w:spacing w:after="0"/>
        <w:rPr>
          <w:i/>
        </w:rPr>
      </w:pPr>
      <w:r w:rsidRPr="00C45C61">
        <w:rPr>
          <w:i/>
        </w:rPr>
        <w:t xml:space="preserve">12 </w:t>
      </w:r>
      <w:r w:rsidRPr="00C45C61">
        <w:rPr>
          <w:i/>
        </w:rPr>
        <w:sym w:font="Symbol" w:char="F02D"/>
      </w:r>
      <w:r w:rsidRPr="00C45C61">
        <w:rPr>
          <w:i/>
        </w:rPr>
        <w:t xml:space="preserve"> 18 metų paaugliai</w:t>
      </w:r>
    </w:p>
    <w:p w:rsidR="00046724" w:rsidRPr="00C45C61" w:rsidRDefault="00046724" w:rsidP="00F220C2">
      <w:pPr>
        <w:rPr>
          <w:sz w:val="22"/>
          <w:szCs w:val="22"/>
          <w:lang w:val="lt-LT"/>
        </w:rPr>
      </w:pPr>
      <w:r w:rsidRPr="00C45C61">
        <w:rPr>
          <w:sz w:val="22"/>
          <w:szCs w:val="22"/>
          <w:lang w:val="lt-LT"/>
        </w:rPr>
        <w:t>Kartotinai vartojant 20 mg ir 40 mg ezomeprazolo, suminė ekspozicija (AUC) ir didžiausios koncentracijos plazmoje susidarymo laikas (t</w:t>
      </w:r>
      <w:r w:rsidRPr="00C45C61">
        <w:rPr>
          <w:sz w:val="22"/>
          <w:szCs w:val="22"/>
          <w:vertAlign w:val="subscript"/>
          <w:lang w:val="lt-LT"/>
        </w:rPr>
        <w:t>max</w:t>
      </w:r>
      <w:r w:rsidRPr="00C45C61">
        <w:rPr>
          <w:sz w:val="22"/>
          <w:szCs w:val="22"/>
          <w:lang w:val="lt-LT"/>
        </w:rPr>
        <w:t>) 12</w:t>
      </w:r>
      <w:r w:rsidRPr="00C45C61">
        <w:rPr>
          <w:sz w:val="22"/>
          <w:szCs w:val="22"/>
          <w:lang w:val="lt-LT"/>
        </w:rPr>
        <w:noBreakHyphen/>
        <w:t>18 metų vaikams buvo panašūs kaip suaugusiems, vartojantiems ezomeprazolą tokiomis dozėmis.</w:t>
      </w:r>
    </w:p>
    <w:p w:rsidR="00046724" w:rsidRPr="00022832" w:rsidRDefault="00046724" w:rsidP="0028734B">
      <w:pPr>
        <w:pStyle w:val="BTEMEASMCA"/>
        <w:rPr>
          <w:noProof w:val="0"/>
        </w:rPr>
      </w:pPr>
    </w:p>
    <w:p w:rsidR="00046724" w:rsidRPr="00C45C61" w:rsidRDefault="00046724" w:rsidP="00D86334">
      <w:pPr>
        <w:pStyle w:val="PI-2EMEASMCA"/>
        <w:keepNext w:val="0"/>
        <w:keepLines w:val="0"/>
        <w:widowControl w:val="0"/>
      </w:pPr>
      <w:r w:rsidRPr="00C45C61">
        <w:t>5.3</w:t>
      </w:r>
      <w:r w:rsidRPr="00C45C61">
        <w:tab/>
        <w:t>Ikiklinikinių saugumo tyrimų duomenys</w:t>
      </w:r>
    </w:p>
    <w:p w:rsidR="00046724" w:rsidRPr="00022832" w:rsidRDefault="00046724" w:rsidP="0028734B">
      <w:pPr>
        <w:pStyle w:val="BTEMEASMCA"/>
        <w:rPr>
          <w:noProof w:val="0"/>
        </w:rPr>
      </w:pPr>
    </w:p>
    <w:p w:rsidR="00B05B97" w:rsidRPr="00022832" w:rsidRDefault="00046724" w:rsidP="00B05B97">
      <w:pPr>
        <w:widowControl w:val="0"/>
        <w:autoSpaceDE w:val="0"/>
        <w:autoSpaceDN w:val="0"/>
        <w:adjustRightInd w:val="0"/>
        <w:rPr>
          <w:rFonts w:eastAsia="MS Mincho"/>
          <w:sz w:val="22"/>
          <w:szCs w:val="22"/>
          <w:lang w:val="lt-LT"/>
        </w:rPr>
      </w:pPr>
      <w:r w:rsidRPr="00C45C61">
        <w:rPr>
          <w:sz w:val="22"/>
          <w:szCs w:val="22"/>
          <w:lang w:val="lt-LT"/>
        </w:rPr>
        <w:t>Įprastų kartotinių dozių toksiškumo, genotoksiškumo</w:t>
      </w:r>
      <w:r w:rsidR="00B54670">
        <w:rPr>
          <w:sz w:val="22"/>
          <w:szCs w:val="22"/>
          <w:lang w:val="lt-LT"/>
        </w:rPr>
        <w:t>, kancerogeninio poveikio</w:t>
      </w:r>
      <w:r w:rsidRPr="00C45C61">
        <w:rPr>
          <w:sz w:val="22"/>
          <w:szCs w:val="22"/>
          <w:lang w:val="lt-LT"/>
        </w:rPr>
        <w:t xml:space="preserve"> ir toksinio poveikio reprodukcijai ikiklinikinių tyrimų duomenys specifinio pavojaus žmogui nerodo</w:t>
      </w:r>
      <w:r w:rsidRPr="00A51FEA">
        <w:rPr>
          <w:sz w:val="22"/>
          <w:szCs w:val="22"/>
          <w:lang w:val="lt-LT"/>
        </w:rPr>
        <w:t xml:space="preserve">. </w:t>
      </w:r>
      <w:r w:rsidR="00B05B97" w:rsidRPr="00A51FEA">
        <w:rPr>
          <w:rFonts w:eastAsia="MS Mincho"/>
          <w:sz w:val="22"/>
          <w:szCs w:val="22"/>
          <w:lang w:val="lt-LT"/>
        </w:rPr>
        <w:t>Nepageidaujamos reakcijos, kurių klinikinių tyrimų metu nenustatyta, tačiau kuri</w:t>
      </w:r>
      <w:r w:rsidR="00C45C61" w:rsidRPr="00A51FEA">
        <w:rPr>
          <w:rFonts w:eastAsia="MS Mincho"/>
          <w:sz w:val="22"/>
          <w:szCs w:val="22"/>
          <w:lang w:val="lt-LT"/>
        </w:rPr>
        <w:t>os</w:t>
      </w:r>
      <w:r w:rsidR="00B05B97" w:rsidRPr="00A51FEA">
        <w:rPr>
          <w:rFonts w:eastAsia="MS Mincho"/>
          <w:sz w:val="22"/>
          <w:szCs w:val="22"/>
          <w:lang w:val="lt-LT"/>
        </w:rPr>
        <w:t xml:space="preserve"> pasireiškė gyvūnams esant panašiai į klinikinę ekspozicijai</w:t>
      </w:r>
      <w:r w:rsidR="00B05B97" w:rsidRPr="00A51FEA">
        <w:rPr>
          <w:rFonts w:eastAsia="MS Mincho"/>
          <w:sz w:val="22"/>
          <w:lang w:val="lt-LT"/>
        </w:rPr>
        <w:t xml:space="preserve"> ir </w:t>
      </w:r>
      <w:r w:rsidR="00B05B97" w:rsidRPr="00A51FEA">
        <w:rPr>
          <w:rFonts w:eastAsia="MS Mincho"/>
          <w:sz w:val="22"/>
          <w:szCs w:val="22"/>
          <w:lang w:val="lt-LT"/>
        </w:rPr>
        <w:t>kurios gali turėti klinikinės reikšmės, yra tokios:</w:t>
      </w:r>
    </w:p>
    <w:p w:rsidR="00B05B97" w:rsidRPr="00022832" w:rsidRDefault="00B05B97" w:rsidP="00F220C2">
      <w:pPr>
        <w:rPr>
          <w:sz w:val="22"/>
          <w:szCs w:val="22"/>
          <w:lang w:val="lt-LT"/>
        </w:rPr>
      </w:pPr>
    </w:p>
    <w:p w:rsidR="00046724" w:rsidRPr="00022832" w:rsidRDefault="00046724" w:rsidP="00F220C2">
      <w:pPr>
        <w:rPr>
          <w:sz w:val="22"/>
          <w:szCs w:val="22"/>
          <w:lang w:val="lt-LT"/>
        </w:rPr>
      </w:pPr>
      <w:r w:rsidRPr="00022832">
        <w:rPr>
          <w:sz w:val="22"/>
          <w:szCs w:val="22"/>
          <w:lang w:val="lt-LT"/>
        </w:rPr>
        <w:t>Su žiurkėmis atlikt</w:t>
      </w:r>
      <w:r w:rsidR="00B05B97" w:rsidRPr="00022832">
        <w:rPr>
          <w:sz w:val="22"/>
          <w:szCs w:val="22"/>
          <w:lang w:val="lt-LT"/>
        </w:rPr>
        <w:t>i</w:t>
      </w:r>
      <w:r w:rsidRPr="00022832">
        <w:rPr>
          <w:sz w:val="22"/>
          <w:szCs w:val="22"/>
          <w:lang w:val="lt-LT"/>
        </w:rPr>
        <w:t xml:space="preserve"> raceminio mišinio kancerogeninio poveikio tyrimai </w:t>
      </w:r>
      <w:r w:rsidR="00B05B97" w:rsidRPr="00022832">
        <w:rPr>
          <w:sz w:val="22"/>
          <w:szCs w:val="22"/>
          <w:lang w:val="lt-LT"/>
        </w:rPr>
        <w:t xml:space="preserve">parodė </w:t>
      </w:r>
      <w:r w:rsidRPr="00022832">
        <w:rPr>
          <w:sz w:val="22"/>
          <w:szCs w:val="22"/>
          <w:lang w:val="lt-LT"/>
        </w:rPr>
        <w:t>skrandžio enterochromatofininių ląstelių hiperplazija ir karcinoidų. Šių poveikių žiurkių skrandžiui priežastis – skrandžio rūgšties gamybos sumažėjimo sukelta ilgalaikė stipriai išreikšta hipergastrinemija. Toks poveikis pasireiškia žiurkėms ilgai duodant skrandžio rūgšties sekrecijos inhibitorių.</w:t>
      </w:r>
    </w:p>
    <w:p w:rsidR="00046724" w:rsidRPr="00022832" w:rsidRDefault="00046724" w:rsidP="0028734B">
      <w:pPr>
        <w:pStyle w:val="BTEMEASMCA"/>
        <w:rPr>
          <w:noProof w:val="0"/>
        </w:rPr>
      </w:pPr>
    </w:p>
    <w:p w:rsidR="00046724" w:rsidRPr="00022832" w:rsidRDefault="00046724" w:rsidP="0057486D">
      <w:pPr>
        <w:pStyle w:val="BTEMEASMCA"/>
        <w:rPr>
          <w:noProof w:val="0"/>
        </w:rPr>
      </w:pPr>
    </w:p>
    <w:p w:rsidR="00046724" w:rsidRPr="00C45C61" w:rsidRDefault="00046724" w:rsidP="00D86334">
      <w:pPr>
        <w:pStyle w:val="PI-1EMEASMCA"/>
        <w:keepNext w:val="0"/>
        <w:widowControl w:val="0"/>
      </w:pPr>
      <w:r w:rsidRPr="00C45C61">
        <w:t>6.</w:t>
      </w:r>
      <w:r w:rsidRPr="00C45C61">
        <w:tab/>
        <w:t>FARMACINĖ INFORMACIJA</w:t>
      </w:r>
    </w:p>
    <w:p w:rsidR="00046724" w:rsidRPr="00C45C61" w:rsidRDefault="00046724" w:rsidP="00D86334">
      <w:pPr>
        <w:pStyle w:val="Pagrindinistekstas"/>
        <w:widowControl w:val="0"/>
        <w:spacing w:after="0"/>
        <w:rPr>
          <w:b/>
          <w:szCs w:val="22"/>
        </w:rPr>
      </w:pPr>
    </w:p>
    <w:p w:rsidR="00046724" w:rsidRPr="00C45C61" w:rsidRDefault="00046724" w:rsidP="00D86334">
      <w:pPr>
        <w:pStyle w:val="PI-2EMEASMCA"/>
        <w:keepNext w:val="0"/>
        <w:keepLines w:val="0"/>
        <w:widowControl w:val="0"/>
      </w:pPr>
      <w:r w:rsidRPr="00C45C61">
        <w:t>6.1</w:t>
      </w:r>
      <w:r w:rsidRPr="00C45C61">
        <w:tab/>
        <w:t>Pagalbinių medžiagų sąrašas</w:t>
      </w:r>
    </w:p>
    <w:p w:rsidR="00046724" w:rsidRPr="00022832" w:rsidRDefault="00046724" w:rsidP="0028734B">
      <w:pPr>
        <w:pStyle w:val="BTEMEASMCA"/>
        <w:rPr>
          <w:noProof w:val="0"/>
        </w:rPr>
      </w:pPr>
    </w:p>
    <w:p w:rsidR="00046724" w:rsidRPr="00C45C61" w:rsidRDefault="00046724" w:rsidP="00F220C2">
      <w:pPr>
        <w:rPr>
          <w:sz w:val="22"/>
          <w:szCs w:val="22"/>
          <w:lang w:val="lt-LT"/>
        </w:rPr>
      </w:pPr>
      <w:r w:rsidRPr="00C45C61">
        <w:rPr>
          <w:sz w:val="22"/>
          <w:szCs w:val="22"/>
          <w:lang w:val="lt-LT"/>
        </w:rPr>
        <w:t xml:space="preserve">Mikrokristalinė celiuliozė </w:t>
      </w:r>
    </w:p>
    <w:p w:rsidR="00046724" w:rsidRPr="00022832" w:rsidRDefault="00046724" w:rsidP="00F220C2">
      <w:pPr>
        <w:rPr>
          <w:sz w:val="22"/>
          <w:szCs w:val="22"/>
          <w:lang w:val="lt-LT"/>
        </w:rPr>
      </w:pPr>
      <w:r w:rsidRPr="00022832">
        <w:rPr>
          <w:sz w:val="22"/>
          <w:szCs w:val="22"/>
          <w:lang w:val="lt-LT"/>
        </w:rPr>
        <w:t>Talkas</w:t>
      </w:r>
    </w:p>
    <w:p w:rsidR="00046724" w:rsidRPr="00022832" w:rsidRDefault="00046724" w:rsidP="00F220C2">
      <w:pPr>
        <w:rPr>
          <w:sz w:val="22"/>
          <w:szCs w:val="22"/>
          <w:lang w:val="lt-LT"/>
        </w:rPr>
      </w:pPr>
      <w:r w:rsidRPr="00022832">
        <w:rPr>
          <w:sz w:val="22"/>
          <w:szCs w:val="22"/>
          <w:lang w:val="lt-LT"/>
        </w:rPr>
        <w:t>Laktozė monohidratas</w:t>
      </w:r>
    </w:p>
    <w:p w:rsidR="00046724" w:rsidRPr="00022832" w:rsidRDefault="00046724" w:rsidP="00F220C2">
      <w:pPr>
        <w:rPr>
          <w:sz w:val="22"/>
          <w:szCs w:val="22"/>
          <w:lang w:val="lt-LT"/>
        </w:rPr>
      </w:pPr>
      <w:r w:rsidRPr="00022832">
        <w:rPr>
          <w:sz w:val="22"/>
          <w:szCs w:val="22"/>
          <w:lang w:val="lt-LT"/>
        </w:rPr>
        <w:t>Kukurūzų krakmolas</w:t>
      </w:r>
    </w:p>
    <w:p w:rsidR="00046724" w:rsidRPr="00022832" w:rsidRDefault="00046724" w:rsidP="00F220C2">
      <w:pPr>
        <w:rPr>
          <w:sz w:val="22"/>
          <w:szCs w:val="22"/>
          <w:lang w:val="lt-LT"/>
        </w:rPr>
      </w:pPr>
      <w:r w:rsidRPr="00022832">
        <w:rPr>
          <w:sz w:val="22"/>
          <w:szCs w:val="22"/>
          <w:lang w:val="lt-LT"/>
        </w:rPr>
        <w:lastRenderedPageBreak/>
        <w:t>Makrogolis 8000</w:t>
      </w:r>
    </w:p>
    <w:p w:rsidR="00046724" w:rsidRPr="00022832" w:rsidRDefault="00046724" w:rsidP="00F220C2">
      <w:pPr>
        <w:rPr>
          <w:sz w:val="22"/>
          <w:szCs w:val="22"/>
          <w:lang w:val="lt-LT"/>
        </w:rPr>
      </w:pPr>
      <w:r w:rsidRPr="00022832">
        <w:rPr>
          <w:sz w:val="22"/>
          <w:szCs w:val="22"/>
          <w:lang w:val="lt-LT"/>
        </w:rPr>
        <w:t>Metakrilo rūgšties ir etilakrilato 1:1 kopolimeras</w:t>
      </w:r>
    </w:p>
    <w:p w:rsidR="00046724" w:rsidRPr="00022832" w:rsidRDefault="00046724" w:rsidP="00F220C2">
      <w:pPr>
        <w:rPr>
          <w:sz w:val="22"/>
          <w:szCs w:val="22"/>
          <w:lang w:val="lt-LT"/>
        </w:rPr>
      </w:pPr>
      <w:r w:rsidRPr="00022832">
        <w:rPr>
          <w:sz w:val="22"/>
          <w:szCs w:val="22"/>
          <w:lang w:val="lt-LT"/>
        </w:rPr>
        <w:t>Natrio laurilsulfatas</w:t>
      </w:r>
    </w:p>
    <w:p w:rsidR="00046724" w:rsidRPr="00022832" w:rsidRDefault="00046724" w:rsidP="00F220C2">
      <w:pPr>
        <w:rPr>
          <w:sz w:val="22"/>
          <w:szCs w:val="22"/>
          <w:lang w:val="lt-LT"/>
        </w:rPr>
      </w:pPr>
      <w:r w:rsidRPr="00022832">
        <w:rPr>
          <w:sz w:val="22"/>
          <w:szCs w:val="22"/>
          <w:lang w:val="lt-LT"/>
        </w:rPr>
        <w:t>Polisorbatas 80</w:t>
      </w:r>
    </w:p>
    <w:p w:rsidR="00046724" w:rsidRPr="00022832" w:rsidRDefault="00046724" w:rsidP="00F220C2">
      <w:pPr>
        <w:rPr>
          <w:sz w:val="22"/>
          <w:szCs w:val="22"/>
          <w:lang w:val="lt-LT"/>
        </w:rPr>
      </w:pPr>
      <w:r w:rsidRPr="00022832">
        <w:rPr>
          <w:sz w:val="22"/>
          <w:szCs w:val="22"/>
          <w:lang w:val="lt-LT"/>
        </w:rPr>
        <w:t xml:space="preserve">Kopovidonas </w:t>
      </w:r>
    </w:p>
    <w:p w:rsidR="00046724" w:rsidRPr="00022832" w:rsidRDefault="00046724" w:rsidP="00F220C2">
      <w:pPr>
        <w:rPr>
          <w:sz w:val="22"/>
          <w:szCs w:val="22"/>
          <w:lang w:val="lt-LT"/>
        </w:rPr>
      </w:pPr>
      <w:r w:rsidRPr="00022832">
        <w:rPr>
          <w:sz w:val="22"/>
          <w:szCs w:val="22"/>
          <w:lang w:val="lt-LT"/>
        </w:rPr>
        <w:t xml:space="preserve">Krospovidonas (A tipo) </w:t>
      </w:r>
    </w:p>
    <w:p w:rsidR="00046724" w:rsidRPr="00022832" w:rsidRDefault="00046724" w:rsidP="00F220C2">
      <w:pPr>
        <w:rPr>
          <w:sz w:val="22"/>
          <w:szCs w:val="22"/>
          <w:lang w:val="lt-LT"/>
        </w:rPr>
      </w:pPr>
      <w:r w:rsidRPr="00022832">
        <w:rPr>
          <w:sz w:val="22"/>
          <w:szCs w:val="22"/>
          <w:lang w:val="lt-LT"/>
        </w:rPr>
        <w:t>Cukriniai branduoliai (sacharozė ir kukurūzų krakmolas)</w:t>
      </w:r>
    </w:p>
    <w:p w:rsidR="00046724" w:rsidRPr="00022832" w:rsidRDefault="00046724" w:rsidP="00F220C2">
      <w:pPr>
        <w:rPr>
          <w:sz w:val="22"/>
          <w:szCs w:val="22"/>
          <w:lang w:val="lt-LT"/>
        </w:rPr>
      </w:pPr>
      <w:r w:rsidRPr="00022832">
        <w:rPr>
          <w:sz w:val="22"/>
          <w:szCs w:val="22"/>
          <w:lang w:val="lt-LT"/>
        </w:rPr>
        <w:t>Povidonas</w:t>
      </w:r>
    </w:p>
    <w:p w:rsidR="00046724" w:rsidRPr="00022832" w:rsidRDefault="00046724" w:rsidP="00F220C2">
      <w:pPr>
        <w:rPr>
          <w:sz w:val="22"/>
          <w:szCs w:val="22"/>
          <w:lang w:val="lt-LT"/>
        </w:rPr>
      </w:pPr>
      <w:r w:rsidRPr="00022832">
        <w:rPr>
          <w:sz w:val="22"/>
          <w:szCs w:val="22"/>
          <w:lang w:val="lt-LT"/>
        </w:rPr>
        <w:t>Hipromeliozė</w:t>
      </w:r>
    </w:p>
    <w:p w:rsidR="00046724" w:rsidRPr="00022832" w:rsidRDefault="00046724" w:rsidP="00F220C2">
      <w:pPr>
        <w:rPr>
          <w:sz w:val="22"/>
          <w:szCs w:val="22"/>
          <w:lang w:val="lt-LT"/>
        </w:rPr>
      </w:pPr>
      <w:r w:rsidRPr="00022832">
        <w:rPr>
          <w:sz w:val="22"/>
          <w:szCs w:val="22"/>
          <w:lang w:val="lt-LT"/>
        </w:rPr>
        <w:t>Lengvasis magnio oksidas</w:t>
      </w:r>
    </w:p>
    <w:p w:rsidR="00046724" w:rsidRPr="00022832" w:rsidRDefault="00046724" w:rsidP="00F220C2">
      <w:pPr>
        <w:rPr>
          <w:sz w:val="22"/>
          <w:szCs w:val="22"/>
          <w:lang w:val="lt-LT"/>
        </w:rPr>
      </w:pPr>
      <w:r w:rsidRPr="00022832">
        <w:rPr>
          <w:sz w:val="22"/>
          <w:szCs w:val="22"/>
          <w:lang w:val="lt-LT"/>
        </w:rPr>
        <w:t>Magnio stearatas</w:t>
      </w:r>
    </w:p>
    <w:p w:rsidR="00046724" w:rsidRPr="00022832" w:rsidRDefault="00046724" w:rsidP="00F220C2">
      <w:pPr>
        <w:rPr>
          <w:sz w:val="22"/>
          <w:szCs w:val="22"/>
          <w:lang w:val="lt-LT"/>
        </w:rPr>
      </w:pPr>
      <w:r w:rsidRPr="00022832">
        <w:rPr>
          <w:sz w:val="22"/>
          <w:szCs w:val="22"/>
          <w:lang w:val="lt-LT"/>
        </w:rPr>
        <w:t>Dietilo ftalatas</w:t>
      </w:r>
    </w:p>
    <w:p w:rsidR="00046724" w:rsidRPr="00022832" w:rsidRDefault="00046724" w:rsidP="00F220C2">
      <w:pPr>
        <w:rPr>
          <w:sz w:val="22"/>
          <w:szCs w:val="22"/>
          <w:lang w:val="lt-LT"/>
        </w:rPr>
      </w:pPr>
      <w:r w:rsidRPr="00022832">
        <w:rPr>
          <w:sz w:val="22"/>
          <w:szCs w:val="22"/>
          <w:lang w:val="lt-LT"/>
        </w:rPr>
        <w:t>Koloidinis bevandenis silicio dioksidas</w:t>
      </w:r>
    </w:p>
    <w:p w:rsidR="00046724" w:rsidRPr="00022832" w:rsidRDefault="00046724" w:rsidP="00F220C2">
      <w:pPr>
        <w:rPr>
          <w:sz w:val="22"/>
          <w:szCs w:val="22"/>
          <w:lang w:val="lt-LT"/>
        </w:rPr>
      </w:pPr>
      <w:r w:rsidRPr="00022832">
        <w:rPr>
          <w:sz w:val="22"/>
          <w:szCs w:val="22"/>
          <w:lang w:val="lt-LT"/>
        </w:rPr>
        <w:t>Titano dioksidas (E171)</w:t>
      </w:r>
    </w:p>
    <w:p w:rsidR="00046724" w:rsidRPr="00022832" w:rsidRDefault="00046724" w:rsidP="00F220C2">
      <w:pPr>
        <w:rPr>
          <w:sz w:val="22"/>
          <w:szCs w:val="22"/>
          <w:lang w:val="lt-LT"/>
        </w:rPr>
      </w:pPr>
      <w:r w:rsidRPr="00022832">
        <w:rPr>
          <w:sz w:val="22"/>
          <w:szCs w:val="22"/>
          <w:lang w:val="lt-LT"/>
        </w:rPr>
        <w:t>Etilceliuliozė</w:t>
      </w:r>
    </w:p>
    <w:p w:rsidR="00046724" w:rsidRPr="00022832" w:rsidRDefault="00046724" w:rsidP="00F220C2">
      <w:pPr>
        <w:rPr>
          <w:sz w:val="22"/>
          <w:szCs w:val="22"/>
          <w:lang w:val="lt-LT"/>
        </w:rPr>
      </w:pPr>
      <w:r w:rsidRPr="00022832">
        <w:rPr>
          <w:sz w:val="22"/>
          <w:szCs w:val="22"/>
          <w:lang w:val="lt-LT"/>
        </w:rPr>
        <w:t>Raudonasis geležies oksidas (E172)</w:t>
      </w:r>
    </w:p>
    <w:p w:rsidR="00046724" w:rsidRPr="00022832" w:rsidRDefault="00046724" w:rsidP="00F220C2">
      <w:pPr>
        <w:rPr>
          <w:sz w:val="22"/>
          <w:szCs w:val="22"/>
          <w:lang w:val="lt-LT"/>
        </w:rPr>
      </w:pPr>
      <w:r w:rsidRPr="00022832">
        <w:rPr>
          <w:sz w:val="22"/>
          <w:szCs w:val="22"/>
          <w:lang w:val="lt-LT"/>
        </w:rPr>
        <w:t>Opacode S-1-17823 juodasis rašalas, kurio sudėtyje yra juod</w:t>
      </w:r>
      <w:r w:rsidR="00D23388" w:rsidRPr="00022832">
        <w:rPr>
          <w:sz w:val="22"/>
          <w:szCs w:val="22"/>
          <w:lang w:val="lt-LT"/>
        </w:rPr>
        <w:t>ojo</w:t>
      </w:r>
      <w:r w:rsidRPr="00022832">
        <w:rPr>
          <w:sz w:val="22"/>
          <w:szCs w:val="22"/>
          <w:lang w:val="lt-LT"/>
        </w:rPr>
        <w:t xml:space="preserve"> geležies oksid</w:t>
      </w:r>
      <w:r w:rsidR="00D23388" w:rsidRPr="00022832">
        <w:rPr>
          <w:sz w:val="22"/>
          <w:szCs w:val="22"/>
          <w:lang w:val="lt-LT"/>
        </w:rPr>
        <w:t>o</w:t>
      </w:r>
      <w:r w:rsidRPr="00022832">
        <w:rPr>
          <w:sz w:val="22"/>
          <w:szCs w:val="22"/>
          <w:lang w:val="lt-LT"/>
        </w:rPr>
        <w:t xml:space="preserve"> (E 172), šelak</w:t>
      </w:r>
      <w:r w:rsidR="00D23388" w:rsidRPr="00022832">
        <w:rPr>
          <w:sz w:val="22"/>
          <w:szCs w:val="22"/>
          <w:lang w:val="lt-LT"/>
        </w:rPr>
        <w:t>o</w:t>
      </w:r>
      <w:r w:rsidRPr="00022832">
        <w:rPr>
          <w:sz w:val="22"/>
          <w:szCs w:val="22"/>
          <w:lang w:val="lt-LT"/>
        </w:rPr>
        <w:t>, propilenglikoli</w:t>
      </w:r>
      <w:r w:rsidR="00D23388" w:rsidRPr="00022832">
        <w:rPr>
          <w:sz w:val="22"/>
          <w:szCs w:val="22"/>
          <w:lang w:val="lt-LT"/>
        </w:rPr>
        <w:t>o</w:t>
      </w:r>
      <w:r w:rsidRPr="00022832">
        <w:rPr>
          <w:sz w:val="22"/>
          <w:szCs w:val="22"/>
          <w:lang w:val="lt-LT"/>
        </w:rPr>
        <w:t xml:space="preserve"> ir amonio hidroksid</w:t>
      </w:r>
      <w:r w:rsidR="00D23388" w:rsidRPr="00022832">
        <w:rPr>
          <w:sz w:val="22"/>
          <w:szCs w:val="22"/>
          <w:lang w:val="lt-LT"/>
        </w:rPr>
        <w:t>o.</w:t>
      </w:r>
    </w:p>
    <w:p w:rsidR="00046724" w:rsidRPr="00022832" w:rsidRDefault="00046724" w:rsidP="0028734B">
      <w:pPr>
        <w:pStyle w:val="BTEMEASMCA"/>
        <w:rPr>
          <w:noProof w:val="0"/>
        </w:rPr>
      </w:pPr>
    </w:p>
    <w:p w:rsidR="00046724" w:rsidRPr="00C45C61" w:rsidRDefault="00046724" w:rsidP="00D86334">
      <w:pPr>
        <w:pStyle w:val="PI-2EMEASMCA"/>
        <w:keepNext w:val="0"/>
        <w:keepLines w:val="0"/>
        <w:widowControl w:val="0"/>
      </w:pPr>
      <w:r w:rsidRPr="00C45C61">
        <w:t>6.2</w:t>
      </w:r>
      <w:r w:rsidRPr="00C45C61">
        <w:tab/>
        <w:t>Nesuderinamumas</w:t>
      </w:r>
    </w:p>
    <w:p w:rsidR="00046724" w:rsidRPr="00022832" w:rsidRDefault="00046724" w:rsidP="0028734B">
      <w:pPr>
        <w:pStyle w:val="BTEMEASMCA"/>
        <w:rPr>
          <w:noProof w:val="0"/>
        </w:rPr>
      </w:pPr>
    </w:p>
    <w:p w:rsidR="00046724" w:rsidRPr="00C45C61" w:rsidRDefault="00046724" w:rsidP="00F220C2">
      <w:pPr>
        <w:rPr>
          <w:sz w:val="22"/>
          <w:szCs w:val="22"/>
          <w:lang w:val="lt-LT"/>
        </w:rPr>
      </w:pPr>
      <w:r w:rsidRPr="00C45C61">
        <w:rPr>
          <w:sz w:val="22"/>
          <w:szCs w:val="22"/>
          <w:lang w:val="lt-LT"/>
        </w:rPr>
        <w:t>Duomenys nebūtini.</w:t>
      </w:r>
    </w:p>
    <w:p w:rsidR="00046724" w:rsidRPr="00C45C61" w:rsidRDefault="00046724" w:rsidP="00F220C2">
      <w:pPr>
        <w:rPr>
          <w:sz w:val="22"/>
          <w:szCs w:val="22"/>
          <w:lang w:val="lt-LT"/>
        </w:rPr>
      </w:pPr>
    </w:p>
    <w:p w:rsidR="00046724" w:rsidRPr="00C45C61" w:rsidRDefault="00046724" w:rsidP="00D86334">
      <w:pPr>
        <w:pStyle w:val="PI-2EMEASMCA"/>
        <w:keepNext w:val="0"/>
        <w:keepLines w:val="0"/>
        <w:widowControl w:val="0"/>
      </w:pPr>
      <w:r w:rsidRPr="00C45C61">
        <w:t>6.3</w:t>
      </w:r>
      <w:r w:rsidRPr="00C45C61">
        <w:tab/>
        <w:t>Tinkamumo laikas</w:t>
      </w:r>
    </w:p>
    <w:p w:rsidR="00046724" w:rsidRPr="00022832" w:rsidRDefault="00046724" w:rsidP="0028734B">
      <w:pPr>
        <w:pStyle w:val="BTEMEASMCA"/>
        <w:rPr>
          <w:noProof w:val="0"/>
        </w:rPr>
      </w:pPr>
    </w:p>
    <w:p w:rsidR="00046724" w:rsidRPr="00C45C61" w:rsidRDefault="00046724" w:rsidP="00F220C2">
      <w:pPr>
        <w:rPr>
          <w:sz w:val="22"/>
          <w:szCs w:val="22"/>
          <w:lang w:val="lt-LT"/>
        </w:rPr>
      </w:pPr>
      <w:r w:rsidRPr="00C45C61">
        <w:rPr>
          <w:sz w:val="22"/>
          <w:szCs w:val="22"/>
          <w:lang w:val="lt-LT"/>
        </w:rPr>
        <w:t>Lizdinės plokštelės ir DTPE buteliukai:</w:t>
      </w:r>
    </w:p>
    <w:p w:rsidR="00046724" w:rsidRPr="00022832" w:rsidRDefault="00046724" w:rsidP="00F220C2">
      <w:pPr>
        <w:rPr>
          <w:sz w:val="22"/>
          <w:szCs w:val="22"/>
          <w:lang w:val="lt-LT"/>
        </w:rPr>
      </w:pPr>
      <w:r w:rsidRPr="00022832">
        <w:rPr>
          <w:sz w:val="22"/>
          <w:szCs w:val="22"/>
          <w:lang w:val="lt-LT"/>
        </w:rPr>
        <w:t>2 metai.</w:t>
      </w:r>
    </w:p>
    <w:p w:rsidR="00046724" w:rsidRPr="00022832" w:rsidRDefault="00046724" w:rsidP="00F220C2">
      <w:pPr>
        <w:rPr>
          <w:sz w:val="22"/>
          <w:szCs w:val="22"/>
          <w:lang w:val="lt-LT"/>
        </w:rPr>
      </w:pPr>
    </w:p>
    <w:p w:rsidR="00046724" w:rsidRPr="00022832" w:rsidRDefault="00046724" w:rsidP="00F220C2">
      <w:pPr>
        <w:rPr>
          <w:sz w:val="22"/>
          <w:szCs w:val="22"/>
          <w:lang w:val="lt-LT"/>
        </w:rPr>
      </w:pPr>
      <w:r w:rsidRPr="00022832">
        <w:rPr>
          <w:sz w:val="22"/>
          <w:szCs w:val="22"/>
          <w:lang w:val="lt-LT"/>
        </w:rPr>
        <w:t>DTPE buteliukai:</w:t>
      </w:r>
    </w:p>
    <w:p w:rsidR="00046724" w:rsidRPr="00022832" w:rsidRDefault="00046724" w:rsidP="00F220C2">
      <w:pPr>
        <w:rPr>
          <w:sz w:val="22"/>
          <w:szCs w:val="22"/>
          <w:lang w:val="lt-LT"/>
        </w:rPr>
      </w:pPr>
      <w:r w:rsidRPr="00022832">
        <w:rPr>
          <w:sz w:val="22"/>
          <w:szCs w:val="22"/>
          <w:lang w:val="lt-LT"/>
        </w:rPr>
        <w:t>Tinkamumo laikas po pirmojo atidarymo: 100 dienų.</w:t>
      </w:r>
    </w:p>
    <w:p w:rsidR="00046724" w:rsidRPr="00022832" w:rsidRDefault="00046724" w:rsidP="00F220C2">
      <w:pPr>
        <w:rPr>
          <w:sz w:val="22"/>
          <w:szCs w:val="22"/>
          <w:lang w:val="lt-LT"/>
        </w:rPr>
      </w:pPr>
      <w:r w:rsidRPr="00022832">
        <w:rPr>
          <w:sz w:val="22"/>
          <w:szCs w:val="22"/>
          <w:lang w:val="lt-LT"/>
        </w:rPr>
        <w:t xml:space="preserve"> </w:t>
      </w:r>
    </w:p>
    <w:p w:rsidR="00046724" w:rsidRPr="00C45C61" w:rsidRDefault="00046724" w:rsidP="00D86334">
      <w:pPr>
        <w:pStyle w:val="PI-2EMEASMCA"/>
        <w:keepNext w:val="0"/>
        <w:keepLines w:val="0"/>
        <w:widowControl w:val="0"/>
      </w:pPr>
      <w:r w:rsidRPr="00C45C61">
        <w:t>6.4</w:t>
      </w:r>
      <w:r w:rsidRPr="00C45C61">
        <w:tab/>
        <w:t>Specialios laikymo sąlygos</w:t>
      </w:r>
    </w:p>
    <w:p w:rsidR="00046724" w:rsidRPr="00022832" w:rsidRDefault="00046724" w:rsidP="0028734B">
      <w:pPr>
        <w:pStyle w:val="BTEMEASMCA"/>
        <w:rPr>
          <w:noProof w:val="0"/>
        </w:rPr>
      </w:pPr>
    </w:p>
    <w:p w:rsidR="00046724" w:rsidRPr="00022832" w:rsidRDefault="00046724" w:rsidP="00F220C2">
      <w:pPr>
        <w:rPr>
          <w:sz w:val="22"/>
          <w:szCs w:val="22"/>
          <w:lang w:val="lt-LT"/>
        </w:rPr>
      </w:pPr>
      <w:r w:rsidRPr="00022832">
        <w:rPr>
          <w:sz w:val="22"/>
          <w:szCs w:val="22"/>
          <w:lang w:val="lt-LT"/>
        </w:rPr>
        <w:t>Laikyti gamintojo pakuotėje, kad preparatas būtų apsaugotas nuo šviesos ir drėgmės.</w:t>
      </w:r>
    </w:p>
    <w:p w:rsidR="00046724" w:rsidRPr="00022832" w:rsidRDefault="00046724" w:rsidP="0028734B">
      <w:pPr>
        <w:pStyle w:val="BTEMEASMCA"/>
        <w:rPr>
          <w:noProof w:val="0"/>
        </w:rPr>
      </w:pPr>
    </w:p>
    <w:p w:rsidR="00046724" w:rsidRPr="00C45C61" w:rsidRDefault="00046724" w:rsidP="00D86334">
      <w:pPr>
        <w:pStyle w:val="PI-2EMEASMCA"/>
        <w:keepNext w:val="0"/>
        <w:keepLines w:val="0"/>
        <w:widowControl w:val="0"/>
      </w:pPr>
      <w:r w:rsidRPr="00C45C61">
        <w:t>6.5</w:t>
      </w:r>
      <w:r w:rsidRPr="00C45C61">
        <w:tab/>
      </w:r>
      <w:r w:rsidR="00D23388" w:rsidRPr="00C45C61">
        <w:t xml:space="preserve">Talpyklės pobūdis </w:t>
      </w:r>
      <w:r w:rsidRPr="00C45C61">
        <w:t>ir jos turinys</w:t>
      </w:r>
    </w:p>
    <w:p w:rsidR="00046724" w:rsidRPr="00C45C61" w:rsidRDefault="00046724" w:rsidP="00D86334">
      <w:pPr>
        <w:pStyle w:val="Pagrindinistekstas"/>
        <w:widowControl w:val="0"/>
        <w:spacing w:after="0"/>
        <w:rPr>
          <w:szCs w:val="22"/>
        </w:rPr>
      </w:pPr>
    </w:p>
    <w:p w:rsidR="00046724" w:rsidRPr="00022832" w:rsidRDefault="00046724" w:rsidP="00F220C2">
      <w:pPr>
        <w:rPr>
          <w:sz w:val="22"/>
          <w:szCs w:val="22"/>
          <w:lang w:val="lt-LT"/>
        </w:rPr>
      </w:pPr>
      <w:r w:rsidRPr="00022832">
        <w:rPr>
          <w:sz w:val="22"/>
          <w:szCs w:val="22"/>
          <w:lang w:val="lt-LT"/>
        </w:rPr>
        <w:t>Aliuminio/aliuminio lizdinės plokštelė</w:t>
      </w:r>
      <w:r w:rsidR="00D23388" w:rsidRPr="00022832">
        <w:rPr>
          <w:sz w:val="22"/>
          <w:szCs w:val="22"/>
          <w:lang w:val="lt-LT"/>
        </w:rPr>
        <w:t>s</w:t>
      </w:r>
      <w:r w:rsidRPr="00022832">
        <w:rPr>
          <w:sz w:val="22"/>
          <w:szCs w:val="22"/>
          <w:lang w:val="lt-LT"/>
        </w:rPr>
        <w:t>.</w:t>
      </w:r>
    </w:p>
    <w:p w:rsidR="00046724" w:rsidRPr="00022832" w:rsidRDefault="00046724" w:rsidP="00F220C2">
      <w:pPr>
        <w:rPr>
          <w:sz w:val="22"/>
          <w:szCs w:val="22"/>
          <w:lang w:val="lt-LT"/>
        </w:rPr>
      </w:pPr>
    </w:p>
    <w:p w:rsidR="00046724" w:rsidRPr="00022832" w:rsidRDefault="00046724" w:rsidP="00F220C2">
      <w:pPr>
        <w:rPr>
          <w:sz w:val="22"/>
          <w:szCs w:val="22"/>
          <w:lang w:val="lt-LT"/>
        </w:rPr>
      </w:pPr>
      <w:r w:rsidRPr="00022832">
        <w:rPr>
          <w:sz w:val="22"/>
          <w:szCs w:val="22"/>
          <w:lang w:val="lt-LT"/>
        </w:rPr>
        <w:t>DTPE buteliukai su PP uždoriu, kuriame yra sandarinantis tamponas ir sausiklis (silikagelio paketėlis).</w:t>
      </w:r>
    </w:p>
    <w:p w:rsidR="00046724" w:rsidRPr="00022832" w:rsidRDefault="00046724" w:rsidP="00F220C2">
      <w:pPr>
        <w:rPr>
          <w:sz w:val="22"/>
          <w:szCs w:val="22"/>
          <w:lang w:val="lt-LT"/>
        </w:rPr>
      </w:pPr>
    </w:p>
    <w:p w:rsidR="00046724" w:rsidRPr="00022832" w:rsidRDefault="00046724" w:rsidP="00F220C2">
      <w:pPr>
        <w:rPr>
          <w:sz w:val="22"/>
          <w:szCs w:val="22"/>
          <w:lang w:val="lt-LT"/>
        </w:rPr>
      </w:pPr>
      <w:r w:rsidRPr="00022832">
        <w:rPr>
          <w:sz w:val="22"/>
          <w:szCs w:val="22"/>
          <w:lang w:val="lt-LT"/>
        </w:rPr>
        <w:t xml:space="preserve">20 mg tabletės </w:t>
      </w:r>
    </w:p>
    <w:p w:rsidR="00046724" w:rsidRPr="00022832" w:rsidRDefault="00046724" w:rsidP="00F220C2">
      <w:pPr>
        <w:rPr>
          <w:sz w:val="22"/>
          <w:szCs w:val="22"/>
          <w:lang w:val="lt-LT"/>
        </w:rPr>
      </w:pPr>
      <w:r w:rsidRPr="00022832">
        <w:rPr>
          <w:sz w:val="22"/>
          <w:szCs w:val="22"/>
          <w:lang w:val="lt-LT"/>
        </w:rPr>
        <w:t>Lizdinės plokštelės: 7, 14, 15, 28, 30, 50, 56, 60, 90, 98,100 ir 100x1 tablečių;</w:t>
      </w:r>
    </w:p>
    <w:p w:rsidR="00046724" w:rsidRPr="00022832" w:rsidRDefault="00046724" w:rsidP="00F220C2">
      <w:pPr>
        <w:rPr>
          <w:sz w:val="22"/>
          <w:szCs w:val="22"/>
          <w:lang w:val="lt-LT"/>
        </w:rPr>
      </w:pPr>
      <w:r w:rsidRPr="00022832">
        <w:rPr>
          <w:sz w:val="22"/>
          <w:szCs w:val="22"/>
          <w:lang w:val="lt-LT"/>
        </w:rPr>
        <w:t>Buteliukai: 100, 150 tablečių.</w:t>
      </w:r>
    </w:p>
    <w:p w:rsidR="00046724" w:rsidRPr="00022832" w:rsidRDefault="00046724" w:rsidP="00F220C2">
      <w:pPr>
        <w:rPr>
          <w:sz w:val="22"/>
          <w:szCs w:val="22"/>
          <w:lang w:val="lt-LT"/>
        </w:rPr>
      </w:pPr>
    </w:p>
    <w:p w:rsidR="00046724" w:rsidRPr="00022832" w:rsidRDefault="00046724" w:rsidP="00F220C2">
      <w:pPr>
        <w:rPr>
          <w:sz w:val="22"/>
          <w:szCs w:val="22"/>
          <w:lang w:val="lt-LT"/>
        </w:rPr>
      </w:pPr>
      <w:r w:rsidRPr="00022832">
        <w:rPr>
          <w:sz w:val="22"/>
          <w:szCs w:val="22"/>
          <w:lang w:val="lt-LT"/>
        </w:rPr>
        <w:t>40 mg tabletės</w:t>
      </w:r>
    </w:p>
    <w:p w:rsidR="00046724" w:rsidRPr="00022832" w:rsidRDefault="00046724" w:rsidP="00F220C2">
      <w:pPr>
        <w:rPr>
          <w:sz w:val="22"/>
          <w:szCs w:val="22"/>
          <w:lang w:val="lt-LT"/>
        </w:rPr>
      </w:pPr>
      <w:r w:rsidRPr="00022832">
        <w:rPr>
          <w:sz w:val="22"/>
          <w:szCs w:val="22"/>
          <w:lang w:val="lt-LT"/>
        </w:rPr>
        <w:t>Lizdinės plokštelės: 7, 14, 15, 28, 30, 50, 56, 60, 90, 98,100 ir 100x1 tablečių;</w:t>
      </w:r>
    </w:p>
    <w:p w:rsidR="00046724" w:rsidRPr="00022832" w:rsidRDefault="00046724" w:rsidP="00F220C2">
      <w:pPr>
        <w:rPr>
          <w:sz w:val="22"/>
          <w:szCs w:val="22"/>
          <w:lang w:val="lt-LT"/>
        </w:rPr>
      </w:pPr>
      <w:r w:rsidRPr="00022832">
        <w:rPr>
          <w:sz w:val="22"/>
          <w:szCs w:val="22"/>
          <w:lang w:val="lt-LT"/>
        </w:rPr>
        <w:t>Buteliukai: 100, 150 tablečių.</w:t>
      </w:r>
    </w:p>
    <w:p w:rsidR="00046724" w:rsidRPr="00022832" w:rsidRDefault="00046724" w:rsidP="00F220C2">
      <w:pPr>
        <w:rPr>
          <w:sz w:val="22"/>
          <w:szCs w:val="22"/>
          <w:lang w:val="lt-LT"/>
        </w:rPr>
      </w:pPr>
    </w:p>
    <w:p w:rsidR="00046724" w:rsidRPr="00022832" w:rsidRDefault="00046724" w:rsidP="00F220C2">
      <w:pPr>
        <w:rPr>
          <w:sz w:val="22"/>
          <w:szCs w:val="22"/>
          <w:lang w:val="lt-LT"/>
        </w:rPr>
      </w:pPr>
      <w:r w:rsidRPr="00022832">
        <w:rPr>
          <w:sz w:val="22"/>
          <w:szCs w:val="22"/>
          <w:lang w:val="lt-LT"/>
        </w:rPr>
        <w:t>Gali būti tiekiamos ne visų dydžių pakuotės.</w:t>
      </w:r>
    </w:p>
    <w:p w:rsidR="00046724" w:rsidRPr="00022832" w:rsidRDefault="00046724" w:rsidP="0028734B">
      <w:pPr>
        <w:pStyle w:val="BTEMEASMCA"/>
        <w:rPr>
          <w:noProof w:val="0"/>
        </w:rPr>
      </w:pPr>
    </w:p>
    <w:p w:rsidR="00046724" w:rsidRPr="00C45C61" w:rsidRDefault="00046724" w:rsidP="00D86334">
      <w:pPr>
        <w:pStyle w:val="PI-2EMEASMCA"/>
        <w:keepNext w:val="0"/>
        <w:keepLines w:val="0"/>
        <w:widowControl w:val="0"/>
      </w:pPr>
      <w:r w:rsidRPr="00C45C61">
        <w:t>6.6</w:t>
      </w:r>
      <w:r w:rsidRPr="00C45C61">
        <w:tab/>
        <w:t xml:space="preserve"> Specialūs reikalavimai atliekoms tvarkyti ir vaistiniam preparatui ruošti</w:t>
      </w:r>
    </w:p>
    <w:p w:rsidR="00046724" w:rsidRPr="00C45C61" w:rsidRDefault="00046724" w:rsidP="00D86334">
      <w:pPr>
        <w:widowControl w:val="0"/>
        <w:autoSpaceDE w:val="0"/>
        <w:autoSpaceDN w:val="0"/>
        <w:adjustRightInd w:val="0"/>
        <w:rPr>
          <w:color w:val="000000"/>
          <w:sz w:val="22"/>
          <w:szCs w:val="22"/>
          <w:lang w:val="lt-LT"/>
        </w:rPr>
      </w:pPr>
    </w:p>
    <w:p w:rsidR="00046724" w:rsidRPr="00C45C61" w:rsidRDefault="00046724" w:rsidP="00D86334">
      <w:pPr>
        <w:widowControl w:val="0"/>
        <w:autoSpaceDE w:val="0"/>
        <w:autoSpaceDN w:val="0"/>
        <w:adjustRightInd w:val="0"/>
        <w:rPr>
          <w:color w:val="000000"/>
          <w:sz w:val="22"/>
          <w:szCs w:val="22"/>
          <w:lang w:val="lt-LT"/>
        </w:rPr>
      </w:pPr>
      <w:r w:rsidRPr="00C45C61">
        <w:rPr>
          <w:color w:val="000000"/>
          <w:sz w:val="22"/>
          <w:szCs w:val="22"/>
          <w:lang w:val="lt-LT"/>
        </w:rPr>
        <w:t>Nesuvartotą vaistinį preparatą ar atliekas reikia tvarkyti laikantis vietinių reikalavimų.</w:t>
      </w:r>
    </w:p>
    <w:p w:rsidR="00046724" w:rsidRPr="00C45C61" w:rsidRDefault="00046724" w:rsidP="00D86334">
      <w:pPr>
        <w:pStyle w:val="Pagrindinistekstas"/>
        <w:widowControl w:val="0"/>
        <w:spacing w:after="0"/>
        <w:rPr>
          <w:szCs w:val="22"/>
        </w:rPr>
      </w:pPr>
    </w:p>
    <w:p w:rsidR="00046724" w:rsidRPr="00C45C61" w:rsidRDefault="00046724" w:rsidP="00D86334">
      <w:pPr>
        <w:pStyle w:val="Pagrindinistekstas"/>
        <w:widowControl w:val="0"/>
        <w:spacing w:after="0"/>
        <w:rPr>
          <w:szCs w:val="22"/>
        </w:rPr>
      </w:pPr>
      <w:r w:rsidRPr="00C45C61">
        <w:rPr>
          <w:szCs w:val="22"/>
        </w:rPr>
        <w:t>Vartojimas per vamzdelį į skrandį</w:t>
      </w:r>
    </w:p>
    <w:p w:rsidR="00046724" w:rsidRPr="00C45C61" w:rsidRDefault="00046724" w:rsidP="00D86334">
      <w:pPr>
        <w:pStyle w:val="Pagrindinistekstas"/>
        <w:widowControl w:val="0"/>
        <w:numPr>
          <w:ilvl w:val="0"/>
          <w:numId w:val="5"/>
        </w:numPr>
        <w:spacing w:after="0"/>
        <w:ind w:left="0" w:firstLine="0"/>
        <w:rPr>
          <w:szCs w:val="22"/>
        </w:rPr>
      </w:pPr>
      <w:r w:rsidRPr="00C45C61">
        <w:rPr>
          <w:szCs w:val="22"/>
        </w:rPr>
        <w:t>Įdėję tabletę į tinkamą švirkštą, pripildykite jį maždaug 25 ml vandens ir maždaug 5 ml oro. Naudojant kai kuriuos vamzdelius, tabletei ištirpinti reikia 50 ml vandens, kad granulės neužkimštų vamzdelio.</w:t>
      </w:r>
    </w:p>
    <w:p w:rsidR="00046724" w:rsidRPr="00C45C61" w:rsidRDefault="00046724" w:rsidP="00D86334">
      <w:pPr>
        <w:pStyle w:val="Pagrindinistekstas"/>
        <w:widowControl w:val="0"/>
        <w:numPr>
          <w:ilvl w:val="0"/>
          <w:numId w:val="5"/>
        </w:numPr>
        <w:spacing w:after="0"/>
        <w:ind w:left="0" w:firstLine="0"/>
        <w:rPr>
          <w:szCs w:val="22"/>
        </w:rPr>
      </w:pPr>
      <w:r w:rsidRPr="00C45C61">
        <w:rPr>
          <w:szCs w:val="22"/>
        </w:rPr>
        <w:t>Nedelsiant pradėkite purtyti švirkštą ir tęskite tai maždaug 2 min., kad tabletė suirtų ir susidarytų dispersija.</w:t>
      </w:r>
    </w:p>
    <w:p w:rsidR="00046724" w:rsidRPr="00C45C61" w:rsidRDefault="00046724" w:rsidP="00D86334">
      <w:pPr>
        <w:pStyle w:val="Pagrindinistekstas"/>
        <w:widowControl w:val="0"/>
        <w:numPr>
          <w:ilvl w:val="0"/>
          <w:numId w:val="5"/>
        </w:numPr>
        <w:spacing w:after="0"/>
        <w:ind w:left="0" w:firstLine="0"/>
        <w:rPr>
          <w:szCs w:val="22"/>
        </w:rPr>
      </w:pPr>
      <w:r w:rsidRPr="00C45C61">
        <w:rPr>
          <w:szCs w:val="22"/>
        </w:rPr>
        <w:t>Laikydami švirkštą galiuku aukštyn, patikrinkite, ar jis neužsikimšęs.</w:t>
      </w:r>
    </w:p>
    <w:p w:rsidR="00046724" w:rsidRPr="00C45C61" w:rsidRDefault="00046724" w:rsidP="00D86334">
      <w:pPr>
        <w:pStyle w:val="Pagrindinistekstas"/>
        <w:widowControl w:val="0"/>
        <w:numPr>
          <w:ilvl w:val="0"/>
          <w:numId w:val="5"/>
        </w:numPr>
        <w:spacing w:after="0"/>
        <w:ind w:left="0" w:firstLine="0"/>
        <w:rPr>
          <w:szCs w:val="22"/>
        </w:rPr>
      </w:pPr>
      <w:r w:rsidRPr="00C45C61">
        <w:rPr>
          <w:szCs w:val="22"/>
        </w:rPr>
        <w:t>Toliau laikydami švirkštą kaip nurodyta aukščiau, pritvirtinkite jį prie vamzdelio.</w:t>
      </w:r>
    </w:p>
    <w:p w:rsidR="00046724" w:rsidRPr="00C45C61" w:rsidRDefault="00046724" w:rsidP="00D86334">
      <w:pPr>
        <w:pStyle w:val="Pagrindinistekstas"/>
        <w:widowControl w:val="0"/>
        <w:numPr>
          <w:ilvl w:val="0"/>
          <w:numId w:val="5"/>
        </w:numPr>
        <w:spacing w:after="0"/>
        <w:ind w:left="0" w:firstLine="0"/>
        <w:rPr>
          <w:szCs w:val="22"/>
        </w:rPr>
      </w:pPr>
      <w:r w:rsidRPr="00C45C61">
        <w:rPr>
          <w:szCs w:val="22"/>
        </w:rPr>
        <w:t>Papurtykite švirkštą ir apverskite galiuku žemyn. Iš karto sušvirkškite 5</w:t>
      </w:r>
      <w:r w:rsidRPr="00C45C61">
        <w:rPr>
          <w:szCs w:val="22"/>
        </w:rPr>
        <w:noBreakHyphen/>
        <w:t>10 ml į vamzdelį. Sušvirkštę apverskite švirkštą ir papurtykite (laikykite švirkštą galiuku aukštyn, kad neužsikimštų).</w:t>
      </w:r>
    </w:p>
    <w:p w:rsidR="00046724" w:rsidRPr="00C45C61" w:rsidRDefault="00046724" w:rsidP="00D86334">
      <w:pPr>
        <w:pStyle w:val="Pagrindinistekstas"/>
        <w:widowControl w:val="0"/>
        <w:numPr>
          <w:ilvl w:val="0"/>
          <w:numId w:val="5"/>
        </w:numPr>
        <w:spacing w:after="0"/>
        <w:ind w:left="0" w:firstLine="0"/>
        <w:rPr>
          <w:szCs w:val="22"/>
        </w:rPr>
      </w:pPr>
      <w:r w:rsidRPr="00C45C61">
        <w:rPr>
          <w:szCs w:val="22"/>
        </w:rPr>
        <w:t>Apvertę švirkštą galiuku žemyn, nedelsiant sušvirkškite dar 5</w:t>
      </w:r>
      <w:r w:rsidRPr="00C45C61">
        <w:rPr>
          <w:szCs w:val="22"/>
        </w:rPr>
        <w:noBreakHyphen/>
        <w:t>10 ml į vamzdelį. Kartokite šią procedūrą tol, kol švirkštas liks tuščias.</w:t>
      </w:r>
    </w:p>
    <w:p w:rsidR="00046724" w:rsidRPr="00C45C61" w:rsidRDefault="00046724" w:rsidP="00D86334">
      <w:pPr>
        <w:pStyle w:val="Pagrindinistekstas"/>
        <w:widowControl w:val="0"/>
        <w:numPr>
          <w:ilvl w:val="0"/>
          <w:numId w:val="5"/>
        </w:numPr>
        <w:spacing w:after="0"/>
        <w:ind w:left="0" w:firstLine="0"/>
        <w:rPr>
          <w:szCs w:val="22"/>
        </w:rPr>
      </w:pPr>
      <w:r w:rsidRPr="00C45C61">
        <w:rPr>
          <w:szCs w:val="22"/>
        </w:rPr>
        <w:t>Pripildę švirkštą 25 ml vandens ir 5 ml oro, pakartokite penktąjį veiksmą, jei to reikia švirkšte likusioms nuosėdoms nuplauti. Kai kuriems vamzdeliams reikia 50 ml vandens.</w:t>
      </w:r>
    </w:p>
    <w:p w:rsidR="00046724" w:rsidRPr="00C45C61" w:rsidRDefault="00046724" w:rsidP="00D86334">
      <w:pPr>
        <w:pStyle w:val="Pagrindinistekstas"/>
        <w:widowControl w:val="0"/>
        <w:spacing w:after="0"/>
        <w:rPr>
          <w:szCs w:val="22"/>
        </w:rPr>
      </w:pPr>
    </w:p>
    <w:p w:rsidR="00046724" w:rsidRPr="00C45C61" w:rsidRDefault="00046724" w:rsidP="00D86334">
      <w:pPr>
        <w:pStyle w:val="Pagrindinistekstas"/>
        <w:widowControl w:val="0"/>
        <w:spacing w:after="0"/>
        <w:rPr>
          <w:szCs w:val="22"/>
        </w:rPr>
      </w:pPr>
    </w:p>
    <w:p w:rsidR="00046724" w:rsidRPr="00C45C61" w:rsidRDefault="00046724" w:rsidP="00D86334">
      <w:pPr>
        <w:pStyle w:val="PI-2EMEASMCA"/>
        <w:keepNext w:val="0"/>
        <w:keepLines w:val="0"/>
        <w:widowControl w:val="0"/>
      </w:pPr>
      <w:r w:rsidRPr="00C45C61">
        <w:t>7.</w:t>
      </w:r>
      <w:r w:rsidRPr="00C45C61">
        <w:tab/>
      </w:r>
      <w:r w:rsidR="00C419EB" w:rsidRPr="00C45C61">
        <w:t>REGISTRUOTOJAS</w:t>
      </w:r>
    </w:p>
    <w:p w:rsidR="00046724" w:rsidRPr="00C45C61" w:rsidRDefault="00046724" w:rsidP="00D86334">
      <w:pPr>
        <w:pStyle w:val="Pagrindinistekstas"/>
        <w:widowControl w:val="0"/>
        <w:spacing w:after="0"/>
        <w:rPr>
          <w:szCs w:val="22"/>
        </w:rPr>
      </w:pPr>
    </w:p>
    <w:p w:rsidR="00470577" w:rsidRPr="00C45C61" w:rsidRDefault="00470577" w:rsidP="00470577">
      <w:pPr>
        <w:rPr>
          <w:sz w:val="22"/>
          <w:szCs w:val="22"/>
          <w:lang w:val="lt-LT"/>
        </w:rPr>
      </w:pPr>
      <w:r w:rsidRPr="00C45C61">
        <w:rPr>
          <w:sz w:val="22"/>
          <w:szCs w:val="22"/>
          <w:lang w:val="lt-LT"/>
        </w:rPr>
        <w:t>Teva Pharma B.V.</w:t>
      </w:r>
    </w:p>
    <w:p w:rsidR="00470577" w:rsidRPr="00C45C61" w:rsidRDefault="00470577" w:rsidP="00470577">
      <w:pPr>
        <w:rPr>
          <w:sz w:val="22"/>
          <w:szCs w:val="22"/>
          <w:lang w:val="lt-LT"/>
        </w:rPr>
      </w:pPr>
      <w:r w:rsidRPr="00C45C61">
        <w:rPr>
          <w:sz w:val="22"/>
          <w:szCs w:val="22"/>
          <w:lang w:val="lt-LT"/>
        </w:rPr>
        <w:t>Swensweg 5</w:t>
      </w:r>
    </w:p>
    <w:p w:rsidR="00470577" w:rsidRPr="00C45C61" w:rsidRDefault="00470577" w:rsidP="00470577">
      <w:pPr>
        <w:rPr>
          <w:sz w:val="22"/>
          <w:szCs w:val="22"/>
          <w:lang w:val="lt-LT"/>
        </w:rPr>
      </w:pPr>
      <w:r w:rsidRPr="00C45C61">
        <w:rPr>
          <w:sz w:val="22"/>
          <w:szCs w:val="22"/>
          <w:lang w:val="lt-LT"/>
        </w:rPr>
        <w:t>20131 GA Haarlem</w:t>
      </w:r>
    </w:p>
    <w:p w:rsidR="00046724" w:rsidRPr="00022832" w:rsidRDefault="00470577" w:rsidP="00F220C2">
      <w:pPr>
        <w:rPr>
          <w:sz w:val="22"/>
          <w:szCs w:val="22"/>
          <w:lang w:val="lt-LT"/>
        </w:rPr>
      </w:pPr>
      <w:r w:rsidRPr="00C45C61">
        <w:rPr>
          <w:sz w:val="22"/>
          <w:szCs w:val="22"/>
          <w:lang w:val="lt-LT"/>
        </w:rPr>
        <w:t>Nyderlandai</w:t>
      </w:r>
    </w:p>
    <w:p w:rsidR="00046724" w:rsidRPr="00C45C61" w:rsidRDefault="00046724" w:rsidP="00D86334">
      <w:pPr>
        <w:pStyle w:val="Pagrindinistekstas"/>
        <w:widowControl w:val="0"/>
        <w:spacing w:after="0"/>
        <w:rPr>
          <w:szCs w:val="22"/>
        </w:rPr>
      </w:pPr>
    </w:p>
    <w:p w:rsidR="00046724" w:rsidRPr="00C45C61" w:rsidRDefault="00046724" w:rsidP="00D86334">
      <w:pPr>
        <w:pStyle w:val="Pagrindinistekstas"/>
        <w:widowControl w:val="0"/>
        <w:spacing w:after="0"/>
        <w:rPr>
          <w:szCs w:val="22"/>
        </w:rPr>
      </w:pPr>
    </w:p>
    <w:p w:rsidR="00046724" w:rsidRPr="00C45C61" w:rsidRDefault="00046724" w:rsidP="00D86334">
      <w:pPr>
        <w:pStyle w:val="PI-2EMEASMCA"/>
        <w:keepNext w:val="0"/>
        <w:keepLines w:val="0"/>
        <w:widowControl w:val="0"/>
      </w:pPr>
      <w:r w:rsidRPr="00C45C61">
        <w:t>8.</w:t>
      </w:r>
      <w:r w:rsidRPr="00C45C61">
        <w:tab/>
      </w:r>
      <w:r w:rsidR="00C419EB" w:rsidRPr="00C45C61">
        <w:t>REGISTRACIJOS PAŽYMĖJIMO NUMERIS (-IAI</w:t>
      </w:r>
      <w:r w:rsidR="006343F7" w:rsidRPr="00C45C61">
        <w:t>)</w:t>
      </w:r>
    </w:p>
    <w:p w:rsidR="00046724" w:rsidRPr="00C45C61" w:rsidRDefault="00046724" w:rsidP="00D86334">
      <w:pPr>
        <w:pStyle w:val="Pagrindinistekstas"/>
        <w:widowControl w:val="0"/>
        <w:spacing w:after="0"/>
        <w:rPr>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9630B" w:rsidRPr="00C45C61" w:rsidTr="0049630B">
        <w:tc>
          <w:tcPr>
            <w:tcW w:w="4530" w:type="dxa"/>
          </w:tcPr>
          <w:p w:rsidR="0049630B" w:rsidRPr="00022832" w:rsidRDefault="0049630B" w:rsidP="0049630B">
            <w:pPr>
              <w:rPr>
                <w:sz w:val="22"/>
                <w:szCs w:val="22"/>
                <w:lang w:val="lt-LT"/>
              </w:rPr>
            </w:pPr>
            <w:r w:rsidRPr="00022832">
              <w:rPr>
                <w:sz w:val="22"/>
                <w:szCs w:val="22"/>
                <w:lang w:val="lt-LT"/>
              </w:rPr>
              <w:t xml:space="preserve">Espramag 20 mg </w:t>
            </w:r>
          </w:p>
          <w:p w:rsidR="0049630B" w:rsidRPr="00022832" w:rsidRDefault="0049630B" w:rsidP="0049630B">
            <w:pPr>
              <w:rPr>
                <w:sz w:val="22"/>
                <w:szCs w:val="22"/>
                <w:lang w:val="lt-LT"/>
              </w:rPr>
            </w:pPr>
            <w:r w:rsidRPr="00022832">
              <w:rPr>
                <w:sz w:val="22"/>
                <w:szCs w:val="22"/>
                <w:u w:val="single"/>
                <w:lang w:val="lt-LT"/>
              </w:rPr>
              <w:t>Lizdinė plokštelė</w:t>
            </w:r>
            <w:r w:rsidRPr="00022832">
              <w:rPr>
                <w:sz w:val="22"/>
                <w:szCs w:val="22"/>
                <w:lang w:val="lt-LT"/>
              </w:rPr>
              <w:t>:</w:t>
            </w:r>
          </w:p>
          <w:p w:rsidR="0049630B" w:rsidRPr="00022832" w:rsidRDefault="0049630B" w:rsidP="0049630B">
            <w:pPr>
              <w:rPr>
                <w:sz w:val="22"/>
                <w:szCs w:val="22"/>
                <w:lang w:val="lt-LT"/>
              </w:rPr>
            </w:pPr>
            <w:r w:rsidRPr="00022832">
              <w:rPr>
                <w:sz w:val="22"/>
                <w:szCs w:val="22"/>
                <w:lang w:val="lt-LT"/>
              </w:rPr>
              <w:t>N7 - LT/1/11/2670/001</w:t>
            </w:r>
          </w:p>
          <w:p w:rsidR="0049630B" w:rsidRPr="00022832" w:rsidRDefault="0049630B" w:rsidP="0049630B">
            <w:pPr>
              <w:rPr>
                <w:sz w:val="22"/>
                <w:szCs w:val="22"/>
                <w:lang w:val="lt-LT"/>
              </w:rPr>
            </w:pPr>
            <w:r w:rsidRPr="00022832">
              <w:rPr>
                <w:sz w:val="22"/>
                <w:szCs w:val="22"/>
                <w:lang w:val="lt-LT"/>
              </w:rPr>
              <w:t>N14 - LT/1/11/2670/002</w:t>
            </w:r>
          </w:p>
          <w:p w:rsidR="0049630B" w:rsidRPr="00022832" w:rsidRDefault="0049630B" w:rsidP="0049630B">
            <w:pPr>
              <w:rPr>
                <w:sz w:val="22"/>
                <w:szCs w:val="22"/>
                <w:lang w:val="lt-LT"/>
              </w:rPr>
            </w:pPr>
            <w:r w:rsidRPr="00022832">
              <w:rPr>
                <w:sz w:val="22"/>
                <w:szCs w:val="22"/>
                <w:lang w:val="lt-LT"/>
              </w:rPr>
              <w:t>N15 - LT/1/11/2670/003</w:t>
            </w:r>
          </w:p>
          <w:p w:rsidR="0049630B" w:rsidRPr="00022832" w:rsidRDefault="0049630B" w:rsidP="0049630B">
            <w:pPr>
              <w:rPr>
                <w:sz w:val="22"/>
                <w:szCs w:val="22"/>
                <w:lang w:val="lt-LT"/>
              </w:rPr>
            </w:pPr>
            <w:r w:rsidRPr="00022832">
              <w:rPr>
                <w:sz w:val="22"/>
                <w:szCs w:val="22"/>
                <w:lang w:val="lt-LT"/>
              </w:rPr>
              <w:t>N28 - LT/1/11/2670/004</w:t>
            </w:r>
          </w:p>
          <w:p w:rsidR="0049630B" w:rsidRPr="00022832" w:rsidRDefault="0049630B" w:rsidP="0049630B">
            <w:pPr>
              <w:rPr>
                <w:sz w:val="22"/>
                <w:szCs w:val="22"/>
                <w:lang w:val="lt-LT"/>
              </w:rPr>
            </w:pPr>
            <w:r w:rsidRPr="00022832">
              <w:rPr>
                <w:sz w:val="22"/>
                <w:szCs w:val="22"/>
                <w:lang w:val="lt-LT"/>
              </w:rPr>
              <w:t>N30 - LT/1/11/2670/005</w:t>
            </w:r>
          </w:p>
          <w:p w:rsidR="0049630B" w:rsidRPr="00022832" w:rsidRDefault="0049630B" w:rsidP="0049630B">
            <w:pPr>
              <w:rPr>
                <w:sz w:val="22"/>
                <w:szCs w:val="22"/>
                <w:lang w:val="lt-LT"/>
              </w:rPr>
            </w:pPr>
            <w:r w:rsidRPr="00022832">
              <w:rPr>
                <w:sz w:val="22"/>
                <w:szCs w:val="22"/>
                <w:lang w:val="lt-LT"/>
              </w:rPr>
              <w:t>N50 - LT/1/11/2670/006</w:t>
            </w:r>
          </w:p>
          <w:p w:rsidR="0049630B" w:rsidRPr="00022832" w:rsidRDefault="0049630B" w:rsidP="0049630B">
            <w:pPr>
              <w:rPr>
                <w:sz w:val="22"/>
                <w:szCs w:val="22"/>
                <w:lang w:val="lt-LT"/>
              </w:rPr>
            </w:pPr>
            <w:r w:rsidRPr="00022832">
              <w:rPr>
                <w:sz w:val="22"/>
                <w:szCs w:val="22"/>
                <w:lang w:val="lt-LT"/>
              </w:rPr>
              <w:t>N56 - LT/1/11/2670/007</w:t>
            </w:r>
          </w:p>
          <w:p w:rsidR="0049630B" w:rsidRPr="00022832" w:rsidRDefault="0049630B" w:rsidP="0049630B">
            <w:pPr>
              <w:rPr>
                <w:sz w:val="22"/>
                <w:szCs w:val="22"/>
                <w:lang w:val="lt-LT"/>
              </w:rPr>
            </w:pPr>
            <w:r w:rsidRPr="00022832">
              <w:rPr>
                <w:sz w:val="22"/>
                <w:szCs w:val="22"/>
                <w:lang w:val="lt-LT"/>
              </w:rPr>
              <w:t>N60 - LT/1/11/2670/008</w:t>
            </w:r>
          </w:p>
          <w:p w:rsidR="0049630B" w:rsidRPr="00022832" w:rsidRDefault="0049630B" w:rsidP="0049630B">
            <w:pPr>
              <w:rPr>
                <w:sz w:val="22"/>
                <w:szCs w:val="22"/>
                <w:lang w:val="lt-LT"/>
              </w:rPr>
            </w:pPr>
            <w:r w:rsidRPr="00022832">
              <w:rPr>
                <w:sz w:val="22"/>
                <w:szCs w:val="22"/>
                <w:lang w:val="lt-LT"/>
              </w:rPr>
              <w:t>N90 - LT/1/11/2670/009</w:t>
            </w:r>
          </w:p>
          <w:p w:rsidR="0049630B" w:rsidRPr="00022832" w:rsidRDefault="0049630B" w:rsidP="0049630B">
            <w:pPr>
              <w:rPr>
                <w:sz w:val="22"/>
                <w:szCs w:val="22"/>
                <w:lang w:val="lt-LT"/>
              </w:rPr>
            </w:pPr>
            <w:r w:rsidRPr="00022832">
              <w:rPr>
                <w:sz w:val="22"/>
                <w:szCs w:val="22"/>
                <w:lang w:val="lt-LT"/>
              </w:rPr>
              <w:t>N98 - LT/1/11/2670/010</w:t>
            </w:r>
          </w:p>
          <w:p w:rsidR="0049630B" w:rsidRPr="00022832" w:rsidRDefault="0049630B" w:rsidP="0049630B">
            <w:pPr>
              <w:rPr>
                <w:sz w:val="22"/>
                <w:szCs w:val="22"/>
                <w:lang w:val="lt-LT"/>
              </w:rPr>
            </w:pPr>
            <w:r w:rsidRPr="00022832">
              <w:rPr>
                <w:sz w:val="22"/>
                <w:szCs w:val="22"/>
                <w:lang w:val="lt-LT"/>
              </w:rPr>
              <w:t>N100 - LT/1/11/2670/011</w:t>
            </w:r>
          </w:p>
          <w:p w:rsidR="0049630B" w:rsidRPr="00022832" w:rsidRDefault="0049630B" w:rsidP="0049630B">
            <w:pPr>
              <w:rPr>
                <w:sz w:val="22"/>
                <w:szCs w:val="22"/>
                <w:lang w:val="lt-LT"/>
              </w:rPr>
            </w:pPr>
            <w:r w:rsidRPr="00022832">
              <w:rPr>
                <w:sz w:val="22"/>
                <w:szCs w:val="22"/>
                <w:lang w:val="lt-LT"/>
              </w:rPr>
              <w:t>N100x1 - LT/1/11/2670/012</w:t>
            </w:r>
          </w:p>
          <w:p w:rsidR="0049630B" w:rsidRPr="00022832" w:rsidRDefault="0049630B" w:rsidP="0049630B">
            <w:pPr>
              <w:rPr>
                <w:sz w:val="22"/>
                <w:szCs w:val="22"/>
                <w:lang w:val="lt-LT"/>
              </w:rPr>
            </w:pPr>
            <w:r w:rsidRPr="00022832">
              <w:rPr>
                <w:sz w:val="22"/>
                <w:szCs w:val="22"/>
                <w:u w:val="single"/>
                <w:lang w:val="lt-LT"/>
              </w:rPr>
              <w:t>Buteliukas</w:t>
            </w:r>
            <w:r w:rsidRPr="00022832">
              <w:rPr>
                <w:sz w:val="22"/>
                <w:szCs w:val="22"/>
                <w:lang w:val="lt-LT"/>
              </w:rPr>
              <w:t>:</w:t>
            </w:r>
          </w:p>
          <w:p w:rsidR="0049630B" w:rsidRPr="00022832" w:rsidRDefault="0049630B" w:rsidP="0049630B">
            <w:pPr>
              <w:rPr>
                <w:sz w:val="22"/>
                <w:szCs w:val="22"/>
                <w:lang w:val="lt-LT"/>
              </w:rPr>
            </w:pPr>
            <w:r w:rsidRPr="00022832">
              <w:rPr>
                <w:sz w:val="22"/>
                <w:szCs w:val="22"/>
                <w:lang w:val="lt-LT"/>
              </w:rPr>
              <w:t>N100 - LT/1/11/2670/013</w:t>
            </w:r>
          </w:p>
          <w:p w:rsidR="0049630B" w:rsidRPr="00022832" w:rsidRDefault="0049630B" w:rsidP="0049630B">
            <w:pPr>
              <w:rPr>
                <w:sz w:val="22"/>
                <w:szCs w:val="22"/>
                <w:lang w:val="lt-LT"/>
              </w:rPr>
            </w:pPr>
            <w:r w:rsidRPr="00022832">
              <w:rPr>
                <w:sz w:val="22"/>
                <w:szCs w:val="22"/>
                <w:lang w:val="lt-LT"/>
              </w:rPr>
              <w:t>N150 - LT/1/11/2670/014</w:t>
            </w:r>
          </w:p>
        </w:tc>
        <w:tc>
          <w:tcPr>
            <w:tcW w:w="4530" w:type="dxa"/>
          </w:tcPr>
          <w:p w:rsidR="0049630B" w:rsidRPr="00C45C61" w:rsidRDefault="0049630B" w:rsidP="0049630B">
            <w:pPr>
              <w:rPr>
                <w:sz w:val="22"/>
                <w:szCs w:val="22"/>
                <w:lang w:val="lt-LT"/>
              </w:rPr>
            </w:pPr>
            <w:r w:rsidRPr="00C45C61">
              <w:rPr>
                <w:sz w:val="22"/>
                <w:szCs w:val="22"/>
                <w:lang w:val="lt-LT"/>
              </w:rPr>
              <w:t xml:space="preserve">Espramag 40 mg </w:t>
            </w:r>
          </w:p>
          <w:p w:rsidR="0049630B" w:rsidRPr="00C45C61" w:rsidRDefault="0049630B" w:rsidP="0049630B">
            <w:pPr>
              <w:rPr>
                <w:sz w:val="22"/>
                <w:szCs w:val="22"/>
                <w:lang w:val="lt-LT"/>
              </w:rPr>
            </w:pPr>
            <w:r w:rsidRPr="00022832">
              <w:rPr>
                <w:sz w:val="22"/>
                <w:szCs w:val="22"/>
                <w:u w:val="single"/>
                <w:lang w:val="lt-LT"/>
              </w:rPr>
              <w:t>Lizdinė</w:t>
            </w:r>
            <w:r w:rsidRPr="00C45C61">
              <w:rPr>
                <w:sz w:val="22"/>
                <w:szCs w:val="22"/>
                <w:lang w:val="lt-LT"/>
              </w:rPr>
              <w:t xml:space="preserve"> </w:t>
            </w:r>
            <w:r w:rsidRPr="00022832">
              <w:rPr>
                <w:sz w:val="22"/>
                <w:szCs w:val="22"/>
                <w:u w:val="single"/>
                <w:lang w:val="lt-LT"/>
              </w:rPr>
              <w:t>plokštelė</w:t>
            </w:r>
            <w:r w:rsidRPr="00C45C61">
              <w:rPr>
                <w:sz w:val="22"/>
                <w:szCs w:val="22"/>
                <w:lang w:val="lt-LT"/>
              </w:rPr>
              <w:t>:</w:t>
            </w:r>
          </w:p>
          <w:p w:rsidR="0049630B" w:rsidRPr="00C45C61" w:rsidRDefault="0049630B" w:rsidP="0049630B">
            <w:pPr>
              <w:rPr>
                <w:sz w:val="22"/>
                <w:szCs w:val="22"/>
                <w:lang w:val="lt-LT"/>
              </w:rPr>
            </w:pPr>
            <w:r w:rsidRPr="00C45C61">
              <w:rPr>
                <w:sz w:val="22"/>
                <w:szCs w:val="22"/>
                <w:lang w:val="lt-LT"/>
              </w:rPr>
              <w:t>N7 - LT/1/11/2670/015</w:t>
            </w:r>
          </w:p>
          <w:p w:rsidR="0049630B" w:rsidRPr="00C45C61" w:rsidRDefault="0049630B" w:rsidP="0049630B">
            <w:pPr>
              <w:rPr>
                <w:sz w:val="22"/>
                <w:szCs w:val="22"/>
                <w:lang w:val="lt-LT"/>
              </w:rPr>
            </w:pPr>
            <w:r w:rsidRPr="00C45C61">
              <w:rPr>
                <w:sz w:val="22"/>
                <w:szCs w:val="22"/>
                <w:lang w:val="lt-LT"/>
              </w:rPr>
              <w:t>N14 - LT/1/11/2670/016</w:t>
            </w:r>
          </w:p>
          <w:p w:rsidR="0049630B" w:rsidRPr="00022832" w:rsidRDefault="0049630B" w:rsidP="0049630B">
            <w:pPr>
              <w:rPr>
                <w:sz w:val="22"/>
                <w:szCs w:val="22"/>
                <w:lang w:val="lt-LT"/>
              </w:rPr>
            </w:pPr>
            <w:r w:rsidRPr="00022832">
              <w:rPr>
                <w:sz w:val="22"/>
                <w:szCs w:val="22"/>
                <w:lang w:val="lt-LT"/>
              </w:rPr>
              <w:t>N15 - LT/1/11/2670/017</w:t>
            </w:r>
          </w:p>
          <w:p w:rsidR="0049630B" w:rsidRPr="00022832" w:rsidRDefault="0049630B" w:rsidP="0049630B">
            <w:pPr>
              <w:rPr>
                <w:sz w:val="22"/>
                <w:szCs w:val="22"/>
                <w:lang w:val="lt-LT"/>
              </w:rPr>
            </w:pPr>
            <w:r w:rsidRPr="00022832">
              <w:rPr>
                <w:sz w:val="22"/>
                <w:szCs w:val="22"/>
                <w:lang w:val="lt-LT"/>
              </w:rPr>
              <w:t>N28 - LT/1/11/2670/018</w:t>
            </w:r>
          </w:p>
          <w:p w:rsidR="0049630B" w:rsidRPr="00022832" w:rsidRDefault="0049630B" w:rsidP="0049630B">
            <w:pPr>
              <w:rPr>
                <w:sz w:val="22"/>
                <w:szCs w:val="22"/>
                <w:lang w:val="lt-LT"/>
              </w:rPr>
            </w:pPr>
            <w:r w:rsidRPr="00022832">
              <w:rPr>
                <w:sz w:val="22"/>
                <w:szCs w:val="22"/>
                <w:lang w:val="lt-LT"/>
              </w:rPr>
              <w:t>N30 - LT/1/11/2670/019</w:t>
            </w:r>
          </w:p>
          <w:p w:rsidR="0049630B" w:rsidRPr="00022832" w:rsidRDefault="0049630B" w:rsidP="0049630B">
            <w:pPr>
              <w:rPr>
                <w:sz w:val="22"/>
                <w:szCs w:val="22"/>
                <w:lang w:val="lt-LT"/>
              </w:rPr>
            </w:pPr>
            <w:r w:rsidRPr="00022832">
              <w:rPr>
                <w:sz w:val="22"/>
                <w:szCs w:val="22"/>
                <w:lang w:val="lt-LT"/>
              </w:rPr>
              <w:t>N50 - LT/1/11/2670/020</w:t>
            </w:r>
          </w:p>
          <w:p w:rsidR="0049630B" w:rsidRPr="00022832" w:rsidRDefault="0049630B" w:rsidP="0049630B">
            <w:pPr>
              <w:rPr>
                <w:sz w:val="22"/>
                <w:szCs w:val="22"/>
                <w:lang w:val="lt-LT"/>
              </w:rPr>
            </w:pPr>
            <w:r w:rsidRPr="00022832">
              <w:rPr>
                <w:sz w:val="22"/>
                <w:szCs w:val="22"/>
                <w:lang w:val="lt-LT"/>
              </w:rPr>
              <w:t>N56 - LT/1/11/2670/021</w:t>
            </w:r>
          </w:p>
          <w:p w:rsidR="0049630B" w:rsidRPr="00022832" w:rsidRDefault="0049630B" w:rsidP="0049630B">
            <w:pPr>
              <w:rPr>
                <w:sz w:val="22"/>
                <w:szCs w:val="22"/>
                <w:lang w:val="lt-LT"/>
              </w:rPr>
            </w:pPr>
            <w:r w:rsidRPr="00022832">
              <w:rPr>
                <w:sz w:val="22"/>
                <w:szCs w:val="22"/>
                <w:lang w:val="lt-LT"/>
              </w:rPr>
              <w:t>N60 - LT/1/11/2670/022</w:t>
            </w:r>
          </w:p>
          <w:p w:rsidR="0049630B" w:rsidRPr="00022832" w:rsidRDefault="0049630B" w:rsidP="0049630B">
            <w:pPr>
              <w:rPr>
                <w:sz w:val="22"/>
                <w:szCs w:val="22"/>
                <w:lang w:val="lt-LT"/>
              </w:rPr>
            </w:pPr>
            <w:r w:rsidRPr="00022832">
              <w:rPr>
                <w:sz w:val="22"/>
                <w:szCs w:val="22"/>
                <w:lang w:val="lt-LT"/>
              </w:rPr>
              <w:t>N90 - LT/1/11/2670/023</w:t>
            </w:r>
          </w:p>
          <w:p w:rsidR="0049630B" w:rsidRPr="00022832" w:rsidRDefault="0049630B" w:rsidP="0049630B">
            <w:pPr>
              <w:rPr>
                <w:sz w:val="22"/>
                <w:szCs w:val="22"/>
                <w:lang w:val="lt-LT"/>
              </w:rPr>
            </w:pPr>
            <w:r w:rsidRPr="00022832">
              <w:rPr>
                <w:sz w:val="22"/>
                <w:szCs w:val="22"/>
                <w:lang w:val="lt-LT"/>
              </w:rPr>
              <w:t>N98 - LT/1/11/2670/024</w:t>
            </w:r>
          </w:p>
          <w:p w:rsidR="0049630B" w:rsidRPr="00022832" w:rsidRDefault="0049630B" w:rsidP="0049630B">
            <w:pPr>
              <w:rPr>
                <w:sz w:val="22"/>
                <w:szCs w:val="22"/>
                <w:lang w:val="lt-LT"/>
              </w:rPr>
            </w:pPr>
            <w:r w:rsidRPr="00022832">
              <w:rPr>
                <w:sz w:val="22"/>
                <w:szCs w:val="22"/>
                <w:lang w:val="lt-LT"/>
              </w:rPr>
              <w:t>N100 - LT/1/11/2670/025</w:t>
            </w:r>
          </w:p>
          <w:p w:rsidR="0049630B" w:rsidRPr="00022832" w:rsidRDefault="0049630B" w:rsidP="0049630B">
            <w:pPr>
              <w:rPr>
                <w:sz w:val="22"/>
                <w:szCs w:val="22"/>
                <w:lang w:val="lt-LT"/>
              </w:rPr>
            </w:pPr>
            <w:r w:rsidRPr="00022832">
              <w:rPr>
                <w:sz w:val="22"/>
                <w:szCs w:val="22"/>
                <w:lang w:val="lt-LT"/>
              </w:rPr>
              <w:t>N100x1 - LT/1/11/2670/026</w:t>
            </w:r>
          </w:p>
          <w:p w:rsidR="0049630B" w:rsidRPr="00022832" w:rsidRDefault="0049630B" w:rsidP="0049630B">
            <w:pPr>
              <w:rPr>
                <w:sz w:val="22"/>
                <w:szCs w:val="22"/>
                <w:lang w:val="lt-LT"/>
              </w:rPr>
            </w:pPr>
            <w:r w:rsidRPr="00022832">
              <w:rPr>
                <w:sz w:val="22"/>
                <w:szCs w:val="22"/>
                <w:u w:val="single"/>
                <w:lang w:val="lt-LT"/>
              </w:rPr>
              <w:t>Buteliukas</w:t>
            </w:r>
            <w:r w:rsidRPr="00022832">
              <w:rPr>
                <w:sz w:val="22"/>
                <w:szCs w:val="22"/>
                <w:lang w:val="lt-LT"/>
              </w:rPr>
              <w:t>:</w:t>
            </w:r>
          </w:p>
          <w:p w:rsidR="0049630B" w:rsidRPr="00022832" w:rsidRDefault="0049630B" w:rsidP="0049630B">
            <w:pPr>
              <w:rPr>
                <w:sz w:val="22"/>
                <w:szCs w:val="22"/>
                <w:lang w:val="lt-LT"/>
              </w:rPr>
            </w:pPr>
            <w:r w:rsidRPr="00022832">
              <w:rPr>
                <w:sz w:val="22"/>
                <w:szCs w:val="22"/>
                <w:lang w:val="lt-LT"/>
              </w:rPr>
              <w:t>N100 - LT/1/11/2670/027</w:t>
            </w:r>
          </w:p>
          <w:p w:rsidR="0049630B" w:rsidRPr="00022832" w:rsidRDefault="0049630B" w:rsidP="0049630B">
            <w:pPr>
              <w:rPr>
                <w:sz w:val="22"/>
                <w:szCs w:val="22"/>
                <w:lang w:val="lt-LT"/>
              </w:rPr>
            </w:pPr>
            <w:r w:rsidRPr="00022832">
              <w:rPr>
                <w:sz w:val="22"/>
                <w:szCs w:val="22"/>
                <w:lang w:val="lt-LT"/>
              </w:rPr>
              <w:t>N150 - LT/1/11/2670/028</w:t>
            </w:r>
          </w:p>
        </w:tc>
      </w:tr>
    </w:tbl>
    <w:p w:rsidR="0049630B" w:rsidRPr="00022832" w:rsidRDefault="0049630B" w:rsidP="00F220C2">
      <w:pPr>
        <w:rPr>
          <w:sz w:val="22"/>
          <w:szCs w:val="22"/>
          <w:lang w:val="lt-LT"/>
        </w:rPr>
      </w:pPr>
    </w:p>
    <w:p w:rsidR="00046724" w:rsidRPr="00C45C61" w:rsidRDefault="00046724" w:rsidP="00D86334">
      <w:pPr>
        <w:pStyle w:val="Pagrindinistekstas"/>
        <w:widowControl w:val="0"/>
        <w:spacing w:after="0"/>
        <w:rPr>
          <w:szCs w:val="22"/>
        </w:rPr>
      </w:pPr>
    </w:p>
    <w:p w:rsidR="00046724" w:rsidRPr="00C45C61" w:rsidRDefault="00046724" w:rsidP="00D86334">
      <w:pPr>
        <w:pStyle w:val="PI-2EMEASMCA"/>
        <w:keepNext w:val="0"/>
        <w:keepLines w:val="0"/>
        <w:widowControl w:val="0"/>
      </w:pPr>
      <w:r w:rsidRPr="00C45C61">
        <w:t>9.</w:t>
      </w:r>
      <w:r w:rsidRPr="00C45C61">
        <w:tab/>
      </w:r>
      <w:r w:rsidR="00C419EB" w:rsidRPr="00C45C61">
        <w:t>REGISTRAVIMO / PERREGISTRAVIMO</w:t>
      </w:r>
      <w:r w:rsidRPr="00C45C61">
        <w:t xml:space="preserve"> DATA</w:t>
      </w:r>
    </w:p>
    <w:p w:rsidR="00046724" w:rsidRPr="00C45C61" w:rsidRDefault="00046724" w:rsidP="00D86334">
      <w:pPr>
        <w:pStyle w:val="Pagrindinistekstas"/>
        <w:widowControl w:val="0"/>
        <w:spacing w:after="0"/>
        <w:rPr>
          <w:szCs w:val="22"/>
        </w:rPr>
      </w:pPr>
    </w:p>
    <w:p w:rsidR="00C419EB" w:rsidRPr="00C45C61" w:rsidRDefault="00C419EB" w:rsidP="00C419EB">
      <w:pPr>
        <w:pStyle w:val="Pagrindinistekstas"/>
        <w:widowControl w:val="0"/>
        <w:rPr>
          <w:bCs/>
          <w:szCs w:val="22"/>
        </w:rPr>
      </w:pPr>
      <w:r w:rsidRPr="00C45C61">
        <w:rPr>
          <w:bCs/>
          <w:szCs w:val="22"/>
        </w:rPr>
        <w:t xml:space="preserve">Registravimo data 2011 m. </w:t>
      </w:r>
      <w:r w:rsidR="004E218C" w:rsidRPr="00C45C61">
        <w:rPr>
          <w:bCs/>
          <w:szCs w:val="22"/>
        </w:rPr>
        <w:t>spalio</w:t>
      </w:r>
      <w:r w:rsidRPr="00C45C61">
        <w:rPr>
          <w:bCs/>
          <w:szCs w:val="22"/>
        </w:rPr>
        <w:t xml:space="preserve"> 25 d.</w:t>
      </w:r>
    </w:p>
    <w:p w:rsidR="00D23388" w:rsidRPr="00C45C61" w:rsidRDefault="00D23388" w:rsidP="00F220C2">
      <w:pPr>
        <w:pStyle w:val="Pagrindinistekstas"/>
        <w:widowControl w:val="0"/>
        <w:spacing w:after="0"/>
      </w:pPr>
      <w:r w:rsidRPr="00C45C61">
        <w:t xml:space="preserve">Paskutinio perregistravimo data </w:t>
      </w:r>
      <w:r w:rsidR="004E218C" w:rsidRPr="00C45C61">
        <w:t>2016 m. liepos 22 d.</w:t>
      </w:r>
    </w:p>
    <w:p w:rsidR="00046724" w:rsidRPr="00C45C61" w:rsidRDefault="00046724" w:rsidP="00D23388">
      <w:pPr>
        <w:pStyle w:val="Pagrindinistekstas"/>
        <w:widowControl w:val="0"/>
        <w:spacing w:after="0"/>
        <w:rPr>
          <w:szCs w:val="22"/>
        </w:rPr>
      </w:pPr>
    </w:p>
    <w:p w:rsidR="00046724" w:rsidRPr="00C45C61" w:rsidRDefault="00046724" w:rsidP="00D86334">
      <w:pPr>
        <w:pStyle w:val="Pagrindinistekstas"/>
        <w:widowControl w:val="0"/>
        <w:spacing w:after="0"/>
        <w:rPr>
          <w:szCs w:val="22"/>
        </w:rPr>
      </w:pPr>
    </w:p>
    <w:p w:rsidR="00046724" w:rsidRPr="00C45C61" w:rsidRDefault="00046724" w:rsidP="00D86334">
      <w:pPr>
        <w:pStyle w:val="PI-2EMEASMCA"/>
        <w:keepNext w:val="0"/>
        <w:keepLines w:val="0"/>
        <w:widowControl w:val="0"/>
      </w:pPr>
      <w:r w:rsidRPr="00C45C61">
        <w:t>10.</w:t>
      </w:r>
      <w:r w:rsidRPr="00C45C61">
        <w:tab/>
        <w:t>TEKSTO PERŽIŪROS DATA</w:t>
      </w:r>
    </w:p>
    <w:p w:rsidR="00046724" w:rsidRPr="00C45C61" w:rsidRDefault="00046724" w:rsidP="00D86334">
      <w:pPr>
        <w:pStyle w:val="Pagrindinistekstas"/>
        <w:widowControl w:val="0"/>
        <w:spacing w:after="0"/>
        <w:rPr>
          <w:szCs w:val="22"/>
        </w:rPr>
      </w:pPr>
    </w:p>
    <w:p w:rsidR="004E218C" w:rsidRPr="00C45C61" w:rsidRDefault="00000AA7" w:rsidP="00D86334">
      <w:pPr>
        <w:pStyle w:val="Pagrindinistekstas"/>
        <w:widowControl w:val="0"/>
        <w:spacing w:after="0"/>
        <w:rPr>
          <w:szCs w:val="22"/>
        </w:rPr>
      </w:pPr>
      <w:r>
        <w:rPr>
          <w:szCs w:val="22"/>
        </w:rPr>
        <w:t>2017 m. gegužės 25</w:t>
      </w:r>
      <w:r w:rsidR="0060398B">
        <w:rPr>
          <w:szCs w:val="22"/>
        </w:rPr>
        <w:t xml:space="preserve"> d. </w:t>
      </w:r>
    </w:p>
    <w:p w:rsidR="00046724" w:rsidRPr="00022832" w:rsidRDefault="00046724" w:rsidP="0028734B">
      <w:pPr>
        <w:pStyle w:val="BTEMEASMCA"/>
        <w:rPr>
          <w:noProof w:val="0"/>
        </w:rPr>
      </w:pPr>
    </w:p>
    <w:p w:rsidR="00046724" w:rsidRPr="00C45C61" w:rsidRDefault="00C419EB" w:rsidP="00D86334">
      <w:pPr>
        <w:widowControl w:val="0"/>
        <w:rPr>
          <w:color w:val="0000FF"/>
          <w:sz w:val="22"/>
          <w:szCs w:val="22"/>
          <w:lang w:val="lt-LT"/>
        </w:rPr>
      </w:pPr>
      <w:r w:rsidRPr="00C45C61">
        <w:rPr>
          <w:sz w:val="22"/>
          <w:szCs w:val="22"/>
          <w:lang w:val="lt-LT"/>
        </w:rPr>
        <w:t>Išsami informacija apie šį vaistinį preparatą pateikiama Valstybinės vaistų kontrolės tarnybos prie Lietuvos Respublikos sveikatos apsaugos ministerijos tinklalapyje http://www.vvkt.lt</w:t>
      </w:r>
    </w:p>
    <w:p w:rsidR="00046724" w:rsidRPr="00C45C61" w:rsidRDefault="00046724" w:rsidP="00D86334">
      <w:pPr>
        <w:widowControl w:val="0"/>
        <w:rPr>
          <w:sz w:val="22"/>
          <w:szCs w:val="22"/>
          <w:lang w:val="lt-LT"/>
        </w:rPr>
      </w:pPr>
    </w:p>
    <w:p w:rsidR="00B6337A" w:rsidRPr="00C45C61" w:rsidRDefault="00B6337A" w:rsidP="00D86334">
      <w:pPr>
        <w:widowControl w:val="0"/>
        <w:rPr>
          <w:color w:val="0000FF"/>
          <w:sz w:val="22"/>
          <w:szCs w:val="22"/>
          <w:lang w:val="lt-LT"/>
        </w:rPr>
      </w:pPr>
    </w:p>
    <w:p w:rsidR="00B6337A" w:rsidRPr="00C45C61" w:rsidRDefault="00B6337A" w:rsidP="00D86334">
      <w:pPr>
        <w:widowControl w:val="0"/>
        <w:rPr>
          <w:sz w:val="22"/>
          <w:szCs w:val="22"/>
          <w:lang w:val="lt-LT"/>
        </w:rPr>
      </w:pPr>
      <w:r w:rsidRPr="00C45C61">
        <w:rPr>
          <w:color w:val="0000FF"/>
          <w:sz w:val="22"/>
          <w:szCs w:val="22"/>
          <w:lang w:val="lt-LT"/>
        </w:rPr>
        <w:br w:type="page"/>
      </w:r>
    </w:p>
    <w:p w:rsidR="008542D9" w:rsidRPr="00C45C61" w:rsidRDefault="008542D9" w:rsidP="008542D9">
      <w:pPr>
        <w:widowControl w:val="0"/>
        <w:rPr>
          <w:sz w:val="22"/>
          <w:szCs w:val="22"/>
          <w:lang w:val="lt-LT"/>
        </w:rPr>
      </w:pPr>
      <w:bookmarkStart w:id="10" w:name="_Toc129243134"/>
      <w:bookmarkStart w:id="11" w:name="_Toc129243259"/>
    </w:p>
    <w:p w:rsidR="008542D9" w:rsidRPr="00C45C61" w:rsidRDefault="008542D9" w:rsidP="008542D9">
      <w:pPr>
        <w:widowControl w:val="0"/>
        <w:rPr>
          <w:sz w:val="22"/>
          <w:szCs w:val="22"/>
          <w:lang w:val="lt-LT"/>
        </w:rPr>
      </w:pPr>
    </w:p>
    <w:p w:rsidR="008542D9" w:rsidRPr="00C45C61" w:rsidRDefault="008542D9" w:rsidP="008542D9">
      <w:pPr>
        <w:widowControl w:val="0"/>
        <w:rPr>
          <w:sz w:val="22"/>
          <w:szCs w:val="22"/>
          <w:lang w:val="lt-LT"/>
        </w:rPr>
      </w:pPr>
    </w:p>
    <w:p w:rsidR="008542D9" w:rsidRPr="00C45C61" w:rsidRDefault="008542D9" w:rsidP="008542D9">
      <w:pPr>
        <w:widowControl w:val="0"/>
        <w:rPr>
          <w:sz w:val="22"/>
          <w:szCs w:val="22"/>
          <w:lang w:val="lt-LT"/>
        </w:rPr>
      </w:pPr>
    </w:p>
    <w:p w:rsidR="008542D9" w:rsidRPr="00C45C61" w:rsidRDefault="008542D9" w:rsidP="008542D9">
      <w:pPr>
        <w:widowControl w:val="0"/>
        <w:rPr>
          <w:sz w:val="22"/>
          <w:szCs w:val="22"/>
          <w:lang w:val="lt-LT"/>
        </w:rPr>
      </w:pPr>
    </w:p>
    <w:p w:rsidR="008542D9" w:rsidRPr="00C45C61" w:rsidRDefault="008542D9" w:rsidP="008542D9">
      <w:pPr>
        <w:widowControl w:val="0"/>
        <w:rPr>
          <w:sz w:val="22"/>
          <w:szCs w:val="22"/>
          <w:lang w:val="lt-LT"/>
        </w:rPr>
      </w:pPr>
    </w:p>
    <w:p w:rsidR="008542D9" w:rsidRPr="00C45C61" w:rsidRDefault="008542D9" w:rsidP="008542D9">
      <w:pPr>
        <w:widowControl w:val="0"/>
        <w:rPr>
          <w:sz w:val="22"/>
          <w:szCs w:val="22"/>
          <w:lang w:val="lt-LT"/>
        </w:rPr>
      </w:pPr>
    </w:p>
    <w:p w:rsidR="008542D9" w:rsidRPr="00C45C61" w:rsidRDefault="008542D9" w:rsidP="008542D9">
      <w:pPr>
        <w:widowControl w:val="0"/>
        <w:rPr>
          <w:sz w:val="22"/>
          <w:szCs w:val="22"/>
          <w:lang w:val="lt-LT"/>
        </w:rPr>
      </w:pPr>
    </w:p>
    <w:p w:rsidR="008542D9" w:rsidRPr="00C45C61" w:rsidRDefault="008542D9" w:rsidP="008542D9">
      <w:pPr>
        <w:widowControl w:val="0"/>
        <w:rPr>
          <w:sz w:val="22"/>
          <w:szCs w:val="22"/>
          <w:lang w:val="lt-LT"/>
        </w:rPr>
      </w:pPr>
    </w:p>
    <w:p w:rsidR="008542D9" w:rsidRPr="00C45C61" w:rsidRDefault="008542D9" w:rsidP="008542D9">
      <w:pPr>
        <w:widowControl w:val="0"/>
        <w:rPr>
          <w:sz w:val="22"/>
          <w:szCs w:val="22"/>
          <w:lang w:val="lt-LT"/>
        </w:rPr>
      </w:pP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C45C61" w:rsidRDefault="008542D9" w:rsidP="008542D9">
      <w:pPr>
        <w:pStyle w:val="TTEMEASMCA"/>
        <w:widowControl w:val="0"/>
        <w:ind w:left="0" w:firstLine="0"/>
        <w:rPr>
          <w:lang w:val="lt-LT"/>
        </w:rPr>
      </w:pPr>
      <w:bookmarkStart w:id="12" w:name="_Toc129243128"/>
      <w:bookmarkStart w:id="13" w:name="_Toc129243253"/>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r w:rsidRPr="00C45C61">
        <w:rPr>
          <w:lang w:val="lt-LT"/>
        </w:rPr>
        <w:t>II PRIEDAS</w:t>
      </w:r>
      <w:bookmarkEnd w:id="12"/>
      <w:bookmarkEnd w:id="13"/>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r w:rsidRPr="00C45C61">
        <w:rPr>
          <w:lang w:val="lt-LT"/>
        </w:rPr>
        <w:t>REGISTRACIJOS SĄLYGOS</w:t>
      </w:r>
    </w:p>
    <w:p w:rsidR="008542D9" w:rsidRPr="00022832" w:rsidRDefault="008542D9" w:rsidP="008542D9">
      <w:pPr>
        <w:pStyle w:val="BTEMEASMCA"/>
        <w:rPr>
          <w:noProof w:val="0"/>
        </w:rPr>
      </w:pPr>
    </w:p>
    <w:p w:rsidR="008542D9" w:rsidRPr="00C45C61" w:rsidRDefault="008542D9" w:rsidP="008542D9">
      <w:pPr>
        <w:pStyle w:val="BTAnIIEMEASMCA"/>
        <w:widowControl w:val="0"/>
        <w:rPr>
          <w:lang w:val="lt-LT"/>
        </w:rPr>
      </w:pPr>
      <w:r w:rsidRPr="00C45C61">
        <w:rPr>
          <w:lang w:val="lt-LT"/>
        </w:rPr>
        <w:t>A.</w:t>
      </w:r>
      <w:r w:rsidRPr="00C45C61">
        <w:rPr>
          <w:lang w:val="lt-LT"/>
        </w:rPr>
        <w:tab/>
        <w:t>GAMINTOJAS (-AI), ATSAKINGAS (-I) UŽ SERIJŲ IŠLEIDIMĄ</w:t>
      </w:r>
    </w:p>
    <w:p w:rsidR="008542D9" w:rsidRPr="00022832" w:rsidRDefault="008542D9" w:rsidP="008542D9">
      <w:pPr>
        <w:pStyle w:val="BTEMEASMCA"/>
        <w:rPr>
          <w:noProof w:val="0"/>
        </w:rPr>
      </w:pPr>
    </w:p>
    <w:p w:rsidR="008542D9" w:rsidRPr="00C45C61" w:rsidRDefault="008542D9" w:rsidP="008542D9">
      <w:pPr>
        <w:pStyle w:val="BTAnIIEMEASMCA"/>
        <w:widowControl w:val="0"/>
        <w:rPr>
          <w:lang w:val="lt-LT"/>
        </w:rPr>
      </w:pPr>
      <w:r w:rsidRPr="00C45C61">
        <w:rPr>
          <w:lang w:val="lt-LT"/>
        </w:rPr>
        <w:t>B.</w:t>
      </w:r>
      <w:r w:rsidRPr="00C45C61">
        <w:rPr>
          <w:lang w:val="lt-LT"/>
        </w:rPr>
        <w:tab/>
        <w:t>TIEKIMO IR VARTOJIMO SĄLYGOS AR APRIBOJIMAI</w:t>
      </w:r>
    </w:p>
    <w:p w:rsidR="008542D9" w:rsidRPr="00022832" w:rsidRDefault="008542D9" w:rsidP="008542D9">
      <w:pPr>
        <w:pStyle w:val="BTEMEASMCA"/>
        <w:rPr>
          <w:noProof w:val="0"/>
        </w:rPr>
      </w:pPr>
    </w:p>
    <w:p w:rsidR="008542D9" w:rsidRPr="00C45C61" w:rsidRDefault="008542D9" w:rsidP="008542D9">
      <w:pPr>
        <w:pStyle w:val="PI-1EMEASMCA"/>
        <w:keepNext w:val="0"/>
        <w:widowControl w:val="0"/>
      </w:pPr>
      <w:r w:rsidRPr="00C45C61">
        <w:br w:type="page"/>
        <w:t>A.</w:t>
      </w:r>
      <w:r w:rsidRPr="00C45C61">
        <w:tab/>
        <w:t>GAMINTOJAS (-AI), ATSAKINGAS (-I) UŽ SERIJŲ IŠLEIDIMĄ</w:t>
      </w:r>
    </w:p>
    <w:p w:rsidR="008542D9" w:rsidRPr="00022832" w:rsidRDefault="008542D9" w:rsidP="008542D9">
      <w:pPr>
        <w:pStyle w:val="BTEMEASMCA"/>
        <w:rPr>
          <w:noProof w:val="0"/>
        </w:rPr>
      </w:pPr>
    </w:p>
    <w:p w:rsidR="008542D9" w:rsidRPr="00C45C61" w:rsidRDefault="008542D9" w:rsidP="008542D9">
      <w:pPr>
        <w:tabs>
          <w:tab w:val="left" w:pos="567"/>
        </w:tabs>
        <w:jc w:val="both"/>
        <w:rPr>
          <w:snapToGrid w:val="0"/>
          <w:sz w:val="22"/>
          <w:lang w:val="lt-LT"/>
        </w:rPr>
      </w:pPr>
      <w:r w:rsidRPr="00022832">
        <w:rPr>
          <w:snapToGrid w:val="0"/>
          <w:sz w:val="22"/>
          <w:u w:val="single"/>
          <w:lang w:val="lt-LT"/>
        </w:rPr>
        <w:t>Gamintojo (-ų), atsakingo (-ų) už serijų išleidimą, pavadinimas (-ai) ir adresas (-ai)</w:t>
      </w:r>
    </w:p>
    <w:p w:rsidR="008542D9" w:rsidRPr="00C45C61" w:rsidRDefault="008542D9" w:rsidP="008542D9">
      <w:pPr>
        <w:rPr>
          <w:sz w:val="22"/>
          <w:szCs w:val="22"/>
          <w:u w:val="single"/>
          <w:lang w:val="lt-LT"/>
        </w:rPr>
      </w:pPr>
    </w:p>
    <w:p w:rsidR="008542D9" w:rsidRPr="00C45C61" w:rsidRDefault="008542D9" w:rsidP="008542D9">
      <w:pPr>
        <w:widowControl w:val="0"/>
        <w:rPr>
          <w:sz w:val="22"/>
          <w:szCs w:val="22"/>
          <w:lang w:val="lt-LT"/>
        </w:rPr>
      </w:pPr>
      <w:proofErr w:type="spellStart"/>
      <w:r w:rsidRPr="00C45C61">
        <w:rPr>
          <w:sz w:val="22"/>
          <w:szCs w:val="22"/>
          <w:lang w:val="lt-LT"/>
        </w:rPr>
        <w:t>Teva</w:t>
      </w:r>
      <w:proofErr w:type="spellEnd"/>
      <w:r w:rsidRPr="00C45C61">
        <w:rPr>
          <w:sz w:val="22"/>
          <w:szCs w:val="22"/>
          <w:lang w:val="lt-LT"/>
        </w:rPr>
        <w:t xml:space="preserve"> </w:t>
      </w:r>
      <w:proofErr w:type="spellStart"/>
      <w:r w:rsidRPr="00C45C61">
        <w:rPr>
          <w:sz w:val="22"/>
          <w:szCs w:val="22"/>
          <w:lang w:val="lt-LT"/>
        </w:rPr>
        <w:t>Pharma</w:t>
      </w:r>
      <w:proofErr w:type="spellEnd"/>
      <w:r w:rsidRPr="00C45C61">
        <w:rPr>
          <w:sz w:val="22"/>
          <w:szCs w:val="22"/>
          <w:lang w:val="lt-LT"/>
        </w:rPr>
        <w:t xml:space="preserve"> B.V. </w:t>
      </w:r>
    </w:p>
    <w:p w:rsidR="008542D9" w:rsidRPr="00C45C61" w:rsidRDefault="008542D9" w:rsidP="008542D9">
      <w:pPr>
        <w:widowControl w:val="0"/>
        <w:rPr>
          <w:sz w:val="22"/>
          <w:szCs w:val="22"/>
          <w:lang w:val="lt-LT"/>
        </w:rPr>
      </w:pPr>
      <w:proofErr w:type="spellStart"/>
      <w:r w:rsidRPr="00C45C61">
        <w:rPr>
          <w:sz w:val="22"/>
          <w:szCs w:val="22"/>
          <w:lang w:val="lt-LT"/>
        </w:rPr>
        <w:t>Swensweg</w:t>
      </w:r>
      <w:proofErr w:type="spellEnd"/>
      <w:r w:rsidRPr="00C45C61">
        <w:rPr>
          <w:sz w:val="22"/>
          <w:szCs w:val="22"/>
          <w:lang w:val="lt-LT"/>
        </w:rPr>
        <w:t xml:space="preserve"> 5</w:t>
      </w:r>
    </w:p>
    <w:p w:rsidR="008542D9" w:rsidRPr="00C45C61" w:rsidRDefault="008542D9" w:rsidP="008542D9">
      <w:pPr>
        <w:widowControl w:val="0"/>
        <w:rPr>
          <w:sz w:val="22"/>
          <w:szCs w:val="22"/>
          <w:lang w:val="lt-LT"/>
        </w:rPr>
      </w:pPr>
      <w:r w:rsidRPr="00C45C61">
        <w:rPr>
          <w:sz w:val="22"/>
          <w:szCs w:val="22"/>
          <w:lang w:val="lt-LT"/>
        </w:rPr>
        <w:t xml:space="preserve">20131 GA </w:t>
      </w:r>
      <w:proofErr w:type="spellStart"/>
      <w:r w:rsidRPr="00C45C61">
        <w:rPr>
          <w:sz w:val="22"/>
          <w:szCs w:val="22"/>
          <w:lang w:val="lt-LT"/>
        </w:rPr>
        <w:t>Haarlem</w:t>
      </w:r>
      <w:proofErr w:type="spellEnd"/>
      <w:r w:rsidRPr="00C45C61">
        <w:rPr>
          <w:sz w:val="22"/>
          <w:szCs w:val="22"/>
          <w:lang w:val="lt-LT"/>
        </w:rPr>
        <w:t xml:space="preserve"> </w:t>
      </w:r>
    </w:p>
    <w:p w:rsidR="008542D9" w:rsidRPr="00022832" w:rsidRDefault="008542D9" w:rsidP="008542D9">
      <w:pPr>
        <w:rPr>
          <w:sz w:val="22"/>
          <w:szCs w:val="22"/>
          <w:lang w:val="lt-LT"/>
        </w:rPr>
      </w:pPr>
      <w:r w:rsidRPr="00022832">
        <w:rPr>
          <w:sz w:val="22"/>
          <w:szCs w:val="22"/>
          <w:lang w:val="lt-LT"/>
        </w:rPr>
        <w:t>Nyderlandai</w:t>
      </w:r>
    </w:p>
    <w:p w:rsidR="008542D9" w:rsidRPr="00C45C61" w:rsidRDefault="008542D9" w:rsidP="008542D9">
      <w:pPr>
        <w:widowControl w:val="0"/>
        <w:rPr>
          <w:sz w:val="22"/>
          <w:szCs w:val="22"/>
          <w:lang w:val="lt-LT"/>
        </w:rPr>
      </w:pPr>
    </w:p>
    <w:p w:rsidR="008542D9" w:rsidRPr="00C45C61" w:rsidRDefault="008542D9" w:rsidP="008542D9">
      <w:pPr>
        <w:widowControl w:val="0"/>
        <w:rPr>
          <w:sz w:val="22"/>
          <w:szCs w:val="22"/>
          <w:lang w:val="lt-LT"/>
        </w:rPr>
      </w:pPr>
      <w:r w:rsidRPr="00C45C61">
        <w:rPr>
          <w:sz w:val="22"/>
          <w:szCs w:val="22"/>
          <w:lang w:val="lt-LT"/>
        </w:rPr>
        <w:t>arba</w:t>
      </w:r>
    </w:p>
    <w:p w:rsidR="008542D9" w:rsidRPr="00C45C61" w:rsidRDefault="008542D9" w:rsidP="008542D9">
      <w:pPr>
        <w:widowControl w:val="0"/>
        <w:rPr>
          <w:sz w:val="22"/>
          <w:szCs w:val="22"/>
          <w:lang w:val="lt-LT"/>
        </w:rPr>
      </w:pPr>
    </w:p>
    <w:p w:rsidR="008542D9" w:rsidRPr="00C45C61" w:rsidRDefault="008542D9" w:rsidP="008542D9">
      <w:pPr>
        <w:widowControl w:val="0"/>
        <w:rPr>
          <w:sz w:val="22"/>
          <w:szCs w:val="22"/>
          <w:lang w:val="lt-LT"/>
        </w:rPr>
      </w:pPr>
      <w:proofErr w:type="spellStart"/>
      <w:r w:rsidRPr="00C45C61">
        <w:rPr>
          <w:sz w:val="22"/>
          <w:szCs w:val="22"/>
          <w:lang w:val="lt-LT"/>
        </w:rPr>
        <w:t>Merckle</w:t>
      </w:r>
      <w:proofErr w:type="spellEnd"/>
      <w:r w:rsidRPr="00C45C61">
        <w:rPr>
          <w:sz w:val="22"/>
          <w:szCs w:val="22"/>
          <w:lang w:val="lt-LT"/>
        </w:rPr>
        <w:t xml:space="preserve"> </w:t>
      </w:r>
      <w:proofErr w:type="spellStart"/>
      <w:r w:rsidRPr="00C45C61">
        <w:rPr>
          <w:sz w:val="22"/>
          <w:szCs w:val="22"/>
          <w:lang w:val="lt-LT"/>
        </w:rPr>
        <w:t>GmbH</w:t>
      </w:r>
      <w:proofErr w:type="spellEnd"/>
      <w:r w:rsidRPr="00C45C61">
        <w:rPr>
          <w:sz w:val="22"/>
          <w:szCs w:val="22"/>
          <w:lang w:val="lt-LT"/>
        </w:rPr>
        <w:t xml:space="preserve"> </w:t>
      </w:r>
    </w:p>
    <w:p w:rsidR="008542D9" w:rsidRPr="00C45C61" w:rsidRDefault="008542D9" w:rsidP="008542D9">
      <w:pPr>
        <w:widowControl w:val="0"/>
        <w:rPr>
          <w:sz w:val="22"/>
          <w:szCs w:val="22"/>
          <w:lang w:val="lt-LT"/>
        </w:rPr>
      </w:pPr>
      <w:proofErr w:type="spellStart"/>
      <w:r w:rsidRPr="00C45C61">
        <w:rPr>
          <w:sz w:val="22"/>
          <w:szCs w:val="22"/>
          <w:lang w:val="lt-LT"/>
        </w:rPr>
        <w:t>Ludwig-Merckle-Strasse</w:t>
      </w:r>
      <w:proofErr w:type="spellEnd"/>
      <w:r w:rsidRPr="00C45C61">
        <w:rPr>
          <w:sz w:val="22"/>
          <w:szCs w:val="22"/>
          <w:lang w:val="lt-LT"/>
        </w:rPr>
        <w:t xml:space="preserve"> 3</w:t>
      </w:r>
    </w:p>
    <w:p w:rsidR="008542D9" w:rsidRPr="00C45C61" w:rsidRDefault="008542D9" w:rsidP="008542D9">
      <w:pPr>
        <w:widowControl w:val="0"/>
        <w:rPr>
          <w:sz w:val="22"/>
          <w:szCs w:val="22"/>
          <w:lang w:val="lt-LT"/>
        </w:rPr>
      </w:pPr>
      <w:r w:rsidRPr="00C45C61">
        <w:rPr>
          <w:sz w:val="22"/>
          <w:szCs w:val="22"/>
          <w:lang w:val="lt-LT"/>
        </w:rPr>
        <w:t xml:space="preserve">D-89143 </w:t>
      </w:r>
      <w:proofErr w:type="spellStart"/>
      <w:r w:rsidRPr="00C45C61">
        <w:rPr>
          <w:sz w:val="22"/>
          <w:szCs w:val="22"/>
          <w:lang w:val="lt-LT"/>
        </w:rPr>
        <w:t>Blaubeuren</w:t>
      </w:r>
      <w:proofErr w:type="spellEnd"/>
    </w:p>
    <w:p w:rsidR="008542D9" w:rsidRPr="00C45C61" w:rsidRDefault="008542D9" w:rsidP="008542D9">
      <w:pPr>
        <w:widowControl w:val="0"/>
        <w:rPr>
          <w:sz w:val="22"/>
          <w:szCs w:val="22"/>
          <w:lang w:val="lt-LT"/>
        </w:rPr>
      </w:pPr>
      <w:r w:rsidRPr="00C45C61">
        <w:rPr>
          <w:sz w:val="22"/>
          <w:szCs w:val="22"/>
          <w:lang w:val="lt-LT"/>
        </w:rPr>
        <w:t>Vokietija</w:t>
      </w:r>
    </w:p>
    <w:p w:rsidR="008542D9" w:rsidRPr="00C45C61" w:rsidRDefault="008542D9" w:rsidP="008542D9">
      <w:pPr>
        <w:widowControl w:val="0"/>
        <w:rPr>
          <w:sz w:val="22"/>
          <w:szCs w:val="22"/>
          <w:lang w:val="lt-LT"/>
        </w:rPr>
      </w:pPr>
    </w:p>
    <w:p w:rsidR="008542D9" w:rsidRPr="00022832" w:rsidRDefault="008542D9" w:rsidP="008542D9">
      <w:pPr>
        <w:pStyle w:val="BTEMEASMCA"/>
        <w:rPr>
          <w:noProof w:val="0"/>
        </w:rPr>
      </w:pPr>
    </w:p>
    <w:p w:rsidR="008542D9" w:rsidRPr="00C45C61" w:rsidRDefault="008542D9" w:rsidP="008542D9">
      <w:pPr>
        <w:rPr>
          <w:sz w:val="22"/>
          <w:szCs w:val="22"/>
          <w:lang w:val="lt-LT"/>
        </w:rPr>
      </w:pPr>
      <w:r w:rsidRPr="00C45C61">
        <w:rPr>
          <w:sz w:val="22"/>
          <w:szCs w:val="22"/>
          <w:lang w:val="lt-LT"/>
        </w:rPr>
        <w:t>Su pakuote pateikiamame lapelyje nurodomas gamintojo, atsakingo už konkrečios serijos išleidimą, pavadinimas ir adresas.</w:t>
      </w: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C45C61" w:rsidRDefault="008542D9" w:rsidP="008542D9">
      <w:pPr>
        <w:pStyle w:val="PI-1EMEASMCA"/>
        <w:keepNext w:val="0"/>
        <w:widowControl w:val="0"/>
      </w:pPr>
      <w:bookmarkStart w:id="14" w:name="_Toc129243129"/>
      <w:bookmarkStart w:id="15" w:name="_Toc129243254"/>
      <w:r w:rsidRPr="00C45C61">
        <w:t>B.</w:t>
      </w:r>
      <w:r w:rsidRPr="00C45C61">
        <w:tab/>
        <w:t>TIEKIMO IR VARTOJIMO SĄLYGOS AR APRIBOJIMAI</w:t>
      </w:r>
      <w:bookmarkEnd w:id="14"/>
      <w:bookmarkEnd w:id="15"/>
    </w:p>
    <w:p w:rsidR="008542D9" w:rsidRPr="00022832" w:rsidRDefault="008542D9" w:rsidP="008542D9">
      <w:pPr>
        <w:pStyle w:val="BTEMEASMCA"/>
        <w:rPr>
          <w:noProof w:val="0"/>
        </w:rPr>
      </w:pPr>
    </w:p>
    <w:p w:rsidR="008542D9" w:rsidRPr="00022832" w:rsidRDefault="008542D9" w:rsidP="008542D9">
      <w:pPr>
        <w:rPr>
          <w:sz w:val="22"/>
          <w:szCs w:val="22"/>
          <w:lang w:val="lt-LT"/>
        </w:rPr>
      </w:pPr>
      <w:r w:rsidRPr="00022832">
        <w:rPr>
          <w:sz w:val="22"/>
          <w:szCs w:val="22"/>
          <w:lang w:val="lt-LT"/>
        </w:rPr>
        <w:t>Receptinis vaistinis preparatas.</w:t>
      </w:r>
    </w:p>
    <w:p w:rsidR="008542D9" w:rsidRPr="00022832" w:rsidRDefault="008542D9" w:rsidP="008542D9">
      <w:pPr>
        <w:pStyle w:val="BTEMEASMCA"/>
        <w:rPr>
          <w:noProof w:val="0"/>
        </w:rPr>
      </w:pPr>
    </w:p>
    <w:p w:rsidR="008542D9" w:rsidRPr="00022832" w:rsidRDefault="008542D9" w:rsidP="008542D9">
      <w:pPr>
        <w:pStyle w:val="BTEMEASMCA"/>
        <w:rPr>
          <w:noProof w:val="0"/>
        </w:rPr>
      </w:pPr>
      <w:r w:rsidRPr="00022832">
        <w:rPr>
          <w:noProof w:val="0"/>
        </w:rPr>
        <w:br w:type="page"/>
      </w: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p>
    <w:p w:rsidR="008542D9" w:rsidRPr="00C45C61" w:rsidRDefault="008542D9" w:rsidP="008542D9">
      <w:pPr>
        <w:pStyle w:val="TTEMEASMCA"/>
        <w:widowControl w:val="0"/>
        <w:ind w:left="0" w:firstLine="0"/>
        <w:rPr>
          <w:lang w:val="lt-LT"/>
        </w:rPr>
      </w:pPr>
      <w:r w:rsidRPr="00C45C61">
        <w:rPr>
          <w:lang w:val="lt-LT"/>
        </w:rPr>
        <w:t>III PRIEDAS</w:t>
      </w:r>
    </w:p>
    <w:p w:rsidR="008542D9" w:rsidRPr="00022832" w:rsidRDefault="008542D9" w:rsidP="008542D9">
      <w:pPr>
        <w:pStyle w:val="BTEMEASMCA"/>
        <w:rPr>
          <w:noProof w:val="0"/>
        </w:rPr>
      </w:pPr>
    </w:p>
    <w:p w:rsidR="008542D9" w:rsidRPr="00C45C61" w:rsidRDefault="008542D9" w:rsidP="008542D9">
      <w:pPr>
        <w:pStyle w:val="TTEMEASMCA"/>
        <w:widowControl w:val="0"/>
        <w:ind w:left="0" w:firstLine="0"/>
        <w:rPr>
          <w:lang w:val="lt-LT"/>
        </w:rPr>
      </w:pPr>
      <w:r w:rsidRPr="00C45C61">
        <w:rPr>
          <w:lang w:val="lt-LT"/>
        </w:rPr>
        <w:t>ŽENKLINIMAS IR PAKUOTĖS LAPELIS</w:t>
      </w:r>
    </w:p>
    <w:p w:rsidR="008542D9" w:rsidRPr="00C45C61" w:rsidRDefault="008542D9" w:rsidP="008542D9">
      <w:pPr>
        <w:pStyle w:val="Pagrindinistekstas"/>
        <w:widowControl w:val="0"/>
        <w:spacing w:after="0"/>
        <w:jc w:val="center"/>
        <w:rPr>
          <w:szCs w:val="22"/>
        </w:rPr>
      </w:pPr>
      <w:r w:rsidRPr="00C45C61">
        <w:rPr>
          <w:szCs w:val="22"/>
        </w:rPr>
        <w:br w:type="page"/>
      </w: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grindinistekstas"/>
        <w:widowControl w:val="0"/>
        <w:spacing w:after="0"/>
        <w:jc w:val="center"/>
        <w:rPr>
          <w:szCs w:val="22"/>
        </w:rPr>
      </w:pPr>
    </w:p>
    <w:p w:rsidR="008542D9" w:rsidRPr="00C45C61" w:rsidRDefault="008542D9" w:rsidP="008542D9">
      <w:pPr>
        <w:pStyle w:val="Pavadinimas"/>
        <w:widowControl w:val="0"/>
        <w:rPr>
          <w:szCs w:val="22"/>
        </w:rPr>
      </w:pPr>
      <w:r w:rsidRPr="00C45C61">
        <w:rPr>
          <w:szCs w:val="22"/>
        </w:rPr>
        <w:t>A. ŽENKLINIMAS</w:t>
      </w:r>
    </w:p>
    <w:p w:rsidR="008542D9" w:rsidRPr="00022832" w:rsidRDefault="008542D9" w:rsidP="008542D9">
      <w:pPr>
        <w:pStyle w:val="BTEMEASMCA"/>
        <w:rPr>
          <w:noProof w:val="0"/>
        </w:rPr>
      </w:pPr>
      <w:r w:rsidRPr="00022832">
        <w:rPr>
          <w:noProof w:val="0"/>
        </w:rPr>
        <w:br w:type="page"/>
      </w:r>
    </w:p>
    <w:p w:rsidR="008542D9" w:rsidRPr="00022832" w:rsidRDefault="008542D9" w:rsidP="008542D9">
      <w:pPr>
        <w:pStyle w:val="PI-1labEMEASMCA"/>
        <w:widowControl w:val="0"/>
        <w:rPr>
          <w:noProof w:val="0"/>
        </w:rPr>
      </w:pPr>
      <w:r w:rsidRPr="00022832">
        <w:rPr>
          <w:noProof w:val="0"/>
        </w:rPr>
        <w:t>INFORMACIJA ANT IŠORINĖS IR VIDINĖS PAKUOTĖS</w:t>
      </w:r>
    </w:p>
    <w:p w:rsidR="008542D9" w:rsidRPr="00022832" w:rsidRDefault="008542D9" w:rsidP="008542D9">
      <w:pPr>
        <w:pStyle w:val="PI-1labEMEASMCA"/>
        <w:widowControl w:val="0"/>
        <w:rPr>
          <w:noProof w:val="0"/>
        </w:rPr>
      </w:pPr>
    </w:p>
    <w:p w:rsidR="008542D9" w:rsidRPr="00022832" w:rsidRDefault="008542D9" w:rsidP="008542D9">
      <w:pPr>
        <w:pStyle w:val="PI-1labEMEASMCA"/>
        <w:widowControl w:val="0"/>
        <w:rPr>
          <w:bCs/>
          <w:noProof w:val="0"/>
        </w:rPr>
      </w:pPr>
      <w:r w:rsidRPr="00022832">
        <w:rPr>
          <w:noProof w:val="0"/>
        </w:rPr>
        <w:t>KARTONO DĖŽUTĖ/BUTELIUKO ETIKETĖ</w:t>
      </w: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PI-1labEMEASMCA"/>
        <w:widowControl w:val="0"/>
        <w:rPr>
          <w:noProof w:val="0"/>
        </w:rPr>
      </w:pPr>
      <w:r w:rsidRPr="00022832">
        <w:rPr>
          <w:noProof w:val="0"/>
        </w:rPr>
        <w:t>1.</w:t>
      </w:r>
      <w:r w:rsidRPr="00022832">
        <w:rPr>
          <w:noProof w:val="0"/>
        </w:rPr>
        <w:tab/>
        <w:t>VAISTINIO PREPARATO PAVADINIMAS</w:t>
      </w:r>
    </w:p>
    <w:p w:rsidR="008542D9" w:rsidRPr="00022832" w:rsidRDefault="008542D9" w:rsidP="008542D9">
      <w:pPr>
        <w:pStyle w:val="BTEMEASMCA"/>
        <w:rPr>
          <w:noProof w:val="0"/>
        </w:rPr>
      </w:pPr>
    </w:p>
    <w:p w:rsidR="008542D9" w:rsidRPr="00022832" w:rsidRDefault="008542D9" w:rsidP="008542D9">
      <w:pPr>
        <w:rPr>
          <w:sz w:val="22"/>
          <w:szCs w:val="22"/>
          <w:lang w:val="lt-LT"/>
        </w:rPr>
      </w:pPr>
      <w:proofErr w:type="spellStart"/>
      <w:r w:rsidRPr="00022832">
        <w:rPr>
          <w:sz w:val="22"/>
          <w:szCs w:val="22"/>
          <w:lang w:val="lt-LT"/>
        </w:rPr>
        <w:t>Espramag</w:t>
      </w:r>
      <w:proofErr w:type="spellEnd"/>
      <w:r w:rsidRPr="00022832">
        <w:rPr>
          <w:sz w:val="22"/>
          <w:szCs w:val="22"/>
          <w:lang w:val="lt-LT"/>
        </w:rPr>
        <w:t xml:space="preserve"> 20 mg skrandyje neirios tabletės</w:t>
      </w:r>
    </w:p>
    <w:p w:rsidR="008542D9" w:rsidRPr="00022832" w:rsidRDefault="008542D9" w:rsidP="008542D9">
      <w:pPr>
        <w:rPr>
          <w:sz w:val="22"/>
          <w:szCs w:val="22"/>
          <w:lang w:val="lt-LT"/>
        </w:rPr>
      </w:pPr>
      <w:proofErr w:type="spellStart"/>
      <w:r w:rsidRPr="00022832">
        <w:rPr>
          <w:sz w:val="22"/>
          <w:szCs w:val="22"/>
          <w:highlight w:val="lightGray"/>
          <w:lang w:val="lt-LT"/>
        </w:rPr>
        <w:t>Espramag</w:t>
      </w:r>
      <w:proofErr w:type="spellEnd"/>
      <w:r w:rsidRPr="00022832">
        <w:rPr>
          <w:sz w:val="22"/>
          <w:szCs w:val="22"/>
          <w:highlight w:val="lightGray"/>
          <w:lang w:val="lt-LT"/>
        </w:rPr>
        <w:t xml:space="preserve"> 40 mg skrandyje neirios tabletės</w:t>
      </w:r>
    </w:p>
    <w:p w:rsidR="008542D9" w:rsidRPr="00022832" w:rsidRDefault="008542D9" w:rsidP="008542D9">
      <w:pPr>
        <w:rPr>
          <w:sz w:val="22"/>
          <w:szCs w:val="22"/>
          <w:lang w:val="lt-LT"/>
        </w:rPr>
      </w:pPr>
      <w:proofErr w:type="spellStart"/>
      <w:r w:rsidRPr="00022832">
        <w:rPr>
          <w:sz w:val="22"/>
          <w:szCs w:val="22"/>
          <w:lang w:val="lt-LT"/>
        </w:rPr>
        <w:t>Ezomeprazolas</w:t>
      </w:r>
      <w:proofErr w:type="spellEnd"/>
      <w:r w:rsidRPr="00022832">
        <w:rPr>
          <w:sz w:val="22"/>
          <w:szCs w:val="22"/>
          <w:lang w:val="lt-LT"/>
        </w:rPr>
        <w:t xml:space="preserve"> </w:t>
      </w: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PI-1labEMEASMCA"/>
        <w:widowControl w:val="0"/>
        <w:rPr>
          <w:noProof w:val="0"/>
        </w:rPr>
      </w:pPr>
      <w:r w:rsidRPr="00022832">
        <w:rPr>
          <w:noProof w:val="0"/>
        </w:rPr>
        <w:t>2.</w:t>
      </w:r>
      <w:r w:rsidRPr="00022832">
        <w:rPr>
          <w:noProof w:val="0"/>
        </w:rPr>
        <w:tab/>
        <w:t>VEIKLIOJI (-IOS) MEDŽIAGA (-OS) IR JOS (-Ų) KIEKIS (-IAI)</w:t>
      </w:r>
    </w:p>
    <w:p w:rsidR="008542D9" w:rsidRPr="00022832" w:rsidRDefault="008542D9" w:rsidP="008542D9">
      <w:pPr>
        <w:pStyle w:val="BTEMEASMCA"/>
        <w:rPr>
          <w:noProof w:val="0"/>
        </w:rPr>
      </w:pPr>
    </w:p>
    <w:p w:rsidR="008542D9" w:rsidRPr="00C45C61" w:rsidRDefault="008542D9" w:rsidP="008542D9">
      <w:pPr>
        <w:rPr>
          <w:sz w:val="22"/>
          <w:szCs w:val="22"/>
          <w:lang w:val="lt-LT"/>
        </w:rPr>
      </w:pPr>
      <w:r w:rsidRPr="00C45C61">
        <w:rPr>
          <w:sz w:val="22"/>
          <w:szCs w:val="22"/>
          <w:lang w:val="lt-LT"/>
        </w:rPr>
        <w:t xml:space="preserve">Vienoje skrandyje neirioje tabletėje yra 20 mg </w:t>
      </w:r>
      <w:proofErr w:type="spellStart"/>
      <w:r w:rsidRPr="00C45C61">
        <w:rPr>
          <w:sz w:val="22"/>
          <w:szCs w:val="22"/>
          <w:lang w:val="lt-LT"/>
        </w:rPr>
        <w:t>ezomeprazolo</w:t>
      </w:r>
      <w:proofErr w:type="spellEnd"/>
      <w:r w:rsidRPr="00C45C61">
        <w:rPr>
          <w:sz w:val="22"/>
          <w:szCs w:val="22"/>
          <w:lang w:val="lt-LT"/>
        </w:rPr>
        <w:t xml:space="preserve"> (</w:t>
      </w:r>
      <w:proofErr w:type="spellStart"/>
      <w:r w:rsidRPr="00C45C61">
        <w:rPr>
          <w:sz w:val="22"/>
          <w:szCs w:val="22"/>
          <w:lang w:val="lt-LT"/>
        </w:rPr>
        <w:t>ezomeprazolo</w:t>
      </w:r>
      <w:proofErr w:type="spellEnd"/>
      <w:r w:rsidRPr="00C45C61">
        <w:rPr>
          <w:sz w:val="22"/>
          <w:szCs w:val="22"/>
          <w:lang w:val="lt-LT"/>
        </w:rPr>
        <w:t xml:space="preserve"> magnio druskos pavidalu).</w:t>
      </w:r>
    </w:p>
    <w:p w:rsidR="008542D9" w:rsidRPr="00C45C61" w:rsidRDefault="008542D9" w:rsidP="008542D9">
      <w:pPr>
        <w:rPr>
          <w:sz w:val="22"/>
          <w:szCs w:val="22"/>
          <w:shd w:val="clear" w:color="auto" w:fill="CCCCCC"/>
          <w:lang w:val="lt-LT"/>
        </w:rPr>
      </w:pPr>
      <w:r w:rsidRPr="00C45C61">
        <w:rPr>
          <w:sz w:val="22"/>
          <w:szCs w:val="22"/>
          <w:shd w:val="clear" w:color="auto" w:fill="CCCCCC"/>
          <w:lang w:val="lt-LT"/>
        </w:rPr>
        <w:t xml:space="preserve">Vienoje skrandyje neirioje tabletėje yra 40 mg </w:t>
      </w:r>
      <w:proofErr w:type="spellStart"/>
      <w:r w:rsidRPr="00C45C61">
        <w:rPr>
          <w:sz w:val="22"/>
          <w:szCs w:val="22"/>
          <w:shd w:val="clear" w:color="auto" w:fill="CCCCCC"/>
          <w:lang w:val="lt-LT"/>
        </w:rPr>
        <w:t>ezomeprazolo</w:t>
      </w:r>
      <w:proofErr w:type="spellEnd"/>
      <w:r w:rsidRPr="00C45C61">
        <w:rPr>
          <w:sz w:val="22"/>
          <w:szCs w:val="22"/>
          <w:shd w:val="clear" w:color="auto" w:fill="CCCCCC"/>
          <w:lang w:val="lt-LT"/>
        </w:rPr>
        <w:t xml:space="preserve"> (</w:t>
      </w:r>
      <w:proofErr w:type="spellStart"/>
      <w:r w:rsidRPr="00C45C61">
        <w:rPr>
          <w:sz w:val="22"/>
          <w:szCs w:val="22"/>
          <w:shd w:val="clear" w:color="auto" w:fill="CCCCCC"/>
          <w:lang w:val="lt-LT"/>
        </w:rPr>
        <w:t>ezomeprazolo</w:t>
      </w:r>
      <w:proofErr w:type="spellEnd"/>
      <w:r w:rsidRPr="00C45C61">
        <w:rPr>
          <w:sz w:val="22"/>
          <w:szCs w:val="22"/>
          <w:shd w:val="clear" w:color="auto" w:fill="CCCCCC"/>
          <w:lang w:val="lt-LT"/>
        </w:rPr>
        <w:t xml:space="preserve"> magnio druskos pavidalu).</w:t>
      </w:r>
    </w:p>
    <w:p w:rsidR="008542D9" w:rsidRPr="00C45C61" w:rsidRDefault="008542D9" w:rsidP="008542D9">
      <w:pPr>
        <w:rPr>
          <w:sz w:val="22"/>
          <w:szCs w:val="22"/>
          <w:lang w:val="lt-LT"/>
        </w:rPr>
      </w:pPr>
    </w:p>
    <w:p w:rsidR="008542D9" w:rsidRPr="00022832" w:rsidRDefault="008542D9" w:rsidP="008542D9">
      <w:pPr>
        <w:pStyle w:val="BTEMEASMCA"/>
        <w:rPr>
          <w:noProof w:val="0"/>
        </w:rPr>
      </w:pPr>
    </w:p>
    <w:p w:rsidR="008542D9" w:rsidRPr="00022832" w:rsidRDefault="008542D9" w:rsidP="008542D9">
      <w:pPr>
        <w:pStyle w:val="PI-1labEMEASMCA"/>
        <w:widowControl w:val="0"/>
        <w:rPr>
          <w:noProof w:val="0"/>
        </w:rPr>
      </w:pPr>
      <w:r w:rsidRPr="00022832">
        <w:rPr>
          <w:noProof w:val="0"/>
        </w:rPr>
        <w:t>3.</w:t>
      </w:r>
      <w:r w:rsidRPr="00022832">
        <w:rPr>
          <w:noProof w:val="0"/>
        </w:rPr>
        <w:tab/>
        <w:t>PAGALBINIŲ MEDŽIAGŲ SĄRAŠAS</w:t>
      </w:r>
    </w:p>
    <w:p w:rsidR="008542D9" w:rsidRPr="00022832" w:rsidRDefault="008542D9" w:rsidP="008542D9">
      <w:pPr>
        <w:pStyle w:val="BTEMEASMCA"/>
        <w:rPr>
          <w:noProof w:val="0"/>
        </w:rPr>
      </w:pPr>
    </w:p>
    <w:p w:rsidR="008542D9" w:rsidRPr="00C45C61" w:rsidRDefault="008542D9" w:rsidP="008542D9">
      <w:pPr>
        <w:pStyle w:val="Pagrindinistekstas"/>
        <w:widowControl w:val="0"/>
        <w:spacing w:after="0"/>
        <w:rPr>
          <w:szCs w:val="22"/>
        </w:rPr>
      </w:pPr>
      <w:r w:rsidRPr="00C45C61">
        <w:rPr>
          <w:szCs w:val="22"/>
        </w:rPr>
        <w:t>Sudėtyje yra laktozės ir sacharozės. Daugiau informacijos pateikta pakuotės lapelyje.</w:t>
      </w: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PI-1labEMEASMCA"/>
        <w:widowControl w:val="0"/>
        <w:rPr>
          <w:noProof w:val="0"/>
        </w:rPr>
      </w:pPr>
      <w:r w:rsidRPr="00022832">
        <w:rPr>
          <w:noProof w:val="0"/>
        </w:rPr>
        <w:t>4.</w:t>
      </w:r>
      <w:r w:rsidRPr="00022832">
        <w:rPr>
          <w:noProof w:val="0"/>
        </w:rPr>
        <w:tab/>
        <w:t>FARMACINĖ FORMA IR KIEKIS PAKUOTĖJE</w:t>
      </w:r>
    </w:p>
    <w:p w:rsidR="008542D9" w:rsidRPr="00C45C61" w:rsidRDefault="008542D9" w:rsidP="008542D9">
      <w:pPr>
        <w:pStyle w:val="Pagrindinistekstas"/>
        <w:widowControl w:val="0"/>
        <w:spacing w:after="0"/>
        <w:rPr>
          <w:szCs w:val="22"/>
        </w:rPr>
      </w:pPr>
    </w:p>
    <w:p w:rsidR="008542D9" w:rsidRPr="00C45C61" w:rsidRDefault="008542D9" w:rsidP="008542D9">
      <w:pPr>
        <w:pStyle w:val="Pagrindinistekstas"/>
        <w:widowControl w:val="0"/>
        <w:spacing w:after="0"/>
        <w:rPr>
          <w:szCs w:val="22"/>
        </w:rPr>
      </w:pPr>
      <w:r w:rsidRPr="00C45C61">
        <w:rPr>
          <w:szCs w:val="22"/>
        </w:rPr>
        <w:t>Skrandyje neirios tabletės</w:t>
      </w:r>
    </w:p>
    <w:p w:rsidR="008542D9" w:rsidRPr="00C45C61" w:rsidRDefault="008542D9" w:rsidP="008542D9">
      <w:pPr>
        <w:pStyle w:val="Pagrindinistekstas"/>
        <w:widowControl w:val="0"/>
        <w:spacing w:after="0"/>
        <w:rPr>
          <w:szCs w:val="22"/>
        </w:rPr>
      </w:pPr>
    </w:p>
    <w:p w:rsidR="008542D9" w:rsidRPr="00C45C61" w:rsidRDefault="008542D9" w:rsidP="008542D9">
      <w:pPr>
        <w:pStyle w:val="Pagrindinistekstas"/>
        <w:widowControl w:val="0"/>
        <w:spacing w:after="0"/>
        <w:rPr>
          <w:szCs w:val="22"/>
        </w:rPr>
      </w:pPr>
      <w:r w:rsidRPr="00C45C61">
        <w:rPr>
          <w:highlight w:val="lightGray"/>
        </w:rPr>
        <w:t>Lizdinių plokštelių pakuotė:</w:t>
      </w:r>
    </w:p>
    <w:p w:rsidR="008542D9" w:rsidRPr="00C45C61" w:rsidRDefault="008542D9" w:rsidP="008542D9">
      <w:pPr>
        <w:pStyle w:val="Pagrindinistekstas"/>
        <w:widowControl w:val="0"/>
        <w:spacing w:after="0"/>
        <w:rPr>
          <w:szCs w:val="22"/>
        </w:rPr>
      </w:pPr>
      <w:r w:rsidRPr="00C45C61">
        <w:rPr>
          <w:szCs w:val="22"/>
        </w:rPr>
        <w:t>7 skrandyje neirios tabletės</w:t>
      </w:r>
    </w:p>
    <w:p w:rsidR="008542D9" w:rsidRPr="00C45C61" w:rsidRDefault="008542D9" w:rsidP="008542D9">
      <w:pPr>
        <w:pStyle w:val="Pagrindinistekstas"/>
        <w:widowControl w:val="0"/>
        <w:spacing w:after="0"/>
        <w:rPr>
          <w:highlight w:val="lightGray"/>
        </w:rPr>
      </w:pPr>
      <w:r w:rsidRPr="00C45C61">
        <w:rPr>
          <w:highlight w:val="lightGray"/>
        </w:rPr>
        <w:t>14 skrandyje neirių tablečių</w:t>
      </w:r>
    </w:p>
    <w:p w:rsidR="008542D9" w:rsidRPr="00C45C61" w:rsidRDefault="008542D9" w:rsidP="008542D9">
      <w:pPr>
        <w:pStyle w:val="Pagrindinistekstas"/>
        <w:widowControl w:val="0"/>
        <w:spacing w:after="0"/>
        <w:rPr>
          <w:highlight w:val="lightGray"/>
        </w:rPr>
      </w:pPr>
      <w:r w:rsidRPr="00C45C61">
        <w:rPr>
          <w:highlight w:val="lightGray"/>
        </w:rPr>
        <w:t>15 skrandyje neirių tablečių</w:t>
      </w:r>
    </w:p>
    <w:p w:rsidR="008542D9" w:rsidRPr="00C45C61" w:rsidRDefault="008542D9" w:rsidP="008542D9">
      <w:pPr>
        <w:pStyle w:val="Pagrindinistekstas"/>
        <w:widowControl w:val="0"/>
        <w:spacing w:after="0"/>
        <w:rPr>
          <w:szCs w:val="22"/>
          <w:highlight w:val="lightGray"/>
        </w:rPr>
      </w:pPr>
      <w:r w:rsidRPr="00C45C61">
        <w:rPr>
          <w:highlight w:val="lightGray"/>
        </w:rPr>
        <w:t>28 skrandyje neirios tabletės</w:t>
      </w:r>
    </w:p>
    <w:p w:rsidR="008542D9" w:rsidRPr="00C45C61" w:rsidRDefault="008542D9" w:rsidP="008542D9">
      <w:pPr>
        <w:pStyle w:val="Pagrindinistekstas"/>
        <w:widowControl w:val="0"/>
        <w:spacing w:after="0"/>
        <w:rPr>
          <w:highlight w:val="lightGray"/>
        </w:rPr>
      </w:pPr>
      <w:r w:rsidRPr="00C45C61">
        <w:rPr>
          <w:highlight w:val="lightGray"/>
        </w:rPr>
        <w:t>30 skrandyje neirių tablečių</w:t>
      </w:r>
    </w:p>
    <w:p w:rsidR="008542D9" w:rsidRPr="00C45C61" w:rsidRDefault="008542D9" w:rsidP="008542D9">
      <w:pPr>
        <w:pStyle w:val="Pagrindinistekstas"/>
        <w:widowControl w:val="0"/>
        <w:spacing w:after="0"/>
        <w:rPr>
          <w:highlight w:val="lightGray"/>
        </w:rPr>
      </w:pPr>
      <w:r w:rsidRPr="00C45C61">
        <w:rPr>
          <w:highlight w:val="lightGray"/>
        </w:rPr>
        <w:t>50 skrandyje neirių tablečių</w:t>
      </w:r>
    </w:p>
    <w:p w:rsidR="008542D9" w:rsidRPr="00C45C61" w:rsidRDefault="008542D9" w:rsidP="008542D9">
      <w:pPr>
        <w:pStyle w:val="Pagrindinistekstas"/>
        <w:widowControl w:val="0"/>
        <w:spacing w:after="0"/>
        <w:rPr>
          <w:szCs w:val="22"/>
          <w:highlight w:val="lightGray"/>
        </w:rPr>
      </w:pPr>
      <w:r w:rsidRPr="00C45C61">
        <w:rPr>
          <w:highlight w:val="lightGray"/>
        </w:rPr>
        <w:t>56 skrandyje neirios tabletės</w:t>
      </w:r>
    </w:p>
    <w:p w:rsidR="008542D9" w:rsidRPr="00C45C61" w:rsidRDefault="008542D9" w:rsidP="008542D9">
      <w:pPr>
        <w:pStyle w:val="Pagrindinistekstas"/>
        <w:widowControl w:val="0"/>
        <w:spacing w:after="0"/>
        <w:rPr>
          <w:highlight w:val="lightGray"/>
        </w:rPr>
      </w:pPr>
      <w:r w:rsidRPr="00C45C61">
        <w:rPr>
          <w:highlight w:val="lightGray"/>
        </w:rPr>
        <w:t>60 skrandyje neirių tablečių</w:t>
      </w:r>
    </w:p>
    <w:p w:rsidR="008542D9" w:rsidRPr="00C45C61" w:rsidRDefault="008542D9" w:rsidP="008542D9">
      <w:pPr>
        <w:pStyle w:val="Pagrindinistekstas"/>
        <w:widowControl w:val="0"/>
        <w:spacing w:after="0"/>
        <w:rPr>
          <w:highlight w:val="lightGray"/>
        </w:rPr>
      </w:pPr>
      <w:r w:rsidRPr="00C45C61">
        <w:rPr>
          <w:highlight w:val="lightGray"/>
        </w:rPr>
        <w:t>90 skrandyje neirių tablečių</w:t>
      </w:r>
    </w:p>
    <w:p w:rsidR="008542D9" w:rsidRPr="00C45C61" w:rsidRDefault="008542D9" w:rsidP="008542D9">
      <w:pPr>
        <w:pStyle w:val="Pagrindinistekstas"/>
        <w:widowControl w:val="0"/>
        <w:spacing w:after="0"/>
        <w:rPr>
          <w:highlight w:val="lightGray"/>
        </w:rPr>
      </w:pPr>
      <w:r w:rsidRPr="00C45C61">
        <w:rPr>
          <w:highlight w:val="lightGray"/>
        </w:rPr>
        <w:t>98 skrandyje neirios tabletės</w:t>
      </w:r>
    </w:p>
    <w:p w:rsidR="008542D9" w:rsidRPr="00C45C61" w:rsidRDefault="008542D9" w:rsidP="008542D9">
      <w:pPr>
        <w:pStyle w:val="Pagrindinistekstas"/>
        <w:widowControl w:val="0"/>
        <w:spacing w:after="0"/>
        <w:rPr>
          <w:highlight w:val="lightGray"/>
        </w:rPr>
      </w:pPr>
      <w:r w:rsidRPr="00C45C61">
        <w:rPr>
          <w:highlight w:val="lightGray"/>
        </w:rPr>
        <w:t>100 skrandyje neirių tablečių</w:t>
      </w:r>
    </w:p>
    <w:p w:rsidR="008542D9" w:rsidRPr="00C45C61" w:rsidRDefault="008542D9" w:rsidP="008542D9">
      <w:pPr>
        <w:pStyle w:val="Pagrindinistekstas"/>
        <w:widowControl w:val="0"/>
        <w:spacing w:after="0"/>
        <w:rPr>
          <w:highlight w:val="lightGray"/>
        </w:rPr>
      </w:pPr>
      <w:r w:rsidRPr="00C45C61">
        <w:rPr>
          <w:highlight w:val="lightGray"/>
        </w:rPr>
        <w:t>100x1 skrandyje neirių tablečių</w:t>
      </w:r>
    </w:p>
    <w:p w:rsidR="008542D9" w:rsidRPr="00C45C61" w:rsidRDefault="008542D9" w:rsidP="008542D9">
      <w:pPr>
        <w:pStyle w:val="Pagrindinistekstas"/>
        <w:widowControl w:val="0"/>
        <w:spacing w:after="0"/>
        <w:rPr>
          <w:highlight w:val="lightGray"/>
        </w:rPr>
      </w:pPr>
    </w:p>
    <w:p w:rsidR="008542D9" w:rsidRPr="00C45C61" w:rsidRDefault="008542D9" w:rsidP="008542D9">
      <w:pPr>
        <w:pStyle w:val="Pagrindinistekstas"/>
        <w:widowControl w:val="0"/>
        <w:spacing w:after="0"/>
        <w:rPr>
          <w:highlight w:val="lightGray"/>
        </w:rPr>
      </w:pPr>
      <w:r w:rsidRPr="00C45C61">
        <w:rPr>
          <w:highlight w:val="lightGray"/>
        </w:rPr>
        <w:t>Buteliuko pakuotė:</w:t>
      </w:r>
    </w:p>
    <w:p w:rsidR="008542D9" w:rsidRPr="00C45C61" w:rsidRDefault="008542D9" w:rsidP="008542D9">
      <w:pPr>
        <w:pStyle w:val="Pagrindinistekstas"/>
        <w:widowControl w:val="0"/>
        <w:spacing w:after="0"/>
        <w:rPr>
          <w:highlight w:val="lightGray"/>
        </w:rPr>
      </w:pPr>
      <w:r w:rsidRPr="00C45C61">
        <w:rPr>
          <w:highlight w:val="lightGray"/>
        </w:rPr>
        <w:t>100 skrandyje neirių tablečių</w:t>
      </w:r>
    </w:p>
    <w:p w:rsidR="008542D9" w:rsidRPr="00C45C61" w:rsidRDefault="008542D9" w:rsidP="008542D9">
      <w:pPr>
        <w:pStyle w:val="Pagrindinistekstas"/>
        <w:widowControl w:val="0"/>
        <w:spacing w:after="0"/>
      </w:pPr>
      <w:r w:rsidRPr="00C45C61">
        <w:rPr>
          <w:highlight w:val="lightGray"/>
        </w:rPr>
        <w:t>150 skrandyje neirių tablečių</w:t>
      </w:r>
    </w:p>
    <w:p w:rsidR="008542D9" w:rsidRPr="00C45C61" w:rsidRDefault="008542D9" w:rsidP="008542D9">
      <w:pPr>
        <w:pStyle w:val="Pagrindinistekstas"/>
        <w:widowControl w:val="0"/>
        <w:spacing w:after="0"/>
      </w:pPr>
    </w:p>
    <w:p w:rsidR="008542D9" w:rsidRPr="00C45C61" w:rsidRDefault="008542D9" w:rsidP="008542D9">
      <w:pPr>
        <w:pStyle w:val="Pagrindinistekstas"/>
        <w:widowControl w:val="0"/>
        <w:spacing w:after="0"/>
      </w:pPr>
    </w:p>
    <w:p w:rsidR="008542D9" w:rsidRPr="00022832" w:rsidRDefault="008542D9" w:rsidP="008542D9">
      <w:pPr>
        <w:pStyle w:val="PI-1labEMEASMCA"/>
        <w:widowControl w:val="0"/>
        <w:rPr>
          <w:noProof w:val="0"/>
        </w:rPr>
      </w:pPr>
      <w:r w:rsidRPr="00022832">
        <w:rPr>
          <w:noProof w:val="0"/>
        </w:rPr>
        <w:t>5.</w:t>
      </w:r>
      <w:r w:rsidRPr="00022832">
        <w:rPr>
          <w:noProof w:val="0"/>
        </w:rPr>
        <w:tab/>
        <w:t>VARTOJIMO METODAS IR BŪDAS (-AI)</w:t>
      </w:r>
    </w:p>
    <w:p w:rsidR="008542D9" w:rsidRPr="00022832" w:rsidRDefault="008542D9" w:rsidP="008542D9">
      <w:pPr>
        <w:pStyle w:val="BTEMEASMCA"/>
        <w:rPr>
          <w:noProof w:val="0"/>
        </w:rPr>
      </w:pPr>
    </w:p>
    <w:p w:rsidR="008542D9" w:rsidRPr="00C45C61" w:rsidRDefault="008542D9" w:rsidP="008542D9">
      <w:pPr>
        <w:pStyle w:val="Pagrindinistekstas"/>
        <w:widowControl w:val="0"/>
        <w:spacing w:after="0"/>
        <w:rPr>
          <w:szCs w:val="22"/>
        </w:rPr>
      </w:pPr>
      <w:r w:rsidRPr="00C45C61">
        <w:rPr>
          <w:szCs w:val="22"/>
        </w:rPr>
        <w:t>Vartoti per burną.</w:t>
      </w:r>
    </w:p>
    <w:p w:rsidR="008542D9" w:rsidRPr="00C45C61" w:rsidRDefault="008542D9" w:rsidP="008542D9">
      <w:pPr>
        <w:pStyle w:val="Pagrindinistekstas"/>
        <w:widowControl w:val="0"/>
        <w:spacing w:after="0"/>
        <w:rPr>
          <w:szCs w:val="22"/>
        </w:rPr>
      </w:pPr>
      <w:r w:rsidRPr="00C45C61">
        <w:rPr>
          <w:szCs w:val="22"/>
        </w:rPr>
        <w:t>Prieš vartojimą perskaitykite pakuotės lapelį.</w:t>
      </w: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PI-1labEMEASMCA"/>
        <w:widowControl w:val="0"/>
        <w:rPr>
          <w:noProof w:val="0"/>
        </w:rPr>
      </w:pPr>
      <w:r w:rsidRPr="00022832">
        <w:rPr>
          <w:noProof w:val="0"/>
        </w:rPr>
        <w:t>6.</w:t>
      </w:r>
      <w:r w:rsidRPr="00022832">
        <w:rPr>
          <w:noProof w:val="0"/>
        </w:rPr>
        <w:tab/>
        <w:t>SPECIALUS ĮSPĖJIMAS, KAD VAISTINĮ PREPARATĄ BŪTINA LAIKYTI VAIKAMS NEPASTEBIMOJE IR NEPASIEKIAMOJE VIETOJE</w:t>
      </w:r>
    </w:p>
    <w:p w:rsidR="008542D9" w:rsidRPr="00022832" w:rsidRDefault="008542D9" w:rsidP="008542D9">
      <w:pPr>
        <w:pStyle w:val="BTEMEASMCA"/>
        <w:rPr>
          <w:noProof w:val="0"/>
        </w:rPr>
      </w:pPr>
    </w:p>
    <w:p w:rsidR="008542D9" w:rsidRPr="00022832" w:rsidRDefault="008542D9" w:rsidP="008542D9">
      <w:pPr>
        <w:rPr>
          <w:sz w:val="22"/>
          <w:szCs w:val="22"/>
          <w:lang w:val="lt-LT"/>
        </w:rPr>
      </w:pPr>
      <w:r w:rsidRPr="00022832">
        <w:rPr>
          <w:sz w:val="22"/>
          <w:szCs w:val="22"/>
          <w:lang w:val="lt-LT"/>
        </w:rPr>
        <w:t>Laikyti vaikams nepastebimoje ir nepasiekiamoje vietoje.</w:t>
      </w: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PI-1labEMEASMCA"/>
        <w:widowControl w:val="0"/>
        <w:rPr>
          <w:noProof w:val="0"/>
        </w:rPr>
      </w:pPr>
      <w:r w:rsidRPr="00022832">
        <w:rPr>
          <w:noProof w:val="0"/>
        </w:rPr>
        <w:t>7.</w:t>
      </w:r>
      <w:r w:rsidRPr="00022832">
        <w:rPr>
          <w:noProof w:val="0"/>
        </w:rPr>
        <w:tab/>
        <w:t>KITAS (-I) SPECIALUS (-ŪS) ĮSPĖJIMAS (-AI) (JEI REIKIA)</w:t>
      </w: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PI-1labEMEASMCA"/>
        <w:widowControl w:val="0"/>
        <w:rPr>
          <w:noProof w:val="0"/>
        </w:rPr>
      </w:pPr>
      <w:r w:rsidRPr="00022832">
        <w:rPr>
          <w:noProof w:val="0"/>
        </w:rPr>
        <w:t>8.</w:t>
      </w:r>
      <w:r w:rsidRPr="00022832">
        <w:rPr>
          <w:noProof w:val="0"/>
        </w:rPr>
        <w:tab/>
        <w:t>TINKAMUMO LAIKAS</w:t>
      </w:r>
    </w:p>
    <w:p w:rsidR="008542D9" w:rsidRPr="00022832" w:rsidRDefault="008542D9" w:rsidP="008542D9">
      <w:pPr>
        <w:pStyle w:val="BTEMEASMCA"/>
        <w:rPr>
          <w:noProof w:val="0"/>
        </w:rPr>
      </w:pPr>
    </w:p>
    <w:p w:rsidR="008542D9" w:rsidRPr="00022832" w:rsidRDefault="008542D9" w:rsidP="008542D9">
      <w:pPr>
        <w:rPr>
          <w:sz w:val="22"/>
          <w:szCs w:val="22"/>
          <w:lang w:val="lt-LT"/>
        </w:rPr>
      </w:pPr>
      <w:r w:rsidRPr="00022832">
        <w:rPr>
          <w:sz w:val="22"/>
          <w:szCs w:val="22"/>
          <w:lang w:val="lt-LT"/>
        </w:rPr>
        <w:t>Tinka iki {mm/MMMM}</w:t>
      </w: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PI-1labEMEASMCA"/>
        <w:widowControl w:val="0"/>
        <w:rPr>
          <w:noProof w:val="0"/>
        </w:rPr>
      </w:pPr>
      <w:r w:rsidRPr="00022832">
        <w:rPr>
          <w:noProof w:val="0"/>
        </w:rPr>
        <w:t>9.</w:t>
      </w:r>
      <w:r w:rsidRPr="00022832">
        <w:rPr>
          <w:noProof w:val="0"/>
        </w:rPr>
        <w:tab/>
        <w:t>SPECIALIOS LAIKYMO SĄLYGOS</w:t>
      </w:r>
    </w:p>
    <w:p w:rsidR="008542D9" w:rsidRPr="00022832" w:rsidRDefault="008542D9" w:rsidP="008542D9">
      <w:pPr>
        <w:pStyle w:val="BTEMEASMCA"/>
        <w:rPr>
          <w:noProof w:val="0"/>
        </w:rPr>
      </w:pPr>
    </w:p>
    <w:p w:rsidR="008542D9" w:rsidRPr="00C45C61" w:rsidRDefault="008542D9" w:rsidP="008542D9">
      <w:pPr>
        <w:rPr>
          <w:sz w:val="22"/>
          <w:szCs w:val="22"/>
          <w:lang w:val="lt-LT"/>
        </w:rPr>
      </w:pPr>
      <w:r w:rsidRPr="00C45C61">
        <w:rPr>
          <w:sz w:val="22"/>
          <w:szCs w:val="22"/>
          <w:lang w:val="lt-LT"/>
        </w:rPr>
        <w:t>Laikyti gamintojo pakuotėje, kad preparatas būtų apsaugotas nuo šviesos ir drėgmės.</w:t>
      </w: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PI-1labEMEASMCA"/>
        <w:widowControl w:val="0"/>
        <w:rPr>
          <w:noProof w:val="0"/>
        </w:rPr>
      </w:pPr>
      <w:r w:rsidRPr="00022832">
        <w:rPr>
          <w:noProof w:val="0"/>
        </w:rPr>
        <w:t>10.</w:t>
      </w:r>
      <w:r w:rsidRPr="00022832">
        <w:rPr>
          <w:noProof w:val="0"/>
        </w:rPr>
        <w:tab/>
        <w:t xml:space="preserve">SPECIALIOS ATSARGUMO PRIEMONĖS DĖL NESUVARTOTO </w:t>
      </w:r>
      <w:r w:rsidRPr="00022832">
        <w:rPr>
          <w:bCs/>
          <w:noProof w:val="0"/>
        </w:rPr>
        <w:t xml:space="preserve">VAISTINIO PREPARATO AR JO ATLIEKŲ </w:t>
      </w:r>
      <w:r w:rsidRPr="00022832">
        <w:rPr>
          <w:noProof w:val="0"/>
        </w:rPr>
        <w:t>TVARKYMO (JEI REIKIA)</w:t>
      </w: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PI-1labEMEASMCA"/>
        <w:widowControl w:val="0"/>
        <w:rPr>
          <w:noProof w:val="0"/>
        </w:rPr>
      </w:pPr>
      <w:r w:rsidRPr="00022832">
        <w:rPr>
          <w:noProof w:val="0"/>
        </w:rPr>
        <w:t>11.</w:t>
      </w:r>
      <w:r w:rsidRPr="00022832">
        <w:rPr>
          <w:noProof w:val="0"/>
        </w:rPr>
        <w:tab/>
        <w:t>REGISTRUOTOJO</w:t>
      </w:r>
      <w:r w:rsidRPr="00022832" w:rsidDel="00367E8C">
        <w:rPr>
          <w:noProof w:val="0"/>
        </w:rPr>
        <w:t xml:space="preserve"> </w:t>
      </w:r>
      <w:r w:rsidRPr="00022832">
        <w:rPr>
          <w:noProof w:val="0"/>
        </w:rPr>
        <w:t>PAVADINIMAS IR ADRESAS</w:t>
      </w:r>
    </w:p>
    <w:p w:rsidR="008542D9" w:rsidRPr="00022832" w:rsidRDefault="008542D9" w:rsidP="008542D9">
      <w:pPr>
        <w:pStyle w:val="BTEMEASMCA"/>
        <w:rPr>
          <w:noProof w:val="0"/>
        </w:rPr>
      </w:pPr>
    </w:p>
    <w:p w:rsidR="008542D9" w:rsidRPr="00C45C61" w:rsidRDefault="008542D9" w:rsidP="008542D9">
      <w:pPr>
        <w:tabs>
          <w:tab w:val="left" w:pos="900"/>
        </w:tabs>
        <w:rPr>
          <w:sz w:val="22"/>
          <w:szCs w:val="22"/>
          <w:lang w:val="lt-LT"/>
        </w:rPr>
      </w:pPr>
      <w:proofErr w:type="spellStart"/>
      <w:r w:rsidRPr="00C45C61">
        <w:rPr>
          <w:sz w:val="22"/>
          <w:szCs w:val="22"/>
          <w:lang w:val="lt-LT"/>
        </w:rPr>
        <w:t>Teva</w:t>
      </w:r>
      <w:proofErr w:type="spellEnd"/>
      <w:r w:rsidRPr="00C45C61">
        <w:rPr>
          <w:sz w:val="22"/>
          <w:szCs w:val="22"/>
          <w:lang w:val="lt-LT"/>
        </w:rPr>
        <w:t xml:space="preserve"> </w:t>
      </w:r>
      <w:proofErr w:type="spellStart"/>
      <w:r w:rsidRPr="00C45C61">
        <w:rPr>
          <w:sz w:val="22"/>
          <w:szCs w:val="22"/>
          <w:lang w:val="lt-LT"/>
        </w:rPr>
        <w:t>Pharma</w:t>
      </w:r>
      <w:proofErr w:type="spellEnd"/>
      <w:r w:rsidRPr="00C45C61">
        <w:rPr>
          <w:sz w:val="22"/>
          <w:szCs w:val="22"/>
          <w:lang w:val="lt-LT"/>
        </w:rPr>
        <w:t xml:space="preserve"> B.V.</w:t>
      </w:r>
    </w:p>
    <w:p w:rsidR="008542D9" w:rsidRPr="00C45C61" w:rsidRDefault="008542D9" w:rsidP="008542D9">
      <w:pPr>
        <w:tabs>
          <w:tab w:val="left" w:pos="900"/>
        </w:tabs>
        <w:ind w:left="540" w:hanging="540"/>
        <w:rPr>
          <w:sz w:val="22"/>
          <w:szCs w:val="22"/>
          <w:lang w:val="lt-LT"/>
        </w:rPr>
      </w:pPr>
      <w:proofErr w:type="spellStart"/>
      <w:r w:rsidRPr="00C45C61">
        <w:rPr>
          <w:sz w:val="22"/>
          <w:szCs w:val="22"/>
          <w:lang w:val="lt-LT"/>
        </w:rPr>
        <w:t>Swensweg</w:t>
      </w:r>
      <w:proofErr w:type="spellEnd"/>
      <w:r w:rsidRPr="00C45C61">
        <w:rPr>
          <w:sz w:val="22"/>
          <w:szCs w:val="22"/>
          <w:lang w:val="lt-LT"/>
        </w:rPr>
        <w:t xml:space="preserve"> 5</w:t>
      </w:r>
    </w:p>
    <w:p w:rsidR="008542D9" w:rsidRPr="00C45C61" w:rsidRDefault="008542D9" w:rsidP="008542D9">
      <w:pPr>
        <w:tabs>
          <w:tab w:val="left" w:pos="900"/>
        </w:tabs>
        <w:rPr>
          <w:sz w:val="22"/>
          <w:szCs w:val="22"/>
          <w:lang w:val="lt-LT"/>
        </w:rPr>
      </w:pPr>
      <w:r w:rsidRPr="00C45C61">
        <w:rPr>
          <w:sz w:val="22"/>
          <w:szCs w:val="22"/>
          <w:lang w:val="lt-LT"/>
        </w:rPr>
        <w:t xml:space="preserve">2031 GA </w:t>
      </w:r>
      <w:proofErr w:type="spellStart"/>
      <w:r w:rsidRPr="00C45C61">
        <w:rPr>
          <w:sz w:val="22"/>
          <w:szCs w:val="22"/>
          <w:lang w:val="lt-LT"/>
        </w:rPr>
        <w:t>Haarlem</w:t>
      </w:r>
      <w:proofErr w:type="spellEnd"/>
    </w:p>
    <w:p w:rsidR="008542D9" w:rsidRPr="00C45C61" w:rsidRDefault="008542D9" w:rsidP="008542D9">
      <w:pPr>
        <w:tabs>
          <w:tab w:val="left" w:pos="900"/>
        </w:tabs>
        <w:rPr>
          <w:sz w:val="22"/>
          <w:szCs w:val="22"/>
          <w:lang w:val="lt-LT"/>
        </w:rPr>
      </w:pPr>
      <w:r w:rsidRPr="00C45C61">
        <w:rPr>
          <w:sz w:val="22"/>
          <w:szCs w:val="22"/>
          <w:lang w:val="lt-LT"/>
        </w:rPr>
        <w:t>Nyderlandai</w:t>
      </w: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PI-1labEMEASMCA"/>
        <w:widowControl w:val="0"/>
        <w:rPr>
          <w:noProof w:val="0"/>
        </w:rPr>
      </w:pPr>
      <w:r w:rsidRPr="00022832">
        <w:rPr>
          <w:noProof w:val="0"/>
        </w:rPr>
        <w:t>12.</w:t>
      </w:r>
      <w:r w:rsidRPr="00022832">
        <w:rPr>
          <w:noProof w:val="0"/>
        </w:rPr>
        <w:tab/>
        <w:t>REGISTRACIJOS PAŽYMĖJIMO NUMERIS (-IAI)</w:t>
      </w:r>
    </w:p>
    <w:p w:rsidR="008542D9" w:rsidRPr="00022832" w:rsidRDefault="008542D9" w:rsidP="008542D9">
      <w:pPr>
        <w:pStyle w:val="BTEMEASMCA"/>
        <w:rPr>
          <w:noProof w:val="0"/>
        </w:rPr>
      </w:pPr>
    </w:p>
    <w:p w:rsidR="008542D9" w:rsidRPr="00C45C61" w:rsidRDefault="008542D9" w:rsidP="008542D9">
      <w:pPr>
        <w:rPr>
          <w:sz w:val="22"/>
          <w:szCs w:val="22"/>
          <w:lang w:val="lt-LT"/>
        </w:rPr>
      </w:pPr>
      <w:proofErr w:type="spellStart"/>
      <w:r w:rsidRPr="00C45C61">
        <w:rPr>
          <w:sz w:val="22"/>
          <w:szCs w:val="22"/>
          <w:lang w:val="lt-LT"/>
        </w:rPr>
        <w:t>Espramag</w:t>
      </w:r>
      <w:proofErr w:type="spellEnd"/>
      <w:r w:rsidRPr="00C45C61">
        <w:rPr>
          <w:sz w:val="22"/>
          <w:szCs w:val="22"/>
          <w:lang w:val="lt-LT"/>
        </w:rPr>
        <w:t xml:space="preserve"> 20 mg </w:t>
      </w:r>
    </w:p>
    <w:p w:rsidR="008542D9" w:rsidRPr="00C45C61" w:rsidRDefault="008542D9" w:rsidP="008542D9">
      <w:pPr>
        <w:rPr>
          <w:sz w:val="22"/>
          <w:szCs w:val="22"/>
          <w:lang w:val="lt-LT"/>
        </w:rPr>
      </w:pPr>
      <w:r w:rsidRPr="00C45C61">
        <w:rPr>
          <w:sz w:val="22"/>
          <w:szCs w:val="22"/>
          <w:lang w:val="lt-LT"/>
        </w:rPr>
        <w:t>Lizdinė plokštelė:</w:t>
      </w:r>
    </w:p>
    <w:p w:rsidR="008542D9" w:rsidRPr="00C45C61" w:rsidRDefault="008542D9" w:rsidP="008542D9">
      <w:pPr>
        <w:rPr>
          <w:sz w:val="22"/>
          <w:szCs w:val="22"/>
          <w:lang w:val="lt-LT"/>
        </w:rPr>
      </w:pPr>
      <w:r w:rsidRPr="00C45C61">
        <w:rPr>
          <w:sz w:val="22"/>
          <w:szCs w:val="22"/>
          <w:lang w:val="lt-LT"/>
        </w:rPr>
        <w:t>N7 - LT/1/11/2670/001</w:t>
      </w:r>
    </w:p>
    <w:p w:rsidR="008542D9" w:rsidRPr="00022832" w:rsidRDefault="008542D9" w:rsidP="008542D9">
      <w:pPr>
        <w:rPr>
          <w:sz w:val="22"/>
          <w:szCs w:val="22"/>
          <w:lang w:val="lt-LT"/>
        </w:rPr>
      </w:pPr>
      <w:r w:rsidRPr="00022832">
        <w:rPr>
          <w:sz w:val="22"/>
          <w:szCs w:val="22"/>
          <w:lang w:val="lt-LT"/>
        </w:rPr>
        <w:t>N14 - LT/1/11/2670/002</w:t>
      </w:r>
    </w:p>
    <w:p w:rsidR="008542D9" w:rsidRPr="00022832" w:rsidRDefault="008542D9" w:rsidP="008542D9">
      <w:pPr>
        <w:rPr>
          <w:sz w:val="22"/>
          <w:szCs w:val="22"/>
          <w:lang w:val="lt-LT"/>
        </w:rPr>
      </w:pPr>
      <w:r w:rsidRPr="00022832">
        <w:rPr>
          <w:sz w:val="22"/>
          <w:szCs w:val="22"/>
          <w:lang w:val="lt-LT"/>
        </w:rPr>
        <w:t>N15 - LT/1/11/2670/003</w:t>
      </w:r>
    </w:p>
    <w:p w:rsidR="008542D9" w:rsidRPr="00022832" w:rsidRDefault="008542D9" w:rsidP="008542D9">
      <w:pPr>
        <w:rPr>
          <w:sz w:val="22"/>
          <w:szCs w:val="22"/>
          <w:lang w:val="lt-LT"/>
        </w:rPr>
      </w:pPr>
      <w:r w:rsidRPr="00022832">
        <w:rPr>
          <w:sz w:val="22"/>
          <w:szCs w:val="22"/>
          <w:lang w:val="lt-LT"/>
        </w:rPr>
        <w:t>N28 - LT/1/11/2670/004</w:t>
      </w:r>
    </w:p>
    <w:p w:rsidR="008542D9" w:rsidRPr="00022832" w:rsidRDefault="008542D9" w:rsidP="008542D9">
      <w:pPr>
        <w:rPr>
          <w:sz w:val="22"/>
          <w:szCs w:val="22"/>
          <w:lang w:val="lt-LT"/>
        </w:rPr>
      </w:pPr>
      <w:r w:rsidRPr="00022832">
        <w:rPr>
          <w:sz w:val="22"/>
          <w:szCs w:val="22"/>
          <w:lang w:val="lt-LT"/>
        </w:rPr>
        <w:t>N30 - LT/1/11/2670/005</w:t>
      </w:r>
    </w:p>
    <w:p w:rsidR="008542D9" w:rsidRPr="00022832" w:rsidRDefault="008542D9" w:rsidP="008542D9">
      <w:pPr>
        <w:rPr>
          <w:sz w:val="22"/>
          <w:szCs w:val="22"/>
          <w:lang w:val="lt-LT"/>
        </w:rPr>
      </w:pPr>
      <w:r w:rsidRPr="00022832">
        <w:rPr>
          <w:sz w:val="22"/>
          <w:szCs w:val="22"/>
          <w:lang w:val="lt-LT"/>
        </w:rPr>
        <w:t>N50 - LT/1/11/2670/006</w:t>
      </w:r>
    </w:p>
    <w:p w:rsidR="008542D9" w:rsidRPr="00022832" w:rsidRDefault="008542D9" w:rsidP="008542D9">
      <w:pPr>
        <w:rPr>
          <w:sz w:val="22"/>
          <w:szCs w:val="22"/>
          <w:lang w:val="lt-LT"/>
        </w:rPr>
      </w:pPr>
      <w:r w:rsidRPr="00022832">
        <w:rPr>
          <w:sz w:val="22"/>
          <w:szCs w:val="22"/>
          <w:lang w:val="lt-LT"/>
        </w:rPr>
        <w:t>N56 - LT/1/11/2670/007</w:t>
      </w:r>
    </w:p>
    <w:p w:rsidR="008542D9" w:rsidRPr="00022832" w:rsidRDefault="008542D9" w:rsidP="008542D9">
      <w:pPr>
        <w:rPr>
          <w:sz w:val="22"/>
          <w:szCs w:val="22"/>
          <w:lang w:val="lt-LT"/>
        </w:rPr>
      </w:pPr>
      <w:r w:rsidRPr="00022832">
        <w:rPr>
          <w:sz w:val="22"/>
          <w:szCs w:val="22"/>
          <w:lang w:val="lt-LT"/>
        </w:rPr>
        <w:t>N60 - LT/1/11/2670/008</w:t>
      </w:r>
    </w:p>
    <w:p w:rsidR="008542D9" w:rsidRPr="00022832" w:rsidRDefault="008542D9" w:rsidP="008542D9">
      <w:pPr>
        <w:rPr>
          <w:sz w:val="22"/>
          <w:szCs w:val="22"/>
          <w:lang w:val="lt-LT"/>
        </w:rPr>
      </w:pPr>
      <w:r w:rsidRPr="00022832">
        <w:rPr>
          <w:sz w:val="22"/>
          <w:szCs w:val="22"/>
          <w:lang w:val="lt-LT"/>
        </w:rPr>
        <w:t>N90 - LT/1/11/2670/009</w:t>
      </w:r>
    </w:p>
    <w:p w:rsidR="008542D9" w:rsidRPr="00022832" w:rsidRDefault="008542D9" w:rsidP="008542D9">
      <w:pPr>
        <w:rPr>
          <w:sz w:val="22"/>
          <w:szCs w:val="22"/>
          <w:lang w:val="lt-LT"/>
        </w:rPr>
      </w:pPr>
      <w:r w:rsidRPr="00022832">
        <w:rPr>
          <w:sz w:val="22"/>
          <w:szCs w:val="22"/>
          <w:lang w:val="lt-LT"/>
        </w:rPr>
        <w:t>N98 - LT/1/11/2670/010</w:t>
      </w:r>
    </w:p>
    <w:p w:rsidR="008542D9" w:rsidRPr="00022832" w:rsidRDefault="008542D9" w:rsidP="008542D9">
      <w:pPr>
        <w:rPr>
          <w:sz w:val="22"/>
          <w:szCs w:val="22"/>
          <w:lang w:val="lt-LT"/>
        </w:rPr>
      </w:pPr>
      <w:r w:rsidRPr="00022832">
        <w:rPr>
          <w:sz w:val="22"/>
          <w:szCs w:val="22"/>
          <w:lang w:val="lt-LT"/>
        </w:rPr>
        <w:t>N100 - LT/1/11/2670/011</w:t>
      </w:r>
    </w:p>
    <w:p w:rsidR="008542D9" w:rsidRPr="00022832" w:rsidRDefault="008542D9" w:rsidP="008542D9">
      <w:pPr>
        <w:rPr>
          <w:sz w:val="22"/>
          <w:szCs w:val="22"/>
          <w:lang w:val="lt-LT"/>
        </w:rPr>
      </w:pPr>
      <w:r w:rsidRPr="00022832">
        <w:rPr>
          <w:sz w:val="22"/>
          <w:szCs w:val="22"/>
          <w:lang w:val="lt-LT"/>
        </w:rPr>
        <w:t>N100x1 - LT/1/11/2670/012</w:t>
      </w:r>
    </w:p>
    <w:p w:rsidR="008542D9" w:rsidRPr="00022832" w:rsidRDefault="008542D9" w:rsidP="008542D9">
      <w:pPr>
        <w:rPr>
          <w:sz w:val="22"/>
          <w:szCs w:val="22"/>
          <w:lang w:val="lt-LT"/>
        </w:rPr>
      </w:pPr>
      <w:r w:rsidRPr="00022832">
        <w:rPr>
          <w:sz w:val="22"/>
          <w:szCs w:val="22"/>
          <w:lang w:val="lt-LT"/>
        </w:rPr>
        <w:t>Buteliukas:</w:t>
      </w:r>
    </w:p>
    <w:p w:rsidR="008542D9" w:rsidRPr="00022832" w:rsidRDefault="008542D9" w:rsidP="008542D9">
      <w:pPr>
        <w:rPr>
          <w:sz w:val="22"/>
          <w:szCs w:val="22"/>
          <w:lang w:val="lt-LT"/>
        </w:rPr>
      </w:pPr>
      <w:r w:rsidRPr="00022832">
        <w:rPr>
          <w:sz w:val="22"/>
          <w:szCs w:val="22"/>
          <w:lang w:val="lt-LT"/>
        </w:rPr>
        <w:t>N100 - LT/1/11/2670/013</w:t>
      </w:r>
    </w:p>
    <w:p w:rsidR="008542D9" w:rsidRPr="00022832" w:rsidRDefault="008542D9" w:rsidP="008542D9">
      <w:pPr>
        <w:rPr>
          <w:sz w:val="22"/>
          <w:szCs w:val="22"/>
          <w:lang w:val="lt-LT"/>
        </w:rPr>
      </w:pPr>
      <w:r w:rsidRPr="00022832">
        <w:rPr>
          <w:sz w:val="22"/>
          <w:szCs w:val="22"/>
          <w:lang w:val="lt-LT"/>
        </w:rPr>
        <w:t>N150 - LT/1/11/2670/014</w:t>
      </w:r>
    </w:p>
    <w:p w:rsidR="008542D9" w:rsidRPr="00022832" w:rsidRDefault="008542D9" w:rsidP="008542D9">
      <w:pPr>
        <w:rPr>
          <w:sz w:val="22"/>
          <w:szCs w:val="22"/>
          <w:lang w:val="lt-LT"/>
        </w:rPr>
      </w:pPr>
    </w:p>
    <w:p w:rsidR="008542D9" w:rsidRPr="00C45C61" w:rsidRDefault="008542D9" w:rsidP="008542D9">
      <w:pPr>
        <w:rPr>
          <w:sz w:val="22"/>
          <w:szCs w:val="22"/>
          <w:lang w:val="lt-LT"/>
        </w:rPr>
      </w:pPr>
      <w:proofErr w:type="spellStart"/>
      <w:r w:rsidRPr="00C45C61">
        <w:rPr>
          <w:sz w:val="22"/>
          <w:szCs w:val="22"/>
          <w:lang w:val="lt-LT"/>
        </w:rPr>
        <w:t>Espramag</w:t>
      </w:r>
      <w:proofErr w:type="spellEnd"/>
      <w:r w:rsidRPr="00C45C61">
        <w:rPr>
          <w:sz w:val="22"/>
          <w:szCs w:val="22"/>
          <w:lang w:val="lt-LT"/>
        </w:rPr>
        <w:t xml:space="preserve"> 40 mg </w:t>
      </w:r>
    </w:p>
    <w:p w:rsidR="008542D9" w:rsidRPr="00022832" w:rsidRDefault="008542D9" w:rsidP="008542D9">
      <w:pPr>
        <w:rPr>
          <w:sz w:val="22"/>
          <w:szCs w:val="22"/>
          <w:lang w:val="lt-LT"/>
        </w:rPr>
      </w:pPr>
      <w:r w:rsidRPr="00022832">
        <w:rPr>
          <w:sz w:val="22"/>
          <w:szCs w:val="22"/>
          <w:lang w:val="lt-LT"/>
        </w:rPr>
        <w:t>Lizdinė plokštelė:</w:t>
      </w:r>
    </w:p>
    <w:p w:rsidR="008542D9" w:rsidRPr="00022832" w:rsidRDefault="008542D9" w:rsidP="008542D9">
      <w:pPr>
        <w:rPr>
          <w:sz w:val="22"/>
          <w:szCs w:val="22"/>
          <w:lang w:val="lt-LT"/>
        </w:rPr>
      </w:pPr>
      <w:r w:rsidRPr="00022832">
        <w:rPr>
          <w:sz w:val="22"/>
          <w:szCs w:val="22"/>
          <w:lang w:val="lt-LT"/>
        </w:rPr>
        <w:t>N7 - LT/1/11/2670/015</w:t>
      </w:r>
    </w:p>
    <w:p w:rsidR="008542D9" w:rsidRPr="00022832" w:rsidRDefault="008542D9" w:rsidP="008542D9">
      <w:pPr>
        <w:rPr>
          <w:sz w:val="22"/>
          <w:szCs w:val="22"/>
          <w:lang w:val="lt-LT"/>
        </w:rPr>
      </w:pPr>
      <w:r w:rsidRPr="00022832">
        <w:rPr>
          <w:sz w:val="22"/>
          <w:szCs w:val="22"/>
          <w:lang w:val="lt-LT"/>
        </w:rPr>
        <w:t>N14 - LT/1/11/2670/016</w:t>
      </w:r>
    </w:p>
    <w:p w:rsidR="008542D9" w:rsidRPr="00022832" w:rsidRDefault="008542D9" w:rsidP="008542D9">
      <w:pPr>
        <w:rPr>
          <w:sz w:val="22"/>
          <w:szCs w:val="22"/>
          <w:lang w:val="lt-LT"/>
        </w:rPr>
      </w:pPr>
      <w:r w:rsidRPr="00022832">
        <w:rPr>
          <w:sz w:val="22"/>
          <w:szCs w:val="22"/>
          <w:lang w:val="lt-LT"/>
        </w:rPr>
        <w:t>N15 - LT/1/11/2670/017</w:t>
      </w:r>
    </w:p>
    <w:p w:rsidR="008542D9" w:rsidRPr="00022832" w:rsidRDefault="008542D9" w:rsidP="008542D9">
      <w:pPr>
        <w:rPr>
          <w:sz w:val="22"/>
          <w:szCs w:val="22"/>
          <w:lang w:val="lt-LT"/>
        </w:rPr>
      </w:pPr>
      <w:r w:rsidRPr="00022832">
        <w:rPr>
          <w:sz w:val="22"/>
          <w:szCs w:val="22"/>
          <w:lang w:val="lt-LT"/>
        </w:rPr>
        <w:t>N28 - LT/1/11/2670/018</w:t>
      </w:r>
    </w:p>
    <w:p w:rsidR="008542D9" w:rsidRPr="00022832" w:rsidRDefault="008542D9" w:rsidP="008542D9">
      <w:pPr>
        <w:rPr>
          <w:sz w:val="22"/>
          <w:szCs w:val="22"/>
          <w:lang w:val="lt-LT"/>
        </w:rPr>
      </w:pPr>
      <w:r w:rsidRPr="00022832">
        <w:rPr>
          <w:sz w:val="22"/>
          <w:szCs w:val="22"/>
          <w:lang w:val="lt-LT"/>
        </w:rPr>
        <w:t>N30 - LT/1/11/2670/019</w:t>
      </w:r>
    </w:p>
    <w:p w:rsidR="008542D9" w:rsidRPr="00022832" w:rsidRDefault="008542D9" w:rsidP="008542D9">
      <w:pPr>
        <w:rPr>
          <w:sz w:val="22"/>
          <w:szCs w:val="22"/>
          <w:lang w:val="lt-LT"/>
        </w:rPr>
      </w:pPr>
      <w:r w:rsidRPr="00022832">
        <w:rPr>
          <w:sz w:val="22"/>
          <w:szCs w:val="22"/>
          <w:lang w:val="lt-LT"/>
        </w:rPr>
        <w:t>N50 - LT/1/11/2670/020</w:t>
      </w:r>
    </w:p>
    <w:p w:rsidR="008542D9" w:rsidRPr="00022832" w:rsidRDefault="008542D9" w:rsidP="008542D9">
      <w:pPr>
        <w:rPr>
          <w:sz w:val="22"/>
          <w:szCs w:val="22"/>
          <w:lang w:val="lt-LT"/>
        </w:rPr>
      </w:pPr>
      <w:r w:rsidRPr="00022832">
        <w:rPr>
          <w:sz w:val="22"/>
          <w:szCs w:val="22"/>
          <w:lang w:val="lt-LT"/>
        </w:rPr>
        <w:t>N56 - LT/1/11/2670/021</w:t>
      </w:r>
    </w:p>
    <w:p w:rsidR="008542D9" w:rsidRPr="00022832" w:rsidRDefault="008542D9" w:rsidP="008542D9">
      <w:pPr>
        <w:rPr>
          <w:sz w:val="22"/>
          <w:szCs w:val="22"/>
          <w:lang w:val="lt-LT"/>
        </w:rPr>
      </w:pPr>
      <w:r w:rsidRPr="00022832">
        <w:rPr>
          <w:sz w:val="22"/>
          <w:szCs w:val="22"/>
          <w:lang w:val="lt-LT"/>
        </w:rPr>
        <w:t>N60 - LT/1/11/2670/022</w:t>
      </w:r>
    </w:p>
    <w:p w:rsidR="008542D9" w:rsidRPr="00022832" w:rsidRDefault="008542D9" w:rsidP="008542D9">
      <w:pPr>
        <w:rPr>
          <w:sz w:val="22"/>
          <w:szCs w:val="22"/>
          <w:lang w:val="lt-LT"/>
        </w:rPr>
      </w:pPr>
      <w:r w:rsidRPr="00022832">
        <w:rPr>
          <w:sz w:val="22"/>
          <w:szCs w:val="22"/>
          <w:lang w:val="lt-LT"/>
        </w:rPr>
        <w:t>N90 - LT/1/11/2670/023</w:t>
      </w:r>
    </w:p>
    <w:p w:rsidR="008542D9" w:rsidRPr="00022832" w:rsidRDefault="008542D9" w:rsidP="008542D9">
      <w:pPr>
        <w:rPr>
          <w:sz w:val="22"/>
          <w:szCs w:val="22"/>
          <w:lang w:val="lt-LT"/>
        </w:rPr>
      </w:pPr>
      <w:r w:rsidRPr="00022832">
        <w:rPr>
          <w:sz w:val="22"/>
          <w:szCs w:val="22"/>
          <w:lang w:val="lt-LT"/>
        </w:rPr>
        <w:t>N98 - LT/1/11/2670/024</w:t>
      </w:r>
    </w:p>
    <w:p w:rsidR="008542D9" w:rsidRPr="00022832" w:rsidRDefault="008542D9" w:rsidP="008542D9">
      <w:pPr>
        <w:rPr>
          <w:sz w:val="22"/>
          <w:szCs w:val="22"/>
          <w:lang w:val="lt-LT"/>
        </w:rPr>
      </w:pPr>
      <w:r w:rsidRPr="00022832">
        <w:rPr>
          <w:sz w:val="22"/>
          <w:szCs w:val="22"/>
          <w:lang w:val="lt-LT"/>
        </w:rPr>
        <w:t>N100 - LT/1/11/2670/025</w:t>
      </w:r>
    </w:p>
    <w:p w:rsidR="008542D9" w:rsidRPr="00022832" w:rsidRDefault="008542D9" w:rsidP="008542D9">
      <w:pPr>
        <w:rPr>
          <w:sz w:val="22"/>
          <w:szCs w:val="22"/>
          <w:lang w:val="lt-LT"/>
        </w:rPr>
      </w:pPr>
      <w:r w:rsidRPr="00022832">
        <w:rPr>
          <w:sz w:val="22"/>
          <w:szCs w:val="22"/>
          <w:lang w:val="lt-LT"/>
        </w:rPr>
        <w:t>N100x1 - LT/1/11/2670/026</w:t>
      </w:r>
    </w:p>
    <w:p w:rsidR="008542D9" w:rsidRPr="00022832" w:rsidRDefault="008542D9" w:rsidP="008542D9">
      <w:pPr>
        <w:rPr>
          <w:sz w:val="22"/>
          <w:szCs w:val="22"/>
          <w:lang w:val="lt-LT"/>
        </w:rPr>
      </w:pPr>
      <w:r w:rsidRPr="00022832">
        <w:rPr>
          <w:sz w:val="22"/>
          <w:szCs w:val="22"/>
          <w:lang w:val="lt-LT"/>
        </w:rPr>
        <w:t>Buteliukas:</w:t>
      </w:r>
    </w:p>
    <w:p w:rsidR="008542D9" w:rsidRPr="00022832" w:rsidRDefault="008542D9" w:rsidP="008542D9">
      <w:pPr>
        <w:rPr>
          <w:sz w:val="22"/>
          <w:szCs w:val="22"/>
          <w:lang w:val="lt-LT"/>
        </w:rPr>
      </w:pPr>
      <w:r w:rsidRPr="00022832">
        <w:rPr>
          <w:sz w:val="22"/>
          <w:szCs w:val="22"/>
          <w:lang w:val="lt-LT"/>
        </w:rPr>
        <w:t>N100 - LT/1/11/2670/027</w:t>
      </w:r>
    </w:p>
    <w:p w:rsidR="008542D9" w:rsidRPr="00022832" w:rsidRDefault="008542D9" w:rsidP="008542D9">
      <w:pPr>
        <w:rPr>
          <w:sz w:val="22"/>
          <w:szCs w:val="22"/>
          <w:lang w:val="lt-LT"/>
        </w:rPr>
      </w:pPr>
      <w:r w:rsidRPr="00022832">
        <w:rPr>
          <w:sz w:val="22"/>
          <w:szCs w:val="22"/>
          <w:lang w:val="lt-LT"/>
        </w:rPr>
        <w:t>N150 - LT/1/11/2670/028</w:t>
      </w:r>
    </w:p>
    <w:p w:rsidR="008542D9" w:rsidRPr="00022832" w:rsidRDefault="008542D9" w:rsidP="008542D9">
      <w:pPr>
        <w:rPr>
          <w:sz w:val="22"/>
          <w:szCs w:val="22"/>
          <w:lang w:val="lt-LT"/>
        </w:rPr>
      </w:pPr>
    </w:p>
    <w:p w:rsidR="008542D9" w:rsidRPr="00022832" w:rsidRDefault="008542D9" w:rsidP="008542D9">
      <w:pPr>
        <w:pStyle w:val="BTEMEASMCA"/>
        <w:rPr>
          <w:noProof w:val="0"/>
        </w:rPr>
      </w:pPr>
    </w:p>
    <w:p w:rsidR="008542D9" w:rsidRPr="00022832" w:rsidRDefault="008542D9" w:rsidP="008542D9">
      <w:pPr>
        <w:pStyle w:val="PI-1labEMEASMCA"/>
        <w:widowControl w:val="0"/>
        <w:rPr>
          <w:noProof w:val="0"/>
        </w:rPr>
      </w:pPr>
      <w:r w:rsidRPr="00022832">
        <w:rPr>
          <w:noProof w:val="0"/>
        </w:rPr>
        <w:t>13.</w:t>
      </w:r>
      <w:r w:rsidRPr="00022832">
        <w:rPr>
          <w:noProof w:val="0"/>
        </w:rPr>
        <w:tab/>
        <w:t>SERIJOS NUMERIS</w:t>
      </w:r>
    </w:p>
    <w:p w:rsidR="008542D9" w:rsidRPr="00022832" w:rsidRDefault="008542D9" w:rsidP="008542D9">
      <w:pPr>
        <w:pStyle w:val="BTEMEASMCA"/>
        <w:rPr>
          <w:noProof w:val="0"/>
        </w:rPr>
      </w:pPr>
    </w:p>
    <w:p w:rsidR="008542D9" w:rsidRPr="00C45C61" w:rsidRDefault="008542D9" w:rsidP="008542D9">
      <w:pPr>
        <w:pStyle w:val="Pagrindinistekstas"/>
        <w:widowControl w:val="0"/>
        <w:spacing w:after="0"/>
        <w:rPr>
          <w:szCs w:val="22"/>
        </w:rPr>
      </w:pPr>
      <w:r w:rsidRPr="00C45C61">
        <w:rPr>
          <w:szCs w:val="22"/>
        </w:rPr>
        <w:t>Serija</w:t>
      </w: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PI-1labEMEASMCA"/>
        <w:widowControl w:val="0"/>
        <w:rPr>
          <w:noProof w:val="0"/>
        </w:rPr>
      </w:pPr>
      <w:r w:rsidRPr="00022832">
        <w:rPr>
          <w:noProof w:val="0"/>
        </w:rPr>
        <w:t>14.</w:t>
      </w:r>
      <w:r w:rsidRPr="00022832">
        <w:rPr>
          <w:noProof w:val="0"/>
        </w:rPr>
        <w:tab/>
        <w:t>PARDAVIMO (IŠDAVIMO) TVARKA</w:t>
      </w:r>
    </w:p>
    <w:p w:rsidR="008542D9" w:rsidRPr="00022832" w:rsidRDefault="008542D9" w:rsidP="008542D9">
      <w:pPr>
        <w:pStyle w:val="BTEMEASMCA"/>
        <w:rPr>
          <w:noProof w:val="0"/>
        </w:rPr>
      </w:pPr>
    </w:p>
    <w:p w:rsidR="008542D9" w:rsidRPr="00022832" w:rsidRDefault="008542D9" w:rsidP="008542D9">
      <w:pPr>
        <w:rPr>
          <w:sz w:val="22"/>
          <w:szCs w:val="22"/>
          <w:lang w:val="lt-LT"/>
        </w:rPr>
      </w:pPr>
      <w:r w:rsidRPr="00022832">
        <w:rPr>
          <w:sz w:val="22"/>
          <w:szCs w:val="22"/>
          <w:lang w:val="lt-LT"/>
        </w:rPr>
        <w:t>Receptinis vaistas.</w:t>
      </w: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PI-1labEMEASMCA"/>
        <w:widowControl w:val="0"/>
        <w:rPr>
          <w:noProof w:val="0"/>
        </w:rPr>
      </w:pPr>
      <w:r w:rsidRPr="00022832">
        <w:rPr>
          <w:noProof w:val="0"/>
        </w:rPr>
        <w:t>15.</w:t>
      </w:r>
      <w:r w:rsidRPr="00022832">
        <w:rPr>
          <w:noProof w:val="0"/>
        </w:rPr>
        <w:tab/>
        <w:t>VARTOJIMO INSTRUKCIJA</w:t>
      </w: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PI-1labEMEASMCA"/>
        <w:widowControl w:val="0"/>
        <w:rPr>
          <w:noProof w:val="0"/>
        </w:rPr>
      </w:pPr>
      <w:r w:rsidRPr="00022832">
        <w:rPr>
          <w:noProof w:val="0"/>
        </w:rPr>
        <w:t>16.</w:t>
      </w:r>
      <w:r w:rsidRPr="00022832">
        <w:rPr>
          <w:noProof w:val="0"/>
        </w:rPr>
        <w:tab/>
        <w:t>INFORMACIJA BRAILIO RAŠTU</w:t>
      </w:r>
    </w:p>
    <w:p w:rsidR="008542D9" w:rsidRPr="00022832" w:rsidRDefault="008542D9" w:rsidP="008542D9">
      <w:pPr>
        <w:pStyle w:val="BTEMEASMCA"/>
        <w:rPr>
          <w:noProof w:val="0"/>
        </w:rPr>
      </w:pPr>
    </w:p>
    <w:p w:rsidR="008542D9" w:rsidRPr="00C45C61" w:rsidRDefault="008542D9" w:rsidP="008542D9">
      <w:pPr>
        <w:rPr>
          <w:sz w:val="22"/>
          <w:szCs w:val="22"/>
          <w:lang w:val="lt-LT"/>
        </w:rPr>
      </w:pPr>
      <w:proofErr w:type="spellStart"/>
      <w:r w:rsidRPr="00C45C61">
        <w:rPr>
          <w:sz w:val="22"/>
          <w:szCs w:val="22"/>
          <w:lang w:val="lt-LT"/>
        </w:rPr>
        <w:t>Espramag</w:t>
      </w:r>
      <w:proofErr w:type="spellEnd"/>
      <w:r w:rsidRPr="00C45C61">
        <w:rPr>
          <w:sz w:val="22"/>
          <w:szCs w:val="22"/>
          <w:lang w:val="lt-LT"/>
        </w:rPr>
        <w:t xml:space="preserve"> 20 mg </w:t>
      </w:r>
    </w:p>
    <w:p w:rsidR="008542D9" w:rsidRPr="00C45C61" w:rsidRDefault="008542D9" w:rsidP="008542D9">
      <w:pPr>
        <w:rPr>
          <w:sz w:val="22"/>
          <w:szCs w:val="22"/>
          <w:shd w:val="clear" w:color="auto" w:fill="CCCCCC"/>
          <w:lang w:val="lt-LT"/>
        </w:rPr>
      </w:pPr>
      <w:proofErr w:type="spellStart"/>
      <w:r w:rsidRPr="00C45C61">
        <w:rPr>
          <w:sz w:val="22"/>
          <w:szCs w:val="22"/>
          <w:shd w:val="clear" w:color="auto" w:fill="CCCCCC"/>
          <w:lang w:val="lt-LT"/>
        </w:rPr>
        <w:t>Espramag</w:t>
      </w:r>
      <w:proofErr w:type="spellEnd"/>
      <w:r w:rsidRPr="00C45C61">
        <w:rPr>
          <w:sz w:val="22"/>
          <w:szCs w:val="22"/>
          <w:shd w:val="clear" w:color="auto" w:fill="CCCCCC"/>
          <w:lang w:val="lt-LT"/>
        </w:rPr>
        <w:t xml:space="preserve"> 40 mg </w:t>
      </w:r>
    </w:p>
    <w:p w:rsidR="008542D9" w:rsidRPr="00C45C61" w:rsidRDefault="008542D9" w:rsidP="008542D9">
      <w:pPr>
        <w:rPr>
          <w:sz w:val="22"/>
          <w:szCs w:val="22"/>
          <w:lang w:val="lt-LT"/>
        </w:rPr>
      </w:pPr>
    </w:p>
    <w:p w:rsidR="008542D9" w:rsidRPr="00022832" w:rsidRDefault="008542D9" w:rsidP="008542D9">
      <w:pPr>
        <w:tabs>
          <w:tab w:val="left" w:pos="567"/>
        </w:tabs>
        <w:rPr>
          <w:sz w:val="22"/>
          <w:szCs w:val="22"/>
          <w:shd w:val="clear" w:color="auto" w:fill="CCCCCC"/>
          <w:lang w:val="lt-LT" w:eastAsia="lt-LT" w:bidi="lt-LT"/>
        </w:rPr>
      </w:pPr>
    </w:p>
    <w:p w:rsidR="008542D9" w:rsidRPr="00022832" w:rsidRDefault="008542D9" w:rsidP="008542D9">
      <w:pPr>
        <w:pStyle w:val="Sraopastraipa"/>
        <w:keepNext/>
        <w:numPr>
          <w:ilvl w:val="0"/>
          <w:numId w:val="104"/>
        </w:numPr>
        <w:pBdr>
          <w:top w:val="single" w:sz="4" w:space="1" w:color="auto"/>
          <w:left w:val="single" w:sz="4" w:space="4" w:color="auto"/>
          <w:bottom w:val="single" w:sz="4" w:space="1" w:color="auto"/>
          <w:right w:val="single" w:sz="4" w:space="4" w:color="auto"/>
        </w:pBdr>
        <w:tabs>
          <w:tab w:val="left" w:pos="284"/>
        </w:tabs>
        <w:spacing w:line="260" w:lineRule="exact"/>
        <w:ind w:hanging="927"/>
        <w:outlineLvl w:val="0"/>
        <w:rPr>
          <w:i/>
          <w:sz w:val="22"/>
          <w:szCs w:val="20"/>
          <w:lang w:val="lt-LT" w:eastAsia="lt-LT" w:bidi="lt-LT"/>
        </w:rPr>
      </w:pPr>
      <w:r w:rsidRPr="00022832">
        <w:rPr>
          <w:b/>
          <w:sz w:val="22"/>
          <w:szCs w:val="20"/>
          <w:lang w:val="lt-LT" w:eastAsia="lt-LT" w:bidi="lt-LT"/>
        </w:rPr>
        <w:t xml:space="preserve"> UNIKALUS IDENTIFIKATORIUS – 2D BRŪKŠNINIS KODAS</w:t>
      </w:r>
    </w:p>
    <w:p w:rsidR="008542D9" w:rsidRPr="00022832" w:rsidRDefault="008542D9" w:rsidP="008542D9">
      <w:pPr>
        <w:rPr>
          <w:sz w:val="22"/>
          <w:szCs w:val="20"/>
          <w:lang w:val="lt-LT" w:eastAsia="lt-LT" w:bidi="lt-LT"/>
        </w:rPr>
      </w:pPr>
    </w:p>
    <w:p w:rsidR="008542D9" w:rsidRPr="00022832" w:rsidRDefault="008542D9" w:rsidP="008542D9">
      <w:pPr>
        <w:tabs>
          <w:tab w:val="left" w:pos="567"/>
        </w:tabs>
        <w:rPr>
          <w:sz w:val="22"/>
          <w:szCs w:val="20"/>
          <w:highlight w:val="lightGray"/>
          <w:lang w:val="lt-LT" w:eastAsia="lt-LT" w:bidi="lt-LT"/>
        </w:rPr>
      </w:pPr>
      <w:r w:rsidRPr="00022832">
        <w:rPr>
          <w:sz w:val="22"/>
          <w:szCs w:val="20"/>
          <w:highlight w:val="lightGray"/>
          <w:lang w:val="lt-LT" w:eastAsia="lt-LT" w:bidi="lt-LT"/>
        </w:rPr>
        <w:t xml:space="preserve">Kartono dėžutė ir buteliuko etiketė (kai išorinė dėžutė nenaudojama): </w:t>
      </w:r>
    </w:p>
    <w:p w:rsidR="008542D9" w:rsidRPr="00022832" w:rsidRDefault="008542D9" w:rsidP="008542D9">
      <w:pPr>
        <w:tabs>
          <w:tab w:val="left" w:pos="567"/>
        </w:tabs>
        <w:rPr>
          <w:sz w:val="22"/>
          <w:szCs w:val="20"/>
          <w:highlight w:val="lightGray"/>
          <w:lang w:val="lt-LT" w:eastAsia="lt-LT" w:bidi="lt-LT"/>
        </w:rPr>
      </w:pPr>
    </w:p>
    <w:p w:rsidR="008542D9" w:rsidRPr="00022832" w:rsidRDefault="008542D9" w:rsidP="008542D9">
      <w:pPr>
        <w:tabs>
          <w:tab w:val="left" w:pos="567"/>
        </w:tabs>
        <w:rPr>
          <w:sz w:val="22"/>
          <w:szCs w:val="22"/>
          <w:shd w:val="clear" w:color="auto" w:fill="CCCCCC"/>
          <w:lang w:val="lt-LT" w:eastAsia="lt-LT" w:bidi="lt-LT"/>
        </w:rPr>
      </w:pPr>
      <w:r w:rsidRPr="00022832">
        <w:rPr>
          <w:sz w:val="22"/>
          <w:szCs w:val="20"/>
          <w:highlight w:val="lightGray"/>
          <w:lang w:val="lt-LT" w:eastAsia="lt-LT" w:bidi="lt-LT"/>
        </w:rPr>
        <w:t>2D brūkšninis kodas su nurodytu unikaliu identifikatoriumi.</w:t>
      </w:r>
    </w:p>
    <w:p w:rsidR="008542D9" w:rsidRPr="00022832" w:rsidRDefault="008542D9" w:rsidP="008542D9">
      <w:pPr>
        <w:tabs>
          <w:tab w:val="left" w:pos="567"/>
        </w:tabs>
        <w:rPr>
          <w:sz w:val="22"/>
          <w:szCs w:val="22"/>
          <w:shd w:val="clear" w:color="auto" w:fill="CCCCCC"/>
          <w:lang w:val="lt-LT" w:eastAsia="lt-LT" w:bidi="lt-LT"/>
        </w:rPr>
      </w:pPr>
    </w:p>
    <w:p w:rsidR="008542D9" w:rsidRPr="00022832" w:rsidRDefault="008542D9" w:rsidP="008542D9">
      <w:pPr>
        <w:rPr>
          <w:sz w:val="22"/>
          <w:szCs w:val="20"/>
          <w:lang w:val="lt-LT" w:eastAsia="lt-LT" w:bidi="lt-LT"/>
        </w:rPr>
      </w:pPr>
    </w:p>
    <w:p w:rsidR="008542D9" w:rsidRPr="00022832" w:rsidRDefault="008542D9" w:rsidP="008542D9">
      <w:pPr>
        <w:pStyle w:val="Sraopastraipa"/>
        <w:keepNext/>
        <w:numPr>
          <w:ilvl w:val="0"/>
          <w:numId w:val="104"/>
        </w:numPr>
        <w:pBdr>
          <w:top w:val="single" w:sz="4" w:space="1" w:color="auto"/>
          <w:left w:val="single" w:sz="4" w:space="4" w:color="auto"/>
          <w:bottom w:val="single" w:sz="4" w:space="1" w:color="auto"/>
          <w:right w:val="single" w:sz="4" w:space="4" w:color="auto"/>
        </w:pBdr>
        <w:tabs>
          <w:tab w:val="left" w:pos="567"/>
        </w:tabs>
        <w:spacing w:line="260" w:lineRule="exact"/>
        <w:ind w:hanging="927"/>
        <w:outlineLvl w:val="0"/>
        <w:rPr>
          <w:i/>
          <w:sz w:val="22"/>
          <w:szCs w:val="20"/>
          <w:lang w:val="lt-LT" w:eastAsia="lt-LT" w:bidi="lt-LT"/>
        </w:rPr>
      </w:pPr>
      <w:r w:rsidRPr="00022832">
        <w:rPr>
          <w:b/>
          <w:sz w:val="22"/>
          <w:szCs w:val="20"/>
          <w:lang w:val="lt-LT" w:eastAsia="lt-LT" w:bidi="lt-LT"/>
        </w:rPr>
        <w:t>UNIKALUS IDENTIFIKATORIUS – ŽMONĖMS SUPRANTAMI DUOMENYS</w:t>
      </w:r>
    </w:p>
    <w:p w:rsidR="008542D9" w:rsidRPr="00022832" w:rsidRDefault="008542D9" w:rsidP="008542D9">
      <w:pPr>
        <w:rPr>
          <w:sz w:val="22"/>
          <w:szCs w:val="20"/>
          <w:lang w:val="lt-LT" w:eastAsia="lt-LT" w:bidi="lt-LT"/>
        </w:rPr>
      </w:pPr>
    </w:p>
    <w:p w:rsidR="008542D9" w:rsidRPr="00022832" w:rsidRDefault="008542D9" w:rsidP="008542D9">
      <w:pPr>
        <w:tabs>
          <w:tab w:val="left" w:pos="567"/>
        </w:tabs>
        <w:rPr>
          <w:sz w:val="22"/>
          <w:szCs w:val="20"/>
          <w:highlight w:val="lightGray"/>
          <w:lang w:val="lt-LT" w:eastAsia="lt-LT" w:bidi="lt-LT"/>
        </w:rPr>
      </w:pPr>
      <w:r w:rsidRPr="00022832">
        <w:rPr>
          <w:sz w:val="22"/>
          <w:szCs w:val="20"/>
          <w:highlight w:val="lightGray"/>
          <w:lang w:val="lt-LT" w:eastAsia="lt-LT" w:bidi="lt-LT"/>
        </w:rPr>
        <w:t xml:space="preserve">Kartono dėžutė ir buteliuko etiketė (kai išorinė dėžutė nenaudojama): </w:t>
      </w:r>
    </w:p>
    <w:p w:rsidR="008542D9" w:rsidRPr="00022832" w:rsidRDefault="008542D9" w:rsidP="008542D9">
      <w:pPr>
        <w:rPr>
          <w:sz w:val="22"/>
          <w:szCs w:val="20"/>
          <w:lang w:val="lt-LT" w:eastAsia="lt-LT" w:bidi="lt-LT"/>
        </w:rPr>
      </w:pPr>
    </w:p>
    <w:p w:rsidR="008542D9" w:rsidRPr="00C45C61" w:rsidRDefault="008542D9" w:rsidP="008542D9">
      <w:pPr>
        <w:tabs>
          <w:tab w:val="left" w:pos="567"/>
        </w:tabs>
        <w:spacing w:line="260" w:lineRule="exact"/>
        <w:rPr>
          <w:color w:val="008000"/>
          <w:sz w:val="22"/>
          <w:szCs w:val="22"/>
          <w:lang w:val="lt-LT" w:eastAsia="lt-LT" w:bidi="lt-LT"/>
        </w:rPr>
      </w:pPr>
      <w:r w:rsidRPr="00C45C61">
        <w:rPr>
          <w:sz w:val="22"/>
          <w:szCs w:val="20"/>
          <w:lang w:val="lt-LT" w:eastAsia="lt-LT" w:bidi="lt-LT"/>
        </w:rPr>
        <w:t>PC:</w:t>
      </w:r>
    </w:p>
    <w:p w:rsidR="008542D9" w:rsidRPr="00C45C61" w:rsidRDefault="008542D9" w:rsidP="008542D9">
      <w:pPr>
        <w:tabs>
          <w:tab w:val="left" w:pos="567"/>
        </w:tabs>
        <w:spacing w:line="260" w:lineRule="exact"/>
        <w:rPr>
          <w:sz w:val="22"/>
          <w:szCs w:val="22"/>
          <w:lang w:val="lt-LT" w:eastAsia="lt-LT" w:bidi="lt-LT"/>
        </w:rPr>
      </w:pPr>
      <w:r w:rsidRPr="00C45C61">
        <w:rPr>
          <w:sz w:val="22"/>
          <w:szCs w:val="20"/>
          <w:lang w:val="lt-LT" w:eastAsia="lt-LT" w:bidi="lt-LT"/>
        </w:rPr>
        <w:t>SN:</w:t>
      </w:r>
    </w:p>
    <w:p w:rsidR="008542D9" w:rsidRPr="00C45C61" w:rsidRDefault="008542D9" w:rsidP="008542D9">
      <w:pPr>
        <w:tabs>
          <w:tab w:val="left" w:pos="567"/>
        </w:tabs>
        <w:spacing w:line="260" w:lineRule="exact"/>
        <w:rPr>
          <w:sz w:val="22"/>
          <w:szCs w:val="22"/>
          <w:lang w:val="lt-LT" w:eastAsia="lt-LT" w:bidi="lt-LT"/>
        </w:rPr>
      </w:pPr>
      <w:r w:rsidRPr="00C45C61">
        <w:rPr>
          <w:sz w:val="22"/>
          <w:szCs w:val="20"/>
          <w:lang w:val="lt-LT" w:eastAsia="lt-LT" w:bidi="lt-LT"/>
        </w:rPr>
        <w:t>NN:</w:t>
      </w:r>
    </w:p>
    <w:p w:rsidR="008542D9" w:rsidRPr="00C45C61" w:rsidRDefault="008542D9" w:rsidP="008542D9">
      <w:pPr>
        <w:rPr>
          <w:sz w:val="22"/>
          <w:szCs w:val="22"/>
          <w:lang w:val="lt-LT"/>
        </w:rPr>
      </w:pPr>
    </w:p>
    <w:p w:rsidR="008542D9" w:rsidRPr="00C45C61" w:rsidRDefault="008542D9" w:rsidP="008542D9">
      <w:pPr>
        <w:rPr>
          <w:sz w:val="22"/>
          <w:szCs w:val="22"/>
          <w:lang w:val="lt-LT"/>
        </w:rPr>
      </w:pPr>
    </w:p>
    <w:p w:rsidR="008542D9" w:rsidRPr="00022832" w:rsidRDefault="008542D9" w:rsidP="008542D9">
      <w:pPr>
        <w:pStyle w:val="BTEMEASMCA"/>
        <w:rPr>
          <w:noProof w:val="0"/>
        </w:rPr>
      </w:pPr>
      <w:r w:rsidRPr="00022832">
        <w:rPr>
          <w:noProof w:val="0"/>
        </w:rPr>
        <w:br w:type="page"/>
      </w:r>
    </w:p>
    <w:p w:rsidR="008542D9" w:rsidRPr="00022832" w:rsidRDefault="008542D9" w:rsidP="008542D9">
      <w:pPr>
        <w:pStyle w:val="PI-1labEMEASMCA"/>
        <w:widowControl w:val="0"/>
        <w:rPr>
          <w:noProof w:val="0"/>
        </w:rPr>
      </w:pPr>
      <w:r w:rsidRPr="00022832">
        <w:rPr>
          <w:noProof w:val="0"/>
        </w:rPr>
        <w:t xml:space="preserve">MINIMALI </w:t>
      </w:r>
      <w:r w:rsidRPr="00022832">
        <w:rPr>
          <w:caps/>
          <w:noProof w:val="0"/>
        </w:rPr>
        <w:t xml:space="preserve">informacija ant </w:t>
      </w:r>
      <w:r w:rsidRPr="00022832">
        <w:rPr>
          <w:noProof w:val="0"/>
        </w:rPr>
        <w:t>LIZDINIŲ PLOKŠTELIŲ ARBA DVISLUOKSNIŲ JUOSTELIŲ</w:t>
      </w:r>
    </w:p>
    <w:p w:rsidR="008542D9" w:rsidRPr="00022832" w:rsidRDefault="008542D9" w:rsidP="008542D9">
      <w:pPr>
        <w:pStyle w:val="PI-1labEMEASMCA"/>
        <w:widowControl w:val="0"/>
        <w:rPr>
          <w:noProof w:val="0"/>
        </w:rPr>
      </w:pPr>
    </w:p>
    <w:p w:rsidR="008542D9" w:rsidRPr="00022832" w:rsidRDefault="008542D9" w:rsidP="008542D9">
      <w:pPr>
        <w:pStyle w:val="PI-1labEMEASMCA"/>
        <w:widowControl w:val="0"/>
        <w:rPr>
          <w:noProof w:val="0"/>
        </w:rPr>
      </w:pPr>
      <w:r w:rsidRPr="00022832">
        <w:rPr>
          <w:noProof w:val="0"/>
        </w:rPr>
        <w:t>LIZDINĖ PLOKŠTELĖ</w:t>
      </w: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PI-1labEMEASMCA"/>
        <w:widowControl w:val="0"/>
        <w:rPr>
          <w:noProof w:val="0"/>
        </w:rPr>
      </w:pPr>
      <w:r w:rsidRPr="00022832">
        <w:rPr>
          <w:noProof w:val="0"/>
        </w:rPr>
        <w:t>1.</w:t>
      </w:r>
      <w:r w:rsidRPr="00022832">
        <w:rPr>
          <w:noProof w:val="0"/>
        </w:rPr>
        <w:tab/>
        <w:t>VAISTINIO PREPARATO PAVADINIMAS</w:t>
      </w:r>
    </w:p>
    <w:p w:rsidR="008542D9" w:rsidRPr="00022832" w:rsidRDefault="008542D9" w:rsidP="008542D9">
      <w:pPr>
        <w:pStyle w:val="BTEMEASMCA"/>
        <w:rPr>
          <w:noProof w:val="0"/>
        </w:rPr>
      </w:pPr>
    </w:p>
    <w:p w:rsidR="008542D9" w:rsidRPr="00022832" w:rsidRDefault="008542D9" w:rsidP="008542D9">
      <w:pPr>
        <w:rPr>
          <w:sz w:val="22"/>
          <w:szCs w:val="22"/>
          <w:lang w:val="lt-LT"/>
        </w:rPr>
      </w:pPr>
      <w:proofErr w:type="spellStart"/>
      <w:r w:rsidRPr="00022832">
        <w:rPr>
          <w:sz w:val="22"/>
          <w:szCs w:val="22"/>
          <w:lang w:val="lt-LT"/>
        </w:rPr>
        <w:t>Espramag</w:t>
      </w:r>
      <w:proofErr w:type="spellEnd"/>
      <w:r w:rsidRPr="00022832">
        <w:rPr>
          <w:sz w:val="22"/>
          <w:szCs w:val="22"/>
          <w:lang w:val="lt-LT"/>
        </w:rPr>
        <w:t xml:space="preserve"> 20 mg skrandyje neirios tabletės</w:t>
      </w:r>
    </w:p>
    <w:p w:rsidR="008542D9" w:rsidRPr="00022832" w:rsidRDefault="008542D9" w:rsidP="008542D9">
      <w:pPr>
        <w:rPr>
          <w:sz w:val="22"/>
          <w:szCs w:val="22"/>
          <w:lang w:val="lt-LT"/>
        </w:rPr>
      </w:pPr>
      <w:proofErr w:type="spellStart"/>
      <w:r w:rsidRPr="00022832">
        <w:rPr>
          <w:sz w:val="22"/>
          <w:szCs w:val="22"/>
          <w:highlight w:val="lightGray"/>
          <w:lang w:val="lt-LT"/>
        </w:rPr>
        <w:t>Espramag</w:t>
      </w:r>
      <w:proofErr w:type="spellEnd"/>
      <w:r w:rsidRPr="00022832">
        <w:rPr>
          <w:sz w:val="22"/>
          <w:szCs w:val="22"/>
          <w:highlight w:val="lightGray"/>
          <w:lang w:val="lt-LT"/>
        </w:rPr>
        <w:t xml:space="preserve"> 40 mg skrandyje neirios tabletės</w:t>
      </w:r>
    </w:p>
    <w:p w:rsidR="008542D9" w:rsidRPr="00022832" w:rsidRDefault="008542D9" w:rsidP="008542D9">
      <w:pPr>
        <w:rPr>
          <w:sz w:val="22"/>
          <w:szCs w:val="22"/>
          <w:lang w:val="lt-LT"/>
        </w:rPr>
      </w:pPr>
      <w:proofErr w:type="spellStart"/>
      <w:r w:rsidRPr="00022832">
        <w:rPr>
          <w:sz w:val="22"/>
          <w:szCs w:val="22"/>
          <w:lang w:val="lt-LT"/>
        </w:rPr>
        <w:t>Ezomeprazolas</w:t>
      </w:r>
      <w:proofErr w:type="spellEnd"/>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PI-1labEMEASMCA"/>
        <w:widowControl w:val="0"/>
        <w:rPr>
          <w:noProof w:val="0"/>
        </w:rPr>
      </w:pPr>
      <w:r w:rsidRPr="00022832">
        <w:rPr>
          <w:noProof w:val="0"/>
        </w:rPr>
        <w:t>2.</w:t>
      </w:r>
      <w:r w:rsidRPr="00022832">
        <w:rPr>
          <w:noProof w:val="0"/>
        </w:rPr>
        <w:tab/>
        <w:t>REGISTRUOTOJO PAVADINIMAS</w:t>
      </w:r>
    </w:p>
    <w:p w:rsidR="008542D9" w:rsidRPr="00022832" w:rsidRDefault="008542D9" w:rsidP="008542D9">
      <w:pPr>
        <w:pStyle w:val="BTEMEASMCA"/>
        <w:rPr>
          <w:noProof w:val="0"/>
        </w:rPr>
      </w:pPr>
    </w:p>
    <w:p w:rsidR="008542D9" w:rsidRPr="00022832" w:rsidRDefault="008542D9" w:rsidP="008542D9">
      <w:pPr>
        <w:rPr>
          <w:sz w:val="22"/>
          <w:szCs w:val="22"/>
          <w:lang w:val="lt-LT"/>
        </w:rPr>
      </w:pPr>
      <w:proofErr w:type="spellStart"/>
      <w:r w:rsidRPr="00022832">
        <w:rPr>
          <w:sz w:val="22"/>
          <w:szCs w:val="22"/>
          <w:lang w:val="lt-LT"/>
        </w:rPr>
        <w:t>Teva</w:t>
      </w:r>
      <w:proofErr w:type="spellEnd"/>
      <w:r w:rsidRPr="00022832">
        <w:rPr>
          <w:sz w:val="22"/>
          <w:szCs w:val="22"/>
          <w:lang w:val="lt-LT"/>
        </w:rPr>
        <w:t xml:space="preserve"> </w:t>
      </w:r>
      <w:proofErr w:type="spellStart"/>
      <w:r w:rsidRPr="00022832">
        <w:rPr>
          <w:sz w:val="22"/>
          <w:szCs w:val="22"/>
          <w:lang w:val="lt-LT"/>
        </w:rPr>
        <w:t>Pharma</w:t>
      </w:r>
      <w:proofErr w:type="spellEnd"/>
      <w:r w:rsidRPr="00022832">
        <w:rPr>
          <w:sz w:val="22"/>
          <w:szCs w:val="22"/>
          <w:lang w:val="lt-LT"/>
        </w:rPr>
        <w:t xml:space="preserve"> B.V.</w:t>
      </w: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PI-1labEMEASMCA"/>
        <w:widowControl w:val="0"/>
        <w:rPr>
          <w:noProof w:val="0"/>
        </w:rPr>
      </w:pPr>
      <w:r w:rsidRPr="00022832">
        <w:rPr>
          <w:noProof w:val="0"/>
        </w:rPr>
        <w:t>3.</w:t>
      </w:r>
      <w:r w:rsidRPr="00022832">
        <w:rPr>
          <w:noProof w:val="0"/>
        </w:rPr>
        <w:tab/>
        <w:t>TINKAMUMO LAIKAS</w:t>
      </w:r>
    </w:p>
    <w:p w:rsidR="008542D9" w:rsidRPr="00C45C61" w:rsidRDefault="008542D9" w:rsidP="008542D9">
      <w:pPr>
        <w:pStyle w:val="Pagrindinistekstas"/>
        <w:widowControl w:val="0"/>
        <w:spacing w:after="0"/>
        <w:rPr>
          <w:szCs w:val="22"/>
        </w:rPr>
      </w:pPr>
    </w:p>
    <w:p w:rsidR="008542D9" w:rsidRPr="00C45C61" w:rsidRDefault="008542D9" w:rsidP="008542D9">
      <w:pPr>
        <w:pStyle w:val="Pagrindinistekstas"/>
        <w:widowControl w:val="0"/>
        <w:spacing w:after="0"/>
        <w:rPr>
          <w:szCs w:val="22"/>
        </w:rPr>
      </w:pPr>
      <w:r w:rsidRPr="00C45C61">
        <w:rPr>
          <w:szCs w:val="22"/>
        </w:rPr>
        <w:t xml:space="preserve">EXP {mm/MMMM} </w:t>
      </w: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PI-1labEMEASMCA"/>
        <w:widowControl w:val="0"/>
        <w:rPr>
          <w:noProof w:val="0"/>
        </w:rPr>
      </w:pPr>
      <w:r w:rsidRPr="00022832">
        <w:rPr>
          <w:noProof w:val="0"/>
        </w:rPr>
        <w:t>4.</w:t>
      </w:r>
      <w:r w:rsidRPr="00022832">
        <w:rPr>
          <w:noProof w:val="0"/>
        </w:rPr>
        <w:tab/>
        <w:t>SERIJOS NUMERIS</w:t>
      </w:r>
    </w:p>
    <w:p w:rsidR="008542D9" w:rsidRPr="00C45C61" w:rsidRDefault="008542D9" w:rsidP="008542D9">
      <w:pPr>
        <w:pStyle w:val="Pagrindinistekstas"/>
        <w:widowControl w:val="0"/>
        <w:spacing w:after="0"/>
        <w:rPr>
          <w:szCs w:val="22"/>
        </w:rPr>
      </w:pPr>
    </w:p>
    <w:p w:rsidR="008542D9" w:rsidRPr="00C45C61" w:rsidRDefault="008542D9" w:rsidP="008542D9">
      <w:pPr>
        <w:pStyle w:val="Pagrindinistekstas"/>
        <w:widowControl w:val="0"/>
        <w:spacing w:after="0"/>
        <w:rPr>
          <w:szCs w:val="22"/>
        </w:rPr>
      </w:pPr>
      <w:proofErr w:type="spellStart"/>
      <w:r w:rsidRPr="00C45C61">
        <w:rPr>
          <w:szCs w:val="22"/>
        </w:rPr>
        <w:t>Lot</w:t>
      </w:r>
      <w:proofErr w:type="spellEnd"/>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022832" w:rsidRDefault="008542D9" w:rsidP="008542D9">
      <w:pPr>
        <w:pStyle w:val="PI-1labEMEASMCA"/>
        <w:widowControl w:val="0"/>
        <w:rPr>
          <w:noProof w:val="0"/>
        </w:rPr>
      </w:pPr>
      <w:r w:rsidRPr="00022832">
        <w:rPr>
          <w:noProof w:val="0"/>
        </w:rPr>
        <w:t>5.</w:t>
      </w:r>
      <w:r w:rsidRPr="00022832">
        <w:rPr>
          <w:noProof w:val="0"/>
        </w:rPr>
        <w:tab/>
        <w:t>KITA</w:t>
      </w:r>
    </w:p>
    <w:p w:rsidR="008542D9" w:rsidRPr="00022832" w:rsidRDefault="008542D9" w:rsidP="008542D9">
      <w:pPr>
        <w:pStyle w:val="BTEMEASMCA"/>
        <w:rPr>
          <w:noProof w:val="0"/>
        </w:rPr>
      </w:pPr>
    </w:p>
    <w:p w:rsidR="008542D9" w:rsidRPr="00022832" w:rsidRDefault="008542D9" w:rsidP="008542D9">
      <w:pPr>
        <w:pStyle w:val="BTEMEASMCA"/>
        <w:rPr>
          <w:noProof w:val="0"/>
        </w:rPr>
      </w:pPr>
    </w:p>
    <w:p w:rsidR="008542D9" w:rsidRPr="00C45C61" w:rsidRDefault="008542D9" w:rsidP="008542D9">
      <w:pPr>
        <w:pStyle w:val="Pagrindinistekstas"/>
        <w:widowControl w:val="0"/>
        <w:spacing w:after="0"/>
        <w:rPr>
          <w:szCs w:val="22"/>
        </w:rPr>
      </w:pPr>
    </w:p>
    <w:p w:rsidR="00B6337A" w:rsidRDefault="00B6337A" w:rsidP="00000AA7">
      <w:pPr>
        <w:pStyle w:val="Pagrindinistekstas"/>
        <w:widowControl w:val="0"/>
        <w:spacing w:after="0"/>
        <w:rPr>
          <w:szCs w:val="22"/>
        </w:rPr>
      </w:pPr>
    </w:p>
    <w:p w:rsidR="00000AA7" w:rsidRDefault="00000AA7" w:rsidP="00000AA7">
      <w:pPr>
        <w:pStyle w:val="Pagrindinistekstas"/>
        <w:widowControl w:val="0"/>
        <w:spacing w:after="0"/>
        <w:rPr>
          <w:szCs w:val="22"/>
        </w:rPr>
      </w:pPr>
    </w:p>
    <w:p w:rsidR="00000AA7" w:rsidRDefault="00000AA7" w:rsidP="00000AA7">
      <w:pPr>
        <w:pStyle w:val="Pagrindinistekstas"/>
        <w:widowControl w:val="0"/>
        <w:spacing w:after="0"/>
        <w:rPr>
          <w:szCs w:val="22"/>
        </w:rPr>
      </w:pPr>
    </w:p>
    <w:p w:rsidR="00000AA7" w:rsidRDefault="00000AA7" w:rsidP="00000AA7">
      <w:pPr>
        <w:pStyle w:val="Pagrindinistekstas"/>
        <w:widowControl w:val="0"/>
        <w:spacing w:after="0"/>
        <w:rPr>
          <w:szCs w:val="22"/>
        </w:rPr>
      </w:pPr>
    </w:p>
    <w:p w:rsidR="00000AA7" w:rsidRDefault="00000AA7" w:rsidP="00000AA7">
      <w:pPr>
        <w:pStyle w:val="Pagrindinistekstas"/>
        <w:widowControl w:val="0"/>
        <w:spacing w:after="0"/>
        <w:rPr>
          <w:szCs w:val="22"/>
        </w:rPr>
      </w:pPr>
    </w:p>
    <w:p w:rsidR="00000AA7" w:rsidRDefault="00000AA7" w:rsidP="00000AA7">
      <w:pPr>
        <w:pStyle w:val="Pagrindinistekstas"/>
        <w:widowControl w:val="0"/>
        <w:spacing w:after="0"/>
        <w:rPr>
          <w:szCs w:val="22"/>
        </w:rPr>
      </w:pPr>
    </w:p>
    <w:p w:rsidR="00000AA7" w:rsidRDefault="00000AA7" w:rsidP="00000AA7">
      <w:pPr>
        <w:pStyle w:val="Pagrindinistekstas"/>
        <w:widowControl w:val="0"/>
        <w:spacing w:after="0"/>
        <w:rPr>
          <w:szCs w:val="22"/>
        </w:rPr>
      </w:pPr>
    </w:p>
    <w:p w:rsidR="00000AA7" w:rsidRDefault="00000AA7" w:rsidP="00000AA7">
      <w:pPr>
        <w:pStyle w:val="Pagrindinistekstas"/>
        <w:widowControl w:val="0"/>
        <w:spacing w:after="0"/>
        <w:rPr>
          <w:szCs w:val="22"/>
        </w:rPr>
      </w:pPr>
    </w:p>
    <w:p w:rsidR="00000AA7" w:rsidRDefault="00000AA7" w:rsidP="00000AA7">
      <w:pPr>
        <w:pStyle w:val="Pagrindinistekstas"/>
        <w:widowControl w:val="0"/>
        <w:spacing w:after="0"/>
        <w:rPr>
          <w:szCs w:val="22"/>
        </w:rPr>
      </w:pPr>
    </w:p>
    <w:p w:rsidR="00000AA7" w:rsidRDefault="00000AA7" w:rsidP="00000AA7">
      <w:pPr>
        <w:pStyle w:val="Pagrindinistekstas"/>
        <w:widowControl w:val="0"/>
        <w:spacing w:after="0"/>
        <w:rPr>
          <w:szCs w:val="22"/>
        </w:rPr>
      </w:pPr>
    </w:p>
    <w:p w:rsidR="00000AA7" w:rsidRDefault="00000AA7" w:rsidP="00000AA7">
      <w:pPr>
        <w:pStyle w:val="Pagrindinistekstas"/>
        <w:widowControl w:val="0"/>
        <w:spacing w:after="0"/>
        <w:rPr>
          <w:szCs w:val="22"/>
        </w:rPr>
      </w:pPr>
    </w:p>
    <w:p w:rsidR="00000AA7" w:rsidRDefault="00000AA7" w:rsidP="00000AA7">
      <w:pPr>
        <w:pStyle w:val="Pagrindinistekstas"/>
        <w:widowControl w:val="0"/>
        <w:spacing w:after="0"/>
        <w:rPr>
          <w:szCs w:val="22"/>
        </w:rPr>
      </w:pPr>
    </w:p>
    <w:p w:rsidR="00000AA7" w:rsidRDefault="00000AA7" w:rsidP="00000AA7">
      <w:pPr>
        <w:pStyle w:val="Pagrindinistekstas"/>
        <w:widowControl w:val="0"/>
        <w:spacing w:after="0"/>
        <w:rPr>
          <w:szCs w:val="22"/>
        </w:rPr>
      </w:pPr>
    </w:p>
    <w:p w:rsidR="00000AA7" w:rsidRDefault="00000AA7" w:rsidP="00000AA7">
      <w:pPr>
        <w:pStyle w:val="Pagrindinistekstas"/>
        <w:widowControl w:val="0"/>
        <w:spacing w:after="0"/>
        <w:rPr>
          <w:szCs w:val="22"/>
        </w:rPr>
      </w:pPr>
    </w:p>
    <w:p w:rsidR="00000AA7" w:rsidRDefault="00000AA7" w:rsidP="00000AA7">
      <w:pPr>
        <w:pStyle w:val="Pagrindinistekstas"/>
        <w:widowControl w:val="0"/>
        <w:spacing w:after="0"/>
        <w:rPr>
          <w:szCs w:val="22"/>
        </w:rPr>
      </w:pPr>
    </w:p>
    <w:p w:rsidR="00000AA7" w:rsidRDefault="00000AA7" w:rsidP="00000AA7">
      <w:pPr>
        <w:pStyle w:val="Pagrindinistekstas"/>
        <w:widowControl w:val="0"/>
        <w:spacing w:after="0"/>
        <w:rPr>
          <w:szCs w:val="22"/>
        </w:rPr>
      </w:pPr>
    </w:p>
    <w:p w:rsidR="00000AA7" w:rsidRPr="00000AA7" w:rsidRDefault="00000AA7" w:rsidP="00000AA7">
      <w:pPr>
        <w:pStyle w:val="Pagrindinistekstas"/>
        <w:widowControl w:val="0"/>
        <w:spacing w:after="0"/>
        <w:rPr>
          <w:szCs w:val="22"/>
        </w:rPr>
      </w:pPr>
    </w:p>
    <w:p w:rsidR="00B6337A" w:rsidRPr="00C45C61" w:rsidRDefault="00B6337A" w:rsidP="00D86334">
      <w:pPr>
        <w:pStyle w:val="TTEMEASMCA"/>
        <w:widowControl w:val="0"/>
        <w:ind w:left="0" w:firstLine="0"/>
        <w:rPr>
          <w:lang w:val="lt-LT"/>
        </w:rPr>
      </w:pPr>
    </w:p>
    <w:p w:rsidR="00B6337A" w:rsidRPr="00C45C61" w:rsidRDefault="00B6337A" w:rsidP="00D86334">
      <w:pPr>
        <w:pStyle w:val="TTEMEASMCA"/>
        <w:widowControl w:val="0"/>
        <w:ind w:left="0" w:firstLine="0"/>
        <w:rPr>
          <w:lang w:val="lt-LT"/>
        </w:rPr>
      </w:pPr>
    </w:p>
    <w:p w:rsidR="00B6337A" w:rsidRPr="00C45C61" w:rsidRDefault="00B6337A" w:rsidP="00D86334">
      <w:pPr>
        <w:pStyle w:val="TTEMEASMCA"/>
        <w:widowControl w:val="0"/>
        <w:ind w:left="0" w:firstLine="0"/>
        <w:rPr>
          <w:lang w:val="lt-LT"/>
        </w:rPr>
      </w:pPr>
    </w:p>
    <w:p w:rsidR="00B6337A" w:rsidRPr="00C45C61" w:rsidRDefault="00B6337A" w:rsidP="00D86334">
      <w:pPr>
        <w:pStyle w:val="TTEMEASMCA"/>
        <w:widowControl w:val="0"/>
        <w:ind w:left="0" w:firstLine="0"/>
        <w:rPr>
          <w:lang w:val="lt-LT"/>
        </w:rPr>
      </w:pPr>
    </w:p>
    <w:p w:rsidR="004E218C" w:rsidRPr="00C45C61" w:rsidRDefault="004E218C" w:rsidP="00D86334">
      <w:pPr>
        <w:pStyle w:val="TTEMEASMCA"/>
        <w:widowControl w:val="0"/>
        <w:ind w:left="0" w:firstLine="0"/>
        <w:rPr>
          <w:lang w:val="lt-LT"/>
        </w:rPr>
      </w:pPr>
    </w:p>
    <w:bookmarkEnd w:id="10"/>
    <w:bookmarkEnd w:id="11"/>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8542D9" w:rsidRDefault="008542D9" w:rsidP="00D86334">
      <w:pPr>
        <w:pStyle w:val="Pavadinimas"/>
        <w:widowControl w:val="0"/>
        <w:rPr>
          <w:szCs w:val="22"/>
        </w:rPr>
      </w:pPr>
    </w:p>
    <w:p w:rsidR="00B6337A" w:rsidRPr="00C45C61" w:rsidRDefault="00B6337A" w:rsidP="00D86334">
      <w:pPr>
        <w:pStyle w:val="Pavadinimas"/>
        <w:widowControl w:val="0"/>
        <w:rPr>
          <w:szCs w:val="22"/>
        </w:rPr>
      </w:pPr>
      <w:r w:rsidRPr="00C45C61">
        <w:rPr>
          <w:szCs w:val="22"/>
        </w:rPr>
        <w:t>B. PAKUOTĖS LAPELIS</w:t>
      </w:r>
    </w:p>
    <w:p w:rsidR="00B6337A" w:rsidRPr="00C45C61" w:rsidRDefault="00B6337A" w:rsidP="00D86334">
      <w:pPr>
        <w:pStyle w:val="Pagrindinistekstas"/>
        <w:widowControl w:val="0"/>
        <w:spacing w:after="0"/>
        <w:jc w:val="center"/>
        <w:rPr>
          <w:szCs w:val="22"/>
        </w:rPr>
      </w:pPr>
    </w:p>
    <w:p w:rsidR="00B6337A" w:rsidRPr="00C45C61" w:rsidRDefault="00B6337A" w:rsidP="00D86334">
      <w:pPr>
        <w:widowControl w:val="0"/>
        <w:rPr>
          <w:sz w:val="22"/>
          <w:szCs w:val="22"/>
          <w:lang w:val="lt-LT"/>
        </w:rPr>
      </w:pPr>
    </w:p>
    <w:p w:rsidR="00350F80" w:rsidRPr="00C45C61" w:rsidRDefault="00B6337A" w:rsidP="00D86334">
      <w:pPr>
        <w:widowControl w:val="0"/>
        <w:autoSpaceDE w:val="0"/>
        <w:autoSpaceDN w:val="0"/>
        <w:adjustRightInd w:val="0"/>
        <w:jc w:val="center"/>
        <w:rPr>
          <w:b/>
          <w:bCs/>
          <w:color w:val="000000"/>
          <w:sz w:val="22"/>
          <w:szCs w:val="22"/>
          <w:lang w:val="lt-LT"/>
        </w:rPr>
      </w:pPr>
      <w:r w:rsidRPr="00C45C61">
        <w:rPr>
          <w:sz w:val="22"/>
          <w:szCs w:val="22"/>
          <w:lang w:val="lt-LT"/>
        </w:rPr>
        <w:br w:type="page"/>
      </w:r>
      <w:r w:rsidR="00350F80" w:rsidRPr="00C45C61">
        <w:rPr>
          <w:b/>
          <w:bCs/>
          <w:color w:val="000000"/>
          <w:sz w:val="22"/>
          <w:szCs w:val="22"/>
          <w:lang w:val="lt-LT"/>
        </w:rPr>
        <w:lastRenderedPageBreak/>
        <w:t xml:space="preserve">Pakuotės lapelis: informacija </w:t>
      </w:r>
      <w:r w:rsidR="005A7BBC" w:rsidRPr="00C45C61">
        <w:rPr>
          <w:b/>
          <w:bCs/>
          <w:color w:val="000000"/>
          <w:sz w:val="22"/>
          <w:szCs w:val="22"/>
          <w:lang w:val="lt-LT"/>
        </w:rPr>
        <w:t>pacientui</w:t>
      </w:r>
    </w:p>
    <w:p w:rsidR="00350F80" w:rsidRPr="00C45C61" w:rsidRDefault="00350F80" w:rsidP="00D86334">
      <w:pPr>
        <w:pStyle w:val="Pagrindinistekstas"/>
        <w:widowControl w:val="0"/>
        <w:spacing w:after="0"/>
        <w:rPr>
          <w:szCs w:val="22"/>
        </w:rPr>
      </w:pPr>
    </w:p>
    <w:p w:rsidR="00350F80" w:rsidRPr="00C45C61" w:rsidRDefault="00350F80" w:rsidP="00D86334">
      <w:pPr>
        <w:pStyle w:val="Pagrindinistekstas"/>
        <w:widowControl w:val="0"/>
        <w:spacing w:after="0"/>
        <w:jc w:val="center"/>
        <w:rPr>
          <w:b/>
          <w:szCs w:val="22"/>
        </w:rPr>
      </w:pPr>
      <w:r w:rsidRPr="00C45C61">
        <w:rPr>
          <w:b/>
          <w:szCs w:val="22"/>
        </w:rPr>
        <w:t>Espramag 20 mg skrandyje neirios tabletės</w:t>
      </w:r>
    </w:p>
    <w:p w:rsidR="00350F80" w:rsidRPr="00C45C61" w:rsidRDefault="00350F80" w:rsidP="00D86334">
      <w:pPr>
        <w:pStyle w:val="Pagrindinistekstas"/>
        <w:widowControl w:val="0"/>
        <w:spacing w:after="0"/>
        <w:jc w:val="center"/>
        <w:rPr>
          <w:b/>
          <w:szCs w:val="22"/>
        </w:rPr>
      </w:pPr>
      <w:r w:rsidRPr="00C45C61">
        <w:rPr>
          <w:b/>
          <w:szCs w:val="22"/>
        </w:rPr>
        <w:t>Espramag 40 mg skrandyje neirios tabletės</w:t>
      </w:r>
    </w:p>
    <w:p w:rsidR="00350F80" w:rsidRPr="00C45C61" w:rsidRDefault="00350F80" w:rsidP="00D86334">
      <w:pPr>
        <w:pStyle w:val="Pagrindinistekstas"/>
        <w:widowControl w:val="0"/>
        <w:spacing w:after="0"/>
        <w:jc w:val="center"/>
        <w:rPr>
          <w:szCs w:val="22"/>
        </w:rPr>
      </w:pPr>
      <w:r w:rsidRPr="00C45C61">
        <w:rPr>
          <w:szCs w:val="22"/>
        </w:rPr>
        <w:t>Ezomeprazolas</w:t>
      </w:r>
    </w:p>
    <w:p w:rsidR="00350F80" w:rsidRPr="00C45C61" w:rsidRDefault="00350F80" w:rsidP="00D86334">
      <w:pPr>
        <w:pStyle w:val="Pagrindinistekstas"/>
        <w:widowControl w:val="0"/>
        <w:spacing w:after="0"/>
        <w:jc w:val="center"/>
        <w:rPr>
          <w:szCs w:val="22"/>
        </w:rPr>
      </w:pPr>
    </w:p>
    <w:p w:rsidR="00350F80" w:rsidRPr="00C45C61" w:rsidRDefault="00350F80" w:rsidP="00D86334">
      <w:pPr>
        <w:widowControl w:val="0"/>
        <w:autoSpaceDE w:val="0"/>
        <w:autoSpaceDN w:val="0"/>
        <w:adjustRightInd w:val="0"/>
        <w:rPr>
          <w:sz w:val="22"/>
          <w:szCs w:val="22"/>
          <w:lang w:val="lt-LT"/>
        </w:rPr>
      </w:pPr>
      <w:r w:rsidRPr="00C45C61">
        <w:rPr>
          <w:b/>
          <w:sz w:val="22"/>
          <w:szCs w:val="22"/>
          <w:lang w:val="lt-LT"/>
        </w:rPr>
        <w:t xml:space="preserve">Atidžiai perskaitykite visą šį lapelį, prieš pradėdami vartoti vaistą, </w:t>
      </w:r>
      <w:r w:rsidRPr="00C45C61">
        <w:rPr>
          <w:b/>
          <w:bCs/>
          <w:color w:val="000000"/>
          <w:sz w:val="22"/>
          <w:szCs w:val="22"/>
          <w:lang w:val="lt-LT"/>
        </w:rPr>
        <w:t>nes jame pateikiama Jums svarbi informacija</w:t>
      </w:r>
      <w:r w:rsidRPr="00C45C61">
        <w:rPr>
          <w:sz w:val="22"/>
          <w:szCs w:val="22"/>
          <w:lang w:val="lt-LT"/>
        </w:rPr>
        <w:t>.</w:t>
      </w:r>
    </w:p>
    <w:p w:rsidR="00350F80" w:rsidRPr="00C45C61" w:rsidRDefault="00350F80" w:rsidP="00F220C2">
      <w:pPr>
        <w:numPr>
          <w:ilvl w:val="0"/>
          <w:numId w:val="78"/>
        </w:numPr>
        <w:ind w:hanging="720"/>
        <w:rPr>
          <w:sz w:val="22"/>
          <w:szCs w:val="22"/>
          <w:lang w:val="lt-LT"/>
        </w:rPr>
      </w:pPr>
      <w:r w:rsidRPr="00C45C61">
        <w:rPr>
          <w:sz w:val="22"/>
          <w:szCs w:val="22"/>
          <w:lang w:val="lt-LT"/>
        </w:rPr>
        <w:t>Neišmeskite šio lapelio, nes vėl gali prireikti jį perskaityti.</w:t>
      </w:r>
    </w:p>
    <w:p w:rsidR="00350F80" w:rsidRPr="00C45C61" w:rsidRDefault="00350F80" w:rsidP="00F220C2">
      <w:pPr>
        <w:numPr>
          <w:ilvl w:val="0"/>
          <w:numId w:val="78"/>
        </w:numPr>
        <w:ind w:hanging="720"/>
        <w:rPr>
          <w:sz w:val="22"/>
          <w:szCs w:val="22"/>
          <w:lang w:val="lt-LT"/>
        </w:rPr>
      </w:pPr>
      <w:r w:rsidRPr="00C45C61">
        <w:rPr>
          <w:sz w:val="22"/>
          <w:szCs w:val="22"/>
          <w:lang w:val="lt-LT"/>
        </w:rPr>
        <w:t>Jeigu kiltų daugiau klausimų, kreipkitės į gydytoją arba vaistininką.</w:t>
      </w:r>
    </w:p>
    <w:p w:rsidR="00350F80" w:rsidRPr="00022832" w:rsidRDefault="00350F80" w:rsidP="00F220C2">
      <w:pPr>
        <w:numPr>
          <w:ilvl w:val="0"/>
          <w:numId w:val="78"/>
        </w:numPr>
        <w:ind w:hanging="720"/>
        <w:rPr>
          <w:sz w:val="22"/>
          <w:szCs w:val="22"/>
          <w:lang w:val="lt-LT"/>
        </w:rPr>
      </w:pPr>
      <w:r w:rsidRPr="00022832">
        <w:rPr>
          <w:sz w:val="22"/>
          <w:szCs w:val="22"/>
          <w:lang w:val="lt-LT"/>
        </w:rPr>
        <w:t xml:space="preserve">Šis vaistas skirtas </w:t>
      </w:r>
      <w:r w:rsidR="00D23388" w:rsidRPr="00022832">
        <w:rPr>
          <w:sz w:val="22"/>
          <w:szCs w:val="22"/>
          <w:lang w:val="lt-LT"/>
        </w:rPr>
        <w:t xml:space="preserve">tik </w:t>
      </w:r>
      <w:r w:rsidRPr="00022832">
        <w:rPr>
          <w:sz w:val="22"/>
          <w:szCs w:val="22"/>
          <w:lang w:val="lt-LT"/>
        </w:rPr>
        <w:t xml:space="preserve">Jums, todėl kitiems žmonėms jo duoti negalima. Vaistas gali jiems pakenkti (net tiems, kurių ligos </w:t>
      </w:r>
      <w:r w:rsidR="00D23388" w:rsidRPr="00022832">
        <w:rPr>
          <w:sz w:val="22"/>
          <w:szCs w:val="22"/>
          <w:lang w:val="lt-LT"/>
        </w:rPr>
        <w:t xml:space="preserve">požymiai </w:t>
      </w:r>
      <w:r w:rsidRPr="00022832">
        <w:rPr>
          <w:sz w:val="22"/>
          <w:szCs w:val="22"/>
          <w:lang w:val="lt-LT"/>
        </w:rPr>
        <w:t>yra tokie patys kaip Jūsų).</w:t>
      </w:r>
    </w:p>
    <w:p w:rsidR="00350F80" w:rsidRPr="00022832" w:rsidRDefault="00350F80" w:rsidP="00F220C2">
      <w:pPr>
        <w:numPr>
          <w:ilvl w:val="0"/>
          <w:numId w:val="78"/>
        </w:numPr>
        <w:ind w:hanging="720"/>
        <w:rPr>
          <w:sz w:val="22"/>
          <w:szCs w:val="22"/>
          <w:lang w:val="lt-LT"/>
        </w:rPr>
      </w:pPr>
      <w:r w:rsidRPr="00022832">
        <w:rPr>
          <w:sz w:val="22"/>
          <w:szCs w:val="22"/>
          <w:lang w:val="lt-LT"/>
        </w:rPr>
        <w:t>Jeigu pasireiškė šalutinis poveikis (net jeigu jis šiame lapelyje nenurodytas), kreipkitės į gydytoją arba vaistininką.</w:t>
      </w:r>
      <w:r w:rsidR="00A90273" w:rsidRPr="00022832">
        <w:rPr>
          <w:sz w:val="22"/>
          <w:szCs w:val="22"/>
          <w:lang w:val="lt-LT"/>
        </w:rPr>
        <w:t xml:space="preserve"> Ž</w:t>
      </w:r>
      <w:r w:rsidR="00263B29" w:rsidRPr="00022832">
        <w:rPr>
          <w:sz w:val="22"/>
          <w:szCs w:val="22"/>
          <w:lang w:val="lt-LT"/>
        </w:rPr>
        <w:t>r.</w:t>
      </w:r>
      <w:r w:rsidR="00A90273" w:rsidRPr="00022832">
        <w:rPr>
          <w:sz w:val="22"/>
          <w:szCs w:val="22"/>
          <w:lang w:val="lt-LT"/>
        </w:rPr>
        <w:t xml:space="preserve"> 4 skyrių. </w:t>
      </w:r>
    </w:p>
    <w:p w:rsidR="00350F80" w:rsidRPr="00C45C61" w:rsidRDefault="00350F80" w:rsidP="00D86334">
      <w:pPr>
        <w:pStyle w:val="Pagrindinistekstas"/>
        <w:widowControl w:val="0"/>
        <w:spacing w:after="0"/>
        <w:rPr>
          <w:szCs w:val="22"/>
        </w:rPr>
      </w:pPr>
    </w:p>
    <w:p w:rsidR="00350F80" w:rsidRPr="00C45C61" w:rsidRDefault="00350F80" w:rsidP="00D86334">
      <w:pPr>
        <w:widowControl w:val="0"/>
        <w:autoSpaceDE w:val="0"/>
        <w:autoSpaceDN w:val="0"/>
        <w:adjustRightInd w:val="0"/>
        <w:rPr>
          <w:b/>
          <w:bCs/>
          <w:color w:val="000000"/>
          <w:sz w:val="22"/>
          <w:szCs w:val="22"/>
          <w:lang w:val="lt-LT"/>
        </w:rPr>
      </w:pPr>
      <w:r w:rsidRPr="00C45C61">
        <w:rPr>
          <w:b/>
          <w:bCs/>
          <w:color w:val="000000"/>
          <w:sz w:val="22"/>
          <w:szCs w:val="22"/>
          <w:lang w:val="lt-LT"/>
        </w:rPr>
        <w:t>Apie ką rašoma šiame lapelyje?</w:t>
      </w:r>
    </w:p>
    <w:p w:rsidR="00350F80" w:rsidRPr="00022832" w:rsidRDefault="00350F80" w:rsidP="0028734B">
      <w:pPr>
        <w:pStyle w:val="BTEMEASMCA"/>
        <w:rPr>
          <w:noProof w:val="0"/>
        </w:rPr>
      </w:pPr>
      <w:r w:rsidRPr="00022832">
        <w:rPr>
          <w:noProof w:val="0"/>
        </w:rPr>
        <w:t>1.</w:t>
      </w:r>
      <w:r w:rsidRPr="00022832">
        <w:rPr>
          <w:noProof w:val="0"/>
        </w:rPr>
        <w:tab/>
        <w:t>Kas yra Espramag ir kam jis vartojamas</w:t>
      </w:r>
    </w:p>
    <w:p w:rsidR="00350F80" w:rsidRPr="00022832" w:rsidRDefault="00350F80" w:rsidP="00C05CEF">
      <w:pPr>
        <w:pStyle w:val="BTEMEASMCA"/>
        <w:rPr>
          <w:noProof w:val="0"/>
        </w:rPr>
      </w:pPr>
      <w:r w:rsidRPr="00022832">
        <w:rPr>
          <w:noProof w:val="0"/>
        </w:rPr>
        <w:t>2.</w:t>
      </w:r>
      <w:r w:rsidRPr="00022832">
        <w:rPr>
          <w:noProof w:val="0"/>
        </w:rPr>
        <w:tab/>
        <w:t>Kas žinotina prieš vartojant Espramag</w:t>
      </w:r>
    </w:p>
    <w:p w:rsidR="00350F80" w:rsidRPr="00022832" w:rsidRDefault="00350F80" w:rsidP="00B05B97">
      <w:pPr>
        <w:pStyle w:val="BTEMEASMCA"/>
        <w:rPr>
          <w:noProof w:val="0"/>
        </w:rPr>
      </w:pPr>
      <w:r w:rsidRPr="00022832">
        <w:rPr>
          <w:noProof w:val="0"/>
        </w:rPr>
        <w:t>3.</w:t>
      </w:r>
      <w:r w:rsidRPr="00022832">
        <w:rPr>
          <w:noProof w:val="0"/>
        </w:rPr>
        <w:tab/>
        <w:t>Kaip vartoti Espramag</w:t>
      </w:r>
    </w:p>
    <w:p w:rsidR="00350F80" w:rsidRPr="00022832" w:rsidRDefault="00350F80" w:rsidP="00422005">
      <w:pPr>
        <w:pStyle w:val="BTEMEASMCA"/>
        <w:rPr>
          <w:noProof w:val="0"/>
        </w:rPr>
      </w:pPr>
      <w:r w:rsidRPr="00022832">
        <w:rPr>
          <w:noProof w:val="0"/>
        </w:rPr>
        <w:t>4.</w:t>
      </w:r>
      <w:r w:rsidRPr="00022832">
        <w:rPr>
          <w:noProof w:val="0"/>
        </w:rPr>
        <w:tab/>
        <w:t>Galimas šalutinis poveikis</w:t>
      </w:r>
    </w:p>
    <w:p w:rsidR="00350F80" w:rsidRPr="00022832" w:rsidRDefault="00350F80" w:rsidP="00422005">
      <w:pPr>
        <w:pStyle w:val="BTEMEASMCA"/>
        <w:rPr>
          <w:noProof w:val="0"/>
        </w:rPr>
      </w:pPr>
      <w:r w:rsidRPr="00022832">
        <w:rPr>
          <w:noProof w:val="0"/>
        </w:rPr>
        <w:t>5.</w:t>
      </w:r>
      <w:r w:rsidRPr="00022832">
        <w:rPr>
          <w:noProof w:val="0"/>
        </w:rPr>
        <w:tab/>
        <w:t>Kaip laikyti Espramag</w:t>
      </w:r>
    </w:p>
    <w:p w:rsidR="00350F80" w:rsidRPr="00022832" w:rsidRDefault="00350F80" w:rsidP="00422005">
      <w:pPr>
        <w:pStyle w:val="BTEMEASMCA"/>
        <w:rPr>
          <w:noProof w:val="0"/>
        </w:rPr>
      </w:pPr>
      <w:r w:rsidRPr="00022832">
        <w:rPr>
          <w:noProof w:val="0"/>
        </w:rPr>
        <w:t>6.</w:t>
      </w:r>
      <w:r w:rsidRPr="00022832">
        <w:rPr>
          <w:noProof w:val="0"/>
        </w:rPr>
        <w:tab/>
        <w:t>Pakuotės turinys ir kita informacija</w:t>
      </w:r>
    </w:p>
    <w:p w:rsidR="00350F80" w:rsidRPr="00C45C61" w:rsidRDefault="00350F80" w:rsidP="00D86334">
      <w:pPr>
        <w:pStyle w:val="Pagrindinistekstas"/>
        <w:widowControl w:val="0"/>
        <w:tabs>
          <w:tab w:val="left" w:pos="567"/>
        </w:tabs>
        <w:spacing w:after="0"/>
        <w:ind w:left="567" w:hanging="567"/>
        <w:rPr>
          <w:szCs w:val="22"/>
        </w:rPr>
      </w:pPr>
    </w:p>
    <w:p w:rsidR="00350F80" w:rsidRPr="00C45C61" w:rsidRDefault="00350F80" w:rsidP="00D86334">
      <w:pPr>
        <w:pStyle w:val="Pagrindinistekstas"/>
        <w:widowControl w:val="0"/>
        <w:spacing w:after="0"/>
        <w:rPr>
          <w:szCs w:val="22"/>
        </w:rPr>
      </w:pPr>
    </w:p>
    <w:p w:rsidR="00350F80" w:rsidRPr="00C45C61" w:rsidRDefault="00350F80" w:rsidP="00D86334">
      <w:pPr>
        <w:pStyle w:val="PI-1EMEASMCA"/>
        <w:keepNext w:val="0"/>
        <w:widowControl w:val="0"/>
      </w:pPr>
      <w:r w:rsidRPr="00C45C61">
        <w:t>1.</w:t>
      </w:r>
      <w:r w:rsidRPr="00C45C61">
        <w:tab/>
        <w:t>Kas yra Espramag ir kam jis vartojamas</w:t>
      </w:r>
      <w:r w:rsidRPr="00C45C61" w:rsidDel="0059745E">
        <w:t xml:space="preserve"> </w:t>
      </w:r>
    </w:p>
    <w:p w:rsidR="00215234" w:rsidRPr="00C45C61" w:rsidRDefault="00215234" w:rsidP="00F220C2">
      <w:pPr>
        <w:rPr>
          <w:sz w:val="22"/>
          <w:szCs w:val="22"/>
          <w:lang w:val="lt-LT"/>
        </w:rPr>
      </w:pPr>
    </w:p>
    <w:p w:rsidR="00350F80" w:rsidRPr="00C45C61" w:rsidRDefault="00350F80" w:rsidP="00F220C2">
      <w:pPr>
        <w:rPr>
          <w:sz w:val="22"/>
          <w:szCs w:val="22"/>
          <w:lang w:val="lt-LT"/>
        </w:rPr>
      </w:pPr>
      <w:r w:rsidRPr="00C45C61">
        <w:rPr>
          <w:sz w:val="22"/>
          <w:szCs w:val="22"/>
          <w:lang w:val="lt-LT"/>
        </w:rPr>
        <w:t>Espramag sudėtyje yra vaisto, vadinamo ezomeprazolu. Jis priklauso vaistų, vadinamų protonų siurblio inhibitoriais, grupei. Tokie vaistai veikia mažindami skrandyje susidarančios rūgšties kiekį.</w:t>
      </w:r>
    </w:p>
    <w:p w:rsidR="00350F80" w:rsidRPr="00C45C61" w:rsidRDefault="00350F80" w:rsidP="00D86334">
      <w:pPr>
        <w:widowControl w:val="0"/>
        <w:numPr>
          <w:ilvl w:val="12"/>
          <w:numId w:val="0"/>
        </w:numPr>
        <w:tabs>
          <w:tab w:val="left" w:pos="8505"/>
        </w:tabs>
        <w:ind w:right="-2"/>
        <w:rPr>
          <w:sz w:val="22"/>
          <w:szCs w:val="22"/>
          <w:lang w:val="lt-LT"/>
        </w:rPr>
      </w:pPr>
    </w:p>
    <w:p w:rsidR="00350F80" w:rsidRPr="00C45C61" w:rsidRDefault="00350F80" w:rsidP="00F220C2">
      <w:pPr>
        <w:rPr>
          <w:b/>
          <w:sz w:val="22"/>
          <w:szCs w:val="22"/>
          <w:lang w:val="lt-LT"/>
        </w:rPr>
      </w:pPr>
      <w:r w:rsidRPr="00C45C61">
        <w:rPr>
          <w:b/>
          <w:sz w:val="22"/>
          <w:szCs w:val="22"/>
          <w:lang w:val="lt-LT"/>
        </w:rPr>
        <w:t>Espramag vartojamas žemiau išvardytų ligų gydymui</w:t>
      </w:r>
    </w:p>
    <w:p w:rsidR="00350F80" w:rsidRPr="00C45C61" w:rsidRDefault="00350F80" w:rsidP="00F220C2">
      <w:pPr>
        <w:rPr>
          <w:sz w:val="22"/>
          <w:szCs w:val="22"/>
          <w:lang w:val="lt-LT"/>
        </w:rPr>
      </w:pPr>
    </w:p>
    <w:p w:rsidR="00350F80" w:rsidRPr="00022832" w:rsidRDefault="00350F80" w:rsidP="00D86334">
      <w:pPr>
        <w:widowControl w:val="0"/>
        <w:autoSpaceDE w:val="0"/>
        <w:autoSpaceDN w:val="0"/>
        <w:adjustRightInd w:val="0"/>
        <w:rPr>
          <w:lang w:val="lt-LT"/>
        </w:rPr>
      </w:pPr>
      <w:r w:rsidRPr="00C45C61">
        <w:rPr>
          <w:b/>
          <w:color w:val="000000"/>
          <w:sz w:val="22"/>
          <w:lang w:val="lt-LT"/>
        </w:rPr>
        <w:t>Suaugusieji</w:t>
      </w:r>
      <w:r w:rsidRPr="00022832">
        <w:rPr>
          <w:lang w:val="lt-LT"/>
        </w:rPr>
        <w:t xml:space="preserve"> </w:t>
      </w:r>
    </w:p>
    <w:p w:rsidR="0074461B" w:rsidRPr="00022832" w:rsidRDefault="0074461B" w:rsidP="00F220C2">
      <w:pPr>
        <w:numPr>
          <w:ilvl w:val="0"/>
          <w:numId w:val="79"/>
        </w:numPr>
        <w:ind w:hanging="720"/>
        <w:rPr>
          <w:sz w:val="22"/>
          <w:szCs w:val="22"/>
          <w:lang w:val="lt-LT"/>
        </w:rPr>
      </w:pPr>
      <w:r w:rsidRPr="00022832">
        <w:rPr>
          <w:sz w:val="22"/>
          <w:szCs w:val="22"/>
          <w:lang w:val="lt-LT"/>
        </w:rPr>
        <w:t>Gastroezofaginio refliukso liga (GERL). Tai yra būklė, kai skrandyje esanti rūgštis patenka į stemplę (vamzdelį, jungiantį ryklę su skrandžiu). Šios ligos simptomai yra skausmas, uždegimas ir rėmuo.</w:t>
      </w:r>
    </w:p>
    <w:p w:rsidR="0074461B" w:rsidRPr="00022832" w:rsidRDefault="0074461B" w:rsidP="00F220C2">
      <w:pPr>
        <w:numPr>
          <w:ilvl w:val="0"/>
          <w:numId w:val="79"/>
        </w:numPr>
        <w:ind w:hanging="720"/>
        <w:rPr>
          <w:sz w:val="22"/>
          <w:szCs w:val="22"/>
          <w:lang w:val="lt-LT"/>
        </w:rPr>
      </w:pPr>
      <w:r w:rsidRPr="00022832">
        <w:rPr>
          <w:sz w:val="22"/>
          <w:szCs w:val="22"/>
          <w:lang w:val="lt-LT"/>
        </w:rPr>
        <w:t xml:space="preserve">Skrandžio ar viršutinės žarnyno dalies opos, infekuotos bakterija, vadinama </w:t>
      </w:r>
      <w:r w:rsidRPr="00022832">
        <w:rPr>
          <w:i/>
          <w:sz w:val="22"/>
          <w:szCs w:val="22"/>
          <w:lang w:val="lt-LT"/>
        </w:rPr>
        <w:t>Helicobacter pylori</w:t>
      </w:r>
      <w:r w:rsidRPr="00022832">
        <w:rPr>
          <w:sz w:val="22"/>
          <w:szCs w:val="22"/>
          <w:lang w:val="lt-LT"/>
        </w:rPr>
        <w:t>. Jei Jums yra tokia būklė, gydytojas Jums gali skirti vartoti šio vaisto kartu su tam tikrais antibiotikais infekcijai gydyti ir sudaryti sąlygas opai užgyti.</w:t>
      </w:r>
    </w:p>
    <w:p w:rsidR="0074461B" w:rsidRPr="00022832" w:rsidRDefault="0074461B" w:rsidP="00F220C2">
      <w:pPr>
        <w:numPr>
          <w:ilvl w:val="0"/>
          <w:numId w:val="79"/>
        </w:numPr>
        <w:ind w:hanging="720"/>
        <w:rPr>
          <w:sz w:val="22"/>
          <w:szCs w:val="22"/>
          <w:lang w:val="lt-LT"/>
        </w:rPr>
      </w:pPr>
      <w:r w:rsidRPr="00022832">
        <w:rPr>
          <w:sz w:val="22"/>
          <w:szCs w:val="22"/>
          <w:lang w:val="lt-LT"/>
        </w:rPr>
        <w:t>Skrandžio opa, kurią sukelia vaistai, vadinami NVNU (nesteroidiniai vaistai nuo uždegimo). Espramag tabletės gali būti vartojamos sustabdyti skrandžio opų susidarymui, kai Jūs vartojate NVNU.</w:t>
      </w:r>
    </w:p>
    <w:p w:rsidR="0074461B" w:rsidRPr="00022832" w:rsidRDefault="0074461B" w:rsidP="00F220C2">
      <w:pPr>
        <w:numPr>
          <w:ilvl w:val="0"/>
          <w:numId w:val="79"/>
        </w:numPr>
        <w:ind w:hanging="720"/>
        <w:rPr>
          <w:sz w:val="22"/>
          <w:szCs w:val="22"/>
          <w:lang w:val="lt-LT"/>
        </w:rPr>
      </w:pPr>
      <w:r w:rsidRPr="00022832">
        <w:rPr>
          <w:sz w:val="22"/>
          <w:szCs w:val="22"/>
          <w:lang w:val="lt-LT"/>
        </w:rPr>
        <w:t>Būklė, kurios metu dėl kasoje vykstančio augimo proceso sukeliamas rūgščių perteklius skrandyje (</w:t>
      </w:r>
      <w:r w:rsidR="00AD7BDC" w:rsidRPr="00022832">
        <w:rPr>
          <w:sz w:val="22"/>
          <w:szCs w:val="22"/>
          <w:lang w:val="lt-LT"/>
        </w:rPr>
        <w:t>Colingerio-Elisono (</w:t>
      </w:r>
      <w:r w:rsidRPr="00022832">
        <w:rPr>
          <w:i/>
          <w:sz w:val="22"/>
          <w:szCs w:val="22"/>
          <w:lang w:val="lt-LT"/>
        </w:rPr>
        <w:t>Zollinger-Ellison</w:t>
      </w:r>
      <w:r w:rsidR="00AD7BDC" w:rsidRPr="00022832">
        <w:rPr>
          <w:sz w:val="22"/>
          <w:szCs w:val="22"/>
          <w:lang w:val="lt-LT"/>
        </w:rPr>
        <w:t>)</w:t>
      </w:r>
      <w:r w:rsidRPr="00022832">
        <w:rPr>
          <w:sz w:val="22"/>
          <w:szCs w:val="22"/>
          <w:lang w:val="lt-LT"/>
        </w:rPr>
        <w:t xml:space="preserve"> sindromas).</w:t>
      </w:r>
    </w:p>
    <w:p w:rsidR="00AA4EA5" w:rsidRPr="00022832" w:rsidRDefault="0074461B" w:rsidP="00F220C2">
      <w:pPr>
        <w:numPr>
          <w:ilvl w:val="0"/>
          <w:numId w:val="79"/>
        </w:numPr>
        <w:ind w:hanging="720"/>
        <w:rPr>
          <w:sz w:val="22"/>
          <w:szCs w:val="22"/>
          <w:lang w:val="lt-LT"/>
        </w:rPr>
      </w:pPr>
      <w:r w:rsidRPr="00022832">
        <w:rPr>
          <w:sz w:val="22"/>
          <w:szCs w:val="22"/>
          <w:lang w:val="lt-LT"/>
        </w:rPr>
        <w:t>Tęstinis gydymas po į veną vartojamu ezomeprazolu pradėtos opos kraujavimo atsinaujinimo profilaktikos.</w:t>
      </w:r>
    </w:p>
    <w:p w:rsidR="00215234" w:rsidRPr="00022832" w:rsidRDefault="00215234">
      <w:pPr>
        <w:pStyle w:val="BT-EMEASMCA"/>
        <w:rPr>
          <w:noProof w:val="0"/>
        </w:rPr>
      </w:pPr>
    </w:p>
    <w:p w:rsidR="0074461B" w:rsidRPr="00022832" w:rsidRDefault="0074461B" w:rsidP="009B00BB">
      <w:pPr>
        <w:rPr>
          <w:b/>
          <w:sz w:val="22"/>
          <w:szCs w:val="22"/>
          <w:lang w:val="lt-LT"/>
        </w:rPr>
      </w:pPr>
      <w:r w:rsidRPr="00022832">
        <w:rPr>
          <w:b/>
          <w:sz w:val="22"/>
          <w:szCs w:val="22"/>
          <w:lang w:val="lt-LT"/>
        </w:rPr>
        <w:t xml:space="preserve">12 metų ir vyresni paaugliai </w:t>
      </w:r>
    </w:p>
    <w:p w:rsidR="0074461B" w:rsidRPr="00022832" w:rsidRDefault="0074461B" w:rsidP="009B00BB">
      <w:pPr>
        <w:numPr>
          <w:ilvl w:val="0"/>
          <w:numId w:val="80"/>
        </w:numPr>
        <w:ind w:hanging="720"/>
        <w:rPr>
          <w:sz w:val="22"/>
          <w:szCs w:val="22"/>
          <w:lang w:val="lt-LT"/>
        </w:rPr>
      </w:pPr>
      <w:r w:rsidRPr="00022832">
        <w:rPr>
          <w:sz w:val="22"/>
          <w:szCs w:val="22"/>
          <w:lang w:val="lt-LT"/>
        </w:rPr>
        <w:t>Gastroezofaginio refliukso liga (GERL). Tai yra būklė, kai skrandyje esanti rūgštis patenka į stemplę (vamzdelį, jungiantį ryklę su skrandžiu). Šios ligos simptomai yra skausmas, uždegimas ir rėmuo.</w:t>
      </w:r>
    </w:p>
    <w:p w:rsidR="00350F80" w:rsidRPr="00022832" w:rsidRDefault="0074461B" w:rsidP="009B00BB">
      <w:pPr>
        <w:numPr>
          <w:ilvl w:val="0"/>
          <w:numId w:val="80"/>
        </w:numPr>
        <w:ind w:hanging="720"/>
        <w:rPr>
          <w:sz w:val="22"/>
          <w:szCs w:val="22"/>
          <w:lang w:val="lt-LT"/>
        </w:rPr>
      </w:pPr>
      <w:r w:rsidRPr="00022832">
        <w:rPr>
          <w:sz w:val="22"/>
          <w:szCs w:val="22"/>
          <w:lang w:val="lt-LT"/>
        </w:rPr>
        <w:lastRenderedPageBreak/>
        <w:t xml:space="preserve">Skrandžio ar viršutinės žarnyno dalies opos, infekuotos bakterija, vadinama </w:t>
      </w:r>
      <w:r w:rsidRPr="00022832">
        <w:rPr>
          <w:i/>
          <w:iCs/>
          <w:sz w:val="22"/>
          <w:szCs w:val="22"/>
          <w:lang w:val="lt-LT"/>
        </w:rPr>
        <w:t>Helicobacter pylori</w:t>
      </w:r>
      <w:r w:rsidRPr="00022832">
        <w:rPr>
          <w:sz w:val="22"/>
          <w:szCs w:val="22"/>
          <w:lang w:val="lt-LT"/>
        </w:rPr>
        <w:t>. Jei Jums yra tokia būklė, gydytojas Jums gali skirti vartoti šio vaisto kartu su tam tikrais antibiotikais infekcijai gydyti ir sudaryti sąlygas opai užgyti.</w:t>
      </w:r>
    </w:p>
    <w:p w:rsidR="0074461B" w:rsidRPr="00022832" w:rsidRDefault="0074461B" w:rsidP="0028734B">
      <w:pPr>
        <w:pStyle w:val="BTEMEASMCA"/>
        <w:rPr>
          <w:noProof w:val="0"/>
        </w:rPr>
      </w:pPr>
    </w:p>
    <w:p w:rsidR="0074461B" w:rsidRPr="00022832" w:rsidRDefault="0074461B" w:rsidP="00C05CEF">
      <w:pPr>
        <w:pStyle w:val="BTEMEASMCA"/>
        <w:rPr>
          <w:noProof w:val="0"/>
        </w:rPr>
      </w:pPr>
    </w:p>
    <w:p w:rsidR="00350F80" w:rsidRPr="00C45C61" w:rsidRDefault="00350F80" w:rsidP="00D86334">
      <w:pPr>
        <w:pStyle w:val="PI-1EMEASMCA"/>
        <w:keepNext w:val="0"/>
        <w:widowControl w:val="0"/>
      </w:pPr>
      <w:r w:rsidRPr="00C45C61">
        <w:t>2.</w:t>
      </w:r>
      <w:r w:rsidRPr="00C45C61">
        <w:tab/>
        <w:t>Kas žinotina prieš vartojant Espramag</w:t>
      </w:r>
    </w:p>
    <w:p w:rsidR="00350F80" w:rsidRPr="00022832" w:rsidRDefault="00350F80" w:rsidP="0028734B">
      <w:pPr>
        <w:pStyle w:val="BTEMEASMCA"/>
        <w:rPr>
          <w:noProof w:val="0"/>
        </w:rPr>
      </w:pPr>
    </w:p>
    <w:p w:rsidR="00350F80" w:rsidRPr="00022832" w:rsidRDefault="00350F80" w:rsidP="005A7BBC">
      <w:pPr>
        <w:pStyle w:val="PI-3EMEASMCA"/>
      </w:pPr>
      <w:r w:rsidRPr="00C45C61">
        <w:t>Espramag</w:t>
      </w:r>
      <w:r w:rsidRPr="00022832">
        <w:t xml:space="preserve"> vartoti negalima:</w:t>
      </w:r>
    </w:p>
    <w:p w:rsidR="00350F80" w:rsidRPr="00022832" w:rsidRDefault="00350F80" w:rsidP="0028734B">
      <w:pPr>
        <w:pStyle w:val="BTEMEASMCA"/>
        <w:rPr>
          <w:noProof w:val="0"/>
        </w:rPr>
      </w:pPr>
    </w:p>
    <w:p w:rsidR="00350F80" w:rsidRPr="00C45C61" w:rsidRDefault="00350F80" w:rsidP="009B00BB">
      <w:pPr>
        <w:numPr>
          <w:ilvl w:val="0"/>
          <w:numId w:val="81"/>
        </w:numPr>
        <w:ind w:hanging="720"/>
        <w:rPr>
          <w:sz w:val="22"/>
          <w:szCs w:val="22"/>
          <w:lang w:val="lt-LT"/>
        </w:rPr>
      </w:pPr>
      <w:r w:rsidRPr="00C45C61">
        <w:rPr>
          <w:sz w:val="22"/>
          <w:szCs w:val="22"/>
          <w:lang w:val="lt-LT"/>
        </w:rPr>
        <w:t>jeigu Jums</w:t>
      </w:r>
      <w:r w:rsidR="004E037A" w:rsidRPr="00C45C61">
        <w:rPr>
          <w:sz w:val="22"/>
          <w:szCs w:val="22"/>
          <w:lang w:val="lt-LT"/>
        </w:rPr>
        <w:t xml:space="preserve"> yra</w:t>
      </w:r>
      <w:r w:rsidRPr="00C45C61">
        <w:rPr>
          <w:sz w:val="22"/>
          <w:szCs w:val="22"/>
          <w:lang w:val="lt-LT"/>
        </w:rPr>
        <w:t xml:space="preserve"> alergija ezomeprazolui arba bet kuriai pagalbinei šio vaisto medžiagai (jos išvardytos  6 skyriuje);</w:t>
      </w:r>
    </w:p>
    <w:p w:rsidR="00350F80" w:rsidRPr="00C45C61" w:rsidRDefault="00350F80" w:rsidP="009B00BB">
      <w:pPr>
        <w:numPr>
          <w:ilvl w:val="0"/>
          <w:numId w:val="81"/>
        </w:numPr>
        <w:ind w:hanging="720"/>
        <w:rPr>
          <w:sz w:val="22"/>
          <w:szCs w:val="22"/>
          <w:lang w:val="lt-LT"/>
        </w:rPr>
      </w:pPr>
      <w:r w:rsidRPr="00C45C61">
        <w:rPr>
          <w:sz w:val="22"/>
          <w:szCs w:val="22"/>
          <w:lang w:val="lt-LT"/>
        </w:rPr>
        <w:t>jeigu yra alergija bet kuriam kitam protonų siurblį slopinančiam vaistui</w:t>
      </w:r>
      <w:r w:rsidR="00020E09" w:rsidRPr="00C45C61">
        <w:rPr>
          <w:sz w:val="22"/>
          <w:szCs w:val="22"/>
          <w:lang w:val="lt-LT"/>
        </w:rPr>
        <w:t xml:space="preserve"> (pvz., pantoprazolui, lan</w:t>
      </w:r>
      <w:r w:rsidR="00A478A2">
        <w:rPr>
          <w:sz w:val="22"/>
          <w:szCs w:val="22"/>
          <w:lang w:val="lt-LT"/>
        </w:rPr>
        <w:t>s</w:t>
      </w:r>
      <w:r w:rsidR="00020E09" w:rsidRPr="00C45C61">
        <w:rPr>
          <w:sz w:val="22"/>
          <w:szCs w:val="22"/>
          <w:lang w:val="lt-LT"/>
        </w:rPr>
        <w:t>oprazolui, rabeprazolui, omeprazolui)</w:t>
      </w:r>
      <w:r w:rsidRPr="00C45C61">
        <w:rPr>
          <w:sz w:val="22"/>
          <w:szCs w:val="22"/>
          <w:lang w:val="lt-LT"/>
        </w:rPr>
        <w:t>;</w:t>
      </w:r>
    </w:p>
    <w:p w:rsidR="00350F80" w:rsidRPr="00C45C61" w:rsidRDefault="00350F80" w:rsidP="00F220C2">
      <w:pPr>
        <w:numPr>
          <w:ilvl w:val="0"/>
          <w:numId w:val="81"/>
        </w:numPr>
        <w:ind w:hanging="720"/>
        <w:rPr>
          <w:sz w:val="22"/>
          <w:szCs w:val="22"/>
          <w:lang w:val="lt-LT"/>
        </w:rPr>
      </w:pPr>
      <w:r w:rsidRPr="00C45C61">
        <w:rPr>
          <w:sz w:val="22"/>
          <w:szCs w:val="22"/>
          <w:lang w:val="lt-LT"/>
        </w:rPr>
        <w:t>jeigu Jūs vartojate nelfinavirą (vaistą ŽIV infekcijai gydyti);</w:t>
      </w:r>
    </w:p>
    <w:p w:rsidR="004E037A" w:rsidRPr="00022832" w:rsidRDefault="004E037A" w:rsidP="0028734B">
      <w:pPr>
        <w:pStyle w:val="BTEMEASMCA"/>
        <w:rPr>
          <w:noProof w:val="0"/>
        </w:rPr>
      </w:pPr>
    </w:p>
    <w:p w:rsidR="00350F80" w:rsidRPr="00022832" w:rsidRDefault="00350F80" w:rsidP="00F220C2">
      <w:pPr>
        <w:rPr>
          <w:sz w:val="22"/>
          <w:szCs w:val="22"/>
          <w:lang w:val="lt-LT"/>
        </w:rPr>
      </w:pPr>
      <w:r w:rsidRPr="00022832">
        <w:rPr>
          <w:sz w:val="22"/>
          <w:szCs w:val="22"/>
          <w:lang w:val="lt-LT"/>
        </w:rPr>
        <w:t>Jei kuri nors iš paminėtų būklių Jums tinka, Espramag nevartokite. Jei abejojate, prieš Espramag vartojimą pasitarkite su gydytoju arba vaistininku.</w:t>
      </w:r>
    </w:p>
    <w:p w:rsidR="00350F80" w:rsidRPr="00022832" w:rsidRDefault="00350F80" w:rsidP="0028734B">
      <w:pPr>
        <w:pStyle w:val="BTEMEASMCA"/>
        <w:rPr>
          <w:noProof w:val="0"/>
        </w:rPr>
      </w:pPr>
    </w:p>
    <w:p w:rsidR="00350F80" w:rsidRPr="00C45C61" w:rsidRDefault="00350F80" w:rsidP="00F220C2">
      <w:pPr>
        <w:rPr>
          <w:b/>
          <w:sz w:val="22"/>
          <w:szCs w:val="22"/>
          <w:lang w:val="lt-LT"/>
        </w:rPr>
      </w:pPr>
      <w:r w:rsidRPr="00C45C61">
        <w:rPr>
          <w:b/>
          <w:sz w:val="22"/>
          <w:szCs w:val="22"/>
          <w:lang w:val="lt-LT"/>
        </w:rPr>
        <w:t>Įspėjimai ir atsargumo priemonės</w:t>
      </w:r>
    </w:p>
    <w:p w:rsidR="00350F80" w:rsidRPr="00022832" w:rsidRDefault="00350F80" w:rsidP="00F220C2">
      <w:pPr>
        <w:rPr>
          <w:sz w:val="22"/>
          <w:szCs w:val="22"/>
          <w:lang w:val="lt-LT"/>
        </w:rPr>
      </w:pPr>
    </w:p>
    <w:p w:rsidR="00350F80" w:rsidRPr="00022832" w:rsidRDefault="00350F80" w:rsidP="00F220C2">
      <w:pPr>
        <w:rPr>
          <w:sz w:val="22"/>
          <w:szCs w:val="22"/>
          <w:lang w:val="lt-LT"/>
        </w:rPr>
      </w:pPr>
      <w:r w:rsidRPr="00022832">
        <w:rPr>
          <w:sz w:val="22"/>
          <w:szCs w:val="22"/>
          <w:lang w:val="lt-LT"/>
        </w:rPr>
        <w:t xml:space="preserve">Pasitarkite su gydytoju arba vaistininku, </w:t>
      </w:r>
      <w:r w:rsidR="00A51FEA">
        <w:rPr>
          <w:sz w:val="22"/>
          <w:szCs w:val="22"/>
          <w:lang w:val="lt-LT"/>
        </w:rPr>
        <w:t>prieš vartodami Espramag</w:t>
      </w:r>
      <w:r w:rsidRPr="00022832">
        <w:rPr>
          <w:sz w:val="22"/>
          <w:szCs w:val="22"/>
          <w:lang w:val="lt-LT"/>
        </w:rPr>
        <w:t>:</w:t>
      </w:r>
    </w:p>
    <w:p w:rsidR="00350F80" w:rsidRPr="00022832" w:rsidRDefault="005A7BBC" w:rsidP="00F220C2">
      <w:pPr>
        <w:numPr>
          <w:ilvl w:val="0"/>
          <w:numId w:val="82"/>
        </w:numPr>
        <w:ind w:hanging="720"/>
        <w:rPr>
          <w:sz w:val="22"/>
          <w:szCs w:val="22"/>
          <w:lang w:val="lt-LT"/>
        </w:rPr>
      </w:pPr>
      <w:r w:rsidRPr="00022832">
        <w:rPr>
          <w:sz w:val="22"/>
          <w:szCs w:val="22"/>
          <w:lang w:val="lt-LT"/>
        </w:rPr>
        <w:t xml:space="preserve">jeigu Jums yra </w:t>
      </w:r>
      <w:r w:rsidR="00350F80" w:rsidRPr="00022832">
        <w:rPr>
          <w:sz w:val="22"/>
          <w:szCs w:val="22"/>
          <w:lang w:val="lt-LT"/>
        </w:rPr>
        <w:t>sunkus kepenų veiklos sutrikimas;</w:t>
      </w:r>
    </w:p>
    <w:p w:rsidR="00020E09" w:rsidRPr="00022832" w:rsidRDefault="005A7BBC" w:rsidP="00F220C2">
      <w:pPr>
        <w:numPr>
          <w:ilvl w:val="0"/>
          <w:numId w:val="82"/>
        </w:numPr>
        <w:ind w:hanging="720"/>
        <w:rPr>
          <w:sz w:val="22"/>
          <w:szCs w:val="22"/>
          <w:lang w:val="lt-LT"/>
        </w:rPr>
      </w:pPr>
      <w:r w:rsidRPr="00022832">
        <w:rPr>
          <w:sz w:val="22"/>
          <w:szCs w:val="22"/>
          <w:lang w:val="lt-LT"/>
        </w:rPr>
        <w:t>jeigu Jums yra</w:t>
      </w:r>
      <w:r w:rsidR="00350F80" w:rsidRPr="00022832">
        <w:rPr>
          <w:sz w:val="22"/>
          <w:szCs w:val="22"/>
          <w:lang w:val="lt-LT"/>
        </w:rPr>
        <w:t xml:space="preserve"> sunkus inkstų veiklos sutrikimas</w:t>
      </w:r>
      <w:r w:rsidR="00020E09" w:rsidRPr="00022832">
        <w:rPr>
          <w:sz w:val="22"/>
          <w:szCs w:val="22"/>
          <w:lang w:val="lt-LT"/>
        </w:rPr>
        <w:t>;</w:t>
      </w:r>
    </w:p>
    <w:p w:rsidR="00A51FEA" w:rsidRDefault="005A7BBC" w:rsidP="00F220C2">
      <w:pPr>
        <w:numPr>
          <w:ilvl w:val="0"/>
          <w:numId w:val="82"/>
        </w:numPr>
        <w:ind w:hanging="720"/>
        <w:rPr>
          <w:sz w:val="22"/>
          <w:szCs w:val="22"/>
          <w:lang w:val="lt-LT"/>
        </w:rPr>
      </w:pPr>
      <w:r w:rsidRPr="00022832">
        <w:rPr>
          <w:sz w:val="22"/>
          <w:szCs w:val="22"/>
          <w:lang w:val="lt-LT"/>
        </w:rPr>
        <w:t xml:space="preserve">jeigu </w:t>
      </w:r>
      <w:r w:rsidR="004E037A" w:rsidRPr="00022832">
        <w:rPr>
          <w:sz w:val="22"/>
          <w:szCs w:val="22"/>
          <w:lang w:val="lt-LT"/>
        </w:rPr>
        <w:t>Jums kada nors pasireiškė odos reakcija po gydymo vaistu, panašiu į Espramag, kuriuo mažinamas skrandžio rūgštingumas</w:t>
      </w:r>
      <w:r w:rsidR="00A51FEA">
        <w:rPr>
          <w:sz w:val="22"/>
          <w:szCs w:val="22"/>
          <w:lang w:val="lt-LT"/>
        </w:rPr>
        <w:t>;</w:t>
      </w:r>
    </w:p>
    <w:p w:rsidR="006A6FFF" w:rsidRPr="00022832" w:rsidRDefault="00A51FEA" w:rsidP="00F220C2">
      <w:pPr>
        <w:numPr>
          <w:ilvl w:val="0"/>
          <w:numId w:val="82"/>
        </w:numPr>
        <w:ind w:hanging="720"/>
        <w:rPr>
          <w:sz w:val="22"/>
          <w:szCs w:val="22"/>
          <w:lang w:val="lt-LT"/>
        </w:rPr>
      </w:pPr>
      <w:r>
        <w:rPr>
          <w:sz w:val="22"/>
          <w:szCs w:val="22"/>
          <w:lang w:val="lt-LT"/>
        </w:rPr>
        <w:t>jeigu Jums bus atliekamas specialus kraujo tyrimas (dėl chromogranino A).</w:t>
      </w:r>
    </w:p>
    <w:p w:rsidR="004E037A" w:rsidRPr="00022832" w:rsidRDefault="004E037A" w:rsidP="00F220C2">
      <w:pPr>
        <w:rPr>
          <w:sz w:val="22"/>
          <w:szCs w:val="22"/>
          <w:lang w:val="lt-LT"/>
        </w:rPr>
      </w:pPr>
    </w:p>
    <w:p w:rsidR="00350F80" w:rsidRPr="00C45C61" w:rsidRDefault="00350F80" w:rsidP="00F220C2">
      <w:pPr>
        <w:rPr>
          <w:b/>
          <w:sz w:val="22"/>
          <w:szCs w:val="22"/>
          <w:lang w:val="lt-LT"/>
        </w:rPr>
      </w:pPr>
      <w:r w:rsidRPr="00022832">
        <w:rPr>
          <w:rStyle w:val="BTEMEASMCAChar"/>
          <w:i/>
          <w:noProof w:val="0"/>
          <w:lang w:val="lt-LT"/>
        </w:rPr>
        <w:t xml:space="preserve">Espramag gali paslėpti kitų ligų simptomus. </w:t>
      </w:r>
      <w:r w:rsidRPr="00022832">
        <w:rPr>
          <w:rStyle w:val="BTEMEASMCAChar"/>
          <w:b/>
          <w:i/>
          <w:noProof w:val="0"/>
          <w:lang w:val="lt-LT"/>
        </w:rPr>
        <w:t xml:space="preserve">Jei prieš Espramag vartojimą ar jo metu atsiranda bet kuri iš išvardytų </w:t>
      </w:r>
      <w:r w:rsidRPr="00022832">
        <w:rPr>
          <w:rStyle w:val="BTEMEASMCAChar"/>
          <w:i/>
          <w:noProof w:val="0"/>
          <w:lang w:val="lt-LT"/>
        </w:rPr>
        <w:t>būklių, nedelsdamas pasakykite gydytojui</w:t>
      </w:r>
      <w:r w:rsidRPr="00C45C61">
        <w:rPr>
          <w:b/>
          <w:sz w:val="22"/>
          <w:szCs w:val="22"/>
          <w:lang w:val="lt-LT"/>
        </w:rPr>
        <w:t>:</w:t>
      </w:r>
    </w:p>
    <w:p w:rsidR="00350F80" w:rsidRPr="00022832" w:rsidRDefault="00350F80" w:rsidP="00F220C2">
      <w:pPr>
        <w:numPr>
          <w:ilvl w:val="0"/>
          <w:numId w:val="83"/>
        </w:numPr>
        <w:ind w:hanging="720"/>
        <w:rPr>
          <w:sz w:val="22"/>
          <w:szCs w:val="22"/>
          <w:lang w:val="lt-LT"/>
        </w:rPr>
      </w:pPr>
      <w:r w:rsidRPr="00022832">
        <w:rPr>
          <w:sz w:val="22"/>
          <w:szCs w:val="22"/>
          <w:lang w:val="lt-LT"/>
        </w:rPr>
        <w:t>be priežasties labai sumažėjęs svoris arba rijimo sutrikimas;</w:t>
      </w:r>
    </w:p>
    <w:p w:rsidR="00350F80" w:rsidRPr="00022832" w:rsidRDefault="00350F80" w:rsidP="00F220C2">
      <w:pPr>
        <w:numPr>
          <w:ilvl w:val="0"/>
          <w:numId w:val="83"/>
        </w:numPr>
        <w:ind w:hanging="720"/>
        <w:rPr>
          <w:sz w:val="22"/>
          <w:szCs w:val="22"/>
          <w:lang w:val="lt-LT"/>
        </w:rPr>
      </w:pPr>
      <w:r w:rsidRPr="00022832">
        <w:rPr>
          <w:sz w:val="22"/>
          <w:szCs w:val="22"/>
          <w:lang w:val="lt-LT"/>
        </w:rPr>
        <w:t>pilvo skausmas arba nevirškinimas;</w:t>
      </w:r>
    </w:p>
    <w:p w:rsidR="00350F80" w:rsidRPr="00022832" w:rsidRDefault="00350F80" w:rsidP="00F220C2">
      <w:pPr>
        <w:numPr>
          <w:ilvl w:val="0"/>
          <w:numId w:val="83"/>
        </w:numPr>
        <w:ind w:hanging="720"/>
        <w:rPr>
          <w:sz w:val="22"/>
          <w:szCs w:val="22"/>
          <w:lang w:val="lt-LT"/>
        </w:rPr>
      </w:pPr>
      <w:r w:rsidRPr="00022832">
        <w:rPr>
          <w:sz w:val="22"/>
          <w:szCs w:val="22"/>
          <w:lang w:val="lt-LT"/>
        </w:rPr>
        <w:t>vėmimas maistu arba krauju;</w:t>
      </w:r>
    </w:p>
    <w:p w:rsidR="00350F80" w:rsidRPr="00022832" w:rsidRDefault="00350F80" w:rsidP="00F220C2">
      <w:pPr>
        <w:numPr>
          <w:ilvl w:val="0"/>
          <w:numId w:val="83"/>
        </w:numPr>
        <w:ind w:hanging="720"/>
        <w:rPr>
          <w:sz w:val="22"/>
          <w:szCs w:val="22"/>
          <w:lang w:val="lt-LT"/>
        </w:rPr>
      </w:pPr>
      <w:r w:rsidRPr="00022832">
        <w:rPr>
          <w:sz w:val="22"/>
          <w:szCs w:val="22"/>
          <w:lang w:val="lt-LT"/>
        </w:rPr>
        <w:t>juodos (kraujo nudažytos) išmatos.</w:t>
      </w:r>
    </w:p>
    <w:p w:rsidR="00350F80" w:rsidRPr="00C45C61" w:rsidRDefault="00350F80" w:rsidP="00F220C2">
      <w:pPr>
        <w:rPr>
          <w:sz w:val="22"/>
          <w:szCs w:val="22"/>
          <w:lang w:val="lt-LT"/>
        </w:rPr>
      </w:pPr>
    </w:p>
    <w:p w:rsidR="00F47689" w:rsidRPr="00C45C61" w:rsidRDefault="00350F80" w:rsidP="00F220C2">
      <w:pPr>
        <w:rPr>
          <w:sz w:val="22"/>
          <w:szCs w:val="22"/>
          <w:lang w:val="lt-LT"/>
        </w:rPr>
      </w:pPr>
      <w:r w:rsidRPr="00C45C61">
        <w:rPr>
          <w:sz w:val="22"/>
          <w:szCs w:val="22"/>
          <w:lang w:val="lt-LT"/>
        </w:rPr>
        <w:t xml:space="preserve">Jeigu Jums skirta Espramag vartoti pagal poreikį, tačiau simptomai išlieka arba pakinta jų pobūdis, būtina kreiptis į gydytoją. </w:t>
      </w:r>
    </w:p>
    <w:p w:rsidR="00F47689" w:rsidRPr="00C45C61" w:rsidRDefault="00F47689" w:rsidP="00F220C2">
      <w:pPr>
        <w:rPr>
          <w:sz w:val="22"/>
          <w:szCs w:val="22"/>
          <w:lang w:val="lt-LT"/>
        </w:rPr>
      </w:pPr>
    </w:p>
    <w:p w:rsidR="007E66C8" w:rsidRPr="00C45C61" w:rsidRDefault="007E66C8" w:rsidP="009B00BB">
      <w:pPr>
        <w:rPr>
          <w:sz w:val="22"/>
          <w:szCs w:val="22"/>
          <w:lang w:val="lt-LT"/>
        </w:rPr>
      </w:pPr>
      <w:r w:rsidRPr="00C45C61">
        <w:rPr>
          <w:sz w:val="22"/>
          <w:szCs w:val="22"/>
          <w:lang w:val="lt-LT"/>
        </w:rPr>
        <w:t xml:space="preserve">Vartojant protonų siurblio inhibitorių, tokį kaip Espramag, ypač ilgiau kaip 1 metus, gali šiek tiek padidėti </w:t>
      </w:r>
      <w:r w:rsidR="009D429D" w:rsidRPr="00C45C61">
        <w:rPr>
          <w:sz w:val="22"/>
          <w:szCs w:val="22"/>
          <w:lang w:val="lt-LT"/>
        </w:rPr>
        <w:t>šlaunikaulio</w:t>
      </w:r>
      <w:r w:rsidRPr="00C45C61">
        <w:rPr>
          <w:sz w:val="22"/>
          <w:szCs w:val="22"/>
          <w:lang w:val="lt-LT"/>
        </w:rPr>
        <w:t>, riešo ar stuburo lūžių rizika. Perspėkite gydytoją, jeigu sergate osteoporoze arba vartojate kortikosteroidus (jie gali padidinti osteoporozės riziką).</w:t>
      </w:r>
    </w:p>
    <w:p w:rsidR="00350F80" w:rsidRPr="00022832" w:rsidRDefault="00350F80">
      <w:pPr>
        <w:pStyle w:val="BT-EMEASMCA"/>
        <w:rPr>
          <w:noProof w:val="0"/>
        </w:rPr>
      </w:pPr>
    </w:p>
    <w:p w:rsidR="005A7BBC" w:rsidRPr="00C45C61" w:rsidRDefault="005A7BBC" w:rsidP="005A7BBC">
      <w:pPr>
        <w:tabs>
          <w:tab w:val="left" w:pos="0"/>
        </w:tabs>
        <w:rPr>
          <w:sz w:val="22"/>
          <w:szCs w:val="22"/>
          <w:lang w:val="lt-LT"/>
        </w:rPr>
      </w:pPr>
      <w:r w:rsidRPr="00C45C61">
        <w:rPr>
          <w:rFonts w:eastAsia="Calibri"/>
          <w:sz w:val="22"/>
          <w:szCs w:val="22"/>
          <w:lang w:val="lt-LT" w:eastAsia="lt-LT"/>
        </w:rPr>
        <w:t>Jeigu Jums išbertų odą, ypač saulės apšviestose vietose, kuo skubiau pasakykite apie tai savo gydytojui, kadangi Jums gali tekti nutraukti gydymą Espramag. Taip pat nepamirškite pasakyti, jeigu Jums pasireiškia bet koks kitas neigiamas poveikis, kaip antai sąnarių skausmas.</w:t>
      </w:r>
    </w:p>
    <w:p w:rsidR="005A7BBC" w:rsidRPr="00022832" w:rsidRDefault="005A7BBC">
      <w:pPr>
        <w:pStyle w:val="BT-EMEASMCA"/>
        <w:rPr>
          <w:noProof w:val="0"/>
        </w:rPr>
      </w:pPr>
    </w:p>
    <w:p w:rsidR="00350F80" w:rsidRPr="00C45C61" w:rsidRDefault="00413A21" w:rsidP="005A7BBC">
      <w:pPr>
        <w:pStyle w:val="PI-3EMEASMCA"/>
      </w:pPr>
      <w:r w:rsidRPr="00C45C61">
        <w:t>Kiti vaistai ir Espramag</w:t>
      </w:r>
    </w:p>
    <w:p w:rsidR="00350F80" w:rsidRPr="00022832" w:rsidRDefault="00350F80" w:rsidP="00F220C2">
      <w:pPr>
        <w:rPr>
          <w:sz w:val="22"/>
          <w:szCs w:val="22"/>
          <w:lang w:val="lt-LT"/>
        </w:rPr>
      </w:pPr>
      <w:r w:rsidRPr="00E209EF">
        <w:rPr>
          <w:sz w:val="22"/>
          <w:szCs w:val="22"/>
          <w:lang w:val="lt-LT"/>
        </w:rPr>
        <w:t>Jeigu vartojate arba neseniai vartojote ar galite vartoti kitų vaistų, įskaitant įsigytus be recepto, pasakykite gydytojui.</w:t>
      </w:r>
    </w:p>
    <w:p w:rsidR="00350F80" w:rsidRPr="00022832" w:rsidRDefault="00350F80" w:rsidP="00F220C2">
      <w:pPr>
        <w:rPr>
          <w:sz w:val="22"/>
          <w:szCs w:val="22"/>
          <w:lang w:val="lt-LT"/>
        </w:rPr>
      </w:pPr>
      <w:r w:rsidRPr="00022832">
        <w:rPr>
          <w:sz w:val="22"/>
          <w:szCs w:val="22"/>
          <w:lang w:val="lt-LT"/>
        </w:rPr>
        <w:t>Tai reikia atlikti, nes Espramag gali keisti kai kurių vaistų, o jie – Espramag poveikį.</w:t>
      </w:r>
    </w:p>
    <w:p w:rsidR="00350F80" w:rsidRPr="00C45C61" w:rsidRDefault="00350F80" w:rsidP="00F220C2">
      <w:pPr>
        <w:rPr>
          <w:sz w:val="22"/>
          <w:szCs w:val="22"/>
          <w:lang w:val="lt-LT"/>
        </w:rPr>
      </w:pPr>
    </w:p>
    <w:p w:rsidR="00350F80" w:rsidRPr="00C45C61" w:rsidRDefault="00350F80" w:rsidP="00F220C2">
      <w:pPr>
        <w:rPr>
          <w:sz w:val="22"/>
          <w:szCs w:val="22"/>
          <w:lang w:val="lt-LT"/>
        </w:rPr>
      </w:pPr>
      <w:r w:rsidRPr="00C45C61">
        <w:rPr>
          <w:sz w:val="22"/>
          <w:szCs w:val="22"/>
          <w:lang w:val="lt-LT"/>
        </w:rPr>
        <w:lastRenderedPageBreak/>
        <w:t xml:space="preserve">Nevartokite Espramag, jeigu esate gydomas nelfinaviru (vaistu nuo ŽIV). </w:t>
      </w:r>
    </w:p>
    <w:p w:rsidR="00350F80" w:rsidRPr="00022832" w:rsidRDefault="00350F80" w:rsidP="0028734B">
      <w:pPr>
        <w:pStyle w:val="BTEMEASMCA"/>
        <w:rPr>
          <w:noProof w:val="0"/>
        </w:rPr>
      </w:pPr>
    </w:p>
    <w:p w:rsidR="00350F80" w:rsidRPr="00C45C61" w:rsidRDefault="00350F80" w:rsidP="00F220C2">
      <w:pPr>
        <w:rPr>
          <w:b/>
          <w:sz w:val="22"/>
          <w:szCs w:val="22"/>
          <w:lang w:val="lt-LT"/>
        </w:rPr>
      </w:pPr>
      <w:r w:rsidRPr="00C45C61">
        <w:rPr>
          <w:b/>
          <w:sz w:val="22"/>
          <w:szCs w:val="22"/>
          <w:lang w:val="lt-LT"/>
        </w:rPr>
        <w:t>Jeigu vartojate toliau išvardytų vaistų, pasakykite gydytojui arba vaistininkui:</w:t>
      </w:r>
    </w:p>
    <w:p w:rsidR="00350F80" w:rsidRPr="00022832" w:rsidRDefault="00350F80" w:rsidP="00F220C2">
      <w:pPr>
        <w:numPr>
          <w:ilvl w:val="0"/>
          <w:numId w:val="84"/>
        </w:numPr>
        <w:ind w:hanging="720"/>
        <w:rPr>
          <w:sz w:val="22"/>
          <w:szCs w:val="22"/>
          <w:lang w:val="lt-LT"/>
        </w:rPr>
      </w:pPr>
      <w:r w:rsidRPr="00022832">
        <w:rPr>
          <w:sz w:val="22"/>
          <w:szCs w:val="22"/>
          <w:lang w:val="lt-LT"/>
        </w:rPr>
        <w:t>atazanaviro (vartojamo ŽIV infekcijai gydyti);</w:t>
      </w:r>
    </w:p>
    <w:p w:rsidR="00716E9F" w:rsidRPr="00022832" w:rsidRDefault="001B6131" w:rsidP="009B00BB">
      <w:pPr>
        <w:numPr>
          <w:ilvl w:val="0"/>
          <w:numId w:val="84"/>
        </w:numPr>
        <w:ind w:hanging="720"/>
        <w:rPr>
          <w:sz w:val="22"/>
          <w:szCs w:val="22"/>
          <w:lang w:val="lt-LT"/>
        </w:rPr>
      </w:pPr>
      <w:r w:rsidRPr="00022832">
        <w:rPr>
          <w:sz w:val="22"/>
          <w:szCs w:val="22"/>
          <w:lang w:val="lt-LT"/>
        </w:rPr>
        <w:t>k</w:t>
      </w:r>
      <w:r w:rsidR="00716E9F" w:rsidRPr="00022832">
        <w:rPr>
          <w:sz w:val="22"/>
          <w:szCs w:val="22"/>
          <w:lang w:val="lt-LT"/>
        </w:rPr>
        <w:t xml:space="preserve">lopidogrelio (vartojamo </w:t>
      </w:r>
      <w:r w:rsidRPr="00022832">
        <w:rPr>
          <w:sz w:val="22"/>
          <w:szCs w:val="22"/>
          <w:lang w:val="lt-LT"/>
        </w:rPr>
        <w:t>apsaugoti nuo kraujo krešulių</w:t>
      </w:r>
      <w:r w:rsidR="00E209EF">
        <w:rPr>
          <w:sz w:val="22"/>
          <w:szCs w:val="22"/>
          <w:lang w:val="lt-LT"/>
        </w:rPr>
        <w:t>);</w:t>
      </w:r>
      <w:r w:rsidRPr="00022832">
        <w:rPr>
          <w:sz w:val="22"/>
          <w:szCs w:val="22"/>
          <w:lang w:val="lt-LT"/>
        </w:rPr>
        <w:t xml:space="preserve"> </w:t>
      </w:r>
    </w:p>
    <w:p w:rsidR="00350F80" w:rsidRPr="00022832" w:rsidRDefault="00350F80" w:rsidP="009B00BB">
      <w:pPr>
        <w:numPr>
          <w:ilvl w:val="0"/>
          <w:numId w:val="84"/>
        </w:numPr>
        <w:ind w:hanging="720"/>
        <w:rPr>
          <w:sz w:val="22"/>
          <w:szCs w:val="22"/>
          <w:lang w:val="lt-LT"/>
        </w:rPr>
      </w:pPr>
      <w:r w:rsidRPr="00022832">
        <w:rPr>
          <w:sz w:val="22"/>
          <w:szCs w:val="22"/>
          <w:lang w:val="lt-LT"/>
        </w:rPr>
        <w:t>ketokonazolo, itrakonazolo arba vorikonazolo (vaistus, vartojamus nuo grybelio);</w:t>
      </w:r>
    </w:p>
    <w:p w:rsidR="00716E9F" w:rsidRPr="00022832" w:rsidRDefault="001B6131" w:rsidP="009B00BB">
      <w:pPr>
        <w:numPr>
          <w:ilvl w:val="0"/>
          <w:numId w:val="84"/>
        </w:numPr>
        <w:ind w:hanging="720"/>
        <w:rPr>
          <w:sz w:val="22"/>
          <w:szCs w:val="22"/>
          <w:lang w:val="lt-LT"/>
        </w:rPr>
      </w:pPr>
      <w:r w:rsidRPr="00022832">
        <w:rPr>
          <w:sz w:val="22"/>
          <w:szCs w:val="22"/>
          <w:lang w:val="lt-LT"/>
        </w:rPr>
        <w:t>erlotinibo (vartojamo vėžio gydymui);</w:t>
      </w:r>
    </w:p>
    <w:p w:rsidR="00350F80" w:rsidRPr="00022832" w:rsidRDefault="00350F80" w:rsidP="00F220C2">
      <w:pPr>
        <w:numPr>
          <w:ilvl w:val="0"/>
          <w:numId w:val="84"/>
        </w:numPr>
        <w:ind w:hanging="720"/>
        <w:rPr>
          <w:sz w:val="22"/>
          <w:szCs w:val="22"/>
          <w:lang w:val="lt-LT"/>
        </w:rPr>
      </w:pPr>
      <w:r w:rsidRPr="00022832">
        <w:rPr>
          <w:sz w:val="22"/>
          <w:szCs w:val="22"/>
          <w:lang w:val="lt-LT"/>
        </w:rPr>
        <w:t>citalopramo, imipramino, klomipramino (vartojamus depresijai gydyti);</w:t>
      </w:r>
    </w:p>
    <w:p w:rsidR="00350F80" w:rsidRPr="00022832" w:rsidRDefault="00350F80" w:rsidP="00F220C2">
      <w:pPr>
        <w:numPr>
          <w:ilvl w:val="0"/>
          <w:numId w:val="84"/>
        </w:numPr>
        <w:ind w:hanging="720"/>
        <w:rPr>
          <w:sz w:val="22"/>
          <w:szCs w:val="22"/>
          <w:lang w:val="lt-LT"/>
        </w:rPr>
      </w:pPr>
      <w:r w:rsidRPr="00022832">
        <w:rPr>
          <w:sz w:val="22"/>
          <w:szCs w:val="22"/>
          <w:lang w:val="lt-LT"/>
        </w:rPr>
        <w:t xml:space="preserve">diazepamo (juo šalinamas nerimas, atpalaiduojami raumenys arba gydoma epilepsija); </w:t>
      </w:r>
    </w:p>
    <w:p w:rsidR="00350F80" w:rsidRPr="00022832" w:rsidRDefault="00350F80" w:rsidP="00F220C2">
      <w:pPr>
        <w:numPr>
          <w:ilvl w:val="0"/>
          <w:numId w:val="84"/>
        </w:numPr>
        <w:ind w:hanging="720"/>
        <w:rPr>
          <w:sz w:val="22"/>
          <w:szCs w:val="22"/>
          <w:lang w:val="lt-LT"/>
        </w:rPr>
      </w:pPr>
      <w:r w:rsidRPr="00022832">
        <w:rPr>
          <w:sz w:val="22"/>
          <w:szCs w:val="22"/>
          <w:lang w:val="lt-LT"/>
        </w:rPr>
        <w:t>fenitoino (vaisto nuo epilepsijos). Jei vartojate fenitoino, pradedant ar baigiant gydymą Espramag, Jus stebės gydytojas;</w:t>
      </w:r>
    </w:p>
    <w:p w:rsidR="00350F80" w:rsidRPr="00022832" w:rsidRDefault="00350F80" w:rsidP="00F220C2">
      <w:pPr>
        <w:numPr>
          <w:ilvl w:val="0"/>
          <w:numId w:val="84"/>
        </w:numPr>
        <w:ind w:hanging="720"/>
        <w:rPr>
          <w:sz w:val="22"/>
          <w:szCs w:val="22"/>
          <w:lang w:val="lt-LT"/>
        </w:rPr>
      </w:pPr>
      <w:r w:rsidRPr="00022832">
        <w:rPr>
          <w:sz w:val="22"/>
          <w:szCs w:val="22"/>
          <w:lang w:val="lt-LT"/>
        </w:rPr>
        <w:t>vaistų, kuriais skystinamas kraujas, pvz., varfarino. Pradedant ar baigiant gydymą Espramag, gydytojui gali tekti Jus stebėti;</w:t>
      </w:r>
    </w:p>
    <w:p w:rsidR="001B6131" w:rsidRPr="00022832" w:rsidRDefault="001B6131" w:rsidP="009B00BB">
      <w:pPr>
        <w:numPr>
          <w:ilvl w:val="0"/>
          <w:numId w:val="84"/>
        </w:numPr>
        <w:ind w:hanging="720"/>
        <w:rPr>
          <w:sz w:val="22"/>
          <w:szCs w:val="22"/>
          <w:lang w:val="lt-LT"/>
        </w:rPr>
      </w:pPr>
      <w:r w:rsidRPr="00022832">
        <w:rPr>
          <w:sz w:val="22"/>
          <w:szCs w:val="22"/>
          <w:lang w:val="lt-LT"/>
        </w:rPr>
        <w:t>cilostazolio (vartojamo gydyt</w:t>
      </w:r>
      <w:r w:rsidR="0060572C">
        <w:rPr>
          <w:sz w:val="22"/>
          <w:szCs w:val="22"/>
          <w:lang w:val="lt-LT"/>
        </w:rPr>
        <w:t>i</w:t>
      </w:r>
      <w:r w:rsidRPr="00022832">
        <w:rPr>
          <w:sz w:val="22"/>
          <w:szCs w:val="22"/>
          <w:lang w:val="lt-LT"/>
        </w:rPr>
        <w:t xml:space="preserve"> protarpinį šlubumą – skausmą kojose</w:t>
      </w:r>
      <w:r w:rsidR="00616473" w:rsidRPr="00022832">
        <w:rPr>
          <w:sz w:val="22"/>
          <w:szCs w:val="22"/>
          <w:lang w:val="lt-LT"/>
        </w:rPr>
        <w:t xml:space="preserve"> vaikščiojimo metu</w:t>
      </w:r>
      <w:r w:rsidRPr="00022832">
        <w:rPr>
          <w:sz w:val="22"/>
          <w:szCs w:val="22"/>
          <w:lang w:val="lt-LT"/>
        </w:rPr>
        <w:t xml:space="preserve">, kurį sukelia nepakankamas </w:t>
      </w:r>
      <w:r w:rsidR="00616473" w:rsidRPr="00022832">
        <w:rPr>
          <w:sz w:val="22"/>
          <w:szCs w:val="22"/>
          <w:lang w:val="lt-LT"/>
        </w:rPr>
        <w:t xml:space="preserve">kojų </w:t>
      </w:r>
      <w:r w:rsidRPr="00022832">
        <w:rPr>
          <w:sz w:val="22"/>
          <w:szCs w:val="22"/>
          <w:lang w:val="lt-LT"/>
        </w:rPr>
        <w:t>aprūpinimas krauju)</w:t>
      </w:r>
      <w:r w:rsidR="00616473" w:rsidRPr="00022832">
        <w:rPr>
          <w:sz w:val="22"/>
          <w:szCs w:val="22"/>
          <w:lang w:val="lt-LT"/>
        </w:rPr>
        <w:t>;</w:t>
      </w:r>
    </w:p>
    <w:p w:rsidR="00350F80" w:rsidRPr="00022832" w:rsidRDefault="00350F80" w:rsidP="009B00BB">
      <w:pPr>
        <w:numPr>
          <w:ilvl w:val="0"/>
          <w:numId w:val="84"/>
        </w:numPr>
        <w:ind w:hanging="720"/>
        <w:rPr>
          <w:sz w:val="22"/>
          <w:szCs w:val="22"/>
          <w:lang w:val="lt-LT"/>
        </w:rPr>
      </w:pPr>
      <w:r w:rsidRPr="00022832">
        <w:rPr>
          <w:sz w:val="22"/>
          <w:szCs w:val="22"/>
          <w:lang w:val="lt-LT"/>
        </w:rPr>
        <w:t>cisaprido (vaisto nuo nevirškinimo ir rėmens);</w:t>
      </w:r>
    </w:p>
    <w:p w:rsidR="001B6131" w:rsidRPr="00022832" w:rsidRDefault="001B6131" w:rsidP="009B00BB">
      <w:pPr>
        <w:numPr>
          <w:ilvl w:val="0"/>
          <w:numId w:val="84"/>
        </w:numPr>
        <w:ind w:hanging="720"/>
        <w:rPr>
          <w:sz w:val="22"/>
          <w:szCs w:val="22"/>
          <w:lang w:val="lt-LT"/>
        </w:rPr>
      </w:pPr>
      <w:r w:rsidRPr="00022832">
        <w:rPr>
          <w:sz w:val="22"/>
          <w:szCs w:val="22"/>
          <w:lang w:val="lt-LT"/>
        </w:rPr>
        <w:t>digoksino (vartojamo širdies ligoms gydyti);</w:t>
      </w:r>
    </w:p>
    <w:p w:rsidR="001B6131" w:rsidRPr="00022832" w:rsidRDefault="00616473" w:rsidP="009B00BB">
      <w:pPr>
        <w:numPr>
          <w:ilvl w:val="0"/>
          <w:numId w:val="84"/>
        </w:numPr>
        <w:ind w:hanging="720"/>
        <w:rPr>
          <w:sz w:val="22"/>
          <w:szCs w:val="22"/>
          <w:lang w:val="lt-LT"/>
        </w:rPr>
      </w:pPr>
      <w:r w:rsidRPr="00022832">
        <w:rPr>
          <w:sz w:val="22"/>
          <w:szCs w:val="22"/>
          <w:lang w:val="lt-LT"/>
        </w:rPr>
        <w:t>m</w:t>
      </w:r>
      <w:r w:rsidR="001B6131" w:rsidRPr="00022832">
        <w:rPr>
          <w:sz w:val="22"/>
          <w:szCs w:val="22"/>
          <w:lang w:val="lt-LT"/>
        </w:rPr>
        <w:t>etotreksato (chemoterapinio vaisto</w:t>
      </w:r>
      <w:r w:rsidRPr="00022832">
        <w:rPr>
          <w:sz w:val="22"/>
          <w:szCs w:val="22"/>
          <w:lang w:val="lt-LT"/>
        </w:rPr>
        <w:t>, didelėmis dozėmis vartojamo vė</w:t>
      </w:r>
      <w:r w:rsidR="001B6131" w:rsidRPr="00022832">
        <w:rPr>
          <w:sz w:val="22"/>
          <w:szCs w:val="22"/>
          <w:lang w:val="lt-LT"/>
        </w:rPr>
        <w:t xml:space="preserve">žio gydymui) – jei Jūs vartojate didelės metotreksato dozes, gydytojas gali laikinai </w:t>
      </w:r>
      <w:r w:rsidRPr="00022832">
        <w:rPr>
          <w:sz w:val="22"/>
          <w:szCs w:val="22"/>
          <w:lang w:val="lt-LT"/>
        </w:rPr>
        <w:t xml:space="preserve">nutraukti </w:t>
      </w:r>
      <w:r w:rsidR="001B6131" w:rsidRPr="00022832">
        <w:rPr>
          <w:sz w:val="22"/>
          <w:szCs w:val="22"/>
          <w:lang w:val="lt-LT"/>
        </w:rPr>
        <w:t>Espramag</w:t>
      </w:r>
      <w:r w:rsidRPr="00022832">
        <w:rPr>
          <w:sz w:val="22"/>
          <w:szCs w:val="22"/>
          <w:lang w:val="lt-LT"/>
        </w:rPr>
        <w:t xml:space="preserve"> vartojimą;</w:t>
      </w:r>
    </w:p>
    <w:p w:rsidR="00616473" w:rsidRPr="00022832" w:rsidRDefault="00616473" w:rsidP="009B00BB">
      <w:pPr>
        <w:numPr>
          <w:ilvl w:val="0"/>
          <w:numId w:val="84"/>
        </w:numPr>
        <w:ind w:hanging="720"/>
        <w:rPr>
          <w:sz w:val="22"/>
          <w:szCs w:val="22"/>
          <w:lang w:val="lt-LT"/>
        </w:rPr>
      </w:pPr>
      <w:r w:rsidRPr="00022832">
        <w:rPr>
          <w:sz w:val="22"/>
          <w:szCs w:val="22"/>
          <w:lang w:val="lt-LT"/>
        </w:rPr>
        <w:t>takrolim</w:t>
      </w:r>
      <w:r w:rsidR="0047787F">
        <w:rPr>
          <w:sz w:val="22"/>
          <w:szCs w:val="22"/>
          <w:lang w:val="lt-LT"/>
        </w:rPr>
        <w:t>uz</w:t>
      </w:r>
      <w:r w:rsidRPr="00022832">
        <w:rPr>
          <w:sz w:val="22"/>
          <w:szCs w:val="22"/>
          <w:lang w:val="lt-LT"/>
        </w:rPr>
        <w:t>o (organų transplantacijai);</w:t>
      </w:r>
    </w:p>
    <w:p w:rsidR="00350F80" w:rsidRPr="00022832" w:rsidRDefault="00350F80" w:rsidP="009B00BB">
      <w:pPr>
        <w:numPr>
          <w:ilvl w:val="0"/>
          <w:numId w:val="84"/>
        </w:numPr>
        <w:ind w:hanging="720"/>
        <w:rPr>
          <w:sz w:val="22"/>
          <w:szCs w:val="22"/>
          <w:lang w:val="lt-LT"/>
        </w:rPr>
      </w:pPr>
      <w:r w:rsidRPr="00022832">
        <w:rPr>
          <w:sz w:val="22"/>
          <w:szCs w:val="22"/>
          <w:lang w:val="lt-LT"/>
        </w:rPr>
        <w:t>rifampicino (vartojamo tuberkuliozei gydyti);</w:t>
      </w:r>
    </w:p>
    <w:p w:rsidR="00350F80" w:rsidRPr="00022832" w:rsidRDefault="00350F80" w:rsidP="00F220C2">
      <w:pPr>
        <w:numPr>
          <w:ilvl w:val="0"/>
          <w:numId w:val="84"/>
        </w:numPr>
        <w:ind w:hanging="720"/>
        <w:rPr>
          <w:sz w:val="22"/>
          <w:szCs w:val="22"/>
          <w:lang w:val="lt-LT"/>
        </w:rPr>
      </w:pPr>
      <w:r w:rsidRPr="00022832">
        <w:rPr>
          <w:sz w:val="22"/>
          <w:szCs w:val="22"/>
          <w:lang w:val="lt-LT"/>
        </w:rPr>
        <w:t>paprastųjų jonažolių (</w:t>
      </w:r>
      <w:r w:rsidRPr="00022832">
        <w:rPr>
          <w:i/>
          <w:sz w:val="22"/>
          <w:szCs w:val="22"/>
          <w:lang w:val="lt-LT"/>
        </w:rPr>
        <w:t>Hypericum perforatum</w:t>
      </w:r>
      <w:r w:rsidRPr="00022832">
        <w:rPr>
          <w:sz w:val="22"/>
          <w:szCs w:val="22"/>
          <w:lang w:val="lt-LT"/>
        </w:rPr>
        <w:t>) (vartojamo depresijai gydyti).</w:t>
      </w:r>
    </w:p>
    <w:p w:rsidR="00350F80" w:rsidRPr="00022832" w:rsidRDefault="00350F80" w:rsidP="0028734B">
      <w:pPr>
        <w:pStyle w:val="BTEMEASMCA"/>
        <w:rPr>
          <w:noProof w:val="0"/>
        </w:rPr>
      </w:pPr>
    </w:p>
    <w:p w:rsidR="00350F80" w:rsidRPr="00C45C61" w:rsidRDefault="00350F80" w:rsidP="00F220C2">
      <w:pPr>
        <w:rPr>
          <w:sz w:val="22"/>
          <w:szCs w:val="22"/>
          <w:lang w:val="lt-LT"/>
        </w:rPr>
      </w:pPr>
      <w:r w:rsidRPr="00C45C61">
        <w:rPr>
          <w:sz w:val="22"/>
          <w:szCs w:val="22"/>
          <w:lang w:val="lt-LT"/>
        </w:rPr>
        <w:t xml:space="preserve">Jeigu gydytojas </w:t>
      </w:r>
      <w:r w:rsidRPr="00C45C61">
        <w:rPr>
          <w:i/>
          <w:sz w:val="22"/>
          <w:szCs w:val="22"/>
          <w:lang w:val="lt-LT"/>
        </w:rPr>
        <w:t>Helicobacter pylori</w:t>
      </w:r>
      <w:r w:rsidRPr="00C45C61">
        <w:rPr>
          <w:sz w:val="22"/>
          <w:szCs w:val="22"/>
          <w:lang w:val="lt-LT"/>
        </w:rPr>
        <w:t xml:space="preserve"> infekcijos sukeltoms opoms gydyti kartu su Espramag skyrė ir antibiotikų amoksicilino ir klaritromicino, labai svarbu, kad pasakytumėte gydytojui apie visus kitus vartojamus vaistus.</w:t>
      </w:r>
    </w:p>
    <w:p w:rsidR="00350F80" w:rsidRPr="00C45C61" w:rsidRDefault="00350F80" w:rsidP="00F220C2">
      <w:pPr>
        <w:rPr>
          <w:sz w:val="22"/>
          <w:szCs w:val="22"/>
          <w:lang w:val="lt-LT"/>
        </w:rPr>
      </w:pPr>
    </w:p>
    <w:p w:rsidR="00350F80" w:rsidRPr="00022832" w:rsidRDefault="00350F80" w:rsidP="00F220C2">
      <w:pPr>
        <w:rPr>
          <w:b/>
          <w:sz w:val="22"/>
          <w:szCs w:val="22"/>
          <w:lang w:val="lt-LT"/>
        </w:rPr>
      </w:pPr>
      <w:r w:rsidRPr="00022832">
        <w:rPr>
          <w:b/>
          <w:sz w:val="22"/>
          <w:szCs w:val="22"/>
          <w:lang w:val="lt-LT"/>
        </w:rPr>
        <w:t>Espramag vartojimas su maistu ir gėrimais</w:t>
      </w:r>
    </w:p>
    <w:p w:rsidR="00350F80" w:rsidRPr="00C45C61" w:rsidRDefault="00350F80" w:rsidP="00F220C2">
      <w:pPr>
        <w:rPr>
          <w:sz w:val="22"/>
          <w:szCs w:val="22"/>
          <w:lang w:val="lt-LT"/>
        </w:rPr>
      </w:pPr>
      <w:r w:rsidRPr="00C45C61">
        <w:rPr>
          <w:sz w:val="22"/>
          <w:szCs w:val="22"/>
          <w:lang w:val="lt-LT"/>
        </w:rPr>
        <w:t>Tabletes galima vartoti valgant arba nevalgius.</w:t>
      </w:r>
    </w:p>
    <w:p w:rsidR="00350F80" w:rsidRPr="00C45C61" w:rsidRDefault="00350F80" w:rsidP="005A7BBC">
      <w:pPr>
        <w:pStyle w:val="PI-3EMEASMCA"/>
      </w:pPr>
    </w:p>
    <w:p w:rsidR="00350F80" w:rsidRPr="00C45C61" w:rsidRDefault="00350F80" w:rsidP="009B00BB">
      <w:pPr>
        <w:rPr>
          <w:b/>
          <w:sz w:val="22"/>
          <w:szCs w:val="22"/>
          <w:lang w:val="lt-LT"/>
        </w:rPr>
      </w:pPr>
      <w:r w:rsidRPr="00C45C61">
        <w:rPr>
          <w:b/>
          <w:sz w:val="22"/>
          <w:szCs w:val="22"/>
          <w:lang w:val="lt-LT"/>
        </w:rPr>
        <w:t>Nėštumo</w:t>
      </w:r>
      <w:r w:rsidR="00616473" w:rsidRPr="00C45C61">
        <w:rPr>
          <w:b/>
          <w:sz w:val="22"/>
          <w:szCs w:val="22"/>
          <w:lang w:val="lt-LT"/>
        </w:rPr>
        <w:t xml:space="preserve">, </w:t>
      </w:r>
      <w:r w:rsidRPr="00C45C61">
        <w:rPr>
          <w:b/>
          <w:sz w:val="22"/>
          <w:szCs w:val="22"/>
          <w:lang w:val="lt-LT"/>
        </w:rPr>
        <w:t>žindymo laikotarpis</w:t>
      </w:r>
      <w:r w:rsidR="00616473" w:rsidRPr="00C45C61">
        <w:rPr>
          <w:b/>
          <w:sz w:val="22"/>
          <w:szCs w:val="22"/>
          <w:lang w:val="lt-LT"/>
        </w:rPr>
        <w:t xml:space="preserve"> ir vaisingumas</w:t>
      </w:r>
    </w:p>
    <w:p w:rsidR="00350F80" w:rsidRPr="00C45C61" w:rsidRDefault="00350F80" w:rsidP="009B00BB">
      <w:pPr>
        <w:rPr>
          <w:sz w:val="22"/>
          <w:szCs w:val="22"/>
          <w:lang w:val="lt-LT"/>
        </w:rPr>
      </w:pPr>
      <w:r w:rsidRPr="00C45C61">
        <w:rPr>
          <w:sz w:val="22"/>
          <w:szCs w:val="22"/>
          <w:lang w:val="lt-LT"/>
        </w:rPr>
        <w:t xml:space="preserve">Jeigu esate nėščia, žindote kūdikį, manote, kad pastojote arba planuojate pastoti, prieš vartojant </w:t>
      </w:r>
      <w:r w:rsidR="00616473" w:rsidRPr="00C45C61">
        <w:rPr>
          <w:sz w:val="22"/>
          <w:szCs w:val="22"/>
          <w:lang w:val="lt-LT"/>
        </w:rPr>
        <w:t xml:space="preserve">šį </w:t>
      </w:r>
      <w:r w:rsidRPr="00C45C61">
        <w:rPr>
          <w:sz w:val="22"/>
          <w:szCs w:val="22"/>
          <w:lang w:val="lt-LT"/>
        </w:rPr>
        <w:t>vaistą, būtina pasitarti su gydytoju arba vaistininku</w:t>
      </w:r>
      <w:r w:rsidR="00BD7742">
        <w:rPr>
          <w:sz w:val="22"/>
          <w:szCs w:val="22"/>
          <w:lang w:val="lt-LT"/>
        </w:rPr>
        <w:t>.</w:t>
      </w:r>
    </w:p>
    <w:p w:rsidR="00350F80" w:rsidRPr="00C45C61" w:rsidRDefault="000A36C6" w:rsidP="00F220C2">
      <w:pPr>
        <w:rPr>
          <w:sz w:val="22"/>
          <w:szCs w:val="22"/>
          <w:lang w:val="lt-LT"/>
        </w:rPr>
      </w:pPr>
      <w:r w:rsidRPr="00C45C61">
        <w:rPr>
          <w:sz w:val="22"/>
          <w:szCs w:val="22"/>
          <w:lang w:val="lt-LT"/>
        </w:rPr>
        <w:t>Jūsų gydytojas nuspręs, ar šiuo laikotarpiu Jums galima vartoti</w:t>
      </w:r>
      <w:r w:rsidR="00BD7742">
        <w:rPr>
          <w:sz w:val="22"/>
          <w:szCs w:val="22"/>
          <w:lang w:val="lt-LT"/>
        </w:rPr>
        <w:t xml:space="preserve"> Espramag</w:t>
      </w:r>
      <w:r w:rsidRPr="00C45C61">
        <w:rPr>
          <w:sz w:val="22"/>
          <w:szCs w:val="22"/>
          <w:lang w:val="lt-LT"/>
        </w:rPr>
        <w:t>.</w:t>
      </w:r>
    </w:p>
    <w:p w:rsidR="000A36C6" w:rsidRPr="00C45C61" w:rsidRDefault="000A36C6" w:rsidP="00F220C2">
      <w:pPr>
        <w:rPr>
          <w:sz w:val="22"/>
          <w:szCs w:val="22"/>
          <w:lang w:val="lt-LT"/>
        </w:rPr>
      </w:pPr>
    </w:p>
    <w:p w:rsidR="00350F80" w:rsidRPr="00022832" w:rsidRDefault="00350F80" w:rsidP="00F220C2">
      <w:pPr>
        <w:rPr>
          <w:sz w:val="22"/>
          <w:szCs w:val="22"/>
          <w:lang w:val="lt-LT"/>
        </w:rPr>
      </w:pPr>
      <w:r w:rsidRPr="00C45C61">
        <w:rPr>
          <w:sz w:val="22"/>
          <w:szCs w:val="22"/>
          <w:lang w:val="lt-LT"/>
        </w:rPr>
        <w:t xml:space="preserve">Duomenų, ar ezomeprazolo išsiskiria į žindyvės pieną nėra. Todėl, jeigu žindote kūdikį, </w:t>
      </w:r>
      <w:r w:rsidRPr="00022832">
        <w:rPr>
          <w:sz w:val="22"/>
          <w:szCs w:val="22"/>
          <w:lang w:val="lt-LT"/>
        </w:rPr>
        <w:t>Espramag vartoti negalima.</w:t>
      </w:r>
    </w:p>
    <w:p w:rsidR="00350F80" w:rsidRPr="00022832" w:rsidRDefault="00350F80" w:rsidP="00F220C2">
      <w:pPr>
        <w:rPr>
          <w:sz w:val="22"/>
          <w:szCs w:val="22"/>
          <w:lang w:val="lt-LT"/>
        </w:rPr>
      </w:pPr>
    </w:p>
    <w:p w:rsidR="00350F80" w:rsidRPr="00022832" w:rsidRDefault="00350F80" w:rsidP="00F220C2">
      <w:pPr>
        <w:rPr>
          <w:b/>
          <w:sz w:val="22"/>
          <w:szCs w:val="22"/>
          <w:lang w:val="lt-LT"/>
        </w:rPr>
      </w:pPr>
      <w:r w:rsidRPr="00022832">
        <w:rPr>
          <w:b/>
          <w:sz w:val="22"/>
          <w:szCs w:val="22"/>
          <w:lang w:val="lt-LT"/>
        </w:rPr>
        <w:t>Vairavimas ir mechanizmų valdymas</w:t>
      </w:r>
    </w:p>
    <w:p w:rsidR="00350F80" w:rsidRPr="00022832" w:rsidRDefault="00350F80" w:rsidP="00F220C2">
      <w:pPr>
        <w:rPr>
          <w:sz w:val="22"/>
          <w:szCs w:val="22"/>
          <w:lang w:val="lt-LT"/>
        </w:rPr>
      </w:pPr>
      <w:r w:rsidRPr="00022832">
        <w:rPr>
          <w:sz w:val="22"/>
          <w:szCs w:val="22"/>
          <w:lang w:val="lt-LT"/>
        </w:rPr>
        <w:t xml:space="preserve">Espramag gebėjimo vairuoti ir valdyti </w:t>
      </w:r>
      <w:r w:rsidR="00627001" w:rsidRPr="00022832">
        <w:rPr>
          <w:sz w:val="22"/>
          <w:szCs w:val="22"/>
          <w:lang w:val="lt-LT"/>
        </w:rPr>
        <w:t xml:space="preserve">mechanizmus </w:t>
      </w:r>
      <w:r w:rsidRPr="00022832">
        <w:rPr>
          <w:sz w:val="22"/>
          <w:szCs w:val="22"/>
          <w:lang w:val="lt-LT"/>
        </w:rPr>
        <w:t>veikti neturėtų.</w:t>
      </w:r>
      <w:r w:rsidR="00616473" w:rsidRPr="00022832">
        <w:rPr>
          <w:sz w:val="22"/>
          <w:szCs w:val="22"/>
          <w:lang w:val="lt-LT"/>
        </w:rPr>
        <w:t xml:space="preserve"> Vis dėlto gali pasitaikyti </w:t>
      </w:r>
      <w:r w:rsidR="00710EF9" w:rsidRPr="00022832">
        <w:rPr>
          <w:sz w:val="22"/>
          <w:szCs w:val="22"/>
          <w:lang w:val="lt-LT"/>
        </w:rPr>
        <w:t>nedažni ar reti nepageidaujami poveikiai, tokie kaip svaigulys ar neryškus matymas (</w:t>
      </w:r>
      <w:r w:rsidR="00263B29" w:rsidRPr="00022832">
        <w:rPr>
          <w:sz w:val="22"/>
          <w:szCs w:val="22"/>
          <w:lang w:val="lt-LT"/>
        </w:rPr>
        <w:t>žr.</w:t>
      </w:r>
      <w:r w:rsidR="00710EF9" w:rsidRPr="00022832">
        <w:rPr>
          <w:sz w:val="22"/>
          <w:szCs w:val="22"/>
          <w:lang w:val="lt-LT"/>
        </w:rPr>
        <w:t xml:space="preserve"> 4 skyrių). Jei pasireiškė šie nepageidaujami poveikiai, nevairuokite ir nevaldykite mechanizmų. </w:t>
      </w:r>
    </w:p>
    <w:p w:rsidR="00350F80" w:rsidRPr="00C45C61" w:rsidRDefault="00350F80" w:rsidP="00D86334">
      <w:pPr>
        <w:pStyle w:val="Pagrindinistekstas"/>
        <w:widowControl w:val="0"/>
        <w:spacing w:after="0"/>
        <w:rPr>
          <w:szCs w:val="22"/>
        </w:rPr>
      </w:pPr>
    </w:p>
    <w:p w:rsidR="00350F80" w:rsidRPr="00022832" w:rsidRDefault="00350F80" w:rsidP="00F220C2">
      <w:pPr>
        <w:rPr>
          <w:b/>
          <w:sz w:val="22"/>
          <w:szCs w:val="22"/>
          <w:lang w:val="lt-LT"/>
        </w:rPr>
      </w:pPr>
      <w:r w:rsidRPr="00022832">
        <w:rPr>
          <w:b/>
          <w:sz w:val="22"/>
          <w:szCs w:val="22"/>
          <w:lang w:val="lt-LT"/>
        </w:rPr>
        <w:t>Espramag sudėtyje yra sacharozės ir laktozės</w:t>
      </w:r>
    </w:p>
    <w:p w:rsidR="00350F80" w:rsidRPr="00022832" w:rsidRDefault="00350F80" w:rsidP="00F220C2">
      <w:pPr>
        <w:rPr>
          <w:sz w:val="22"/>
          <w:szCs w:val="22"/>
          <w:lang w:val="lt-LT"/>
        </w:rPr>
      </w:pPr>
      <w:r w:rsidRPr="00022832">
        <w:rPr>
          <w:sz w:val="22"/>
          <w:szCs w:val="22"/>
          <w:lang w:val="lt-LT"/>
        </w:rPr>
        <w:t>Espramag sudėtyje yra sacharozės ir laktozės. Jeigu gydytojas Jums yra sakęs, kad netoleruojate kokių nors angliavandenių, kreipkitės į jį prieš pradėdami vartoti šį vaistą.</w:t>
      </w:r>
    </w:p>
    <w:p w:rsidR="00350F80" w:rsidRPr="00022832" w:rsidRDefault="00350F80" w:rsidP="00F220C2">
      <w:pPr>
        <w:rPr>
          <w:sz w:val="22"/>
          <w:szCs w:val="22"/>
          <w:lang w:val="lt-LT"/>
        </w:rPr>
      </w:pPr>
    </w:p>
    <w:p w:rsidR="00350F80" w:rsidRPr="00022832" w:rsidRDefault="00350F80" w:rsidP="00F220C2">
      <w:pPr>
        <w:rPr>
          <w:sz w:val="22"/>
          <w:szCs w:val="22"/>
          <w:lang w:val="lt-LT"/>
        </w:rPr>
      </w:pPr>
    </w:p>
    <w:p w:rsidR="00350F80" w:rsidRPr="00C45C61" w:rsidRDefault="00350F80" w:rsidP="00D86334">
      <w:pPr>
        <w:pStyle w:val="PI-1EMEASMCA"/>
        <w:keepNext w:val="0"/>
        <w:widowControl w:val="0"/>
      </w:pPr>
      <w:r w:rsidRPr="00C45C61">
        <w:t>3.</w:t>
      </w:r>
      <w:r w:rsidRPr="00C45C61">
        <w:tab/>
        <w:t>Kaip vartoti Espramag</w:t>
      </w:r>
    </w:p>
    <w:p w:rsidR="00350F80" w:rsidRPr="00C45C61" w:rsidRDefault="00350F80" w:rsidP="00D86334">
      <w:pPr>
        <w:pStyle w:val="Pagrindinistekstas"/>
        <w:widowControl w:val="0"/>
        <w:spacing w:after="0"/>
        <w:rPr>
          <w:szCs w:val="22"/>
        </w:rPr>
      </w:pPr>
    </w:p>
    <w:p w:rsidR="00350F80" w:rsidRPr="00022832" w:rsidRDefault="0047787F" w:rsidP="00F220C2">
      <w:pPr>
        <w:rPr>
          <w:sz w:val="22"/>
          <w:szCs w:val="22"/>
          <w:lang w:val="lt-LT"/>
        </w:rPr>
      </w:pPr>
      <w:r>
        <w:rPr>
          <w:sz w:val="22"/>
          <w:szCs w:val="22"/>
          <w:lang w:val="lt-LT"/>
        </w:rPr>
        <w:t>V</w:t>
      </w:r>
      <w:r w:rsidR="00350F80" w:rsidRPr="00022832">
        <w:rPr>
          <w:sz w:val="22"/>
          <w:szCs w:val="22"/>
          <w:lang w:val="lt-LT"/>
        </w:rPr>
        <w:t>isada vartokite</w:t>
      </w:r>
      <w:r>
        <w:rPr>
          <w:sz w:val="22"/>
          <w:szCs w:val="22"/>
          <w:lang w:val="lt-LT"/>
        </w:rPr>
        <w:t xml:space="preserve"> šį vaistą</w:t>
      </w:r>
      <w:r w:rsidR="00350F80" w:rsidRPr="00022832">
        <w:rPr>
          <w:sz w:val="22"/>
          <w:szCs w:val="22"/>
          <w:lang w:val="lt-LT"/>
        </w:rPr>
        <w:t xml:space="preserve"> tiksliai kaip nurodė gydytojas</w:t>
      </w:r>
      <w:r w:rsidR="00DE5129" w:rsidRPr="00022832">
        <w:rPr>
          <w:sz w:val="22"/>
          <w:szCs w:val="22"/>
          <w:lang w:val="lt-LT"/>
        </w:rPr>
        <w:t xml:space="preserve"> arba vaistininkas</w:t>
      </w:r>
      <w:r w:rsidR="00350F80" w:rsidRPr="00022832">
        <w:rPr>
          <w:sz w:val="22"/>
          <w:szCs w:val="22"/>
          <w:lang w:val="lt-LT"/>
        </w:rPr>
        <w:t xml:space="preserve">. Jeigu abejojate, kreipkitės į gydytoją arba vaistininką. </w:t>
      </w:r>
    </w:p>
    <w:p w:rsidR="00350F80" w:rsidRPr="00022832" w:rsidRDefault="00350F80" w:rsidP="00F220C2">
      <w:pPr>
        <w:rPr>
          <w:sz w:val="22"/>
          <w:szCs w:val="22"/>
          <w:lang w:val="lt-LT"/>
        </w:rPr>
      </w:pPr>
    </w:p>
    <w:p w:rsidR="00350F80" w:rsidRPr="00022832" w:rsidRDefault="00350F80" w:rsidP="00F220C2">
      <w:pPr>
        <w:numPr>
          <w:ilvl w:val="0"/>
          <w:numId w:val="85"/>
        </w:numPr>
        <w:ind w:hanging="720"/>
        <w:rPr>
          <w:sz w:val="22"/>
          <w:szCs w:val="22"/>
          <w:lang w:val="lt-LT"/>
        </w:rPr>
      </w:pPr>
      <w:r w:rsidRPr="00022832">
        <w:rPr>
          <w:sz w:val="22"/>
          <w:szCs w:val="22"/>
          <w:lang w:val="lt-LT"/>
        </w:rPr>
        <w:t xml:space="preserve">Jei šio vaisto vartojate ilgai, gydytojas gali norėti stebėti Jūsų būklę (ypač jei gydotės ilgiau nei metus). </w:t>
      </w:r>
    </w:p>
    <w:p w:rsidR="00350F80" w:rsidRPr="00022832" w:rsidRDefault="00350F80" w:rsidP="00F220C2">
      <w:pPr>
        <w:numPr>
          <w:ilvl w:val="0"/>
          <w:numId w:val="85"/>
        </w:numPr>
        <w:ind w:hanging="720"/>
        <w:rPr>
          <w:sz w:val="22"/>
          <w:szCs w:val="22"/>
          <w:lang w:val="lt-LT"/>
        </w:rPr>
      </w:pPr>
      <w:r w:rsidRPr="00022832">
        <w:rPr>
          <w:sz w:val="22"/>
          <w:szCs w:val="22"/>
          <w:lang w:val="lt-LT"/>
        </w:rPr>
        <w:t>Jei gydytojas Jums nurodė šio vaisto vartoti pagal poreikį, pasakykite gydytojui, jei simptomai pakinta.</w:t>
      </w:r>
    </w:p>
    <w:p w:rsidR="00350F80" w:rsidRPr="00C45C61" w:rsidRDefault="00350F80" w:rsidP="00D86334">
      <w:pPr>
        <w:pStyle w:val="Pagrindinistekstas"/>
        <w:widowControl w:val="0"/>
        <w:spacing w:after="0"/>
        <w:rPr>
          <w:szCs w:val="22"/>
        </w:rPr>
      </w:pPr>
    </w:p>
    <w:p w:rsidR="00350F80" w:rsidRPr="00022832" w:rsidRDefault="009D2949" w:rsidP="009B00BB">
      <w:pPr>
        <w:rPr>
          <w:b/>
          <w:sz w:val="22"/>
          <w:szCs w:val="22"/>
          <w:lang w:val="lt-LT"/>
        </w:rPr>
      </w:pPr>
      <w:r w:rsidRPr="00022832">
        <w:rPr>
          <w:b/>
          <w:sz w:val="22"/>
          <w:szCs w:val="22"/>
          <w:lang w:val="lt-LT"/>
        </w:rPr>
        <w:t>Kiek vartoti vaisto</w:t>
      </w:r>
    </w:p>
    <w:p w:rsidR="00350F80" w:rsidRPr="00022832" w:rsidRDefault="00350F80" w:rsidP="00F220C2">
      <w:pPr>
        <w:numPr>
          <w:ilvl w:val="0"/>
          <w:numId w:val="86"/>
        </w:numPr>
        <w:ind w:hanging="720"/>
        <w:rPr>
          <w:sz w:val="22"/>
          <w:szCs w:val="22"/>
          <w:lang w:val="lt-LT"/>
        </w:rPr>
      </w:pPr>
      <w:r w:rsidRPr="00022832">
        <w:rPr>
          <w:sz w:val="22"/>
          <w:szCs w:val="22"/>
          <w:lang w:val="lt-LT"/>
        </w:rPr>
        <w:t xml:space="preserve">Kiek tablečių ir kiek ilgai vartoti, pasakys gydytojas. Tai priklausys nuo Jūsų būklės, amžiaus bei to, kaip veikia kepenys. </w:t>
      </w:r>
    </w:p>
    <w:p w:rsidR="00350F80" w:rsidRPr="00022832" w:rsidRDefault="00350F80" w:rsidP="009B00BB">
      <w:pPr>
        <w:numPr>
          <w:ilvl w:val="0"/>
          <w:numId w:val="86"/>
        </w:numPr>
        <w:ind w:hanging="720"/>
        <w:rPr>
          <w:sz w:val="22"/>
          <w:szCs w:val="22"/>
          <w:lang w:val="lt-LT"/>
        </w:rPr>
      </w:pPr>
      <w:r w:rsidRPr="00022832">
        <w:rPr>
          <w:sz w:val="22"/>
          <w:szCs w:val="22"/>
          <w:lang w:val="lt-LT"/>
        </w:rPr>
        <w:t>Žemiau pateikt</w:t>
      </w:r>
      <w:r w:rsidR="00E379F9" w:rsidRPr="00022832">
        <w:rPr>
          <w:sz w:val="22"/>
          <w:szCs w:val="22"/>
          <w:lang w:val="lt-LT"/>
        </w:rPr>
        <w:t>as</w:t>
      </w:r>
      <w:r w:rsidRPr="00022832">
        <w:rPr>
          <w:sz w:val="22"/>
          <w:szCs w:val="22"/>
          <w:lang w:val="lt-LT"/>
        </w:rPr>
        <w:t xml:space="preserve"> </w:t>
      </w:r>
      <w:r w:rsidR="003566E8" w:rsidRPr="00022832">
        <w:rPr>
          <w:sz w:val="22"/>
          <w:szCs w:val="22"/>
          <w:lang w:val="lt-LT"/>
        </w:rPr>
        <w:t>rekomenda</w:t>
      </w:r>
      <w:r w:rsidR="00E379F9" w:rsidRPr="00022832">
        <w:rPr>
          <w:sz w:val="22"/>
          <w:szCs w:val="22"/>
          <w:lang w:val="lt-LT"/>
        </w:rPr>
        <w:t>uojamas</w:t>
      </w:r>
      <w:r w:rsidR="003566E8" w:rsidRPr="00022832">
        <w:rPr>
          <w:sz w:val="22"/>
          <w:szCs w:val="22"/>
          <w:lang w:val="lt-LT"/>
        </w:rPr>
        <w:t xml:space="preserve"> </w:t>
      </w:r>
      <w:r w:rsidRPr="00022832">
        <w:rPr>
          <w:sz w:val="22"/>
          <w:szCs w:val="22"/>
          <w:lang w:val="lt-LT"/>
        </w:rPr>
        <w:t>dozavim</w:t>
      </w:r>
      <w:r w:rsidR="003566E8" w:rsidRPr="00022832">
        <w:rPr>
          <w:sz w:val="22"/>
          <w:szCs w:val="22"/>
          <w:lang w:val="lt-LT"/>
        </w:rPr>
        <w:t>as</w:t>
      </w:r>
      <w:r w:rsidRPr="00022832">
        <w:rPr>
          <w:sz w:val="22"/>
          <w:szCs w:val="22"/>
          <w:lang w:val="lt-LT"/>
        </w:rPr>
        <w:t>.</w:t>
      </w:r>
    </w:p>
    <w:p w:rsidR="00350F80" w:rsidRPr="00C45C61" w:rsidRDefault="00350F80" w:rsidP="00D86334">
      <w:pPr>
        <w:pStyle w:val="Pagrindinistekstas"/>
        <w:widowControl w:val="0"/>
        <w:spacing w:after="0"/>
        <w:rPr>
          <w:b/>
          <w:szCs w:val="22"/>
        </w:rPr>
      </w:pPr>
    </w:p>
    <w:p w:rsidR="009D2949" w:rsidRPr="00022832" w:rsidRDefault="009D2949" w:rsidP="009B00BB">
      <w:pPr>
        <w:rPr>
          <w:b/>
          <w:sz w:val="22"/>
          <w:szCs w:val="22"/>
          <w:lang w:val="lt-LT"/>
        </w:rPr>
      </w:pPr>
      <w:r w:rsidRPr="00022832">
        <w:rPr>
          <w:b/>
          <w:sz w:val="22"/>
          <w:szCs w:val="22"/>
          <w:lang w:val="lt-LT"/>
        </w:rPr>
        <w:t>Suaugusieji</w:t>
      </w:r>
    </w:p>
    <w:p w:rsidR="00350F80" w:rsidRPr="00022832" w:rsidRDefault="00350F80" w:rsidP="00F220C2">
      <w:pPr>
        <w:rPr>
          <w:i/>
          <w:sz w:val="22"/>
          <w:szCs w:val="22"/>
          <w:lang w:val="lt-LT"/>
        </w:rPr>
      </w:pPr>
      <w:r w:rsidRPr="00022832">
        <w:rPr>
          <w:i/>
          <w:sz w:val="22"/>
          <w:szCs w:val="22"/>
          <w:lang w:val="lt-LT"/>
        </w:rPr>
        <w:t>Rėmens, sąlygoto gastroezofaginio refliukso ligos (GERL) gydymas</w:t>
      </w:r>
    </w:p>
    <w:p w:rsidR="00350F80" w:rsidRPr="00022832" w:rsidRDefault="00350F80" w:rsidP="009B00BB">
      <w:pPr>
        <w:numPr>
          <w:ilvl w:val="0"/>
          <w:numId w:val="87"/>
        </w:numPr>
        <w:ind w:hanging="720"/>
        <w:rPr>
          <w:sz w:val="22"/>
          <w:szCs w:val="22"/>
          <w:lang w:val="lt-LT"/>
        </w:rPr>
      </w:pPr>
      <w:r w:rsidRPr="00022832">
        <w:rPr>
          <w:sz w:val="22"/>
          <w:szCs w:val="22"/>
          <w:lang w:val="lt-LT"/>
        </w:rPr>
        <w:t xml:space="preserve">Jei gydytojas nustatė, kad vamzdelis, kuriuo slenka maistas (stemplė) šiek tiek pažeistas, </w:t>
      </w:r>
      <w:r w:rsidR="009D2949" w:rsidRPr="00022832">
        <w:rPr>
          <w:sz w:val="22"/>
          <w:szCs w:val="22"/>
          <w:lang w:val="lt-LT"/>
        </w:rPr>
        <w:t xml:space="preserve">rekomenduojama </w:t>
      </w:r>
      <w:r w:rsidRPr="00022832">
        <w:rPr>
          <w:sz w:val="22"/>
          <w:szCs w:val="22"/>
          <w:lang w:val="lt-LT"/>
        </w:rPr>
        <w:t>dozė yra viena Espramag 40 mg skrandyje neiri tabletė kartą per parą vartojama 4 savaites. Jei stemplė neišgis, gydytojas tokią pačią dozę gali nurodyti vartoti dar 4 savaites.</w:t>
      </w:r>
    </w:p>
    <w:p w:rsidR="00350F80" w:rsidRPr="00022832" w:rsidRDefault="00350F80" w:rsidP="009B00BB">
      <w:pPr>
        <w:numPr>
          <w:ilvl w:val="0"/>
          <w:numId w:val="87"/>
        </w:numPr>
        <w:ind w:hanging="720"/>
        <w:rPr>
          <w:sz w:val="22"/>
          <w:szCs w:val="22"/>
          <w:lang w:val="lt-LT"/>
        </w:rPr>
      </w:pPr>
      <w:r w:rsidRPr="00022832">
        <w:rPr>
          <w:sz w:val="22"/>
          <w:szCs w:val="22"/>
          <w:lang w:val="lt-LT"/>
        </w:rPr>
        <w:t xml:space="preserve">Kai stemplė užgyja, </w:t>
      </w:r>
      <w:r w:rsidR="009D2949" w:rsidRPr="00022832">
        <w:rPr>
          <w:sz w:val="22"/>
          <w:szCs w:val="22"/>
          <w:lang w:val="lt-LT"/>
        </w:rPr>
        <w:t xml:space="preserve">rekomenduojama </w:t>
      </w:r>
      <w:r w:rsidRPr="00022832">
        <w:rPr>
          <w:sz w:val="22"/>
          <w:szCs w:val="22"/>
          <w:lang w:val="lt-LT"/>
        </w:rPr>
        <w:t>kartą per parą vartojama Espramag dozė yra viena 20 mg skrandyje neiri tabletė.</w:t>
      </w:r>
    </w:p>
    <w:p w:rsidR="00350F80" w:rsidRPr="00022832" w:rsidRDefault="00350F80" w:rsidP="009B00BB">
      <w:pPr>
        <w:numPr>
          <w:ilvl w:val="0"/>
          <w:numId w:val="87"/>
        </w:numPr>
        <w:ind w:hanging="720"/>
        <w:rPr>
          <w:sz w:val="22"/>
          <w:szCs w:val="22"/>
          <w:lang w:val="lt-LT"/>
        </w:rPr>
      </w:pPr>
      <w:r w:rsidRPr="00022832">
        <w:rPr>
          <w:sz w:val="22"/>
          <w:szCs w:val="22"/>
          <w:lang w:val="lt-LT"/>
        </w:rPr>
        <w:t xml:space="preserve">Jei Jūsų stemplė nėra pažeista, </w:t>
      </w:r>
      <w:r w:rsidR="009D2949" w:rsidRPr="00022832">
        <w:rPr>
          <w:sz w:val="22"/>
          <w:szCs w:val="22"/>
          <w:lang w:val="lt-LT"/>
        </w:rPr>
        <w:t xml:space="preserve">rekomenduojama </w:t>
      </w:r>
      <w:r w:rsidRPr="00022832">
        <w:rPr>
          <w:sz w:val="22"/>
          <w:szCs w:val="22"/>
          <w:lang w:val="lt-LT"/>
        </w:rPr>
        <w:t>kasdien vartojama Espramag dozė yra viena 20 mg skrandyje neiri tabletė. Jei būklė kontroliuojama, gydytojas gali nurodyti vaisto vartoti tada, kada reikia, bet ne daugiau kaip vieną Espramag 20 mg skrandyje neirią tabletę kiekvieną dieną.</w:t>
      </w:r>
    </w:p>
    <w:p w:rsidR="00350F80" w:rsidRPr="00022832" w:rsidRDefault="00350F80" w:rsidP="00F220C2">
      <w:pPr>
        <w:numPr>
          <w:ilvl w:val="0"/>
          <w:numId w:val="87"/>
        </w:numPr>
        <w:ind w:hanging="720"/>
        <w:rPr>
          <w:sz w:val="22"/>
          <w:szCs w:val="22"/>
          <w:lang w:val="lt-LT"/>
        </w:rPr>
      </w:pPr>
      <w:r w:rsidRPr="00022832">
        <w:rPr>
          <w:sz w:val="22"/>
          <w:szCs w:val="22"/>
          <w:lang w:val="lt-LT"/>
        </w:rPr>
        <w:t>Jei Jums nustatytas sunkus kepenų veiklos sutrikimas, gydytojas gali nurodyti vartoti mažesnę dozę.</w:t>
      </w:r>
    </w:p>
    <w:p w:rsidR="00350F80" w:rsidRPr="00022832" w:rsidRDefault="00350F80" w:rsidP="0028734B">
      <w:pPr>
        <w:pStyle w:val="BTEMEASMCA"/>
        <w:rPr>
          <w:noProof w:val="0"/>
        </w:rPr>
      </w:pPr>
    </w:p>
    <w:p w:rsidR="00350F80" w:rsidRPr="00022832" w:rsidRDefault="00350F80" w:rsidP="00F220C2">
      <w:pPr>
        <w:rPr>
          <w:i/>
          <w:sz w:val="22"/>
          <w:szCs w:val="22"/>
          <w:lang w:val="lt-LT"/>
        </w:rPr>
      </w:pPr>
      <w:r w:rsidRPr="00022832">
        <w:rPr>
          <w:i/>
          <w:sz w:val="22"/>
          <w:szCs w:val="22"/>
          <w:lang w:val="lt-LT"/>
        </w:rPr>
        <w:t>Opų, kurias sukėlė Helicobacter pylori infekcija, gydymas ir atsinaujinimo profilaktika</w:t>
      </w:r>
    </w:p>
    <w:p w:rsidR="00350F80" w:rsidRPr="00C45C61" w:rsidRDefault="009D2949" w:rsidP="009B00BB">
      <w:pPr>
        <w:numPr>
          <w:ilvl w:val="0"/>
          <w:numId w:val="88"/>
        </w:numPr>
        <w:ind w:hanging="720"/>
        <w:rPr>
          <w:sz w:val="22"/>
          <w:szCs w:val="22"/>
          <w:lang w:val="lt-LT"/>
        </w:rPr>
      </w:pPr>
      <w:r w:rsidRPr="00C45C61">
        <w:rPr>
          <w:sz w:val="22"/>
          <w:szCs w:val="22"/>
          <w:lang w:val="lt-LT"/>
        </w:rPr>
        <w:t>Rekomenduojama</w:t>
      </w:r>
      <w:r w:rsidR="00350F80" w:rsidRPr="00C45C61">
        <w:rPr>
          <w:sz w:val="22"/>
          <w:szCs w:val="22"/>
          <w:lang w:val="lt-LT"/>
        </w:rPr>
        <w:t xml:space="preserve"> dozė yra viena Espramag 20 mg skrandyje neiri tabletė du kartus per parą vieną savaitę.</w:t>
      </w:r>
    </w:p>
    <w:p w:rsidR="00350F80" w:rsidRPr="00C45C61" w:rsidRDefault="00350F80" w:rsidP="00F220C2">
      <w:pPr>
        <w:numPr>
          <w:ilvl w:val="0"/>
          <w:numId w:val="88"/>
        </w:numPr>
        <w:ind w:hanging="720"/>
        <w:rPr>
          <w:sz w:val="22"/>
          <w:szCs w:val="22"/>
          <w:lang w:val="lt-LT"/>
        </w:rPr>
      </w:pPr>
      <w:r w:rsidRPr="00C45C61">
        <w:rPr>
          <w:sz w:val="22"/>
          <w:szCs w:val="22"/>
          <w:lang w:val="lt-LT"/>
        </w:rPr>
        <w:t>Gydytojas nurodys tuo pat metu vartoti antibiotikų, pavyzdžiui, amoksiciliną ir klaritromiciną.</w:t>
      </w:r>
    </w:p>
    <w:p w:rsidR="00350F80" w:rsidRPr="00C45C61" w:rsidRDefault="00350F80" w:rsidP="00D86334">
      <w:pPr>
        <w:widowControl w:val="0"/>
        <w:autoSpaceDE w:val="0"/>
        <w:autoSpaceDN w:val="0"/>
        <w:adjustRightInd w:val="0"/>
        <w:rPr>
          <w:b/>
          <w:sz w:val="22"/>
          <w:szCs w:val="22"/>
          <w:lang w:val="lt-LT"/>
        </w:rPr>
      </w:pPr>
    </w:p>
    <w:p w:rsidR="00350F80" w:rsidRPr="00C45C61" w:rsidRDefault="00350F80" w:rsidP="00D86334">
      <w:pPr>
        <w:pStyle w:val="Pagrindinistekstas"/>
        <w:widowControl w:val="0"/>
        <w:spacing w:after="0"/>
        <w:rPr>
          <w:i/>
        </w:rPr>
      </w:pPr>
      <w:r w:rsidRPr="00C45C61">
        <w:rPr>
          <w:i/>
        </w:rPr>
        <w:t>Skrandžio opų, kurias sukelia NVNU (nesteroidiniai vaistai nuo uždegimo), gydymas</w:t>
      </w:r>
    </w:p>
    <w:p w:rsidR="009D2949" w:rsidRPr="00C45C61" w:rsidRDefault="009D2949" w:rsidP="00D86334">
      <w:pPr>
        <w:widowControl w:val="0"/>
        <w:numPr>
          <w:ilvl w:val="0"/>
          <w:numId w:val="44"/>
        </w:numPr>
        <w:tabs>
          <w:tab w:val="clear" w:pos="360"/>
          <w:tab w:val="num" w:pos="540"/>
        </w:tabs>
        <w:autoSpaceDE w:val="0"/>
        <w:autoSpaceDN w:val="0"/>
        <w:adjustRightInd w:val="0"/>
        <w:ind w:left="0" w:firstLine="0"/>
        <w:rPr>
          <w:sz w:val="22"/>
          <w:szCs w:val="22"/>
          <w:lang w:val="lt-LT"/>
        </w:rPr>
      </w:pPr>
      <w:r w:rsidRPr="00C45C61">
        <w:rPr>
          <w:sz w:val="22"/>
          <w:szCs w:val="22"/>
          <w:lang w:val="lt-LT"/>
        </w:rPr>
        <w:t>Rekomenduojama</w:t>
      </w:r>
      <w:r w:rsidR="00350F80" w:rsidRPr="00C45C61">
        <w:rPr>
          <w:sz w:val="22"/>
          <w:szCs w:val="22"/>
          <w:lang w:val="lt-LT"/>
        </w:rPr>
        <w:t xml:space="preserve"> Espramag dozė yra viena 20 mg skrandyje neiri tabletė kartą per parą 4</w:t>
      </w:r>
      <w:r w:rsidR="00350F80" w:rsidRPr="00C45C61">
        <w:rPr>
          <w:sz w:val="22"/>
          <w:szCs w:val="22"/>
          <w:lang w:val="lt-LT"/>
        </w:rPr>
        <w:noBreakHyphen/>
        <w:t>8 savaites.</w:t>
      </w:r>
    </w:p>
    <w:p w:rsidR="009D2949" w:rsidRPr="00C45C61" w:rsidRDefault="009D2949" w:rsidP="00D86334">
      <w:pPr>
        <w:widowControl w:val="0"/>
        <w:autoSpaceDE w:val="0"/>
        <w:autoSpaceDN w:val="0"/>
        <w:adjustRightInd w:val="0"/>
        <w:rPr>
          <w:sz w:val="22"/>
          <w:szCs w:val="22"/>
          <w:lang w:val="lt-LT"/>
        </w:rPr>
      </w:pPr>
    </w:p>
    <w:p w:rsidR="009D2949" w:rsidRPr="00C45C61" w:rsidRDefault="009D2949" w:rsidP="00F220C2">
      <w:pPr>
        <w:rPr>
          <w:i/>
          <w:sz w:val="22"/>
          <w:szCs w:val="22"/>
          <w:lang w:val="lt-LT"/>
        </w:rPr>
      </w:pPr>
      <w:r w:rsidRPr="00C45C61">
        <w:rPr>
          <w:i/>
          <w:sz w:val="22"/>
          <w:szCs w:val="22"/>
          <w:lang w:val="lt-LT"/>
        </w:rPr>
        <w:t>Skrandžio opų</w:t>
      </w:r>
      <w:r w:rsidR="00336519" w:rsidRPr="00C45C61">
        <w:rPr>
          <w:i/>
          <w:sz w:val="22"/>
          <w:szCs w:val="22"/>
          <w:lang w:val="lt-LT"/>
        </w:rPr>
        <w:t xml:space="preserve"> profilaktika</w:t>
      </w:r>
      <w:r w:rsidRPr="00C45C61">
        <w:rPr>
          <w:i/>
          <w:sz w:val="22"/>
          <w:szCs w:val="22"/>
          <w:lang w:val="lt-LT"/>
        </w:rPr>
        <w:t>,</w:t>
      </w:r>
      <w:r w:rsidR="00336519" w:rsidRPr="00C45C61">
        <w:rPr>
          <w:i/>
          <w:sz w:val="22"/>
          <w:szCs w:val="22"/>
          <w:lang w:val="lt-LT"/>
        </w:rPr>
        <w:t xml:space="preserve"> jei vartojate</w:t>
      </w:r>
      <w:r w:rsidRPr="00C45C61">
        <w:rPr>
          <w:i/>
          <w:sz w:val="22"/>
          <w:szCs w:val="22"/>
          <w:lang w:val="lt-LT"/>
        </w:rPr>
        <w:t xml:space="preserve"> NVNU (neste</w:t>
      </w:r>
      <w:r w:rsidR="00F32E94" w:rsidRPr="00C45C61">
        <w:rPr>
          <w:i/>
          <w:sz w:val="22"/>
          <w:szCs w:val="22"/>
          <w:lang w:val="lt-LT"/>
        </w:rPr>
        <w:t>roidiniai vaistai nuo uždegimo)</w:t>
      </w:r>
    </w:p>
    <w:p w:rsidR="009D2949" w:rsidRPr="00C45C61" w:rsidRDefault="00336519" w:rsidP="00F220C2">
      <w:pPr>
        <w:numPr>
          <w:ilvl w:val="0"/>
          <w:numId w:val="89"/>
        </w:numPr>
        <w:rPr>
          <w:sz w:val="22"/>
          <w:szCs w:val="22"/>
          <w:lang w:val="lt-LT"/>
        </w:rPr>
      </w:pPr>
      <w:r w:rsidRPr="00C45C61">
        <w:rPr>
          <w:sz w:val="22"/>
          <w:szCs w:val="22"/>
          <w:lang w:val="lt-LT"/>
        </w:rPr>
        <w:t>Rekomenduojama Espramag dozė yra viena 20 mg skrandyje neiri tabletė kartą per parą.</w:t>
      </w:r>
    </w:p>
    <w:p w:rsidR="00350F80" w:rsidRPr="00C45C61" w:rsidRDefault="00350F80" w:rsidP="00D86334">
      <w:pPr>
        <w:widowControl w:val="0"/>
        <w:autoSpaceDE w:val="0"/>
        <w:autoSpaceDN w:val="0"/>
        <w:adjustRightInd w:val="0"/>
        <w:rPr>
          <w:sz w:val="22"/>
          <w:szCs w:val="22"/>
          <w:lang w:val="lt-LT"/>
        </w:rPr>
      </w:pPr>
    </w:p>
    <w:p w:rsidR="00350F80" w:rsidRPr="00022832" w:rsidRDefault="00350F80" w:rsidP="009B00BB">
      <w:pPr>
        <w:rPr>
          <w:i/>
          <w:sz w:val="22"/>
          <w:szCs w:val="22"/>
          <w:lang w:val="lt-LT"/>
        </w:rPr>
      </w:pPr>
      <w:r w:rsidRPr="00022832">
        <w:rPr>
          <w:i/>
          <w:sz w:val="22"/>
          <w:szCs w:val="22"/>
          <w:lang w:val="lt-LT"/>
        </w:rPr>
        <w:t>Būklė, kurios metu dėl kasoje vykstančio augimo proceso sukeliamas rūgščių perteklius skrandyje (</w:t>
      </w:r>
      <w:r w:rsidR="008722BA" w:rsidRPr="00022832">
        <w:rPr>
          <w:i/>
          <w:sz w:val="22"/>
          <w:szCs w:val="22"/>
          <w:lang w:val="lt-LT"/>
        </w:rPr>
        <w:t>Colingerio-Elisono (</w:t>
      </w:r>
      <w:r w:rsidRPr="00022832">
        <w:rPr>
          <w:i/>
          <w:iCs/>
          <w:sz w:val="22"/>
          <w:szCs w:val="22"/>
          <w:lang w:val="lt-LT"/>
        </w:rPr>
        <w:t>Zollinger-Ellison</w:t>
      </w:r>
      <w:r w:rsidR="008722BA" w:rsidRPr="00022832">
        <w:rPr>
          <w:i/>
          <w:iCs/>
          <w:sz w:val="22"/>
          <w:szCs w:val="22"/>
          <w:lang w:val="lt-LT"/>
        </w:rPr>
        <w:t>)</w:t>
      </w:r>
      <w:r w:rsidRPr="00022832">
        <w:rPr>
          <w:i/>
          <w:sz w:val="22"/>
          <w:szCs w:val="22"/>
          <w:lang w:val="lt-LT"/>
        </w:rPr>
        <w:t xml:space="preserve"> sindromas)</w:t>
      </w:r>
    </w:p>
    <w:p w:rsidR="00350F80" w:rsidRPr="00C45C61" w:rsidRDefault="00336519" w:rsidP="009B00BB">
      <w:pPr>
        <w:numPr>
          <w:ilvl w:val="0"/>
          <w:numId w:val="90"/>
        </w:numPr>
        <w:ind w:hanging="720"/>
        <w:rPr>
          <w:sz w:val="22"/>
          <w:szCs w:val="22"/>
          <w:lang w:val="lt-LT"/>
        </w:rPr>
      </w:pPr>
      <w:r w:rsidRPr="00C45C61">
        <w:rPr>
          <w:sz w:val="22"/>
          <w:szCs w:val="22"/>
          <w:lang w:val="lt-LT"/>
        </w:rPr>
        <w:t>Rekomenduojama</w:t>
      </w:r>
      <w:r w:rsidR="00350F80" w:rsidRPr="00C45C61">
        <w:rPr>
          <w:sz w:val="22"/>
          <w:szCs w:val="22"/>
          <w:lang w:val="lt-LT"/>
        </w:rPr>
        <w:t xml:space="preserve"> Espramag dozė yra viena 40 mg skrandyje neiri tabletė du kartus per parą.</w:t>
      </w:r>
    </w:p>
    <w:p w:rsidR="00350F80" w:rsidRPr="00C45C61" w:rsidRDefault="00350F80" w:rsidP="00F220C2">
      <w:pPr>
        <w:numPr>
          <w:ilvl w:val="0"/>
          <w:numId w:val="90"/>
        </w:numPr>
        <w:ind w:hanging="720"/>
        <w:rPr>
          <w:sz w:val="22"/>
          <w:szCs w:val="22"/>
          <w:lang w:val="lt-LT"/>
        </w:rPr>
      </w:pPr>
      <w:r w:rsidRPr="00C45C61">
        <w:rPr>
          <w:sz w:val="22"/>
          <w:szCs w:val="22"/>
          <w:lang w:val="lt-LT"/>
        </w:rPr>
        <w:t>Gydytojas dozę koreguos atsižvelgdamas į Jūsų būklę, be to, jis nuspręs, kiek laiko vaisto reikia vartoti. Didžiausia dozė yra 80 mg du kartus per parą.</w:t>
      </w:r>
    </w:p>
    <w:p w:rsidR="00350F80" w:rsidRPr="00022832" w:rsidRDefault="00350F80" w:rsidP="0028734B">
      <w:pPr>
        <w:pStyle w:val="BTEMEASMCA"/>
        <w:rPr>
          <w:noProof w:val="0"/>
        </w:rPr>
      </w:pPr>
    </w:p>
    <w:p w:rsidR="00350F80" w:rsidRPr="00C45C61" w:rsidRDefault="00350F80" w:rsidP="00F220C2">
      <w:pPr>
        <w:rPr>
          <w:i/>
          <w:sz w:val="22"/>
          <w:szCs w:val="22"/>
          <w:lang w:val="lt-LT"/>
        </w:rPr>
      </w:pPr>
      <w:r w:rsidRPr="00C45C61">
        <w:rPr>
          <w:i/>
          <w:sz w:val="22"/>
          <w:szCs w:val="22"/>
          <w:lang w:val="lt-LT"/>
        </w:rPr>
        <w:t>Tęstinis gydymas po į veną vartojamu ezomeprazolu pradėtos opos kraujavimo atsinaujinimo profilaktikos</w:t>
      </w:r>
    </w:p>
    <w:p w:rsidR="00350F80" w:rsidRPr="00C45C61" w:rsidRDefault="00336519" w:rsidP="009B00BB">
      <w:pPr>
        <w:numPr>
          <w:ilvl w:val="0"/>
          <w:numId w:val="91"/>
        </w:numPr>
        <w:ind w:hanging="720"/>
        <w:rPr>
          <w:sz w:val="22"/>
          <w:szCs w:val="22"/>
          <w:lang w:val="lt-LT"/>
        </w:rPr>
      </w:pPr>
      <w:r w:rsidRPr="00C45C61">
        <w:rPr>
          <w:sz w:val="22"/>
          <w:szCs w:val="22"/>
          <w:lang w:val="lt-LT"/>
        </w:rPr>
        <w:lastRenderedPageBreak/>
        <w:t xml:space="preserve">Rekomenduojama </w:t>
      </w:r>
      <w:r w:rsidR="00350F80" w:rsidRPr="00C45C61">
        <w:rPr>
          <w:sz w:val="22"/>
          <w:szCs w:val="22"/>
          <w:lang w:val="lt-LT"/>
        </w:rPr>
        <w:t>dozė yra viena Espramag 40 mg skrandyje neiri tabletė kartą per parą 4 savaites.</w:t>
      </w:r>
    </w:p>
    <w:p w:rsidR="001F1604" w:rsidRPr="00C45C61" w:rsidRDefault="001F1604" w:rsidP="00D86334">
      <w:pPr>
        <w:widowControl w:val="0"/>
        <w:autoSpaceDE w:val="0"/>
        <w:autoSpaceDN w:val="0"/>
        <w:adjustRightInd w:val="0"/>
        <w:rPr>
          <w:sz w:val="22"/>
          <w:szCs w:val="22"/>
          <w:lang w:val="lt-LT"/>
        </w:rPr>
      </w:pPr>
    </w:p>
    <w:p w:rsidR="00336519" w:rsidRPr="00C45C61" w:rsidRDefault="00336519" w:rsidP="00F220C2">
      <w:pPr>
        <w:rPr>
          <w:b/>
          <w:sz w:val="22"/>
          <w:szCs w:val="22"/>
          <w:lang w:val="lt-LT"/>
        </w:rPr>
      </w:pPr>
      <w:r w:rsidRPr="00C45C61">
        <w:rPr>
          <w:b/>
          <w:sz w:val="22"/>
          <w:szCs w:val="22"/>
          <w:lang w:val="lt-LT"/>
        </w:rPr>
        <w:t>12 metų</w:t>
      </w:r>
      <w:r w:rsidR="00F47689" w:rsidRPr="00C45C61">
        <w:rPr>
          <w:b/>
          <w:sz w:val="22"/>
          <w:szCs w:val="22"/>
          <w:lang w:val="lt-LT"/>
        </w:rPr>
        <w:t xml:space="preserve"> ir vyresni paaugliai </w:t>
      </w:r>
    </w:p>
    <w:p w:rsidR="00336519" w:rsidRPr="00C45C61" w:rsidRDefault="00336519" w:rsidP="00F220C2">
      <w:pPr>
        <w:rPr>
          <w:i/>
          <w:sz w:val="22"/>
          <w:szCs w:val="22"/>
          <w:lang w:val="lt-LT"/>
        </w:rPr>
      </w:pPr>
      <w:r w:rsidRPr="00C45C61">
        <w:rPr>
          <w:i/>
          <w:sz w:val="22"/>
          <w:szCs w:val="22"/>
          <w:lang w:val="lt-LT"/>
        </w:rPr>
        <w:t>Rėmens, sąlygoto gastroezofaginio refliukso ligos (GERL) gydymas</w:t>
      </w:r>
    </w:p>
    <w:p w:rsidR="00336519" w:rsidRPr="00C45C61" w:rsidRDefault="00336519" w:rsidP="00F220C2">
      <w:pPr>
        <w:numPr>
          <w:ilvl w:val="0"/>
          <w:numId w:val="92"/>
        </w:numPr>
        <w:ind w:hanging="720"/>
        <w:rPr>
          <w:sz w:val="22"/>
          <w:szCs w:val="22"/>
          <w:lang w:val="lt-LT"/>
        </w:rPr>
      </w:pPr>
      <w:r w:rsidRPr="00C45C61">
        <w:rPr>
          <w:sz w:val="22"/>
          <w:szCs w:val="22"/>
          <w:lang w:val="lt-LT"/>
        </w:rPr>
        <w:t>Jei gydytojas nustatė, kad vamzdelis, kuriuo slenka maistas (stemplė) šiek tiek pažeistas, rekomenduojama dozė yra viena Espramag 40 mg skrandyje neiri tabletė kartą per parą vartojama 4 savaites. Jei stemplė neišgis, gydytojas tokią pačią dozę gali nurodyti vartoti dar 4 savaites.</w:t>
      </w:r>
    </w:p>
    <w:p w:rsidR="00336519" w:rsidRPr="00C45C61" w:rsidRDefault="00336519" w:rsidP="00F220C2">
      <w:pPr>
        <w:numPr>
          <w:ilvl w:val="0"/>
          <w:numId w:val="92"/>
        </w:numPr>
        <w:ind w:hanging="720"/>
        <w:rPr>
          <w:sz w:val="22"/>
          <w:szCs w:val="22"/>
          <w:lang w:val="lt-LT"/>
        </w:rPr>
      </w:pPr>
      <w:r w:rsidRPr="00C45C61">
        <w:rPr>
          <w:sz w:val="22"/>
          <w:szCs w:val="22"/>
          <w:lang w:val="lt-LT"/>
        </w:rPr>
        <w:t>Kai stemplė užgyja, rekomenduojama kartą per parą vartojama Espramag dozė yra viena 20 mg skrandyje neiri tabletė.</w:t>
      </w:r>
    </w:p>
    <w:p w:rsidR="00336519" w:rsidRPr="00C45C61" w:rsidRDefault="00336519" w:rsidP="00F220C2">
      <w:pPr>
        <w:numPr>
          <w:ilvl w:val="0"/>
          <w:numId w:val="92"/>
        </w:numPr>
        <w:ind w:hanging="720"/>
        <w:rPr>
          <w:sz w:val="22"/>
          <w:szCs w:val="22"/>
          <w:lang w:val="lt-LT"/>
        </w:rPr>
      </w:pPr>
      <w:r w:rsidRPr="00C45C61">
        <w:rPr>
          <w:sz w:val="22"/>
          <w:szCs w:val="22"/>
          <w:lang w:val="lt-LT"/>
        </w:rPr>
        <w:t>Jei Jūsų stemplė nėra pažeista, rekomenduojama Espramag dozė yra viena 20 mg skrandyje neiri tabletė</w:t>
      </w:r>
      <w:r w:rsidR="000E3BC4" w:rsidRPr="00C45C61">
        <w:rPr>
          <w:sz w:val="22"/>
          <w:szCs w:val="22"/>
          <w:lang w:val="lt-LT"/>
        </w:rPr>
        <w:t xml:space="preserve"> kiekvieną dieną</w:t>
      </w:r>
      <w:r w:rsidRPr="00C45C61">
        <w:rPr>
          <w:sz w:val="22"/>
          <w:szCs w:val="22"/>
          <w:lang w:val="lt-LT"/>
        </w:rPr>
        <w:t xml:space="preserve">. </w:t>
      </w:r>
    </w:p>
    <w:p w:rsidR="00336519" w:rsidRPr="00C45C61" w:rsidRDefault="00336519" w:rsidP="00F220C2">
      <w:pPr>
        <w:numPr>
          <w:ilvl w:val="0"/>
          <w:numId w:val="92"/>
        </w:numPr>
        <w:ind w:hanging="720"/>
        <w:rPr>
          <w:sz w:val="22"/>
          <w:szCs w:val="22"/>
          <w:lang w:val="lt-LT"/>
        </w:rPr>
      </w:pPr>
      <w:r w:rsidRPr="00C45C61">
        <w:rPr>
          <w:sz w:val="22"/>
          <w:szCs w:val="22"/>
          <w:lang w:val="lt-LT"/>
        </w:rPr>
        <w:t>Jei Jums nustatytas sunkus kepenų veiklos sutrikimas, gydytojas gali nurodyti vartoti mažesnę dozę.</w:t>
      </w:r>
    </w:p>
    <w:p w:rsidR="0055036E" w:rsidRPr="00C45C61" w:rsidRDefault="0055036E" w:rsidP="00D86334">
      <w:pPr>
        <w:widowControl w:val="0"/>
        <w:autoSpaceDE w:val="0"/>
        <w:autoSpaceDN w:val="0"/>
        <w:adjustRightInd w:val="0"/>
        <w:rPr>
          <w:sz w:val="22"/>
          <w:szCs w:val="22"/>
          <w:lang w:val="lt-LT"/>
        </w:rPr>
      </w:pPr>
    </w:p>
    <w:p w:rsidR="0055036E" w:rsidRPr="00022832" w:rsidRDefault="0055036E" w:rsidP="00F220C2">
      <w:pPr>
        <w:rPr>
          <w:i/>
          <w:sz w:val="22"/>
          <w:szCs w:val="22"/>
          <w:lang w:val="lt-LT"/>
        </w:rPr>
      </w:pPr>
      <w:r w:rsidRPr="00022832">
        <w:rPr>
          <w:i/>
          <w:sz w:val="22"/>
          <w:szCs w:val="22"/>
          <w:lang w:val="lt-LT"/>
        </w:rPr>
        <w:t>Opų, kurias sukėlė Helicobacter pylori infekcija, gydymas ir atsinaujinimo profilaktika</w:t>
      </w:r>
    </w:p>
    <w:p w:rsidR="0055036E" w:rsidRPr="00022832" w:rsidRDefault="0055036E" w:rsidP="00F220C2">
      <w:pPr>
        <w:numPr>
          <w:ilvl w:val="0"/>
          <w:numId w:val="93"/>
        </w:numPr>
        <w:ind w:hanging="720"/>
        <w:rPr>
          <w:sz w:val="22"/>
          <w:szCs w:val="22"/>
          <w:lang w:val="lt-LT"/>
        </w:rPr>
      </w:pPr>
      <w:r w:rsidRPr="00022832">
        <w:rPr>
          <w:sz w:val="22"/>
          <w:szCs w:val="22"/>
          <w:lang w:val="lt-LT"/>
        </w:rPr>
        <w:t>Rekomenduojama dozė yra viena Espramag 20 mg skrandyje neiri tabletė du kartus per parą vieną savaitę.</w:t>
      </w:r>
    </w:p>
    <w:p w:rsidR="0055036E" w:rsidRPr="00C45C61" w:rsidRDefault="0055036E" w:rsidP="00F220C2">
      <w:pPr>
        <w:numPr>
          <w:ilvl w:val="0"/>
          <w:numId w:val="93"/>
        </w:numPr>
        <w:ind w:hanging="720"/>
        <w:rPr>
          <w:sz w:val="22"/>
          <w:szCs w:val="22"/>
          <w:lang w:val="lt-LT"/>
        </w:rPr>
      </w:pPr>
      <w:r w:rsidRPr="00C45C61">
        <w:rPr>
          <w:sz w:val="22"/>
          <w:szCs w:val="22"/>
          <w:lang w:val="lt-LT"/>
        </w:rPr>
        <w:t>Gydytojas nurodys tuo pat metu vartoti antibiotikų, pavyzdžiui, amoksiciliną ir klaritromiciną</w:t>
      </w:r>
      <w:r w:rsidR="00E41B0C" w:rsidRPr="00C45C61">
        <w:rPr>
          <w:sz w:val="22"/>
          <w:szCs w:val="22"/>
          <w:lang w:val="lt-LT"/>
        </w:rPr>
        <w:t>.</w:t>
      </w:r>
    </w:p>
    <w:p w:rsidR="0055036E" w:rsidRPr="00C45C61" w:rsidRDefault="0055036E" w:rsidP="00D86334">
      <w:pPr>
        <w:widowControl w:val="0"/>
        <w:autoSpaceDE w:val="0"/>
        <w:autoSpaceDN w:val="0"/>
        <w:adjustRightInd w:val="0"/>
        <w:rPr>
          <w:sz w:val="22"/>
          <w:szCs w:val="22"/>
          <w:lang w:val="lt-LT"/>
        </w:rPr>
      </w:pPr>
    </w:p>
    <w:p w:rsidR="009D2949" w:rsidRPr="00C45C61" w:rsidRDefault="009D2949" w:rsidP="00D86334">
      <w:pPr>
        <w:pStyle w:val="Pagrindinistekstas"/>
        <w:widowControl w:val="0"/>
        <w:spacing w:after="0"/>
        <w:rPr>
          <w:b/>
          <w:szCs w:val="22"/>
        </w:rPr>
      </w:pPr>
      <w:r w:rsidRPr="00C45C61">
        <w:rPr>
          <w:b/>
          <w:szCs w:val="22"/>
        </w:rPr>
        <w:t>Kaip vartoti vaistą</w:t>
      </w:r>
    </w:p>
    <w:p w:rsidR="000E3BC4" w:rsidRPr="00022832" w:rsidRDefault="000E3BC4" w:rsidP="00F220C2">
      <w:pPr>
        <w:widowControl w:val="0"/>
        <w:numPr>
          <w:ilvl w:val="0"/>
          <w:numId w:val="50"/>
        </w:numPr>
        <w:autoSpaceDE w:val="0"/>
        <w:autoSpaceDN w:val="0"/>
        <w:adjustRightInd w:val="0"/>
        <w:ind w:hanging="720"/>
        <w:rPr>
          <w:sz w:val="22"/>
          <w:szCs w:val="22"/>
          <w:lang w:val="lt-LT"/>
        </w:rPr>
      </w:pPr>
      <w:r w:rsidRPr="00022832">
        <w:rPr>
          <w:sz w:val="22"/>
          <w:szCs w:val="22"/>
          <w:lang w:val="lt-LT"/>
        </w:rPr>
        <w:t>Tabletes galima gerti bet kuriuo paros metu.</w:t>
      </w:r>
    </w:p>
    <w:p w:rsidR="000E3BC4" w:rsidRPr="00022832" w:rsidRDefault="000E3BC4" w:rsidP="00F220C2">
      <w:pPr>
        <w:widowControl w:val="0"/>
        <w:numPr>
          <w:ilvl w:val="0"/>
          <w:numId w:val="50"/>
        </w:numPr>
        <w:autoSpaceDE w:val="0"/>
        <w:autoSpaceDN w:val="0"/>
        <w:adjustRightInd w:val="0"/>
        <w:ind w:hanging="720"/>
        <w:rPr>
          <w:sz w:val="22"/>
          <w:szCs w:val="22"/>
          <w:lang w:val="lt-LT"/>
        </w:rPr>
      </w:pPr>
      <w:r w:rsidRPr="00022832">
        <w:rPr>
          <w:sz w:val="22"/>
          <w:szCs w:val="22"/>
          <w:lang w:val="lt-LT"/>
        </w:rPr>
        <w:t>Tabletes galima gerti valgant arba nevalgius.</w:t>
      </w:r>
    </w:p>
    <w:p w:rsidR="000E3BC4" w:rsidRPr="00022832" w:rsidRDefault="000E3BC4" w:rsidP="00F220C2">
      <w:pPr>
        <w:widowControl w:val="0"/>
        <w:numPr>
          <w:ilvl w:val="0"/>
          <w:numId w:val="50"/>
        </w:numPr>
        <w:autoSpaceDE w:val="0"/>
        <w:autoSpaceDN w:val="0"/>
        <w:adjustRightInd w:val="0"/>
        <w:ind w:hanging="720"/>
        <w:rPr>
          <w:sz w:val="22"/>
          <w:szCs w:val="22"/>
          <w:lang w:val="lt-LT"/>
        </w:rPr>
      </w:pPr>
      <w:r w:rsidRPr="00022832">
        <w:rPr>
          <w:sz w:val="22"/>
          <w:szCs w:val="22"/>
          <w:lang w:val="lt-LT"/>
        </w:rPr>
        <w:t>Tabletes nurykite sveikas užsigerdami skysčiu. Tablečių negalima kramtyti arba smulkinti, kadangi jose yra granulių, kurios padengtos neleidžiančia rūgščiai suardyti vaistą skrandyje danga. Labai svarbu nepažeisti granulių.</w:t>
      </w:r>
    </w:p>
    <w:p w:rsidR="000E3BC4" w:rsidRPr="00C45C61" w:rsidRDefault="000E3BC4" w:rsidP="000E3BC4">
      <w:pPr>
        <w:rPr>
          <w:sz w:val="22"/>
          <w:szCs w:val="22"/>
          <w:lang w:val="lt-LT"/>
        </w:rPr>
      </w:pPr>
    </w:p>
    <w:p w:rsidR="000E3BC4" w:rsidRPr="00C45C61" w:rsidRDefault="000E3BC4" w:rsidP="000E3BC4">
      <w:pPr>
        <w:autoSpaceDE w:val="0"/>
        <w:autoSpaceDN w:val="0"/>
        <w:adjustRightInd w:val="0"/>
        <w:rPr>
          <w:b/>
          <w:sz w:val="22"/>
          <w:szCs w:val="22"/>
          <w:lang w:val="lt-LT"/>
        </w:rPr>
      </w:pPr>
      <w:r w:rsidRPr="00C45C61">
        <w:rPr>
          <w:b/>
          <w:sz w:val="22"/>
          <w:szCs w:val="22"/>
          <w:lang w:val="lt-LT"/>
        </w:rPr>
        <w:t>Jeigu sunku nuryti tabletes</w:t>
      </w:r>
    </w:p>
    <w:p w:rsidR="000E3BC4" w:rsidRPr="00022832" w:rsidRDefault="000E3BC4" w:rsidP="00F220C2">
      <w:pPr>
        <w:widowControl w:val="0"/>
        <w:numPr>
          <w:ilvl w:val="0"/>
          <w:numId w:val="50"/>
        </w:numPr>
        <w:autoSpaceDE w:val="0"/>
        <w:autoSpaceDN w:val="0"/>
        <w:adjustRightInd w:val="0"/>
        <w:ind w:hanging="720"/>
        <w:rPr>
          <w:sz w:val="22"/>
          <w:szCs w:val="22"/>
          <w:lang w:val="lt-LT"/>
        </w:rPr>
      </w:pPr>
      <w:r w:rsidRPr="00022832">
        <w:rPr>
          <w:sz w:val="22"/>
          <w:szCs w:val="22"/>
          <w:lang w:val="lt-LT"/>
        </w:rPr>
        <w:t>Jeigu Jums sunku nuryti tabletę:</w:t>
      </w:r>
    </w:p>
    <w:p w:rsidR="000E3BC4" w:rsidRPr="00022832" w:rsidRDefault="000E3BC4" w:rsidP="00F220C2">
      <w:pPr>
        <w:widowControl w:val="0"/>
        <w:numPr>
          <w:ilvl w:val="0"/>
          <w:numId w:val="73"/>
        </w:numPr>
        <w:autoSpaceDE w:val="0"/>
        <w:autoSpaceDN w:val="0"/>
        <w:adjustRightInd w:val="0"/>
        <w:rPr>
          <w:sz w:val="22"/>
          <w:szCs w:val="22"/>
          <w:lang w:val="lt-LT"/>
        </w:rPr>
      </w:pPr>
      <w:r w:rsidRPr="00022832">
        <w:rPr>
          <w:sz w:val="22"/>
          <w:szCs w:val="22"/>
          <w:lang w:val="lt-LT"/>
        </w:rPr>
        <w:t>įdėkite tabletę į stiklinę negazuoto (be angliarūgštės) vandens. Nenaudokite kitokių skysčių;</w:t>
      </w:r>
    </w:p>
    <w:p w:rsidR="000E3BC4" w:rsidRPr="00022832" w:rsidRDefault="000E3BC4" w:rsidP="00F220C2">
      <w:pPr>
        <w:widowControl w:val="0"/>
        <w:numPr>
          <w:ilvl w:val="0"/>
          <w:numId w:val="73"/>
        </w:numPr>
        <w:autoSpaceDE w:val="0"/>
        <w:autoSpaceDN w:val="0"/>
        <w:adjustRightInd w:val="0"/>
        <w:rPr>
          <w:sz w:val="22"/>
          <w:szCs w:val="22"/>
          <w:lang w:val="lt-LT"/>
        </w:rPr>
      </w:pPr>
      <w:r w:rsidRPr="00022832">
        <w:rPr>
          <w:sz w:val="22"/>
          <w:szCs w:val="22"/>
          <w:lang w:val="lt-LT"/>
        </w:rPr>
        <w:t>maišykite, kol tabletė suirs (gautas tirpalas bus neskaidrus). Mišinį gerkite iš karto arba per 30 minučių. Mišinį prieš gerdami išmaišykite;</w:t>
      </w:r>
    </w:p>
    <w:p w:rsidR="000E3BC4" w:rsidRPr="00022832" w:rsidRDefault="000E3BC4" w:rsidP="00F220C2">
      <w:pPr>
        <w:widowControl w:val="0"/>
        <w:numPr>
          <w:ilvl w:val="0"/>
          <w:numId w:val="73"/>
        </w:numPr>
        <w:autoSpaceDE w:val="0"/>
        <w:autoSpaceDN w:val="0"/>
        <w:adjustRightInd w:val="0"/>
        <w:rPr>
          <w:sz w:val="22"/>
          <w:szCs w:val="22"/>
          <w:lang w:val="lt-LT"/>
        </w:rPr>
      </w:pPr>
      <w:r w:rsidRPr="00022832">
        <w:rPr>
          <w:sz w:val="22"/>
          <w:szCs w:val="22"/>
          <w:lang w:val="lt-LT"/>
        </w:rPr>
        <w:t>kad būtumėte tikras, jog išgėrėte visą vaisto dozę, stiklinę labai gerai išskalaukite dar puse stiklinės vandens ir jį išgerkite. Kietosiose dalelėse yra vaisto, jų nekramtykite ir nesmulkinkite;</w:t>
      </w:r>
    </w:p>
    <w:p w:rsidR="000E3BC4" w:rsidRPr="00022832" w:rsidRDefault="000E3BC4" w:rsidP="00F220C2">
      <w:pPr>
        <w:widowControl w:val="0"/>
        <w:numPr>
          <w:ilvl w:val="0"/>
          <w:numId w:val="50"/>
        </w:numPr>
        <w:autoSpaceDE w:val="0"/>
        <w:autoSpaceDN w:val="0"/>
        <w:adjustRightInd w:val="0"/>
        <w:ind w:hanging="720"/>
        <w:rPr>
          <w:sz w:val="22"/>
          <w:szCs w:val="22"/>
          <w:lang w:val="lt-LT"/>
        </w:rPr>
      </w:pPr>
      <w:r w:rsidRPr="00022832">
        <w:rPr>
          <w:sz w:val="22"/>
          <w:szCs w:val="22"/>
          <w:lang w:val="lt-LT"/>
        </w:rPr>
        <w:t>Jeigu visai negalite nuryti, tabletę galite sumaišyti su vandeniu ir įtraukti su švirkštu. Tokiu atveju vaistą galima vartoti tiesiogiai pro vamzdelį, įkištą į skrandį (skrandžio zondą). Labai svarbu, kad būtų patikrintas pasirinkto švirkšto ir vamzdelio atitikimas.</w:t>
      </w:r>
    </w:p>
    <w:p w:rsidR="001F1604" w:rsidRPr="00022832" w:rsidRDefault="001F1604" w:rsidP="00F220C2">
      <w:pPr>
        <w:rPr>
          <w:sz w:val="22"/>
          <w:szCs w:val="22"/>
          <w:lang w:val="lt-LT"/>
        </w:rPr>
      </w:pPr>
    </w:p>
    <w:p w:rsidR="00DE5129" w:rsidRPr="00C45C61" w:rsidRDefault="00DE5129" w:rsidP="00DE5129">
      <w:pPr>
        <w:ind w:left="720" w:hanging="720"/>
        <w:rPr>
          <w:b/>
          <w:sz w:val="22"/>
          <w:szCs w:val="22"/>
          <w:lang w:val="lt-LT"/>
        </w:rPr>
      </w:pPr>
      <w:r w:rsidRPr="00C45C61">
        <w:rPr>
          <w:b/>
          <w:sz w:val="22"/>
          <w:szCs w:val="22"/>
          <w:lang w:val="lt-LT"/>
        </w:rPr>
        <w:t>Jaunesni nei 12 metų amžiaus vaikai</w:t>
      </w:r>
    </w:p>
    <w:p w:rsidR="00DE5129" w:rsidRPr="00C45C61" w:rsidRDefault="00DE5129" w:rsidP="00DE5129">
      <w:pPr>
        <w:rPr>
          <w:sz w:val="22"/>
          <w:szCs w:val="22"/>
          <w:lang w:val="lt-LT"/>
        </w:rPr>
      </w:pPr>
      <w:r w:rsidRPr="00C45C61">
        <w:rPr>
          <w:sz w:val="22"/>
          <w:szCs w:val="22"/>
          <w:lang w:val="lt-LT"/>
        </w:rPr>
        <w:t xml:space="preserve">Espramag netinka jaunesniems nei 12 metų amžiaus vaikams. </w:t>
      </w:r>
    </w:p>
    <w:p w:rsidR="00DE5129" w:rsidRPr="00022832" w:rsidRDefault="00DE5129" w:rsidP="00F220C2">
      <w:pPr>
        <w:rPr>
          <w:b/>
          <w:sz w:val="22"/>
          <w:szCs w:val="22"/>
          <w:lang w:val="lt-LT"/>
        </w:rPr>
      </w:pPr>
    </w:p>
    <w:p w:rsidR="009D2949" w:rsidRPr="00022832" w:rsidRDefault="009D2949" w:rsidP="00F220C2">
      <w:pPr>
        <w:rPr>
          <w:b/>
          <w:sz w:val="22"/>
          <w:szCs w:val="22"/>
          <w:lang w:val="lt-LT"/>
        </w:rPr>
      </w:pPr>
      <w:r w:rsidRPr="00022832">
        <w:rPr>
          <w:b/>
          <w:sz w:val="22"/>
          <w:szCs w:val="22"/>
          <w:lang w:val="lt-LT"/>
        </w:rPr>
        <w:t>Senyvi pacientai</w:t>
      </w:r>
    </w:p>
    <w:p w:rsidR="009D2949" w:rsidRPr="00022832" w:rsidRDefault="009D2949" w:rsidP="00F220C2">
      <w:pPr>
        <w:rPr>
          <w:sz w:val="22"/>
          <w:szCs w:val="22"/>
          <w:lang w:val="lt-LT"/>
        </w:rPr>
      </w:pPr>
      <w:r w:rsidRPr="00022832">
        <w:rPr>
          <w:sz w:val="22"/>
          <w:szCs w:val="22"/>
          <w:lang w:val="lt-LT"/>
        </w:rPr>
        <w:t xml:space="preserve">Senyviems pacientams dozės </w:t>
      </w:r>
      <w:r w:rsidR="001F1604" w:rsidRPr="00022832">
        <w:rPr>
          <w:sz w:val="22"/>
          <w:szCs w:val="22"/>
          <w:lang w:val="lt-LT"/>
        </w:rPr>
        <w:t>koreguoti nereikia</w:t>
      </w:r>
      <w:r w:rsidRPr="00022832">
        <w:rPr>
          <w:sz w:val="22"/>
          <w:szCs w:val="22"/>
          <w:lang w:val="lt-LT"/>
        </w:rPr>
        <w:t xml:space="preserve">. </w:t>
      </w:r>
    </w:p>
    <w:p w:rsidR="00350F80" w:rsidRPr="00C45C61" w:rsidRDefault="00350F80" w:rsidP="00D86334">
      <w:pPr>
        <w:pStyle w:val="Pagrindinistekstas"/>
        <w:widowControl w:val="0"/>
        <w:spacing w:after="0"/>
        <w:rPr>
          <w:b/>
          <w:szCs w:val="22"/>
          <w:u w:val="single"/>
        </w:rPr>
      </w:pPr>
    </w:p>
    <w:p w:rsidR="00350F80" w:rsidRPr="00022832" w:rsidRDefault="00350F80" w:rsidP="00F220C2">
      <w:pPr>
        <w:rPr>
          <w:b/>
          <w:sz w:val="22"/>
          <w:szCs w:val="22"/>
          <w:lang w:val="lt-LT"/>
        </w:rPr>
      </w:pPr>
      <w:r w:rsidRPr="00022832">
        <w:rPr>
          <w:b/>
          <w:sz w:val="22"/>
          <w:szCs w:val="22"/>
          <w:lang w:val="lt-LT"/>
        </w:rPr>
        <w:t>Pavartojus per didelę Espramag dozę</w:t>
      </w:r>
    </w:p>
    <w:p w:rsidR="00350F80" w:rsidRPr="00022832" w:rsidRDefault="00350F80" w:rsidP="00F220C2">
      <w:pPr>
        <w:rPr>
          <w:sz w:val="22"/>
          <w:szCs w:val="22"/>
          <w:lang w:val="lt-LT"/>
        </w:rPr>
      </w:pPr>
      <w:r w:rsidRPr="00022832">
        <w:rPr>
          <w:sz w:val="22"/>
          <w:szCs w:val="22"/>
          <w:lang w:val="lt-LT"/>
        </w:rPr>
        <w:t>Išgėrę per didelę Espramag dozę, nedelsdami pasitarkite su gydytoju arba vaistininku.</w:t>
      </w:r>
    </w:p>
    <w:p w:rsidR="00350F80" w:rsidRPr="00C45C61" w:rsidRDefault="00350F80" w:rsidP="006A23F7">
      <w:pPr>
        <w:pStyle w:val="Pagrindinistekstas"/>
        <w:widowControl w:val="0"/>
        <w:spacing w:after="0"/>
        <w:rPr>
          <w:szCs w:val="22"/>
        </w:rPr>
      </w:pPr>
    </w:p>
    <w:p w:rsidR="00350F80" w:rsidRPr="00C45C61" w:rsidRDefault="00350F80" w:rsidP="00F220C2">
      <w:pPr>
        <w:rPr>
          <w:b/>
          <w:sz w:val="22"/>
          <w:szCs w:val="22"/>
          <w:lang w:val="lt-LT"/>
        </w:rPr>
      </w:pPr>
      <w:r w:rsidRPr="00C45C61">
        <w:rPr>
          <w:b/>
          <w:sz w:val="22"/>
          <w:szCs w:val="22"/>
          <w:lang w:val="lt-LT"/>
        </w:rPr>
        <w:lastRenderedPageBreak/>
        <w:t>Pamiršus pavartoti Espramag</w:t>
      </w:r>
    </w:p>
    <w:p w:rsidR="00350F80" w:rsidRPr="00C45C61" w:rsidRDefault="00350F80" w:rsidP="00022832">
      <w:pPr>
        <w:pStyle w:val="Sraopastraipa"/>
        <w:numPr>
          <w:ilvl w:val="0"/>
          <w:numId w:val="105"/>
        </w:numPr>
        <w:rPr>
          <w:sz w:val="22"/>
          <w:szCs w:val="22"/>
          <w:lang w:val="lt-LT"/>
        </w:rPr>
      </w:pPr>
      <w:r w:rsidRPr="00C45C61">
        <w:rPr>
          <w:sz w:val="22"/>
          <w:szCs w:val="22"/>
          <w:lang w:val="lt-LT"/>
        </w:rPr>
        <w:t>Užmirštą eilinę dozę prisiminus reikia išgerti nedelsiant. Jeigu jau beveik laikas gerti kitą dozę, praleiskite pamirštą vaisto dozę.</w:t>
      </w:r>
    </w:p>
    <w:p w:rsidR="00DE5129" w:rsidRPr="00022832" w:rsidRDefault="00350F80" w:rsidP="00E43C93">
      <w:pPr>
        <w:pStyle w:val="Sraopastraipa"/>
        <w:numPr>
          <w:ilvl w:val="0"/>
          <w:numId w:val="105"/>
        </w:numPr>
        <w:rPr>
          <w:sz w:val="22"/>
          <w:szCs w:val="22"/>
          <w:lang w:val="lt-LT"/>
        </w:rPr>
      </w:pPr>
      <w:r w:rsidRPr="00022832">
        <w:rPr>
          <w:sz w:val="22"/>
          <w:szCs w:val="22"/>
          <w:lang w:val="lt-LT"/>
        </w:rPr>
        <w:t>Negalima vartoti dvigubos dozės (dvi dozes vienu kartu) norint kompensuoti praleistąją.</w:t>
      </w:r>
      <w:r w:rsidR="00DE5129" w:rsidRPr="00022832">
        <w:rPr>
          <w:sz w:val="22"/>
          <w:szCs w:val="22"/>
          <w:lang w:val="lt-LT"/>
        </w:rPr>
        <w:t xml:space="preserve"> </w:t>
      </w:r>
    </w:p>
    <w:p w:rsidR="00DE5129" w:rsidRPr="00022832" w:rsidRDefault="00DE5129" w:rsidP="00022832">
      <w:pPr>
        <w:pStyle w:val="Sraopastraipa"/>
        <w:rPr>
          <w:sz w:val="22"/>
          <w:szCs w:val="22"/>
          <w:lang w:val="lt-LT"/>
        </w:rPr>
      </w:pPr>
    </w:p>
    <w:p w:rsidR="00350F80" w:rsidRPr="00022832" w:rsidRDefault="00350F80" w:rsidP="00022832">
      <w:pPr>
        <w:pStyle w:val="Sraopastraipa"/>
        <w:ind w:hanging="720"/>
        <w:rPr>
          <w:sz w:val="22"/>
          <w:szCs w:val="22"/>
          <w:lang w:val="lt-LT"/>
        </w:rPr>
      </w:pPr>
      <w:r w:rsidRPr="00022832">
        <w:rPr>
          <w:sz w:val="22"/>
          <w:szCs w:val="22"/>
          <w:lang w:val="lt-LT"/>
        </w:rPr>
        <w:t>Jeigu kiltų daugiau klausimų dėl šio vaisto vartojimo, kreipkitės į gydytoją arba vaistininką.</w:t>
      </w:r>
    </w:p>
    <w:p w:rsidR="00350F80" w:rsidRPr="00C45C61" w:rsidRDefault="00350F80" w:rsidP="007675D1">
      <w:pPr>
        <w:pStyle w:val="Pagrindinistekstas"/>
        <w:widowControl w:val="0"/>
        <w:spacing w:after="0"/>
        <w:rPr>
          <w:szCs w:val="22"/>
        </w:rPr>
      </w:pPr>
    </w:p>
    <w:p w:rsidR="00350F80" w:rsidRPr="00C45C61" w:rsidRDefault="00350F80" w:rsidP="00D86334">
      <w:pPr>
        <w:pStyle w:val="Pagrindinistekstas"/>
        <w:widowControl w:val="0"/>
        <w:spacing w:after="0"/>
        <w:rPr>
          <w:szCs w:val="22"/>
        </w:rPr>
      </w:pPr>
    </w:p>
    <w:p w:rsidR="00350F80" w:rsidRPr="00C45C61" w:rsidRDefault="00350F80" w:rsidP="00D86334">
      <w:pPr>
        <w:pStyle w:val="PI-1EMEASMCA"/>
        <w:keepNext w:val="0"/>
        <w:widowControl w:val="0"/>
      </w:pPr>
      <w:r w:rsidRPr="00C45C61">
        <w:t>4.</w:t>
      </w:r>
      <w:r w:rsidRPr="00C45C61">
        <w:tab/>
        <w:t>Galimas šalutinis poveikis</w:t>
      </w:r>
    </w:p>
    <w:p w:rsidR="00350F80" w:rsidRPr="00C45C61" w:rsidRDefault="00350F80" w:rsidP="00D86334">
      <w:pPr>
        <w:pStyle w:val="PI-1EMEASMCA"/>
        <w:keepNext w:val="0"/>
        <w:widowControl w:val="0"/>
      </w:pPr>
    </w:p>
    <w:p w:rsidR="00350F80" w:rsidRPr="00C45C61" w:rsidRDefault="00350F80" w:rsidP="00D86334">
      <w:pPr>
        <w:pStyle w:val="Pagrindinistekstas"/>
        <w:widowControl w:val="0"/>
        <w:spacing w:after="0"/>
        <w:rPr>
          <w:szCs w:val="22"/>
        </w:rPr>
      </w:pPr>
      <w:r w:rsidRPr="00C45C61">
        <w:rPr>
          <w:szCs w:val="22"/>
        </w:rPr>
        <w:t>Šis vaistas, kaip ir kiti vaistai, gali sukelti šalutinį poveikį, nors jis pasireiškia ne visiems žmonėms.</w:t>
      </w:r>
    </w:p>
    <w:p w:rsidR="00350F80" w:rsidRPr="00C45C61" w:rsidRDefault="00350F80" w:rsidP="00F220C2">
      <w:pPr>
        <w:rPr>
          <w:sz w:val="22"/>
          <w:szCs w:val="22"/>
          <w:lang w:val="lt-LT"/>
        </w:rPr>
      </w:pPr>
    </w:p>
    <w:p w:rsidR="00350F80" w:rsidRPr="00C45C61" w:rsidRDefault="00350F80" w:rsidP="00F220C2">
      <w:pPr>
        <w:rPr>
          <w:b/>
          <w:sz w:val="22"/>
          <w:szCs w:val="22"/>
          <w:lang w:val="lt-LT"/>
        </w:rPr>
      </w:pPr>
      <w:r w:rsidRPr="00C45C61">
        <w:rPr>
          <w:b/>
          <w:sz w:val="22"/>
          <w:szCs w:val="22"/>
          <w:lang w:val="lt-LT"/>
        </w:rPr>
        <w:t xml:space="preserve">Jeigu atsiranda žemiau išvardytų reiškinių, nutraukite </w:t>
      </w:r>
      <w:r w:rsidR="0012315A">
        <w:rPr>
          <w:b/>
          <w:sz w:val="22"/>
          <w:szCs w:val="22"/>
          <w:lang w:val="lt-LT"/>
        </w:rPr>
        <w:t>Espramag</w:t>
      </w:r>
      <w:r w:rsidR="0012315A" w:rsidRPr="00C45C61">
        <w:rPr>
          <w:b/>
          <w:sz w:val="22"/>
          <w:szCs w:val="22"/>
          <w:lang w:val="lt-LT"/>
        </w:rPr>
        <w:t xml:space="preserve"> </w:t>
      </w:r>
      <w:r w:rsidRPr="00C45C61">
        <w:rPr>
          <w:b/>
          <w:sz w:val="22"/>
          <w:szCs w:val="22"/>
          <w:lang w:val="lt-LT"/>
        </w:rPr>
        <w:t>vartojimą ir nedelsiant kreipkitės į gydytoją.</w:t>
      </w:r>
    </w:p>
    <w:p w:rsidR="00350F80" w:rsidRPr="00C45C61" w:rsidRDefault="00350F80" w:rsidP="00F220C2">
      <w:pPr>
        <w:numPr>
          <w:ilvl w:val="0"/>
          <w:numId w:val="95"/>
        </w:numPr>
        <w:ind w:hanging="720"/>
        <w:rPr>
          <w:sz w:val="22"/>
          <w:szCs w:val="22"/>
          <w:lang w:val="lt-LT"/>
        </w:rPr>
      </w:pPr>
      <w:r w:rsidRPr="00C45C61">
        <w:rPr>
          <w:sz w:val="22"/>
          <w:szCs w:val="22"/>
          <w:lang w:val="lt-LT"/>
        </w:rPr>
        <w:t xml:space="preserve">Staiga atsiradęs švokštimas, lūpų, liežuvio, ryklės ar viso kūno patinimas, išbėrimas, alpulys arba rijimo pasunkėjimas (sunki alerginė reakcija). </w:t>
      </w:r>
    </w:p>
    <w:p w:rsidR="00350F80" w:rsidRPr="00C45C61" w:rsidRDefault="00350F80" w:rsidP="00F220C2">
      <w:pPr>
        <w:numPr>
          <w:ilvl w:val="0"/>
          <w:numId w:val="95"/>
        </w:numPr>
        <w:ind w:hanging="720"/>
        <w:rPr>
          <w:sz w:val="22"/>
          <w:szCs w:val="22"/>
          <w:lang w:val="lt-LT"/>
        </w:rPr>
      </w:pPr>
      <w:r w:rsidRPr="00C45C61">
        <w:rPr>
          <w:sz w:val="22"/>
          <w:szCs w:val="22"/>
          <w:lang w:val="lt-LT"/>
        </w:rPr>
        <w:t xml:space="preserve">Odos paraudimas su jos pūslių susidarymu arba lupimusi. Gali atsirasti didelių pūslių ir kraujavimas lūpose, akyse, burnoje, nosyje ir lyties organuose. Tai gali būti būklės, vadinamos </w:t>
      </w:r>
      <w:r w:rsidR="008722BA" w:rsidRPr="00C45C61">
        <w:rPr>
          <w:sz w:val="22"/>
          <w:szCs w:val="22"/>
          <w:lang w:val="lt-LT"/>
        </w:rPr>
        <w:t>Stivenso-Džonsono (</w:t>
      </w:r>
      <w:r w:rsidRPr="00C45C61">
        <w:rPr>
          <w:i/>
          <w:sz w:val="22"/>
          <w:szCs w:val="22"/>
          <w:lang w:val="lt-LT"/>
        </w:rPr>
        <w:t>Stevens-Johnson</w:t>
      </w:r>
      <w:r w:rsidR="008722BA" w:rsidRPr="00C45C61">
        <w:rPr>
          <w:sz w:val="22"/>
          <w:szCs w:val="22"/>
          <w:lang w:val="lt-LT"/>
        </w:rPr>
        <w:t>)</w:t>
      </w:r>
      <w:r w:rsidRPr="00C45C61">
        <w:rPr>
          <w:sz w:val="22"/>
          <w:szCs w:val="22"/>
          <w:lang w:val="lt-LT"/>
        </w:rPr>
        <w:t xml:space="preserve"> sindromu arba toksine epidermio nekrolize</w:t>
      </w:r>
      <w:r w:rsidR="0012315A">
        <w:rPr>
          <w:sz w:val="22"/>
          <w:szCs w:val="22"/>
          <w:lang w:val="lt-LT"/>
        </w:rPr>
        <w:t>.</w:t>
      </w:r>
    </w:p>
    <w:p w:rsidR="00350F80" w:rsidRPr="00C45C61" w:rsidRDefault="00350F80" w:rsidP="00F220C2">
      <w:pPr>
        <w:numPr>
          <w:ilvl w:val="0"/>
          <w:numId w:val="95"/>
        </w:numPr>
        <w:ind w:hanging="720"/>
        <w:rPr>
          <w:sz w:val="22"/>
          <w:szCs w:val="22"/>
          <w:lang w:val="lt-LT"/>
        </w:rPr>
      </w:pPr>
      <w:r w:rsidRPr="00C45C61">
        <w:rPr>
          <w:sz w:val="22"/>
          <w:szCs w:val="22"/>
          <w:lang w:val="lt-LT"/>
        </w:rPr>
        <w:t>Odos pageltimas, šlapimo patamsėjimas ir nuovargis, kurie gali būti kepenų sutrikimo simptomai.</w:t>
      </w:r>
    </w:p>
    <w:p w:rsidR="00350F80" w:rsidRPr="00C45C61" w:rsidRDefault="00350F80" w:rsidP="00F220C2">
      <w:pPr>
        <w:rPr>
          <w:sz w:val="22"/>
          <w:szCs w:val="22"/>
          <w:lang w:val="lt-LT"/>
        </w:rPr>
      </w:pPr>
    </w:p>
    <w:p w:rsidR="00350F80" w:rsidRPr="00022832" w:rsidRDefault="00350F80" w:rsidP="009B00BB">
      <w:pPr>
        <w:rPr>
          <w:sz w:val="22"/>
          <w:szCs w:val="22"/>
          <w:lang w:val="lt-LT"/>
        </w:rPr>
      </w:pPr>
      <w:r w:rsidRPr="00022832">
        <w:rPr>
          <w:sz w:val="22"/>
          <w:szCs w:val="22"/>
          <w:lang w:val="lt-LT"/>
        </w:rPr>
        <w:t xml:space="preserve">Toks poveikis yra retas </w:t>
      </w:r>
      <w:r w:rsidR="008C3707" w:rsidRPr="00022832">
        <w:rPr>
          <w:sz w:val="22"/>
          <w:szCs w:val="22"/>
          <w:lang w:val="lt-LT"/>
        </w:rPr>
        <w:t>ir gali pasireikšti</w:t>
      </w:r>
      <w:r w:rsidRPr="00022832">
        <w:rPr>
          <w:sz w:val="22"/>
          <w:szCs w:val="22"/>
          <w:lang w:val="lt-LT"/>
        </w:rPr>
        <w:t xml:space="preserve"> mažiau kaip 1 pacientui iš 1000. </w:t>
      </w:r>
    </w:p>
    <w:p w:rsidR="00350F80" w:rsidRPr="00022832" w:rsidRDefault="00350F80" w:rsidP="00F220C2">
      <w:pPr>
        <w:rPr>
          <w:sz w:val="22"/>
          <w:szCs w:val="22"/>
          <w:lang w:val="lt-LT"/>
        </w:rPr>
      </w:pPr>
    </w:p>
    <w:p w:rsidR="00350F80" w:rsidRPr="00022832" w:rsidRDefault="00350F80" w:rsidP="00F220C2">
      <w:pPr>
        <w:rPr>
          <w:sz w:val="22"/>
          <w:szCs w:val="22"/>
          <w:lang w:val="lt-LT"/>
        </w:rPr>
      </w:pPr>
      <w:r w:rsidRPr="00022832">
        <w:rPr>
          <w:sz w:val="22"/>
          <w:szCs w:val="22"/>
          <w:lang w:val="lt-LT"/>
        </w:rPr>
        <w:t>Kitoks galimas šalutinis poveikis.</w:t>
      </w:r>
    </w:p>
    <w:p w:rsidR="00350F80" w:rsidRPr="00C45C61" w:rsidRDefault="00350F80" w:rsidP="00D86334">
      <w:pPr>
        <w:pStyle w:val="Pagrindinistekstas"/>
        <w:widowControl w:val="0"/>
        <w:spacing w:after="0"/>
        <w:rPr>
          <w:szCs w:val="22"/>
        </w:rPr>
      </w:pPr>
    </w:p>
    <w:p w:rsidR="00350F80" w:rsidRPr="00022832" w:rsidRDefault="00350F80" w:rsidP="009B00BB">
      <w:pPr>
        <w:rPr>
          <w:b/>
          <w:sz w:val="22"/>
          <w:szCs w:val="22"/>
          <w:lang w:val="lt-LT"/>
        </w:rPr>
      </w:pPr>
      <w:r w:rsidRPr="00022832">
        <w:rPr>
          <w:b/>
          <w:sz w:val="22"/>
          <w:szCs w:val="22"/>
          <w:lang w:val="lt-LT"/>
        </w:rPr>
        <w:t xml:space="preserve">Dažnas (gali pasitaikyti mažiau kaip 1 iš 10 </w:t>
      </w:r>
      <w:r w:rsidR="0012315A">
        <w:rPr>
          <w:b/>
          <w:sz w:val="22"/>
          <w:szCs w:val="22"/>
          <w:lang w:val="lt-LT"/>
        </w:rPr>
        <w:t>žmonių</w:t>
      </w:r>
      <w:r w:rsidRPr="00022832">
        <w:rPr>
          <w:b/>
          <w:sz w:val="22"/>
          <w:szCs w:val="22"/>
          <w:lang w:val="lt-LT"/>
        </w:rPr>
        <w:t>)</w:t>
      </w:r>
      <w:r w:rsidR="0047787F">
        <w:rPr>
          <w:b/>
          <w:sz w:val="22"/>
          <w:szCs w:val="22"/>
          <w:lang w:val="lt-LT"/>
        </w:rPr>
        <w:t>:</w:t>
      </w:r>
    </w:p>
    <w:p w:rsidR="00350F80" w:rsidRPr="00022832" w:rsidRDefault="00350F80" w:rsidP="00F220C2">
      <w:pPr>
        <w:numPr>
          <w:ilvl w:val="0"/>
          <w:numId w:val="96"/>
        </w:numPr>
        <w:rPr>
          <w:sz w:val="22"/>
          <w:szCs w:val="22"/>
          <w:lang w:val="lt-LT"/>
        </w:rPr>
      </w:pPr>
      <w:r w:rsidRPr="00022832">
        <w:rPr>
          <w:sz w:val="22"/>
          <w:szCs w:val="22"/>
          <w:lang w:val="lt-LT"/>
        </w:rPr>
        <w:t>galvos skausmas;</w:t>
      </w:r>
    </w:p>
    <w:p w:rsidR="00350F80" w:rsidRPr="00022832" w:rsidRDefault="00350F80" w:rsidP="00F220C2">
      <w:pPr>
        <w:numPr>
          <w:ilvl w:val="0"/>
          <w:numId w:val="96"/>
        </w:numPr>
        <w:rPr>
          <w:sz w:val="22"/>
          <w:szCs w:val="22"/>
          <w:lang w:val="lt-LT"/>
        </w:rPr>
      </w:pPr>
      <w:r w:rsidRPr="00022832">
        <w:rPr>
          <w:sz w:val="22"/>
          <w:szCs w:val="22"/>
          <w:lang w:val="lt-LT"/>
        </w:rPr>
        <w:t>skrandžio arba žarnų sutrikimo simptomai: viduriavimas, skrandžio skausmas, vidurių užkietėjimas, meteorizmas;</w:t>
      </w:r>
    </w:p>
    <w:p w:rsidR="00350F80" w:rsidRDefault="00000AA7" w:rsidP="00F220C2">
      <w:pPr>
        <w:numPr>
          <w:ilvl w:val="0"/>
          <w:numId w:val="96"/>
        </w:numPr>
        <w:rPr>
          <w:sz w:val="22"/>
          <w:szCs w:val="22"/>
          <w:lang w:val="lt-LT"/>
        </w:rPr>
      </w:pPr>
      <w:r>
        <w:rPr>
          <w:sz w:val="22"/>
          <w:szCs w:val="22"/>
          <w:lang w:val="lt-LT"/>
        </w:rPr>
        <w:t>pykinimas arba vėmimas;</w:t>
      </w:r>
    </w:p>
    <w:p w:rsidR="00000AA7" w:rsidRPr="00000AA7" w:rsidRDefault="00000AA7" w:rsidP="00000AA7">
      <w:pPr>
        <w:pStyle w:val="Sraopastraipa"/>
        <w:numPr>
          <w:ilvl w:val="0"/>
          <w:numId w:val="96"/>
        </w:numPr>
        <w:rPr>
          <w:sz w:val="22"/>
          <w:szCs w:val="22"/>
          <w:lang w:val="lt-LT"/>
        </w:rPr>
      </w:pPr>
      <w:r w:rsidRPr="00000AA7">
        <w:rPr>
          <w:sz w:val="22"/>
          <w:szCs w:val="22"/>
          <w:lang w:val="lt-LT"/>
        </w:rPr>
        <w:t>gerybiniai skrandžio polipai.</w:t>
      </w:r>
    </w:p>
    <w:p w:rsidR="00350F80" w:rsidRPr="00022832" w:rsidRDefault="00350F80" w:rsidP="0028734B">
      <w:pPr>
        <w:pStyle w:val="BTEMEASMCA"/>
        <w:rPr>
          <w:noProof w:val="0"/>
        </w:rPr>
      </w:pPr>
    </w:p>
    <w:p w:rsidR="00350F80" w:rsidRPr="00022832" w:rsidRDefault="00350F80" w:rsidP="00F220C2">
      <w:pPr>
        <w:rPr>
          <w:b/>
          <w:sz w:val="22"/>
          <w:szCs w:val="22"/>
          <w:lang w:val="lt-LT"/>
        </w:rPr>
      </w:pPr>
      <w:r w:rsidRPr="00022832">
        <w:rPr>
          <w:b/>
          <w:sz w:val="22"/>
          <w:szCs w:val="22"/>
          <w:lang w:val="lt-LT"/>
        </w:rPr>
        <w:t xml:space="preserve">Nedažnas (gali pasitaikyti mažiau kaip 1 iš 100 </w:t>
      </w:r>
      <w:r w:rsidR="0012315A">
        <w:rPr>
          <w:b/>
          <w:sz w:val="22"/>
          <w:szCs w:val="22"/>
          <w:lang w:val="lt-LT"/>
        </w:rPr>
        <w:t>žmonių</w:t>
      </w:r>
      <w:r w:rsidRPr="00022832">
        <w:rPr>
          <w:b/>
          <w:sz w:val="22"/>
          <w:szCs w:val="22"/>
          <w:lang w:val="lt-LT"/>
        </w:rPr>
        <w:t>):</w:t>
      </w:r>
    </w:p>
    <w:p w:rsidR="00350F80" w:rsidRPr="00022832" w:rsidRDefault="00350F80" w:rsidP="00F220C2">
      <w:pPr>
        <w:numPr>
          <w:ilvl w:val="0"/>
          <w:numId w:val="97"/>
        </w:numPr>
        <w:rPr>
          <w:sz w:val="22"/>
          <w:szCs w:val="22"/>
          <w:lang w:val="lt-LT"/>
        </w:rPr>
      </w:pPr>
      <w:r w:rsidRPr="00022832">
        <w:rPr>
          <w:sz w:val="22"/>
          <w:szCs w:val="22"/>
          <w:lang w:val="lt-LT"/>
        </w:rPr>
        <w:t>pėdų ir kulkšnių patinimas;</w:t>
      </w:r>
    </w:p>
    <w:p w:rsidR="00350F80" w:rsidRPr="00022832" w:rsidRDefault="00350F80" w:rsidP="00F220C2">
      <w:pPr>
        <w:numPr>
          <w:ilvl w:val="0"/>
          <w:numId w:val="97"/>
        </w:numPr>
        <w:rPr>
          <w:sz w:val="22"/>
          <w:szCs w:val="22"/>
          <w:lang w:val="lt-LT"/>
        </w:rPr>
      </w:pPr>
      <w:r w:rsidRPr="00022832">
        <w:rPr>
          <w:sz w:val="22"/>
          <w:szCs w:val="22"/>
          <w:lang w:val="lt-LT"/>
        </w:rPr>
        <w:t>miego sutrikimas (nemiga);</w:t>
      </w:r>
    </w:p>
    <w:p w:rsidR="00350F80" w:rsidRPr="00022832" w:rsidRDefault="00350F80" w:rsidP="00F220C2">
      <w:pPr>
        <w:numPr>
          <w:ilvl w:val="0"/>
          <w:numId w:val="97"/>
        </w:numPr>
        <w:rPr>
          <w:sz w:val="22"/>
          <w:szCs w:val="22"/>
          <w:lang w:val="lt-LT"/>
        </w:rPr>
      </w:pPr>
      <w:r w:rsidRPr="00022832">
        <w:rPr>
          <w:sz w:val="22"/>
          <w:szCs w:val="22"/>
          <w:lang w:val="lt-LT"/>
        </w:rPr>
        <w:t>svaigulys, dilgčiojimas, dygsėjimas, mieguistumas;</w:t>
      </w:r>
    </w:p>
    <w:p w:rsidR="00350F80" w:rsidRPr="00022832" w:rsidRDefault="00350F80" w:rsidP="00F220C2">
      <w:pPr>
        <w:numPr>
          <w:ilvl w:val="0"/>
          <w:numId w:val="97"/>
        </w:numPr>
        <w:rPr>
          <w:sz w:val="22"/>
          <w:szCs w:val="22"/>
          <w:lang w:val="lt-LT"/>
        </w:rPr>
      </w:pPr>
      <w:r w:rsidRPr="00022832">
        <w:rPr>
          <w:sz w:val="22"/>
          <w:szCs w:val="22"/>
          <w:lang w:val="lt-LT"/>
        </w:rPr>
        <w:t>galvos sukimasis (</w:t>
      </w:r>
      <w:r w:rsidRPr="00022832">
        <w:rPr>
          <w:i/>
          <w:sz w:val="22"/>
          <w:szCs w:val="22"/>
          <w:lang w:val="lt-LT"/>
        </w:rPr>
        <w:t>vertigo</w:t>
      </w:r>
      <w:r w:rsidRPr="00022832">
        <w:rPr>
          <w:sz w:val="22"/>
          <w:szCs w:val="22"/>
          <w:lang w:val="lt-LT"/>
        </w:rPr>
        <w:t>);</w:t>
      </w:r>
    </w:p>
    <w:p w:rsidR="00350F80" w:rsidRPr="00022832" w:rsidRDefault="00350F80" w:rsidP="00F220C2">
      <w:pPr>
        <w:numPr>
          <w:ilvl w:val="0"/>
          <w:numId w:val="97"/>
        </w:numPr>
        <w:rPr>
          <w:sz w:val="22"/>
          <w:szCs w:val="22"/>
          <w:lang w:val="lt-LT"/>
        </w:rPr>
      </w:pPr>
      <w:r w:rsidRPr="00022832">
        <w:rPr>
          <w:sz w:val="22"/>
          <w:szCs w:val="22"/>
          <w:lang w:val="lt-LT"/>
        </w:rPr>
        <w:t>burnos džiūvimas;</w:t>
      </w:r>
    </w:p>
    <w:p w:rsidR="00350F80" w:rsidRPr="00022832" w:rsidRDefault="00350F80" w:rsidP="00F220C2">
      <w:pPr>
        <w:numPr>
          <w:ilvl w:val="0"/>
          <w:numId w:val="97"/>
        </w:numPr>
        <w:rPr>
          <w:sz w:val="22"/>
          <w:szCs w:val="22"/>
          <w:lang w:val="lt-LT"/>
        </w:rPr>
      </w:pPr>
      <w:r w:rsidRPr="00022832">
        <w:rPr>
          <w:sz w:val="22"/>
          <w:szCs w:val="22"/>
          <w:lang w:val="lt-LT"/>
        </w:rPr>
        <w:t>kraujo tyrimų, kurie rodo kepenų veiklą, pakitimai;</w:t>
      </w:r>
    </w:p>
    <w:p w:rsidR="00350F80" w:rsidRPr="00022832" w:rsidRDefault="00350F80" w:rsidP="00F220C2">
      <w:pPr>
        <w:numPr>
          <w:ilvl w:val="0"/>
          <w:numId w:val="97"/>
        </w:numPr>
        <w:rPr>
          <w:sz w:val="22"/>
          <w:szCs w:val="22"/>
          <w:lang w:val="lt-LT"/>
        </w:rPr>
      </w:pPr>
      <w:r w:rsidRPr="00022832">
        <w:rPr>
          <w:sz w:val="22"/>
          <w:szCs w:val="22"/>
          <w:lang w:val="lt-LT"/>
        </w:rPr>
        <w:t>išbėrimas, dilgėlinė (</w:t>
      </w:r>
      <w:r w:rsidRPr="00022832">
        <w:rPr>
          <w:i/>
          <w:sz w:val="22"/>
          <w:szCs w:val="22"/>
          <w:lang w:val="lt-LT"/>
        </w:rPr>
        <w:t>urticaria</w:t>
      </w:r>
      <w:r w:rsidRPr="00022832">
        <w:rPr>
          <w:sz w:val="22"/>
          <w:szCs w:val="22"/>
          <w:lang w:val="lt-LT"/>
        </w:rPr>
        <w:t>), niežulys</w:t>
      </w:r>
      <w:r w:rsidR="00940416" w:rsidRPr="00022832">
        <w:rPr>
          <w:sz w:val="22"/>
          <w:szCs w:val="22"/>
          <w:lang w:val="lt-LT"/>
        </w:rPr>
        <w:t>;</w:t>
      </w:r>
    </w:p>
    <w:p w:rsidR="00350F80" w:rsidRPr="00C45C61" w:rsidRDefault="00940416" w:rsidP="00F220C2">
      <w:pPr>
        <w:numPr>
          <w:ilvl w:val="0"/>
          <w:numId w:val="97"/>
        </w:numPr>
        <w:rPr>
          <w:sz w:val="22"/>
          <w:szCs w:val="22"/>
          <w:lang w:val="lt-LT"/>
        </w:rPr>
      </w:pPr>
      <w:r w:rsidRPr="00C45C61">
        <w:rPr>
          <w:sz w:val="22"/>
          <w:szCs w:val="22"/>
          <w:lang w:val="lt-LT"/>
        </w:rPr>
        <w:t>š</w:t>
      </w:r>
      <w:r w:rsidR="009D429D" w:rsidRPr="00C45C61">
        <w:rPr>
          <w:sz w:val="22"/>
          <w:szCs w:val="22"/>
          <w:lang w:val="lt-LT"/>
        </w:rPr>
        <w:t>launikaulio</w:t>
      </w:r>
      <w:r w:rsidR="00455C6F" w:rsidRPr="00C45C61">
        <w:rPr>
          <w:sz w:val="22"/>
          <w:szCs w:val="22"/>
          <w:lang w:val="lt-LT"/>
        </w:rPr>
        <w:t>, riešo ar stuburo lūžiai (jei Espramag vartojamas didelėmis dozėmis ir ilgą laiko tarpą)</w:t>
      </w:r>
      <w:r w:rsidRPr="00C45C61">
        <w:rPr>
          <w:sz w:val="22"/>
          <w:szCs w:val="22"/>
          <w:lang w:val="lt-LT"/>
        </w:rPr>
        <w:t>.</w:t>
      </w:r>
    </w:p>
    <w:p w:rsidR="00350F80" w:rsidRPr="00022832" w:rsidRDefault="00350F80" w:rsidP="0028734B">
      <w:pPr>
        <w:pStyle w:val="BTEMEASMCA"/>
        <w:rPr>
          <w:noProof w:val="0"/>
        </w:rPr>
      </w:pPr>
    </w:p>
    <w:p w:rsidR="00350F80" w:rsidRPr="00022832" w:rsidRDefault="00350F80" w:rsidP="00F220C2">
      <w:pPr>
        <w:rPr>
          <w:b/>
          <w:sz w:val="22"/>
          <w:szCs w:val="22"/>
          <w:lang w:val="lt-LT"/>
        </w:rPr>
      </w:pPr>
      <w:r w:rsidRPr="00022832">
        <w:rPr>
          <w:b/>
          <w:sz w:val="22"/>
          <w:szCs w:val="22"/>
          <w:lang w:val="lt-LT"/>
        </w:rPr>
        <w:t xml:space="preserve">Retas (gali pasitaikyti mažiau kaip 1 iš 1000 </w:t>
      </w:r>
      <w:r w:rsidR="0012315A">
        <w:rPr>
          <w:b/>
          <w:sz w:val="22"/>
          <w:szCs w:val="22"/>
          <w:lang w:val="lt-LT"/>
        </w:rPr>
        <w:t>žmonių</w:t>
      </w:r>
      <w:r w:rsidRPr="00022832">
        <w:rPr>
          <w:b/>
          <w:sz w:val="22"/>
          <w:szCs w:val="22"/>
          <w:lang w:val="lt-LT"/>
        </w:rPr>
        <w:t>):</w:t>
      </w:r>
    </w:p>
    <w:p w:rsidR="00350F80" w:rsidRPr="00022832" w:rsidRDefault="00350F80" w:rsidP="00F220C2">
      <w:pPr>
        <w:numPr>
          <w:ilvl w:val="0"/>
          <w:numId w:val="98"/>
        </w:numPr>
        <w:rPr>
          <w:sz w:val="22"/>
          <w:szCs w:val="22"/>
          <w:lang w:val="lt-LT"/>
        </w:rPr>
      </w:pPr>
      <w:r w:rsidRPr="00022832">
        <w:rPr>
          <w:sz w:val="22"/>
          <w:szCs w:val="22"/>
          <w:lang w:val="lt-LT"/>
        </w:rPr>
        <w:t xml:space="preserve">sumažėjęs baltųjų kraujo ląstelių arba trombocitų skaičius. Tai gali sukelti silpnumą, mėlynių atsiradimą arba sudaryti galimybę infekcijos pasireiškimui; </w:t>
      </w:r>
    </w:p>
    <w:p w:rsidR="00350F80" w:rsidRPr="00022832" w:rsidRDefault="00350F80" w:rsidP="00F220C2">
      <w:pPr>
        <w:numPr>
          <w:ilvl w:val="0"/>
          <w:numId w:val="98"/>
        </w:numPr>
        <w:rPr>
          <w:sz w:val="22"/>
          <w:szCs w:val="22"/>
          <w:lang w:val="lt-LT"/>
        </w:rPr>
      </w:pPr>
      <w:r w:rsidRPr="00022832">
        <w:rPr>
          <w:sz w:val="22"/>
          <w:szCs w:val="22"/>
          <w:lang w:val="lt-LT"/>
        </w:rPr>
        <w:t>mažas natrio kiekis kraujyje, galintis sukelti silpnumą, pykinimą, traukulius;</w:t>
      </w:r>
    </w:p>
    <w:p w:rsidR="00350F80" w:rsidRPr="00022832" w:rsidRDefault="00350F80" w:rsidP="00F220C2">
      <w:pPr>
        <w:numPr>
          <w:ilvl w:val="0"/>
          <w:numId w:val="98"/>
        </w:numPr>
        <w:rPr>
          <w:sz w:val="22"/>
          <w:szCs w:val="22"/>
          <w:lang w:val="lt-LT"/>
        </w:rPr>
      </w:pPr>
      <w:r w:rsidRPr="00022832">
        <w:rPr>
          <w:sz w:val="22"/>
          <w:szCs w:val="22"/>
          <w:lang w:val="lt-LT"/>
        </w:rPr>
        <w:t>susijaudinimas, sumišimas, depresija;</w:t>
      </w:r>
    </w:p>
    <w:p w:rsidR="00350F80" w:rsidRPr="00022832" w:rsidRDefault="00350F80" w:rsidP="00F220C2">
      <w:pPr>
        <w:numPr>
          <w:ilvl w:val="0"/>
          <w:numId w:val="98"/>
        </w:numPr>
        <w:rPr>
          <w:sz w:val="22"/>
          <w:szCs w:val="22"/>
          <w:lang w:val="lt-LT"/>
        </w:rPr>
      </w:pPr>
      <w:r w:rsidRPr="00022832">
        <w:rPr>
          <w:sz w:val="22"/>
          <w:szCs w:val="22"/>
          <w:lang w:val="lt-LT"/>
        </w:rPr>
        <w:lastRenderedPageBreak/>
        <w:t>sutrikęs skonio jutimas;</w:t>
      </w:r>
    </w:p>
    <w:p w:rsidR="00350F80" w:rsidRPr="00022832" w:rsidRDefault="00350F80" w:rsidP="00F220C2">
      <w:pPr>
        <w:numPr>
          <w:ilvl w:val="0"/>
          <w:numId w:val="98"/>
        </w:numPr>
        <w:rPr>
          <w:sz w:val="22"/>
          <w:szCs w:val="22"/>
          <w:lang w:val="lt-LT"/>
        </w:rPr>
      </w:pPr>
      <w:r w:rsidRPr="00022832">
        <w:rPr>
          <w:sz w:val="22"/>
          <w:szCs w:val="22"/>
          <w:lang w:val="lt-LT"/>
        </w:rPr>
        <w:t>neaiškus matymas;</w:t>
      </w:r>
    </w:p>
    <w:p w:rsidR="00350F80" w:rsidRPr="00022832" w:rsidRDefault="00350F80" w:rsidP="00F220C2">
      <w:pPr>
        <w:numPr>
          <w:ilvl w:val="0"/>
          <w:numId w:val="98"/>
        </w:numPr>
        <w:rPr>
          <w:sz w:val="22"/>
          <w:szCs w:val="22"/>
          <w:lang w:val="lt-LT"/>
        </w:rPr>
      </w:pPr>
      <w:r w:rsidRPr="00022832">
        <w:rPr>
          <w:sz w:val="22"/>
          <w:szCs w:val="22"/>
          <w:lang w:val="lt-LT"/>
        </w:rPr>
        <w:t>staiga atsiradęs švokštimas, pasunkėjęs kvėpavimas (bronchų spazmas);</w:t>
      </w:r>
    </w:p>
    <w:p w:rsidR="00350F80" w:rsidRPr="00022832" w:rsidRDefault="00350F80" w:rsidP="00F220C2">
      <w:pPr>
        <w:numPr>
          <w:ilvl w:val="0"/>
          <w:numId w:val="98"/>
        </w:numPr>
        <w:rPr>
          <w:sz w:val="22"/>
          <w:szCs w:val="22"/>
          <w:lang w:val="lt-LT"/>
        </w:rPr>
      </w:pPr>
      <w:r w:rsidRPr="00022832">
        <w:rPr>
          <w:sz w:val="22"/>
          <w:szCs w:val="22"/>
          <w:lang w:val="lt-LT"/>
        </w:rPr>
        <w:t>burnos gleivinės uždegimas;</w:t>
      </w:r>
    </w:p>
    <w:p w:rsidR="00350F80" w:rsidRPr="00022832" w:rsidRDefault="00350F80" w:rsidP="00F220C2">
      <w:pPr>
        <w:numPr>
          <w:ilvl w:val="0"/>
          <w:numId w:val="98"/>
        </w:numPr>
        <w:rPr>
          <w:sz w:val="22"/>
          <w:szCs w:val="22"/>
          <w:lang w:val="lt-LT"/>
        </w:rPr>
      </w:pPr>
      <w:r w:rsidRPr="00022832">
        <w:rPr>
          <w:sz w:val="22"/>
          <w:szCs w:val="22"/>
          <w:lang w:val="lt-LT"/>
        </w:rPr>
        <w:t>pienligė - grybelių sukelta infekcija, galinti pažeisti žarnyną;</w:t>
      </w:r>
    </w:p>
    <w:p w:rsidR="00350F80" w:rsidRPr="00022832" w:rsidRDefault="00350F80" w:rsidP="00F220C2">
      <w:pPr>
        <w:numPr>
          <w:ilvl w:val="0"/>
          <w:numId w:val="98"/>
        </w:numPr>
        <w:rPr>
          <w:sz w:val="22"/>
          <w:szCs w:val="22"/>
          <w:lang w:val="lt-LT"/>
        </w:rPr>
      </w:pPr>
      <w:r w:rsidRPr="00022832">
        <w:rPr>
          <w:sz w:val="22"/>
          <w:szCs w:val="22"/>
          <w:lang w:val="lt-LT"/>
        </w:rPr>
        <w:t xml:space="preserve">kepenų veiklos sutrikimo simptomai, įskaitant geltą, pasireiškianti odos pageltimu, tamsiu šlapimu, nuovargiu; </w:t>
      </w:r>
    </w:p>
    <w:p w:rsidR="00350F80" w:rsidRPr="00022832" w:rsidRDefault="00350F80" w:rsidP="00F220C2">
      <w:pPr>
        <w:numPr>
          <w:ilvl w:val="0"/>
          <w:numId w:val="98"/>
        </w:numPr>
        <w:rPr>
          <w:sz w:val="22"/>
          <w:szCs w:val="22"/>
          <w:lang w:val="lt-LT"/>
        </w:rPr>
      </w:pPr>
      <w:r w:rsidRPr="00022832">
        <w:rPr>
          <w:sz w:val="22"/>
          <w:szCs w:val="22"/>
          <w:lang w:val="lt-LT"/>
        </w:rPr>
        <w:t>nuplikimas;</w:t>
      </w:r>
    </w:p>
    <w:p w:rsidR="00350F80" w:rsidRPr="00022832" w:rsidRDefault="00350F80" w:rsidP="00F220C2">
      <w:pPr>
        <w:numPr>
          <w:ilvl w:val="0"/>
          <w:numId w:val="98"/>
        </w:numPr>
        <w:rPr>
          <w:sz w:val="22"/>
          <w:szCs w:val="22"/>
          <w:lang w:val="lt-LT"/>
        </w:rPr>
      </w:pPr>
      <w:r w:rsidRPr="00022832">
        <w:rPr>
          <w:sz w:val="22"/>
          <w:szCs w:val="22"/>
          <w:lang w:val="lt-LT"/>
        </w:rPr>
        <w:t>išbėrimas saulės</w:t>
      </w:r>
      <w:r w:rsidR="00715DDC" w:rsidRPr="00022832">
        <w:rPr>
          <w:sz w:val="22"/>
          <w:szCs w:val="22"/>
          <w:lang w:val="lt-LT"/>
        </w:rPr>
        <w:t xml:space="preserve"> </w:t>
      </w:r>
      <w:r w:rsidRPr="00022832">
        <w:rPr>
          <w:sz w:val="22"/>
          <w:szCs w:val="22"/>
          <w:lang w:val="lt-LT"/>
        </w:rPr>
        <w:t>poveikyje;</w:t>
      </w:r>
    </w:p>
    <w:p w:rsidR="00350F80" w:rsidRPr="00022832" w:rsidRDefault="00350F80" w:rsidP="00F220C2">
      <w:pPr>
        <w:numPr>
          <w:ilvl w:val="0"/>
          <w:numId w:val="98"/>
        </w:numPr>
        <w:rPr>
          <w:sz w:val="22"/>
          <w:szCs w:val="22"/>
          <w:lang w:val="lt-LT"/>
        </w:rPr>
      </w:pPr>
      <w:r w:rsidRPr="00022832">
        <w:rPr>
          <w:sz w:val="22"/>
          <w:szCs w:val="22"/>
          <w:lang w:val="lt-LT"/>
        </w:rPr>
        <w:t>sąnarių</w:t>
      </w:r>
      <w:r w:rsidR="00D2275E" w:rsidRPr="00022832">
        <w:rPr>
          <w:sz w:val="22"/>
          <w:szCs w:val="22"/>
          <w:lang w:val="lt-LT"/>
        </w:rPr>
        <w:t xml:space="preserve"> (artralgija)</w:t>
      </w:r>
      <w:r w:rsidRPr="00022832">
        <w:rPr>
          <w:sz w:val="22"/>
          <w:szCs w:val="22"/>
          <w:lang w:val="lt-LT"/>
        </w:rPr>
        <w:t xml:space="preserve"> arba raumenų</w:t>
      </w:r>
      <w:r w:rsidR="00BD0885" w:rsidRPr="00022832">
        <w:rPr>
          <w:sz w:val="22"/>
          <w:szCs w:val="22"/>
          <w:lang w:val="lt-LT"/>
        </w:rPr>
        <w:t xml:space="preserve"> (mialgija)</w:t>
      </w:r>
      <w:r w:rsidRPr="00022832">
        <w:rPr>
          <w:sz w:val="22"/>
          <w:szCs w:val="22"/>
          <w:lang w:val="lt-LT"/>
        </w:rPr>
        <w:t xml:space="preserve"> skausma</w:t>
      </w:r>
      <w:r w:rsidR="00BD0885" w:rsidRPr="00022832">
        <w:rPr>
          <w:sz w:val="22"/>
          <w:szCs w:val="22"/>
          <w:lang w:val="lt-LT"/>
        </w:rPr>
        <w:t>i</w:t>
      </w:r>
      <w:r w:rsidRPr="00022832">
        <w:rPr>
          <w:sz w:val="22"/>
          <w:szCs w:val="22"/>
          <w:lang w:val="lt-LT"/>
        </w:rPr>
        <w:t>;</w:t>
      </w:r>
    </w:p>
    <w:p w:rsidR="00350F80" w:rsidRPr="00022832" w:rsidRDefault="00350F80" w:rsidP="00F220C2">
      <w:pPr>
        <w:numPr>
          <w:ilvl w:val="0"/>
          <w:numId w:val="98"/>
        </w:numPr>
        <w:rPr>
          <w:sz w:val="22"/>
          <w:szCs w:val="22"/>
          <w:lang w:val="lt-LT"/>
        </w:rPr>
      </w:pPr>
      <w:r w:rsidRPr="00022832">
        <w:rPr>
          <w:sz w:val="22"/>
          <w:szCs w:val="22"/>
          <w:lang w:val="lt-LT"/>
        </w:rPr>
        <w:t>bendra bloga savijauta, energijos stoka;</w:t>
      </w:r>
    </w:p>
    <w:p w:rsidR="00350F80" w:rsidRPr="00022832" w:rsidRDefault="00350F80" w:rsidP="00F220C2">
      <w:pPr>
        <w:numPr>
          <w:ilvl w:val="0"/>
          <w:numId w:val="98"/>
        </w:numPr>
        <w:rPr>
          <w:sz w:val="22"/>
          <w:szCs w:val="22"/>
          <w:lang w:val="lt-LT"/>
        </w:rPr>
      </w:pPr>
      <w:r w:rsidRPr="00022832">
        <w:rPr>
          <w:sz w:val="22"/>
          <w:szCs w:val="22"/>
          <w:lang w:val="lt-LT"/>
        </w:rPr>
        <w:t>sustiprėjęs prakaitavimas.</w:t>
      </w:r>
    </w:p>
    <w:p w:rsidR="00350F80" w:rsidRPr="00022832" w:rsidRDefault="00350F80" w:rsidP="0028734B">
      <w:pPr>
        <w:pStyle w:val="BTEMEASMCA"/>
        <w:rPr>
          <w:noProof w:val="0"/>
        </w:rPr>
      </w:pPr>
    </w:p>
    <w:p w:rsidR="00350F80" w:rsidRPr="00022832" w:rsidRDefault="00350F80" w:rsidP="00F220C2">
      <w:pPr>
        <w:rPr>
          <w:b/>
          <w:sz w:val="22"/>
          <w:szCs w:val="22"/>
          <w:lang w:val="lt-LT"/>
        </w:rPr>
      </w:pPr>
      <w:r w:rsidRPr="00022832">
        <w:rPr>
          <w:b/>
          <w:sz w:val="22"/>
          <w:szCs w:val="22"/>
          <w:lang w:val="lt-LT"/>
        </w:rPr>
        <w:t xml:space="preserve">Labai retas (gali pasitaikyti mažiau kaip 1 iš 10000 </w:t>
      </w:r>
      <w:r w:rsidR="0012315A">
        <w:rPr>
          <w:b/>
          <w:sz w:val="22"/>
          <w:szCs w:val="22"/>
          <w:lang w:val="lt-LT"/>
        </w:rPr>
        <w:t>žmonių</w:t>
      </w:r>
      <w:r w:rsidRPr="00022832">
        <w:rPr>
          <w:b/>
          <w:sz w:val="22"/>
          <w:szCs w:val="22"/>
          <w:lang w:val="lt-LT"/>
        </w:rPr>
        <w:t>):</w:t>
      </w:r>
    </w:p>
    <w:p w:rsidR="00350F80" w:rsidRPr="00022832" w:rsidRDefault="00350F80" w:rsidP="00F220C2">
      <w:pPr>
        <w:numPr>
          <w:ilvl w:val="0"/>
          <w:numId w:val="99"/>
        </w:numPr>
        <w:rPr>
          <w:sz w:val="22"/>
          <w:szCs w:val="22"/>
          <w:lang w:val="lt-LT"/>
        </w:rPr>
      </w:pPr>
      <w:r w:rsidRPr="00022832">
        <w:rPr>
          <w:sz w:val="22"/>
          <w:szCs w:val="22"/>
          <w:lang w:val="lt-LT"/>
        </w:rPr>
        <w:t>baltųjų kraujo ląstelių (leukocitų) skaičiaus sumažėjimas, įskaitant agranulocitozę;</w:t>
      </w:r>
    </w:p>
    <w:p w:rsidR="00350F80" w:rsidRPr="00022832" w:rsidRDefault="00350F80" w:rsidP="00F220C2">
      <w:pPr>
        <w:numPr>
          <w:ilvl w:val="0"/>
          <w:numId w:val="99"/>
        </w:numPr>
        <w:rPr>
          <w:sz w:val="22"/>
          <w:szCs w:val="22"/>
          <w:lang w:val="lt-LT"/>
        </w:rPr>
      </w:pPr>
      <w:r w:rsidRPr="00022832">
        <w:rPr>
          <w:sz w:val="22"/>
          <w:szCs w:val="22"/>
          <w:lang w:val="lt-LT"/>
        </w:rPr>
        <w:t>agresyvumas;</w:t>
      </w:r>
    </w:p>
    <w:p w:rsidR="00350F80" w:rsidRPr="00022832" w:rsidRDefault="00350F80" w:rsidP="00F220C2">
      <w:pPr>
        <w:numPr>
          <w:ilvl w:val="0"/>
          <w:numId w:val="99"/>
        </w:numPr>
        <w:rPr>
          <w:sz w:val="22"/>
          <w:szCs w:val="22"/>
          <w:lang w:val="lt-LT"/>
        </w:rPr>
      </w:pPr>
      <w:r w:rsidRPr="00022832">
        <w:rPr>
          <w:sz w:val="22"/>
          <w:szCs w:val="22"/>
          <w:lang w:val="lt-LT"/>
        </w:rPr>
        <w:t>nesančių daiktų matymas, jautimas arba girdėjimas (haliucinacijos);</w:t>
      </w:r>
    </w:p>
    <w:p w:rsidR="00350F80" w:rsidRPr="00022832" w:rsidRDefault="00350F80" w:rsidP="00F220C2">
      <w:pPr>
        <w:numPr>
          <w:ilvl w:val="0"/>
          <w:numId w:val="99"/>
        </w:numPr>
        <w:rPr>
          <w:sz w:val="22"/>
          <w:szCs w:val="22"/>
          <w:lang w:val="lt-LT"/>
        </w:rPr>
      </w:pPr>
      <w:r w:rsidRPr="00022832">
        <w:rPr>
          <w:sz w:val="22"/>
          <w:szCs w:val="22"/>
          <w:lang w:val="lt-LT"/>
        </w:rPr>
        <w:t>sunkus kepenų veiklos sutrikimas, sukeliantis kepenų nepakankamumą ir galvos smegenų uždegimą;</w:t>
      </w:r>
    </w:p>
    <w:p w:rsidR="00350F80" w:rsidRPr="00022832" w:rsidRDefault="00350F80" w:rsidP="00F220C2">
      <w:pPr>
        <w:numPr>
          <w:ilvl w:val="0"/>
          <w:numId w:val="99"/>
        </w:numPr>
        <w:rPr>
          <w:sz w:val="22"/>
          <w:szCs w:val="22"/>
          <w:lang w:val="lt-LT"/>
        </w:rPr>
      </w:pPr>
      <w:r w:rsidRPr="00022832">
        <w:rPr>
          <w:sz w:val="22"/>
          <w:szCs w:val="22"/>
          <w:lang w:val="lt-LT"/>
        </w:rPr>
        <w:t xml:space="preserve">staigus sunkus išbėrimas, pūslių susidarymas arba odos atsisluoksniavimas. Tai gali būti susiję su didele temperatūra ir sąnarių skausmu (daugiaformė </w:t>
      </w:r>
      <w:r w:rsidR="008722BA" w:rsidRPr="00022832">
        <w:rPr>
          <w:sz w:val="22"/>
          <w:szCs w:val="22"/>
          <w:lang w:val="lt-LT"/>
        </w:rPr>
        <w:t>raudonė (</w:t>
      </w:r>
      <w:r w:rsidR="008722BA" w:rsidRPr="00022832">
        <w:rPr>
          <w:i/>
          <w:sz w:val="22"/>
          <w:szCs w:val="22"/>
          <w:lang w:val="lt-LT"/>
        </w:rPr>
        <w:t>erythema multiforme</w:t>
      </w:r>
      <w:r w:rsidR="008722BA" w:rsidRPr="00022832">
        <w:rPr>
          <w:sz w:val="22"/>
          <w:szCs w:val="22"/>
          <w:lang w:val="lt-LT"/>
        </w:rPr>
        <w:t>)</w:t>
      </w:r>
      <w:r w:rsidRPr="00022832">
        <w:rPr>
          <w:sz w:val="22"/>
          <w:szCs w:val="22"/>
          <w:lang w:val="lt-LT"/>
        </w:rPr>
        <w:t xml:space="preserve">, </w:t>
      </w:r>
      <w:r w:rsidR="008722BA" w:rsidRPr="00022832">
        <w:rPr>
          <w:sz w:val="22"/>
          <w:szCs w:val="22"/>
          <w:lang w:val="lt-LT"/>
        </w:rPr>
        <w:t>Stivenso-Džonsono (</w:t>
      </w:r>
      <w:r w:rsidRPr="00022832">
        <w:rPr>
          <w:i/>
          <w:sz w:val="22"/>
          <w:szCs w:val="22"/>
          <w:lang w:val="lt-LT"/>
        </w:rPr>
        <w:t>Stevens-Johnson</w:t>
      </w:r>
      <w:r w:rsidR="008722BA" w:rsidRPr="00022832">
        <w:rPr>
          <w:sz w:val="22"/>
          <w:szCs w:val="22"/>
          <w:lang w:val="lt-LT"/>
        </w:rPr>
        <w:t>)</w:t>
      </w:r>
      <w:r w:rsidRPr="00022832">
        <w:rPr>
          <w:sz w:val="22"/>
          <w:szCs w:val="22"/>
          <w:lang w:val="lt-LT"/>
        </w:rPr>
        <w:t xml:space="preserve"> sindromas, toksinė epidermio nekrolizė);</w:t>
      </w:r>
    </w:p>
    <w:p w:rsidR="00350F80" w:rsidRPr="00022832" w:rsidRDefault="00350F80" w:rsidP="00F220C2">
      <w:pPr>
        <w:numPr>
          <w:ilvl w:val="0"/>
          <w:numId w:val="99"/>
        </w:numPr>
        <w:rPr>
          <w:sz w:val="22"/>
          <w:szCs w:val="22"/>
          <w:lang w:val="lt-LT"/>
        </w:rPr>
      </w:pPr>
      <w:r w:rsidRPr="00022832">
        <w:rPr>
          <w:sz w:val="22"/>
          <w:szCs w:val="22"/>
          <w:lang w:val="lt-LT"/>
        </w:rPr>
        <w:t>raumenų silpnumas;</w:t>
      </w:r>
    </w:p>
    <w:p w:rsidR="00350F80" w:rsidRPr="00022832" w:rsidRDefault="00350F80" w:rsidP="00F220C2">
      <w:pPr>
        <w:numPr>
          <w:ilvl w:val="0"/>
          <w:numId w:val="99"/>
        </w:numPr>
        <w:rPr>
          <w:sz w:val="22"/>
          <w:szCs w:val="22"/>
          <w:lang w:val="lt-LT"/>
        </w:rPr>
      </w:pPr>
      <w:r w:rsidRPr="00022832">
        <w:rPr>
          <w:sz w:val="22"/>
          <w:szCs w:val="22"/>
          <w:lang w:val="lt-LT"/>
        </w:rPr>
        <w:t>sunkus inkstų veiklos sutrikimas;</w:t>
      </w:r>
    </w:p>
    <w:p w:rsidR="00350F80" w:rsidRPr="00022832" w:rsidRDefault="00350F80" w:rsidP="00F220C2">
      <w:pPr>
        <w:numPr>
          <w:ilvl w:val="0"/>
          <w:numId w:val="99"/>
        </w:numPr>
        <w:rPr>
          <w:sz w:val="22"/>
          <w:szCs w:val="22"/>
          <w:lang w:val="lt-LT"/>
        </w:rPr>
      </w:pPr>
      <w:r w:rsidRPr="00022832">
        <w:rPr>
          <w:sz w:val="22"/>
          <w:szCs w:val="22"/>
          <w:lang w:val="lt-LT"/>
        </w:rPr>
        <w:t>krūtų padidėjimas vyrams;</w:t>
      </w:r>
    </w:p>
    <w:p w:rsidR="00350F80" w:rsidRPr="00022832" w:rsidRDefault="00350F80" w:rsidP="00F220C2">
      <w:pPr>
        <w:rPr>
          <w:sz w:val="22"/>
          <w:szCs w:val="22"/>
          <w:lang w:val="lt-LT"/>
        </w:rPr>
      </w:pPr>
    </w:p>
    <w:p w:rsidR="00350F80" w:rsidRPr="00022832" w:rsidRDefault="00350F80" w:rsidP="00F220C2">
      <w:pPr>
        <w:rPr>
          <w:b/>
          <w:sz w:val="22"/>
          <w:szCs w:val="22"/>
          <w:lang w:val="lt-LT"/>
        </w:rPr>
      </w:pPr>
      <w:r w:rsidRPr="00022832">
        <w:rPr>
          <w:b/>
          <w:sz w:val="22"/>
          <w:szCs w:val="22"/>
          <w:lang w:val="lt-LT"/>
        </w:rPr>
        <w:t xml:space="preserve">Dažnis nežinomas (negali būti </w:t>
      </w:r>
      <w:r w:rsidR="0047787F">
        <w:rPr>
          <w:b/>
          <w:sz w:val="22"/>
          <w:szCs w:val="22"/>
          <w:lang w:val="lt-LT"/>
        </w:rPr>
        <w:t>apskaičiuotas</w:t>
      </w:r>
      <w:r w:rsidR="0047787F" w:rsidRPr="00022832">
        <w:rPr>
          <w:b/>
          <w:sz w:val="22"/>
          <w:szCs w:val="22"/>
          <w:lang w:val="lt-LT"/>
        </w:rPr>
        <w:t xml:space="preserve"> </w:t>
      </w:r>
      <w:r w:rsidRPr="00022832">
        <w:rPr>
          <w:b/>
          <w:sz w:val="22"/>
          <w:szCs w:val="22"/>
          <w:lang w:val="lt-LT"/>
        </w:rPr>
        <w:t>pagal turimus duomenis):</w:t>
      </w:r>
    </w:p>
    <w:p w:rsidR="00350F80" w:rsidRPr="00C45C61" w:rsidRDefault="00940416" w:rsidP="009B00BB">
      <w:pPr>
        <w:numPr>
          <w:ilvl w:val="0"/>
          <w:numId w:val="100"/>
        </w:numPr>
        <w:rPr>
          <w:sz w:val="22"/>
          <w:szCs w:val="22"/>
          <w:lang w:val="lt-LT"/>
        </w:rPr>
      </w:pPr>
      <w:r w:rsidRPr="00C45C61">
        <w:rPr>
          <w:sz w:val="22"/>
          <w:szCs w:val="22"/>
          <w:lang w:val="lt-LT"/>
        </w:rPr>
        <w:t>j</w:t>
      </w:r>
      <w:r w:rsidR="00350F80" w:rsidRPr="00C45C61">
        <w:rPr>
          <w:sz w:val="22"/>
          <w:szCs w:val="22"/>
          <w:lang w:val="lt-LT"/>
        </w:rPr>
        <w:t xml:space="preserve">eigu Jūs vartojate Espramag ilgiau kaip 3 mėnesius, gali sumažėti magnio koncentracija kraujyje. Magnio koncentracijos sumažėjimas gali pasireikšti nuovargiu, nevalingais raumenų susitraukimais, sutrikusia orientacija, traukuliais, </w:t>
      </w:r>
      <w:r w:rsidR="008722BA" w:rsidRPr="00C45C61">
        <w:rPr>
          <w:sz w:val="22"/>
          <w:szCs w:val="22"/>
          <w:lang w:val="lt-LT"/>
        </w:rPr>
        <w:t>svaiguliu</w:t>
      </w:r>
      <w:r w:rsidR="00976FE8">
        <w:rPr>
          <w:sz w:val="22"/>
          <w:szCs w:val="22"/>
          <w:lang w:val="lt-LT"/>
        </w:rPr>
        <w:t xml:space="preserve"> </w:t>
      </w:r>
      <w:r w:rsidR="0047787F">
        <w:rPr>
          <w:sz w:val="22"/>
          <w:szCs w:val="22"/>
          <w:lang w:val="lt-LT"/>
        </w:rPr>
        <w:t>a</w:t>
      </w:r>
      <w:r w:rsidR="00976FE8">
        <w:rPr>
          <w:sz w:val="22"/>
          <w:szCs w:val="22"/>
          <w:lang w:val="lt-LT"/>
        </w:rPr>
        <w:t>r</w:t>
      </w:r>
      <w:r w:rsidR="00350F80" w:rsidRPr="00C45C61">
        <w:rPr>
          <w:sz w:val="22"/>
          <w:szCs w:val="22"/>
          <w:lang w:val="lt-LT"/>
        </w:rPr>
        <w:t xml:space="preserve"> padažnėjusiu širdies plakimu. Atsiradus šių simptomų, nedelsiant pasakykite apie tai gydytojui. Maža magnio koncentracija kraujyje gali taip pat sumažinti kalio arba kalcio koncentraciją. Gydytojas gali nuspręsti ir nurodyti Jums reguliariai atlikti magnio koncentracijos kraujyje tyrimus</w:t>
      </w:r>
      <w:r w:rsidRPr="00C45C61">
        <w:rPr>
          <w:sz w:val="22"/>
          <w:szCs w:val="22"/>
          <w:lang w:val="lt-LT"/>
        </w:rPr>
        <w:t>;</w:t>
      </w:r>
    </w:p>
    <w:p w:rsidR="0036540D" w:rsidRPr="00C45C61" w:rsidRDefault="00940416" w:rsidP="00F220C2">
      <w:pPr>
        <w:numPr>
          <w:ilvl w:val="0"/>
          <w:numId w:val="100"/>
        </w:numPr>
        <w:rPr>
          <w:sz w:val="22"/>
          <w:szCs w:val="22"/>
          <w:lang w:val="lt-LT"/>
        </w:rPr>
      </w:pPr>
      <w:r w:rsidRPr="00C45C61">
        <w:rPr>
          <w:sz w:val="22"/>
          <w:szCs w:val="22"/>
          <w:lang w:val="lt-LT"/>
        </w:rPr>
        <w:t>ž</w:t>
      </w:r>
      <w:r w:rsidR="0036540D" w:rsidRPr="00C45C61">
        <w:rPr>
          <w:sz w:val="22"/>
          <w:szCs w:val="22"/>
          <w:lang w:val="lt-LT"/>
        </w:rPr>
        <w:t xml:space="preserve">arnyno uždegimą (sukeliantį </w:t>
      </w:r>
      <w:r w:rsidRPr="00C45C61">
        <w:rPr>
          <w:sz w:val="22"/>
          <w:szCs w:val="22"/>
          <w:lang w:val="lt-LT"/>
        </w:rPr>
        <w:t>viduriavimą);</w:t>
      </w:r>
    </w:p>
    <w:p w:rsidR="0036540D" w:rsidRPr="00C45C61" w:rsidRDefault="006A23F7" w:rsidP="00F220C2">
      <w:pPr>
        <w:numPr>
          <w:ilvl w:val="0"/>
          <w:numId w:val="100"/>
        </w:numPr>
        <w:rPr>
          <w:sz w:val="22"/>
          <w:szCs w:val="22"/>
          <w:lang w:val="lt-LT"/>
        </w:rPr>
      </w:pPr>
      <w:r w:rsidRPr="00C45C61">
        <w:rPr>
          <w:sz w:val="22"/>
          <w:szCs w:val="22"/>
          <w:lang w:val="lt-LT"/>
        </w:rPr>
        <w:t>išbėrimas, galintis pasireikšti kartu su sąnarių skausmu.</w:t>
      </w:r>
    </w:p>
    <w:p w:rsidR="0036540D" w:rsidRPr="00C45C61" w:rsidRDefault="0036540D" w:rsidP="00D86334">
      <w:pPr>
        <w:widowControl w:val="0"/>
        <w:rPr>
          <w:sz w:val="22"/>
          <w:szCs w:val="22"/>
          <w:lang w:val="lt-LT"/>
        </w:rPr>
      </w:pPr>
    </w:p>
    <w:p w:rsidR="00350F80" w:rsidRPr="00C45C61" w:rsidRDefault="00350F80" w:rsidP="00F220C2">
      <w:pPr>
        <w:rPr>
          <w:sz w:val="22"/>
          <w:lang w:val="lt-LT"/>
        </w:rPr>
      </w:pPr>
      <w:r w:rsidRPr="00C45C61">
        <w:rPr>
          <w:sz w:val="22"/>
          <w:lang w:val="lt-LT"/>
        </w:rPr>
        <w:t>Labai retais atvejais Espramag gali pažeisti baltąsias kraujo ląsteles ir sukelti imuninės sistemos nepakankamumą. Jei pasireiškia infekcija su tokiais simptomais kaip karščiavimas su labai pablogėjusia bendrąja būkle arba karščiavimas su vietinės infekcijos simptomais, pvz., kaklo, ryklės ar burnos skausmu ar šlapinimosi pasunkėjimu, kiek įmanoma greičiau turite kreiptis į gydytoją, kad kraujo tyrimu būtų galima nustatyti, ar nesumažėjo baltųjų kraujo kūnelių kiekis (neatsirado agranulocitozė). Tuo atveju labai svarbu pasakyti apie vartojamą vaistą.</w:t>
      </w:r>
    </w:p>
    <w:p w:rsidR="00350F80" w:rsidRPr="00C45C61" w:rsidRDefault="00350F80" w:rsidP="00D86334">
      <w:pPr>
        <w:widowControl w:val="0"/>
        <w:rPr>
          <w:sz w:val="22"/>
          <w:lang w:val="lt-LT"/>
        </w:rPr>
      </w:pPr>
    </w:p>
    <w:p w:rsidR="0036540D" w:rsidRPr="00C45C61" w:rsidRDefault="0036540D" w:rsidP="005A7BBC">
      <w:pPr>
        <w:pStyle w:val="PI-3EMEASMCA"/>
      </w:pPr>
      <w:r w:rsidRPr="00C45C61">
        <w:t>Pranešimas apie šalutinį poveikį</w:t>
      </w:r>
    </w:p>
    <w:p w:rsidR="001F1604" w:rsidRPr="00C45C61" w:rsidRDefault="001F1604" w:rsidP="00D86334">
      <w:pPr>
        <w:widowControl w:val="0"/>
        <w:rPr>
          <w:sz w:val="22"/>
          <w:szCs w:val="22"/>
          <w:lang w:val="lt-LT"/>
        </w:rPr>
      </w:pPr>
      <w:r w:rsidRPr="00C45C61">
        <w:rPr>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45C61">
        <w:rPr>
          <w:sz w:val="22"/>
          <w:szCs w:val="22"/>
          <w:lang w:val="lt-LT" w:eastAsia="zh-CN"/>
        </w:rPr>
        <w:t>elefonu 8 800 73568</w:t>
      </w:r>
      <w:r w:rsidRPr="00C45C61">
        <w:rPr>
          <w:sz w:val="22"/>
          <w:szCs w:val="22"/>
          <w:lang w:val="lt-LT"/>
        </w:rPr>
        <w:t xml:space="preserve"> arba užpildyti interneto svetainėje </w:t>
      </w:r>
      <w:hyperlink r:id="rId10" w:history="1">
        <w:r w:rsidRPr="00C45C61">
          <w:rPr>
            <w:rStyle w:val="Hipersaitas"/>
            <w:rFonts w:eastAsia="SimSun"/>
            <w:sz w:val="22"/>
            <w:szCs w:val="22"/>
            <w:lang w:val="lt-LT"/>
          </w:rPr>
          <w:t>www.vvkt.lt</w:t>
        </w:r>
      </w:hyperlink>
      <w:r w:rsidRPr="00C45C61">
        <w:rPr>
          <w:sz w:val="22"/>
          <w:szCs w:val="22"/>
          <w:lang w:val="lt-LT"/>
        </w:rPr>
        <w:t xml:space="preserve"> e</w:t>
      </w:r>
      <w:r w:rsidRPr="00C45C61">
        <w:rPr>
          <w:sz w:val="22"/>
          <w:szCs w:val="22"/>
          <w:lang w:val="lt-LT"/>
        </w:rPr>
        <w:lastRenderedPageBreak/>
        <w:t xml:space="preserve">sančią formą ir pateikti ją Valstybinei vaistų kontrolės tarnybai prie Lietuvos Respublikos sveikatos apsaugos ministerijos vienu iš šių būdų: raštu (adresu Žirmūnų g. 139A, LT-09120 Vilnius), </w:t>
      </w:r>
      <w:r w:rsidRPr="00C45C61">
        <w:rPr>
          <w:sz w:val="22"/>
          <w:szCs w:val="22"/>
          <w:lang w:val="lt-LT" w:eastAsia="zh-CN"/>
        </w:rPr>
        <w:t xml:space="preserve">nemokamu </w:t>
      </w:r>
      <w:r w:rsidRPr="00C45C61">
        <w:rPr>
          <w:sz w:val="22"/>
          <w:szCs w:val="22"/>
          <w:lang w:val="lt-LT"/>
        </w:rPr>
        <w:t>fakso numeriu 8 800 20131</w:t>
      </w:r>
      <w:r w:rsidRPr="00C45C61">
        <w:rPr>
          <w:sz w:val="22"/>
          <w:szCs w:val="22"/>
          <w:lang w:val="lt-LT" w:eastAsia="zh-CN"/>
        </w:rPr>
        <w:t xml:space="preserve">, </w:t>
      </w:r>
      <w:r w:rsidRPr="00C45C61">
        <w:rPr>
          <w:sz w:val="22"/>
          <w:szCs w:val="22"/>
          <w:lang w:val="lt-LT"/>
        </w:rPr>
        <w:t xml:space="preserve">el. paštu </w:t>
      </w:r>
      <w:hyperlink r:id="rId11" w:history="1">
        <w:r w:rsidRPr="00C45C61">
          <w:rPr>
            <w:rStyle w:val="Hipersaitas"/>
            <w:rFonts w:eastAsia="SimSun"/>
            <w:sz w:val="22"/>
            <w:szCs w:val="22"/>
            <w:lang w:val="lt-LT"/>
          </w:rPr>
          <w:t>NepageidaujamaR@vvkt.lt</w:t>
        </w:r>
      </w:hyperlink>
      <w:r w:rsidRPr="00C45C61">
        <w:rPr>
          <w:sz w:val="22"/>
          <w:szCs w:val="22"/>
          <w:lang w:val="lt-LT"/>
        </w:rPr>
        <w:t xml:space="preserve">, taip pat per Valstybinės vaistų kontrolės tarnybos prie Lietuvos Respublikos sveikatos apsaugos ministerijos interneto svetainę (adresu </w:t>
      </w:r>
      <w:hyperlink r:id="rId12" w:history="1">
        <w:r w:rsidRPr="00C45C61">
          <w:rPr>
            <w:rStyle w:val="Hipersaitas"/>
            <w:rFonts w:eastAsia="SimSun"/>
            <w:sz w:val="22"/>
            <w:szCs w:val="22"/>
            <w:lang w:val="lt-LT"/>
          </w:rPr>
          <w:t>http://www.vvkt.lt</w:t>
        </w:r>
      </w:hyperlink>
      <w:r w:rsidRPr="00C45C61">
        <w:rPr>
          <w:sz w:val="22"/>
          <w:szCs w:val="22"/>
          <w:lang w:val="lt-LT"/>
        </w:rPr>
        <w:t xml:space="preserve">). </w:t>
      </w:r>
      <w:r w:rsidRPr="00022832">
        <w:rPr>
          <w:sz w:val="22"/>
          <w:szCs w:val="22"/>
          <w:lang w:val="lt-LT"/>
        </w:rPr>
        <w:t>Pranešdami apie šalutinį poveikį galite mums padėti gauti daugiau informacijos apie šio vaisto saugumą.</w:t>
      </w:r>
    </w:p>
    <w:p w:rsidR="00350F80" w:rsidRPr="00022832" w:rsidRDefault="00350F80" w:rsidP="0028734B">
      <w:pPr>
        <w:pStyle w:val="BTEMEASMCA"/>
        <w:rPr>
          <w:noProof w:val="0"/>
        </w:rPr>
      </w:pPr>
    </w:p>
    <w:p w:rsidR="00350F80" w:rsidRPr="00C45C61" w:rsidRDefault="00350F80" w:rsidP="00D86334">
      <w:pPr>
        <w:pStyle w:val="Pagrindinistekstas"/>
        <w:widowControl w:val="0"/>
        <w:spacing w:after="0"/>
        <w:rPr>
          <w:szCs w:val="22"/>
        </w:rPr>
      </w:pPr>
    </w:p>
    <w:p w:rsidR="00350F80" w:rsidRPr="00C45C61" w:rsidRDefault="00350F80" w:rsidP="00D86334">
      <w:pPr>
        <w:pStyle w:val="PI-1EMEASMCA"/>
        <w:keepNext w:val="0"/>
        <w:widowControl w:val="0"/>
      </w:pPr>
      <w:r w:rsidRPr="00C45C61">
        <w:t>5.</w:t>
      </w:r>
      <w:r w:rsidRPr="00C45C61">
        <w:tab/>
        <w:t>Kaip laikyti Espramag</w:t>
      </w:r>
    </w:p>
    <w:p w:rsidR="00350F80" w:rsidRPr="00C45C61" w:rsidRDefault="00350F80" w:rsidP="00F220C2">
      <w:pPr>
        <w:rPr>
          <w:sz w:val="22"/>
          <w:szCs w:val="22"/>
          <w:lang w:val="lt-LT"/>
        </w:rPr>
      </w:pPr>
    </w:p>
    <w:p w:rsidR="00350F80" w:rsidRPr="00C45C61" w:rsidRDefault="001F1604" w:rsidP="00F220C2">
      <w:pPr>
        <w:rPr>
          <w:sz w:val="22"/>
          <w:szCs w:val="22"/>
          <w:lang w:val="lt-LT"/>
        </w:rPr>
      </w:pPr>
      <w:r w:rsidRPr="00C45C61">
        <w:rPr>
          <w:sz w:val="22"/>
          <w:szCs w:val="22"/>
          <w:lang w:val="lt-LT"/>
        </w:rPr>
        <w:t>Šį va</w:t>
      </w:r>
      <w:r w:rsidR="008F4A72" w:rsidRPr="00C45C61">
        <w:rPr>
          <w:sz w:val="22"/>
          <w:szCs w:val="22"/>
          <w:lang w:val="lt-LT"/>
        </w:rPr>
        <w:t>istą l</w:t>
      </w:r>
      <w:r w:rsidR="00350F80" w:rsidRPr="00C45C61">
        <w:rPr>
          <w:sz w:val="22"/>
          <w:szCs w:val="22"/>
          <w:lang w:val="lt-LT"/>
        </w:rPr>
        <w:t>aiky</w:t>
      </w:r>
      <w:r w:rsidR="006A23F7" w:rsidRPr="00C45C61">
        <w:rPr>
          <w:sz w:val="22"/>
          <w:szCs w:val="22"/>
          <w:lang w:val="lt-LT"/>
        </w:rPr>
        <w:t>kite</w:t>
      </w:r>
      <w:r w:rsidR="00350F80" w:rsidRPr="00C45C61">
        <w:rPr>
          <w:sz w:val="22"/>
          <w:szCs w:val="22"/>
          <w:lang w:val="lt-LT"/>
        </w:rPr>
        <w:t xml:space="preserve"> vaikams nepastebimoje ir nepasiekiamoje vietoje.</w:t>
      </w:r>
    </w:p>
    <w:p w:rsidR="00350F80" w:rsidRPr="00C45C61" w:rsidRDefault="00350F80" w:rsidP="00F220C2">
      <w:pPr>
        <w:rPr>
          <w:sz w:val="22"/>
          <w:szCs w:val="22"/>
          <w:lang w:val="lt-LT"/>
        </w:rPr>
      </w:pPr>
    </w:p>
    <w:p w:rsidR="00350F80" w:rsidRPr="00C45C61" w:rsidRDefault="00350F80" w:rsidP="00F220C2">
      <w:pPr>
        <w:rPr>
          <w:sz w:val="22"/>
          <w:szCs w:val="22"/>
          <w:lang w:val="lt-LT"/>
        </w:rPr>
      </w:pPr>
      <w:r w:rsidRPr="00C45C61">
        <w:rPr>
          <w:sz w:val="22"/>
          <w:szCs w:val="22"/>
          <w:lang w:val="lt-LT"/>
        </w:rPr>
        <w:t>Ant lizdinės plokštelės</w:t>
      </w:r>
      <w:r w:rsidR="00F5688A" w:rsidRPr="00C45C61">
        <w:rPr>
          <w:sz w:val="22"/>
          <w:szCs w:val="22"/>
          <w:lang w:val="lt-LT"/>
        </w:rPr>
        <w:t>, buteliuko</w:t>
      </w:r>
      <w:r w:rsidRPr="00C45C61">
        <w:rPr>
          <w:sz w:val="22"/>
          <w:szCs w:val="22"/>
          <w:lang w:val="lt-LT"/>
        </w:rPr>
        <w:t xml:space="preserve"> ir dėžutės po „Tinka iki“/“EXP“ nurodytam tinkamumo laikui pasibaigus, šio vaisto vartoti negalima. Vaistas tinka</w:t>
      </w:r>
      <w:r w:rsidR="00F5688A" w:rsidRPr="00C45C61">
        <w:rPr>
          <w:sz w:val="22"/>
          <w:szCs w:val="22"/>
          <w:lang w:val="lt-LT"/>
        </w:rPr>
        <w:t>mas</w:t>
      </w:r>
      <w:r w:rsidRPr="00C45C61">
        <w:rPr>
          <w:sz w:val="22"/>
          <w:szCs w:val="22"/>
          <w:lang w:val="lt-LT"/>
        </w:rPr>
        <w:t xml:space="preserve"> vartoti iki paskutinės nurodyto mėnesio dienos. </w:t>
      </w:r>
    </w:p>
    <w:p w:rsidR="00350F80" w:rsidRPr="00C45C61" w:rsidRDefault="00350F80" w:rsidP="00F220C2">
      <w:pPr>
        <w:rPr>
          <w:sz w:val="22"/>
          <w:szCs w:val="22"/>
          <w:lang w:val="lt-LT"/>
        </w:rPr>
      </w:pPr>
    </w:p>
    <w:p w:rsidR="00350F80" w:rsidRPr="00C45C61" w:rsidRDefault="00350F80" w:rsidP="00F220C2">
      <w:pPr>
        <w:rPr>
          <w:sz w:val="22"/>
          <w:szCs w:val="22"/>
          <w:lang w:val="lt-LT"/>
        </w:rPr>
      </w:pPr>
      <w:r w:rsidRPr="00C45C61">
        <w:rPr>
          <w:sz w:val="22"/>
          <w:szCs w:val="22"/>
          <w:lang w:val="lt-LT"/>
        </w:rPr>
        <w:t>Laikyti gamintojo pakuotėje, kad preparatas būtų apsaugotas nuo šviesos ir drėgmės.</w:t>
      </w:r>
    </w:p>
    <w:p w:rsidR="00350F80" w:rsidRPr="00C45C61" w:rsidRDefault="00350F80" w:rsidP="00F220C2">
      <w:pPr>
        <w:rPr>
          <w:sz w:val="22"/>
          <w:szCs w:val="22"/>
          <w:lang w:val="lt-LT"/>
        </w:rPr>
      </w:pPr>
    </w:p>
    <w:p w:rsidR="00350F80" w:rsidRPr="00022832" w:rsidRDefault="00350F80" w:rsidP="00F220C2">
      <w:pPr>
        <w:rPr>
          <w:sz w:val="22"/>
          <w:szCs w:val="22"/>
          <w:lang w:val="lt-LT"/>
        </w:rPr>
      </w:pPr>
      <w:r w:rsidRPr="00022832">
        <w:rPr>
          <w:sz w:val="22"/>
          <w:szCs w:val="22"/>
          <w:lang w:val="lt-LT"/>
        </w:rPr>
        <w:t xml:space="preserve">Buteliukai: </w:t>
      </w:r>
    </w:p>
    <w:p w:rsidR="00350F80" w:rsidRPr="00022832" w:rsidRDefault="00350F80" w:rsidP="00F220C2">
      <w:pPr>
        <w:rPr>
          <w:sz w:val="22"/>
          <w:szCs w:val="22"/>
          <w:lang w:val="lt-LT"/>
        </w:rPr>
      </w:pPr>
      <w:r w:rsidRPr="00022832">
        <w:rPr>
          <w:sz w:val="22"/>
          <w:szCs w:val="22"/>
          <w:lang w:val="lt-LT"/>
        </w:rPr>
        <w:t>Tinkamumo laikas po pirmojo atidarymo: 100 dienų.</w:t>
      </w:r>
    </w:p>
    <w:p w:rsidR="00350F80" w:rsidRPr="00022832" w:rsidRDefault="00350F80" w:rsidP="00F220C2">
      <w:pPr>
        <w:rPr>
          <w:sz w:val="22"/>
          <w:szCs w:val="22"/>
          <w:lang w:val="lt-LT"/>
        </w:rPr>
      </w:pPr>
    </w:p>
    <w:p w:rsidR="00350F80" w:rsidRPr="00022832" w:rsidRDefault="00350F80" w:rsidP="00F220C2">
      <w:pPr>
        <w:rPr>
          <w:sz w:val="22"/>
          <w:szCs w:val="22"/>
          <w:lang w:val="lt-LT"/>
        </w:rPr>
      </w:pPr>
      <w:r w:rsidRPr="00022832">
        <w:rPr>
          <w:sz w:val="22"/>
          <w:szCs w:val="22"/>
          <w:lang w:val="lt-LT"/>
        </w:rPr>
        <w:t>Vaistų negalima išmesti į kanalizaciją arba su buitinėmis atliekomis. Kaip išmesti nereikalingus vaistus, klauskite vaistininko. Šios priemonės padės apsaugoti aplinką.</w:t>
      </w:r>
    </w:p>
    <w:p w:rsidR="00350F80" w:rsidRPr="00022832" w:rsidRDefault="00350F80" w:rsidP="00F220C2">
      <w:pPr>
        <w:rPr>
          <w:sz w:val="22"/>
          <w:szCs w:val="22"/>
          <w:lang w:val="lt-LT"/>
        </w:rPr>
      </w:pPr>
    </w:p>
    <w:p w:rsidR="00350F80" w:rsidRPr="00C45C61" w:rsidRDefault="00350F80" w:rsidP="00D86334">
      <w:pPr>
        <w:pStyle w:val="Pagrindinistekstas"/>
        <w:widowControl w:val="0"/>
        <w:spacing w:after="0"/>
        <w:rPr>
          <w:szCs w:val="22"/>
        </w:rPr>
      </w:pPr>
    </w:p>
    <w:p w:rsidR="00350F80" w:rsidRPr="00C45C61" w:rsidRDefault="00350F80" w:rsidP="00D86334">
      <w:pPr>
        <w:widowControl w:val="0"/>
        <w:autoSpaceDE w:val="0"/>
        <w:autoSpaceDN w:val="0"/>
        <w:adjustRightInd w:val="0"/>
        <w:ind w:left="540" w:hanging="540"/>
        <w:rPr>
          <w:b/>
          <w:bCs/>
          <w:color w:val="000000"/>
          <w:sz w:val="22"/>
          <w:szCs w:val="22"/>
          <w:lang w:val="lt-LT"/>
        </w:rPr>
      </w:pPr>
      <w:r w:rsidRPr="00C45C61">
        <w:rPr>
          <w:b/>
          <w:sz w:val="22"/>
          <w:szCs w:val="22"/>
          <w:lang w:val="lt-LT"/>
        </w:rPr>
        <w:t>6.</w:t>
      </w:r>
      <w:r w:rsidRPr="00C45C61">
        <w:rPr>
          <w:b/>
          <w:sz w:val="22"/>
          <w:szCs w:val="22"/>
          <w:lang w:val="lt-LT"/>
        </w:rPr>
        <w:tab/>
      </w:r>
      <w:r w:rsidRPr="00C45C61">
        <w:rPr>
          <w:b/>
          <w:bCs/>
          <w:color w:val="000000"/>
          <w:sz w:val="22"/>
          <w:szCs w:val="22"/>
          <w:lang w:val="lt-LT"/>
        </w:rPr>
        <w:t>Pakuotės turinys ir kita informacija</w:t>
      </w:r>
    </w:p>
    <w:p w:rsidR="00350F80" w:rsidRPr="00022832" w:rsidRDefault="00350F80" w:rsidP="00F220C2">
      <w:pPr>
        <w:rPr>
          <w:sz w:val="22"/>
          <w:szCs w:val="22"/>
          <w:lang w:val="lt-LT"/>
        </w:rPr>
      </w:pPr>
    </w:p>
    <w:p w:rsidR="00350F80" w:rsidRPr="00022832" w:rsidRDefault="00350F80" w:rsidP="00F220C2">
      <w:pPr>
        <w:rPr>
          <w:b/>
          <w:sz w:val="22"/>
          <w:szCs w:val="22"/>
          <w:lang w:val="lt-LT"/>
        </w:rPr>
      </w:pPr>
      <w:r w:rsidRPr="00022832">
        <w:rPr>
          <w:b/>
          <w:sz w:val="22"/>
          <w:szCs w:val="22"/>
          <w:lang w:val="lt-LT"/>
        </w:rPr>
        <w:t>Espramag sudėtis</w:t>
      </w:r>
    </w:p>
    <w:p w:rsidR="00350F80" w:rsidRPr="00022832" w:rsidRDefault="00350F80" w:rsidP="00F220C2">
      <w:pPr>
        <w:rPr>
          <w:b/>
          <w:bCs/>
          <w:position w:val="6"/>
          <w:sz w:val="22"/>
          <w:szCs w:val="22"/>
          <w:lang w:val="lt-LT"/>
        </w:rPr>
      </w:pPr>
    </w:p>
    <w:p w:rsidR="00350F80" w:rsidRPr="00022832" w:rsidRDefault="00350F80" w:rsidP="00F220C2">
      <w:pPr>
        <w:numPr>
          <w:ilvl w:val="0"/>
          <w:numId w:val="101"/>
        </w:numPr>
        <w:ind w:left="426" w:hanging="426"/>
        <w:rPr>
          <w:sz w:val="22"/>
          <w:szCs w:val="22"/>
          <w:lang w:val="lt-LT"/>
        </w:rPr>
      </w:pPr>
      <w:r w:rsidRPr="00022832">
        <w:rPr>
          <w:sz w:val="22"/>
          <w:szCs w:val="22"/>
          <w:lang w:val="lt-LT"/>
        </w:rPr>
        <w:t>Veiklioji medžiaga yra ezomeprazolas. Espramag skrandyje neirios tabletės yra dviejų stiprumo formų, kuriose yra 20 mg arba 40 mg ezomeprazolo (ezomaprozolo magnio druskos pavidalu).</w:t>
      </w:r>
    </w:p>
    <w:p w:rsidR="00350F80" w:rsidRPr="00022832" w:rsidRDefault="00350F80" w:rsidP="00F220C2">
      <w:pPr>
        <w:numPr>
          <w:ilvl w:val="0"/>
          <w:numId w:val="101"/>
        </w:numPr>
        <w:ind w:left="426" w:hanging="426"/>
        <w:rPr>
          <w:sz w:val="22"/>
          <w:szCs w:val="22"/>
          <w:lang w:val="lt-LT"/>
        </w:rPr>
      </w:pPr>
      <w:r w:rsidRPr="00022832">
        <w:rPr>
          <w:sz w:val="22"/>
          <w:szCs w:val="22"/>
          <w:lang w:val="lt-LT"/>
        </w:rPr>
        <w:t xml:space="preserve">Pagalbinės medžiagos: mikrokristalinė celiuliozė, talkas, laktozė monohidratas, kukurūzų krakmolas, makrogolis 8000, metakrilo rūgšties ir etilakrilato 1:1 kopolimeras, natrio laurilsulfatas, polisorbatas 80, kopovidonas , krospovidonas (A tipo), cukriniai branduoliai (sacharozė ir kukurūzų krakmolas), povidonas, hipromeliozė, lengvasis magnio oksidas, magnio stearatas, dietilo ftalatas, koloidinis bevandenis silicio dioksidas, titano dioksidas (E171), etilceliuliozė, raudonasis geležies oksidas (E172), </w:t>
      </w:r>
      <w:r w:rsidRPr="00022832">
        <w:rPr>
          <w:i/>
          <w:sz w:val="22"/>
          <w:szCs w:val="22"/>
          <w:lang w:val="lt-LT"/>
        </w:rPr>
        <w:t>Opacode</w:t>
      </w:r>
      <w:r w:rsidRPr="00022832">
        <w:rPr>
          <w:sz w:val="22"/>
          <w:szCs w:val="22"/>
          <w:lang w:val="lt-LT"/>
        </w:rPr>
        <w:t xml:space="preserve"> S-1-17823 juodasis rašalas, kurio sudėtyje yra juod</w:t>
      </w:r>
      <w:r w:rsidR="00714DB4" w:rsidRPr="00022832">
        <w:rPr>
          <w:sz w:val="22"/>
          <w:szCs w:val="22"/>
          <w:lang w:val="lt-LT"/>
        </w:rPr>
        <w:t>ojo</w:t>
      </w:r>
      <w:r w:rsidRPr="00022832">
        <w:rPr>
          <w:sz w:val="22"/>
          <w:szCs w:val="22"/>
          <w:lang w:val="lt-LT"/>
        </w:rPr>
        <w:t xml:space="preserve"> geležies oksid</w:t>
      </w:r>
      <w:r w:rsidR="00714DB4" w:rsidRPr="00022832">
        <w:rPr>
          <w:sz w:val="22"/>
          <w:szCs w:val="22"/>
          <w:lang w:val="lt-LT"/>
        </w:rPr>
        <w:t>o</w:t>
      </w:r>
      <w:r w:rsidRPr="00022832">
        <w:rPr>
          <w:sz w:val="22"/>
          <w:szCs w:val="22"/>
          <w:lang w:val="lt-LT"/>
        </w:rPr>
        <w:t xml:space="preserve"> (E 172), šelak</w:t>
      </w:r>
      <w:r w:rsidR="00714DB4" w:rsidRPr="00022832">
        <w:rPr>
          <w:sz w:val="22"/>
          <w:szCs w:val="22"/>
          <w:lang w:val="lt-LT"/>
        </w:rPr>
        <w:t>o</w:t>
      </w:r>
      <w:r w:rsidRPr="00022832">
        <w:rPr>
          <w:sz w:val="22"/>
          <w:szCs w:val="22"/>
          <w:lang w:val="lt-LT"/>
        </w:rPr>
        <w:t>, propilenglikoli</w:t>
      </w:r>
      <w:r w:rsidR="00714DB4" w:rsidRPr="00022832">
        <w:rPr>
          <w:sz w:val="22"/>
          <w:szCs w:val="22"/>
          <w:lang w:val="lt-LT"/>
        </w:rPr>
        <w:t>o</w:t>
      </w:r>
      <w:r w:rsidRPr="00022832">
        <w:rPr>
          <w:sz w:val="22"/>
          <w:szCs w:val="22"/>
          <w:lang w:val="lt-LT"/>
        </w:rPr>
        <w:t xml:space="preserve"> ir amonio hidroksid</w:t>
      </w:r>
      <w:r w:rsidR="00714DB4" w:rsidRPr="00022832">
        <w:rPr>
          <w:sz w:val="22"/>
          <w:szCs w:val="22"/>
          <w:lang w:val="lt-LT"/>
        </w:rPr>
        <w:t>o</w:t>
      </w:r>
      <w:r w:rsidRPr="00022832">
        <w:rPr>
          <w:sz w:val="22"/>
          <w:szCs w:val="22"/>
          <w:lang w:val="lt-LT"/>
        </w:rPr>
        <w:t>.</w:t>
      </w:r>
    </w:p>
    <w:p w:rsidR="00350F80" w:rsidRPr="00022832" w:rsidRDefault="00350F80" w:rsidP="0028734B">
      <w:pPr>
        <w:pStyle w:val="BTEMEASMCA"/>
        <w:rPr>
          <w:noProof w:val="0"/>
        </w:rPr>
      </w:pPr>
    </w:p>
    <w:p w:rsidR="00350F80" w:rsidRPr="00022832" w:rsidRDefault="00350F80" w:rsidP="00F220C2">
      <w:pPr>
        <w:rPr>
          <w:b/>
          <w:sz w:val="22"/>
          <w:szCs w:val="22"/>
          <w:lang w:val="lt-LT"/>
        </w:rPr>
      </w:pPr>
      <w:r w:rsidRPr="00022832">
        <w:rPr>
          <w:b/>
          <w:sz w:val="22"/>
          <w:szCs w:val="22"/>
          <w:lang w:val="lt-LT"/>
        </w:rPr>
        <w:t>Espramag išvaizda ir kiekis pakuotėje</w:t>
      </w:r>
    </w:p>
    <w:p w:rsidR="00350F80" w:rsidRPr="00022832" w:rsidRDefault="00350F80" w:rsidP="00F220C2">
      <w:pPr>
        <w:rPr>
          <w:sz w:val="22"/>
          <w:szCs w:val="22"/>
          <w:lang w:val="lt-LT"/>
        </w:rPr>
      </w:pPr>
    </w:p>
    <w:p w:rsidR="00350F80" w:rsidRPr="00022832" w:rsidRDefault="00350F80" w:rsidP="00F220C2">
      <w:pPr>
        <w:rPr>
          <w:sz w:val="22"/>
          <w:szCs w:val="22"/>
          <w:lang w:val="lt-LT"/>
        </w:rPr>
      </w:pPr>
      <w:r w:rsidRPr="00022832">
        <w:rPr>
          <w:sz w:val="22"/>
          <w:szCs w:val="22"/>
          <w:lang w:val="lt-LT"/>
        </w:rPr>
        <w:t>Espramag 20 mg skrandyje neirios tabletės:</w:t>
      </w:r>
    </w:p>
    <w:p w:rsidR="00350F80" w:rsidRPr="00022832" w:rsidRDefault="00350F80" w:rsidP="00F220C2">
      <w:pPr>
        <w:rPr>
          <w:sz w:val="22"/>
          <w:szCs w:val="22"/>
          <w:lang w:val="lt-LT"/>
        </w:rPr>
      </w:pPr>
      <w:r w:rsidRPr="00022832">
        <w:rPr>
          <w:sz w:val="22"/>
          <w:szCs w:val="22"/>
          <w:lang w:val="lt-LT"/>
        </w:rPr>
        <w:t xml:space="preserve">Plytų raudonumo, apvalios, abipus išgaubtos, </w:t>
      </w:r>
      <w:r w:rsidR="00477413" w:rsidRPr="00022832">
        <w:rPr>
          <w:sz w:val="22"/>
          <w:szCs w:val="22"/>
          <w:lang w:val="lt-LT"/>
        </w:rPr>
        <w:t xml:space="preserve">plėvele </w:t>
      </w:r>
      <w:r w:rsidRPr="00022832">
        <w:rPr>
          <w:sz w:val="22"/>
          <w:szCs w:val="22"/>
          <w:lang w:val="lt-LT"/>
        </w:rPr>
        <w:t xml:space="preserve">dengtos </w:t>
      </w:r>
      <w:r w:rsidR="00477413" w:rsidRPr="00022832">
        <w:rPr>
          <w:sz w:val="22"/>
          <w:szCs w:val="22"/>
          <w:lang w:val="lt-LT"/>
        </w:rPr>
        <w:t>tabletės</w:t>
      </w:r>
      <w:r w:rsidRPr="00022832">
        <w:rPr>
          <w:sz w:val="22"/>
          <w:szCs w:val="22"/>
          <w:lang w:val="lt-LT"/>
        </w:rPr>
        <w:t>, vienoje pusėje su įspaudu “20”.</w:t>
      </w:r>
    </w:p>
    <w:p w:rsidR="00350F80" w:rsidRPr="00022832" w:rsidRDefault="00350F80" w:rsidP="00F220C2">
      <w:pPr>
        <w:rPr>
          <w:sz w:val="22"/>
          <w:szCs w:val="22"/>
          <w:lang w:val="lt-LT"/>
        </w:rPr>
      </w:pPr>
    </w:p>
    <w:p w:rsidR="00350F80" w:rsidRPr="00022832" w:rsidRDefault="00350F80" w:rsidP="00F220C2">
      <w:pPr>
        <w:rPr>
          <w:sz w:val="22"/>
          <w:szCs w:val="22"/>
          <w:lang w:val="lt-LT"/>
        </w:rPr>
      </w:pPr>
      <w:r w:rsidRPr="00022832">
        <w:rPr>
          <w:sz w:val="22"/>
          <w:szCs w:val="22"/>
          <w:lang w:val="lt-LT"/>
        </w:rPr>
        <w:t>Espramag 40 mg skrandyje neirios tabletės:</w:t>
      </w:r>
    </w:p>
    <w:p w:rsidR="00350F80" w:rsidRPr="00022832" w:rsidRDefault="00350F80" w:rsidP="00F220C2">
      <w:pPr>
        <w:rPr>
          <w:sz w:val="22"/>
          <w:szCs w:val="22"/>
          <w:lang w:val="lt-LT"/>
        </w:rPr>
      </w:pPr>
      <w:r w:rsidRPr="00022832">
        <w:rPr>
          <w:sz w:val="22"/>
          <w:szCs w:val="22"/>
          <w:lang w:val="lt-LT"/>
        </w:rPr>
        <w:t xml:space="preserve">Plytų raudonumo, apvalios, nuožulniais kraštais, abipus išgaubtos, </w:t>
      </w:r>
      <w:r w:rsidR="00477413" w:rsidRPr="00022832">
        <w:rPr>
          <w:sz w:val="22"/>
          <w:szCs w:val="22"/>
          <w:lang w:val="lt-LT"/>
        </w:rPr>
        <w:t xml:space="preserve">plėvele </w:t>
      </w:r>
      <w:r w:rsidRPr="00022832">
        <w:rPr>
          <w:sz w:val="22"/>
          <w:szCs w:val="22"/>
          <w:lang w:val="lt-LT"/>
        </w:rPr>
        <w:t xml:space="preserve">dengtos </w:t>
      </w:r>
      <w:r w:rsidR="00477413" w:rsidRPr="00022832">
        <w:rPr>
          <w:sz w:val="22"/>
          <w:szCs w:val="22"/>
          <w:lang w:val="lt-LT"/>
        </w:rPr>
        <w:t>tabletės</w:t>
      </w:r>
      <w:r w:rsidRPr="00022832">
        <w:rPr>
          <w:sz w:val="22"/>
          <w:szCs w:val="22"/>
          <w:lang w:val="lt-LT"/>
        </w:rPr>
        <w:t>, vienoje pusėje su įspaudu “40”.</w:t>
      </w:r>
    </w:p>
    <w:p w:rsidR="00350F80" w:rsidRPr="00C45C61" w:rsidRDefault="00350F80" w:rsidP="00D86334">
      <w:pPr>
        <w:pStyle w:val="Pagrindinistekstas"/>
        <w:widowControl w:val="0"/>
        <w:spacing w:after="0"/>
        <w:rPr>
          <w:szCs w:val="22"/>
        </w:rPr>
      </w:pPr>
    </w:p>
    <w:p w:rsidR="00350F80" w:rsidRPr="00C45C61" w:rsidRDefault="00350F80" w:rsidP="00F220C2">
      <w:pPr>
        <w:rPr>
          <w:sz w:val="22"/>
          <w:szCs w:val="22"/>
          <w:lang w:val="lt-LT"/>
        </w:rPr>
      </w:pPr>
      <w:r w:rsidRPr="00C45C61">
        <w:rPr>
          <w:sz w:val="22"/>
          <w:szCs w:val="22"/>
          <w:lang w:val="lt-LT"/>
        </w:rPr>
        <w:t>Pakuotės dydžiai</w:t>
      </w:r>
    </w:p>
    <w:p w:rsidR="00350F80" w:rsidRPr="00C45C61" w:rsidRDefault="00350F80" w:rsidP="00F220C2">
      <w:pPr>
        <w:rPr>
          <w:sz w:val="22"/>
          <w:szCs w:val="22"/>
          <w:lang w:val="lt-LT"/>
        </w:rPr>
      </w:pPr>
      <w:r w:rsidRPr="00C45C61">
        <w:rPr>
          <w:sz w:val="22"/>
          <w:szCs w:val="22"/>
          <w:lang w:val="lt-LT"/>
        </w:rPr>
        <w:lastRenderedPageBreak/>
        <w:t xml:space="preserve">20 mg tabletės </w:t>
      </w:r>
    </w:p>
    <w:p w:rsidR="00350F80" w:rsidRPr="00C45C61" w:rsidRDefault="00350F80" w:rsidP="00F220C2">
      <w:pPr>
        <w:rPr>
          <w:sz w:val="22"/>
          <w:szCs w:val="22"/>
          <w:lang w:val="lt-LT"/>
        </w:rPr>
      </w:pPr>
      <w:r w:rsidRPr="00C45C61">
        <w:rPr>
          <w:sz w:val="22"/>
          <w:szCs w:val="22"/>
          <w:lang w:val="lt-LT"/>
        </w:rPr>
        <w:t>Lizdinės plokštelės: 7, 14, 15, 28, 30, 50, 56, 60, 90, 98,100 ir 100x1 tablečių;</w:t>
      </w:r>
    </w:p>
    <w:p w:rsidR="00350F80" w:rsidRPr="00C45C61" w:rsidRDefault="00350F80" w:rsidP="00F220C2">
      <w:pPr>
        <w:rPr>
          <w:sz w:val="22"/>
          <w:szCs w:val="22"/>
          <w:lang w:val="lt-LT"/>
        </w:rPr>
      </w:pPr>
      <w:r w:rsidRPr="00C45C61">
        <w:rPr>
          <w:sz w:val="22"/>
          <w:szCs w:val="22"/>
          <w:lang w:val="lt-LT"/>
        </w:rPr>
        <w:t>Buteliukai: 100, 150 tablečių.</w:t>
      </w:r>
    </w:p>
    <w:p w:rsidR="00350F80" w:rsidRPr="00C45C61" w:rsidRDefault="00350F80" w:rsidP="00F220C2">
      <w:pPr>
        <w:rPr>
          <w:sz w:val="22"/>
          <w:szCs w:val="22"/>
          <w:lang w:val="lt-LT"/>
        </w:rPr>
      </w:pPr>
    </w:p>
    <w:p w:rsidR="00350F80" w:rsidRPr="00C45C61" w:rsidRDefault="00350F80" w:rsidP="00F220C2">
      <w:pPr>
        <w:rPr>
          <w:sz w:val="22"/>
          <w:szCs w:val="22"/>
          <w:lang w:val="lt-LT"/>
        </w:rPr>
      </w:pPr>
      <w:r w:rsidRPr="00C45C61">
        <w:rPr>
          <w:sz w:val="22"/>
          <w:szCs w:val="22"/>
          <w:lang w:val="lt-LT"/>
        </w:rPr>
        <w:t>40 mg tabletės</w:t>
      </w:r>
    </w:p>
    <w:p w:rsidR="00350F80" w:rsidRPr="00C45C61" w:rsidRDefault="00350F80" w:rsidP="00F220C2">
      <w:pPr>
        <w:rPr>
          <w:sz w:val="22"/>
          <w:szCs w:val="22"/>
          <w:lang w:val="lt-LT"/>
        </w:rPr>
      </w:pPr>
      <w:r w:rsidRPr="00C45C61">
        <w:rPr>
          <w:sz w:val="22"/>
          <w:szCs w:val="22"/>
          <w:lang w:val="lt-LT"/>
        </w:rPr>
        <w:t>Lizdinės plokštelės: 7, 14, 15, 28, 30, 50, 56, 60, 90, 98,100 ir 100x1 tablečių;</w:t>
      </w:r>
    </w:p>
    <w:p w:rsidR="00350F80" w:rsidRPr="00C45C61" w:rsidRDefault="00350F80" w:rsidP="00F220C2">
      <w:pPr>
        <w:rPr>
          <w:sz w:val="22"/>
          <w:szCs w:val="22"/>
          <w:lang w:val="lt-LT"/>
        </w:rPr>
      </w:pPr>
      <w:r w:rsidRPr="00C45C61">
        <w:rPr>
          <w:sz w:val="22"/>
          <w:szCs w:val="22"/>
          <w:lang w:val="lt-LT"/>
        </w:rPr>
        <w:t>Buteliukai: 100, 150 tablečių.</w:t>
      </w:r>
    </w:p>
    <w:p w:rsidR="00350F80" w:rsidRPr="00C45C61" w:rsidRDefault="00350F80" w:rsidP="00F220C2">
      <w:pPr>
        <w:rPr>
          <w:sz w:val="22"/>
          <w:szCs w:val="22"/>
          <w:lang w:val="lt-LT"/>
        </w:rPr>
      </w:pPr>
    </w:p>
    <w:p w:rsidR="00350F80" w:rsidRPr="00C45C61" w:rsidRDefault="00350F80" w:rsidP="00F220C2">
      <w:pPr>
        <w:rPr>
          <w:sz w:val="22"/>
          <w:szCs w:val="22"/>
          <w:lang w:val="lt-LT"/>
        </w:rPr>
      </w:pPr>
      <w:r w:rsidRPr="00C45C61">
        <w:rPr>
          <w:sz w:val="22"/>
          <w:szCs w:val="22"/>
          <w:lang w:val="lt-LT"/>
        </w:rPr>
        <w:t>Gali būti tiekiamos ne visų dydžių pakuotės.</w:t>
      </w:r>
    </w:p>
    <w:p w:rsidR="00350F80" w:rsidRPr="00C45C61" w:rsidRDefault="00350F80" w:rsidP="00F220C2">
      <w:pPr>
        <w:rPr>
          <w:sz w:val="22"/>
          <w:szCs w:val="22"/>
          <w:lang w:val="lt-LT"/>
        </w:rPr>
      </w:pPr>
    </w:p>
    <w:p w:rsidR="00350F80" w:rsidRPr="00022832" w:rsidRDefault="006A23F7" w:rsidP="00F220C2">
      <w:pPr>
        <w:rPr>
          <w:b/>
          <w:sz w:val="22"/>
          <w:szCs w:val="22"/>
          <w:lang w:val="lt-LT"/>
        </w:rPr>
      </w:pPr>
      <w:r w:rsidRPr="00022832">
        <w:rPr>
          <w:b/>
          <w:sz w:val="22"/>
          <w:szCs w:val="22"/>
          <w:lang w:val="lt-LT"/>
        </w:rPr>
        <w:t>Registruotojas</w:t>
      </w:r>
      <w:r w:rsidR="00350F80" w:rsidRPr="00022832">
        <w:rPr>
          <w:b/>
          <w:sz w:val="22"/>
          <w:szCs w:val="22"/>
          <w:lang w:val="lt-LT"/>
        </w:rPr>
        <w:t xml:space="preserve"> ir gamintojas</w:t>
      </w:r>
    </w:p>
    <w:p w:rsidR="00350F80" w:rsidRPr="00022832" w:rsidRDefault="00350F80" w:rsidP="00F220C2">
      <w:pPr>
        <w:rPr>
          <w:sz w:val="22"/>
          <w:szCs w:val="22"/>
          <w:lang w:val="lt-LT"/>
        </w:rPr>
      </w:pPr>
    </w:p>
    <w:p w:rsidR="00350F80" w:rsidRPr="00022832" w:rsidRDefault="006A23F7" w:rsidP="00F220C2">
      <w:pPr>
        <w:rPr>
          <w:i/>
          <w:sz w:val="22"/>
          <w:szCs w:val="22"/>
          <w:lang w:val="lt-LT"/>
        </w:rPr>
      </w:pPr>
      <w:r w:rsidRPr="00022832">
        <w:rPr>
          <w:i/>
          <w:sz w:val="22"/>
          <w:szCs w:val="22"/>
          <w:lang w:val="lt-LT"/>
        </w:rPr>
        <w:t>Registruotojas</w:t>
      </w:r>
    </w:p>
    <w:p w:rsidR="00470577" w:rsidRPr="00C45C61" w:rsidRDefault="00470577" w:rsidP="00470577">
      <w:pPr>
        <w:tabs>
          <w:tab w:val="left" w:pos="900"/>
        </w:tabs>
        <w:rPr>
          <w:sz w:val="22"/>
          <w:szCs w:val="22"/>
          <w:lang w:val="lt-LT"/>
        </w:rPr>
      </w:pPr>
      <w:r w:rsidRPr="00C45C61">
        <w:rPr>
          <w:sz w:val="22"/>
          <w:szCs w:val="22"/>
          <w:lang w:val="lt-LT"/>
        </w:rPr>
        <w:t>Teva Pharma B.V.</w:t>
      </w:r>
    </w:p>
    <w:p w:rsidR="00470577" w:rsidRPr="00C45C61" w:rsidRDefault="00470577" w:rsidP="00470577">
      <w:pPr>
        <w:tabs>
          <w:tab w:val="left" w:pos="900"/>
        </w:tabs>
        <w:ind w:left="540" w:hanging="540"/>
        <w:rPr>
          <w:sz w:val="22"/>
          <w:szCs w:val="22"/>
          <w:lang w:val="lt-LT"/>
        </w:rPr>
      </w:pPr>
      <w:r w:rsidRPr="00C45C61">
        <w:rPr>
          <w:sz w:val="22"/>
          <w:szCs w:val="22"/>
          <w:lang w:val="lt-LT"/>
        </w:rPr>
        <w:t>Swensweg 5</w:t>
      </w:r>
    </w:p>
    <w:p w:rsidR="00470577" w:rsidRPr="00C45C61" w:rsidRDefault="00470577" w:rsidP="00470577">
      <w:pPr>
        <w:tabs>
          <w:tab w:val="left" w:pos="900"/>
        </w:tabs>
        <w:rPr>
          <w:sz w:val="22"/>
          <w:szCs w:val="22"/>
          <w:lang w:val="lt-LT"/>
        </w:rPr>
      </w:pPr>
      <w:r w:rsidRPr="00C45C61">
        <w:rPr>
          <w:sz w:val="22"/>
          <w:szCs w:val="22"/>
          <w:lang w:val="lt-LT"/>
        </w:rPr>
        <w:t>2031 GA Haarlem</w:t>
      </w:r>
    </w:p>
    <w:p w:rsidR="00470577" w:rsidRPr="00C45C61" w:rsidRDefault="00470577" w:rsidP="00470577">
      <w:pPr>
        <w:tabs>
          <w:tab w:val="left" w:pos="900"/>
        </w:tabs>
        <w:rPr>
          <w:sz w:val="22"/>
          <w:szCs w:val="22"/>
          <w:lang w:val="lt-LT"/>
        </w:rPr>
      </w:pPr>
      <w:r w:rsidRPr="00C45C61">
        <w:rPr>
          <w:sz w:val="22"/>
          <w:szCs w:val="22"/>
          <w:lang w:val="lt-LT"/>
        </w:rPr>
        <w:t>Nyderlandai</w:t>
      </w:r>
    </w:p>
    <w:p w:rsidR="00350F80" w:rsidRPr="00C45C61" w:rsidRDefault="00350F80" w:rsidP="00D86334">
      <w:pPr>
        <w:widowControl w:val="0"/>
        <w:rPr>
          <w:sz w:val="22"/>
          <w:szCs w:val="22"/>
          <w:lang w:val="lt-LT"/>
        </w:rPr>
      </w:pPr>
    </w:p>
    <w:p w:rsidR="00350F80" w:rsidRPr="00C45C61" w:rsidRDefault="00350F80" w:rsidP="005A7BBC">
      <w:pPr>
        <w:pStyle w:val="PI-3EMEASMCA"/>
      </w:pPr>
      <w:r w:rsidRPr="00C45C61">
        <w:t>Gamintojas</w:t>
      </w:r>
    </w:p>
    <w:p w:rsidR="00350F80" w:rsidRPr="00C45C61" w:rsidRDefault="00350F80" w:rsidP="00D86334">
      <w:pPr>
        <w:widowControl w:val="0"/>
        <w:rPr>
          <w:sz w:val="22"/>
          <w:szCs w:val="22"/>
          <w:lang w:val="lt-LT"/>
        </w:rPr>
      </w:pPr>
      <w:r w:rsidRPr="00C45C61">
        <w:rPr>
          <w:sz w:val="22"/>
          <w:szCs w:val="22"/>
          <w:lang w:val="lt-LT"/>
        </w:rPr>
        <w:t>Teva Pharma B.V.</w:t>
      </w:r>
    </w:p>
    <w:p w:rsidR="00350F80" w:rsidRPr="00C45C61" w:rsidRDefault="00350F80" w:rsidP="00D86334">
      <w:pPr>
        <w:widowControl w:val="0"/>
        <w:rPr>
          <w:sz w:val="22"/>
          <w:szCs w:val="22"/>
          <w:lang w:val="lt-LT"/>
        </w:rPr>
      </w:pPr>
      <w:r w:rsidRPr="00C45C61">
        <w:rPr>
          <w:sz w:val="22"/>
          <w:szCs w:val="22"/>
          <w:lang w:val="lt-LT"/>
        </w:rPr>
        <w:t>Swensweg 5</w:t>
      </w:r>
    </w:p>
    <w:p w:rsidR="00350F80" w:rsidRPr="00C45C61" w:rsidRDefault="00350F80" w:rsidP="00D86334">
      <w:pPr>
        <w:widowControl w:val="0"/>
        <w:rPr>
          <w:sz w:val="22"/>
          <w:szCs w:val="22"/>
          <w:lang w:val="lt-LT"/>
        </w:rPr>
      </w:pPr>
      <w:r w:rsidRPr="00C45C61">
        <w:rPr>
          <w:sz w:val="22"/>
          <w:szCs w:val="22"/>
          <w:lang w:val="lt-LT"/>
        </w:rPr>
        <w:t>20131 GA Haarlem</w:t>
      </w:r>
    </w:p>
    <w:p w:rsidR="00350F80" w:rsidRPr="00C45C61" w:rsidRDefault="00350F80" w:rsidP="00D86334">
      <w:pPr>
        <w:widowControl w:val="0"/>
        <w:rPr>
          <w:sz w:val="22"/>
          <w:szCs w:val="22"/>
          <w:lang w:val="lt-LT"/>
        </w:rPr>
      </w:pPr>
      <w:r w:rsidRPr="00C45C61">
        <w:rPr>
          <w:sz w:val="22"/>
          <w:szCs w:val="22"/>
          <w:lang w:val="lt-LT"/>
        </w:rPr>
        <w:t>Nyderlandai</w:t>
      </w:r>
    </w:p>
    <w:p w:rsidR="00350F80" w:rsidRPr="00C45C61" w:rsidRDefault="00350F80" w:rsidP="00D86334">
      <w:pPr>
        <w:widowControl w:val="0"/>
        <w:rPr>
          <w:sz w:val="22"/>
          <w:szCs w:val="22"/>
          <w:lang w:val="lt-LT"/>
        </w:rPr>
      </w:pPr>
    </w:p>
    <w:p w:rsidR="00350F80" w:rsidRPr="00C45C61" w:rsidRDefault="00350F80" w:rsidP="00D86334">
      <w:pPr>
        <w:widowControl w:val="0"/>
        <w:rPr>
          <w:sz w:val="22"/>
          <w:szCs w:val="22"/>
          <w:lang w:val="lt-LT"/>
        </w:rPr>
      </w:pPr>
      <w:r w:rsidRPr="00C45C61">
        <w:rPr>
          <w:sz w:val="22"/>
          <w:szCs w:val="22"/>
          <w:lang w:val="lt-LT"/>
        </w:rPr>
        <w:t>arba</w:t>
      </w:r>
    </w:p>
    <w:p w:rsidR="00350F80" w:rsidRPr="00C45C61" w:rsidRDefault="00350F80" w:rsidP="00D86334">
      <w:pPr>
        <w:widowControl w:val="0"/>
        <w:rPr>
          <w:sz w:val="22"/>
          <w:szCs w:val="22"/>
          <w:lang w:val="lt-LT"/>
        </w:rPr>
      </w:pPr>
    </w:p>
    <w:p w:rsidR="00350F80" w:rsidRPr="00C45C61" w:rsidRDefault="00350F80" w:rsidP="00D86334">
      <w:pPr>
        <w:widowControl w:val="0"/>
        <w:rPr>
          <w:sz w:val="22"/>
          <w:szCs w:val="22"/>
          <w:lang w:val="lt-LT"/>
        </w:rPr>
      </w:pPr>
      <w:r w:rsidRPr="00C45C61">
        <w:rPr>
          <w:sz w:val="22"/>
          <w:szCs w:val="22"/>
          <w:lang w:val="lt-LT"/>
        </w:rPr>
        <w:t xml:space="preserve">Merckle GmbH </w:t>
      </w:r>
    </w:p>
    <w:p w:rsidR="00350F80" w:rsidRPr="00C45C61" w:rsidRDefault="00350F80" w:rsidP="00D86334">
      <w:pPr>
        <w:widowControl w:val="0"/>
        <w:rPr>
          <w:sz w:val="22"/>
          <w:szCs w:val="22"/>
          <w:lang w:val="lt-LT"/>
        </w:rPr>
      </w:pPr>
      <w:r w:rsidRPr="00C45C61">
        <w:rPr>
          <w:sz w:val="22"/>
          <w:szCs w:val="22"/>
          <w:lang w:val="lt-LT"/>
        </w:rPr>
        <w:t>Ludwig-Merckle-Strasse 3</w:t>
      </w:r>
    </w:p>
    <w:p w:rsidR="00350F80" w:rsidRPr="00C45C61" w:rsidRDefault="00350F80" w:rsidP="00D86334">
      <w:pPr>
        <w:widowControl w:val="0"/>
        <w:rPr>
          <w:sz w:val="22"/>
          <w:szCs w:val="22"/>
          <w:lang w:val="lt-LT"/>
        </w:rPr>
      </w:pPr>
      <w:r w:rsidRPr="00C45C61">
        <w:rPr>
          <w:sz w:val="22"/>
          <w:szCs w:val="22"/>
          <w:lang w:val="lt-LT"/>
        </w:rPr>
        <w:t xml:space="preserve">D-89143 Blaubeuren </w:t>
      </w:r>
    </w:p>
    <w:p w:rsidR="00350F80" w:rsidRPr="00C45C61" w:rsidRDefault="00350F80" w:rsidP="00D86334">
      <w:pPr>
        <w:widowControl w:val="0"/>
        <w:rPr>
          <w:sz w:val="22"/>
          <w:szCs w:val="22"/>
          <w:lang w:val="lt-LT"/>
        </w:rPr>
      </w:pPr>
      <w:r w:rsidRPr="00C45C61">
        <w:rPr>
          <w:sz w:val="22"/>
          <w:szCs w:val="22"/>
          <w:lang w:val="lt-LT"/>
        </w:rPr>
        <w:t>Vokietija</w:t>
      </w:r>
    </w:p>
    <w:p w:rsidR="00350F80" w:rsidRPr="00C45C61" w:rsidRDefault="00350F80" w:rsidP="00D86334">
      <w:pPr>
        <w:widowControl w:val="0"/>
        <w:rPr>
          <w:sz w:val="22"/>
          <w:szCs w:val="22"/>
          <w:lang w:val="lt-LT"/>
        </w:rPr>
      </w:pPr>
    </w:p>
    <w:p w:rsidR="00350F80" w:rsidRPr="00C45C61" w:rsidRDefault="00350F80" w:rsidP="00D86334">
      <w:pPr>
        <w:widowControl w:val="0"/>
        <w:rPr>
          <w:sz w:val="22"/>
          <w:szCs w:val="22"/>
          <w:lang w:val="lt-LT"/>
        </w:rPr>
      </w:pPr>
    </w:p>
    <w:p w:rsidR="00350F80" w:rsidRPr="00C45C61" w:rsidRDefault="00350F80" w:rsidP="00D86334">
      <w:pPr>
        <w:pStyle w:val="Pagrindinistekstas"/>
        <w:widowControl w:val="0"/>
        <w:spacing w:after="0"/>
        <w:rPr>
          <w:szCs w:val="22"/>
        </w:rPr>
      </w:pPr>
      <w:r w:rsidRPr="00C45C61">
        <w:rPr>
          <w:szCs w:val="22"/>
        </w:rPr>
        <w:t xml:space="preserve">Jeigu apie šį vaistą norite sužinoti daugiau, kreipkitės į vietinį </w:t>
      </w:r>
      <w:r w:rsidR="0083313B" w:rsidRPr="00C45C61">
        <w:rPr>
          <w:szCs w:val="22"/>
        </w:rPr>
        <w:t>registruotojo</w:t>
      </w:r>
      <w:r w:rsidRPr="00C45C61">
        <w:rPr>
          <w:szCs w:val="22"/>
        </w:rPr>
        <w:t xml:space="preserve"> atstovą.</w:t>
      </w:r>
    </w:p>
    <w:p w:rsidR="00350F80" w:rsidRPr="00C45C61" w:rsidRDefault="00350F80" w:rsidP="00D86334">
      <w:pPr>
        <w:pStyle w:val="Pagrindinistekstas"/>
        <w:widowControl w:val="0"/>
        <w:spacing w:after="0"/>
        <w:rPr>
          <w:szCs w:val="22"/>
        </w:rPr>
      </w:pPr>
    </w:p>
    <w:p w:rsidR="00350F80" w:rsidRPr="00C45C61" w:rsidRDefault="00350F80" w:rsidP="00D86334">
      <w:pPr>
        <w:widowControl w:val="0"/>
        <w:tabs>
          <w:tab w:val="left" w:pos="567"/>
        </w:tabs>
        <w:rPr>
          <w:sz w:val="22"/>
          <w:szCs w:val="22"/>
          <w:lang w:val="lt-LT"/>
        </w:rPr>
      </w:pPr>
      <w:r w:rsidRPr="00C45C61">
        <w:rPr>
          <w:sz w:val="22"/>
          <w:szCs w:val="22"/>
          <w:lang w:val="lt-LT"/>
        </w:rPr>
        <w:t>UAB „Sicor Biotech“</w:t>
      </w:r>
    </w:p>
    <w:p w:rsidR="00350F80" w:rsidRPr="00C45C61" w:rsidRDefault="006A23F7" w:rsidP="00D86334">
      <w:pPr>
        <w:pStyle w:val="MusterTitel"/>
        <w:widowControl w:val="0"/>
        <w:tabs>
          <w:tab w:val="left" w:pos="567"/>
        </w:tabs>
        <w:spacing w:before="0" w:after="0"/>
        <w:ind w:left="0"/>
        <w:jc w:val="left"/>
        <w:rPr>
          <w:rFonts w:ascii="Times New Roman" w:hAnsi="Times New Roman" w:cs="Times New Roman"/>
          <w:sz w:val="22"/>
          <w:szCs w:val="22"/>
          <w:lang w:val="lt-LT"/>
        </w:rPr>
      </w:pPr>
      <w:r w:rsidRPr="00C45C61">
        <w:rPr>
          <w:rFonts w:ascii="Times New Roman" w:hAnsi="Times New Roman" w:cs="Times New Roman"/>
          <w:sz w:val="22"/>
          <w:szCs w:val="22"/>
          <w:lang w:val="lt-LT"/>
        </w:rPr>
        <w:t>Molėtų pl. 5</w:t>
      </w:r>
    </w:p>
    <w:p w:rsidR="00350F80" w:rsidRPr="00C45C61" w:rsidRDefault="00350F80" w:rsidP="00D86334">
      <w:pPr>
        <w:pStyle w:val="MusterTitel"/>
        <w:widowControl w:val="0"/>
        <w:tabs>
          <w:tab w:val="left" w:pos="567"/>
        </w:tabs>
        <w:spacing w:before="0" w:after="0"/>
        <w:ind w:left="0"/>
        <w:jc w:val="left"/>
        <w:rPr>
          <w:rFonts w:ascii="Times New Roman" w:hAnsi="Times New Roman" w:cs="Times New Roman"/>
          <w:sz w:val="22"/>
          <w:szCs w:val="22"/>
          <w:lang w:val="lt-LT"/>
        </w:rPr>
      </w:pPr>
      <w:r w:rsidRPr="00C45C61">
        <w:rPr>
          <w:rFonts w:ascii="Times New Roman" w:hAnsi="Times New Roman" w:cs="Times New Roman"/>
          <w:sz w:val="22"/>
          <w:szCs w:val="22"/>
          <w:lang w:val="lt-LT"/>
        </w:rPr>
        <w:t>LT-0</w:t>
      </w:r>
      <w:r w:rsidR="006A23F7" w:rsidRPr="00C45C61">
        <w:rPr>
          <w:rFonts w:ascii="Times New Roman" w:hAnsi="Times New Roman" w:cs="Times New Roman"/>
          <w:sz w:val="22"/>
          <w:szCs w:val="22"/>
          <w:lang w:val="lt-LT"/>
        </w:rPr>
        <w:t>8409</w:t>
      </w:r>
      <w:r w:rsidRPr="00C45C61">
        <w:rPr>
          <w:rFonts w:ascii="Times New Roman" w:hAnsi="Times New Roman" w:cs="Times New Roman"/>
          <w:sz w:val="22"/>
          <w:szCs w:val="22"/>
          <w:lang w:val="lt-LT"/>
        </w:rPr>
        <w:t xml:space="preserve"> Vilnius</w:t>
      </w:r>
    </w:p>
    <w:p w:rsidR="00350F80" w:rsidRPr="00C45C61" w:rsidRDefault="00350F80" w:rsidP="00D86334">
      <w:pPr>
        <w:pStyle w:val="MusterTitel"/>
        <w:widowControl w:val="0"/>
        <w:tabs>
          <w:tab w:val="left" w:pos="567"/>
        </w:tabs>
        <w:spacing w:before="0" w:after="0"/>
        <w:ind w:left="0"/>
        <w:jc w:val="left"/>
        <w:rPr>
          <w:rFonts w:ascii="Times New Roman" w:hAnsi="Times New Roman" w:cs="Times New Roman"/>
          <w:sz w:val="22"/>
          <w:szCs w:val="22"/>
          <w:lang w:val="lt-LT"/>
        </w:rPr>
      </w:pPr>
      <w:r w:rsidRPr="00C45C61">
        <w:rPr>
          <w:rFonts w:ascii="Times New Roman" w:hAnsi="Times New Roman" w:cs="Times New Roman"/>
          <w:sz w:val="22"/>
          <w:szCs w:val="22"/>
          <w:lang w:val="lt-LT"/>
        </w:rPr>
        <w:t>Tel. +370 5 266 02 03</w:t>
      </w:r>
    </w:p>
    <w:p w:rsidR="00350F80" w:rsidRPr="00C45C61" w:rsidRDefault="00350F80" w:rsidP="00D86334">
      <w:pPr>
        <w:pStyle w:val="Pagrindinistekstas"/>
        <w:widowControl w:val="0"/>
        <w:spacing w:after="0"/>
        <w:rPr>
          <w:szCs w:val="22"/>
        </w:rPr>
      </w:pPr>
    </w:p>
    <w:p w:rsidR="00350F80" w:rsidRPr="00C45C61" w:rsidRDefault="006A23F7" w:rsidP="00D86334">
      <w:pPr>
        <w:pStyle w:val="Pagrindinistekstas"/>
        <w:widowControl w:val="0"/>
        <w:spacing w:after="0"/>
        <w:rPr>
          <w:b/>
          <w:szCs w:val="22"/>
        </w:rPr>
      </w:pPr>
      <w:r w:rsidRPr="00C45C61">
        <w:rPr>
          <w:b/>
          <w:szCs w:val="22"/>
        </w:rPr>
        <w:t>Šis vaistas</w:t>
      </w:r>
      <w:r w:rsidR="00350F80" w:rsidRPr="00C45C61">
        <w:rPr>
          <w:b/>
          <w:szCs w:val="22"/>
        </w:rPr>
        <w:t xml:space="preserve"> EEE </w:t>
      </w:r>
      <w:r w:rsidRPr="00C45C61">
        <w:rPr>
          <w:b/>
          <w:szCs w:val="22"/>
        </w:rPr>
        <w:t xml:space="preserve">valstybėse </w:t>
      </w:r>
      <w:r w:rsidR="00350F80" w:rsidRPr="00C45C61">
        <w:rPr>
          <w:b/>
          <w:szCs w:val="22"/>
        </w:rPr>
        <w:t xml:space="preserve">narėse </w:t>
      </w:r>
      <w:r w:rsidRPr="00C45C61">
        <w:rPr>
          <w:b/>
          <w:szCs w:val="22"/>
        </w:rPr>
        <w:t>registruotas</w:t>
      </w:r>
      <w:r w:rsidR="00350F80" w:rsidRPr="00C45C61">
        <w:rPr>
          <w:b/>
          <w:szCs w:val="22"/>
        </w:rPr>
        <w:t xml:space="preserve"> tokiais pavadinimais:</w:t>
      </w:r>
    </w:p>
    <w:p w:rsidR="00350F80" w:rsidRPr="00C45C61" w:rsidRDefault="00350F80" w:rsidP="00D86334">
      <w:pPr>
        <w:pStyle w:val="Pagrindinistekstas"/>
        <w:widowControl w:val="0"/>
        <w:spacing w:after="0"/>
        <w:rPr>
          <w:b/>
          <w:szCs w:val="22"/>
        </w:rPr>
      </w:pPr>
    </w:p>
    <w:tbl>
      <w:tblPr>
        <w:tblW w:w="9648" w:type="dxa"/>
        <w:tblLook w:val="01E0" w:firstRow="1" w:lastRow="1" w:firstColumn="1" w:lastColumn="1" w:noHBand="0" w:noVBand="0"/>
      </w:tblPr>
      <w:tblGrid>
        <w:gridCol w:w="1671"/>
        <w:gridCol w:w="7977"/>
      </w:tblGrid>
      <w:tr w:rsidR="00350F80" w:rsidRPr="00727A81" w:rsidTr="00F220C2">
        <w:tc>
          <w:tcPr>
            <w:tcW w:w="1671" w:type="dxa"/>
          </w:tcPr>
          <w:p w:rsidR="00350F80" w:rsidRPr="00727A81" w:rsidRDefault="00477413" w:rsidP="00F220C2">
            <w:pPr>
              <w:pStyle w:val="Default"/>
              <w:widowControl w:val="0"/>
              <w:ind w:right="98"/>
              <w:rPr>
                <w:b/>
                <w:sz w:val="22"/>
                <w:szCs w:val="22"/>
              </w:rPr>
            </w:pPr>
            <w:r w:rsidRPr="00727A81">
              <w:rPr>
                <w:b/>
                <w:sz w:val="22"/>
                <w:szCs w:val="22"/>
              </w:rPr>
              <w:t>Valstybė narė</w:t>
            </w:r>
          </w:p>
        </w:tc>
        <w:tc>
          <w:tcPr>
            <w:tcW w:w="7977" w:type="dxa"/>
          </w:tcPr>
          <w:p w:rsidR="00350F80" w:rsidRPr="00727A81" w:rsidRDefault="00350F80" w:rsidP="00D86334">
            <w:pPr>
              <w:pStyle w:val="Default"/>
              <w:widowControl w:val="0"/>
              <w:ind w:right="98"/>
              <w:rPr>
                <w:b/>
                <w:sz w:val="22"/>
                <w:szCs w:val="22"/>
              </w:rPr>
            </w:pPr>
            <w:r w:rsidRPr="00727A81">
              <w:rPr>
                <w:b/>
                <w:sz w:val="22"/>
                <w:szCs w:val="22"/>
              </w:rPr>
              <w:t>Vaistinio preparato pavadinimas</w:t>
            </w:r>
          </w:p>
        </w:tc>
      </w:tr>
      <w:tr w:rsidR="00350F80" w:rsidRPr="00727A81" w:rsidTr="00F220C2">
        <w:tc>
          <w:tcPr>
            <w:tcW w:w="1671" w:type="dxa"/>
          </w:tcPr>
          <w:p w:rsidR="00350F80" w:rsidRPr="00727A81" w:rsidRDefault="00350F80" w:rsidP="00D86334">
            <w:pPr>
              <w:pStyle w:val="Default"/>
              <w:widowControl w:val="0"/>
              <w:ind w:right="98"/>
              <w:rPr>
                <w:sz w:val="22"/>
                <w:szCs w:val="22"/>
              </w:rPr>
            </w:pPr>
            <w:r w:rsidRPr="00727A81">
              <w:rPr>
                <w:sz w:val="22"/>
                <w:szCs w:val="22"/>
              </w:rPr>
              <w:t>Jun</w:t>
            </w:r>
            <w:r w:rsidR="00477413" w:rsidRPr="00727A81">
              <w:rPr>
                <w:sz w:val="22"/>
                <w:szCs w:val="22"/>
              </w:rPr>
              <w:t>g</w:t>
            </w:r>
            <w:r w:rsidRPr="00727A81">
              <w:rPr>
                <w:sz w:val="22"/>
                <w:szCs w:val="22"/>
              </w:rPr>
              <w:t>tinė Karalystė</w:t>
            </w:r>
          </w:p>
        </w:tc>
        <w:tc>
          <w:tcPr>
            <w:tcW w:w="7977" w:type="dxa"/>
          </w:tcPr>
          <w:p w:rsidR="00350F80" w:rsidRPr="00727A81" w:rsidRDefault="00350F80" w:rsidP="00976FE8">
            <w:pPr>
              <w:widowControl w:val="0"/>
              <w:spacing w:line="249" w:lineRule="exact"/>
              <w:ind w:left="61" w:right="-20"/>
              <w:rPr>
                <w:sz w:val="22"/>
                <w:szCs w:val="22"/>
                <w:lang w:val="lt-LT"/>
              </w:rPr>
            </w:pPr>
            <w:r w:rsidRPr="00727A81">
              <w:rPr>
                <w:sz w:val="22"/>
                <w:szCs w:val="22"/>
                <w:lang w:val="lt-LT"/>
              </w:rPr>
              <w:t>Es</w:t>
            </w:r>
            <w:r w:rsidRPr="00727A81">
              <w:rPr>
                <w:spacing w:val="2"/>
                <w:sz w:val="22"/>
                <w:szCs w:val="22"/>
                <w:lang w:val="lt-LT"/>
              </w:rPr>
              <w:t>o</w:t>
            </w:r>
            <w:r w:rsidRPr="00727A81">
              <w:rPr>
                <w:spacing w:val="-2"/>
                <w:sz w:val="22"/>
                <w:szCs w:val="22"/>
                <w:lang w:val="lt-LT"/>
              </w:rPr>
              <w:t>m</w:t>
            </w:r>
            <w:r w:rsidRPr="00727A81">
              <w:rPr>
                <w:sz w:val="22"/>
                <w:szCs w:val="22"/>
                <w:lang w:val="lt-LT"/>
              </w:rPr>
              <w:t>eprazo</w:t>
            </w:r>
            <w:r w:rsidRPr="00727A81">
              <w:rPr>
                <w:spacing w:val="2"/>
                <w:sz w:val="22"/>
                <w:szCs w:val="22"/>
                <w:lang w:val="lt-LT"/>
              </w:rPr>
              <w:t>l</w:t>
            </w:r>
            <w:r w:rsidRPr="00727A81">
              <w:rPr>
                <w:sz w:val="22"/>
                <w:szCs w:val="22"/>
                <w:lang w:val="lt-LT"/>
              </w:rPr>
              <w:t>e</w:t>
            </w:r>
            <w:r w:rsidRPr="00727A81">
              <w:rPr>
                <w:spacing w:val="-12"/>
                <w:sz w:val="22"/>
                <w:szCs w:val="22"/>
                <w:lang w:val="lt-LT"/>
              </w:rPr>
              <w:t xml:space="preserve"> </w:t>
            </w:r>
            <w:r w:rsidRPr="00727A81">
              <w:rPr>
                <w:sz w:val="22"/>
                <w:szCs w:val="22"/>
                <w:lang w:val="lt-LT"/>
              </w:rPr>
              <w:t>20</w:t>
            </w:r>
            <w:r w:rsidRPr="00727A81">
              <w:rPr>
                <w:spacing w:val="-2"/>
                <w:sz w:val="22"/>
                <w:szCs w:val="22"/>
                <w:lang w:val="lt-LT"/>
              </w:rPr>
              <w:t xml:space="preserve"> m</w:t>
            </w:r>
            <w:r w:rsidRPr="00727A81">
              <w:rPr>
                <w:sz w:val="22"/>
                <w:szCs w:val="22"/>
                <w:lang w:val="lt-LT"/>
              </w:rPr>
              <w:t>g</w:t>
            </w:r>
            <w:r w:rsidRPr="00727A81">
              <w:rPr>
                <w:spacing w:val="-2"/>
                <w:sz w:val="22"/>
                <w:szCs w:val="22"/>
                <w:lang w:val="lt-LT"/>
              </w:rPr>
              <w:t xml:space="preserve"> </w:t>
            </w:r>
            <w:r w:rsidRPr="00727A81">
              <w:rPr>
                <w:sz w:val="22"/>
                <w:szCs w:val="22"/>
                <w:lang w:val="lt-LT"/>
              </w:rPr>
              <w:t>gast</w:t>
            </w:r>
            <w:r w:rsidRPr="00727A81">
              <w:rPr>
                <w:spacing w:val="1"/>
                <w:sz w:val="22"/>
                <w:szCs w:val="22"/>
                <w:lang w:val="lt-LT"/>
              </w:rPr>
              <w:t>ro</w:t>
            </w:r>
            <w:r w:rsidRPr="00727A81">
              <w:rPr>
                <w:sz w:val="22"/>
                <w:szCs w:val="22"/>
                <w:lang w:val="lt-LT"/>
              </w:rPr>
              <w:t>-resistant</w:t>
            </w:r>
            <w:r w:rsidRPr="00727A81">
              <w:rPr>
                <w:spacing w:val="-13"/>
                <w:sz w:val="22"/>
                <w:szCs w:val="22"/>
                <w:lang w:val="lt-LT"/>
              </w:rPr>
              <w:t xml:space="preserve"> </w:t>
            </w:r>
            <w:r w:rsidRPr="00727A81">
              <w:rPr>
                <w:sz w:val="22"/>
                <w:szCs w:val="22"/>
                <w:lang w:val="lt-LT"/>
              </w:rPr>
              <w:t>t</w:t>
            </w:r>
            <w:r w:rsidRPr="00727A81">
              <w:rPr>
                <w:spacing w:val="1"/>
                <w:sz w:val="22"/>
                <w:szCs w:val="22"/>
                <w:lang w:val="lt-LT"/>
              </w:rPr>
              <w:t>a</w:t>
            </w:r>
            <w:r w:rsidRPr="00727A81">
              <w:rPr>
                <w:sz w:val="22"/>
                <w:szCs w:val="22"/>
                <w:lang w:val="lt-LT"/>
              </w:rPr>
              <w:t>blets</w:t>
            </w:r>
          </w:p>
          <w:p w:rsidR="00350F80" w:rsidRPr="00727A81" w:rsidRDefault="00350F80" w:rsidP="0060398B">
            <w:pPr>
              <w:widowControl w:val="0"/>
              <w:ind w:left="61"/>
              <w:rPr>
                <w:sz w:val="22"/>
                <w:szCs w:val="22"/>
                <w:lang w:val="lt-LT"/>
              </w:rPr>
            </w:pPr>
            <w:r w:rsidRPr="00727A81">
              <w:rPr>
                <w:sz w:val="22"/>
                <w:szCs w:val="22"/>
                <w:lang w:val="lt-LT"/>
              </w:rPr>
              <w:t>Es</w:t>
            </w:r>
            <w:r w:rsidRPr="00727A81">
              <w:rPr>
                <w:spacing w:val="2"/>
                <w:sz w:val="22"/>
                <w:szCs w:val="22"/>
                <w:lang w:val="lt-LT"/>
              </w:rPr>
              <w:t>o</w:t>
            </w:r>
            <w:r w:rsidRPr="00727A81">
              <w:rPr>
                <w:spacing w:val="-2"/>
                <w:sz w:val="22"/>
                <w:szCs w:val="22"/>
                <w:lang w:val="lt-LT"/>
              </w:rPr>
              <w:t>m</w:t>
            </w:r>
            <w:r w:rsidRPr="00727A81">
              <w:rPr>
                <w:sz w:val="22"/>
                <w:szCs w:val="22"/>
                <w:lang w:val="lt-LT"/>
              </w:rPr>
              <w:t>eprazo</w:t>
            </w:r>
            <w:r w:rsidRPr="00727A81">
              <w:rPr>
                <w:spacing w:val="2"/>
                <w:sz w:val="22"/>
                <w:szCs w:val="22"/>
                <w:lang w:val="lt-LT"/>
              </w:rPr>
              <w:t>l</w:t>
            </w:r>
            <w:r w:rsidRPr="00727A81">
              <w:rPr>
                <w:sz w:val="22"/>
                <w:szCs w:val="22"/>
                <w:lang w:val="lt-LT"/>
              </w:rPr>
              <w:t>e</w:t>
            </w:r>
            <w:r w:rsidRPr="00727A81">
              <w:rPr>
                <w:spacing w:val="-12"/>
                <w:sz w:val="22"/>
                <w:szCs w:val="22"/>
                <w:lang w:val="lt-LT"/>
              </w:rPr>
              <w:t xml:space="preserve"> </w:t>
            </w:r>
            <w:r w:rsidRPr="00727A81">
              <w:rPr>
                <w:sz w:val="22"/>
                <w:szCs w:val="22"/>
                <w:lang w:val="lt-LT"/>
              </w:rPr>
              <w:t>40</w:t>
            </w:r>
            <w:r w:rsidRPr="00727A81">
              <w:rPr>
                <w:spacing w:val="-2"/>
                <w:sz w:val="22"/>
                <w:szCs w:val="22"/>
                <w:lang w:val="lt-LT"/>
              </w:rPr>
              <w:t xml:space="preserve"> m</w:t>
            </w:r>
            <w:r w:rsidRPr="00727A81">
              <w:rPr>
                <w:sz w:val="22"/>
                <w:szCs w:val="22"/>
                <w:lang w:val="lt-LT"/>
              </w:rPr>
              <w:t>g</w:t>
            </w:r>
            <w:r w:rsidRPr="00727A81">
              <w:rPr>
                <w:spacing w:val="-2"/>
                <w:sz w:val="22"/>
                <w:szCs w:val="22"/>
                <w:lang w:val="lt-LT"/>
              </w:rPr>
              <w:t xml:space="preserve"> </w:t>
            </w:r>
            <w:r w:rsidRPr="00727A81">
              <w:rPr>
                <w:sz w:val="22"/>
                <w:szCs w:val="22"/>
                <w:lang w:val="lt-LT"/>
              </w:rPr>
              <w:t>gast</w:t>
            </w:r>
            <w:r w:rsidRPr="00727A81">
              <w:rPr>
                <w:spacing w:val="1"/>
                <w:sz w:val="22"/>
                <w:szCs w:val="22"/>
                <w:lang w:val="lt-LT"/>
              </w:rPr>
              <w:t>ro</w:t>
            </w:r>
            <w:r w:rsidRPr="00727A81">
              <w:rPr>
                <w:sz w:val="22"/>
                <w:szCs w:val="22"/>
                <w:lang w:val="lt-LT"/>
              </w:rPr>
              <w:t>-resistant</w:t>
            </w:r>
            <w:r w:rsidRPr="00727A81">
              <w:rPr>
                <w:spacing w:val="-13"/>
                <w:sz w:val="22"/>
                <w:szCs w:val="22"/>
                <w:lang w:val="lt-LT"/>
              </w:rPr>
              <w:t xml:space="preserve"> </w:t>
            </w:r>
            <w:r w:rsidRPr="00727A81">
              <w:rPr>
                <w:sz w:val="22"/>
                <w:szCs w:val="22"/>
                <w:lang w:val="lt-LT"/>
              </w:rPr>
              <w:t>t</w:t>
            </w:r>
            <w:r w:rsidRPr="00727A81">
              <w:rPr>
                <w:spacing w:val="1"/>
                <w:sz w:val="22"/>
                <w:szCs w:val="22"/>
                <w:lang w:val="lt-LT"/>
              </w:rPr>
              <w:t>a</w:t>
            </w:r>
            <w:r w:rsidRPr="00727A81">
              <w:rPr>
                <w:sz w:val="22"/>
                <w:szCs w:val="22"/>
                <w:lang w:val="lt-LT"/>
              </w:rPr>
              <w:t>blets</w:t>
            </w:r>
          </w:p>
        </w:tc>
      </w:tr>
      <w:tr w:rsidR="00350F80" w:rsidRPr="00727A81" w:rsidTr="00F220C2">
        <w:tc>
          <w:tcPr>
            <w:tcW w:w="1671" w:type="dxa"/>
          </w:tcPr>
          <w:p w:rsidR="00350F80" w:rsidRPr="00727A81" w:rsidRDefault="00350F80" w:rsidP="00D86334">
            <w:pPr>
              <w:widowControl w:val="0"/>
              <w:spacing w:line="251" w:lineRule="exact"/>
              <w:ind w:left="61" w:right="-20"/>
              <w:rPr>
                <w:sz w:val="22"/>
                <w:szCs w:val="22"/>
                <w:lang w:val="lt-LT"/>
              </w:rPr>
            </w:pPr>
            <w:r w:rsidRPr="00727A81">
              <w:rPr>
                <w:sz w:val="22"/>
                <w:szCs w:val="22"/>
                <w:lang w:val="lt-LT"/>
              </w:rPr>
              <w:t>Austrija</w:t>
            </w:r>
          </w:p>
        </w:tc>
        <w:tc>
          <w:tcPr>
            <w:tcW w:w="7977" w:type="dxa"/>
          </w:tcPr>
          <w:p w:rsidR="00350F80" w:rsidRPr="00727A81" w:rsidRDefault="00350F80" w:rsidP="00976FE8">
            <w:pPr>
              <w:widowControl w:val="0"/>
              <w:spacing w:line="249" w:lineRule="exact"/>
              <w:ind w:left="61" w:right="-20"/>
              <w:rPr>
                <w:sz w:val="22"/>
                <w:szCs w:val="22"/>
                <w:lang w:val="lt-LT"/>
              </w:rPr>
            </w:pPr>
            <w:r w:rsidRPr="00727A81">
              <w:rPr>
                <w:sz w:val="22"/>
                <w:szCs w:val="22"/>
                <w:lang w:val="lt-LT"/>
              </w:rPr>
              <w:t>Es</w:t>
            </w:r>
            <w:r w:rsidRPr="00727A81">
              <w:rPr>
                <w:spacing w:val="2"/>
                <w:sz w:val="22"/>
                <w:szCs w:val="22"/>
                <w:lang w:val="lt-LT"/>
              </w:rPr>
              <w:t>o</w:t>
            </w:r>
            <w:r w:rsidRPr="00727A81">
              <w:rPr>
                <w:spacing w:val="-2"/>
                <w:sz w:val="22"/>
                <w:szCs w:val="22"/>
                <w:lang w:val="lt-LT"/>
              </w:rPr>
              <w:t>m</w:t>
            </w:r>
            <w:r w:rsidRPr="00727A81">
              <w:rPr>
                <w:sz w:val="22"/>
                <w:szCs w:val="22"/>
                <w:lang w:val="lt-LT"/>
              </w:rPr>
              <w:t>eprazol</w:t>
            </w:r>
            <w:r w:rsidRPr="00727A81">
              <w:rPr>
                <w:spacing w:val="-9"/>
                <w:sz w:val="22"/>
                <w:szCs w:val="22"/>
                <w:lang w:val="lt-LT"/>
              </w:rPr>
              <w:t xml:space="preserve"> </w:t>
            </w:r>
            <w:r w:rsidRPr="00727A81">
              <w:rPr>
                <w:sz w:val="22"/>
                <w:szCs w:val="22"/>
                <w:lang w:val="lt-LT"/>
              </w:rPr>
              <w:t>ratiopharm</w:t>
            </w:r>
            <w:r w:rsidRPr="00727A81">
              <w:rPr>
                <w:spacing w:val="-11"/>
                <w:sz w:val="22"/>
                <w:szCs w:val="22"/>
                <w:lang w:val="lt-LT"/>
              </w:rPr>
              <w:t xml:space="preserve"> </w:t>
            </w:r>
            <w:r w:rsidRPr="00727A81">
              <w:rPr>
                <w:spacing w:val="2"/>
                <w:sz w:val="22"/>
                <w:szCs w:val="22"/>
                <w:lang w:val="lt-LT"/>
              </w:rPr>
              <w:t>2</w:t>
            </w:r>
            <w:r w:rsidRPr="00727A81">
              <w:rPr>
                <w:sz w:val="22"/>
                <w:szCs w:val="22"/>
                <w:lang w:val="lt-LT"/>
              </w:rPr>
              <w:t>0</w:t>
            </w:r>
            <w:r w:rsidRPr="00727A81">
              <w:rPr>
                <w:spacing w:val="-1"/>
                <w:sz w:val="22"/>
                <w:szCs w:val="22"/>
                <w:lang w:val="lt-LT"/>
              </w:rPr>
              <w:t xml:space="preserve"> </w:t>
            </w:r>
            <w:r w:rsidRPr="00727A81">
              <w:rPr>
                <w:spacing w:val="-2"/>
                <w:sz w:val="22"/>
                <w:szCs w:val="22"/>
                <w:lang w:val="lt-LT"/>
              </w:rPr>
              <w:t>m</w:t>
            </w:r>
            <w:r w:rsidRPr="00727A81">
              <w:rPr>
                <w:sz w:val="22"/>
                <w:szCs w:val="22"/>
                <w:lang w:val="lt-LT"/>
              </w:rPr>
              <w:t>g</w:t>
            </w:r>
            <w:r w:rsidRPr="00727A81">
              <w:rPr>
                <w:spacing w:val="-1"/>
                <w:sz w:val="22"/>
                <w:szCs w:val="22"/>
                <w:lang w:val="lt-LT"/>
              </w:rPr>
              <w:t xml:space="preserve"> </w:t>
            </w:r>
            <w:r w:rsidRPr="00727A81">
              <w:rPr>
                <w:sz w:val="22"/>
                <w:szCs w:val="22"/>
                <w:lang w:val="lt-LT"/>
              </w:rPr>
              <w:t>magensaftresistente Tabletten</w:t>
            </w:r>
          </w:p>
          <w:p w:rsidR="00350F80" w:rsidRPr="00727A81" w:rsidRDefault="00350F80" w:rsidP="00CD1B85">
            <w:pPr>
              <w:widowControl w:val="0"/>
              <w:ind w:left="61" w:right="-20"/>
              <w:rPr>
                <w:sz w:val="22"/>
                <w:szCs w:val="22"/>
                <w:lang w:val="lt-LT"/>
              </w:rPr>
            </w:pPr>
            <w:r w:rsidRPr="00727A81">
              <w:rPr>
                <w:sz w:val="22"/>
                <w:szCs w:val="22"/>
                <w:lang w:val="lt-LT"/>
              </w:rPr>
              <w:t>Es</w:t>
            </w:r>
            <w:r w:rsidRPr="00727A81">
              <w:rPr>
                <w:spacing w:val="2"/>
                <w:sz w:val="22"/>
                <w:szCs w:val="22"/>
                <w:lang w:val="lt-LT"/>
              </w:rPr>
              <w:t>o</w:t>
            </w:r>
            <w:r w:rsidRPr="00727A81">
              <w:rPr>
                <w:spacing w:val="-2"/>
                <w:sz w:val="22"/>
                <w:szCs w:val="22"/>
                <w:lang w:val="lt-LT"/>
              </w:rPr>
              <w:t>m</w:t>
            </w:r>
            <w:r w:rsidRPr="00727A81">
              <w:rPr>
                <w:sz w:val="22"/>
                <w:szCs w:val="22"/>
                <w:lang w:val="lt-LT"/>
              </w:rPr>
              <w:t>eprazol</w:t>
            </w:r>
            <w:r w:rsidRPr="00727A81">
              <w:rPr>
                <w:spacing w:val="-9"/>
                <w:sz w:val="22"/>
                <w:szCs w:val="22"/>
                <w:lang w:val="lt-LT"/>
              </w:rPr>
              <w:t xml:space="preserve"> </w:t>
            </w:r>
            <w:r w:rsidRPr="00727A81">
              <w:rPr>
                <w:sz w:val="22"/>
                <w:szCs w:val="22"/>
                <w:lang w:val="lt-LT"/>
              </w:rPr>
              <w:t>ratiopharm</w:t>
            </w:r>
            <w:r w:rsidRPr="00727A81">
              <w:rPr>
                <w:spacing w:val="-11"/>
                <w:sz w:val="22"/>
                <w:szCs w:val="22"/>
                <w:lang w:val="lt-LT"/>
              </w:rPr>
              <w:t xml:space="preserve"> </w:t>
            </w:r>
            <w:r w:rsidRPr="00727A81">
              <w:rPr>
                <w:spacing w:val="2"/>
                <w:sz w:val="22"/>
                <w:szCs w:val="22"/>
                <w:lang w:val="lt-LT"/>
              </w:rPr>
              <w:t>4</w:t>
            </w:r>
            <w:r w:rsidRPr="00727A81">
              <w:rPr>
                <w:sz w:val="22"/>
                <w:szCs w:val="22"/>
                <w:lang w:val="lt-LT"/>
              </w:rPr>
              <w:t>0</w:t>
            </w:r>
            <w:r w:rsidRPr="00727A81">
              <w:rPr>
                <w:spacing w:val="-1"/>
                <w:sz w:val="22"/>
                <w:szCs w:val="22"/>
                <w:lang w:val="lt-LT"/>
              </w:rPr>
              <w:t xml:space="preserve"> </w:t>
            </w:r>
            <w:r w:rsidRPr="00727A81">
              <w:rPr>
                <w:spacing w:val="-2"/>
                <w:sz w:val="22"/>
                <w:szCs w:val="22"/>
                <w:lang w:val="lt-LT"/>
              </w:rPr>
              <w:t>m</w:t>
            </w:r>
            <w:r w:rsidRPr="00727A81">
              <w:rPr>
                <w:sz w:val="22"/>
                <w:szCs w:val="22"/>
                <w:lang w:val="lt-LT"/>
              </w:rPr>
              <w:t>g</w:t>
            </w:r>
            <w:r w:rsidRPr="00727A81">
              <w:rPr>
                <w:spacing w:val="-1"/>
                <w:sz w:val="22"/>
                <w:szCs w:val="22"/>
                <w:lang w:val="lt-LT"/>
              </w:rPr>
              <w:t xml:space="preserve"> </w:t>
            </w:r>
            <w:r w:rsidRPr="00727A81">
              <w:rPr>
                <w:sz w:val="22"/>
                <w:szCs w:val="22"/>
                <w:lang w:val="lt-LT"/>
              </w:rPr>
              <w:t>magensaftresistente Tabletten</w:t>
            </w:r>
          </w:p>
        </w:tc>
      </w:tr>
      <w:tr w:rsidR="00350F80" w:rsidRPr="00727A81" w:rsidTr="00F220C2">
        <w:tc>
          <w:tcPr>
            <w:tcW w:w="1671" w:type="dxa"/>
          </w:tcPr>
          <w:p w:rsidR="00350F80" w:rsidRPr="00727A81" w:rsidRDefault="00350F80" w:rsidP="00D86334">
            <w:pPr>
              <w:widowControl w:val="0"/>
              <w:spacing w:line="251" w:lineRule="exact"/>
              <w:ind w:left="61" w:right="-20"/>
              <w:rPr>
                <w:sz w:val="22"/>
                <w:szCs w:val="22"/>
                <w:lang w:val="lt-LT"/>
              </w:rPr>
            </w:pPr>
            <w:r w:rsidRPr="00727A81">
              <w:rPr>
                <w:sz w:val="22"/>
                <w:szCs w:val="22"/>
                <w:lang w:val="lt-LT"/>
              </w:rPr>
              <w:t>Belgija</w:t>
            </w:r>
          </w:p>
        </w:tc>
        <w:tc>
          <w:tcPr>
            <w:tcW w:w="7977" w:type="dxa"/>
          </w:tcPr>
          <w:p w:rsidR="00350F80" w:rsidRPr="00727A81" w:rsidRDefault="00350F80" w:rsidP="00976FE8">
            <w:pPr>
              <w:widowControl w:val="0"/>
              <w:spacing w:line="249" w:lineRule="exact"/>
              <w:ind w:left="61" w:right="-20"/>
              <w:rPr>
                <w:sz w:val="22"/>
                <w:szCs w:val="22"/>
                <w:lang w:val="lt-LT"/>
              </w:rPr>
            </w:pPr>
            <w:r w:rsidRPr="00727A81">
              <w:rPr>
                <w:sz w:val="22"/>
                <w:szCs w:val="22"/>
                <w:lang w:val="lt-LT"/>
              </w:rPr>
              <w:t>Es</w:t>
            </w:r>
            <w:r w:rsidRPr="00727A81">
              <w:rPr>
                <w:spacing w:val="2"/>
                <w:sz w:val="22"/>
                <w:szCs w:val="22"/>
                <w:lang w:val="lt-LT"/>
              </w:rPr>
              <w:t>o</w:t>
            </w:r>
            <w:r w:rsidRPr="00727A81">
              <w:rPr>
                <w:spacing w:val="-2"/>
                <w:sz w:val="22"/>
                <w:szCs w:val="22"/>
                <w:lang w:val="lt-LT"/>
              </w:rPr>
              <w:t>m</w:t>
            </w:r>
            <w:r w:rsidRPr="00727A81">
              <w:rPr>
                <w:sz w:val="22"/>
                <w:szCs w:val="22"/>
                <w:lang w:val="lt-LT"/>
              </w:rPr>
              <w:t>eprazo</w:t>
            </w:r>
            <w:r w:rsidRPr="00727A81">
              <w:rPr>
                <w:spacing w:val="2"/>
                <w:sz w:val="22"/>
                <w:szCs w:val="22"/>
                <w:lang w:val="lt-LT"/>
              </w:rPr>
              <w:t>l</w:t>
            </w:r>
            <w:r w:rsidRPr="00727A81">
              <w:rPr>
                <w:sz w:val="22"/>
                <w:szCs w:val="22"/>
                <w:lang w:val="lt-LT"/>
              </w:rPr>
              <w:t>e-ratio</w:t>
            </w:r>
            <w:r w:rsidRPr="00727A81">
              <w:rPr>
                <w:spacing w:val="-17"/>
                <w:sz w:val="22"/>
                <w:szCs w:val="22"/>
                <w:lang w:val="lt-LT"/>
              </w:rPr>
              <w:t xml:space="preserve"> </w:t>
            </w:r>
            <w:r w:rsidRPr="00727A81">
              <w:rPr>
                <w:sz w:val="22"/>
                <w:szCs w:val="22"/>
                <w:lang w:val="lt-LT"/>
              </w:rPr>
              <w:t>20</w:t>
            </w:r>
            <w:r w:rsidRPr="00727A81">
              <w:rPr>
                <w:spacing w:val="-2"/>
                <w:sz w:val="22"/>
                <w:szCs w:val="22"/>
                <w:lang w:val="lt-LT"/>
              </w:rPr>
              <w:t xml:space="preserve"> m</w:t>
            </w:r>
            <w:r w:rsidRPr="00727A81">
              <w:rPr>
                <w:sz w:val="22"/>
                <w:szCs w:val="22"/>
                <w:lang w:val="lt-LT"/>
              </w:rPr>
              <w:t>g</w:t>
            </w:r>
            <w:r w:rsidRPr="00727A81">
              <w:rPr>
                <w:spacing w:val="-1"/>
                <w:sz w:val="22"/>
                <w:szCs w:val="22"/>
                <w:lang w:val="lt-LT"/>
              </w:rPr>
              <w:t xml:space="preserve"> </w:t>
            </w:r>
            <w:r w:rsidRPr="00727A81">
              <w:rPr>
                <w:sz w:val="22"/>
                <w:szCs w:val="22"/>
                <w:lang w:val="lt-LT"/>
              </w:rPr>
              <w:t>co</w:t>
            </w:r>
            <w:r w:rsidRPr="00727A81">
              <w:rPr>
                <w:spacing w:val="-2"/>
                <w:sz w:val="22"/>
                <w:szCs w:val="22"/>
                <w:lang w:val="lt-LT"/>
              </w:rPr>
              <w:t>m</w:t>
            </w:r>
            <w:r w:rsidRPr="00727A81">
              <w:rPr>
                <w:spacing w:val="1"/>
                <w:sz w:val="22"/>
                <w:szCs w:val="22"/>
                <w:lang w:val="lt-LT"/>
              </w:rPr>
              <w:t>p</w:t>
            </w:r>
            <w:r w:rsidRPr="00727A81">
              <w:rPr>
                <w:sz w:val="22"/>
                <w:szCs w:val="22"/>
                <w:lang w:val="lt-LT"/>
              </w:rPr>
              <w:t>r</w:t>
            </w:r>
            <w:r w:rsidRPr="00727A81">
              <w:rPr>
                <w:spacing w:val="1"/>
                <w:sz w:val="22"/>
                <w:szCs w:val="22"/>
                <w:lang w:val="lt-LT"/>
              </w:rPr>
              <w:t>i</w:t>
            </w:r>
            <w:r w:rsidRPr="00727A81">
              <w:rPr>
                <w:sz w:val="22"/>
                <w:szCs w:val="22"/>
                <w:lang w:val="lt-LT"/>
              </w:rPr>
              <w:t>més</w:t>
            </w:r>
            <w:r w:rsidRPr="00727A81">
              <w:rPr>
                <w:spacing w:val="-10"/>
                <w:sz w:val="22"/>
                <w:szCs w:val="22"/>
                <w:lang w:val="lt-LT"/>
              </w:rPr>
              <w:t xml:space="preserve"> </w:t>
            </w:r>
            <w:r w:rsidRPr="00727A81">
              <w:rPr>
                <w:spacing w:val="2"/>
                <w:sz w:val="22"/>
                <w:szCs w:val="22"/>
                <w:lang w:val="lt-LT"/>
              </w:rPr>
              <w:t>g</w:t>
            </w:r>
            <w:r w:rsidRPr="00727A81">
              <w:rPr>
                <w:sz w:val="22"/>
                <w:szCs w:val="22"/>
                <w:lang w:val="lt-LT"/>
              </w:rPr>
              <w:t>astro-résis</w:t>
            </w:r>
            <w:r w:rsidRPr="00727A81">
              <w:rPr>
                <w:spacing w:val="1"/>
                <w:sz w:val="22"/>
                <w:szCs w:val="22"/>
                <w:lang w:val="lt-LT"/>
              </w:rPr>
              <w:t>t</w:t>
            </w:r>
            <w:r w:rsidRPr="00727A81">
              <w:rPr>
                <w:sz w:val="22"/>
                <w:szCs w:val="22"/>
                <w:lang w:val="lt-LT"/>
              </w:rPr>
              <w:t>ants</w:t>
            </w:r>
          </w:p>
          <w:p w:rsidR="00350F80" w:rsidRPr="00727A81" w:rsidRDefault="00350F80" w:rsidP="00CD1B85">
            <w:pPr>
              <w:widowControl w:val="0"/>
              <w:ind w:left="61" w:right="-20"/>
              <w:rPr>
                <w:sz w:val="22"/>
                <w:szCs w:val="22"/>
                <w:lang w:val="lt-LT"/>
              </w:rPr>
            </w:pPr>
            <w:r w:rsidRPr="00727A81">
              <w:rPr>
                <w:sz w:val="22"/>
                <w:szCs w:val="22"/>
                <w:lang w:val="lt-LT"/>
              </w:rPr>
              <w:t>Es</w:t>
            </w:r>
            <w:r w:rsidRPr="00727A81">
              <w:rPr>
                <w:spacing w:val="2"/>
                <w:sz w:val="22"/>
                <w:szCs w:val="22"/>
                <w:lang w:val="lt-LT"/>
              </w:rPr>
              <w:t>o</w:t>
            </w:r>
            <w:r w:rsidRPr="00727A81">
              <w:rPr>
                <w:spacing w:val="-2"/>
                <w:sz w:val="22"/>
                <w:szCs w:val="22"/>
                <w:lang w:val="lt-LT"/>
              </w:rPr>
              <w:t>m</w:t>
            </w:r>
            <w:r w:rsidRPr="00727A81">
              <w:rPr>
                <w:sz w:val="22"/>
                <w:szCs w:val="22"/>
                <w:lang w:val="lt-LT"/>
              </w:rPr>
              <w:t>eprazo</w:t>
            </w:r>
            <w:r w:rsidRPr="00727A81">
              <w:rPr>
                <w:spacing w:val="2"/>
                <w:sz w:val="22"/>
                <w:szCs w:val="22"/>
                <w:lang w:val="lt-LT"/>
              </w:rPr>
              <w:t>l</w:t>
            </w:r>
            <w:r w:rsidRPr="00727A81">
              <w:rPr>
                <w:sz w:val="22"/>
                <w:szCs w:val="22"/>
                <w:lang w:val="lt-LT"/>
              </w:rPr>
              <w:t>e-ratio</w:t>
            </w:r>
            <w:r w:rsidRPr="00727A81">
              <w:rPr>
                <w:spacing w:val="-17"/>
                <w:sz w:val="22"/>
                <w:szCs w:val="22"/>
                <w:lang w:val="lt-LT"/>
              </w:rPr>
              <w:t xml:space="preserve"> </w:t>
            </w:r>
            <w:r w:rsidRPr="00727A81">
              <w:rPr>
                <w:sz w:val="22"/>
                <w:szCs w:val="22"/>
                <w:lang w:val="lt-LT"/>
              </w:rPr>
              <w:t>40</w:t>
            </w:r>
            <w:r w:rsidRPr="00727A81">
              <w:rPr>
                <w:spacing w:val="-2"/>
                <w:sz w:val="22"/>
                <w:szCs w:val="22"/>
                <w:lang w:val="lt-LT"/>
              </w:rPr>
              <w:t xml:space="preserve"> m</w:t>
            </w:r>
            <w:r w:rsidRPr="00727A81">
              <w:rPr>
                <w:sz w:val="22"/>
                <w:szCs w:val="22"/>
                <w:lang w:val="lt-LT"/>
              </w:rPr>
              <w:t>g</w:t>
            </w:r>
            <w:r w:rsidRPr="00727A81">
              <w:rPr>
                <w:spacing w:val="-1"/>
                <w:sz w:val="22"/>
                <w:szCs w:val="22"/>
                <w:lang w:val="lt-LT"/>
              </w:rPr>
              <w:t xml:space="preserve"> </w:t>
            </w:r>
            <w:r w:rsidRPr="00727A81">
              <w:rPr>
                <w:sz w:val="22"/>
                <w:szCs w:val="22"/>
                <w:lang w:val="lt-LT"/>
              </w:rPr>
              <w:t>co</w:t>
            </w:r>
            <w:r w:rsidRPr="00727A81">
              <w:rPr>
                <w:spacing w:val="-2"/>
                <w:sz w:val="22"/>
                <w:szCs w:val="22"/>
                <w:lang w:val="lt-LT"/>
              </w:rPr>
              <w:t>m</w:t>
            </w:r>
            <w:r w:rsidRPr="00727A81">
              <w:rPr>
                <w:spacing w:val="1"/>
                <w:sz w:val="22"/>
                <w:szCs w:val="22"/>
                <w:lang w:val="lt-LT"/>
              </w:rPr>
              <w:t>p</w:t>
            </w:r>
            <w:r w:rsidRPr="00727A81">
              <w:rPr>
                <w:sz w:val="22"/>
                <w:szCs w:val="22"/>
                <w:lang w:val="lt-LT"/>
              </w:rPr>
              <w:t>r</w:t>
            </w:r>
            <w:r w:rsidRPr="00727A81">
              <w:rPr>
                <w:spacing w:val="1"/>
                <w:sz w:val="22"/>
                <w:szCs w:val="22"/>
                <w:lang w:val="lt-LT"/>
              </w:rPr>
              <w:t>i</w:t>
            </w:r>
            <w:r w:rsidRPr="00727A81">
              <w:rPr>
                <w:sz w:val="22"/>
                <w:szCs w:val="22"/>
                <w:lang w:val="lt-LT"/>
              </w:rPr>
              <w:t>més</w:t>
            </w:r>
            <w:r w:rsidRPr="00727A81">
              <w:rPr>
                <w:spacing w:val="-10"/>
                <w:sz w:val="22"/>
                <w:szCs w:val="22"/>
                <w:lang w:val="lt-LT"/>
              </w:rPr>
              <w:t xml:space="preserve"> </w:t>
            </w:r>
            <w:r w:rsidRPr="00727A81">
              <w:rPr>
                <w:spacing w:val="2"/>
                <w:sz w:val="22"/>
                <w:szCs w:val="22"/>
                <w:lang w:val="lt-LT"/>
              </w:rPr>
              <w:t>g</w:t>
            </w:r>
            <w:r w:rsidRPr="00727A81">
              <w:rPr>
                <w:sz w:val="22"/>
                <w:szCs w:val="22"/>
                <w:lang w:val="lt-LT"/>
              </w:rPr>
              <w:t>astro-résis</w:t>
            </w:r>
            <w:r w:rsidRPr="00727A81">
              <w:rPr>
                <w:spacing w:val="1"/>
                <w:sz w:val="22"/>
                <w:szCs w:val="22"/>
                <w:lang w:val="lt-LT"/>
              </w:rPr>
              <w:t>t</w:t>
            </w:r>
            <w:r w:rsidRPr="00727A81">
              <w:rPr>
                <w:sz w:val="22"/>
                <w:szCs w:val="22"/>
                <w:lang w:val="lt-LT"/>
              </w:rPr>
              <w:t>ants</w:t>
            </w:r>
          </w:p>
        </w:tc>
      </w:tr>
      <w:tr w:rsidR="00350F80" w:rsidRPr="00727A81" w:rsidTr="00F220C2">
        <w:tc>
          <w:tcPr>
            <w:tcW w:w="1671" w:type="dxa"/>
          </w:tcPr>
          <w:p w:rsidR="00350F80" w:rsidRPr="00727A81" w:rsidRDefault="00350F80" w:rsidP="00D86334">
            <w:pPr>
              <w:widowControl w:val="0"/>
              <w:spacing w:line="251" w:lineRule="exact"/>
              <w:ind w:left="61" w:right="-20"/>
              <w:rPr>
                <w:sz w:val="22"/>
                <w:szCs w:val="22"/>
                <w:lang w:val="lt-LT"/>
              </w:rPr>
            </w:pPr>
            <w:r w:rsidRPr="00727A81">
              <w:rPr>
                <w:sz w:val="22"/>
                <w:szCs w:val="22"/>
                <w:lang w:val="lt-LT"/>
              </w:rPr>
              <w:t>Bulgarija</w:t>
            </w:r>
          </w:p>
        </w:tc>
        <w:tc>
          <w:tcPr>
            <w:tcW w:w="7977" w:type="dxa"/>
          </w:tcPr>
          <w:p w:rsidR="00350F80" w:rsidRPr="00727A81" w:rsidRDefault="00350F80" w:rsidP="00976FE8">
            <w:pPr>
              <w:widowControl w:val="0"/>
              <w:spacing w:line="249" w:lineRule="exact"/>
              <w:ind w:left="61" w:right="-20"/>
              <w:rPr>
                <w:sz w:val="22"/>
                <w:szCs w:val="22"/>
                <w:lang w:val="lt-LT"/>
              </w:rPr>
            </w:pPr>
            <w:r w:rsidRPr="00727A81">
              <w:rPr>
                <w:sz w:val="22"/>
                <w:szCs w:val="22"/>
                <w:lang w:val="lt-LT"/>
              </w:rPr>
              <w:t>E</w:t>
            </w:r>
            <w:r w:rsidRPr="00727A81">
              <w:rPr>
                <w:spacing w:val="1"/>
                <w:sz w:val="22"/>
                <w:szCs w:val="22"/>
                <w:lang w:val="lt-LT"/>
              </w:rPr>
              <w:t>s</w:t>
            </w:r>
            <w:r w:rsidRPr="00727A81">
              <w:rPr>
                <w:spacing w:val="-2"/>
                <w:sz w:val="22"/>
                <w:szCs w:val="22"/>
                <w:lang w:val="lt-LT"/>
              </w:rPr>
              <w:t>m</w:t>
            </w:r>
            <w:r w:rsidRPr="00727A81">
              <w:rPr>
                <w:sz w:val="22"/>
                <w:szCs w:val="22"/>
                <w:lang w:val="lt-LT"/>
              </w:rPr>
              <w:t>erol</w:t>
            </w:r>
            <w:r w:rsidRPr="00727A81">
              <w:rPr>
                <w:spacing w:val="-7"/>
                <w:sz w:val="22"/>
                <w:szCs w:val="22"/>
                <w:lang w:val="lt-LT"/>
              </w:rPr>
              <w:t xml:space="preserve"> </w:t>
            </w:r>
            <w:r w:rsidRPr="00727A81">
              <w:rPr>
                <w:sz w:val="22"/>
                <w:szCs w:val="22"/>
                <w:lang w:val="lt-LT"/>
              </w:rPr>
              <w:t>20</w:t>
            </w:r>
            <w:r w:rsidRPr="00727A81">
              <w:rPr>
                <w:spacing w:val="-2"/>
                <w:sz w:val="22"/>
                <w:szCs w:val="22"/>
                <w:lang w:val="lt-LT"/>
              </w:rPr>
              <w:t xml:space="preserve"> m</w:t>
            </w:r>
            <w:r w:rsidRPr="00727A81">
              <w:rPr>
                <w:sz w:val="22"/>
                <w:szCs w:val="22"/>
                <w:lang w:val="lt-LT"/>
              </w:rPr>
              <w:t>g</w:t>
            </w:r>
            <w:r w:rsidRPr="00727A81">
              <w:rPr>
                <w:spacing w:val="-2"/>
                <w:sz w:val="22"/>
                <w:szCs w:val="22"/>
                <w:lang w:val="lt-LT"/>
              </w:rPr>
              <w:t xml:space="preserve"> </w:t>
            </w:r>
            <w:r w:rsidRPr="00727A81">
              <w:rPr>
                <w:sz w:val="22"/>
                <w:szCs w:val="22"/>
                <w:lang w:val="lt-LT"/>
              </w:rPr>
              <w:t>gastro</w:t>
            </w:r>
            <w:r w:rsidRPr="00727A81">
              <w:rPr>
                <w:spacing w:val="-5"/>
                <w:sz w:val="22"/>
                <w:szCs w:val="22"/>
                <w:lang w:val="lt-LT"/>
              </w:rPr>
              <w:t xml:space="preserve"> </w:t>
            </w:r>
            <w:r w:rsidRPr="00727A81">
              <w:rPr>
                <w:sz w:val="22"/>
                <w:szCs w:val="22"/>
                <w:lang w:val="lt-LT"/>
              </w:rPr>
              <w:t>r</w:t>
            </w:r>
            <w:r w:rsidRPr="00727A81">
              <w:rPr>
                <w:spacing w:val="1"/>
                <w:sz w:val="22"/>
                <w:szCs w:val="22"/>
                <w:lang w:val="lt-LT"/>
              </w:rPr>
              <w:t>es</w:t>
            </w:r>
            <w:r w:rsidRPr="00727A81">
              <w:rPr>
                <w:sz w:val="22"/>
                <w:szCs w:val="22"/>
                <w:lang w:val="lt-LT"/>
              </w:rPr>
              <w:t>istant</w:t>
            </w:r>
            <w:r w:rsidRPr="00727A81">
              <w:rPr>
                <w:spacing w:val="-7"/>
                <w:sz w:val="22"/>
                <w:szCs w:val="22"/>
                <w:lang w:val="lt-LT"/>
              </w:rPr>
              <w:t xml:space="preserve"> </w:t>
            </w:r>
            <w:r w:rsidRPr="00727A81">
              <w:rPr>
                <w:sz w:val="22"/>
                <w:szCs w:val="22"/>
                <w:lang w:val="lt-LT"/>
              </w:rPr>
              <w:t>tablets</w:t>
            </w:r>
          </w:p>
          <w:p w:rsidR="00350F80" w:rsidRPr="00727A81" w:rsidRDefault="00350F80" w:rsidP="00CD1B85">
            <w:pPr>
              <w:widowControl w:val="0"/>
              <w:ind w:left="61" w:right="-20"/>
              <w:rPr>
                <w:sz w:val="22"/>
                <w:szCs w:val="22"/>
                <w:lang w:val="lt-LT"/>
              </w:rPr>
            </w:pPr>
            <w:r w:rsidRPr="00727A81">
              <w:rPr>
                <w:sz w:val="22"/>
                <w:szCs w:val="22"/>
                <w:lang w:val="lt-LT"/>
              </w:rPr>
              <w:t>E</w:t>
            </w:r>
            <w:r w:rsidRPr="00727A81">
              <w:rPr>
                <w:spacing w:val="1"/>
                <w:sz w:val="22"/>
                <w:szCs w:val="22"/>
                <w:lang w:val="lt-LT"/>
              </w:rPr>
              <w:t>s</w:t>
            </w:r>
            <w:r w:rsidRPr="00727A81">
              <w:rPr>
                <w:spacing w:val="-2"/>
                <w:sz w:val="22"/>
                <w:szCs w:val="22"/>
                <w:lang w:val="lt-LT"/>
              </w:rPr>
              <w:t>m</w:t>
            </w:r>
            <w:r w:rsidRPr="00727A81">
              <w:rPr>
                <w:sz w:val="22"/>
                <w:szCs w:val="22"/>
                <w:lang w:val="lt-LT"/>
              </w:rPr>
              <w:t>erol</w:t>
            </w:r>
            <w:r w:rsidRPr="00727A81">
              <w:rPr>
                <w:spacing w:val="-7"/>
                <w:sz w:val="22"/>
                <w:szCs w:val="22"/>
                <w:lang w:val="lt-LT"/>
              </w:rPr>
              <w:t xml:space="preserve"> </w:t>
            </w:r>
            <w:r w:rsidRPr="00727A81">
              <w:rPr>
                <w:sz w:val="22"/>
                <w:szCs w:val="22"/>
                <w:lang w:val="lt-LT"/>
              </w:rPr>
              <w:t>40</w:t>
            </w:r>
            <w:r w:rsidRPr="00727A81">
              <w:rPr>
                <w:spacing w:val="-2"/>
                <w:sz w:val="22"/>
                <w:szCs w:val="22"/>
                <w:lang w:val="lt-LT"/>
              </w:rPr>
              <w:t xml:space="preserve"> m</w:t>
            </w:r>
            <w:r w:rsidRPr="00727A81">
              <w:rPr>
                <w:sz w:val="22"/>
                <w:szCs w:val="22"/>
                <w:lang w:val="lt-LT"/>
              </w:rPr>
              <w:t>g</w:t>
            </w:r>
            <w:r w:rsidRPr="00727A81">
              <w:rPr>
                <w:spacing w:val="-2"/>
                <w:sz w:val="22"/>
                <w:szCs w:val="22"/>
                <w:lang w:val="lt-LT"/>
              </w:rPr>
              <w:t xml:space="preserve"> </w:t>
            </w:r>
            <w:r w:rsidRPr="00727A81">
              <w:rPr>
                <w:sz w:val="22"/>
                <w:szCs w:val="22"/>
                <w:lang w:val="lt-LT"/>
              </w:rPr>
              <w:t>gastro</w:t>
            </w:r>
            <w:r w:rsidRPr="00727A81">
              <w:rPr>
                <w:spacing w:val="-5"/>
                <w:sz w:val="22"/>
                <w:szCs w:val="22"/>
                <w:lang w:val="lt-LT"/>
              </w:rPr>
              <w:t xml:space="preserve"> </w:t>
            </w:r>
            <w:r w:rsidRPr="00727A81">
              <w:rPr>
                <w:sz w:val="22"/>
                <w:szCs w:val="22"/>
                <w:lang w:val="lt-LT"/>
              </w:rPr>
              <w:t>r</w:t>
            </w:r>
            <w:r w:rsidRPr="00727A81">
              <w:rPr>
                <w:spacing w:val="1"/>
                <w:sz w:val="22"/>
                <w:szCs w:val="22"/>
                <w:lang w:val="lt-LT"/>
              </w:rPr>
              <w:t>es</w:t>
            </w:r>
            <w:r w:rsidRPr="00727A81">
              <w:rPr>
                <w:sz w:val="22"/>
                <w:szCs w:val="22"/>
                <w:lang w:val="lt-LT"/>
              </w:rPr>
              <w:t>istant</w:t>
            </w:r>
            <w:r w:rsidRPr="00727A81">
              <w:rPr>
                <w:spacing w:val="-7"/>
                <w:sz w:val="22"/>
                <w:szCs w:val="22"/>
                <w:lang w:val="lt-LT"/>
              </w:rPr>
              <w:t xml:space="preserve"> </w:t>
            </w:r>
            <w:r w:rsidRPr="00727A81">
              <w:rPr>
                <w:sz w:val="22"/>
                <w:szCs w:val="22"/>
                <w:lang w:val="lt-LT"/>
              </w:rPr>
              <w:t>tablets</w:t>
            </w:r>
          </w:p>
        </w:tc>
      </w:tr>
      <w:tr w:rsidR="00350F80" w:rsidRPr="00727A81" w:rsidTr="00F220C2">
        <w:tc>
          <w:tcPr>
            <w:tcW w:w="1671" w:type="dxa"/>
          </w:tcPr>
          <w:p w:rsidR="00350F80" w:rsidRPr="00727A81" w:rsidRDefault="00350F80" w:rsidP="00D86334">
            <w:pPr>
              <w:widowControl w:val="0"/>
              <w:spacing w:line="251" w:lineRule="exact"/>
              <w:ind w:left="61" w:right="-20"/>
              <w:rPr>
                <w:sz w:val="22"/>
                <w:szCs w:val="22"/>
                <w:lang w:val="lt-LT"/>
              </w:rPr>
            </w:pPr>
            <w:r w:rsidRPr="00727A81">
              <w:rPr>
                <w:sz w:val="22"/>
                <w:szCs w:val="22"/>
                <w:lang w:val="lt-LT"/>
              </w:rPr>
              <w:t>Vokietija</w:t>
            </w:r>
          </w:p>
        </w:tc>
        <w:tc>
          <w:tcPr>
            <w:tcW w:w="7977" w:type="dxa"/>
          </w:tcPr>
          <w:p w:rsidR="00350F80" w:rsidRPr="00727A81" w:rsidRDefault="00350F80" w:rsidP="0060398B">
            <w:pPr>
              <w:widowControl w:val="0"/>
              <w:ind w:left="61"/>
              <w:rPr>
                <w:sz w:val="22"/>
                <w:szCs w:val="22"/>
                <w:lang w:val="lt-LT"/>
              </w:rPr>
            </w:pPr>
            <w:r w:rsidRPr="00727A81">
              <w:rPr>
                <w:sz w:val="22"/>
                <w:szCs w:val="22"/>
                <w:lang w:val="lt-LT"/>
              </w:rPr>
              <w:t>Esomeprazol-ratiopharm 20 mg magensaftresistente Tabletten</w:t>
            </w:r>
          </w:p>
          <w:p w:rsidR="00350F80" w:rsidRPr="00727A81" w:rsidRDefault="00350F80" w:rsidP="0060398B">
            <w:pPr>
              <w:widowControl w:val="0"/>
              <w:ind w:left="61"/>
              <w:rPr>
                <w:sz w:val="22"/>
                <w:szCs w:val="22"/>
                <w:lang w:val="lt-LT"/>
              </w:rPr>
            </w:pPr>
            <w:r w:rsidRPr="00727A81">
              <w:rPr>
                <w:sz w:val="22"/>
                <w:szCs w:val="22"/>
                <w:lang w:val="lt-LT"/>
              </w:rPr>
              <w:t>Esomeprazol-ratiopharm 20 mg magensaftresistente Tabletten</w:t>
            </w:r>
          </w:p>
        </w:tc>
      </w:tr>
      <w:tr w:rsidR="00350F80" w:rsidRPr="00727A81" w:rsidTr="00F220C2">
        <w:tc>
          <w:tcPr>
            <w:tcW w:w="1671" w:type="dxa"/>
          </w:tcPr>
          <w:p w:rsidR="00350F80" w:rsidRPr="00727A81" w:rsidRDefault="00350F80" w:rsidP="00D86334">
            <w:pPr>
              <w:pStyle w:val="Default"/>
              <w:widowControl w:val="0"/>
              <w:ind w:right="98"/>
              <w:rPr>
                <w:sz w:val="22"/>
                <w:szCs w:val="22"/>
              </w:rPr>
            </w:pPr>
            <w:r w:rsidRPr="00727A81">
              <w:rPr>
                <w:sz w:val="22"/>
                <w:szCs w:val="22"/>
              </w:rPr>
              <w:t>Danija</w:t>
            </w:r>
          </w:p>
        </w:tc>
        <w:tc>
          <w:tcPr>
            <w:tcW w:w="7977" w:type="dxa"/>
          </w:tcPr>
          <w:p w:rsidR="00350F80" w:rsidRPr="00727A81" w:rsidRDefault="00350F80" w:rsidP="00976FE8">
            <w:pPr>
              <w:widowControl w:val="0"/>
              <w:spacing w:line="249" w:lineRule="exact"/>
              <w:ind w:left="61" w:right="-20"/>
              <w:rPr>
                <w:sz w:val="22"/>
                <w:szCs w:val="22"/>
                <w:lang w:val="lt-LT"/>
              </w:rPr>
            </w:pPr>
            <w:r w:rsidRPr="00727A81">
              <w:rPr>
                <w:sz w:val="22"/>
                <w:szCs w:val="22"/>
                <w:lang w:val="lt-LT"/>
              </w:rPr>
              <w:t>Es</w:t>
            </w:r>
            <w:r w:rsidRPr="00727A81">
              <w:rPr>
                <w:spacing w:val="2"/>
                <w:sz w:val="22"/>
                <w:szCs w:val="22"/>
                <w:lang w:val="lt-LT"/>
              </w:rPr>
              <w:t>o</w:t>
            </w:r>
            <w:r w:rsidRPr="00727A81">
              <w:rPr>
                <w:spacing w:val="-2"/>
                <w:sz w:val="22"/>
                <w:szCs w:val="22"/>
                <w:lang w:val="lt-LT"/>
              </w:rPr>
              <w:t>m</w:t>
            </w:r>
            <w:r w:rsidRPr="00727A81">
              <w:rPr>
                <w:sz w:val="22"/>
                <w:szCs w:val="22"/>
                <w:lang w:val="lt-LT"/>
              </w:rPr>
              <w:t>eprazol</w:t>
            </w:r>
            <w:r w:rsidRPr="00727A81">
              <w:rPr>
                <w:spacing w:val="-9"/>
                <w:sz w:val="22"/>
                <w:szCs w:val="22"/>
                <w:lang w:val="lt-LT"/>
              </w:rPr>
              <w:t xml:space="preserve"> </w:t>
            </w:r>
            <w:r w:rsidRPr="00727A81">
              <w:rPr>
                <w:sz w:val="22"/>
                <w:szCs w:val="22"/>
                <w:lang w:val="lt-LT"/>
              </w:rPr>
              <w:t>ratiopharm</w:t>
            </w:r>
          </w:p>
          <w:p w:rsidR="00350F80" w:rsidRPr="00727A81" w:rsidRDefault="00350F80" w:rsidP="0060398B">
            <w:pPr>
              <w:widowControl w:val="0"/>
              <w:ind w:left="61"/>
              <w:rPr>
                <w:sz w:val="22"/>
                <w:szCs w:val="22"/>
                <w:lang w:val="lt-LT"/>
              </w:rPr>
            </w:pPr>
            <w:r w:rsidRPr="00727A81">
              <w:rPr>
                <w:sz w:val="22"/>
                <w:szCs w:val="22"/>
                <w:lang w:val="lt-LT"/>
              </w:rPr>
              <w:t>Es</w:t>
            </w:r>
            <w:r w:rsidRPr="00727A81">
              <w:rPr>
                <w:spacing w:val="2"/>
                <w:sz w:val="22"/>
                <w:szCs w:val="22"/>
                <w:lang w:val="lt-LT"/>
              </w:rPr>
              <w:t>o</w:t>
            </w:r>
            <w:r w:rsidRPr="00727A81">
              <w:rPr>
                <w:spacing w:val="-2"/>
                <w:sz w:val="22"/>
                <w:szCs w:val="22"/>
                <w:lang w:val="lt-LT"/>
              </w:rPr>
              <w:t>m</w:t>
            </w:r>
            <w:r w:rsidRPr="00727A81">
              <w:rPr>
                <w:sz w:val="22"/>
                <w:szCs w:val="22"/>
                <w:lang w:val="lt-LT"/>
              </w:rPr>
              <w:t>eprazol</w:t>
            </w:r>
            <w:r w:rsidRPr="00727A81">
              <w:rPr>
                <w:spacing w:val="-9"/>
                <w:sz w:val="22"/>
                <w:szCs w:val="22"/>
                <w:lang w:val="lt-LT"/>
              </w:rPr>
              <w:t xml:space="preserve"> </w:t>
            </w:r>
            <w:r w:rsidRPr="00727A81">
              <w:rPr>
                <w:sz w:val="22"/>
                <w:szCs w:val="22"/>
                <w:lang w:val="lt-LT"/>
              </w:rPr>
              <w:t>ratiopharm</w:t>
            </w:r>
          </w:p>
        </w:tc>
      </w:tr>
      <w:tr w:rsidR="00350F80" w:rsidRPr="00727A81" w:rsidTr="00F220C2">
        <w:trPr>
          <w:trHeight w:val="28"/>
        </w:trPr>
        <w:tc>
          <w:tcPr>
            <w:tcW w:w="1671" w:type="dxa"/>
          </w:tcPr>
          <w:p w:rsidR="00350F80" w:rsidRPr="00727A81" w:rsidRDefault="00350F80" w:rsidP="00D86334">
            <w:pPr>
              <w:widowControl w:val="0"/>
              <w:spacing w:line="251" w:lineRule="exact"/>
              <w:ind w:left="61" w:right="-20"/>
              <w:rPr>
                <w:sz w:val="22"/>
                <w:szCs w:val="22"/>
                <w:lang w:val="lt-LT"/>
              </w:rPr>
            </w:pPr>
            <w:r w:rsidRPr="00727A81">
              <w:rPr>
                <w:sz w:val="22"/>
                <w:szCs w:val="22"/>
                <w:lang w:val="lt-LT"/>
              </w:rPr>
              <w:lastRenderedPageBreak/>
              <w:t>Estija</w:t>
            </w:r>
          </w:p>
        </w:tc>
        <w:tc>
          <w:tcPr>
            <w:tcW w:w="7977" w:type="dxa"/>
          </w:tcPr>
          <w:p w:rsidR="00350F80" w:rsidRPr="00727A81" w:rsidRDefault="00350F80" w:rsidP="00976FE8">
            <w:pPr>
              <w:widowControl w:val="0"/>
              <w:spacing w:line="249" w:lineRule="exact"/>
              <w:ind w:left="61" w:right="-20"/>
              <w:rPr>
                <w:sz w:val="22"/>
                <w:szCs w:val="22"/>
                <w:lang w:val="lt-LT"/>
              </w:rPr>
            </w:pPr>
            <w:r w:rsidRPr="00727A81">
              <w:rPr>
                <w:sz w:val="22"/>
                <w:szCs w:val="22"/>
                <w:lang w:val="lt-LT"/>
              </w:rPr>
              <w:t>Espra</w:t>
            </w:r>
            <w:r w:rsidRPr="00727A81">
              <w:rPr>
                <w:spacing w:val="-2"/>
                <w:sz w:val="22"/>
                <w:szCs w:val="22"/>
                <w:lang w:val="lt-LT"/>
              </w:rPr>
              <w:t>m</w:t>
            </w:r>
            <w:r w:rsidRPr="00727A81">
              <w:rPr>
                <w:sz w:val="22"/>
                <w:szCs w:val="22"/>
                <w:lang w:val="lt-LT"/>
              </w:rPr>
              <w:t>ag</w:t>
            </w:r>
            <w:r w:rsidRPr="00727A81">
              <w:rPr>
                <w:spacing w:val="-8"/>
                <w:sz w:val="22"/>
                <w:szCs w:val="22"/>
                <w:lang w:val="lt-LT"/>
              </w:rPr>
              <w:t xml:space="preserve"> </w:t>
            </w:r>
            <w:r w:rsidRPr="00727A81">
              <w:rPr>
                <w:sz w:val="22"/>
                <w:szCs w:val="22"/>
                <w:lang w:val="lt-LT"/>
              </w:rPr>
              <w:t>20</w:t>
            </w:r>
            <w:r w:rsidRPr="00727A81">
              <w:rPr>
                <w:spacing w:val="-1"/>
                <w:sz w:val="22"/>
                <w:szCs w:val="22"/>
                <w:lang w:val="lt-LT"/>
              </w:rPr>
              <w:t xml:space="preserve"> </w:t>
            </w:r>
            <w:r w:rsidRPr="00727A81">
              <w:rPr>
                <w:spacing w:val="-2"/>
                <w:sz w:val="22"/>
                <w:szCs w:val="22"/>
                <w:lang w:val="lt-LT"/>
              </w:rPr>
              <w:t>m</w:t>
            </w:r>
            <w:r w:rsidRPr="00727A81">
              <w:rPr>
                <w:sz w:val="22"/>
                <w:szCs w:val="22"/>
                <w:lang w:val="lt-LT"/>
              </w:rPr>
              <w:t>g</w:t>
            </w:r>
          </w:p>
          <w:p w:rsidR="00350F80" w:rsidRPr="00727A81" w:rsidRDefault="00350F80" w:rsidP="00CD1B85">
            <w:pPr>
              <w:widowControl w:val="0"/>
              <w:ind w:left="61" w:right="-20"/>
              <w:rPr>
                <w:sz w:val="22"/>
                <w:szCs w:val="22"/>
                <w:lang w:val="lt-LT"/>
              </w:rPr>
            </w:pPr>
            <w:r w:rsidRPr="00727A81">
              <w:rPr>
                <w:sz w:val="22"/>
                <w:szCs w:val="22"/>
                <w:lang w:val="lt-LT"/>
              </w:rPr>
              <w:t>Espra</w:t>
            </w:r>
            <w:r w:rsidRPr="00727A81">
              <w:rPr>
                <w:spacing w:val="-2"/>
                <w:sz w:val="22"/>
                <w:szCs w:val="22"/>
                <w:lang w:val="lt-LT"/>
              </w:rPr>
              <w:t>m</w:t>
            </w:r>
            <w:r w:rsidRPr="00727A81">
              <w:rPr>
                <w:sz w:val="22"/>
                <w:szCs w:val="22"/>
                <w:lang w:val="lt-LT"/>
              </w:rPr>
              <w:t>ag</w:t>
            </w:r>
            <w:r w:rsidRPr="00727A81">
              <w:rPr>
                <w:spacing w:val="-8"/>
                <w:sz w:val="22"/>
                <w:szCs w:val="22"/>
                <w:lang w:val="lt-LT"/>
              </w:rPr>
              <w:t xml:space="preserve"> </w:t>
            </w:r>
            <w:r w:rsidRPr="00727A81">
              <w:rPr>
                <w:sz w:val="22"/>
                <w:szCs w:val="22"/>
                <w:lang w:val="lt-LT"/>
              </w:rPr>
              <w:t>40</w:t>
            </w:r>
            <w:r w:rsidRPr="00727A81">
              <w:rPr>
                <w:spacing w:val="-1"/>
                <w:sz w:val="22"/>
                <w:szCs w:val="22"/>
                <w:lang w:val="lt-LT"/>
              </w:rPr>
              <w:t xml:space="preserve"> </w:t>
            </w:r>
            <w:r w:rsidRPr="00727A81">
              <w:rPr>
                <w:spacing w:val="-2"/>
                <w:sz w:val="22"/>
                <w:szCs w:val="22"/>
                <w:lang w:val="lt-LT"/>
              </w:rPr>
              <w:t>m</w:t>
            </w:r>
            <w:r w:rsidRPr="00727A81">
              <w:rPr>
                <w:sz w:val="22"/>
                <w:szCs w:val="22"/>
                <w:lang w:val="lt-LT"/>
              </w:rPr>
              <w:t>g</w:t>
            </w:r>
          </w:p>
        </w:tc>
      </w:tr>
      <w:tr w:rsidR="00350F80" w:rsidRPr="00727A81" w:rsidTr="00F220C2">
        <w:trPr>
          <w:trHeight w:val="22"/>
        </w:trPr>
        <w:tc>
          <w:tcPr>
            <w:tcW w:w="1671" w:type="dxa"/>
          </w:tcPr>
          <w:p w:rsidR="00350F80" w:rsidRPr="00727A81" w:rsidRDefault="00350F80" w:rsidP="00D86334">
            <w:pPr>
              <w:widowControl w:val="0"/>
              <w:spacing w:line="251" w:lineRule="exact"/>
              <w:ind w:left="61" w:right="-20"/>
              <w:rPr>
                <w:sz w:val="22"/>
                <w:szCs w:val="22"/>
                <w:lang w:val="lt-LT"/>
              </w:rPr>
            </w:pPr>
            <w:r w:rsidRPr="00727A81">
              <w:rPr>
                <w:sz w:val="22"/>
                <w:szCs w:val="22"/>
                <w:lang w:val="lt-LT"/>
              </w:rPr>
              <w:t>Ispanija</w:t>
            </w:r>
          </w:p>
        </w:tc>
        <w:tc>
          <w:tcPr>
            <w:tcW w:w="7977" w:type="dxa"/>
          </w:tcPr>
          <w:p w:rsidR="00350F80" w:rsidRPr="00727A81" w:rsidRDefault="00350F80" w:rsidP="00976FE8">
            <w:pPr>
              <w:widowControl w:val="0"/>
              <w:spacing w:line="249" w:lineRule="exact"/>
              <w:ind w:left="61" w:right="-20"/>
              <w:rPr>
                <w:sz w:val="22"/>
                <w:szCs w:val="22"/>
                <w:lang w:val="lt-LT"/>
              </w:rPr>
            </w:pPr>
            <w:r w:rsidRPr="00727A81">
              <w:rPr>
                <w:sz w:val="22"/>
                <w:szCs w:val="22"/>
                <w:lang w:val="lt-LT"/>
              </w:rPr>
              <w:t>Es</w:t>
            </w:r>
            <w:r w:rsidRPr="00727A81">
              <w:rPr>
                <w:spacing w:val="2"/>
                <w:sz w:val="22"/>
                <w:szCs w:val="22"/>
                <w:lang w:val="lt-LT"/>
              </w:rPr>
              <w:t>o</w:t>
            </w:r>
            <w:r w:rsidRPr="00727A81">
              <w:rPr>
                <w:spacing w:val="-2"/>
                <w:sz w:val="22"/>
                <w:szCs w:val="22"/>
                <w:lang w:val="lt-LT"/>
              </w:rPr>
              <w:t>m</w:t>
            </w:r>
            <w:r w:rsidRPr="00727A81">
              <w:rPr>
                <w:sz w:val="22"/>
                <w:szCs w:val="22"/>
                <w:lang w:val="lt-LT"/>
              </w:rPr>
              <w:t>eprazol</w:t>
            </w:r>
            <w:r w:rsidRPr="00727A81">
              <w:rPr>
                <w:spacing w:val="-9"/>
                <w:sz w:val="22"/>
                <w:szCs w:val="22"/>
                <w:lang w:val="lt-LT"/>
              </w:rPr>
              <w:t xml:space="preserve"> </w:t>
            </w:r>
            <w:r w:rsidRPr="00727A81">
              <w:rPr>
                <w:sz w:val="22"/>
                <w:szCs w:val="22"/>
                <w:lang w:val="lt-LT"/>
              </w:rPr>
              <w:t>ratiopharm</w:t>
            </w:r>
            <w:r w:rsidRPr="00727A81">
              <w:rPr>
                <w:spacing w:val="-11"/>
                <w:sz w:val="22"/>
                <w:szCs w:val="22"/>
                <w:lang w:val="lt-LT"/>
              </w:rPr>
              <w:t xml:space="preserve"> </w:t>
            </w:r>
            <w:r w:rsidRPr="00727A81">
              <w:rPr>
                <w:spacing w:val="2"/>
                <w:sz w:val="22"/>
                <w:szCs w:val="22"/>
                <w:lang w:val="lt-LT"/>
              </w:rPr>
              <w:t>2</w:t>
            </w:r>
            <w:r w:rsidRPr="00727A81">
              <w:rPr>
                <w:sz w:val="22"/>
                <w:szCs w:val="22"/>
                <w:lang w:val="lt-LT"/>
              </w:rPr>
              <w:t>0</w:t>
            </w:r>
            <w:r w:rsidRPr="00727A81">
              <w:rPr>
                <w:spacing w:val="-1"/>
                <w:sz w:val="22"/>
                <w:szCs w:val="22"/>
                <w:lang w:val="lt-LT"/>
              </w:rPr>
              <w:t xml:space="preserve"> </w:t>
            </w:r>
            <w:r w:rsidRPr="00727A81">
              <w:rPr>
                <w:spacing w:val="-2"/>
                <w:sz w:val="22"/>
                <w:szCs w:val="22"/>
                <w:lang w:val="lt-LT"/>
              </w:rPr>
              <w:t>m</w:t>
            </w:r>
            <w:r w:rsidRPr="00727A81">
              <w:rPr>
                <w:sz w:val="22"/>
                <w:szCs w:val="22"/>
                <w:lang w:val="lt-LT"/>
              </w:rPr>
              <w:t>g</w:t>
            </w:r>
            <w:r w:rsidRPr="00727A81">
              <w:rPr>
                <w:spacing w:val="-2"/>
                <w:sz w:val="22"/>
                <w:szCs w:val="22"/>
                <w:lang w:val="lt-LT"/>
              </w:rPr>
              <w:t xml:space="preserve"> </w:t>
            </w:r>
            <w:r w:rsidRPr="00727A81">
              <w:rPr>
                <w:sz w:val="22"/>
                <w:szCs w:val="22"/>
                <w:lang w:val="lt-LT"/>
              </w:rPr>
              <w:t>c</w:t>
            </w:r>
            <w:r w:rsidRPr="00727A81">
              <w:rPr>
                <w:spacing w:val="2"/>
                <w:sz w:val="22"/>
                <w:szCs w:val="22"/>
                <w:lang w:val="lt-LT"/>
              </w:rPr>
              <w:t>o</w:t>
            </w:r>
            <w:r w:rsidRPr="00727A81">
              <w:rPr>
                <w:spacing w:val="-2"/>
                <w:sz w:val="22"/>
                <w:szCs w:val="22"/>
                <w:lang w:val="lt-LT"/>
              </w:rPr>
              <w:t>m</w:t>
            </w:r>
            <w:r w:rsidRPr="00727A81">
              <w:rPr>
                <w:spacing w:val="1"/>
                <w:sz w:val="22"/>
                <w:szCs w:val="22"/>
                <w:lang w:val="lt-LT"/>
              </w:rPr>
              <w:t>p</w:t>
            </w:r>
            <w:r w:rsidRPr="00727A81">
              <w:rPr>
                <w:sz w:val="22"/>
                <w:szCs w:val="22"/>
                <w:lang w:val="lt-LT"/>
              </w:rPr>
              <w:t>rimidos gastrorresist</w:t>
            </w:r>
            <w:r w:rsidRPr="00727A81">
              <w:rPr>
                <w:spacing w:val="1"/>
                <w:sz w:val="22"/>
                <w:szCs w:val="22"/>
                <w:lang w:val="lt-LT"/>
              </w:rPr>
              <w:t>en</w:t>
            </w:r>
            <w:r w:rsidRPr="00727A81">
              <w:rPr>
                <w:sz w:val="22"/>
                <w:szCs w:val="22"/>
                <w:lang w:val="lt-LT"/>
              </w:rPr>
              <w:t>tes</w:t>
            </w:r>
            <w:r w:rsidRPr="00727A81">
              <w:rPr>
                <w:spacing w:val="-15"/>
                <w:sz w:val="22"/>
                <w:szCs w:val="22"/>
                <w:lang w:val="lt-LT"/>
              </w:rPr>
              <w:t xml:space="preserve"> </w:t>
            </w:r>
            <w:r w:rsidRPr="00727A81">
              <w:rPr>
                <w:sz w:val="22"/>
                <w:szCs w:val="22"/>
                <w:lang w:val="lt-LT"/>
              </w:rPr>
              <w:t>EFG</w:t>
            </w:r>
          </w:p>
          <w:p w:rsidR="00350F80" w:rsidRPr="00727A81" w:rsidRDefault="00350F80" w:rsidP="00CD1B85">
            <w:pPr>
              <w:widowControl w:val="0"/>
              <w:tabs>
                <w:tab w:val="left" w:pos="7092"/>
              </w:tabs>
              <w:spacing w:before="4" w:line="252" w:lineRule="exact"/>
              <w:ind w:left="61" w:right="72"/>
              <w:rPr>
                <w:sz w:val="22"/>
                <w:szCs w:val="22"/>
                <w:lang w:val="lt-LT"/>
              </w:rPr>
            </w:pPr>
            <w:r w:rsidRPr="00727A81">
              <w:rPr>
                <w:sz w:val="22"/>
                <w:szCs w:val="22"/>
                <w:lang w:val="lt-LT"/>
              </w:rPr>
              <w:t>Es</w:t>
            </w:r>
            <w:r w:rsidRPr="00727A81">
              <w:rPr>
                <w:spacing w:val="2"/>
                <w:sz w:val="22"/>
                <w:szCs w:val="22"/>
                <w:lang w:val="lt-LT"/>
              </w:rPr>
              <w:t>o</w:t>
            </w:r>
            <w:r w:rsidRPr="00727A81">
              <w:rPr>
                <w:spacing w:val="-2"/>
                <w:sz w:val="22"/>
                <w:szCs w:val="22"/>
                <w:lang w:val="lt-LT"/>
              </w:rPr>
              <w:t>m</w:t>
            </w:r>
            <w:r w:rsidRPr="00727A81">
              <w:rPr>
                <w:sz w:val="22"/>
                <w:szCs w:val="22"/>
                <w:lang w:val="lt-LT"/>
              </w:rPr>
              <w:t>eprazol</w:t>
            </w:r>
            <w:r w:rsidRPr="00727A81">
              <w:rPr>
                <w:spacing w:val="-9"/>
                <w:sz w:val="22"/>
                <w:szCs w:val="22"/>
                <w:lang w:val="lt-LT"/>
              </w:rPr>
              <w:t xml:space="preserve"> </w:t>
            </w:r>
            <w:r w:rsidRPr="00727A81">
              <w:rPr>
                <w:sz w:val="22"/>
                <w:szCs w:val="22"/>
                <w:lang w:val="lt-LT"/>
              </w:rPr>
              <w:t>ratiopharm</w:t>
            </w:r>
            <w:r w:rsidRPr="00727A81">
              <w:rPr>
                <w:spacing w:val="-11"/>
                <w:sz w:val="22"/>
                <w:szCs w:val="22"/>
                <w:lang w:val="lt-LT"/>
              </w:rPr>
              <w:t xml:space="preserve"> </w:t>
            </w:r>
            <w:r w:rsidRPr="00727A81">
              <w:rPr>
                <w:spacing w:val="2"/>
                <w:sz w:val="22"/>
                <w:szCs w:val="22"/>
                <w:lang w:val="lt-LT"/>
              </w:rPr>
              <w:t>4</w:t>
            </w:r>
            <w:r w:rsidRPr="00727A81">
              <w:rPr>
                <w:sz w:val="22"/>
                <w:szCs w:val="22"/>
                <w:lang w:val="lt-LT"/>
              </w:rPr>
              <w:t>0</w:t>
            </w:r>
            <w:r w:rsidRPr="00727A81">
              <w:rPr>
                <w:spacing w:val="-1"/>
                <w:sz w:val="22"/>
                <w:szCs w:val="22"/>
                <w:lang w:val="lt-LT"/>
              </w:rPr>
              <w:t xml:space="preserve"> </w:t>
            </w:r>
            <w:r w:rsidRPr="00727A81">
              <w:rPr>
                <w:spacing w:val="-2"/>
                <w:sz w:val="22"/>
                <w:szCs w:val="22"/>
                <w:lang w:val="lt-LT"/>
              </w:rPr>
              <w:t>m</w:t>
            </w:r>
            <w:r w:rsidRPr="00727A81">
              <w:rPr>
                <w:sz w:val="22"/>
                <w:szCs w:val="22"/>
                <w:lang w:val="lt-LT"/>
              </w:rPr>
              <w:t>g</w:t>
            </w:r>
            <w:r w:rsidRPr="00727A81">
              <w:rPr>
                <w:spacing w:val="-2"/>
                <w:sz w:val="22"/>
                <w:szCs w:val="22"/>
                <w:lang w:val="lt-LT"/>
              </w:rPr>
              <w:t xml:space="preserve"> </w:t>
            </w:r>
            <w:r w:rsidRPr="00727A81">
              <w:rPr>
                <w:sz w:val="22"/>
                <w:szCs w:val="22"/>
                <w:lang w:val="lt-LT"/>
              </w:rPr>
              <w:t>c</w:t>
            </w:r>
            <w:r w:rsidRPr="00727A81">
              <w:rPr>
                <w:spacing w:val="2"/>
                <w:sz w:val="22"/>
                <w:szCs w:val="22"/>
                <w:lang w:val="lt-LT"/>
              </w:rPr>
              <w:t>o</w:t>
            </w:r>
            <w:r w:rsidRPr="00727A81">
              <w:rPr>
                <w:spacing w:val="-2"/>
                <w:sz w:val="22"/>
                <w:szCs w:val="22"/>
                <w:lang w:val="lt-LT"/>
              </w:rPr>
              <w:t>m</w:t>
            </w:r>
            <w:r w:rsidRPr="00727A81">
              <w:rPr>
                <w:spacing w:val="1"/>
                <w:sz w:val="22"/>
                <w:szCs w:val="22"/>
                <w:lang w:val="lt-LT"/>
              </w:rPr>
              <w:t>p</w:t>
            </w:r>
            <w:r w:rsidRPr="00727A81">
              <w:rPr>
                <w:sz w:val="22"/>
                <w:szCs w:val="22"/>
                <w:lang w:val="lt-LT"/>
              </w:rPr>
              <w:t>rimidos gastrorresist</w:t>
            </w:r>
            <w:r w:rsidRPr="00727A81">
              <w:rPr>
                <w:spacing w:val="1"/>
                <w:sz w:val="22"/>
                <w:szCs w:val="22"/>
                <w:lang w:val="lt-LT"/>
              </w:rPr>
              <w:t>en</w:t>
            </w:r>
            <w:r w:rsidRPr="00727A81">
              <w:rPr>
                <w:sz w:val="22"/>
                <w:szCs w:val="22"/>
                <w:lang w:val="lt-LT"/>
              </w:rPr>
              <w:t>tes</w:t>
            </w:r>
            <w:r w:rsidRPr="00727A81">
              <w:rPr>
                <w:spacing w:val="-15"/>
                <w:sz w:val="22"/>
                <w:szCs w:val="22"/>
                <w:lang w:val="lt-LT"/>
              </w:rPr>
              <w:t xml:space="preserve"> </w:t>
            </w:r>
            <w:r w:rsidRPr="00727A81">
              <w:rPr>
                <w:sz w:val="22"/>
                <w:szCs w:val="22"/>
                <w:lang w:val="lt-LT"/>
              </w:rPr>
              <w:t>EFG</w:t>
            </w:r>
          </w:p>
        </w:tc>
      </w:tr>
      <w:tr w:rsidR="00350F80" w:rsidRPr="00727A81" w:rsidTr="00F220C2">
        <w:trPr>
          <w:trHeight w:val="22"/>
        </w:trPr>
        <w:tc>
          <w:tcPr>
            <w:tcW w:w="1671" w:type="dxa"/>
          </w:tcPr>
          <w:p w:rsidR="00350F80" w:rsidRPr="00727A81" w:rsidRDefault="00350F80" w:rsidP="00D86334">
            <w:pPr>
              <w:widowControl w:val="0"/>
              <w:spacing w:line="251" w:lineRule="exact"/>
              <w:ind w:left="61" w:right="-20"/>
              <w:rPr>
                <w:sz w:val="22"/>
                <w:szCs w:val="22"/>
                <w:lang w:val="lt-LT"/>
              </w:rPr>
            </w:pPr>
            <w:r w:rsidRPr="00727A81">
              <w:rPr>
                <w:sz w:val="22"/>
                <w:szCs w:val="22"/>
                <w:lang w:val="lt-LT"/>
              </w:rPr>
              <w:t>Suomija</w:t>
            </w:r>
          </w:p>
        </w:tc>
        <w:tc>
          <w:tcPr>
            <w:tcW w:w="7977" w:type="dxa"/>
          </w:tcPr>
          <w:p w:rsidR="00350F80" w:rsidRPr="00727A81" w:rsidRDefault="00350F80" w:rsidP="00976FE8">
            <w:pPr>
              <w:widowControl w:val="0"/>
              <w:spacing w:line="249" w:lineRule="exact"/>
              <w:ind w:left="61" w:right="-20"/>
              <w:rPr>
                <w:sz w:val="22"/>
                <w:szCs w:val="22"/>
                <w:lang w:val="lt-LT"/>
              </w:rPr>
            </w:pPr>
            <w:r w:rsidRPr="00727A81">
              <w:rPr>
                <w:sz w:val="22"/>
                <w:szCs w:val="22"/>
                <w:lang w:val="lt-LT"/>
              </w:rPr>
              <w:t>Es</w:t>
            </w:r>
            <w:r w:rsidRPr="00727A81">
              <w:rPr>
                <w:spacing w:val="2"/>
                <w:sz w:val="22"/>
                <w:szCs w:val="22"/>
                <w:lang w:val="lt-LT"/>
              </w:rPr>
              <w:t>o</w:t>
            </w:r>
            <w:r w:rsidRPr="00727A81">
              <w:rPr>
                <w:spacing w:val="-2"/>
                <w:sz w:val="22"/>
                <w:szCs w:val="22"/>
                <w:lang w:val="lt-LT"/>
              </w:rPr>
              <w:t>m</w:t>
            </w:r>
            <w:r w:rsidRPr="00727A81">
              <w:rPr>
                <w:sz w:val="22"/>
                <w:szCs w:val="22"/>
                <w:lang w:val="lt-LT"/>
              </w:rPr>
              <w:t>eprazol</w:t>
            </w:r>
            <w:r w:rsidRPr="00727A81">
              <w:rPr>
                <w:spacing w:val="-9"/>
                <w:sz w:val="22"/>
                <w:szCs w:val="22"/>
                <w:lang w:val="lt-LT"/>
              </w:rPr>
              <w:t xml:space="preserve"> </w:t>
            </w:r>
            <w:r w:rsidRPr="00727A81">
              <w:rPr>
                <w:sz w:val="22"/>
                <w:szCs w:val="22"/>
                <w:lang w:val="lt-LT"/>
              </w:rPr>
              <w:t>ratiopharm</w:t>
            </w:r>
            <w:r w:rsidRPr="00727A81">
              <w:rPr>
                <w:spacing w:val="-11"/>
                <w:sz w:val="22"/>
                <w:szCs w:val="22"/>
                <w:lang w:val="lt-LT"/>
              </w:rPr>
              <w:t xml:space="preserve"> </w:t>
            </w:r>
            <w:r w:rsidRPr="00727A81">
              <w:rPr>
                <w:spacing w:val="2"/>
                <w:sz w:val="22"/>
                <w:szCs w:val="22"/>
                <w:lang w:val="lt-LT"/>
              </w:rPr>
              <w:t>2</w:t>
            </w:r>
            <w:r w:rsidRPr="00727A81">
              <w:rPr>
                <w:sz w:val="22"/>
                <w:szCs w:val="22"/>
                <w:lang w:val="lt-LT"/>
              </w:rPr>
              <w:t>0</w:t>
            </w:r>
            <w:r w:rsidRPr="00727A81">
              <w:rPr>
                <w:spacing w:val="-1"/>
                <w:sz w:val="22"/>
                <w:szCs w:val="22"/>
                <w:lang w:val="lt-LT"/>
              </w:rPr>
              <w:t xml:space="preserve"> </w:t>
            </w:r>
            <w:r w:rsidRPr="00727A81">
              <w:rPr>
                <w:spacing w:val="-2"/>
                <w:sz w:val="22"/>
                <w:szCs w:val="22"/>
                <w:lang w:val="lt-LT"/>
              </w:rPr>
              <w:t>m</w:t>
            </w:r>
            <w:r w:rsidRPr="00727A81">
              <w:rPr>
                <w:sz w:val="22"/>
                <w:szCs w:val="22"/>
                <w:lang w:val="lt-LT"/>
              </w:rPr>
              <w:t>g</w:t>
            </w:r>
            <w:r w:rsidRPr="00727A81">
              <w:rPr>
                <w:spacing w:val="-2"/>
                <w:sz w:val="22"/>
                <w:szCs w:val="22"/>
                <w:lang w:val="lt-LT"/>
              </w:rPr>
              <w:t xml:space="preserve"> </w:t>
            </w:r>
            <w:r w:rsidRPr="00727A81">
              <w:rPr>
                <w:sz w:val="22"/>
                <w:szCs w:val="22"/>
                <w:lang w:val="lt-LT"/>
              </w:rPr>
              <w:t>enterotabletti</w:t>
            </w:r>
          </w:p>
          <w:p w:rsidR="00350F80" w:rsidRPr="00727A81" w:rsidRDefault="00350F80" w:rsidP="00CD1B85">
            <w:pPr>
              <w:widowControl w:val="0"/>
              <w:ind w:left="61" w:right="-20"/>
              <w:rPr>
                <w:sz w:val="22"/>
                <w:szCs w:val="22"/>
                <w:lang w:val="lt-LT"/>
              </w:rPr>
            </w:pPr>
            <w:r w:rsidRPr="00727A81">
              <w:rPr>
                <w:sz w:val="22"/>
                <w:szCs w:val="22"/>
                <w:lang w:val="lt-LT"/>
              </w:rPr>
              <w:t>Es</w:t>
            </w:r>
            <w:r w:rsidRPr="00727A81">
              <w:rPr>
                <w:spacing w:val="2"/>
                <w:sz w:val="22"/>
                <w:szCs w:val="22"/>
                <w:lang w:val="lt-LT"/>
              </w:rPr>
              <w:t>o</w:t>
            </w:r>
            <w:r w:rsidRPr="00727A81">
              <w:rPr>
                <w:spacing w:val="-2"/>
                <w:sz w:val="22"/>
                <w:szCs w:val="22"/>
                <w:lang w:val="lt-LT"/>
              </w:rPr>
              <w:t>m</w:t>
            </w:r>
            <w:r w:rsidRPr="00727A81">
              <w:rPr>
                <w:sz w:val="22"/>
                <w:szCs w:val="22"/>
                <w:lang w:val="lt-LT"/>
              </w:rPr>
              <w:t>eprazol</w:t>
            </w:r>
            <w:r w:rsidRPr="00727A81">
              <w:rPr>
                <w:spacing w:val="-9"/>
                <w:sz w:val="22"/>
                <w:szCs w:val="22"/>
                <w:lang w:val="lt-LT"/>
              </w:rPr>
              <w:t xml:space="preserve"> </w:t>
            </w:r>
            <w:r w:rsidRPr="00727A81">
              <w:rPr>
                <w:sz w:val="22"/>
                <w:szCs w:val="22"/>
                <w:lang w:val="lt-LT"/>
              </w:rPr>
              <w:t>ratiopharm</w:t>
            </w:r>
            <w:r w:rsidRPr="00727A81">
              <w:rPr>
                <w:spacing w:val="-11"/>
                <w:sz w:val="22"/>
                <w:szCs w:val="22"/>
                <w:lang w:val="lt-LT"/>
              </w:rPr>
              <w:t xml:space="preserve"> </w:t>
            </w:r>
            <w:r w:rsidRPr="00727A81">
              <w:rPr>
                <w:spacing w:val="2"/>
                <w:sz w:val="22"/>
                <w:szCs w:val="22"/>
                <w:lang w:val="lt-LT"/>
              </w:rPr>
              <w:t>4</w:t>
            </w:r>
            <w:r w:rsidRPr="00727A81">
              <w:rPr>
                <w:sz w:val="22"/>
                <w:szCs w:val="22"/>
                <w:lang w:val="lt-LT"/>
              </w:rPr>
              <w:t>0</w:t>
            </w:r>
            <w:r w:rsidRPr="00727A81">
              <w:rPr>
                <w:spacing w:val="-1"/>
                <w:sz w:val="22"/>
                <w:szCs w:val="22"/>
                <w:lang w:val="lt-LT"/>
              </w:rPr>
              <w:t xml:space="preserve"> </w:t>
            </w:r>
            <w:r w:rsidRPr="00727A81">
              <w:rPr>
                <w:spacing w:val="-2"/>
                <w:sz w:val="22"/>
                <w:szCs w:val="22"/>
                <w:lang w:val="lt-LT"/>
              </w:rPr>
              <w:t>m</w:t>
            </w:r>
            <w:r w:rsidRPr="00727A81">
              <w:rPr>
                <w:sz w:val="22"/>
                <w:szCs w:val="22"/>
                <w:lang w:val="lt-LT"/>
              </w:rPr>
              <w:t>g</w:t>
            </w:r>
            <w:r w:rsidRPr="00727A81">
              <w:rPr>
                <w:spacing w:val="-2"/>
                <w:sz w:val="22"/>
                <w:szCs w:val="22"/>
                <w:lang w:val="lt-LT"/>
              </w:rPr>
              <w:t xml:space="preserve"> </w:t>
            </w:r>
            <w:r w:rsidRPr="00727A81">
              <w:rPr>
                <w:sz w:val="22"/>
                <w:szCs w:val="22"/>
                <w:lang w:val="lt-LT"/>
              </w:rPr>
              <w:t>enterotabletti</w:t>
            </w:r>
          </w:p>
        </w:tc>
      </w:tr>
      <w:tr w:rsidR="00350F80" w:rsidRPr="00727A81" w:rsidTr="00F220C2">
        <w:trPr>
          <w:trHeight w:val="22"/>
        </w:trPr>
        <w:tc>
          <w:tcPr>
            <w:tcW w:w="1671" w:type="dxa"/>
          </w:tcPr>
          <w:p w:rsidR="00350F80" w:rsidRPr="00727A81" w:rsidRDefault="00350F80" w:rsidP="00D86334">
            <w:pPr>
              <w:widowControl w:val="0"/>
              <w:spacing w:line="251" w:lineRule="exact"/>
              <w:ind w:left="61" w:right="-20"/>
              <w:rPr>
                <w:sz w:val="22"/>
                <w:szCs w:val="22"/>
                <w:lang w:val="lt-LT"/>
              </w:rPr>
            </w:pPr>
            <w:r w:rsidRPr="00727A81">
              <w:rPr>
                <w:sz w:val="22"/>
                <w:szCs w:val="22"/>
                <w:lang w:val="lt-LT"/>
              </w:rPr>
              <w:t>Prancūzija</w:t>
            </w:r>
          </w:p>
        </w:tc>
        <w:tc>
          <w:tcPr>
            <w:tcW w:w="7977" w:type="dxa"/>
          </w:tcPr>
          <w:p w:rsidR="00350F80" w:rsidRPr="00727A81" w:rsidRDefault="00350F80" w:rsidP="00976FE8">
            <w:pPr>
              <w:widowControl w:val="0"/>
              <w:spacing w:line="249" w:lineRule="exact"/>
              <w:ind w:left="61" w:right="-20"/>
              <w:rPr>
                <w:sz w:val="22"/>
                <w:szCs w:val="22"/>
                <w:lang w:val="lt-LT"/>
              </w:rPr>
            </w:pPr>
            <w:r w:rsidRPr="00727A81">
              <w:rPr>
                <w:sz w:val="22"/>
                <w:szCs w:val="22"/>
                <w:lang w:val="lt-LT"/>
              </w:rPr>
              <w:t>És</w:t>
            </w:r>
            <w:r w:rsidRPr="00727A81">
              <w:rPr>
                <w:spacing w:val="2"/>
                <w:sz w:val="22"/>
                <w:szCs w:val="22"/>
                <w:lang w:val="lt-LT"/>
              </w:rPr>
              <w:t>o</w:t>
            </w:r>
            <w:r w:rsidRPr="00727A81">
              <w:rPr>
                <w:spacing w:val="-2"/>
                <w:sz w:val="22"/>
                <w:szCs w:val="22"/>
                <w:lang w:val="lt-LT"/>
              </w:rPr>
              <w:t>m</w:t>
            </w:r>
            <w:r w:rsidRPr="00727A81">
              <w:rPr>
                <w:sz w:val="22"/>
                <w:szCs w:val="22"/>
                <w:lang w:val="lt-LT"/>
              </w:rPr>
              <w:t>éprazole</w:t>
            </w:r>
            <w:r w:rsidRPr="00727A81">
              <w:rPr>
                <w:spacing w:val="-11"/>
                <w:sz w:val="22"/>
                <w:szCs w:val="22"/>
                <w:lang w:val="lt-LT"/>
              </w:rPr>
              <w:t xml:space="preserve"> </w:t>
            </w:r>
            <w:r w:rsidRPr="00727A81">
              <w:rPr>
                <w:sz w:val="22"/>
                <w:szCs w:val="22"/>
                <w:lang w:val="lt-LT"/>
              </w:rPr>
              <w:t>ratiopharm</w:t>
            </w:r>
            <w:r w:rsidRPr="00727A81">
              <w:rPr>
                <w:spacing w:val="-10"/>
                <w:sz w:val="22"/>
                <w:szCs w:val="22"/>
                <w:lang w:val="lt-LT"/>
              </w:rPr>
              <w:t xml:space="preserve"> </w:t>
            </w:r>
            <w:r w:rsidRPr="00727A81">
              <w:rPr>
                <w:sz w:val="22"/>
                <w:szCs w:val="22"/>
                <w:lang w:val="lt-LT"/>
              </w:rPr>
              <w:t>20</w:t>
            </w:r>
            <w:r w:rsidRPr="00727A81">
              <w:rPr>
                <w:spacing w:val="-2"/>
                <w:sz w:val="22"/>
                <w:szCs w:val="22"/>
                <w:lang w:val="lt-LT"/>
              </w:rPr>
              <w:t xml:space="preserve"> m</w:t>
            </w:r>
            <w:r w:rsidRPr="00727A81">
              <w:rPr>
                <w:spacing w:val="1"/>
                <w:sz w:val="22"/>
                <w:szCs w:val="22"/>
                <w:lang w:val="lt-LT"/>
              </w:rPr>
              <w:t>g</w:t>
            </w:r>
            <w:r w:rsidRPr="00727A81">
              <w:rPr>
                <w:sz w:val="22"/>
                <w:szCs w:val="22"/>
                <w:lang w:val="lt-LT"/>
              </w:rPr>
              <w:t>,</w:t>
            </w:r>
            <w:r w:rsidRPr="00727A81">
              <w:rPr>
                <w:spacing w:val="-3"/>
                <w:sz w:val="22"/>
                <w:szCs w:val="22"/>
                <w:lang w:val="lt-LT"/>
              </w:rPr>
              <w:t xml:space="preserve"> </w:t>
            </w:r>
            <w:r w:rsidRPr="00727A81">
              <w:rPr>
                <w:sz w:val="22"/>
                <w:szCs w:val="22"/>
                <w:lang w:val="lt-LT"/>
              </w:rPr>
              <w:t>c</w:t>
            </w:r>
            <w:r w:rsidRPr="00727A81">
              <w:rPr>
                <w:spacing w:val="2"/>
                <w:sz w:val="22"/>
                <w:szCs w:val="22"/>
                <w:lang w:val="lt-LT"/>
              </w:rPr>
              <w:t>o</w:t>
            </w:r>
            <w:r w:rsidRPr="00727A81">
              <w:rPr>
                <w:spacing w:val="-2"/>
                <w:sz w:val="22"/>
                <w:szCs w:val="22"/>
                <w:lang w:val="lt-LT"/>
              </w:rPr>
              <w:t>m</w:t>
            </w:r>
            <w:r w:rsidRPr="00727A81">
              <w:rPr>
                <w:spacing w:val="1"/>
                <w:sz w:val="22"/>
                <w:szCs w:val="22"/>
                <w:lang w:val="lt-LT"/>
              </w:rPr>
              <w:t>p</w:t>
            </w:r>
            <w:r w:rsidRPr="00727A81">
              <w:rPr>
                <w:sz w:val="22"/>
                <w:szCs w:val="22"/>
                <w:lang w:val="lt-LT"/>
              </w:rPr>
              <w:t>ri</w:t>
            </w:r>
            <w:r w:rsidRPr="00727A81">
              <w:rPr>
                <w:spacing w:val="-2"/>
                <w:sz w:val="22"/>
                <w:szCs w:val="22"/>
                <w:lang w:val="lt-LT"/>
              </w:rPr>
              <w:t>m</w:t>
            </w:r>
            <w:r w:rsidRPr="00727A81">
              <w:rPr>
                <w:sz w:val="22"/>
                <w:szCs w:val="22"/>
                <w:lang w:val="lt-LT"/>
              </w:rPr>
              <w:t>é</w:t>
            </w:r>
            <w:r w:rsidRPr="00727A81">
              <w:rPr>
                <w:spacing w:val="-9"/>
                <w:sz w:val="22"/>
                <w:szCs w:val="22"/>
                <w:lang w:val="lt-LT"/>
              </w:rPr>
              <w:t xml:space="preserve"> </w:t>
            </w:r>
            <w:r w:rsidRPr="00727A81">
              <w:rPr>
                <w:sz w:val="22"/>
                <w:szCs w:val="22"/>
                <w:lang w:val="lt-LT"/>
              </w:rPr>
              <w:t>gastro-résistant</w:t>
            </w:r>
          </w:p>
          <w:p w:rsidR="00350F80" w:rsidRPr="00727A81" w:rsidRDefault="00350F80" w:rsidP="00CD1B85">
            <w:pPr>
              <w:widowControl w:val="0"/>
              <w:ind w:left="61" w:right="538"/>
              <w:rPr>
                <w:sz w:val="22"/>
                <w:szCs w:val="22"/>
                <w:lang w:val="lt-LT"/>
              </w:rPr>
            </w:pPr>
            <w:r w:rsidRPr="00727A81">
              <w:rPr>
                <w:sz w:val="22"/>
                <w:szCs w:val="22"/>
                <w:lang w:val="lt-LT"/>
              </w:rPr>
              <w:t>És</w:t>
            </w:r>
            <w:r w:rsidRPr="00727A81">
              <w:rPr>
                <w:spacing w:val="2"/>
                <w:sz w:val="22"/>
                <w:szCs w:val="22"/>
                <w:lang w:val="lt-LT"/>
              </w:rPr>
              <w:t>o</w:t>
            </w:r>
            <w:r w:rsidRPr="00727A81">
              <w:rPr>
                <w:spacing w:val="-2"/>
                <w:sz w:val="22"/>
                <w:szCs w:val="22"/>
                <w:lang w:val="lt-LT"/>
              </w:rPr>
              <w:t>m</w:t>
            </w:r>
            <w:r w:rsidRPr="00727A81">
              <w:rPr>
                <w:sz w:val="22"/>
                <w:szCs w:val="22"/>
                <w:lang w:val="lt-LT"/>
              </w:rPr>
              <w:t>éprazole</w:t>
            </w:r>
            <w:r w:rsidRPr="00727A81">
              <w:rPr>
                <w:spacing w:val="-11"/>
                <w:sz w:val="22"/>
                <w:szCs w:val="22"/>
                <w:lang w:val="lt-LT"/>
              </w:rPr>
              <w:t xml:space="preserve"> </w:t>
            </w:r>
            <w:r w:rsidRPr="00727A81">
              <w:rPr>
                <w:sz w:val="22"/>
                <w:szCs w:val="22"/>
                <w:lang w:val="lt-LT"/>
              </w:rPr>
              <w:t>ratiopharm</w:t>
            </w:r>
            <w:r w:rsidRPr="00727A81">
              <w:rPr>
                <w:spacing w:val="-10"/>
                <w:sz w:val="22"/>
                <w:szCs w:val="22"/>
                <w:lang w:val="lt-LT"/>
              </w:rPr>
              <w:t xml:space="preserve"> </w:t>
            </w:r>
            <w:r w:rsidRPr="00727A81">
              <w:rPr>
                <w:sz w:val="22"/>
                <w:szCs w:val="22"/>
                <w:lang w:val="lt-LT"/>
              </w:rPr>
              <w:t>40</w:t>
            </w:r>
            <w:r w:rsidRPr="00727A81">
              <w:rPr>
                <w:spacing w:val="-2"/>
                <w:sz w:val="22"/>
                <w:szCs w:val="22"/>
                <w:lang w:val="lt-LT"/>
              </w:rPr>
              <w:t xml:space="preserve"> m</w:t>
            </w:r>
            <w:r w:rsidRPr="00727A81">
              <w:rPr>
                <w:spacing w:val="1"/>
                <w:sz w:val="22"/>
                <w:szCs w:val="22"/>
                <w:lang w:val="lt-LT"/>
              </w:rPr>
              <w:t>g</w:t>
            </w:r>
            <w:r w:rsidRPr="00727A81">
              <w:rPr>
                <w:sz w:val="22"/>
                <w:szCs w:val="22"/>
                <w:lang w:val="lt-LT"/>
              </w:rPr>
              <w:t>,</w:t>
            </w:r>
            <w:r w:rsidRPr="00727A81">
              <w:rPr>
                <w:spacing w:val="-3"/>
                <w:sz w:val="22"/>
                <w:szCs w:val="22"/>
                <w:lang w:val="lt-LT"/>
              </w:rPr>
              <w:t xml:space="preserve"> </w:t>
            </w:r>
            <w:r w:rsidRPr="00727A81">
              <w:rPr>
                <w:sz w:val="22"/>
                <w:szCs w:val="22"/>
                <w:lang w:val="lt-LT"/>
              </w:rPr>
              <w:t>c</w:t>
            </w:r>
            <w:r w:rsidRPr="00727A81">
              <w:rPr>
                <w:spacing w:val="2"/>
                <w:sz w:val="22"/>
                <w:szCs w:val="22"/>
                <w:lang w:val="lt-LT"/>
              </w:rPr>
              <w:t>o</w:t>
            </w:r>
            <w:r w:rsidRPr="00727A81">
              <w:rPr>
                <w:spacing w:val="-2"/>
                <w:sz w:val="22"/>
                <w:szCs w:val="22"/>
                <w:lang w:val="lt-LT"/>
              </w:rPr>
              <w:t>m</w:t>
            </w:r>
            <w:r w:rsidRPr="00727A81">
              <w:rPr>
                <w:spacing w:val="1"/>
                <w:sz w:val="22"/>
                <w:szCs w:val="22"/>
                <w:lang w:val="lt-LT"/>
              </w:rPr>
              <w:t>p</w:t>
            </w:r>
            <w:r w:rsidRPr="00727A81">
              <w:rPr>
                <w:sz w:val="22"/>
                <w:szCs w:val="22"/>
                <w:lang w:val="lt-LT"/>
              </w:rPr>
              <w:t>ri</w:t>
            </w:r>
            <w:r w:rsidRPr="00727A81">
              <w:rPr>
                <w:spacing w:val="-2"/>
                <w:sz w:val="22"/>
                <w:szCs w:val="22"/>
                <w:lang w:val="lt-LT"/>
              </w:rPr>
              <w:t>m</w:t>
            </w:r>
            <w:r w:rsidRPr="00727A81">
              <w:rPr>
                <w:sz w:val="22"/>
                <w:szCs w:val="22"/>
                <w:lang w:val="lt-LT"/>
              </w:rPr>
              <w:t>é</w:t>
            </w:r>
            <w:r w:rsidRPr="00727A81">
              <w:rPr>
                <w:spacing w:val="-9"/>
                <w:sz w:val="22"/>
                <w:szCs w:val="22"/>
                <w:lang w:val="lt-LT"/>
              </w:rPr>
              <w:t xml:space="preserve"> </w:t>
            </w:r>
            <w:r w:rsidRPr="00727A81">
              <w:rPr>
                <w:sz w:val="22"/>
                <w:szCs w:val="22"/>
                <w:lang w:val="lt-LT"/>
              </w:rPr>
              <w:t>gastro- résistant</w:t>
            </w:r>
          </w:p>
        </w:tc>
      </w:tr>
      <w:tr w:rsidR="00350F80" w:rsidRPr="00727A81" w:rsidTr="00F220C2">
        <w:trPr>
          <w:trHeight w:val="22"/>
        </w:trPr>
        <w:tc>
          <w:tcPr>
            <w:tcW w:w="1671" w:type="dxa"/>
          </w:tcPr>
          <w:p w:rsidR="00350F80" w:rsidRPr="00727A81" w:rsidRDefault="00350F80" w:rsidP="00D86334">
            <w:pPr>
              <w:widowControl w:val="0"/>
              <w:spacing w:line="251" w:lineRule="exact"/>
              <w:ind w:left="61" w:right="-20"/>
              <w:rPr>
                <w:sz w:val="22"/>
                <w:szCs w:val="22"/>
                <w:lang w:val="lt-LT"/>
              </w:rPr>
            </w:pPr>
            <w:r w:rsidRPr="00727A81">
              <w:rPr>
                <w:sz w:val="22"/>
                <w:szCs w:val="22"/>
                <w:lang w:val="lt-LT"/>
              </w:rPr>
              <w:t>Veng</w:t>
            </w:r>
            <w:r w:rsidR="00A21EBE" w:rsidRPr="00727A81">
              <w:rPr>
                <w:sz w:val="22"/>
                <w:szCs w:val="22"/>
                <w:lang w:val="lt-LT"/>
              </w:rPr>
              <w:t>r</w:t>
            </w:r>
            <w:r w:rsidRPr="00727A81">
              <w:rPr>
                <w:sz w:val="22"/>
                <w:szCs w:val="22"/>
                <w:lang w:val="lt-LT"/>
              </w:rPr>
              <w:t>ija</w:t>
            </w:r>
          </w:p>
        </w:tc>
        <w:tc>
          <w:tcPr>
            <w:tcW w:w="7977" w:type="dxa"/>
          </w:tcPr>
          <w:p w:rsidR="00350F80" w:rsidRPr="00727A81" w:rsidRDefault="00350F80" w:rsidP="00976FE8">
            <w:pPr>
              <w:widowControl w:val="0"/>
              <w:spacing w:line="249" w:lineRule="exact"/>
              <w:ind w:left="61" w:right="-20"/>
              <w:rPr>
                <w:sz w:val="22"/>
                <w:szCs w:val="22"/>
                <w:lang w:val="lt-LT"/>
              </w:rPr>
            </w:pPr>
            <w:r w:rsidRPr="00727A81">
              <w:rPr>
                <w:sz w:val="22"/>
                <w:szCs w:val="22"/>
                <w:lang w:val="lt-LT"/>
              </w:rPr>
              <w:t>Ixu</w:t>
            </w:r>
            <w:r w:rsidRPr="00727A81">
              <w:rPr>
                <w:spacing w:val="-2"/>
                <w:sz w:val="22"/>
                <w:szCs w:val="22"/>
                <w:lang w:val="lt-LT"/>
              </w:rPr>
              <w:t>m</w:t>
            </w:r>
            <w:r w:rsidRPr="00727A81">
              <w:rPr>
                <w:sz w:val="22"/>
                <w:szCs w:val="22"/>
                <w:lang w:val="lt-LT"/>
              </w:rPr>
              <w:t>en-rati</w:t>
            </w:r>
            <w:r w:rsidRPr="00727A81">
              <w:rPr>
                <w:spacing w:val="2"/>
                <w:sz w:val="22"/>
                <w:szCs w:val="22"/>
                <w:lang w:val="lt-LT"/>
              </w:rPr>
              <w:t>o</w:t>
            </w:r>
            <w:r w:rsidRPr="00727A81">
              <w:rPr>
                <w:sz w:val="22"/>
                <w:szCs w:val="22"/>
                <w:lang w:val="lt-LT"/>
              </w:rPr>
              <w:t>pharm</w:t>
            </w:r>
            <w:r w:rsidRPr="00727A81">
              <w:rPr>
                <w:spacing w:val="-18"/>
                <w:sz w:val="22"/>
                <w:szCs w:val="22"/>
                <w:lang w:val="lt-LT"/>
              </w:rPr>
              <w:t xml:space="preserve"> </w:t>
            </w:r>
            <w:r w:rsidRPr="00727A81">
              <w:rPr>
                <w:sz w:val="22"/>
                <w:szCs w:val="22"/>
                <w:lang w:val="lt-LT"/>
              </w:rPr>
              <w:t xml:space="preserve">20 </w:t>
            </w:r>
            <w:r w:rsidRPr="00727A81">
              <w:rPr>
                <w:spacing w:val="-2"/>
                <w:sz w:val="22"/>
                <w:szCs w:val="22"/>
                <w:lang w:val="lt-LT"/>
              </w:rPr>
              <w:t>m</w:t>
            </w:r>
            <w:r w:rsidRPr="00727A81">
              <w:rPr>
                <w:sz w:val="22"/>
                <w:szCs w:val="22"/>
                <w:lang w:val="lt-LT"/>
              </w:rPr>
              <w:t>g</w:t>
            </w:r>
            <w:r w:rsidRPr="00727A81">
              <w:rPr>
                <w:spacing w:val="-2"/>
                <w:sz w:val="22"/>
                <w:szCs w:val="22"/>
                <w:lang w:val="lt-LT"/>
              </w:rPr>
              <w:t xml:space="preserve"> </w:t>
            </w:r>
            <w:r w:rsidRPr="00727A81">
              <w:rPr>
                <w:spacing w:val="-1"/>
                <w:sz w:val="22"/>
                <w:szCs w:val="22"/>
                <w:lang w:val="lt-LT"/>
              </w:rPr>
              <w:t>g</w:t>
            </w:r>
            <w:r w:rsidRPr="00727A81">
              <w:rPr>
                <w:spacing w:val="2"/>
                <w:sz w:val="22"/>
                <w:szCs w:val="22"/>
                <w:lang w:val="lt-LT"/>
              </w:rPr>
              <w:t>y</w:t>
            </w:r>
            <w:r w:rsidRPr="00727A81">
              <w:rPr>
                <w:sz w:val="22"/>
                <w:szCs w:val="22"/>
                <w:lang w:val="lt-LT"/>
              </w:rPr>
              <w:t>o</w:t>
            </w:r>
            <w:r w:rsidRPr="00727A81">
              <w:rPr>
                <w:spacing w:val="-2"/>
                <w:sz w:val="22"/>
                <w:szCs w:val="22"/>
                <w:lang w:val="lt-LT"/>
              </w:rPr>
              <w:t>m</w:t>
            </w:r>
            <w:r w:rsidRPr="00727A81">
              <w:rPr>
                <w:sz w:val="22"/>
                <w:szCs w:val="22"/>
                <w:lang w:val="lt-LT"/>
              </w:rPr>
              <w:t>ornedv-ellenálló</w:t>
            </w:r>
            <w:r w:rsidRPr="00727A81">
              <w:rPr>
                <w:spacing w:val="-18"/>
                <w:sz w:val="22"/>
                <w:szCs w:val="22"/>
                <w:lang w:val="lt-LT"/>
              </w:rPr>
              <w:t xml:space="preserve"> </w:t>
            </w:r>
            <w:r w:rsidRPr="00727A81">
              <w:rPr>
                <w:sz w:val="22"/>
                <w:szCs w:val="22"/>
                <w:lang w:val="lt-LT"/>
              </w:rPr>
              <w:t>tabletta</w:t>
            </w:r>
          </w:p>
          <w:p w:rsidR="00350F80" w:rsidRPr="00727A81" w:rsidRDefault="00350F80" w:rsidP="00CD1B85">
            <w:pPr>
              <w:widowControl w:val="0"/>
              <w:ind w:left="61" w:right="-20"/>
              <w:rPr>
                <w:sz w:val="22"/>
                <w:szCs w:val="22"/>
                <w:lang w:val="lt-LT"/>
              </w:rPr>
            </w:pPr>
            <w:r w:rsidRPr="00727A81">
              <w:rPr>
                <w:sz w:val="22"/>
                <w:szCs w:val="22"/>
                <w:lang w:val="lt-LT"/>
              </w:rPr>
              <w:t>Ixu</w:t>
            </w:r>
            <w:r w:rsidRPr="00727A81">
              <w:rPr>
                <w:spacing w:val="-2"/>
                <w:sz w:val="22"/>
                <w:szCs w:val="22"/>
                <w:lang w:val="lt-LT"/>
              </w:rPr>
              <w:t>m</w:t>
            </w:r>
            <w:r w:rsidRPr="00727A81">
              <w:rPr>
                <w:sz w:val="22"/>
                <w:szCs w:val="22"/>
                <w:lang w:val="lt-LT"/>
              </w:rPr>
              <w:t>en-rati</w:t>
            </w:r>
            <w:r w:rsidRPr="00727A81">
              <w:rPr>
                <w:spacing w:val="2"/>
                <w:sz w:val="22"/>
                <w:szCs w:val="22"/>
                <w:lang w:val="lt-LT"/>
              </w:rPr>
              <w:t>o</w:t>
            </w:r>
            <w:r w:rsidRPr="00727A81">
              <w:rPr>
                <w:sz w:val="22"/>
                <w:szCs w:val="22"/>
                <w:lang w:val="lt-LT"/>
              </w:rPr>
              <w:t>pharm</w:t>
            </w:r>
            <w:r w:rsidRPr="00727A81">
              <w:rPr>
                <w:spacing w:val="-18"/>
                <w:sz w:val="22"/>
                <w:szCs w:val="22"/>
                <w:lang w:val="lt-LT"/>
              </w:rPr>
              <w:t xml:space="preserve"> </w:t>
            </w:r>
            <w:r w:rsidRPr="00727A81">
              <w:rPr>
                <w:sz w:val="22"/>
                <w:szCs w:val="22"/>
                <w:lang w:val="lt-LT"/>
              </w:rPr>
              <w:t xml:space="preserve">40 </w:t>
            </w:r>
            <w:r w:rsidRPr="00727A81">
              <w:rPr>
                <w:spacing w:val="-2"/>
                <w:sz w:val="22"/>
                <w:szCs w:val="22"/>
                <w:lang w:val="lt-LT"/>
              </w:rPr>
              <w:t>m</w:t>
            </w:r>
            <w:r w:rsidRPr="00727A81">
              <w:rPr>
                <w:sz w:val="22"/>
                <w:szCs w:val="22"/>
                <w:lang w:val="lt-LT"/>
              </w:rPr>
              <w:t>g</w:t>
            </w:r>
            <w:r w:rsidRPr="00727A81">
              <w:rPr>
                <w:spacing w:val="-2"/>
                <w:sz w:val="22"/>
                <w:szCs w:val="22"/>
                <w:lang w:val="lt-LT"/>
              </w:rPr>
              <w:t xml:space="preserve"> </w:t>
            </w:r>
            <w:r w:rsidRPr="00727A81">
              <w:rPr>
                <w:spacing w:val="-1"/>
                <w:sz w:val="22"/>
                <w:szCs w:val="22"/>
                <w:lang w:val="lt-LT"/>
              </w:rPr>
              <w:t>g</w:t>
            </w:r>
            <w:r w:rsidRPr="00727A81">
              <w:rPr>
                <w:spacing w:val="2"/>
                <w:sz w:val="22"/>
                <w:szCs w:val="22"/>
                <w:lang w:val="lt-LT"/>
              </w:rPr>
              <w:t>y</w:t>
            </w:r>
            <w:r w:rsidRPr="00727A81">
              <w:rPr>
                <w:sz w:val="22"/>
                <w:szCs w:val="22"/>
                <w:lang w:val="lt-LT"/>
              </w:rPr>
              <w:t>o</w:t>
            </w:r>
            <w:r w:rsidRPr="00727A81">
              <w:rPr>
                <w:spacing w:val="-2"/>
                <w:sz w:val="22"/>
                <w:szCs w:val="22"/>
                <w:lang w:val="lt-LT"/>
              </w:rPr>
              <w:t>m</w:t>
            </w:r>
            <w:r w:rsidRPr="00727A81">
              <w:rPr>
                <w:sz w:val="22"/>
                <w:szCs w:val="22"/>
                <w:lang w:val="lt-LT"/>
              </w:rPr>
              <w:t>ornedv-ellenálló</w:t>
            </w:r>
            <w:r w:rsidRPr="00727A81">
              <w:rPr>
                <w:spacing w:val="-18"/>
                <w:sz w:val="22"/>
                <w:szCs w:val="22"/>
                <w:lang w:val="lt-LT"/>
              </w:rPr>
              <w:t xml:space="preserve"> </w:t>
            </w:r>
            <w:r w:rsidRPr="00727A81">
              <w:rPr>
                <w:sz w:val="22"/>
                <w:szCs w:val="22"/>
                <w:lang w:val="lt-LT"/>
              </w:rPr>
              <w:t>tabletta</w:t>
            </w:r>
          </w:p>
        </w:tc>
      </w:tr>
      <w:tr w:rsidR="00350F80" w:rsidRPr="00727A81" w:rsidTr="00F220C2">
        <w:trPr>
          <w:trHeight w:val="22"/>
        </w:trPr>
        <w:tc>
          <w:tcPr>
            <w:tcW w:w="1671" w:type="dxa"/>
          </w:tcPr>
          <w:p w:rsidR="00350F80" w:rsidRPr="00727A81" w:rsidRDefault="00350F80" w:rsidP="00D86334">
            <w:pPr>
              <w:pStyle w:val="Default"/>
              <w:widowControl w:val="0"/>
              <w:ind w:right="98"/>
              <w:rPr>
                <w:sz w:val="22"/>
                <w:szCs w:val="22"/>
              </w:rPr>
            </w:pPr>
            <w:r w:rsidRPr="00727A81">
              <w:rPr>
                <w:sz w:val="22"/>
                <w:szCs w:val="22"/>
              </w:rPr>
              <w:t>Liuksemburgas</w:t>
            </w:r>
          </w:p>
        </w:tc>
        <w:tc>
          <w:tcPr>
            <w:tcW w:w="7977" w:type="dxa"/>
          </w:tcPr>
          <w:p w:rsidR="00350F80" w:rsidRPr="00727A81" w:rsidRDefault="00350F80" w:rsidP="0060398B">
            <w:pPr>
              <w:widowControl w:val="0"/>
              <w:ind w:left="61"/>
              <w:rPr>
                <w:sz w:val="22"/>
                <w:szCs w:val="22"/>
                <w:lang w:val="lt-LT"/>
              </w:rPr>
            </w:pPr>
            <w:r w:rsidRPr="00727A81">
              <w:rPr>
                <w:sz w:val="22"/>
                <w:szCs w:val="22"/>
                <w:lang w:val="lt-LT"/>
              </w:rPr>
              <w:t>Esomeprazol-ratiopharm 20 mg magensaftresistente Tabletten</w:t>
            </w:r>
          </w:p>
          <w:p w:rsidR="00350F80" w:rsidRPr="00727A81" w:rsidRDefault="00350F80" w:rsidP="0060398B">
            <w:pPr>
              <w:widowControl w:val="0"/>
              <w:ind w:left="61"/>
              <w:rPr>
                <w:sz w:val="22"/>
                <w:szCs w:val="22"/>
                <w:lang w:val="lt-LT"/>
              </w:rPr>
            </w:pPr>
            <w:r w:rsidRPr="00727A81">
              <w:rPr>
                <w:sz w:val="22"/>
                <w:szCs w:val="22"/>
                <w:lang w:val="lt-LT"/>
              </w:rPr>
              <w:t>Esomeprazol-ratiopharm 20 mg magensaftresistente Tabletten</w:t>
            </w:r>
          </w:p>
        </w:tc>
      </w:tr>
      <w:tr w:rsidR="00350F80" w:rsidRPr="008542D9" w:rsidTr="00F220C2">
        <w:trPr>
          <w:trHeight w:val="22"/>
        </w:trPr>
        <w:tc>
          <w:tcPr>
            <w:tcW w:w="1671" w:type="dxa"/>
          </w:tcPr>
          <w:p w:rsidR="00350F80" w:rsidRPr="00727A81" w:rsidRDefault="00350F80" w:rsidP="00D86334">
            <w:pPr>
              <w:widowControl w:val="0"/>
              <w:spacing w:line="251" w:lineRule="exact"/>
              <w:ind w:left="61" w:right="-20"/>
              <w:rPr>
                <w:sz w:val="22"/>
                <w:szCs w:val="22"/>
                <w:lang w:val="lt-LT"/>
              </w:rPr>
            </w:pPr>
            <w:r w:rsidRPr="00727A81">
              <w:rPr>
                <w:sz w:val="22"/>
                <w:szCs w:val="22"/>
                <w:lang w:val="lt-LT"/>
              </w:rPr>
              <w:t>Latvija</w:t>
            </w:r>
          </w:p>
        </w:tc>
        <w:tc>
          <w:tcPr>
            <w:tcW w:w="7977" w:type="dxa"/>
          </w:tcPr>
          <w:p w:rsidR="00350F80" w:rsidRPr="00727A81" w:rsidRDefault="00350F80" w:rsidP="00976FE8">
            <w:pPr>
              <w:widowControl w:val="0"/>
              <w:spacing w:line="249" w:lineRule="exact"/>
              <w:ind w:left="61" w:right="-20"/>
              <w:rPr>
                <w:sz w:val="22"/>
                <w:szCs w:val="22"/>
                <w:lang w:val="lt-LT"/>
              </w:rPr>
            </w:pPr>
            <w:r w:rsidRPr="00727A81">
              <w:rPr>
                <w:sz w:val="22"/>
                <w:szCs w:val="22"/>
                <w:lang w:val="lt-LT"/>
              </w:rPr>
              <w:t>Espra</w:t>
            </w:r>
            <w:r w:rsidRPr="00727A81">
              <w:rPr>
                <w:spacing w:val="-2"/>
                <w:sz w:val="22"/>
                <w:szCs w:val="22"/>
                <w:lang w:val="lt-LT"/>
              </w:rPr>
              <w:t>m</w:t>
            </w:r>
            <w:r w:rsidRPr="00727A81">
              <w:rPr>
                <w:sz w:val="22"/>
                <w:szCs w:val="22"/>
                <w:lang w:val="lt-LT"/>
              </w:rPr>
              <w:t>ag</w:t>
            </w:r>
            <w:r w:rsidRPr="00727A81">
              <w:rPr>
                <w:spacing w:val="-8"/>
                <w:sz w:val="22"/>
                <w:szCs w:val="22"/>
                <w:lang w:val="lt-LT"/>
              </w:rPr>
              <w:t xml:space="preserve"> </w:t>
            </w:r>
            <w:r w:rsidRPr="00727A81">
              <w:rPr>
                <w:sz w:val="22"/>
                <w:szCs w:val="22"/>
                <w:lang w:val="lt-LT"/>
              </w:rPr>
              <w:t>20</w:t>
            </w:r>
            <w:r w:rsidRPr="00727A81">
              <w:rPr>
                <w:spacing w:val="-1"/>
                <w:sz w:val="22"/>
                <w:szCs w:val="22"/>
                <w:lang w:val="lt-LT"/>
              </w:rPr>
              <w:t xml:space="preserve"> </w:t>
            </w:r>
            <w:r w:rsidRPr="00727A81">
              <w:rPr>
                <w:spacing w:val="-2"/>
                <w:sz w:val="22"/>
                <w:szCs w:val="22"/>
                <w:lang w:val="lt-LT"/>
              </w:rPr>
              <w:t>m</w:t>
            </w:r>
            <w:r w:rsidRPr="00727A81">
              <w:rPr>
                <w:sz w:val="22"/>
                <w:szCs w:val="22"/>
                <w:lang w:val="lt-LT"/>
              </w:rPr>
              <w:t>g</w:t>
            </w:r>
            <w:r w:rsidRPr="00727A81">
              <w:rPr>
                <w:spacing w:val="-2"/>
                <w:sz w:val="22"/>
                <w:szCs w:val="22"/>
                <w:lang w:val="lt-LT"/>
              </w:rPr>
              <w:t xml:space="preserve"> </w:t>
            </w:r>
            <w:r w:rsidRPr="00727A81">
              <w:rPr>
                <w:sz w:val="22"/>
                <w:szCs w:val="22"/>
                <w:lang w:val="lt-LT"/>
              </w:rPr>
              <w:t>zarnās</w:t>
            </w:r>
            <w:r w:rsidRPr="00727A81">
              <w:rPr>
                <w:spacing w:val="-6"/>
                <w:sz w:val="22"/>
                <w:szCs w:val="22"/>
                <w:lang w:val="lt-LT"/>
              </w:rPr>
              <w:t xml:space="preserve"> </w:t>
            </w:r>
            <w:r w:rsidRPr="00727A81">
              <w:rPr>
                <w:sz w:val="22"/>
                <w:szCs w:val="22"/>
                <w:lang w:val="lt-LT"/>
              </w:rPr>
              <w:t>š</w:t>
            </w:r>
            <w:r w:rsidRPr="00727A81">
              <w:rPr>
                <w:spacing w:val="1"/>
                <w:sz w:val="22"/>
                <w:szCs w:val="22"/>
                <w:lang w:val="lt-LT"/>
              </w:rPr>
              <w:t>ķī</w:t>
            </w:r>
            <w:r w:rsidRPr="00727A81">
              <w:rPr>
                <w:sz w:val="22"/>
                <w:szCs w:val="22"/>
                <w:lang w:val="lt-LT"/>
              </w:rPr>
              <w:t>sto</w:t>
            </w:r>
            <w:r w:rsidRPr="00727A81">
              <w:rPr>
                <w:spacing w:val="-1"/>
                <w:sz w:val="22"/>
                <w:szCs w:val="22"/>
                <w:lang w:val="lt-LT"/>
              </w:rPr>
              <w:t>š</w:t>
            </w:r>
            <w:r w:rsidRPr="00727A81">
              <w:rPr>
                <w:sz w:val="22"/>
                <w:szCs w:val="22"/>
                <w:lang w:val="lt-LT"/>
              </w:rPr>
              <w:t>ās</w:t>
            </w:r>
            <w:r w:rsidRPr="00727A81">
              <w:rPr>
                <w:spacing w:val="-8"/>
                <w:sz w:val="22"/>
                <w:szCs w:val="22"/>
                <w:lang w:val="lt-LT"/>
              </w:rPr>
              <w:t xml:space="preserve"> </w:t>
            </w:r>
            <w:r w:rsidRPr="00727A81">
              <w:rPr>
                <w:sz w:val="22"/>
                <w:szCs w:val="22"/>
                <w:lang w:val="lt-LT"/>
              </w:rPr>
              <w:t>tablet</w:t>
            </w:r>
            <w:r w:rsidRPr="00727A81">
              <w:rPr>
                <w:spacing w:val="1"/>
                <w:sz w:val="22"/>
                <w:szCs w:val="22"/>
                <w:lang w:val="lt-LT"/>
              </w:rPr>
              <w:t>e</w:t>
            </w:r>
            <w:r w:rsidRPr="00727A81">
              <w:rPr>
                <w:sz w:val="22"/>
                <w:szCs w:val="22"/>
                <w:lang w:val="lt-LT"/>
              </w:rPr>
              <w:t>s</w:t>
            </w:r>
          </w:p>
          <w:p w:rsidR="00350F80" w:rsidRPr="00727A81" w:rsidRDefault="00350F80" w:rsidP="00CD1B85">
            <w:pPr>
              <w:widowControl w:val="0"/>
              <w:ind w:left="61" w:right="-20"/>
              <w:rPr>
                <w:sz w:val="22"/>
                <w:szCs w:val="22"/>
                <w:lang w:val="lt-LT"/>
              </w:rPr>
            </w:pPr>
            <w:r w:rsidRPr="00727A81">
              <w:rPr>
                <w:sz w:val="22"/>
                <w:szCs w:val="22"/>
                <w:lang w:val="lt-LT"/>
              </w:rPr>
              <w:t>Espra</w:t>
            </w:r>
            <w:r w:rsidRPr="00727A81">
              <w:rPr>
                <w:spacing w:val="-2"/>
                <w:sz w:val="22"/>
                <w:szCs w:val="22"/>
                <w:lang w:val="lt-LT"/>
              </w:rPr>
              <w:t>m</w:t>
            </w:r>
            <w:r w:rsidRPr="00727A81">
              <w:rPr>
                <w:sz w:val="22"/>
                <w:szCs w:val="22"/>
                <w:lang w:val="lt-LT"/>
              </w:rPr>
              <w:t>ag</w:t>
            </w:r>
            <w:r w:rsidRPr="00727A81">
              <w:rPr>
                <w:spacing w:val="-8"/>
                <w:sz w:val="22"/>
                <w:szCs w:val="22"/>
                <w:lang w:val="lt-LT"/>
              </w:rPr>
              <w:t xml:space="preserve"> </w:t>
            </w:r>
            <w:r w:rsidRPr="00727A81">
              <w:rPr>
                <w:sz w:val="22"/>
                <w:szCs w:val="22"/>
                <w:lang w:val="lt-LT"/>
              </w:rPr>
              <w:t>40</w:t>
            </w:r>
            <w:r w:rsidRPr="00727A81">
              <w:rPr>
                <w:spacing w:val="-1"/>
                <w:sz w:val="22"/>
                <w:szCs w:val="22"/>
                <w:lang w:val="lt-LT"/>
              </w:rPr>
              <w:t xml:space="preserve"> </w:t>
            </w:r>
            <w:r w:rsidRPr="00727A81">
              <w:rPr>
                <w:spacing w:val="-2"/>
                <w:sz w:val="22"/>
                <w:szCs w:val="22"/>
                <w:lang w:val="lt-LT"/>
              </w:rPr>
              <w:t>m</w:t>
            </w:r>
            <w:r w:rsidRPr="00727A81">
              <w:rPr>
                <w:sz w:val="22"/>
                <w:szCs w:val="22"/>
                <w:lang w:val="lt-LT"/>
              </w:rPr>
              <w:t>g</w:t>
            </w:r>
            <w:r w:rsidRPr="00727A81">
              <w:rPr>
                <w:spacing w:val="-2"/>
                <w:sz w:val="22"/>
                <w:szCs w:val="22"/>
                <w:lang w:val="lt-LT"/>
              </w:rPr>
              <w:t xml:space="preserve"> </w:t>
            </w:r>
            <w:r w:rsidRPr="00727A81">
              <w:rPr>
                <w:sz w:val="22"/>
                <w:szCs w:val="22"/>
                <w:lang w:val="lt-LT"/>
              </w:rPr>
              <w:t>zarnās</w:t>
            </w:r>
            <w:r w:rsidRPr="00727A81">
              <w:rPr>
                <w:spacing w:val="-6"/>
                <w:sz w:val="22"/>
                <w:szCs w:val="22"/>
                <w:lang w:val="lt-LT"/>
              </w:rPr>
              <w:t xml:space="preserve"> </w:t>
            </w:r>
            <w:r w:rsidRPr="00727A81">
              <w:rPr>
                <w:sz w:val="22"/>
                <w:szCs w:val="22"/>
                <w:lang w:val="lt-LT"/>
              </w:rPr>
              <w:t>š</w:t>
            </w:r>
            <w:r w:rsidRPr="00727A81">
              <w:rPr>
                <w:spacing w:val="1"/>
                <w:sz w:val="22"/>
                <w:szCs w:val="22"/>
                <w:lang w:val="lt-LT"/>
              </w:rPr>
              <w:t>ķī</w:t>
            </w:r>
            <w:r w:rsidRPr="00727A81">
              <w:rPr>
                <w:sz w:val="22"/>
                <w:szCs w:val="22"/>
                <w:lang w:val="lt-LT"/>
              </w:rPr>
              <w:t>sto</w:t>
            </w:r>
            <w:r w:rsidRPr="00727A81">
              <w:rPr>
                <w:spacing w:val="-1"/>
                <w:sz w:val="22"/>
                <w:szCs w:val="22"/>
                <w:lang w:val="lt-LT"/>
              </w:rPr>
              <w:t>š</w:t>
            </w:r>
            <w:r w:rsidRPr="00727A81">
              <w:rPr>
                <w:sz w:val="22"/>
                <w:szCs w:val="22"/>
                <w:lang w:val="lt-LT"/>
              </w:rPr>
              <w:t>ās</w:t>
            </w:r>
            <w:r w:rsidRPr="00727A81">
              <w:rPr>
                <w:spacing w:val="-8"/>
                <w:sz w:val="22"/>
                <w:szCs w:val="22"/>
                <w:lang w:val="lt-LT"/>
              </w:rPr>
              <w:t xml:space="preserve"> </w:t>
            </w:r>
            <w:r w:rsidRPr="00727A81">
              <w:rPr>
                <w:sz w:val="22"/>
                <w:szCs w:val="22"/>
                <w:lang w:val="lt-LT"/>
              </w:rPr>
              <w:t>tablet</w:t>
            </w:r>
            <w:r w:rsidRPr="00727A81">
              <w:rPr>
                <w:spacing w:val="1"/>
                <w:sz w:val="22"/>
                <w:szCs w:val="22"/>
                <w:lang w:val="lt-LT"/>
              </w:rPr>
              <w:t>e</w:t>
            </w:r>
            <w:r w:rsidRPr="00727A81">
              <w:rPr>
                <w:sz w:val="22"/>
                <w:szCs w:val="22"/>
                <w:lang w:val="lt-LT"/>
              </w:rPr>
              <w:t>s</w:t>
            </w:r>
          </w:p>
        </w:tc>
      </w:tr>
      <w:tr w:rsidR="00350F80" w:rsidRPr="00727A81" w:rsidTr="00F220C2">
        <w:trPr>
          <w:trHeight w:val="22"/>
        </w:trPr>
        <w:tc>
          <w:tcPr>
            <w:tcW w:w="1671" w:type="dxa"/>
          </w:tcPr>
          <w:p w:rsidR="00350F80" w:rsidRPr="00727A81" w:rsidRDefault="00350F80" w:rsidP="00D86334">
            <w:pPr>
              <w:widowControl w:val="0"/>
              <w:spacing w:line="251" w:lineRule="exact"/>
              <w:ind w:left="61" w:right="-20"/>
              <w:rPr>
                <w:sz w:val="22"/>
                <w:szCs w:val="22"/>
                <w:lang w:val="lt-LT"/>
              </w:rPr>
            </w:pPr>
            <w:r w:rsidRPr="00727A81">
              <w:rPr>
                <w:sz w:val="22"/>
                <w:szCs w:val="22"/>
                <w:lang w:val="lt-LT"/>
              </w:rPr>
              <w:t>Nyderlandai</w:t>
            </w:r>
          </w:p>
        </w:tc>
        <w:tc>
          <w:tcPr>
            <w:tcW w:w="7977" w:type="dxa"/>
          </w:tcPr>
          <w:p w:rsidR="00350F80" w:rsidRPr="00727A81" w:rsidRDefault="00350F80" w:rsidP="00976FE8">
            <w:pPr>
              <w:widowControl w:val="0"/>
              <w:spacing w:line="249" w:lineRule="exact"/>
              <w:ind w:left="61" w:right="-20"/>
              <w:rPr>
                <w:sz w:val="22"/>
                <w:szCs w:val="22"/>
                <w:lang w:val="lt-LT"/>
              </w:rPr>
            </w:pPr>
            <w:r w:rsidRPr="00727A81">
              <w:rPr>
                <w:sz w:val="22"/>
                <w:szCs w:val="22"/>
                <w:lang w:val="lt-LT"/>
              </w:rPr>
              <w:t>Es</w:t>
            </w:r>
            <w:r w:rsidRPr="00727A81">
              <w:rPr>
                <w:spacing w:val="2"/>
                <w:sz w:val="22"/>
                <w:szCs w:val="22"/>
                <w:lang w:val="lt-LT"/>
              </w:rPr>
              <w:t>o</w:t>
            </w:r>
            <w:r w:rsidRPr="00727A81">
              <w:rPr>
                <w:spacing w:val="-2"/>
                <w:sz w:val="22"/>
                <w:szCs w:val="22"/>
                <w:lang w:val="lt-LT"/>
              </w:rPr>
              <w:t>m</w:t>
            </w:r>
            <w:r w:rsidRPr="00727A81">
              <w:rPr>
                <w:sz w:val="22"/>
                <w:szCs w:val="22"/>
                <w:lang w:val="lt-LT"/>
              </w:rPr>
              <w:t>eprazol</w:t>
            </w:r>
            <w:r w:rsidRPr="00727A81">
              <w:rPr>
                <w:spacing w:val="-9"/>
                <w:sz w:val="22"/>
                <w:szCs w:val="22"/>
                <w:lang w:val="lt-LT"/>
              </w:rPr>
              <w:t xml:space="preserve"> </w:t>
            </w:r>
            <w:r w:rsidRPr="00727A81">
              <w:rPr>
                <w:sz w:val="22"/>
                <w:szCs w:val="22"/>
                <w:lang w:val="lt-LT"/>
              </w:rPr>
              <w:t>ratiopharm</w:t>
            </w:r>
            <w:r w:rsidRPr="00727A81">
              <w:rPr>
                <w:spacing w:val="-11"/>
                <w:sz w:val="22"/>
                <w:szCs w:val="22"/>
                <w:lang w:val="lt-LT"/>
              </w:rPr>
              <w:t xml:space="preserve"> </w:t>
            </w:r>
            <w:r w:rsidRPr="00727A81">
              <w:rPr>
                <w:spacing w:val="2"/>
                <w:sz w:val="22"/>
                <w:szCs w:val="22"/>
                <w:lang w:val="lt-LT"/>
              </w:rPr>
              <w:t>2</w:t>
            </w:r>
            <w:r w:rsidRPr="00727A81">
              <w:rPr>
                <w:sz w:val="22"/>
                <w:szCs w:val="22"/>
                <w:lang w:val="lt-LT"/>
              </w:rPr>
              <w:t>0</w:t>
            </w:r>
            <w:r w:rsidRPr="00727A81">
              <w:rPr>
                <w:spacing w:val="-1"/>
                <w:sz w:val="22"/>
                <w:szCs w:val="22"/>
                <w:lang w:val="lt-LT"/>
              </w:rPr>
              <w:t xml:space="preserve"> </w:t>
            </w:r>
            <w:r w:rsidRPr="00727A81">
              <w:rPr>
                <w:spacing w:val="-2"/>
                <w:sz w:val="22"/>
                <w:szCs w:val="22"/>
                <w:lang w:val="lt-LT"/>
              </w:rPr>
              <w:t>m</w:t>
            </w:r>
            <w:r w:rsidRPr="00727A81">
              <w:rPr>
                <w:spacing w:val="1"/>
                <w:sz w:val="22"/>
                <w:szCs w:val="22"/>
                <w:lang w:val="lt-LT"/>
              </w:rPr>
              <w:t>g</w:t>
            </w:r>
            <w:r w:rsidRPr="00727A81">
              <w:rPr>
                <w:sz w:val="22"/>
                <w:szCs w:val="22"/>
                <w:lang w:val="lt-LT"/>
              </w:rPr>
              <w:t>,</w:t>
            </w:r>
            <w:r w:rsidRPr="00727A81">
              <w:rPr>
                <w:spacing w:val="-1"/>
                <w:sz w:val="22"/>
                <w:szCs w:val="22"/>
                <w:lang w:val="lt-LT"/>
              </w:rPr>
              <w:t xml:space="preserve"> </w:t>
            </w:r>
            <w:r w:rsidRPr="00727A81">
              <w:rPr>
                <w:spacing w:val="-2"/>
                <w:sz w:val="22"/>
                <w:szCs w:val="22"/>
                <w:lang w:val="lt-LT"/>
              </w:rPr>
              <w:t>m</w:t>
            </w:r>
            <w:r w:rsidRPr="00727A81">
              <w:rPr>
                <w:spacing w:val="1"/>
                <w:sz w:val="22"/>
                <w:szCs w:val="22"/>
                <w:lang w:val="lt-LT"/>
              </w:rPr>
              <w:t>a</w:t>
            </w:r>
            <w:r w:rsidRPr="00727A81">
              <w:rPr>
                <w:sz w:val="22"/>
                <w:szCs w:val="22"/>
                <w:lang w:val="lt-LT"/>
              </w:rPr>
              <w:t>agsapresistentetabletten</w:t>
            </w:r>
          </w:p>
          <w:p w:rsidR="00350F80" w:rsidRPr="00727A81" w:rsidRDefault="00350F80" w:rsidP="00CD1B85">
            <w:pPr>
              <w:widowControl w:val="0"/>
              <w:spacing w:before="4" w:line="252" w:lineRule="exact"/>
              <w:ind w:left="61" w:right="593"/>
              <w:rPr>
                <w:sz w:val="22"/>
                <w:szCs w:val="22"/>
                <w:lang w:val="lt-LT"/>
              </w:rPr>
            </w:pPr>
            <w:r w:rsidRPr="00727A81">
              <w:rPr>
                <w:sz w:val="22"/>
                <w:szCs w:val="22"/>
                <w:lang w:val="lt-LT"/>
              </w:rPr>
              <w:t>Es</w:t>
            </w:r>
            <w:r w:rsidRPr="00727A81">
              <w:rPr>
                <w:spacing w:val="2"/>
                <w:sz w:val="22"/>
                <w:szCs w:val="22"/>
                <w:lang w:val="lt-LT"/>
              </w:rPr>
              <w:t>o</w:t>
            </w:r>
            <w:r w:rsidRPr="00727A81">
              <w:rPr>
                <w:spacing w:val="-2"/>
                <w:sz w:val="22"/>
                <w:szCs w:val="22"/>
                <w:lang w:val="lt-LT"/>
              </w:rPr>
              <w:t>m</w:t>
            </w:r>
            <w:r w:rsidRPr="00727A81">
              <w:rPr>
                <w:sz w:val="22"/>
                <w:szCs w:val="22"/>
                <w:lang w:val="lt-LT"/>
              </w:rPr>
              <w:t>eprazol</w:t>
            </w:r>
            <w:r w:rsidRPr="00727A81">
              <w:rPr>
                <w:spacing w:val="-9"/>
                <w:sz w:val="22"/>
                <w:szCs w:val="22"/>
                <w:lang w:val="lt-LT"/>
              </w:rPr>
              <w:t xml:space="preserve"> </w:t>
            </w:r>
            <w:r w:rsidRPr="00727A81">
              <w:rPr>
                <w:sz w:val="22"/>
                <w:szCs w:val="22"/>
                <w:lang w:val="lt-LT"/>
              </w:rPr>
              <w:t>ratiopharm</w:t>
            </w:r>
            <w:r w:rsidRPr="00727A81">
              <w:rPr>
                <w:spacing w:val="-11"/>
                <w:sz w:val="22"/>
                <w:szCs w:val="22"/>
                <w:lang w:val="lt-LT"/>
              </w:rPr>
              <w:t xml:space="preserve"> </w:t>
            </w:r>
            <w:r w:rsidRPr="00727A81">
              <w:rPr>
                <w:spacing w:val="2"/>
                <w:sz w:val="22"/>
                <w:szCs w:val="22"/>
                <w:lang w:val="lt-LT"/>
              </w:rPr>
              <w:t>4</w:t>
            </w:r>
            <w:r w:rsidRPr="00727A81">
              <w:rPr>
                <w:sz w:val="22"/>
                <w:szCs w:val="22"/>
                <w:lang w:val="lt-LT"/>
              </w:rPr>
              <w:t>0</w:t>
            </w:r>
            <w:r w:rsidRPr="00727A81">
              <w:rPr>
                <w:spacing w:val="-1"/>
                <w:sz w:val="22"/>
                <w:szCs w:val="22"/>
                <w:lang w:val="lt-LT"/>
              </w:rPr>
              <w:t xml:space="preserve"> </w:t>
            </w:r>
            <w:r w:rsidRPr="00727A81">
              <w:rPr>
                <w:spacing w:val="-2"/>
                <w:sz w:val="22"/>
                <w:szCs w:val="22"/>
                <w:lang w:val="lt-LT"/>
              </w:rPr>
              <w:t>m</w:t>
            </w:r>
            <w:r w:rsidRPr="00727A81">
              <w:rPr>
                <w:spacing w:val="1"/>
                <w:sz w:val="22"/>
                <w:szCs w:val="22"/>
                <w:lang w:val="lt-LT"/>
              </w:rPr>
              <w:t>g</w:t>
            </w:r>
            <w:r w:rsidRPr="00727A81">
              <w:rPr>
                <w:sz w:val="22"/>
                <w:szCs w:val="22"/>
                <w:lang w:val="lt-LT"/>
              </w:rPr>
              <w:t>,</w:t>
            </w:r>
            <w:r w:rsidRPr="00727A81">
              <w:rPr>
                <w:spacing w:val="-1"/>
                <w:sz w:val="22"/>
                <w:szCs w:val="22"/>
                <w:lang w:val="lt-LT"/>
              </w:rPr>
              <w:t xml:space="preserve"> </w:t>
            </w:r>
            <w:r w:rsidRPr="00727A81">
              <w:rPr>
                <w:spacing w:val="-2"/>
                <w:sz w:val="22"/>
                <w:szCs w:val="22"/>
                <w:lang w:val="lt-LT"/>
              </w:rPr>
              <w:t>m</w:t>
            </w:r>
            <w:r w:rsidRPr="00727A81">
              <w:rPr>
                <w:spacing w:val="1"/>
                <w:sz w:val="22"/>
                <w:szCs w:val="22"/>
                <w:lang w:val="lt-LT"/>
              </w:rPr>
              <w:t>a</w:t>
            </w:r>
            <w:r w:rsidRPr="00727A81">
              <w:rPr>
                <w:sz w:val="22"/>
                <w:szCs w:val="22"/>
                <w:lang w:val="lt-LT"/>
              </w:rPr>
              <w:t>agsapresistente tabletten</w:t>
            </w:r>
          </w:p>
        </w:tc>
      </w:tr>
      <w:tr w:rsidR="00350F80" w:rsidRPr="00C45C61" w:rsidTr="00F220C2">
        <w:trPr>
          <w:trHeight w:val="22"/>
        </w:trPr>
        <w:tc>
          <w:tcPr>
            <w:tcW w:w="1671" w:type="dxa"/>
          </w:tcPr>
          <w:p w:rsidR="00350F80" w:rsidRPr="00C45C61" w:rsidRDefault="00350F80" w:rsidP="00D86334">
            <w:pPr>
              <w:widowControl w:val="0"/>
              <w:spacing w:line="251" w:lineRule="exact"/>
              <w:ind w:left="61" w:right="-20"/>
              <w:rPr>
                <w:sz w:val="22"/>
                <w:szCs w:val="22"/>
                <w:lang w:val="lt-LT"/>
              </w:rPr>
            </w:pPr>
            <w:r w:rsidRPr="00C45C61">
              <w:rPr>
                <w:sz w:val="22"/>
                <w:szCs w:val="22"/>
                <w:lang w:val="lt-LT"/>
              </w:rPr>
              <w:t>Norvegija</w:t>
            </w:r>
          </w:p>
        </w:tc>
        <w:tc>
          <w:tcPr>
            <w:tcW w:w="7977" w:type="dxa"/>
          </w:tcPr>
          <w:p w:rsidR="00350F80" w:rsidRPr="00C45C61" w:rsidRDefault="00350F80" w:rsidP="00976FE8">
            <w:pPr>
              <w:widowControl w:val="0"/>
              <w:spacing w:line="249" w:lineRule="exact"/>
              <w:ind w:left="61" w:right="-20"/>
              <w:rPr>
                <w:sz w:val="22"/>
                <w:szCs w:val="22"/>
                <w:lang w:val="lt-LT"/>
              </w:rPr>
            </w:pPr>
            <w:r w:rsidRPr="00C45C61">
              <w:rPr>
                <w:sz w:val="22"/>
                <w:szCs w:val="22"/>
                <w:lang w:val="lt-LT"/>
              </w:rPr>
              <w:t>Es</w:t>
            </w:r>
            <w:r w:rsidRPr="00C45C61">
              <w:rPr>
                <w:spacing w:val="2"/>
                <w:sz w:val="22"/>
                <w:szCs w:val="22"/>
                <w:lang w:val="lt-LT"/>
              </w:rPr>
              <w:t>o</w:t>
            </w:r>
            <w:r w:rsidRPr="00C45C61">
              <w:rPr>
                <w:spacing w:val="-2"/>
                <w:sz w:val="22"/>
                <w:szCs w:val="22"/>
                <w:lang w:val="lt-LT"/>
              </w:rPr>
              <w:t>m</w:t>
            </w:r>
            <w:r w:rsidRPr="00C45C61">
              <w:rPr>
                <w:sz w:val="22"/>
                <w:szCs w:val="22"/>
                <w:lang w:val="lt-LT"/>
              </w:rPr>
              <w:t>eprazol</w:t>
            </w:r>
            <w:r w:rsidRPr="00C45C61">
              <w:rPr>
                <w:spacing w:val="-9"/>
                <w:sz w:val="22"/>
                <w:szCs w:val="22"/>
                <w:lang w:val="lt-LT"/>
              </w:rPr>
              <w:t xml:space="preserve"> </w:t>
            </w:r>
            <w:r w:rsidRPr="00C45C61">
              <w:rPr>
                <w:sz w:val="22"/>
                <w:szCs w:val="22"/>
                <w:lang w:val="lt-LT"/>
              </w:rPr>
              <w:t>ratiopharm</w:t>
            </w:r>
            <w:r w:rsidRPr="00C45C61">
              <w:rPr>
                <w:spacing w:val="-11"/>
                <w:sz w:val="22"/>
                <w:szCs w:val="22"/>
                <w:lang w:val="lt-LT"/>
              </w:rPr>
              <w:t xml:space="preserve"> </w:t>
            </w:r>
            <w:r w:rsidRPr="00C45C61">
              <w:rPr>
                <w:spacing w:val="2"/>
                <w:sz w:val="22"/>
                <w:szCs w:val="22"/>
                <w:lang w:val="lt-LT"/>
              </w:rPr>
              <w:t>2</w:t>
            </w:r>
            <w:r w:rsidRPr="00C45C61">
              <w:rPr>
                <w:sz w:val="22"/>
                <w:szCs w:val="22"/>
                <w:lang w:val="lt-LT"/>
              </w:rPr>
              <w:t>0</w:t>
            </w:r>
            <w:r w:rsidRPr="00C45C61">
              <w:rPr>
                <w:spacing w:val="-1"/>
                <w:sz w:val="22"/>
                <w:szCs w:val="22"/>
                <w:lang w:val="lt-LT"/>
              </w:rPr>
              <w:t xml:space="preserve"> </w:t>
            </w:r>
            <w:r w:rsidRPr="00C45C61">
              <w:rPr>
                <w:spacing w:val="-2"/>
                <w:sz w:val="22"/>
                <w:szCs w:val="22"/>
                <w:lang w:val="lt-LT"/>
              </w:rPr>
              <w:t>m</w:t>
            </w:r>
            <w:r w:rsidRPr="00C45C61">
              <w:rPr>
                <w:sz w:val="22"/>
                <w:szCs w:val="22"/>
                <w:lang w:val="lt-LT"/>
              </w:rPr>
              <w:t>g</w:t>
            </w:r>
            <w:r w:rsidRPr="00C45C61">
              <w:rPr>
                <w:spacing w:val="-2"/>
                <w:sz w:val="22"/>
                <w:szCs w:val="22"/>
                <w:lang w:val="lt-LT"/>
              </w:rPr>
              <w:t xml:space="preserve"> </w:t>
            </w:r>
            <w:r w:rsidRPr="00C45C61">
              <w:rPr>
                <w:sz w:val="22"/>
                <w:szCs w:val="22"/>
                <w:lang w:val="lt-LT"/>
              </w:rPr>
              <w:t>enterotabletter</w:t>
            </w:r>
          </w:p>
          <w:p w:rsidR="00350F80" w:rsidRPr="00C45C61" w:rsidRDefault="00350F80" w:rsidP="00CD1B85">
            <w:pPr>
              <w:widowControl w:val="0"/>
              <w:ind w:left="61" w:right="-20"/>
              <w:rPr>
                <w:sz w:val="22"/>
                <w:szCs w:val="22"/>
                <w:lang w:val="lt-LT"/>
              </w:rPr>
            </w:pPr>
            <w:r w:rsidRPr="00C45C61">
              <w:rPr>
                <w:sz w:val="22"/>
                <w:szCs w:val="22"/>
                <w:lang w:val="lt-LT"/>
              </w:rPr>
              <w:t>Es</w:t>
            </w:r>
            <w:r w:rsidRPr="00C45C61">
              <w:rPr>
                <w:spacing w:val="2"/>
                <w:sz w:val="22"/>
                <w:szCs w:val="22"/>
                <w:lang w:val="lt-LT"/>
              </w:rPr>
              <w:t>o</w:t>
            </w:r>
            <w:r w:rsidRPr="00C45C61">
              <w:rPr>
                <w:spacing w:val="-2"/>
                <w:sz w:val="22"/>
                <w:szCs w:val="22"/>
                <w:lang w:val="lt-LT"/>
              </w:rPr>
              <w:t>m</w:t>
            </w:r>
            <w:r w:rsidRPr="00C45C61">
              <w:rPr>
                <w:sz w:val="22"/>
                <w:szCs w:val="22"/>
                <w:lang w:val="lt-LT"/>
              </w:rPr>
              <w:t>eprazol</w:t>
            </w:r>
            <w:r w:rsidRPr="00C45C61">
              <w:rPr>
                <w:spacing w:val="-9"/>
                <w:sz w:val="22"/>
                <w:szCs w:val="22"/>
                <w:lang w:val="lt-LT"/>
              </w:rPr>
              <w:t xml:space="preserve"> </w:t>
            </w:r>
            <w:r w:rsidRPr="00C45C61">
              <w:rPr>
                <w:sz w:val="22"/>
                <w:szCs w:val="22"/>
                <w:lang w:val="lt-LT"/>
              </w:rPr>
              <w:t>ratiopharm</w:t>
            </w:r>
            <w:r w:rsidRPr="00C45C61">
              <w:rPr>
                <w:spacing w:val="-11"/>
                <w:sz w:val="22"/>
                <w:szCs w:val="22"/>
                <w:lang w:val="lt-LT"/>
              </w:rPr>
              <w:t xml:space="preserve"> </w:t>
            </w:r>
            <w:r w:rsidRPr="00C45C61">
              <w:rPr>
                <w:spacing w:val="2"/>
                <w:sz w:val="22"/>
                <w:szCs w:val="22"/>
                <w:lang w:val="lt-LT"/>
              </w:rPr>
              <w:t>4</w:t>
            </w:r>
            <w:r w:rsidRPr="00C45C61">
              <w:rPr>
                <w:sz w:val="22"/>
                <w:szCs w:val="22"/>
                <w:lang w:val="lt-LT"/>
              </w:rPr>
              <w:t>0</w:t>
            </w:r>
            <w:r w:rsidRPr="00C45C61">
              <w:rPr>
                <w:spacing w:val="-1"/>
                <w:sz w:val="22"/>
                <w:szCs w:val="22"/>
                <w:lang w:val="lt-LT"/>
              </w:rPr>
              <w:t xml:space="preserve"> </w:t>
            </w:r>
            <w:r w:rsidRPr="00C45C61">
              <w:rPr>
                <w:spacing w:val="-2"/>
                <w:sz w:val="22"/>
                <w:szCs w:val="22"/>
                <w:lang w:val="lt-LT"/>
              </w:rPr>
              <w:t>m</w:t>
            </w:r>
            <w:r w:rsidRPr="00C45C61">
              <w:rPr>
                <w:sz w:val="22"/>
                <w:szCs w:val="22"/>
                <w:lang w:val="lt-LT"/>
              </w:rPr>
              <w:t>g</w:t>
            </w:r>
            <w:r w:rsidRPr="00C45C61">
              <w:rPr>
                <w:spacing w:val="-2"/>
                <w:sz w:val="22"/>
                <w:szCs w:val="22"/>
                <w:lang w:val="lt-LT"/>
              </w:rPr>
              <w:t xml:space="preserve"> </w:t>
            </w:r>
            <w:r w:rsidRPr="00C45C61">
              <w:rPr>
                <w:sz w:val="22"/>
                <w:szCs w:val="22"/>
                <w:lang w:val="lt-LT"/>
              </w:rPr>
              <w:t>enterotabletter</w:t>
            </w:r>
          </w:p>
        </w:tc>
      </w:tr>
      <w:tr w:rsidR="00350F80" w:rsidRPr="00C45C61" w:rsidTr="00F220C2">
        <w:trPr>
          <w:trHeight w:val="22"/>
        </w:trPr>
        <w:tc>
          <w:tcPr>
            <w:tcW w:w="1671" w:type="dxa"/>
          </w:tcPr>
          <w:p w:rsidR="00350F80" w:rsidRPr="00C45C61" w:rsidRDefault="00350F80" w:rsidP="00D86334">
            <w:pPr>
              <w:widowControl w:val="0"/>
              <w:spacing w:line="251" w:lineRule="exact"/>
              <w:ind w:left="61" w:right="-20"/>
              <w:rPr>
                <w:sz w:val="22"/>
                <w:szCs w:val="22"/>
                <w:lang w:val="lt-LT"/>
              </w:rPr>
            </w:pPr>
            <w:r w:rsidRPr="00C45C61">
              <w:rPr>
                <w:sz w:val="22"/>
                <w:szCs w:val="22"/>
                <w:lang w:val="lt-LT"/>
              </w:rPr>
              <w:t>Lenkija</w:t>
            </w:r>
          </w:p>
        </w:tc>
        <w:tc>
          <w:tcPr>
            <w:tcW w:w="7977" w:type="dxa"/>
          </w:tcPr>
          <w:p w:rsidR="00350F80" w:rsidRPr="00C45C61" w:rsidRDefault="00350F80" w:rsidP="00976FE8">
            <w:pPr>
              <w:widowControl w:val="0"/>
              <w:spacing w:line="249" w:lineRule="exact"/>
              <w:ind w:left="61" w:right="-20"/>
              <w:rPr>
                <w:sz w:val="22"/>
                <w:szCs w:val="22"/>
                <w:lang w:val="lt-LT"/>
              </w:rPr>
            </w:pPr>
            <w:r w:rsidRPr="00C45C61">
              <w:rPr>
                <w:sz w:val="22"/>
                <w:szCs w:val="22"/>
                <w:lang w:val="lt-LT"/>
              </w:rPr>
              <w:t>Es</w:t>
            </w:r>
            <w:r w:rsidRPr="00C45C61">
              <w:rPr>
                <w:spacing w:val="2"/>
                <w:sz w:val="22"/>
                <w:szCs w:val="22"/>
                <w:lang w:val="lt-LT"/>
              </w:rPr>
              <w:t>o</w:t>
            </w:r>
            <w:r w:rsidRPr="00C45C61">
              <w:rPr>
                <w:spacing w:val="-2"/>
                <w:sz w:val="22"/>
                <w:szCs w:val="22"/>
                <w:lang w:val="lt-LT"/>
              </w:rPr>
              <w:t>m</w:t>
            </w:r>
            <w:r w:rsidRPr="00C45C61">
              <w:rPr>
                <w:sz w:val="22"/>
                <w:szCs w:val="22"/>
                <w:lang w:val="lt-LT"/>
              </w:rPr>
              <w:t>eprazol</w:t>
            </w:r>
            <w:r w:rsidRPr="00C45C61">
              <w:rPr>
                <w:spacing w:val="-9"/>
                <w:sz w:val="22"/>
                <w:szCs w:val="22"/>
                <w:lang w:val="lt-LT"/>
              </w:rPr>
              <w:t xml:space="preserve"> </w:t>
            </w:r>
            <w:r w:rsidRPr="00C45C61">
              <w:rPr>
                <w:sz w:val="22"/>
                <w:szCs w:val="22"/>
                <w:lang w:val="lt-LT"/>
              </w:rPr>
              <w:t>Teva</w:t>
            </w:r>
          </w:p>
          <w:p w:rsidR="00350F80" w:rsidRPr="00C45C61" w:rsidRDefault="00350F80" w:rsidP="00CD1B85">
            <w:pPr>
              <w:widowControl w:val="0"/>
              <w:ind w:left="61" w:right="-20"/>
              <w:rPr>
                <w:sz w:val="22"/>
                <w:szCs w:val="22"/>
                <w:lang w:val="lt-LT"/>
              </w:rPr>
            </w:pPr>
            <w:r w:rsidRPr="00C45C61">
              <w:rPr>
                <w:sz w:val="22"/>
                <w:szCs w:val="22"/>
                <w:lang w:val="lt-LT"/>
              </w:rPr>
              <w:t>Es</w:t>
            </w:r>
            <w:r w:rsidRPr="00C45C61">
              <w:rPr>
                <w:spacing w:val="2"/>
                <w:sz w:val="22"/>
                <w:szCs w:val="22"/>
                <w:lang w:val="lt-LT"/>
              </w:rPr>
              <w:t>o</w:t>
            </w:r>
            <w:r w:rsidRPr="00C45C61">
              <w:rPr>
                <w:spacing w:val="-2"/>
                <w:sz w:val="22"/>
                <w:szCs w:val="22"/>
                <w:lang w:val="lt-LT"/>
              </w:rPr>
              <w:t>m</w:t>
            </w:r>
            <w:r w:rsidRPr="00C45C61">
              <w:rPr>
                <w:sz w:val="22"/>
                <w:szCs w:val="22"/>
                <w:lang w:val="lt-LT"/>
              </w:rPr>
              <w:t>eprazol</w:t>
            </w:r>
            <w:r w:rsidRPr="00C45C61">
              <w:rPr>
                <w:spacing w:val="-9"/>
                <w:sz w:val="22"/>
                <w:szCs w:val="22"/>
                <w:lang w:val="lt-LT"/>
              </w:rPr>
              <w:t xml:space="preserve"> </w:t>
            </w:r>
            <w:r w:rsidRPr="00C45C61">
              <w:rPr>
                <w:sz w:val="22"/>
                <w:szCs w:val="22"/>
                <w:lang w:val="lt-LT"/>
              </w:rPr>
              <w:t>Teva</w:t>
            </w:r>
          </w:p>
        </w:tc>
      </w:tr>
      <w:tr w:rsidR="00350F80" w:rsidRPr="00C45C61" w:rsidTr="00F220C2">
        <w:trPr>
          <w:trHeight w:val="54"/>
        </w:trPr>
        <w:tc>
          <w:tcPr>
            <w:tcW w:w="1671" w:type="dxa"/>
          </w:tcPr>
          <w:p w:rsidR="00350F80" w:rsidRPr="00C45C61" w:rsidRDefault="00350F80" w:rsidP="00D86334">
            <w:pPr>
              <w:widowControl w:val="0"/>
              <w:spacing w:line="251" w:lineRule="exact"/>
              <w:ind w:left="61" w:right="-20"/>
              <w:rPr>
                <w:sz w:val="22"/>
                <w:szCs w:val="22"/>
                <w:lang w:val="lt-LT"/>
              </w:rPr>
            </w:pPr>
            <w:r w:rsidRPr="00C45C61">
              <w:rPr>
                <w:sz w:val="22"/>
                <w:szCs w:val="22"/>
                <w:lang w:val="lt-LT"/>
              </w:rPr>
              <w:t>Portugalija</w:t>
            </w:r>
          </w:p>
        </w:tc>
        <w:tc>
          <w:tcPr>
            <w:tcW w:w="7977" w:type="dxa"/>
          </w:tcPr>
          <w:p w:rsidR="00350F80" w:rsidRPr="00C45C61" w:rsidRDefault="00350F80" w:rsidP="00976FE8">
            <w:pPr>
              <w:widowControl w:val="0"/>
              <w:spacing w:line="249" w:lineRule="exact"/>
              <w:ind w:left="61" w:right="-20"/>
              <w:rPr>
                <w:sz w:val="22"/>
                <w:szCs w:val="22"/>
                <w:lang w:val="lt-LT"/>
              </w:rPr>
            </w:pPr>
            <w:r w:rsidRPr="00C45C61">
              <w:rPr>
                <w:sz w:val="22"/>
                <w:szCs w:val="22"/>
                <w:lang w:val="lt-LT"/>
              </w:rPr>
              <w:t>Es</w:t>
            </w:r>
            <w:r w:rsidRPr="00C45C61">
              <w:rPr>
                <w:spacing w:val="2"/>
                <w:sz w:val="22"/>
                <w:szCs w:val="22"/>
                <w:lang w:val="lt-LT"/>
              </w:rPr>
              <w:t>o</w:t>
            </w:r>
            <w:r w:rsidRPr="00C45C61">
              <w:rPr>
                <w:spacing w:val="-2"/>
                <w:sz w:val="22"/>
                <w:szCs w:val="22"/>
                <w:lang w:val="lt-LT"/>
              </w:rPr>
              <w:t>m</w:t>
            </w:r>
            <w:r w:rsidRPr="00C45C61">
              <w:rPr>
                <w:sz w:val="22"/>
                <w:szCs w:val="22"/>
                <w:lang w:val="lt-LT"/>
              </w:rPr>
              <w:t>eprazol</w:t>
            </w:r>
            <w:r w:rsidRPr="00C45C61">
              <w:rPr>
                <w:spacing w:val="-9"/>
                <w:sz w:val="22"/>
                <w:szCs w:val="22"/>
                <w:lang w:val="lt-LT"/>
              </w:rPr>
              <w:t xml:space="preserve"> </w:t>
            </w:r>
            <w:r w:rsidRPr="00C45C61">
              <w:rPr>
                <w:sz w:val="22"/>
                <w:szCs w:val="22"/>
                <w:lang w:val="lt-LT"/>
              </w:rPr>
              <w:t>ratiopharm</w:t>
            </w:r>
          </w:p>
          <w:p w:rsidR="00350F80" w:rsidRPr="00C45C61" w:rsidRDefault="00350F80" w:rsidP="00CD1B85">
            <w:pPr>
              <w:widowControl w:val="0"/>
              <w:ind w:left="61" w:right="-20"/>
              <w:rPr>
                <w:sz w:val="22"/>
                <w:szCs w:val="22"/>
                <w:lang w:val="lt-LT"/>
              </w:rPr>
            </w:pPr>
            <w:r w:rsidRPr="00C45C61">
              <w:rPr>
                <w:sz w:val="22"/>
                <w:szCs w:val="22"/>
                <w:lang w:val="lt-LT"/>
              </w:rPr>
              <w:t>Es</w:t>
            </w:r>
            <w:r w:rsidRPr="00C45C61">
              <w:rPr>
                <w:spacing w:val="2"/>
                <w:sz w:val="22"/>
                <w:szCs w:val="22"/>
                <w:lang w:val="lt-LT"/>
              </w:rPr>
              <w:t>o</w:t>
            </w:r>
            <w:r w:rsidRPr="00C45C61">
              <w:rPr>
                <w:spacing w:val="-2"/>
                <w:sz w:val="22"/>
                <w:szCs w:val="22"/>
                <w:lang w:val="lt-LT"/>
              </w:rPr>
              <w:t>m</w:t>
            </w:r>
            <w:r w:rsidRPr="00C45C61">
              <w:rPr>
                <w:sz w:val="22"/>
                <w:szCs w:val="22"/>
                <w:lang w:val="lt-LT"/>
              </w:rPr>
              <w:t>eprazol</w:t>
            </w:r>
            <w:r w:rsidRPr="00C45C61">
              <w:rPr>
                <w:spacing w:val="-9"/>
                <w:sz w:val="22"/>
                <w:szCs w:val="22"/>
                <w:lang w:val="lt-LT"/>
              </w:rPr>
              <w:t xml:space="preserve"> </w:t>
            </w:r>
            <w:r w:rsidRPr="00C45C61">
              <w:rPr>
                <w:sz w:val="22"/>
                <w:szCs w:val="22"/>
                <w:lang w:val="lt-LT"/>
              </w:rPr>
              <w:t>ratiopharm</w:t>
            </w:r>
          </w:p>
        </w:tc>
      </w:tr>
      <w:tr w:rsidR="00350F80" w:rsidRPr="00C45C61" w:rsidTr="00F220C2">
        <w:trPr>
          <w:trHeight w:val="54"/>
        </w:trPr>
        <w:tc>
          <w:tcPr>
            <w:tcW w:w="1671" w:type="dxa"/>
          </w:tcPr>
          <w:p w:rsidR="00350F80" w:rsidRPr="00C45C61" w:rsidRDefault="00350F80" w:rsidP="00D86334">
            <w:pPr>
              <w:widowControl w:val="0"/>
              <w:spacing w:line="251" w:lineRule="exact"/>
              <w:ind w:left="61" w:right="-20"/>
              <w:rPr>
                <w:sz w:val="22"/>
                <w:szCs w:val="22"/>
                <w:lang w:val="lt-LT"/>
              </w:rPr>
            </w:pPr>
            <w:r w:rsidRPr="00C45C61">
              <w:rPr>
                <w:sz w:val="22"/>
                <w:szCs w:val="22"/>
                <w:lang w:val="lt-LT"/>
              </w:rPr>
              <w:t>Rumunija</w:t>
            </w:r>
          </w:p>
        </w:tc>
        <w:tc>
          <w:tcPr>
            <w:tcW w:w="7977" w:type="dxa"/>
          </w:tcPr>
          <w:p w:rsidR="00350F80" w:rsidRPr="00C45C61" w:rsidRDefault="00350F80" w:rsidP="00976FE8">
            <w:pPr>
              <w:widowControl w:val="0"/>
              <w:spacing w:line="249" w:lineRule="exact"/>
              <w:ind w:left="61" w:right="-20"/>
              <w:rPr>
                <w:sz w:val="22"/>
                <w:szCs w:val="22"/>
                <w:lang w:val="lt-LT"/>
              </w:rPr>
            </w:pPr>
            <w:r w:rsidRPr="00C45C61">
              <w:rPr>
                <w:sz w:val="22"/>
                <w:szCs w:val="22"/>
                <w:lang w:val="lt-LT"/>
              </w:rPr>
              <w:t>Es</w:t>
            </w:r>
            <w:r w:rsidRPr="00C45C61">
              <w:rPr>
                <w:spacing w:val="2"/>
                <w:sz w:val="22"/>
                <w:szCs w:val="22"/>
                <w:lang w:val="lt-LT"/>
              </w:rPr>
              <w:t>o</w:t>
            </w:r>
            <w:r w:rsidRPr="00C45C61">
              <w:rPr>
                <w:spacing w:val="-2"/>
                <w:sz w:val="22"/>
                <w:szCs w:val="22"/>
                <w:lang w:val="lt-LT"/>
              </w:rPr>
              <w:t>m</w:t>
            </w:r>
            <w:r w:rsidRPr="00C45C61">
              <w:rPr>
                <w:sz w:val="22"/>
                <w:szCs w:val="22"/>
                <w:lang w:val="lt-LT"/>
              </w:rPr>
              <w:t>eprazol</w:t>
            </w:r>
            <w:r w:rsidRPr="00C45C61">
              <w:rPr>
                <w:spacing w:val="-9"/>
                <w:sz w:val="22"/>
                <w:szCs w:val="22"/>
                <w:lang w:val="lt-LT"/>
              </w:rPr>
              <w:t xml:space="preserve"> </w:t>
            </w:r>
            <w:r w:rsidRPr="00C45C61">
              <w:rPr>
                <w:sz w:val="22"/>
                <w:szCs w:val="22"/>
                <w:lang w:val="lt-LT"/>
              </w:rPr>
              <w:t>Teva</w:t>
            </w:r>
            <w:r w:rsidRPr="00C45C61">
              <w:rPr>
                <w:spacing w:val="-4"/>
                <w:sz w:val="22"/>
                <w:szCs w:val="22"/>
                <w:lang w:val="lt-LT"/>
              </w:rPr>
              <w:t xml:space="preserve"> </w:t>
            </w:r>
            <w:r w:rsidRPr="00C45C61">
              <w:rPr>
                <w:sz w:val="22"/>
                <w:szCs w:val="22"/>
                <w:lang w:val="lt-LT"/>
              </w:rPr>
              <w:t>20</w:t>
            </w:r>
            <w:r w:rsidRPr="00C45C61">
              <w:rPr>
                <w:spacing w:val="-2"/>
                <w:sz w:val="22"/>
                <w:szCs w:val="22"/>
                <w:lang w:val="lt-LT"/>
              </w:rPr>
              <w:t xml:space="preserve"> m</w:t>
            </w:r>
            <w:r w:rsidRPr="00C45C61">
              <w:rPr>
                <w:sz w:val="22"/>
                <w:szCs w:val="22"/>
                <w:lang w:val="lt-LT"/>
              </w:rPr>
              <w:t>g</w:t>
            </w:r>
            <w:r w:rsidRPr="00C45C61">
              <w:rPr>
                <w:spacing w:val="-2"/>
                <w:sz w:val="22"/>
                <w:szCs w:val="22"/>
                <w:lang w:val="lt-LT"/>
              </w:rPr>
              <w:t xml:space="preserve"> </w:t>
            </w:r>
            <w:r w:rsidRPr="00C45C61">
              <w:rPr>
                <w:spacing w:val="1"/>
                <w:sz w:val="22"/>
                <w:szCs w:val="22"/>
                <w:lang w:val="lt-LT"/>
              </w:rPr>
              <w:t>co</w:t>
            </w:r>
            <w:r w:rsidRPr="00C45C61">
              <w:rPr>
                <w:spacing w:val="-2"/>
                <w:sz w:val="22"/>
                <w:szCs w:val="22"/>
                <w:lang w:val="lt-LT"/>
              </w:rPr>
              <w:t>m</w:t>
            </w:r>
            <w:r w:rsidRPr="00C45C61">
              <w:rPr>
                <w:spacing w:val="1"/>
                <w:sz w:val="22"/>
                <w:szCs w:val="22"/>
                <w:lang w:val="lt-LT"/>
              </w:rPr>
              <w:t>p</w:t>
            </w:r>
            <w:r w:rsidRPr="00C45C61">
              <w:rPr>
                <w:sz w:val="22"/>
                <w:szCs w:val="22"/>
                <w:lang w:val="lt-LT"/>
              </w:rPr>
              <w:t>r</w:t>
            </w:r>
            <w:r w:rsidRPr="00C45C61">
              <w:rPr>
                <w:spacing w:val="1"/>
                <w:sz w:val="22"/>
                <w:szCs w:val="22"/>
                <w:lang w:val="lt-LT"/>
              </w:rPr>
              <w:t>i</w:t>
            </w:r>
            <w:r w:rsidRPr="00C45C61">
              <w:rPr>
                <w:sz w:val="22"/>
                <w:szCs w:val="22"/>
                <w:lang w:val="lt-LT"/>
              </w:rPr>
              <w:t>mate</w:t>
            </w:r>
            <w:r w:rsidRPr="00C45C61">
              <w:rPr>
                <w:spacing w:val="-11"/>
                <w:sz w:val="22"/>
                <w:szCs w:val="22"/>
                <w:lang w:val="lt-LT"/>
              </w:rPr>
              <w:t xml:space="preserve"> </w:t>
            </w:r>
            <w:r w:rsidRPr="00C45C61">
              <w:rPr>
                <w:sz w:val="22"/>
                <w:szCs w:val="22"/>
                <w:lang w:val="lt-LT"/>
              </w:rPr>
              <w:t>g</w:t>
            </w:r>
            <w:r w:rsidRPr="00C45C61">
              <w:rPr>
                <w:spacing w:val="1"/>
                <w:sz w:val="22"/>
                <w:szCs w:val="22"/>
                <w:lang w:val="lt-LT"/>
              </w:rPr>
              <w:t>a</w:t>
            </w:r>
            <w:r w:rsidRPr="00C45C61">
              <w:rPr>
                <w:sz w:val="22"/>
                <w:szCs w:val="22"/>
                <w:lang w:val="lt-LT"/>
              </w:rPr>
              <w:t>strorezistente</w:t>
            </w:r>
          </w:p>
          <w:p w:rsidR="00350F80" w:rsidRPr="00C45C61" w:rsidRDefault="00350F80" w:rsidP="00CD1B85">
            <w:pPr>
              <w:widowControl w:val="0"/>
              <w:ind w:left="61" w:right="-20"/>
              <w:rPr>
                <w:sz w:val="22"/>
                <w:szCs w:val="22"/>
                <w:lang w:val="lt-LT"/>
              </w:rPr>
            </w:pPr>
            <w:r w:rsidRPr="00C45C61">
              <w:rPr>
                <w:sz w:val="22"/>
                <w:szCs w:val="22"/>
                <w:lang w:val="lt-LT"/>
              </w:rPr>
              <w:t>Es</w:t>
            </w:r>
            <w:r w:rsidRPr="00C45C61">
              <w:rPr>
                <w:spacing w:val="2"/>
                <w:sz w:val="22"/>
                <w:szCs w:val="22"/>
                <w:lang w:val="lt-LT"/>
              </w:rPr>
              <w:t>o</w:t>
            </w:r>
            <w:r w:rsidRPr="00C45C61">
              <w:rPr>
                <w:spacing w:val="-2"/>
                <w:sz w:val="22"/>
                <w:szCs w:val="22"/>
                <w:lang w:val="lt-LT"/>
              </w:rPr>
              <w:t>m</w:t>
            </w:r>
            <w:r w:rsidRPr="00C45C61">
              <w:rPr>
                <w:sz w:val="22"/>
                <w:szCs w:val="22"/>
                <w:lang w:val="lt-LT"/>
              </w:rPr>
              <w:t>eprazol</w:t>
            </w:r>
            <w:r w:rsidRPr="00C45C61">
              <w:rPr>
                <w:spacing w:val="-9"/>
                <w:sz w:val="22"/>
                <w:szCs w:val="22"/>
                <w:lang w:val="lt-LT"/>
              </w:rPr>
              <w:t xml:space="preserve"> </w:t>
            </w:r>
            <w:r w:rsidRPr="00C45C61">
              <w:rPr>
                <w:sz w:val="22"/>
                <w:szCs w:val="22"/>
                <w:lang w:val="lt-LT"/>
              </w:rPr>
              <w:t>Teva</w:t>
            </w:r>
            <w:r w:rsidRPr="00C45C61">
              <w:rPr>
                <w:spacing w:val="-4"/>
                <w:sz w:val="22"/>
                <w:szCs w:val="22"/>
                <w:lang w:val="lt-LT"/>
              </w:rPr>
              <w:t xml:space="preserve"> </w:t>
            </w:r>
            <w:r w:rsidRPr="00C45C61">
              <w:rPr>
                <w:sz w:val="22"/>
                <w:szCs w:val="22"/>
                <w:lang w:val="lt-LT"/>
              </w:rPr>
              <w:t>40</w:t>
            </w:r>
            <w:r w:rsidRPr="00C45C61">
              <w:rPr>
                <w:spacing w:val="-2"/>
                <w:sz w:val="22"/>
                <w:szCs w:val="22"/>
                <w:lang w:val="lt-LT"/>
              </w:rPr>
              <w:t xml:space="preserve"> m</w:t>
            </w:r>
            <w:r w:rsidRPr="00C45C61">
              <w:rPr>
                <w:sz w:val="22"/>
                <w:szCs w:val="22"/>
                <w:lang w:val="lt-LT"/>
              </w:rPr>
              <w:t>g</w:t>
            </w:r>
            <w:r w:rsidRPr="00C45C61">
              <w:rPr>
                <w:spacing w:val="-2"/>
                <w:sz w:val="22"/>
                <w:szCs w:val="22"/>
                <w:lang w:val="lt-LT"/>
              </w:rPr>
              <w:t xml:space="preserve"> </w:t>
            </w:r>
            <w:r w:rsidRPr="00C45C61">
              <w:rPr>
                <w:spacing w:val="1"/>
                <w:sz w:val="22"/>
                <w:szCs w:val="22"/>
                <w:lang w:val="lt-LT"/>
              </w:rPr>
              <w:t>co</w:t>
            </w:r>
            <w:r w:rsidRPr="00C45C61">
              <w:rPr>
                <w:spacing w:val="-2"/>
                <w:sz w:val="22"/>
                <w:szCs w:val="22"/>
                <w:lang w:val="lt-LT"/>
              </w:rPr>
              <w:t>m</w:t>
            </w:r>
            <w:r w:rsidRPr="00C45C61">
              <w:rPr>
                <w:spacing w:val="1"/>
                <w:sz w:val="22"/>
                <w:szCs w:val="22"/>
                <w:lang w:val="lt-LT"/>
              </w:rPr>
              <w:t>p</w:t>
            </w:r>
            <w:r w:rsidRPr="00C45C61">
              <w:rPr>
                <w:sz w:val="22"/>
                <w:szCs w:val="22"/>
                <w:lang w:val="lt-LT"/>
              </w:rPr>
              <w:t>r</w:t>
            </w:r>
            <w:r w:rsidRPr="00C45C61">
              <w:rPr>
                <w:spacing w:val="1"/>
                <w:sz w:val="22"/>
                <w:szCs w:val="22"/>
                <w:lang w:val="lt-LT"/>
              </w:rPr>
              <w:t>i</w:t>
            </w:r>
            <w:r w:rsidRPr="00C45C61">
              <w:rPr>
                <w:sz w:val="22"/>
                <w:szCs w:val="22"/>
                <w:lang w:val="lt-LT"/>
              </w:rPr>
              <w:t>mate</w:t>
            </w:r>
            <w:r w:rsidRPr="00C45C61">
              <w:rPr>
                <w:spacing w:val="-11"/>
                <w:sz w:val="22"/>
                <w:szCs w:val="22"/>
                <w:lang w:val="lt-LT"/>
              </w:rPr>
              <w:t xml:space="preserve"> </w:t>
            </w:r>
            <w:r w:rsidRPr="00C45C61">
              <w:rPr>
                <w:sz w:val="22"/>
                <w:szCs w:val="22"/>
                <w:lang w:val="lt-LT"/>
              </w:rPr>
              <w:t>g</w:t>
            </w:r>
            <w:r w:rsidRPr="00C45C61">
              <w:rPr>
                <w:spacing w:val="1"/>
                <w:sz w:val="22"/>
                <w:szCs w:val="22"/>
                <w:lang w:val="lt-LT"/>
              </w:rPr>
              <w:t>a</w:t>
            </w:r>
            <w:r w:rsidRPr="00C45C61">
              <w:rPr>
                <w:sz w:val="22"/>
                <w:szCs w:val="22"/>
                <w:lang w:val="lt-LT"/>
              </w:rPr>
              <w:t>strorezistente</w:t>
            </w:r>
          </w:p>
        </w:tc>
      </w:tr>
      <w:tr w:rsidR="00350F80" w:rsidRPr="00C45C61" w:rsidTr="00F220C2">
        <w:trPr>
          <w:trHeight w:val="54"/>
        </w:trPr>
        <w:tc>
          <w:tcPr>
            <w:tcW w:w="1671" w:type="dxa"/>
          </w:tcPr>
          <w:p w:rsidR="00350F80" w:rsidRPr="00C45C61" w:rsidRDefault="00350F80" w:rsidP="00D86334">
            <w:pPr>
              <w:widowControl w:val="0"/>
              <w:spacing w:line="251" w:lineRule="exact"/>
              <w:ind w:left="61" w:right="-20"/>
              <w:rPr>
                <w:sz w:val="22"/>
                <w:szCs w:val="22"/>
                <w:lang w:val="lt-LT"/>
              </w:rPr>
            </w:pPr>
            <w:r w:rsidRPr="00C45C61">
              <w:rPr>
                <w:sz w:val="22"/>
                <w:szCs w:val="22"/>
                <w:lang w:val="lt-LT"/>
              </w:rPr>
              <w:t>Švedija</w:t>
            </w:r>
          </w:p>
        </w:tc>
        <w:tc>
          <w:tcPr>
            <w:tcW w:w="7977" w:type="dxa"/>
          </w:tcPr>
          <w:p w:rsidR="00350F80" w:rsidRPr="00C45C61" w:rsidRDefault="00350F80" w:rsidP="00976FE8">
            <w:pPr>
              <w:widowControl w:val="0"/>
              <w:spacing w:line="249" w:lineRule="exact"/>
              <w:ind w:left="61" w:right="-20"/>
              <w:rPr>
                <w:sz w:val="22"/>
                <w:szCs w:val="22"/>
                <w:lang w:val="lt-LT"/>
              </w:rPr>
            </w:pPr>
            <w:r w:rsidRPr="00C45C61">
              <w:rPr>
                <w:sz w:val="22"/>
                <w:szCs w:val="22"/>
                <w:lang w:val="lt-LT"/>
              </w:rPr>
              <w:t>Es</w:t>
            </w:r>
            <w:r w:rsidRPr="00C45C61">
              <w:rPr>
                <w:spacing w:val="2"/>
                <w:sz w:val="22"/>
                <w:szCs w:val="22"/>
                <w:lang w:val="lt-LT"/>
              </w:rPr>
              <w:t>o</w:t>
            </w:r>
            <w:r w:rsidRPr="00C45C61">
              <w:rPr>
                <w:spacing w:val="-2"/>
                <w:sz w:val="22"/>
                <w:szCs w:val="22"/>
                <w:lang w:val="lt-LT"/>
              </w:rPr>
              <w:t>m</w:t>
            </w:r>
            <w:r w:rsidRPr="00C45C61">
              <w:rPr>
                <w:sz w:val="22"/>
                <w:szCs w:val="22"/>
                <w:lang w:val="lt-LT"/>
              </w:rPr>
              <w:t>eprazol</w:t>
            </w:r>
            <w:r w:rsidRPr="00C45C61">
              <w:rPr>
                <w:spacing w:val="-9"/>
                <w:sz w:val="22"/>
                <w:szCs w:val="22"/>
                <w:lang w:val="lt-LT"/>
              </w:rPr>
              <w:t xml:space="preserve"> </w:t>
            </w:r>
            <w:r w:rsidRPr="00C45C61">
              <w:rPr>
                <w:sz w:val="22"/>
                <w:szCs w:val="22"/>
                <w:lang w:val="lt-LT"/>
              </w:rPr>
              <w:t>ratiopharm</w:t>
            </w:r>
            <w:r w:rsidRPr="00C45C61">
              <w:rPr>
                <w:spacing w:val="-11"/>
                <w:sz w:val="22"/>
                <w:szCs w:val="22"/>
                <w:lang w:val="lt-LT"/>
              </w:rPr>
              <w:t xml:space="preserve"> </w:t>
            </w:r>
            <w:r w:rsidRPr="00C45C61">
              <w:rPr>
                <w:spacing w:val="2"/>
                <w:sz w:val="22"/>
                <w:szCs w:val="22"/>
                <w:lang w:val="lt-LT"/>
              </w:rPr>
              <w:t>2</w:t>
            </w:r>
            <w:r w:rsidRPr="00C45C61">
              <w:rPr>
                <w:sz w:val="22"/>
                <w:szCs w:val="22"/>
                <w:lang w:val="lt-LT"/>
              </w:rPr>
              <w:t>0</w:t>
            </w:r>
            <w:r w:rsidRPr="00C45C61">
              <w:rPr>
                <w:spacing w:val="-1"/>
                <w:sz w:val="22"/>
                <w:szCs w:val="22"/>
                <w:lang w:val="lt-LT"/>
              </w:rPr>
              <w:t xml:space="preserve"> </w:t>
            </w:r>
            <w:r w:rsidRPr="00C45C61">
              <w:rPr>
                <w:spacing w:val="-2"/>
                <w:sz w:val="22"/>
                <w:szCs w:val="22"/>
                <w:lang w:val="lt-LT"/>
              </w:rPr>
              <w:t>m</w:t>
            </w:r>
            <w:r w:rsidRPr="00C45C61">
              <w:rPr>
                <w:sz w:val="22"/>
                <w:szCs w:val="22"/>
                <w:lang w:val="lt-LT"/>
              </w:rPr>
              <w:t>g</w:t>
            </w:r>
            <w:r w:rsidRPr="00C45C61">
              <w:rPr>
                <w:spacing w:val="-2"/>
                <w:sz w:val="22"/>
                <w:szCs w:val="22"/>
                <w:lang w:val="lt-LT"/>
              </w:rPr>
              <w:t xml:space="preserve"> </w:t>
            </w:r>
            <w:r w:rsidRPr="00C45C61">
              <w:rPr>
                <w:sz w:val="22"/>
                <w:szCs w:val="22"/>
                <w:lang w:val="lt-LT"/>
              </w:rPr>
              <w:t>enterotabletter</w:t>
            </w:r>
          </w:p>
          <w:p w:rsidR="00350F80" w:rsidRPr="00C45C61" w:rsidRDefault="00350F80" w:rsidP="00CD1B85">
            <w:pPr>
              <w:widowControl w:val="0"/>
              <w:ind w:left="61" w:right="-20"/>
              <w:rPr>
                <w:sz w:val="22"/>
                <w:szCs w:val="22"/>
                <w:lang w:val="lt-LT"/>
              </w:rPr>
            </w:pPr>
            <w:r w:rsidRPr="00C45C61">
              <w:rPr>
                <w:sz w:val="22"/>
                <w:szCs w:val="22"/>
                <w:lang w:val="lt-LT"/>
              </w:rPr>
              <w:t>Es</w:t>
            </w:r>
            <w:r w:rsidRPr="00C45C61">
              <w:rPr>
                <w:spacing w:val="2"/>
                <w:sz w:val="22"/>
                <w:szCs w:val="22"/>
                <w:lang w:val="lt-LT"/>
              </w:rPr>
              <w:t>o</w:t>
            </w:r>
            <w:r w:rsidRPr="00C45C61">
              <w:rPr>
                <w:spacing w:val="-2"/>
                <w:sz w:val="22"/>
                <w:szCs w:val="22"/>
                <w:lang w:val="lt-LT"/>
              </w:rPr>
              <w:t>m</w:t>
            </w:r>
            <w:r w:rsidRPr="00C45C61">
              <w:rPr>
                <w:sz w:val="22"/>
                <w:szCs w:val="22"/>
                <w:lang w:val="lt-LT"/>
              </w:rPr>
              <w:t>eprazol</w:t>
            </w:r>
            <w:r w:rsidRPr="00C45C61">
              <w:rPr>
                <w:spacing w:val="-9"/>
                <w:sz w:val="22"/>
                <w:szCs w:val="22"/>
                <w:lang w:val="lt-LT"/>
              </w:rPr>
              <w:t xml:space="preserve"> </w:t>
            </w:r>
            <w:r w:rsidRPr="00C45C61">
              <w:rPr>
                <w:sz w:val="22"/>
                <w:szCs w:val="22"/>
                <w:lang w:val="lt-LT"/>
              </w:rPr>
              <w:t>ratiopharm</w:t>
            </w:r>
            <w:r w:rsidRPr="00C45C61">
              <w:rPr>
                <w:spacing w:val="-11"/>
                <w:sz w:val="22"/>
                <w:szCs w:val="22"/>
                <w:lang w:val="lt-LT"/>
              </w:rPr>
              <w:t xml:space="preserve"> </w:t>
            </w:r>
            <w:r w:rsidRPr="00C45C61">
              <w:rPr>
                <w:spacing w:val="2"/>
                <w:sz w:val="22"/>
                <w:szCs w:val="22"/>
                <w:lang w:val="lt-LT"/>
              </w:rPr>
              <w:t>4</w:t>
            </w:r>
            <w:r w:rsidRPr="00C45C61">
              <w:rPr>
                <w:sz w:val="22"/>
                <w:szCs w:val="22"/>
                <w:lang w:val="lt-LT"/>
              </w:rPr>
              <w:t>0</w:t>
            </w:r>
            <w:r w:rsidRPr="00C45C61">
              <w:rPr>
                <w:spacing w:val="-1"/>
                <w:sz w:val="22"/>
                <w:szCs w:val="22"/>
                <w:lang w:val="lt-LT"/>
              </w:rPr>
              <w:t xml:space="preserve"> </w:t>
            </w:r>
            <w:r w:rsidRPr="00C45C61">
              <w:rPr>
                <w:spacing w:val="-2"/>
                <w:sz w:val="22"/>
                <w:szCs w:val="22"/>
                <w:lang w:val="lt-LT"/>
              </w:rPr>
              <w:t>m</w:t>
            </w:r>
            <w:r w:rsidRPr="00C45C61">
              <w:rPr>
                <w:sz w:val="22"/>
                <w:szCs w:val="22"/>
                <w:lang w:val="lt-LT"/>
              </w:rPr>
              <w:t>g</w:t>
            </w:r>
            <w:r w:rsidRPr="00C45C61">
              <w:rPr>
                <w:spacing w:val="-2"/>
                <w:sz w:val="22"/>
                <w:szCs w:val="22"/>
                <w:lang w:val="lt-LT"/>
              </w:rPr>
              <w:t xml:space="preserve"> </w:t>
            </w:r>
            <w:r w:rsidRPr="00C45C61">
              <w:rPr>
                <w:sz w:val="22"/>
                <w:szCs w:val="22"/>
                <w:lang w:val="lt-LT"/>
              </w:rPr>
              <w:t>enterotabletter</w:t>
            </w:r>
          </w:p>
        </w:tc>
      </w:tr>
      <w:tr w:rsidR="00350F80" w:rsidRPr="00C45C61" w:rsidTr="00F220C2">
        <w:trPr>
          <w:trHeight w:val="54"/>
        </w:trPr>
        <w:tc>
          <w:tcPr>
            <w:tcW w:w="1671" w:type="dxa"/>
          </w:tcPr>
          <w:p w:rsidR="00350F80" w:rsidRPr="00C45C61" w:rsidRDefault="00350F80" w:rsidP="00D86334">
            <w:pPr>
              <w:widowControl w:val="0"/>
              <w:spacing w:line="251" w:lineRule="exact"/>
              <w:ind w:left="61" w:right="-20"/>
              <w:rPr>
                <w:sz w:val="22"/>
                <w:szCs w:val="22"/>
                <w:lang w:val="lt-LT"/>
              </w:rPr>
            </w:pPr>
            <w:r w:rsidRPr="00C45C61">
              <w:rPr>
                <w:sz w:val="22"/>
                <w:szCs w:val="22"/>
                <w:lang w:val="lt-LT"/>
              </w:rPr>
              <w:t>Slovakija</w:t>
            </w:r>
          </w:p>
        </w:tc>
        <w:tc>
          <w:tcPr>
            <w:tcW w:w="7977" w:type="dxa"/>
          </w:tcPr>
          <w:p w:rsidR="00350F80" w:rsidRPr="00C45C61" w:rsidRDefault="00350F80" w:rsidP="00976FE8">
            <w:pPr>
              <w:widowControl w:val="0"/>
              <w:spacing w:line="249" w:lineRule="exact"/>
              <w:ind w:left="61" w:right="-20"/>
              <w:rPr>
                <w:sz w:val="22"/>
                <w:szCs w:val="22"/>
                <w:lang w:val="lt-LT"/>
              </w:rPr>
            </w:pPr>
            <w:r w:rsidRPr="00C45C61">
              <w:rPr>
                <w:sz w:val="22"/>
                <w:szCs w:val="22"/>
                <w:lang w:val="lt-LT"/>
              </w:rPr>
              <w:t>Es</w:t>
            </w:r>
            <w:r w:rsidRPr="00C45C61">
              <w:rPr>
                <w:spacing w:val="2"/>
                <w:sz w:val="22"/>
                <w:szCs w:val="22"/>
                <w:lang w:val="lt-LT"/>
              </w:rPr>
              <w:t>o</w:t>
            </w:r>
            <w:r w:rsidRPr="00C45C61">
              <w:rPr>
                <w:spacing w:val="-2"/>
                <w:sz w:val="22"/>
                <w:szCs w:val="22"/>
                <w:lang w:val="lt-LT"/>
              </w:rPr>
              <w:t>m</w:t>
            </w:r>
            <w:r w:rsidRPr="00C45C61">
              <w:rPr>
                <w:sz w:val="22"/>
                <w:szCs w:val="22"/>
                <w:lang w:val="lt-LT"/>
              </w:rPr>
              <w:t>eprazol</w:t>
            </w:r>
            <w:r w:rsidRPr="00C45C61">
              <w:rPr>
                <w:spacing w:val="-9"/>
                <w:sz w:val="22"/>
                <w:szCs w:val="22"/>
                <w:lang w:val="lt-LT"/>
              </w:rPr>
              <w:t xml:space="preserve"> </w:t>
            </w:r>
            <w:r w:rsidRPr="00C45C61">
              <w:rPr>
                <w:sz w:val="22"/>
                <w:szCs w:val="22"/>
                <w:lang w:val="lt-LT"/>
              </w:rPr>
              <w:t>ratiopharm</w:t>
            </w:r>
            <w:r w:rsidRPr="00C45C61">
              <w:rPr>
                <w:spacing w:val="-11"/>
                <w:sz w:val="22"/>
                <w:szCs w:val="22"/>
                <w:lang w:val="lt-LT"/>
              </w:rPr>
              <w:t xml:space="preserve"> </w:t>
            </w:r>
            <w:r w:rsidRPr="00C45C61">
              <w:rPr>
                <w:spacing w:val="2"/>
                <w:sz w:val="22"/>
                <w:szCs w:val="22"/>
                <w:lang w:val="lt-LT"/>
              </w:rPr>
              <w:t>2</w:t>
            </w:r>
            <w:r w:rsidRPr="00C45C61">
              <w:rPr>
                <w:sz w:val="22"/>
                <w:szCs w:val="22"/>
                <w:lang w:val="lt-LT"/>
              </w:rPr>
              <w:t>0</w:t>
            </w:r>
            <w:r w:rsidRPr="00C45C61">
              <w:rPr>
                <w:spacing w:val="-1"/>
                <w:sz w:val="22"/>
                <w:szCs w:val="22"/>
                <w:lang w:val="lt-LT"/>
              </w:rPr>
              <w:t xml:space="preserve"> </w:t>
            </w:r>
            <w:r w:rsidRPr="00C45C61">
              <w:rPr>
                <w:spacing w:val="-2"/>
                <w:sz w:val="22"/>
                <w:szCs w:val="22"/>
                <w:lang w:val="lt-LT"/>
              </w:rPr>
              <w:t>m</w:t>
            </w:r>
            <w:r w:rsidRPr="00C45C61">
              <w:rPr>
                <w:sz w:val="22"/>
                <w:szCs w:val="22"/>
                <w:lang w:val="lt-LT"/>
              </w:rPr>
              <w:t>g</w:t>
            </w:r>
            <w:r w:rsidRPr="00C45C61">
              <w:rPr>
                <w:spacing w:val="-2"/>
                <w:sz w:val="22"/>
                <w:szCs w:val="22"/>
                <w:lang w:val="lt-LT"/>
              </w:rPr>
              <w:t xml:space="preserve"> </w:t>
            </w:r>
            <w:r w:rsidRPr="00C45C61">
              <w:rPr>
                <w:sz w:val="22"/>
                <w:szCs w:val="22"/>
                <w:lang w:val="lt-LT"/>
              </w:rPr>
              <w:t>gastrorezistentné</w:t>
            </w:r>
            <w:r w:rsidRPr="00C45C61">
              <w:rPr>
                <w:spacing w:val="-14"/>
                <w:sz w:val="22"/>
                <w:szCs w:val="22"/>
                <w:lang w:val="lt-LT"/>
              </w:rPr>
              <w:t xml:space="preserve"> </w:t>
            </w:r>
            <w:r w:rsidRPr="00C45C61">
              <w:rPr>
                <w:sz w:val="22"/>
                <w:szCs w:val="22"/>
                <w:lang w:val="lt-LT"/>
              </w:rPr>
              <w:t>tablety</w:t>
            </w:r>
          </w:p>
          <w:p w:rsidR="00350F80" w:rsidRPr="00C45C61" w:rsidRDefault="00350F80" w:rsidP="00CD1B85">
            <w:pPr>
              <w:widowControl w:val="0"/>
              <w:ind w:left="61" w:right="-20"/>
              <w:rPr>
                <w:sz w:val="22"/>
                <w:szCs w:val="22"/>
                <w:lang w:val="lt-LT"/>
              </w:rPr>
            </w:pPr>
            <w:r w:rsidRPr="00C45C61">
              <w:rPr>
                <w:sz w:val="22"/>
                <w:szCs w:val="22"/>
                <w:lang w:val="lt-LT"/>
              </w:rPr>
              <w:t>Es</w:t>
            </w:r>
            <w:r w:rsidRPr="00C45C61">
              <w:rPr>
                <w:spacing w:val="2"/>
                <w:sz w:val="22"/>
                <w:szCs w:val="22"/>
                <w:lang w:val="lt-LT"/>
              </w:rPr>
              <w:t>o</w:t>
            </w:r>
            <w:r w:rsidRPr="00C45C61">
              <w:rPr>
                <w:spacing w:val="-2"/>
                <w:sz w:val="22"/>
                <w:szCs w:val="22"/>
                <w:lang w:val="lt-LT"/>
              </w:rPr>
              <w:t>m</w:t>
            </w:r>
            <w:r w:rsidRPr="00C45C61">
              <w:rPr>
                <w:sz w:val="22"/>
                <w:szCs w:val="22"/>
                <w:lang w:val="lt-LT"/>
              </w:rPr>
              <w:t>eprazol</w:t>
            </w:r>
            <w:r w:rsidRPr="00C45C61">
              <w:rPr>
                <w:spacing w:val="-9"/>
                <w:sz w:val="22"/>
                <w:szCs w:val="22"/>
                <w:lang w:val="lt-LT"/>
              </w:rPr>
              <w:t xml:space="preserve"> </w:t>
            </w:r>
            <w:r w:rsidRPr="00C45C61">
              <w:rPr>
                <w:sz w:val="22"/>
                <w:szCs w:val="22"/>
                <w:lang w:val="lt-LT"/>
              </w:rPr>
              <w:t>ratiopharm</w:t>
            </w:r>
            <w:r w:rsidRPr="00C45C61">
              <w:rPr>
                <w:spacing w:val="-11"/>
                <w:sz w:val="22"/>
                <w:szCs w:val="22"/>
                <w:lang w:val="lt-LT"/>
              </w:rPr>
              <w:t xml:space="preserve"> </w:t>
            </w:r>
            <w:r w:rsidRPr="00C45C61">
              <w:rPr>
                <w:spacing w:val="2"/>
                <w:sz w:val="22"/>
                <w:szCs w:val="22"/>
                <w:lang w:val="lt-LT"/>
              </w:rPr>
              <w:t>4</w:t>
            </w:r>
            <w:r w:rsidRPr="00C45C61">
              <w:rPr>
                <w:sz w:val="22"/>
                <w:szCs w:val="22"/>
                <w:lang w:val="lt-LT"/>
              </w:rPr>
              <w:t>0</w:t>
            </w:r>
            <w:r w:rsidRPr="00C45C61">
              <w:rPr>
                <w:spacing w:val="-1"/>
                <w:sz w:val="22"/>
                <w:szCs w:val="22"/>
                <w:lang w:val="lt-LT"/>
              </w:rPr>
              <w:t xml:space="preserve"> </w:t>
            </w:r>
            <w:r w:rsidRPr="00C45C61">
              <w:rPr>
                <w:spacing w:val="-2"/>
                <w:sz w:val="22"/>
                <w:szCs w:val="22"/>
                <w:lang w:val="lt-LT"/>
              </w:rPr>
              <w:t>m</w:t>
            </w:r>
            <w:r w:rsidRPr="00C45C61">
              <w:rPr>
                <w:sz w:val="22"/>
                <w:szCs w:val="22"/>
                <w:lang w:val="lt-LT"/>
              </w:rPr>
              <w:t>g</w:t>
            </w:r>
            <w:r w:rsidRPr="00C45C61">
              <w:rPr>
                <w:spacing w:val="-2"/>
                <w:sz w:val="22"/>
                <w:szCs w:val="22"/>
                <w:lang w:val="lt-LT"/>
              </w:rPr>
              <w:t xml:space="preserve"> </w:t>
            </w:r>
            <w:r w:rsidRPr="00C45C61">
              <w:rPr>
                <w:sz w:val="22"/>
                <w:szCs w:val="22"/>
                <w:lang w:val="lt-LT"/>
              </w:rPr>
              <w:t>gastrorezistentné</w:t>
            </w:r>
            <w:r w:rsidRPr="00C45C61">
              <w:rPr>
                <w:spacing w:val="-14"/>
                <w:sz w:val="22"/>
                <w:szCs w:val="22"/>
                <w:lang w:val="lt-LT"/>
              </w:rPr>
              <w:t xml:space="preserve"> </w:t>
            </w:r>
            <w:r w:rsidRPr="00C45C61">
              <w:rPr>
                <w:sz w:val="22"/>
                <w:szCs w:val="22"/>
                <w:lang w:val="lt-LT"/>
              </w:rPr>
              <w:t>tablety</w:t>
            </w:r>
          </w:p>
        </w:tc>
      </w:tr>
    </w:tbl>
    <w:p w:rsidR="00350F80" w:rsidRPr="00022832" w:rsidRDefault="00350F80" w:rsidP="00F220C2">
      <w:pPr>
        <w:rPr>
          <w:b/>
          <w:sz w:val="22"/>
          <w:szCs w:val="22"/>
          <w:lang w:val="lt-LT"/>
        </w:rPr>
      </w:pPr>
    </w:p>
    <w:p w:rsidR="004E218C" w:rsidRPr="00022832" w:rsidRDefault="004E218C" w:rsidP="00F220C2">
      <w:pPr>
        <w:rPr>
          <w:b/>
          <w:sz w:val="22"/>
          <w:szCs w:val="22"/>
          <w:lang w:val="lt-LT"/>
        </w:rPr>
      </w:pPr>
    </w:p>
    <w:p w:rsidR="005E06E0" w:rsidRPr="00022832" w:rsidRDefault="00350F80" w:rsidP="00F220C2">
      <w:pPr>
        <w:rPr>
          <w:b/>
          <w:sz w:val="22"/>
          <w:szCs w:val="22"/>
          <w:lang w:val="lt-LT"/>
        </w:rPr>
      </w:pPr>
      <w:r w:rsidRPr="00022832">
        <w:rPr>
          <w:b/>
          <w:sz w:val="22"/>
          <w:szCs w:val="22"/>
          <w:lang w:val="lt-LT"/>
        </w:rPr>
        <w:t xml:space="preserve">Šis pakuotės lapelis paskutinį kartą peržiūrėtas </w:t>
      </w:r>
      <w:r w:rsidR="00000AA7">
        <w:rPr>
          <w:b/>
          <w:sz w:val="22"/>
          <w:szCs w:val="22"/>
          <w:lang w:val="lt-LT"/>
        </w:rPr>
        <w:t>2017-05-25.</w:t>
      </w:r>
    </w:p>
    <w:p w:rsidR="00350F80" w:rsidRPr="00C45C61" w:rsidRDefault="00350F80" w:rsidP="00DC41E1">
      <w:pPr>
        <w:pStyle w:val="Pagrindinistekstas"/>
        <w:widowControl w:val="0"/>
        <w:spacing w:after="0"/>
        <w:rPr>
          <w:szCs w:val="22"/>
        </w:rPr>
      </w:pPr>
    </w:p>
    <w:p w:rsidR="00046724" w:rsidRPr="00C45C61" w:rsidRDefault="006A23F7" w:rsidP="00D86334">
      <w:pPr>
        <w:pStyle w:val="Pagrindinistekstas"/>
        <w:widowControl w:val="0"/>
        <w:spacing w:after="0"/>
        <w:rPr>
          <w:rStyle w:val="Hipersaitas"/>
          <w:szCs w:val="22"/>
        </w:rPr>
      </w:pPr>
      <w:r w:rsidRPr="00022832">
        <w:rPr>
          <w:szCs w:val="22"/>
        </w:rPr>
        <w:t>Išsami informacija apie šį vaistą pateikiama Valstybinės vaistų kontrolės tarnybos prie Lietuvos Respublikos sveikatos apsaugos ministerijos tinklalapyje</w:t>
      </w:r>
      <w:r w:rsidRPr="00C45C61">
        <w:rPr>
          <w:i/>
          <w:szCs w:val="22"/>
        </w:rPr>
        <w:t xml:space="preserve"> </w:t>
      </w:r>
      <w:hyperlink r:id="rId13" w:history="1">
        <w:r w:rsidRPr="00C45C61">
          <w:rPr>
            <w:rStyle w:val="Hipersaitas"/>
            <w:szCs w:val="22"/>
          </w:rPr>
          <w:t>http://www.vvkt.lt/</w:t>
        </w:r>
      </w:hyperlink>
    </w:p>
    <w:p w:rsidR="00B27240" w:rsidRPr="00C45C61" w:rsidRDefault="00B27240" w:rsidP="00D86334">
      <w:pPr>
        <w:pStyle w:val="Pagrindinistekstas"/>
        <w:widowControl w:val="0"/>
        <w:spacing w:after="0"/>
        <w:rPr>
          <w:rStyle w:val="Hipersaitas"/>
          <w:szCs w:val="22"/>
        </w:rPr>
      </w:pPr>
    </w:p>
    <w:p w:rsidR="00B27240" w:rsidRPr="00C45C61" w:rsidRDefault="00B27240" w:rsidP="00D86334">
      <w:pPr>
        <w:pStyle w:val="Pagrindinistekstas"/>
        <w:widowControl w:val="0"/>
        <w:spacing w:after="0"/>
        <w:rPr>
          <w:szCs w:val="22"/>
        </w:rPr>
      </w:pPr>
      <w:bookmarkStart w:id="16" w:name="_GoBack"/>
      <w:bookmarkEnd w:id="16"/>
      <w:permStart w:id="1244465120" w:edGrp="everyone"/>
      <w:permEnd w:id="1244465120"/>
    </w:p>
    <w:p w:rsidR="00350F80" w:rsidRPr="00C45C61" w:rsidRDefault="00350F80" w:rsidP="00D86334">
      <w:pPr>
        <w:pStyle w:val="TTEMEASMCA"/>
        <w:widowControl w:val="0"/>
        <w:ind w:left="0" w:firstLine="0"/>
        <w:rPr>
          <w:lang w:val="lt-LT"/>
        </w:rPr>
      </w:pPr>
    </w:p>
    <w:p w:rsidR="00B6337A" w:rsidRPr="00C45C61" w:rsidRDefault="00B6337A" w:rsidP="00D86334">
      <w:pPr>
        <w:widowControl w:val="0"/>
        <w:rPr>
          <w:sz w:val="22"/>
          <w:szCs w:val="22"/>
          <w:lang w:val="lt-LT"/>
        </w:rPr>
      </w:pPr>
    </w:p>
    <w:sectPr w:rsidR="00B6337A" w:rsidRPr="00C45C61" w:rsidSect="005E5216">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17D" w:rsidRDefault="00D3317D">
      <w:r>
        <w:separator/>
      </w:r>
    </w:p>
  </w:endnote>
  <w:endnote w:type="continuationSeparator" w:id="0">
    <w:p w:rsidR="00D3317D" w:rsidRDefault="00D3317D">
      <w:r>
        <w:continuationSeparator/>
      </w:r>
    </w:p>
  </w:endnote>
  <w:endnote w:type="continuationNotice" w:id="1">
    <w:p w:rsidR="00D3317D" w:rsidRDefault="00D33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ED3" w:rsidRDefault="00C41ED3" w:rsidP="005E521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31</w:t>
    </w:r>
    <w:r>
      <w:rPr>
        <w:rStyle w:val="Puslapionumeris"/>
      </w:rPr>
      <w:fldChar w:fldCharType="end"/>
    </w:r>
  </w:p>
  <w:p w:rsidR="00C41ED3" w:rsidRDefault="00C41ED3" w:rsidP="005E521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ED3" w:rsidRPr="00DA7464" w:rsidRDefault="00C41ED3" w:rsidP="005E5216">
    <w:pPr>
      <w:pStyle w:val="Porat"/>
      <w:framePr w:wrap="around" w:vAnchor="text" w:hAnchor="margin" w:xAlign="right" w:y="1"/>
      <w:rPr>
        <w:rStyle w:val="Puslapionumeris"/>
        <w:sz w:val="22"/>
        <w:szCs w:val="22"/>
      </w:rPr>
    </w:pPr>
    <w:r w:rsidRPr="00DA7464">
      <w:rPr>
        <w:rStyle w:val="Puslapionumeris"/>
        <w:sz w:val="22"/>
        <w:szCs w:val="22"/>
      </w:rPr>
      <w:fldChar w:fldCharType="begin"/>
    </w:r>
    <w:r w:rsidRPr="00DA7464">
      <w:rPr>
        <w:rStyle w:val="Puslapionumeris"/>
        <w:sz w:val="22"/>
        <w:szCs w:val="22"/>
      </w:rPr>
      <w:instrText xml:space="preserve">PAGE  </w:instrText>
    </w:r>
    <w:r w:rsidRPr="00DA7464">
      <w:rPr>
        <w:rStyle w:val="Puslapionumeris"/>
        <w:sz w:val="22"/>
        <w:szCs w:val="22"/>
      </w:rPr>
      <w:fldChar w:fldCharType="separate"/>
    </w:r>
    <w:r w:rsidR="008542D9">
      <w:rPr>
        <w:rStyle w:val="Puslapionumeris"/>
        <w:noProof/>
        <w:sz w:val="22"/>
        <w:szCs w:val="22"/>
      </w:rPr>
      <w:t>32</w:t>
    </w:r>
    <w:r w:rsidRPr="00DA7464">
      <w:rPr>
        <w:rStyle w:val="Puslapionumeris"/>
        <w:sz w:val="22"/>
        <w:szCs w:val="22"/>
      </w:rPr>
      <w:fldChar w:fldCharType="end"/>
    </w:r>
  </w:p>
  <w:p w:rsidR="00C41ED3" w:rsidRDefault="00C41ED3" w:rsidP="005E5216">
    <w:pPr>
      <w:pStyle w:val="Porat"/>
      <w:ind w:right="360"/>
      <w:jc w:val="right"/>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17D" w:rsidRDefault="00D3317D">
      <w:r>
        <w:separator/>
      </w:r>
    </w:p>
  </w:footnote>
  <w:footnote w:type="continuationSeparator" w:id="0">
    <w:p w:rsidR="00D3317D" w:rsidRDefault="00D3317D">
      <w:r>
        <w:continuationSeparator/>
      </w:r>
    </w:p>
  </w:footnote>
  <w:footnote w:type="continuationNotice" w:id="1">
    <w:p w:rsidR="00D3317D" w:rsidRDefault="00D331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ED3" w:rsidRPr="00C45C61" w:rsidRDefault="00C41ED3" w:rsidP="00F220C2">
    <w:pPr>
      <w:pStyle w:val="Antrats"/>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162BB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332A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A16747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E60B70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A5458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63D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3A8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364D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9861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A12F8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97F4B"/>
    <w:multiLevelType w:val="hybridMultilevel"/>
    <w:tmpl w:val="08B688FA"/>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A44830"/>
    <w:multiLevelType w:val="hybridMultilevel"/>
    <w:tmpl w:val="31DAE06C"/>
    <w:lvl w:ilvl="0" w:tplc="7638E1AC">
      <w:start w:val="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5F53CB4"/>
    <w:multiLevelType w:val="hybridMultilevel"/>
    <w:tmpl w:val="00AC3964"/>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FD7475"/>
    <w:multiLevelType w:val="hybridMultilevel"/>
    <w:tmpl w:val="F4424D4E"/>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137C95"/>
    <w:multiLevelType w:val="hybridMultilevel"/>
    <w:tmpl w:val="49603D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5249D3"/>
    <w:multiLevelType w:val="hybridMultilevel"/>
    <w:tmpl w:val="E38C269C"/>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703960"/>
    <w:multiLevelType w:val="hybridMultilevel"/>
    <w:tmpl w:val="C826E694"/>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00ABC"/>
    <w:multiLevelType w:val="hybridMultilevel"/>
    <w:tmpl w:val="091A6392"/>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417450"/>
    <w:multiLevelType w:val="hybridMultilevel"/>
    <w:tmpl w:val="F634E3DC"/>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5A37D4"/>
    <w:multiLevelType w:val="hybridMultilevel"/>
    <w:tmpl w:val="469AE59A"/>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ED54A0"/>
    <w:multiLevelType w:val="hybridMultilevel"/>
    <w:tmpl w:val="B030AA5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13A7148A"/>
    <w:multiLevelType w:val="hybridMultilevel"/>
    <w:tmpl w:val="C5F25E9C"/>
    <w:lvl w:ilvl="0" w:tplc="78EEAC5C">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3EE3D5E"/>
    <w:multiLevelType w:val="hybridMultilevel"/>
    <w:tmpl w:val="FA58AAB8"/>
    <w:lvl w:ilvl="0" w:tplc="4FEA5A44">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884854"/>
    <w:multiLevelType w:val="hybridMultilevel"/>
    <w:tmpl w:val="1B0A8FD8"/>
    <w:lvl w:ilvl="0" w:tplc="C24C763A">
      <w:start w:val="1"/>
      <w:numFmt w:val="bullet"/>
      <w:lvlText w:val="-"/>
      <w:lvlJc w:val="center"/>
      <w:pPr>
        <w:ind w:left="720" w:hanging="360"/>
      </w:pPr>
      <w:rPr>
        <w:rFonts w:ascii="Times New Roman" w:hAnsi="Times New Roman" w:cs="Times New Roman" w:hint="default"/>
        <w:spacing w:val="0"/>
        <w:kern w:val="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AE7FBD"/>
    <w:multiLevelType w:val="hybridMultilevel"/>
    <w:tmpl w:val="B6009DDE"/>
    <w:lvl w:ilvl="0" w:tplc="A22638DC">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1A48630E"/>
    <w:multiLevelType w:val="hybridMultilevel"/>
    <w:tmpl w:val="95F8E99C"/>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29" w15:restartNumberingAfterBreak="0">
    <w:nsid w:val="1D8948F0"/>
    <w:multiLevelType w:val="hybridMultilevel"/>
    <w:tmpl w:val="39C0EE22"/>
    <w:lvl w:ilvl="0" w:tplc="55AADEA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746F17"/>
    <w:multiLevelType w:val="hybridMultilevel"/>
    <w:tmpl w:val="09A20C36"/>
    <w:lvl w:ilvl="0" w:tplc="C24C763A">
      <w:start w:val="1"/>
      <w:numFmt w:val="bullet"/>
      <w:lvlText w:val="-"/>
      <w:lvlJc w:val="center"/>
      <w:pPr>
        <w:ind w:left="1004" w:hanging="360"/>
      </w:pPr>
      <w:rPr>
        <w:rFonts w:ascii="Times New Roman" w:hAnsi="Times New Roman" w:cs="Times New Roman" w:hint="default"/>
        <w:spacing w:val="0"/>
        <w:kern w:val="0"/>
        <w:position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1FEB40D5"/>
    <w:multiLevelType w:val="hybridMultilevel"/>
    <w:tmpl w:val="D26E78AC"/>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190169"/>
    <w:multiLevelType w:val="hybridMultilevel"/>
    <w:tmpl w:val="6B0E962C"/>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363E97"/>
    <w:multiLevelType w:val="hybridMultilevel"/>
    <w:tmpl w:val="CFBC105C"/>
    <w:lvl w:ilvl="0" w:tplc="C24C763A">
      <w:start w:val="1"/>
      <w:numFmt w:val="bullet"/>
      <w:lvlText w:val="-"/>
      <w:lvlJc w:val="center"/>
      <w:pPr>
        <w:ind w:left="1004" w:hanging="360"/>
      </w:pPr>
      <w:rPr>
        <w:rFonts w:ascii="Times New Roman" w:hAnsi="Times New Roman" w:cs="Times New Roman" w:hint="default"/>
        <w:spacing w:val="0"/>
        <w:kern w:val="0"/>
        <w:position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26596776"/>
    <w:multiLevelType w:val="hybridMultilevel"/>
    <w:tmpl w:val="CE3C6188"/>
    <w:lvl w:ilvl="0" w:tplc="7EB44DF8">
      <w:start w:val="2"/>
      <w:numFmt w:val="bullet"/>
      <w:lvlText w:val="-"/>
      <w:lvlJc w:val="left"/>
      <w:pPr>
        <w:tabs>
          <w:tab w:val="num" w:pos="720"/>
        </w:tabs>
        <w:ind w:left="720" w:hanging="360"/>
      </w:pPr>
      <w:rPr>
        <w:rFonts w:ascii="Times New Roman" w:hAnsi="Times New Roman"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78B4C41"/>
    <w:multiLevelType w:val="hybridMultilevel"/>
    <w:tmpl w:val="2A7AEEF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124E6A"/>
    <w:multiLevelType w:val="hybridMultilevel"/>
    <w:tmpl w:val="D8D041A2"/>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562F0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8" w15:restartNumberingAfterBreak="0">
    <w:nsid w:val="2CC5302B"/>
    <w:multiLevelType w:val="hybridMultilevel"/>
    <w:tmpl w:val="71DED3E8"/>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7E57F0"/>
    <w:multiLevelType w:val="hybridMultilevel"/>
    <w:tmpl w:val="D93A488E"/>
    <w:lvl w:ilvl="0" w:tplc="A22638DC">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2EB22BAA"/>
    <w:multiLevelType w:val="multilevel"/>
    <w:tmpl w:val="89949952"/>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2EFF2FF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42" w15:restartNumberingAfterBreak="0">
    <w:nsid w:val="2FC84AF3"/>
    <w:multiLevelType w:val="hybridMultilevel"/>
    <w:tmpl w:val="19B21F4A"/>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31E01D1E"/>
    <w:multiLevelType w:val="hybridMultilevel"/>
    <w:tmpl w:val="BEBCD98C"/>
    <w:lvl w:ilvl="0" w:tplc="4A503A60">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3EF1538"/>
    <w:multiLevelType w:val="hybridMultilevel"/>
    <w:tmpl w:val="4E50B7CA"/>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4487973"/>
    <w:multiLevelType w:val="hybridMultilevel"/>
    <w:tmpl w:val="FA9CE5F4"/>
    <w:lvl w:ilvl="0" w:tplc="70A61E4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349C0E00"/>
    <w:multiLevelType w:val="hybridMultilevel"/>
    <w:tmpl w:val="19C635BA"/>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34D2218D"/>
    <w:multiLevelType w:val="hybridMultilevel"/>
    <w:tmpl w:val="8A48801E"/>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15:restartNumberingAfterBreak="0">
    <w:nsid w:val="36E35F18"/>
    <w:multiLevelType w:val="hybridMultilevel"/>
    <w:tmpl w:val="D8D4E986"/>
    <w:lvl w:ilvl="0" w:tplc="4FEA5A44">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81A6B34"/>
    <w:multiLevelType w:val="hybridMultilevel"/>
    <w:tmpl w:val="DDBE496C"/>
    <w:lvl w:ilvl="0" w:tplc="A22638DC">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92F0041"/>
    <w:multiLevelType w:val="hybridMultilevel"/>
    <w:tmpl w:val="ED4AAD3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496B87"/>
    <w:multiLevelType w:val="hybridMultilevel"/>
    <w:tmpl w:val="EF5C4D00"/>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15:restartNumberingAfterBreak="0">
    <w:nsid w:val="399C5921"/>
    <w:multiLevelType w:val="hybridMultilevel"/>
    <w:tmpl w:val="1EFE6F46"/>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AB450BF"/>
    <w:multiLevelType w:val="hybridMultilevel"/>
    <w:tmpl w:val="BAEEE908"/>
    <w:lvl w:ilvl="0" w:tplc="5DC4BA6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15:restartNumberingAfterBreak="0">
    <w:nsid w:val="3BEF7D52"/>
    <w:multiLevelType w:val="hybridMultilevel"/>
    <w:tmpl w:val="6F5A5A28"/>
    <w:lvl w:ilvl="0" w:tplc="D4DCA63A">
      <w:start w:val="17"/>
      <w:numFmt w:val="decimal"/>
      <w:lvlText w:val="%1."/>
      <w:lvlJc w:val="left"/>
      <w:pPr>
        <w:ind w:left="927" w:hanging="360"/>
      </w:pPr>
      <w:rPr>
        <w:rFonts w:hint="default"/>
        <w:b/>
        <w:i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3C1D6228"/>
    <w:multiLevelType w:val="hybridMultilevel"/>
    <w:tmpl w:val="C9427732"/>
    <w:lvl w:ilvl="0" w:tplc="AF8282F8">
      <w:start w:val="2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3EF17499"/>
    <w:multiLevelType w:val="hybridMultilevel"/>
    <w:tmpl w:val="DBD2AFE6"/>
    <w:lvl w:ilvl="0" w:tplc="A22638DC">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405C4CF9"/>
    <w:multiLevelType w:val="hybridMultilevel"/>
    <w:tmpl w:val="5E508602"/>
    <w:lvl w:ilvl="0" w:tplc="C24C763A">
      <w:start w:val="1"/>
      <w:numFmt w:val="bullet"/>
      <w:lvlText w:val="-"/>
      <w:lvlJc w:val="center"/>
      <w:pPr>
        <w:ind w:left="1004" w:hanging="360"/>
      </w:pPr>
      <w:rPr>
        <w:rFonts w:ascii="Times New Roman" w:hAnsi="Times New Roman" w:cs="Times New Roman" w:hint="default"/>
        <w:spacing w:val="0"/>
        <w:kern w:val="0"/>
        <w:position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8" w15:restartNumberingAfterBreak="0">
    <w:nsid w:val="412C75E0"/>
    <w:multiLevelType w:val="hybridMultilevel"/>
    <w:tmpl w:val="B9DEF5EE"/>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3165438"/>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0" w15:restartNumberingAfterBreak="0">
    <w:nsid w:val="450E63BF"/>
    <w:multiLevelType w:val="hybridMultilevel"/>
    <w:tmpl w:val="E21833BE"/>
    <w:lvl w:ilvl="0" w:tplc="C24C763A">
      <w:start w:val="1"/>
      <w:numFmt w:val="bullet"/>
      <w:lvlText w:val="-"/>
      <w:lvlJc w:val="center"/>
      <w:pPr>
        <w:ind w:left="1004" w:hanging="360"/>
      </w:pPr>
      <w:rPr>
        <w:rFonts w:ascii="Times New Roman" w:hAnsi="Times New Roman" w:cs="Times New Roman" w:hint="default"/>
        <w:spacing w:val="0"/>
        <w:kern w:val="0"/>
        <w:position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15:restartNumberingAfterBreak="0">
    <w:nsid w:val="45ED5C6A"/>
    <w:multiLevelType w:val="hybridMultilevel"/>
    <w:tmpl w:val="415E083A"/>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7857AE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3" w15:restartNumberingAfterBreak="0">
    <w:nsid w:val="48F36759"/>
    <w:multiLevelType w:val="hybridMultilevel"/>
    <w:tmpl w:val="154C836C"/>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A48012E"/>
    <w:multiLevelType w:val="hybridMultilevel"/>
    <w:tmpl w:val="01CEAAB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6" w15:restartNumberingAfterBreak="0">
    <w:nsid w:val="4D3A5F50"/>
    <w:multiLevelType w:val="hybridMultilevel"/>
    <w:tmpl w:val="4836A8F2"/>
    <w:lvl w:ilvl="0" w:tplc="DEC248BC">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4F471368"/>
    <w:multiLevelType w:val="hybridMultilevel"/>
    <w:tmpl w:val="7C007D14"/>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0132B1A"/>
    <w:multiLevelType w:val="hybridMultilevel"/>
    <w:tmpl w:val="62E43492"/>
    <w:lvl w:ilvl="0" w:tplc="7EB44DF8">
      <w:start w:val="2"/>
      <w:numFmt w:val="bullet"/>
      <w:lvlText w:val="-"/>
      <w:lvlJc w:val="left"/>
      <w:pPr>
        <w:tabs>
          <w:tab w:val="num" w:pos="720"/>
        </w:tabs>
        <w:ind w:left="720" w:hanging="360"/>
      </w:pPr>
      <w:rPr>
        <w:rFonts w:ascii="Times New Roman" w:hAnsi="Times New Roman" w:hint="default"/>
        <w:b w:val="0"/>
        <w:i w:val="0"/>
        <w:sz w:val="24"/>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2B64AC0"/>
    <w:multiLevelType w:val="hybridMultilevel"/>
    <w:tmpl w:val="EC76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34B2AE9"/>
    <w:multiLevelType w:val="hybridMultilevel"/>
    <w:tmpl w:val="8A9C0D72"/>
    <w:lvl w:ilvl="0" w:tplc="C24C763A">
      <w:start w:val="1"/>
      <w:numFmt w:val="bullet"/>
      <w:lvlText w:val="-"/>
      <w:lvlJc w:val="center"/>
      <w:pPr>
        <w:ind w:left="720" w:hanging="360"/>
      </w:pPr>
      <w:rPr>
        <w:rFonts w:ascii="Times New Roman" w:hAnsi="Times New Roman" w:cs="Times New Roman" w:hint="default"/>
        <w:spacing w:val="0"/>
        <w:kern w:val="0"/>
        <w:position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537F746C"/>
    <w:multiLevelType w:val="hybridMultilevel"/>
    <w:tmpl w:val="51C8E998"/>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15:restartNumberingAfterBreak="0">
    <w:nsid w:val="57714571"/>
    <w:multiLevelType w:val="hybridMultilevel"/>
    <w:tmpl w:val="99607076"/>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84877B8"/>
    <w:multiLevelType w:val="hybridMultilevel"/>
    <w:tmpl w:val="65606D76"/>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D2C2C02"/>
    <w:multiLevelType w:val="hybridMultilevel"/>
    <w:tmpl w:val="24288866"/>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F9D4A92"/>
    <w:multiLevelType w:val="hybridMultilevel"/>
    <w:tmpl w:val="25E63840"/>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0AA1515"/>
    <w:multiLevelType w:val="hybridMultilevel"/>
    <w:tmpl w:val="0D1E96AE"/>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216C15"/>
    <w:multiLevelType w:val="hybridMultilevel"/>
    <w:tmpl w:val="5DA8906E"/>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284384A"/>
    <w:multiLevelType w:val="hybridMultilevel"/>
    <w:tmpl w:val="6D4A2300"/>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3E214BD"/>
    <w:multiLevelType w:val="hybridMultilevel"/>
    <w:tmpl w:val="8A3460F2"/>
    <w:lvl w:ilvl="0" w:tplc="C332CCC4">
      <w:start w:val="1"/>
      <w:numFmt w:val="bullet"/>
      <w:lvlText w:val="-"/>
      <w:lvlJc w:val="center"/>
      <w:pPr>
        <w:ind w:left="720" w:hanging="360"/>
      </w:pPr>
      <w:rPr>
        <w:rFonts w:ascii="Times New Roman" w:hAnsi="Times New Roman" w:cs="Times New Roman" w:hint="default"/>
        <w:spacing w:val="0"/>
        <w:kern w:val="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9F1AF1"/>
    <w:multiLevelType w:val="hybridMultilevel"/>
    <w:tmpl w:val="439E660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7A15957"/>
    <w:multiLevelType w:val="hybridMultilevel"/>
    <w:tmpl w:val="2CDEB034"/>
    <w:lvl w:ilvl="0" w:tplc="C24C763A">
      <w:start w:val="1"/>
      <w:numFmt w:val="bullet"/>
      <w:lvlText w:val="-"/>
      <w:lvlJc w:val="center"/>
      <w:pPr>
        <w:ind w:left="720" w:hanging="360"/>
      </w:pPr>
      <w:rPr>
        <w:rFonts w:ascii="Times New Roman" w:hAnsi="Times New Roman" w:cs="Times New Roman" w:hint="default"/>
        <w:spacing w:val="0"/>
        <w:kern w:val="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1C409C"/>
    <w:multiLevelType w:val="hybridMultilevel"/>
    <w:tmpl w:val="C46E5936"/>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8BB1283"/>
    <w:multiLevelType w:val="hybridMultilevel"/>
    <w:tmpl w:val="CC56B302"/>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998306C"/>
    <w:multiLevelType w:val="hybridMultilevel"/>
    <w:tmpl w:val="876A5FAE"/>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hint="default"/>
        <w:b w:val="0"/>
        <w:i w:val="0"/>
        <w:sz w:val="24"/>
        <w:szCs w:val="24"/>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15:restartNumberingAfterBreak="0">
    <w:nsid w:val="6AF800B8"/>
    <w:multiLevelType w:val="hybridMultilevel"/>
    <w:tmpl w:val="29702A00"/>
    <w:lvl w:ilvl="0" w:tplc="7B12DB7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BBF43B9"/>
    <w:multiLevelType w:val="hybridMultilevel"/>
    <w:tmpl w:val="848A45D2"/>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C6B1021"/>
    <w:multiLevelType w:val="hybridMultilevel"/>
    <w:tmpl w:val="CEBE0C8E"/>
    <w:lvl w:ilvl="0" w:tplc="7EB44DF8">
      <w:start w:val="2"/>
      <w:numFmt w:val="bullet"/>
      <w:lvlText w:val="-"/>
      <w:lvlJc w:val="left"/>
      <w:pPr>
        <w:tabs>
          <w:tab w:val="num" w:pos="720"/>
        </w:tabs>
        <w:ind w:left="720" w:hanging="360"/>
      </w:pPr>
      <w:rPr>
        <w:rFonts w:ascii="Times New Roman" w:hAnsi="Times New Roman" w:hint="default"/>
        <w:b w:val="0"/>
        <w:i w:val="0"/>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D5C333C"/>
    <w:multiLevelType w:val="hybridMultilevel"/>
    <w:tmpl w:val="7DF6D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D6B6C50"/>
    <w:multiLevelType w:val="hybridMultilevel"/>
    <w:tmpl w:val="F004708E"/>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15:restartNumberingAfterBreak="0">
    <w:nsid w:val="6E2E3691"/>
    <w:multiLevelType w:val="hybridMultilevel"/>
    <w:tmpl w:val="95B49AD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FD504F8"/>
    <w:multiLevelType w:val="hybridMultilevel"/>
    <w:tmpl w:val="96F0E27C"/>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15:restartNumberingAfterBreak="0">
    <w:nsid w:val="7154017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95" w15:restartNumberingAfterBreak="0">
    <w:nsid w:val="7261371B"/>
    <w:multiLevelType w:val="hybridMultilevel"/>
    <w:tmpl w:val="81B09CC6"/>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3240CC7"/>
    <w:multiLevelType w:val="hybridMultilevel"/>
    <w:tmpl w:val="17428DDC"/>
    <w:lvl w:ilvl="0" w:tplc="A22638DC">
      <w:start w:val="2"/>
      <w:numFmt w:val="bullet"/>
      <w:lvlText w:val="-"/>
      <w:lvlJc w:val="left"/>
      <w:pPr>
        <w:tabs>
          <w:tab w:val="num" w:pos="540"/>
        </w:tabs>
        <w:ind w:left="54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38C173E"/>
    <w:multiLevelType w:val="hybridMultilevel"/>
    <w:tmpl w:val="B2B2E002"/>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4942267"/>
    <w:multiLevelType w:val="hybridMultilevel"/>
    <w:tmpl w:val="E7101554"/>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59106AD"/>
    <w:multiLevelType w:val="hybridMultilevel"/>
    <w:tmpl w:val="48960CB0"/>
    <w:lvl w:ilvl="0" w:tplc="11D225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772F2AE2"/>
    <w:multiLevelType w:val="hybridMultilevel"/>
    <w:tmpl w:val="C86A4894"/>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9965317"/>
    <w:multiLevelType w:val="hybridMultilevel"/>
    <w:tmpl w:val="BF26BCE4"/>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3" w15:restartNumberingAfterBreak="0">
    <w:nsid w:val="7AD04E87"/>
    <w:multiLevelType w:val="hybridMultilevel"/>
    <w:tmpl w:val="B764F330"/>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E3E5FC0"/>
    <w:multiLevelType w:val="hybridMultilevel"/>
    <w:tmpl w:val="3C76CCF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65"/>
  </w:num>
  <w:num w:numId="2">
    <w:abstractNumId w:val="37"/>
  </w:num>
  <w:num w:numId="3">
    <w:abstractNumId w:val="59"/>
  </w:num>
  <w:num w:numId="4">
    <w:abstractNumId w:val="41"/>
  </w:num>
  <w:num w:numId="5">
    <w:abstractNumId w:val="62"/>
  </w:num>
  <w:num w:numId="6">
    <w:abstractNumId w:val="27"/>
  </w:num>
  <w:num w:numId="7">
    <w:abstractNumId w:val="25"/>
  </w:num>
  <w:num w:numId="8">
    <w:abstractNumId w:val="28"/>
  </w:num>
  <w:num w:numId="9">
    <w:abstractNumId w:val="94"/>
  </w:num>
  <w:num w:numId="10">
    <w:abstractNumId w:val="75"/>
  </w:num>
  <w:num w:numId="11">
    <w:abstractNumId w:val="40"/>
  </w:num>
  <w:num w:numId="12">
    <w:abstractNumId w:val="79"/>
  </w:num>
  <w:num w:numId="13">
    <w:abstractNumId w:val="96"/>
  </w:num>
  <w:num w:numId="14">
    <w:abstractNumId w:val="39"/>
  </w:num>
  <w:num w:numId="15">
    <w:abstractNumId w:val="56"/>
  </w:num>
  <w:num w:numId="16">
    <w:abstractNumId w:val="45"/>
  </w:num>
  <w:num w:numId="17">
    <w:abstractNumId w:val="49"/>
  </w:num>
  <w:num w:numId="18">
    <w:abstractNumId w:val="99"/>
  </w:num>
  <w:num w:numId="19">
    <w:abstractNumId w:val="66"/>
  </w:num>
  <w:num w:numId="2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num>
  <w:num w:numId="22">
    <w:abstractNumId w:val="8"/>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 w:numId="32">
    <w:abstractNumId w:val="82"/>
  </w:num>
  <w:num w:numId="33">
    <w:abstractNumId w:val="92"/>
  </w:num>
  <w:num w:numId="34">
    <w:abstractNumId w:val="34"/>
  </w:num>
  <w:num w:numId="35">
    <w:abstractNumId w:val="68"/>
  </w:num>
  <w:num w:numId="36">
    <w:abstractNumId w:val="20"/>
  </w:num>
  <w:num w:numId="37">
    <w:abstractNumId w:val="89"/>
  </w:num>
  <w:num w:numId="38">
    <w:abstractNumId w:val="86"/>
  </w:num>
  <w:num w:numId="39">
    <w:abstractNumId w:val="46"/>
  </w:num>
  <w:num w:numId="40">
    <w:abstractNumId w:val="71"/>
  </w:num>
  <w:num w:numId="41">
    <w:abstractNumId w:val="91"/>
  </w:num>
  <w:num w:numId="42">
    <w:abstractNumId w:val="42"/>
  </w:num>
  <w:num w:numId="43">
    <w:abstractNumId w:val="93"/>
  </w:num>
  <w:num w:numId="44">
    <w:abstractNumId w:val="47"/>
  </w:num>
  <w:num w:numId="45">
    <w:abstractNumId w:val="53"/>
  </w:num>
  <w:num w:numId="46">
    <w:abstractNumId w:val="51"/>
  </w:num>
  <w:num w:numId="47">
    <w:abstractNumId w:val="104"/>
  </w:num>
  <w:num w:numId="48">
    <w:abstractNumId w:val="69"/>
  </w:num>
  <w:num w:numId="49">
    <w:abstractNumId w:val="90"/>
  </w:num>
  <w:num w:numId="50">
    <w:abstractNumId w:val="19"/>
  </w:num>
  <w:num w:numId="51">
    <w:abstractNumId w:val="70"/>
  </w:num>
  <w:num w:numId="52">
    <w:abstractNumId w:val="29"/>
  </w:num>
  <w:num w:numId="53">
    <w:abstractNumId w:val="103"/>
  </w:num>
  <w:num w:numId="54">
    <w:abstractNumId w:val="38"/>
  </w:num>
  <w:num w:numId="55">
    <w:abstractNumId w:val="95"/>
  </w:num>
  <w:num w:numId="56">
    <w:abstractNumId w:val="80"/>
  </w:num>
  <w:num w:numId="57">
    <w:abstractNumId w:val="81"/>
  </w:num>
  <w:num w:numId="58">
    <w:abstractNumId w:val="64"/>
  </w:num>
  <w:num w:numId="59">
    <w:abstractNumId w:val="14"/>
  </w:num>
  <w:num w:numId="60">
    <w:abstractNumId w:val="23"/>
  </w:num>
  <w:num w:numId="61">
    <w:abstractNumId w:val="44"/>
  </w:num>
  <w:num w:numId="62">
    <w:abstractNumId w:val="12"/>
  </w:num>
  <w:num w:numId="63">
    <w:abstractNumId w:val="87"/>
  </w:num>
  <w:num w:numId="64">
    <w:abstractNumId w:val="21"/>
  </w:num>
  <w:num w:numId="65">
    <w:abstractNumId w:val="55"/>
  </w:num>
  <w:num w:numId="66">
    <w:abstractNumId w:val="35"/>
  </w:num>
  <w:num w:numId="67">
    <w:abstractNumId w:val="63"/>
  </w:num>
  <w:num w:numId="68">
    <w:abstractNumId w:val="98"/>
  </w:num>
  <w:num w:numId="69">
    <w:abstractNumId w:val="83"/>
  </w:num>
  <w:num w:numId="70">
    <w:abstractNumId w:val="33"/>
  </w:num>
  <w:num w:numId="71">
    <w:abstractNumId w:val="60"/>
  </w:num>
  <w:num w:numId="72">
    <w:abstractNumId w:val="57"/>
  </w:num>
  <w:num w:numId="73">
    <w:abstractNumId w:val="50"/>
  </w:num>
  <w:num w:numId="74">
    <w:abstractNumId w:val="30"/>
  </w:num>
  <w:num w:numId="75">
    <w:abstractNumId w:val="17"/>
  </w:num>
  <w:num w:numId="76">
    <w:abstractNumId w:val="58"/>
  </w:num>
  <w:num w:numId="77">
    <w:abstractNumId w:val="10"/>
  </w:num>
  <w:num w:numId="78">
    <w:abstractNumId w:val="84"/>
  </w:num>
  <w:num w:numId="79">
    <w:abstractNumId w:val="77"/>
  </w:num>
  <w:num w:numId="80">
    <w:abstractNumId w:val="76"/>
  </w:num>
  <w:num w:numId="81">
    <w:abstractNumId w:val="78"/>
  </w:num>
  <w:num w:numId="82">
    <w:abstractNumId w:val="97"/>
  </w:num>
  <w:num w:numId="83">
    <w:abstractNumId w:val="32"/>
  </w:num>
  <w:num w:numId="84">
    <w:abstractNumId w:val="15"/>
  </w:num>
  <w:num w:numId="85">
    <w:abstractNumId w:val="74"/>
  </w:num>
  <w:num w:numId="86">
    <w:abstractNumId w:val="67"/>
  </w:num>
  <w:num w:numId="87">
    <w:abstractNumId w:val="101"/>
  </w:num>
  <w:num w:numId="88">
    <w:abstractNumId w:val="73"/>
  </w:num>
  <w:num w:numId="89">
    <w:abstractNumId w:val="52"/>
  </w:num>
  <w:num w:numId="90">
    <w:abstractNumId w:val="18"/>
  </w:num>
  <w:num w:numId="91">
    <w:abstractNumId w:val="61"/>
  </w:num>
  <w:num w:numId="92">
    <w:abstractNumId w:val="31"/>
  </w:num>
  <w:num w:numId="93">
    <w:abstractNumId w:val="72"/>
  </w:num>
  <w:num w:numId="94">
    <w:abstractNumId w:val="100"/>
  </w:num>
  <w:num w:numId="95">
    <w:abstractNumId w:val="16"/>
  </w:num>
  <w:num w:numId="96">
    <w:abstractNumId w:val="85"/>
  </w:num>
  <w:num w:numId="97">
    <w:abstractNumId w:val="24"/>
  </w:num>
  <w:num w:numId="98">
    <w:abstractNumId w:val="88"/>
  </w:num>
  <w:num w:numId="99">
    <w:abstractNumId w:val="36"/>
  </w:num>
  <w:num w:numId="100">
    <w:abstractNumId w:val="13"/>
  </w:num>
  <w:num w:numId="101">
    <w:abstractNumId w:val="26"/>
  </w:num>
  <w:num w:numId="102">
    <w:abstractNumId w:val="22"/>
  </w:num>
  <w:num w:numId="103">
    <w:abstractNumId w:val="102"/>
  </w:num>
  <w:num w:numId="104">
    <w:abstractNumId w:val="54"/>
  </w:num>
  <w:num w:numId="105">
    <w:abstractNumId w:val="48"/>
  </w:num>
  <w:num w:numId="106">
    <w:abstractNumId w:val="1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PVd/4nTTOjIg0/tUdDmpL99WWGGkz+UtyFJNat6Vqqqjc8xIm2AP0eGo6uCRWaXBFlgo7P6Sta+KhxcxVyDavA==" w:salt="v9AwbCyGFUwM1x+1BXsJQ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B9"/>
    <w:rsid w:val="00000AA7"/>
    <w:rsid w:val="000020EA"/>
    <w:rsid w:val="00005B45"/>
    <w:rsid w:val="000070E7"/>
    <w:rsid w:val="00020E09"/>
    <w:rsid w:val="00022832"/>
    <w:rsid w:val="00024261"/>
    <w:rsid w:val="000273CD"/>
    <w:rsid w:val="00030D50"/>
    <w:rsid w:val="00033EA2"/>
    <w:rsid w:val="0003523D"/>
    <w:rsid w:val="00036744"/>
    <w:rsid w:val="00045B4F"/>
    <w:rsid w:val="00046724"/>
    <w:rsid w:val="00054F67"/>
    <w:rsid w:val="00055680"/>
    <w:rsid w:val="000663AF"/>
    <w:rsid w:val="000712CA"/>
    <w:rsid w:val="00076726"/>
    <w:rsid w:val="00081CB2"/>
    <w:rsid w:val="000849B7"/>
    <w:rsid w:val="00097D45"/>
    <w:rsid w:val="000A33D7"/>
    <w:rsid w:val="000A36C6"/>
    <w:rsid w:val="000A78B9"/>
    <w:rsid w:val="000B604A"/>
    <w:rsid w:val="000B6F8A"/>
    <w:rsid w:val="000C66A6"/>
    <w:rsid w:val="000C6D0A"/>
    <w:rsid w:val="000C7CF5"/>
    <w:rsid w:val="000D0BC0"/>
    <w:rsid w:val="000D7909"/>
    <w:rsid w:val="000D7C9C"/>
    <w:rsid w:val="000E3BC4"/>
    <w:rsid w:val="000E7DFE"/>
    <w:rsid w:val="00100B79"/>
    <w:rsid w:val="0010332A"/>
    <w:rsid w:val="001035A1"/>
    <w:rsid w:val="00107865"/>
    <w:rsid w:val="0012315A"/>
    <w:rsid w:val="0012457E"/>
    <w:rsid w:val="0013336D"/>
    <w:rsid w:val="00135A55"/>
    <w:rsid w:val="00135D56"/>
    <w:rsid w:val="00135FE7"/>
    <w:rsid w:val="001429EB"/>
    <w:rsid w:val="00142A14"/>
    <w:rsid w:val="001449E1"/>
    <w:rsid w:val="0014734F"/>
    <w:rsid w:val="00150914"/>
    <w:rsid w:val="001619D4"/>
    <w:rsid w:val="00162DD5"/>
    <w:rsid w:val="00166F69"/>
    <w:rsid w:val="00173AD7"/>
    <w:rsid w:val="00186402"/>
    <w:rsid w:val="001870E4"/>
    <w:rsid w:val="00190830"/>
    <w:rsid w:val="00190D1C"/>
    <w:rsid w:val="00193C56"/>
    <w:rsid w:val="001952A7"/>
    <w:rsid w:val="001A24A4"/>
    <w:rsid w:val="001A4C9D"/>
    <w:rsid w:val="001B1676"/>
    <w:rsid w:val="001B31FD"/>
    <w:rsid w:val="001B6131"/>
    <w:rsid w:val="001C2904"/>
    <w:rsid w:val="001F0209"/>
    <w:rsid w:val="001F1604"/>
    <w:rsid w:val="001F621A"/>
    <w:rsid w:val="001F7BE1"/>
    <w:rsid w:val="00202808"/>
    <w:rsid w:val="002050C5"/>
    <w:rsid w:val="00213033"/>
    <w:rsid w:val="00215234"/>
    <w:rsid w:val="00220092"/>
    <w:rsid w:val="00225355"/>
    <w:rsid w:val="002255E6"/>
    <w:rsid w:val="00230A20"/>
    <w:rsid w:val="002342D3"/>
    <w:rsid w:val="00234CD3"/>
    <w:rsid w:val="002350DC"/>
    <w:rsid w:val="002372A4"/>
    <w:rsid w:val="0025203F"/>
    <w:rsid w:val="00255B0F"/>
    <w:rsid w:val="00256644"/>
    <w:rsid w:val="00263B29"/>
    <w:rsid w:val="00275D29"/>
    <w:rsid w:val="0028453A"/>
    <w:rsid w:val="00285D12"/>
    <w:rsid w:val="0028734B"/>
    <w:rsid w:val="002A3EA5"/>
    <w:rsid w:val="002B5979"/>
    <w:rsid w:val="002C3F6C"/>
    <w:rsid w:val="002D4ADB"/>
    <w:rsid w:val="002E063D"/>
    <w:rsid w:val="002F051B"/>
    <w:rsid w:val="002F4532"/>
    <w:rsid w:val="0030090D"/>
    <w:rsid w:val="00300A39"/>
    <w:rsid w:val="00300BA1"/>
    <w:rsid w:val="00307514"/>
    <w:rsid w:val="00336519"/>
    <w:rsid w:val="003451F0"/>
    <w:rsid w:val="00350F80"/>
    <w:rsid w:val="003566E8"/>
    <w:rsid w:val="00363C2F"/>
    <w:rsid w:val="0036540D"/>
    <w:rsid w:val="00367064"/>
    <w:rsid w:val="00367E8C"/>
    <w:rsid w:val="00370E43"/>
    <w:rsid w:val="00374328"/>
    <w:rsid w:val="0037550B"/>
    <w:rsid w:val="003819A5"/>
    <w:rsid w:val="003819E7"/>
    <w:rsid w:val="00384788"/>
    <w:rsid w:val="00384B1C"/>
    <w:rsid w:val="0038562C"/>
    <w:rsid w:val="003903C5"/>
    <w:rsid w:val="003C70F3"/>
    <w:rsid w:val="003C7457"/>
    <w:rsid w:val="003E5CED"/>
    <w:rsid w:val="003F05F6"/>
    <w:rsid w:val="003F27B5"/>
    <w:rsid w:val="003F5A08"/>
    <w:rsid w:val="003F69C7"/>
    <w:rsid w:val="00405238"/>
    <w:rsid w:val="00406251"/>
    <w:rsid w:val="00406B81"/>
    <w:rsid w:val="00406BAA"/>
    <w:rsid w:val="00407445"/>
    <w:rsid w:val="00413A21"/>
    <w:rsid w:val="00422005"/>
    <w:rsid w:val="00422210"/>
    <w:rsid w:val="00427A49"/>
    <w:rsid w:val="00440647"/>
    <w:rsid w:val="00441795"/>
    <w:rsid w:val="0044385A"/>
    <w:rsid w:val="00450891"/>
    <w:rsid w:val="004534C6"/>
    <w:rsid w:val="00455C6F"/>
    <w:rsid w:val="004563D8"/>
    <w:rsid w:val="0046190D"/>
    <w:rsid w:val="00462861"/>
    <w:rsid w:val="00466357"/>
    <w:rsid w:val="00467B62"/>
    <w:rsid w:val="00470577"/>
    <w:rsid w:val="00477413"/>
    <w:rsid w:val="0047787F"/>
    <w:rsid w:val="004829D3"/>
    <w:rsid w:val="00495924"/>
    <w:rsid w:val="0049630B"/>
    <w:rsid w:val="004A1928"/>
    <w:rsid w:val="004A2015"/>
    <w:rsid w:val="004A4322"/>
    <w:rsid w:val="004A79F4"/>
    <w:rsid w:val="004B36AE"/>
    <w:rsid w:val="004C4275"/>
    <w:rsid w:val="004D07F5"/>
    <w:rsid w:val="004D0F70"/>
    <w:rsid w:val="004E037A"/>
    <w:rsid w:val="004E218C"/>
    <w:rsid w:val="004E5973"/>
    <w:rsid w:val="004F0085"/>
    <w:rsid w:val="004F3BCE"/>
    <w:rsid w:val="004F66CF"/>
    <w:rsid w:val="004F74A1"/>
    <w:rsid w:val="005166DF"/>
    <w:rsid w:val="00536957"/>
    <w:rsid w:val="00536C3F"/>
    <w:rsid w:val="00545D8E"/>
    <w:rsid w:val="0055036E"/>
    <w:rsid w:val="00550B55"/>
    <w:rsid w:val="0055657B"/>
    <w:rsid w:val="005608A1"/>
    <w:rsid w:val="00565F6C"/>
    <w:rsid w:val="00572294"/>
    <w:rsid w:val="0057486D"/>
    <w:rsid w:val="00584FDC"/>
    <w:rsid w:val="00585F35"/>
    <w:rsid w:val="0058651A"/>
    <w:rsid w:val="00587FDA"/>
    <w:rsid w:val="00591EC1"/>
    <w:rsid w:val="00595C17"/>
    <w:rsid w:val="005960B6"/>
    <w:rsid w:val="005A7BBC"/>
    <w:rsid w:val="005B0FE3"/>
    <w:rsid w:val="005B116F"/>
    <w:rsid w:val="005B4689"/>
    <w:rsid w:val="005C34D6"/>
    <w:rsid w:val="005E06E0"/>
    <w:rsid w:val="005E2DDE"/>
    <w:rsid w:val="005E5216"/>
    <w:rsid w:val="005E5F61"/>
    <w:rsid w:val="005F48C6"/>
    <w:rsid w:val="006000BB"/>
    <w:rsid w:val="00601EA5"/>
    <w:rsid w:val="00601ED0"/>
    <w:rsid w:val="00602AD0"/>
    <w:rsid w:val="0060398B"/>
    <w:rsid w:val="0060572C"/>
    <w:rsid w:val="0060747C"/>
    <w:rsid w:val="00616473"/>
    <w:rsid w:val="00616D34"/>
    <w:rsid w:val="006176EB"/>
    <w:rsid w:val="006206E9"/>
    <w:rsid w:val="00622226"/>
    <w:rsid w:val="00627001"/>
    <w:rsid w:val="006343F7"/>
    <w:rsid w:val="00636BBB"/>
    <w:rsid w:val="00645844"/>
    <w:rsid w:val="00651CA2"/>
    <w:rsid w:val="0065244E"/>
    <w:rsid w:val="0065312D"/>
    <w:rsid w:val="00664E24"/>
    <w:rsid w:val="00667C45"/>
    <w:rsid w:val="00681356"/>
    <w:rsid w:val="00684776"/>
    <w:rsid w:val="00692C1A"/>
    <w:rsid w:val="006A23F7"/>
    <w:rsid w:val="006A6FFF"/>
    <w:rsid w:val="006A757C"/>
    <w:rsid w:val="006B3AE5"/>
    <w:rsid w:val="006B4D77"/>
    <w:rsid w:val="006B5F06"/>
    <w:rsid w:val="006D0FC8"/>
    <w:rsid w:val="006D4CDF"/>
    <w:rsid w:val="006E57D0"/>
    <w:rsid w:val="006F2E1B"/>
    <w:rsid w:val="006F70B8"/>
    <w:rsid w:val="006F7A5F"/>
    <w:rsid w:val="0070345C"/>
    <w:rsid w:val="00705DE1"/>
    <w:rsid w:val="00710B28"/>
    <w:rsid w:val="00710EF9"/>
    <w:rsid w:val="007143E4"/>
    <w:rsid w:val="00714D59"/>
    <w:rsid w:val="00714DB4"/>
    <w:rsid w:val="00715DDC"/>
    <w:rsid w:val="00716E9F"/>
    <w:rsid w:val="0072049B"/>
    <w:rsid w:val="007215F4"/>
    <w:rsid w:val="00721D8D"/>
    <w:rsid w:val="00727988"/>
    <w:rsid w:val="00727A81"/>
    <w:rsid w:val="00731DEC"/>
    <w:rsid w:val="00736862"/>
    <w:rsid w:val="0074461B"/>
    <w:rsid w:val="007465D8"/>
    <w:rsid w:val="007532A8"/>
    <w:rsid w:val="007535B1"/>
    <w:rsid w:val="00754D46"/>
    <w:rsid w:val="0075647B"/>
    <w:rsid w:val="00756E2D"/>
    <w:rsid w:val="007675D1"/>
    <w:rsid w:val="00771563"/>
    <w:rsid w:val="00774E55"/>
    <w:rsid w:val="0077766A"/>
    <w:rsid w:val="0077779F"/>
    <w:rsid w:val="00787C13"/>
    <w:rsid w:val="00795550"/>
    <w:rsid w:val="007965FC"/>
    <w:rsid w:val="007A5A23"/>
    <w:rsid w:val="007A6B1A"/>
    <w:rsid w:val="007B0E22"/>
    <w:rsid w:val="007E100E"/>
    <w:rsid w:val="007E1616"/>
    <w:rsid w:val="007E18A9"/>
    <w:rsid w:val="007E66C8"/>
    <w:rsid w:val="007F0726"/>
    <w:rsid w:val="007F4595"/>
    <w:rsid w:val="008120CE"/>
    <w:rsid w:val="008153C3"/>
    <w:rsid w:val="00817C08"/>
    <w:rsid w:val="00824394"/>
    <w:rsid w:val="00831102"/>
    <w:rsid w:val="0083313B"/>
    <w:rsid w:val="00837FF8"/>
    <w:rsid w:val="0084041E"/>
    <w:rsid w:val="00841ED9"/>
    <w:rsid w:val="008542D9"/>
    <w:rsid w:val="00857135"/>
    <w:rsid w:val="00867D07"/>
    <w:rsid w:val="008722BA"/>
    <w:rsid w:val="0087468B"/>
    <w:rsid w:val="00880915"/>
    <w:rsid w:val="00881002"/>
    <w:rsid w:val="008816AF"/>
    <w:rsid w:val="008844E9"/>
    <w:rsid w:val="00893306"/>
    <w:rsid w:val="00895894"/>
    <w:rsid w:val="008A3238"/>
    <w:rsid w:val="008A6FD4"/>
    <w:rsid w:val="008B4652"/>
    <w:rsid w:val="008B4B7A"/>
    <w:rsid w:val="008C12B9"/>
    <w:rsid w:val="008C3707"/>
    <w:rsid w:val="008C5972"/>
    <w:rsid w:val="008C5F22"/>
    <w:rsid w:val="008D00C8"/>
    <w:rsid w:val="008D01A9"/>
    <w:rsid w:val="008D249C"/>
    <w:rsid w:val="008D5923"/>
    <w:rsid w:val="008E1697"/>
    <w:rsid w:val="008E21F0"/>
    <w:rsid w:val="008E33B3"/>
    <w:rsid w:val="008E3643"/>
    <w:rsid w:val="008E76E0"/>
    <w:rsid w:val="008F4A72"/>
    <w:rsid w:val="009030ED"/>
    <w:rsid w:val="0091254C"/>
    <w:rsid w:val="009125B7"/>
    <w:rsid w:val="009159D7"/>
    <w:rsid w:val="009253E1"/>
    <w:rsid w:val="00930977"/>
    <w:rsid w:val="0093304A"/>
    <w:rsid w:val="00933A7D"/>
    <w:rsid w:val="00933D7B"/>
    <w:rsid w:val="00934964"/>
    <w:rsid w:val="00940416"/>
    <w:rsid w:val="00951861"/>
    <w:rsid w:val="009672E6"/>
    <w:rsid w:val="00976FE8"/>
    <w:rsid w:val="0099750E"/>
    <w:rsid w:val="0099775B"/>
    <w:rsid w:val="009B00BB"/>
    <w:rsid w:val="009B0552"/>
    <w:rsid w:val="009B1126"/>
    <w:rsid w:val="009B2E93"/>
    <w:rsid w:val="009B52C8"/>
    <w:rsid w:val="009B78CF"/>
    <w:rsid w:val="009C2BA0"/>
    <w:rsid w:val="009C56AA"/>
    <w:rsid w:val="009C6AC2"/>
    <w:rsid w:val="009D08AA"/>
    <w:rsid w:val="009D1277"/>
    <w:rsid w:val="009D2129"/>
    <w:rsid w:val="009D2949"/>
    <w:rsid w:val="009D429D"/>
    <w:rsid w:val="009D7417"/>
    <w:rsid w:val="009E01B6"/>
    <w:rsid w:val="009F072C"/>
    <w:rsid w:val="009F49BF"/>
    <w:rsid w:val="00A03060"/>
    <w:rsid w:val="00A11D0D"/>
    <w:rsid w:val="00A17259"/>
    <w:rsid w:val="00A2146A"/>
    <w:rsid w:val="00A21EBE"/>
    <w:rsid w:val="00A322FD"/>
    <w:rsid w:val="00A327C3"/>
    <w:rsid w:val="00A348ED"/>
    <w:rsid w:val="00A37DFF"/>
    <w:rsid w:val="00A40F70"/>
    <w:rsid w:val="00A4142C"/>
    <w:rsid w:val="00A41876"/>
    <w:rsid w:val="00A4734B"/>
    <w:rsid w:val="00A478A2"/>
    <w:rsid w:val="00A51FEA"/>
    <w:rsid w:val="00A625E1"/>
    <w:rsid w:val="00A8707D"/>
    <w:rsid w:val="00A90273"/>
    <w:rsid w:val="00A9709D"/>
    <w:rsid w:val="00AA2652"/>
    <w:rsid w:val="00AA4EA5"/>
    <w:rsid w:val="00AB678B"/>
    <w:rsid w:val="00AC1AEC"/>
    <w:rsid w:val="00AC3588"/>
    <w:rsid w:val="00AC3B73"/>
    <w:rsid w:val="00AD0CC0"/>
    <w:rsid w:val="00AD7BDC"/>
    <w:rsid w:val="00AE39F9"/>
    <w:rsid w:val="00AF042C"/>
    <w:rsid w:val="00B05B97"/>
    <w:rsid w:val="00B06157"/>
    <w:rsid w:val="00B07F8F"/>
    <w:rsid w:val="00B16DCE"/>
    <w:rsid w:val="00B17F19"/>
    <w:rsid w:val="00B27240"/>
    <w:rsid w:val="00B314D6"/>
    <w:rsid w:val="00B3473C"/>
    <w:rsid w:val="00B36A70"/>
    <w:rsid w:val="00B44E82"/>
    <w:rsid w:val="00B46740"/>
    <w:rsid w:val="00B538BF"/>
    <w:rsid w:val="00B54670"/>
    <w:rsid w:val="00B562C2"/>
    <w:rsid w:val="00B628D5"/>
    <w:rsid w:val="00B6337A"/>
    <w:rsid w:val="00B821F5"/>
    <w:rsid w:val="00B8389E"/>
    <w:rsid w:val="00B8716B"/>
    <w:rsid w:val="00B87FCE"/>
    <w:rsid w:val="00B95E6E"/>
    <w:rsid w:val="00BB02C7"/>
    <w:rsid w:val="00BB793A"/>
    <w:rsid w:val="00BC1D99"/>
    <w:rsid w:val="00BC298D"/>
    <w:rsid w:val="00BC6DD2"/>
    <w:rsid w:val="00BD0885"/>
    <w:rsid w:val="00BD2DBD"/>
    <w:rsid w:val="00BD6367"/>
    <w:rsid w:val="00BD7742"/>
    <w:rsid w:val="00BD7C6D"/>
    <w:rsid w:val="00BE33DB"/>
    <w:rsid w:val="00BE3B11"/>
    <w:rsid w:val="00BE6B64"/>
    <w:rsid w:val="00BF2A45"/>
    <w:rsid w:val="00C02D41"/>
    <w:rsid w:val="00C05CEF"/>
    <w:rsid w:val="00C07430"/>
    <w:rsid w:val="00C10D25"/>
    <w:rsid w:val="00C17FA5"/>
    <w:rsid w:val="00C228AF"/>
    <w:rsid w:val="00C23067"/>
    <w:rsid w:val="00C27F26"/>
    <w:rsid w:val="00C35025"/>
    <w:rsid w:val="00C35C9D"/>
    <w:rsid w:val="00C379AE"/>
    <w:rsid w:val="00C419EB"/>
    <w:rsid w:val="00C41ED3"/>
    <w:rsid w:val="00C45C61"/>
    <w:rsid w:val="00C52BA2"/>
    <w:rsid w:val="00C53C4F"/>
    <w:rsid w:val="00C7691E"/>
    <w:rsid w:val="00C81231"/>
    <w:rsid w:val="00C82470"/>
    <w:rsid w:val="00C86A12"/>
    <w:rsid w:val="00C91972"/>
    <w:rsid w:val="00C937E4"/>
    <w:rsid w:val="00CA129C"/>
    <w:rsid w:val="00CA27A8"/>
    <w:rsid w:val="00CA2E71"/>
    <w:rsid w:val="00CA4213"/>
    <w:rsid w:val="00CA4CE4"/>
    <w:rsid w:val="00CA785D"/>
    <w:rsid w:val="00CB307B"/>
    <w:rsid w:val="00CC5856"/>
    <w:rsid w:val="00CC7E0A"/>
    <w:rsid w:val="00CD1B85"/>
    <w:rsid w:val="00CE183D"/>
    <w:rsid w:val="00CE1BBE"/>
    <w:rsid w:val="00CE7C92"/>
    <w:rsid w:val="00CF00B3"/>
    <w:rsid w:val="00D006E0"/>
    <w:rsid w:val="00D0607E"/>
    <w:rsid w:val="00D10D65"/>
    <w:rsid w:val="00D159D4"/>
    <w:rsid w:val="00D225A5"/>
    <w:rsid w:val="00D2275E"/>
    <w:rsid w:val="00D23388"/>
    <w:rsid w:val="00D23D01"/>
    <w:rsid w:val="00D25D6A"/>
    <w:rsid w:val="00D3317D"/>
    <w:rsid w:val="00D34EF3"/>
    <w:rsid w:val="00D408BD"/>
    <w:rsid w:val="00D459EC"/>
    <w:rsid w:val="00D61956"/>
    <w:rsid w:val="00D701DE"/>
    <w:rsid w:val="00D774E2"/>
    <w:rsid w:val="00D86334"/>
    <w:rsid w:val="00D911AE"/>
    <w:rsid w:val="00D96A2C"/>
    <w:rsid w:val="00DA70E1"/>
    <w:rsid w:val="00DA7464"/>
    <w:rsid w:val="00DB3322"/>
    <w:rsid w:val="00DB3E04"/>
    <w:rsid w:val="00DB5474"/>
    <w:rsid w:val="00DC1737"/>
    <w:rsid w:val="00DC41E1"/>
    <w:rsid w:val="00DD1863"/>
    <w:rsid w:val="00DE2795"/>
    <w:rsid w:val="00DE5129"/>
    <w:rsid w:val="00DE5C72"/>
    <w:rsid w:val="00DF385B"/>
    <w:rsid w:val="00DF4173"/>
    <w:rsid w:val="00E0018C"/>
    <w:rsid w:val="00E06009"/>
    <w:rsid w:val="00E06C19"/>
    <w:rsid w:val="00E10934"/>
    <w:rsid w:val="00E130AA"/>
    <w:rsid w:val="00E16C40"/>
    <w:rsid w:val="00E209EF"/>
    <w:rsid w:val="00E23F84"/>
    <w:rsid w:val="00E26871"/>
    <w:rsid w:val="00E30DA8"/>
    <w:rsid w:val="00E36325"/>
    <w:rsid w:val="00E379F9"/>
    <w:rsid w:val="00E41542"/>
    <w:rsid w:val="00E41B0C"/>
    <w:rsid w:val="00E4250D"/>
    <w:rsid w:val="00E43C93"/>
    <w:rsid w:val="00E445EB"/>
    <w:rsid w:val="00E4756F"/>
    <w:rsid w:val="00E524D5"/>
    <w:rsid w:val="00E622F8"/>
    <w:rsid w:val="00E62568"/>
    <w:rsid w:val="00E70C9C"/>
    <w:rsid w:val="00E73D84"/>
    <w:rsid w:val="00E74C81"/>
    <w:rsid w:val="00E80B6E"/>
    <w:rsid w:val="00E81BF1"/>
    <w:rsid w:val="00E84313"/>
    <w:rsid w:val="00E84BB5"/>
    <w:rsid w:val="00E86908"/>
    <w:rsid w:val="00E86A8E"/>
    <w:rsid w:val="00E871FB"/>
    <w:rsid w:val="00E93A80"/>
    <w:rsid w:val="00E94059"/>
    <w:rsid w:val="00E95FD8"/>
    <w:rsid w:val="00EA179E"/>
    <w:rsid w:val="00EB411E"/>
    <w:rsid w:val="00EB628E"/>
    <w:rsid w:val="00EB65CA"/>
    <w:rsid w:val="00ED0502"/>
    <w:rsid w:val="00ED5264"/>
    <w:rsid w:val="00ED56CB"/>
    <w:rsid w:val="00EF3FF7"/>
    <w:rsid w:val="00EF52D2"/>
    <w:rsid w:val="00F0251A"/>
    <w:rsid w:val="00F02817"/>
    <w:rsid w:val="00F04C58"/>
    <w:rsid w:val="00F15A0E"/>
    <w:rsid w:val="00F164A7"/>
    <w:rsid w:val="00F220C2"/>
    <w:rsid w:val="00F24E54"/>
    <w:rsid w:val="00F271DB"/>
    <w:rsid w:val="00F32E94"/>
    <w:rsid w:val="00F43653"/>
    <w:rsid w:val="00F4485B"/>
    <w:rsid w:val="00F46B68"/>
    <w:rsid w:val="00F47689"/>
    <w:rsid w:val="00F5688A"/>
    <w:rsid w:val="00F57700"/>
    <w:rsid w:val="00F60BDD"/>
    <w:rsid w:val="00F6568D"/>
    <w:rsid w:val="00F80A60"/>
    <w:rsid w:val="00F85BE5"/>
    <w:rsid w:val="00F869A5"/>
    <w:rsid w:val="00F87803"/>
    <w:rsid w:val="00F9619D"/>
    <w:rsid w:val="00FA4C49"/>
    <w:rsid w:val="00FB497B"/>
    <w:rsid w:val="00FB4BFE"/>
    <w:rsid w:val="00FB6C91"/>
    <w:rsid w:val="00FD3370"/>
    <w:rsid w:val="00FF2CF8"/>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62E52956-A1CF-44B2-96FE-189F3980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11AE"/>
    <w:rPr>
      <w:rFonts w:ascii="Times New Roman" w:eastAsia="Times New Roman" w:hAnsi="Times New Roman"/>
      <w:sz w:val="24"/>
      <w:szCs w:val="24"/>
      <w:lang w:val="en-GB" w:eastAsia="en-US"/>
    </w:rPr>
  </w:style>
  <w:style w:type="paragraph" w:styleId="Antrat1">
    <w:name w:val="heading 1"/>
    <w:basedOn w:val="prastasis"/>
    <w:next w:val="prastasis"/>
    <w:link w:val="Antrat1Diagrama"/>
    <w:uiPriority w:val="99"/>
    <w:qFormat/>
    <w:rsid w:val="008C12B9"/>
    <w:pPr>
      <w:keepNext/>
      <w:spacing w:before="240" w:after="60"/>
      <w:outlineLvl w:val="0"/>
    </w:pPr>
    <w:rPr>
      <w:rFonts w:ascii="Arial" w:hAnsi="Arial"/>
      <w:b/>
      <w:kern w:val="28"/>
      <w:sz w:val="28"/>
      <w:szCs w:val="20"/>
      <w:lang w:val="lt-LT"/>
    </w:rPr>
  </w:style>
  <w:style w:type="paragraph" w:styleId="Antrat2">
    <w:name w:val="heading 2"/>
    <w:basedOn w:val="prastasis"/>
    <w:next w:val="prastasis"/>
    <w:link w:val="Antrat2Diagrama"/>
    <w:uiPriority w:val="99"/>
    <w:qFormat/>
    <w:rsid w:val="008C12B9"/>
    <w:pPr>
      <w:keepNext/>
      <w:spacing w:before="240" w:after="60"/>
      <w:outlineLvl w:val="1"/>
    </w:pPr>
    <w:rPr>
      <w:rFonts w:ascii="Arial" w:hAnsi="Arial"/>
      <w:b/>
      <w:i/>
      <w:sz w:val="22"/>
      <w:szCs w:val="20"/>
      <w:lang w:val="lt-LT"/>
    </w:rPr>
  </w:style>
  <w:style w:type="paragraph" w:styleId="Antrat3">
    <w:name w:val="heading 3"/>
    <w:basedOn w:val="prastasis"/>
    <w:next w:val="prastasis"/>
    <w:link w:val="Antrat3Diagrama"/>
    <w:uiPriority w:val="99"/>
    <w:qFormat/>
    <w:rsid w:val="008C12B9"/>
    <w:pPr>
      <w:keepNext/>
      <w:outlineLvl w:val="2"/>
    </w:pPr>
    <w:rPr>
      <w:bCs/>
      <w:i/>
      <w:iCs/>
      <w:sz w:val="22"/>
      <w:szCs w:val="22"/>
      <w:u w:val="single"/>
      <w:lang w:val="lt-LT"/>
    </w:rPr>
  </w:style>
  <w:style w:type="paragraph" w:styleId="Antrat4">
    <w:name w:val="heading 4"/>
    <w:basedOn w:val="prastasis"/>
    <w:next w:val="prastasis"/>
    <w:link w:val="Antrat4Diagrama"/>
    <w:uiPriority w:val="99"/>
    <w:qFormat/>
    <w:rsid w:val="008C12B9"/>
    <w:pPr>
      <w:keepNext/>
      <w:autoSpaceDE w:val="0"/>
      <w:autoSpaceDN w:val="0"/>
      <w:adjustRightInd w:val="0"/>
      <w:outlineLvl w:val="3"/>
    </w:pPr>
    <w:rPr>
      <w:bCs/>
      <w:i/>
      <w:iCs/>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8C12B9"/>
    <w:rPr>
      <w:rFonts w:ascii="Arial" w:hAnsi="Arial" w:cs="Times New Roman"/>
      <w:b/>
      <w:kern w:val="28"/>
      <w:sz w:val="20"/>
      <w:szCs w:val="20"/>
    </w:rPr>
  </w:style>
  <w:style w:type="character" w:customStyle="1" w:styleId="Antrat2Diagrama">
    <w:name w:val="Antraštė 2 Diagrama"/>
    <w:link w:val="Antrat2"/>
    <w:uiPriority w:val="99"/>
    <w:locked/>
    <w:rsid w:val="008C12B9"/>
    <w:rPr>
      <w:rFonts w:ascii="Arial" w:hAnsi="Arial" w:cs="Times New Roman"/>
      <w:b/>
      <w:i/>
      <w:sz w:val="20"/>
      <w:szCs w:val="20"/>
    </w:rPr>
  </w:style>
  <w:style w:type="character" w:customStyle="1" w:styleId="Antrat3Diagrama">
    <w:name w:val="Antraštė 3 Diagrama"/>
    <w:link w:val="Antrat3"/>
    <w:uiPriority w:val="99"/>
    <w:locked/>
    <w:rsid w:val="008C12B9"/>
    <w:rPr>
      <w:rFonts w:ascii="Times New Roman" w:hAnsi="Times New Roman" w:cs="Times New Roman"/>
      <w:bCs/>
      <w:i/>
      <w:iCs/>
      <w:u w:val="single"/>
    </w:rPr>
  </w:style>
  <w:style w:type="character" w:customStyle="1" w:styleId="Antrat4Diagrama">
    <w:name w:val="Antraštė 4 Diagrama"/>
    <w:link w:val="Antrat4"/>
    <w:uiPriority w:val="99"/>
    <w:locked/>
    <w:rsid w:val="008C12B9"/>
    <w:rPr>
      <w:rFonts w:ascii="Times New Roman" w:hAnsi="Times New Roman" w:cs="Times New Roman"/>
      <w:bCs/>
      <w:i/>
      <w:iCs/>
    </w:rPr>
  </w:style>
  <w:style w:type="paragraph" w:styleId="Pagrindinistekstas">
    <w:name w:val="Body Text"/>
    <w:basedOn w:val="prastasis"/>
    <w:link w:val="PagrindinistekstasDiagrama"/>
    <w:uiPriority w:val="99"/>
    <w:semiHidden/>
    <w:rsid w:val="008C12B9"/>
    <w:pPr>
      <w:spacing w:after="120"/>
    </w:pPr>
    <w:rPr>
      <w:sz w:val="22"/>
      <w:szCs w:val="20"/>
      <w:lang w:val="lt-LT"/>
    </w:rPr>
  </w:style>
  <w:style w:type="character" w:customStyle="1" w:styleId="PagrindinistekstasDiagrama">
    <w:name w:val="Pagrindinis tekstas Diagrama"/>
    <w:link w:val="Pagrindinistekstas"/>
    <w:uiPriority w:val="99"/>
    <w:semiHidden/>
    <w:locked/>
    <w:rsid w:val="008C12B9"/>
    <w:rPr>
      <w:rFonts w:ascii="Times New Roman" w:hAnsi="Times New Roman" w:cs="Times New Roman"/>
      <w:sz w:val="20"/>
      <w:szCs w:val="20"/>
    </w:rPr>
  </w:style>
  <w:style w:type="paragraph" w:styleId="Pavadinimas">
    <w:name w:val="Title"/>
    <w:basedOn w:val="prastasis"/>
    <w:link w:val="PavadinimasDiagrama"/>
    <w:autoRedefine/>
    <w:uiPriority w:val="99"/>
    <w:qFormat/>
    <w:rsid w:val="008C12B9"/>
    <w:pPr>
      <w:jc w:val="center"/>
      <w:outlineLvl w:val="0"/>
    </w:pPr>
    <w:rPr>
      <w:b/>
      <w:kern w:val="28"/>
      <w:sz w:val="22"/>
      <w:szCs w:val="20"/>
      <w:lang w:val="lt-LT" w:eastAsia="lt-LT"/>
    </w:rPr>
  </w:style>
  <w:style w:type="character" w:customStyle="1" w:styleId="PavadinimasDiagrama">
    <w:name w:val="Pavadinimas Diagrama"/>
    <w:link w:val="Pavadinimas"/>
    <w:uiPriority w:val="99"/>
    <w:locked/>
    <w:rsid w:val="008C12B9"/>
    <w:rPr>
      <w:rFonts w:ascii="Times New Roman" w:hAnsi="Times New Roman" w:cs="Times New Roman"/>
      <w:b/>
      <w:kern w:val="28"/>
      <w:sz w:val="20"/>
      <w:szCs w:val="20"/>
      <w:lang w:eastAsia="lt-LT"/>
    </w:rPr>
  </w:style>
  <w:style w:type="paragraph" w:styleId="Pagrindinistekstas2">
    <w:name w:val="Body Text 2"/>
    <w:basedOn w:val="prastasis"/>
    <w:link w:val="Pagrindinistekstas2Diagrama"/>
    <w:uiPriority w:val="99"/>
    <w:semiHidden/>
    <w:rsid w:val="008C12B9"/>
    <w:rPr>
      <w:bCs/>
      <w:i/>
      <w:iCs/>
      <w:sz w:val="22"/>
      <w:szCs w:val="22"/>
      <w:lang w:val="lt-LT"/>
    </w:rPr>
  </w:style>
  <w:style w:type="character" w:customStyle="1" w:styleId="Pagrindinistekstas2Diagrama">
    <w:name w:val="Pagrindinis tekstas 2 Diagrama"/>
    <w:link w:val="Pagrindinistekstas2"/>
    <w:uiPriority w:val="99"/>
    <w:semiHidden/>
    <w:locked/>
    <w:rsid w:val="008C12B9"/>
    <w:rPr>
      <w:rFonts w:ascii="Times New Roman" w:hAnsi="Times New Roman" w:cs="Times New Roman"/>
      <w:bCs/>
      <w:i/>
      <w:iCs/>
    </w:rPr>
  </w:style>
  <w:style w:type="paragraph" w:customStyle="1" w:styleId="BTEMEASMCA">
    <w:name w:val="BT EMEA_SMCA"/>
    <w:basedOn w:val="prastasis"/>
    <w:link w:val="BTEMEASMCAChar"/>
    <w:autoRedefine/>
    <w:uiPriority w:val="99"/>
    <w:rsid w:val="00E43C93"/>
    <w:pPr>
      <w:widowControl w:val="0"/>
      <w:tabs>
        <w:tab w:val="left" w:pos="0"/>
      </w:tabs>
    </w:pPr>
    <w:rPr>
      <w:bCs/>
      <w:noProof/>
      <w:sz w:val="22"/>
      <w:szCs w:val="22"/>
      <w:lang w:val="lt-LT"/>
    </w:rPr>
  </w:style>
  <w:style w:type="character" w:styleId="Hipersaitas">
    <w:name w:val="Hyperlink"/>
    <w:uiPriority w:val="99"/>
    <w:semiHidden/>
    <w:rsid w:val="008C12B9"/>
    <w:rPr>
      <w:rFonts w:cs="Times New Roman"/>
      <w:color w:val="0000FF"/>
      <w:u w:val="single"/>
    </w:rPr>
  </w:style>
  <w:style w:type="paragraph" w:customStyle="1" w:styleId="TTEMEASMCA">
    <w:name w:val="TT EMEA_SMCA"/>
    <w:basedOn w:val="Antrat1"/>
    <w:link w:val="TTEMEASMCAChar"/>
    <w:autoRedefine/>
    <w:uiPriority w:val="99"/>
    <w:rsid w:val="008C12B9"/>
    <w:pPr>
      <w:keepNext w:val="0"/>
      <w:tabs>
        <w:tab w:val="left" w:pos="567"/>
      </w:tabs>
      <w:spacing w:before="0" w:after="0"/>
      <w:ind w:left="567" w:hanging="567"/>
      <w:jc w:val="center"/>
    </w:pPr>
    <w:rPr>
      <w:rFonts w:ascii="Times New Roman" w:hAnsi="Times New Roman"/>
      <w:caps/>
      <w:kern w:val="0"/>
      <w:sz w:val="22"/>
      <w:szCs w:val="22"/>
      <w:lang w:val="en-US"/>
    </w:rPr>
  </w:style>
  <w:style w:type="paragraph" w:customStyle="1" w:styleId="BTAnIIEMEASMCA">
    <w:name w:val="BT(AnII) EMEA_SMCA"/>
    <w:basedOn w:val="prastasis"/>
    <w:autoRedefine/>
    <w:uiPriority w:val="99"/>
    <w:rsid w:val="00B87FCE"/>
    <w:pPr>
      <w:tabs>
        <w:tab w:val="left" w:pos="0"/>
      </w:tabs>
    </w:pPr>
    <w:rPr>
      <w:b/>
      <w:sz w:val="22"/>
      <w:szCs w:val="22"/>
    </w:rPr>
  </w:style>
  <w:style w:type="paragraph" w:customStyle="1" w:styleId="PI-1EMEASMCA">
    <w:name w:val="PI-1 EMEA_SMCA"/>
    <w:basedOn w:val="Antrat2"/>
    <w:autoRedefine/>
    <w:rsid w:val="00046724"/>
    <w:pPr>
      <w:tabs>
        <w:tab w:val="left" w:pos="0"/>
      </w:tabs>
      <w:spacing w:before="0" w:after="0"/>
      <w:ind w:left="540" w:hanging="540"/>
    </w:pPr>
    <w:rPr>
      <w:rFonts w:ascii="Times New Roman" w:hAnsi="Times New Roman"/>
      <w:i w:val="0"/>
      <w:szCs w:val="22"/>
    </w:rPr>
  </w:style>
  <w:style w:type="paragraph" w:customStyle="1" w:styleId="BTuEMEASMCA">
    <w:name w:val="BT(u) EMEA_SMCA"/>
    <w:basedOn w:val="BTEMEASMCA"/>
    <w:autoRedefine/>
    <w:uiPriority w:val="99"/>
    <w:rsid w:val="00E43C93"/>
    <w:pPr>
      <w:ind w:left="360"/>
    </w:pPr>
    <w:rPr>
      <w:u w:val="single"/>
    </w:rPr>
  </w:style>
  <w:style w:type="paragraph" w:customStyle="1" w:styleId="PI-2EMEASMCA">
    <w:name w:val="PI-2 EMEA_SMCA"/>
    <w:basedOn w:val="Antrat3"/>
    <w:autoRedefine/>
    <w:uiPriority w:val="99"/>
    <w:rsid w:val="00545D8E"/>
    <w:pPr>
      <w:keepLines/>
      <w:tabs>
        <w:tab w:val="left" w:pos="567"/>
      </w:tabs>
    </w:pPr>
    <w:rPr>
      <w:b/>
      <w:bCs w:val="0"/>
      <w:i w:val="0"/>
      <w:iCs w:val="0"/>
      <w:kern w:val="28"/>
      <w:u w:val="none"/>
    </w:rPr>
  </w:style>
  <w:style w:type="paragraph" w:styleId="Porat">
    <w:name w:val="footer"/>
    <w:basedOn w:val="prastasis"/>
    <w:link w:val="PoratDiagrama"/>
    <w:uiPriority w:val="99"/>
    <w:semiHidden/>
    <w:rsid w:val="008C12B9"/>
    <w:pPr>
      <w:tabs>
        <w:tab w:val="center" w:pos="4819"/>
        <w:tab w:val="right" w:pos="9638"/>
      </w:tabs>
    </w:pPr>
    <w:rPr>
      <w:lang w:val="lt-LT"/>
    </w:rPr>
  </w:style>
  <w:style w:type="character" w:customStyle="1" w:styleId="PoratDiagrama">
    <w:name w:val="Poraštė Diagrama"/>
    <w:link w:val="Porat"/>
    <w:uiPriority w:val="99"/>
    <w:semiHidden/>
    <w:locked/>
    <w:rsid w:val="008C12B9"/>
    <w:rPr>
      <w:rFonts w:ascii="Times New Roman" w:hAnsi="Times New Roman" w:cs="Times New Roman"/>
      <w:sz w:val="24"/>
      <w:szCs w:val="24"/>
    </w:rPr>
  </w:style>
  <w:style w:type="paragraph" w:customStyle="1" w:styleId="BT-EMEASMCA">
    <w:name w:val="BT- EMEA_SMCA"/>
    <w:basedOn w:val="prastasis"/>
    <w:autoRedefine/>
    <w:uiPriority w:val="99"/>
    <w:rsid w:val="00E43C93"/>
    <w:pPr>
      <w:widowControl w:val="0"/>
    </w:pPr>
    <w:rPr>
      <w:bCs/>
      <w:noProof/>
      <w:sz w:val="22"/>
      <w:szCs w:val="22"/>
      <w:u w:val="single"/>
      <w:lang w:val="lt-LT"/>
    </w:rPr>
  </w:style>
  <w:style w:type="paragraph" w:customStyle="1" w:styleId="BTbEMEASMCA">
    <w:name w:val="BT(b) EMEA_SMCA"/>
    <w:basedOn w:val="BTEMEASMCA"/>
    <w:autoRedefine/>
    <w:uiPriority w:val="99"/>
    <w:rsid w:val="00E43C93"/>
    <w:pPr>
      <w:ind w:left="360" w:hanging="360"/>
    </w:pPr>
    <w:rPr>
      <w:b/>
    </w:rPr>
  </w:style>
  <w:style w:type="character" w:styleId="Puslapionumeris">
    <w:name w:val="page number"/>
    <w:uiPriority w:val="99"/>
    <w:semiHidden/>
    <w:rsid w:val="008C12B9"/>
    <w:rPr>
      <w:rFonts w:cs="Times New Roman"/>
    </w:rPr>
  </w:style>
  <w:style w:type="paragraph" w:styleId="Antrats">
    <w:name w:val="header"/>
    <w:basedOn w:val="prastasis"/>
    <w:link w:val="AntratsDiagrama"/>
    <w:uiPriority w:val="99"/>
    <w:semiHidden/>
    <w:rsid w:val="008C12B9"/>
    <w:pPr>
      <w:tabs>
        <w:tab w:val="center" w:pos="4819"/>
        <w:tab w:val="right" w:pos="9638"/>
      </w:tabs>
    </w:pPr>
    <w:rPr>
      <w:b/>
      <w:bCs/>
      <w:sz w:val="20"/>
      <w:szCs w:val="20"/>
      <w:lang w:val="lt-LT"/>
    </w:rPr>
  </w:style>
  <w:style w:type="character" w:customStyle="1" w:styleId="AntratsDiagrama">
    <w:name w:val="Antraštės Diagrama"/>
    <w:link w:val="Antrats"/>
    <w:uiPriority w:val="99"/>
    <w:semiHidden/>
    <w:locked/>
    <w:rsid w:val="008C12B9"/>
    <w:rPr>
      <w:rFonts w:ascii="Times New Roman" w:hAnsi="Times New Roman" w:cs="Times New Roman"/>
      <w:b/>
      <w:bCs/>
      <w:sz w:val="20"/>
      <w:szCs w:val="20"/>
    </w:rPr>
  </w:style>
  <w:style w:type="character" w:customStyle="1" w:styleId="TTEMEASMCAChar">
    <w:name w:val="TT EMEA_SMCA Char"/>
    <w:link w:val="TTEMEASMCA"/>
    <w:uiPriority w:val="99"/>
    <w:locked/>
    <w:rsid w:val="008C12B9"/>
    <w:rPr>
      <w:rFonts w:ascii="Times New Roman" w:hAnsi="Times New Roman" w:cs="Times New Roman"/>
      <w:b/>
      <w:caps/>
      <w:lang w:val="en-US"/>
    </w:rPr>
  </w:style>
  <w:style w:type="character" w:customStyle="1" w:styleId="BTEMEASMCAChar">
    <w:name w:val="BT EMEA_SMCA Char"/>
    <w:link w:val="BTEMEASMCA"/>
    <w:uiPriority w:val="99"/>
    <w:locked/>
    <w:rsid w:val="0028734B"/>
    <w:rPr>
      <w:rFonts w:ascii="Times New Roman" w:eastAsia="Times New Roman" w:hAnsi="Times New Roman"/>
      <w:bCs/>
      <w:noProof/>
      <w:sz w:val="22"/>
      <w:szCs w:val="22"/>
      <w:lang w:eastAsia="en-US"/>
    </w:rPr>
  </w:style>
  <w:style w:type="paragraph" w:customStyle="1" w:styleId="Default">
    <w:name w:val="Default"/>
    <w:uiPriority w:val="99"/>
    <w:rsid w:val="008C12B9"/>
    <w:pPr>
      <w:autoSpaceDE w:val="0"/>
      <w:autoSpaceDN w:val="0"/>
      <w:adjustRightInd w:val="0"/>
    </w:pPr>
    <w:rPr>
      <w:rFonts w:ascii="Times New Roman" w:hAnsi="Times New Roman"/>
      <w:color w:val="000000"/>
      <w:sz w:val="24"/>
      <w:szCs w:val="24"/>
    </w:rPr>
  </w:style>
  <w:style w:type="paragraph" w:customStyle="1" w:styleId="PI-3EMEASMCA">
    <w:name w:val="PI-3 EMEA_SMCA"/>
    <w:basedOn w:val="prastasis"/>
    <w:autoRedefine/>
    <w:uiPriority w:val="99"/>
    <w:rsid w:val="00E43C93"/>
    <w:pPr>
      <w:widowControl w:val="0"/>
      <w:spacing w:line="220" w:lineRule="exact"/>
    </w:pPr>
    <w:rPr>
      <w:b/>
      <w:bCs/>
      <w:sz w:val="22"/>
      <w:szCs w:val="22"/>
      <w:lang w:val="lt-LT"/>
    </w:rPr>
  </w:style>
  <w:style w:type="paragraph" w:styleId="Debesliotekstas">
    <w:name w:val="Balloon Text"/>
    <w:basedOn w:val="prastasis"/>
    <w:link w:val="DebesliotekstasDiagrama"/>
    <w:uiPriority w:val="99"/>
    <w:semiHidden/>
    <w:rsid w:val="008C12B9"/>
    <w:rPr>
      <w:rFonts w:ascii="Tahoma" w:hAnsi="Tahoma" w:cs="Tahoma"/>
      <w:sz w:val="16"/>
      <w:szCs w:val="16"/>
    </w:rPr>
  </w:style>
  <w:style w:type="character" w:customStyle="1" w:styleId="DebesliotekstasDiagrama">
    <w:name w:val="Debesėlio tekstas Diagrama"/>
    <w:link w:val="Debesliotekstas"/>
    <w:uiPriority w:val="99"/>
    <w:semiHidden/>
    <w:locked/>
    <w:rsid w:val="008C12B9"/>
    <w:rPr>
      <w:rFonts w:ascii="Tahoma" w:hAnsi="Tahoma" w:cs="Tahoma"/>
      <w:sz w:val="16"/>
      <w:szCs w:val="16"/>
      <w:lang w:val="en-GB"/>
    </w:rPr>
  </w:style>
  <w:style w:type="paragraph" w:customStyle="1" w:styleId="PI-1labEMEASMCA">
    <w:name w:val="PI-1_lab EMEA_SMCA"/>
    <w:basedOn w:val="prastasis"/>
    <w:link w:val="PI-1labEMEASMCAChar"/>
    <w:autoRedefine/>
    <w:uiPriority w:val="99"/>
    <w:rsid w:val="008C12B9"/>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character" w:customStyle="1" w:styleId="PI-1labEMEASMCAChar">
    <w:name w:val="PI-1_lab EMEA_SMCA Char"/>
    <w:link w:val="PI-1labEMEASMCA"/>
    <w:uiPriority w:val="99"/>
    <w:locked/>
    <w:rsid w:val="008C12B9"/>
    <w:rPr>
      <w:rFonts w:ascii="Times New Roman" w:hAnsi="Times New Roman" w:cs="Times New Roman"/>
      <w:b/>
      <w:noProof/>
    </w:rPr>
  </w:style>
  <w:style w:type="paragraph" w:customStyle="1" w:styleId="MusterTitel">
    <w:name w:val="Muster_Titel"/>
    <w:basedOn w:val="Pavadinimas"/>
    <w:uiPriority w:val="99"/>
    <w:rsid w:val="008C12B9"/>
    <w:pPr>
      <w:spacing w:before="480" w:after="480"/>
      <w:ind w:left="567"/>
      <w:outlineLvl w:val="9"/>
    </w:pPr>
    <w:rPr>
      <w:rFonts w:ascii="Arial" w:hAnsi="Arial" w:cs="Arial"/>
      <w:b w:val="0"/>
      <w:kern w:val="1"/>
      <w:sz w:val="28"/>
      <w:szCs w:val="28"/>
      <w:lang w:val="de-DE"/>
    </w:rPr>
  </w:style>
  <w:style w:type="character" w:styleId="Komentaronuoroda">
    <w:name w:val="annotation reference"/>
    <w:uiPriority w:val="99"/>
    <w:semiHidden/>
    <w:rsid w:val="008C12B9"/>
    <w:rPr>
      <w:rFonts w:cs="Times New Roman"/>
      <w:sz w:val="16"/>
      <w:szCs w:val="16"/>
    </w:rPr>
  </w:style>
  <w:style w:type="paragraph" w:styleId="Komentarotekstas">
    <w:name w:val="annotation text"/>
    <w:basedOn w:val="prastasis"/>
    <w:link w:val="KomentarotekstasDiagrama"/>
    <w:uiPriority w:val="99"/>
    <w:semiHidden/>
    <w:rsid w:val="008C12B9"/>
    <w:rPr>
      <w:sz w:val="20"/>
      <w:szCs w:val="20"/>
    </w:rPr>
  </w:style>
  <w:style w:type="character" w:customStyle="1" w:styleId="KomentarotekstasDiagrama">
    <w:name w:val="Komentaro tekstas Diagrama"/>
    <w:link w:val="Komentarotekstas"/>
    <w:uiPriority w:val="99"/>
    <w:semiHidden/>
    <w:locked/>
    <w:rsid w:val="008C12B9"/>
    <w:rPr>
      <w:rFonts w:ascii="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8C12B9"/>
    <w:rPr>
      <w:b/>
      <w:bCs/>
    </w:rPr>
  </w:style>
  <w:style w:type="character" w:customStyle="1" w:styleId="KomentarotemaDiagrama">
    <w:name w:val="Komentaro tema Diagrama"/>
    <w:link w:val="Komentarotema"/>
    <w:uiPriority w:val="99"/>
    <w:semiHidden/>
    <w:locked/>
    <w:rsid w:val="008C12B9"/>
    <w:rPr>
      <w:rFonts w:ascii="Times New Roman" w:hAnsi="Times New Roman" w:cs="Times New Roman"/>
      <w:b/>
      <w:bCs/>
      <w:sz w:val="20"/>
      <w:szCs w:val="20"/>
      <w:lang w:val="en-GB"/>
    </w:rPr>
  </w:style>
  <w:style w:type="paragraph" w:customStyle="1" w:styleId="BTgEMEASMCA">
    <w:name w:val="BT(g) EMEA_SMCA"/>
    <w:basedOn w:val="BTEMEASMCA"/>
    <w:link w:val="BTgEMEASMCAChar"/>
    <w:autoRedefine/>
    <w:uiPriority w:val="99"/>
    <w:rsid w:val="00E43C93"/>
    <w:pPr>
      <w:ind w:left="360"/>
    </w:pPr>
    <w:rPr>
      <w:i/>
      <w:color w:val="008000"/>
    </w:rPr>
  </w:style>
  <w:style w:type="character" w:customStyle="1" w:styleId="BTgEMEASMCAChar">
    <w:name w:val="BT(g) EMEA_SMCA Char"/>
    <w:link w:val="BTgEMEASMCA"/>
    <w:uiPriority w:val="99"/>
    <w:locked/>
    <w:rsid w:val="008C12B9"/>
    <w:rPr>
      <w:rFonts w:ascii="Times New Roman" w:eastAsia="Times New Roman" w:hAnsi="Times New Roman"/>
      <w:bCs/>
      <w:i/>
      <w:noProof/>
      <w:color w:val="008000"/>
      <w:sz w:val="22"/>
      <w:szCs w:val="22"/>
      <w:lang w:eastAsia="en-US"/>
    </w:rPr>
  </w:style>
  <w:style w:type="paragraph" w:customStyle="1" w:styleId="ListParagraph1">
    <w:name w:val="List Paragraph1"/>
    <w:basedOn w:val="prastasis"/>
    <w:uiPriority w:val="99"/>
    <w:qFormat/>
    <w:rsid w:val="005C34D6"/>
    <w:pPr>
      <w:ind w:left="720"/>
    </w:pPr>
  </w:style>
  <w:style w:type="character" w:styleId="Grietas">
    <w:name w:val="Strong"/>
    <w:uiPriority w:val="99"/>
    <w:qFormat/>
    <w:locked/>
    <w:rsid w:val="00721D8D"/>
    <w:rPr>
      <w:rFonts w:cs="Times New Roman"/>
      <w:b/>
      <w:bCs/>
    </w:rPr>
  </w:style>
  <w:style w:type="numbering" w:customStyle="1" w:styleId="NoList1">
    <w:name w:val="No List1"/>
    <w:next w:val="Sraonra"/>
    <w:uiPriority w:val="99"/>
    <w:semiHidden/>
    <w:unhideWhenUsed/>
    <w:rsid w:val="000C7CF5"/>
  </w:style>
  <w:style w:type="paragraph" w:styleId="Pataisymai">
    <w:name w:val="Revision"/>
    <w:hidden/>
    <w:uiPriority w:val="99"/>
    <w:semiHidden/>
    <w:rsid w:val="009D7417"/>
    <w:rPr>
      <w:rFonts w:ascii="Times New Roman" w:eastAsia="Times New Roman" w:hAnsi="Times New Roman"/>
      <w:sz w:val="24"/>
      <w:szCs w:val="24"/>
      <w:lang w:val="en-GB" w:eastAsia="en-US"/>
    </w:rPr>
  </w:style>
  <w:style w:type="table" w:styleId="Lentelstinklelis">
    <w:name w:val="Table Grid"/>
    <w:basedOn w:val="prastojilentel"/>
    <w:uiPriority w:val="59"/>
    <w:locked/>
    <w:rsid w:val="00496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F2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822561">
      <w:bodyDiv w:val="1"/>
      <w:marLeft w:val="0"/>
      <w:marRight w:val="0"/>
      <w:marTop w:val="0"/>
      <w:marBottom w:val="0"/>
      <w:divBdr>
        <w:top w:val="none" w:sz="0" w:space="0" w:color="auto"/>
        <w:left w:val="none" w:sz="0" w:space="0" w:color="auto"/>
        <w:bottom w:val="none" w:sz="0" w:space="0" w:color="auto"/>
        <w:right w:val="none" w:sz="0" w:space="0" w:color="auto"/>
      </w:divBdr>
    </w:div>
    <w:div w:id="1104691171">
      <w:marLeft w:val="0"/>
      <w:marRight w:val="0"/>
      <w:marTop w:val="0"/>
      <w:marBottom w:val="0"/>
      <w:divBdr>
        <w:top w:val="none" w:sz="0" w:space="0" w:color="auto"/>
        <w:left w:val="none" w:sz="0" w:space="0" w:color="auto"/>
        <w:bottom w:val="none" w:sz="0" w:space="0" w:color="auto"/>
        <w:right w:val="none" w:sz="0" w:space="0" w:color="auto"/>
      </w:divBdr>
    </w:div>
    <w:div w:id="1104691172">
      <w:marLeft w:val="0"/>
      <w:marRight w:val="0"/>
      <w:marTop w:val="0"/>
      <w:marBottom w:val="0"/>
      <w:divBdr>
        <w:top w:val="none" w:sz="0" w:space="0" w:color="auto"/>
        <w:left w:val="none" w:sz="0" w:space="0" w:color="auto"/>
        <w:bottom w:val="none" w:sz="0" w:space="0" w:color="auto"/>
        <w:right w:val="none" w:sz="0" w:space="0" w:color="auto"/>
      </w:divBdr>
    </w:div>
    <w:div w:id="1104691173">
      <w:marLeft w:val="0"/>
      <w:marRight w:val="0"/>
      <w:marTop w:val="0"/>
      <w:marBottom w:val="0"/>
      <w:divBdr>
        <w:top w:val="none" w:sz="0" w:space="0" w:color="auto"/>
        <w:left w:val="none" w:sz="0" w:space="0" w:color="auto"/>
        <w:bottom w:val="none" w:sz="0" w:space="0" w:color="auto"/>
        <w:right w:val="none" w:sz="0" w:space="0" w:color="auto"/>
      </w:divBdr>
    </w:div>
    <w:div w:id="1104691174">
      <w:marLeft w:val="0"/>
      <w:marRight w:val="0"/>
      <w:marTop w:val="0"/>
      <w:marBottom w:val="0"/>
      <w:divBdr>
        <w:top w:val="none" w:sz="0" w:space="0" w:color="auto"/>
        <w:left w:val="none" w:sz="0" w:space="0" w:color="auto"/>
        <w:bottom w:val="none" w:sz="0" w:space="0" w:color="auto"/>
        <w:right w:val="none" w:sz="0" w:space="0" w:color="auto"/>
      </w:divBdr>
    </w:div>
    <w:div w:id="1104691175">
      <w:marLeft w:val="0"/>
      <w:marRight w:val="0"/>
      <w:marTop w:val="0"/>
      <w:marBottom w:val="0"/>
      <w:divBdr>
        <w:top w:val="none" w:sz="0" w:space="0" w:color="auto"/>
        <w:left w:val="none" w:sz="0" w:space="0" w:color="auto"/>
        <w:bottom w:val="none" w:sz="0" w:space="0" w:color="auto"/>
        <w:right w:val="none" w:sz="0" w:space="0" w:color="auto"/>
      </w:divBdr>
    </w:div>
    <w:div w:id="1104691176">
      <w:marLeft w:val="0"/>
      <w:marRight w:val="0"/>
      <w:marTop w:val="0"/>
      <w:marBottom w:val="0"/>
      <w:divBdr>
        <w:top w:val="none" w:sz="0" w:space="0" w:color="auto"/>
        <w:left w:val="none" w:sz="0" w:space="0" w:color="auto"/>
        <w:bottom w:val="none" w:sz="0" w:space="0" w:color="auto"/>
        <w:right w:val="none" w:sz="0" w:space="0" w:color="auto"/>
      </w:divBdr>
    </w:div>
    <w:div w:id="1104691177">
      <w:marLeft w:val="0"/>
      <w:marRight w:val="0"/>
      <w:marTop w:val="0"/>
      <w:marBottom w:val="0"/>
      <w:divBdr>
        <w:top w:val="none" w:sz="0" w:space="0" w:color="auto"/>
        <w:left w:val="none" w:sz="0" w:space="0" w:color="auto"/>
        <w:bottom w:val="none" w:sz="0" w:space="0" w:color="auto"/>
        <w:right w:val="none" w:sz="0" w:space="0" w:color="auto"/>
      </w:divBdr>
    </w:div>
    <w:div w:id="1104691178">
      <w:marLeft w:val="0"/>
      <w:marRight w:val="0"/>
      <w:marTop w:val="0"/>
      <w:marBottom w:val="0"/>
      <w:divBdr>
        <w:top w:val="none" w:sz="0" w:space="0" w:color="auto"/>
        <w:left w:val="none" w:sz="0" w:space="0" w:color="auto"/>
        <w:bottom w:val="none" w:sz="0" w:space="0" w:color="auto"/>
        <w:right w:val="none" w:sz="0" w:space="0" w:color="auto"/>
      </w:divBdr>
    </w:div>
    <w:div w:id="1104691179">
      <w:marLeft w:val="0"/>
      <w:marRight w:val="0"/>
      <w:marTop w:val="0"/>
      <w:marBottom w:val="0"/>
      <w:divBdr>
        <w:top w:val="none" w:sz="0" w:space="0" w:color="auto"/>
        <w:left w:val="none" w:sz="0" w:space="0" w:color="auto"/>
        <w:bottom w:val="none" w:sz="0" w:space="0" w:color="auto"/>
        <w:right w:val="none" w:sz="0" w:space="0" w:color="auto"/>
      </w:divBdr>
    </w:div>
    <w:div w:id="1104691180">
      <w:marLeft w:val="0"/>
      <w:marRight w:val="0"/>
      <w:marTop w:val="0"/>
      <w:marBottom w:val="0"/>
      <w:divBdr>
        <w:top w:val="none" w:sz="0" w:space="0" w:color="auto"/>
        <w:left w:val="none" w:sz="0" w:space="0" w:color="auto"/>
        <w:bottom w:val="none" w:sz="0" w:space="0" w:color="auto"/>
        <w:right w:val="none" w:sz="0" w:space="0" w:color="auto"/>
      </w:divBdr>
    </w:div>
    <w:div w:id="1104691181">
      <w:marLeft w:val="0"/>
      <w:marRight w:val="0"/>
      <w:marTop w:val="0"/>
      <w:marBottom w:val="0"/>
      <w:divBdr>
        <w:top w:val="none" w:sz="0" w:space="0" w:color="auto"/>
        <w:left w:val="none" w:sz="0" w:space="0" w:color="auto"/>
        <w:bottom w:val="none" w:sz="0" w:space="0" w:color="auto"/>
        <w:right w:val="none" w:sz="0" w:space="0" w:color="auto"/>
      </w:divBdr>
    </w:div>
    <w:div w:id="1104691182">
      <w:marLeft w:val="0"/>
      <w:marRight w:val="0"/>
      <w:marTop w:val="0"/>
      <w:marBottom w:val="0"/>
      <w:divBdr>
        <w:top w:val="none" w:sz="0" w:space="0" w:color="auto"/>
        <w:left w:val="none" w:sz="0" w:space="0" w:color="auto"/>
        <w:bottom w:val="none" w:sz="0" w:space="0" w:color="auto"/>
        <w:right w:val="none" w:sz="0" w:space="0" w:color="auto"/>
      </w:divBdr>
    </w:div>
    <w:div w:id="1104691183">
      <w:marLeft w:val="0"/>
      <w:marRight w:val="0"/>
      <w:marTop w:val="0"/>
      <w:marBottom w:val="0"/>
      <w:divBdr>
        <w:top w:val="none" w:sz="0" w:space="0" w:color="auto"/>
        <w:left w:val="none" w:sz="0" w:space="0" w:color="auto"/>
        <w:bottom w:val="none" w:sz="0" w:space="0" w:color="auto"/>
        <w:right w:val="none" w:sz="0" w:space="0" w:color="auto"/>
      </w:divBdr>
    </w:div>
    <w:div w:id="1104691184">
      <w:marLeft w:val="0"/>
      <w:marRight w:val="0"/>
      <w:marTop w:val="0"/>
      <w:marBottom w:val="0"/>
      <w:divBdr>
        <w:top w:val="none" w:sz="0" w:space="0" w:color="auto"/>
        <w:left w:val="none" w:sz="0" w:space="0" w:color="auto"/>
        <w:bottom w:val="none" w:sz="0" w:space="0" w:color="auto"/>
        <w:right w:val="none" w:sz="0" w:space="0" w:color="auto"/>
      </w:divBdr>
    </w:div>
    <w:div w:id="1104691185">
      <w:marLeft w:val="0"/>
      <w:marRight w:val="0"/>
      <w:marTop w:val="0"/>
      <w:marBottom w:val="0"/>
      <w:divBdr>
        <w:top w:val="none" w:sz="0" w:space="0" w:color="auto"/>
        <w:left w:val="none" w:sz="0" w:space="0" w:color="auto"/>
        <w:bottom w:val="none" w:sz="0" w:space="0" w:color="auto"/>
        <w:right w:val="none" w:sz="0" w:space="0" w:color="auto"/>
      </w:divBdr>
    </w:div>
    <w:div w:id="1104691186">
      <w:marLeft w:val="0"/>
      <w:marRight w:val="0"/>
      <w:marTop w:val="0"/>
      <w:marBottom w:val="0"/>
      <w:divBdr>
        <w:top w:val="none" w:sz="0" w:space="0" w:color="auto"/>
        <w:left w:val="none" w:sz="0" w:space="0" w:color="auto"/>
        <w:bottom w:val="none" w:sz="0" w:space="0" w:color="auto"/>
        <w:right w:val="none" w:sz="0" w:space="0" w:color="auto"/>
      </w:divBdr>
    </w:div>
    <w:div w:id="1104691187">
      <w:marLeft w:val="0"/>
      <w:marRight w:val="0"/>
      <w:marTop w:val="0"/>
      <w:marBottom w:val="0"/>
      <w:divBdr>
        <w:top w:val="none" w:sz="0" w:space="0" w:color="auto"/>
        <w:left w:val="none" w:sz="0" w:space="0" w:color="auto"/>
        <w:bottom w:val="none" w:sz="0" w:space="0" w:color="auto"/>
        <w:right w:val="none" w:sz="0" w:space="0" w:color="auto"/>
      </w:divBdr>
    </w:div>
    <w:div w:id="1104691188">
      <w:marLeft w:val="0"/>
      <w:marRight w:val="0"/>
      <w:marTop w:val="0"/>
      <w:marBottom w:val="0"/>
      <w:divBdr>
        <w:top w:val="none" w:sz="0" w:space="0" w:color="auto"/>
        <w:left w:val="none" w:sz="0" w:space="0" w:color="auto"/>
        <w:bottom w:val="none" w:sz="0" w:space="0" w:color="auto"/>
        <w:right w:val="none" w:sz="0" w:space="0" w:color="auto"/>
      </w:divBdr>
    </w:div>
    <w:div w:id="1104691189">
      <w:marLeft w:val="0"/>
      <w:marRight w:val="0"/>
      <w:marTop w:val="0"/>
      <w:marBottom w:val="0"/>
      <w:divBdr>
        <w:top w:val="none" w:sz="0" w:space="0" w:color="auto"/>
        <w:left w:val="none" w:sz="0" w:space="0" w:color="auto"/>
        <w:bottom w:val="none" w:sz="0" w:space="0" w:color="auto"/>
        <w:right w:val="none" w:sz="0" w:space="0" w:color="auto"/>
      </w:divBdr>
    </w:div>
    <w:div w:id="1104691190">
      <w:marLeft w:val="0"/>
      <w:marRight w:val="0"/>
      <w:marTop w:val="0"/>
      <w:marBottom w:val="0"/>
      <w:divBdr>
        <w:top w:val="none" w:sz="0" w:space="0" w:color="auto"/>
        <w:left w:val="none" w:sz="0" w:space="0" w:color="auto"/>
        <w:bottom w:val="none" w:sz="0" w:space="0" w:color="auto"/>
        <w:right w:val="none" w:sz="0" w:space="0" w:color="auto"/>
      </w:divBdr>
    </w:div>
    <w:div w:id="1104691191">
      <w:marLeft w:val="0"/>
      <w:marRight w:val="0"/>
      <w:marTop w:val="0"/>
      <w:marBottom w:val="0"/>
      <w:divBdr>
        <w:top w:val="none" w:sz="0" w:space="0" w:color="auto"/>
        <w:left w:val="none" w:sz="0" w:space="0" w:color="auto"/>
        <w:bottom w:val="none" w:sz="0" w:space="0" w:color="auto"/>
        <w:right w:val="none" w:sz="0" w:space="0" w:color="auto"/>
      </w:divBdr>
    </w:div>
    <w:div w:id="1104691192">
      <w:marLeft w:val="0"/>
      <w:marRight w:val="0"/>
      <w:marTop w:val="0"/>
      <w:marBottom w:val="0"/>
      <w:divBdr>
        <w:top w:val="none" w:sz="0" w:space="0" w:color="auto"/>
        <w:left w:val="none" w:sz="0" w:space="0" w:color="auto"/>
        <w:bottom w:val="none" w:sz="0" w:space="0" w:color="auto"/>
        <w:right w:val="none" w:sz="0" w:space="0" w:color="auto"/>
      </w:divBdr>
    </w:div>
    <w:div w:id="1104691193">
      <w:marLeft w:val="0"/>
      <w:marRight w:val="0"/>
      <w:marTop w:val="0"/>
      <w:marBottom w:val="0"/>
      <w:divBdr>
        <w:top w:val="none" w:sz="0" w:space="0" w:color="auto"/>
        <w:left w:val="none" w:sz="0" w:space="0" w:color="auto"/>
        <w:bottom w:val="none" w:sz="0" w:space="0" w:color="auto"/>
        <w:right w:val="none" w:sz="0" w:space="0" w:color="auto"/>
      </w:divBdr>
    </w:div>
    <w:div w:id="1104691194">
      <w:marLeft w:val="0"/>
      <w:marRight w:val="0"/>
      <w:marTop w:val="0"/>
      <w:marBottom w:val="0"/>
      <w:divBdr>
        <w:top w:val="none" w:sz="0" w:space="0" w:color="auto"/>
        <w:left w:val="none" w:sz="0" w:space="0" w:color="auto"/>
        <w:bottom w:val="none" w:sz="0" w:space="0" w:color="auto"/>
        <w:right w:val="none" w:sz="0" w:space="0" w:color="auto"/>
      </w:divBdr>
    </w:div>
    <w:div w:id="1104691195">
      <w:marLeft w:val="0"/>
      <w:marRight w:val="0"/>
      <w:marTop w:val="0"/>
      <w:marBottom w:val="0"/>
      <w:divBdr>
        <w:top w:val="none" w:sz="0" w:space="0" w:color="auto"/>
        <w:left w:val="none" w:sz="0" w:space="0" w:color="auto"/>
        <w:bottom w:val="none" w:sz="0" w:space="0" w:color="auto"/>
        <w:right w:val="none" w:sz="0" w:space="0" w:color="auto"/>
      </w:divBdr>
    </w:div>
    <w:div w:id="1104691196">
      <w:marLeft w:val="0"/>
      <w:marRight w:val="0"/>
      <w:marTop w:val="0"/>
      <w:marBottom w:val="0"/>
      <w:divBdr>
        <w:top w:val="none" w:sz="0" w:space="0" w:color="auto"/>
        <w:left w:val="none" w:sz="0" w:space="0" w:color="auto"/>
        <w:bottom w:val="none" w:sz="0" w:space="0" w:color="auto"/>
        <w:right w:val="none" w:sz="0" w:space="0" w:color="auto"/>
      </w:divBdr>
    </w:div>
    <w:div w:id="1975744929">
      <w:bodyDiv w:val="1"/>
      <w:marLeft w:val="0"/>
      <w:marRight w:val="0"/>
      <w:marTop w:val="0"/>
      <w:marBottom w:val="0"/>
      <w:divBdr>
        <w:top w:val="none" w:sz="0" w:space="0" w:color="auto"/>
        <w:left w:val="none" w:sz="0" w:space="0" w:color="auto"/>
        <w:bottom w:val="none" w:sz="0" w:space="0" w:color="auto"/>
        <w:right w:val="none" w:sz="0" w:space="0" w:color="auto"/>
      </w:divBdr>
    </w:div>
    <w:div w:id="20351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DD147-A97E-47AF-834C-9A73C6BA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8816</Words>
  <Characters>61796</Characters>
  <Application>Microsoft Office Word</Application>
  <DocSecurity>8</DocSecurity>
  <Lines>514</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Grizli777</Company>
  <LinksUpToDate>false</LinksUpToDate>
  <CharactersWithSpaces>70472</CharactersWithSpaces>
  <SharedDoc>false</SharedDoc>
  <HLinks>
    <vt:vector size="36" baseType="variant">
      <vt:variant>
        <vt:i4>1245197</vt:i4>
      </vt:variant>
      <vt:variant>
        <vt:i4>22</vt:i4>
      </vt:variant>
      <vt:variant>
        <vt:i4>0</vt:i4>
      </vt:variant>
      <vt:variant>
        <vt:i4>5</vt:i4>
      </vt:variant>
      <vt:variant>
        <vt:lpwstr>http://www.ema.europa.eu/</vt:lpwstr>
      </vt:variant>
      <vt:variant>
        <vt:lpwstr/>
      </vt:variant>
      <vt:variant>
        <vt:i4>7077950</vt:i4>
      </vt:variant>
      <vt:variant>
        <vt:i4>19</vt:i4>
      </vt:variant>
      <vt:variant>
        <vt:i4>0</vt:i4>
      </vt:variant>
      <vt:variant>
        <vt:i4>5</vt:i4>
      </vt:variant>
      <vt:variant>
        <vt:lpwstr>http://www.vvkt.lt/</vt:lpwstr>
      </vt:variant>
      <vt:variant>
        <vt:lpwstr/>
      </vt:variant>
      <vt:variant>
        <vt:i4>2162708</vt:i4>
      </vt:variant>
      <vt:variant>
        <vt:i4>16</vt:i4>
      </vt:variant>
      <vt:variant>
        <vt:i4>0</vt:i4>
      </vt:variant>
      <vt:variant>
        <vt:i4>5</vt:i4>
      </vt:variant>
      <vt:variant>
        <vt:lpwstr>mailto:NepageidaujamaR@vvkt.lt</vt:lpwstr>
      </vt:variant>
      <vt:variant>
        <vt:lpwstr/>
      </vt:variant>
      <vt:variant>
        <vt:i4>7077950</vt:i4>
      </vt:variant>
      <vt:variant>
        <vt:i4>13</vt:i4>
      </vt:variant>
      <vt:variant>
        <vt:i4>0</vt:i4>
      </vt:variant>
      <vt:variant>
        <vt:i4>5</vt:i4>
      </vt:variant>
      <vt:variant>
        <vt:lpwstr>http://www.vvkt.lt/</vt:lpwstr>
      </vt:variant>
      <vt:variant>
        <vt:lpwstr/>
      </vt:variant>
      <vt:variant>
        <vt:i4>2162708</vt:i4>
      </vt:variant>
      <vt:variant>
        <vt:i4>7</vt:i4>
      </vt:variant>
      <vt:variant>
        <vt:i4>0</vt:i4>
      </vt:variant>
      <vt:variant>
        <vt:i4>5</vt:i4>
      </vt:variant>
      <vt:variant>
        <vt:lpwstr>mailto:NepageidaujamaR@vvkt.lt</vt:lpwstr>
      </vt:variant>
      <vt:variant>
        <vt:lpwstr/>
      </vt:variant>
      <vt:variant>
        <vt:i4>7077950</vt:i4>
      </vt:variant>
      <vt:variant>
        <vt:i4>4</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Vytautas</dc:creator>
  <cp:lastModifiedBy>Albina Burkauskaitė</cp:lastModifiedBy>
  <cp:revision>3</cp:revision>
  <cp:lastPrinted>2011-11-07T12:58:00Z</cp:lastPrinted>
  <dcterms:created xsi:type="dcterms:W3CDTF">2017-05-30T08:30:00Z</dcterms:created>
  <dcterms:modified xsi:type="dcterms:W3CDTF">2017-05-30T08:32:00Z</dcterms:modified>
</cp:coreProperties>
</file>