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557" w:rsidRDefault="00EB7557" w:rsidP="00EB7557">
      <w:pPr>
        <w:widowControl w:val="0"/>
        <w:tabs>
          <w:tab w:val="left" w:pos="567"/>
        </w:tabs>
        <w:jc w:val="center"/>
        <w:outlineLvl w:val="0"/>
        <w:rPr>
          <w:rFonts w:ascii="Times New Roman" w:eastAsia="Times New Roman" w:hAnsi="Times New Roman" w:cs="Times New Roman"/>
          <w:szCs w:val="20"/>
          <w:lang w:val="sl-SI" w:eastAsia="sl-SI"/>
        </w:rPr>
      </w:pPr>
      <w:bookmarkStart w:id="0" w:name="_Toc129243138"/>
      <w:bookmarkStart w:id="1" w:name="_Toc129243263"/>
      <w:r>
        <w:rPr>
          <w:rFonts w:ascii="Times New Roman" w:eastAsia="Times New Roman" w:hAnsi="Times New Roman" w:cs="Times New Roman"/>
          <w:b/>
          <w:caps/>
          <w:szCs w:val="20"/>
          <w:lang w:val="x-none" w:eastAsia="sl-SI"/>
        </w:rPr>
        <w:t>P</w:t>
      </w:r>
      <w:r>
        <w:rPr>
          <w:rFonts w:ascii="Times New Roman" w:eastAsia="Times New Roman" w:hAnsi="Times New Roman" w:cs="Times New Roman"/>
          <w:b/>
          <w:szCs w:val="20"/>
          <w:lang w:val="x-none" w:eastAsia="sl-SI"/>
        </w:rPr>
        <w:t xml:space="preserve">akuotės lapelis: informacija </w:t>
      </w:r>
      <w:r>
        <w:rPr>
          <w:rFonts w:ascii="Times New Roman" w:eastAsia="Times New Roman" w:hAnsi="Times New Roman" w:cs="Times New Roman"/>
          <w:b/>
          <w:sz w:val="24"/>
          <w:szCs w:val="20"/>
          <w:lang w:val="x-none" w:eastAsia="sl-SI"/>
        </w:rPr>
        <w:t>vartotojui</w:t>
      </w:r>
      <w:bookmarkEnd w:id="0"/>
      <w:bookmarkEnd w:id="1"/>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jc w:val="center"/>
        <w:rPr>
          <w:rFonts w:ascii="Times New Roman" w:eastAsia="Times New Roman" w:hAnsi="Times New Roman" w:cs="Times New Roman"/>
          <w:b/>
          <w:szCs w:val="20"/>
          <w:lang w:val="sl-SI" w:eastAsia="sl-SI"/>
        </w:rPr>
      </w:pPr>
      <w:proofErr w:type="spellStart"/>
      <w:r>
        <w:rPr>
          <w:rFonts w:ascii="Times New Roman" w:eastAsia="Times New Roman" w:hAnsi="Times New Roman" w:cs="Times New Roman"/>
          <w:b/>
          <w:szCs w:val="20"/>
          <w:lang w:val="x-none" w:eastAsia="sl-SI"/>
        </w:rPr>
        <w:t>Valsacor</w:t>
      </w:r>
      <w:proofErr w:type="spellEnd"/>
      <w:r>
        <w:rPr>
          <w:rFonts w:ascii="Times New Roman" w:eastAsia="Times New Roman" w:hAnsi="Times New Roman" w:cs="Times New Roman"/>
          <w:b/>
          <w:szCs w:val="20"/>
          <w:lang w:val="x-none" w:eastAsia="sl-SI"/>
        </w:rPr>
        <w:t xml:space="preserve"> 320 mg plėvele dengtos tabletės</w:t>
      </w:r>
    </w:p>
    <w:p w:rsidR="00EB7557" w:rsidRDefault="00EB7557" w:rsidP="00EB7557">
      <w:pPr>
        <w:widowControl w:val="0"/>
        <w:numPr>
          <w:ilvl w:val="12"/>
          <w:numId w:val="0"/>
        </w:numPr>
        <w:tabs>
          <w:tab w:val="left" w:pos="567"/>
        </w:tabs>
        <w:jc w:val="center"/>
        <w:rPr>
          <w:rFonts w:ascii="Calibri" w:eastAsia="Calibri" w:hAnsi="Calibri" w:cs="Times New Roman"/>
        </w:rPr>
      </w:pPr>
      <w:r>
        <w:rPr>
          <w:rFonts w:ascii="Times New Roman" w:eastAsia="Times New Roman" w:hAnsi="Times New Roman" w:cs="Times New Roman"/>
          <w:szCs w:val="20"/>
          <w:lang w:val="sl-SI" w:eastAsia="sl-SI"/>
        </w:rPr>
        <w:t>valsartanas</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b/>
          <w:szCs w:val="20"/>
          <w:lang w:val="x-none" w:eastAsia="sl-SI"/>
        </w:rPr>
        <w:t>Atidžiai perskaitykite visą šį lapelį, prieš pradėdami vartoti vaistą, nes jame pateikiama Jums svarbi informacija.</w:t>
      </w:r>
    </w:p>
    <w:p w:rsidR="00EB7557" w:rsidRDefault="00EB7557" w:rsidP="00EB7557">
      <w:pPr>
        <w:widowControl w:val="0"/>
        <w:numPr>
          <w:ilvl w:val="0"/>
          <w:numId w:val="1"/>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Neišmeskite šio lapelio, nes vėl gali prireikti jį perskaityti.</w:t>
      </w:r>
    </w:p>
    <w:p w:rsidR="00EB7557" w:rsidRDefault="00EB7557" w:rsidP="00EB7557">
      <w:pPr>
        <w:widowControl w:val="0"/>
        <w:numPr>
          <w:ilvl w:val="0"/>
          <w:numId w:val="1"/>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Jeigu kiltų daugiau klausimų, kreipkitės į gydytoją arba vaistininką.</w:t>
      </w:r>
    </w:p>
    <w:p w:rsidR="00EB7557" w:rsidRDefault="00EB7557" w:rsidP="00EB7557">
      <w:pPr>
        <w:widowControl w:val="0"/>
        <w:numPr>
          <w:ilvl w:val="0"/>
          <w:numId w:val="1"/>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Šis vaistas skirtas tik Jums, todėl kitiems žmonėms jo duoti negalima. Vaistas gali jiems pakenkti (net tiems, kurių ligos požymiai yra tokie patys kaip Jūsų).</w:t>
      </w:r>
    </w:p>
    <w:p w:rsidR="00EB7557" w:rsidRDefault="00EB7557" w:rsidP="00EB7557">
      <w:pPr>
        <w:widowControl w:val="0"/>
        <w:numPr>
          <w:ilvl w:val="0"/>
          <w:numId w:val="1"/>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Jeigu pasireiškė šalutinis poveikis (net jeigu jis šiame lapelyje nenurodytas), kreipkitės į gydytoją arba vaistininką. Žr. 4 skyrių.</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b/>
          <w:szCs w:val="20"/>
          <w:lang w:val="x-none" w:eastAsia="sl-SI"/>
        </w:rPr>
        <w:t>Apie ką rašoma šiame lapelyje?</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1.</w:t>
      </w:r>
      <w:r>
        <w:rPr>
          <w:rFonts w:ascii="Times New Roman" w:eastAsia="Times New Roman" w:hAnsi="Times New Roman" w:cs="Times New Roman"/>
          <w:szCs w:val="20"/>
          <w:lang w:val="sl-SI" w:eastAsia="sl-SI"/>
        </w:rPr>
        <w:tab/>
        <w:t>Kas yra Valsacor ir kam jis vartojamas</w:t>
      </w:r>
    </w:p>
    <w:p w:rsidR="00EB7557" w:rsidRDefault="00EB7557" w:rsidP="00EB7557">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2.</w:t>
      </w:r>
      <w:r>
        <w:rPr>
          <w:rFonts w:ascii="Times New Roman" w:eastAsia="Times New Roman" w:hAnsi="Times New Roman" w:cs="Times New Roman"/>
          <w:szCs w:val="20"/>
          <w:lang w:val="sl-SI" w:eastAsia="sl-SI"/>
        </w:rPr>
        <w:tab/>
        <w:t>Kas žinotina prieš vartojant Valsacor</w:t>
      </w:r>
    </w:p>
    <w:p w:rsidR="00EB7557" w:rsidRDefault="00EB7557" w:rsidP="00EB7557">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3.</w:t>
      </w:r>
      <w:r>
        <w:rPr>
          <w:rFonts w:ascii="Times New Roman" w:eastAsia="Times New Roman" w:hAnsi="Times New Roman" w:cs="Times New Roman"/>
          <w:szCs w:val="20"/>
          <w:lang w:val="sl-SI" w:eastAsia="sl-SI"/>
        </w:rPr>
        <w:tab/>
        <w:t>Kaip vartoti Valsacor</w:t>
      </w:r>
    </w:p>
    <w:p w:rsidR="00EB7557" w:rsidRDefault="00EB7557" w:rsidP="00EB7557">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4.</w:t>
      </w:r>
      <w:r>
        <w:rPr>
          <w:rFonts w:ascii="Times New Roman" w:eastAsia="Times New Roman" w:hAnsi="Times New Roman" w:cs="Times New Roman"/>
          <w:szCs w:val="20"/>
          <w:lang w:val="sl-SI" w:eastAsia="sl-SI"/>
        </w:rPr>
        <w:tab/>
        <w:t xml:space="preserve">Galimas </w:t>
      </w:r>
      <w:r>
        <w:rPr>
          <w:rFonts w:ascii="Times New Roman" w:eastAsia="Times New Roman" w:hAnsi="Times New Roman" w:cs="Times New Roman"/>
          <w:sz w:val="24"/>
          <w:szCs w:val="20"/>
          <w:lang w:val="sl-SI" w:eastAsia="sl-SI"/>
        </w:rPr>
        <w:t>šalutinis poveikis</w:t>
      </w:r>
    </w:p>
    <w:p w:rsidR="00EB7557" w:rsidRDefault="00EB7557" w:rsidP="00EB7557">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5.</w:t>
      </w:r>
      <w:r>
        <w:rPr>
          <w:rFonts w:ascii="Times New Roman" w:eastAsia="Times New Roman" w:hAnsi="Times New Roman" w:cs="Times New Roman"/>
          <w:szCs w:val="20"/>
          <w:lang w:val="sl-SI" w:eastAsia="sl-SI"/>
        </w:rPr>
        <w:tab/>
        <w:t>Kaip laikyti Valsacor</w:t>
      </w:r>
    </w:p>
    <w:p w:rsidR="00EB7557" w:rsidRDefault="00EB7557" w:rsidP="00EB7557">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6.</w:t>
      </w:r>
      <w:r>
        <w:rPr>
          <w:rFonts w:ascii="Times New Roman" w:eastAsia="Times New Roman" w:hAnsi="Times New Roman" w:cs="Times New Roman"/>
          <w:szCs w:val="20"/>
          <w:lang w:val="sl-SI" w:eastAsia="sl-SI"/>
        </w:rPr>
        <w:tab/>
        <w:t>Pakuotės turinys ir kita informacija</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outlineLvl w:val="1"/>
        <w:rPr>
          <w:rFonts w:ascii="Times New Roman" w:eastAsia="Times New Roman" w:hAnsi="Times New Roman" w:cs="Times New Roman"/>
          <w:szCs w:val="20"/>
          <w:lang w:val="sl-SI" w:eastAsia="sl-SI"/>
        </w:rPr>
      </w:pPr>
      <w:bookmarkStart w:id="2" w:name="_Toc129243139"/>
      <w:bookmarkStart w:id="3" w:name="_Toc129243264"/>
      <w:r>
        <w:rPr>
          <w:rFonts w:ascii="Times New Roman" w:eastAsia="Times New Roman" w:hAnsi="Times New Roman" w:cs="Times New Roman"/>
          <w:b/>
          <w:szCs w:val="20"/>
          <w:lang w:val="sl-SI" w:eastAsia="sl-SI"/>
        </w:rPr>
        <w:t>1.</w:t>
      </w:r>
      <w:r>
        <w:rPr>
          <w:rFonts w:ascii="Times New Roman" w:eastAsia="Times New Roman" w:hAnsi="Times New Roman" w:cs="Times New Roman"/>
          <w:b/>
          <w:szCs w:val="20"/>
          <w:lang w:val="sl-SI" w:eastAsia="sl-SI"/>
        </w:rPr>
        <w:tab/>
        <w:t>Kas yra Valsacor ir kam jis vartojamas</w:t>
      </w:r>
      <w:bookmarkEnd w:id="2"/>
      <w:bookmarkEnd w:id="3"/>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sz w:val="24"/>
          <w:szCs w:val="20"/>
          <w:lang w:val="x-none" w:eastAsia="sl-SI"/>
        </w:rPr>
      </w:pPr>
      <w:proofErr w:type="spellStart"/>
      <w:r>
        <w:rPr>
          <w:rFonts w:ascii="Times New Roman" w:eastAsia="Times New Roman" w:hAnsi="Times New Roman" w:cs="Times New Roman"/>
          <w:szCs w:val="20"/>
          <w:lang w:val="x-none" w:eastAsia="sl-SI"/>
        </w:rPr>
        <w:t>Valsacor</w:t>
      </w:r>
      <w:proofErr w:type="spellEnd"/>
      <w:r>
        <w:rPr>
          <w:rFonts w:ascii="Times New Roman" w:eastAsia="Times New Roman" w:hAnsi="Times New Roman" w:cs="Times New Roman"/>
          <w:szCs w:val="20"/>
          <w:lang w:val="x-none" w:eastAsia="sl-SI"/>
        </w:rPr>
        <w:t xml:space="preserve"> 320 mg plėvele dengtų tablečių galima vart</w:t>
      </w:r>
      <w:r>
        <w:rPr>
          <w:rFonts w:ascii="Times New Roman" w:eastAsia="Times New Roman" w:hAnsi="Times New Roman" w:cs="Times New Roman"/>
          <w:sz w:val="24"/>
          <w:szCs w:val="20"/>
          <w:lang w:val="x-none" w:eastAsia="sl-SI"/>
        </w:rPr>
        <w:t>oti</w:t>
      </w:r>
    </w:p>
    <w:p w:rsidR="00EB7557" w:rsidRDefault="00EB7557" w:rsidP="00EB7557">
      <w:pPr>
        <w:pStyle w:val="Sraopastraipa"/>
        <w:widowControl w:val="0"/>
        <w:numPr>
          <w:ilvl w:val="0"/>
          <w:numId w:val="10"/>
        </w:numPr>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
          <w:lang w:val="x-none" w:eastAsia="sl-SI"/>
        </w:rPr>
        <w:t xml:space="preserve">padidėjusiam kraujospūdžiui gydyti suaugusiesiems žmonėms bei </w:t>
      </w:r>
      <w:r>
        <w:rPr>
          <w:rFonts w:ascii="Times New Roman" w:eastAsia="Times New Roman" w:hAnsi="Times New Roman"/>
          <w:b/>
          <w:lang w:eastAsia="sl-SI"/>
        </w:rPr>
        <w:t xml:space="preserve">vaikams ir </w:t>
      </w:r>
      <w:r>
        <w:rPr>
          <w:rFonts w:ascii="Times New Roman" w:eastAsia="Times New Roman" w:hAnsi="Times New Roman"/>
          <w:b/>
          <w:lang w:val="x-none" w:eastAsia="sl-SI"/>
        </w:rPr>
        <w:t>paaugliams</w:t>
      </w:r>
      <w:r>
        <w:rPr>
          <w:rFonts w:ascii="Times New Roman" w:eastAsia="Times New Roman" w:hAnsi="Times New Roman"/>
          <w:b/>
          <w:lang w:eastAsia="sl-SI"/>
        </w:rPr>
        <w:t xml:space="preserve"> nuo 6 iki mažiau kaip 18 metų</w:t>
      </w:r>
      <w:r>
        <w:rPr>
          <w:rFonts w:ascii="Times New Roman" w:eastAsia="Times New Roman" w:hAnsi="Times New Roman"/>
          <w:sz w:val="24"/>
          <w:szCs w:val="20"/>
          <w:lang w:val="x-none" w:eastAsia="sl-SI"/>
        </w:rPr>
        <w:t>.</w:t>
      </w: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outlineLvl w:val="1"/>
        <w:rPr>
          <w:rFonts w:ascii="Times New Roman" w:eastAsia="Times New Roman" w:hAnsi="Times New Roman" w:cs="Times New Roman"/>
          <w:szCs w:val="20"/>
          <w:lang w:val="sl-SI" w:eastAsia="sl-SI"/>
        </w:rPr>
      </w:pPr>
      <w:bookmarkStart w:id="4" w:name="_Toc129243140"/>
      <w:bookmarkStart w:id="5" w:name="_Toc129243265"/>
      <w:r>
        <w:rPr>
          <w:rFonts w:ascii="Times New Roman" w:eastAsia="Times New Roman" w:hAnsi="Times New Roman" w:cs="Times New Roman"/>
          <w:b/>
          <w:szCs w:val="20"/>
          <w:lang w:val="sl-SI" w:eastAsia="sl-SI"/>
        </w:rPr>
        <w:t>2.</w:t>
      </w:r>
      <w:r>
        <w:rPr>
          <w:rFonts w:ascii="Times New Roman" w:eastAsia="Times New Roman" w:hAnsi="Times New Roman" w:cs="Times New Roman"/>
          <w:b/>
          <w:szCs w:val="20"/>
          <w:lang w:val="sl-SI" w:eastAsia="sl-SI"/>
        </w:rPr>
        <w:tab/>
        <w:t xml:space="preserve">Kas žinotina prieš vartojant </w:t>
      </w:r>
      <w:bookmarkEnd w:id="4"/>
      <w:bookmarkEnd w:id="5"/>
      <w:r>
        <w:rPr>
          <w:rFonts w:ascii="Times New Roman" w:eastAsia="Times New Roman" w:hAnsi="Times New Roman" w:cs="Times New Roman"/>
          <w:b/>
          <w:szCs w:val="20"/>
          <w:lang w:val="sl-SI" w:eastAsia="sl-SI"/>
        </w:rPr>
        <w:t>Vals</w:t>
      </w:r>
      <w:r>
        <w:rPr>
          <w:rFonts w:ascii="Times New Roman" w:eastAsia="Times New Roman" w:hAnsi="Times New Roman" w:cs="Times New Roman"/>
          <w:b/>
          <w:sz w:val="24"/>
          <w:szCs w:val="20"/>
          <w:lang w:val="sl-SI" w:eastAsia="sl-SI"/>
        </w:rPr>
        <w:t>acor</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vartoti draudžiama:</w:t>
      </w:r>
    </w:p>
    <w:p w:rsidR="00EB7557" w:rsidRDefault="00EB7557" w:rsidP="00EB7557">
      <w:pPr>
        <w:widowControl w:val="0"/>
        <w:tabs>
          <w:tab w:val="left" w:pos="567"/>
        </w:tabs>
        <w:ind w:left="0" w:firstLine="0"/>
        <w:rPr>
          <w:rFonts w:ascii="Times New Roman" w:eastAsia="Times New Roman" w:hAnsi="Times New Roman" w:cs="Times New Roman"/>
          <w:b/>
          <w:lang w:val="sl-SI" w:eastAsia="sl-SI"/>
        </w:rPr>
      </w:pPr>
    </w:p>
    <w:p w:rsidR="00EB7557" w:rsidRDefault="00EB7557" w:rsidP="00EB7557">
      <w:pPr>
        <w:widowControl w:val="0"/>
        <w:numPr>
          <w:ilvl w:val="0"/>
          <w:numId w:val="2"/>
        </w:numPr>
        <w:autoSpaceDE w:val="0"/>
        <w:autoSpaceDN w:val="0"/>
        <w:adjustRightInd w:val="0"/>
        <w:rPr>
          <w:rFonts w:ascii="Calibri" w:eastAsia="Calibri" w:hAnsi="Calibri" w:cs="Times New Roman"/>
        </w:rPr>
      </w:pPr>
      <w:r>
        <w:rPr>
          <w:rFonts w:ascii="Times New Roman" w:eastAsia="Times New Roman" w:hAnsi="Times New Roman" w:cs="Times New Roman"/>
          <w:color w:val="000000"/>
          <w:lang w:val="sl-SI" w:eastAsia="sl-SI"/>
        </w:rPr>
        <w:t xml:space="preserve">jeigu yra </w:t>
      </w:r>
      <w:r>
        <w:rPr>
          <w:rFonts w:ascii="Times New Roman" w:eastAsia="Times New Roman" w:hAnsi="Times New Roman" w:cs="Times New Roman"/>
          <w:b/>
          <w:color w:val="000000"/>
          <w:lang w:val="sl-SI" w:eastAsia="sl-SI"/>
        </w:rPr>
        <w:t>alergija</w:t>
      </w:r>
      <w:r>
        <w:rPr>
          <w:rFonts w:ascii="Times New Roman" w:eastAsia="Times New Roman" w:hAnsi="Times New Roman" w:cs="Times New Roman"/>
          <w:color w:val="000000"/>
          <w:lang w:val="sl-SI" w:eastAsia="sl-SI"/>
        </w:rPr>
        <w:t xml:space="preserve"> valsartanui arba bet kuriai pagalbinei šio vaisto medžiagai (jos išvardytos 6 skyriuje);</w:t>
      </w:r>
    </w:p>
    <w:p w:rsidR="00EB7557" w:rsidRDefault="00EB7557" w:rsidP="00EB7557">
      <w:pPr>
        <w:widowControl w:val="0"/>
        <w:numPr>
          <w:ilvl w:val="0"/>
          <w:numId w:val="2"/>
        </w:numPr>
        <w:autoSpaceDE w:val="0"/>
        <w:autoSpaceDN w:val="0"/>
        <w:adjustRightInd w:val="0"/>
        <w:rPr>
          <w:rFonts w:ascii="Calibri" w:eastAsia="Calibri" w:hAnsi="Calibri" w:cs="Times New Roman"/>
        </w:rPr>
      </w:pPr>
      <w:r>
        <w:rPr>
          <w:rFonts w:ascii="Times New Roman" w:eastAsia="Times New Roman" w:hAnsi="Times New Roman" w:cs="Times New Roman"/>
          <w:color w:val="000000"/>
          <w:lang w:val="sl-SI" w:eastAsia="sl-SI"/>
        </w:rPr>
        <w:t xml:space="preserve">jeigu yra </w:t>
      </w:r>
      <w:r>
        <w:rPr>
          <w:rFonts w:ascii="Times New Roman" w:eastAsia="Times New Roman" w:hAnsi="Times New Roman" w:cs="Times New Roman"/>
          <w:b/>
          <w:color w:val="000000"/>
          <w:lang w:val="sl-SI" w:eastAsia="sl-SI"/>
        </w:rPr>
        <w:t>sunki kepenų liga</w:t>
      </w:r>
      <w:r>
        <w:rPr>
          <w:rFonts w:ascii="Times New Roman" w:eastAsia="Times New Roman" w:hAnsi="Times New Roman" w:cs="Times New Roman"/>
          <w:color w:val="000000"/>
          <w:lang w:val="sl-SI" w:eastAsia="sl-SI"/>
        </w:rPr>
        <w:t>;</w:t>
      </w:r>
    </w:p>
    <w:p w:rsidR="00EB7557" w:rsidRDefault="00EB7557" w:rsidP="00EB7557">
      <w:pPr>
        <w:widowControl w:val="0"/>
        <w:numPr>
          <w:ilvl w:val="0"/>
          <w:numId w:val="2"/>
        </w:numPr>
        <w:autoSpaceDE w:val="0"/>
        <w:autoSpaceDN w:val="0"/>
        <w:adjustRightInd w:val="0"/>
        <w:rPr>
          <w:rFonts w:ascii="Calibri" w:eastAsia="Calibri" w:hAnsi="Calibri" w:cs="Times New Roman"/>
        </w:rPr>
      </w:pPr>
      <w:r>
        <w:rPr>
          <w:rFonts w:ascii="Times New Roman" w:eastAsia="Times New Roman" w:hAnsi="Times New Roman" w:cs="Times New Roman"/>
          <w:color w:val="000000"/>
          <w:lang w:val="sl-SI" w:eastAsia="sl-SI"/>
        </w:rPr>
        <w:t xml:space="preserve">jei esate </w:t>
      </w:r>
      <w:r>
        <w:rPr>
          <w:rFonts w:ascii="Times New Roman" w:eastAsia="Times New Roman" w:hAnsi="Times New Roman" w:cs="Times New Roman"/>
          <w:b/>
          <w:color w:val="000000"/>
          <w:lang w:val="sl-SI" w:eastAsia="sl-SI"/>
        </w:rPr>
        <w:t>daugiau nei 3 mėnesius nėščia</w:t>
      </w:r>
      <w:r>
        <w:rPr>
          <w:rFonts w:ascii="Times New Roman" w:eastAsia="Times New Roman" w:hAnsi="Times New Roman" w:cs="Times New Roman"/>
          <w:color w:val="000000"/>
          <w:lang w:val="sl-SI" w:eastAsia="sl-SI"/>
        </w:rPr>
        <w:t>. Taip pat yra geriau vengti Valsacor vartoti ankstyvojo nėštumo metu (žr. poskyrį „Nėštumas ir žindymo laikotarpis“);</w:t>
      </w:r>
    </w:p>
    <w:p w:rsidR="00EB7557" w:rsidRDefault="00EB7557" w:rsidP="00EB7557">
      <w:pPr>
        <w:widowControl w:val="0"/>
        <w:numPr>
          <w:ilvl w:val="0"/>
          <w:numId w:val="2"/>
        </w:numPr>
        <w:autoSpaceDE w:val="0"/>
        <w:autoSpaceDN w:val="0"/>
        <w:adjustRightInd w:val="0"/>
        <w:rPr>
          <w:rFonts w:ascii="Calibri" w:eastAsia="Calibri" w:hAnsi="Calibri" w:cs="Times New Roman"/>
        </w:rPr>
      </w:pPr>
      <w:r>
        <w:rPr>
          <w:rFonts w:ascii="Times New Roman" w:eastAsia="Times New Roman" w:hAnsi="Times New Roman" w:cs="Times New Roman"/>
          <w:color w:val="000000"/>
          <w:lang w:val="sl-SI" w:eastAsia="sl-SI"/>
        </w:rPr>
        <w:t xml:space="preserve">jeigu Jūs sergate cukriniu diabetu arba Jūsų inkstų </w:t>
      </w:r>
      <w:r>
        <w:rPr>
          <w:rFonts w:ascii="Times New Roman" w:eastAsia="Times New Roman" w:hAnsi="Times New Roman" w:cs="Times New Roman"/>
          <w:lang w:val="x-none" w:eastAsia="sl-SI"/>
        </w:rPr>
        <w:t>veikla</w:t>
      </w:r>
      <w:r>
        <w:rPr>
          <w:rFonts w:ascii="Times New Roman" w:eastAsia="Times New Roman" w:hAnsi="Times New Roman" w:cs="Times New Roman"/>
          <w:color w:val="000000"/>
          <w:lang w:val="sl-SI" w:eastAsia="sl-SI"/>
        </w:rPr>
        <w:t xml:space="preserve"> sutrikusi ir </w:t>
      </w:r>
      <w:r>
        <w:rPr>
          <w:rFonts w:ascii="Times New Roman" w:eastAsia="Times New Roman" w:hAnsi="Times New Roman" w:cs="Times New Roman"/>
          <w:lang w:val="x-none" w:eastAsia="sl-SI"/>
        </w:rPr>
        <w:t xml:space="preserve">Jums skirtas kraujospūdį mažinantis vaistas, kurio sudėtyje yra </w:t>
      </w:r>
      <w:r>
        <w:rPr>
          <w:rFonts w:ascii="Times New Roman" w:eastAsia="Times New Roman" w:hAnsi="Times New Roman" w:cs="Times New Roman"/>
          <w:color w:val="000000"/>
          <w:lang w:val="sl-SI" w:eastAsia="sl-SI"/>
        </w:rPr>
        <w:t>aliskireno</w:t>
      </w:r>
    </w:p>
    <w:p w:rsidR="00EB7557" w:rsidRDefault="00EB7557" w:rsidP="00EB7557">
      <w:pPr>
        <w:widowControl w:val="0"/>
        <w:autoSpaceDE w:val="0"/>
        <w:autoSpaceDN w:val="0"/>
        <w:adjustRightInd w:val="0"/>
        <w:ind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Jei kuri nors iš paminėtų būklių Jums tinka, Valsacor nevartokite.</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Įspėjimai ir atsargumo priemonės</w:t>
      </w:r>
    </w:p>
    <w:p w:rsidR="00EB7557" w:rsidRDefault="00EB7557" w:rsidP="00EB7557">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Pasitarkite su gydytoju arba vaistininku, prieš pradėdami vartoti Valsacor.</w:t>
      </w:r>
    </w:p>
    <w:p w:rsidR="00EB7557" w:rsidRDefault="00EB7557" w:rsidP="00EB7557">
      <w:pPr>
        <w:widowControl w:val="0"/>
        <w:numPr>
          <w:ilvl w:val="0"/>
          <w:numId w:val="3"/>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sergate kepenų liga;</w:t>
      </w:r>
    </w:p>
    <w:p w:rsidR="00EB7557" w:rsidRDefault="00EB7557" w:rsidP="00EB7557">
      <w:pPr>
        <w:widowControl w:val="0"/>
        <w:numPr>
          <w:ilvl w:val="0"/>
          <w:numId w:val="3"/>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lastRenderedPageBreak/>
        <w:t>jeigu sergate sunkia inkstų liga arba esate gydomas dializėmis;</w:t>
      </w:r>
    </w:p>
    <w:p w:rsidR="00EB7557" w:rsidRDefault="00EB7557" w:rsidP="00EB7557">
      <w:pPr>
        <w:widowControl w:val="0"/>
        <w:numPr>
          <w:ilvl w:val="0"/>
          <w:numId w:val="3"/>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inkstų arterijos susiaurėjusios;</w:t>
      </w:r>
    </w:p>
    <w:p w:rsidR="00EB7557" w:rsidRDefault="00EB7557" w:rsidP="00EB7557">
      <w:pPr>
        <w:widowControl w:val="0"/>
        <w:numPr>
          <w:ilvl w:val="0"/>
          <w:numId w:val="3"/>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neseniai atlikta inksto transplantacija (persodintas naujas inkstas);</w:t>
      </w:r>
    </w:p>
    <w:p w:rsidR="00EB7557" w:rsidRDefault="00EB7557" w:rsidP="00EB7557">
      <w:pPr>
        <w:widowControl w:val="0"/>
        <w:numPr>
          <w:ilvl w:val="0"/>
          <w:numId w:val="3"/>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sergate sunkia širdies liga (ne širdies nepakankamumu ar širdies priepuoliu);</w:t>
      </w:r>
    </w:p>
    <w:p w:rsidR="00EB7557" w:rsidRDefault="00EB7557" w:rsidP="00EB7557">
      <w:pPr>
        <w:widowControl w:val="0"/>
        <w:numPr>
          <w:ilvl w:val="0"/>
          <w:numId w:val="3"/>
        </w:numPr>
        <w:ind w:left="567" w:hanging="567"/>
        <w:rPr>
          <w:rFonts w:ascii="Calibri" w:eastAsia="Calibri" w:hAnsi="Calibri" w:cs="Times New Roman"/>
        </w:rPr>
      </w:pPr>
      <w:r>
        <w:rPr>
          <w:rFonts w:ascii="Times New Roman" w:eastAsia="Times New Roman" w:hAnsi="Times New Roman" w:cs="Times New Roman"/>
          <w:szCs w:val="20"/>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rsidR="00EB7557" w:rsidRDefault="00EB7557" w:rsidP="00EB7557">
      <w:pPr>
        <w:widowControl w:val="0"/>
        <w:numPr>
          <w:ilvl w:val="0"/>
          <w:numId w:val="3"/>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rsidR="00EB7557" w:rsidRDefault="00EB7557" w:rsidP="00EB7557">
      <w:pPr>
        <w:widowControl w:val="0"/>
        <w:numPr>
          <w:ilvl w:val="0"/>
          <w:numId w:val="3"/>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sergate aldosteronizmu. Tai yra liga, kuria sergant antinksčiai gamina per daug hormono aldosterono. Tokiu atveju Valsacor vartoti nerekomenduojama;</w:t>
      </w:r>
    </w:p>
    <w:p w:rsidR="00EB7557" w:rsidRDefault="00EB7557" w:rsidP="00EB7557">
      <w:pPr>
        <w:widowControl w:val="0"/>
        <w:numPr>
          <w:ilvl w:val="0"/>
          <w:numId w:val="3"/>
        </w:numPr>
        <w:autoSpaceDE w:val="0"/>
        <w:autoSpaceDN w:val="0"/>
        <w:adjustRightInd w:val="0"/>
        <w:ind w:left="567" w:hanging="567"/>
        <w:rPr>
          <w:rFonts w:ascii="Calibri" w:eastAsia="Calibri" w:hAnsi="Calibri" w:cs="Times New Roman"/>
        </w:rPr>
      </w:pPr>
      <w:r>
        <w:rPr>
          <w:rFonts w:ascii="Times New Roman" w:eastAsia="Times New Roman" w:hAnsi="Times New Roman" w:cs="Times New Roman"/>
          <w:color w:val="000000"/>
          <w:szCs w:val="20"/>
          <w:lang w:val="sl-SI" w:eastAsia="sl-SI"/>
        </w:rPr>
        <w:t>jeigu netekote daug skysčių (pasireiškė dehidracija), Tokį poveikį gali sukelti viduriavimas, vėmimas ar didelių šlapimo išsiskyrimą skatinančių vaistų (diuretikų) dozių vartojimas;</w:t>
      </w:r>
    </w:p>
    <w:p w:rsidR="00EB7557" w:rsidRDefault="00EB7557" w:rsidP="00EB7557">
      <w:pPr>
        <w:widowControl w:val="0"/>
        <w:numPr>
          <w:ilvl w:val="0"/>
          <w:numId w:val="3"/>
        </w:numPr>
        <w:autoSpaceDE w:val="0"/>
        <w:autoSpaceDN w:val="0"/>
        <w:adjustRightInd w:val="0"/>
        <w:ind w:left="567" w:hanging="567"/>
        <w:rPr>
          <w:rFonts w:ascii="Calibri" w:eastAsia="Calibri" w:hAnsi="Calibri" w:cs="Times New Roman"/>
          <w:color w:val="000000"/>
        </w:rPr>
      </w:pPr>
      <w:r>
        <w:rPr>
          <w:rFonts w:ascii="Times New Roman" w:eastAsia="Calibri" w:hAnsi="Times New Roman" w:cs="Times New Roman"/>
          <w:color w:val="000000"/>
          <w:szCs w:val="20"/>
          <w:lang w:val="sl-SI" w:eastAsia="sl-SI"/>
        </w:rPr>
        <w:t>jeigu vartojate kurį nors iš šių vaistų padidėjusiam kraujospūdžiui gydyti:</w:t>
      </w:r>
    </w:p>
    <w:p w:rsidR="00EB7557" w:rsidRDefault="00EB7557" w:rsidP="00EB7557">
      <w:pPr>
        <w:widowControl w:val="0"/>
        <w:numPr>
          <w:ilvl w:val="0"/>
          <w:numId w:val="11"/>
        </w:numPr>
        <w:autoSpaceDE w:val="0"/>
        <w:autoSpaceDN w:val="0"/>
        <w:adjustRightInd w:val="0"/>
        <w:rPr>
          <w:rFonts w:ascii="Calibri" w:eastAsia="Calibri" w:hAnsi="Calibri" w:cs="Times New Roman"/>
          <w:color w:val="000000"/>
        </w:rPr>
      </w:pPr>
      <w:r>
        <w:rPr>
          <w:rFonts w:ascii="Times New Roman" w:eastAsia="Calibri" w:hAnsi="Times New Roman" w:cs="Times New Roman"/>
          <w:color w:val="000000"/>
          <w:szCs w:val="20"/>
          <w:lang w:val="sl-SI" w:eastAsia="sl-SI"/>
        </w:rPr>
        <w:t>AKF inhibitorių (pavyzdžiui, enalaprilį, lizinoprilį, ramiprilį), ypač jei turite su diabetu susijusių inkstų sutrikimų;</w:t>
      </w:r>
    </w:p>
    <w:p w:rsidR="00EB7557" w:rsidRDefault="00EB7557" w:rsidP="00EB7557">
      <w:pPr>
        <w:widowControl w:val="0"/>
        <w:numPr>
          <w:ilvl w:val="0"/>
          <w:numId w:val="11"/>
        </w:numPr>
        <w:autoSpaceDE w:val="0"/>
        <w:autoSpaceDN w:val="0"/>
        <w:adjustRightInd w:val="0"/>
        <w:rPr>
          <w:rFonts w:ascii="Calibri" w:eastAsia="Calibri" w:hAnsi="Calibri" w:cs="Times New Roman"/>
          <w:color w:val="000000"/>
        </w:rPr>
      </w:pPr>
      <w:r>
        <w:rPr>
          <w:rFonts w:ascii="Times New Roman" w:eastAsia="Calibri" w:hAnsi="Times New Roman" w:cs="Times New Roman"/>
          <w:color w:val="000000"/>
          <w:szCs w:val="20"/>
          <w:lang w:val="sl-SI" w:eastAsia="sl-SI"/>
        </w:rPr>
        <w:t>aliskireną</w:t>
      </w:r>
    </w:p>
    <w:p w:rsidR="00EB7557" w:rsidRDefault="00EB7557" w:rsidP="00EB7557">
      <w:pPr>
        <w:widowControl w:val="0"/>
        <w:autoSpaceDE w:val="0"/>
        <w:autoSpaceDN w:val="0"/>
        <w:adjustRightInd w:val="0"/>
        <w:ind w:left="1134" w:firstLine="0"/>
        <w:rPr>
          <w:rFonts w:ascii="Calibri" w:eastAsia="Calibri" w:hAnsi="Calibri" w:cs="Times New Roman"/>
          <w:color w:val="000000"/>
        </w:rPr>
      </w:pPr>
      <w:r>
        <w:rPr>
          <w:rFonts w:ascii="Times New Roman" w:eastAsia="Calibri" w:hAnsi="Times New Roman" w:cs="Times New Roman"/>
          <w:color w:val="000000"/>
          <w:szCs w:val="20"/>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r>
        <w:rPr>
          <w:rFonts w:ascii="Times New Roman" w:eastAsia="Times New Roman" w:hAnsi="Times New Roman" w:cs="Times New Roman"/>
          <w:color w:val="000000"/>
          <w:sz w:val="24"/>
          <w:szCs w:val="20"/>
          <w:lang w:val="sl-SI" w:eastAsia="sl-SI"/>
        </w:rPr>
        <w:t>.</w:t>
      </w:r>
    </w:p>
    <w:p w:rsidR="00EB7557" w:rsidRDefault="00EB7557" w:rsidP="00EB7557">
      <w:pPr>
        <w:widowControl w:val="0"/>
        <w:autoSpaceDE w:val="0"/>
        <w:autoSpaceDN w:val="0"/>
        <w:adjustRightInd w:val="0"/>
        <w:ind w:left="0" w:firstLine="0"/>
        <w:rPr>
          <w:rFonts w:ascii="Times New Roman" w:eastAsia="Times New Roman" w:hAnsi="Times New Roman" w:cs="Times New Roman"/>
          <w:color w:val="000000"/>
          <w:szCs w:val="20"/>
          <w:lang w:val="sl-SI" w:eastAsia="sl-SI"/>
        </w:rPr>
      </w:pPr>
    </w:p>
    <w:p w:rsidR="00EB7557" w:rsidRDefault="00EB7557" w:rsidP="00EB7557">
      <w:pPr>
        <w:widowControl w:val="0"/>
        <w:autoSpaceDE w:val="0"/>
        <w:autoSpaceDN w:val="0"/>
        <w:adjustRightInd w:val="0"/>
        <w:ind w:left="0" w:firstLine="0"/>
        <w:rPr>
          <w:rFonts w:ascii="Calibri" w:eastAsia="Calibri" w:hAnsi="Calibri" w:cs="Times New Roman"/>
          <w:color w:val="000000"/>
        </w:rPr>
      </w:pPr>
      <w:r>
        <w:rPr>
          <w:rFonts w:ascii="Times New Roman" w:eastAsia="Times New Roman" w:hAnsi="Times New Roman" w:cs="Times New Roman"/>
          <w:color w:val="000000"/>
          <w:szCs w:val="20"/>
          <w:lang w:val="sl-SI" w:eastAsia="sl-SI"/>
        </w:rPr>
        <w:t>Jūsų gydytojas gali reguliariai ištirti Jūsų inkstų funkciją, kraujospūdį ir elektrolitų (pvz., kalio) kiekį kraujyje.</w:t>
      </w:r>
    </w:p>
    <w:p w:rsidR="00EB7557" w:rsidRDefault="00EB7557" w:rsidP="00EB7557">
      <w:pPr>
        <w:widowControl w:val="0"/>
        <w:autoSpaceDE w:val="0"/>
        <w:autoSpaceDN w:val="0"/>
        <w:adjustRightInd w:val="0"/>
        <w:ind w:left="0" w:firstLine="0"/>
        <w:rPr>
          <w:rFonts w:ascii="Times New Roman" w:eastAsia="Times New Roman" w:hAnsi="Times New Roman" w:cs="Times New Roman"/>
          <w:color w:val="000000"/>
          <w:szCs w:val="20"/>
          <w:lang w:val="sl-SI" w:eastAsia="sl-SI"/>
        </w:rPr>
      </w:pPr>
    </w:p>
    <w:p w:rsidR="00EB7557" w:rsidRDefault="00EB7557" w:rsidP="00EB7557">
      <w:pPr>
        <w:widowControl w:val="0"/>
        <w:autoSpaceDE w:val="0"/>
        <w:autoSpaceDN w:val="0"/>
        <w:adjustRightInd w:val="0"/>
        <w:ind w:left="0" w:firstLine="0"/>
        <w:rPr>
          <w:rFonts w:ascii="Calibri" w:eastAsia="Calibri" w:hAnsi="Calibri" w:cs="Times New Roman"/>
          <w:color w:val="000000"/>
        </w:rPr>
      </w:pPr>
      <w:r>
        <w:rPr>
          <w:rFonts w:ascii="Times New Roman" w:eastAsia="Times New Roman" w:hAnsi="Times New Roman" w:cs="Times New Roman"/>
          <w:color w:val="000000"/>
          <w:szCs w:val="20"/>
          <w:lang w:val="sl-SI" w:eastAsia="sl-SI"/>
        </w:rPr>
        <w:t>Taip pat žiūrėkite informaciją, pateiktą poskyryje „Valsacor vartoti negalima“.</w:t>
      </w:r>
    </w:p>
    <w:p w:rsidR="00EB7557" w:rsidRDefault="00EB7557" w:rsidP="00EB7557">
      <w:pPr>
        <w:widowControl w:val="0"/>
        <w:autoSpaceDE w:val="0"/>
        <w:autoSpaceDN w:val="0"/>
        <w:adjustRightInd w:val="0"/>
        <w:ind w:left="0" w:firstLine="0"/>
        <w:rPr>
          <w:rFonts w:ascii="Times New Roman" w:hAnsi="Times New Roman" w:cs="Times New Roman"/>
        </w:rPr>
      </w:pPr>
    </w:p>
    <w:p w:rsidR="00EB7557" w:rsidRDefault="00EB7557" w:rsidP="00EB7557">
      <w:pPr>
        <w:widowControl w:val="0"/>
        <w:autoSpaceDE w:val="0"/>
        <w:autoSpaceDN w:val="0"/>
        <w:adjustRightInd w:val="0"/>
        <w:ind w:left="0" w:firstLine="0"/>
        <w:rPr>
          <w:rFonts w:ascii="Times New Roman" w:eastAsia="Times New Roman" w:hAnsi="Times New Roman" w:cs="Times New Roman"/>
          <w:color w:val="000000"/>
          <w:lang w:val="sl-SI" w:eastAsia="sl-SI"/>
        </w:rPr>
      </w:pPr>
      <w:r>
        <w:rPr>
          <w:rFonts w:ascii="Times New Roman" w:hAnsi="Times New Roman" w:cs="Times New Roman"/>
        </w:rPr>
        <w:t xml:space="preserve">Pasitarkite su gydytoju, jei pavartojus </w:t>
      </w:r>
      <w:proofErr w:type="spellStart"/>
      <w:r>
        <w:rPr>
          <w:rFonts w:ascii="Times New Roman" w:hAnsi="Times New Roman" w:cs="Times New Roman"/>
        </w:rPr>
        <w:t>Valsacor</w:t>
      </w:r>
      <w:proofErr w:type="spellEnd"/>
      <w:r>
        <w:rPr>
          <w:rFonts w:ascii="Times New Roman" w:hAnsi="Times New Roman" w:cs="Times New Roman"/>
        </w:rPr>
        <w:t xml:space="preserve"> jaučiate pilvo skausmą, pykinimą, vėmimą arba viduriavimą. Dėl tolesnio gydymo nuspręs Jūsų gydytojas. Nenustokite vartoti </w:t>
      </w:r>
      <w:proofErr w:type="spellStart"/>
      <w:r>
        <w:rPr>
          <w:rFonts w:ascii="Times New Roman" w:hAnsi="Times New Roman" w:cs="Times New Roman"/>
        </w:rPr>
        <w:t>Valsacor</w:t>
      </w:r>
      <w:proofErr w:type="spellEnd"/>
      <w:r>
        <w:rPr>
          <w:rFonts w:ascii="Times New Roman" w:hAnsi="Times New Roman" w:cs="Times New Roman"/>
        </w:rPr>
        <w:t xml:space="preserve"> patys.</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rPr>
      </w:pPr>
      <w:r>
        <w:rPr>
          <w:rFonts w:ascii="Times New Roman" w:eastAsia="Calibri" w:hAnsi="Times New Roman" w:cs="Times New Roman"/>
          <w:color w:val="000000"/>
          <w:lang w:val="sl-SI" w:eastAsia="sl-SI"/>
        </w:rPr>
        <w:t>Jeigu manote, kad esate (arba galite tapti) nėščia, turite apie tai pasakyti savo gydytojui. Ankstyvuoju nėštumo laikotarpiu Valsacor vartoti nerekomenduojama. Vartojamas po trečio nėštumo mėnesio šis vaistas gali padaryti didžiulės žalos Jūsų kūdikiui, žr. skyrių “Nėštumas ir žindymo laikotarpis“.</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Jei kuri nors iš paminėtų būklių Jums tinka, prieš vartodami Valsacor, pasitarkite su gydytoju.</w:t>
      </w:r>
    </w:p>
    <w:p w:rsidR="00EB7557" w:rsidRDefault="00EB7557" w:rsidP="00EB7557">
      <w:pPr>
        <w:widowControl w:val="0"/>
        <w:tabs>
          <w:tab w:val="left" w:pos="567"/>
        </w:tabs>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Vaikams ir paaugliams</w:t>
      </w:r>
    </w:p>
    <w:p w:rsidR="00EB7557" w:rsidRDefault="00EB7557" w:rsidP="00EB7557">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Jei esate jaunesnis kaip 18 metų ir Valsacor vartojate su kitais vaistais, slopinančiais renino, angiotenzino ir aldosterono sistemą (kraujospūdį mažinančiais vaistiniais preparatais), gydytojas gali nurodyti reguliariai tikrinti Jūsų inkstų veiklą ir kalio kiekį kraujyje.</w:t>
      </w:r>
    </w:p>
    <w:p w:rsidR="00EB7557" w:rsidRDefault="00EB7557" w:rsidP="00EB7557">
      <w:pPr>
        <w:widowControl w:val="0"/>
        <w:tabs>
          <w:tab w:val="left" w:pos="567"/>
        </w:tabs>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Kiti vaistai ir Valsacor</w:t>
      </w:r>
    </w:p>
    <w:p w:rsidR="00EB7557" w:rsidRDefault="00EB7557" w:rsidP="00EB7557">
      <w:pPr>
        <w:widowControl w:val="0"/>
        <w:tabs>
          <w:tab w:val="left" w:pos="567"/>
        </w:tabs>
        <w:ind w:left="0" w:firstLine="0"/>
        <w:rPr>
          <w:rFonts w:ascii="Times New Roman" w:eastAsia="Times New Roman" w:hAnsi="Times New Roman" w:cs="Times New Roman"/>
          <w:b/>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Jeigu vartojate arba neseniai vartojote kitų vaistų arba dėl to nesate tikri, apie tai pasakykite gydytojui arba vaistininkui.</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x-none" w:eastAsia="sl-SI"/>
        </w:rPr>
        <w:t xml:space="preserve">Jei kartu vartojama kai kurių kitokių vaistų, gali pakisti gydomasis </w:t>
      </w:r>
      <w:proofErr w:type="spellStart"/>
      <w:r>
        <w:rPr>
          <w:rFonts w:ascii="Times New Roman" w:eastAsia="Times New Roman" w:hAnsi="Times New Roman" w:cs="Times New Roman"/>
          <w:szCs w:val="20"/>
          <w:lang w:val="x-none" w:eastAsia="sl-SI"/>
        </w:rPr>
        <w:t>Valsacor</w:t>
      </w:r>
      <w:proofErr w:type="spellEnd"/>
      <w:r>
        <w:rPr>
          <w:rFonts w:ascii="Times New Roman" w:eastAsia="Times New Roman" w:hAnsi="Times New Roman" w:cs="Times New Roman"/>
          <w:szCs w:val="20"/>
          <w:lang w:val="x-none" w:eastAsia="sl-SI"/>
        </w:rPr>
        <w:t xml:space="preserve"> poveikis. Gali tekti keisti dozę, imtis kitų atsargumo priemonių ar net nutraukti vieno iš vaistų vartojimą. Tokie vaistai (jie gali būti ir receptiniai, ir nereceptin</w:t>
      </w:r>
      <w:r>
        <w:rPr>
          <w:rFonts w:ascii="Times New Roman" w:eastAsia="Times New Roman" w:hAnsi="Times New Roman" w:cs="Times New Roman"/>
          <w:sz w:val="24"/>
          <w:szCs w:val="20"/>
          <w:lang w:val="x-none" w:eastAsia="sl-SI"/>
        </w:rPr>
        <w:t>iai) yra:</w:t>
      </w:r>
    </w:p>
    <w:p w:rsidR="00EB7557" w:rsidRDefault="00EB7557" w:rsidP="00EB7557">
      <w:pPr>
        <w:widowControl w:val="0"/>
        <w:numPr>
          <w:ilvl w:val="0"/>
          <w:numId w:val="4"/>
        </w:numPr>
        <w:tabs>
          <w:tab w:val="clear" w:pos="1647"/>
          <w:tab w:val="left" w:pos="567"/>
        </w:tabs>
        <w:autoSpaceDE w:val="0"/>
        <w:autoSpaceDN w:val="0"/>
        <w:adjustRightInd w:val="0"/>
        <w:ind w:left="567"/>
        <w:rPr>
          <w:rFonts w:ascii="Times New Roman" w:eastAsia="Calibri" w:hAnsi="Times New Roman" w:cs="Times New Roman"/>
          <w:lang w:val="sl-SI" w:eastAsia="sl-SI"/>
        </w:rPr>
      </w:pPr>
      <w:r>
        <w:rPr>
          <w:rFonts w:ascii="Times New Roman" w:eastAsia="Times New Roman" w:hAnsi="Times New Roman" w:cs="Times New Roman"/>
          <w:b/>
          <w:lang w:val="sl-SI" w:eastAsia="sl-SI"/>
        </w:rPr>
        <w:t>kiti kraujo spaudimą mažinantys vaistai</w:t>
      </w:r>
      <w:r>
        <w:rPr>
          <w:rFonts w:ascii="Times New Roman" w:eastAsia="Times New Roman" w:hAnsi="Times New Roman" w:cs="Times New Roman"/>
          <w:lang w:val="sl-SI" w:eastAsia="sl-SI"/>
        </w:rPr>
        <w:t xml:space="preserve">, ypač </w:t>
      </w:r>
      <w:r>
        <w:rPr>
          <w:rFonts w:ascii="Times New Roman" w:eastAsia="Times New Roman" w:hAnsi="Times New Roman" w:cs="Times New Roman"/>
          <w:b/>
          <w:lang w:val="sl-SI" w:eastAsia="sl-SI"/>
        </w:rPr>
        <w:t>šlapimo išsiskyrimą skatinantys vaistai</w:t>
      </w:r>
      <w:r>
        <w:rPr>
          <w:rFonts w:ascii="Times New Roman" w:eastAsia="Times New Roman" w:hAnsi="Times New Roman" w:cs="Times New Roman"/>
          <w:lang w:val="sl-SI" w:eastAsia="sl-SI"/>
        </w:rPr>
        <w:t xml:space="preserve"> (diuretikai), </w:t>
      </w:r>
      <w:r>
        <w:rPr>
          <w:rFonts w:ascii="Times New Roman" w:hAnsi="Times New Roman"/>
        </w:rPr>
        <w:t xml:space="preserve">AKF inhibitoriai (tokie kaip </w:t>
      </w:r>
      <w:proofErr w:type="spellStart"/>
      <w:r>
        <w:rPr>
          <w:rFonts w:ascii="Times New Roman" w:hAnsi="Times New Roman"/>
        </w:rPr>
        <w:t>enalaprilis</w:t>
      </w:r>
      <w:proofErr w:type="spellEnd"/>
      <w:r>
        <w:rPr>
          <w:rFonts w:ascii="Times New Roman" w:hAnsi="Times New Roman"/>
        </w:rPr>
        <w:t xml:space="preserve">, </w:t>
      </w:r>
      <w:proofErr w:type="spellStart"/>
      <w:r>
        <w:rPr>
          <w:rFonts w:ascii="Times New Roman" w:hAnsi="Times New Roman"/>
        </w:rPr>
        <w:t>lizinoprilis</w:t>
      </w:r>
      <w:proofErr w:type="spellEnd"/>
      <w:r>
        <w:rPr>
          <w:rFonts w:ascii="Times New Roman" w:hAnsi="Times New Roman"/>
        </w:rPr>
        <w:t xml:space="preserve"> ir kt.,) arba </w:t>
      </w:r>
      <w:proofErr w:type="spellStart"/>
      <w:r>
        <w:rPr>
          <w:rFonts w:ascii="Times New Roman" w:hAnsi="Times New Roman"/>
        </w:rPr>
        <w:t>aliskirenas</w:t>
      </w:r>
      <w:proofErr w:type="spellEnd"/>
      <w:r>
        <w:rPr>
          <w:rFonts w:ascii="Times New Roman" w:hAnsi="Times New Roman"/>
        </w:rPr>
        <w:t xml:space="preserve"> (taip pat žiūrėkite informaciją, pateiktą poskyriuose „</w:t>
      </w:r>
      <w:proofErr w:type="spellStart"/>
      <w:r>
        <w:rPr>
          <w:rFonts w:ascii="Times New Roman" w:hAnsi="Times New Roman"/>
        </w:rPr>
        <w:t>Valsacor</w:t>
      </w:r>
      <w:proofErr w:type="spellEnd"/>
      <w:r>
        <w:rPr>
          <w:rFonts w:ascii="Times New Roman" w:hAnsi="Times New Roman"/>
        </w:rPr>
        <w:t xml:space="preserve"> vartoti negalima“ ir „Įspėjimai ir atsargumo priemonės“)</w:t>
      </w:r>
      <w:r>
        <w:rPr>
          <w:rFonts w:ascii="Times New Roman" w:eastAsia="Times New Roman" w:hAnsi="Times New Roman" w:cs="Times New Roman"/>
          <w:lang w:val="sl-SI" w:eastAsia="sl-SI"/>
        </w:rPr>
        <w:t>;</w:t>
      </w:r>
    </w:p>
    <w:p w:rsidR="00EB7557" w:rsidRDefault="00EB7557" w:rsidP="00EB7557">
      <w:pPr>
        <w:widowControl w:val="0"/>
        <w:numPr>
          <w:ilvl w:val="0"/>
          <w:numId w:val="5"/>
        </w:numPr>
        <w:tabs>
          <w:tab w:val="left" w:pos="567"/>
        </w:tabs>
        <w:rPr>
          <w:rFonts w:ascii="Calibri" w:eastAsia="Calibri" w:hAnsi="Calibri" w:cs="Times New Roman"/>
        </w:rPr>
      </w:pPr>
      <w:r>
        <w:rPr>
          <w:rFonts w:ascii="Times New Roman" w:eastAsia="Times New Roman" w:hAnsi="Times New Roman" w:cs="Times New Roman"/>
          <w:b/>
          <w:szCs w:val="20"/>
          <w:lang w:val="sl-SI" w:eastAsia="sl-SI"/>
        </w:rPr>
        <w:t>vaistai, kurie didina kalio kiekį</w:t>
      </w:r>
      <w:r>
        <w:rPr>
          <w:rFonts w:ascii="Times New Roman" w:eastAsia="Times New Roman" w:hAnsi="Times New Roman" w:cs="Times New Roman"/>
          <w:szCs w:val="20"/>
          <w:lang w:val="sl-SI" w:eastAsia="sl-SI"/>
        </w:rPr>
        <w:t xml:space="preserve"> kraujyje. Tokie vaistai yra kalio papildai, druskų pakaitalai, </w:t>
      </w:r>
      <w:r>
        <w:rPr>
          <w:rFonts w:ascii="Times New Roman" w:eastAsia="Times New Roman" w:hAnsi="Times New Roman" w:cs="Times New Roman"/>
          <w:szCs w:val="20"/>
          <w:lang w:val="sl-SI" w:eastAsia="sl-SI"/>
        </w:rPr>
        <w:lastRenderedPageBreak/>
        <w:t>kuriuose yra kalio, kalį organizme sulaikantys</w:t>
      </w:r>
      <w:r>
        <w:rPr>
          <w:rFonts w:ascii="Times New Roman" w:eastAsia="Times New Roman" w:hAnsi="Times New Roman" w:cs="Times New Roman"/>
          <w:sz w:val="24"/>
          <w:szCs w:val="20"/>
          <w:lang w:val="sl-SI" w:eastAsia="sl-SI"/>
        </w:rPr>
        <w:t xml:space="preserve"> vaistai ir heparinas;</w:t>
      </w:r>
    </w:p>
    <w:p w:rsidR="00EB7557" w:rsidRDefault="00EB7557" w:rsidP="00EB7557">
      <w:pPr>
        <w:widowControl w:val="0"/>
        <w:numPr>
          <w:ilvl w:val="0"/>
          <w:numId w:val="5"/>
        </w:numPr>
        <w:tabs>
          <w:tab w:val="left" w:pos="567"/>
        </w:tabs>
        <w:rPr>
          <w:rFonts w:ascii="Calibri" w:eastAsia="Calibri" w:hAnsi="Calibri" w:cs="Times New Roman"/>
        </w:rPr>
      </w:pPr>
      <w:r>
        <w:rPr>
          <w:rFonts w:ascii="Times New Roman" w:eastAsia="Times New Roman" w:hAnsi="Times New Roman" w:cs="Times New Roman"/>
          <w:szCs w:val="20"/>
          <w:lang w:val="sl-SI" w:eastAsia="sl-SI"/>
        </w:rPr>
        <w:t>tam tikri vaistai nuo skausmo (vadinamieji nesteroidiniai vaistai nuo uždegimo, NVNU);</w:t>
      </w:r>
    </w:p>
    <w:p w:rsidR="00EB7557" w:rsidRDefault="00EB7557" w:rsidP="00EB7557">
      <w:pPr>
        <w:widowControl w:val="0"/>
        <w:numPr>
          <w:ilvl w:val="0"/>
          <w:numId w:val="5"/>
        </w:numPr>
        <w:rPr>
          <w:rFonts w:ascii="Calibri" w:eastAsia="Calibri" w:hAnsi="Calibri" w:cs="Times New Roman"/>
        </w:rPr>
      </w:pPr>
      <w:r>
        <w:rPr>
          <w:rFonts w:ascii="Times New Roman" w:eastAsia="Times New Roman" w:hAnsi="Times New Roman" w:cs="Times New Roman"/>
          <w:szCs w:val="20"/>
          <w:lang w:val="sl-SI" w:eastAsia="sl-SI"/>
        </w:rPr>
        <w:t>kai kurie antibiotikai (rifamicinų grupės), vaistai, vartojami siekiant apsaugoti persodintą organą nuo atmetimo reakcijos (ciklosporinas), ar antiretrovirusiniai vaistai nuo ŽIV/AIDS infekcijos (ritonaviras). Šie vaistai gali stiprinti Valsacor poveikį;</w:t>
      </w:r>
    </w:p>
    <w:p w:rsidR="00EB7557" w:rsidRDefault="00EB7557" w:rsidP="00EB7557">
      <w:pPr>
        <w:widowControl w:val="0"/>
        <w:numPr>
          <w:ilvl w:val="0"/>
          <w:numId w:val="6"/>
        </w:numPr>
        <w:tabs>
          <w:tab w:val="left" w:pos="567"/>
        </w:tabs>
        <w:rPr>
          <w:rFonts w:ascii="Calibri" w:eastAsia="Calibri" w:hAnsi="Calibri" w:cs="Times New Roman"/>
        </w:rPr>
      </w:pPr>
      <w:r>
        <w:rPr>
          <w:rFonts w:ascii="Times New Roman" w:eastAsia="Times New Roman" w:hAnsi="Times New Roman" w:cs="Times New Roman"/>
          <w:b/>
          <w:szCs w:val="20"/>
          <w:lang w:val="sl-SI" w:eastAsia="sl-SI"/>
        </w:rPr>
        <w:t xml:space="preserve">litis </w:t>
      </w:r>
      <w:r>
        <w:rPr>
          <w:rFonts w:ascii="Times New Roman" w:eastAsia="Times New Roman" w:hAnsi="Times New Roman" w:cs="Times New Roman"/>
          <w:szCs w:val="20"/>
          <w:lang w:val="sl-SI" w:eastAsia="sl-SI"/>
        </w:rPr>
        <w:t>(vaistas, kuriuo gydomi tam tikri psichikos sutrikimai);</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vartojimas su maistu ir gėrimais</w:t>
      </w: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Valsacor galima vartoti valgant arba tarp valgių.</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Nėštumas ir žindymo laikotarpis</w:t>
      </w: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Jeigu esate nėščia, žindote kūdikį, manote, kad galbūt esate nėščia arba planuojate pastoti, tai prieš vartodama šį vaistą pasitarkite su gydytoju arba vaistininku.</w:t>
      </w:r>
    </w:p>
    <w:p w:rsidR="00EB7557" w:rsidRDefault="00EB7557" w:rsidP="00EB7557">
      <w:pPr>
        <w:widowControl w:val="0"/>
        <w:tabs>
          <w:tab w:val="left" w:pos="567"/>
        </w:tabs>
        <w:ind w:left="0" w:firstLine="0"/>
        <w:rPr>
          <w:rFonts w:ascii="Times New Roman" w:eastAsia="Times New Roman" w:hAnsi="Times New Roman" w:cs="Times New Roman"/>
          <w:szCs w:val="20"/>
          <w:lang w:val="sl-SI" w:eastAsia="sl-SI"/>
        </w:rPr>
      </w:pPr>
    </w:p>
    <w:p w:rsidR="00EB7557" w:rsidRDefault="00EB7557" w:rsidP="00EB7557">
      <w:pPr>
        <w:widowControl w:val="0"/>
        <w:numPr>
          <w:ilvl w:val="0"/>
          <w:numId w:val="9"/>
        </w:numPr>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Jeigu esate nėščia (</w:t>
      </w:r>
      <w:r>
        <w:rPr>
          <w:rFonts w:ascii="Times New Roman" w:eastAsia="Times New Roman" w:hAnsi="Times New Roman" w:cs="Times New Roman"/>
          <w:b/>
          <w:color w:val="000000"/>
          <w:szCs w:val="20"/>
          <w:u w:val="single"/>
          <w:lang w:val="sl-SI" w:eastAsia="sl-SI"/>
        </w:rPr>
        <w:t>manote, kad galite būti pastojusi</w:t>
      </w:r>
      <w:r>
        <w:rPr>
          <w:rFonts w:ascii="Times New Roman" w:eastAsia="Times New Roman" w:hAnsi="Times New Roman" w:cs="Times New Roman"/>
          <w:b/>
          <w:color w:val="000000"/>
          <w:szCs w:val="20"/>
          <w:lang w:val="sl-SI" w:eastAsia="sl-SI"/>
        </w:rPr>
        <w:t>), pasakykite gydytojui</w:t>
      </w:r>
      <w:r>
        <w:rPr>
          <w:rFonts w:ascii="Times New Roman" w:eastAsia="Times New Roman" w:hAnsi="Times New Roman" w:cs="Times New Roman"/>
          <w:color w:val="000000"/>
          <w:szCs w:val="20"/>
          <w:lang w:val="sl-SI" w:eastAsia="sl-SI"/>
        </w:rPr>
        <w:t xml:space="preserve">.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w:t>
      </w:r>
      <w:r>
        <w:rPr>
          <w:rFonts w:ascii="Times New Roman" w:eastAsia="Times New Roman" w:hAnsi="Times New Roman" w:cs="Times New Roman"/>
          <w:color w:val="000000"/>
          <w:sz w:val="24"/>
          <w:szCs w:val="20"/>
          <w:lang w:val="sl-SI" w:eastAsia="sl-SI"/>
        </w:rPr>
        <w:t>jis gali labai pakenkti Jūsų kūdikiui.</w:t>
      </w:r>
    </w:p>
    <w:p w:rsidR="00EB7557" w:rsidRDefault="00EB7557" w:rsidP="00EB7557">
      <w:pPr>
        <w:widowControl w:val="0"/>
        <w:tabs>
          <w:tab w:val="left" w:pos="567"/>
        </w:tabs>
        <w:autoSpaceDE w:val="0"/>
        <w:autoSpaceDN w:val="0"/>
        <w:adjustRightInd w:val="0"/>
        <w:ind w:left="0" w:firstLine="0"/>
        <w:rPr>
          <w:rFonts w:ascii="Times New Roman" w:eastAsia="Times New Roman" w:hAnsi="Times New Roman" w:cs="Times New Roman"/>
          <w:szCs w:val="20"/>
          <w:lang w:val="sl-SI" w:eastAsia="sl-SI"/>
        </w:rPr>
      </w:pPr>
    </w:p>
    <w:p w:rsidR="00EB7557" w:rsidRDefault="00EB7557" w:rsidP="00EB7557">
      <w:pPr>
        <w:widowControl w:val="0"/>
        <w:numPr>
          <w:ilvl w:val="0"/>
          <w:numId w:val="9"/>
        </w:numPr>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Pasakykite savo gydytojui, jei maitinate krūtimi ar ruošiatės pradėti tai daryti</w:t>
      </w:r>
      <w:r>
        <w:rPr>
          <w:rFonts w:ascii="Times New Roman" w:eastAsia="Times New Roman" w:hAnsi="Times New Roman" w:cs="Times New Roman"/>
          <w:color w:val="000000"/>
          <w:szCs w:val="20"/>
          <w:lang w:val="sl-SI" w:eastAsia="sl-SI"/>
        </w:rPr>
        <w:t>. Valsacor nerekomenduojamas krūtimi maitinančioms motinoms; jei motina nori maitinti krūtimi, gydytojas gali paskirti kitą vaistą, ypač jei naujagimis gimė prieš laiką.</w:t>
      </w:r>
    </w:p>
    <w:p w:rsidR="00EB7557" w:rsidRDefault="00EB7557" w:rsidP="00EB7557">
      <w:pPr>
        <w:widowControl w:val="0"/>
        <w:tabs>
          <w:tab w:val="left" w:pos="567"/>
        </w:tabs>
        <w:autoSpaceDE w:val="0"/>
        <w:autoSpaceDN w:val="0"/>
        <w:adjustRightInd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Vairavimas ir mechanizmų valdymas</w:t>
      </w:r>
    </w:p>
    <w:p w:rsidR="00EB7557" w:rsidRDefault="00EB7557" w:rsidP="00EB7557">
      <w:pPr>
        <w:widowControl w:val="0"/>
        <w:numPr>
          <w:ilvl w:val="12"/>
          <w:numId w:val="0"/>
        </w:numPr>
        <w:tabs>
          <w:tab w:val="left" w:pos="567"/>
        </w:tabs>
        <w:ind w:right="-2"/>
        <w:outlineLvl w:val="0"/>
        <w:rPr>
          <w:rFonts w:ascii="Calibri" w:eastAsia="Calibri" w:hAnsi="Calibri" w:cs="Times New Roman"/>
        </w:rPr>
      </w:pPr>
      <w:r>
        <w:rPr>
          <w:rFonts w:ascii="Times New Roman" w:eastAsia="Times New Roman" w:hAnsi="Times New Roman" w:cs="Times New Roman"/>
          <w:szCs w:val="20"/>
          <w:lang w:val="sl-SI" w:eastAsia="sl-SI"/>
        </w:rPr>
        <w:t>Prieš vairavimą, darbą su prietaisais, mechanizmų valdymą ar kitokią veiklą, kuriai būtinas susikaupimas, būtina žinoti, kokį poveikį Jums sukelia Valsacor. Valsacor, kaip ir dauguma kitų vaistų nuo didelio kraujo spaudimo ligos, kai kuriems žmonėms gali sukelti galvos svaigimą ir paveikti gebėjimą susikaupti.</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sudėtyje yra laktozės ir natrio</w:t>
      </w:r>
    </w:p>
    <w:p w:rsidR="00EB7557" w:rsidRDefault="00EB7557" w:rsidP="00EB7557">
      <w:pPr>
        <w:widowControl w:val="0"/>
        <w:numPr>
          <w:ilvl w:val="12"/>
          <w:numId w:val="0"/>
        </w:numPr>
        <w:tabs>
          <w:tab w:val="left" w:pos="567"/>
        </w:tabs>
        <w:ind w:right="-2"/>
        <w:outlineLvl w:val="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Jeigu gydytojas Jums yra sakęs, kad netoleruojate kokių nors angliavandenių, kreipkitės į jį prieš pradėdami vartoti šį vaistą.</w:t>
      </w:r>
    </w:p>
    <w:p w:rsidR="00EB7557" w:rsidRDefault="00EB7557" w:rsidP="00EB7557">
      <w:pPr>
        <w:widowControl w:val="0"/>
        <w:tabs>
          <w:tab w:val="left" w:pos="567"/>
        </w:tabs>
        <w:rPr>
          <w:rFonts w:ascii="Times New Roman" w:eastAsia="Arial Unicode MS" w:hAnsi="Times New Roman" w:cs="Times New Roman"/>
        </w:rPr>
      </w:pPr>
      <w:r>
        <w:rPr>
          <w:rFonts w:ascii="Times New Roman" w:eastAsia="Arial Unicode MS" w:hAnsi="Times New Roman" w:cs="Times New Roman"/>
        </w:rPr>
        <w:t xml:space="preserve">Šio vaisto tabletėje yra mažiau kaip 1 </w:t>
      </w:r>
      <w:proofErr w:type="spellStart"/>
      <w:r>
        <w:rPr>
          <w:rFonts w:ascii="Times New Roman" w:eastAsia="Arial Unicode MS" w:hAnsi="Times New Roman" w:cs="Times New Roman"/>
        </w:rPr>
        <w:t>mmol</w:t>
      </w:r>
      <w:proofErr w:type="spellEnd"/>
      <w:r>
        <w:rPr>
          <w:rFonts w:ascii="Times New Roman" w:eastAsia="Arial Unicode MS" w:hAnsi="Times New Roman" w:cs="Times New Roman"/>
        </w:rPr>
        <w:t xml:space="preserve"> natrio (23 mg), </w:t>
      </w:r>
      <w:proofErr w:type="spellStart"/>
      <w:r>
        <w:rPr>
          <w:rFonts w:ascii="Times New Roman" w:eastAsia="Arial Unicode MS" w:hAnsi="Times New Roman" w:cs="Times New Roman"/>
        </w:rPr>
        <w:t>t.y</w:t>
      </w:r>
      <w:proofErr w:type="spellEnd"/>
      <w:r>
        <w:rPr>
          <w:rFonts w:ascii="Times New Roman" w:eastAsia="Arial Unicode MS" w:hAnsi="Times New Roman" w:cs="Times New Roman"/>
        </w:rPr>
        <w:t>. jis beveik neturi reikšmės.</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outlineLvl w:val="1"/>
        <w:rPr>
          <w:rFonts w:ascii="Times New Roman" w:eastAsia="Times New Roman" w:hAnsi="Times New Roman" w:cs="Times New Roman"/>
          <w:szCs w:val="20"/>
          <w:lang w:val="sl-SI" w:eastAsia="sl-SI"/>
        </w:rPr>
      </w:pPr>
      <w:bookmarkStart w:id="6" w:name="_Toc129243141"/>
      <w:bookmarkStart w:id="7" w:name="_Toc129243266"/>
      <w:r>
        <w:rPr>
          <w:rFonts w:ascii="Times New Roman" w:eastAsia="Times New Roman" w:hAnsi="Times New Roman" w:cs="Times New Roman"/>
          <w:b/>
          <w:szCs w:val="20"/>
          <w:lang w:val="sl-SI" w:eastAsia="sl-SI"/>
        </w:rPr>
        <w:t>3.</w:t>
      </w:r>
      <w:r>
        <w:rPr>
          <w:rFonts w:ascii="Times New Roman" w:eastAsia="Times New Roman" w:hAnsi="Times New Roman" w:cs="Times New Roman"/>
          <w:b/>
          <w:szCs w:val="20"/>
          <w:lang w:val="sl-SI" w:eastAsia="sl-SI"/>
        </w:rPr>
        <w:tab/>
        <w:t xml:space="preserve">Kaip vartoti </w:t>
      </w:r>
      <w:bookmarkEnd w:id="6"/>
      <w:bookmarkEnd w:id="7"/>
      <w:r>
        <w:rPr>
          <w:rFonts w:ascii="Times New Roman" w:eastAsia="Times New Roman" w:hAnsi="Times New Roman" w:cs="Times New Roman"/>
          <w:b/>
          <w:szCs w:val="20"/>
          <w:lang w:val="sl-SI" w:eastAsia="sl-SI"/>
        </w:rPr>
        <w:t>Valsacor</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Visada vartokite šį vaistą tiksliai kaip nurodė gydytojas arba vaistininkas.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b/>
          <w:szCs w:val="20"/>
          <w:lang w:val="x-none" w:eastAsia="sl-SI"/>
        </w:rPr>
        <w:t>Suaugę žmonės, kurių kraujospūdis padidėjęs</w:t>
      </w:r>
      <w:r>
        <w:rPr>
          <w:rFonts w:ascii="Times New Roman" w:eastAsia="Times New Roman" w:hAnsi="Times New Roman" w:cs="Times New Roman"/>
          <w:sz w:val="24"/>
          <w:szCs w:val="20"/>
          <w:lang w:val="x-none" w:eastAsia="sl-SI"/>
        </w:rPr>
        <w:t>.</w:t>
      </w:r>
    </w:p>
    <w:p w:rsidR="00EB7557" w:rsidRDefault="00EB7557" w:rsidP="00EB7557">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x-none" w:eastAsia="sl-SI"/>
        </w:rPr>
        <w:t xml:space="preserve">Įprastinė paros dozė yra 80 mg. Kai kada gydytojas gali skirti didesnę dozę (pvz., 160 mg arba 320 mg). Be to, jis gali nurodyti kartu su </w:t>
      </w:r>
      <w:proofErr w:type="spellStart"/>
      <w:r>
        <w:rPr>
          <w:rFonts w:ascii="Times New Roman" w:eastAsia="Times New Roman" w:hAnsi="Times New Roman" w:cs="Times New Roman"/>
          <w:szCs w:val="20"/>
          <w:lang w:val="x-none" w:eastAsia="sl-SI"/>
        </w:rPr>
        <w:t>Valsacor</w:t>
      </w:r>
      <w:proofErr w:type="spellEnd"/>
      <w:r>
        <w:rPr>
          <w:rFonts w:ascii="Times New Roman" w:eastAsia="Times New Roman" w:hAnsi="Times New Roman" w:cs="Times New Roman"/>
          <w:szCs w:val="20"/>
          <w:lang w:val="x-none" w:eastAsia="sl-SI"/>
        </w:rPr>
        <w:t xml:space="preserve"> vartoti kitokio vaisto (pvz., diuretiko).</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Vaikai ir paaugliai nuo 6 iki ma</w:t>
      </w:r>
      <w:proofErr w:type="spellStart"/>
      <w:r>
        <w:rPr>
          <w:rFonts w:ascii="Times New Roman" w:eastAsia="Times New Roman" w:hAnsi="Times New Roman" w:cs="Times New Roman"/>
          <w:b/>
          <w:lang w:eastAsia="sl-SI"/>
        </w:rPr>
        <w:t>žiau</w:t>
      </w:r>
      <w:proofErr w:type="spellEnd"/>
      <w:r>
        <w:rPr>
          <w:rFonts w:ascii="Times New Roman" w:eastAsia="Times New Roman" w:hAnsi="Times New Roman" w:cs="Times New Roman"/>
          <w:b/>
          <w:lang w:eastAsia="sl-SI"/>
        </w:rPr>
        <w:t xml:space="preserve"> kaip </w:t>
      </w:r>
      <w:r>
        <w:rPr>
          <w:rFonts w:ascii="Times New Roman" w:eastAsia="Times New Roman" w:hAnsi="Times New Roman" w:cs="Times New Roman"/>
          <w:b/>
          <w:lang w:val="sl-SI" w:eastAsia="sl-SI"/>
        </w:rPr>
        <w:t>18</w:t>
      </w:r>
      <w:r>
        <w:rPr>
          <w:rFonts w:ascii="Times New Roman" w:eastAsia="Times New Roman" w:hAnsi="Times New Roman" w:cs="Times New Roman"/>
          <w:lang w:val="sl-SI" w:eastAsia="sl-SI"/>
        </w:rPr>
        <w:t> </w:t>
      </w:r>
      <w:r>
        <w:rPr>
          <w:rFonts w:ascii="Times New Roman" w:eastAsia="Times New Roman" w:hAnsi="Times New Roman" w:cs="Times New Roman"/>
          <w:b/>
          <w:lang w:val="sl-SI" w:eastAsia="sl-SI"/>
        </w:rPr>
        <w:t>metų, kurių kraujospūdis didelis</w:t>
      </w: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Įprasta vieną kartą per parą vartojama valsartano dozė mažiau kaip 35 kg sveriantiems pacientams yra 40 mg.</w:t>
      </w: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Įprasta vieną kartą per parą vartojama valsartano dozė pacientams, sveriantiems 35 kg ar daugiau, yra 80 mg.</w:t>
      </w: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Tam tikrais atvejais gydytojas gali skirti didesnes dozes (dozė gali būti padidinta iki 160 mg ir didžiausios 320 mg dozės).</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autoSpaceDE w:val="0"/>
        <w:autoSpaceDN w:val="0"/>
        <w:adjustRightInd w:val="0"/>
        <w:ind w:left="0" w:firstLine="0"/>
        <w:rPr>
          <w:rFonts w:ascii="Calibri" w:eastAsia="Calibri" w:hAnsi="Calibri" w:cs="Times New Roman"/>
        </w:rPr>
      </w:pPr>
      <w:r>
        <w:rPr>
          <w:rFonts w:ascii="Times New Roman" w:eastAsia="Times New Roman" w:hAnsi="Times New Roman" w:cs="Times New Roman"/>
          <w:szCs w:val="20"/>
          <w:lang w:val="sl-SI" w:eastAsia="sl-SI"/>
        </w:rPr>
        <w:t>Valsacor 320 mg plėvele dengtos tabletės nėra tinkamos, jei reikia vartoti mažesnę nei 160 mg dozę.</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szCs w:val="20"/>
          <w:lang w:val="sl-SI" w:eastAsia="sl-SI"/>
        </w:rPr>
        <w:lastRenderedPageBreak/>
        <w:t>Valsacor galima vartoti valgant arba tarp valgių. Tabletę reikia nuryti užgeriant stikline vandens.</w:t>
      </w:r>
    </w:p>
    <w:p w:rsidR="00EB7557" w:rsidRDefault="00EB7557" w:rsidP="00EB7557">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szCs w:val="20"/>
          <w:lang w:val="sl-SI" w:eastAsia="sl-SI"/>
        </w:rPr>
        <w:t>Valsacor reikia gerti kasdien maždaug tuo pat metu.</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Ką daryti pavartojus per didelę Valsacor dozę?</w:t>
      </w:r>
    </w:p>
    <w:p w:rsidR="00EB7557" w:rsidRDefault="00EB7557" w:rsidP="00EB7557">
      <w:pPr>
        <w:widowControl w:val="0"/>
        <w:tabs>
          <w:tab w:val="left" w:pos="567"/>
        </w:tabs>
        <w:ind w:left="0" w:firstLine="0"/>
        <w:rPr>
          <w:rFonts w:ascii="Times New Roman" w:eastAsia="Times New Roman" w:hAnsi="Times New Roman" w:cs="Times New Roman"/>
          <w:b/>
          <w:szCs w:val="20"/>
          <w:lang w:val="sl-SI" w:eastAsia="sl-SI"/>
        </w:rPr>
      </w:pPr>
    </w:p>
    <w:p w:rsidR="00EB7557" w:rsidRDefault="00EB7557" w:rsidP="00EB7557">
      <w:pPr>
        <w:widowControl w:val="0"/>
        <w:numPr>
          <w:ilvl w:val="12"/>
          <w:numId w:val="0"/>
        </w:numPr>
        <w:tabs>
          <w:tab w:val="left" w:pos="567"/>
        </w:tabs>
        <w:rPr>
          <w:rFonts w:ascii="Calibri" w:eastAsia="Calibri" w:hAnsi="Calibri" w:cs="Times New Roman"/>
        </w:rPr>
      </w:pPr>
      <w:r>
        <w:rPr>
          <w:rFonts w:ascii="Times New Roman" w:eastAsia="Times New Roman" w:hAnsi="Times New Roman" w:cs="Times New Roman"/>
          <w:szCs w:val="20"/>
          <w:lang w:val="sl-SI" w:eastAsia="sl-SI"/>
        </w:rPr>
        <w:t>Jei atsiranda stiprus galvos svaigimas ir (arba) alpulys, nedelsdami susisiekite su gydytoju ir atsigulkite. Jei atsitiktinai išgėrėte per daug tablečių, kreipkitės į gydytoją, vaistininką ar ligoninę.</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Pamiršus pavartoti Valsacor</w:t>
      </w: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Negalima vartoti dvigubos dozės norint kompensuoti praleistą dozę.</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Jei pamiršote išgerti dozę, ją suvartokite, kai tik atsiminsite. Vis dėlto, jei jau beveik laikas gerti kitą dozę, pamirštąją praleiskite.</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Nustojus vartoti Valsacor</w:t>
      </w: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Jei nutrauksite gydymą Valsacor, liga gali pasunkėti. Nenutraukite šio vaisto vartojimo nepasitarę su gydytoju.</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Jeigu kiltų daugiau klausimų dėl šio vaisto vartojimo, kreipkitės į gydytoją arba vaistininką.</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outlineLvl w:val="1"/>
        <w:rPr>
          <w:rFonts w:ascii="Times New Roman" w:eastAsia="Times New Roman" w:hAnsi="Times New Roman" w:cs="Times New Roman"/>
          <w:szCs w:val="20"/>
          <w:lang w:val="sl-SI" w:eastAsia="sl-SI"/>
        </w:rPr>
      </w:pPr>
      <w:bookmarkStart w:id="8" w:name="_Toc129243142"/>
      <w:bookmarkStart w:id="9" w:name="_Toc129243267"/>
      <w:r>
        <w:rPr>
          <w:rFonts w:ascii="Times New Roman" w:eastAsia="Times New Roman" w:hAnsi="Times New Roman" w:cs="Times New Roman"/>
          <w:b/>
          <w:szCs w:val="20"/>
          <w:lang w:val="sl-SI" w:eastAsia="sl-SI"/>
        </w:rPr>
        <w:t>4.</w:t>
      </w:r>
      <w:r>
        <w:rPr>
          <w:rFonts w:ascii="Times New Roman" w:eastAsia="Times New Roman" w:hAnsi="Times New Roman" w:cs="Times New Roman"/>
          <w:b/>
          <w:szCs w:val="20"/>
          <w:lang w:val="sl-SI" w:eastAsia="sl-SI"/>
        </w:rPr>
        <w:tab/>
        <w:t>Galimas šalutinis poveikis</w:t>
      </w:r>
      <w:bookmarkEnd w:id="8"/>
      <w:bookmarkEnd w:id="9"/>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Šis vaistas, kaip ir visi kiti, gali sukelti šalutinį poveikį, nors jis pasireiškia ne visiems žmonėms.</w:t>
      </w:r>
    </w:p>
    <w:p w:rsidR="00EB7557" w:rsidRDefault="00EB7557" w:rsidP="00EB7557">
      <w:pPr>
        <w:widowControl w:val="0"/>
        <w:tabs>
          <w:tab w:val="left" w:pos="567"/>
        </w:tabs>
        <w:autoSpaceDE w:val="0"/>
        <w:autoSpaceDN w:val="0"/>
        <w:adjustRightInd w:val="0"/>
        <w:ind w:left="0" w:firstLine="0"/>
        <w:rPr>
          <w:rFonts w:ascii="Times New Roman" w:eastAsia="Times New Roman" w:hAnsi="Times New Roman" w:cs="Times New Roman"/>
          <w:b/>
          <w:color w:val="000000"/>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 xml:space="preserve">Kai kurie </w:t>
      </w:r>
      <w:r>
        <w:rPr>
          <w:rFonts w:ascii="Times New Roman" w:eastAsia="Calibri" w:hAnsi="Times New Roman" w:cs="Times New Roman"/>
          <w:b/>
          <w:lang w:val="sl-SI" w:eastAsia="sl-SI"/>
        </w:rPr>
        <w:t>šalutiniai poveikiai gali būti sunkūs ir pasireiškus</w:t>
      </w:r>
      <w:r>
        <w:rPr>
          <w:rFonts w:ascii="Times New Roman" w:eastAsia="Times New Roman" w:hAnsi="Times New Roman" w:cs="Times New Roman"/>
          <w:b/>
          <w:szCs w:val="20"/>
          <w:lang w:val="sl-SI" w:eastAsia="sl-SI"/>
        </w:rPr>
        <w:t xml:space="preserve"> būtina nedelsiama mediko apžiūra.</w:t>
      </w:r>
    </w:p>
    <w:p w:rsidR="00EB7557" w:rsidRDefault="00EB7557" w:rsidP="00EB7557">
      <w:pPr>
        <w:widowControl w:val="0"/>
        <w:tabs>
          <w:tab w:val="left" w:pos="567"/>
        </w:tabs>
        <w:ind w:left="0" w:firstLine="0"/>
        <w:rPr>
          <w:rFonts w:ascii="Times New Roman" w:eastAsia="Times New Roman" w:hAnsi="Times New Roman" w:cs="Times New Roman"/>
          <w:b/>
          <w:szCs w:val="20"/>
          <w:lang w:val="sl-SI" w:eastAsia="sl-SI"/>
        </w:rPr>
      </w:pPr>
    </w:p>
    <w:p w:rsidR="00EB7557" w:rsidRDefault="00EB7557" w:rsidP="00EB7557">
      <w:pPr>
        <w:widowControl w:val="0"/>
        <w:tabs>
          <w:tab w:val="left" w:pos="567"/>
        </w:tabs>
        <w:rPr>
          <w:rFonts w:ascii="Calibri" w:eastAsia="Calibri" w:hAnsi="Calibri" w:cs="Times New Roman"/>
        </w:rPr>
      </w:pPr>
      <w:r>
        <w:rPr>
          <w:rFonts w:ascii="Times New Roman" w:eastAsia="Times New Roman" w:hAnsi="Times New Roman" w:cs="Times New Roman"/>
          <w:szCs w:val="20"/>
          <w:lang w:val="sl-SI" w:eastAsia="sl-SI"/>
        </w:rPr>
        <w:t>Gali atsirasti toliau išvardytų angioneurozinės edemos simptomų (specifinė alerginė reakcija):</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Veido, lūpų, liežuvio ar ryklės patinimas.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Kvėpavimo ir rijimo pasunkėjimas.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Dilgėlinė ir niežulys.</w:t>
      </w:r>
    </w:p>
    <w:p w:rsidR="00EB7557" w:rsidRDefault="00EB7557" w:rsidP="00EB7557">
      <w:pPr>
        <w:widowControl w:val="0"/>
        <w:tabs>
          <w:tab w:val="left" w:pos="567"/>
        </w:tabs>
        <w:ind w:right="-2"/>
        <w:rPr>
          <w:rFonts w:ascii="Times New Roman" w:eastAsia="Times New Roman" w:hAnsi="Times New Roman" w:cs="Times New Roman"/>
          <w:szCs w:val="20"/>
          <w:lang w:val="sl-SI" w:eastAsia="sl-SI"/>
        </w:rPr>
      </w:pPr>
    </w:p>
    <w:p w:rsidR="00EB7557" w:rsidRDefault="00EB7557" w:rsidP="00EB7557">
      <w:pPr>
        <w:widowControl w:val="0"/>
        <w:tabs>
          <w:tab w:val="left" w:pos="0"/>
        </w:tabs>
        <w:autoSpaceDE w:val="0"/>
        <w:autoSpaceDN w:val="0"/>
        <w:adjustRightInd w:val="0"/>
        <w:ind w:left="0" w:firstLine="0"/>
        <w:rPr>
          <w:rFonts w:ascii="Calibri" w:eastAsia="Calibri" w:hAnsi="Calibri" w:cs="Times New Roman"/>
          <w:b/>
        </w:rPr>
      </w:pPr>
      <w:r>
        <w:rPr>
          <w:rFonts w:ascii="Times New Roman" w:eastAsia="Times New Roman" w:hAnsi="Times New Roman" w:cs="Times New Roman"/>
          <w:b/>
          <w:color w:val="000000"/>
          <w:szCs w:val="20"/>
          <w:lang w:val="sl-SI" w:eastAsia="sl-SI"/>
        </w:rPr>
        <w:t>Jei atsiranda bet kuris paminėtas simptomas, nutraukite Valsacor vartojimą ir nedelsiant kreipkitės į gydytoją (taip pat žr. 2 skyrių „</w:t>
      </w:r>
      <w:r>
        <w:rPr>
          <w:rFonts w:ascii="Times New Roman" w:eastAsia="Times New Roman" w:hAnsi="Times New Roman" w:cs="Times New Roman"/>
          <w:b/>
          <w:sz w:val="24"/>
          <w:szCs w:val="20"/>
          <w:lang w:val="sl-SI" w:eastAsia="sl-SI"/>
        </w:rPr>
        <w:t xml:space="preserve"> Įspėjimai ir atsargumo priemonės</w:t>
      </w:r>
      <w:r>
        <w:rPr>
          <w:rFonts w:ascii="Times New Roman" w:eastAsia="Times New Roman" w:hAnsi="Times New Roman" w:cs="Times New Roman"/>
          <w:b/>
          <w:color w:val="000000"/>
          <w:sz w:val="24"/>
          <w:szCs w:val="20"/>
          <w:lang w:val="sl-SI" w:eastAsia="sl-SI"/>
        </w:rPr>
        <w:t xml:space="preserve"> </w:t>
      </w:r>
      <w:r>
        <w:rPr>
          <w:rFonts w:ascii="Times New Roman" w:eastAsia="Times New Roman" w:hAnsi="Times New Roman" w:cs="Times New Roman"/>
          <w:b/>
          <w:color w:val="000000"/>
          <w:szCs w:val="20"/>
          <w:lang w:val="sl-SI" w:eastAsia="sl-SI"/>
        </w:rPr>
        <w:t>“).</w:t>
      </w:r>
    </w:p>
    <w:p w:rsidR="00EB7557" w:rsidRDefault="00EB7557" w:rsidP="00EB7557">
      <w:pPr>
        <w:widowControl w:val="0"/>
        <w:tabs>
          <w:tab w:val="left" w:pos="567"/>
        </w:tabs>
        <w:autoSpaceDE w:val="0"/>
        <w:autoSpaceDN w:val="0"/>
        <w:adjustRightInd w:val="0"/>
        <w:rPr>
          <w:rFonts w:ascii="Times New Roman" w:eastAsia="Times New Roman" w:hAnsi="Times New Roman" w:cs="Times New Roman"/>
          <w:szCs w:val="20"/>
          <w:lang w:val="sl-SI" w:eastAsia="sl-SI"/>
        </w:rPr>
      </w:pPr>
    </w:p>
    <w:p w:rsidR="00EB7557" w:rsidRDefault="00EB7557" w:rsidP="00EB7557">
      <w:pPr>
        <w:widowControl w:val="0"/>
        <w:tabs>
          <w:tab w:val="left" w:pos="567"/>
        </w:tabs>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Galimas šalutinis poveikis</w:t>
      </w:r>
    </w:p>
    <w:p w:rsidR="00EB7557" w:rsidRDefault="00EB7557" w:rsidP="00EB7557">
      <w:pPr>
        <w:widowControl w:val="0"/>
        <w:tabs>
          <w:tab w:val="left" w:pos="567"/>
        </w:tabs>
        <w:autoSpaceDE w:val="0"/>
        <w:autoSpaceDN w:val="0"/>
        <w:adjustRightInd w:val="0"/>
        <w:rPr>
          <w:rFonts w:ascii="Times New Roman" w:eastAsia="Times New Roman" w:hAnsi="Times New Roman" w:cs="Times New Roman"/>
          <w:szCs w:val="20"/>
          <w:lang w:val="sl-SI" w:eastAsia="sl-SI"/>
        </w:rPr>
      </w:pPr>
    </w:p>
    <w:p w:rsidR="00EB7557" w:rsidRDefault="00EB7557" w:rsidP="00EB7557">
      <w:pPr>
        <w:widowControl w:val="0"/>
        <w:tabs>
          <w:tab w:val="left" w:pos="567"/>
        </w:tabs>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 xml:space="preserve">Dažni šalutinio poveikio reiškiniai </w:t>
      </w:r>
      <w:r>
        <w:rPr>
          <w:rFonts w:ascii="Times New Roman" w:eastAsia="Times New Roman" w:hAnsi="Times New Roman" w:cs="Times New Roman"/>
          <w:color w:val="000000"/>
          <w:szCs w:val="20"/>
          <w:lang w:val="sl-SI" w:eastAsia="sl-SI"/>
        </w:rPr>
        <w:t>(gali pasireikšti rečiau kaip 1 iš 10 asmenų)</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Svaigulys, su kūno padėties keitimu susijęs apalpimas.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Mažas kraujospūdis ir jo simptomai arba be simptomų, pvz., galvos svaigimas ir silpnumas atsistojant.</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Inkstų funkcijos pablogėjimas (inkstų funkcijos sutrikimo požymiai).</w:t>
      </w:r>
    </w:p>
    <w:p w:rsidR="00EB7557" w:rsidRDefault="00EB7557" w:rsidP="00EB7557">
      <w:pPr>
        <w:widowControl w:val="0"/>
        <w:tabs>
          <w:tab w:val="left" w:pos="567"/>
        </w:tabs>
        <w:ind w:right="-2"/>
        <w:rPr>
          <w:rFonts w:ascii="Times New Roman" w:eastAsia="Times New Roman" w:hAnsi="Times New Roman" w:cs="Times New Roman"/>
          <w:color w:val="000000"/>
          <w:szCs w:val="20"/>
          <w:lang w:val="sl-SI" w:eastAsia="sl-SI"/>
        </w:rPr>
      </w:pPr>
    </w:p>
    <w:p w:rsidR="00EB7557" w:rsidRDefault="00EB7557" w:rsidP="00EB7557">
      <w:pPr>
        <w:widowControl w:val="0"/>
        <w:tabs>
          <w:tab w:val="left" w:pos="567"/>
        </w:tabs>
        <w:autoSpaceDE w:val="0"/>
        <w:autoSpaceDN w:val="0"/>
        <w:adjustRightInd w:val="0"/>
        <w:rPr>
          <w:rFonts w:ascii="Calibri" w:eastAsia="Calibri" w:hAnsi="Calibri" w:cs="Times New Roman"/>
        </w:rPr>
      </w:pPr>
      <w:r>
        <w:rPr>
          <w:rFonts w:ascii="Times New Roman" w:eastAsia="Times New Roman" w:hAnsi="Times New Roman" w:cs="Times New Roman"/>
          <w:b/>
          <w:color w:val="000000"/>
          <w:szCs w:val="20"/>
          <w:lang w:val="sl-SI" w:eastAsia="sl-SI"/>
        </w:rPr>
        <w:t xml:space="preserve">Nedažni šalutinio poveikio reiškiniai </w:t>
      </w:r>
      <w:r>
        <w:rPr>
          <w:rFonts w:ascii="Times New Roman" w:eastAsia="Times New Roman" w:hAnsi="Times New Roman" w:cs="Times New Roman"/>
          <w:color w:val="000000"/>
          <w:szCs w:val="20"/>
          <w:lang w:val="sl-SI" w:eastAsia="sl-SI"/>
        </w:rPr>
        <w:t>(gali pasireikšti rečiau kaip 1 iš 100 asmenų)</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Angioneurozinė edema (žr. skyrių “Jei atsiranda bet kuris paminėtas simptomas, būtina nedelsiant kreiptis į gydytoją”).</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lang w:val="sl-SI"/>
        </w:rPr>
      </w:pPr>
      <w:r>
        <w:rPr>
          <w:rFonts w:ascii="Times New Roman" w:eastAsia="Times New Roman" w:hAnsi="Times New Roman" w:cs="Times New Roman"/>
          <w:szCs w:val="20"/>
          <w:lang w:val="sl-SI" w:eastAsia="sl-SI"/>
        </w:rPr>
        <w:t>Staigus sąmonės netekimas (sinkopė).</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Sukimosi pojūtis (</w:t>
      </w:r>
      <w:r>
        <w:rPr>
          <w:rFonts w:ascii="Times New Roman" w:eastAsia="Times New Roman" w:hAnsi="Times New Roman" w:cs="Times New Roman"/>
          <w:sz w:val="24"/>
          <w:szCs w:val="20"/>
          <w:lang w:val="sl-SI" w:eastAsia="sl-SI"/>
        </w:rPr>
        <w:t>vertigo).</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Labai susilpnėjusi inkstų funkcija (ūminio inkstų nepakankamumo požymiai).</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Raumenų spazmai, nenormalus širdies ritmas (didelio kalio kiekio kraujyje požymiai).</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Dusulys, kvėpavimo pasunkėjimas gulint, pėdų ar kojų patinimas (širdies nepakankamumo požymiai).</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Galvos skausmas.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Kosulys.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Pilvo skausmas.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Pykinimas.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Viduriavimas.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lastRenderedPageBreak/>
        <w:t>Nuovargis.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Silpnumas.</w:t>
      </w:r>
    </w:p>
    <w:p w:rsidR="00EB7557" w:rsidRDefault="00EB7557" w:rsidP="00EB7557">
      <w:pPr>
        <w:widowControl w:val="0"/>
        <w:tabs>
          <w:tab w:val="left" w:pos="567"/>
        </w:tabs>
        <w:autoSpaceDE w:val="0"/>
        <w:autoSpaceDN w:val="0"/>
        <w:adjustRightInd w:val="0"/>
        <w:rPr>
          <w:rFonts w:ascii="Times New Roman" w:eastAsia="Times New Roman" w:hAnsi="Times New Roman" w:cs="Times New Roman"/>
          <w:b/>
          <w:i/>
          <w:szCs w:val="20"/>
          <w:lang w:val="sl-SI" w:eastAsia="sl-SI"/>
        </w:rPr>
      </w:pPr>
    </w:p>
    <w:p w:rsidR="00EB7557" w:rsidRPr="007D0EEB" w:rsidRDefault="00EB7557" w:rsidP="00EB7557">
      <w:pPr>
        <w:widowControl w:val="0"/>
        <w:tabs>
          <w:tab w:val="left" w:pos="567"/>
        </w:tabs>
        <w:autoSpaceDE w:val="0"/>
        <w:autoSpaceDN w:val="0"/>
        <w:adjustRightInd w:val="0"/>
        <w:rPr>
          <w:rFonts w:ascii="Times New Roman" w:eastAsia="Times New Roman" w:hAnsi="Times New Roman" w:cs="Times New Roman"/>
          <w:bCs/>
          <w:iCs/>
          <w:szCs w:val="20"/>
          <w:lang w:val="sl-SI" w:eastAsia="sl-SI"/>
        </w:rPr>
      </w:pPr>
      <w:r w:rsidRPr="007D0EEB">
        <w:rPr>
          <w:rFonts w:ascii="Times New Roman" w:eastAsia="Times New Roman" w:hAnsi="Times New Roman" w:cs="Times New Roman"/>
          <w:b/>
          <w:iCs/>
          <w:szCs w:val="20"/>
          <w:lang w:val="sl-SI" w:eastAsia="sl-SI"/>
        </w:rPr>
        <w:t xml:space="preserve">Labai reti šalutinio poveikio reiškiniai </w:t>
      </w:r>
      <w:r w:rsidRPr="007D0EEB">
        <w:rPr>
          <w:rFonts w:ascii="Times New Roman" w:eastAsia="Times New Roman" w:hAnsi="Times New Roman" w:cs="Times New Roman"/>
          <w:bCs/>
          <w:iCs/>
          <w:szCs w:val="20"/>
          <w:lang w:val="sl-SI" w:eastAsia="sl-SI"/>
        </w:rPr>
        <w:t>(gali pasireikšti rečiau kaip 1 iš 10</w:t>
      </w:r>
      <w:r>
        <w:rPr>
          <w:rFonts w:ascii="Times New Roman" w:eastAsia="Times New Roman" w:hAnsi="Times New Roman" w:cs="Times New Roman"/>
          <w:bCs/>
          <w:iCs/>
          <w:szCs w:val="20"/>
          <w:lang w:val="sl-SI" w:eastAsia="sl-SI"/>
        </w:rPr>
        <w:t> </w:t>
      </w:r>
      <w:r w:rsidRPr="007D0EEB">
        <w:rPr>
          <w:rFonts w:ascii="Times New Roman" w:eastAsia="Times New Roman" w:hAnsi="Times New Roman" w:cs="Times New Roman"/>
          <w:bCs/>
          <w:iCs/>
          <w:szCs w:val="20"/>
          <w:lang w:val="sl-SI" w:eastAsia="sl-SI"/>
        </w:rPr>
        <w:t>000 asmenų)</w:t>
      </w:r>
    </w:p>
    <w:p w:rsidR="00EB7557" w:rsidRPr="007D0EEB" w:rsidRDefault="00EB7557" w:rsidP="00EB7557">
      <w:pPr>
        <w:widowControl w:val="0"/>
        <w:tabs>
          <w:tab w:val="left" w:pos="567"/>
        </w:tabs>
        <w:autoSpaceDE w:val="0"/>
        <w:autoSpaceDN w:val="0"/>
        <w:adjustRightInd w:val="0"/>
        <w:rPr>
          <w:rFonts w:ascii="Times New Roman" w:eastAsia="Times New Roman" w:hAnsi="Times New Roman" w:cs="Times New Roman"/>
          <w:bCs/>
          <w:iCs/>
          <w:szCs w:val="20"/>
          <w:lang w:val="sl-SI" w:eastAsia="sl-SI"/>
        </w:rPr>
      </w:pPr>
      <w:r w:rsidRPr="007D0EEB">
        <w:rPr>
          <w:rFonts w:ascii="Times New Roman" w:eastAsia="Times New Roman" w:hAnsi="Times New Roman" w:cs="Times New Roman"/>
          <w:bCs/>
          <w:iCs/>
          <w:szCs w:val="20"/>
          <w:lang w:val="sl-SI" w:eastAsia="sl-SI"/>
        </w:rPr>
        <w:t>-</w:t>
      </w:r>
      <w:r w:rsidRPr="007D0EEB">
        <w:rPr>
          <w:rFonts w:ascii="Times New Roman" w:eastAsia="Times New Roman" w:hAnsi="Times New Roman" w:cs="Times New Roman"/>
          <w:bCs/>
          <w:iCs/>
          <w:szCs w:val="20"/>
          <w:lang w:val="sl-SI" w:eastAsia="sl-SI"/>
        </w:rPr>
        <w:tab/>
        <w:t>Žarnyno angioneurozinė edema: tinimas žarnyne, pasireiškiantis tokiais simptomais kaip pilvo skausmas, pykinimas, vėmimas ir viduriavimas.</w:t>
      </w:r>
    </w:p>
    <w:p w:rsidR="00EB7557" w:rsidRDefault="00EB7557" w:rsidP="00EB7557">
      <w:pPr>
        <w:widowControl w:val="0"/>
        <w:tabs>
          <w:tab w:val="left" w:pos="567"/>
        </w:tabs>
        <w:autoSpaceDE w:val="0"/>
        <w:autoSpaceDN w:val="0"/>
        <w:adjustRightInd w:val="0"/>
        <w:rPr>
          <w:rFonts w:ascii="Times New Roman" w:eastAsia="Times New Roman" w:hAnsi="Times New Roman" w:cs="Times New Roman"/>
          <w:b/>
          <w:i/>
          <w:szCs w:val="20"/>
          <w:lang w:val="sl-SI" w:eastAsia="sl-SI"/>
        </w:rPr>
      </w:pPr>
    </w:p>
    <w:p w:rsidR="00EB7557" w:rsidRDefault="00EB7557" w:rsidP="00EB7557">
      <w:pPr>
        <w:widowControl w:val="0"/>
        <w:tabs>
          <w:tab w:val="left" w:pos="567"/>
        </w:tabs>
        <w:autoSpaceDE w:val="0"/>
        <w:autoSpaceDN w:val="0"/>
        <w:adjustRightInd w:val="0"/>
        <w:rPr>
          <w:rFonts w:ascii="Calibri" w:eastAsia="Calibri" w:hAnsi="Calibri" w:cs="Times New Roman"/>
        </w:rPr>
      </w:pPr>
      <w:r>
        <w:rPr>
          <w:rFonts w:ascii="Times New Roman" w:eastAsia="Times New Roman" w:hAnsi="Times New Roman" w:cs="Times New Roman"/>
          <w:b/>
          <w:szCs w:val="20"/>
          <w:lang w:val="sl-SI" w:eastAsia="sl-SI"/>
        </w:rPr>
        <w:t xml:space="preserve">Šalutinio poveikio reiškiniai, kurių dažnis nežinomas </w:t>
      </w:r>
      <w:r>
        <w:rPr>
          <w:rFonts w:ascii="Times New Roman" w:eastAsia="Times New Roman" w:hAnsi="Times New Roman" w:cs="Times New Roman"/>
          <w:szCs w:val="20"/>
          <w:lang w:val="sl-SI" w:eastAsia="sl-SI"/>
        </w:rPr>
        <w:t>(dažnis negali būti apskaičiuotas pagal turimus duomenis)</w:t>
      </w:r>
    </w:p>
    <w:p w:rsidR="00EB7557" w:rsidRDefault="00EB7557" w:rsidP="00EB7557">
      <w:pPr>
        <w:widowControl w:val="0"/>
        <w:numPr>
          <w:ilvl w:val="0"/>
          <w:numId w:val="7"/>
        </w:numPr>
        <w:tabs>
          <w:tab w:val="left" w:pos="567"/>
        </w:tabs>
        <w:autoSpaceDE w:val="0"/>
        <w:autoSpaceDN w:val="0"/>
        <w:adjustRightInd w:val="0"/>
        <w:ind w:left="567" w:hanging="567"/>
        <w:contextualSpacing/>
        <w:rPr>
          <w:rFonts w:ascii="Times New Roman" w:eastAsia="Times New Roman" w:hAnsi="Times New Roman" w:cs="Times New Roman"/>
          <w:b/>
          <w:lang w:val="sl-SI" w:eastAsia="sl-SI"/>
        </w:rPr>
      </w:pPr>
      <w:r>
        <w:rPr>
          <w:rFonts w:ascii="Times New Roman" w:eastAsia="Times New Roman" w:hAnsi="Times New Roman" w:cs="Times New Roman"/>
          <w:lang w:val="sl-SI" w:eastAsia="sl-SI"/>
        </w:rPr>
        <w:t>Pūslių atsiradimas ant odos (buliozinio dermatito požymis).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Alerginė reakcija su išbėrimu, niežuliu ir dilgėline; gali atsirasti simptomai: karščiavimas, sąnarių patinimas ir skausmas, raumenų skausmas, limfmazgių padidėjimas ir (arba) simptomai, panašūs į gripo simptomus (seruminės ligos požymiai).</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Rausvai violetinės ar raudonos dėmės, karščiavimas, niežulys (kraujagyslių uždegimo, dar vadinamo vaskulitu, požymiai).</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Neįprastas kraujavimas ar kraujosruvos (mažo trombocitų kiekio kraujyje požymiai).</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Raumenų skausmas (mialgija).</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Infekcinės ligos sukeltas karščiavimas, gerklės skausmas arba burnos išopėjimas (baltųjų kraujo ląstelių kiekio sumažėjimo, vadinamosios neutropenijos, požymiai).</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Hemoglobino kiekio sumažėjimas ir procentinės raudonųjų kraujo ląstelių dalies kraujyje sumažėjimas (sunkiais atvejais gali pasireikšti mažakraujystė).</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Kalio kiekio kraujyje padidėjimas (sunkiais atvejais gali atsirasti raumenų spazmų ir sutrikti širdies ritmas).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Natrio kiekio kraujyje sumažėjimas (sunkiais atvejais gali atsirasti nuovargis, sumišimas, raumenų trūkčiojimas ar traukuliai).</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Kepenų funkcijos tyrimų rodmenų padidėjimas (tai gali rodyti kepenų pažeidimą), įskaitant bilirubino kiekio kraujyje padidėjimą (dėl to sunkiais atvejais gali pagelsti oda ir akys).</w:t>
      </w:r>
    </w:p>
    <w:p w:rsidR="00EB7557" w:rsidRDefault="00EB7557" w:rsidP="00EB7557">
      <w:pPr>
        <w:widowControl w:val="0"/>
        <w:numPr>
          <w:ilvl w:val="0"/>
          <w:numId w:val="7"/>
        </w:numPr>
        <w:autoSpaceDE w:val="0"/>
        <w:autoSpaceDN w:val="0"/>
        <w:adjustRightInd w:val="0"/>
        <w:ind w:left="567" w:hanging="567"/>
        <w:contextualSpacing/>
        <w:rPr>
          <w:rFonts w:ascii="Calibri" w:eastAsia="Calibri" w:hAnsi="Calibri" w:cs="Times New Roman"/>
        </w:rPr>
      </w:pPr>
      <w:r>
        <w:rPr>
          <w:rFonts w:ascii="Times New Roman" w:eastAsia="Times New Roman" w:hAnsi="Times New Roman" w:cs="Times New Roman"/>
          <w:szCs w:val="20"/>
          <w:lang w:val="sl-SI" w:eastAsia="sl-SI"/>
        </w:rPr>
        <w:t>Šlapalo (karbamido) kiekio kraujyje padidėjimas ir kreatinino koncentracijos kraujo serume padidėjimas (tai gali rodyti sutrikusią inkstų funkciją).</w:t>
      </w:r>
    </w:p>
    <w:p w:rsidR="00EB7557" w:rsidRDefault="00EB7557" w:rsidP="00EB7557">
      <w:pPr>
        <w:widowControl w:val="0"/>
        <w:tabs>
          <w:tab w:val="left" w:pos="567"/>
        </w:tabs>
        <w:autoSpaceDE w:val="0"/>
        <w:autoSpaceDN w:val="0"/>
        <w:adjustRightInd w:val="0"/>
        <w:rPr>
          <w:rFonts w:ascii="Times New Roman" w:eastAsia="Times New Roman" w:hAnsi="Times New Roman" w:cs="Times New Roman"/>
          <w:b/>
          <w:szCs w:val="20"/>
          <w:lang w:val="sl-SI" w:eastAsia="sl-SI"/>
        </w:rPr>
      </w:pPr>
    </w:p>
    <w:p w:rsidR="00EB7557" w:rsidRDefault="00EB7557" w:rsidP="00EB7557">
      <w:pPr>
        <w:widowControl w:val="0"/>
        <w:tabs>
          <w:tab w:val="left" w:pos="567"/>
        </w:tabs>
        <w:autoSpaceDE w:val="0"/>
        <w:autoSpaceDN w:val="0"/>
        <w:adjustRightInd w:val="0"/>
        <w:ind w:left="0" w:firstLine="0"/>
        <w:rPr>
          <w:rFonts w:ascii="Calibri" w:eastAsia="Calibri" w:hAnsi="Calibri" w:cs="Times New Roman"/>
        </w:rPr>
      </w:pPr>
      <w:r>
        <w:rPr>
          <w:rFonts w:ascii="Times New Roman" w:eastAsia="Times New Roman" w:hAnsi="Times New Roman" w:cs="Times New Roman"/>
          <w:lang w:val="sl-SI" w:eastAsia="sl-SI"/>
        </w:rPr>
        <w:t>Tam tikro šalutinio poveikio dažnumas gali skirtis (tai priklauso nuo Jūsų būklės). Pavyzdžiui, toks šalutinis poveikis kaip galvos svaigimas ir inkstų funkcijos susilpnėjimas rečiau atsirasdavo suaugusiems pacientams, kurie šio vaisto vartojo nuo didelio kraujospūdžio ligos, nei tiems suaugusiems pacientams, kurie jo vartojo nuo širdies nepakankamumo ar po neseniai įvykusio širdies priepuolio.</w:t>
      </w:r>
    </w:p>
    <w:p w:rsidR="00EB7557" w:rsidRDefault="00EB7557" w:rsidP="00EB7557">
      <w:pPr>
        <w:widowControl w:val="0"/>
        <w:numPr>
          <w:ilvl w:val="12"/>
          <w:numId w:val="0"/>
        </w:numPr>
        <w:tabs>
          <w:tab w:val="left" w:pos="567"/>
        </w:tabs>
        <w:ind w:right="-2"/>
        <w:rPr>
          <w:rFonts w:ascii="Times New Roman" w:eastAsia="Times New Roman" w:hAnsi="Times New Roman" w:cs="Times New Roman"/>
          <w:szCs w:val="20"/>
          <w:lang w:val="sl-SI" w:eastAsia="sl-SI"/>
        </w:rPr>
      </w:pPr>
    </w:p>
    <w:p w:rsidR="00EB7557" w:rsidRDefault="00EB7557" w:rsidP="00EB7557">
      <w:pPr>
        <w:widowControl w:val="0"/>
        <w:numPr>
          <w:ilvl w:val="12"/>
          <w:numId w:val="0"/>
        </w:numPr>
        <w:tabs>
          <w:tab w:val="left" w:pos="567"/>
        </w:tabs>
        <w:ind w:right="-2"/>
        <w:rPr>
          <w:rFonts w:ascii="Calibri" w:eastAsia="Calibri" w:hAnsi="Calibri" w:cs="Times New Roman"/>
          <w:b/>
        </w:rPr>
      </w:pPr>
      <w:r>
        <w:rPr>
          <w:rFonts w:ascii="Times New Roman" w:eastAsia="Times New Roman" w:hAnsi="Times New Roman" w:cs="Times New Roman"/>
          <w:b/>
          <w:szCs w:val="20"/>
          <w:lang w:val="sl-SI" w:eastAsia="sl-SI"/>
        </w:rPr>
        <w:t>Kitas šalutinis poveikis, kuris gali pasireikšti vaikams ir paaugliams</w:t>
      </w: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Šalutinis poveikis vaikams ir paaugliams yra panašus kaip ir suaugusiems.</w:t>
      </w:r>
    </w:p>
    <w:p w:rsidR="00EB7557" w:rsidRDefault="00EB7557" w:rsidP="00EB7557">
      <w:pPr>
        <w:widowControl w:val="0"/>
        <w:tabs>
          <w:tab w:val="left" w:pos="567"/>
        </w:tabs>
        <w:ind w:left="0" w:firstLine="0"/>
        <w:rPr>
          <w:rFonts w:ascii="Times New Roman" w:eastAsia="Times New Roman" w:hAnsi="Times New Roman" w:cs="Times New Roman"/>
          <w:b/>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Pranešimas apie šalutinį poveikį</w:t>
      </w:r>
    </w:p>
    <w:p w:rsidR="00EB7557" w:rsidRDefault="00EB7557" w:rsidP="00EB7557">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0"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10"/>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outlineLvl w:val="1"/>
        <w:rPr>
          <w:rFonts w:ascii="Times New Roman" w:eastAsia="Times New Roman" w:hAnsi="Times New Roman" w:cs="Times New Roman"/>
          <w:szCs w:val="20"/>
          <w:lang w:val="sl-SI" w:eastAsia="sl-SI"/>
        </w:rPr>
      </w:pPr>
      <w:bookmarkStart w:id="11" w:name="_Toc129243143"/>
      <w:bookmarkStart w:id="12" w:name="_Toc129243268"/>
      <w:r>
        <w:rPr>
          <w:rFonts w:ascii="Times New Roman" w:eastAsia="Times New Roman" w:hAnsi="Times New Roman" w:cs="Times New Roman"/>
          <w:b/>
          <w:szCs w:val="20"/>
          <w:lang w:val="sl-SI" w:eastAsia="sl-SI"/>
        </w:rPr>
        <w:t>5.</w:t>
      </w:r>
      <w:r>
        <w:rPr>
          <w:rFonts w:ascii="Times New Roman" w:eastAsia="Times New Roman" w:hAnsi="Times New Roman" w:cs="Times New Roman"/>
          <w:b/>
          <w:szCs w:val="20"/>
          <w:lang w:val="sl-SI" w:eastAsia="sl-SI"/>
        </w:rPr>
        <w:tab/>
        <w:t xml:space="preserve">Kaip laikyti </w:t>
      </w:r>
      <w:bookmarkEnd w:id="11"/>
      <w:bookmarkEnd w:id="12"/>
      <w:r>
        <w:rPr>
          <w:rFonts w:ascii="Times New Roman" w:eastAsia="Times New Roman" w:hAnsi="Times New Roman" w:cs="Times New Roman"/>
          <w:b/>
          <w:szCs w:val="20"/>
          <w:lang w:val="sl-SI" w:eastAsia="sl-SI"/>
        </w:rPr>
        <w:t>Valsacor</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lang w:val="x-none" w:eastAsia="sl-SI"/>
        </w:rPr>
        <w:t>Šį vaistą laikykite vaikams nepastebimoje ir nepasiekiamoje vietoje.</w:t>
      </w:r>
    </w:p>
    <w:p w:rsidR="00EB7557" w:rsidRDefault="00EB7557" w:rsidP="00EB7557">
      <w:pPr>
        <w:widowControl w:val="0"/>
        <w:tabs>
          <w:tab w:val="left" w:pos="567"/>
        </w:tabs>
        <w:outlineLvl w:val="0"/>
        <w:rPr>
          <w:rFonts w:ascii="Times New Roman" w:eastAsia="Times New Roman" w:hAnsi="Times New Roman" w:cs="Times New Roman"/>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lang w:val="x-none" w:eastAsia="sl-SI"/>
        </w:rPr>
        <w:t>Ant dėžutės po „Tinka iki“</w:t>
      </w:r>
      <w:r>
        <w:rPr>
          <w:rFonts w:ascii="Times New Roman" w:eastAsia="Times New Roman" w:hAnsi="Times New Roman" w:cs="Times New Roman"/>
          <w:lang w:eastAsia="sl-SI"/>
        </w:rPr>
        <w:t xml:space="preserve"> arba </w:t>
      </w:r>
      <w:r>
        <w:rPr>
          <w:rFonts w:ascii="Times New Roman" w:eastAsia="Times New Roman" w:hAnsi="Times New Roman" w:cs="Times New Roman"/>
          <w:lang w:val="x-none" w:eastAsia="sl-SI"/>
        </w:rPr>
        <w:t>„EXP“ ir lizdinės plokštelės po „EXP“ nurodytam tinkamumo laikui pasibaigus, šio vaisto vartoti negalima. Vaistas tinkamas vartoti iki paskutinės nurodyto mėnesio dienos.</w:t>
      </w:r>
    </w:p>
    <w:p w:rsidR="00EB7557" w:rsidRDefault="00EB7557" w:rsidP="00EB7557">
      <w:pPr>
        <w:widowControl w:val="0"/>
        <w:tabs>
          <w:tab w:val="left" w:pos="567"/>
        </w:tabs>
        <w:outlineLvl w:val="0"/>
        <w:rPr>
          <w:rFonts w:ascii="Times New Roman" w:eastAsia="Times New Roman" w:hAnsi="Times New Roman" w:cs="Times New Roman"/>
          <w:szCs w:val="20"/>
          <w:lang w:val="sl-SI" w:eastAsia="sl-SI"/>
        </w:rPr>
      </w:pPr>
    </w:p>
    <w:p w:rsidR="00EB7557" w:rsidRDefault="00EB7557" w:rsidP="00EB7557">
      <w:pPr>
        <w:widowControl w:val="0"/>
        <w:tabs>
          <w:tab w:val="left" w:pos="567"/>
        </w:tabs>
        <w:outlineLvl w:val="0"/>
        <w:rPr>
          <w:rFonts w:ascii="Calibri" w:eastAsia="Calibri" w:hAnsi="Calibri" w:cs="Times New Roman"/>
        </w:rPr>
      </w:pPr>
      <w:r>
        <w:rPr>
          <w:rFonts w:ascii="Times New Roman" w:eastAsia="Times New Roman" w:hAnsi="Times New Roman" w:cs="Times New Roman"/>
          <w:szCs w:val="20"/>
          <w:lang w:val="sl-SI" w:eastAsia="sl-SI"/>
        </w:rPr>
        <w:t>Laikyti ne aukštesnėje kaip 30 </w:t>
      </w:r>
      <w:r>
        <w:rPr>
          <w:rFonts w:ascii="Times New Roman" w:eastAsia="Times New Roman" w:hAnsi="Times New Roman" w:cs="Times New Roman"/>
          <w:szCs w:val="20"/>
          <w:lang w:val="sl-SI" w:eastAsia="sl-SI"/>
        </w:rPr>
        <w:sym w:font="Symbol" w:char="F0B0"/>
      </w:r>
      <w:r>
        <w:rPr>
          <w:rFonts w:ascii="Times New Roman" w:eastAsia="Times New Roman" w:hAnsi="Times New Roman" w:cs="Times New Roman"/>
          <w:szCs w:val="20"/>
          <w:lang w:val="sl-SI" w:eastAsia="sl-SI"/>
        </w:rPr>
        <w:t>C temperatūroje.</w:t>
      </w: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lastRenderedPageBreak/>
        <w:t xml:space="preserve">Laikyti gamintojo pakuotėje, kad </w:t>
      </w:r>
      <w:r>
        <w:rPr>
          <w:rFonts w:ascii="Times New Roman" w:eastAsia="Times New Roman" w:hAnsi="Times New Roman" w:cs="Times New Roman"/>
          <w:szCs w:val="20"/>
          <w:lang w:eastAsia="sl-SI"/>
        </w:rPr>
        <w:t>vaistas</w:t>
      </w:r>
      <w:r>
        <w:rPr>
          <w:rFonts w:ascii="Times New Roman" w:eastAsia="Times New Roman" w:hAnsi="Times New Roman" w:cs="Times New Roman"/>
          <w:szCs w:val="20"/>
          <w:lang w:val="x-none" w:eastAsia="sl-SI"/>
        </w:rPr>
        <w:t xml:space="preserve"> būtų apsaugotas nuo drėgmės.</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Vaistų negalima išmesti į kanalizaciją arba su buitinėmis atliekomis. Kaip išmesti nereikalingus vaistus, klauskite vaistininko. Šios priemonės padės apsaugoti aplinką.</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outlineLvl w:val="1"/>
        <w:rPr>
          <w:rFonts w:ascii="Calibri" w:eastAsia="Calibri" w:hAnsi="Calibri" w:cs="Times New Roman"/>
        </w:rPr>
      </w:pPr>
      <w:bookmarkStart w:id="13" w:name="_Toc129243144"/>
      <w:bookmarkStart w:id="14" w:name="_Toc129243269"/>
      <w:r>
        <w:rPr>
          <w:rFonts w:ascii="Times New Roman" w:eastAsia="Times New Roman" w:hAnsi="Times New Roman" w:cs="Times New Roman"/>
          <w:b/>
          <w:szCs w:val="20"/>
          <w:lang w:val="sl-SI" w:eastAsia="sl-SI"/>
        </w:rPr>
        <w:t>6.</w:t>
      </w:r>
      <w:r>
        <w:rPr>
          <w:rFonts w:ascii="Times New Roman" w:eastAsia="Times New Roman" w:hAnsi="Times New Roman" w:cs="Times New Roman"/>
          <w:b/>
          <w:szCs w:val="20"/>
          <w:lang w:val="sl-SI" w:eastAsia="sl-SI"/>
        </w:rPr>
        <w:tab/>
        <w:t>Pakuotės</w:t>
      </w:r>
      <w:r>
        <w:rPr>
          <w:rFonts w:ascii="Times New Roman" w:eastAsia="Times New Roman" w:hAnsi="Times New Roman" w:cs="Times New Roman"/>
          <w:b/>
          <w:sz w:val="24"/>
          <w:szCs w:val="20"/>
          <w:lang w:val="sl-SI" w:eastAsia="sl-SI"/>
        </w:rPr>
        <w:t xml:space="preserve"> turinys ir kita informacija</w:t>
      </w:r>
      <w:bookmarkEnd w:id="13"/>
      <w:bookmarkEnd w:id="14"/>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sudėtis</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numPr>
          <w:ilvl w:val="0"/>
          <w:numId w:val="8"/>
        </w:numPr>
        <w:ind w:left="567" w:hanging="567"/>
        <w:rPr>
          <w:rFonts w:ascii="Calibri" w:eastAsia="Calibri" w:hAnsi="Calibri" w:cs="Times New Roman"/>
        </w:rPr>
      </w:pPr>
      <w:r>
        <w:rPr>
          <w:rFonts w:ascii="Times New Roman" w:eastAsia="Times New Roman" w:hAnsi="Times New Roman" w:cs="Times New Roman"/>
          <w:lang w:val="sl-SI" w:eastAsia="sl-SI"/>
        </w:rPr>
        <w:t>Veiklioji medžiaga yra valsartanas. Kiekvienoje plėvele dengtoje tabletėje yra 320 mg valsartano.</w:t>
      </w:r>
    </w:p>
    <w:p w:rsidR="00EB7557" w:rsidRDefault="00EB7557" w:rsidP="00EB7557">
      <w:pPr>
        <w:widowControl w:val="0"/>
        <w:numPr>
          <w:ilvl w:val="0"/>
          <w:numId w:val="8"/>
        </w:numPr>
        <w:ind w:left="567" w:hanging="567"/>
        <w:rPr>
          <w:rFonts w:ascii="Calibri" w:eastAsia="Calibri" w:hAnsi="Calibri" w:cs="Times New Roman"/>
        </w:rPr>
      </w:pPr>
      <w:r>
        <w:rPr>
          <w:rFonts w:ascii="Times New Roman" w:eastAsia="Times New Roman" w:hAnsi="Times New Roman" w:cs="Times New Roman"/>
          <w:lang w:val="sl-SI" w:eastAsia="sl-SI"/>
        </w:rPr>
        <w:t xml:space="preserve">Pagalbinės medžiagos. </w:t>
      </w:r>
      <w:r>
        <w:rPr>
          <w:rFonts w:ascii="Times New Roman" w:eastAsia="Times New Roman" w:hAnsi="Times New Roman" w:cs="Times New Roman"/>
          <w:i/>
          <w:lang w:val="sl-SI" w:eastAsia="sl-SI"/>
        </w:rPr>
        <w:t>Tabletės šerdis</w:t>
      </w:r>
      <w:r>
        <w:rPr>
          <w:rFonts w:ascii="Times New Roman" w:eastAsia="Times New Roman" w:hAnsi="Times New Roman" w:cs="Times New Roman"/>
          <w:lang w:val="sl-SI" w:eastAsia="sl-SI"/>
        </w:rPr>
        <w:t xml:space="preserve">: laktozė monohidratas, mikrokristalinė celiuliozė, povidonas, kroskarmeliozės natrio druska, bevandenis koloidinis silicio dioksidas, magnio stearatas. </w:t>
      </w:r>
      <w:r>
        <w:rPr>
          <w:rFonts w:ascii="Times New Roman" w:eastAsia="Times New Roman" w:hAnsi="Times New Roman" w:cs="Times New Roman"/>
          <w:i/>
          <w:lang w:val="sl-SI" w:eastAsia="sl-SI"/>
        </w:rPr>
        <w:t>Tabletės plėvelė</w:t>
      </w:r>
      <w:r>
        <w:rPr>
          <w:rFonts w:ascii="Times New Roman" w:eastAsia="Times New Roman" w:hAnsi="Times New Roman" w:cs="Times New Roman"/>
          <w:lang w:val="sl-SI" w:eastAsia="sl-SI"/>
        </w:rPr>
        <w:t>: hipromeliozė, titano dioksidas (E171), makrogolis 4000, geltonasis geležies oksidas (E172) ir raudonasis geležies oksidas (E172).</w:t>
      </w:r>
    </w:p>
    <w:p w:rsidR="00EB7557" w:rsidRDefault="00EB7557" w:rsidP="00EB7557">
      <w:pPr>
        <w:pStyle w:val="Sraopastraipa"/>
        <w:widowControl w:val="0"/>
        <w:numPr>
          <w:ilvl w:val="0"/>
          <w:numId w:val="8"/>
        </w:numPr>
        <w:spacing w:after="0" w:line="240" w:lineRule="auto"/>
        <w:ind w:left="567" w:hanging="567"/>
        <w:rPr>
          <w:rFonts w:ascii="Times New Roman" w:eastAsia="Arial Unicode MS" w:hAnsi="Times New Roman"/>
        </w:rPr>
      </w:pPr>
      <w:r>
        <w:rPr>
          <w:rFonts w:ascii="Times New Roman" w:eastAsia="Arial Unicode MS" w:hAnsi="Times New Roman"/>
        </w:rPr>
        <w:t>Žr. 2 skyrių „</w:t>
      </w:r>
      <w:proofErr w:type="spellStart"/>
      <w:r>
        <w:rPr>
          <w:rFonts w:ascii="Times New Roman" w:eastAsia="Arial Unicode MS" w:hAnsi="Times New Roman"/>
        </w:rPr>
        <w:t>Valsacor</w:t>
      </w:r>
      <w:proofErr w:type="spellEnd"/>
      <w:r>
        <w:rPr>
          <w:rFonts w:ascii="Times New Roman" w:eastAsia="Arial Unicode MS" w:hAnsi="Times New Roman"/>
        </w:rPr>
        <w:t xml:space="preserve"> sudėtyje yra laktozės ir natrio“.</w:t>
      </w:r>
    </w:p>
    <w:p w:rsidR="00EB7557" w:rsidRDefault="00EB7557" w:rsidP="00EB7557">
      <w:pPr>
        <w:widowControl w:val="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Valsacor išvaizda ir kiekis pakuotėje</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320 mg plėvele dengtos tabletės yra šviesiai rudos spalvos, kapsulės formos, abipus išgaubtos, vienoje jų pusėje yra įspausta vagelė. Tabletę galima padalyti į lygias dozes.</w:t>
      </w:r>
    </w:p>
    <w:p w:rsidR="00EB7557" w:rsidRDefault="00EB7557" w:rsidP="00EB7557">
      <w:pPr>
        <w:widowControl w:val="0"/>
        <w:shd w:val="clear" w:color="auto" w:fill="FFFFFF"/>
        <w:tabs>
          <w:tab w:val="left" w:pos="567"/>
        </w:tabs>
        <w:ind w:left="0" w:firstLine="0"/>
        <w:rPr>
          <w:rFonts w:ascii="Times New Roman" w:eastAsia="Times New Roman" w:hAnsi="Times New Roman" w:cs="Times New Roman"/>
          <w:szCs w:val="20"/>
          <w:lang w:val="sl-SI" w:eastAsia="sl-SI"/>
        </w:rPr>
      </w:pPr>
    </w:p>
    <w:p w:rsidR="00EB7557" w:rsidRDefault="00EB7557" w:rsidP="00EB7557">
      <w:pPr>
        <w:widowControl w:val="0"/>
        <w:shd w:val="clear" w:color="auto" w:fill="FFFFFF"/>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Tabletės tiekiamos lizdinėmis plokštelėmis. Dėžutėje yra 7, 10, 14, 20, 28, 30, 56, 60, 84, 90 arba 98 plėvele dengtos tabletės.</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Gali būti tiekiamos ne visų dydžių pakuotės.</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tabs>
          <w:tab w:val="left" w:pos="567"/>
        </w:tabs>
        <w:ind w:left="0" w:firstLine="0"/>
        <w:rPr>
          <w:rFonts w:ascii="Calibri" w:eastAsia="Calibri" w:hAnsi="Calibri" w:cs="Times New Roman"/>
          <w:b/>
        </w:rPr>
      </w:pPr>
      <w:r>
        <w:rPr>
          <w:rFonts w:ascii="Times New Roman" w:eastAsia="Times New Roman" w:hAnsi="Times New Roman" w:cs="Times New Roman"/>
          <w:b/>
          <w:szCs w:val="20"/>
          <w:lang w:val="sl-SI" w:eastAsia="sl-SI"/>
        </w:rPr>
        <w:t>Registruotojas</w:t>
      </w: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KRKA, d.d., Novo mesto</w:t>
      </w: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Šmarješka cesta 6</w:t>
      </w: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8501 Novo mesto</w:t>
      </w:r>
    </w:p>
    <w:p w:rsidR="00EB7557" w:rsidRDefault="00EB7557" w:rsidP="00EB7557">
      <w:pPr>
        <w:widowControl w:val="0"/>
        <w:numPr>
          <w:ilvl w:val="12"/>
          <w:numId w:val="0"/>
        </w:numPr>
        <w:tabs>
          <w:tab w:val="left" w:pos="567"/>
        </w:tabs>
        <w:ind w:right="-2"/>
        <w:rPr>
          <w:rFonts w:ascii="Times New Roman" w:hAnsi="Times New Roman"/>
          <w:color w:val="000000"/>
          <w:lang w:val="sl-SI"/>
        </w:rPr>
      </w:pPr>
      <w:r>
        <w:rPr>
          <w:rFonts w:ascii="Times New Roman" w:eastAsia="Times New Roman" w:hAnsi="Times New Roman" w:cs="Times New Roman"/>
          <w:color w:val="000000"/>
          <w:szCs w:val="20"/>
          <w:lang w:val="sl-SI" w:eastAsia="sl-SI"/>
        </w:rPr>
        <w:t>Slovėnija</w:t>
      </w:r>
    </w:p>
    <w:p w:rsidR="00EB7557" w:rsidRDefault="00EB7557" w:rsidP="00EB7557">
      <w:pPr>
        <w:widowControl w:val="0"/>
        <w:numPr>
          <w:ilvl w:val="12"/>
          <w:numId w:val="0"/>
        </w:numPr>
        <w:tabs>
          <w:tab w:val="left" w:pos="567"/>
        </w:tabs>
        <w:ind w:right="-2"/>
        <w:rPr>
          <w:rFonts w:ascii="Times New Roman" w:hAnsi="Times New Roman"/>
          <w:color w:val="000000"/>
          <w:lang w:val="sl-SI"/>
        </w:rPr>
      </w:pPr>
    </w:p>
    <w:p w:rsidR="00EB7557" w:rsidRDefault="00EB7557" w:rsidP="00EB7557">
      <w:pPr>
        <w:widowControl w:val="0"/>
        <w:tabs>
          <w:tab w:val="left" w:pos="567"/>
        </w:tabs>
        <w:ind w:left="0" w:firstLine="0"/>
        <w:rPr>
          <w:rFonts w:ascii="Times New Roman" w:eastAsia="Times New Roman" w:hAnsi="Times New Roman" w:cs="Times New Roman"/>
          <w:b/>
          <w:szCs w:val="20"/>
          <w:lang w:val="sl-SI" w:eastAsia="sl-SI"/>
        </w:rPr>
      </w:pPr>
      <w:r>
        <w:rPr>
          <w:rFonts w:ascii="Times New Roman" w:eastAsia="Times New Roman" w:hAnsi="Times New Roman" w:cs="Times New Roman"/>
          <w:b/>
          <w:szCs w:val="20"/>
          <w:lang w:val="sl-SI" w:eastAsia="sl-SI"/>
        </w:rPr>
        <w:t>Gamintojas</w:t>
      </w: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KRKA, d.d., Novo mesto</w:t>
      </w: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Šmarješka cesta 6</w:t>
      </w:r>
    </w:p>
    <w:p w:rsidR="00EB7557" w:rsidRDefault="00EB7557" w:rsidP="00EB7557">
      <w:pPr>
        <w:widowControl w:val="0"/>
        <w:numPr>
          <w:ilvl w:val="12"/>
          <w:numId w:val="0"/>
        </w:numPr>
        <w:tabs>
          <w:tab w:val="left" w:pos="567"/>
        </w:tabs>
        <w:ind w:right="-2"/>
        <w:rPr>
          <w:rFonts w:ascii="Calibri" w:eastAsia="Calibri" w:hAnsi="Calibri" w:cs="Times New Roman"/>
        </w:rPr>
      </w:pPr>
      <w:r>
        <w:rPr>
          <w:rFonts w:ascii="Times New Roman" w:eastAsia="Times New Roman" w:hAnsi="Times New Roman" w:cs="Times New Roman"/>
          <w:szCs w:val="20"/>
          <w:lang w:val="sl-SI" w:eastAsia="sl-SI"/>
        </w:rPr>
        <w:t>8501 Novo mesto</w:t>
      </w:r>
    </w:p>
    <w:p w:rsidR="00EB7557" w:rsidRDefault="00EB7557" w:rsidP="00EB7557">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r>
        <w:rPr>
          <w:rFonts w:ascii="Times New Roman" w:eastAsia="Times New Roman" w:hAnsi="Times New Roman" w:cs="Times New Roman"/>
          <w:color w:val="000000"/>
          <w:szCs w:val="20"/>
          <w:lang w:val="sl-SI" w:eastAsia="sl-SI"/>
        </w:rPr>
        <w:t>Slovėnija</w:t>
      </w:r>
    </w:p>
    <w:p w:rsidR="00EB7557" w:rsidRDefault="00EB7557" w:rsidP="00EB7557">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p>
    <w:p w:rsidR="00EB7557" w:rsidRDefault="00EB7557" w:rsidP="00EB7557">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r>
        <w:rPr>
          <w:rFonts w:ascii="Times New Roman" w:eastAsia="Times New Roman" w:hAnsi="Times New Roman" w:cs="Times New Roman"/>
          <w:color w:val="000000"/>
          <w:szCs w:val="20"/>
          <w:lang w:val="sl-SI" w:eastAsia="sl-SI"/>
        </w:rPr>
        <w:t>arba</w:t>
      </w:r>
    </w:p>
    <w:p w:rsidR="00EB7557" w:rsidRDefault="00EB7557" w:rsidP="00EB7557">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p>
    <w:p w:rsidR="00EB7557" w:rsidRDefault="00EB7557" w:rsidP="00EB7557">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KRKA-POLSKA Sp. z o.o.</w:t>
      </w:r>
    </w:p>
    <w:p w:rsidR="00EB7557" w:rsidRDefault="00EB7557" w:rsidP="00EB7557">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ul. Równoległa 5</w:t>
      </w:r>
    </w:p>
    <w:p w:rsidR="00EB7557" w:rsidRDefault="00EB7557" w:rsidP="00EB7557">
      <w:pPr>
        <w:widowControl w:val="0"/>
        <w:numPr>
          <w:ilvl w:val="12"/>
          <w:numId w:val="0"/>
        </w:numPr>
        <w:tabs>
          <w:tab w:val="left" w:pos="567"/>
        </w:tabs>
        <w:ind w:right="-2"/>
        <w:rPr>
          <w:rFonts w:ascii="Times New Roman" w:eastAsia="Times New Roman" w:hAnsi="Times New Roman" w:cs="Times New Roman"/>
          <w:color w:val="000000"/>
          <w:szCs w:val="20"/>
          <w:lang w:val="da-DK" w:eastAsia="sl-SI"/>
        </w:rPr>
      </w:pPr>
      <w:r>
        <w:rPr>
          <w:rFonts w:ascii="Times New Roman" w:eastAsia="Times New Roman" w:hAnsi="Times New Roman" w:cs="Times New Roman"/>
          <w:color w:val="000000"/>
          <w:szCs w:val="20"/>
          <w:lang w:val="da-DK" w:eastAsia="sl-SI"/>
        </w:rPr>
        <w:t>02-235 Warszawa</w:t>
      </w:r>
    </w:p>
    <w:p w:rsidR="00EB7557" w:rsidRDefault="00EB7557" w:rsidP="00EB7557">
      <w:pPr>
        <w:widowControl w:val="0"/>
        <w:numPr>
          <w:ilvl w:val="12"/>
          <w:numId w:val="0"/>
        </w:numPr>
        <w:tabs>
          <w:tab w:val="left" w:pos="567"/>
        </w:tabs>
        <w:ind w:right="-2"/>
        <w:rPr>
          <w:rFonts w:ascii="Times New Roman" w:eastAsia="Times New Roman" w:hAnsi="Times New Roman" w:cs="Times New Roman"/>
          <w:color w:val="000000"/>
          <w:szCs w:val="20"/>
          <w:lang w:val="sl-SI" w:eastAsia="sl-SI"/>
        </w:rPr>
      </w:pPr>
      <w:r>
        <w:rPr>
          <w:rFonts w:ascii="Times New Roman" w:eastAsia="Times New Roman" w:hAnsi="Times New Roman" w:cs="Times New Roman"/>
          <w:color w:val="000000"/>
          <w:szCs w:val="20"/>
          <w:lang w:val="da-DK" w:eastAsia="sl-SI"/>
        </w:rPr>
        <w:t>Lenkija</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Calibri" w:eastAsia="Calibri" w:hAnsi="Calibri" w:cs="Times New Roman"/>
        </w:rPr>
      </w:pPr>
      <w:r>
        <w:rPr>
          <w:rFonts w:ascii="Times New Roman" w:eastAsia="Times New Roman" w:hAnsi="Times New Roman" w:cs="Times New Roman"/>
          <w:szCs w:val="20"/>
          <w:lang w:val="x-none" w:eastAsia="sl-SI"/>
        </w:rPr>
        <w:t xml:space="preserve">Jeigu apie šį vaistą norite sužinoti daugiau, kreipkitės į vietinį </w:t>
      </w:r>
      <w:r>
        <w:rPr>
          <w:rFonts w:ascii="Times New Roman" w:eastAsia="Times New Roman" w:hAnsi="Times New Roman" w:cs="Times New Roman"/>
          <w:szCs w:val="20"/>
          <w:lang w:eastAsia="sl-SI"/>
        </w:rPr>
        <w:t>registruotojo</w:t>
      </w:r>
      <w:r>
        <w:rPr>
          <w:rFonts w:ascii="Times New Roman" w:eastAsia="Times New Roman" w:hAnsi="Times New Roman" w:cs="Times New Roman"/>
          <w:szCs w:val="20"/>
          <w:lang w:val="x-none" w:eastAsia="sl-SI"/>
        </w:rPr>
        <w:t xml:space="preserve"> atstovą.</w:t>
      </w:r>
    </w:p>
    <w:p w:rsidR="00EB7557" w:rsidRDefault="00EB7557" w:rsidP="00EB7557">
      <w:pPr>
        <w:widowControl w:val="0"/>
        <w:tabs>
          <w:tab w:val="left" w:pos="567"/>
        </w:tabs>
        <w:ind w:left="0" w:firstLine="0"/>
        <w:rPr>
          <w:rFonts w:ascii="Times New Roman" w:eastAsia="Times New Roman" w:hAnsi="Times New Roman" w:cs="Times New Roman"/>
          <w:szCs w:val="20"/>
          <w:lang w:val="sl-SI" w:eastAsia="sl-SI"/>
        </w:rPr>
      </w:pPr>
    </w:p>
    <w:tbl>
      <w:tblPr>
        <w:tblW w:w="4680" w:type="dxa"/>
        <w:tblInd w:w="-34" w:type="dxa"/>
        <w:tblLayout w:type="fixed"/>
        <w:tblLook w:val="04A0" w:firstRow="1" w:lastRow="0" w:firstColumn="1" w:lastColumn="0" w:noHBand="0" w:noVBand="1"/>
      </w:tblPr>
      <w:tblGrid>
        <w:gridCol w:w="4680"/>
      </w:tblGrid>
      <w:tr w:rsidR="00EB7557" w:rsidTr="00FA250C">
        <w:tc>
          <w:tcPr>
            <w:tcW w:w="4678" w:type="dxa"/>
            <w:hideMark/>
          </w:tcPr>
          <w:p w:rsidR="00EB7557" w:rsidRDefault="00EB7557" w:rsidP="00FA250C">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UAB KRKA Lietuva</w:t>
            </w:r>
          </w:p>
          <w:p w:rsidR="00EB7557" w:rsidRDefault="00EB7557" w:rsidP="00FA250C">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Senasis Ukmergės kelias 4</w:t>
            </w:r>
          </w:p>
          <w:p w:rsidR="00EB7557" w:rsidRDefault="00EB7557" w:rsidP="00FA250C">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Užubalių km.,Vilniaus r.</w:t>
            </w:r>
          </w:p>
          <w:p w:rsidR="00EB7557" w:rsidRDefault="00EB7557" w:rsidP="00FA250C">
            <w:pPr>
              <w:widowControl w:val="0"/>
              <w:ind w:left="0" w:firstLine="0"/>
              <w:rPr>
                <w:rFonts w:ascii="Calibri" w:eastAsia="Calibri" w:hAnsi="Calibri" w:cs="Times New Roman"/>
              </w:rPr>
            </w:pPr>
            <w:r>
              <w:rPr>
                <w:rFonts w:ascii="Times New Roman" w:eastAsia="Times New Roman" w:hAnsi="Times New Roman" w:cs="Times New Roman"/>
                <w:szCs w:val="20"/>
                <w:lang w:val="sl-SI" w:eastAsia="sl-SI"/>
              </w:rPr>
              <w:t>LT - 14013</w:t>
            </w:r>
          </w:p>
          <w:p w:rsidR="00EB7557" w:rsidRDefault="00EB7557" w:rsidP="00FA250C">
            <w:pPr>
              <w:widowControl w:val="0"/>
              <w:tabs>
                <w:tab w:val="left" w:pos="567"/>
              </w:tabs>
              <w:ind w:left="0" w:firstLine="0"/>
              <w:rPr>
                <w:rFonts w:ascii="Calibri" w:eastAsia="Calibri" w:hAnsi="Calibri" w:cs="Times New Roman"/>
              </w:rPr>
            </w:pPr>
            <w:r>
              <w:rPr>
                <w:rFonts w:ascii="Times New Roman" w:eastAsia="Times New Roman" w:hAnsi="Times New Roman" w:cs="Times New Roman"/>
                <w:szCs w:val="20"/>
                <w:lang w:val="sl-SI" w:eastAsia="sl-SI"/>
              </w:rPr>
              <w:t>Tel. + 370 5 236 27 40</w:t>
            </w:r>
          </w:p>
        </w:tc>
      </w:tr>
    </w:tbl>
    <w:p w:rsidR="00EB7557" w:rsidRDefault="00EB7557" w:rsidP="00EB7557">
      <w:pPr>
        <w:widowControl w:val="0"/>
        <w:ind w:left="0" w:firstLine="0"/>
        <w:rPr>
          <w:rFonts w:ascii="Times New Roman" w:eastAsia="Calibri" w:hAnsi="Times New Roman" w:cs="Times New Roman"/>
          <w:szCs w:val="20"/>
          <w:lang w:val="sl-SI" w:eastAsia="sl-SI"/>
        </w:rPr>
      </w:pPr>
    </w:p>
    <w:p w:rsidR="00EB7557" w:rsidRDefault="00EB7557" w:rsidP="00EB7557">
      <w:pPr>
        <w:widowControl w:val="0"/>
        <w:numPr>
          <w:ilvl w:val="12"/>
          <w:numId w:val="0"/>
        </w:numPr>
        <w:ind w:right="-2"/>
        <w:rPr>
          <w:rFonts w:ascii="Calibri" w:eastAsia="Calibri" w:hAnsi="Calibri" w:cs="Times New Roman"/>
        </w:rPr>
      </w:pPr>
      <w:r>
        <w:rPr>
          <w:rFonts w:ascii="Times New Roman" w:eastAsia="Times New Roman" w:hAnsi="Times New Roman" w:cs="Times New Roman"/>
          <w:b/>
          <w:szCs w:val="20"/>
          <w:lang w:val="sl-SI" w:eastAsia="sl-SI"/>
        </w:rPr>
        <w:t>Šis vaistas Europos ekonominės erdvės valstybėse narėse registruotas tokiais pavadinimais</w:t>
      </w:r>
      <w:r>
        <w:rPr>
          <w:rFonts w:ascii="Times New Roman" w:eastAsia="Times New Roman" w:hAnsi="Times New Roman" w:cs="Times New Roman"/>
          <w:b/>
          <w:sz w:val="24"/>
          <w:szCs w:val="20"/>
          <w:lang w:val="sl-SI" w:eastAsia="sl-SI"/>
        </w:rPr>
        <w:t>:</w:t>
      </w:r>
    </w:p>
    <w:p w:rsidR="00EB7557" w:rsidRDefault="00EB7557" w:rsidP="00EB7557">
      <w:pPr>
        <w:widowControl w:val="0"/>
        <w:ind w:left="0" w:firstLine="0"/>
        <w:rPr>
          <w:rFonts w:ascii="Times New Roman" w:eastAsia="Times New Roman" w:hAnsi="Times New Roman" w:cs="Times New Roman"/>
          <w:szCs w:val="20"/>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1"/>
        <w:gridCol w:w="3299"/>
      </w:tblGrid>
      <w:tr w:rsidR="00EB7557" w:rsidTr="00FA250C">
        <w:tc>
          <w:tcPr>
            <w:tcW w:w="5920" w:type="dxa"/>
            <w:tcBorders>
              <w:top w:val="single" w:sz="4" w:space="0" w:color="auto"/>
              <w:left w:val="single" w:sz="4" w:space="0" w:color="auto"/>
              <w:bottom w:val="single" w:sz="4" w:space="0" w:color="auto"/>
              <w:right w:val="single" w:sz="4" w:space="0" w:color="auto"/>
            </w:tcBorders>
            <w:hideMark/>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Valstybės narės pavadinimas</w:t>
            </w:r>
          </w:p>
        </w:tc>
        <w:tc>
          <w:tcPr>
            <w:tcW w:w="3367" w:type="dxa"/>
            <w:tcBorders>
              <w:top w:val="single" w:sz="4" w:space="0" w:color="auto"/>
              <w:left w:val="single" w:sz="4" w:space="0" w:color="auto"/>
              <w:bottom w:val="single" w:sz="4" w:space="0" w:color="auto"/>
              <w:right w:val="single" w:sz="4" w:space="0" w:color="auto"/>
            </w:tcBorders>
            <w:hideMark/>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pavadinimas</w:t>
            </w:r>
          </w:p>
        </w:tc>
      </w:tr>
      <w:tr w:rsidR="00EB7557" w:rsidTr="00FA250C">
        <w:tc>
          <w:tcPr>
            <w:tcW w:w="5920" w:type="dxa"/>
            <w:tcBorders>
              <w:top w:val="single" w:sz="4" w:space="0" w:color="auto"/>
              <w:left w:val="single" w:sz="4" w:space="0" w:color="auto"/>
              <w:bottom w:val="single" w:sz="4" w:space="0" w:color="auto"/>
              <w:right w:val="single" w:sz="4" w:space="0" w:color="auto"/>
            </w:tcBorders>
            <w:hideMark/>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Čekija, Estija, Vengrija, Latvija, Lenkija, Slovakija, Austrija, Lietuva, Rumunija, Vokietija</w:t>
            </w:r>
          </w:p>
        </w:tc>
        <w:tc>
          <w:tcPr>
            <w:tcW w:w="3367" w:type="dxa"/>
            <w:tcBorders>
              <w:top w:val="single" w:sz="4" w:space="0" w:color="auto"/>
              <w:left w:val="single" w:sz="4" w:space="0" w:color="auto"/>
              <w:bottom w:val="single" w:sz="4" w:space="0" w:color="auto"/>
              <w:right w:val="single" w:sz="4" w:space="0" w:color="auto"/>
            </w:tcBorders>
            <w:hideMark/>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Valsacor</w:t>
            </w:r>
          </w:p>
        </w:tc>
      </w:tr>
      <w:tr w:rsidR="00EB7557" w:rsidTr="00FA250C">
        <w:tc>
          <w:tcPr>
            <w:tcW w:w="5920" w:type="dxa"/>
            <w:tcBorders>
              <w:top w:val="single" w:sz="4" w:space="0" w:color="auto"/>
              <w:left w:val="single" w:sz="4" w:space="0" w:color="auto"/>
              <w:bottom w:val="single" w:sz="4" w:space="0" w:color="auto"/>
              <w:right w:val="single" w:sz="4" w:space="0" w:color="auto"/>
            </w:tcBorders>
            <w:hideMark/>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Bulgarija</w:t>
            </w:r>
          </w:p>
        </w:tc>
        <w:tc>
          <w:tcPr>
            <w:tcW w:w="3367" w:type="dxa"/>
            <w:tcBorders>
              <w:top w:val="single" w:sz="4" w:space="0" w:color="auto"/>
              <w:left w:val="single" w:sz="4" w:space="0" w:color="auto"/>
              <w:bottom w:val="single" w:sz="4" w:space="0" w:color="auto"/>
              <w:right w:val="single" w:sz="4" w:space="0" w:color="auto"/>
            </w:tcBorders>
            <w:hideMark/>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ВАЛСАКОР</w:t>
            </w:r>
          </w:p>
        </w:tc>
      </w:tr>
      <w:tr w:rsidR="00EB7557" w:rsidTr="00FA250C">
        <w:tc>
          <w:tcPr>
            <w:tcW w:w="5920" w:type="dxa"/>
            <w:tcBorders>
              <w:top w:val="single" w:sz="4" w:space="0" w:color="auto"/>
              <w:left w:val="single" w:sz="4" w:space="0" w:color="auto"/>
              <w:bottom w:val="single" w:sz="4" w:space="0" w:color="auto"/>
              <w:right w:val="single" w:sz="4" w:space="0" w:color="auto"/>
            </w:tcBorders>
            <w:hideMark/>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Belgija, Kipras, Danija, Suomija,  Malta, Nyderlandai, Norvegija, Švedija, Portugalija</w:t>
            </w:r>
          </w:p>
        </w:tc>
        <w:tc>
          <w:tcPr>
            <w:tcW w:w="3367" w:type="dxa"/>
            <w:tcBorders>
              <w:top w:val="single" w:sz="4" w:space="0" w:color="auto"/>
              <w:left w:val="single" w:sz="4" w:space="0" w:color="auto"/>
              <w:bottom w:val="single" w:sz="4" w:space="0" w:color="auto"/>
              <w:right w:val="single" w:sz="4" w:space="0" w:color="auto"/>
            </w:tcBorders>
            <w:hideMark/>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Valsartan Krka</w:t>
            </w:r>
          </w:p>
        </w:tc>
      </w:tr>
      <w:tr w:rsidR="00EB7557" w:rsidTr="00FA250C">
        <w:tc>
          <w:tcPr>
            <w:tcW w:w="5920" w:type="dxa"/>
            <w:tcBorders>
              <w:top w:val="single" w:sz="4" w:space="0" w:color="auto"/>
              <w:left w:val="single" w:sz="4" w:space="0" w:color="auto"/>
              <w:bottom w:val="single" w:sz="4" w:space="0" w:color="auto"/>
              <w:right w:val="single" w:sz="4" w:space="0" w:color="auto"/>
            </w:tcBorders>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Italija</w:t>
            </w:r>
          </w:p>
        </w:tc>
        <w:tc>
          <w:tcPr>
            <w:tcW w:w="3367" w:type="dxa"/>
            <w:tcBorders>
              <w:top w:val="single" w:sz="4" w:space="0" w:color="auto"/>
              <w:left w:val="single" w:sz="4" w:space="0" w:color="auto"/>
              <w:bottom w:val="single" w:sz="4" w:space="0" w:color="auto"/>
              <w:right w:val="single" w:sz="4" w:space="0" w:color="auto"/>
            </w:tcBorders>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Valsartan HCS</w:t>
            </w:r>
          </w:p>
        </w:tc>
      </w:tr>
      <w:tr w:rsidR="00EB7557" w:rsidTr="00FA250C">
        <w:tc>
          <w:tcPr>
            <w:tcW w:w="5920" w:type="dxa"/>
            <w:tcBorders>
              <w:top w:val="single" w:sz="4" w:space="0" w:color="auto"/>
              <w:left w:val="single" w:sz="4" w:space="0" w:color="auto"/>
              <w:bottom w:val="single" w:sz="4" w:space="0" w:color="auto"/>
              <w:right w:val="single" w:sz="4" w:space="0" w:color="auto"/>
            </w:tcBorders>
          </w:tcPr>
          <w:p w:rsidR="00EB7557" w:rsidRDefault="00EB7557" w:rsidP="00FA250C">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Ispanija</w:t>
            </w:r>
          </w:p>
        </w:tc>
        <w:tc>
          <w:tcPr>
            <w:tcW w:w="3367" w:type="dxa"/>
            <w:tcBorders>
              <w:top w:val="single" w:sz="4" w:space="0" w:color="auto"/>
              <w:left w:val="single" w:sz="4" w:space="0" w:color="auto"/>
              <w:bottom w:val="single" w:sz="4" w:space="0" w:color="auto"/>
              <w:right w:val="single" w:sz="4" w:space="0" w:color="auto"/>
            </w:tcBorders>
          </w:tcPr>
          <w:p w:rsidR="00EB7557" w:rsidRDefault="00EB7557" w:rsidP="00FA250C">
            <w:pPr>
              <w:widowControl w:val="0"/>
              <w:ind w:left="0" w:firstLine="0"/>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es-ES" w:eastAsia="sl-SI"/>
              </w:rPr>
              <w:t>Valsartán</w:t>
            </w:r>
            <w:proofErr w:type="spellEnd"/>
            <w:r>
              <w:rPr>
                <w:rFonts w:ascii="Times New Roman" w:eastAsia="Times New Roman" w:hAnsi="Times New Roman" w:cs="Times New Roman"/>
                <w:lang w:val="es-ES" w:eastAsia="sl-SI"/>
              </w:rPr>
              <w:t xml:space="preserve"> </w:t>
            </w:r>
            <w:proofErr w:type="spellStart"/>
            <w:r>
              <w:rPr>
                <w:rFonts w:ascii="Times New Roman" w:eastAsia="Times New Roman" w:hAnsi="Times New Roman" w:cs="Times New Roman"/>
                <w:lang w:val="es-ES" w:eastAsia="sl-SI"/>
              </w:rPr>
              <w:t>Krka</w:t>
            </w:r>
            <w:proofErr w:type="spellEnd"/>
          </w:p>
        </w:tc>
      </w:tr>
    </w:tbl>
    <w:p w:rsidR="00EB7557" w:rsidRDefault="00EB7557" w:rsidP="00EB7557">
      <w:pPr>
        <w:widowControl w:val="0"/>
        <w:ind w:left="0" w:firstLine="0"/>
        <w:rPr>
          <w:rFonts w:ascii="Times New Roman" w:eastAsia="Calibri" w:hAnsi="Times New Roman" w:cs="Times New Roman"/>
          <w:szCs w:val="20"/>
          <w:lang w:val="sl-SI" w:eastAsia="sl-SI"/>
        </w:rPr>
      </w:pPr>
    </w:p>
    <w:p w:rsidR="00EB7557" w:rsidRDefault="00EB7557" w:rsidP="00EB7557">
      <w:pPr>
        <w:widowControl w:val="0"/>
        <w:ind w:left="0" w:firstLine="0"/>
        <w:rPr>
          <w:rFonts w:ascii="Times New Roman" w:eastAsia="Calibri" w:hAnsi="Times New Roman" w:cs="Times New Roman"/>
          <w:szCs w:val="20"/>
          <w:lang w:val="sl-SI" w:eastAsia="sl-SI"/>
        </w:rPr>
      </w:pPr>
    </w:p>
    <w:p w:rsidR="00EB7557" w:rsidRDefault="00EB7557" w:rsidP="00EB7557">
      <w:pPr>
        <w:widowControl w:val="0"/>
        <w:ind w:left="0" w:firstLine="0"/>
        <w:rPr>
          <w:rFonts w:ascii="Calibri" w:eastAsia="Calibri" w:hAnsi="Calibri" w:cs="Times New Roman"/>
          <w:b/>
        </w:rPr>
      </w:pPr>
      <w:r>
        <w:rPr>
          <w:rFonts w:ascii="Times New Roman" w:eastAsia="Times New Roman" w:hAnsi="Times New Roman" w:cs="Times New Roman"/>
          <w:b/>
          <w:szCs w:val="20"/>
          <w:lang w:val="sl-SI" w:eastAsia="sl-SI"/>
        </w:rPr>
        <w:t xml:space="preserve">Šis pakuotės lapelis paskutinį kartą peržiūrėtas </w:t>
      </w:r>
      <w:r>
        <w:rPr>
          <w:rFonts w:ascii="Times New Roman" w:eastAsia="Calibri" w:hAnsi="Times New Roman" w:cs="Times New Roman"/>
          <w:b/>
          <w:lang w:val="sl-SI" w:eastAsia="sl-SI"/>
        </w:rPr>
        <w:t>2025-04-24.</w:t>
      </w:r>
    </w:p>
    <w:p w:rsidR="00EB7557" w:rsidRDefault="00EB7557" w:rsidP="00EB7557">
      <w:pPr>
        <w:widowControl w:val="0"/>
        <w:ind w:left="0" w:firstLine="0"/>
        <w:rPr>
          <w:rFonts w:ascii="Times New Roman" w:eastAsia="Times New Roman" w:hAnsi="Times New Roman" w:cs="Times New Roman"/>
          <w:szCs w:val="20"/>
          <w:lang w:val="sl-SI" w:eastAsia="sl-SI"/>
        </w:rPr>
      </w:pPr>
    </w:p>
    <w:p w:rsidR="00EB7557" w:rsidRDefault="00EB7557" w:rsidP="00EB7557">
      <w:pPr>
        <w:widowControl w:val="0"/>
        <w:ind w:left="0" w:firstLine="0"/>
        <w:rPr>
          <w:rFonts w:ascii="Times New Roman" w:eastAsia="Times New Roman" w:hAnsi="Times New Roman" w:cs="Times New Roman"/>
          <w:szCs w:val="20"/>
          <w:lang w:eastAsia="sl-SI"/>
        </w:rPr>
      </w:pPr>
      <w:bookmarkStart w:id="15" w:name="OLE_LINK3"/>
      <w:bookmarkStart w:id="16" w:name="OLE_LINK2"/>
      <w:r>
        <w:rPr>
          <w:rFonts w:ascii="Times New Roman" w:eastAsia="Times New Roman" w:hAnsi="Times New Roman" w:cs="Times New Roman"/>
          <w:szCs w:val="20"/>
          <w:lang w:val="sl-SI" w:eastAsia="sl-SI"/>
        </w:rPr>
        <w:t xml:space="preserve">Išsami informacija apie šį vaistą pateikiama </w:t>
      </w:r>
      <w:r>
        <w:rPr>
          <w:rFonts w:ascii="Times New Roman" w:eastAsia="Times New Roman" w:hAnsi="Times New Roman" w:cs="Times New Roman"/>
          <w:sz w:val="24"/>
          <w:szCs w:val="20"/>
          <w:lang w:val="sl-SI" w:eastAsia="sl-SI"/>
        </w:rPr>
        <w:t xml:space="preserve">Valstybinės vaistų kontrolės tarnybos prie Lietuvos </w:t>
      </w:r>
      <w:r>
        <w:rPr>
          <w:rFonts w:ascii="Times New Roman" w:eastAsia="Times New Roman" w:hAnsi="Times New Roman" w:cs="Times New Roman"/>
          <w:szCs w:val="20"/>
          <w:lang w:val="sl-SI" w:eastAsia="sl-SI"/>
        </w:rPr>
        <w:t>Respublikos sveikatos apsaugos ministerijos tinklalapyje</w:t>
      </w:r>
      <w:bookmarkEnd w:id="15"/>
      <w:bookmarkEnd w:id="16"/>
      <w:r>
        <w:rPr>
          <w:rFonts w:ascii="Times New Roman" w:eastAsia="Times New Roman" w:hAnsi="Times New Roman" w:cs="Times New Roman"/>
          <w:szCs w:val="20"/>
          <w:lang w:val="sl-SI" w:eastAsia="sl-SI"/>
        </w:rPr>
        <w:t xml:space="preserve"> </w:t>
      </w:r>
      <w:bookmarkStart w:id="17" w:name="_Hlk173407610"/>
      <w:r>
        <w:rPr>
          <w:rFonts w:ascii="Times New Roman" w:eastAsia="Times New Roman" w:hAnsi="Times New Roman" w:cs="Times New Roman"/>
          <w:color w:val="0000EE"/>
          <w:u w:val="single"/>
          <w:lang w:eastAsia="lt-LT"/>
        </w:rPr>
        <w:t>https://vvkt.lrv.lt/lt/</w:t>
      </w:r>
      <w:bookmarkEnd w:id="17"/>
      <w:r>
        <w:rPr>
          <w:rFonts w:ascii="Times New Roman" w:eastAsia="Times New Roman" w:hAnsi="Times New Roman" w:cs="Times New Roman"/>
          <w:szCs w:val="20"/>
          <w:lang w:eastAsia="sl-SI"/>
        </w:rPr>
        <w:t>.</w:t>
      </w:r>
    </w:p>
    <w:p w:rsidR="00EB7557" w:rsidRDefault="00EB7557" w:rsidP="00EB7557">
      <w:pPr>
        <w:widowControl w:val="0"/>
        <w:ind w:left="0" w:firstLine="0"/>
        <w:rPr>
          <w:rFonts w:ascii="Times New Roman" w:eastAsia="Times New Roman" w:hAnsi="Times New Roman" w:cs="Times New Roman"/>
          <w:szCs w:val="20"/>
          <w:lang w:eastAsia="sl-SI"/>
        </w:rPr>
      </w:pPr>
    </w:p>
    <w:p w:rsidR="00EB7557" w:rsidRDefault="00EB7557" w:rsidP="00EB7557">
      <w:pPr>
        <w:widowControl w:val="0"/>
        <w:ind w:left="0" w:firstLine="0"/>
      </w:pPr>
    </w:p>
    <w:p w:rsidR="00BA6577" w:rsidRDefault="00BA6577">
      <w:bookmarkStart w:id="18" w:name="_GoBack"/>
      <w:bookmarkEnd w:id="18"/>
    </w:p>
    <w:sectPr w:rsidR="00BA6577">
      <w:headerReference w:type="even" r:id="rId5"/>
      <w:headerReference w:type="default" r:id="rId6"/>
      <w:footerReference w:type="even" r:id="rId7"/>
      <w:footerReference w:type="default" r:id="rId8"/>
      <w:headerReference w:type="first" r:id="rId9"/>
      <w:footerReference w:type="firs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08" w:rsidRDefault="00EB75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08" w:rsidRDefault="00EB75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08" w:rsidRDefault="00EB755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08" w:rsidRDefault="00EB75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08" w:rsidRDefault="00EB75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08" w:rsidRDefault="00EB75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A63AD9"/>
    <w:multiLevelType w:val="hybridMultilevel"/>
    <w:tmpl w:val="AB464DCE"/>
    <w:lvl w:ilvl="0" w:tplc="A50E79C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F00F1"/>
    <w:multiLevelType w:val="hybridMultilevel"/>
    <w:tmpl w:val="B6AC5E8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D3509"/>
    <w:multiLevelType w:val="hybridMultilevel"/>
    <w:tmpl w:val="8BCEED04"/>
    <w:lvl w:ilvl="0" w:tplc="A50E79C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225F6216"/>
    <w:multiLevelType w:val="hybridMultilevel"/>
    <w:tmpl w:val="649ADDEE"/>
    <w:lvl w:ilvl="0" w:tplc="71B0FED2">
      <w:start w:val="1"/>
      <w:numFmt w:val="bullet"/>
      <w:lvlText w:val="-"/>
      <w:lvlJc w:val="left"/>
      <w:pPr>
        <w:tabs>
          <w:tab w:val="num" w:pos="567"/>
        </w:tabs>
        <w:ind w:left="567" w:hanging="567"/>
      </w:pPr>
      <w:rPr>
        <w:rFonts w:hAnsi="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E58CE"/>
    <w:multiLevelType w:val="hybridMultilevel"/>
    <w:tmpl w:val="2376D0A2"/>
    <w:lvl w:ilvl="0" w:tplc="A50E79C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301FC4"/>
    <w:multiLevelType w:val="hybridMultilevel"/>
    <w:tmpl w:val="AF5E4C2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7"/>
  </w:num>
  <w:num w:numId="4">
    <w:abstractNumId w:val="9"/>
  </w:num>
  <w:num w:numId="5">
    <w:abstractNumId w:val="10"/>
  </w:num>
  <w:num w:numId="6">
    <w:abstractNumId w:val="2"/>
  </w:num>
  <w:num w:numId="7">
    <w:abstractNumId w:val="1"/>
  </w:num>
  <w:num w:numId="8">
    <w:abstractNumId w:val="8"/>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57"/>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B7557"/>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53BFB-764E-4E4F-B5E0-71D040C7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7557"/>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unhideWhenUsed/>
    <w:rsid w:val="00EB7557"/>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EB7557"/>
    <w:rPr>
      <w:rFonts w:ascii="Times New Roman" w:hAnsi="Times New Roman" w:cs="Times New Roman"/>
      <w:sz w:val="24"/>
      <w:szCs w:val="20"/>
      <w:lang w:val="sl-SI" w:eastAsia="sl-SI"/>
    </w:rPr>
  </w:style>
  <w:style w:type="paragraph" w:styleId="Porat">
    <w:name w:val="footer"/>
    <w:basedOn w:val="prastasis"/>
    <w:link w:val="PoratDiagrama"/>
    <w:uiPriority w:val="99"/>
    <w:unhideWhenUsed/>
    <w:rsid w:val="00EB7557"/>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EB7557"/>
    <w:rPr>
      <w:rFonts w:ascii="Times New Roman" w:hAnsi="Times New Roman" w:cs="Times New Roman"/>
      <w:sz w:val="24"/>
      <w:szCs w:val="20"/>
      <w:lang w:val="sl-SI" w:eastAsia="sl-SI"/>
    </w:rPr>
  </w:style>
  <w:style w:type="paragraph" w:styleId="Sraopastraipa">
    <w:name w:val="List Paragraph"/>
    <w:basedOn w:val="prastasis"/>
    <w:uiPriority w:val="34"/>
    <w:qFormat/>
    <w:rsid w:val="00EB7557"/>
    <w:pPr>
      <w:spacing w:after="200" w:line="276" w:lineRule="auto"/>
      <w:ind w:left="720" w:firstLine="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11005</Words>
  <Characters>6273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2025-06-25T06:21:00Z</dcterms:created>
  <dcterms:modified xsi:type="dcterms:W3CDTF">2025-06-25T06:22:00Z</dcterms:modified>
</cp:coreProperties>
</file>