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p>
    <w:p w:rsidR="00FF2FFA" w:rsidRPr="001917D8" w:rsidRDefault="00FF2FFA" w:rsidP="00FF2FFA">
      <w:pPr>
        <w:jc w:val="center"/>
        <w:rPr>
          <w:b/>
          <w:sz w:val="22"/>
          <w:szCs w:val="22"/>
        </w:rPr>
      </w:pPr>
      <w:r w:rsidRPr="001917D8">
        <w:rPr>
          <w:b/>
          <w:sz w:val="22"/>
          <w:szCs w:val="22"/>
        </w:rPr>
        <w:t>I PRIEDAS</w:t>
      </w:r>
    </w:p>
    <w:p w:rsidR="00FF2FFA" w:rsidRPr="001917D8" w:rsidRDefault="00FF2FFA" w:rsidP="00FF2FFA">
      <w:pPr>
        <w:jc w:val="center"/>
        <w:rPr>
          <w:sz w:val="22"/>
          <w:szCs w:val="22"/>
        </w:rPr>
      </w:pPr>
    </w:p>
    <w:p w:rsidR="00FF2FFA" w:rsidRPr="001917D8" w:rsidRDefault="00FF2FFA" w:rsidP="00FF2FFA">
      <w:pPr>
        <w:jc w:val="center"/>
        <w:rPr>
          <w:b/>
          <w:sz w:val="22"/>
          <w:szCs w:val="22"/>
        </w:rPr>
      </w:pPr>
      <w:r w:rsidRPr="001917D8">
        <w:rPr>
          <w:b/>
          <w:sz w:val="22"/>
          <w:szCs w:val="22"/>
        </w:rPr>
        <w:t>PREPARATO CHARAKTERISTIKŲ SANTRAUKA</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br w:type="page"/>
      </w:r>
      <w:r w:rsidRPr="001917D8">
        <w:rPr>
          <w:b/>
          <w:sz w:val="22"/>
          <w:szCs w:val="22"/>
        </w:rPr>
        <w:lastRenderedPageBreak/>
        <w:t>1.</w:t>
      </w:r>
      <w:r w:rsidRPr="001917D8">
        <w:rPr>
          <w:b/>
          <w:sz w:val="22"/>
          <w:szCs w:val="22"/>
        </w:rPr>
        <w:tab/>
        <w:t>VAISTINIO PREPARATO PAVADINIMAS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40 mg milteliai injekciniam ar infuziniam tirpalui</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2.</w:t>
      </w:r>
      <w:r w:rsidRPr="001917D8">
        <w:rPr>
          <w:b/>
          <w:sz w:val="22"/>
          <w:szCs w:val="22"/>
        </w:rPr>
        <w:tab/>
        <w:t>KOKYBINĖ IR KIEKYBINĖ SUDĖTIS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Kiekviename flakone yra 40 mg ezomeprazolo (natrio druskos pavidalu).</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Šio vaistinio preparato flakone yra mažiau kaip 1 mmol (23 mg) natrio, t. y. jis beveik neturi reikšmės. </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Visos pagalbinės medžiagos išvardytos 6.1 skyriuje.</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3.</w:t>
      </w:r>
      <w:r w:rsidRPr="001917D8">
        <w:rPr>
          <w:b/>
          <w:sz w:val="22"/>
          <w:szCs w:val="22"/>
        </w:rPr>
        <w:tab/>
        <w:t>FARMACINĖ FORMA</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Milteliai injekciniam ar infuziniam tirpalui.</w:t>
      </w:r>
    </w:p>
    <w:p w:rsidR="00FF2FFA" w:rsidRPr="001917D8" w:rsidRDefault="00FF2FFA" w:rsidP="00FF2FFA">
      <w:pPr>
        <w:rPr>
          <w:sz w:val="22"/>
          <w:szCs w:val="22"/>
        </w:rPr>
      </w:pPr>
      <w:r w:rsidRPr="001917D8">
        <w:rPr>
          <w:sz w:val="22"/>
          <w:szCs w:val="22"/>
        </w:rPr>
        <w:t>Balti ar beveik balti liofilizuoti milteliai.</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w:t>
      </w:r>
      <w:r w:rsidRPr="001917D8">
        <w:rPr>
          <w:b/>
          <w:sz w:val="22"/>
          <w:szCs w:val="22"/>
        </w:rPr>
        <w:tab/>
        <w:t>KLINIKINĖ INFORMACIJA</w:t>
      </w:r>
    </w:p>
    <w:p w:rsidR="00FF2FFA" w:rsidRPr="001917D8" w:rsidRDefault="00FF2FFA" w:rsidP="00FF2FFA">
      <w:pPr>
        <w:rPr>
          <w:sz w:val="22"/>
          <w:szCs w:val="22"/>
        </w:rPr>
      </w:pPr>
    </w:p>
    <w:p w:rsidR="00FF2FFA" w:rsidRPr="001917D8" w:rsidRDefault="00FF2FFA" w:rsidP="00FF2FFA">
      <w:pPr>
        <w:numPr>
          <w:ilvl w:val="1"/>
          <w:numId w:val="1"/>
        </w:numPr>
        <w:tabs>
          <w:tab w:val="num" w:pos="540"/>
        </w:tabs>
        <w:rPr>
          <w:b/>
          <w:sz w:val="22"/>
          <w:szCs w:val="22"/>
        </w:rPr>
      </w:pPr>
      <w:r w:rsidRPr="001917D8">
        <w:rPr>
          <w:b/>
          <w:sz w:val="22"/>
          <w:szCs w:val="22"/>
        </w:rPr>
        <w:t>Terapinės indikacijos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Nexmezol 40 mg milteliai injekciniam ar infuziniam tirpalui </w:t>
      </w:r>
      <w:r>
        <w:rPr>
          <w:sz w:val="22"/>
          <w:szCs w:val="22"/>
        </w:rPr>
        <w:t>skirti toliau nurodytoms indikacijoms.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 xml:space="preserve">Suaugusiesiems </w:t>
      </w:r>
    </w:p>
    <w:p w:rsidR="00FF2FFA" w:rsidRPr="001917D8" w:rsidRDefault="00FF2FFA" w:rsidP="00FF2FFA">
      <w:pPr>
        <w:numPr>
          <w:ilvl w:val="0"/>
          <w:numId w:val="3"/>
        </w:numPr>
        <w:rPr>
          <w:sz w:val="22"/>
          <w:szCs w:val="22"/>
        </w:rPr>
      </w:pPr>
      <w:r>
        <w:rPr>
          <w:sz w:val="22"/>
          <w:szCs w:val="22"/>
        </w:rPr>
        <w:t>S</w:t>
      </w:r>
      <w:r w:rsidRPr="001917D8">
        <w:rPr>
          <w:sz w:val="22"/>
          <w:szCs w:val="22"/>
        </w:rPr>
        <w:t>krandžio sekrecij</w:t>
      </w:r>
      <w:r>
        <w:rPr>
          <w:sz w:val="22"/>
          <w:szCs w:val="22"/>
        </w:rPr>
        <w:t>os</w:t>
      </w:r>
      <w:r w:rsidRPr="001917D8">
        <w:rPr>
          <w:sz w:val="22"/>
          <w:szCs w:val="22"/>
        </w:rPr>
        <w:t xml:space="preserve"> slopin</w:t>
      </w:r>
      <w:r>
        <w:rPr>
          <w:sz w:val="22"/>
          <w:szCs w:val="22"/>
        </w:rPr>
        <w:t>imas</w:t>
      </w:r>
      <w:r w:rsidRPr="001917D8">
        <w:rPr>
          <w:sz w:val="22"/>
          <w:szCs w:val="22"/>
        </w:rPr>
        <w:t xml:space="preserve">, jeigu vaistinių preparatų </w:t>
      </w:r>
      <w:r>
        <w:rPr>
          <w:sz w:val="22"/>
          <w:szCs w:val="22"/>
        </w:rPr>
        <w:t xml:space="preserve">neįmanoma </w:t>
      </w:r>
      <w:r w:rsidRPr="001917D8">
        <w:rPr>
          <w:sz w:val="22"/>
          <w:szCs w:val="22"/>
        </w:rPr>
        <w:t>varto</w:t>
      </w:r>
      <w:r>
        <w:rPr>
          <w:sz w:val="22"/>
          <w:szCs w:val="22"/>
        </w:rPr>
        <w:t>ti</w:t>
      </w:r>
      <w:r w:rsidRPr="001917D8">
        <w:rPr>
          <w:sz w:val="22"/>
          <w:szCs w:val="22"/>
        </w:rPr>
        <w:t xml:space="preserve"> per burną, pvz.:</w:t>
      </w:r>
    </w:p>
    <w:p w:rsidR="00FF2FFA" w:rsidRPr="001917D8" w:rsidRDefault="00FF2FFA" w:rsidP="00FF2FFA">
      <w:pPr>
        <w:numPr>
          <w:ilvl w:val="0"/>
          <w:numId w:val="20"/>
        </w:numPr>
        <w:rPr>
          <w:sz w:val="22"/>
          <w:szCs w:val="22"/>
        </w:rPr>
      </w:pPr>
      <w:r w:rsidRPr="001917D8">
        <w:rPr>
          <w:sz w:val="22"/>
          <w:szCs w:val="22"/>
        </w:rPr>
        <w:t xml:space="preserve">gydant gastroezofaginio refliukso ligą (GERL) pacientams, kuriems yra ezofagitas ir (arba) sunkių refliukso simptomų; </w:t>
      </w:r>
    </w:p>
    <w:p w:rsidR="00FF2FFA" w:rsidRPr="001917D8" w:rsidRDefault="00FF2FFA" w:rsidP="00FF2FFA">
      <w:pPr>
        <w:numPr>
          <w:ilvl w:val="0"/>
          <w:numId w:val="20"/>
        </w:numPr>
        <w:rPr>
          <w:sz w:val="22"/>
          <w:szCs w:val="22"/>
        </w:rPr>
      </w:pPr>
      <w:r w:rsidRPr="001917D8">
        <w:rPr>
          <w:sz w:val="22"/>
          <w:szCs w:val="22"/>
        </w:rPr>
        <w:t>gydant skrandžio opas, susijusias su nesteroidinių vaistų nuo uždegimo (NVNU) vartojimu;</w:t>
      </w:r>
    </w:p>
    <w:p w:rsidR="00FF2FFA" w:rsidRPr="001917D8" w:rsidRDefault="00FF2FFA" w:rsidP="00FF2FFA">
      <w:pPr>
        <w:numPr>
          <w:ilvl w:val="0"/>
          <w:numId w:val="20"/>
        </w:numPr>
        <w:rPr>
          <w:sz w:val="22"/>
          <w:szCs w:val="22"/>
        </w:rPr>
      </w:pPr>
      <w:r w:rsidRPr="001917D8">
        <w:rPr>
          <w:sz w:val="22"/>
          <w:szCs w:val="22"/>
        </w:rPr>
        <w:t>skrandžio ir dvylikapirštės žarnos opų, susijusių su NVNU vartojimu, profilaktik</w:t>
      </w:r>
      <w:r>
        <w:rPr>
          <w:sz w:val="22"/>
          <w:szCs w:val="22"/>
        </w:rPr>
        <w:t>ai</w:t>
      </w:r>
      <w:r w:rsidRPr="001917D8">
        <w:rPr>
          <w:sz w:val="22"/>
          <w:szCs w:val="22"/>
        </w:rPr>
        <w:t xml:space="preserve"> rizikos grupės pacientams</w:t>
      </w:r>
      <w:r w:rsidR="00FB191B">
        <w:rPr>
          <w:sz w:val="22"/>
          <w:szCs w:val="22"/>
        </w:rPr>
        <w:t>;</w:t>
      </w:r>
    </w:p>
    <w:p w:rsidR="00FF2FFA" w:rsidRPr="001917D8" w:rsidRDefault="00FF2FFA" w:rsidP="00FF2FFA">
      <w:pPr>
        <w:numPr>
          <w:ilvl w:val="0"/>
          <w:numId w:val="20"/>
        </w:numPr>
        <w:rPr>
          <w:sz w:val="22"/>
          <w:szCs w:val="22"/>
        </w:rPr>
      </w:pPr>
      <w:r w:rsidRPr="001917D8">
        <w:rPr>
          <w:sz w:val="22"/>
          <w:szCs w:val="22"/>
        </w:rPr>
        <w:t>pakartotinio kraujavimo profilaktikai po gydomosios endoskopijos dėl ūminio kraujavimo iš skrandžio ar dvylikapirštės žarnos opų.</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Vaikams ir paaugliams (1-18 metų)</w:t>
      </w:r>
    </w:p>
    <w:p w:rsidR="00FF2FFA" w:rsidRPr="001917D8" w:rsidRDefault="00FF2FFA" w:rsidP="00FF2FFA">
      <w:pPr>
        <w:numPr>
          <w:ilvl w:val="0"/>
          <w:numId w:val="4"/>
        </w:numPr>
        <w:rPr>
          <w:sz w:val="22"/>
          <w:szCs w:val="22"/>
        </w:rPr>
      </w:pPr>
      <w:r w:rsidRPr="001917D8">
        <w:rPr>
          <w:sz w:val="22"/>
          <w:szCs w:val="22"/>
        </w:rPr>
        <w:t>Skrandžio sekrecijos slopinimas, kai vaistinių preparatų negalima vartoti per burną:</w:t>
      </w:r>
    </w:p>
    <w:p w:rsidR="00FF2FFA" w:rsidRPr="001917D8" w:rsidRDefault="00FF2FFA" w:rsidP="00FF2FFA">
      <w:pPr>
        <w:pStyle w:val="Sraopastraipa"/>
        <w:numPr>
          <w:ilvl w:val="0"/>
          <w:numId w:val="21"/>
        </w:numPr>
        <w:rPr>
          <w:szCs w:val="22"/>
        </w:rPr>
      </w:pPr>
      <w:proofErr w:type="spellStart"/>
      <w:r w:rsidRPr="001917D8">
        <w:rPr>
          <w:szCs w:val="22"/>
        </w:rPr>
        <w:t>gastroezofaginio</w:t>
      </w:r>
      <w:proofErr w:type="spellEnd"/>
      <w:r w:rsidRPr="001917D8">
        <w:rPr>
          <w:szCs w:val="22"/>
        </w:rPr>
        <w:t xml:space="preserve"> </w:t>
      </w:r>
      <w:proofErr w:type="spellStart"/>
      <w:r w:rsidRPr="001917D8">
        <w:rPr>
          <w:szCs w:val="22"/>
        </w:rPr>
        <w:t>refliukso</w:t>
      </w:r>
      <w:proofErr w:type="spellEnd"/>
      <w:r w:rsidRPr="001917D8">
        <w:rPr>
          <w:szCs w:val="22"/>
        </w:rPr>
        <w:t xml:space="preserve"> ligai (GERL) gydyti, kai yra </w:t>
      </w:r>
      <w:r>
        <w:rPr>
          <w:szCs w:val="22"/>
        </w:rPr>
        <w:t xml:space="preserve"> </w:t>
      </w:r>
      <w:proofErr w:type="spellStart"/>
      <w:r w:rsidRPr="001917D8">
        <w:rPr>
          <w:szCs w:val="22"/>
        </w:rPr>
        <w:t>erozinis</w:t>
      </w:r>
      <w:proofErr w:type="spellEnd"/>
      <w:r w:rsidRPr="001917D8">
        <w:rPr>
          <w:szCs w:val="22"/>
        </w:rPr>
        <w:t xml:space="preserve"> </w:t>
      </w:r>
      <w:proofErr w:type="spellStart"/>
      <w:r>
        <w:rPr>
          <w:szCs w:val="22"/>
        </w:rPr>
        <w:t>refliukso</w:t>
      </w:r>
      <w:proofErr w:type="spellEnd"/>
      <w:r>
        <w:rPr>
          <w:szCs w:val="22"/>
        </w:rPr>
        <w:t xml:space="preserve"> sukeltas</w:t>
      </w:r>
      <w:r w:rsidRPr="001917D8" w:rsidDel="005338D0">
        <w:rPr>
          <w:szCs w:val="22"/>
        </w:rPr>
        <w:t xml:space="preserve"> </w:t>
      </w:r>
      <w:proofErr w:type="spellStart"/>
      <w:r w:rsidRPr="001917D8">
        <w:rPr>
          <w:szCs w:val="22"/>
        </w:rPr>
        <w:t>ezofagitas</w:t>
      </w:r>
      <w:proofErr w:type="spellEnd"/>
      <w:r w:rsidRPr="001917D8">
        <w:rPr>
          <w:szCs w:val="22"/>
        </w:rPr>
        <w:t xml:space="preserve"> ir (arba) sunkių </w:t>
      </w:r>
      <w:proofErr w:type="spellStart"/>
      <w:r w:rsidRPr="001917D8">
        <w:rPr>
          <w:szCs w:val="22"/>
        </w:rPr>
        <w:t>refliukso</w:t>
      </w:r>
      <w:proofErr w:type="spellEnd"/>
      <w:r w:rsidRPr="001917D8">
        <w:rPr>
          <w:szCs w:val="22"/>
        </w:rPr>
        <w:t xml:space="preserve"> simptomų.</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4.2</w:t>
      </w:r>
      <w:r w:rsidRPr="001917D8">
        <w:rPr>
          <w:b/>
          <w:sz w:val="22"/>
          <w:szCs w:val="22"/>
        </w:rPr>
        <w:tab/>
        <w:t>Dozavimas ir vartojimo metodas</w:t>
      </w:r>
    </w:p>
    <w:p w:rsidR="00FF2FFA" w:rsidRPr="001917D8" w:rsidRDefault="00FF2FFA" w:rsidP="00FF2FFA">
      <w:pPr>
        <w:rPr>
          <w:sz w:val="22"/>
          <w:szCs w:val="22"/>
          <w:lang w:val="pt-BR"/>
        </w:rPr>
      </w:pPr>
    </w:p>
    <w:p w:rsidR="00FF2FFA" w:rsidRPr="001917D8" w:rsidRDefault="00FF2FFA" w:rsidP="00FF2FFA">
      <w:pPr>
        <w:rPr>
          <w:b/>
          <w:sz w:val="22"/>
          <w:szCs w:val="22"/>
          <w:lang w:val="pt-BR"/>
        </w:rPr>
      </w:pPr>
      <w:r w:rsidRPr="001917D8">
        <w:rPr>
          <w:b/>
          <w:sz w:val="22"/>
          <w:szCs w:val="22"/>
          <w:lang w:val="pt-BR"/>
        </w:rPr>
        <w:lastRenderedPageBreak/>
        <w:t>Dozavimas</w:t>
      </w:r>
    </w:p>
    <w:p w:rsidR="00FF2FFA" w:rsidRPr="005546F3" w:rsidRDefault="00FF2FFA" w:rsidP="00FF2FFA">
      <w:pPr>
        <w:rPr>
          <w:b/>
          <w:sz w:val="22"/>
          <w:szCs w:val="22"/>
          <w:lang w:val="pt-BR"/>
        </w:rPr>
      </w:pPr>
      <w:r w:rsidRPr="005546F3">
        <w:rPr>
          <w:b/>
          <w:sz w:val="22"/>
          <w:szCs w:val="22"/>
          <w:lang w:val="pt-BR"/>
        </w:rPr>
        <w:t>Suaugusiesiems</w:t>
      </w:r>
    </w:p>
    <w:p w:rsidR="00FF2FFA" w:rsidRPr="001917D8" w:rsidRDefault="00FF2FFA" w:rsidP="00FF2FFA">
      <w:pPr>
        <w:rPr>
          <w:b/>
          <w:sz w:val="22"/>
          <w:szCs w:val="22"/>
          <w:lang w:val="pt-BR"/>
        </w:rPr>
      </w:pPr>
      <w:r w:rsidRPr="001917D8">
        <w:rPr>
          <w:b/>
          <w:sz w:val="22"/>
          <w:szCs w:val="22"/>
          <w:lang w:val="pt-BR"/>
        </w:rPr>
        <w:t>Skrandžio sekrecijos slopinimas, jeigu vaistinių preparatų vartojimas per burną yra neįmanomas</w:t>
      </w:r>
    </w:p>
    <w:p w:rsidR="00FF2FFA" w:rsidRPr="001917D8" w:rsidRDefault="00FF2FFA" w:rsidP="00FF2FFA">
      <w:pPr>
        <w:rPr>
          <w:sz w:val="22"/>
          <w:szCs w:val="22"/>
        </w:rPr>
      </w:pPr>
      <w:r w:rsidRPr="001917D8">
        <w:rPr>
          <w:sz w:val="22"/>
          <w:szCs w:val="22"/>
        </w:rPr>
        <w:t>Pacientus, kurie šio vaistinio preparato gerti negali, galima gydyti parenteraliai (dozė – 20</w:t>
      </w:r>
      <w:r w:rsidRPr="001917D8">
        <w:rPr>
          <w:sz w:val="22"/>
          <w:szCs w:val="22"/>
        </w:rPr>
        <w:noBreakHyphen/>
        <w:t xml:space="preserve">40 mg 1 kartą per parą). </w:t>
      </w:r>
      <w:r>
        <w:rPr>
          <w:sz w:val="22"/>
          <w:szCs w:val="22"/>
        </w:rPr>
        <w:t xml:space="preserve">Refliukso sukeltu </w:t>
      </w:r>
      <w:r w:rsidRPr="001917D8">
        <w:rPr>
          <w:sz w:val="22"/>
          <w:szCs w:val="22"/>
        </w:rPr>
        <w:t xml:space="preserve">ezofagitu sergantys pacientai turi būti gydomi 40 mg doze, vartojama 1 kartą per parą. Simptominiam refliuksinės ligos gydymui pacientams turi būti skiriama 20 mg 1 kartą per parą. </w:t>
      </w:r>
    </w:p>
    <w:p w:rsidR="00FF2FFA" w:rsidRPr="001917D8" w:rsidRDefault="00FF2FFA" w:rsidP="00FF2FFA">
      <w:pPr>
        <w:rPr>
          <w:bCs/>
          <w:iCs/>
          <w:sz w:val="22"/>
          <w:szCs w:val="22"/>
        </w:rPr>
      </w:pPr>
      <w:r w:rsidRPr="001917D8">
        <w:rPr>
          <w:bCs/>
          <w:iCs/>
          <w:sz w:val="22"/>
          <w:szCs w:val="22"/>
        </w:rPr>
        <w:t>Skrandžio opoms, susijusioms su NVNU vartojimu, gydyti paprastai skiriama 20 mg 1 kartą per parą. Skrandžio ir dvylikapirštės žarnos opų, susijusių su NVNU vartojimu, profilaktikai rizikos grupės pacientams turi būti skiriama 20 mg 1 kartą per parą.</w:t>
      </w:r>
    </w:p>
    <w:p w:rsidR="00FF2FFA" w:rsidRPr="001917D8" w:rsidRDefault="00FF2FFA" w:rsidP="00FF2FFA">
      <w:pPr>
        <w:rPr>
          <w:bCs/>
          <w:iCs/>
          <w:sz w:val="22"/>
          <w:szCs w:val="22"/>
        </w:rPr>
      </w:pPr>
      <w:r w:rsidRPr="001917D8">
        <w:rPr>
          <w:bCs/>
          <w:iCs/>
          <w:sz w:val="22"/>
          <w:szCs w:val="22"/>
        </w:rPr>
        <w:t>Paprastai į veną vartojamu vaistiniu preparatu gydoma trumpai, kiek įmanoma greičiau turi būti pereinama prie gydymo geriamąja vaistinio preparato forma.</w:t>
      </w:r>
    </w:p>
    <w:p w:rsidR="00FF2FFA" w:rsidRPr="001917D8" w:rsidRDefault="00FF2FFA" w:rsidP="00FF2FFA">
      <w:pPr>
        <w:rPr>
          <w:i/>
          <w:sz w:val="22"/>
          <w:szCs w:val="22"/>
        </w:rPr>
      </w:pPr>
    </w:p>
    <w:p w:rsidR="00FF2FFA" w:rsidRPr="001917D8" w:rsidRDefault="00FF2FFA" w:rsidP="00FF2FFA">
      <w:pPr>
        <w:rPr>
          <w:b/>
          <w:sz w:val="22"/>
          <w:szCs w:val="22"/>
        </w:rPr>
      </w:pPr>
      <w:r w:rsidRPr="001917D8">
        <w:rPr>
          <w:b/>
          <w:sz w:val="22"/>
          <w:szCs w:val="22"/>
        </w:rPr>
        <w:t>Pakartotinio kraujavimo iš skrandžio ar dvylikapirštės žarnos opų profilaktika</w:t>
      </w:r>
    </w:p>
    <w:p w:rsidR="00FF2FFA" w:rsidRPr="001917D8" w:rsidRDefault="00FF2FFA" w:rsidP="00FF2FFA">
      <w:pPr>
        <w:rPr>
          <w:sz w:val="22"/>
          <w:szCs w:val="22"/>
        </w:rPr>
      </w:pPr>
      <w:r w:rsidRPr="001917D8">
        <w:rPr>
          <w:sz w:val="22"/>
          <w:szCs w:val="22"/>
        </w:rPr>
        <w:t>Po gydomosios endoskopijos dėl ūminio kraujavimo iš skrandžio ar dvylikapirštės žarnos opų iš karto į veną infuzuojama per 30</w:t>
      </w:r>
      <w:r w:rsidR="00484F42">
        <w:rPr>
          <w:sz w:val="22"/>
          <w:szCs w:val="22"/>
        </w:rPr>
        <w:t> </w:t>
      </w:r>
      <w:r w:rsidRPr="001917D8">
        <w:rPr>
          <w:sz w:val="22"/>
          <w:szCs w:val="22"/>
        </w:rPr>
        <w:t>min 80 mg, po to vaistinis preparatas nuolatinės infuzijos būdu į veną 8</w:t>
      </w:r>
      <w:r w:rsidR="00484F42">
        <w:rPr>
          <w:sz w:val="22"/>
          <w:szCs w:val="22"/>
        </w:rPr>
        <w:t> </w:t>
      </w:r>
      <w:r w:rsidRPr="001917D8">
        <w:rPr>
          <w:sz w:val="22"/>
          <w:szCs w:val="22"/>
        </w:rPr>
        <w:t>mg/val. greičiu lašinamas 3</w:t>
      </w:r>
      <w:r w:rsidR="00484F42">
        <w:rPr>
          <w:sz w:val="22"/>
          <w:szCs w:val="22"/>
        </w:rPr>
        <w:t> </w:t>
      </w:r>
      <w:r w:rsidRPr="001917D8">
        <w:rPr>
          <w:sz w:val="22"/>
          <w:szCs w:val="22"/>
        </w:rPr>
        <w:t xml:space="preserve">paras (72 val.). </w:t>
      </w:r>
    </w:p>
    <w:p w:rsidR="00FF2FFA" w:rsidRPr="001917D8" w:rsidRDefault="00FF2FFA" w:rsidP="00FF2FFA">
      <w:pPr>
        <w:rPr>
          <w:sz w:val="22"/>
          <w:szCs w:val="22"/>
        </w:rPr>
      </w:pPr>
    </w:p>
    <w:p w:rsidR="00FF2FFA" w:rsidRPr="001917D8" w:rsidRDefault="00FF2FFA" w:rsidP="00FF2FFA">
      <w:pPr>
        <w:rPr>
          <w:i/>
          <w:sz w:val="22"/>
          <w:szCs w:val="22"/>
          <w:u w:val="single"/>
        </w:rPr>
      </w:pPr>
      <w:r w:rsidRPr="001917D8">
        <w:rPr>
          <w:sz w:val="22"/>
          <w:szCs w:val="22"/>
        </w:rPr>
        <w:t>Po parenter</w:t>
      </w:r>
      <w:r w:rsidR="00D56ABA">
        <w:rPr>
          <w:sz w:val="22"/>
          <w:szCs w:val="22"/>
        </w:rPr>
        <w:t>inio</w:t>
      </w:r>
      <w:r w:rsidRPr="001917D8">
        <w:rPr>
          <w:sz w:val="22"/>
          <w:szCs w:val="22"/>
        </w:rPr>
        <w:t xml:space="preserve"> gydymo periodo turi būti taikomas rūgštingumą slopinantis gydymas per burną vartojamais vaistiniais preparatais.</w:t>
      </w:r>
    </w:p>
    <w:p w:rsidR="00FF2FFA" w:rsidRPr="001917D8" w:rsidRDefault="00FF2FFA" w:rsidP="00FF2FFA">
      <w:pPr>
        <w:rPr>
          <w:i/>
          <w:sz w:val="22"/>
          <w:szCs w:val="22"/>
          <w:u w:val="single"/>
        </w:rPr>
      </w:pPr>
    </w:p>
    <w:p w:rsidR="00FF2FFA" w:rsidRPr="001917D8" w:rsidRDefault="00FF2FFA" w:rsidP="00FF2FFA">
      <w:pPr>
        <w:rPr>
          <w:b/>
          <w:sz w:val="22"/>
          <w:szCs w:val="22"/>
        </w:rPr>
      </w:pPr>
      <w:r w:rsidRPr="001917D8">
        <w:rPr>
          <w:b/>
          <w:sz w:val="22"/>
          <w:szCs w:val="22"/>
        </w:rPr>
        <w:t>Vartojimo metodas</w:t>
      </w:r>
    </w:p>
    <w:p w:rsidR="00FF2FFA" w:rsidRDefault="00FF2FFA" w:rsidP="00FF2FFA">
      <w:pPr>
        <w:rPr>
          <w:sz w:val="22"/>
          <w:szCs w:val="22"/>
        </w:rPr>
      </w:pPr>
    </w:p>
    <w:p w:rsidR="00FF2FFA" w:rsidRPr="001917D8" w:rsidRDefault="00FF2FFA" w:rsidP="00FF2FFA">
      <w:pPr>
        <w:rPr>
          <w:sz w:val="22"/>
          <w:szCs w:val="22"/>
        </w:rPr>
      </w:pPr>
      <w:r w:rsidRPr="001917D8">
        <w:rPr>
          <w:sz w:val="22"/>
          <w:szCs w:val="22"/>
        </w:rPr>
        <w:t>Nurodymus kaip paruošti vaistinį preparatą prieš vartojimą, žr. 6.6 skyriuje.</w:t>
      </w:r>
    </w:p>
    <w:p w:rsidR="00FF2FFA" w:rsidRPr="001917D8" w:rsidRDefault="00FF2FFA" w:rsidP="00FF2FFA">
      <w:pPr>
        <w:rPr>
          <w:b/>
          <w:sz w:val="22"/>
          <w:szCs w:val="22"/>
        </w:rPr>
      </w:pPr>
    </w:p>
    <w:p w:rsidR="00FF2FFA" w:rsidRPr="005546F3" w:rsidRDefault="00FF2FFA" w:rsidP="00FF2FFA">
      <w:pPr>
        <w:rPr>
          <w:i/>
          <w:sz w:val="22"/>
          <w:szCs w:val="22"/>
        </w:rPr>
      </w:pPr>
      <w:r w:rsidRPr="005546F3">
        <w:rPr>
          <w:i/>
          <w:sz w:val="22"/>
          <w:szCs w:val="22"/>
        </w:rPr>
        <w:t>Injekcija</w:t>
      </w:r>
    </w:p>
    <w:p w:rsidR="00FF2FFA" w:rsidRPr="001917D8" w:rsidRDefault="00FF2FFA" w:rsidP="00FF2FFA">
      <w:pPr>
        <w:rPr>
          <w:sz w:val="22"/>
          <w:szCs w:val="22"/>
          <w:u w:val="single"/>
        </w:rPr>
      </w:pPr>
      <w:r w:rsidRPr="001917D8">
        <w:rPr>
          <w:sz w:val="22"/>
          <w:szCs w:val="22"/>
          <w:u w:val="single"/>
        </w:rPr>
        <w:t>40 mg dozė</w:t>
      </w:r>
    </w:p>
    <w:p w:rsidR="00FF2FFA" w:rsidRPr="001917D8" w:rsidRDefault="00FF2FFA" w:rsidP="00FF2FFA">
      <w:pPr>
        <w:rPr>
          <w:sz w:val="22"/>
          <w:szCs w:val="22"/>
        </w:rPr>
      </w:pPr>
      <w:r w:rsidRPr="001917D8">
        <w:rPr>
          <w:sz w:val="22"/>
          <w:szCs w:val="22"/>
        </w:rPr>
        <w:t>5</w:t>
      </w:r>
      <w:r w:rsidR="00484F42">
        <w:rPr>
          <w:sz w:val="22"/>
          <w:szCs w:val="22"/>
        </w:rPr>
        <w:t> </w:t>
      </w:r>
      <w:r w:rsidRPr="001917D8">
        <w:rPr>
          <w:sz w:val="22"/>
          <w:szCs w:val="22"/>
        </w:rPr>
        <w:t>ml paruošto tirpalo (8</w:t>
      </w:r>
      <w:r w:rsidR="00484F42">
        <w:rPr>
          <w:sz w:val="22"/>
          <w:szCs w:val="22"/>
        </w:rPr>
        <w:t> </w:t>
      </w:r>
      <w:r w:rsidRPr="001917D8">
        <w:rPr>
          <w:sz w:val="22"/>
          <w:szCs w:val="22"/>
        </w:rPr>
        <w:t>mg/ml) turi būti sušvirkšta į veną ne greičiau kaip per 3</w:t>
      </w:r>
      <w:r w:rsidR="00484F42">
        <w:rPr>
          <w:sz w:val="22"/>
          <w:szCs w:val="22"/>
        </w:rPr>
        <w:t> </w:t>
      </w:r>
      <w:r w:rsidRPr="001917D8">
        <w:rPr>
          <w:sz w:val="22"/>
          <w:szCs w:val="22"/>
        </w:rPr>
        <w:t>minutes.</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20 mg dozė</w:t>
      </w:r>
    </w:p>
    <w:p w:rsidR="00FF2FFA" w:rsidRPr="001917D8" w:rsidRDefault="00FF2FFA" w:rsidP="00FF2FFA">
      <w:pPr>
        <w:rPr>
          <w:sz w:val="22"/>
          <w:szCs w:val="22"/>
        </w:rPr>
      </w:pPr>
      <w:r w:rsidRPr="001917D8">
        <w:rPr>
          <w:sz w:val="22"/>
          <w:szCs w:val="22"/>
        </w:rPr>
        <w:t>2,5</w:t>
      </w:r>
      <w:r w:rsidR="00484F42">
        <w:rPr>
          <w:sz w:val="22"/>
          <w:szCs w:val="22"/>
        </w:rPr>
        <w:t> </w:t>
      </w:r>
      <w:r w:rsidRPr="001917D8">
        <w:rPr>
          <w:sz w:val="22"/>
          <w:szCs w:val="22"/>
        </w:rPr>
        <w:t>ml arba pusė paruošto tirpalo (8</w:t>
      </w:r>
      <w:r w:rsidR="00484F42">
        <w:rPr>
          <w:sz w:val="22"/>
          <w:szCs w:val="22"/>
        </w:rPr>
        <w:t> </w:t>
      </w:r>
      <w:r w:rsidRPr="001917D8">
        <w:rPr>
          <w:sz w:val="22"/>
          <w:szCs w:val="22"/>
        </w:rPr>
        <w:t>mg/ml) turi būti sušvirkšta į veną ne greičiau kaip per 3</w:t>
      </w:r>
      <w:r w:rsidR="00484F42">
        <w:rPr>
          <w:sz w:val="22"/>
          <w:szCs w:val="22"/>
        </w:rPr>
        <w:t> </w:t>
      </w:r>
      <w:r w:rsidRPr="001917D8">
        <w:rPr>
          <w:sz w:val="22"/>
          <w:szCs w:val="22"/>
        </w:rPr>
        <w:t>minutes. Nesuvartotą tirpalą reikia išpilti.</w:t>
      </w:r>
    </w:p>
    <w:p w:rsidR="00FF2FFA" w:rsidRPr="001917D8" w:rsidRDefault="00FF2FFA" w:rsidP="00FF2FFA">
      <w:pPr>
        <w:rPr>
          <w:i/>
          <w:sz w:val="22"/>
          <w:szCs w:val="22"/>
        </w:rPr>
      </w:pPr>
    </w:p>
    <w:p w:rsidR="00FF2FFA" w:rsidRPr="001917D8" w:rsidRDefault="00FF2FFA" w:rsidP="00FF2FFA">
      <w:pPr>
        <w:rPr>
          <w:i/>
          <w:sz w:val="22"/>
          <w:szCs w:val="22"/>
        </w:rPr>
      </w:pPr>
      <w:r w:rsidRPr="001917D8">
        <w:rPr>
          <w:i/>
          <w:sz w:val="22"/>
          <w:szCs w:val="22"/>
        </w:rPr>
        <w:t>Infuzija</w:t>
      </w:r>
    </w:p>
    <w:p w:rsidR="00FF2FFA" w:rsidRPr="001917D8" w:rsidRDefault="00FF2FFA" w:rsidP="00FF2FFA">
      <w:pPr>
        <w:rPr>
          <w:sz w:val="22"/>
          <w:szCs w:val="22"/>
          <w:u w:val="single"/>
        </w:rPr>
      </w:pPr>
      <w:r w:rsidRPr="001917D8">
        <w:rPr>
          <w:sz w:val="22"/>
          <w:szCs w:val="22"/>
          <w:u w:val="single"/>
        </w:rPr>
        <w:t>40 mg dozė</w:t>
      </w:r>
    </w:p>
    <w:p w:rsidR="00FF2FFA" w:rsidRPr="001917D8" w:rsidRDefault="00FF2FFA" w:rsidP="00FF2FFA">
      <w:pPr>
        <w:rPr>
          <w:sz w:val="22"/>
          <w:szCs w:val="22"/>
        </w:rPr>
      </w:pPr>
      <w:r w:rsidRPr="001917D8">
        <w:rPr>
          <w:sz w:val="22"/>
          <w:szCs w:val="22"/>
        </w:rPr>
        <w:t>Paruoštas tirpalas turi būti suleidžiamas į veną infuzijos būdu per 10</w:t>
      </w:r>
      <w:r w:rsidRPr="001917D8">
        <w:rPr>
          <w:sz w:val="22"/>
          <w:szCs w:val="22"/>
        </w:rPr>
        <w:noBreakHyphen/>
        <w:t>30</w:t>
      </w:r>
      <w:r w:rsidR="00484F42">
        <w:rPr>
          <w:sz w:val="22"/>
          <w:szCs w:val="22"/>
        </w:rPr>
        <w:t> </w:t>
      </w:r>
      <w:r w:rsidRPr="001917D8">
        <w:rPr>
          <w:sz w:val="22"/>
          <w:szCs w:val="22"/>
        </w:rPr>
        <w:t>minučių.</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20 mg dozė</w:t>
      </w:r>
    </w:p>
    <w:p w:rsidR="00FF2FFA" w:rsidRPr="001917D8" w:rsidRDefault="00FF2FFA" w:rsidP="00FF2FFA">
      <w:pPr>
        <w:rPr>
          <w:sz w:val="22"/>
          <w:szCs w:val="22"/>
        </w:rPr>
      </w:pPr>
      <w:r w:rsidRPr="001917D8">
        <w:rPr>
          <w:sz w:val="22"/>
          <w:szCs w:val="22"/>
        </w:rPr>
        <w:lastRenderedPageBreak/>
        <w:t>Pusė paruošto tirpalo turi būti suleidžiama į veną infuzijos būdu per 10</w:t>
      </w:r>
      <w:r w:rsidRPr="001917D8">
        <w:rPr>
          <w:sz w:val="22"/>
          <w:szCs w:val="22"/>
        </w:rPr>
        <w:noBreakHyphen/>
        <w:t>30</w:t>
      </w:r>
      <w:r w:rsidR="00484F42">
        <w:rPr>
          <w:sz w:val="22"/>
          <w:szCs w:val="22"/>
        </w:rPr>
        <w:t> </w:t>
      </w:r>
      <w:r w:rsidRPr="001917D8">
        <w:rPr>
          <w:sz w:val="22"/>
          <w:szCs w:val="22"/>
        </w:rPr>
        <w:t>min. Nesuvartotą tirpalą reikia išpilti.</w:t>
      </w:r>
    </w:p>
    <w:p w:rsidR="00FF2FFA" w:rsidRPr="001917D8" w:rsidRDefault="00FF2FFA" w:rsidP="00FF2FFA">
      <w:pPr>
        <w:rPr>
          <w:bCs/>
          <w:sz w:val="22"/>
          <w:szCs w:val="22"/>
          <w:u w:val="single"/>
        </w:rPr>
      </w:pPr>
    </w:p>
    <w:p w:rsidR="00FF2FFA" w:rsidRPr="001917D8" w:rsidRDefault="00FF2FFA" w:rsidP="00FF2FFA">
      <w:pPr>
        <w:rPr>
          <w:sz w:val="22"/>
          <w:szCs w:val="22"/>
          <w:u w:val="single"/>
        </w:rPr>
      </w:pPr>
      <w:r w:rsidRPr="001917D8">
        <w:rPr>
          <w:sz w:val="22"/>
          <w:szCs w:val="22"/>
          <w:u w:val="single"/>
        </w:rPr>
        <w:t>80</w:t>
      </w:r>
      <w:r w:rsidR="00484F42">
        <w:rPr>
          <w:sz w:val="22"/>
          <w:szCs w:val="22"/>
          <w:u w:val="single"/>
        </w:rPr>
        <w:t> </w:t>
      </w:r>
      <w:r w:rsidRPr="001917D8">
        <w:rPr>
          <w:sz w:val="22"/>
          <w:szCs w:val="22"/>
          <w:u w:val="single"/>
        </w:rPr>
        <w:t>mg iš karto suvartojama dozė</w:t>
      </w:r>
    </w:p>
    <w:p w:rsidR="00FF2FFA" w:rsidRPr="001917D8" w:rsidRDefault="00FF2FFA" w:rsidP="00FF2FFA">
      <w:pPr>
        <w:rPr>
          <w:sz w:val="22"/>
          <w:szCs w:val="22"/>
        </w:rPr>
      </w:pPr>
      <w:r w:rsidRPr="001917D8">
        <w:rPr>
          <w:sz w:val="22"/>
          <w:szCs w:val="22"/>
        </w:rPr>
        <w:t>Paruoštas tirpalas turi būti suleidžiamas į veną nuolatinės infuzijos būdu per 30</w:t>
      </w:r>
      <w:r w:rsidR="00484F42">
        <w:rPr>
          <w:sz w:val="22"/>
          <w:szCs w:val="22"/>
        </w:rPr>
        <w:t> </w:t>
      </w:r>
      <w:r w:rsidRPr="001917D8">
        <w:rPr>
          <w:sz w:val="22"/>
          <w:szCs w:val="22"/>
        </w:rPr>
        <w:t>minučių.</w:t>
      </w:r>
    </w:p>
    <w:p w:rsidR="00FF2FFA" w:rsidRPr="001917D8" w:rsidRDefault="00FF2FFA" w:rsidP="00FF2FFA">
      <w:pPr>
        <w:rPr>
          <w:bCs/>
          <w:sz w:val="22"/>
          <w:szCs w:val="22"/>
          <w:u w:val="single"/>
        </w:rPr>
      </w:pPr>
    </w:p>
    <w:p w:rsidR="00FF2FFA" w:rsidRPr="001917D8" w:rsidRDefault="00FF2FFA" w:rsidP="00FF2FFA">
      <w:pPr>
        <w:rPr>
          <w:sz w:val="22"/>
          <w:szCs w:val="22"/>
          <w:u w:val="single"/>
        </w:rPr>
      </w:pPr>
      <w:r w:rsidRPr="001917D8">
        <w:rPr>
          <w:sz w:val="22"/>
          <w:szCs w:val="22"/>
          <w:u w:val="single"/>
        </w:rPr>
        <w:t>8</w:t>
      </w:r>
      <w:r w:rsidR="00484F42">
        <w:rPr>
          <w:sz w:val="22"/>
          <w:szCs w:val="22"/>
          <w:u w:val="single"/>
        </w:rPr>
        <w:t> </w:t>
      </w:r>
      <w:r w:rsidRPr="001917D8">
        <w:rPr>
          <w:sz w:val="22"/>
          <w:szCs w:val="22"/>
          <w:u w:val="single"/>
        </w:rPr>
        <w:t>mg/val. dozė</w:t>
      </w:r>
    </w:p>
    <w:p w:rsidR="00FF2FFA" w:rsidRPr="001917D8" w:rsidRDefault="00FF2FFA" w:rsidP="00FF2FFA">
      <w:pPr>
        <w:rPr>
          <w:sz w:val="22"/>
          <w:szCs w:val="22"/>
        </w:rPr>
      </w:pPr>
      <w:r w:rsidRPr="001917D8">
        <w:rPr>
          <w:sz w:val="22"/>
          <w:szCs w:val="22"/>
        </w:rPr>
        <w:t>Paruoštas tirpalas turi būti suleidžiamas į veną nuolatinės infuzijos būdu per 71,5</w:t>
      </w:r>
      <w:r w:rsidR="00484F42">
        <w:rPr>
          <w:sz w:val="22"/>
          <w:szCs w:val="22"/>
        </w:rPr>
        <w:t> </w:t>
      </w:r>
      <w:r w:rsidRPr="001917D8">
        <w:rPr>
          <w:sz w:val="22"/>
          <w:szCs w:val="22"/>
        </w:rPr>
        <w:t>val. (apskaičiuotas infuzijos greitis – 8</w:t>
      </w:r>
      <w:r w:rsidR="00484F42">
        <w:rPr>
          <w:sz w:val="22"/>
          <w:szCs w:val="22"/>
        </w:rPr>
        <w:t> </w:t>
      </w:r>
      <w:r w:rsidRPr="001917D8">
        <w:rPr>
          <w:sz w:val="22"/>
          <w:szCs w:val="22"/>
        </w:rPr>
        <w:t>mg/val. Žr. 6.3 skyrių dėl paruošto vartojimui tirpalo tinkamumo laiko).</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 xml:space="preserve">Pacientams, kurių inkstų funkcija sutrikusi </w:t>
      </w:r>
    </w:p>
    <w:p w:rsidR="00FF2FFA" w:rsidRPr="001917D8" w:rsidRDefault="00FF2FFA" w:rsidP="00FF2FFA">
      <w:pPr>
        <w:rPr>
          <w:sz w:val="22"/>
          <w:szCs w:val="22"/>
        </w:rPr>
      </w:pPr>
      <w:r w:rsidRPr="001917D8">
        <w:rPr>
          <w:sz w:val="22"/>
          <w:szCs w:val="22"/>
        </w:rPr>
        <w:t>Pacientams, kurių inkstų funkcija sutrikusi, šio vaistinio preparato dozės koreguoti nereikia. Ezomeprazolo vartojimo sunkiu inkstų nepakankamumu sergantiems pacientams patirties yra nedaug, todėl tokie pacientai šiuo vaistiniu preparatu turi būti gydomi atsargiai (žr. 5.2 skyrių).</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 xml:space="preserve">Pacientams, kurių kepenų funkcija sutrikusi </w:t>
      </w:r>
    </w:p>
    <w:p w:rsidR="00FF2FFA" w:rsidRPr="001917D8" w:rsidRDefault="00FF2FFA" w:rsidP="00FF2FFA">
      <w:pPr>
        <w:rPr>
          <w:sz w:val="22"/>
          <w:szCs w:val="22"/>
        </w:rPr>
      </w:pPr>
      <w:r w:rsidRPr="001917D8">
        <w:rPr>
          <w:i/>
          <w:sz w:val="22"/>
          <w:szCs w:val="22"/>
        </w:rPr>
        <w:t>GERL.</w:t>
      </w:r>
      <w:r w:rsidRPr="001917D8">
        <w:rPr>
          <w:sz w:val="22"/>
          <w:szCs w:val="22"/>
        </w:rPr>
        <w:t xml:space="preserve"> Pacientams, kuriems yra lengvas ar vidutinio sunkumo kepenų sutrikimas, dozės koreguoti nereikia. Pacientams, kuriems yra sunkus kepenų sutrikimas, turi būti neviršyta 20 mg, t. y. didžiausia į veną vartojama Nexmezol dozė (žr. 5.2 skyrių).</w:t>
      </w:r>
    </w:p>
    <w:p w:rsidR="00FF2FFA" w:rsidRPr="001917D8" w:rsidRDefault="00FF2FFA" w:rsidP="00FF2FFA">
      <w:pPr>
        <w:rPr>
          <w:sz w:val="22"/>
          <w:szCs w:val="22"/>
        </w:rPr>
      </w:pPr>
      <w:r w:rsidRPr="001917D8">
        <w:rPr>
          <w:i/>
          <w:sz w:val="22"/>
          <w:szCs w:val="22"/>
        </w:rPr>
        <w:t>Kraujuojančios opos</w:t>
      </w:r>
      <w:r w:rsidRPr="001917D8">
        <w:rPr>
          <w:sz w:val="22"/>
          <w:szCs w:val="22"/>
        </w:rPr>
        <w:t>. Pacientams, kuriems yra lengvas ar vidutinio sunkumo kepenų sutrikimas, dozės koreguoti nereikia. Pacientams, kuriems yra sunkus kepenų sutrikimas, po iš karto suvartotos infuzijos į veną būdu</w:t>
      </w:r>
      <w:r w:rsidRPr="00555240">
        <w:rPr>
          <w:sz w:val="22"/>
          <w:szCs w:val="22"/>
        </w:rPr>
        <w:t xml:space="preserve"> </w:t>
      </w:r>
      <w:r w:rsidRPr="001917D8">
        <w:rPr>
          <w:sz w:val="22"/>
          <w:szCs w:val="22"/>
        </w:rPr>
        <w:t>Nexmezol 80</w:t>
      </w:r>
      <w:r w:rsidR="00484F42">
        <w:rPr>
          <w:sz w:val="22"/>
          <w:szCs w:val="22"/>
        </w:rPr>
        <w:t> </w:t>
      </w:r>
      <w:r w:rsidRPr="001917D8">
        <w:rPr>
          <w:sz w:val="22"/>
          <w:szCs w:val="22"/>
        </w:rPr>
        <w:t>mg dozės gali pakakti nuolatinės infuzijos būdu į veną 4</w:t>
      </w:r>
      <w:r w:rsidR="00484F42">
        <w:rPr>
          <w:sz w:val="22"/>
          <w:szCs w:val="22"/>
        </w:rPr>
        <w:t> </w:t>
      </w:r>
      <w:r w:rsidRPr="001917D8">
        <w:rPr>
          <w:sz w:val="22"/>
          <w:szCs w:val="22"/>
        </w:rPr>
        <w:t>mg/val. greičiu lašinamos 71,5</w:t>
      </w:r>
      <w:r w:rsidR="00484F42">
        <w:rPr>
          <w:sz w:val="22"/>
          <w:szCs w:val="22"/>
        </w:rPr>
        <w:t> </w:t>
      </w:r>
      <w:r w:rsidRPr="001917D8">
        <w:rPr>
          <w:sz w:val="22"/>
          <w:szCs w:val="22"/>
        </w:rPr>
        <w:t>val. dozės (žr. 5.2 skyrių).</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Senyviems pacientams</w:t>
      </w:r>
    </w:p>
    <w:p w:rsidR="00FF2FFA" w:rsidRPr="001917D8" w:rsidRDefault="00FF2FFA" w:rsidP="00FF2FFA">
      <w:pPr>
        <w:rPr>
          <w:sz w:val="22"/>
          <w:szCs w:val="22"/>
        </w:rPr>
      </w:pPr>
      <w:r w:rsidRPr="001917D8">
        <w:rPr>
          <w:sz w:val="22"/>
          <w:szCs w:val="22"/>
        </w:rPr>
        <w:t>Senyviems pacientams dozės koreguoti nereikia.</w:t>
      </w:r>
    </w:p>
    <w:p w:rsidR="00FF2FFA" w:rsidRPr="001917D8" w:rsidRDefault="00FF2FFA" w:rsidP="00FF2FFA">
      <w:pPr>
        <w:rPr>
          <w:sz w:val="22"/>
          <w:szCs w:val="22"/>
        </w:rPr>
      </w:pPr>
    </w:p>
    <w:p w:rsidR="00FF2FFA" w:rsidRPr="001917D8" w:rsidRDefault="00FF2FFA" w:rsidP="00FF2FFA">
      <w:pPr>
        <w:rPr>
          <w:b/>
          <w:bCs/>
          <w:iCs/>
          <w:sz w:val="22"/>
          <w:szCs w:val="22"/>
        </w:rPr>
      </w:pPr>
      <w:r w:rsidRPr="001917D8">
        <w:rPr>
          <w:b/>
          <w:bCs/>
          <w:iCs/>
          <w:sz w:val="22"/>
          <w:szCs w:val="22"/>
        </w:rPr>
        <w:t>Vaikų populiacija</w:t>
      </w:r>
    </w:p>
    <w:p w:rsidR="00FF2FFA" w:rsidRPr="001917D8" w:rsidRDefault="00FF2FFA" w:rsidP="00FF2FFA">
      <w:pPr>
        <w:rPr>
          <w:sz w:val="22"/>
          <w:szCs w:val="22"/>
        </w:rPr>
      </w:pPr>
    </w:p>
    <w:p w:rsidR="00FF2FFA" w:rsidRPr="001917D8" w:rsidRDefault="00FF2FFA" w:rsidP="00FF2FFA">
      <w:pPr>
        <w:rPr>
          <w:b/>
          <w:sz w:val="22"/>
          <w:szCs w:val="22"/>
          <w:u w:val="single"/>
        </w:rPr>
      </w:pPr>
      <w:r w:rsidRPr="001917D8">
        <w:rPr>
          <w:b/>
          <w:sz w:val="22"/>
          <w:szCs w:val="22"/>
          <w:u w:val="single"/>
        </w:rPr>
        <w:t>Dozavimas</w:t>
      </w:r>
    </w:p>
    <w:p w:rsidR="00FF2FFA" w:rsidRPr="001917D8" w:rsidRDefault="00FF2FFA" w:rsidP="00FF2FFA">
      <w:pPr>
        <w:rPr>
          <w:sz w:val="22"/>
          <w:szCs w:val="22"/>
        </w:rPr>
      </w:pPr>
    </w:p>
    <w:p w:rsidR="00FF2FFA" w:rsidRPr="001917D8" w:rsidRDefault="00FF2FFA" w:rsidP="00FF2FFA">
      <w:pPr>
        <w:rPr>
          <w:b/>
          <w:bCs/>
          <w:iCs/>
          <w:sz w:val="22"/>
          <w:szCs w:val="22"/>
        </w:rPr>
      </w:pPr>
      <w:r w:rsidRPr="001917D8">
        <w:rPr>
          <w:b/>
          <w:bCs/>
          <w:iCs/>
          <w:sz w:val="22"/>
          <w:szCs w:val="22"/>
        </w:rPr>
        <w:t>Vaikams ir paaugliams (1-18</w:t>
      </w:r>
      <w:r w:rsidR="00484F42">
        <w:rPr>
          <w:b/>
          <w:bCs/>
          <w:iCs/>
          <w:sz w:val="22"/>
          <w:szCs w:val="22"/>
        </w:rPr>
        <w:t> </w:t>
      </w:r>
      <w:r w:rsidRPr="001917D8">
        <w:rPr>
          <w:b/>
          <w:bCs/>
          <w:iCs/>
          <w:sz w:val="22"/>
          <w:szCs w:val="22"/>
        </w:rPr>
        <w:t>metų amžiaus)</w:t>
      </w:r>
    </w:p>
    <w:p w:rsidR="00FF2FFA" w:rsidRPr="001917D8" w:rsidRDefault="00FF2FFA" w:rsidP="00FF2FFA">
      <w:pPr>
        <w:rPr>
          <w:b/>
          <w:i/>
          <w:sz w:val="22"/>
          <w:szCs w:val="22"/>
        </w:rPr>
      </w:pPr>
    </w:p>
    <w:p w:rsidR="00FF2FFA" w:rsidRPr="001917D8" w:rsidRDefault="00FF2FFA" w:rsidP="00FF2FFA">
      <w:pPr>
        <w:rPr>
          <w:b/>
          <w:sz w:val="22"/>
          <w:szCs w:val="22"/>
        </w:rPr>
      </w:pPr>
      <w:r w:rsidRPr="001917D8">
        <w:rPr>
          <w:b/>
          <w:sz w:val="22"/>
          <w:szCs w:val="22"/>
        </w:rPr>
        <w:t>Skrandžio sekrecijos slopinimas, kai vartojimas per burną yra negalimas</w:t>
      </w:r>
    </w:p>
    <w:p w:rsidR="00FF2FFA" w:rsidRPr="001917D8" w:rsidRDefault="00FF2FFA" w:rsidP="00FF2FFA">
      <w:pPr>
        <w:rPr>
          <w:sz w:val="22"/>
          <w:szCs w:val="22"/>
        </w:rPr>
      </w:pPr>
      <w:r w:rsidRPr="001917D8">
        <w:rPr>
          <w:sz w:val="22"/>
          <w:szCs w:val="22"/>
        </w:rPr>
        <w:t>Pacientams, kurie negali vartoti vaistinių preparatų per burną, daliai GERL gydymo kurso galima skirti šio vaistinio preparato parenteraliai 1</w:t>
      </w:r>
      <w:r w:rsidR="00484F42">
        <w:rPr>
          <w:sz w:val="22"/>
          <w:szCs w:val="22"/>
        </w:rPr>
        <w:t> </w:t>
      </w:r>
      <w:r w:rsidRPr="001917D8">
        <w:rPr>
          <w:sz w:val="22"/>
          <w:szCs w:val="22"/>
        </w:rPr>
        <w:t>kartą per parą žemiau pateikiamoje lentelėje nurodytomis dozėmis.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Paprastai intraveninis gydymas turi būti trumpas, kaip įmanoma greičiau jį reikia pakeisti gydymu per burną vartojamu vaistiniu preparatu.</w:t>
      </w:r>
    </w:p>
    <w:p w:rsidR="00FF2FFA" w:rsidRPr="001917D8" w:rsidRDefault="00FF2FFA" w:rsidP="00FF2FFA">
      <w:pPr>
        <w:rPr>
          <w:sz w:val="22"/>
          <w:szCs w:val="22"/>
        </w:rPr>
      </w:pPr>
    </w:p>
    <w:p w:rsidR="00FF2FFA" w:rsidRPr="001917D8" w:rsidRDefault="00FF2FFA" w:rsidP="00FF2FFA">
      <w:pPr>
        <w:rPr>
          <w:sz w:val="22"/>
          <w:szCs w:val="22"/>
        </w:rPr>
      </w:pPr>
      <w:r w:rsidRPr="001917D8">
        <w:rPr>
          <w:b/>
          <w:sz w:val="22"/>
          <w:szCs w:val="22"/>
        </w:rPr>
        <w:lastRenderedPageBreak/>
        <w:t xml:space="preserve">Rekomenduojamos ezomeprazolo dozės į veną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4961"/>
        <w:gridCol w:w="2668"/>
      </w:tblGrid>
      <w:tr w:rsidR="00FF2FFA" w:rsidRPr="001917D8" w:rsidTr="000072D6">
        <w:tc>
          <w:tcPr>
            <w:tcW w:w="1268" w:type="dxa"/>
          </w:tcPr>
          <w:p w:rsidR="00FF2FFA" w:rsidRPr="001917D8" w:rsidRDefault="00FF2FFA" w:rsidP="000072D6">
            <w:pPr>
              <w:rPr>
                <w:b/>
                <w:sz w:val="22"/>
                <w:szCs w:val="22"/>
              </w:rPr>
            </w:pPr>
            <w:r w:rsidRPr="001917D8">
              <w:rPr>
                <w:b/>
                <w:sz w:val="22"/>
                <w:szCs w:val="22"/>
              </w:rPr>
              <w:t xml:space="preserve">Amžiaus grupė </w:t>
            </w:r>
          </w:p>
        </w:tc>
        <w:tc>
          <w:tcPr>
            <w:tcW w:w="4961" w:type="dxa"/>
          </w:tcPr>
          <w:p w:rsidR="00FF2FFA" w:rsidRPr="001917D8" w:rsidRDefault="00FF2FFA" w:rsidP="000072D6">
            <w:pPr>
              <w:rPr>
                <w:b/>
                <w:sz w:val="22"/>
                <w:szCs w:val="22"/>
              </w:rPr>
            </w:pPr>
            <w:r>
              <w:rPr>
                <w:b/>
                <w:sz w:val="22"/>
                <w:szCs w:val="22"/>
              </w:rPr>
              <w:t>Refliukso sukelto e</w:t>
            </w:r>
            <w:r w:rsidRPr="001917D8">
              <w:rPr>
                <w:b/>
                <w:sz w:val="22"/>
                <w:szCs w:val="22"/>
              </w:rPr>
              <w:t>rozinio ezofagito gydymas</w:t>
            </w:r>
          </w:p>
        </w:tc>
        <w:tc>
          <w:tcPr>
            <w:tcW w:w="2668" w:type="dxa"/>
          </w:tcPr>
          <w:p w:rsidR="00FF2FFA" w:rsidRPr="001917D8" w:rsidRDefault="00FF2FFA" w:rsidP="000072D6">
            <w:pPr>
              <w:rPr>
                <w:b/>
                <w:sz w:val="22"/>
                <w:szCs w:val="22"/>
              </w:rPr>
            </w:pPr>
            <w:r w:rsidRPr="001917D8">
              <w:rPr>
                <w:b/>
                <w:sz w:val="22"/>
                <w:szCs w:val="22"/>
              </w:rPr>
              <w:t>GERL simptominis gydymas</w:t>
            </w:r>
          </w:p>
        </w:tc>
      </w:tr>
      <w:tr w:rsidR="00FF2FFA" w:rsidRPr="001917D8" w:rsidTr="000072D6">
        <w:tc>
          <w:tcPr>
            <w:tcW w:w="1268" w:type="dxa"/>
          </w:tcPr>
          <w:p w:rsidR="00FF2FFA" w:rsidRPr="001917D8" w:rsidRDefault="00FF2FFA" w:rsidP="00484F42">
            <w:pPr>
              <w:rPr>
                <w:sz w:val="22"/>
                <w:szCs w:val="22"/>
              </w:rPr>
            </w:pPr>
            <w:r w:rsidRPr="001917D8">
              <w:rPr>
                <w:sz w:val="22"/>
                <w:szCs w:val="22"/>
              </w:rPr>
              <w:t>1-11</w:t>
            </w:r>
            <w:r w:rsidR="00484F42">
              <w:rPr>
                <w:sz w:val="22"/>
                <w:szCs w:val="22"/>
              </w:rPr>
              <w:t> </w:t>
            </w:r>
            <w:r w:rsidRPr="001917D8">
              <w:rPr>
                <w:sz w:val="22"/>
                <w:szCs w:val="22"/>
              </w:rPr>
              <w:t>metų</w:t>
            </w:r>
          </w:p>
        </w:tc>
        <w:tc>
          <w:tcPr>
            <w:tcW w:w="4961" w:type="dxa"/>
          </w:tcPr>
          <w:p w:rsidR="00FF2FFA" w:rsidRPr="001917D8" w:rsidRDefault="00FF2FFA" w:rsidP="000072D6">
            <w:pPr>
              <w:rPr>
                <w:sz w:val="22"/>
                <w:szCs w:val="22"/>
              </w:rPr>
            </w:pPr>
            <w:r w:rsidRPr="001917D8">
              <w:rPr>
                <w:sz w:val="22"/>
                <w:szCs w:val="22"/>
              </w:rPr>
              <w:t>svoris &lt; 20</w:t>
            </w:r>
            <w:r w:rsidR="00D77612">
              <w:rPr>
                <w:sz w:val="22"/>
                <w:szCs w:val="22"/>
              </w:rPr>
              <w:t> </w:t>
            </w:r>
            <w:r w:rsidRPr="001917D8">
              <w:rPr>
                <w:sz w:val="22"/>
                <w:szCs w:val="22"/>
              </w:rPr>
              <w:t>kg: 10 mg 1</w:t>
            </w:r>
            <w:r w:rsidR="00D77612">
              <w:rPr>
                <w:sz w:val="22"/>
                <w:szCs w:val="22"/>
              </w:rPr>
              <w:t> </w:t>
            </w:r>
            <w:r w:rsidRPr="001917D8">
              <w:rPr>
                <w:sz w:val="22"/>
                <w:szCs w:val="22"/>
              </w:rPr>
              <w:t xml:space="preserve">kartą per parą </w:t>
            </w:r>
          </w:p>
          <w:p w:rsidR="00FF2FFA" w:rsidRPr="001917D8" w:rsidRDefault="00FF2FFA" w:rsidP="00D77612">
            <w:pPr>
              <w:rPr>
                <w:sz w:val="22"/>
                <w:szCs w:val="22"/>
              </w:rPr>
            </w:pPr>
            <w:r w:rsidRPr="001917D8">
              <w:rPr>
                <w:sz w:val="22"/>
                <w:szCs w:val="22"/>
              </w:rPr>
              <w:t>svoris ≥ 20 kg: 10 mg arba 20 mg 1</w:t>
            </w:r>
            <w:r w:rsidR="00D77612">
              <w:rPr>
                <w:sz w:val="22"/>
                <w:szCs w:val="22"/>
              </w:rPr>
              <w:t> </w:t>
            </w:r>
            <w:r w:rsidRPr="001917D8">
              <w:rPr>
                <w:sz w:val="22"/>
                <w:szCs w:val="22"/>
              </w:rPr>
              <w:t>kartą per parą</w:t>
            </w:r>
          </w:p>
        </w:tc>
        <w:tc>
          <w:tcPr>
            <w:tcW w:w="2668" w:type="dxa"/>
          </w:tcPr>
          <w:p w:rsidR="00FF2FFA" w:rsidRPr="001917D8" w:rsidRDefault="00FF2FFA" w:rsidP="000072D6">
            <w:pPr>
              <w:rPr>
                <w:sz w:val="22"/>
                <w:szCs w:val="22"/>
              </w:rPr>
            </w:pPr>
            <w:r w:rsidRPr="001917D8">
              <w:rPr>
                <w:sz w:val="22"/>
                <w:szCs w:val="22"/>
              </w:rPr>
              <w:t>10 mg 1</w:t>
            </w:r>
            <w:r w:rsidR="00D77612">
              <w:rPr>
                <w:sz w:val="22"/>
                <w:szCs w:val="22"/>
              </w:rPr>
              <w:t> </w:t>
            </w:r>
            <w:r w:rsidRPr="001917D8">
              <w:rPr>
                <w:sz w:val="22"/>
                <w:szCs w:val="22"/>
              </w:rPr>
              <w:t>kartą per parą</w:t>
            </w:r>
          </w:p>
          <w:p w:rsidR="00FF2FFA" w:rsidRPr="001917D8" w:rsidRDefault="00FF2FFA" w:rsidP="000072D6">
            <w:pPr>
              <w:rPr>
                <w:sz w:val="22"/>
                <w:szCs w:val="22"/>
              </w:rPr>
            </w:pPr>
          </w:p>
        </w:tc>
      </w:tr>
      <w:tr w:rsidR="00FF2FFA" w:rsidRPr="001917D8" w:rsidTr="000072D6">
        <w:tc>
          <w:tcPr>
            <w:tcW w:w="1268" w:type="dxa"/>
          </w:tcPr>
          <w:p w:rsidR="00FF2FFA" w:rsidRPr="001917D8" w:rsidRDefault="00FF2FFA" w:rsidP="00484F42">
            <w:pPr>
              <w:rPr>
                <w:sz w:val="22"/>
                <w:szCs w:val="22"/>
              </w:rPr>
            </w:pPr>
            <w:r w:rsidRPr="001917D8">
              <w:rPr>
                <w:sz w:val="22"/>
                <w:szCs w:val="22"/>
              </w:rPr>
              <w:t>12-18</w:t>
            </w:r>
            <w:r w:rsidR="00484F42">
              <w:rPr>
                <w:sz w:val="22"/>
                <w:szCs w:val="22"/>
              </w:rPr>
              <w:t> </w:t>
            </w:r>
            <w:r w:rsidRPr="001917D8">
              <w:rPr>
                <w:sz w:val="22"/>
                <w:szCs w:val="22"/>
              </w:rPr>
              <w:t xml:space="preserve">metų </w:t>
            </w:r>
          </w:p>
        </w:tc>
        <w:tc>
          <w:tcPr>
            <w:tcW w:w="4961" w:type="dxa"/>
          </w:tcPr>
          <w:p w:rsidR="00FF2FFA" w:rsidRPr="001917D8" w:rsidRDefault="00FF2FFA" w:rsidP="00D77612">
            <w:pPr>
              <w:rPr>
                <w:sz w:val="22"/>
                <w:szCs w:val="22"/>
              </w:rPr>
            </w:pPr>
            <w:r w:rsidRPr="001917D8">
              <w:rPr>
                <w:sz w:val="22"/>
                <w:szCs w:val="22"/>
              </w:rPr>
              <w:t>40 mg 1</w:t>
            </w:r>
            <w:r w:rsidR="00D77612">
              <w:rPr>
                <w:sz w:val="22"/>
                <w:szCs w:val="22"/>
              </w:rPr>
              <w:t> </w:t>
            </w:r>
            <w:r w:rsidRPr="001917D8">
              <w:rPr>
                <w:sz w:val="22"/>
                <w:szCs w:val="22"/>
              </w:rPr>
              <w:t>kartą per parą</w:t>
            </w:r>
          </w:p>
        </w:tc>
        <w:tc>
          <w:tcPr>
            <w:tcW w:w="2668" w:type="dxa"/>
          </w:tcPr>
          <w:p w:rsidR="00FF2FFA" w:rsidRPr="001917D8" w:rsidRDefault="00FF2FFA" w:rsidP="00D77612">
            <w:pPr>
              <w:rPr>
                <w:sz w:val="22"/>
                <w:szCs w:val="22"/>
              </w:rPr>
            </w:pPr>
            <w:r w:rsidRPr="001917D8">
              <w:rPr>
                <w:sz w:val="22"/>
                <w:szCs w:val="22"/>
              </w:rPr>
              <w:t>20 mg 1</w:t>
            </w:r>
            <w:r w:rsidR="00D77612">
              <w:rPr>
                <w:sz w:val="22"/>
                <w:szCs w:val="22"/>
              </w:rPr>
              <w:t> </w:t>
            </w:r>
            <w:r w:rsidRPr="001917D8">
              <w:rPr>
                <w:sz w:val="22"/>
                <w:szCs w:val="22"/>
              </w:rPr>
              <w:t>kartą per parą</w:t>
            </w:r>
          </w:p>
        </w:tc>
      </w:tr>
    </w:tbl>
    <w:p w:rsidR="00FF2FFA" w:rsidRPr="001917D8" w:rsidRDefault="00FF2FFA" w:rsidP="00FF2FFA">
      <w:pPr>
        <w:rPr>
          <w:sz w:val="22"/>
          <w:szCs w:val="22"/>
        </w:rPr>
      </w:pPr>
    </w:p>
    <w:p w:rsidR="00FF2FFA" w:rsidRPr="001917D8" w:rsidRDefault="00FF2FFA" w:rsidP="00FF2FFA">
      <w:pPr>
        <w:rPr>
          <w:b/>
          <w:bCs/>
          <w:iCs/>
          <w:sz w:val="22"/>
          <w:szCs w:val="22"/>
        </w:rPr>
      </w:pPr>
      <w:r w:rsidRPr="001917D8">
        <w:rPr>
          <w:b/>
          <w:bCs/>
          <w:iCs/>
          <w:sz w:val="22"/>
          <w:szCs w:val="22"/>
        </w:rPr>
        <w:t>Vartojimo metodas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Vaistinio preparato ruošimo prieš vartojant instrukcija pateikiama 6.6 skyriuje.</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Injekcija</w:t>
      </w:r>
    </w:p>
    <w:p w:rsidR="00FF2FFA" w:rsidRPr="001917D8" w:rsidRDefault="00FF2FFA" w:rsidP="00FF2FFA">
      <w:pPr>
        <w:rPr>
          <w:i/>
          <w:sz w:val="22"/>
          <w:szCs w:val="22"/>
        </w:rPr>
      </w:pPr>
    </w:p>
    <w:p w:rsidR="00FF2FFA" w:rsidRPr="001917D8" w:rsidRDefault="00FF2FFA" w:rsidP="00FF2FFA">
      <w:pPr>
        <w:rPr>
          <w:sz w:val="22"/>
          <w:szCs w:val="22"/>
          <w:u w:val="single"/>
        </w:rPr>
      </w:pPr>
      <w:r w:rsidRPr="001917D8">
        <w:rPr>
          <w:sz w:val="22"/>
          <w:szCs w:val="22"/>
          <w:u w:val="single"/>
        </w:rPr>
        <w:t>40 mg dozė</w:t>
      </w:r>
    </w:p>
    <w:p w:rsidR="00FF2FFA" w:rsidRPr="001917D8" w:rsidRDefault="00FF2FFA" w:rsidP="00FF2FFA">
      <w:pPr>
        <w:rPr>
          <w:sz w:val="22"/>
          <w:szCs w:val="22"/>
        </w:rPr>
      </w:pPr>
      <w:r w:rsidRPr="001917D8">
        <w:rPr>
          <w:sz w:val="22"/>
          <w:szCs w:val="22"/>
        </w:rPr>
        <w:t>5</w:t>
      </w:r>
      <w:r w:rsidR="00D77612">
        <w:rPr>
          <w:sz w:val="22"/>
          <w:szCs w:val="22"/>
        </w:rPr>
        <w:t> </w:t>
      </w:r>
      <w:r w:rsidRPr="001917D8">
        <w:rPr>
          <w:sz w:val="22"/>
          <w:szCs w:val="22"/>
        </w:rPr>
        <w:t>ml paruošto tirpalo (8</w:t>
      </w:r>
      <w:r w:rsidR="00D77612">
        <w:rPr>
          <w:sz w:val="22"/>
          <w:szCs w:val="22"/>
        </w:rPr>
        <w:t> </w:t>
      </w:r>
      <w:r w:rsidRPr="001917D8">
        <w:rPr>
          <w:sz w:val="22"/>
          <w:szCs w:val="22"/>
        </w:rPr>
        <w:t>mg/ml) turi būti sušvirkšta į veną ne greičiau kaip per 3</w:t>
      </w:r>
      <w:r w:rsidR="00D77612">
        <w:rPr>
          <w:sz w:val="22"/>
          <w:szCs w:val="22"/>
        </w:rPr>
        <w:t> </w:t>
      </w:r>
      <w:r w:rsidRPr="001917D8">
        <w:rPr>
          <w:sz w:val="22"/>
          <w:szCs w:val="22"/>
        </w:rPr>
        <w:t>minutes.</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20 mg dozė</w:t>
      </w:r>
    </w:p>
    <w:p w:rsidR="00FF2FFA" w:rsidRPr="001917D8" w:rsidRDefault="00FF2FFA" w:rsidP="00FF2FFA">
      <w:pPr>
        <w:rPr>
          <w:sz w:val="22"/>
          <w:szCs w:val="22"/>
        </w:rPr>
      </w:pPr>
      <w:r w:rsidRPr="001917D8">
        <w:rPr>
          <w:sz w:val="22"/>
          <w:szCs w:val="22"/>
        </w:rPr>
        <w:t>2,5</w:t>
      </w:r>
      <w:r w:rsidR="00D77612">
        <w:rPr>
          <w:sz w:val="22"/>
          <w:szCs w:val="22"/>
        </w:rPr>
        <w:t> </w:t>
      </w:r>
      <w:r w:rsidRPr="001917D8">
        <w:rPr>
          <w:sz w:val="22"/>
          <w:szCs w:val="22"/>
        </w:rPr>
        <w:t>ml arba pusė paruošto tirpalo (8</w:t>
      </w:r>
      <w:r w:rsidR="00D77612">
        <w:rPr>
          <w:sz w:val="22"/>
          <w:szCs w:val="22"/>
        </w:rPr>
        <w:t> </w:t>
      </w:r>
      <w:r w:rsidRPr="001917D8">
        <w:rPr>
          <w:sz w:val="22"/>
          <w:szCs w:val="22"/>
        </w:rPr>
        <w:t>mg/ml) turi būti sušvirkšta į veną ne greičiau kaip per 3</w:t>
      </w:r>
      <w:r w:rsidR="00D77612">
        <w:rPr>
          <w:sz w:val="22"/>
          <w:szCs w:val="22"/>
        </w:rPr>
        <w:t> </w:t>
      </w:r>
      <w:r w:rsidRPr="001917D8">
        <w:rPr>
          <w:sz w:val="22"/>
          <w:szCs w:val="22"/>
        </w:rPr>
        <w:t>minutes. Nesuvartotą tirpalą reikia išpilti.</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10 mg dozė</w:t>
      </w:r>
    </w:p>
    <w:p w:rsidR="00FF2FFA" w:rsidRPr="001917D8" w:rsidRDefault="00FF2FFA" w:rsidP="00FF2FFA">
      <w:pPr>
        <w:rPr>
          <w:sz w:val="22"/>
          <w:szCs w:val="22"/>
        </w:rPr>
      </w:pPr>
      <w:r w:rsidRPr="001917D8">
        <w:rPr>
          <w:sz w:val="22"/>
          <w:szCs w:val="22"/>
        </w:rPr>
        <w:t>1,25</w:t>
      </w:r>
      <w:r w:rsidR="00D77612">
        <w:rPr>
          <w:sz w:val="22"/>
          <w:szCs w:val="22"/>
        </w:rPr>
        <w:t> </w:t>
      </w:r>
      <w:r w:rsidRPr="001917D8">
        <w:rPr>
          <w:sz w:val="22"/>
          <w:szCs w:val="22"/>
        </w:rPr>
        <w:t>ml paruošto tirpalo (8</w:t>
      </w:r>
      <w:r w:rsidR="00D77612">
        <w:rPr>
          <w:sz w:val="22"/>
          <w:szCs w:val="22"/>
        </w:rPr>
        <w:t> </w:t>
      </w:r>
      <w:r w:rsidRPr="001917D8">
        <w:rPr>
          <w:sz w:val="22"/>
          <w:szCs w:val="22"/>
        </w:rPr>
        <w:t>mg/ml) turi būti sušvirkšta į veną ne greičiau kaip per 3</w:t>
      </w:r>
      <w:r w:rsidR="00D77612">
        <w:rPr>
          <w:sz w:val="22"/>
          <w:szCs w:val="22"/>
        </w:rPr>
        <w:t> </w:t>
      </w:r>
      <w:r w:rsidRPr="001917D8">
        <w:rPr>
          <w:sz w:val="22"/>
          <w:szCs w:val="22"/>
        </w:rPr>
        <w:t>minutes. Nesuvartotą tirpalą reikia išpilti.</w:t>
      </w:r>
    </w:p>
    <w:p w:rsidR="00FF2FFA" w:rsidRPr="001917D8" w:rsidRDefault="00FF2FFA" w:rsidP="00FF2FFA">
      <w:pPr>
        <w:rPr>
          <w:i/>
          <w:sz w:val="22"/>
          <w:szCs w:val="22"/>
        </w:rPr>
      </w:pPr>
    </w:p>
    <w:p w:rsidR="00FF2FFA" w:rsidRPr="001917D8" w:rsidRDefault="00FF2FFA" w:rsidP="00FF2FFA">
      <w:pPr>
        <w:rPr>
          <w:b/>
          <w:sz w:val="22"/>
          <w:szCs w:val="22"/>
        </w:rPr>
      </w:pPr>
      <w:r w:rsidRPr="001917D8">
        <w:rPr>
          <w:b/>
          <w:sz w:val="22"/>
          <w:szCs w:val="22"/>
        </w:rPr>
        <w:t>Infuzija</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40 mg dozė</w:t>
      </w:r>
    </w:p>
    <w:p w:rsidR="00FF2FFA" w:rsidRPr="001917D8" w:rsidRDefault="00FF2FFA" w:rsidP="00FF2FFA">
      <w:pPr>
        <w:rPr>
          <w:sz w:val="22"/>
          <w:szCs w:val="22"/>
        </w:rPr>
      </w:pPr>
      <w:r w:rsidRPr="001917D8">
        <w:rPr>
          <w:sz w:val="22"/>
          <w:szCs w:val="22"/>
        </w:rPr>
        <w:t>Paruoštas tirpalas turi būti suleidžiamas į veną infuzijos būdu per 10</w:t>
      </w:r>
      <w:r w:rsidR="00D77612">
        <w:rPr>
          <w:sz w:val="22"/>
          <w:szCs w:val="22"/>
        </w:rPr>
        <w:t> </w:t>
      </w:r>
      <w:r w:rsidRPr="001917D8">
        <w:rPr>
          <w:sz w:val="22"/>
          <w:szCs w:val="22"/>
        </w:rPr>
        <w:noBreakHyphen/>
      </w:r>
      <w:r w:rsidR="00D77612">
        <w:rPr>
          <w:sz w:val="22"/>
          <w:szCs w:val="22"/>
        </w:rPr>
        <w:t> </w:t>
      </w:r>
      <w:r w:rsidRPr="001917D8">
        <w:rPr>
          <w:sz w:val="22"/>
          <w:szCs w:val="22"/>
        </w:rPr>
        <w:t>30</w:t>
      </w:r>
      <w:r w:rsidR="00D77612">
        <w:rPr>
          <w:sz w:val="22"/>
          <w:szCs w:val="22"/>
        </w:rPr>
        <w:t> </w:t>
      </w:r>
      <w:r w:rsidRPr="001917D8">
        <w:rPr>
          <w:sz w:val="22"/>
          <w:szCs w:val="22"/>
        </w:rPr>
        <w:t>minučių.</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20 mg dozė</w:t>
      </w:r>
    </w:p>
    <w:p w:rsidR="00FF2FFA" w:rsidRPr="001917D8" w:rsidRDefault="00FF2FFA" w:rsidP="00FF2FFA">
      <w:pPr>
        <w:rPr>
          <w:sz w:val="22"/>
          <w:szCs w:val="22"/>
        </w:rPr>
      </w:pPr>
      <w:r w:rsidRPr="001917D8">
        <w:rPr>
          <w:sz w:val="22"/>
          <w:szCs w:val="22"/>
        </w:rPr>
        <w:t>Pusė paruošto tirpalo turi būti suleidžiama į veną infuzijos būdu per 10</w:t>
      </w:r>
      <w:r w:rsidR="00D77612">
        <w:rPr>
          <w:sz w:val="22"/>
          <w:szCs w:val="22"/>
        </w:rPr>
        <w:t> </w:t>
      </w:r>
      <w:r w:rsidRPr="001917D8">
        <w:rPr>
          <w:sz w:val="22"/>
          <w:szCs w:val="22"/>
        </w:rPr>
        <w:noBreakHyphen/>
      </w:r>
      <w:r w:rsidR="00D77612">
        <w:rPr>
          <w:sz w:val="22"/>
          <w:szCs w:val="22"/>
        </w:rPr>
        <w:t> </w:t>
      </w:r>
      <w:r w:rsidRPr="001917D8">
        <w:rPr>
          <w:sz w:val="22"/>
          <w:szCs w:val="22"/>
        </w:rPr>
        <w:t>30</w:t>
      </w:r>
      <w:r w:rsidR="00D77612">
        <w:rPr>
          <w:sz w:val="22"/>
          <w:szCs w:val="22"/>
        </w:rPr>
        <w:t> </w:t>
      </w:r>
      <w:r w:rsidRPr="001917D8">
        <w:rPr>
          <w:sz w:val="22"/>
          <w:szCs w:val="22"/>
        </w:rPr>
        <w:t>min. Nesuvartotą tirpalą reikia išpilti.</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10 mg dozė</w:t>
      </w:r>
    </w:p>
    <w:p w:rsidR="00FF2FFA" w:rsidRPr="001917D8" w:rsidRDefault="00FF2FFA" w:rsidP="00FF2FFA">
      <w:pPr>
        <w:rPr>
          <w:sz w:val="22"/>
          <w:szCs w:val="22"/>
        </w:rPr>
      </w:pPr>
      <w:r w:rsidRPr="001917D8">
        <w:rPr>
          <w:sz w:val="22"/>
          <w:szCs w:val="22"/>
        </w:rPr>
        <w:t>Ketvirtis paruošto tirpalo turi būti suleidžiama į veną infuzijos būdu per 10</w:t>
      </w:r>
      <w:r w:rsidR="00D77612">
        <w:rPr>
          <w:sz w:val="22"/>
          <w:szCs w:val="22"/>
        </w:rPr>
        <w:t> </w:t>
      </w:r>
      <w:r w:rsidRPr="001917D8">
        <w:rPr>
          <w:sz w:val="22"/>
          <w:szCs w:val="22"/>
        </w:rPr>
        <w:noBreakHyphen/>
      </w:r>
      <w:r w:rsidR="00D77612">
        <w:rPr>
          <w:sz w:val="22"/>
          <w:szCs w:val="22"/>
        </w:rPr>
        <w:t> </w:t>
      </w:r>
      <w:r w:rsidRPr="001917D8">
        <w:rPr>
          <w:sz w:val="22"/>
          <w:szCs w:val="22"/>
        </w:rPr>
        <w:t>30</w:t>
      </w:r>
      <w:r w:rsidR="00D77612">
        <w:rPr>
          <w:sz w:val="22"/>
          <w:szCs w:val="22"/>
        </w:rPr>
        <w:t> </w:t>
      </w:r>
      <w:r w:rsidRPr="001917D8">
        <w:rPr>
          <w:sz w:val="22"/>
          <w:szCs w:val="22"/>
        </w:rPr>
        <w:t>min. Nesuvartotą tirpalą reikia išpilti.</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4.3</w:t>
      </w:r>
      <w:r w:rsidRPr="001917D8">
        <w:rPr>
          <w:b/>
          <w:sz w:val="22"/>
          <w:szCs w:val="22"/>
        </w:rPr>
        <w:tab/>
        <w:t>Kontraindikacijos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Padidėjęs jautrumas ezomeprazolui, bet kuriam kitam modifikuotam benzimidazolui arba bet kuriai 6.1 skyriuje nurodytai pagalbinei medžiagai.</w:t>
      </w:r>
    </w:p>
    <w:p w:rsidR="00FF2FFA" w:rsidRPr="001917D8" w:rsidRDefault="00FF2FFA" w:rsidP="00FF2FFA">
      <w:pPr>
        <w:rPr>
          <w:sz w:val="22"/>
          <w:szCs w:val="22"/>
        </w:rPr>
      </w:pPr>
      <w:r w:rsidRPr="001917D8">
        <w:rPr>
          <w:sz w:val="22"/>
          <w:szCs w:val="22"/>
        </w:rPr>
        <w:t>Ezomeprazolas turi būti nevartojamas kartu su nelfinaviru (žr. 4.5 skyrių).</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4.4</w:t>
      </w:r>
      <w:r w:rsidRPr="001917D8">
        <w:rPr>
          <w:b/>
          <w:sz w:val="22"/>
          <w:szCs w:val="22"/>
        </w:rPr>
        <w:tab/>
        <w:t>Specialūs įspėjimai ir atsargumo priemonės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Jei yra bet koks pavojaus simptomas (pvz., be aiškios priežasties gerokai sumažėjęs svoris, pasikartojantis vėmimas, </w:t>
      </w:r>
      <w:r w:rsidRPr="001917D8">
        <w:rPr>
          <w:sz w:val="22"/>
          <w:szCs w:val="22"/>
        </w:rPr>
        <w:lastRenderedPageBreak/>
        <w:t>rijimo sutrikimas, vėmimas krauju ar kraujas išmatose) arba įtarus ar diagnozavus skrandžio opą, būtina ištirti, ar pacientas neserga piktybine liga, kadangi į veną vartojamas Nexmezol gali palengvinti jos simptomus ir uždelsti diagnozės nustatymą.</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Virškinimo trakto infekcijos</w:t>
      </w:r>
    </w:p>
    <w:p w:rsidR="00FF2FFA" w:rsidRPr="001917D8" w:rsidRDefault="00FF2FFA" w:rsidP="00FF2FFA">
      <w:pPr>
        <w:rPr>
          <w:sz w:val="22"/>
          <w:szCs w:val="22"/>
          <w:lang w:val="x-none"/>
        </w:rPr>
      </w:pPr>
      <w:r w:rsidRPr="001917D8">
        <w:rPr>
          <w:sz w:val="22"/>
          <w:szCs w:val="22"/>
          <w:lang w:val="x-none"/>
        </w:rPr>
        <w:t>Gydymas protonų siurblio inhibitoriais gali šiek tiek padidinti virškinimo trakto infekcijų</w:t>
      </w:r>
      <w:r w:rsidRPr="001917D8">
        <w:rPr>
          <w:sz w:val="22"/>
          <w:szCs w:val="22"/>
        </w:rPr>
        <w:t>, tokių, kaip</w:t>
      </w:r>
      <w:r w:rsidRPr="001917D8">
        <w:rPr>
          <w:sz w:val="22"/>
          <w:szCs w:val="22"/>
          <w:lang w:val="x-none"/>
        </w:rPr>
        <w:t xml:space="preserve"> </w:t>
      </w:r>
      <w:r w:rsidRPr="001917D8">
        <w:rPr>
          <w:i/>
          <w:sz w:val="22"/>
          <w:szCs w:val="22"/>
          <w:lang w:val="x-none"/>
        </w:rPr>
        <w:t>Salmonella</w:t>
      </w:r>
      <w:r>
        <w:rPr>
          <w:i/>
          <w:sz w:val="22"/>
          <w:szCs w:val="22"/>
        </w:rPr>
        <w:t xml:space="preserve"> </w:t>
      </w:r>
      <w:r w:rsidRPr="005546F3">
        <w:rPr>
          <w:sz w:val="22"/>
          <w:szCs w:val="22"/>
        </w:rPr>
        <w:t>ir</w:t>
      </w:r>
      <w:r w:rsidRPr="001917D8">
        <w:rPr>
          <w:sz w:val="22"/>
          <w:szCs w:val="22"/>
          <w:lang w:val="x-none"/>
        </w:rPr>
        <w:t xml:space="preserve"> </w:t>
      </w:r>
      <w:r w:rsidRPr="001917D8">
        <w:rPr>
          <w:i/>
          <w:sz w:val="22"/>
          <w:szCs w:val="22"/>
          <w:lang w:val="x-none"/>
        </w:rPr>
        <w:t>Campylobacter</w:t>
      </w:r>
      <w:r w:rsidRPr="001917D8">
        <w:rPr>
          <w:i/>
          <w:sz w:val="22"/>
          <w:szCs w:val="22"/>
        </w:rPr>
        <w:t xml:space="preserve"> </w:t>
      </w:r>
      <w:r w:rsidRPr="005546F3">
        <w:rPr>
          <w:sz w:val="22"/>
          <w:szCs w:val="22"/>
        </w:rPr>
        <w:t>rizik</w:t>
      </w:r>
      <w:r>
        <w:rPr>
          <w:sz w:val="22"/>
          <w:szCs w:val="22"/>
        </w:rPr>
        <w:t xml:space="preserve">ą </w:t>
      </w:r>
      <w:r w:rsidRPr="001917D8">
        <w:rPr>
          <w:sz w:val="22"/>
          <w:szCs w:val="22"/>
          <w:lang w:val="x-none"/>
        </w:rPr>
        <w:t>(žr. 5.1 skyrių).</w:t>
      </w:r>
    </w:p>
    <w:p w:rsidR="00FF2FFA" w:rsidRPr="001917D8" w:rsidRDefault="00FF2FFA" w:rsidP="00FF2FFA">
      <w:pPr>
        <w:rPr>
          <w:sz w:val="22"/>
          <w:szCs w:val="22"/>
          <w:lang w:val="x-none"/>
        </w:rPr>
      </w:pPr>
    </w:p>
    <w:p w:rsidR="00FF2FFA" w:rsidRPr="005546F3" w:rsidRDefault="00FF2FFA" w:rsidP="00FF2FFA">
      <w:pPr>
        <w:rPr>
          <w:sz w:val="22"/>
          <w:szCs w:val="22"/>
          <w:u w:val="single"/>
          <w:lang w:val="en-US"/>
        </w:rPr>
      </w:pPr>
      <w:r w:rsidRPr="005546F3">
        <w:rPr>
          <w:sz w:val="22"/>
          <w:szCs w:val="22"/>
          <w:u w:val="single"/>
        </w:rPr>
        <w:t>Vitamino B</w:t>
      </w:r>
      <w:r w:rsidRPr="005546F3">
        <w:rPr>
          <w:sz w:val="22"/>
          <w:szCs w:val="22"/>
          <w:u w:val="single"/>
          <w:vertAlign w:val="subscript"/>
          <w:lang w:val="en-US"/>
        </w:rPr>
        <w:t>12</w:t>
      </w:r>
      <w:r w:rsidRPr="005546F3">
        <w:rPr>
          <w:sz w:val="22"/>
          <w:szCs w:val="22"/>
          <w:u w:val="single"/>
          <w:lang w:val="en-US"/>
        </w:rPr>
        <w:t xml:space="preserve"> absorbcija</w:t>
      </w:r>
    </w:p>
    <w:p w:rsidR="00FF2FFA" w:rsidRPr="001917D8" w:rsidRDefault="00FF2FFA" w:rsidP="00FF2FFA">
      <w:pPr>
        <w:rPr>
          <w:sz w:val="22"/>
          <w:szCs w:val="22"/>
          <w:lang w:val="x-none"/>
        </w:rPr>
      </w:pPr>
      <w:r w:rsidRPr="001917D8">
        <w:rPr>
          <w:sz w:val="22"/>
          <w:szCs w:val="22"/>
        </w:rPr>
        <w:t>Ezomeprazolas, kaip ir visi skrandžio rūgšties kiekį mažinantys vaistiniai preparatai, gali mažinti vitamino B</w:t>
      </w:r>
      <w:r w:rsidRPr="001917D8">
        <w:rPr>
          <w:sz w:val="22"/>
          <w:szCs w:val="22"/>
          <w:vertAlign w:val="subscript"/>
        </w:rPr>
        <w:t>12</w:t>
      </w:r>
      <w:r w:rsidRPr="001917D8">
        <w:rPr>
          <w:sz w:val="22"/>
          <w:szCs w:val="22"/>
          <w:lang w:val="x-none"/>
        </w:rPr>
        <w:t xml:space="preserve"> (cianokobalamino) absorbciją dėl hipochlorhidrijos ar achlorhidrijos. Tai reikia turėti omenyje ilgalaikio gydymo metu pacientams, kurių organizme yra sumažėję </w:t>
      </w:r>
      <w:r w:rsidRPr="001917D8">
        <w:rPr>
          <w:sz w:val="22"/>
          <w:szCs w:val="22"/>
        </w:rPr>
        <w:t>vitamino B</w:t>
      </w:r>
      <w:r w:rsidRPr="001917D8">
        <w:rPr>
          <w:sz w:val="22"/>
          <w:szCs w:val="22"/>
          <w:vertAlign w:val="subscript"/>
        </w:rPr>
        <w:t>12</w:t>
      </w:r>
      <w:r w:rsidRPr="001917D8">
        <w:rPr>
          <w:sz w:val="22"/>
          <w:szCs w:val="22"/>
        </w:rPr>
        <w:t xml:space="preserve"> atsargos ar kuriems yra vitamino B</w:t>
      </w:r>
      <w:r w:rsidRPr="001917D8">
        <w:rPr>
          <w:sz w:val="22"/>
          <w:szCs w:val="22"/>
          <w:vertAlign w:val="subscript"/>
        </w:rPr>
        <w:t>12</w:t>
      </w:r>
      <w:r w:rsidRPr="001917D8">
        <w:rPr>
          <w:sz w:val="22"/>
          <w:szCs w:val="22"/>
        </w:rPr>
        <w:t xml:space="preserve"> absorbcijos sumažėjimo rizikos veiksnių.</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Hipomagnezemija</w:t>
      </w:r>
    </w:p>
    <w:p w:rsidR="00FF2FFA" w:rsidRPr="001917D8" w:rsidRDefault="00FF2FFA" w:rsidP="00FF2FFA">
      <w:pPr>
        <w:rPr>
          <w:sz w:val="22"/>
          <w:szCs w:val="22"/>
        </w:rPr>
      </w:pPr>
      <w:r w:rsidRPr="001917D8">
        <w:rPr>
          <w:sz w:val="22"/>
          <w:szCs w:val="22"/>
        </w:rPr>
        <w:t xml:space="preserve">Buvo pranešta apie sunkią hipomagnezemiją pacientams, kurie mažiausiai tris mėnesius (daugumoje atvejų metus) buvo gydomi protonų siurblio inhibitoriais (PSI), tokiais kaip ezomeprazolas. Gali būti sunkių hipomagnezemijos apraiškų, pvz., nuovargis, tetanija, kliedesys, traukuliai, </w:t>
      </w:r>
      <w:r>
        <w:rPr>
          <w:sz w:val="22"/>
          <w:szCs w:val="22"/>
        </w:rPr>
        <w:t xml:space="preserve">svaigulys </w:t>
      </w:r>
      <w:r w:rsidRPr="001917D8">
        <w:rPr>
          <w:sz w:val="22"/>
          <w:szCs w:val="22"/>
        </w:rPr>
        <w:t>ir skilvelių aritmija, bet jos gali prasidėti užmaskuotai ir būti nepastebėtos. Papildžius magnio kiekį ir nutraukus PSI vartojimą, daugumai paveiktų pacientų hipomagnezemija pagerėjo.</w:t>
      </w:r>
    </w:p>
    <w:p w:rsidR="00FF2FFA" w:rsidRPr="001917D8" w:rsidRDefault="00FF2FFA" w:rsidP="00FF2FFA">
      <w:pPr>
        <w:rPr>
          <w:sz w:val="22"/>
          <w:szCs w:val="22"/>
        </w:rPr>
      </w:pPr>
      <w:r w:rsidRPr="001917D8">
        <w:rPr>
          <w:sz w:val="22"/>
          <w:szCs w:val="22"/>
        </w:rPr>
        <w:t>Pacientams, kuriems galima tikėtis užsitęsusio gydymo ar kurie vartoja PSI kartu su digoksinu ar vaistiniais preparatais, galinčiais sukelti hipomagnezemiją (pvz., diuretikais), sveikatos priežiūros specialistai turi pagalvoti apie magnio kiekio matavimą prieš gydymo PSI pradžią ir reguliariai jo metu.</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Lūžio rizika</w:t>
      </w:r>
    </w:p>
    <w:p w:rsidR="00FF2FFA" w:rsidRPr="001917D8" w:rsidRDefault="00FF2FFA" w:rsidP="00FF2FFA">
      <w:pPr>
        <w:rPr>
          <w:sz w:val="22"/>
          <w:szCs w:val="22"/>
        </w:rPr>
      </w:pPr>
      <w:r w:rsidRPr="001917D8">
        <w:rPr>
          <w:sz w:val="22"/>
          <w:szCs w:val="22"/>
        </w:rPr>
        <w:t>Protonų siurblio inhibitoriai, ypač jeigu jie vartojami didelėmis dozėmis ir ilgą laiką (ilgiau negu 1 metus) gali nedaug padidinti klubo, riešo ir stuburo lūžių riziką, daugiausia senyviems pacientams ar tokiems, kuriems yra kitų pripažintų rizikos veiksnių. Stebimieji tyrimai rodo, kad protonų siurblio inhibitoriai gali padidinti bendrąją lūžių riziką 10</w:t>
      </w:r>
      <w:r w:rsidR="00D77612">
        <w:rPr>
          <w:sz w:val="22"/>
          <w:szCs w:val="22"/>
        </w:rPr>
        <w:t> </w:t>
      </w:r>
      <w:r w:rsidRPr="001917D8">
        <w:rPr>
          <w:sz w:val="22"/>
          <w:szCs w:val="22"/>
        </w:rPr>
        <w:t>–</w:t>
      </w:r>
      <w:r w:rsidR="00D77612">
        <w:rPr>
          <w:sz w:val="22"/>
          <w:szCs w:val="22"/>
        </w:rPr>
        <w:t> </w:t>
      </w:r>
      <w:r w:rsidRPr="001917D8">
        <w:rPr>
          <w:sz w:val="22"/>
          <w:szCs w:val="22"/>
        </w:rPr>
        <w:t>40</w:t>
      </w:r>
      <w:r w:rsidR="00D77612">
        <w:rPr>
          <w:sz w:val="22"/>
          <w:szCs w:val="22"/>
        </w:rPr>
        <w:t> </w:t>
      </w:r>
      <w:r w:rsidRPr="001917D8">
        <w:rPr>
          <w:sz w:val="22"/>
          <w:szCs w:val="22"/>
        </w:rPr>
        <w:t>%. Dalis šio padidėjimo gali būti dėl kitų rizikos veiksnių. Pacientai, kuriems yra osteoporozės rizika, turi būti prižiūrimi pagal dabartines klinikines rekomendacijas ir jie turi vartoti pakankamą kiekį vitamino D bei kalcio.</w:t>
      </w:r>
    </w:p>
    <w:p w:rsidR="00FF2FFA" w:rsidRPr="001917D8" w:rsidRDefault="00FF2FFA" w:rsidP="00FF2FFA">
      <w:pPr>
        <w:rPr>
          <w:sz w:val="22"/>
          <w:szCs w:val="22"/>
          <w:u w:val="single"/>
        </w:rPr>
      </w:pPr>
    </w:p>
    <w:p w:rsidR="00FF2FFA" w:rsidRPr="001917D8" w:rsidRDefault="00FF2FFA" w:rsidP="00FF2FFA">
      <w:pPr>
        <w:rPr>
          <w:sz w:val="22"/>
          <w:szCs w:val="22"/>
          <w:u w:val="single"/>
        </w:rPr>
      </w:pPr>
      <w:r w:rsidRPr="001917D8">
        <w:rPr>
          <w:sz w:val="22"/>
          <w:szCs w:val="22"/>
          <w:u w:val="single"/>
        </w:rPr>
        <w:t xml:space="preserve">Poūmė odos raudonoji vilkligė (PORV) </w:t>
      </w:r>
    </w:p>
    <w:p w:rsidR="00FF2FFA" w:rsidRDefault="00FF2FFA" w:rsidP="00FF2FFA">
      <w:pPr>
        <w:rPr>
          <w:sz w:val="22"/>
          <w:szCs w:val="22"/>
        </w:rPr>
      </w:pPr>
      <w:r w:rsidRPr="001917D8">
        <w:rPr>
          <w:sz w:val="22"/>
          <w:szCs w:val="22"/>
        </w:rPr>
        <w:t xml:space="preserve">Protonų siurblio inhibitoriai siejami su labai retais PORV atvejais. Atsiradus pažeidimams, ypač saulės apšviestose odos vietose, ir kartu pasireiškus artralgijai, pacientas turi </w:t>
      </w:r>
      <w:r w:rsidRPr="001917D8">
        <w:rPr>
          <w:sz w:val="22"/>
          <w:szCs w:val="22"/>
        </w:rPr>
        <w:lastRenderedPageBreak/>
        <w:t>nedelsdamas kreiptis medicininės pagalbos, o sveikatos priežiūros specialistai turi apsvarstyti galimybę nutraukti gydymą Nexmezol. Jeigu po ankstesnio gydymo protonų siurblio inhibitoriumi pacientui išsivystė PORV, PORV pavojus vartojant kitus protonų siurblio inhibitorius gali būti didesnis.</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Derininys su kitais vaistiniais preparatais</w:t>
      </w:r>
    </w:p>
    <w:p w:rsidR="00FF2FFA" w:rsidRPr="00FB1036" w:rsidRDefault="00FF2FFA" w:rsidP="00FF2FFA">
      <w:pPr>
        <w:rPr>
          <w:sz w:val="22"/>
          <w:szCs w:val="22"/>
          <w:lang w:val="x-none"/>
        </w:rPr>
      </w:pPr>
      <w:r w:rsidRPr="00FB1036">
        <w:rPr>
          <w:sz w:val="22"/>
          <w:szCs w:val="22"/>
          <w:lang w:val="x-none"/>
        </w:rPr>
        <w:t>Ezomeprazolo nerekomenduojama vartoti kartu su atazanaviru (žr. 4.5 skyrių). Jei nusprendžiama, kad atazanaviro derinys su protonų siurblio inhibitoriumi būtinas, reikia pacientą labai įdėmiai stebėti, kai atazanaviro dozė didinama iki 400</w:t>
      </w:r>
      <w:r w:rsidR="00D77612">
        <w:rPr>
          <w:sz w:val="22"/>
          <w:szCs w:val="22"/>
        </w:rPr>
        <w:t> </w:t>
      </w:r>
      <w:r w:rsidRPr="00FB1036">
        <w:rPr>
          <w:sz w:val="22"/>
          <w:szCs w:val="22"/>
          <w:lang w:val="x-none"/>
        </w:rPr>
        <w:t>mg kartu su 100</w:t>
      </w:r>
      <w:r w:rsidR="00D77612">
        <w:rPr>
          <w:sz w:val="22"/>
          <w:szCs w:val="22"/>
        </w:rPr>
        <w:t> </w:t>
      </w:r>
      <w:r w:rsidRPr="00FB1036">
        <w:rPr>
          <w:sz w:val="22"/>
          <w:szCs w:val="22"/>
          <w:lang w:val="x-none"/>
        </w:rPr>
        <w:t>mg ritonaviro doze; negalima viršyti 20</w:t>
      </w:r>
      <w:r w:rsidR="00D77612">
        <w:rPr>
          <w:sz w:val="22"/>
          <w:szCs w:val="22"/>
        </w:rPr>
        <w:t> </w:t>
      </w:r>
      <w:r w:rsidRPr="00FB1036">
        <w:rPr>
          <w:sz w:val="22"/>
          <w:szCs w:val="22"/>
          <w:lang w:val="x-none"/>
        </w:rPr>
        <w:t>mg ezomeprazolo dozės.</w:t>
      </w:r>
    </w:p>
    <w:p w:rsidR="00FF2FFA" w:rsidRPr="00FB1036" w:rsidRDefault="00FF2FFA" w:rsidP="00FF2FFA">
      <w:pPr>
        <w:rPr>
          <w:sz w:val="22"/>
          <w:szCs w:val="22"/>
          <w:lang w:val="x-none"/>
        </w:rPr>
      </w:pPr>
      <w:r w:rsidRPr="00FB1036">
        <w:rPr>
          <w:sz w:val="22"/>
          <w:szCs w:val="22"/>
          <w:lang w:val="x-none"/>
        </w:rPr>
        <w:t>Ezomeprzolas yra CYP2C19 inhibitorius. Kai pradedamas ar baigiamas gydymas ezomeparazolu, reikia atsižvelgti į galimą sąveiką su vaist</w:t>
      </w:r>
      <w:r w:rsidRPr="00FB1036">
        <w:rPr>
          <w:sz w:val="22"/>
          <w:szCs w:val="22"/>
        </w:rPr>
        <w:t>iniais preparat</w:t>
      </w:r>
      <w:r w:rsidRPr="00FB1036">
        <w:rPr>
          <w:sz w:val="22"/>
          <w:szCs w:val="22"/>
          <w:lang w:val="x-none"/>
        </w:rPr>
        <w:t>ais, kuriuos metabolizuoja CYP2C19. Yra pastebėta klopidogrelio sąveika su ezomeprazolu (žr. 4.5 skyrių). Šios sąveikos klinikinė reikšmė yra neaiški. Dėl atsargumo, klopidogrelio vartojimas kartu su ezomeprazolu tur</w:t>
      </w:r>
      <w:r>
        <w:rPr>
          <w:sz w:val="22"/>
          <w:szCs w:val="22"/>
        </w:rPr>
        <w:t>i</w:t>
      </w:r>
      <w:r w:rsidRPr="00FB1036">
        <w:rPr>
          <w:sz w:val="22"/>
          <w:szCs w:val="22"/>
          <w:lang w:val="x-none"/>
        </w:rPr>
        <w:t xml:space="preserve"> būti suvaržytas. </w:t>
      </w:r>
    </w:p>
    <w:p w:rsidR="00FF2FFA" w:rsidRPr="001917D8" w:rsidRDefault="00FF2FFA" w:rsidP="00FF2FFA">
      <w:pPr>
        <w:rPr>
          <w:sz w:val="22"/>
          <w:szCs w:val="22"/>
        </w:rPr>
      </w:pPr>
    </w:p>
    <w:p w:rsidR="00FF2FFA" w:rsidRPr="007F5F1E" w:rsidRDefault="00FF2FFA" w:rsidP="00FF2FFA">
      <w:pPr>
        <w:autoSpaceDE w:val="0"/>
        <w:autoSpaceDN w:val="0"/>
        <w:adjustRightInd w:val="0"/>
        <w:spacing w:after="140"/>
        <w:rPr>
          <w:sz w:val="22"/>
          <w:szCs w:val="22"/>
          <w:lang w:val="x-none"/>
        </w:rPr>
      </w:pPr>
      <w:r w:rsidRPr="007F5F1E">
        <w:rPr>
          <w:sz w:val="22"/>
          <w:szCs w:val="22"/>
          <w:lang w:val="x-none"/>
        </w:rPr>
        <w:t xml:space="preserve">Poveikis laboratorinių tyrimų rezultatams </w:t>
      </w:r>
    </w:p>
    <w:p w:rsidR="00FF2FFA" w:rsidRPr="007F5F1E" w:rsidRDefault="00FF2FFA" w:rsidP="00FF2FFA">
      <w:pPr>
        <w:rPr>
          <w:sz w:val="22"/>
          <w:szCs w:val="22"/>
          <w:lang w:val="x-none"/>
        </w:rPr>
      </w:pPr>
      <w:r w:rsidRPr="007F5F1E">
        <w:rPr>
          <w:sz w:val="22"/>
          <w:szCs w:val="22"/>
          <w:lang w:val="x-none"/>
        </w:rPr>
        <w:t xml:space="preserve">Dėl padidėjusios chromogranino A (CgA) koncentracijos gali būti sunkiau atlikti neuroendokrininių navikų tyrimus. Siekiant išvengti tokio poveikio, gydymą </w:t>
      </w:r>
      <w:r>
        <w:rPr>
          <w:sz w:val="22"/>
          <w:szCs w:val="22"/>
        </w:rPr>
        <w:t>Nexmezol</w:t>
      </w:r>
      <w:r w:rsidRPr="007F5F1E">
        <w:rPr>
          <w:sz w:val="22"/>
          <w:szCs w:val="22"/>
          <w:lang w:val="x-none"/>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4.5</w:t>
      </w:r>
      <w:r w:rsidRPr="001917D8">
        <w:rPr>
          <w:b/>
          <w:sz w:val="22"/>
          <w:szCs w:val="22"/>
        </w:rPr>
        <w:tab/>
        <w:t>Sąveika su kitais vaistiniais preparatais ir kitokia sąveika</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Ezomeprazolo įtaka kitų vaistinių preparatų farmakokinetikai</w:t>
      </w:r>
    </w:p>
    <w:p w:rsidR="00FF2FFA" w:rsidRPr="001917D8" w:rsidRDefault="00FF2FFA" w:rsidP="00FF2FFA">
      <w:pPr>
        <w:rPr>
          <w:b/>
          <w:i/>
          <w:sz w:val="22"/>
          <w:szCs w:val="22"/>
        </w:rPr>
      </w:pPr>
    </w:p>
    <w:p w:rsidR="00FF2FFA" w:rsidRPr="005546F3" w:rsidRDefault="00FF2FFA" w:rsidP="00FF2FFA">
      <w:pPr>
        <w:rPr>
          <w:sz w:val="22"/>
          <w:szCs w:val="22"/>
          <w:u w:val="single"/>
        </w:rPr>
      </w:pPr>
      <w:r w:rsidRPr="005546F3">
        <w:rPr>
          <w:sz w:val="22"/>
          <w:szCs w:val="22"/>
          <w:u w:val="single"/>
        </w:rPr>
        <w:t>Proteazės inhibitoriai</w:t>
      </w:r>
    </w:p>
    <w:p w:rsidR="00FF2FFA" w:rsidRPr="00B11D1E" w:rsidRDefault="00FF2FFA" w:rsidP="00FF2FFA">
      <w:pPr>
        <w:rPr>
          <w:sz w:val="22"/>
          <w:szCs w:val="22"/>
          <w:lang w:val="x-none"/>
        </w:rPr>
      </w:pPr>
      <w:r w:rsidRPr="001917D8">
        <w:rPr>
          <w:sz w:val="22"/>
          <w:szCs w:val="22"/>
          <w:lang w:val="x-none"/>
        </w:rPr>
        <w:t>Gauta pranešimų apie omeprazolo sąveiką su kai kuriais proteazės inhibitoriais. Pastebėtų sąveikų klinikinė svarba ir mechanizmai ne visada žinomi. Gydymo omeprazolu metu padidėjęs skrandžio pH gali pakeisti proteazės inhibitorių absorbciją. Kiti galimi sąveikos mechanizmai yra susiję su CYP 2C19 slopinimu. Pastebėtas sumažėjęs atazanaviro ir nelfinaviro kiekis kraujo serume kartu vartojant omeprazolą, todėl minėtų vaistinių preparatų kartu vartoti nerekomenduojama. Sveikiems savanoriams vartojant omeprazolo (40</w:t>
      </w:r>
      <w:r w:rsidR="00D77612">
        <w:rPr>
          <w:sz w:val="22"/>
          <w:szCs w:val="22"/>
        </w:rPr>
        <w:t> </w:t>
      </w:r>
      <w:r w:rsidRPr="001917D8">
        <w:rPr>
          <w:sz w:val="22"/>
          <w:szCs w:val="22"/>
          <w:lang w:val="x-none"/>
        </w:rPr>
        <w:t>mg vieną kartą per parą) kartu su 300</w:t>
      </w:r>
      <w:r w:rsidR="00D77612">
        <w:rPr>
          <w:sz w:val="22"/>
          <w:szCs w:val="22"/>
        </w:rPr>
        <w:t> </w:t>
      </w:r>
      <w:r w:rsidRPr="001917D8">
        <w:rPr>
          <w:sz w:val="22"/>
          <w:szCs w:val="22"/>
          <w:lang w:val="x-none"/>
        </w:rPr>
        <w:t>mg atazanaviro ir 100</w:t>
      </w:r>
      <w:r w:rsidR="00D77612">
        <w:rPr>
          <w:sz w:val="22"/>
          <w:szCs w:val="22"/>
        </w:rPr>
        <w:t> </w:t>
      </w:r>
      <w:r w:rsidRPr="001917D8">
        <w:rPr>
          <w:sz w:val="22"/>
          <w:szCs w:val="22"/>
          <w:lang w:val="x-none"/>
        </w:rPr>
        <w:t>mg ritonaviro deriniu, žymiai sumažėjo atazanaviro ekspozicija (AUC, C</w:t>
      </w:r>
      <w:r w:rsidRPr="001917D8">
        <w:rPr>
          <w:sz w:val="22"/>
          <w:szCs w:val="22"/>
          <w:vertAlign w:val="subscript"/>
          <w:lang w:val="x-none"/>
        </w:rPr>
        <w:t>max</w:t>
      </w:r>
      <w:r w:rsidRPr="001917D8">
        <w:rPr>
          <w:sz w:val="22"/>
          <w:szCs w:val="22"/>
          <w:lang w:val="x-none"/>
        </w:rPr>
        <w:t xml:space="preserve"> ir C</w:t>
      </w:r>
      <w:r w:rsidRPr="001917D8">
        <w:rPr>
          <w:sz w:val="22"/>
          <w:szCs w:val="22"/>
          <w:vertAlign w:val="subscript"/>
          <w:lang w:val="x-none"/>
        </w:rPr>
        <w:t>min</w:t>
      </w:r>
      <w:r w:rsidRPr="001917D8">
        <w:rPr>
          <w:sz w:val="22"/>
          <w:szCs w:val="22"/>
          <w:lang w:val="x-none"/>
        </w:rPr>
        <w:t xml:space="preserve"> sumažėjo maždaug 75</w:t>
      </w:r>
      <w:r w:rsidR="00D77612">
        <w:rPr>
          <w:sz w:val="22"/>
          <w:szCs w:val="22"/>
        </w:rPr>
        <w:t> </w:t>
      </w:r>
      <w:r w:rsidRPr="001917D8">
        <w:rPr>
          <w:sz w:val="22"/>
          <w:szCs w:val="22"/>
          <w:lang w:val="x-none"/>
        </w:rPr>
        <w:t>%). Atazanaviro dozės padidinimas iki 400</w:t>
      </w:r>
      <w:r w:rsidR="00D77612">
        <w:rPr>
          <w:sz w:val="22"/>
          <w:szCs w:val="22"/>
        </w:rPr>
        <w:t> </w:t>
      </w:r>
      <w:r w:rsidRPr="001917D8">
        <w:rPr>
          <w:sz w:val="22"/>
          <w:szCs w:val="22"/>
          <w:lang w:val="x-none"/>
        </w:rPr>
        <w:t xml:space="preserve">mg omeprazolo įtakos jo ekspozicijai nekompensavo. Sveikiems </w:t>
      </w:r>
      <w:r w:rsidRPr="001917D8">
        <w:rPr>
          <w:sz w:val="22"/>
          <w:szCs w:val="22"/>
          <w:lang w:val="x-none"/>
        </w:rPr>
        <w:lastRenderedPageBreak/>
        <w:t>savanoriams vartojant omeprazolo (20</w:t>
      </w:r>
      <w:r w:rsidR="00D77612">
        <w:rPr>
          <w:sz w:val="22"/>
          <w:szCs w:val="22"/>
        </w:rPr>
        <w:t> </w:t>
      </w:r>
      <w:r w:rsidRPr="001917D8">
        <w:rPr>
          <w:sz w:val="22"/>
          <w:szCs w:val="22"/>
          <w:lang w:val="x-none"/>
        </w:rPr>
        <w:t xml:space="preserve">mg </w:t>
      </w:r>
      <w:r>
        <w:rPr>
          <w:sz w:val="22"/>
          <w:szCs w:val="22"/>
        </w:rPr>
        <w:t xml:space="preserve">kartą </w:t>
      </w:r>
      <w:r w:rsidRPr="001917D8">
        <w:rPr>
          <w:sz w:val="22"/>
          <w:szCs w:val="22"/>
          <w:lang w:val="x-none"/>
        </w:rPr>
        <w:t>per parą) kartu su 400</w:t>
      </w:r>
      <w:r w:rsidR="00D77612">
        <w:rPr>
          <w:sz w:val="22"/>
          <w:szCs w:val="22"/>
        </w:rPr>
        <w:t> </w:t>
      </w:r>
      <w:r w:rsidRPr="001917D8">
        <w:rPr>
          <w:sz w:val="22"/>
          <w:szCs w:val="22"/>
          <w:lang w:val="x-none"/>
        </w:rPr>
        <w:t>mg atazanaviro ir 100</w:t>
      </w:r>
      <w:r w:rsidR="00D77612">
        <w:rPr>
          <w:sz w:val="22"/>
          <w:szCs w:val="22"/>
        </w:rPr>
        <w:t> </w:t>
      </w:r>
      <w:r w:rsidRPr="001917D8">
        <w:rPr>
          <w:sz w:val="22"/>
          <w:szCs w:val="22"/>
          <w:lang w:val="x-none"/>
        </w:rPr>
        <w:t>mg ritonaviro deriniu, atazanaviro ekspozicija sumažėjo apie 30</w:t>
      </w:r>
      <w:r w:rsidR="00D77612">
        <w:rPr>
          <w:sz w:val="22"/>
          <w:szCs w:val="22"/>
        </w:rPr>
        <w:t> </w:t>
      </w:r>
      <w:r w:rsidRPr="001917D8">
        <w:rPr>
          <w:sz w:val="22"/>
          <w:szCs w:val="22"/>
          <w:lang w:val="x-none"/>
        </w:rPr>
        <w:t>%</w:t>
      </w:r>
      <w:r w:rsidR="00D77612">
        <w:rPr>
          <w:sz w:val="22"/>
          <w:szCs w:val="22"/>
        </w:rPr>
        <w:t xml:space="preserve"> </w:t>
      </w:r>
      <w:r w:rsidRPr="001917D8">
        <w:rPr>
          <w:sz w:val="22"/>
          <w:szCs w:val="22"/>
          <w:lang w:val="x-none"/>
        </w:rPr>
        <w:t>palyginti su ekspozicija, kai 300</w:t>
      </w:r>
      <w:r w:rsidR="00D77612">
        <w:rPr>
          <w:sz w:val="22"/>
          <w:szCs w:val="22"/>
        </w:rPr>
        <w:t> </w:t>
      </w:r>
      <w:r w:rsidRPr="001917D8">
        <w:rPr>
          <w:sz w:val="22"/>
          <w:szCs w:val="22"/>
          <w:lang w:val="x-none"/>
        </w:rPr>
        <w:t>mg atazanaviro ir 100</w:t>
      </w:r>
      <w:r w:rsidR="00D77612">
        <w:rPr>
          <w:sz w:val="22"/>
          <w:szCs w:val="22"/>
        </w:rPr>
        <w:t> </w:t>
      </w:r>
      <w:r w:rsidRPr="001917D8">
        <w:rPr>
          <w:sz w:val="22"/>
          <w:szCs w:val="22"/>
          <w:lang w:val="x-none"/>
        </w:rPr>
        <w:t>mg ritonaviro kart</w:t>
      </w:r>
      <w:r>
        <w:rPr>
          <w:sz w:val="22"/>
          <w:szCs w:val="22"/>
        </w:rPr>
        <w:t>ą</w:t>
      </w:r>
      <w:r w:rsidRPr="001917D8">
        <w:rPr>
          <w:sz w:val="22"/>
          <w:szCs w:val="22"/>
          <w:lang w:val="x-none"/>
        </w:rPr>
        <w:t xml:space="preserve"> per parą dozė buvo vartojama be omeprazolo (20</w:t>
      </w:r>
      <w:r w:rsidR="00D77612">
        <w:rPr>
          <w:sz w:val="22"/>
          <w:szCs w:val="22"/>
        </w:rPr>
        <w:t> </w:t>
      </w:r>
      <w:r w:rsidRPr="001917D8">
        <w:rPr>
          <w:sz w:val="22"/>
          <w:szCs w:val="22"/>
          <w:lang w:val="x-none"/>
        </w:rPr>
        <w:t>mg kart</w:t>
      </w:r>
      <w:r>
        <w:rPr>
          <w:sz w:val="22"/>
          <w:szCs w:val="22"/>
        </w:rPr>
        <w:t>ą</w:t>
      </w:r>
      <w:r w:rsidRPr="001917D8">
        <w:rPr>
          <w:sz w:val="22"/>
          <w:szCs w:val="22"/>
          <w:lang w:val="x-none"/>
        </w:rPr>
        <w:t xml:space="preserve"> per parą). Vartojant kartu su omeprazolu (40</w:t>
      </w:r>
      <w:r w:rsidR="00D77612">
        <w:rPr>
          <w:sz w:val="22"/>
          <w:szCs w:val="22"/>
        </w:rPr>
        <w:t> </w:t>
      </w:r>
      <w:r w:rsidRPr="001917D8">
        <w:rPr>
          <w:sz w:val="22"/>
          <w:szCs w:val="22"/>
          <w:lang w:val="x-none"/>
        </w:rPr>
        <w:t>mg kart</w:t>
      </w:r>
      <w:r>
        <w:rPr>
          <w:sz w:val="22"/>
          <w:szCs w:val="22"/>
        </w:rPr>
        <w:t>ą</w:t>
      </w:r>
      <w:r w:rsidRPr="001917D8">
        <w:rPr>
          <w:sz w:val="22"/>
          <w:szCs w:val="22"/>
          <w:lang w:val="x-none"/>
        </w:rPr>
        <w:t xml:space="preserve"> per parą) nelfinaviro AUC, C</w:t>
      </w:r>
      <w:r w:rsidRPr="001917D8">
        <w:rPr>
          <w:sz w:val="22"/>
          <w:szCs w:val="22"/>
          <w:vertAlign w:val="subscript"/>
          <w:lang w:val="x-none"/>
        </w:rPr>
        <w:t>max</w:t>
      </w:r>
      <w:r w:rsidRPr="001917D8">
        <w:rPr>
          <w:sz w:val="22"/>
          <w:szCs w:val="22"/>
          <w:lang w:val="x-none"/>
        </w:rPr>
        <w:t xml:space="preserve"> ir C</w:t>
      </w:r>
      <w:r w:rsidRPr="001917D8">
        <w:rPr>
          <w:sz w:val="22"/>
          <w:szCs w:val="22"/>
          <w:vertAlign w:val="subscript"/>
          <w:lang w:val="x-none"/>
        </w:rPr>
        <w:t>min</w:t>
      </w:r>
      <w:r w:rsidRPr="001917D8">
        <w:rPr>
          <w:sz w:val="22"/>
          <w:szCs w:val="22"/>
          <w:lang w:val="x-none"/>
        </w:rPr>
        <w:t xml:space="preserve"> vidurkis sumažėjo 36</w:t>
      </w:r>
      <w:r w:rsidR="00D77612">
        <w:rPr>
          <w:sz w:val="22"/>
          <w:szCs w:val="22"/>
        </w:rPr>
        <w:t> </w:t>
      </w:r>
      <w:r w:rsidRPr="001917D8">
        <w:rPr>
          <w:sz w:val="22"/>
          <w:szCs w:val="22"/>
          <w:lang w:val="x-none"/>
        </w:rPr>
        <w:sym w:font="Symbol" w:char="F02D"/>
      </w:r>
      <w:r w:rsidR="00D77612">
        <w:rPr>
          <w:sz w:val="22"/>
          <w:szCs w:val="22"/>
        </w:rPr>
        <w:t> </w:t>
      </w:r>
      <w:r w:rsidRPr="001917D8">
        <w:rPr>
          <w:sz w:val="22"/>
          <w:szCs w:val="22"/>
          <w:lang w:val="x-none"/>
        </w:rPr>
        <w:t>39</w:t>
      </w:r>
      <w:r w:rsidR="00D77612">
        <w:rPr>
          <w:sz w:val="22"/>
          <w:szCs w:val="22"/>
        </w:rPr>
        <w:t> </w:t>
      </w:r>
      <w:r w:rsidRPr="001917D8">
        <w:rPr>
          <w:sz w:val="22"/>
          <w:szCs w:val="22"/>
          <w:lang w:val="x-none"/>
        </w:rPr>
        <w:t>%, o farmakologiškai aktyvaus M8 metabolito AUC, C</w:t>
      </w:r>
      <w:r w:rsidRPr="001917D8">
        <w:rPr>
          <w:sz w:val="22"/>
          <w:szCs w:val="22"/>
          <w:vertAlign w:val="subscript"/>
          <w:lang w:val="x-none"/>
        </w:rPr>
        <w:t>max</w:t>
      </w:r>
      <w:r w:rsidRPr="001917D8">
        <w:rPr>
          <w:sz w:val="22"/>
          <w:szCs w:val="22"/>
          <w:lang w:val="x-none"/>
        </w:rPr>
        <w:t xml:space="preserve"> ir C</w:t>
      </w:r>
      <w:r w:rsidRPr="001917D8">
        <w:rPr>
          <w:sz w:val="22"/>
          <w:szCs w:val="22"/>
          <w:vertAlign w:val="subscript"/>
          <w:lang w:val="x-none"/>
        </w:rPr>
        <w:t>min</w:t>
      </w:r>
      <w:r w:rsidRPr="001917D8">
        <w:rPr>
          <w:sz w:val="22"/>
          <w:szCs w:val="22"/>
          <w:lang w:val="x-none"/>
        </w:rPr>
        <w:t xml:space="preserve"> vidurkis sumažėjo 75</w:t>
      </w:r>
      <w:r w:rsidR="00D77612">
        <w:rPr>
          <w:sz w:val="22"/>
          <w:szCs w:val="22"/>
        </w:rPr>
        <w:t> </w:t>
      </w:r>
      <w:r w:rsidRPr="001917D8">
        <w:rPr>
          <w:sz w:val="22"/>
          <w:szCs w:val="22"/>
          <w:lang w:val="x-none"/>
        </w:rPr>
        <w:sym w:font="Symbol" w:char="F02D"/>
      </w:r>
      <w:r w:rsidR="00D77612">
        <w:rPr>
          <w:sz w:val="22"/>
          <w:szCs w:val="22"/>
        </w:rPr>
        <w:t> </w:t>
      </w:r>
      <w:r w:rsidRPr="001917D8">
        <w:rPr>
          <w:sz w:val="22"/>
          <w:szCs w:val="22"/>
          <w:lang w:val="x-none"/>
        </w:rPr>
        <w:t>92</w:t>
      </w:r>
      <w:r w:rsidR="00D77612">
        <w:rPr>
          <w:sz w:val="22"/>
          <w:szCs w:val="22"/>
        </w:rPr>
        <w:t> </w:t>
      </w:r>
      <w:r w:rsidRPr="001917D8">
        <w:rPr>
          <w:sz w:val="22"/>
          <w:szCs w:val="22"/>
          <w:lang w:val="x-none"/>
        </w:rPr>
        <w:t xml:space="preserve">%. </w:t>
      </w:r>
      <w:r w:rsidRPr="00B11D1E">
        <w:rPr>
          <w:sz w:val="22"/>
          <w:szCs w:val="22"/>
          <w:lang w:val="x-none"/>
        </w:rPr>
        <w:t xml:space="preserve">Kadangi omeprazolo ir ezomeprazolo farmakodinaminis poveikis ir farmakokinetinės savybės yra panašios, ezomeprazolo nerekomenduojama vartoti kartu su atazanaviru </w:t>
      </w:r>
      <w:r>
        <w:rPr>
          <w:sz w:val="22"/>
          <w:szCs w:val="22"/>
        </w:rPr>
        <w:t xml:space="preserve">(žr. </w:t>
      </w:r>
      <w:r>
        <w:rPr>
          <w:sz w:val="22"/>
          <w:szCs w:val="22"/>
          <w:lang w:val="en-US"/>
        </w:rPr>
        <w:t>4.4 skyri</w:t>
      </w:r>
      <w:r>
        <w:rPr>
          <w:sz w:val="22"/>
          <w:szCs w:val="22"/>
        </w:rPr>
        <w:t xml:space="preserve">ų) </w:t>
      </w:r>
      <w:r w:rsidRPr="00B11D1E">
        <w:rPr>
          <w:sz w:val="22"/>
          <w:szCs w:val="22"/>
          <w:lang w:val="x-none"/>
        </w:rPr>
        <w:t>ir draudžiama vartoti kartu su nelfinaviru</w:t>
      </w:r>
      <w:r w:rsidRPr="00B11D1E">
        <w:rPr>
          <w:sz w:val="22"/>
          <w:szCs w:val="22"/>
        </w:rPr>
        <w:t xml:space="preserve"> </w:t>
      </w:r>
      <w:r>
        <w:rPr>
          <w:sz w:val="22"/>
          <w:szCs w:val="22"/>
        </w:rPr>
        <w:t xml:space="preserve">(žr. </w:t>
      </w:r>
      <w:r>
        <w:rPr>
          <w:sz w:val="22"/>
          <w:szCs w:val="22"/>
          <w:lang w:val="en-US"/>
        </w:rPr>
        <w:t>4.3 skyri</w:t>
      </w:r>
      <w:r>
        <w:rPr>
          <w:sz w:val="22"/>
          <w:szCs w:val="22"/>
        </w:rPr>
        <w:t>ų).</w:t>
      </w:r>
    </w:p>
    <w:p w:rsidR="00FF2FFA" w:rsidRPr="001917D8" w:rsidRDefault="00FF2FFA" w:rsidP="00FF2FFA">
      <w:pPr>
        <w:rPr>
          <w:sz w:val="22"/>
          <w:szCs w:val="22"/>
          <w:lang w:val="x-none"/>
        </w:rPr>
      </w:pPr>
    </w:p>
    <w:p w:rsidR="00FF2FFA" w:rsidRDefault="00FF2FFA" w:rsidP="00FF2FFA">
      <w:pPr>
        <w:rPr>
          <w:sz w:val="22"/>
          <w:szCs w:val="22"/>
          <w:lang w:val="en-US"/>
        </w:rPr>
      </w:pPr>
      <w:r w:rsidRPr="001917D8">
        <w:rPr>
          <w:sz w:val="22"/>
          <w:szCs w:val="22"/>
          <w:lang w:val="x-none"/>
        </w:rPr>
        <w:t>Buvo pranešta, kad taikant gydymą omeprazolu (</w:t>
      </w:r>
      <w:r>
        <w:rPr>
          <w:sz w:val="22"/>
          <w:szCs w:val="22"/>
        </w:rPr>
        <w:t>4</w:t>
      </w:r>
      <w:r w:rsidRPr="001917D8">
        <w:rPr>
          <w:sz w:val="22"/>
          <w:szCs w:val="22"/>
          <w:lang w:val="x-none"/>
        </w:rPr>
        <w:t>0</w:t>
      </w:r>
      <w:r w:rsidR="00D77612">
        <w:rPr>
          <w:sz w:val="22"/>
          <w:szCs w:val="22"/>
        </w:rPr>
        <w:t> </w:t>
      </w:r>
      <w:r w:rsidRPr="001917D8">
        <w:rPr>
          <w:sz w:val="22"/>
          <w:szCs w:val="22"/>
          <w:lang w:val="x-none"/>
        </w:rPr>
        <w:t xml:space="preserve">mg </w:t>
      </w:r>
      <w:r>
        <w:rPr>
          <w:sz w:val="22"/>
          <w:szCs w:val="22"/>
        </w:rPr>
        <w:t>kartą</w:t>
      </w:r>
      <w:r w:rsidRPr="001917D8">
        <w:rPr>
          <w:sz w:val="22"/>
          <w:szCs w:val="22"/>
          <w:lang w:val="x-none"/>
        </w:rPr>
        <w:t xml:space="preserve"> per parą) kartu su sakvinaviru (vartojamu kartu su ritonaviru), kraujo serume padidėjo (80</w:t>
      </w:r>
      <w:r w:rsidR="00D77612">
        <w:rPr>
          <w:sz w:val="22"/>
          <w:szCs w:val="22"/>
        </w:rPr>
        <w:t> </w:t>
      </w:r>
      <w:r w:rsidRPr="001917D8">
        <w:rPr>
          <w:sz w:val="22"/>
          <w:szCs w:val="22"/>
          <w:lang w:val="x-none"/>
        </w:rPr>
        <w:sym w:font="Symbol" w:char="F02D"/>
      </w:r>
      <w:r w:rsidR="00D77612">
        <w:rPr>
          <w:sz w:val="22"/>
          <w:szCs w:val="22"/>
        </w:rPr>
        <w:t> </w:t>
      </w:r>
      <w:r w:rsidRPr="001917D8">
        <w:rPr>
          <w:sz w:val="22"/>
          <w:szCs w:val="22"/>
          <w:lang w:val="x-none"/>
        </w:rPr>
        <w:t>100</w:t>
      </w:r>
      <w:r w:rsidR="00D77612">
        <w:rPr>
          <w:sz w:val="22"/>
          <w:szCs w:val="22"/>
        </w:rPr>
        <w:t> </w:t>
      </w:r>
      <w:r w:rsidRPr="001917D8">
        <w:rPr>
          <w:sz w:val="22"/>
          <w:szCs w:val="22"/>
          <w:lang w:val="x-none"/>
        </w:rPr>
        <w:t>%) sakvinaviro kiekis. Gydymas omeprazolu (20</w:t>
      </w:r>
      <w:r w:rsidR="00D77612">
        <w:rPr>
          <w:sz w:val="22"/>
          <w:szCs w:val="22"/>
        </w:rPr>
        <w:t> </w:t>
      </w:r>
      <w:r w:rsidRPr="001917D8">
        <w:rPr>
          <w:sz w:val="22"/>
          <w:szCs w:val="22"/>
          <w:lang w:val="x-none"/>
        </w:rPr>
        <w:t xml:space="preserve">mg </w:t>
      </w:r>
      <w:r>
        <w:rPr>
          <w:sz w:val="22"/>
          <w:szCs w:val="22"/>
          <w:lang w:val="en-US"/>
        </w:rPr>
        <w:t>kartą</w:t>
      </w:r>
      <w:r w:rsidRPr="001917D8">
        <w:rPr>
          <w:sz w:val="22"/>
          <w:szCs w:val="22"/>
          <w:lang w:val="x-none"/>
        </w:rPr>
        <w:t xml:space="preserve"> per parą) nedarė poveikio darunaviro (vartojamo kartu su ritonaviru) ir amprenaviro (vartojamo kartu su ritonaviru) ekspozicijai. Gydymas omeprazolu (20</w:t>
      </w:r>
      <w:r w:rsidR="00D77612">
        <w:rPr>
          <w:sz w:val="22"/>
          <w:szCs w:val="22"/>
        </w:rPr>
        <w:t> </w:t>
      </w:r>
      <w:r w:rsidRPr="001917D8">
        <w:rPr>
          <w:sz w:val="22"/>
          <w:szCs w:val="22"/>
          <w:lang w:val="x-none"/>
        </w:rPr>
        <w:t xml:space="preserve">mg </w:t>
      </w:r>
      <w:r>
        <w:rPr>
          <w:sz w:val="22"/>
          <w:szCs w:val="22"/>
        </w:rPr>
        <w:t>kartą</w:t>
      </w:r>
      <w:r w:rsidRPr="001917D8">
        <w:rPr>
          <w:sz w:val="22"/>
          <w:szCs w:val="22"/>
          <w:lang w:val="x-none"/>
        </w:rPr>
        <w:t xml:space="preserve"> per parą) nedarė įtakos amprenaviro (vartojamo kartu su ritonaviru) ekspozicijai. Gydymas ezomeprazolu 40</w:t>
      </w:r>
      <w:r w:rsidR="00D77612">
        <w:rPr>
          <w:sz w:val="22"/>
          <w:szCs w:val="22"/>
        </w:rPr>
        <w:t> </w:t>
      </w:r>
      <w:r w:rsidRPr="001917D8">
        <w:rPr>
          <w:sz w:val="22"/>
          <w:szCs w:val="22"/>
          <w:lang w:val="x-none"/>
        </w:rPr>
        <w:t xml:space="preserve">mg </w:t>
      </w:r>
      <w:r>
        <w:rPr>
          <w:sz w:val="22"/>
          <w:szCs w:val="22"/>
        </w:rPr>
        <w:t>kartą</w:t>
      </w:r>
      <w:r w:rsidRPr="001917D8">
        <w:rPr>
          <w:sz w:val="22"/>
          <w:szCs w:val="22"/>
          <w:lang w:val="x-none"/>
        </w:rPr>
        <w:t xml:space="preserve"> per parą doze neturėjo įtakos lopinaviro (vartojamo kartu su ritonaviru) ekspozicijai. </w:t>
      </w:r>
    </w:p>
    <w:p w:rsidR="00FF2FFA" w:rsidRPr="00861EDD" w:rsidRDefault="00FF2FFA" w:rsidP="00FF2FFA">
      <w:pPr>
        <w:rPr>
          <w:sz w:val="22"/>
          <w:szCs w:val="22"/>
          <w:lang w:val="en-US"/>
        </w:rPr>
      </w:pPr>
    </w:p>
    <w:p w:rsidR="00FF2FFA" w:rsidRPr="005546F3" w:rsidRDefault="00FF2FFA" w:rsidP="00FF2FFA">
      <w:pPr>
        <w:rPr>
          <w:sz w:val="22"/>
          <w:szCs w:val="22"/>
          <w:u w:val="single"/>
        </w:rPr>
      </w:pPr>
      <w:r w:rsidRPr="005546F3">
        <w:rPr>
          <w:sz w:val="22"/>
          <w:szCs w:val="22"/>
          <w:u w:val="single"/>
        </w:rPr>
        <w:t>Metotreksatsas</w:t>
      </w:r>
    </w:p>
    <w:p w:rsidR="00FF2FFA" w:rsidRPr="00054FCD" w:rsidRDefault="00FF2FFA" w:rsidP="00FF2FFA">
      <w:pPr>
        <w:rPr>
          <w:sz w:val="22"/>
          <w:szCs w:val="22"/>
        </w:rPr>
      </w:pPr>
      <w:r w:rsidRPr="00054FCD">
        <w:rPr>
          <w:sz w:val="22"/>
          <w:szCs w:val="22"/>
        </w:rPr>
        <w:t xml:space="preserve">Buvo pranešta, kad kai kuriems pacientams padidėjo metotreksato, vartojamo kartu su protonų siurblio inhibitoriais, kiekis. Vartojant didelę metotreksato dozę, gali reikėti pagalvoti apie laikiną ezomeprazolo vartojimo nutraukimą. </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Takrolimuzas</w:t>
      </w:r>
    </w:p>
    <w:p w:rsidR="00FF2FFA" w:rsidRPr="00CA3E3A" w:rsidRDefault="00FF2FFA" w:rsidP="00FF2FFA">
      <w:pPr>
        <w:rPr>
          <w:sz w:val="22"/>
          <w:szCs w:val="22"/>
        </w:rPr>
      </w:pPr>
      <w:r w:rsidRPr="00CA3E3A">
        <w:rPr>
          <w:sz w:val="22"/>
          <w:szCs w:val="22"/>
        </w:rPr>
        <w:t xml:space="preserve">Buvo pranešta, kad </w:t>
      </w:r>
      <w:r>
        <w:rPr>
          <w:sz w:val="22"/>
          <w:szCs w:val="22"/>
        </w:rPr>
        <w:t>kartu vartojamas ezomeprazolas padidino takrolimuzo lygius kraujo serume</w:t>
      </w:r>
      <w:r w:rsidRPr="00CA3E3A">
        <w:rPr>
          <w:sz w:val="22"/>
          <w:szCs w:val="22"/>
        </w:rPr>
        <w:t xml:space="preserve">. </w:t>
      </w:r>
      <w:r>
        <w:rPr>
          <w:sz w:val="22"/>
          <w:szCs w:val="22"/>
        </w:rPr>
        <w:t>Turi būti sustiprintas takrolimuzo koncentracijų, taip pat ir inkstų funkcijos (kreatinino klirenso), kontroliavimas ir prireikus pakoreguotas takrolimuzo dozavimas.</w:t>
      </w:r>
    </w:p>
    <w:p w:rsidR="00FF2FFA" w:rsidRPr="00C03A16" w:rsidRDefault="00FF2FFA" w:rsidP="00FF2FFA">
      <w:pPr>
        <w:rPr>
          <w:b/>
          <w:i/>
          <w:sz w:val="22"/>
          <w:szCs w:val="22"/>
        </w:rPr>
      </w:pPr>
    </w:p>
    <w:p w:rsidR="00FF2FFA" w:rsidRPr="005546F3" w:rsidRDefault="00FF2FFA" w:rsidP="00FF2FFA">
      <w:pPr>
        <w:rPr>
          <w:iCs/>
          <w:sz w:val="22"/>
          <w:szCs w:val="22"/>
          <w:u w:val="single"/>
        </w:rPr>
      </w:pPr>
      <w:r w:rsidRPr="005546F3">
        <w:rPr>
          <w:iCs/>
          <w:sz w:val="22"/>
          <w:szCs w:val="22"/>
          <w:u w:val="single"/>
        </w:rPr>
        <w:t>Vaistiniai preparatai, kurių absorbcija priklauso nuo pH</w:t>
      </w:r>
    </w:p>
    <w:p w:rsidR="00FF2FFA" w:rsidRPr="00C03A16" w:rsidRDefault="00FF2FFA" w:rsidP="00FF2FFA">
      <w:pPr>
        <w:rPr>
          <w:sz w:val="22"/>
          <w:szCs w:val="22"/>
        </w:rPr>
      </w:pPr>
      <w:r w:rsidRPr="00C03A16">
        <w:rPr>
          <w:sz w:val="22"/>
          <w:szCs w:val="22"/>
        </w:rPr>
        <w:t>Skrandžio rūgšties slopinimas gydymo ezomeprazolu ar kitais protonų siurblio inhibitoriais (PSI) metu gali didinti arba mažinti vaistinių preparatų, kurių absorbcija priklausoma nuo skrandžio pH, absorbciją. Gydymo ezomeprazolu (kaip ir kitais rūgštingumą skrandyje mažinančiais vaistiniais preparatais) metu gali sumažėti vaistinių preparatų, tokių, kaip ketokonazolas, itrakonazolas ir erlotinibas, absorbcija bei padidėti digoksino absorbcija. Sveikiems savanoriams vartojant omeprazolo (20</w:t>
      </w:r>
      <w:r w:rsidR="00D77612">
        <w:rPr>
          <w:sz w:val="22"/>
          <w:szCs w:val="22"/>
        </w:rPr>
        <w:t> </w:t>
      </w:r>
      <w:r w:rsidRPr="00C03A16">
        <w:rPr>
          <w:sz w:val="22"/>
          <w:szCs w:val="22"/>
        </w:rPr>
        <w:t>mg paros dozę) kartu su digoksinu, pastarojo vaistinio prepatato biologinis prieinamumas padidėjo 10</w:t>
      </w:r>
      <w:r w:rsidR="00D77612">
        <w:rPr>
          <w:sz w:val="22"/>
          <w:szCs w:val="22"/>
        </w:rPr>
        <w:t> </w:t>
      </w:r>
      <w:r w:rsidRPr="00C03A16">
        <w:rPr>
          <w:sz w:val="22"/>
          <w:szCs w:val="22"/>
        </w:rPr>
        <w:t>% (dviems iš dešimties tiriamųjų – iki 30</w:t>
      </w:r>
      <w:r w:rsidR="00D77612">
        <w:rPr>
          <w:sz w:val="22"/>
          <w:szCs w:val="22"/>
        </w:rPr>
        <w:t> </w:t>
      </w:r>
      <w:r w:rsidRPr="00C03A16">
        <w:rPr>
          <w:sz w:val="22"/>
          <w:szCs w:val="22"/>
        </w:rPr>
        <w:t xml:space="preserve">%). Retai gauta pranešimų apie digoksino toksinį poveikį. Vis </w:t>
      </w:r>
      <w:r w:rsidRPr="00C03A16">
        <w:rPr>
          <w:sz w:val="22"/>
          <w:szCs w:val="22"/>
        </w:rPr>
        <w:lastRenderedPageBreak/>
        <w:t>dėlto, skiriant dideles ezomeprazolo dozes senyviems pacientams reikalinga laikytis atsargumo. Tokiu atveju turi būti sustiprintas terapinis digoksino poveikio stebėjimas.</w:t>
      </w:r>
    </w:p>
    <w:p w:rsidR="00FF2FFA" w:rsidRPr="001917D8" w:rsidRDefault="00FF2FFA" w:rsidP="00FF2FFA">
      <w:pPr>
        <w:rPr>
          <w:sz w:val="22"/>
          <w:szCs w:val="22"/>
        </w:rPr>
      </w:pPr>
    </w:p>
    <w:p w:rsidR="00FF2FFA" w:rsidRPr="005546F3" w:rsidRDefault="00FF2FFA" w:rsidP="00FF2FFA">
      <w:pPr>
        <w:rPr>
          <w:iCs/>
          <w:sz w:val="22"/>
          <w:szCs w:val="22"/>
          <w:u w:val="single"/>
        </w:rPr>
      </w:pPr>
      <w:r w:rsidRPr="005546F3">
        <w:rPr>
          <w:iCs/>
          <w:sz w:val="22"/>
          <w:szCs w:val="22"/>
          <w:u w:val="single"/>
        </w:rPr>
        <w:t>Vaistiniai preparatai, kuriuos metabolizuoja CYP2C19</w:t>
      </w:r>
    </w:p>
    <w:p w:rsidR="00FF2FFA" w:rsidRPr="00571DDE" w:rsidRDefault="00FF2FFA" w:rsidP="00FF2FFA">
      <w:pPr>
        <w:rPr>
          <w:sz w:val="22"/>
          <w:szCs w:val="22"/>
        </w:rPr>
      </w:pPr>
      <w:r w:rsidRPr="001917D8">
        <w:rPr>
          <w:sz w:val="22"/>
          <w:szCs w:val="22"/>
        </w:rPr>
        <w:t>Ezomeprazolas slopina CYP2C19 – pagrindinį šį vaistinį preparatą metabolizuojantį fermentą, todėl gali padidėti kartu vartojamų CYP2C19 metabolizuojamų vaistinių preparatų (pvz., diazepamo, citalopramo, imipramino, klomipramino, fenitoino ir kt.) koncentracija plazmoje ir gali tekti mažinti dozę.</w:t>
      </w:r>
      <w:r>
        <w:rPr>
          <w:sz w:val="22"/>
          <w:szCs w:val="22"/>
        </w:rPr>
        <w:t xml:space="preserve"> </w:t>
      </w:r>
      <w:r w:rsidRPr="00571DDE">
        <w:rPr>
          <w:sz w:val="22"/>
          <w:szCs w:val="22"/>
        </w:rPr>
        <w:t xml:space="preserve">Didelėmis dozėmis (80 mg + 8 mg/val.) į veną vartojamo vaistinio preparato sąveikos tyrimų </w:t>
      </w:r>
      <w:r w:rsidRPr="00571DDE">
        <w:rPr>
          <w:i/>
          <w:sz w:val="22"/>
          <w:szCs w:val="22"/>
        </w:rPr>
        <w:t>in vivo</w:t>
      </w:r>
      <w:r w:rsidRPr="00571DDE">
        <w:rPr>
          <w:sz w:val="22"/>
          <w:szCs w:val="22"/>
        </w:rPr>
        <w:t xml:space="preserve"> neatlikta. Taip dozuojamo ezomeprazolo įtaka CYP2C19 metabolizuojamiems vaistiniams preparatams gali būti stipresnė, todėl 3</w:t>
      </w:r>
      <w:r w:rsidR="00D77612">
        <w:rPr>
          <w:sz w:val="22"/>
          <w:szCs w:val="22"/>
        </w:rPr>
        <w:t> </w:t>
      </w:r>
      <w:r w:rsidRPr="00571DDE">
        <w:rPr>
          <w:sz w:val="22"/>
          <w:szCs w:val="22"/>
        </w:rPr>
        <w:t>parų gydymo į veną laikotarpiu pacientai turi būti atidžiai stebimi dėl galimo nepageidaujamo poveikio.</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Diazepamas</w:t>
      </w:r>
    </w:p>
    <w:p w:rsidR="00FF2FFA" w:rsidRDefault="00FF2FFA" w:rsidP="00FF2FFA">
      <w:pPr>
        <w:rPr>
          <w:sz w:val="22"/>
          <w:szCs w:val="22"/>
        </w:rPr>
      </w:pPr>
      <w:r w:rsidRPr="001917D8">
        <w:rPr>
          <w:sz w:val="22"/>
          <w:szCs w:val="22"/>
        </w:rPr>
        <w:t xml:space="preserve">Kartu vartojant ezomeprazolą 30 mg dozėmis, 45 % sumažėjo CYP2C19 substrato diazepamo klirensas. </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Fenitoinas</w:t>
      </w:r>
    </w:p>
    <w:p w:rsidR="00FF2FFA" w:rsidRDefault="00FF2FFA" w:rsidP="00FF2FFA">
      <w:pPr>
        <w:rPr>
          <w:sz w:val="22"/>
          <w:szCs w:val="22"/>
        </w:rPr>
      </w:pPr>
      <w:r w:rsidRPr="001917D8">
        <w:rPr>
          <w:sz w:val="22"/>
          <w:szCs w:val="22"/>
        </w:rPr>
        <w:t xml:space="preserve">Kartu vartojant ezomeprazolą 40 mg dozėmis, 13 % padidėjo mažiausias fenitoino kiekis epilepsija sergančių pacientų kraujo plazmoje. Kai pradedamas ar baigiamas gydymas ezomeprazolu, rekomenduojama sekti fenitoino koncentraciją kraujo plazmoje. </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Vorikonazolas</w:t>
      </w:r>
    </w:p>
    <w:p w:rsidR="00FF2FFA" w:rsidRPr="001917D8" w:rsidRDefault="00FF2FFA" w:rsidP="00FF2FFA">
      <w:pPr>
        <w:rPr>
          <w:b/>
          <w:bCs/>
          <w:sz w:val="22"/>
          <w:szCs w:val="22"/>
        </w:rPr>
      </w:pPr>
      <w:r w:rsidRPr="001917D8">
        <w:rPr>
          <w:sz w:val="22"/>
          <w:szCs w:val="22"/>
        </w:rPr>
        <w:t>Omeprazolas (40 mg 1 kartą per parą) sukėlė CYP2C19 substrato vorikonazolo C</w:t>
      </w:r>
      <w:r w:rsidRPr="001917D8">
        <w:rPr>
          <w:sz w:val="22"/>
          <w:szCs w:val="22"/>
          <w:vertAlign w:val="subscript"/>
        </w:rPr>
        <w:t>max</w:t>
      </w:r>
      <w:r w:rsidRPr="001917D8">
        <w:rPr>
          <w:sz w:val="22"/>
          <w:szCs w:val="22"/>
        </w:rPr>
        <w:t xml:space="preserve"> ir AUC padidėjimą atitinkamai 15</w:t>
      </w:r>
      <w:r w:rsidR="00D77612">
        <w:rPr>
          <w:sz w:val="22"/>
          <w:szCs w:val="22"/>
        </w:rPr>
        <w:t> </w:t>
      </w:r>
      <w:r w:rsidRPr="001917D8">
        <w:rPr>
          <w:sz w:val="22"/>
          <w:szCs w:val="22"/>
        </w:rPr>
        <w:t>% ir 41</w:t>
      </w:r>
      <w:r w:rsidR="00D77612">
        <w:rPr>
          <w:sz w:val="22"/>
          <w:szCs w:val="22"/>
        </w:rPr>
        <w:t> </w:t>
      </w:r>
      <w:r w:rsidRPr="001917D8">
        <w:rPr>
          <w:sz w:val="22"/>
          <w:szCs w:val="22"/>
        </w:rPr>
        <w:t>%.</w:t>
      </w:r>
      <w:r w:rsidRPr="001917D8">
        <w:rPr>
          <w:b/>
          <w:bCs/>
          <w:sz w:val="22"/>
          <w:szCs w:val="22"/>
        </w:rPr>
        <w:t xml:space="preserve"> </w:t>
      </w:r>
    </w:p>
    <w:p w:rsidR="00FF2FFA" w:rsidRDefault="00FF2FFA" w:rsidP="00FF2FFA">
      <w:pPr>
        <w:rPr>
          <w:b/>
          <w:bCs/>
          <w:sz w:val="22"/>
          <w:szCs w:val="22"/>
        </w:rPr>
      </w:pPr>
    </w:p>
    <w:p w:rsidR="00FF2FFA" w:rsidRPr="005546F3" w:rsidRDefault="00FF2FFA" w:rsidP="00FF2FFA">
      <w:pPr>
        <w:rPr>
          <w:bCs/>
          <w:sz w:val="22"/>
          <w:szCs w:val="22"/>
          <w:u w:val="single"/>
        </w:rPr>
      </w:pPr>
      <w:r w:rsidRPr="005546F3">
        <w:rPr>
          <w:bCs/>
          <w:sz w:val="22"/>
          <w:szCs w:val="22"/>
          <w:u w:val="single"/>
        </w:rPr>
        <w:t>Cilostazolas</w:t>
      </w:r>
    </w:p>
    <w:p w:rsidR="00FF2FFA" w:rsidRDefault="00FF2FFA" w:rsidP="00FF2FFA">
      <w:pPr>
        <w:rPr>
          <w:bCs/>
          <w:sz w:val="22"/>
          <w:szCs w:val="22"/>
        </w:rPr>
      </w:pPr>
      <w:r w:rsidRPr="00907698">
        <w:rPr>
          <w:bCs/>
          <w:sz w:val="22"/>
          <w:szCs w:val="22"/>
        </w:rPr>
        <w:t>Omeprazolas, taip pat ir ezomeprazolas, veikia kaip CYP2C19 inhibitoriai. Omeprazolas, skiriamas sveikiems savanoriams 40</w:t>
      </w:r>
      <w:r w:rsidR="00D77612">
        <w:rPr>
          <w:bCs/>
          <w:sz w:val="22"/>
          <w:szCs w:val="22"/>
        </w:rPr>
        <w:t> </w:t>
      </w:r>
      <w:r w:rsidRPr="00907698">
        <w:rPr>
          <w:bCs/>
          <w:sz w:val="22"/>
          <w:szCs w:val="22"/>
        </w:rPr>
        <w:t>mg dozėmis kryžminio tyrimo metu, padidino cilostazolo C</w:t>
      </w:r>
      <w:r w:rsidRPr="00907698">
        <w:rPr>
          <w:bCs/>
          <w:sz w:val="22"/>
          <w:szCs w:val="22"/>
          <w:vertAlign w:val="subscript"/>
        </w:rPr>
        <w:t>max</w:t>
      </w:r>
      <w:r w:rsidRPr="00907698">
        <w:rPr>
          <w:bCs/>
          <w:sz w:val="22"/>
          <w:szCs w:val="22"/>
        </w:rPr>
        <w:t xml:space="preserve"> ir AUC atitinkamai 18</w:t>
      </w:r>
      <w:r w:rsidR="00D77612">
        <w:rPr>
          <w:bCs/>
          <w:sz w:val="22"/>
          <w:szCs w:val="22"/>
        </w:rPr>
        <w:t> </w:t>
      </w:r>
      <w:r w:rsidRPr="00907698">
        <w:rPr>
          <w:bCs/>
          <w:sz w:val="22"/>
          <w:szCs w:val="22"/>
        </w:rPr>
        <w:t>% ir 26</w:t>
      </w:r>
      <w:r w:rsidR="00D77612">
        <w:rPr>
          <w:bCs/>
          <w:sz w:val="22"/>
          <w:szCs w:val="22"/>
        </w:rPr>
        <w:t> </w:t>
      </w:r>
      <w:r w:rsidRPr="00907698">
        <w:rPr>
          <w:bCs/>
          <w:sz w:val="22"/>
          <w:szCs w:val="22"/>
        </w:rPr>
        <w:t>%, bei vieno iš jo veiklių metabolitų atitinkamai 29</w:t>
      </w:r>
      <w:r w:rsidR="00D77612">
        <w:rPr>
          <w:bCs/>
          <w:sz w:val="22"/>
          <w:szCs w:val="22"/>
        </w:rPr>
        <w:t> </w:t>
      </w:r>
      <w:r w:rsidRPr="00907698">
        <w:rPr>
          <w:bCs/>
          <w:sz w:val="22"/>
          <w:szCs w:val="22"/>
        </w:rPr>
        <w:t>% ir 69</w:t>
      </w:r>
      <w:r w:rsidR="00D77612">
        <w:rPr>
          <w:bCs/>
          <w:sz w:val="22"/>
          <w:szCs w:val="22"/>
        </w:rPr>
        <w:t> </w:t>
      </w:r>
      <w:r w:rsidRPr="00907698">
        <w:rPr>
          <w:bCs/>
          <w:sz w:val="22"/>
          <w:szCs w:val="22"/>
        </w:rPr>
        <w:t>%.</w:t>
      </w:r>
    </w:p>
    <w:p w:rsidR="00FF2FFA" w:rsidRPr="00907698" w:rsidRDefault="00FF2FFA" w:rsidP="00FF2FFA">
      <w:pPr>
        <w:rPr>
          <w:bCs/>
          <w:sz w:val="22"/>
          <w:szCs w:val="22"/>
        </w:rPr>
      </w:pPr>
    </w:p>
    <w:p w:rsidR="00FF2FFA" w:rsidRPr="005546F3" w:rsidRDefault="00FF2FFA" w:rsidP="00FF2FFA">
      <w:pPr>
        <w:rPr>
          <w:sz w:val="22"/>
          <w:szCs w:val="22"/>
          <w:u w:val="single"/>
        </w:rPr>
      </w:pPr>
      <w:r w:rsidRPr="005546F3">
        <w:rPr>
          <w:sz w:val="22"/>
          <w:szCs w:val="22"/>
          <w:u w:val="single"/>
        </w:rPr>
        <w:t>Cisapridas</w:t>
      </w:r>
    </w:p>
    <w:p w:rsidR="00FF2FFA" w:rsidRPr="001917D8" w:rsidRDefault="00FF2FFA" w:rsidP="00FF2FFA">
      <w:pPr>
        <w:rPr>
          <w:sz w:val="22"/>
          <w:szCs w:val="22"/>
        </w:rPr>
      </w:pPr>
      <w:r w:rsidRPr="001917D8">
        <w:rPr>
          <w:sz w:val="22"/>
          <w:szCs w:val="22"/>
        </w:rPr>
        <w:t xml:space="preserve">Kartu vartojant cisapridą ir 40 mg ezomeprazolo dozę sveikiems savanoriams cisaprido AUC (plotas po koncentracijos plazmoje kreive) padidėjo 32 %, o pusinis eliminacijos laikas </w:t>
      </w:r>
      <w:r>
        <w:rPr>
          <w:sz w:val="22"/>
          <w:szCs w:val="22"/>
        </w:rPr>
        <w:t>(t</w:t>
      </w:r>
      <w:r w:rsidRPr="00AA1033">
        <w:rPr>
          <w:sz w:val="22"/>
          <w:szCs w:val="22"/>
          <w:vertAlign w:val="subscript"/>
        </w:rPr>
        <w:t>1/2</w:t>
      </w:r>
      <w:r>
        <w:rPr>
          <w:sz w:val="22"/>
          <w:szCs w:val="22"/>
        </w:rPr>
        <w:t xml:space="preserve">) </w:t>
      </w:r>
      <w:r w:rsidRPr="001917D8">
        <w:rPr>
          <w:sz w:val="22"/>
          <w:szCs w:val="22"/>
        </w:rPr>
        <w:t>pailgėjo</w:t>
      </w:r>
      <w:r>
        <w:rPr>
          <w:sz w:val="22"/>
          <w:szCs w:val="22"/>
        </w:rPr>
        <w:t xml:space="preserve"> </w:t>
      </w:r>
      <w:r w:rsidRPr="001917D8">
        <w:rPr>
          <w:sz w:val="22"/>
          <w:szCs w:val="22"/>
        </w:rPr>
        <w:t>31 %, tačiau didžiausia koncentracija plazmoje reikšmingai nepadidėjo. Vieno cisaprido vartojimo metu pastebėtas šioks toks koreguoto QT (QTc) intervalo pailgėjimas, pradėjus kartu vartoti ir ezomeprazolo, daugiau nepailgėjo.</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Varfarinas</w:t>
      </w:r>
    </w:p>
    <w:p w:rsidR="00FF2FFA" w:rsidRDefault="00FF2FFA" w:rsidP="00FF2FFA">
      <w:pPr>
        <w:rPr>
          <w:sz w:val="22"/>
          <w:szCs w:val="22"/>
        </w:rPr>
      </w:pPr>
      <w:r w:rsidRPr="00571DDE">
        <w:rPr>
          <w:sz w:val="22"/>
          <w:szCs w:val="22"/>
        </w:rPr>
        <w:t xml:space="preserve">Klinikinio tyrimo metu kartu su varfarinu pradėjus vartoti </w:t>
      </w:r>
      <w:r>
        <w:rPr>
          <w:sz w:val="22"/>
          <w:szCs w:val="22"/>
        </w:rPr>
        <w:t xml:space="preserve">geriamojo </w:t>
      </w:r>
      <w:r w:rsidRPr="00571DDE">
        <w:rPr>
          <w:sz w:val="22"/>
          <w:szCs w:val="22"/>
        </w:rPr>
        <w:t>ezomeprazol</w:t>
      </w:r>
      <w:r>
        <w:rPr>
          <w:sz w:val="22"/>
          <w:szCs w:val="22"/>
        </w:rPr>
        <w:t>o</w:t>
      </w:r>
      <w:r w:rsidRPr="00571DDE">
        <w:rPr>
          <w:sz w:val="22"/>
          <w:szCs w:val="22"/>
        </w:rPr>
        <w:t xml:space="preserve"> 40 mg dozėmis, krešėjimo laikas </w:t>
      </w:r>
      <w:r w:rsidRPr="00571DDE">
        <w:rPr>
          <w:sz w:val="22"/>
          <w:szCs w:val="22"/>
        </w:rPr>
        <w:lastRenderedPageBreak/>
        <w:t>liko priimtinose ribose. Vis dėlto, po geriamojo ezomeprazolo patekimo į rinką gauti keli (pavieniai) pranešimai apie kliniškai reikšmingą INR (tarptautinio normalizuoto santykio) padidėjimą taikant gydymą minėtų vaistinių preparatų deriniu. Pradedant ir baigiant vartoti ezomeprazolo, varfarinu ar kitais kumarino dariniais gydomiems pacientams, rekomenduojama stebėti jų INR.</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Klopidogrelis</w:t>
      </w:r>
    </w:p>
    <w:p w:rsidR="00FF2FFA" w:rsidRPr="001917D8" w:rsidRDefault="00FF2FFA" w:rsidP="00FF2FFA">
      <w:pPr>
        <w:rPr>
          <w:sz w:val="22"/>
          <w:szCs w:val="22"/>
        </w:rPr>
      </w:pPr>
      <w:r w:rsidRPr="001917D8">
        <w:rPr>
          <w:sz w:val="22"/>
          <w:szCs w:val="22"/>
        </w:rPr>
        <w:t>Sveikų asmenų tyrimo rezultatai parodė farmakokinetinę (FK) / farmakodinaminę (FD) klopidogrelio (buvo vartojama įsotinimo dozė – 300</w:t>
      </w:r>
      <w:r w:rsidR="00D77612">
        <w:rPr>
          <w:sz w:val="22"/>
          <w:szCs w:val="22"/>
        </w:rPr>
        <w:t> </w:t>
      </w:r>
      <w:r w:rsidRPr="001917D8">
        <w:rPr>
          <w:sz w:val="22"/>
          <w:szCs w:val="22"/>
        </w:rPr>
        <w:t>mg ir palaikomoji – 75</w:t>
      </w:r>
      <w:r w:rsidR="00D77612">
        <w:rPr>
          <w:sz w:val="22"/>
          <w:szCs w:val="22"/>
        </w:rPr>
        <w:t> </w:t>
      </w:r>
      <w:r w:rsidRPr="001917D8">
        <w:rPr>
          <w:sz w:val="22"/>
          <w:szCs w:val="22"/>
        </w:rPr>
        <w:t>mg per parą) sąveika su ezomeprazolu (40</w:t>
      </w:r>
      <w:r w:rsidR="00D77612">
        <w:rPr>
          <w:sz w:val="22"/>
          <w:szCs w:val="22"/>
        </w:rPr>
        <w:t> </w:t>
      </w:r>
      <w:r w:rsidRPr="001917D8">
        <w:rPr>
          <w:sz w:val="22"/>
          <w:szCs w:val="22"/>
        </w:rPr>
        <w:t>mg per parą per burną). Dėl jos vidutiniškai 40</w:t>
      </w:r>
      <w:r w:rsidR="00D77612">
        <w:rPr>
          <w:sz w:val="22"/>
          <w:szCs w:val="22"/>
        </w:rPr>
        <w:t> </w:t>
      </w:r>
      <w:r w:rsidRPr="001917D8">
        <w:rPr>
          <w:sz w:val="22"/>
          <w:szCs w:val="22"/>
        </w:rPr>
        <w:t>% sumažėjo klopidogrelio aktyvaus metabolito ekspozicija ir vidutiniškai 14</w:t>
      </w:r>
      <w:r w:rsidR="00D77612">
        <w:rPr>
          <w:sz w:val="22"/>
          <w:szCs w:val="22"/>
        </w:rPr>
        <w:t> </w:t>
      </w:r>
      <w:r w:rsidRPr="001917D8">
        <w:rPr>
          <w:sz w:val="22"/>
          <w:szCs w:val="22"/>
        </w:rPr>
        <w:t>% susilpnėjo stipriausias ADF sukeltos trombocitų agregacijos slopinimas.</w:t>
      </w:r>
    </w:p>
    <w:p w:rsidR="00FF2FFA" w:rsidRPr="001917D8" w:rsidRDefault="00FF2FFA" w:rsidP="00FF2FFA">
      <w:pPr>
        <w:rPr>
          <w:sz w:val="22"/>
          <w:szCs w:val="22"/>
        </w:rPr>
      </w:pPr>
    </w:p>
    <w:p w:rsidR="00FF2FFA" w:rsidRPr="001917D8" w:rsidRDefault="00FF2FFA" w:rsidP="00FF2FFA">
      <w:pPr>
        <w:rPr>
          <w:sz w:val="22"/>
          <w:szCs w:val="22"/>
          <w:lang w:val="sl-SI"/>
        </w:rPr>
      </w:pPr>
      <w:r w:rsidRPr="001917D8">
        <w:rPr>
          <w:sz w:val="22"/>
          <w:szCs w:val="22"/>
          <w:lang w:val="sl-SI"/>
        </w:rPr>
        <w:t>Kai klopidogrelio buvo vartojama kartu su 20</w:t>
      </w:r>
      <w:r w:rsidR="00D77612">
        <w:rPr>
          <w:sz w:val="22"/>
          <w:szCs w:val="22"/>
          <w:lang w:val="sl-SI"/>
        </w:rPr>
        <w:t> </w:t>
      </w:r>
      <w:r w:rsidRPr="001917D8">
        <w:rPr>
          <w:sz w:val="22"/>
          <w:szCs w:val="22"/>
          <w:lang w:val="sl-SI"/>
        </w:rPr>
        <w:t>mg ezomeprazolo ir 81</w:t>
      </w:r>
      <w:r w:rsidR="00D77612">
        <w:rPr>
          <w:sz w:val="22"/>
          <w:szCs w:val="22"/>
          <w:lang w:val="sl-SI"/>
        </w:rPr>
        <w:t> </w:t>
      </w:r>
      <w:r w:rsidRPr="001917D8">
        <w:rPr>
          <w:sz w:val="22"/>
          <w:szCs w:val="22"/>
          <w:lang w:val="sl-SI"/>
        </w:rPr>
        <w:t>mg acetilsalicilo rūgšties fiksuotos dozės deriniu, palyginti su vieno klopidogrelio vartojimu, sveikų asmenų tyrimo metu nustatyta beveik 40</w:t>
      </w:r>
      <w:r w:rsidR="00D77612">
        <w:rPr>
          <w:sz w:val="22"/>
          <w:szCs w:val="22"/>
          <w:lang w:val="sl-SI"/>
        </w:rPr>
        <w:t> </w:t>
      </w:r>
      <w:r w:rsidRPr="001917D8">
        <w:rPr>
          <w:sz w:val="22"/>
          <w:szCs w:val="22"/>
          <w:lang w:val="sl-SI"/>
        </w:rPr>
        <w:t xml:space="preserve">% mažesnė klopidogrelio aktyvaus metabolito ekspozicija. Vis dėlto, stipriausias ADF sukeltos trombocitų agregacijos slopinimas klopidogrelį kartu su ezomeprazolo ir acetilsalicilo rūgšties deriniu vartojusiems asmenims buvo toks pats, kaip vartojusiems vieno klopidogrelio. </w:t>
      </w:r>
    </w:p>
    <w:p w:rsidR="00FF2FFA" w:rsidRPr="001917D8" w:rsidRDefault="00FF2FFA" w:rsidP="00FF2FFA">
      <w:pPr>
        <w:rPr>
          <w:sz w:val="22"/>
          <w:szCs w:val="22"/>
          <w:lang w:val="sl-SI"/>
        </w:rPr>
      </w:pPr>
    </w:p>
    <w:p w:rsidR="00FF2FFA" w:rsidRPr="001917D8" w:rsidRDefault="00FF2FFA" w:rsidP="00FF2FFA">
      <w:pPr>
        <w:rPr>
          <w:sz w:val="22"/>
          <w:szCs w:val="22"/>
          <w:lang w:val="sl-SI"/>
        </w:rPr>
      </w:pPr>
      <w:r w:rsidRPr="001917D8">
        <w:rPr>
          <w:sz w:val="22"/>
          <w:szCs w:val="22"/>
          <w:lang w:val="sl-SI"/>
        </w:rPr>
        <w:t xml:space="preserve">Stebėjimo ir klinikinių tyrimų duomenys apie šios farmakokinetinės (FK) / farmakodinaminės (FD) sąveikos įtaką sunkių kardiovaskulinių reiškinių rizikai yra prieštaringi. Dėl atsargumo ezomeprazolo vartojimas kartu su klopidogreliu turi būti suvaržytas. </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Ištirti vaistiniai preparatai, nesukeliantys kliniškai reikšmingos sąveikos</w:t>
      </w:r>
    </w:p>
    <w:p w:rsidR="00FF2FFA" w:rsidRDefault="00FF2FFA" w:rsidP="00FF2FFA">
      <w:pPr>
        <w:rPr>
          <w:i/>
          <w:sz w:val="22"/>
          <w:szCs w:val="22"/>
        </w:rPr>
      </w:pPr>
      <w:r>
        <w:rPr>
          <w:i/>
          <w:sz w:val="22"/>
          <w:szCs w:val="22"/>
        </w:rPr>
        <w:t>Amoksicilinas ir chinidinas</w:t>
      </w:r>
    </w:p>
    <w:p w:rsidR="00FF2FFA" w:rsidRPr="005546F3" w:rsidRDefault="00FF2FFA" w:rsidP="00FF2FFA">
      <w:pPr>
        <w:rPr>
          <w:sz w:val="22"/>
          <w:szCs w:val="22"/>
        </w:rPr>
      </w:pPr>
      <w:r w:rsidRPr="005546F3">
        <w:rPr>
          <w:sz w:val="22"/>
          <w:szCs w:val="22"/>
        </w:rPr>
        <w:t>Nustatyta, kad ezomeprazolas nedaro kliniškai reikšmingos įtakos amoksicilino ar chinidino farmakokinetikai.</w:t>
      </w:r>
    </w:p>
    <w:p w:rsidR="00FF2FFA" w:rsidRPr="005546F3" w:rsidRDefault="00FF2FFA" w:rsidP="00FF2FFA">
      <w:pPr>
        <w:rPr>
          <w:sz w:val="22"/>
          <w:szCs w:val="22"/>
        </w:rPr>
      </w:pPr>
    </w:p>
    <w:p w:rsidR="00FF2FFA" w:rsidRPr="005546F3" w:rsidRDefault="00FF2FFA" w:rsidP="00FF2FFA">
      <w:pPr>
        <w:rPr>
          <w:i/>
          <w:sz w:val="22"/>
          <w:szCs w:val="22"/>
        </w:rPr>
      </w:pPr>
      <w:r w:rsidRPr="005546F3">
        <w:rPr>
          <w:i/>
          <w:sz w:val="22"/>
          <w:szCs w:val="22"/>
        </w:rPr>
        <w:t>Naproksenas ar rofekoksibas</w:t>
      </w:r>
    </w:p>
    <w:p w:rsidR="00FF2FFA" w:rsidRDefault="00FF2FFA" w:rsidP="00FF2FFA">
      <w:pPr>
        <w:rPr>
          <w:sz w:val="22"/>
          <w:szCs w:val="22"/>
        </w:rPr>
      </w:pPr>
      <w:r>
        <w:rPr>
          <w:sz w:val="22"/>
          <w:szCs w:val="22"/>
        </w:rPr>
        <w:t xml:space="preserve">Tyrimais, įvertinančiais ezomeprazolo vartojimą kartu arba su naproksenu, arba su rofekoksibu, nenustatyta jokių kliniškai reikšmingų sąveikų trumpalaikių tyrimų metu. </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Kitų vaistinių preparatų įtaka ezomeprazolo farmakokinetikai</w:t>
      </w:r>
    </w:p>
    <w:p w:rsidR="00FF2FFA" w:rsidRPr="005546F3" w:rsidRDefault="00FF2FFA" w:rsidP="00FF2FFA">
      <w:pPr>
        <w:rPr>
          <w:i/>
          <w:sz w:val="22"/>
          <w:szCs w:val="22"/>
        </w:rPr>
      </w:pPr>
      <w:r w:rsidRPr="005546F3">
        <w:rPr>
          <w:i/>
          <w:sz w:val="22"/>
          <w:szCs w:val="22"/>
        </w:rPr>
        <w:t>Vaistiniai preparatai, kurie slopina CYP2C19 ir</w:t>
      </w:r>
      <w:r>
        <w:rPr>
          <w:i/>
          <w:sz w:val="22"/>
          <w:szCs w:val="22"/>
        </w:rPr>
        <w:t xml:space="preserve"> (arba)</w:t>
      </w:r>
      <w:r w:rsidRPr="005546F3">
        <w:rPr>
          <w:i/>
          <w:sz w:val="22"/>
          <w:szCs w:val="22"/>
        </w:rPr>
        <w:t xml:space="preserve"> CYP3A4</w:t>
      </w:r>
    </w:p>
    <w:p w:rsidR="00FF2FFA" w:rsidRPr="001917D8" w:rsidRDefault="00FF2FFA" w:rsidP="00FF2FFA">
      <w:pPr>
        <w:rPr>
          <w:sz w:val="22"/>
          <w:szCs w:val="22"/>
        </w:rPr>
      </w:pPr>
      <w:r w:rsidRPr="001917D8">
        <w:rPr>
          <w:sz w:val="22"/>
          <w:szCs w:val="22"/>
        </w:rPr>
        <w:t>Ezomeprazolą metabolizuoja CYP2C19 ir CYP3A4. Kartu vartojant CYP3A4 inhibitorių klaritromiciną (2</w:t>
      </w:r>
      <w:r w:rsidR="00D77612">
        <w:rPr>
          <w:sz w:val="22"/>
          <w:szCs w:val="22"/>
        </w:rPr>
        <w:t> </w:t>
      </w:r>
      <w:r w:rsidRPr="001917D8">
        <w:rPr>
          <w:sz w:val="22"/>
          <w:szCs w:val="22"/>
        </w:rPr>
        <w:t>kartus per parą po 500 mg), ezomeprazolo ekspozicija (AUC) padidėjo du kartus. Kartu vartojant ezomeprazolą su bendru CYP2C19 ir CYP 3A4 inhibitoriumi, ezomeprazolo ekspozicija gali padidėti daugiau kaip 2</w:t>
      </w:r>
      <w:r w:rsidR="00D77612">
        <w:rPr>
          <w:sz w:val="22"/>
          <w:szCs w:val="22"/>
        </w:rPr>
        <w:t> </w:t>
      </w:r>
      <w:r w:rsidRPr="001917D8">
        <w:rPr>
          <w:sz w:val="22"/>
          <w:szCs w:val="22"/>
        </w:rPr>
        <w:t xml:space="preserve">kartus. CYP2C19 ir CYP3A4 </w:t>
      </w:r>
      <w:r w:rsidRPr="001917D8">
        <w:rPr>
          <w:sz w:val="22"/>
          <w:szCs w:val="22"/>
        </w:rPr>
        <w:lastRenderedPageBreak/>
        <w:t>inhibitorius vorikonazolas padidino omeprazolo AUC 280</w:t>
      </w:r>
      <w:r w:rsidR="00D77612">
        <w:rPr>
          <w:sz w:val="22"/>
          <w:szCs w:val="22"/>
        </w:rPr>
        <w:t> </w:t>
      </w:r>
      <w:r w:rsidRPr="001917D8">
        <w:rPr>
          <w:sz w:val="22"/>
          <w:szCs w:val="22"/>
        </w:rPr>
        <w:t>%. Kiekvienu minėtu atveju dažnai ezomeprazolo dozės koreguoti nereikia. Vis dėlto, dozės priderinimas turi būti apsvarstytas pacientams, kuriems yra sunkus kepenų</w:t>
      </w:r>
      <w:r>
        <w:rPr>
          <w:sz w:val="22"/>
          <w:szCs w:val="22"/>
        </w:rPr>
        <w:t xml:space="preserve"> funkcijos sutrikimas</w:t>
      </w:r>
      <w:r w:rsidRPr="001917D8">
        <w:rPr>
          <w:sz w:val="22"/>
          <w:szCs w:val="22"/>
        </w:rPr>
        <w:t>, ir jeigu reikalingas ilgalaikis gydymas.</w:t>
      </w:r>
    </w:p>
    <w:p w:rsidR="00FF2FFA" w:rsidRDefault="00FF2FFA" w:rsidP="00FF2FFA">
      <w:pPr>
        <w:rPr>
          <w:sz w:val="22"/>
          <w:szCs w:val="22"/>
        </w:rPr>
      </w:pPr>
    </w:p>
    <w:p w:rsidR="00FF2FFA" w:rsidRPr="00484BF5" w:rsidRDefault="00FF2FFA" w:rsidP="00FF2FFA">
      <w:pPr>
        <w:rPr>
          <w:i/>
          <w:sz w:val="22"/>
          <w:szCs w:val="22"/>
        </w:rPr>
      </w:pPr>
      <w:r w:rsidRPr="00484BF5">
        <w:rPr>
          <w:i/>
          <w:sz w:val="22"/>
          <w:szCs w:val="22"/>
        </w:rPr>
        <w:t xml:space="preserve">Vaistiniai preparatai, kurie </w:t>
      </w:r>
      <w:r>
        <w:rPr>
          <w:i/>
          <w:sz w:val="22"/>
          <w:szCs w:val="22"/>
        </w:rPr>
        <w:t>indukuoja</w:t>
      </w:r>
      <w:r w:rsidRPr="00484BF5">
        <w:rPr>
          <w:i/>
          <w:sz w:val="22"/>
          <w:szCs w:val="22"/>
        </w:rPr>
        <w:t xml:space="preserve"> CYP2C19 ir (arba) CYP3A4</w:t>
      </w:r>
    </w:p>
    <w:p w:rsidR="00FF2FFA" w:rsidRDefault="00FF2FFA" w:rsidP="00FF2FFA">
      <w:pPr>
        <w:rPr>
          <w:sz w:val="22"/>
          <w:szCs w:val="22"/>
        </w:rPr>
      </w:pPr>
      <w:r w:rsidRPr="001917D8">
        <w:rPr>
          <w:sz w:val="22"/>
          <w:szCs w:val="22"/>
        </w:rPr>
        <w:t xml:space="preserve">Vaistiniai preparatai, žinomi kaip CYP2C19 ar CYP3A4 arba šių abiejų fermentų induktoriai (tokie, kaip rifampicinas ir paprastoji jonažolė), didina ezomeprazolo metabolizmą, todėl gali sukelti jo kiekio serume sumažėjimą. </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Vaikų populiacija</w:t>
      </w:r>
    </w:p>
    <w:p w:rsidR="00FF2FFA" w:rsidRPr="00484BF5" w:rsidRDefault="00FF2FFA" w:rsidP="00FF2FFA">
      <w:pPr>
        <w:rPr>
          <w:sz w:val="22"/>
          <w:szCs w:val="22"/>
        </w:rPr>
      </w:pPr>
      <w:r w:rsidRPr="00484BF5">
        <w:rPr>
          <w:sz w:val="22"/>
          <w:szCs w:val="22"/>
        </w:rPr>
        <w:t>Sąveikos tyrimai atlikti tik suaugusiesiems.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4.6</w:t>
      </w:r>
      <w:r w:rsidRPr="001917D8">
        <w:rPr>
          <w:b/>
          <w:sz w:val="22"/>
          <w:szCs w:val="22"/>
        </w:rPr>
        <w:tab/>
        <w:t>Vaisingumas, nėštumo ir žindymo laikotarpis</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N</w:t>
      </w:r>
      <w:r>
        <w:rPr>
          <w:sz w:val="22"/>
          <w:szCs w:val="22"/>
          <w:u w:val="single"/>
        </w:rPr>
        <w:t>ė</w:t>
      </w:r>
      <w:r w:rsidRPr="005546F3">
        <w:rPr>
          <w:sz w:val="22"/>
          <w:szCs w:val="22"/>
          <w:u w:val="single"/>
        </w:rPr>
        <w:t>štumas</w:t>
      </w:r>
    </w:p>
    <w:p w:rsidR="00FF2FFA" w:rsidRPr="001917D8" w:rsidRDefault="00FF2FFA" w:rsidP="00FF2FFA">
      <w:pPr>
        <w:rPr>
          <w:sz w:val="22"/>
          <w:szCs w:val="22"/>
        </w:rPr>
      </w:pPr>
      <w:r>
        <w:rPr>
          <w:sz w:val="22"/>
          <w:szCs w:val="22"/>
        </w:rPr>
        <w:t>Klinikinių duomenų apie  paveiktus nėštumus</w:t>
      </w:r>
      <w:r w:rsidRPr="001917D8">
        <w:rPr>
          <w:sz w:val="22"/>
          <w:szCs w:val="22"/>
        </w:rPr>
        <w:t xml:space="preserve"> nepakanka. Epidemiologinių raceminio mišinio (omeprazolo) tyrimų duomenys, jį vartojus didesniam nėščių moterų skaičiui, apsigimimus sukeliančio ar fetotoksinio poveikio nerodo. Su gyvūnais atlikti tyrimai tiesioginio ar netiesioginio kenksmingo ezomeprazolo poveikio embriono ar vaisiaus vystymuisi neparodė. Su gyvūnais atlikti raceminio mišinio tyrimai tiesioginio ar netiesioginio kenksmingo poveikio vaikingumui, jauniklių atsivedimui ar atsivestų jauniklių vystymuisi taip pat neparodė. Nėščioms moterims Nexmezol į veną turi būti skiriama atsargiai.</w:t>
      </w:r>
    </w:p>
    <w:p w:rsidR="00FF2FFA" w:rsidRDefault="00FF2FFA" w:rsidP="00FF2FFA">
      <w:pPr>
        <w:rPr>
          <w:sz w:val="22"/>
          <w:szCs w:val="22"/>
        </w:rPr>
      </w:pPr>
    </w:p>
    <w:p w:rsidR="00FF2FFA" w:rsidRDefault="00FF2FFA" w:rsidP="00FF2FFA">
      <w:pPr>
        <w:rPr>
          <w:sz w:val="22"/>
          <w:szCs w:val="22"/>
        </w:rPr>
      </w:pPr>
      <w:r>
        <w:rPr>
          <w:sz w:val="22"/>
          <w:szCs w:val="22"/>
        </w:rPr>
        <w:t>Nedidelis kiekis duomenų iš nėščių moterų (tarp 300</w:t>
      </w:r>
      <w:r w:rsidR="00D77612">
        <w:rPr>
          <w:sz w:val="22"/>
          <w:szCs w:val="22"/>
        </w:rPr>
        <w:t> </w:t>
      </w:r>
      <w:r>
        <w:rPr>
          <w:sz w:val="22"/>
          <w:szCs w:val="22"/>
        </w:rPr>
        <w:t>–</w:t>
      </w:r>
      <w:r w:rsidR="00D77612">
        <w:rPr>
          <w:sz w:val="22"/>
          <w:szCs w:val="22"/>
        </w:rPr>
        <w:t> </w:t>
      </w:r>
      <w:r>
        <w:rPr>
          <w:sz w:val="22"/>
          <w:szCs w:val="22"/>
        </w:rPr>
        <w:t xml:space="preserve">1000 nėštumų išeičių) ezomeprazolo </w:t>
      </w:r>
      <w:r w:rsidRPr="00F22FEE">
        <w:rPr>
          <w:sz w:val="22"/>
          <w:szCs w:val="22"/>
        </w:rPr>
        <w:t>apsigimimus sukeliančio ar</w:t>
      </w:r>
      <w:r>
        <w:rPr>
          <w:sz w:val="22"/>
          <w:szCs w:val="22"/>
        </w:rPr>
        <w:t xml:space="preserve"> toksinio poveikio vaisiui ar naujagimiui nerodo.</w:t>
      </w:r>
    </w:p>
    <w:p w:rsidR="00FF2FFA" w:rsidRDefault="00FF2FFA" w:rsidP="00FF2FFA">
      <w:pPr>
        <w:rPr>
          <w:sz w:val="22"/>
          <w:szCs w:val="22"/>
        </w:rPr>
      </w:pPr>
    </w:p>
    <w:p w:rsidR="00FF2FFA" w:rsidRDefault="00FF2FFA" w:rsidP="00FF2FFA">
      <w:pPr>
        <w:rPr>
          <w:sz w:val="22"/>
          <w:szCs w:val="22"/>
        </w:rPr>
      </w:pPr>
      <w:r>
        <w:rPr>
          <w:sz w:val="22"/>
          <w:szCs w:val="22"/>
        </w:rPr>
        <w:t xml:space="preserve">Tyrimai su gyvūnais tiesioginių ar netiesoginių kenksmingų ezomeprazolo toksinio poveikio reprodukcijai </w:t>
      </w:r>
      <w:r w:rsidR="004F6063">
        <w:rPr>
          <w:sz w:val="22"/>
          <w:szCs w:val="22"/>
        </w:rPr>
        <w:t xml:space="preserve">poveikio </w:t>
      </w:r>
      <w:r>
        <w:rPr>
          <w:sz w:val="22"/>
          <w:szCs w:val="22"/>
        </w:rPr>
        <w:t xml:space="preserve">nerodo (žr. 5.3 skyrių). </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Žindymas</w:t>
      </w:r>
    </w:p>
    <w:p w:rsidR="00FF2FFA" w:rsidRDefault="00FF2FFA" w:rsidP="00FF2FFA">
      <w:pPr>
        <w:rPr>
          <w:sz w:val="22"/>
          <w:szCs w:val="22"/>
        </w:rPr>
      </w:pPr>
      <w:r w:rsidRPr="001917D8">
        <w:rPr>
          <w:sz w:val="22"/>
          <w:szCs w:val="22"/>
        </w:rPr>
        <w:t>Ar ezomeprazolo išsiskiria su moters pienu, nežinoma</w:t>
      </w:r>
      <w:r>
        <w:rPr>
          <w:sz w:val="22"/>
          <w:szCs w:val="22"/>
        </w:rPr>
        <w:t>, informacija apie ezomeprazolo poveikį naujagimiui arba kūdikiui yra nepakankama</w:t>
      </w:r>
      <w:r w:rsidRPr="001917D8">
        <w:rPr>
          <w:sz w:val="22"/>
          <w:szCs w:val="22"/>
        </w:rPr>
        <w:t xml:space="preserve">. </w:t>
      </w:r>
      <w:r>
        <w:rPr>
          <w:sz w:val="22"/>
          <w:szCs w:val="22"/>
        </w:rPr>
        <w:t>Ž</w:t>
      </w:r>
      <w:r w:rsidRPr="001917D8">
        <w:rPr>
          <w:sz w:val="22"/>
          <w:szCs w:val="22"/>
        </w:rPr>
        <w:t xml:space="preserve">indymo laikotarpiu </w:t>
      </w:r>
      <w:r>
        <w:rPr>
          <w:sz w:val="22"/>
          <w:szCs w:val="22"/>
        </w:rPr>
        <w:t>ezomeprazolo</w:t>
      </w:r>
      <w:r w:rsidRPr="001917D8">
        <w:rPr>
          <w:sz w:val="22"/>
          <w:szCs w:val="22"/>
        </w:rPr>
        <w:t xml:space="preserve"> turi būti nevartojama.</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Vaisingumas</w:t>
      </w:r>
    </w:p>
    <w:p w:rsidR="00FF2FFA" w:rsidRPr="001917D8" w:rsidRDefault="00FF2FFA" w:rsidP="00FF2FFA">
      <w:pPr>
        <w:rPr>
          <w:sz w:val="22"/>
          <w:szCs w:val="22"/>
        </w:rPr>
      </w:pPr>
      <w:r>
        <w:rPr>
          <w:sz w:val="22"/>
          <w:szCs w:val="22"/>
        </w:rPr>
        <w:t xml:space="preserve">Duodamo per burną omeprazolo </w:t>
      </w:r>
      <w:r w:rsidRPr="005546F3">
        <w:rPr>
          <w:sz w:val="22"/>
          <w:szCs w:val="22"/>
        </w:rPr>
        <w:t>raceminio mišinio tyrim</w:t>
      </w:r>
      <w:r>
        <w:rPr>
          <w:sz w:val="22"/>
          <w:szCs w:val="22"/>
        </w:rPr>
        <w:t>ai</w:t>
      </w:r>
      <w:r w:rsidRPr="005546F3">
        <w:rPr>
          <w:sz w:val="22"/>
          <w:szCs w:val="22"/>
        </w:rPr>
        <w:t xml:space="preserve"> </w:t>
      </w:r>
      <w:r>
        <w:rPr>
          <w:sz w:val="22"/>
          <w:szCs w:val="22"/>
        </w:rPr>
        <w:t xml:space="preserve">su gyvūnais </w:t>
      </w:r>
      <w:r w:rsidR="004F6063">
        <w:rPr>
          <w:sz w:val="22"/>
          <w:szCs w:val="22"/>
        </w:rPr>
        <w:t xml:space="preserve">poveikio </w:t>
      </w:r>
      <w:r>
        <w:rPr>
          <w:sz w:val="22"/>
          <w:szCs w:val="22"/>
        </w:rPr>
        <w:t>vaisingumui nerodo.</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4.7</w:t>
      </w:r>
      <w:r w:rsidRPr="001917D8">
        <w:rPr>
          <w:b/>
          <w:sz w:val="22"/>
          <w:szCs w:val="22"/>
        </w:rPr>
        <w:tab/>
        <w:t>Poveikis gebėjimui vairuoti ir valdyti mechanizmus</w:t>
      </w:r>
    </w:p>
    <w:p w:rsidR="00FF2FFA" w:rsidRPr="001917D8" w:rsidRDefault="00FF2FFA" w:rsidP="00FF2FFA">
      <w:pPr>
        <w:rPr>
          <w:sz w:val="22"/>
          <w:szCs w:val="22"/>
        </w:rPr>
      </w:pPr>
    </w:p>
    <w:p w:rsidR="00FF2FFA" w:rsidRPr="001917D8" w:rsidRDefault="00FF2FFA" w:rsidP="00FF2FFA">
      <w:pPr>
        <w:rPr>
          <w:sz w:val="22"/>
          <w:szCs w:val="22"/>
        </w:rPr>
      </w:pPr>
      <w:r>
        <w:rPr>
          <w:sz w:val="22"/>
          <w:szCs w:val="22"/>
        </w:rPr>
        <w:t>Ezomeprazolas daro nedidelę įtaką</w:t>
      </w:r>
      <w:r w:rsidRPr="001917D8">
        <w:rPr>
          <w:sz w:val="22"/>
          <w:szCs w:val="22"/>
        </w:rPr>
        <w:t xml:space="preserve"> gebėjim</w:t>
      </w:r>
      <w:r>
        <w:rPr>
          <w:sz w:val="22"/>
          <w:szCs w:val="22"/>
        </w:rPr>
        <w:t>ui</w:t>
      </w:r>
      <w:r w:rsidRPr="001917D8">
        <w:rPr>
          <w:sz w:val="22"/>
          <w:szCs w:val="22"/>
        </w:rPr>
        <w:t xml:space="preserve"> vairuoti ar valdyti mechanizmus.</w:t>
      </w:r>
      <w:r>
        <w:rPr>
          <w:sz w:val="22"/>
          <w:szCs w:val="22"/>
        </w:rPr>
        <w:t xml:space="preserve"> Buvo pranešta apie nepageidaujamą </w:t>
      </w:r>
      <w:r>
        <w:rPr>
          <w:sz w:val="22"/>
          <w:szCs w:val="22"/>
        </w:rPr>
        <w:lastRenderedPageBreak/>
        <w:t>poveikį, tokį, kaip svaigulys (nedažnai) ar sumažėjęs vaizdo ryškumas (nedažnai) (žr. 4.8 skyrių). Jeigu paveikti, pacientai turi atsisakyti vairuoti ar valdyti mechanizmus.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4.8</w:t>
      </w:r>
      <w:r w:rsidRPr="001917D8">
        <w:rPr>
          <w:b/>
          <w:sz w:val="22"/>
          <w:szCs w:val="22"/>
        </w:rPr>
        <w:tab/>
        <w:t>Nepageidaujamas poveikis</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Saugumo duomenų santrauka</w:t>
      </w:r>
    </w:p>
    <w:p w:rsidR="00FF2FFA" w:rsidRDefault="00FF2FFA" w:rsidP="00FF2FFA">
      <w:pPr>
        <w:rPr>
          <w:sz w:val="22"/>
          <w:szCs w:val="22"/>
        </w:rPr>
      </w:pPr>
    </w:p>
    <w:p w:rsidR="00FF2FFA" w:rsidRDefault="00FF2FFA" w:rsidP="00FF2FFA">
      <w:pPr>
        <w:rPr>
          <w:sz w:val="22"/>
          <w:szCs w:val="22"/>
        </w:rPr>
      </w:pPr>
      <w:r>
        <w:rPr>
          <w:sz w:val="22"/>
          <w:szCs w:val="22"/>
        </w:rPr>
        <w:t>Galvo</w:t>
      </w:r>
      <w:r w:rsidR="00B352EB">
        <w:rPr>
          <w:sz w:val="22"/>
          <w:szCs w:val="22"/>
        </w:rPr>
        <w:t>s</w:t>
      </w:r>
      <w:r>
        <w:rPr>
          <w:sz w:val="22"/>
          <w:szCs w:val="22"/>
        </w:rPr>
        <w:t xml:space="preserve"> skausmas, pilvo skausmas, viduriavimas ir pykinimas yra iš tų nepageidaujamų reakcijų, apie kurias buvo dažniausiai pranešta klinikinių tyrimų metu (ir taip pat vartojant po patekimo į rinką). Be to, saugumo profilis yra panašus skirtingoms formuluotėms, gydymo indikacijoms, amžiaus grupėms ir pacientų populiacijoms. Su doze susijusių nepageidaujamų reakcijų nenustatyta.</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Nepageidaujamų reakcijų santrauka lentelė</w:t>
      </w:r>
      <w:r w:rsidRPr="00656E53">
        <w:rPr>
          <w:sz w:val="22"/>
          <w:szCs w:val="22"/>
          <w:u w:val="single"/>
        </w:rPr>
        <w:t>je</w:t>
      </w:r>
    </w:p>
    <w:p w:rsidR="00FF2FFA" w:rsidRPr="001917D8" w:rsidRDefault="00FF2FFA" w:rsidP="00FF2FFA">
      <w:pPr>
        <w:rPr>
          <w:sz w:val="22"/>
          <w:szCs w:val="22"/>
        </w:rPr>
      </w:pPr>
      <w:r w:rsidRPr="001917D8">
        <w:rPr>
          <w:sz w:val="22"/>
          <w:szCs w:val="22"/>
        </w:rPr>
        <w:t>Vartojamo per burną ir injekuojamo į veną ezomeprazolo klinikinių tyrimų metu ir po vartojamo per burną vaistinio preparato patekimo į rinką buvo nustatyta arba įtarta toliau išvardytų nepageidaujamų</w:t>
      </w:r>
      <w:r>
        <w:rPr>
          <w:sz w:val="22"/>
          <w:szCs w:val="22"/>
        </w:rPr>
        <w:t xml:space="preserve"> reakcijų į</w:t>
      </w:r>
      <w:r w:rsidRPr="001917D8">
        <w:rPr>
          <w:sz w:val="22"/>
          <w:szCs w:val="22"/>
        </w:rPr>
        <w:t xml:space="preserve"> vaistin</w:t>
      </w:r>
      <w:r>
        <w:rPr>
          <w:sz w:val="22"/>
          <w:szCs w:val="22"/>
        </w:rPr>
        <w:t>į</w:t>
      </w:r>
      <w:r w:rsidRPr="001917D8">
        <w:rPr>
          <w:sz w:val="22"/>
          <w:szCs w:val="22"/>
        </w:rPr>
        <w:t xml:space="preserve"> preparat</w:t>
      </w:r>
      <w:r>
        <w:rPr>
          <w:sz w:val="22"/>
          <w:szCs w:val="22"/>
        </w:rPr>
        <w:t xml:space="preserve">ą. </w:t>
      </w:r>
      <w:r w:rsidRPr="00620C78">
        <w:rPr>
          <w:sz w:val="22"/>
          <w:szCs w:val="22"/>
        </w:rPr>
        <w:t>Nepageidaujamo poveikio dažnis apibūdinamas taip:</w:t>
      </w:r>
      <w:r w:rsidRPr="001917D8">
        <w:rPr>
          <w:sz w:val="22"/>
          <w:szCs w:val="22"/>
        </w:rPr>
        <w:t xml:space="preserve"> labai dažnas (</w:t>
      </w:r>
      <w:r w:rsidRPr="001917D8">
        <w:rPr>
          <w:sz w:val="22"/>
          <w:szCs w:val="22"/>
        </w:rPr>
        <w:sym w:font="Symbol" w:char="F0B3"/>
      </w:r>
      <w:r w:rsidR="00D77612">
        <w:rPr>
          <w:sz w:val="22"/>
          <w:szCs w:val="22"/>
        </w:rPr>
        <w:t> </w:t>
      </w:r>
      <w:r w:rsidRPr="001917D8">
        <w:rPr>
          <w:sz w:val="22"/>
          <w:szCs w:val="22"/>
        </w:rPr>
        <w:t xml:space="preserve">1/10), dažnas (nuo </w:t>
      </w:r>
      <w:r w:rsidRPr="001917D8">
        <w:rPr>
          <w:sz w:val="22"/>
          <w:szCs w:val="22"/>
        </w:rPr>
        <w:sym w:font="Symbol" w:char="F0B3"/>
      </w:r>
      <w:r w:rsidR="00D77612">
        <w:rPr>
          <w:sz w:val="22"/>
          <w:szCs w:val="22"/>
        </w:rPr>
        <w:t> </w:t>
      </w:r>
      <w:r w:rsidRPr="001917D8">
        <w:rPr>
          <w:sz w:val="22"/>
          <w:szCs w:val="22"/>
        </w:rPr>
        <w:t>1/100 iki &lt;</w:t>
      </w:r>
      <w:r w:rsidR="00D77612">
        <w:rPr>
          <w:sz w:val="22"/>
          <w:szCs w:val="22"/>
        </w:rPr>
        <w:t> </w:t>
      </w:r>
      <w:r w:rsidRPr="001917D8">
        <w:rPr>
          <w:sz w:val="22"/>
          <w:szCs w:val="22"/>
        </w:rPr>
        <w:t xml:space="preserve">1/10), nedažnas (nuo </w:t>
      </w:r>
      <w:r w:rsidRPr="001917D8">
        <w:rPr>
          <w:sz w:val="22"/>
          <w:szCs w:val="22"/>
        </w:rPr>
        <w:sym w:font="Symbol" w:char="F0B3"/>
      </w:r>
      <w:r w:rsidR="00D77612">
        <w:rPr>
          <w:sz w:val="22"/>
          <w:szCs w:val="22"/>
        </w:rPr>
        <w:t> </w:t>
      </w:r>
      <w:r w:rsidRPr="001917D8">
        <w:rPr>
          <w:sz w:val="22"/>
          <w:szCs w:val="22"/>
        </w:rPr>
        <w:t>1/1000 iki &lt;</w:t>
      </w:r>
      <w:r w:rsidR="00D77612">
        <w:rPr>
          <w:sz w:val="22"/>
          <w:szCs w:val="22"/>
        </w:rPr>
        <w:t> </w:t>
      </w:r>
      <w:r w:rsidRPr="001917D8">
        <w:rPr>
          <w:sz w:val="22"/>
          <w:szCs w:val="22"/>
        </w:rPr>
        <w:t xml:space="preserve">1/100), retas (nuo </w:t>
      </w:r>
      <w:r w:rsidRPr="001917D8">
        <w:rPr>
          <w:sz w:val="22"/>
          <w:szCs w:val="22"/>
        </w:rPr>
        <w:sym w:font="Symbol" w:char="F0B3"/>
      </w:r>
      <w:r w:rsidR="00D77612">
        <w:rPr>
          <w:sz w:val="22"/>
          <w:szCs w:val="22"/>
        </w:rPr>
        <w:t> </w:t>
      </w:r>
      <w:r w:rsidRPr="001917D8">
        <w:rPr>
          <w:sz w:val="22"/>
          <w:szCs w:val="22"/>
        </w:rPr>
        <w:t>1/10000 iki &lt;</w:t>
      </w:r>
      <w:r w:rsidR="00D77612">
        <w:rPr>
          <w:sz w:val="22"/>
          <w:szCs w:val="22"/>
        </w:rPr>
        <w:t> </w:t>
      </w:r>
      <w:r w:rsidRPr="001917D8">
        <w:rPr>
          <w:sz w:val="22"/>
          <w:szCs w:val="22"/>
        </w:rPr>
        <w:t>1/1000), labai retas (&lt;</w:t>
      </w:r>
      <w:r w:rsidR="00D77612">
        <w:rPr>
          <w:sz w:val="22"/>
          <w:szCs w:val="22"/>
        </w:rPr>
        <w:t> </w:t>
      </w:r>
      <w:r w:rsidRPr="001917D8">
        <w:rPr>
          <w:sz w:val="22"/>
          <w:szCs w:val="22"/>
        </w:rPr>
        <w:t>1/10000) ir nežinomas (negali būti apskaičiuotas pagal turimus duomenis)</w:t>
      </w:r>
      <w:r w:rsidRPr="001917D8">
        <w:rPr>
          <w:sz w:val="22"/>
          <w:szCs w:val="22"/>
        </w:rPr>
        <w:fldChar w:fldCharType="begin"/>
      </w:r>
      <w:r w:rsidRPr="001917D8">
        <w:rPr>
          <w:sz w:val="22"/>
          <w:szCs w:val="22"/>
        </w:rPr>
        <w:instrText xml:space="preserve">  </w:instrText>
      </w:r>
      <w:r w:rsidRPr="001917D8">
        <w:rPr>
          <w:sz w:val="22"/>
          <w:szCs w:val="22"/>
        </w:rPr>
        <w:fldChar w:fldCharType="end"/>
      </w:r>
      <w:r w:rsidRPr="001917D8">
        <w:rPr>
          <w:sz w:val="22"/>
          <w:szCs w:val="22"/>
        </w:rPr>
        <w:t xml:space="preserve">. </w:t>
      </w:r>
    </w:p>
    <w:p w:rsidR="00FF2FFA" w:rsidRDefault="00FF2FFA" w:rsidP="00FF2FFA">
      <w:pPr>
        <w:rPr>
          <w:sz w:val="22"/>
          <w:szCs w:val="22"/>
        </w:rPr>
      </w:pPr>
    </w:p>
    <w:tbl>
      <w:tblPr>
        <w:tblW w:w="896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7"/>
        <w:gridCol w:w="2074"/>
        <w:gridCol w:w="3260"/>
      </w:tblGrid>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b/>
                <w:bCs/>
                <w:sz w:val="22"/>
                <w:szCs w:val="22"/>
                <w:lang w:val="en-GB"/>
              </w:rPr>
              <w:t>Organų sistemų klasė</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b/>
                <w:bCs/>
                <w:sz w:val="22"/>
                <w:szCs w:val="22"/>
                <w:lang w:val="en-GB"/>
              </w:rPr>
              <w:t>Dažnis</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b/>
                <w:bCs/>
                <w:sz w:val="22"/>
                <w:szCs w:val="22"/>
                <w:lang w:val="en-GB"/>
              </w:rPr>
              <w:t>Nepageidaujamas poveikis</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942E57" w:rsidRDefault="00FF2FFA" w:rsidP="000072D6">
            <w:pPr>
              <w:rPr>
                <w:sz w:val="22"/>
                <w:lang w:val="es-ES"/>
              </w:rPr>
            </w:pPr>
            <w:r w:rsidRPr="005546F3">
              <w:rPr>
                <w:sz w:val="22"/>
                <w:szCs w:val="22"/>
              </w:rPr>
              <w:t>Kraujo ir limfinės sistemos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Retas</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w:t>
            </w:r>
            <w:r w:rsidRPr="000C4CF7">
              <w:rPr>
                <w:sz w:val="22"/>
                <w:szCs w:val="22"/>
                <w:lang w:val="en-GB"/>
              </w:rPr>
              <w:t>eukopenija, trombocitopenija</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A</w:t>
            </w:r>
            <w:r w:rsidRPr="000C4CF7">
              <w:rPr>
                <w:sz w:val="22"/>
                <w:szCs w:val="22"/>
                <w:lang w:val="en-GB"/>
              </w:rPr>
              <w:t>granulocitozė, pancitopenija</w:t>
            </w:r>
            <w:r w:rsidRPr="00A7395A">
              <w:rPr>
                <w:sz w:val="22"/>
                <w:szCs w:val="22"/>
                <w:lang w:val="en-GB"/>
              </w:rPr>
              <w:t xml:space="preserve"> </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Imuninės sistemos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P</w:t>
            </w:r>
            <w:r w:rsidRPr="000C4CF7">
              <w:rPr>
                <w:sz w:val="22"/>
                <w:szCs w:val="22"/>
                <w:lang w:val="en-GB"/>
              </w:rPr>
              <w:t>adidėjusio jautrumo reakcijos, pvz., karščiavimas, angioneurozinė edema, anafilaksinė reakcija ar</w:t>
            </w:r>
            <w:r>
              <w:rPr>
                <w:sz w:val="22"/>
                <w:szCs w:val="22"/>
                <w:lang w:val="en-GB"/>
              </w:rPr>
              <w:t>ba</w:t>
            </w:r>
            <w:r w:rsidRPr="000C4CF7">
              <w:rPr>
                <w:sz w:val="22"/>
                <w:szCs w:val="22"/>
                <w:lang w:val="en-GB"/>
              </w:rPr>
              <w:t xml:space="preserve"> šokas</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Metabolizmo ir mitybos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Peri</w:t>
            </w:r>
            <w:r>
              <w:rPr>
                <w:sz w:val="22"/>
                <w:szCs w:val="22"/>
                <w:lang w:val="en-GB"/>
              </w:rPr>
              <w:t>ferinė edema</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H</w:t>
            </w:r>
            <w:r>
              <w:rPr>
                <w:sz w:val="22"/>
                <w:szCs w:val="22"/>
                <w:lang w:val="en-GB"/>
              </w:rPr>
              <w:t>i</w:t>
            </w:r>
            <w:r w:rsidRPr="00A7395A">
              <w:rPr>
                <w:sz w:val="22"/>
                <w:szCs w:val="22"/>
                <w:lang w:val="en-GB"/>
              </w:rPr>
              <w:t>ponatremi</w:t>
            </w:r>
            <w:r>
              <w:rPr>
                <w:sz w:val="22"/>
                <w:szCs w:val="22"/>
                <w:lang w:val="en-GB"/>
              </w:rPr>
              <w:t>j</w:t>
            </w:r>
            <w:r w:rsidRPr="00A7395A">
              <w:rPr>
                <w:sz w:val="22"/>
                <w:szCs w:val="22"/>
                <w:lang w:val="en-GB"/>
              </w:rPr>
              <w:t xml:space="preserve">a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Nežinomas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Default="00FF2FFA" w:rsidP="000072D6">
            <w:pPr>
              <w:rPr>
                <w:sz w:val="22"/>
                <w:szCs w:val="22"/>
                <w:lang w:val="en-GB"/>
              </w:rPr>
            </w:pPr>
            <w:r>
              <w:rPr>
                <w:sz w:val="22"/>
                <w:szCs w:val="22"/>
                <w:lang w:val="en-GB"/>
              </w:rPr>
              <w:t>H</w:t>
            </w:r>
            <w:r w:rsidRPr="000C4CF7">
              <w:rPr>
                <w:sz w:val="22"/>
                <w:szCs w:val="22"/>
                <w:lang w:val="en-GB"/>
              </w:rPr>
              <w:t>ipomagnezemija (žr. 4.4 skyrių); sunki hipomagnezemija gali būti susijusi su hipokalcemija</w:t>
            </w:r>
            <w:r w:rsidRPr="00A7395A">
              <w:rPr>
                <w:sz w:val="22"/>
                <w:szCs w:val="22"/>
                <w:lang w:val="en-GB"/>
              </w:rPr>
              <w:t>.</w:t>
            </w:r>
          </w:p>
          <w:p w:rsidR="00FF2FFA" w:rsidRPr="00A7395A" w:rsidRDefault="00FF2FFA" w:rsidP="000072D6">
            <w:pPr>
              <w:rPr>
                <w:sz w:val="22"/>
                <w:szCs w:val="22"/>
                <w:lang w:val="en-GB"/>
              </w:rPr>
            </w:pPr>
            <w:r>
              <w:rPr>
                <w:sz w:val="22"/>
                <w:szCs w:val="22"/>
                <w:lang w:val="en-GB"/>
              </w:rPr>
              <w:t>H</w:t>
            </w:r>
            <w:r w:rsidRPr="000C4CF7">
              <w:rPr>
                <w:sz w:val="22"/>
                <w:szCs w:val="22"/>
                <w:lang w:val="en-GB"/>
              </w:rPr>
              <w:t xml:space="preserve">ipomagnezemija </w:t>
            </w:r>
            <w:r>
              <w:rPr>
                <w:sz w:val="22"/>
                <w:szCs w:val="22"/>
                <w:lang w:val="en-GB"/>
              </w:rPr>
              <w:t xml:space="preserve">taip pat </w:t>
            </w:r>
            <w:r w:rsidRPr="000C4CF7">
              <w:rPr>
                <w:sz w:val="22"/>
                <w:szCs w:val="22"/>
                <w:lang w:val="en-GB"/>
              </w:rPr>
              <w:t>gali būti susijusi su hipokalemija</w:t>
            </w:r>
            <w:r>
              <w:rPr>
                <w:sz w:val="22"/>
                <w:szCs w:val="22"/>
                <w:lang w:val="en-GB"/>
              </w:rPr>
              <w:t>.</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Psichikos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Nemiga</w:t>
            </w:r>
            <w:r w:rsidRPr="00A7395A">
              <w:rPr>
                <w:sz w:val="22"/>
                <w:szCs w:val="22"/>
                <w:lang w:val="en-GB"/>
              </w:rPr>
              <w:t xml:space="preserve">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A</w:t>
            </w:r>
            <w:r w:rsidRPr="000C4CF7">
              <w:rPr>
                <w:sz w:val="22"/>
                <w:szCs w:val="22"/>
                <w:lang w:val="en-GB"/>
              </w:rPr>
              <w:t>žitacija, minčių susipainiojimas, depresija</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A</w:t>
            </w:r>
            <w:r w:rsidRPr="000C4CF7">
              <w:rPr>
                <w:sz w:val="22"/>
                <w:szCs w:val="22"/>
                <w:lang w:val="en-GB"/>
              </w:rPr>
              <w:t>gresyvumas, haliucinacijos</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Nervų sitemos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Galvos skausmas</w:t>
            </w:r>
            <w:r w:rsidRPr="00A7395A">
              <w:rPr>
                <w:sz w:val="22"/>
                <w:szCs w:val="22"/>
                <w:lang w:val="en-GB"/>
              </w:rPr>
              <w:t xml:space="preserve">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Svaigulys</w:t>
            </w:r>
            <w:r w:rsidRPr="000C4CF7">
              <w:rPr>
                <w:sz w:val="22"/>
                <w:szCs w:val="22"/>
                <w:lang w:val="en-GB"/>
              </w:rPr>
              <w:t>, parestezija, somnolencija</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Skonio sutrikimas</w:t>
            </w:r>
            <w:r w:rsidRPr="00A7395A">
              <w:rPr>
                <w:sz w:val="22"/>
                <w:szCs w:val="22"/>
                <w:lang w:val="en-GB"/>
              </w:rPr>
              <w:t xml:space="preserve"> </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Akių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S</w:t>
            </w:r>
            <w:r w:rsidRPr="000C4CF7">
              <w:rPr>
                <w:sz w:val="22"/>
                <w:szCs w:val="22"/>
                <w:lang w:val="en-GB"/>
              </w:rPr>
              <w:t>umažėjęs vaizdo ryškumas</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Ausų ir labirinto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G</w:t>
            </w:r>
            <w:r w:rsidRPr="000C4CF7">
              <w:rPr>
                <w:sz w:val="22"/>
                <w:szCs w:val="22"/>
                <w:lang w:val="en-GB"/>
              </w:rPr>
              <w:t xml:space="preserve">alvos </w:t>
            </w:r>
            <w:r>
              <w:rPr>
                <w:sz w:val="22"/>
                <w:szCs w:val="22"/>
                <w:lang w:val="en-GB"/>
              </w:rPr>
              <w:t>svaigimas (</w:t>
            </w:r>
            <w:r>
              <w:rPr>
                <w:i/>
                <w:sz w:val="22"/>
                <w:szCs w:val="22"/>
                <w:lang w:val="en-GB"/>
              </w:rPr>
              <w:t>vertigo</w:t>
            </w:r>
            <w:r>
              <w:rPr>
                <w:sz w:val="22"/>
                <w:szCs w:val="22"/>
                <w:lang w:val="en-GB"/>
              </w:rPr>
              <w:t>)</w:t>
            </w:r>
            <w:r>
              <w:rPr>
                <w:i/>
                <w:sz w:val="22"/>
                <w:szCs w:val="22"/>
                <w:lang w:val="en-GB"/>
              </w:rPr>
              <w:t xml:space="preserve"> </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5546F3" w:rsidRDefault="00FF2FFA" w:rsidP="000072D6">
            <w:pPr>
              <w:rPr>
                <w:sz w:val="22"/>
                <w:szCs w:val="22"/>
              </w:rPr>
            </w:pPr>
            <w:r w:rsidRPr="005546F3">
              <w:rPr>
                <w:sz w:val="22"/>
                <w:szCs w:val="22"/>
              </w:rPr>
              <w:t>Kvėpavimo sistemos, krūtinės ląstos ir tarpulaučio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Bronch</w:t>
            </w:r>
            <w:r>
              <w:rPr>
                <w:sz w:val="22"/>
                <w:szCs w:val="22"/>
                <w:lang w:val="en-GB"/>
              </w:rPr>
              <w:t>ų spazmas</w:t>
            </w:r>
          </w:p>
        </w:tc>
      </w:tr>
      <w:tr w:rsidR="00FF2FFA" w:rsidRPr="00DA4305"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Virškinimo trakto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Default="00FF2FFA" w:rsidP="000072D6">
            <w:pPr>
              <w:rPr>
                <w:sz w:val="22"/>
                <w:szCs w:val="22"/>
                <w:lang w:val="en-GB"/>
              </w:rPr>
            </w:pPr>
            <w:r>
              <w:rPr>
                <w:sz w:val="22"/>
                <w:szCs w:val="22"/>
                <w:lang w:val="en-GB"/>
              </w:rPr>
              <w:t>P</w:t>
            </w:r>
            <w:r w:rsidRPr="000C4CF7">
              <w:rPr>
                <w:sz w:val="22"/>
                <w:szCs w:val="22"/>
                <w:lang w:val="en-GB"/>
              </w:rPr>
              <w:t>ilvo skausmas, vidurių užkietėjimas, viduriavimas, flatulencija, pykinimas ar vėmimas</w:t>
            </w:r>
            <w:r w:rsidR="00DA4305">
              <w:rPr>
                <w:sz w:val="22"/>
                <w:szCs w:val="22"/>
                <w:lang w:val="en-GB"/>
              </w:rPr>
              <w:t xml:space="preserve">, </w:t>
            </w:r>
          </w:p>
          <w:p w:rsidR="00DA4305" w:rsidRPr="00BA1659" w:rsidRDefault="00DA4305" w:rsidP="000072D6">
            <w:pPr>
              <w:rPr>
                <w:sz w:val="22"/>
                <w:szCs w:val="22"/>
                <w:lang w:val="it-IT"/>
              </w:rPr>
            </w:pPr>
            <w:r w:rsidRPr="00BA1659">
              <w:rPr>
                <w:sz w:val="22"/>
                <w:szCs w:val="22"/>
                <w:lang w:val="it-IT"/>
              </w:rPr>
              <w:t>skrandžio dugno liaukų polipai (gerybiniai).</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BA1659" w:rsidRDefault="00FF2FFA" w:rsidP="000072D6">
            <w:pPr>
              <w:rPr>
                <w:sz w:val="22"/>
                <w:szCs w:val="22"/>
                <w:lang w:val="it-IT"/>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Burnos džiūvimas</w:t>
            </w:r>
            <w:r w:rsidRPr="00A7395A">
              <w:rPr>
                <w:sz w:val="22"/>
                <w:szCs w:val="22"/>
                <w:lang w:val="en-GB"/>
              </w:rPr>
              <w:t xml:space="preserve">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B</w:t>
            </w:r>
            <w:r w:rsidRPr="000C4CF7">
              <w:rPr>
                <w:sz w:val="22"/>
                <w:szCs w:val="22"/>
                <w:lang w:val="en-GB"/>
              </w:rPr>
              <w:t>urnos gleivinės uždegimas, skrandžio ir žarnyno kandidozė</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Nežinomas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M</w:t>
            </w:r>
            <w:r w:rsidRPr="000C4CF7">
              <w:rPr>
                <w:sz w:val="22"/>
                <w:szCs w:val="22"/>
                <w:lang w:val="en-GB"/>
              </w:rPr>
              <w:t>ikroskopinis kolitas</w:t>
            </w:r>
            <w:r w:rsidRPr="00A7395A">
              <w:rPr>
                <w:sz w:val="22"/>
                <w:szCs w:val="22"/>
                <w:lang w:val="en-GB"/>
              </w:rPr>
              <w:t xml:space="preserve"> </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5546F3" w:rsidRDefault="00FF2FFA" w:rsidP="000072D6">
            <w:pPr>
              <w:rPr>
                <w:sz w:val="22"/>
                <w:szCs w:val="22"/>
              </w:rPr>
            </w:pPr>
            <w:r w:rsidRPr="005546F3">
              <w:rPr>
                <w:sz w:val="22"/>
                <w:szCs w:val="22"/>
              </w:rPr>
              <w:t>Kepenų, tulžies pūslės ir latakų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P</w:t>
            </w:r>
            <w:r w:rsidRPr="00FC2E63">
              <w:rPr>
                <w:sz w:val="22"/>
                <w:szCs w:val="22"/>
                <w:lang w:val="en-GB"/>
              </w:rPr>
              <w:t>adidėjęs kepenų fermentų aktyvumas</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p>
        </w:tc>
        <w:tc>
          <w:tcPr>
            <w:tcW w:w="1819" w:type="pct"/>
            <w:tcBorders>
              <w:top w:val="outset" w:sz="6" w:space="0" w:color="auto"/>
              <w:left w:val="outset" w:sz="6" w:space="0" w:color="auto"/>
              <w:bottom w:val="outset" w:sz="6" w:space="0" w:color="auto"/>
              <w:right w:val="outset" w:sz="6" w:space="0" w:color="auto"/>
            </w:tcBorders>
            <w:hideMark/>
          </w:tcPr>
          <w:p w:rsidR="00FF2FFA" w:rsidRPr="00942E57" w:rsidRDefault="00FF2FFA" w:rsidP="000072D6">
            <w:pPr>
              <w:rPr>
                <w:sz w:val="22"/>
                <w:lang w:val="es-ES"/>
              </w:rPr>
            </w:pPr>
            <w:r w:rsidRPr="00942E57">
              <w:rPr>
                <w:sz w:val="22"/>
                <w:lang w:val="es-ES"/>
              </w:rPr>
              <w:t xml:space="preserve">Hepatitas su gelta ar be jos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942E57" w:rsidRDefault="00FF2FFA" w:rsidP="000072D6">
            <w:pPr>
              <w:rPr>
                <w:sz w:val="22"/>
                <w:lang w:val="es-ES"/>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K</w:t>
            </w:r>
            <w:r w:rsidRPr="00FC2E63">
              <w:rPr>
                <w:sz w:val="22"/>
                <w:szCs w:val="22"/>
                <w:lang w:val="en-GB"/>
              </w:rPr>
              <w:t>epenų nepakankamumas, encefalopatija (iš anksčiau kepenų liga sergantiems pacientams)</w:t>
            </w:r>
          </w:p>
        </w:tc>
      </w:tr>
      <w:tr w:rsidR="00FF2FFA" w:rsidRPr="00A7395A" w:rsidTr="000072D6">
        <w:tc>
          <w:tcPr>
            <w:tcW w:w="2024" w:type="pct"/>
            <w:vMerge w:val="restart"/>
            <w:tcBorders>
              <w:top w:val="outset" w:sz="6" w:space="0" w:color="auto"/>
              <w:left w:val="outset" w:sz="6" w:space="0" w:color="auto"/>
              <w:right w:val="outset" w:sz="6" w:space="0" w:color="auto"/>
            </w:tcBorders>
            <w:hideMark/>
          </w:tcPr>
          <w:p w:rsidR="00FF2FFA" w:rsidRPr="00942E57" w:rsidRDefault="00FF2FFA" w:rsidP="000072D6">
            <w:pPr>
              <w:rPr>
                <w:sz w:val="22"/>
                <w:lang w:val="es-ES"/>
              </w:rPr>
            </w:pPr>
            <w:r w:rsidRPr="00942E57">
              <w:rPr>
                <w:sz w:val="22"/>
                <w:lang w:val="es-ES"/>
              </w:rPr>
              <w:t>Odos ir podinio audinio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V</w:t>
            </w:r>
            <w:r w:rsidRPr="00FC2E63">
              <w:rPr>
                <w:sz w:val="22"/>
                <w:szCs w:val="22"/>
                <w:lang w:val="en-GB"/>
              </w:rPr>
              <w:t>artojimo vietos reakcijos*</w:t>
            </w:r>
          </w:p>
        </w:tc>
      </w:tr>
      <w:tr w:rsidR="00FF2FFA" w:rsidRPr="00A7395A" w:rsidTr="000072D6">
        <w:tc>
          <w:tcPr>
            <w:tcW w:w="0" w:type="auto"/>
            <w:vMerge/>
            <w:tcBorders>
              <w:left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D</w:t>
            </w:r>
            <w:r w:rsidRPr="00FC2E63">
              <w:rPr>
                <w:sz w:val="22"/>
                <w:szCs w:val="22"/>
                <w:lang w:val="en-GB"/>
              </w:rPr>
              <w:t>ermatitas, niežulys, išbėrimas, dilgėlinė</w:t>
            </w:r>
          </w:p>
        </w:tc>
      </w:tr>
      <w:tr w:rsidR="00FF2FFA" w:rsidRPr="00A7395A" w:rsidTr="000072D6">
        <w:tc>
          <w:tcPr>
            <w:tcW w:w="0" w:type="auto"/>
            <w:vMerge/>
            <w:tcBorders>
              <w:left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P</w:t>
            </w:r>
            <w:r w:rsidRPr="00FC2E63">
              <w:rPr>
                <w:sz w:val="22"/>
                <w:szCs w:val="22"/>
                <w:lang w:val="en-GB"/>
              </w:rPr>
              <w:t>laukų slinkimas, padidėjęs jautrumas šviesai</w:t>
            </w:r>
            <w:r w:rsidRPr="00A7395A">
              <w:rPr>
                <w:sz w:val="22"/>
                <w:szCs w:val="22"/>
                <w:lang w:val="en-GB"/>
              </w:rPr>
              <w:t xml:space="preserve"> </w:t>
            </w:r>
          </w:p>
        </w:tc>
      </w:tr>
      <w:tr w:rsidR="00FF2FFA" w:rsidRPr="00A7395A" w:rsidTr="000072D6">
        <w:tc>
          <w:tcPr>
            <w:tcW w:w="0" w:type="auto"/>
            <w:vMerge/>
            <w:tcBorders>
              <w:left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F96153">
            <w:pPr>
              <w:rPr>
                <w:sz w:val="22"/>
                <w:szCs w:val="22"/>
                <w:lang w:val="en-GB"/>
              </w:rPr>
            </w:pPr>
            <w:r>
              <w:rPr>
                <w:sz w:val="22"/>
                <w:szCs w:val="22"/>
                <w:lang w:val="en-GB"/>
              </w:rPr>
              <w:t>D</w:t>
            </w:r>
            <w:r w:rsidRPr="00FC2E63">
              <w:rPr>
                <w:sz w:val="22"/>
                <w:szCs w:val="22"/>
                <w:lang w:val="en-GB"/>
              </w:rPr>
              <w:t xml:space="preserve">augiaformė </w:t>
            </w:r>
            <w:r>
              <w:rPr>
                <w:sz w:val="22"/>
                <w:szCs w:val="22"/>
                <w:lang w:val="en-GB"/>
              </w:rPr>
              <w:t>raudonė (</w:t>
            </w:r>
            <w:r>
              <w:rPr>
                <w:i/>
                <w:sz w:val="22"/>
                <w:szCs w:val="22"/>
                <w:lang w:val="en-GB"/>
              </w:rPr>
              <w:t>erythema multiforme</w:t>
            </w:r>
            <w:r>
              <w:rPr>
                <w:sz w:val="22"/>
                <w:szCs w:val="22"/>
                <w:lang w:val="en-GB"/>
              </w:rPr>
              <w:t>)</w:t>
            </w:r>
            <w:r w:rsidRPr="00FC2E63">
              <w:rPr>
                <w:sz w:val="22"/>
                <w:szCs w:val="22"/>
                <w:lang w:val="en-GB"/>
              </w:rPr>
              <w:t>, Stivenso</w:t>
            </w:r>
            <w:r>
              <w:rPr>
                <w:sz w:val="22"/>
                <w:szCs w:val="22"/>
                <w:lang w:val="en-GB"/>
              </w:rPr>
              <w:t>-</w:t>
            </w:r>
            <w:r w:rsidRPr="00FC2E63">
              <w:rPr>
                <w:sz w:val="22"/>
                <w:szCs w:val="22"/>
                <w:lang w:val="en-GB"/>
              </w:rPr>
              <w:t xml:space="preserve">Džonsono </w:t>
            </w:r>
            <w:r>
              <w:rPr>
                <w:sz w:val="22"/>
                <w:szCs w:val="22"/>
                <w:lang w:val="en-GB"/>
              </w:rPr>
              <w:t>(</w:t>
            </w:r>
            <w:r w:rsidRPr="00861EDD">
              <w:rPr>
                <w:i/>
                <w:sz w:val="22"/>
                <w:szCs w:val="22"/>
                <w:lang w:val="en-GB"/>
              </w:rPr>
              <w:t>Stevens-Johnson</w:t>
            </w:r>
            <w:r>
              <w:rPr>
                <w:sz w:val="22"/>
                <w:szCs w:val="22"/>
                <w:lang w:val="en-GB"/>
              </w:rPr>
              <w:t>)</w:t>
            </w:r>
            <w:r w:rsidRPr="00A7395A">
              <w:rPr>
                <w:sz w:val="22"/>
                <w:szCs w:val="22"/>
                <w:lang w:val="en-GB"/>
              </w:rPr>
              <w:t xml:space="preserve"> </w:t>
            </w:r>
            <w:r w:rsidRPr="00FC2E63">
              <w:rPr>
                <w:sz w:val="22"/>
                <w:szCs w:val="22"/>
                <w:lang w:val="en-GB"/>
              </w:rPr>
              <w:t>sindromas, toksinė epidermio nekrolizė</w:t>
            </w:r>
            <w:r w:rsidRPr="00A7395A">
              <w:rPr>
                <w:sz w:val="22"/>
                <w:szCs w:val="22"/>
                <w:lang w:val="en-GB"/>
              </w:rPr>
              <w:t xml:space="preserve"> </w:t>
            </w:r>
            <w:r>
              <w:rPr>
                <w:sz w:val="22"/>
                <w:szCs w:val="22"/>
                <w:lang w:val="en-GB"/>
              </w:rPr>
              <w:t>[Lajelio (</w:t>
            </w:r>
            <w:r>
              <w:rPr>
                <w:i/>
                <w:sz w:val="22"/>
                <w:szCs w:val="22"/>
                <w:lang w:val="en-GB"/>
              </w:rPr>
              <w:t>Lyell</w:t>
            </w:r>
            <w:r>
              <w:rPr>
                <w:sz w:val="22"/>
                <w:szCs w:val="22"/>
                <w:lang w:val="en-GB"/>
              </w:rPr>
              <w:t>) sindromas]</w:t>
            </w:r>
            <w:r w:rsidR="00F96153">
              <w:rPr>
                <w:sz w:val="22"/>
                <w:szCs w:val="22"/>
                <w:lang w:val="en-GB"/>
              </w:rPr>
              <w:t xml:space="preserve"> </w:t>
            </w:r>
            <w:r w:rsidRPr="00A7395A">
              <w:rPr>
                <w:sz w:val="22"/>
                <w:szCs w:val="22"/>
                <w:lang w:val="en-GB"/>
              </w:rPr>
              <w:t>(TEN)</w:t>
            </w:r>
          </w:p>
        </w:tc>
      </w:tr>
      <w:tr w:rsidR="00FF2FFA" w:rsidRPr="00A7395A" w:rsidTr="000072D6">
        <w:tc>
          <w:tcPr>
            <w:tcW w:w="0" w:type="auto"/>
            <w:vMerge/>
            <w:tcBorders>
              <w:left w:val="outset" w:sz="6" w:space="0" w:color="auto"/>
              <w:bottom w:val="outset" w:sz="6" w:space="0" w:color="auto"/>
              <w:right w:val="outset" w:sz="6" w:space="0" w:color="auto"/>
            </w:tcBorders>
            <w:vAlign w:val="center"/>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tcPr>
          <w:p w:rsidR="00FF2FFA" w:rsidRPr="00A7395A" w:rsidRDefault="00FF2FFA" w:rsidP="000072D6">
            <w:pPr>
              <w:rPr>
                <w:sz w:val="22"/>
                <w:szCs w:val="22"/>
                <w:lang w:val="en-GB"/>
              </w:rPr>
            </w:pPr>
            <w:r>
              <w:rPr>
                <w:sz w:val="22"/>
                <w:szCs w:val="22"/>
                <w:lang w:val="en-GB"/>
              </w:rPr>
              <w:t>Nežinomas</w:t>
            </w:r>
          </w:p>
        </w:tc>
        <w:tc>
          <w:tcPr>
            <w:tcW w:w="1819" w:type="pct"/>
            <w:tcBorders>
              <w:top w:val="outset" w:sz="6" w:space="0" w:color="auto"/>
              <w:left w:val="outset" w:sz="6" w:space="0" w:color="auto"/>
              <w:bottom w:val="outset" w:sz="6" w:space="0" w:color="auto"/>
              <w:right w:val="outset" w:sz="6" w:space="0" w:color="auto"/>
            </w:tcBorders>
          </w:tcPr>
          <w:p w:rsidR="00FF2FFA" w:rsidRPr="00A7395A" w:rsidRDefault="00FF2FFA" w:rsidP="000072D6">
            <w:pPr>
              <w:rPr>
                <w:sz w:val="22"/>
                <w:szCs w:val="22"/>
                <w:lang w:val="en-GB"/>
              </w:rPr>
            </w:pPr>
            <w:r>
              <w:rPr>
                <w:sz w:val="22"/>
                <w:szCs w:val="22"/>
                <w:lang w:val="en-GB"/>
              </w:rPr>
              <w:t>P</w:t>
            </w:r>
            <w:r w:rsidRPr="00FC2E63">
              <w:rPr>
                <w:sz w:val="22"/>
                <w:szCs w:val="22"/>
                <w:lang w:val="en-GB"/>
              </w:rPr>
              <w:t>oūmė odos raudonoji vilkligė (žr. 4.4 skyrių)</w:t>
            </w:r>
          </w:p>
        </w:tc>
      </w:tr>
      <w:tr w:rsidR="00FF2FFA" w:rsidRPr="00A7395A" w:rsidTr="000072D6">
        <w:tc>
          <w:tcPr>
            <w:tcW w:w="2024" w:type="pct"/>
            <w:vMerge w:val="restar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620C78">
              <w:rPr>
                <w:sz w:val="22"/>
                <w:szCs w:val="22"/>
                <w:lang w:val="en-GB"/>
              </w:rPr>
              <w:t>Skeleto, raumenų ir jungiamojo audinio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Nedažnas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K</w:t>
            </w:r>
            <w:r w:rsidRPr="00FC2E63">
              <w:rPr>
                <w:sz w:val="22"/>
                <w:szCs w:val="22"/>
                <w:lang w:val="en-GB"/>
              </w:rPr>
              <w:t>lubo, riešo ar stuburo lūžis (žr. 4.4 skyrių)</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A</w:t>
            </w:r>
            <w:r w:rsidRPr="00FC2E63">
              <w:rPr>
                <w:sz w:val="22"/>
                <w:szCs w:val="22"/>
                <w:lang w:val="en-GB"/>
              </w:rPr>
              <w:t>rtralgija, mialgija</w:t>
            </w:r>
            <w:r w:rsidRPr="00A7395A">
              <w:rPr>
                <w:sz w:val="22"/>
                <w:szCs w:val="22"/>
                <w:lang w:val="en-GB"/>
              </w:rPr>
              <w:t xml:space="preserve"> </w:t>
            </w:r>
          </w:p>
        </w:tc>
      </w:tr>
      <w:tr w:rsidR="00FF2FFA" w:rsidRPr="00A7395A" w:rsidTr="000072D6">
        <w:tc>
          <w:tcPr>
            <w:tcW w:w="0" w:type="auto"/>
            <w:vMerge/>
            <w:tcBorders>
              <w:top w:val="outset" w:sz="6" w:space="0" w:color="auto"/>
              <w:left w:val="outset" w:sz="6" w:space="0" w:color="auto"/>
              <w:bottom w:val="outset" w:sz="6" w:space="0" w:color="auto"/>
              <w:right w:val="outset" w:sz="6" w:space="0" w:color="auto"/>
            </w:tcBorders>
            <w:vAlign w:val="center"/>
            <w:hideMark/>
          </w:tcPr>
          <w:p w:rsidR="00FF2FFA" w:rsidRPr="00A7395A" w:rsidRDefault="00FF2FFA" w:rsidP="000072D6">
            <w:pPr>
              <w:rPr>
                <w:sz w:val="22"/>
                <w:szCs w:val="22"/>
                <w:lang w:val="en-GB"/>
              </w:rPr>
            </w:pP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R</w:t>
            </w:r>
            <w:r w:rsidRPr="00FC2E63">
              <w:rPr>
                <w:sz w:val="22"/>
                <w:szCs w:val="22"/>
                <w:lang w:val="en-GB"/>
              </w:rPr>
              <w:t>aumenų silpnumas</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5546F3" w:rsidRDefault="00FF2FFA" w:rsidP="000072D6">
            <w:pPr>
              <w:rPr>
                <w:sz w:val="22"/>
                <w:szCs w:val="22"/>
              </w:rPr>
            </w:pPr>
            <w:r w:rsidRPr="005546F3">
              <w:rPr>
                <w:sz w:val="22"/>
                <w:szCs w:val="22"/>
              </w:rPr>
              <w:t>Inkstų ir šlapimo takų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I</w:t>
            </w:r>
            <w:r w:rsidRPr="00FC2E63">
              <w:rPr>
                <w:sz w:val="22"/>
                <w:szCs w:val="22"/>
                <w:lang w:val="en-GB"/>
              </w:rPr>
              <w:t>ntersticinis nefritas; buvo pranešta, kad kai kuriems pacientams kartu pasireiškė ir inkstų nepakankamumas</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942E57" w:rsidRDefault="00FF2FFA" w:rsidP="000072D6">
            <w:pPr>
              <w:rPr>
                <w:sz w:val="22"/>
                <w:lang w:val="es-ES"/>
              </w:rPr>
            </w:pPr>
            <w:r w:rsidRPr="00942E57">
              <w:rPr>
                <w:sz w:val="22"/>
                <w:lang w:val="es-ES"/>
              </w:rPr>
              <w:t>Lytinės sistemos ir krūties sutrikimai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Labai retas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G</w:t>
            </w:r>
            <w:r>
              <w:rPr>
                <w:sz w:val="22"/>
                <w:szCs w:val="22"/>
                <w:lang w:val="en-GB"/>
              </w:rPr>
              <w:t>inekomastija</w:t>
            </w:r>
            <w:r w:rsidRPr="00A7395A">
              <w:rPr>
                <w:sz w:val="22"/>
                <w:szCs w:val="22"/>
                <w:lang w:val="en-GB"/>
              </w:rPr>
              <w:t xml:space="preserve"> </w:t>
            </w:r>
          </w:p>
        </w:tc>
      </w:tr>
      <w:tr w:rsidR="00FF2FFA" w:rsidRPr="00A7395A" w:rsidTr="000072D6">
        <w:tc>
          <w:tcPr>
            <w:tcW w:w="2024" w:type="pct"/>
            <w:tcBorders>
              <w:top w:val="outset" w:sz="6" w:space="0" w:color="auto"/>
              <w:left w:val="outset" w:sz="6" w:space="0" w:color="auto"/>
              <w:bottom w:val="outset" w:sz="6" w:space="0" w:color="auto"/>
              <w:right w:val="outset" w:sz="6" w:space="0" w:color="auto"/>
            </w:tcBorders>
            <w:hideMark/>
          </w:tcPr>
          <w:p w:rsidR="00FF2FFA" w:rsidRPr="005546F3" w:rsidRDefault="00FF2FFA" w:rsidP="000072D6">
            <w:pPr>
              <w:rPr>
                <w:sz w:val="22"/>
                <w:szCs w:val="22"/>
              </w:rPr>
            </w:pPr>
            <w:r w:rsidRPr="005546F3">
              <w:rPr>
                <w:sz w:val="22"/>
                <w:szCs w:val="22"/>
              </w:rPr>
              <w:t>Bendrieji sutrikimai ir vartojimo vietos pažeidimai</w:t>
            </w:r>
          </w:p>
        </w:tc>
        <w:tc>
          <w:tcPr>
            <w:tcW w:w="1157"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sidRPr="00A7395A">
              <w:rPr>
                <w:sz w:val="22"/>
                <w:szCs w:val="22"/>
                <w:lang w:val="en-GB"/>
              </w:rPr>
              <w:t>R</w:t>
            </w:r>
            <w:r>
              <w:rPr>
                <w:sz w:val="22"/>
                <w:szCs w:val="22"/>
                <w:lang w:val="en-GB"/>
              </w:rPr>
              <w:t>etas</w:t>
            </w:r>
            <w:r w:rsidRPr="00A7395A">
              <w:rPr>
                <w:sz w:val="22"/>
                <w:szCs w:val="22"/>
                <w:lang w:val="en-GB"/>
              </w:rPr>
              <w:t xml:space="preserve"> </w:t>
            </w:r>
          </w:p>
        </w:tc>
        <w:tc>
          <w:tcPr>
            <w:tcW w:w="1819" w:type="pct"/>
            <w:tcBorders>
              <w:top w:val="outset" w:sz="6" w:space="0" w:color="auto"/>
              <w:left w:val="outset" w:sz="6" w:space="0" w:color="auto"/>
              <w:bottom w:val="outset" w:sz="6" w:space="0" w:color="auto"/>
              <w:right w:val="outset" w:sz="6" w:space="0" w:color="auto"/>
            </w:tcBorders>
            <w:hideMark/>
          </w:tcPr>
          <w:p w:rsidR="00FF2FFA" w:rsidRPr="00A7395A" w:rsidRDefault="00FF2FFA" w:rsidP="000072D6">
            <w:pPr>
              <w:rPr>
                <w:sz w:val="22"/>
                <w:szCs w:val="22"/>
                <w:lang w:val="en-GB"/>
              </w:rPr>
            </w:pPr>
            <w:r>
              <w:rPr>
                <w:sz w:val="22"/>
                <w:szCs w:val="22"/>
                <w:lang w:val="en-GB"/>
              </w:rPr>
              <w:t>B</w:t>
            </w:r>
            <w:r w:rsidRPr="00FC2E63">
              <w:rPr>
                <w:sz w:val="22"/>
                <w:szCs w:val="22"/>
                <w:lang w:val="en-GB"/>
              </w:rPr>
              <w:t>endras negalavimas, padidėjęs prakaitavimas</w:t>
            </w:r>
          </w:p>
        </w:tc>
      </w:tr>
    </w:tbl>
    <w:p w:rsidR="00FF2FFA" w:rsidRPr="001917D8" w:rsidRDefault="00FF2FFA" w:rsidP="00FF2FFA">
      <w:pPr>
        <w:rPr>
          <w:sz w:val="22"/>
          <w:szCs w:val="22"/>
        </w:rPr>
      </w:pPr>
      <w:r w:rsidRPr="001917D8">
        <w:rPr>
          <w:sz w:val="22"/>
          <w:szCs w:val="22"/>
        </w:rPr>
        <w:t>* Vartojimo vietos reakcijų dažniausiai pasireiškė didelės dozės ekspozicijos 3 dienų trukmės (72 val.) tyrimo metu (žr. 5.3 skyrių).</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Gauta pranešimų apie negrįžtamo regėjimo pakenkimo pavienius atvejus kritinės būklės pacientams, kurie buvo gydomi omeprazolo (raceminio mišinio) injekcijomis į veną, ypač didelėmis dozėmis, tačiau priežastinis sąryšis nenustatytas.</w:t>
      </w:r>
    </w:p>
    <w:p w:rsidR="00FF2FFA" w:rsidRPr="001917D8" w:rsidRDefault="00FF2FFA" w:rsidP="00FF2FFA">
      <w:pPr>
        <w:rPr>
          <w:sz w:val="22"/>
          <w:szCs w:val="22"/>
        </w:rPr>
      </w:pPr>
    </w:p>
    <w:p w:rsidR="00FF2FFA" w:rsidRPr="001917D8" w:rsidRDefault="00FF2FFA" w:rsidP="00FF2FFA">
      <w:pPr>
        <w:rPr>
          <w:sz w:val="22"/>
          <w:szCs w:val="22"/>
          <w:u w:val="single"/>
        </w:rPr>
      </w:pPr>
      <w:r w:rsidRPr="001917D8">
        <w:rPr>
          <w:sz w:val="22"/>
          <w:szCs w:val="22"/>
          <w:u w:val="single"/>
        </w:rPr>
        <w:t>Vaikų populiacija</w:t>
      </w:r>
    </w:p>
    <w:p w:rsidR="00FF2FFA" w:rsidRPr="001917D8" w:rsidRDefault="00FF2FFA" w:rsidP="00FF2FFA">
      <w:pPr>
        <w:rPr>
          <w:sz w:val="22"/>
          <w:szCs w:val="22"/>
        </w:rPr>
      </w:pPr>
      <w:r w:rsidRPr="001917D8">
        <w:rPr>
          <w:sz w:val="22"/>
          <w:szCs w:val="22"/>
        </w:rPr>
        <w:t>Randomizuoto, atviro, tarptautinio klinikinio tyrimo metu buvo įvertinta 4</w:t>
      </w:r>
      <w:r w:rsidR="00D77612">
        <w:rPr>
          <w:sz w:val="22"/>
          <w:szCs w:val="22"/>
        </w:rPr>
        <w:t> </w:t>
      </w:r>
      <w:r w:rsidRPr="001917D8">
        <w:rPr>
          <w:sz w:val="22"/>
          <w:szCs w:val="22"/>
        </w:rPr>
        <w:t>paras kartotinai 1</w:t>
      </w:r>
      <w:r w:rsidR="00D77612">
        <w:rPr>
          <w:sz w:val="22"/>
          <w:szCs w:val="22"/>
        </w:rPr>
        <w:t> </w:t>
      </w:r>
      <w:r w:rsidRPr="001917D8">
        <w:rPr>
          <w:sz w:val="22"/>
          <w:szCs w:val="22"/>
        </w:rPr>
        <w:t>kartą per parą į veną leidžiamo ezomeprazolo farmakokinetika pediatrinio amžiaus (nuo 0 iki 18</w:t>
      </w:r>
      <w:r w:rsidR="00D77612">
        <w:rPr>
          <w:sz w:val="22"/>
          <w:szCs w:val="22"/>
        </w:rPr>
        <w:t> </w:t>
      </w:r>
      <w:r w:rsidRPr="001917D8">
        <w:rPr>
          <w:sz w:val="22"/>
          <w:szCs w:val="22"/>
        </w:rPr>
        <w:t>metų) pacientams (žr. 5.2 skyrių). Iš viso saugumo duomenys buvo vertinami 57 pacientams (1</w:t>
      </w:r>
      <w:r w:rsidR="00D77612">
        <w:rPr>
          <w:sz w:val="22"/>
          <w:szCs w:val="22"/>
        </w:rPr>
        <w:t> </w:t>
      </w:r>
      <w:r w:rsidRPr="001917D8">
        <w:rPr>
          <w:sz w:val="22"/>
          <w:szCs w:val="22"/>
        </w:rPr>
        <w:t>–</w:t>
      </w:r>
      <w:r w:rsidR="00D77612">
        <w:rPr>
          <w:sz w:val="22"/>
          <w:szCs w:val="22"/>
        </w:rPr>
        <w:t> </w:t>
      </w:r>
      <w:r w:rsidRPr="001917D8">
        <w:rPr>
          <w:sz w:val="22"/>
          <w:szCs w:val="22"/>
        </w:rPr>
        <w:t>5</w:t>
      </w:r>
      <w:r w:rsidR="00D77612">
        <w:rPr>
          <w:sz w:val="22"/>
          <w:szCs w:val="22"/>
        </w:rPr>
        <w:t> </w:t>
      </w:r>
      <w:r w:rsidRPr="001917D8">
        <w:rPr>
          <w:sz w:val="22"/>
          <w:szCs w:val="22"/>
        </w:rPr>
        <w:t>metų amžiaus grupėje buvo 8</w:t>
      </w:r>
      <w:r w:rsidR="00D77612">
        <w:rPr>
          <w:sz w:val="22"/>
          <w:szCs w:val="22"/>
        </w:rPr>
        <w:t> </w:t>
      </w:r>
      <w:r w:rsidRPr="001917D8">
        <w:rPr>
          <w:sz w:val="22"/>
          <w:szCs w:val="22"/>
        </w:rPr>
        <w:t>vaikai). Gauti saugumo duomenys atitiko žinomą ezomeprazolo saugumo pobūdį, naujų saugumo signalų neidentifikuota.</w:t>
      </w:r>
    </w:p>
    <w:p w:rsidR="00FF2FFA" w:rsidRPr="001917D8" w:rsidRDefault="00FF2FFA" w:rsidP="00FF2FFA">
      <w:pPr>
        <w:rPr>
          <w:sz w:val="22"/>
          <w:szCs w:val="22"/>
        </w:rPr>
      </w:pPr>
    </w:p>
    <w:p w:rsidR="00FF2FFA" w:rsidRPr="00656E53" w:rsidRDefault="00FF2FFA" w:rsidP="00FF2FFA">
      <w:pPr>
        <w:rPr>
          <w:sz w:val="22"/>
          <w:szCs w:val="22"/>
          <w:u w:val="single"/>
        </w:rPr>
      </w:pPr>
      <w:r w:rsidRPr="00656E53">
        <w:rPr>
          <w:sz w:val="22"/>
          <w:szCs w:val="22"/>
          <w:u w:val="single"/>
        </w:rPr>
        <w:t>Pranešimas apie įtariamas nepageidaujamas reakcijas</w:t>
      </w:r>
    </w:p>
    <w:p w:rsidR="00FF2FFA" w:rsidRPr="001917D8" w:rsidRDefault="00FF2FFA" w:rsidP="00FF2FFA">
      <w:pPr>
        <w:rPr>
          <w:sz w:val="22"/>
          <w:szCs w:val="22"/>
        </w:rPr>
      </w:pPr>
      <w:r w:rsidRPr="00656E53">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656E53">
          <w:rPr>
            <w:rStyle w:val="Hipersaitas"/>
            <w:sz w:val="22"/>
            <w:szCs w:val="22"/>
          </w:rPr>
          <w:t>www.vvkt.lt</w:t>
        </w:r>
      </w:hyperlink>
      <w:r w:rsidRPr="00656E53">
        <w:rPr>
          <w:sz w:val="22"/>
          <w:szCs w:val="22"/>
        </w:rPr>
        <w:t xml:space="preserve">/ esančią formą, ir pateikti ją Valstybinei vaistų kontrolės tarnybai prie Lietuvos </w:t>
      </w:r>
      <w:r w:rsidRPr="00656E53">
        <w:rPr>
          <w:sz w:val="22"/>
          <w:szCs w:val="22"/>
        </w:rPr>
        <w:lastRenderedPageBreak/>
        <w:t xml:space="preserve">Respublikos sveikatos apsaugos ministerijos vienu iš šių būdų: raštu (adresu Žirmūnų g. 139A, LT 09120 Vilnius), faksu (nemokamu fakso numeriu (8 800) 20 131), elektroniniu paštu (adresu </w:t>
      </w:r>
      <w:hyperlink r:id="rId9" w:history="1">
        <w:r w:rsidRPr="00656E53">
          <w:rPr>
            <w:rStyle w:val="Hipersaitas"/>
            <w:sz w:val="22"/>
            <w:szCs w:val="22"/>
          </w:rPr>
          <w:t>NepageidaujamaR@vvkt.lt</w:t>
        </w:r>
      </w:hyperlink>
      <w:r w:rsidRPr="00656E53">
        <w:rPr>
          <w:sz w:val="22"/>
          <w:szCs w:val="22"/>
        </w:rPr>
        <w:t>), per interneto svetainę (adresu http://www.vvkt.lt).</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4.9</w:t>
      </w:r>
      <w:r w:rsidRPr="001917D8">
        <w:rPr>
          <w:b/>
          <w:sz w:val="22"/>
          <w:szCs w:val="22"/>
        </w:rPr>
        <w:tab/>
        <w:t>Perdozavimas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Sąmoningo perdozavimo patirties iki šiol yra labai mažai. Simptomai, aprašyti išgėrus 280 mg dozę, buvo virškinimo trakto simptomai ir silpnumas. Nei išgėrus vieną 80 mg ezomeprazolo dozę, nei pavartojus vieną 308 mg ezomeprazolo dozę į veną, sutrikimų nepasireiškė. Specifinis priešnuodis nežinomas. Ezomeprazolas ekstensyviai jungiasi prie plazmos baltymų, todėl dializuojant lengvai nepašalinamas. Kaip ir kiekvieno perdozavimo atveju, turi būti taikomas simptominis gydymas ir bendros palaikomosios priemonės.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5.</w:t>
      </w:r>
      <w:r w:rsidRPr="001917D8">
        <w:rPr>
          <w:b/>
          <w:sz w:val="22"/>
          <w:szCs w:val="22"/>
        </w:rPr>
        <w:tab/>
        <w:t xml:space="preserve">FARMAKOLOGINĖS </w:t>
      </w:r>
      <w:r>
        <w:rPr>
          <w:b/>
          <w:sz w:val="22"/>
          <w:szCs w:val="22"/>
        </w:rPr>
        <w:t>SAVYBĖS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5.1</w:t>
      </w:r>
      <w:r w:rsidRPr="001917D8">
        <w:rPr>
          <w:b/>
          <w:sz w:val="22"/>
          <w:szCs w:val="22"/>
        </w:rPr>
        <w:tab/>
        <w:t>Farmakodinaminės savybės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Farmakoterapinė grupė – </w:t>
      </w:r>
      <w:r w:rsidR="00E04DAB">
        <w:rPr>
          <w:sz w:val="22"/>
          <w:szCs w:val="22"/>
        </w:rPr>
        <w:t>v</w:t>
      </w:r>
      <w:r w:rsidRPr="001917D8">
        <w:rPr>
          <w:sz w:val="22"/>
          <w:szCs w:val="22"/>
        </w:rPr>
        <w:t>aist</w:t>
      </w:r>
      <w:r>
        <w:rPr>
          <w:sz w:val="22"/>
          <w:szCs w:val="22"/>
        </w:rPr>
        <w:t>iniai preparatai</w:t>
      </w:r>
      <w:r w:rsidRPr="001917D8">
        <w:rPr>
          <w:sz w:val="22"/>
          <w:szCs w:val="22"/>
        </w:rPr>
        <w:t xml:space="preserve"> nuo pepsinės opos ir gastroezofaginio refliukso ligos (GERL), protonų siurblio inhibitorius, ATC kodas – A02BC05.</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Ezomeprazolas yra omeprazolo S izomeras. Jis mažina skrandžio rūgšties sekreciją, veikdamas specifiškai nutaikytu mechanizmu. Šis vaistinis preparatas specifiškai slopina rūgšties siurblį parietalinėse ląstelėse. Omeprazolo R ir S izomerų farmakodinaminis aktyvumas yra panašus.</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Veikimo mechanizmas</w:t>
      </w:r>
    </w:p>
    <w:p w:rsidR="00FF2FFA" w:rsidRPr="001917D8" w:rsidRDefault="00FF2FFA" w:rsidP="00FF2FFA">
      <w:pPr>
        <w:rPr>
          <w:sz w:val="22"/>
          <w:szCs w:val="22"/>
          <w:lang w:val="x-none"/>
        </w:rPr>
      </w:pPr>
      <w:r w:rsidRPr="001917D8">
        <w:rPr>
          <w:sz w:val="22"/>
          <w:szCs w:val="22"/>
          <w:lang w:val="x-none"/>
        </w:rPr>
        <w:t>Ezomeprazolas yra silpna bazė. Jis koncentruojamas labai rūgščioje parietalinių ląstelių sekrecinių kanalėlių terpėje, ten paverčiamas aktyvia forma ir slopina fermentą H</w:t>
      </w:r>
      <w:r w:rsidRPr="001917D8">
        <w:rPr>
          <w:sz w:val="22"/>
          <w:szCs w:val="22"/>
          <w:vertAlign w:val="superscript"/>
          <w:lang w:val="x-none"/>
        </w:rPr>
        <w:t>+</w:t>
      </w:r>
      <w:r w:rsidRPr="001917D8">
        <w:rPr>
          <w:sz w:val="22"/>
          <w:szCs w:val="22"/>
          <w:lang w:val="x-none"/>
        </w:rPr>
        <w:t>, K</w:t>
      </w:r>
      <w:r w:rsidRPr="001917D8">
        <w:rPr>
          <w:sz w:val="22"/>
          <w:szCs w:val="22"/>
          <w:vertAlign w:val="superscript"/>
          <w:lang w:val="x-none"/>
        </w:rPr>
        <w:t>+</w:t>
      </w:r>
      <w:r w:rsidRPr="001917D8">
        <w:rPr>
          <w:sz w:val="22"/>
          <w:szCs w:val="22"/>
          <w:lang w:val="x-none"/>
        </w:rPr>
        <w:t xml:space="preserve"> adenozintrifosfatazę – rūgšties siurblį, todėl sumažėja tiek bazinė, tiek stimuliuojamoji rūgšties sekrecija.</w:t>
      </w:r>
    </w:p>
    <w:p w:rsidR="00FF2FFA" w:rsidRPr="001917D8" w:rsidRDefault="00FF2FFA" w:rsidP="00FF2FFA">
      <w:pPr>
        <w:rPr>
          <w:sz w:val="22"/>
          <w:szCs w:val="22"/>
          <w:lang w:val="x-none"/>
        </w:rPr>
      </w:pPr>
    </w:p>
    <w:p w:rsidR="00FF2FFA" w:rsidRPr="005546F3" w:rsidRDefault="00FF2FFA" w:rsidP="00FF2FFA">
      <w:pPr>
        <w:rPr>
          <w:i/>
          <w:sz w:val="22"/>
          <w:szCs w:val="22"/>
        </w:rPr>
      </w:pPr>
      <w:r w:rsidRPr="005546F3">
        <w:rPr>
          <w:sz w:val="22"/>
          <w:szCs w:val="22"/>
          <w:u w:val="single"/>
        </w:rPr>
        <w:t>Farmakodinaminis poveikis</w:t>
      </w:r>
    </w:p>
    <w:p w:rsidR="00FF2FFA" w:rsidRPr="001917D8" w:rsidRDefault="00FF2FFA" w:rsidP="00FF2FFA">
      <w:pPr>
        <w:rPr>
          <w:sz w:val="22"/>
          <w:szCs w:val="22"/>
          <w:lang w:val="x-none"/>
        </w:rPr>
      </w:pPr>
      <w:r w:rsidRPr="001917D8">
        <w:rPr>
          <w:sz w:val="22"/>
          <w:szCs w:val="22"/>
          <w:lang w:val="x-none"/>
        </w:rPr>
        <w:t>Pacientams, sergantiems simptomine GERL, kurie 5</w:t>
      </w:r>
      <w:r w:rsidR="00D77612">
        <w:rPr>
          <w:sz w:val="22"/>
          <w:szCs w:val="22"/>
        </w:rPr>
        <w:t> </w:t>
      </w:r>
      <w:r w:rsidRPr="001917D8">
        <w:rPr>
          <w:sz w:val="22"/>
          <w:szCs w:val="22"/>
          <w:lang w:val="x-none"/>
        </w:rPr>
        <w:t>paras gėrė ezomeprazolo 20 mg arba 40 mg dozėmis, vidinė skrandžio pH aukštesnė kaip 4 vidutiniškai buvo atitinkamai 13</w:t>
      </w:r>
      <w:r w:rsidR="00D77612">
        <w:rPr>
          <w:sz w:val="22"/>
          <w:szCs w:val="22"/>
        </w:rPr>
        <w:t> </w:t>
      </w:r>
      <w:r w:rsidRPr="001917D8">
        <w:rPr>
          <w:sz w:val="22"/>
          <w:szCs w:val="22"/>
          <w:lang w:val="x-none"/>
        </w:rPr>
        <w:t>val. ir 17</w:t>
      </w:r>
      <w:r w:rsidR="00D77612">
        <w:rPr>
          <w:sz w:val="22"/>
          <w:szCs w:val="22"/>
        </w:rPr>
        <w:t> </w:t>
      </w:r>
      <w:r w:rsidRPr="001917D8">
        <w:rPr>
          <w:sz w:val="22"/>
          <w:szCs w:val="22"/>
          <w:lang w:val="x-none"/>
        </w:rPr>
        <w:t>val. per parą. Poveikis yra panašus neatsižvelgiant į ezomeprazolo vartojimo būdą (gėrimą ar injekavimą į veną).</w:t>
      </w:r>
    </w:p>
    <w:p w:rsidR="00FF2FFA" w:rsidRPr="001917D8" w:rsidRDefault="00FF2FFA" w:rsidP="00FF2FFA">
      <w:pPr>
        <w:rPr>
          <w:sz w:val="22"/>
          <w:szCs w:val="22"/>
          <w:lang w:val="x-none"/>
        </w:rPr>
      </w:pPr>
    </w:p>
    <w:p w:rsidR="00FF2FFA" w:rsidRPr="001917D8" w:rsidRDefault="00FF2FFA" w:rsidP="00FF2FFA">
      <w:pPr>
        <w:rPr>
          <w:sz w:val="22"/>
          <w:szCs w:val="22"/>
        </w:rPr>
      </w:pPr>
      <w:r w:rsidRPr="001917D8">
        <w:rPr>
          <w:sz w:val="22"/>
          <w:szCs w:val="22"/>
        </w:rPr>
        <w:t>Remiantis AUC, kaip surogatiniu koncentracijos plazmoje parametru, nustatytas ryšys tarp geriamojo ezomeprazolo ekspozicijos ir rūgšties sekrecijos slopinimo.</w:t>
      </w:r>
    </w:p>
    <w:p w:rsidR="00FF2FFA" w:rsidRPr="001917D8" w:rsidRDefault="00FF2FFA" w:rsidP="00FF2FFA">
      <w:pPr>
        <w:rPr>
          <w:sz w:val="22"/>
          <w:szCs w:val="22"/>
        </w:rPr>
      </w:pPr>
    </w:p>
    <w:p w:rsidR="00FF2FFA" w:rsidRPr="001917D8" w:rsidRDefault="00FF2FFA" w:rsidP="00FF2FFA">
      <w:pPr>
        <w:rPr>
          <w:sz w:val="22"/>
          <w:szCs w:val="22"/>
        </w:rPr>
      </w:pPr>
      <w:r w:rsidRPr="001917D8">
        <w:rPr>
          <w:bCs/>
          <w:sz w:val="22"/>
          <w:szCs w:val="22"/>
        </w:rPr>
        <w:lastRenderedPageBreak/>
        <w:t>Infuzuojant iš karto 80</w:t>
      </w:r>
      <w:r w:rsidR="00D77612">
        <w:rPr>
          <w:bCs/>
          <w:sz w:val="22"/>
          <w:szCs w:val="22"/>
        </w:rPr>
        <w:t> </w:t>
      </w:r>
      <w:r w:rsidRPr="001917D8">
        <w:rPr>
          <w:bCs/>
          <w:sz w:val="22"/>
          <w:szCs w:val="22"/>
        </w:rPr>
        <w:t>mg ezomeprazolo į veną per 30</w:t>
      </w:r>
      <w:r w:rsidR="00D77612">
        <w:rPr>
          <w:bCs/>
          <w:sz w:val="22"/>
          <w:szCs w:val="22"/>
        </w:rPr>
        <w:t> </w:t>
      </w:r>
      <w:r w:rsidRPr="001917D8">
        <w:rPr>
          <w:bCs/>
          <w:sz w:val="22"/>
          <w:szCs w:val="22"/>
        </w:rPr>
        <w:t>min. ir po to 23,5</w:t>
      </w:r>
      <w:r w:rsidR="00D77612">
        <w:rPr>
          <w:bCs/>
          <w:sz w:val="22"/>
          <w:szCs w:val="22"/>
        </w:rPr>
        <w:t> </w:t>
      </w:r>
      <w:r w:rsidRPr="001917D8">
        <w:rPr>
          <w:bCs/>
          <w:sz w:val="22"/>
          <w:szCs w:val="22"/>
        </w:rPr>
        <w:t>val. nepertraukiamai infuzuojant 8</w:t>
      </w:r>
      <w:r w:rsidR="00D77612">
        <w:rPr>
          <w:bCs/>
          <w:sz w:val="22"/>
          <w:szCs w:val="22"/>
        </w:rPr>
        <w:t> </w:t>
      </w:r>
      <w:r w:rsidRPr="001917D8">
        <w:rPr>
          <w:bCs/>
          <w:sz w:val="22"/>
          <w:szCs w:val="22"/>
        </w:rPr>
        <w:t>mg/val. greičiu, 24</w:t>
      </w:r>
      <w:r w:rsidR="00D77612">
        <w:rPr>
          <w:bCs/>
          <w:sz w:val="22"/>
          <w:szCs w:val="22"/>
        </w:rPr>
        <w:t> </w:t>
      </w:r>
      <w:r w:rsidRPr="001917D8">
        <w:rPr>
          <w:bCs/>
          <w:sz w:val="22"/>
          <w:szCs w:val="22"/>
        </w:rPr>
        <w:t>valandų laikotarpiu sveikiems žmonėms vidinė skrandžio pH buvo didesnė kaip 4 vidutiniškai 21</w:t>
      </w:r>
      <w:r w:rsidR="00D77612">
        <w:rPr>
          <w:bCs/>
          <w:sz w:val="22"/>
          <w:szCs w:val="22"/>
        </w:rPr>
        <w:t> </w:t>
      </w:r>
      <w:r w:rsidRPr="001917D8">
        <w:rPr>
          <w:bCs/>
          <w:sz w:val="22"/>
          <w:szCs w:val="22"/>
        </w:rPr>
        <w:t>valandą, didesnė kaip 6 – 11</w:t>
      </w:r>
      <w:r w:rsidR="00D77612">
        <w:rPr>
          <w:bCs/>
          <w:sz w:val="22"/>
          <w:szCs w:val="22"/>
        </w:rPr>
        <w:t> </w:t>
      </w:r>
      <w:r w:rsidRPr="001917D8">
        <w:rPr>
          <w:bCs/>
          <w:sz w:val="22"/>
          <w:szCs w:val="22"/>
        </w:rPr>
        <w:sym w:font="Symbol" w:char="F02D"/>
      </w:r>
      <w:r w:rsidR="00D77612">
        <w:rPr>
          <w:bCs/>
          <w:sz w:val="22"/>
          <w:szCs w:val="22"/>
        </w:rPr>
        <w:t> </w:t>
      </w:r>
      <w:r w:rsidRPr="001917D8">
        <w:rPr>
          <w:bCs/>
          <w:sz w:val="22"/>
          <w:szCs w:val="22"/>
        </w:rPr>
        <w:t>13</w:t>
      </w:r>
      <w:r w:rsidR="00D77612">
        <w:rPr>
          <w:bCs/>
          <w:sz w:val="22"/>
          <w:szCs w:val="22"/>
        </w:rPr>
        <w:t> </w:t>
      </w:r>
      <w:r w:rsidRPr="001917D8">
        <w:rPr>
          <w:bCs/>
          <w:sz w:val="22"/>
          <w:szCs w:val="22"/>
        </w:rPr>
        <w:t>valandų.</w:t>
      </w:r>
    </w:p>
    <w:p w:rsidR="00FF2FFA" w:rsidRPr="001917D8" w:rsidRDefault="00FF2FFA" w:rsidP="00FF2FFA">
      <w:pPr>
        <w:rPr>
          <w:sz w:val="22"/>
          <w:szCs w:val="22"/>
        </w:rPr>
      </w:pPr>
    </w:p>
    <w:p w:rsidR="00FF2FFA" w:rsidRPr="001917D8" w:rsidRDefault="00FF2FFA" w:rsidP="00FF2FFA">
      <w:pPr>
        <w:rPr>
          <w:i/>
          <w:sz w:val="22"/>
          <w:szCs w:val="22"/>
        </w:rPr>
      </w:pPr>
      <w:r w:rsidRPr="005546F3">
        <w:rPr>
          <w:sz w:val="22"/>
          <w:szCs w:val="22"/>
          <w:u w:val="single"/>
        </w:rPr>
        <w:t>Klinikinis veiksmingumas ir saugumas</w:t>
      </w:r>
    </w:p>
    <w:p w:rsidR="00FF2FFA" w:rsidRPr="001917D8" w:rsidRDefault="00FF2FFA" w:rsidP="00FF2FFA">
      <w:pPr>
        <w:rPr>
          <w:sz w:val="22"/>
          <w:szCs w:val="22"/>
        </w:rPr>
      </w:pPr>
      <w:r w:rsidRPr="001917D8">
        <w:rPr>
          <w:sz w:val="22"/>
          <w:szCs w:val="22"/>
        </w:rPr>
        <w:t>Geriant 40 mg ezomeprazolo per parą, per 4</w:t>
      </w:r>
      <w:r w:rsidR="00D77612">
        <w:rPr>
          <w:sz w:val="22"/>
          <w:szCs w:val="22"/>
        </w:rPr>
        <w:t> </w:t>
      </w:r>
      <w:r w:rsidRPr="001917D8">
        <w:rPr>
          <w:sz w:val="22"/>
          <w:szCs w:val="22"/>
        </w:rPr>
        <w:t>savaites nuo refliuksinio ezofagito pasveiko apie 78 %, per 8</w:t>
      </w:r>
      <w:r w:rsidR="00D77612">
        <w:rPr>
          <w:sz w:val="22"/>
          <w:szCs w:val="22"/>
        </w:rPr>
        <w:t> </w:t>
      </w:r>
      <w:r w:rsidRPr="001917D8">
        <w:rPr>
          <w:sz w:val="22"/>
          <w:szCs w:val="22"/>
        </w:rPr>
        <w:t>savaites – apie 93 % pacientų.</w:t>
      </w:r>
    </w:p>
    <w:p w:rsidR="00FF2FFA" w:rsidRPr="001917D8" w:rsidRDefault="00FF2FFA" w:rsidP="00FF2FFA">
      <w:pPr>
        <w:rPr>
          <w:sz w:val="22"/>
          <w:szCs w:val="22"/>
        </w:rPr>
      </w:pPr>
    </w:p>
    <w:p w:rsidR="00FF2FFA" w:rsidRPr="001917D8" w:rsidRDefault="00FF2FFA" w:rsidP="00FF2FFA">
      <w:pPr>
        <w:rPr>
          <w:bCs/>
          <w:sz w:val="22"/>
          <w:szCs w:val="22"/>
        </w:rPr>
      </w:pPr>
      <w:r w:rsidRPr="001917D8">
        <w:rPr>
          <w:bCs/>
          <w:sz w:val="22"/>
          <w:szCs w:val="22"/>
        </w:rPr>
        <w:t>Atsitiktinės atrankos dvigubai aklo placebu kontroliuojamo klinikinio tyrimo metu pacientai, kuriems endoskopijos būdu buvo patvirtintas Ia, Ib, IIa arba IIb klasės pagal Forrest kraujavimas iš pepsinės opos (jų buvo atitinkamai 9 %, 43 %, 38 % ir 10 %), buvo atsitiktinai parinkti vartoti ezomeprazolo infuzinį tirpalą (n = 375) arba placebą (n = 389). Endoskopijos būdu sustabdžius kraujavimą, infuzuota 80</w:t>
      </w:r>
      <w:r w:rsidR="00D77612">
        <w:rPr>
          <w:bCs/>
          <w:sz w:val="22"/>
          <w:szCs w:val="22"/>
        </w:rPr>
        <w:t> </w:t>
      </w:r>
      <w:r w:rsidRPr="001917D8">
        <w:rPr>
          <w:bCs/>
          <w:sz w:val="22"/>
          <w:szCs w:val="22"/>
        </w:rPr>
        <w:t>mg ezomeprazolo į veną per 30</w:t>
      </w:r>
      <w:r w:rsidR="00D77612">
        <w:rPr>
          <w:bCs/>
          <w:sz w:val="22"/>
          <w:szCs w:val="22"/>
        </w:rPr>
        <w:t> </w:t>
      </w:r>
      <w:r w:rsidRPr="001917D8">
        <w:rPr>
          <w:bCs/>
          <w:sz w:val="22"/>
          <w:szCs w:val="22"/>
        </w:rPr>
        <w:t>min. ir po to 72</w:t>
      </w:r>
      <w:r w:rsidR="00D77612">
        <w:rPr>
          <w:bCs/>
          <w:sz w:val="22"/>
          <w:szCs w:val="22"/>
        </w:rPr>
        <w:t> </w:t>
      </w:r>
      <w:r w:rsidRPr="001917D8">
        <w:rPr>
          <w:bCs/>
          <w:sz w:val="22"/>
          <w:szCs w:val="22"/>
        </w:rPr>
        <w:t>val. vaist</w:t>
      </w:r>
      <w:r w:rsidR="00092F66">
        <w:rPr>
          <w:bCs/>
          <w:sz w:val="22"/>
          <w:szCs w:val="22"/>
        </w:rPr>
        <w:t>inis preparat</w:t>
      </w:r>
      <w:r w:rsidRPr="001917D8">
        <w:rPr>
          <w:bCs/>
          <w:sz w:val="22"/>
          <w:szCs w:val="22"/>
        </w:rPr>
        <w:t>as arba placebas vartotas nuolatinės infuzijos būdu 8</w:t>
      </w:r>
      <w:r w:rsidR="00D77612">
        <w:rPr>
          <w:bCs/>
          <w:sz w:val="22"/>
          <w:szCs w:val="22"/>
        </w:rPr>
        <w:t> </w:t>
      </w:r>
      <w:r w:rsidRPr="001917D8">
        <w:rPr>
          <w:bCs/>
          <w:sz w:val="22"/>
          <w:szCs w:val="22"/>
        </w:rPr>
        <w:t>mg/val. greičiu. Po pradinio 72</w:t>
      </w:r>
      <w:r w:rsidR="00D77612">
        <w:rPr>
          <w:bCs/>
          <w:sz w:val="22"/>
          <w:szCs w:val="22"/>
        </w:rPr>
        <w:t> </w:t>
      </w:r>
      <w:r w:rsidRPr="001917D8">
        <w:rPr>
          <w:bCs/>
          <w:sz w:val="22"/>
          <w:szCs w:val="22"/>
        </w:rPr>
        <w:t>val. periodo visi pacientai 27</w:t>
      </w:r>
      <w:r w:rsidR="00D77612">
        <w:rPr>
          <w:bCs/>
          <w:sz w:val="22"/>
          <w:szCs w:val="22"/>
        </w:rPr>
        <w:t> </w:t>
      </w:r>
      <w:r w:rsidRPr="001917D8">
        <w:rPr>
          <w:bCs/>
          <w:sz w:val="22"/>
          <w:szCs w:val="22"/>
        </w:rPr>
        <w:t>paras dalyvavo atvirojoje tyrimo fazėje ir vartojo 40</w:t>
      </w:r>
      <w:r w:rsidR="00D77612">
        <w:rPr>
          <w:bCs/>
          <w:sz w:val="22"/>
          <w:szCs w:val="22"/>
        </w:rPr>
        <w:t> </w:t>
      </w:r>
      <w:r w:rsidRPr="001917D8">
        <w:rPr>
          <w:bCs/>
          <w:sz w:val="22"/>
          <w:szCs w:val="22"/>
        </w:rPr>
        <w:t>mg ezomeprazolo per burną rūgšties sekrecijai slopinti. Pakartotinis kraujavimas per 3</w:t>
      </w:r>
      <w:r w:rsidR="00D77612">
        <w:rPr>
          <w:bCs/>
          <w:sz w:val="22"/>
          <w:szCs w:val="22"/>
        </w:rPr>
        <w:t> </w:t>
      </w:r>
      <w:r w:rsidRPr="001917D8">
        <w:rPr>
          <w:bCs/>
          <w:sz w:val="22"/>
          <w:szCs w:val="22"/>
        </w:rPr>
        <w:t>paras prasidėjo 5,9 % ezomeprazolo grupės pacientų, palyginti su 10,3 % placebo grupės pacientų, per 30</w:t>
      </w:r>
      <w:r w:rsidR="00D77612">
        <w:rPr>
          <w:bCs/>
          <w:sz w:val="22"/>
          <w:szCs w:val="22"/>
        </w:rPr>
        <w:t> </w:t>
      </w:r>
      <w:r w:rsidRPr="001917D8">
        <w:rPr>
          <w:bCs/>
          <w:sz w:val="22"/>
          <w:szCs w:val="22"/>
        </w:rPr>
        <w:t>parų pakartotinis kraujavimas pasireiškė 7,7 % ezomeprazolo grupės pacientų, palyginti su ir 13,6 % placebo grupės pacientų.</w:t>
      </w:r>
    </w:p>
    <w:p w:rsidR="00FF2FFA" w:rsidRPr="001917D8" w:rsidRDefault="00FF2FFA" w:rsidP="00FF2FFA">
      <w:pPr>
        <w:rPr>
          <w:sz w:val="22"/>
          <w:szCs w:val="22"/>
        </w:rPr>
      </w:pPr>
    </w:p>
    <w:p w:rsidR="00FF2FFA" w:rsidRPr="007F5F1E" w:rsidRDefault="00FF2FFA" w:rsidP="00FF2FFA">
      <w:pPr>
        <w:rPr>
          <w:sz w:val="22"/>
          <w:szCs w:val="22"/>
        </w:rPr>
      </w:pPr>
      <w:r w:rsidRPr="007F5F1E">
        <w:rPr>
          <w:sz w:val="22"/>
          <w:szCs w:val="22"/>
        </w:rPr>
        <w:t>Vartojant sekreciją slopinančius vaistinius preparatus, reaguojant į sumažėjusį išskiriančios skrandžio</w:t>
      </w:r>
    </w:p>
    <w:p w:rsidR="00FF2FFA" w:rsidRPr="007F5F1E" w:rsidRDefault="00FF2FFA" w:rsidP="00FF2FFA">
      <w:pPr>
        <w:rPr>
          <w:sz w:val="22"/>
          <w:szCs w:val="22"/>
        </w:rPr>
      </w:pPr>
      <w:r w:rsidRPr="007F5F1E">
        <w:rPr>
          <w:sz w:val="22"/>
          <w:szCs w:val="22"/>
        </w:rPr>
        <w:t>rūgšties kiekį, gastrino kiekis kraujo serume padidėja. Dėl sumažėjusio skrandžio rūgštingumo CgA koncentracija taip pat padidėja. Dėl padidėjusios chromogranino A (CgA) koncentracijos gali būti sunkiau atlikti neuroendokrininių navikų tyrimus.</w:t>
      </w:r>
    </w:p>
    <w:p w:rsidR="00FF2FFA" w:rsidRPr="007F5F1E" w:rsidRDefault="00FF2FFA" w:rsidP="00FF2FFA">
      <w:pPr>
        <w:rPr>
          <w:sz w:val="22"/>
          <w:szCs w:val="22"/>
        </w:rPr>
      </w:pPr>
    </w:p>
    <w:p w:rsidR="00FF2FFA" w:rsidRPr="007F5F1E" w:rsidRDefault="00FF2FFA" w:rsidP="00FF2FFA">
      <w:pPr>
        <w:rPr>
          <w:sz w:val="22"/>
          <w:szCs w:val="22"/>
        </w:rPr>
      </w:pPr>
      <w:r w:rsidRPr="007F5F1E">
        <w:rPr>
          <w:sz w:val="22"/>
          <w:szCs w:val="22"/>
        </w:rPr>
        <w:t>Remiantis turimais literatūroje paskelbtais duomenimis, protonų siurblio inhibitorius reikia nustoti vartoti likus nuo 5</w:t>
      </w:r>
      <w:r w:rsidR="00D77612">
        <w:rPr>
          <w:sz w:val="22"/>
          <w:szCs w:val="22"/>
        </w:rPr>
        <w:t> </w:t>
      </w:r>
      <w:r w:rsidRPr="007F5F1E">
        <w:rPr>
          <w:sz w:val="22"/>
          <w:szCs w:val="22"/>
        </w:rPr>
        <w:t>dienų iki 2</w:t>
      </w:r>
      <w:r w:rsidR="00D77612">
        <w:rPr>
          <w:sz w:val="22"/>
          <w:szCs w:val="22"/>
        </w:rPr>
        <w:t> </w:t>
      </w:r>
      <w:r w:rsidRPr="007F5F1E">
        <w:rPr>
          <w:sz w:val="22"/>
          <w:szCs w:val="22"/>
        </w:rPr>
        <w:t>savaičių iki CgA tyrimų. Šis laikotarpis reikalingas tam, kad CgA koncentracija, kuri po gydymo PSI gali būti apgaulingai padidėjusi, vėl sumažėtų iki standartinės koncentracijos intervalo.</w:t>
      </w:r>
    </w:p>
    <w:p w:rsidR="00FF2FFA" w:rsidRPr="001917D8" w:rsidRDefault="00FF2FFA" w:rsidP="00FF2FFA">
      <w:pPr>
        <w:rPr>
          <w:sz w:val="22"/>
          <w:szCs w:val="22"/>
        </w:rPr>
      </w:pPr>
      <w:r w:rsidRPr="001917D8">
        <w:rPr>
          <w:sz w:val="22"/>
          <w:szCs w:val="22"/>
        </w:rPr>
        <w:t>Ilgalaikio gydymo ezomeprazolu metu, vaikams ir suaugusiesiems pastebėtas padidėjęs enterochromatofininių ląstelių skaičius, galimai susijęs su gastrino kiekio kraujo serume padidėjimu. Manoma, kad šie duomenys neturi klinikinės reikšmės.</w:t>
      </w:r>
    </w:p>
    <w:p w:rsidR="00FF2FFA" w:rsidRPr="001917D8" w:rsidRDefault="00FF2FFA" w:rsidP="00FF2FFA">
      <w:pPr>
        <w:rPr>
          <w:sz w:val="22"/>
          <w:szCs w:val="22"/>
        </w:rPr>
      </w:pPr>
      <w:r w:rsidRPr="001917D8">
        <w:rPr>
          <w:sz w:val="22"/>
          <w:szCs w:val="22"/>
        </w:rPr>
        <w:t>Gauta pranešimų, kad ilgalaikio gydymo sekreciją slopinančiais vaistiniais preparatais metu šiek tiek dažniau atsiranda skrandžio liaukinių cistų. Šie pokyčiai yra stipraus skrandžio rūgšties sekrecijos slopinimo fiziologinė pasekmė, yra nepiktybiški ir, atrodo, būna laikini.</w:t>
      </w:r>
    </w:p>
    <w:p w:rsidR="00FF2FFA" w:rsidRPr="001917D8" w:rsidRDefault="00FF2FFA" w:rsidP="00FF2FFA">
      <w:pPr>
        <w:rPr>
          <w:sz w:val="22"/>
          <w:szCs w:val="22"/>
          <w:lang w:val="x-none"/>
        </w:rPr>
      </w:pPr>
      <w:r w:rsidRPr="001917D8">
        <w:rPr>
          <w:sz w:val="22"/>
          <w:szCs w:val="22"/>
          <w:lang w:val="x-none"/>
        </w:rPr>
        <w:lastRenderedPageBreak/>
        <w:t xml:space="preserve">Dėl bet kokios priežasties (taip pat ir dėl protonų siurblio inhibitorių poveikio) sumažėjus skrandžio sulčių rūgštingumui, skrandyje padaugėja bakterijų, kurių virškinimo trakte būna ir normaliomis sąlygomis. Gydymo protonų siurblio inhibitoriais metu, gali būti šiek tiek didesnė virškinimo trakto infekcijų, tokių, kaip </w:t>
      </w:r>
      <w:r w:rsidRPr="001917D8">
        <w:rPr>
          <w:i/>
          <w:sz w:val="22"/>
          <w:szCs w:val="22"/>
          <w:lang w:val="x-none"/>
        </w:rPr>
        <w:t>Salmonella</w:t>
      </w:r>
      <w:r w:rsidRPr="001917D8">
        <w:rPr>
          <w:sz w:val="22"/>
          <w:szCs w:val="22"/>
          <w:lang w:val="x-none"/>
        </w:rPr>
        <w:t xml:space="preserve"> ir </w:t>
      </w:r>
      <w:r w:rsidRPr="001917D8">
        <w:rPr>
          <w:i/>
          <w:sz w:val="22"/>
          <w:szCs w:val="22"/>
          <w:lang w:val="x-none"/>
        </w:rPr>
        <w:t>Campylobacter</w:t>
      </w:r>
      <w:r w:rsidRPr="001917D8">
        <w:rPr>
          <w:sz w:val="22"/>
          <w:szCs w:val="22"/>
          <w:lang w:val="x-none"/>
        </w:rPr>
        <w:t xml:space="preserve">, ir, ligoninėje gydomiems pacientams, galimai, </w:t>
      </w:r>
      <w:r w:rsidRPr="001917D8">
        <w:rPr>
          <w:i/>
          <w:sz w:val="22"/>
          <w:szCs w:val="22"/>
          <w:lang w:val="x-none"/>
        </w:rPr>
        <w:t>Clostridium difficile</w:t>
      </w:r>
      <w:r w:rsidRPr="001917D8">
        <w:rPr>
          <w:sz w:val="22"/>
          <w:szCs w:val="22"/>
          <w:lang w:val="x-none"/>
        </w:rPr>
        <w:t>, rizika.</w:t>
      </w:r>
    </w:p>
    <w:p w:rsidR="00FF2FFA" w:rsidRPr="001917D8" w:rsidRDefault="00FF2FFA" w:rsidP="00FF2FFA">
      <w:pPr>
        <w:rPr>
          <w:sz w:val="22"/>
          <w:szCs w:val="22"/>
        </w:rPr>
      </w:pPr>
    </w:p>
    <w:p w:rsidR="00FF2FFA" w:rsidRPr="001917D8" w:rsidRDefault="00FF2FFA" w:rsidP="00FF2FFA">
      <w:pPr>
        <w:rPr>
          <w:sz w:val="22"/>
          <w:szCs w:val="22"/>
          <w:u w:val="single"/>
        </w:rPr>
      </w:pPr>
      <w:r w:rsidRPr="001917D8">
        <w:rPr>
          <w:sz w:val="22"/>
          <w:szCs w:val="22"/>
          <w:u w:val="single"/>
        </w:rPr>
        <w:t>Vaikų populiacija</w:t>
      </w:r>
    </w:p>
    <w:p w:rsidR="00FF2FFA" w:rsidRPr="001917D8" w:rsidRDefault="00FF2FFA" w:rsidP="00FF2FFA">
      <w:pPr>
        <w:rPr>
          <w:sz w:val="22"/>
          <w:szCs w:val="22"/>
        </w:rPr>
      </w:pPr>
      <w:r w:rsidRPr="001917D8">
        <w:rPr>
          <w:sz w:val="22"/>
          <w:szCs w:val="22"/>
        </w:rPr>
        <w:t>Placebu kontroliuojamo tyrimo metu buvo įvertintas ezomeprazolo saugumas ir veiksmingumas devyniasdešimt aštuoniems 1</w:t>
      </w:r>
      <w:r w:rsidR="00D77612">
        <w:rPr>
          <w:sz w:val="22"/>
          <w:szCs w:val="22"/>
        </w:rPr>
        <w:t> </w:t>
      </w:r>
      <w:r w:rsidRPr="001917D8">
        <w:rPr>
          <w:sz w:val="22"/>
          <w:szCs w:val="22"/>
        </w:rPr>
        <w:t>-</w:t>
      </w:r>
      <w:r w:rsidR="00D77612">
        <w:rPr>
          <w:sz w:val="22"/>
          <w:szCs w:val="22"/>
        </w:rPr>
        <w:t> </w:t>
      </w:r>
      <w:r w:rsidRPr="001917D8">
        <w:rPr>
          <w:sz w:val="22"/>
          <w:szCs w:val="22"/>
        </w:rPr>
        <w:t>11</w:t>
      </w:r>
      <w:r w:rsidR="00D77612">
        <w:rPr>
          <w:sz w:val="22"/>
          <w:szCs w:val="22"/>
        </w:rPr>
        <w:t> </w:t>
      </w:r>
      <w:r w:rsidRPr="001917D8">
        <w:rPr>
          <w:sz w:val="22"/>
          <w:szCs w:val="22"/>
        </w:rPr>
        <w:t>mėn. amžiaus pacientams, kuriems buvo GERL (gastroezofaginio refliukso ligos) požymių ir simptomų. 2</w:t>
      </w:r>
      <w:r w:rsidR="00D77612">
        <w:rPr>
          <w:sz w:val="22"/>
          <w:szCs w:val="22"/>
        </w:rPr>
        <w:t> </w:t>
      </w:r>
      <w:r w:rsidRPr="001917D8">
        <w:rPr>
          <w:sz w:val="22"/>
          <w:szCs w:val="22"/>
        </w:rPr>
        <w:t>savaites buvo vartojama kartą per parą 1</w:t>
      </w:r>
      <w:r w:rsidR="00D77612">
        <w:rPr>
          <w:sz w:val="22"/>
          <w:szCs w:val="22"/>
        </w:rPr>
        <w:t> </w:t>
      </w:r>
      <w:r w:rsidRPr="001917D8">
        <w:rPr>
          <w:sz w:val="22"/>
          <w:szCs w:val="22"/>
        </w:rPr>
        <w:t>mg/kg kūno svorio ezomeprazolo dozė (atviroji tyrimo fazė) ir po to 80</w:t>
      </w:r>
      <w:r w:rsidR="00D77612">
        <w:rPr>
          <w:sz w:val="22"/>
          <w:szCs w:val="22"/>
        </w:rPr>
        <w:t> </w:t>
      </w:r>
      <w:r w:rsidRPr="001917D8">
        <w:rPr>
          <w:sz w:val="22"/>
          <w:szCs w:val="22"/>
        </w:rPr>
        <w:t>pacientų buvo įtraukti papildomam 4</w:t>
      </w:r>
      <w:r w:rsidR="00D77612">
        <w:rPr>
          <w:sz w:val="22"/>
          <w:szCs w:val="22"/>
        </w:rPr>
        <w:t> </w:t>
      </w:r>
      <w:r w:rsidRPr="001917D8">
        <w:rPr>
          <w:sz w:val="22"/>
          <w:szCs w:val="22"/>
        </w:rPr>
        <w:t xml:space="preserve">savaičių tyrimui (dvigubai koduota, gydymo nutraukimo tyrimo fazė). Reikšmingo pagrindinės vertinamosios baigties (laiko iki nutraukimo dėl simptomų pablogėjimo) skirtumo tarp ezomeprazolo ir placebo grupių nebuvo. </w:t>
      </w:r>
    </w:p>
    <w:p w:rsidR="00FF2FFA" w:rsidRPr="001917D8" w:rsidRDefault="00FF2FFA" w:rsidP="00FF2FFA">
      <w:pPr>
        <w:rPr>
          <w:sz w:val="22"/>
          <w:szCs w:val="22"/>
        </w:rPr>
      </w:pPr>
      <w:r w:rsidRPr="001917D8">
        <w:rPr>
          <w:sz w:val="22"/>
          <w:szCs w:val="22"/>
        </w:rPr>
        <w:t>Placebu kontroliuojamo tyrimo metu buvo įvertintas ezomeprazolo saugumas ir veiksmingumas 52</w:t>
      </w:r>
      <w:r w:rsidR="00D77612">
        <w:rPr>
          <w:sz w:val="22"/>
          <w:szCs w:val="22"/>
        </w:rPr>
        <w:t> </w:t>
      </w:r>
      <w:r w:rsidRPr="001917D8">
        <w:rPr>
          <w:sz w:val="22"/>
          <w:szCs w:val="22"/>
        </w:rPr>
        <w:t>jaunesniems kaip 1</w:t>
      </w:r>
      <w:r w:rsidR="00D77612">
        <w:rPr>
          <w:sz w:val="22"/>
          <w:szCs w:val="22"/>
        </w:rPr>
        <w:t> </w:t>
      </w:r>
      <w:r w:rsidRPr="001917D8">
        <w:rPr>
          <w:sz w:val="22"/>
          <w:szCs w:val="22"/>
        </w:rPr>
        <w:t>mėnesio pacientams, kuriems buvo GERL simptomų.</w:t>
      </w:r>
    </w:p>
    <w:p w:rsidR="00FF2FFA" w:rsidRPr="001917D8" w:rsidRDefault="00FF2FFA" w:rsidP="00FF2FFA">
      <w:pPr>
        <w:rPr>
          <w:sz w:val="22"/>
          <w:szCs w:val="22"/>
        </w:rPr>
      </w:pPr>
      <w:r w:rsidRPr="001917D8">
        <w:rPr>
          <w:sz w:val="22"/>
          <w:szCs w:val="22"/>
        </w:rPr>
        <w:t>Šiems pacientams mažiausiai 10</w:t>
      </w:r>
      <w:r w:rsidR="00D77612">
        <w:rPr>
          <w:sz w:val="22"/>
          <w:szCs w:val="22"/>
        </w:rPr>
        <w:t> </w:t>
      </w:r>
      <w:r w:rsidRPr="001917D8">
        <w:rPr>
          <w:sz w:val="22"/>
          <w:szCs w:val="22"/>
        </w:rPr>
        <w:t>parų buvo skiriama kartą per parą 0,5</w:t>
      </w:r>
      <w:r w:rsidR="00D77612">
        <w:rPr>
          <w:sz w:val="22"/>
          <w:szCs w:val="22"/>
        </w:rPr>
        <w:t> </w:t>
      </w:r>
      <w:r w:rsidRPr="001917D8">
        <w:rPr>
          <w:sz w:val="22"/>
          <w:szCs w:val="22"/>
        </w:rPr>
        <w:t xml:space="preserve">mg/kg kūno svorio ezomeprazolo dozė. Reikšmingo pagrindinės vertinamosios baigties (GERL simptomų pasireiškimų skaičiaus, buvusio tyrimo pradžioje, pakitimo) skirtumo tarp ezomeprazolo ir placebo grupių nebuvo. </w:t>
      </w:r>
    </w:p>
    <w:p w:rsidR="00FF2FFA" w:rsidRPr="001917D8" w:rsidRDefault="00FF2FFA" w:rsidP="00FF2FFA">
      <w:pPr>
        <w:rPr>
          <w:sz w:val="22"/>
          <w:szCs w:val="22"/>
        </w:rPr>
      </w:pPr>
      <w:r w:rsidRPr="001917D8">
        <w:rPr>
          <w:sz w:val="22"/>
          <w:szCs w:val="22"/>
        </w:rPr>
        <w:t>Be to, pediatrinių tyrimų rezultatai parodė, kad 0,5</w:t>
      </w:r>
      <w:r w:rsidR="00D77612">
        <w:rPr>
          <w:sz w:val="22"/>
          <w:szCs w:val="22"/>
        </w:rPr>
        <w:t> </w:t>
      </w:r>
      <w:r w:rsidRPr="001917D8">
        <w:rPr>
          <w:sz w:val="22"/>
          <w:szCs w:val="22"/>
        </w:rPr>
        <w:t>mg/kg kūno svorio ir 1</w:t>
      </w:r>
      <w:r w:rsidR="00D77612">
        <w:rPr>
          <w:sz w:val="22"/>
          <w:szCs w:val="22"/>
        </w:rPr>
        <w:t> </w:t>
      </w:r>
      <w:r w:rsidRPr="001917D8">
        <w:rPr>
          <w:sz w:val="22"/>
          <w:szCs w:val="22"/>
        </w:rPr>
        <w:t>mg/kg kūno svorio ezomeprazolo dozės, atitinkamai jaunesniems kaip 1</w:t>
      </w:r>
      <w:r w:rsidR="00D77612">
        <w:rPr>
          <w:sz w:val="22"/>
          <w:szCs w:val="22"/>
        </w:rPr>
        <w:t> </w:t>
      </w:r>
      <w:r w:rsidRPr="001917D8">
        <w:rPr>
          <w:sz w:val="22"/>
          <w:szCs w:val="22"/>
        </w:rPr>
        <w:t>mėn. pacientams ir 1</w:t>
      </w:r>
      <w:r w:rsidR="00D77612">
        <w:rPr>
          <w:sz w:val="22"/>
          <w:szCs w:val="22"/>
        </w:rPr>
        <w:t> </w:t>
      </w:r>
      <w:r w:rsidRPr="001917D8">
        <w:rPr>
          <w:sz w:val="22"/>
          <w:szCs w:val="22"/>
        </w:rPr>
        <w:t>–</w:t>
      </w:r>
      <w:r w:rsidR="00D77612">
        <w:rPr>
          <w:sz w:val="22"/>
          <w:szCs w:val="22"/>
        </w:rPr>
        <w:t> </w:t>
      </w:r>
      <w:r w:rsidRPr="001917D8">
        <w:rPr>
          <w:sz w:val="22"/>
          <w:szCs w:val="22"/>
        </w:rPr>
        <w:t>11</w:t>
      </w:r>
      <w:r w:rsidR="00D77612">
        <w:rPr>
          <w:sz w:val="22"/>
          <w:szCs w:val="22"/>
        </w:rPr>
        <w:t> </w:t>
      </w:r>
      <w:r w:rsidRPr="001917D8">
        <w:rPr>
          <w:sz w:val="22"/>
          <w:szCs w:val="22"/>
        </w:rPr>
        <w:t>mėn. kūdikiams, sumažino vidutinį laiko, per kurį stemplės viduje pH &lt; 4, procentą.</w:t>
      </w:r>
    </w:p>
    <w:p w:rsidR="00FF2FFA" w:rsidRDefault="00FF2FFA" w:rsidP="00FF2FFA">
      <w:pPr>
        <w:rPr>
          <w:sz w:val="22"/>
          <w:szCs w:val="22"/>
        </w:rPr>
      </w:pPr>
    </w:p>
    <w:p w:rsidR="00FF2FFA" w:rsidRPr="001917D8" w:rsidRDefault="00FF2FFA" w:rsidP="00FF2FFA">
      <w:pPr>
        <w:rPr>
          <w:sz w:val="22"/>
          <w:szCs w:val="22"/>
        </w:rPr>
      </w:pPr>
      <w:r w:rsidRPr="001917D8">
        <w:rPr>
          <w:sz w:val="22"/>
          <w:szCs w:val="22"/>
        </w:rPr>
        <w:t xml:space="preserve">Saugumo duomenys atrodė panašiai, kaip stebėta suaugusiems žmonėms. </w:t>
      </w:r>
    </w:p>
    <w:p w:rsidR="00FF2FFA" w:rsidRPr="001917D8" w:rsidRDefault="00FF2FFA" w:rsidP="00FF2FFA">
      <w:pPr>
        <w:rPr>
          <w:sz w:val="22"/>
          <w:szCs w:val="22"/>
          <w:lang w:val="x-none"/>
        </w:rPr>
      </w:pPr>
    </w:p>
    <w:p w:rsidR="00FF2FFA" w:rsidRPr="001917D8" w:rsidRDefault="00FF2FFA" w:rsidP="00FF2FFA">
      <w:pPr>
        <w:rPr>
          <w:sz w:val="22"/>
          <w:szCs w:val="22"/>
          <w:lang w:val="x-none"/>
        </w:rPr>
      </w:pPr>
      <w:r w:rsidRPr="001917D8">
        <w:rPr>
          <w:sz w:val="22"/>
          <w:szCs w:val="22"/>
          <w:lang w:val="x-none"/>
        </w:rPr>
        <w:t>Tyrimo, kurio metu GERL sergantiems pediatriniams pacientams (&lt;</w:t>
      </w:r>
      <w:r w:rsidR="00FB5E44">
        <w:rPr>
          <w:sz w:val="22"/>
          <w:szCs w:val="22"/>
        </w:rPr>
        <w:t> </w:t>
      </w:r>
      <w:r w:rsidRPr="001917D8">
        <w:rPr>
          <w:sz w:val="22"/>
          <w:szCs w:val="22"/>
          <w:lang w:val="x-none"/>
        </w:rPr>
        <w:t>1 iki 17</w:t>
      </w:r>
      <w:r w:rsidR="00FB5E44">
        <w:rPr>
          <w:sz w:val="22"/>
          <w:szCs w:val="22"/>
          <w:lang w:val="en-AU"/>
        </w:rPr>
        <w:t> </w:t>
      </w:r>
      <w:r w:rsidRPr="001917D8">
        <w:rPr>
          <w:sz w:val="22"/>
          <w:szCs w:val="22"/>
          <w:lang w:val="x-none"/>
        </w:rPr>
        <w:t>metų amžiaus) buvo taikytas ilgalaikis gydymas protonų siurblio inhibitoriumi, metu 61</w:t>
      </w:r>
      <w:r w:rsidR="00FB5E44">
        <w:rPr>
          <w:sz w:val="22"/>
          <w:szCs w:val="22"/>
          <w:lang w:val="en-AU"/>
        </w:rPr>
        <w:t> </w:t>
      </w:r>
      <w:r w:rsidRPr="001917D8">
        <w:rPr>
          <w:sz w:val="22"/>
          <w:szCs w:val="22"/>
          <w:lang w:val="x-none"/>
        </w:rPr>
        <w:t xml:space="preserve">% vaikų išsivystė nedidelio laipsnio ECL ląstelių hiperplazija, kurios klinikinė reikšmė nežinoma, ir nesivystė atrofinis gastritas bei karcinoidiniai navikai. </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5.2</w:t>
      </w:r>
      <w:r w:rsidRPr="001917D8">
        <w:rPr>
          <w:b/>
          <w:sz w:val="22"/>
          <w:szCs w:val="22"/>
        </w:rPr>
        <w:tab/>
        <w:t>Farmakokinetinės savybės</w:t>
      </w:r>
    </w:p>
    <w:p w:rsidR="00FF2FFA" w:rsidRPr="001917D8"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Pasiskirstymas</w:t>
      </w:r>
    </w:p>
    <w:p w:rsidR="00FF2FFA" w:rsidRPr="001917D8" w:rsidRDefault="00FF2FFA" w:rsidP="00FF2FFA">
      <w:pPr>
        <w:rPr>
          <w:sz w:val="22"/>
          <w:szCs w:val="22"/>
        </w:rPr>
      </w:pPr>
      <w:r w:rsidRPr="001917D8">
        <w:rPr>
          <w:sz w:val="22"/>
          <w:szCs w:val="22"/>
        </w:rPr>
        <w:t>Tariamasis pasiskirstymo tūris, esant pusiausvyrinei koncentracijai, sveikiems žmonėms yra maždaug 0,22</w:t>
      </w:r>
      <w:r w:rsidR="00FB5E44">
        <w:rPr>
          <w:sz w:val="22"/>
          <w:szCs w:val="22"/>
        </w:rPr>
        <w:t> </w:t>
      </w:r>
      <w:r w:rsidRPr="001917D8">
        <w:rPr>
          <w:sz w:val="22"/>
          <w:szCs w:val="22"/>
        </w:rPr>
        <w:t>l/kg kūno svorio. 97 </w:t>
      </w:r>
      <w:r w:rsidRPr="001917D8">
        <w:rPr>
          <w:sz w:val="22"/>
          <w:szCs w:val="22"/>
        </w:rPr>
        <w:sym w:font="Symbol" w:char="F025"/>
      </w:r>
      <w:r w:rsidRPr="001917D8">
        <w:rPr>
          <w:sz w:val="22"/>
          <w:szCs w:val="22"/>
        </w:rPr>
        <w:t xml:space="preserve"> ezomeprazolo būna prisijungusio prie plazmos baltymų.</w:t>
      </w:r>
    </w:p>
    <w:p w:rsidR="00FF2FFA" w:rsidRPr="001917D8" w:rsidRDefault="00FF2FFA" w:rsidP="00FF2FFA">
      <w:pPr>
        <w:rPr>
          <w:sz w:val="22"/>
          <w:szCs w:val="22"/>
        </w:rPr>
      </w:pPr>
    </w:p>
    <w:p w:rsidR="00FF2FFA" w:rsidRPr="001917D8" w:rsidRDefault="00FF2FFA" w:rsidP="00FF2FFA">
      <w:pPr>
        <w:rPr>
          <w:i/>
          <w:sz w:val="22"/>
          <w:szCs w:val="22"/>
        </w:rPr>
      </w:pPr>
      <w:r w:rsidRPr="005546F3">
        <w:rPr>
          <w:sz w:val="22"/>
          <w:szCs w:val="22"/>
          <w:u w:val="single"/>
        </w:rPr>
        <w:lastRenderedPageBreak/>
        <w:t xml:space="preserve">Biotransformacija </w:t>
      </w:r>
    </w:p>
    <w:p w:rsidR="00FF2FFA" w:rsidRPr="001917D8" w:rsidRDefault="00FF2FFA" w:rsidP="00FF2FFA">
      <w:pPr>
        <w:rPr>
          <w:sz w:val="22"/>
          <w:szCs w:val="22"/>
        </w:rPr>
      </w:pPr>
      <w:r w:rsidRPr="001917D8">
        <w:rPr>
          <w:sz w:val="22"/>
          <w:szCs w:val="22"/>
        </w:rPr>
        <w:t>Ezomeprazolą visiškai metabolizuoja citochromo P450 sistema (CYP). Pagrindinė ezomeprazolo metabolizmo dalis priklauso nuo polimorfinio CYP2C19, katalizuojančio ezomeprazolo pavertimą hidroksilintais ir demetilintais metabolitais. Likusios vaistinio preparato dalies metabolizmas priklauso nuo kitos specifinės izoformos – CYP3A4, katalizuojančios ezomeprazolo sulfono (pagrindinio metabolito plazmoje) susidarymą.</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Eliminacija</w:t>
      </w:r>
    </w:p>
    <w:p w:rsidR="00FF2FFA" w:rsidRPr="001917D8" w:rsidRDefault="00FF2FFA" w:rsidP="00FF2FFA">
      <w:pPr>
        <w:rPr>
          <w:sz w:val="22"/>
          <w:szCs w:val="22"/>
        </w:rPr>
      </w:pPr>
      <w:r w:rsidRPr="001917D8">
        <w:rPr>
          <w:sz w:val="22"/>
          <w:szCs w:val="22"/>
        </w:rPr>
        <w:t>Žemiau pateikti parametrai daugiausiai atspindi šio vaistinio preparato farmakokinetiką žmonių, turinčių funkcionuojantį CYP2C19 fermentą (ekstensyvių metabolizuotojų), organizme.</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Po vienkartinės dozės bendras plazmos klirensas būna apie 17</w:t>
      </w:r>
      <w:r w:rsidR="00FB5E44">
        <w:rPr>
          <w:sz w:val="22"/>
          <w:szCs w:val="22"/>
        </w:rPr>
        <w:t> </w:t>
      </w:r>
      <w:r w:rsidRPr="001917D8">
        <w:rPr>
          <w:sz w:val="22"/>
          <w:szCs w:val="22"/>
        </w:rPr>
        <w:t>l/val., o vartojant kartotinai – apie 9</w:t>
      </w:r>
      <w:r w:rsidR="00FB5E44">
        <w:rPr>
          <w:sz w:val="22"/>
          <w:szCs w:val="22"/>
        </w:rPr>
        <w:t> </w:t>
      </w:r>
      <w:r w:rsidRPr="001917D8">
        <w:rPr>
          <w:sz w:val="22"/>
          <w:szCs w:val="22"/>
        </w:rPr>
        <w:t>l/val. Pusinės eliminacijos iš plazmos laikas, kartotinai vartojant šį vaistinį preparatą 1</w:t>
      </w:r>
      <w:r w:rsidR="00FB5E44">
        <w:rPr>
          <w:sz w:val="22"/>
          <w:szCs w:val="22"/>
        </w:rPr>
        <w:t> </w:t>
      </w:r>
      <w:r w:rsidRPr="001917D8">
        <w:rPr>
          <w:sz w:val="22"/>
          <w:szCs w:val="22"/>
        </w:rPr>
        <w:t>kartą per parą, trunka apie 1,3</w:t>
      </w:r>
      <w:r w:rsidR="00FB5E44">
        <w:rPr>
          <w:sz w:val="22"/>
          <w:szCs w:val="22"/>
        </w:rPr>
        <w:t> </w:t>
      </w:r>
      <w:r w:rsidRPr="001917D8">
        <w:rPr>
          <w:sz w:val="22"/>
          <w:szCs w:val="22"/>
        </w:rPr>
        <w:t>val. Vartojant ezomeprazolą 1 kartą per parą, iki kitos dozės vartojimo jis visas pašalinamas iš plazmos (polinkio kauptis organizme neturi).</w:t>
      </w:r>
    </w:p>
    <w:p w:rsidR="00FF2FFA" w:rsidRPr="001917D8" w:rsidRDefault="00FF2FFA" w:rsidP="00FF2FFA">
      <w:pPr>
        <w:rPr>
          <w:sz w:val="22"/>
          <w:szCs w:val="22"/>
        </w:rPr>
      </w:pPr>
      <w:r w:rsidRPr="001917D8">
        <w:rPr>
          <w:sz w:val="22"/>
          <w:szCs w:val="22"/>
        </w:rPr>
        <w:t>Pagrindiniai ezomeprazolo metabolitai skrandžio rūgšties sekrecijos neveikia. Beveik 80 % išgertos ezomeprazolo dozės metabolitų pavidalo išskiriama su šlapimu, likusioji dalis patenka į išmatas. Mažiau kaip 1 % vaistinio preparato randama šlapime nepakitusio.</w:t>
      </w:r>
    </w:p>
    <w:p w:rsidR="00FF2FFA" w:rsidRDefault="00FF2FFA" w:rsidP="00FF2FFA">
      <w:pPr>
        <w:rPr>
          <w:sz w:val="22"/>
          <w:szCs w:val="22"/>
        </w:rPr>
      </w:pPr>
    </w:p>
    <w:p w:rsidR="00FF2FFA" w:rsidRPr="005546F3" w:rsidRDefault="00FF2FFA" w:rsidP="00FF2FFA">
      <w:pPr>
        <w:rPr>
          <w:sz w:val="22"/>
          <w:szCs w:val="22"/>
          <w:u w:val="single"/>
        </w:rPr>
      </w:pPr>
      <w:r w:rsidRPr="005546F3">
        <w:rPr>
          <w:sz w:val="22"/>
          <w:szCs w:val="22"/>
          <w:u w:val="single"/>
        </w:rPr>
        <w:t>Tiesinis / netiesinis pobūdis</w:t>
      </w:r>
    </w:p>
    <w:p w:rsidR="00FF2FFA" w:rsidRPr="00F82622" w:rsidRDefault="00FF2FFA" w:rsidP="00FF2FFA">
      <w:pPr>
        <w:rPr>
          <w:sz w:val="22"/>
          <w:szCs w:val="22"/>
        </w:rPr>
      </w:pPr>
      <w:r w:rsidRPr="00F82622">
        <w:rPr>
          <w:sz w:val="22"/>
          <w:szCs w:val="22"/>
        </w:rPr>
        <w:t xml:space="preserve">Ezomeprazolą vartojant kartotinai, jo bendra ekspozicija (AUC) didėja. Šis didėjimas priklauso nuo dozės, todėl, vaistinį preparatą vartojant kartotinai, dozės ir AUC sąryšis būna nelinijinis. Priklausomumą nuo laiko ir dozės lemia metabolizmo pirmojo prasiskverbimo per kepenis metu ir sisteminio klirenso sumažėjimas, kurį tikriausiai sukelia ezomeprazolo ir (arba) jo sulfoninio metabolito sukeliamas fermento CYP2C19 slopinimas. </w:t>
      </w:r>
    </w:p>
    <w:p w:rsidR="00FF2FFA" w:rsidRPr="00F82622" w:rsidRDefault="00FF2FFA" w:rsidP="00FF2FFA">
      <w:pPr>
        <w:rPr>
          <w:sz w:val="22"/>
          <w:szCs w:val="22"/>
        </w:rPr>
      </w:pPr>
      <w:r w:rsidRPr="00F82622">
        <w:rPr>
          <w:sz w:val="22"/>
          <w:szCs w:val="22"/>
        </w:rPr>
        <w:t>Kartotinai švirkščiant po 40 mg ezomeprazolo į veną, jo vidutinė didžiausia koncentracija plazmoje būna apie 13,6 mikromolio/l (tokią pačią dozę geriant – atitinkamai 4,6 mikromolio/l). Vartojant ezomeprazolą į veną, nustatyta nežymiai (maždaug 30 %) didesnė šio vaistinio preparato suminė ekspozicija, negu jo vartojant per burną. Per 30</w:t>
      </w:r>
      <w:r w:rsidR="00FB5E44">
        <w:rPr>
          <w:sz w:val="22"/>
          <w:szCs w:val="22"/>
        </w:rPr>
        <w:t> </w:t>
      </w:r>
      <w:r w:rsidRPr="00F82622">
        <w:rPr>
          <w:sz w:val="22"/>
          <w:szCs w:val="22"/>
        </w:rPr>
        <w:t>min. infuzavus 40</w:t>
      </w:r>
      <w:r w:rsidR="00FB5E44">
        <w:rPr>
          <w:sz w:val="22"/>
          <w:szCs w:val="22"/>
        </w:rPr>
        <w:t> </w:t>
      </w:r>
      <w:r w:rsidRPr="00F82622">
        <w:rPr>
          <w:sz w:val="22"/>
          <w:szCs w:val="22"/>
        </w:rPr>
        <w:t>mg, 80</w:t>
      </w:r>
      <w:r w:rsidR="00FB5E44">
        <w:rPr>
          <w:sz w:val="22"/>
          <w:szCs w:val="22"/>
        </w:rPr>
        <w:t> </w:t>
      </w:r>
      <w:r w:rsidRPr="00F82622">
        <w:rPr>
          <w:sz w:val="22"/>
          <w:szCs w:val="22"/>
        </w:rPr>
        <w:t>mg arba 120</w:t>
      </w:r>
      <w:r w:rsidR="00FB5E44">
        <w:rPr>
          <w:sz w:val="22"/>
          <w:szCs w:val="22"/>
        </w:rPr>
        <w:t> </w:t>
      </w:r>
      <w:r w:rsidRPr="00F82622">
        <w:rPr>
          <w:sz w:val="22"/>
          <w:szCs w:val="22"/>
        </w:rPr>
        <w:t>mg ezomeprazolo į veną ir po to 23,5</w:t>
      </w:r>
      <w:r w:rsidR="00FB5E44">
        <w:rPr>
          <w:sz w:val="22"/>
          <w:szCs w:val="22"/>
        </w:rPr>
        <w:t> </w:t>
      </w:r>
      <w:r w:rsidRPr="00F82622">
        <w:rPr>
          <w:sz w:val="22"/>
          <w:szCs w:val="22"/>
        </w:rPr>
        <w:t>val. nepertraukiamai jo infuzuojant 4</w:t>
      </w:r>
      <w:r w:rsidR="00FB5E44">
        <w:rPr>
          <w:sz w:val="22"/>
          <w:szCs w:val="22"/>
        </w:rPr>
        <w:t> </w:t>
      </w:r>
      <w:r w:rsidRPr="00F82622">
        <w:rPr>
          <w:sz w:val="22"/>
          <w:szCs w:val="22"/>
        </w:rPr>
        <w:t>mg/val. arba 8</w:t>
      </w:r>
      <w:r w:rsidR="00FB5E44">
        <w:rPr>
          <w:sz w:val="22"/>
          <w:szCs w:val="22"/>
        </w:rPr>
        <w:t> </w:t>
      </w:r>
      <w:r w:rsidRPr="00F82622">
        <w:rPr>
          <w:sz w:val="22"/>
          <w:szCs w:val="22"/>
        </w:rPr>
        <w:t>mg/val. greičiu, bendra ekspozicija didėja tiesiškai, priklausomai nuo dozės.</w:t>
      </w:r>
    </w:p>
    <w:p w:rsidR="00FF2FFA" w:rsidRPr="001917D8" w:rsidRDefault="00FF2FFA" w:rsidP="00FF2FFA">
      <w:pPr>
        <w:rPr>
          <w:sz w:val="22"/>
          <w:szCs w:val="22"/>
        </w:rPr>
      </w:pPr>
    </w:p>
    <w:p w:rsidR="00FF2FFA" w:rsidRPr="001917D8" w:rsidRDefault="00FF2FFA" w:rsidP="00FF2FFA">
      <w:pPr>
        <w:rPr>
          <w:i/>
          <w:sz w:val="22"/>
          <w:szCs w:val="22"/>
        </w:rPr>
      </w:pPr>
      <w:r w:rsidRPr="005546F3">
        <w:rPr>
          <w:sz w:val="22"/>
          <w:szCs w:val="22"/>
          <w:u w:val="single"/>
        </w:rPr>
        <w:t>Kitos ypatingos populiacijos</w:t>
      </w:r>
    </w:p>
    <w:p w:rsidR="00FF2FFA" w:rsidRPr="005546F3" w:rsidRDefault="00FF2FFA" w:rsidP="00FF2FFA">
      <w:pPr>
        <w:rPr>
          <w:i/>
          <w:sz w:val="22"/>
          <w:szCs w:val="22"/>
        </w:rPr>
      </w:pPr>
      <w:r w:rsidRPr="005546F3">
        <w:rPr>
          <w:i/>
          <w:sz w:val="22"/>
          <w:szCs w:val="22"/>
        </w:rPr>
        <w:t>Silpni metabolizuotojai</w:t>
      </w:r>
    </w:p>
    <w:p w:rsidR="00FF2FFA" w:rsidRDefault="00FF2FFA" w:rsidP="00FF2FFA">
      <w:pPr>
        <w:rPr>
          <w:sz w:val="22"/>
          <w:szCs w:val="22"/>
        </w:rPr>
      </w:pPr>
      <w:r w:rsidRPr="001917D8">
        <w:rPr>
          <w:sz w:val="22"/>
          <w:szCs w:val="22"/>
        </w:rPr>
        <w:t>Maždaug 2,9</w:t>
      </w:r>
      <w:r w:rsidR="00FB5E44">
        <w:rPr>
          <w:sz w:val="22"/>
          <w:szCs w:val="22"/>
        </w:rPr>
        <w:t> </w:t>
      </w:r>
      <w:r w:rsidRPr="001917D8">
        <w:rPr>
          <w:sz w:val="22"/>
          <w:szCs w:val="22"/>
        </w:rPr>
        <w:t>±</w:t>
      </w:r>
      <w:r w:rsidR="00FB5E44">
        <w:rPr>
          <w:sz w:val="22"/>
          <w:szCs w:val="22"/>
        </w:rPr>
        <w:t> </w:t>
      </w:r>
      <w:r w:rsidRPr="001917D8">
        <w:rPr>
          <w:sz w:val="22"/>
          <w:szCs w:val="22"/>
        </w:rPr>
        <w:t>1,5</w:t>
      </w:r>
      <w:r w:rsidR="00FB5E44">
        <w:rPr>
          <w:sz w:val="22"/>
          <w:szCs w:val="22"/>
        </w:rPr>
        <w:t> </w:t>
      </w:r>
      <w:r w:rsidRPr="001917D8">
        <w:rPr>
          <w:sz w:val="22"/>
          <w:szCs w:val="22"/>
        </w:rPr>
        <w:t xml:space="preserve">% populiacijos neturi funkcionuojančio CYP2C19 fermento (tokie žmonės vadinami </w:t>
      </w:r>
      <w:r>
        <w:rPr>
          <w:sz w:val="22"/>
          <w:szCs w:val="22"/>
        </w:rPr>
        <w:t>silpnais</w:t>
      </w:r>
      <w:r w:rsidRPr="001917D8">
        <w:rPr>
          <w:sz w:val="22"/>
          <w:szCs w:val="22"/>
        </w:rPr>
        <w:t xml:space="preserve"> </w:t>
      </w:r>
      <w:r w:rsidRPr="001917D8">
        <w:rPr>
          <w:sz w:val="22"/>
          <w:szCs w:val="22"/>
        </w:rPr>
        <w:lastRenderedPageBreak/>
        <w:t>metabolizuotojais). Pagrindinis ezomeprazolo metabolizmo katalizatorius jų organizme tikriausiai yra CYP3A4. Kartotinai geriant 40 mg ezomeprazolo 1</w:t>
      </w:r>
      <w:r w:rsidR="00FB5E44">
        <w:rPr>
          <w:sz w:val="22"/>
          <w:szCs w:val="22"/>
        </w:rPr>
        <w:t> </w:t>
      </w:r>
      <w:r w:rsidRPr="001917D8">
        <w:rPr>
          <w:sz w:val="22"/>
          <w:szCs w:val="22"/>
        </w:rPr>
        <w:t>kartą per parą, vidutinė bendra ekspozicija lėtų metabolizuotojų oganizme buvo maždaug 100 % didesnė, negu turinčių funkcionuojantį CYP2C19 fermentą (ekstensyvių metabolizuotojų). Vidutinė didžiausia ezomeprazolo koncentracija plazmoje buvo maždaug 60 % didesnė. Panašių skirtumų pastebėta ir ezomeprazolą vartojant į veną, tačiau dėl jų šio vaistinio preparato dozavimo keisti nereikia.</w:t>
      </w:r>
    </w:p>
    <w:p w:rsidR="00FF2FFA" w:rsidRPr="001917D8" w:rsidRDefault="00FF2FFA" w:rsidP="00FF2FFA">
      <w:pPr>
        <w:rPr>
          <w:sz w:val="22"/>
          <w:szCs w:val="22"/>
        </w:rPr>
      </w:pPr>
    </w:p>
    <w:p w:rsidR="00FF2FFA" w:rsidRPr="005546F3" w:rsidRDefault="00FF2FFA" w:rsidP="00FF2FFA">
      <w:pPr>
        <w:rPr>
          <w:i/>
          <w:sz w:val="22"/>
          <w:szCs w:val="22"/>
        </w:rPr>
      </w:pPr>
      <w:r w:rsidRPr="005546F3">
        <w:rPr>
          <w:i/>
          <w:sz w:val="22"/>
          <w:szCs w:val="22"/>
        </w:rPr>
        <w:t>Lytis</w:t>
      </w:r>
    </w:p>
    <w:p w:rsidR="00FF2FFA" w:rsidRPr="001917D8" w:rsidRDefault="00FF2FFA" w:rsidP="00FF2FFA">
      <w:pPr>
        <w:rPr>
          <w:sz w:val="22"/>
          <w:szCs w:val="22"/>
        </w:rPr>
      </w:pPr>
      <w:r w:rsidRPr="001917D8">
        <w:rPr>
          <w:sz w:val="22"/>
          <w:szCs w:val="22"/>
        </w:rPr>
        <w:t>Išgėrus vieną 40 mg ezomeprazolo dozę, vidutinė suminė ezomeprazolo ekspozicija moterims būna maždaug 30 % didesnė negu vyrams. Kartotinai vartojant šį vaistinį preparatą 1</w:t>
      </w:r>
      <w:r w:rsidR="00FB5E44">
        <w:rPr>
          <w:sz w:val="22"/>
          <w:szCs w:val="22"/>
        </w:rPr>
        <w:t> </w:t>
      </w:r>
      <w:r w:rsidRPr="001917D8">
        <w:rPr>
          <w:sz w:val="22"/>
          <w:szCs w:val="22"/>
        </w:rPr>
        <w:t>kartą per parą, su lytimi susijusių skirtumų nenustatyta. Panašių skirtumų pastebėta ir ezomeprazolą vartojant į veną, tačiau dėl jų šio vaistinio preparato dozavimo keisti nereikia.</w:t>
      </w:r>
    </w:p>
    <w:p w:rsidR="00FF2FFA" w:rsidRPr="001917D8" w:rsidRDefault="00FF2FFA" w:rsidP="00FF2FFA">
      <w:pPr>
        <w:rPr>
          <w:sz w:val="22"/>
          <w:szCs w:val="22"/>
        </w:rPr>
      </w:pPr>
    </w:p>
    <w:p w:rsidR="00FF2FFA" w:rsidRPr="005546F3" w:rsidRDefault="00FF2FFA" w:rsidP="00FF2FFA">
      <w:pPr>
        <w:rPr>
          <w:i/>
          <w:sz w:val="22"/>
          <w:szCs w:val="22"/>
        </w:rPr>
      </w:pPr>
      <w:r w:rsidRPr="005546F3">
        <w:rPr>
          <w:i/>
          <w:sz w:val="22"/>
          <w:szCs w:val="22"/>
        </w:rPr>
        <w:t xml:space="preserve">Sutrikusi kepenų funkcija </w:t>
      </w:r>
    </w:p>
    <w:p w:rsidR="00FF2FFA" w:rsidRPr="001917D8" w:rsidRDefault="00FF2FFA" w:rsidP="00FF2FFA">
      <w:pPr>
        <w:rPr>
          <w:sz w:val="22"/>
          <w:szCs w:val="22"/>
        </w:rPr>
      </w:pPr>
      <w:r w:rsidRPr="001917D8">
        <w:rPr>
          <w:sz w:val="22"/>
          <w:szCs w:val="22"/>
        </w:rPr>
        <w:t>Ezomeprazolo metabolizmas gali būti susilpnėjęs pacientams, kuriems yra lengvas ar vidutinio sunkumo kepenų funkcijos sutrikimas. Sunkaus kepenų funkcijos sutrikimo atveju ezomeprazolas metabolizuojamas lėčiau, jo suminė ekspozicija padidėja 2</w:t>
      </w:r>
      <w:r w:rsidR="00FB5E44">
        <w:rPr>
          <w:sz w:val="22"/>
          <w:szCs w:val="22"/>
        </w:rPr>
        <w:t> </w:t>
      </w:r>
      <w:r w:rsidRPr="001917D8">
        <w:rPr>
          <w:sz w:val="22"/>
          <w:szCs w:val="22"/>
        </w:rPr>
        <w:t xml:space="preserve">kartus, todėl GERL sergantiems pacientams, kuriems yra sunkus kepenų funkcijos sutrikimas, negalima viršyti 20 mg dozės. </w:t>
      </w:r>
    </w:p>
    <w:p w:rsidR="00FF2FFA" w:rsidRPr="001917D8" w:rsidRDefault="00FF2FFA" w:rsidP="00FF2FFA">
      <w:pPr>
        <w:rPr>
          <w:sz w:val="22"/>
          <w:szCs w:val="22"/>
        </w:rPr>
      </w:pPr>
      <w:r w:rsidRPr="001917D8">
        <w:rPr>
          <w:sz w:val="22"/>
          <w:szCs w:val="22"/>
        </w:rPr>
        <w:t>Pacientams, kuriems yra sunkus kepenų sutrikimas, po iš karto suvartotos infuzijos į veną būdu 80</w:t>
      </w:r>
      <w:r w:rsidR="00FB5E44">
        <w:rPr>
          <w:sz w:val="22"/>
          <w:szCs w:val="22"/>
        </w:rPr>
        <w:t> </w:t>
      </w:r>
      <w:r w:rsidRPr="001917D8">
        <w:rPr>
          <w:sz w:val="22"/>
          <w:szCs w:val="22"/>
        </w:rPr>
        <w:t>mg dozės gali pakakti nuolatinės infuzijos būdu į veną 4</w:t>
      </w:r>
      <w:r w:rsidR="00FB5E44">
        <w:rPr>
          <w:sz w:val="22"/>
          <w:szCs w:val="22"/>
        </w:rPr>
        <w:t> </w:t>
      </w:r>
      <w:r w:rsidRPr="001917D8">
        <w:rPr>
          <w:sz w:val="22"/>
          <w:szCs w:val="22"/>
        </w:rPr>
        <w:t>mg/val. greičiu lašinamos 71,5</w:t>
      </w:r>
      <w:r w:rsidR="00FB5E44">
        <w:rPr>
          <w:sz w:val="22"/>
          <w:szCs w:val="22"/>
        </w:rPr>
        <w:t> </w:t>
      </w:r>
      <w:r w:rsidRPr="001917D8">
        <w:rPr>
          <w:sz w:val="22"/>
          <w:szCs w:val="22"/>
        </w:rPr>
        <w:t>val. dozės (žr. 5.2 skyrių). Vartojant ezomeprazolą 1</w:t>
      </w:r>
      <w:r w:rsidR="00FB5E44">
        <w:rPr>
          <w:sz w:val="22"/>
          <w:szCs w:val="22"/>
        </w:rPr>
        <w:t> </w:t>
      </w:r>
      <w:r w:rsidRPr="001917D8">
        <w:rPr>
          <w:sz w:val="22"/>
          <w:szCs w:val="22"/>
        </w:rPr>
        <w:t>kartą per parą, vaistinis preparatas ir pagrindiniai jo metabolitai organizme nesikaupia.</w:t>
      </w:r>
    </w:p>
    <w:p w:rsidR="00FF2FFA" w:rsidRPr="001917D8" w:rsidRDefault="00FF2FFA" w:rsidP="00FF2FFA">
      <w:pPr>
        <w:rPr>
          <w:sz w:val="22"/>
          <w:szCs w:val="22"/>
        </w:rPr>
      </w:pPr>
    </w:p>
    <w:p w:rsidR="00FF2FFA" w:rsidRPr="005546F3" w:rsidRDefault="00FF2FFA" w:rsidP="00FF2FFA">
      <w:pPr>
        <w:rPr>
          <w:i/>
          <w:sz w:val="22"/>
          <w:szCs w:val="22"/>
        </w:rPr>
      </w:pPr>
      <w:r w:rsidRPr="005546F3">
        <w:rPr>
          <w:i/>
          <w:sz w:val="22"/>
          <w:szCs w:val="22"/>
        </w:rPr>
        <w:t xml:space="preserve">Sutrikusi inkstų funkcija </w:t>
      </w:r>
    </w:p>
    <w:p w:rsidR="00FF2FFA" w:rsidRPr="001917D8" w:rsidRDefault="00FF2FFA" w:rsidP="00FF2FFA">
      <w:pPr>
        <w:rPr>
          <w:sz w:val="22"/>
          <w:szCs w:val="22"/>
        </w:rPr>
      </w:pPr>
      <w:r w:rsidRPr="001917D8">
        <w:rPr>
          <w:sz w:val="22"/>
          <w:szCs w:val="22"/>
        </w:rPr>
        <w:t>Su pacientais, kurių inkstų funkcija susilpnėjusi, tyrimų neatlikta. Kadangi per inkstus šalinami ezomeprazolo metabolitai, bet ne pirminis junginys, todėl manoma, kad pacientams, kurių inkstų funkcija pakenkta, ezomeprazolo metabolizmas turėtų nepakisti.</w:t>
      </w:r>
    </w:p>
    <w:p w:rsidR="00FF2FFA" w:rsidRDefault="00FF2FFA" w:rsidP="00FF2FFA">
      <w:pPr>
        <w:rPr>
          <w:sz w:val="22"/>
          <w:szCs w:val="22"/>
        </w:rPr>
      </w:pPr>
    </w:p>
    <w:p w:rsidR="00FF2FFA" w:rsidRPr="005546F3" w:rsidRDefault="00FF2FFA" w:rsidP="00FF2FFA">
      <w:pPr>
        <w:rPr>
          <w:i/>
          <w:sz w:val="22"/>
          <w:szCs w:val="22"/>
        </w:rPr>
      </w:pPr>
      <w:r w:rsidRPr="005546F3">
        <w:rPr>
          <w:i/>
          <w:sz w:val="22"/>
          <w:szCs w:val="22"/>
        </w:rPr>
        <w:t>Senyvi pacientai</w:t>
      </w:r>
    </w:p>
    <w:p w:rsidR="00FF2FFA" w:rsidRPr="005A3256" w:rsidRDefault="00FF2FFA" w:rsidP="00FF2FFA">
      <w:pPr>
        <w:rPr>
          <w:sz w:val="22"/>
          <w:szCs w:val="22"/>
        </w:rPr>
      </w:pPr>
      <w:r w:rsidRPr="005A3256">
        <w:rPr>
          <w:sz w:val="22"/>
          <w:szCs w:val="22"/>
        </w:rPr>
        <w:t>Senyviems žmonėms (71-80</w:t>
      </w:r>
      <w:r w:rsidR="00FB5E44">
        <w:rPr>
          <w:sz w:val="22"/>
          <w:szCs w:val="22"/>
        </w:rPr>
        <w:t> </w:t>
      </w:r>
      <w:r w:rsidRPr="005A3256">
        <w:rPr>
          <w:sz w:val="22"/>
          <w:szCs w:val="22"/>
        </w:rPr>
        <w:t>metų amžiaus) ezomeprazolo metabolizmas reikšmingai nepakinta.</w:t>
      </w:r>
    </w:p>
    <w:p w:rsidR="00FF2FFA" w:rsidRPr="001917D8" w:rsidRDefault="00FF2FFA" w:rsidP="00FF2FFA">
      <w:pPr>
        <w:rPr>
          <w:sz w:val="22"/>
          <w:szCs w:val="22"/>
        </w:rPr>
      </w:pPr>
    </w:p>
    <w:p w:rsidR="00FF2FFA" w:rsidRPr="005546F3" w:rsidRDefault="00FF2FFA" w:rsidP="00FF2FFA">
      <w:pPr>
        <w:rPr>
          <w:i/>
          <w:sz w:val="22"/>
          <w:szCs w:val="22"/>
        </w:rPr>
      </w:pPr>
      <w:r w:rsidRPr="005546F3">
        <w:rPr>
          <w:i/>
          <w:sz w:val="22"/>
          <w:szCs w:val="22"/>
        </w:rPr>
        <w:t>Vaikų populiacija</w:t>
      </w:r>
    </w:p>
    <w:p w:rsidR="00FF2FFA" w:rsidRPr="001917D8" w:rsidRDefault="00FF2FFA" w:rsidP="00FF2FFA">
      <w:pPr>
        <w:rPr>
          <w:sz w:val="22"/>
          <w:szCs w:val="22"/>
        </w:rPr>
      </w:pPr>
      <w:r w:rsidRPr="001917D8">
        <w:rPr>
          <w:sz w:val="22"/>
          <w:szCs w:val="22"/>
        </w:rPr>
        <w:t>Tarptautiniame atliktame atsitiktinės atrankos atvirame kartojamų dozių tyrime dalyvavusiems pacientams 4</w:t>
      </w:r>
      <w:r w:rsidR="00FB5E44">
        <w:rPr>
          <w:sz w:val="22"/>
          <w:szCs w:val="22"/>
        </w:rPr>
        <w:t> </w:t>
      </w:r>
      <w:r w:rsidRPr="001917D8">
        <w:rPr>
          <w:sz w:val="22"/>
          <w:szCs w:val="22"/>
        </w:rPr>
        <w:t>paras 1</w:t>
      </w:r>
      <w:r w:rsidR="00FB5E44">
        <w:rPr>
          <w:sz w:val="22"/>
          <w:szCs w:val="22"/>
        </w:rPr>
        <w:t> </w:t>
      </w:r>
      <w:r w:rsidRPr="001917D8">
        <w:rPr>
          <w:sz w:val="22"/>
          <w:szCs w:val="22"/>
        </w:rPr>
        <w:t>kartą per parą per 3</w:t>
      </w:r>
      <w:r w:rsidR="00FB5E44">
        <w:rPr>
          <w:sz w:val="22"/>
          <w:szCs w:val="22"/>
        </w:rPr>
        <w:t> </w:t>
      </w:r>
      <w:r w:rsidRPr="001917D8">
        <w:rPr>
          <w:sz w:val="22"/>
          <w:szCs w:val="22"/>
        </w:rPr>
        <w:t>min. buvo sušvirkščiama ezomeprazolo. Tyrime iš viso dalyvavo 59</w:t>
      </w:r>
      <w:r w:rsidR="00FB5E44">
        <w:rPr>
          <w:sz w:val="22"/>
          <w:szCs w:val="22"/>
        </w:rPr>
        <w:t> </w:t>
      </w:r>
      <w:r w:rsidRPr="001917D8">
        <w:rPr>
          <w:sz w:val="22"/>
          <w:szCs w:val="22"/>
        </w:rPr>
        <w:t>vaikai nuo 0 iki 18</w:t>
      </w:r>
      <w:r w:rsidR="00FB5E44">
        <w:rPr>
          <w:sz w:val="22"/>
          <w:szCs w:val="22"/>
        </w:rPr>
        <w:t> </w:t>
      </w:r>
      <w:r w:rsidRPr="001917D8">
        <w:rPr>
          <w:sz w:val="22"/>
          <w:szCs w:val="22"/>
        </w:rPr>
        <w:t>metų amžiaus, o baigė 50</w:t>
      </w:r>
      <w:r w:rsidR="00FB5E44">
        <w:rPr>
          <w:sz w:val="22"/>
          <w:szCs w:val="22"/>
        </w:rPr>
        <w:t> </w:t>
      </w:r>
      <w:r w:rsidRPr="001917D8">
        <w:rPr>
          <w:sz w:val="22"/>
          <w:szCs w:val="22"/>
        </w:rPr>
        <w:t>pacientų, iš jų 7</w:t>
      </w:r>
      <w:r w:rsidR="00FB5E44">
        <w:rPr>
          <w:sz w:val="22"/>
          <w:szCs w:val="22"/>
        </w:rPr>
        <w:t> </w:t>
      </w:r>
      <w:r w:rsidRPr="001917D8">
        <w:rPr>
          <w:sz w:val="22"/>
          <w:szCs w:val="22"/>
        </w:rPr>
        <w:t>vaikai nuo 1 iki 5</w:t>
      </w:r>
      <w:r w:rsidR="00FB5E44">
        <w:rPr>
          <w:sz w:val="22"/>
          <w:szCs w:val="22"/>
        </w:rPr>
        <w:t> </w:t>
      </w:r>
      <w:r w:rsidRPr="001917D8">
        <w:rPr>
          <w:sz w:val="22"/>
          <w:szCs w:val="22"/>
        </w:rPr>
        <w:t>metų amžiaus (ezomeprazolo farmakokinetika vertinta tyrimą baigusių pacientų organizme).</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Toliau pateikiamoje lentelėje nurodyta ezomeprazolo sisteminė ekspozicija (geometriniai vidurkiai ir jų diapazonai), atsiradusi po 3</w:t>
      </w:r>
      <w:r w:rsidR="00FB5E44">
        <w:rPr>
          <w:sz w:val="22"/>
          <w:szCs w:val="22"/>
        </w:rPr>
        <w:t> </w:t>
      </w:r>
      <w:r w:rsidRPr="001917D8">
        <w:rPr>
          <w:sz w:val="22"/>
          <w:szCs w:val="22"/>
        </w:rPr>
        <w:t>min. injekcijos į veną pediatriniams pacientams ir suaugusiems sveikiems žmonėms. 20 mg dozė suaugusiems buvo infuzuojama per 30</w:t>
      </w:r>
      <w:r w:rsidR="00FB5E44">
        <w:rPr>
          <w:sz w:val="22"/>
          <w:szCs w:val="22"/>
        </w:rPr>
        <w:t> </w:t>
      </w:r>
      <w:r w:rsidRPr="001917D8">
        <w:rPr>
          <w:sz w:val="22"/>
          <w:szCs w:val="22"/>
        </w:rPr>
        <w:t>min. Didžiausia pusiausvyrinė koncentracija (C</w:t>
      </w:r>
      <w:r w:rsidRPr="001917D8">
        <w:rPr>
          <w:sz w:val="22"/>
          <w:szCs w:val="22"/>
          <w:vertAlign w:val="subscript"/>
        </w:rPr>
        <w:t>ss</w:t>
      </w:r>
      <w:r>
        <w:rPr>
          <w:sz w:val="22"/>
          <w:szCs w:val="22"/>
          <w:vertAlign w:val="subscript"/>
        </w:rPr>
        <w:t>.</w:t>
      </w:r>
      <w:r w:rsidRPr="001917D8">
        <w:rPr>
          <w:sz w:val="22"/>
          <w:szCs w:val="22"/>
          <w:vertAlign w:val="subscript"/>
        </w:rPr>
        <w:t xml:space="preserve"> max</w:t>
      </w:r>
      <w:r w:rsidRPr="001917D8">
        <w:rPr>
          <w:sz w:val="22"/>
          <w:szCs w:val="22"/>
        </w:rPr>
        <w:t>) visų amžiaus grupių vaikams buvo išmatuota praėjus 5 min. po injekcijos, suaugusiems – 7</w:t>
      </w:r>
      <w:r w:rsidR="00FB5E44">
        <w:rPr>
          <w:sz w:val="22"/>
          <w:szCs w:val="22"/>
        </w:rPr>
        <w:t> </w:t>
      </w:r>
      <w:r w:rsidRPr="001917D8">
        <w:rPr>
          <w:sz w:val="22"/>
          <w:szCs w:val="22"/>
        </w:rPr>
        <w:t>min. po 40 mg dozės injekcijos ir iškart po 20 mg dozės infuzijos.</w:t>
      </w:r>
    </w:p>
    <w:p w:rsidR="00FF2FFA" w:rsidRPr="001917D8" w:rsidRDefault="00FF2FFA" w:rsidP="00FF2FFA">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263"/>
        <w:gridCol w:w="2263"/>
        <w:gridCol w:w="2264"/>
        <w:gridCol w:w="2264"/>
      </w:tblGrid>
      <w:tr w:rsidR="00FF2FFA" w:rsidRPr="001917D8" w:rsidTr="000072D6">
        <w:trPr>
          <w:tblCellSpacing w:w="0" w:type="dxa"/>
        </w:trPr>
        <w:tc>
          <w:tcPr>
            <w:tcW w:w="1250" w:type="pct"/>
            <w:tcBorders>
              <w:top w:val="outset" w:sz="6" w:space="0" w:color="auto"/>
              <w:bottom w:val="outset" w:sz="6" w:space="0" w:color="auto"/>
              <w:right w:val="outset" w:sz="6" w:space="0" w:color="auto"/>
            </w:tcBorders>
          </w:tcPr>
          <w:p w:rsidR="00FF2FFA" w:rsidRPr="001917D8" w:rsidRDefault="00FF2FFA" w:rsidP="000072D6">
            <w:pPr>
              <w:rPr>
                <w:b/>
                <w:bCs/>
                <w:sz w:val="22"/>
                <w:szCs w:val="22"/>
              </w:rPr>
            </w:pPr>
            <w:r w:rsidRPr="001917D8">
              <w:rPr>
                <w:b/>
                <w:bCs/>
                <w:sz w:val="22"/>
                <w:szCs w:val="22"/>
              </w:rPr>
              <w:t>Amžiaus grupė</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b/>
                <w:bCs/>
                <w:sz w:val="22"/>
                <w:szCs w:val="22"/>
              </w:rPr>
            </w:pPr>
            <w:r w:rsidRPr="001917D8">
              <w:rPr>
                <w:b/>
                <w:bCs/>
                <w:sz w:val="22"/>
                <w:szCs w:val="22"/>
              </w:rPr>
              <w:t>Dozės grupė</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b/>
                <w:bCs/>
                <w:sz w:val="22"/>
                <w:szCs w:val="22"/>
              </w:rPr>
            </w:pPr>
            <w:r w:rsidRPr="001917D8">
              <w:rPr>
                <w:b/>
                <w:bCs/>
                <w:sz w:val="22"/>
                <w:szCs w:val="22"/>
              </w:rPr>
              <w:t>AUC (µmol*val./l)</w:t>
            </w:r>
          </w:p>
        </w:tc>
        <w:tc>
          <w:tcPr>
            <w:tcW w:w="1250" w:type="pct"/>
            <w:tcBorders>
              <w:top w:val="outset" w:sz="6" w:space="0" w:color="auto"/>
              <w:left w:val="outset" w:sz="6" w:space="0" w:color="auto"/>
              <w:bottom w:val="outset" w:sz="6" w:space="0" w:color="auto"/>
            </w:tcBorders>
          </w:tcPr>
          <w:p w:rsidR="00FF2FFA" w:rsidRPr="001917D8" w:rsidRDefault="00FF2FFA" w:rsidP="000072D6">
            <w:pPr>
              <w:rPr>
                <w:b/>
                <w:bCs/>
                <w:sz w:val="22"/>
                <w:szCs w:val="22"/>
              </w:rPr>
            </w:pPr>
            <w:r w:rsidRPr="001917D8">
              <w:rPr>
                <w:b/>
                <w:bCs/>
                <w:sz w:val="22"/>
                <w:szCs w:val="22"/>
              </w:rPr>
              <w:t>C</w:t>
            </w:r>
            <w:r w:rsidRPr="001917D8">
              <w:rPr>
                <w:b/>
                <w:bCs/>
                <w:sz w:val="22"/>
                <w:szCs w:val="22"/>
                <w:vertAlign w:val="subscript"/>
              </w:rPr>
              <w:t>ss</w:t>
            </w:r>
            <w:r>
              <w:rPr>
                <w:b/>
                <w:bCs/>
                <w:sz w:val="22"/>
                <w:szCs w:val="22"/>
                <w:vertAlign w:val="subscript"/>
              </w:rPr>
              <w:t>.</w:t>
            </w:r>
            <w:r w:rsidRPr="001917D8">
              <w:rPr>
                <w:b/>
                <w:bCs/>
                <w:sz w:val="22"/>
                <w:szCs w:val="22"/>
                <w:vertAlign w:val="subscript"/>
              </w:rPr>
              <w:t xml:space="preserve"> max</w:t>
            </w:r>
            <w:r w:rsidRPr="001917D8">
              <w:rPr>
                <w:b/>
                <w:bCs/>
                <w:sz w:val="22"/>
                <w:szCs w:val="22"/>
              </w:rPr>
              <w:t xml:space="preserve"> (µmol/l)</w:t>
            </w:r>
          </w:p>
        </w:tc>
      </w:tr>
      <w:tr w:rsidR="00FF2FFA" w:rsidRPr="001917D8" w:rsidTr="000072D6">
        <w:trPr>
          <w:tblCellSpacing w:w="0" w:type="dxa"/>
        </w:trPr>
        <w:tc>
          <w:tcPr>
            <w:tcW w:w="1250" w:type="pct"/>
            <w:tcBorders>
              <w:top w:val="outset" w:sz="6" w:space="0" w:color="auto"/>
              <w:bottom w:val="outset" w:sz="6" w:space="0" w:color="auto"/>
              <w:right w:val="outset" w:sz="6" w:space="0" w:color="auto"/>
            </w:tcBorders>
            <w:vAlign w:val="center"/>
          </w:tcPr>
          <w:p w:rsidR="00FF2FFA" w:rsidRPr="001917D8" w:rsidRDefault="00FF2FFA" w:rsidP="00FB5E44">
            <w:pPr>
              <w:rPr>
                <w:sz w:val="22"/>
                <w:szCs w:val="22"/>
              </w:rPr>
            </w:pPr>
            <w:r w:rsidRPr="001917D8">
              <w:rPr>
                <w:sz w:val="22"/>
                <w:szCs w:val="22"/>
              </w:rPr>
              <w:t>0-1</w:t>
            </w:r>
            <w:r w:rsidR="00FB5E44">
              <w:rPr>
                <w:sz w:val="22"/>
                <w:szCs w:val="22"/>
              </w:rPr>
              <w:t> </w:t>
            </w:r>
            <w:r w:rsidRPr="001917D8">
              <w:rPr>
                <w:sz w:val="22"/>
                <w:szCs w:val="22"/>
              </w:rPr>
              <w:t xml:space="preserve">mėn. * </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0,5</w:t>
            </w:r>
            <w:r w:rsidR="00FB5E44">
              <w:rPr>
                <w:sz w:val="22"/>
                <w:szCs w:val="22"/>
              </w:rPr>
              <w:t> </w:t>
            </w:r>
            <w:r w:rsidRPr="001917D8">
              <w:rPr>
                <w:sz w:val="22"/>
                <w:szCs w:val="22"/>
              </w:rPr>
              <w:t>mg/kg (n=6)</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7,5 (4,5-20,5)</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3,7 (2,7-5,8)</w:t>
            </w:r>
          </w:p>
        </w:tc>
      </w:tr>
      <w:tr w:rsidR="00FF2FFA" w:rsidRPr="001917D8" w:rsidTr="000072D6">
        <w:trPr>
          <w:tblCellSpacing w:w="0" w:type="dxa"/>
        </w:trPr>
        <w:tc>
          <w:tcPr>
            <w:tcW w:w="1250" w:type="pct"/>
            <w:tcBorders>
              <w:top w:val="outset" w:sz="6" w:space="0" w:color="auto"/>
              <w:bottom w:val="outset" w:sz="6" w:space="0" w:color="auto"/>
              <w:right w:val="outset" w:sz="6" w:space="0" w:color="auto"/>
            </w:tcBorders>
            <w:vAlign w:val="center"/>
          </w:tcPr>
          <w:p w:rsidR="00FF2FFA" w:rsidRPr="001917D8" w:rsidRDefault="00FF2FFA" w:rsidP="00FB5E44">
            <w:pPr>
              <w:rPr>
                <w:sz w:val="22"/>
                <w:szCs w:val="22"/>
              </w:rPr>
            </w:pPr>
            <w:r w:rsidRPr="001917D8">
              <w:rPr>
                <w:sz w:val="22"/>
                <w:szCs w:val="22"/>
              </w:rPr>
              <w:t>1-11</w:t>
            </w:r>
            <w:r w:rsidR="00FB5E44">
              <w:rPr>
                <w:sz w:val="22"/>
                <w:szCs w:val="22"/>
              </w:rPr>
              <w:t> </w:t>
            </w:r>
            <w:r w:rsidRPr="001917D8">
              <w:rPr>
                <w:sz w:val="22"/>
                <w:szCs w:val="22"/>
              </w:rPr>
              <w:t xml:space="preserve">mėn. * </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1,0</w:t>
            </w:r>
            <w:r w:rsidR="00FB5E44">
              <w:rPr>
                <w:sz w:val="22"/>
                <w:szCs w:val="22"/>
              </w:rPr>
              <w:t> </w:t>
            </w:r>
            <w:r w:rsidRPr="001917D8">
              <w:rPr>
                <w:sz w:val="22"/>
                <w:szCs w:val="22"/>
              </w:rPr>
              <w:t>mg/kg (n=6)</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10,5 (4,5-22,2)</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8,7 (4,5-14,0)</w:t>
            </w:r>
          </w:p>
        </w:tc>
      </w:tr>
      <w:tr w:rsidR="00FF2FFA" w:rsidRPr="001917D8" w:rsidTr="000072D6">
        <w:trPr>
          <w:tblCellSpacing w:w="0" w:type="dxa"/>
        </w:trPr>
        <w:tc>
          <w:tcPr>
            <w:tcW w:w="1250" w:type="pct"/>
            <w:tcBorders>
              <w:top w:val="outset" w:sz="6" w:space="0" w:color="auto"/>
              <w:bottom w:val="outset" w:sz="6" w:space="0" w:color="auto"/>
              <w:right w:val="outset" w:sz="6" w:space="0" w:color="auto"/>
            </w:tcBorders>
            <w:vAlign w:val="center"/>
          </w:tcPr>
          <w:p w:rsidR="00FF2FFA" w:rsidRPr="001917D8" w:rsidRDefault="00FF2FFA" w:rsidP="00FB5E44">
            <w:pPr>
              <w:rPr>
                <w:sz w:val="22"/>
                <w:szCs w:val="22"/>
              </w:rPr>
            </w:pPr>
            <w:r w:rsidRPr="001917D8">
              <w:rPr>
                <w:sz w:val="22"/>
                <w:szCs w:val="22"/>
              </w:rPr>
              <w:t>1-5</w:t>
            </w:r>
            <w:r w:rsidR="00FB5E44">
              <w:rPr>
                <w:sz w:val="22"/>
                <w:szCs w:val="22"/>
              </w:rPr>
              <w:t> </w:t>
            </w:r>
            <w:r w:rsidRPr="001917D8">
              <w:rPr>
                <w:sz w:val="22"/>
                <w:szCs w:val="22"/>
              </w:rPr>
              <w:t xml:space="preserve">metų </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10</w:t>
            </w:r>
            <w:r w:rsidR="00FB5E44">
              <w:rPr>
                <w:sz w:val="22"/>
                <w:szCs w:val="22"/>
              </w:rPr>
              <w:t> </w:t>
            </w:r>
            <w:r w:rsidRPr="001917D8">
              <w:rPr>
                <w:sz w:val="22"/>
                <w:szCs w:val="22"/>
              </w:rPr>
              <w:t>mg (n=7)</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7,9 (2,9-16,6)</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9,4 (4,4-17,2)</w:t>
            </w:r>
          </w:p>
        </w:tc>
      </w:tr>
      <w:tr w:rsidR="00FF2FFA" w:rsidRPr="001917D8" w:rsidTr="000072D6">
        <w:trPr>
          <w:tblCellSpacing w:w="0" w:type="dxa"/>
        </w:trPr>
        <w:tc>
          <w:tcPr>
            <w:tcW w:w="1250" w:type="pct"/>
            <w:vMerge w:val="restart"/>
            <w:tcBorders>
              <w:top w:val="outset" w:sz="6" w:space="0" w:color="auto"/>
              <w:bottom w:val="outset" w:sz="6" w:space="0" w:color="auto"/>
              <w:right w:val="outset" w:sz="6" w:space="0" w:color="auto"/>
            </w:tcBorders>
            <w:vAlign w:val="center"/>
          </w:tcPr>
          <w:p w:rsidR="00FF2FFA" w:rsidRPr="001917D8" w:rsidRDefault="00FF2FFA" w:rsidP="00FB5E44">
            <w:pPr>
              <w:rPr>
                <w:sz w:val="22"/>
                <w:szCs w:val="22"/>
              </w:rPr>
            </w:pPr>
            <w:r w:rsidRPr="001917D8">
              <w:rPr>
                <w:sz w:val="22"/>
                <w:szCs w:val="22"/>
              </w:rPr>
              <w:t>6-11</w:t>
            </w:r>
            <w:r w:rsidR="00FB5E44">
              <w:rPr>
                <w:sz w:val="22"/>
                <w:szCs w:val="22"/>
              </w:rPr>
              <w:t> </w:t>
            </w:r>
            <w:r w:rsidRPr="001917D8">
              <w:rPr>
                <w:sz w:val="22"/>
                <w:szCs w:val="22"/>
              </w:rPr>
              <w:t>metų</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10</w:t>
            </w:r>
            <w:r w:rsidR="00FB5E44">
              <w:rPr>
                <w:sz w:val="22"/>
                <w:szCs w:val="22"/>
              </w:rPr>
              <w:t> </w:t>
            </w:r>
            <w:r w:rsidRPr="001917D8">
              <w:rPr>
                <w:sz w:val="22"/>
                <w:szCs w:val="22"/>
              </w:rPr>
              <w:t>mg (n=8)</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6,9 (3,5-10,9)</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5,6 (3,1-13,2)</w:t>
            </w:r>
          </w:p>
        </w:tc>
      </w:tr>
      <w:tr w:rsidR="00FF2FFA" w:rsidRPr="001917D8" w:rsidTr="000072D6">
        <w:trPr>
          <w:tblCellSpacing w:w="0" w:type="dxa"/>
        </w:trPr>
        <w:tc>
          <w:tcPr>
            <w:tcW w:w="0" w:type="auto"/>
            <w:vMerge/>
            <w:tcBorders>
              <w:top w:val="outset" w:sz="6" w:space="0" w:color="auto"/>
              <w:bottom w:val="outset" w:sz="6" w:space="0" w:color="auto"/>
              <w:right w:val="outset" w:sz="6" w:space="0" w:color="auto"/>
            </w:tcBorders>
            <w:vAlign w:val="center"/>
          </w:tcPr>
          <w:p w:rsidR="00FF2FFA" w:rsidRPr="001917D8" w:rsidRDefault="00FF2FFA" w:rsidP="000072D6">
            <w:pPr>
              <w:rPr>
                <w:sz w:val="22"/>
                <w:szCs w:val="22"/>
              </w:rPr>
            </w:pP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20</w:t>
            </w:r>
            <w:r w:rsidR="00FB5E44">
              <w:rPr>
                <w:sz w:val="22"/>
                <w:szCs w:val="22"/>
              </w:rPr>
              <w:t> </w:t>
            </w:r>
            <w:r w:rsidRPr="001917D8">
              <w:rPr>
                <w:sz w:val="22"/>
                <w:szCs w:val="22"/>
              </w:rPr>
              <w:t>mg (n=8)</w:t>
            </w:r>
          </w:p>
          <w:p w:rsidR="00FF2FFA" w:rsidRPr="001917D8" w:rsidRDefault="00FF2FFA" w:rsidP="00FB5E44">
            <w:pPr>
              <w:rPr>
                <w:sz w:val="22"/>
                <w:szCs w:val="22"/>
              </w:rPr>
            </w:pPr>
            <w:r w:rsidRPr="001917D8">
              <w:rPr>
                <w:sz w:val="22"/>
                <w:szCs w:val="22"/>
              </w:rPr>
              <w:t>20</w:t>
            </w:r>
            <w:r w:rsidR="00FB5E44">
              <w:rPr>
                <w:sz w:val="22"/>
                <w:szCs w:val="22"/>
              </w:rPr>
              <w:t> </w:t>
            </w:r>
            <w:r w:rsidRPr="001917D8">
              <w:rPr>
                <w:sz w:val="22"/>
                <w:szCs w:val="22"/>
              </w:rPr>
              <w:t>mg (n=6)**</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14,4 (7,2-42,3)</w:t>
            </w:r>
          </w:p>
          <w:p w:rsidR="00FF2FFA" w:rsidRPr="001917D8" w:rsidRDefault="00FF2FFA" w:rsidP="000072D6">
            <w:pPr>
              <w:rPr>
                <w:sz w:val="22"/>
                <w:szCs w:val="22"/>
              </w:rPr>
            </w:pPr>
            <w:r w:rsidRPr="001917D8">
              <w:rPr>
                <w:sz w:val="22"/>
                <w:szCs w:val="22"/>
              </w:rPr>
              <w:t>10,1 (7,2-13,7)</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8,8 (3,4-29,4)</w:t>
            </w:r>
          </w:p>
          <w:p w:rsidR="00FF2FFA" w:rsidRPr="001917D8" w:rsidRDefault="00FF2FFA" w:rsidP="000072D6">
            <w:pPr>
              <w:rPr>
                <w:sz w:val="22"/>
                <w:szCs w:val="22"/>
              </w:rPr>
            </w:pPr>
            <w:r w:rsidRPr="001917D8">
              <w:rPr>
                <w:sz w:val="22"/>
                <w:szCs w:val="22"/>
              </w:rPr>
              <w:t>8,1 (3,4-29,4)</w:t>
            </w:r>
          </w:p>
        </w:tc>
      </w:tr>
      <w:tr w:rsidR="00FF2FFA" w:rsidRPr="001917D8" w:rsidTr="000072D6">
        <w:trPr>
          <w:tblCellSpacing w:w="0" w:type="dxa"/>
        </w:trPr>
        <w:tc>
          <w:tcPr>
            <w:tcW w:w="1250" w:type="pct"/>
            <w:vMerge w:val="restart"/>
            <w:tcBorders>
              <w:top w:val="outset" w:sz="6" w:space="0" w:color="auto"/>
              <w:bottom w:val="outset" w:sz="6" w:space="0" w:color="auto"/>
              <w:right w:val="outset" w:sz="6" w:space="0" w:color="auto"/>
            </w:tcBorders>
            <w:vAlign w:val="center"/>
          </w:tcPr>
          <w:p w:rsidR="00FF2FFA" w:rsidRPr="001917D8" w:rsidRDefault="00FF2FFA" w:rsidP="00FB5E44">
            <w:pPr>
              <w:rPr>
                <w:sz w:val="22"/>
                <w:szCs w:val="22"/>
              </w:rPr>
            </w:pPr>
            <w:r w:rsidRPr="001917D8">
              <w:rPr>
                <w:sz w:val="22"/>
                <w:szCs w:val="22"/>
              </w:rPr>
              <w:t>12-17</w:t>
            </w:r>
            <w:r w:rsidR="00FB5E44">
              <w:rPr>
                <w:sz w:val="22"/>
                <w:szCs w:val="22"/>
              </w:rPr>
              <w:t> </w:t>
            </w:r>
            <w:r w:rsidRPr="001917D8">
              <w:rPr>
                <w:sz w:val="22"/>
                <w:szCs w:val="22"/>
              </w:rPr>
              <w:t>metų</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20</w:t>
            </w:r>
            <w:r w:rsidR="00FB5E44">
              <w:rPr>
                <w:sz w:val="22"/>
                <w:szCs w:val="22"/>
              </w:rPr>
              <w:t> </w:t>
            </w:r>
            <w:r w:rsidRPr="001917D8">
              <w:rPr>
                <w:sz w:val="22"/>
                <w:szCs w:val="22"/>
              </w:rPr>
              <w:t>mg (n=6)</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8,1 (4,7-15,9)</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7,1 (4,8-9,0)</w:t>
            </w:r>
          </w:p>
        </w:tc>
      </w:tr>
      <w:tr w:rsidR="00FF2FFA" w:rsidRPr="001917D8" w:rsidTr="000072D6">
        <w:trPr>
          <w:tblCellSpacing w:w="0" w:type="dxa"/>
        </w:trPr>
        <w:tc>
          <w:tcPr>
            <w:tcW w:w="0" w:type="auto"/>
            <w:vMerge/>
            <w:tcBorders>
              <w:top w:val="outset" w:sz="6" w:space="0" w:color="auto"/>
              <w:bottom w:val="outset" w:sz="6" w:space="0" w:color="auto"/>
              <w:right w:val="outset" w:sz="6" w:space="0" w:color="auto"/>
            </w:tcBorders>
            <w:vAlign w:val="center"/>
          </w:tcPr>
          <w:p w:rsidR="00FF2FFA" w:rsidRPr="001917D8" w:rsidRDefault="00FF2FFA" w:rsidP="000072D6">
            <w:pPr>
              <w:rPr>
                <w:b/>
                <w:bCs/>
                <w:sz w:val="22"/>
                <w:szCs w:val="22"/>
              </w:rPr>
            </w:pP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40</w:t>
            </w:r>
            <w:r w:rsidR="00FB5E44">
              <w:rPr>
                <w:sz w:val="22"/>
                <w:szCs w:val="22"/>
              </w:rPr>
              <w:t> </w:t>
            </w:r>
            <w:r w:rsidRPr="001917D8">
              <w:rPr>
                <w:sz w:val="22"/>
                <w:szCs w:val="22"/>
              </w:rPr>
              <w:t>mg (n=8)</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17,6 (13,1-19,8)</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10,5 (7,8-14,2)</w:t>
            </w:r>
          </w:p>
        </w:tc>
      </w:tr>
      <w:tr w:rsidR="00FF2FFA" w:rsidRPr="001917D8" w:rsidTr="000072D6">
        <w:trPr>
          <w:tblCellSpacing w:w="0" w:type="dxa"/>
        </w:trPr>
        <w:tc>
          <w:tcPr>
            <w:tcW w:w="1250" w:type="pct"/>
            <w:vMerge w:val="restart"/>
            <w:tcBorders>
              <w:top w:val="outset" w:sz="6" w:space="0" w:color="auto"/>
              <w:bottom w:val="outset" w:sz="6" w:space="0" w:color="auto"/>
              <w:right w:val="outset" w:sz="6" w:space="0" w:color="auto"/>
            </w:tcBorders>
            <w:vAlign w:val="center"/>
          </w:tcPr>
          <w:p w:rsidR="00FF2FFA" w:rsidRPr="001917D8" w:rsidRDefault="00FF2FFA" w:rsidP="000072D6">
            <w:pPr>
              <w:rPr>
                <w:b/>
                <w:bCs/>
                <w:sz w:val="22"/>
                <w:szCs w:val="22"/>
              </w:rPr>
            </w:pPr>
            <w:r w:rsidRPr="001917D8">
              <w:rPr>
                <w:sz w:val="22"/>
                <w:szCs w:val="22"/>
              </w:rPr>
              <w:t>Suaugusieji</w:t>
            </w:r>
            <w:r w:rsidRPr="001917D8">
              <w:rPr>
                <w:b/>
                <w:bCs/>
                <w:sz w:val="22"/>
                <w:szCs w:val="22"/>
              </w:rPr>
              <w:t xml:space="preserve"> </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20</w:t>
            </w:r>
            <w:r w:rsidR="00FB5E44">
              <w:rPr>
                <w:sz w:val="22"/>
                <w:szCs w:val="22"/>
              </w:rPr>
              <w:t> </w:t>
            </w:r>
            <w:r w:rsidRPr="001917D8">
              <w:rPr>
                <w:sz w:val="22"/>
                <w:szCs w:val="22"/>
              </w:rPr>
              <w:t>mg (n=22)</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5,1 (1,5-11,8)</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3,9 (1,5-6,7)</w:t>
            </w:r>
          </w:p>
        </w:tc>
      </w:tr>
      <w:tr w:rsidR="00FF2FFA" w:rsidRPr="001917D8" w:rsidTr="000072D6">
        <w:trPr>
          <w:tblCellSpacing w:w="0" w:type="dxa"/>
        </w:trPr>
        <w:tc>
          <w:tcPr>
            <w:tcW w:w="0" w:type="auto"/>
            <w:vMerge/>
            <w:tcBorders>
              <w:top w:val="outset" w:sz="6" w:space="0" w:color="auto"/>
              <w:bottom w:val="outset" w:sz="6" w:space="0" w:color="auto"/>
              <w:right w:val="outset" w:sz="6" w:space="0" w:color="auto"/>
            </w:tcBorders>
            <w:vAlign w:val="center"/>
          </w:tcPr>
          <w:p w:rsidR="00FF2FFA" w:rsidRPr="001917D8" w:rsidRDefault="00FF2FFA" w:rsidP="000072D6">
            <w:pPr>
              <w:rPr>
                <w:b/>
                <w:bCs/>
                <w:sz w:val="22"/>
                <w:szCs w:val="22"/>
              </w:rPr>
            </w:pP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FB5E44">
            <w:pPr>
              <w:rPr>
                <w:sz w:val="22"/>
                <w:szCs w:val="22"/>
              </w:rPr>
            </w:pPr>
            <w:r w:rsidRPr="001917D8">
              <w:rPr>
                <w:sz w:val="22"/>
                <w:szCs w:val="22"/>
              </w:rPr>
              <w:t>40</w:t>
            </w:r>
            <w:r w:rsidR="00FB5E44">
              <w:rPr>
                <w:sz w:val="22"/>
                <w:szCs w:val="22"/>
              </w:rPr>
              <w:t> </w:t>
            </w:r>
            <w:r w:rsidRPr="001917D8">
              <w:rPr>
                <w:sz w:val="22"/>
                <w:szCs w:val="22"/>
              </w:rPr>
              <w:t>mg (n=41)</w:t>
            </w:r>
          </w:p>
        </w:tc>
        <w:tc>
          <w:tcPr>
            <w:tcW w:w="1250" w:type="pct"/>
            <w:tcBorders>
              <w:top w:val="outset" w:sz="6" w:space="0" w:color="auto"/>
              <w:left w:val="outset" w:sz="6" w:space="0" w:color="auto"/>
              <w:bottom w:val="outset" w:sz="6" w:space="0" w:color="auto"/>
              <w:right w:val="outset" w:sz="6" w:space="0" w:color="auto"/>
            </w:tcBorders>
          </w:tcPr>
          <w:p w:rsidR="00FF2FFA" w:rsidRPr="001917D8" w:rsidRDefault="00FF2FFA" w:rsidP="000072D6">
            <w:pPr>
              <w:rPr>
                <w:sz w:val="22"/>
                <w:szCs w:val="22"/>
              </w:rPr>
            </w:pPr>
            <w:r w:rsidRPr="001917D8">
              <w:rPr>
                <w:sz w:val="22"/>
                <w:szCs w:val="22"/>
              </w:rPr>
              <w:t>12,6 (4,8-21,7)</w:t>
            </w:r>
          </w:p>
        </w:tc>
        <w:tc>
          <w:tcPr>
            <w:tcW w:w="1250" w:type="pct"/>
            <w:tcBorders>
              <w:top w:val="outset" w:sz="6" w:space="0" w:color="auto"/>
              <w:left w:val="outset" w:sz="6" w:space="0" w:color="auto"/>
              <w:bottom w:val="outset" w:sz="6" w:space="0" w:color="auto"/>
            </w:tcBorders>
          </w:tcPr>
          <w:p w:rsidR="00FF2FFA" w:rsidRPr="001917D8" w:rsidRDefault="00FF2FFA" w:rsidP="000072D6">
            <w:pPr>
              <w:rPr>
                <w:sz w:val="22"/>
                <w:szCs w:val="22"/>
              </w:rPr>
            </w:pPr>
            <w:r w:rsidRPr="001917D8">
              <w:rPr>
                <w:sz w:val="22"/>
                <w:szCs w:val="22"/>
              </w:rPr>
              <w:t>8,5 (5,4-17,9)</w:t>
            </w:r>
          </w:p>
        </w:tc>
      </w:tr>
    </w:tbl>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0</w:t>
      </w:r>
      <w:r w:rsidR="00FB5E44">
        <w:rPr>
          <w:sz w:val="22"/>
          <w:szCs w:val="22"/>
        </w:rPr>
        <w:t> </w:t>
      </w:r>
      <w:r w:rsidRPr="001917D8">
        <w:rPr>
          <w:sz w:val="22"/>
          <w:szCs w:val="22"/>
        </w:rPr>
        <w:noBreakHyphen/>
      </w:r>
      <w:r w:rsidR="00FB5E44">
        <w:rPr>
          <w:sz w:val="22"/>
          <w:szCs w:val="22"/>
        </w:rPr>
        <w:t> </w:t>
      </w:r>
      <w:r w:rsidRPr="001917D8">
        <w:rPr>
          <w:sz w:val="22"/>
          <w:szCs w:val="22"/>
        </w:rPr>
        <w:t>1</w:t>
      </w:r>
      <w:r w:rsidR="00FB5E44">
        <w:rPr>
          <w:sz w:val="22"/>
          <w:szCs w:val="22"/>
        </w:rPr>
        <w:t> </w:t>
      </w:r>
      <w:r w:rsidRPr="001917D8">
        <w:rPr>
          <w:sz w:val="22"/>
          <w:szCs w:val="22"/>
        </w:rPr>
        <w:t>mėn. grupei priskirti pacientai, kurių koreguotas amžius (gestacinio amžiaus ir amžiaus po gimimo suma pilnomis savaitėmis) buvo nuo ≥ 32 iki &lt; 44 pilnų savaičių, 1</w:t>
      </w:r>
      <w:r w:rsidR="00FB5E44">
        <w:rPr>
          <w:sz w:val="22"/>
          <w:szCs w:val="22"/>
        </w:rPr>
        <w:t> </w:t>
      </w:r>
      <w:r w:rsidRPr="001917D8">
        <w:rPr>
          <w:sz w:val="22"/>
          <w:szCs w:val="22"/>
        </w:rPr>
        <w:noBreakHyphen/>
      </w:r>
      <w:r w:rsidR="00FB5E44">
        <w:rPr>
          <w:sz w:val="22"/>
          <w:szCs w:val="22"/>
        </w:rPr>
        <w:t> </w:t>
      </w:r>
      <w:r w:rsidRPr="001917D8">
        <w:rPr>
          <w:sz w:val="22"/>
          <w:szCs w:val="22"/>
        </w:rPr>
        <w:t>11 mėn. grupei priskirti ≥ 44 pilnų savaičių koreguoto amžiaus pacientai.</w:t>
      </w:r>
    </w:p>
    <w:p w:rsidR="00FF2FFA" w:rsidRPr="001917D8" w:rsidRDefault="00FF2FFA" w:rsidP="00FF2FFA">
      <w:pPr>
        <w:rPr>
          <w:sz w:val="22"/>
          <w:szCs w:val="22"/>
        </w:rPr>
      </w:pPr>
      <w:r w:rsidRPr="001917D8">
        <w:rPr>
          <w:sz w:val="22"/>
          <w:szCs w:val="22"/>
        </w:rPr>
        <w:t>** Neįtraukti 2 pacientų duomenys. Vienas iš jų tikriausiai buvo „lėtasis“ CYP2C19 metabolizuotojas, o kitas kartu vartojo CYP3A4 inhibitorių.</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Modeliu pagrįsta prognozė rodo, kad C </w:t>
      </w:r>
      <w:r w:rsidRPr="001917D8">
        <w:rPr>
          <w:sz w:val="22"/>
          <w:szCs w:val="22"/>
          <w:vertAlign w:val="subscript"/>
        </w:rPr>
        <w:t>ss</w:t>
      </w:r>
      <w:r>
        <w:rPr>
          <w:sz w:val="22"/>
          <w:szCs w:val="22"/>
          <w:vertAlign w:val="subscript"/>
        </w:rPr>
        <w:t>..</w:t>
      </w:r>
      <w:r w:rsidRPr="001917D8">
        <w:rPr>
          <w:sz w:val="22"/>
          <w:szCs w:val="22"/>
          <w:vertAlign w:val="subscript"/>
        </w:rPr>
        <w:t xml:space="preserve"> max</w:t>
      </w:r>
      <w:r w:rsidRPr="001917D8">
        <w:rPr>
          <w:sz w:val="22"/>
          <w:szCs w:val="22"/>
        </w:rPr>
        <w:t xml:space="preserve"> infuzavus ezomeprazolo į veną per 10</w:t>
      </w:r>
      <w:r w:rsidR="00FB5E44">
        <w:rPr>
          <w:sz w:val="22"/>
          <w:szCs w:val="22"/>
        </w:rPr>
        <w:t> </w:t>
      </w:r>
      <w:r w:rsidRPr="001917D8">
        <w:rPr>
          <w:sz w:val="22"/>
          <w:szCs w:val="22"/>
        </w:rPr>
        <w:t>min., 20</w:t>
      </w:r>
      <w:r w:rsidR="00FB5E44">
        <w:rPr>
          <w:sz w:val="22"/>
          <w:szCs w:val="22"/>
        </w:rPr>
        <w:t> </w:t>
      </w:r>
      <w:r w:rsidRPr="001917D8">
        <w:rPr>
          <w:sz w:val="22"/>
          <w:szCs w:val="22"/>
        </w:rPr>
        <w:t>min.</w:t>
      </w:r>
      <w:r w:rsidR="00FB5E44">
        <w:rPr>
          <w:sz w:val="22"/>
          <w:szCs w:val="22"/>
        </w:rPr>
        <w:t>,</w:t>
      </w:r>
      <w:r w:rsidRPr="001917D8">
        <w:rPr>
          <w:sz w:val="22"/>
          <w:szCs w:val="22"/>
        </w:rPr>
        <w:t xml:space="preserve"> 30</w:t>
      </w:r>
      <w:r w:rsidR="00FB5E44">
        <w:rPr>
          <w:sz w:val="22"/>
          <w:szCs w:val="22"/>
        </w:rPr>
        <w:t> </w:t>
      </w:r>
      <w:r w:rsidRPr="001917D8">
        <w:rPr>
          <w:sz w:val="22"/>
          <w:szCs w:val="22"/>
        </w:rPr>
        <w:t>min. visų amžiaus ir dozių grupių asmenims bus atitinkamai 37</w:t>
      </w:r>
      <w:r w:rsidR="00FB5E44">
        <w:rPr>
          <w:sz w:val="22"/>
          <w:szCs w:val="22"/>
        </w:rPr>
        <w:t> </w:t>
      </w:r>
      <w:r w:rsidRPr="001917D8">
        <w:rPr>
          <w:sz w:val="22"/>
          <w:szCs w:val="22"/>
        </w:rPr>
        <w:noBreakHyphen/>
      </w:r>
      <w:r w:rsidR="00FB5E44">
        <w:rPr>
          <w:sz w:val="22"/>
          <w:szCs w:val="22"/>
        </w:rPr>
        <w:t> </w:t>
      </w:r>
      <w:r w:rsidRPr="001917D8">
        <w:rPr>
          <w:sz w:val="22"/>
          <w:szCs w:val="22"/>
        </w:rPr>
        <w:t>49 %, 54</w:t>
      </w:r>
      <w:r w:rsidR="00FB5E44">
        <w:rPr>
          <w:sz w:val="22"/>
          <w:szCs w:val="22"/>
        </w:rPr>
        <w:t> </w:t>
      </w:r>
      <w:r w:rsidRPr="001917D8">
        <w:rPr>
          <w:sz w:val="22"/>
          <w:szCs w:val="22"/>
        </w:rPr>
        <w:noBreakHyphen/>
      </w:r>
      <w:r w:rsidR="00FB5E44">
        <w:rPr>
          <w:sz w:val="22"/>
          <w:szCs w:val="22"/>
        </w:rPr>
        <w:t> </w:t>
      </w:r>
      <w:r w:rsidRPr="001917D8">
        <w:rPr>
          <w:sz w:val="22"/>
          <w:szCs w:val="22"/>
        </w:rPr>
        <w:t>66 % ir 61</w:t>
      </w:r>
      <w:r w:rsidR="00FB5E44">
        <w:rPr>
          <w:sz w:val="22"/>
          <w:szCs w:val="22"/>
        </w:rPr>
        <w:t> </w:t>
      </w:r>
      <w:r w:rsidRPr="001917D8">
        <w:rPr>
          <w:sz w:val="22"/>
          <w:szCs w:val="22"/>
        </w:rPr>
        <w:noBreakHyphen/>
      </w:r>
      <w:r w:rsidR="00FB5E44">
        <w:rPr>
          <w:sz w:val="22"/>
          <w:szCs w:val="22"/>
        </w:rPr>
        <w:t> </w:t>
      </w:r>
      <w:r w:rsidRPr="001917D8">
        <w:rPr>
          <w:sz w:val="22"/>
          <w:szCs w:val="22"/>
        </w:rPr>
        <w:t>72 % mažesnė negu sušvirkštus tokią pačią dozę per 3</w:t>
      </w:r>
      <w:r w:rsidR="00FB5E44">
        <w:rPr>
          <w:sz w:val="22"/>
          <w:szCs w:val="22"/>
        </w:rPr>
        <w:t> </w:t>
      </w:r>
      <w:r w:rsidRPr="001917D8">
        <w:rPr>
          <w:sz w:val="22"/>
          <w:szCs w:val="22"/>
        </w:rPr>
        <w:t>min.</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5.3</w:t>
      </w:r>
      <w:r w:rsidRPr="001917D8">
        <w:rPr>
          <w:b/>
          <w:sz w:val="22"/>
          <w:szCs w:val="22"/>
        </w:rPr>
        <w:tab/>
        <w:t>Ikiklinikinių saugumo tyrimų duomenys</w:t>
      </w:r>
    </w:p>
    <w:p w:rsidR="00FF2FFA" w:rsidRPr="001917D8" w:rsidRDefault="00FF2FFA" w:rsidP="00FF2FFA">
      <w:pPr>
        <w:rPr>
          <w:sz w:val="22"/>
          <w:szCs w:val="22"/>
        </w:rPr>
      </w:pPr>
    </w:p>
    <w:p w:rsidR="00FF2FFA" w:rsidRDefault="00FF2FFA" w:rsidP="00FF2FFA">
      <w:pPr>
        <w:rPr>
          <w:sz w:val="22"/>
          <w:szCs w:val="22"/>
        </w:rPr>
      </w:pPr>
      <w:r w:rsidRPr="005A3256">
        <w:rPr>
          <w:sz w:val="22"/>
          <w:szCs w:val="22"/>
        </w:rPr>
        <w:t>Įprastų farmakologinio saugumo, kartotinių dozių toksiškumo, genotoksiškumo, galimo kancerogeniškumo, toksinio poveikio reprodukcijai ir vystymuisi ikiklinikinių tyrimų duomenys specifinio pavojaus žmogui nerodo</w:t>
      </w:r>
      <w:r w:rsidRPr="001917D8">
        <w:rPr>
          <w:sz w:val="22"/>
          <w:szCs w:val="22"/>
        </w:rPr>
        <w:t xml:space="preserve">. </w:t>
      </w:r>
      <w:r>
        <w:rPr>
          <w:sz w:val="22"/>
          <w:szCs w:val="22"/>
        </w:rPr>
        <w:t>Nepageidaujamos reakcijos, nenustatytos klinikinių tyrimų metu, bet pastebėtos tyrimų su gyvūnais metu esant ekspozicijos lygiams, panašiems į klinikinės ekspozicijos lygius, ir gal būt reikšmingos klinikiniam vartojimui yra tokios:</w:t>
      </w:r>
    </w:p>
    <w:p w:rsidR="00FF2FFA" w:rsidRPr="001917D8" w:rsidRDefault="00FF2FFA" w:rsidP="00FF2FFA">
      <w:pPr>
        <w:rPr>
          <w:sz w:val="22"/>
          <w:szCs w:val="22"/>
        </w:rPr>
      </w:pPr>
      <w:r w:rsidRPr="001917D8">
        <w:rPr>
          <w:sz w:val="22"/>
          <w:szCs w:val="22"/>
        </w:rPr>
        <w:t xml:space="preserve">Su žiurkėmis atliktais sugirdomo raceminio mišinio kancerogeninio poveikio tyrimais nustatyta skrandžio enterochromatofininių ląstelių hiperplazija ir karcinoidų. Šių pokyčių žiurkių skrandyje priežastis – skrandžio rūgšties </w:t>
      </w:r>
      <w:r w:rsidRPr="001917D8">
        <w:rPr>
          <w:sz w:val="22"/>
          <w:szCs w:val="22"/>
        </w:rPr>
        <w:lastRenderedPageBreak/>
        <w:t>gamybos sumažėjimo sukelta ilgalaikė stipriai išreikšta hipergastrinemija. Ji pasireiškia žiurkėms ilgai duodant skrandžio rūgšties sekrecijos inhibitorių. Atlikus į veną vartojamos ezomeprazolo farmacinės formos ikiklinikinių tyrimų programą, kraujagyslių dirginimo įrodymų nenustatyta, tačiau pastebėta nestipri uždegiminė audinių reakcija injekcijos po oda (šalia venos) vietoje (žr. 4.8 skyrių).</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w:t>
      </w:r>
      <w:r w:rsidRPr="001917D8">
        <w:rPr>
          <w:b/>
          <w:sz w:val="22"/>
          <w:szCs w:val="22"/>
        </w:rPr>
        <w:tab/>
        <w:t>FARMACINĖ INFORMACIJA</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6.1</w:t>
      </w:r>
      <w:r w:rsidRPr="001917D8">
        <w:rPr>
          <w:b/>
          <w:sz w:val="22"/>
          <w:szCs w:val="22"/>
        </w:rPr>
        <w:tab/>
        <w:t>Pagalbinių medžiagų sąrašas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Dinatrio edetatas </w:t>
      </w:r>
    </w:p>
    <w:p w:rsidR="00FF2FFA" w:rsidRPr="001917D8" w:rsidRDefault="00FF2FFA" w:rsidP="00FF2FFA">
      <w:pPr>
        <w:rPr>
          <w:sz w:val="22"/>
          <w:szCs w:val="22"/>
        </w:rPr>
      </w:pPr>
      <w:r w:rsidRPr="001917D8">
        <w:rPr>
          <w:sz w:val="22"/>
          <w:szCs w:val="22"/>
        </w:rPr>
        <w:t>Natrio hidroksidas (pH koregavimui)</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6.2</w:t>
      </w:r>
      <w:r w:rsidRPr="001917D8">
        <w:rPr>
          <w:b/>
          <w:sz w:val="22"/>
          <w:szCs w:val="22"/>
        </w:rPr>
        <w:tab/>
        <w:t>Nesuderinamumas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Šio vaistinio preparato negalima maišyti su kitais, išskyrus nurodytus 6.6 skyriuje.</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6.3</w:t>
      </w:r>
      <w:r w:rsidRPr="001917D8">
        <w:rPr>
          <w:b/>
          <w:sz w:val="22"/>
          <w:szCs w:val="22"/>
        </w:rPr>
        <w:tab/>
        <w:t>Tinkamumo laikas</w:t>
      </w:r>
    </w:p>
    <w:p w:rsidR="00FF2FFA" w:rsidRPr="001917D8" w:rsidRDefault="00FF2FFA" w:rsidP="00FF2FFA">
      <w:pPr>
        <w:rPr>
          <w:sz w:val="22"/>
          <w:szCs w:val="22"/>
        </w:rPr>
      </w:pPr>
    </w:p>
    <w:p w:rsidR="00FF2FFA" w:rsidRPr="001917D8" w:rsidRDefault="00FF2FFA" w:rsidP="00FF2FFA">
      <w:pPr>
        <w:rPr>
          <w:sz w:val="22"/>
          <w:szCs w:val="22"/>
        </w:rPr>
      </w:pPr>
      <w:r w:rsidRPr="005546F3">
        <w:rPr>
          <w:sz w:val="22"/>
          <w:szCs w:val="22"/>
        </w:rPr>
        <w:t>Milteliai infuziniam tirpalui</w:t>
      </w:r>
      <w:r>
        <w:rPr>
          <w:sz w:val="22"/>
          <w:szCs w:val="22"/>
        </w:rPr>
        <w:t xml:space="preserve">: </w:t>
      </w:r>
      <w:r w:rsidRPr="001917D8">
        <w:rPr>
          <w:sz w:val="22"/>
          <w:szCs w:val="22"/>
        </w:rPr>
        <w:t>2 metai</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Paruošto vartojimui / praskiesto infuzinio tirpalo tinkamumo laikas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Paruošto tirpalo stabilumas:</w:t>
      </w:r>
    </w:p>
    <w:p w:rsidR="00FF2FFA" w:rsidRPr="001917D8" w:rsidRDefault="00FF2FFA" w:rsidP="00FF2FFA">
      <w:pPr>
        <w:rPr>
          <w:sz w:val="22"/>
          <w:szCs w:val="22"/>
        </w:rPr>
      </w:pPr>
      <w:r w:rsidRPr="001917D8">
        <w:rPr>
          <w:sz w:val="22"/>
          <w:szCs w:val="22"/>
        </w:rPr>
        <w:t>Paruošto tirpalo cheminės ir fizinės savybės nekinta 12 valandų, laikant 25</w:t>
      </w:r>
      <w:r w:rsidR="002F382D">
        <w:rPr>
          <w:sz w:val="22"/>
          <w:szCs w:val="22"/>
        </w:rPr>
        <w:t> °</w:t>
      </w:r>
      <w:r w:rsidRPr="001917D8">
        <w:rPr>
          <w:sz w:val="22"/>
          <w:szCs w:val="22"/>
        </w:rPr>
        <w:t xml:space="preserve">C temperatūroje, apsaugojus nuo šviesos, arba 24 valandas laikant </w:t>
      </w:r>
      <w:r w:rsidRPr="001917D8">
        <w:rPr>
          <w:bCs/>
          <w:sz w:val="22"/>
          <w:szCs w:val="22"/>
        </w:rPr>
        <w:t>5</w:t>
      </w:r>
      <w:r w:rsidR="00FB5E44">
        <w:rPr>
          <w:bCs/>
          <w:sz w:val="22"/>
          <w:szCs w:val="22"/>
        </w:rPr>
        <w:t> </w:t>
      </w:r>
      <w:r w:rsidRPr="001917D8">
        <w:rPr>
          <w:bCs/>
          <w:sz w:val="22"/>
          <w:szCs w:val="22"/>
        </w:rPr>
        <w:t>°C</w:t>
      </w:r>
      <w:r w:rsidR="00FB5E44">
        <w:rPr>
          <w:bCs/>
          <w:sz w:val="22"/>
          <w:szCs w:val="22"/>
        </w:rPr>
        <w:t> </w:t>
      </w:r>
      <w:r w:rsidRPr="001917D8">
        <w:rPr>
          <w:bCs/>
          <w:sz w:val="22"/>
          <w:szCs w:val="22"/>
        </w:rPr>
        <w:t>±</w:t>
      </w:r>
      <w:r w:rsidR="00FB5E44">
        <w:rPr>
          <w:bCs/>
          <w:sz w:val="22"/>
          <w:szCs w:val="22"/>
        </w:rPr>
        <w:t> </w:t>
      </w:r>
      <w:r w:rsidRPr="001917D8">
        <w:rPr>
          <w:bCs/>
          <w:sz w:val="22"/>
          <w:szCs w:val="22"/>
        </w:rPr>
        <w:t>3</w:t>
      </w:r>
      <w:r w:rsidR="00FB5E44">
        <w:rPr>
          <w:bCs/>
          <w:sz w:val="22"/>
          <w:szCs w:val="22"/>
        </w:rPr>
        <w:t> </w:t>
      </w:r>
      <w:r w:rsidRPr="001917D8">
        <w:rPr>
          <w:bCs/>
          <w:sz w:val="22"/>
          <w:szCs w:val="22"/>
        </w:rPr>
        <w:t xml:space="preserve">°C </w:t>
      </w:r>
      <w:r w:rsidRPr="001917D8">
        <w:rPr>
          <w:sz w:val="22"/>
          <w:szCs w:val="22"/>
        </w:rPr>
        <w:t>temperatūroje, apsaugojus nuo šviesos.</w:t>
      </w:r>
    </w:p>
    <w:p w:rsidR="00FF2FFA" w:rsidRPr="001917D8" w:rsidRDefault="00FF2FFA" w:rsidP="00FF2FFA">
      <w:pPr>
        <w:rPr>
          <w:sz w:val="22"/>
          <w:szCs w:val="22"/>
        </w:rPr>
      </w:pPr>
    </w:p>
    <w:p w:rsidR="00FF2FFA" w:rsidRPr="001917D8" w:rsidRDefault="00FF2FFA" w:rsidP="00FF2FFA">
      <w:pPr>
        <w:rPr>
          <w:bCs/>
          <w:sz w:val="22"/>
          <w:szCs w:val="22"/>
        </w:rPr>
      </w:pPr>
      <w:r w:rsidRPr="001917D8">
        <w:rPr>
          <w:sz w:val="22"/>
          <w:szCs w:val="22"/>
        </w:rPr>
        <w:t>Mikrobiologiniu požiūriu, preparatas turi būti suvartojamas nedelsiant.</w:t>
      </w:r>
      <w:r w:rsidRPr="001917D8">
        <w:rPr>
          <w:bCs/>
          <w:sz w:val="22"/>
          <w:szCs w:val="22"/>
        </w:rPr>
        <w:t xml:space="preserve"> Jei jis iš karto nesuvartojamas, už jo laikymo trukmę ir sąlygas atsako vartotojas. Paprastai galima laikyti ne ilgiau kaip 24</w:t>
      </w:r>
      <w:r w:rsidR="00FB5E44">
        <w:rPr>
          <w:bCs/>
          <w:sz w:val="22"/>
          <w:szCs w:val="22"/>
        </w:rPr>
        <w:t> </w:t>
      </w:r>
      <w:r w:rsidRPr="001917D8">
        <w:rPr>
          <w:bCs/>
          <w:sz w:val="22"/>
          <w:szCs w:val="22"/>
        </w:rPr>
        <w:t>val. 5</w:t>
      </w:r>
      <w:r w:rsidR="00FB5E44">
        <w:rPr>
          <w:bCs/>
          <w:sz w:val="22"/>
          <w:szCs w:val="22"/>
        </w:rPr>
        <w:t> </w:t>
      </w:r>
      <w:r w:rsidRPr="001917D8">
        <w:rPr>
          <w:bCs/>
          <w:sz w:val="22"/>
          <w:szCs w:val="22"/>
        </w:rPr>
        <w:t>°C</w:t>
      </w:r>
      <w:r w:rsidR="00FB5E44">
        <w:rPr>
          <w:bCs/>
          <w:sz w:val="22"/>
          <w:szCs w:val="22"/>
        </w:rPr>
        <w:t> </w:t>
      </w:r>
      <w:r w:rsidRPr="001917D8">
        <w:rPr>
          <w:bCs/>
          <w:sz w:val="22"/>
          <w:szCs w:val="22"/>
        </w:rPr>
        <w:t>±</w:t>
      </w:r>
      <w:r w:rsidR="00FB5E44">
        <w:rPr>
          <w:bCs/>
          <w:sz w:val="22"/>
          <w:szCs w:val="22"/>
        </w:rPr>
        <w:t> </w:t>
      </w:r>
      <w:r w:rsidRPr="001917D8">
        <w:rPr>
          <w:bCs/>
          <w:sz w:val="22"/>
          <w:szCs w:val="22"/>
        </w:rPr>
        <w:t>3</w:t>
      </w:r>
      <w:r w:rsidR="00FB5E44">
        <w:rPr>
          <w:bCs/>
          <w:sz w:val="22"/>
          <w:szCs w:val="22"/>
        </w:rPr>
        <w:t> </w:t>
      </w:r>
      <w:r w:rsidRPr="001917D8">
        <w:rPr>
          <w:bCs/>
          <w:sz w:val="22"/>
          <w:szCs w:val="22"/>
        </w:rPr>
        <w:t>°C temperatūroje, išskyrus atvejus, kai paruošimas/praskiedimas buvo atliktas kontroliuojamomis ir patvirtintomis</w:t>
      </w:r>
      <w:r>
        <w:rPr>
          <w:bCs/>
          <w:sz w:val="22"/>
          <w:szCs w:val="22"/>
        </w:rPr>
        <w:t xml:space="preserve"> aseptinėmis</w:t>
      </w:r>
      <w:r w:rsidRPr="001917D8">
        <w:rPr>
          <w:bCs/>
          <w:sz w:val="22"/>
          <w:szCs w:val="22"/>
        </w:rPr>
        <w:t xml:space="preserve"> sąlygomis.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6.4</w:t>
      </w:r>
      <w:r w:rsidRPr="001917D8">
        <w:rPr>
          <w:b/>
          <w:sz w:val="22"/>
          <w:szCs w:val="22"/>
        </w:rPr>
        <w:tab/>
        <w:t>Specialios laikymo sąlygos</w:t>
      </w:r>
    </w:p>
    <w:p w:rsidR="00FF2FFA" w:rsidRPr="001917D8" w:rsidRDefault="00FF2FFA" w:rsidP="00FF2FFA">
      <w:pPr>
        <w:rPr>
          <w:i/>
          <w:sz w:val="22"/>
          <w:szCs w:val="22"/>
        </w:rPr>
      </w:pPr>
    </w:p>
    <w:p w:rsidR="00FF2FFA" w:rsidRPr="001917D8" w:rsidRDefault="00FF2FFA" w:rsidP="00FF2FFA">
      <w:pPr>
        <w:rPr>
          <w:sz w:val="22"/>
          <w:szCs w:val="22"/>
        </w:rPr>
      </w:pPr>
      <w:r w:rsidRPr="001917D8">
        <w:rPr>
          <w:sz w:val="22"/>
          <w:szCs w:val="22"/>
        </w:rPr>
        <w:t>Laikyti ne aukštesnėje kaip 30</w:t>
      </w:r>
      <w:r w:rsidR="00FB5E44">
        <w:rPr>
          <w:sz w:val="22"/>
          <w:szCs w:val="22"/>
        </w:rPr>
        <w:t> </w:t>
      </w:r>
      <w:r w:rsidRPr="001917D8">
        <w:rPr>
          <w:sz w:val="22"/>
          <w:szCs w:val="22"/>
        </w:rPr>
        <w:sym w:font="Symbol" w:char="F0B0"/>
      </w:r>
      <w:r w:rsidRPr="001917D8">
        <w:rPr>
          <w:sz w:val="22"/>
          <w:szCs w:val="22"/>
        </w:rPr>
        <w:t>C temperatūroje.</w:t>
      </w:r>
    </w:p>
    <w:p w:rsidR="00FF2FFA" w:rsidRPr="001917D8" w:rsidRDefault="00FF2FFA" w:rsidP="00FF2FFA">
      <w:pPr>
        <w:rPr>
          <w:i/>
          <w:sz w:val="22"/>
          <w:szCs w:val="22"/>
        </w:rPr>
      </w:pPr>
      <w:r w:rsidRPr="001917D8">
        <w:rPr>
          <w:sz w:val="22"/>
          <w:szCs w:val="22"/>
        </w:rPr>
        <w:t>Flakoną laikyti išorinėje dėžutėje, kad preparatas būtų apsaugotas nuo šviesos.</w:t>
      </w:r>
    </w:p>
    <w:p w:rsidR="00FF2FFA" w:rsidRPr="001917D8" w:rsidRDefault="00FF2FFA" w:rsidP="00FF2FFA">
      <w:pPr>
        <w:rPr>
          <w:i/>
          <w:sz w:val="22"/>
          <w:szCs w:val="22"/>
        </w:rPr>
      </w:pPr>
    </w:p>
    <w:p w:rsidR="00FF2FFA" w:rsidRPr="001917D8" w:rsidRDefault="00FF2FFA" w:rsidP="00FF2FFA">
      <w:pPr>
        <w:rPr>
          <w:sz w:val="22"/>
          <w:szCs w:val="22"/>
        </w:rPr>
      </w:pPr>
      <w:r>
        <w:rPr>
          <w:sz w:val="22"/>
          <w:szCs w:val="22"/>
        </w:rPr>
        <w:t>Paruošto</w:t>
      </w:r>
      <w:r w:rsidRPr="001917D8">
        <w:rPr>
          <w:sz w:val="22"/>
          <w:szCs w:val="22"/>
        </w:rPr>
        <w:t xml:space="preserve"> vaistinio preparato laikymo sąlygos pateikiamos 6.3 skyriuje</w:t>
      </w:r>
      <w:r w:rsidRPr="001917D8">
        <w:rPr>
          <w:bCs/>
          <w:sz w:val="22"/>
          <w:szCs w:val="22"/>
        </w:rPr>
        <w:t>.</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6.5</w:t>
      </w:r>
      <w:r w:rsidRPr="001917D8">
        <w:rPr>
          <w:b/>
          <w:sz w:val="22"/>
          <w:szCs w:val="22"/>
        </w:rPr>
        <w:tab/>
        <w:t>Talpyklės pobūdis ir jos turinys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lastRenderedPageBreak/>
        <w:t>Nexmezol yra supakuotas į 5</w:t>
      </w:r>
      <w:r>
        <w:rPr>
          <w:sz w:val="22"/>
          <w:szCs w:val="22"/>
        </w:rPr>
        <w:t> </w:t>
      </w:r>
      <w:r w:rsidRPr="001917D8">
        <w:rPr>
          <w:sz w:val="22"/>
          <w:szCs w:val="22"/>
        </w:rPr>
        <w:t>ml stiklinius flakonus, pagamintus iš bespalvio I tipo vamzdinio stiklo, kurio vidinis paviršius atitinka I hidrolizinio atsparumo grupę. Kiekvienas flakonas užkimštas gumos kamščiu su aliuminio/polipropileno dangteliu.</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Pakuotės dydis: 1, 5, 10, 20 flakonų.</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Gali būti tiekiamos ne visų dydžių pakuotės.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6.6</w:t>
      </w:r>
      <w:r w:rsidRPr="001917D8">
        <w:rPr>
          <w:b/>
          <w:sz w:val="22"/>
          <w:szCs w:val="22"/>
        </w:rPr>
        <w:tab/>
        <w:t>Specialūs reikalavimai atliekoms tvarkyti ir vaistiniam preparatui ruošti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Paruoštą tirpalą prieš vartojant reikia apžiūrėti, ar jame nėra dalelių ir ar nepakitusi spalva.</w:t>
      </w:r>
    </w:p>
    <w:p w:rsidR="00FF2FFA" w:rsidRPr="001917D8" w:rsidRDefault="00FF2FFA" w:rsidP="00FF2FFA">
      <w:pPr>
        <w:rPr>
          <w:sz w:val="22"/>
          <w:szCs w:val="22"/>
        </w:rPr>
      </w:pPr>
      <w:r w:rsidRPr="001917D8">
        <w:rPr>
          <w:sz w:val="22"/>
          <w:szCs w:val="22"/>
        </w:rPr>
        <w:t>Galima vartoti tik skaidrų tirpalą. Tik vienkartiniam vartojimui.</w:t>
      </w:r>
    </w:p>
    <w:p w:rsidR="00FF2FFA" w:rsidRPr="001917D8" w:rsidRDefault="00FF2FFA" w:rsidP="00FF2FFA">
      <w:pPr>
        <w:rPr>
          <w:sz w:val="22"/>
          <w:szCs w:val="22"/>
        </w:rPr>
      </w:pPr>
      <w:r w:rsidRPr="001917D8">
        <w:rPr>
          <w:sz w:val="22"/>
          <w:szCs w:val="22"/>
        </w:rPr>
        <w:t>Kai paskirta 20 mg dozė, turi būti suvartojama tik pusė paruošto tirpalo.</w:t>
      </w:r>
    </w:p>
    <w:p w:rsidR="00FF2FFA" w:rsidRPr="001917D8" w:rsidRDefault="00FF2FFA" w:rsidP="00FF2FFA">
      <w:pPr>
        <w:rPr>
          <w:sz w:val="22"/>
          <w:szCs w:val="22"/>
        </w:rPr>
      </w:pPr>
      <w:r w:rsidRPr="001917D8">
        <w:rPr>
          <w:sz w:val="22"/>
          <w:szCs w:val="22"/>
        </w:rPr>
        <w:t xml:space="preserve">Bet koks nesuvartotas tirpalas turi būti sunaikintas laikantis vietinių reikalavimų. </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40</w:t>
      </w:r>
      <w:r>
        <w:rPr>
          <w:i/>
          <w:sz w:val="22"/>
          <w:szCs w:val="22"/>
        </w:rPr>
        <w:t> </w:t>
      </w:r>
      <w:r w:rsidRPr="001917D8">
        <w:rPr>
          <w:i/>
          <w:sz w:val="22"/>
          <w:szCs w:val="22"/>
        </w:rPr>
        <w:t>mg injekcija</w:t>
      </w:r>
    </w:p>
    <w:p w:rsidR="00FF2FFA" w:rsidRPr="001917D8" w:rsidRDefault="00FF2FFA" w:rsidP="00FF2FFA">
      <w:pPr>
        <w:rPr>
          <w:sz w:val="22"/>
          <w:szCs w:val="22"/>
        </w:rPr>
      </w:pPr>
      <w:r w:rsidRPr="001917D8">
        <w:rPr>
          <w:sz w:val="22"/>
          <w:szCs w:val="22"/>
        </w:rPr>
        <w:t>Injekcinis tirpalas (8</w:t>
      </w:r>
      <w:r>
        <w:rPr>
          <w:sz w:val="22"/>
          <w:szCs w:val="22"/>
        </w:rPr>
        <w:t> </w:t>
      </w:r>
      <w:r w:rsidRPr="001917D8">
        <w:rPr>
          <w:sz w:val="22"/>
          <w:szCs w:val="22"/>
        </w:rPr>
        <w:t>mg/ml) ruošiamas į flakoną, kuriame yra 40</w:t>
      </w:r>
      <w:r>
        <w:rPr>
          <w:sz w:val="22"/>
          <w:szCs w:val="22"/>
        </w:rPr>
        <w:t> </w:t>
      </w:r>
      <w:r w:rsidRPr="001917D8">
        <w:rPr>
          <w:sz w:val="22"/>
          <w:szCs w:val="22"/>
        </w:rPr>
        <w:t xml:space="preserve">mg ezomeprazolo, pridedant 5 ml 0,9 % natrio chlorido tirpalo, skirto leisti į veną. </w:t>
      </w:r>
    </w:p>
    <w:p w:rsidR="00FF2FFA" w:rsidRPr="001917D8" w:rsidRDefault="00FF2FFA" w:rsidP="00FF2FFA">
      <w:pPr>
        <w:rPr>
          <w:sz w:val="22"/>
          <w:szCs w:val="22"/>
        </w:rPr>
      </w:pPr>
      <w:r w:rsidRPr="001917D8">
        <w:rPr>
          <w:sz w:val="22"/>
          <w:szCs w:val="22"/>
        </w:rPr>
        <w:t>Paruoštas injekcinis tirpalas yra skaidrus ir bespalvis.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40</w:t>
      </w:r>
      <w:r>
        <w:rPr>
          <w:i/>
          <w:sz w:val="22"/>
          <w:szCs w:val="22"/>
        </w:rPr>
        <w:t> </w:t>
      </w:r>
      <w:r w:rsidRPr="001917D8">
        <w:rPr>
          <w:i/>
          <w:sz w:val="22"/>
          <w:szCs w:val="22"/>
        </w:rPr>
        <w:t>mg infuzija</w:t>
      </w:r>
    </w:p>
    <w:p w:rsidR="00FF2FFA" w:rsidRPr="001917D8" w:rsidRDefault="00FF2FFA" w:rsidP="00FF2FFA">
      <w:pPr>
        <w:rPr>
          <w:sz w:val="22"/>
          <w:szCs w:val="22"/>
        </w:rPr>
      </w:pPr>
      <w:r w:rsidRPr="001917D8">
        <w:rPr>
          <w:sz w:val="22"/>
          <w:szCs w:val="22"/>
        </w:rPr>
        <w:t xml:space="preserve">Infuzinis tirpalas ruošiamas </w:t>
      </w:r>
      <w:r>
        <w:rPr>
          <w:sz w:val="22"/>
          <w:szCs w:val="22"/>
        </w:rPr>
        <w:t>ištirpinant vieno</w:t>
      </w:r>
      <w:r w:rsidRPr="001917D8">
        <w:rPr>
          <w:sz w:val="22"/>
          <w:szCs w:val="22"/>
        </w:rPr>
        <w:t xml:space="preserve"> flakon</w:t>
      </w:r>
      <w:r>
        <w:rPr>
          <w:sz w:val="22"/>
          <w:szCs w:val="22"/>
        </w:rPr>
        <w:t>o</w:t>
      </w:r>
      <w:r w:rsidRPr="001917D8">
        <w:rPr>
          <w:sz w:val="22"/>
          <w:szCs w:val="22"/>
        </w:rPr>
        <w:t>, kuriame yra 40</w:t>
      </w:r>
      <w:r>
        <w:rPr>
          <w:sz w:val="22"/>
          <w:szCs w:val="22"/>
        </w:rPr>
        <w:t> </w:t>
      </w:r>
      <w:r w:rsidRPr="001917D8">
        <w:rPr>
          <w:sz w:val="22"/>
          <w:szCs w:val="22"/>
        </w:rPr>
        <w:t xml:space="preserve">mg ezomeprazolo, </w:t>
      </w:r>
      <w:r>
        <w:rPr>
          <w:sz w:val="22"/>
          <w:szCs w:val="22"/>
        </w:rPr>
        <w:t xml:space="preserve">turinį </w:t>
      </w:r>
      <w:r w:rsidRPr="001917D8">
        <w:rPr>
          <w:sz w:val="22"/>
          <w:szCs w:val="22"/>
        </w:rPr>
        <w:t xml:space="preserve">100 ml 0,9 % natrio chlorido tirpalo, skirto leisti į veną. </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80</w:t>
      </w:r>
      <w:r>
        <w:rPr>
          <w:i/>
          <w:sz w:val="22"/>
          <w:szCs w:val="22"/>
        </w:rPr>
        <w:t> </w:t>
      </w:r>
      <w:r w:rsidRPr="001917D8">
        <w:rPr>
          <w:i/>
          <w:sz w:val="22"/>
          <w:szCs w:val="22"/>
        </w:rPr>
        <w:t>mg infuzija</w:t>
      </w:r>
    </w:p>
    <w:p w:rsidR="00FF2FFA" w:rsidRPr="001917D8" w:rsidRDefault="00FF2FFA" w:rsidP="00FF2FFA">
      <w:pPr>
        <w:rPr>
          <w:sz w:val="22"/>
          <w:szCs w:val="22"/>
        </w:rPr>
      </w:pPr>
      <w:r w:rsidRPr="001917D8">
        <w:rPr>
          <w:sz w:val="22"/>
          <w:szCs w:val="22"/>
        </w:rPr>
        <w:t>Infuzinis tirpalas ruošiamas ištirpinant dviejų flakonų, kurių kiekviename yra 40</w:t>
      </w:r>
      <w:r>
        <w:rPr>
          <w:sz w:val="22"/>
          <w:szCs w:val="22"/>
        </w:rPr>
        <w:t> </w:t>
      </w:r>
      <w:r w:rsidRPr="001917D8">
        <w:rPr>
          <w:sz w:val="22"/>
          <w:szCs w:val="22"/>
        </w:rPr>
        <w:t xml:space="preserve">mg ezomeprazolo, turinį 100 ml 0,9 % natrio chlorido tirpalo, skirto leisti į veną. </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Paruoštas infuzinis tirpalas yra skaidrus ir bespalvis.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7.</w:t>
      </w:r>
      <w:r w:rsidRPr="001917D8">
        <w:rPr>
          <w:b/>
          <w:sz w:val="22"/>
          <w:szCs w:val="22"/>
        </w:rPr>
        <w:tab/>
        <w:t xml:space="preserve">REGISTRUOTOJAS </w:t>
      </w:r>
    </w:p>
    <w:p w:rsidR="00FF2FFA" w:rsidRPr="001917D8" w:rsidRDefault="00FF2FFA" w:rsidP="00FF2FFA">
      <w:pPr>
        <w:rPr>
          <w:b/>
          <w:sz w:val="22"/>
          <w:szCs w:val="22"/>
        </w:rPr>
      </w:pPr>
    </w:p>
    <w:p w:rsidR="00FF2FFA" w:rsidRPr="001917D8" w:rsidRDefault="00FF2FFA" w:rsidP="00FF2FFA">
      <w:pPr>
        <w:rPr>
          <w:sz w:val="22"/>
          <w:szCs w:val="22"/>
        </w:rPr>
      </w:pPr>
      <w:r w:rsidRPr="001917D8">
        <w:rPr>
          <w:sz w:val="22"/>
          <w:szCs w:val="22"/>
        </w:rPr>
        <w:t>Sandoz d.d.</w:t>
      </w:r>
    </w:p>
    <w:p w:rsidR="00FF2FFA" w:rsidRPr="001917D8" w:rsidRDefault="00FF2FFA" w:rsidP="00FF2FFA">
      <w:pPr>
        <w:rPr>
          <w:sz w:val="22"/>
          <w:szCs w:val="22"/>
        </w:rPr>
      </w:pPr>
      <w:r w:rsidRPr="001917D8">
        <w:rPr>
          <w:sz w:val="22"/>
          <w:szCs w:val="22"/>
        </w:rPr>
        <w:t>Verovškova 57</w:t>
      </w:r>
      <w:r w:rsidRPr="001917D8">
        <w:rPr>
          <w:sz w:val="22"/>
          <w:szCs w:val="22"/>
        </w:rPr>
        <w:br/>
        <w:t xml:space="preserve">SI-1000 Ljubljana </w:t>
      </w:r>
      <w:r w:rsidRPr="001917D8">
        <w:rPr>
          <w:sz w:val="22"/>
          <w:szCs w:val="22"/>
        </w:rPr>
        <w:br/>
        <w:t>Slovėnija</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8.</w:t>
      </w:r>
      <w:r w:rsidRPr="001917D8">
        <w:rPr>
          <w:b/>
          <w:sz w:val="22"/>
          <w:szCs w:val="22"/>
        </w:rPr>
        <w:tab/>
        <w:t>REGISTRACIJOS PAŽYMĖJIMO NUMERIS (-IAI)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N1 – LT/1/09/1529/045</w:t>
      </w:r>
    </w:p>
    <w:p w:rsidR="00FF2FFA" w:rsidRPr="001917D8" w:rsidRDefault="00FF2FFA" w:rsidP="00FF2FFA">
      <w:pPr>
        <w:rPr>
          <w:sz w:val="22"/>
          <w:szCs w:val="22"/>
        </w:rPr>
      </w:pPr>
      <w:r w:rsidRPr="001917D8">
        <w:rPr>
          <w:sz w:val="22"/>
          <w:szCs w:val="22"/>
        </w:rPr>
        <w:t>N5 – LT/1/09/1529/046</w:t>
      </w:r>
    </w:p>
    <w:p w:rsidR="00FF2FFA" w:rsidRPr="001917D8" w:rsidRDefault="00FF2FFA" w:rsidP="00FF2FFA">
      <w:pPr>
        <w:rPr>
          <w:sz w:val="22"/>
          <w:szCs w:val="22"/>
        </w:rPr>
      </w:pPr>
      <w:r w:rsidRPr="001917D8">
        <w:rPr>
          <w:sz w:val="22"/>
          <w:szCs w:val="22"/>
        </w:rPr>
        <w:lastRenderedPageBreak/>
        <w:t>N10 – LT/1/09/1529/047</w:t>
      </w:r>
    </w:p>
    <w:p w:rsidR="00FF2FFA" w:rsidRPr="001917D8" w:rsidRDefault="00FF2FFA" w:rsidP="00FF2FFA">
      <w:pPr>
        <w:rPr>
          <w:sz w:val="22"/>
          <w:szCs w:val="22"/>
        </w:rPr>
      </w:pPr>
      <w:r w:rsidRPr="001917D8">
        <w:rPr>
          <w:sz w:val="22"/>
          <w:szCs w:val="22"/>
        </w:rPr>
        <w:t>N20 – LT/1/09/1529/048</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9.</w:t>
      </w:r>
      <w:r w:rsidRPr="001917D8">
        <w:rPr>
          <w:b/>
          <w:sz w:val="22"/>
          <w:szCs w:val="22"/>
        </w:rPr>
        <w:tab/>
        <w:t xml:space="preserve">REGISTRAVIMO / PERREGISTRAVIMO DATA  </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Registravimo data 2011 m. rugsėjo mėn. 28 d.</w:t>
      </w:r>
    </w:p>
    <w:p w:rsidR="00FF2FFA" w:rsidRPr="005546F3" w:rsidRDefault="00FF2FFA" w:rsidP="00FF2FFA">
      <w:pPr>
        <w:rPr>
          <w:noProof w:val="0"/>
          <w:snapToGrid w:val="0"/>
          <w:sz w:val="22"/>
        </w:rPr>
      </w:pPr>
      <w:r w:rsidRPr="005546F3">
        <w:rPr>
          <w:snapToGrid w:val="0"/>
          <w:sz w:val="22"/>
          <w:szCs w:val="22"/>
        </w:rPr>
        <w:t xml:space="preserve">Paskutinio </w:t>
      </w:r>
      <w:r w:rsidRPr="005546F3">
        <w:rPr>
          <w:snapToGrid w:val="0"/>
          <w:sz w:val="22"/>
        </w:rPr>
        <w:t xml:space="preserve">perregistravimo data </w:t>
      </w:r>
      <w:r w:rsidRPr="00D15282">
        <w:rPr>
          <w:snapToGrid w:val="0"/>
          <w:sz w:val="22"/>
        </w:rPr>
        <w:t>2016 m. rugpjūčio mėn. 8 d.</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10.</w:t>
      </w:r>
      <w:r w:rsidRPr="001917D8">
        <w:rPr>
          <w:b/>
          <w:sz w:val="22"/>
          <w:szCs w:val="22"/>
        </w:rPr>
        <w:tab/>
        <w:t>TEKSTO PERŽIŪROS DATA</w:t>
      </w:r>
    </w:p>
    <w:p w:rsidR="00FF2FFA" w:rsidRDefault="00FF2FFA" w:rsidP="00FF2FFA">
      <w:pPr>
        <w:rPr>
          <w:sz w:val="22"/>
          <w:szCs w:val="22"/>
        </w:rPr>
      </w:pPr>
    </w:p>
    <w:p w:rsidR="00FF2FFA" w:rsidRDefault="009149F4" w:rsidP="00FF2FFA">
      <w:pPr>
        <w:rPr>
          <w:sz w:val="22"/>
          <w:szCs w:val="22"/>
        </w:rPr>
      </w:pPr>
      <w:r>
        <w:rPr>
          <w:sz w:val="22"/>
          <w:szCs w:val="22"/>
        </w:rPr>
        <w:t>2017 m. rugsėjo 28 d.</w:t>
      </w:r>
    </w:p>
    <w:p w:rsidR="009149F4" w:rsidRPr="001917D8" w:rsidRDefault="009149F4" w:rsidP="00FF2FFA">
      <w:pPr>
        <w:rPr>
          <w:sz w:val="22"/>
          <w:szCs w:val="22"/>
        </w:rPr>
      </w:pPr>
    </w:p>
    <w:p w:rsidR="00FF2FFA" w:rsidRPr="001917D8" w:rsidRDefault="00FF2FFA" w:rsidP="00FF2FFA">
      <w:pPr>
        <w:rPr>
          <w:sz w:val="22"/>
          <w:szCs w:val="22"/>
          <w:lang w:val="x-none"/>
        </w:rPr>
      </w:pPr>
      <w:r w:rsidRPr="001917D8">
        <w:rPr>
          <w:sz w:val="22"/>
          <w:szCs w:val="22"/>
        </w:rPr>
        <w:t>Išsami informacija apie šį vaistinį preparatą pateikiama Valstybinės vaistų kontrolės tarnybos prie Lietuvos Respublikos sveikatos apsaugos ministerijos tinklalapyje</w:t>
      </w:r>
      <w:r w:rsidRPr="001917D8">
        <w:rPr>
          <w:i/>
          <w:sz w:val="22"/>
          <w:szCs w:val="22"/>
        </w:rPr>
        <w:t xml:space="preserve"> </w:t>
      </w:r>
      <w:hyperlink r:id="rId10" w:history="1">
        <w:r w:rsidRPr="001917D8">
          <w:rPr>
            <w:rStyle w:val="Hipersaitas"/>
            <w:sz w:val="22"/>
            <w:szCs w:val="22"/>
          </w:rPr>
          <w:t>http://www.vvkt.lt</w:t>
        </w:r>
      </w:hyperlink>
      <w:r w:rsidRPr="001917D8">
        <w:rPr>
          <w:sz w:val="22"/>
          <w:szCs w:val="22"/>
          <w:lang w:val="x-none"/>
        </w:rPr>
        <w:br w:type="page"/>
      </w:r>
      <w:r w:rsidRPr="001917D8">
        <w:rPr>
          <w:sz w:val="22"/>
          <w:szCs w:val="22"/>
          <w:lang w:val="x-none"/>
        </w:rPr>
        <w:lastRenderedPageBreak/>
        <w:t xml:space="preserve"> </w:t>
      </w: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b/>
          <w:sz w:val="22"/>
          <w:szCs w:val="22"/>
        </w:rPr>
      </w:pPr>
    </w:p>
    <w:p w:rsidR="00FF2FFA" w:rsidRPr="001917D8" w:rsidRDefault="00FF2FFA" w:rsidP="00FF2FFA">
      <w:pPr>
        <w:jc w:val="center"/>
        <w:rPr>
          <w:b/>
          <w:sz w:val="22"/>
          <w:szCs w:val="22"/>
        </w:rPr>
      </w:pPr>
      <w:r w:rsidRPr="001917D8">
        <w:rPr>
          <w:b/>
          <w:sz w:val="22"/>
          <w:szCs w:val="22"/>
        </w:rPr>
        <w:t>II PRIEDAS</w:t>
      </w:r>
    </w:p>
    <w:p w:rsidR="00FF2FFA" w:rsidRPr="001917D8" w:rsidRDefault="00FF2FFA" w:rsidP="00FF2FFA">
      <w:pPr>
        <w:jc w:val="center"/>
        <w:rPr>
          <w:b/>
          <w:sz w:val="22"/>
          <w:szCs w:val="22"/>
        </w:rPr>
      </w:pPr>
    </w:p>
    <w:p w:rsidR="00FF2FFA" w:rsidRPr="001917D8" w:rsidRDefault="00FF2FFA" w:rsidP="00FF2FFA">
      <w:pPr>
        <w:jc w:val="center"/>
        <w:rPr>
          <w:b/>
          <w:sz w:val="22"/>
          <w:szCs w:val="22"/>
        </w:rPr>
      </w:pPr>
      <w:r w:rsidRPr="001917D8">
        <w:rPr>
          <w:b/>
          <w:sz w:val="22"/>
          <w:szCs w:val="22"/>
        </w:rPr>
        <w:t>REGISTRACIJOS SĄLYGOS</w:t>
      </w:r>
    </w:p>
    <w:p w:rsidR="00FF2FFA" w:rsidRPr="001917D8" w:rsidRDefault="00FF2FFA" w:rsidP="00FF2FFA">
      <w:pPr>
        <w:jc w:val="center"/>
        <w:rPr>
          <w:sz w:val="22"/>
          <w:szCs w:val="22"/>
          <w:lang w:val="x-none"/>
        </w:rPr>
      </w:pPr>
    </w:p>
    <w:p w:rsidR="00FF2FFA" w:rsidRPr="001917D8" w:rsidRDefault="00FF2FFA" w:rsidP="00BA1659">
      <w:pPr>
        <w:ind w:left="567" w:firstLine="284"/>
        <w:rPr>
          <w:b/>
          <w:sz w:val="22"/>
          <w:szCs w:val="22"/>
        </w:rPr>
      </w:pPr>
      <w:r w:rsidRPr="001917D8">
        <w:rPr>
          <w:b/>
          <w:sz w:val="22"/>
          <w:szCs w:val="22"/>
        </w:rPr>
        <w:t>A.</w:t>
      </w:r>
      <w:r w:rsidRPr="001917D8">
        <w:rPr>
          <w:b/>
          <w:sz w:val="22"/>
          <w:szCs w:val="22"/>
        </w:rPr>
        <w:tab/>
        <w:t>GAMINTOJAS (-AI), ATSAKINGAS (-I) UŽ SERIJŲ IŠLEIDIMĄ</w:t>
      </w:r>
    </w:p>
    <w:p w:rsidR="00FF2FFA" w:rsidRPr="001917D8" w:rsidRDefault="00FF2FFA" w:rsidP="00BA1659">
      <w:pPr>
        <w:ind w:left="567" w:firstLine="284"/>
        <w:rPr>
          <w:sz w:val="22"/>
          <w:szCs w:val="22"/>
          <w:lang w:val="x-none"/>
        </w:rPr>
      </w:pPr>
    </w:p>
    <w:p w:rsidR="00FF2FFA" w:rsidRPr="001917D8" w:rsidRDefault="00FF2FFA" w:rsidP="00BA1659">
      <w:pPr>
        <w:ind w:left="567" w:firstLine="284"/>
        <w:rPr>
          <w:b/>
          <w:sz w:val="22"/>
          <w:szCs w:val="22"/>
        </w:rPr>
      </w:pPr>
      <w:r w:rsidRPr="001917D8">
        <w:rPr>
          <w:b/>
          <w:sz w:val="22"/>
          <w:szCs w:val="22"/>
        </w:rPr>
        <w:t>B.</w:t>
      </w:r>
      <w:r w:rsidRPr="001917D8">
        <w:rPr>
          <w:b/>
          <w:sz w:val="22"/>
          <w:szCs w:val="22"/>
        </w:rPr>
        <w:tab/>
        <w:t>TIEKIMO IR VARTOJIMO SĄLYGOS AR APRIBOJIMAI</w:t>
      </w:r>
    </w:p>
    <w:p w:rsidR="00FF2FFA" w:rsidRPr="001917D8" w:rsidRDefault="00FF2FFA" w:rsidP="00FF2FFA">
      <w:pPr>
        <w:jc w:val="center"/>
        <w:rPr>
          <w:sz w:val="22"/>
          <w:szCs w:val="22"/>
          <w:lang w:val="x-none"/>
        </w:rPr>
      </w:pPr>
    </w:p>
    <w:p w:rsidR="00FF2FFA" w:rsidRPr="001917D8" w:rsidRDefault="00FF2FFA" w:rsidP="00FF2FFA">
      <w:pPr>
        <w:rPr>
          <w:b/>
          <w:sz w:val="22"/>
          <w:szCs w:val="22"/>
        </w:rPr>
      </w:pPr>
      <w:r w:rsidRPr="001917D8">
        <w:rPr>
          <w:b/>
          <w:sz w:val="22"/>
          <w:szCs w:val="22"/>
        </w:rPr>
        <w:br w:type="page"/>
      </w:r>
      <w:r w:rsidRPr="001917D8">
        <w:rPr>
          <w:b/>
          <w:sz w:val="22"/>
          <w:szCs w:val="22"/>
        </w:rPr>
        <w:lastRenderedPageBreak/>
        <w:t>A.</w:t>
      </w:r>
      <w:r w:rsidRPr="001917D8">
        <w:rPr>
          <w:b/>
          <w:sz w:val="22"/>
          <w:szCs w:val="22"/>
        </w:rPr>
        <w:tab/>
      </w:r>
      <w:r w:rsidRPr="005546F3">
        <w:rPr>
          <w:b/>
          <w:sz w:val="22"/>
          <w:szCs w:val="22"/>
        </w:rPr>
        <w:t>GAMINTOJAS (-AI), ATSAKINGAS (-I) UŽ SERIJŲ IŠLEIDIMĄ</w:t>
      </w:r>
    </w:p>
    <w:p w:rsidR="00FF2FFA" w:rsidRPr="001917D8" w:rsidRDefault="00FF2FFA" w:rsidP="00FF2FFA">
      <w:pPr>
        <w:rPr>
          <w:sz w:val="22"/>
          <w:szCs w:val="22"/>
          <w:lang w:val="x-none"/>
        </w:rPr>
      </w:pPr>
    </w:p>
    <w:p w:rsidR="00FF2FFA" w:rsidRPr="001917D8" w:rsidRDefault="00FF2FFA" w:rsidP="00FF2FFA">
      <w:pPr>
        <w:rPr>
          <w:sz w:val="22"/>
          <w:szCs w:val="22"/>
        </w:rPr>
      </w:pPr>
      <w:r w:rsidRPr="005546F3">
        <w:rPr>
          <w:sz w:val="22"/>
          <w:szCs w:val="22"/>
          <w:u w:val="single"/>
          <w:lang w:val="x-none"/>
        </w:rPr>
        <w:t>Gamintojo (-ų), atsakingo (-ų) už serijų išleidimą, pavadinimas (-ai) ir adresas (-ai)</w:t>
      </w:r>
    </w:p>
    <w:p w:rsidR="00FF2FFA" w:rsidRDefault="00FF2FFA" w:rsidP="00FF2FFA">
      <w:pPr>
        <w:rPr>
          <w:sz w:val="22"/>
          <w:szCs w:val="22"/>
        </w:rPr>
      </w:pPr>
    </w:p>
    <w:p w:rsidR="00FF2FFA" w:rsidRPr="001917D8" w:rsidRDefault="00FF2FFA" w:rsidP="00FF2FFA">
      <w:pPr>
        <w:rPr>
          <w:sz w:val="22"/>
          <w:szCs w:val="22"/>
        </w:rPr>
      </w:pPr>
      <w:r w:rsidRPr="001917D8">
        <w:rPr>
          <w:sz w:val="22"/>
          <w:szCs w:val="22"/>
        </w:rPr>
        <w:t>Salutas Pharma GmbH</w:t>
      </w:r>
    </w:p>
    <w:p w:rsidR="00FF2FFA" w:rsidRDefault="00FF2FFA" w:rsidP="00FF2FFA">
      <w:pPr>
        <w:rPr>
          <w:sz w:val="22"/>
          <w:szCs w:val="22"/>
        </w:rPr>
      </w:pPr>
      <w:r w:rsidRPr="001917D8">
        <w:rPr>
          <w:sz w:val="22"/>
          <w:szCs w:val="22"/>
        </w:rPr>
        <w:t>Otto-von-Guericke-Allee 1</w:t>
      </w:r>
    </w:p>
    <w:p w:rsidR="00FF2FFA" w:rsidRPr="001917D8" w:rsidRDefault="00FF2FFA" w:rsidP="00FF2FFA">
      <w:pPr>
        <w:rPr>
          <w:sz w:val="22"/>
          <w:szCs w:val="22"/>
        </w:rPr>
      </w:pPr>
      <w:r w:rsidRPr="001917D8">
        <w:rPr>
          <w:sz w:val="22"/>
          <w:szCs w:val="22"/>
        </w:rPr>
        <w:t>39179 Barleben</w:t>
      </w:r>
    </w:p>
    <w:p w:rsidR="00FF2FFA" w:rsidRPr="001917D8" w:rsidRDefault="00FF2FFA" w:rsidP="00FF2FFA">
      <w:pPr>
        <w:rPr>
          <w:sz w:val="22"/>
          <w:szCs w:val="22"/>
        </w:rPr>
      </w:pPr>
      <w:r w:rsidRPr="001917D8">
        <w:rPr>
          <w:sz w:val="22"/>
          <w:szCs w:val="22"/>
        </w:rPr>
        <w:t>Vokietija</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arba</w:t>
      </w:r>
    </w:p>
    <w:p w:rsidR="00FF2FFA" w:rsidRPr="001917D8" w:rsidRDefault="00FF2FFA" w:rsidP="00FF2FFA">
      <w:pPr>
        <w:rPr>
          <w:sz w:val="22"/>
          <w:szCs w:val="22"/>
        </w:rPr>
      </w:pPr>
    </w:p>
    <w:p w:rsidR="00FF2FFA" w:rsidRPr="001917D8" w:rsidRDefault="00FF2FFA" w:rsidP="00FF2FFA">
      <w:pPr>
        <w:rPr>
          <w:bCs/>
          <w:sz w:val="22"/>
          <w:szCs w:val="22"/>
        </w:rPr>
      </w:pPr>
      <w:r w:rsidRPr="001917D8">
        <w:rPr>
          <w:sz w:val="22"/>
          <w:szCs w:val="22"/>
        </w:rPr>
        <w:t>Lek Pharmaceuticals d.d.</w:t>
      </w:r>
    </w:p>
    <w:p w:rsidR="00FF2FFA" w:rsidRDefault="00FF2FFA" w:rsidP="00FF2FFA">
      <w:pPr>
        <w:rPr>
          <w:sz w:val="22"/>
          <w:szCs w:val="22"/>
        </w:rPr>
      </w:pPr>
      <w:r w:rsidRPr="001917D8">
        <w:rPr>
          <w:sz w:val="22"/>
          <w:szCs w:val="22"/>
        </w:rPr>
        <w:t>Verovškova 57</w:t>
      </w:r>
    </w:p>
    <w:p w:rsidR="00FF2FFA" w:rsidRPr="001917D8" w:rsidRDefault="00FF2FFA" w:rsidP="00FF2FFA">
      <w:pPr>
        <w:rPr>
          <w:bCs/>
          <w:sz w:val="22"/>
          <w:szCs w:val="22"/>
        </w:rPr>
      </w:pPr>
      <w:r w:rsidRPr="001917D8">
        <w:rPr>
          <w:sz w:val="22"/>
          <w:szCs w:val="22"/>
        </w:rPr>
        <w:t>1526 Ljubljana</w:t>
      </w:r>
    </w:p>
    <w:p w:rsidR="00FF2FFA" w:rsidRPr="001917D8" w:rsidRDefault="00FF2FFA" w:rsidP="00FF2FFA">
      <w:pPr>
        <w:rPr>
          <w:bCs/>
          <w:sz w:val="22"/>
          <w:szCs w:val="22"/>
        </w:rPr>
      </w:pPr>
      <w:r w:rsidRPr="001917D8">
        <w:rPr>
          <w:sz w:val="22"/>
          <w:szCs w:val="22"/>
        </w:rPr>
        <w:t>Slovėnija</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Su pakuote pateikiamame lapelyje nurodomas gamintojo, atsakingo už konkrečios serijos išleidimą, pavadinimas ir adresas.</w:t>
      </w:r>
    </w:p>
    <w:p w:rsidR="00FF2FFA" w:rsidRPr="001917D8" w:rsidRDefault="00FF2FFA" w:rsidP="00FF2FFA">
      <w:pPr>
        <w:rPr>
          <w:b/>
          <w:bCs/>
          <w:sz w:val="22"/>
          <w:szCs w:val="22"/>
        </w:rPr>
      </w:pP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B.</w:t>
      </w:r>
      <w:r w:rsidRPr="001917D8">
        <w:rPr>
          <w:b/>
          <w:sz w:val="22"/>
          <w:szCs w:val="22"/>
        </w:rPr>
        <w:tab/>
        <w:t>TIEKIMO IR VARTOJIMO SĄLYGOS AR APRIBOJIMAI</w:t>
      </w:r>
    </w:p>
    <w:p w:rsidR="00FF2FFA" w:rsidRPr="001917D8" w:rsidRDefault="00FF2FFA" w:rsidP="00FF2FFA">
      <w:pPr>
        <w:rPr>
          <w:sz w:val="22"/>
          <w:szCs w:val="22"/>
          <w:lang w:val="x-none"/>
        </w:rPr>
      </w:pPr>
    </w:p>
    <w:p w:rsidR="00FF2FFA" w:rsidRPr="001917D8" w:rsidRDefault="00FF2FFA" w:rsidP="00FF2FFA">
      <w:pPr>
        <w:rPr>
          <w:sz w:val="22"/>
          <w:szCs w:val="22"/>
          <w:lang w:val="x-none"/>
        </w:rPr>
      </w:pPr>
      <w:r w:rsidRPr="001917D8">
        <w:rPr>
          <w:sz w:val="22"/>
          <w:szCs w:val="22"/>
          <w:lang w:val="x-none"/>
        </w:rPr>
        <w:t>Receptinis vaistinis preparatas.</w:t>
      </w:r>
    </w:p>
    <w:p w:rsidR="00FF2FFA" w:rsidRPr="001917D8" w:rsidRDefault="00FF2FFA" w:rsidP="00FF2FFA">
      <w:pPr>
        <w:rPr>
          <w:sz w:val="22"/>
          <w:szCs w:val="22"/>
          <w:lang w:val="x-none"/>
        </w:rPr>
      </w:pPr>
      <w:r w:rsidRPr="001917D8">
        <w:rPr>
          <w:sz w:val="22"/>
          <w:szCs w:val="22"/>
          <w:lang w:val="x-none"/>
        </w:rPr>
        <w:br w:type="page"/>
      </w: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b/>
          <w:sz w:val="22"/>
          <w:szCs w:val="22"/>
        </w:rPr>
      </w:pPr>
    </w:p>
    <w:p w:rsidR="00FF2FFA" w:rsidRPr="001917D8" w:rsidRDefault="00FF2FFA" w:rsidP="00FF2FFA">
      <w:pPr>
        <w:jc w:val="center"/>
        <w:rPr>
          <w:b/>
          <w:sz w:val="22"/>
          <w:szCs w:val="22"/>
        </w:rPr>
      </w:pPr>
      <w:r w:rsidRPr="001917D8">
        <w:rPr>
          <w:b/>
          <w:sz w:val="22"/>
          <w:szCs w:val="22"/>
        </w:rPr>
        <w:t>III PRIEDAS</w:t>
      </w:r>
    </w:p>
    <w:p w:rsidR="00FF2FFA" w:rsidRPr="001917D8" w:rsidRDefault="00FF2FFA" w:rsidP="00FF2FFA">
      <w:pPr>
        <w:jc w:val="center"/>
        <w:rPr>
          <w:sz w:val="22"/>
          <w:szCs w:val="22"/>
          <w:lang w:val="x-none"/>
        </w:rPr>
      </w:pPr>
    </w:p>
    <w:p w:rsidR="00FF2FFA" w:rsidRPr="001917D8" w:rsidRDefault="00FF2FFA" w:rsidP="00FF2FFA">
      <w:pPr>
        <w:jc w:val="center"/>
        <w:rPr>
          <w:b/>
          <w:sz w:val="22"/>
          <w:szCs w:val="22"/>
        </w:rPr>
      </w:pPr>
      <w:r w:rsidRPr="001917D8">
        <w:rPr>
          <w:b/>
          <w:sz w:val="22"/>
          <w:szCs w:val="22"/>
        </w:rPr>
        <w:t>ŽENKLINIMAS IR PAKUOTĖS LAPELIS</w:t>
      </w:r>
    </w:p>
    <w:p w:rsidR="00FF2FFA" w:rsidRPr="001917D8" w:rsidRDefault="00FF2FFA" w:rsidP="00FF2FFA">
      <w:pPr>
        <w:rPr>
          <w:sz w:val="22"/>
          <w:szCs w:val="22"/>
          <w:lang w:val="x-none"/>
        </w:rPr>
      </w:pPr>
      <w:r w:rsidRPr="001917D8">
        <w:rPr>
          <w:sz w:val="22"/>
          <w:szCs w:val="22"/>
          <w:lang w:val="x-none"/>
        </w:rPr>
        <w:br w:type="page"/>
      </w: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rPr>
          <w:b/>
          <w:sz w:val="22"/>
          <w:szCs w:val="22"/>
        </w:rPr>
      </w:pPr>
    </w:p>
    <w:p w:rsidR="00FF2FFA" w:rsidRPr="001917D8" w:rsidRDefault="00FF2FFA" w:rsidP="00FF2FFA">
      <w:pPr>
        <w:jc w:val="center"/>
        <w:rPr>
          <w:b/>
          <w:sz w:val="22"/>
          <w:szCs w:val="22"/>
        </w:rPr>
      </w:pPr>
      <w:r w:rsidRPr="001917D8">
        <w:rPr>
          <w:b/>
          <w:sz w:val="22"/>
          <w:szCs w:val="22"/>
        </w:rPr>
        <w:t>A. ŽENKLINIMAS</w:t>
      </w:r>
    </w:p>
    <w:p w:rsidR="00FF2FFA" w:rsidRPr="001917D8" w:rsidRDefault="00FF2FFA" w:rsidP="00FF2FFA">
      <w:pPr>
        <w:rPr>
          <w:sz w:val="22"/>
          <w:szCs w:val="22"/>
          <w:lang w:val="x-none"/>
        </w:rPr>
      </w:pPr>
      <w:r w:rsidRPr="001917D8">
        <w:rPr>
          <w:sz w:val="22"/>
          <w:szCs w:val="22"/>
          <w:lang w:val="x-none"/>
        </w:rPr>
        <w:br w:type="page"/>
      </w: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lastRenderedPageBreak/>
        <w:t>INFORMACIJA ANT IŠORINĖS PAKUOTĖS</w:t>
      </w: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 xml:space="preserve">KARTONO DĖŽUTĖ </w:t>
      </w:r>
    </w:p>
    <w:p w:rsidR="00FF2FFA" w:rsidRPr="001917D8" w:rsidRDefault="00FF2FFA" w:rsidP="00FF2FFA">
      <w:pPr>
        <w:rPr>
          <w:sz w:val="22"/>
          <w:szCs w:val="22"/>
          <w:lang w:val="x-none"/>
        </w:rPr>
      </w:pPr>
    </w:p>
    <w:p w:rsidR="00FF2FFA" w:rsidRPr="001917D8" w:rsidRDefault="00FF2FFA" w:rsidP="00FF2FFA">
      <w:pPr>
        <w:rPr>
          <w:sz w:val="22"/>
          <w:szCs w:val="22"/>
          <w:lang w:val="x-none"/>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w:t>
      </w:r>
      <w:r w:rsidRPr="001917D8">
        <w:rPr>
          <w:b/>
          <w:sz w:val="22"/>
          <w:szCs w:val="22"/>
        </w:rPr>
        <w:tab/>
        <w:t>VAISTINIO PREPARATO PAVADINIMAS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40 mg milteliai injekciniam ar infuziniam tirpalui</w:t>
      </w:r>
    </w:p>
    <w:p w:rsidR="00FF2FFA" w:rsidRPr="001917D8" w:rsidRDefault="00FF2FFA" w:rsidP="00FF2FFA">
      <w:pPr>
        <w:rPr>
          <w:sz w:val="22"/>
          <w:szCs w:val="22"/>
        </w:rPr>
      </w:pPr>
      <w:r w:rsidRPr="001917D8">
        <w:rPr>
          <w:sz w:val="22"/>
          <w:szCs w:val="22"/>
        </w:rPr>
        <w:t>Esomeprazolum</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2.</w:t>
      </w:r>
      <w:r w:rsidRPr="001917D8">
        <w:rPr>
          <w:b/>
          <w:sz w:val="22"/>
          <w:szCs w:val="22"/>
        </w:rPr>
        <w:tab/>
      </w:r>
      <w:r w:rsidRPr="005546F3">
        <w:rPr>
          <w:b/>
          <w:sz w:val="22"/>
          <w:szCs w:val="22"/>
        </w:rPr>
        <w:t>VEIKLIOJI (-IOS) MEDŽIAGA (-OS) IR JOS (-Ų) KIEKIS (-IAI)</w:t>
      </w:r>
    </w:p>
    <w:p w:rsidR="00FF2FFA" w:rsidRPr="001917D8" w:rsidRDefault="00FF2FFA" w:rsidP="00FF2FFA">
      <w:pPr>
        <w:rPr>
          <w:sz w:val="22"/>
          <w:szCs w:val="22"/>
        </w:rPr>
      </w:pPr>
    </w:p>
    <w:p w:rsidR="00FF2FFA" w:rsidRPr="001917D8" w:rsidRDefault="00FF2FFA" w:rsidP="00FF2FFA">
      <w:pPr>
        <w:rPr>
          <w:bCs/>
          <w:sz w:val="22"/>
          <w:szCs w:val="22"/>
        </w:rPr>
      </w:pPr>
      <w:r w:rsidRPr="001917D8">
        <w:rPr>
          <w:bCs/>
          <w:sz w:val="22"/>
          <w:szCs w:val="22"/>
        </w:rPr>
        <w:t>Kiekviename flakone yra 40</w:t>
      </w:r>
      <w:r>
        <w:rPr>
          <w:bCs/>
          <w:sz w:val="22"/>
          <w:szCs w:val="22"/>
        </w:rPr>
        <w:t> </w:t>
      </w:r>
      <w:r w:rsidRPr="001917D8">
        <w:rPr>
          <w:bCs/>
          <w:sz w:val="22"/>
          <w:szCs w:val="22"/>
        </w:rPr>
        <w:t>mg ezomeprazolo (natrio druskos pavidalu).</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3.</w:t>
      </w:r>
      <w:r w:rsidRPr="001917D8">
        <w:rPr>
          <w:b/>
          <w:sz w:val="22"/>
          <w:szCs w:val="22"/>
        </w:rPr>
        <w:tab/>
        <w:t>PAGALBINIŲ MEDŽIAGŲ SĄRAŠAS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Pagalbinės medžiagos: dinatrio edetatas, natrio hidroksidas.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Daugiau informacijos pateikta pakuotės lapelyje.</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4.</w:t>
      </w:r>
      <w:r w:rsidRPr="001917D8">
        <w:rPr>
          <w:b/>
          <w:sz w:val="22"/>
          <w:szCs w:val="22"/>
        </w:rPr>
        <w:tab/>
        <w:t>FARMACINĖ FORMA IR KIEKIS PAKUOTĖJE</w:t>
      </w:r>
    </w:p>
    <w:p w:rsidR="00FF2FFA" w:rsidRPr="001917D8" w:rsidRDefault="00FF2FFA" w:rsidP="00FF2FFA">
      <w:pPr>
        <w:rPr>
          <w:sz w:val="22"/>
          <w:szCs w:val="22"/>
        </w:rPr>
      </w:pPr>
    </w:p>
    <w:p w:rsidR="00FF2FFA" w:rsidRPr="001917D8" w:rsidRDefault="00FF2FFA" w:rsidP="00FF2FFA">
      <w:pPr>
        <w:shd w:val="clear" w:color="auto" w:fill="BFBFBF" w:themeFill="background1" w:themeFillShade="BF"/>
        <w:rPr>
          <w:sz w:val="22"/>
          <w:szCs w:val="22"/>
        </w:rPr>
      </w:pPr>
      <w:r w:rsidRPr="00942E57">
        <w:rPr>
          <w:sz w:val="22"/>
        </w:rPr>
        <w:t>Milteliai injekciniam ar infuziniam tirpalui</w:t>
      </w:r>
    </w:p>
    <w:p w:rsidR="00FF2FFA" w:rsidRPr="001917D8" w:rsidRDefault="00FF2FFA" w:rsidP="00FF2FFA">
      <w:pPr>
        <w:rPr>
          <w:sz w:val="22"/>
          <w:szCs w:val="22"/>
        </w:rPr>
      </w:pPr>
    </w:p>
    <w:p w:rsidR="00FF2FFA" w:rsidRPr="001917D8" w:rsidRDefault="00FF2FFA" w:rsidP="00FF2FFA">
      <w:pPr>
        <w:rPr>
          <w:sz w:val="22"/>
          <w:szCs w:val="22"/>
          <w:lang w:val="pt-BR"/>
        </w:rPr>
      </w:pPr>
      <w:r w:rsidRPr="001917D8">
        <w:rPr>
          <w:sz w:val="22"/>
          <w:szCs w:val="22"/>
          <w:lang w:val="pt-BR"/>
        </w:rPr>
        <w:t>1 flakonas</w:t>
      </w:r>
    </w:p>
    <w:p w:rsidR="00FF2FFA" w:rsidRPr="00861EDD" w:rsidRDefault="00FF2FFA" w:rsidP="00FF2FFA">
      <w:pPr>
        <w:rPr>
          <w:sz w:val="22"/>
          <w:szCs w:val="22"/>
          <w:highlight w:val="lightGray"/>
          <w:lang w:val="pt-BR"/>
        </w:rPr>
      </w:pPr>
      <w:r w:rsidRPr="00861EDD">
        <w:rPr>
          <w:sz w:val="22"/>
          <w:szCs w:val="22"/>
          <w:highlight w:val="lightGray"/>
          <w:lang w:val="pt-BR"/>
        </w:rPr>
        <w:t>5 flakonai</w:t>
      </w:r>
    </w:p>
    <w:p w:rsidR="00FF2FFA" w:rsidRPr="00861EDD" w:rsidRDefault="00FF2FFA" w:rsidP="00FF2FFA">
      <w:pPr>
        <w:rPr>
          <w:sz w:val="22"/>
          <w:szCs w:val="22"/>
          <w:highlight w:val="lightGray"/>
          <w:lang w:val="pt-BR"/>
        </w:rPr>
      </w:pPr>
      <w:r w:rsidRPr="00861EDD">
        <w:rPr>
          <w:sz w:val="22"/>
          <w:szCs w:val="22"/>
          <w:highlight w:val="lightGray"/>
          <w:lang w:val="pt-BR"/>
        </w:rPr>
        <w:t>10 flakonų</w:t>
      </w:r>
    </w:p>
    <w:p w:rsidR="00FF2FFA" w:rsidRPr="001917D8" w:rsidRDefault="00FF2FFA" w:rsidP="00FF2FFA">
      <w:pPr>
        <w:rPr>
          <w:sz w:val="22"/>
          <w:szCs w:val="22"/>
        </w:rPr>
      </w:pPr>
      <w:r w:rsidRPr="00861EDD">
        <w:rPr>
          <w:sz w:val="22"/>
          <w:szCs w:val="22"/>
          <w:highlight w:val="lightGray"/>
          <w:lang w:val="pt-BR"/>
        </w:rPr>
        <w:t>20 flakonų</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5.</w:t>
      </w:r>
      <w:r w:rsidRPr="001917D8">
        <w:rPr>
          <w:b/>
          <w:sz w:val="22"/>
          <w:szCs w:val="22"/>
        </w:rPr>
        <w:tab/>
        <w:t>VARTOJIMO METODAS IR BŪDAS (-AI)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Leisti į veną.</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Vienkartiniam vartojimui.</w:t>
      </w:r>
    </w:p>
    <w:p w:rsidR="00FF2FFA" w:rsidRPr="001917D8" w:rsidRDefault="00FF2FFA" w:rsidP="00FF2FFA">
      <w:pPr>
        <w:rPr>
          <w:sz w:val="22"/>
          <w:szCs w:val="22"/>
        </w:rPr>
      </w:pPr>
      <w:r w:rsidRPr="001917D8">
        <w:rPr>
          <w:sz w:val="22"/>
          <w:szCs w:val="22"/>
        </w:rPr>
        <w:t>Prieš vartojimą perskaitykite pakuotės lapelį.</w:t>
      </w:r>
    </w:p>
    <w:p w:rsidR="00FF2FFA" w:rsidRPr="001917D8" w:rsidRDefault="00FF2FFA" w:rsidP="00FF2FFA">
      <w:pPr>
        <w:rPr>
          <w:sz w:val="22"/>
          <w:szCs w:val="22"/>
        </w:rPr>
      </w:pPr>
    </w:p>
    <w:p w:rsidR="00FF2FFA" w:rsidRPr="001917D8" w:rsidRDefault="00FF2FFA" w:rsidP="00FF2FFA">
      <w:pPr>
        <w:rPr>
          <w:sz w:val="22"/>
          <w:szCs w:val="22"/>
        </w:rPr>
      </w:pPr>
    </w:p>
    <w:p w:rsidR="00FF2FFA" w:rsidRPr="005546F3" w:rsidRDefault="00FF2FFA" w:rsidP="00FF2FFA">
      <w:pPr>
        <w:pBdr>
          <w:top w:val="single" w:sz="4" w:space="1" w:color="auto"/>
          <w:left w:val="single" w:sz="4" w:space="4" w:color="auto"/>
          <w:bottom w:val="single" w:sz="4" w:space="1" w:color="auto"/>
          <w:right w:val="single" w:sz="4" w:space="4" w:color="auto"/>
        </w:pBdr>
        <w:ind w:left="567" w:hanging="567"/>
        <w:rPr>
          <w:b/>
          <w:sz w:val="22"/>
          <w:szCs w:val="22"/>
          <w:u w:val="single"/>
        </w:rPr>
      </w:pPr>
      <w:r w:rsidRPr="001917D8">
        <w:rPr>
          <w:b/>
          <w:sz w:val="22"/>
          <w:szCs w:val="22"/>
        </w:rPr>
        <w:t>6.</w:t>
      </w:r>
      <w:r w:rsidRPr="001917D8">
        <w:rPr>
          <w:b/>
          <w:sz w:val="22"/>
          <w:szCs w:val="22"/>
        </w:rPr>
        <w:tab/>
        <w:t xml:space="preserve">SPECIALUS ĮSPĖJIMAS, KAD VAISTINĮ PREPARATĄ BŪTINA LAIKYTI VAIKAMS </w:t>
      </w:r>
      <w:r w:rsidRPr="00656E53">
        <w:rPr>
          <w:b/>
          <w:sz w:val="22"/>
          <w:szCs w:val="22"/>
        </w:rPr>
        <w:t>NEPASTEBIMOJE IR NEPASIEKIAMOJE VIETOJE</w:t>
      </w:r>
    </w:p>
    <w:p w:rsidR="00FF2FFA" w:rsidRPr="005546F3" w:rsidRDefault="00FF2FFA" w:rsidP="00FF2FFA">
      <w:pPr>
        <w:rPr>
          <w:sz w:val="22"/>
          <w:szCs w:val="22"/>
          <w:u w:val="single"/>
        </w:rPr>
      </w:pPr>
    </w:p>
    <w:p w:rsidR="00FF2FFA" w:rsidRPr="001917D8" w:rsidRDefault="00FF2FFA" w:rsidP="00FF2FFA">
      <w:pPr>
        <w:rPr>
          <w:sz w:val="22"/>
          <w:szCs w:val="22"/>
        </w:rPr>
      </w:pPr>
      <w:r w:rsidRPr="001917D8">
        <w:rPr>
          <w:sz w:val="22"/>
          <w:szCs w:val="22"/>
        </w:rPr>
        <w:t>Laikyti vaikams nepastebimoje ir nepasiekiamoje</w:t>
      </w:r>
      <w:r w:rsidRPr="001917D8" w:rsidDel="001658B6">
        <w:rPr>
          <w:sz w:val="22"/>
          <w:szCs w:val="22"/>
        </w:rPr>
        <w:t xml:space="preserve"> </w:t>
      </w:r>
      <w:r w:rsidRPr="001917D8">
        <w:rPr>
          <w:sz w:val="22"/>
          <w:szCs w:val="22"/>
        </w:rPr>
        <w:t>vietoje.</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lastRenderedPageBreak/>
        <w:t>7.</w:t>
      </w:r>
      <w:r w:rsidRPr="001917D8">
        <w:rPr>
          <w:b/>
          <w:sz w:val="22"/>
          <w:szCs w:val="22"/>
        </w:rPr>
        <w:tab/>
        <w:t>KITAS (-I) SPECIALUS (-ŪS) ĮSPĖJIMAS (-AI) (JEI REIKIA)</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8.</w:t>
      </w:r>
      <w:r w:rsidRPr="001917D8">
        <w:rPr>
          <w:b/>
          <w:sz w:val="22"/>
          <w:szCs w:val="22"/>
        </w:rPr>
        <w:tab/>
        <w:t>TINKAMUMO LAIKAS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Tinka iki {mm</w:t>
      </w:r>
      <w:r w:rsidR="002F382D">
        <w:rPr>
          <w:sz w:val="22"/>
          <w:szCs w:val="22"/>
        </w:rPr>
        <w:t xml:space="preserve"> </w:t>
      </w:r>
      <w:r w:rsidRPr="001917D8">
        <w:rPr>
          <w:sz w:val="22"/>
          <w:szCs w:val="22"/>
        </w:rPr>
        <w:t>MMMM}</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Atidarius flakoną, nedelsiant paruošti ir vartoti. </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Paruošto vartojimui/praskiesto tirpalo tinkamumo laikas nurodytas pakuotės lapelyje.</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9.</w:t>
      </w:r>
      <w:r w:rsidRPr="001917D8">
        <w:rPr>
          <w:b/>
          <w:sz w:val="22"/>
          <w:szCs w:val="22"/>
        </w:rPr>
        <w:tab/>
        <w:t>SPECIALIOS LAIKYMO SĄLYGOS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Laikyti ne aukštesnėje kaip 30</w:t>
      </w:r>
      <w:r w:rsidR="00FB5E44">
        <w:rPr>
          <w:sz w:val="22"/>
          <w:szCs w:val="22"/>
        </w:rPr>
        <w:t> </w:t>
      </w:r>
      <w:r w:rsidRPr="001917D8">
        <w:rPr>
          <w:sz w:val="22"/>
          <w:szCs w:val="22"/>
        </w:rPr>
        <w:sym w:font="Symbol" w:char="F0B0"/>
      </w:r>
      <w:r w:rsidRPr="001917D8">
        <w:rPr>
          <w:sz w:val="22"/>
          <w:szCs w:val="22"/>
        </w:rPr>
        <w:t>C temperatūroje.</w:t>
      </w:r>
    </w:p>
    <w:p w:rsidR="00FF2FFA" w:rsidRPr="001917D8" w:rsidRDefault="00FF2FFA" w:rsidP="00FF2FFA">
      <w:pPr>
        <w:rPr>
          <w:sz w:val="22"/>
          <w:szCs w:val="22"/>
        </w:rPr>
      </w:pPr>
      <w:r w:rsidRPr="001917D8">
        <w:rPr>
          <w:sz w:val="22"/>
          <w:szCs w:val="22"/>
        </w:rPr>
        <w:t xml:space="preserve">Flakoną laikyti išorinėje dėžutėje, kad </w:t>
      </w:r>
      <w:r w:rsidR="002F382D">
        <w:rPr>
          <w:sz w:val="22"/>
          <w:szCs w:val="22"/>
        </w:rPr>
        <w:t>vaistas</w:t>
      </w:r>
      <w:r w:rsidR="002F382D" w:rsidRPr="001917D8">
        <w:rPr>
          <w:sz w:val="22"/>
          <w:szCs w:val="22"/>
        </w:rPr>
        <w:t xml:space="preserve"> </w:t>
      </w:r>
      <w:r w:rsidRPr="001917D8">
        <w:rPr>
          <w:sz w:val="22"/>
          <w:szCs w:val="22"/>
        </w:rPr>
        <w:t>būtų apsaugotas nuo šviesos.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sz w:val="22"/>
          <w:szCs w:val="22"/>
        </w:rPr>
      </w:pPr>
      <w:r w:rsidRPr="001917D8">
        <w:rPr>
          <w:b/>
          <w:sz w:val="22"/>
          <w:szCs w:val="22"/>
        </w:rPr>
        <w:t>10.</w:t>
      </w:r>
      <w:r w:rsidRPr="001917D8">
        <w:rPr>
          <w:b/>
          <w:sz w:val="22"/>
          <w:szCs w:val="22"/>
        </w:rPr>
        <w:tab/>
        <w:t xml:space="preserve">SPECIALIOS ATSARGUMO PRIEMONĖS DĖL NESUVARTOTO </w:t>
      </w:r>
      <w:r w:rsidRPr="001917D8">
        <w:rPr>
          <w:b/>
          <w:bCs/>
          <w:sz w:val="22"/>
          <w:szCs w:val="22"/>
        </w:rPr>
        <w:t xml:space="preserve">VAISTINIO PREPARATO AR JO ATLIEKŲ </w:t>
      </w:r>
      <w:r w:rsidRPr="001917D8">
        <w:rPr>
          <w:b/>
          <w:sz w:val="22"/>
          <w:szCs w:val="22"/>
        </w:rPr>
        <w:t>TVARKYMO (JEI REIKIA)</w:t>
      </w:r>
    </w:p>
    <w:p w:rsidR="00FF2FFA"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11.</w:t>
      </w:r>
      <w:r w:rsidRPr="001917D8">
        <w:rPr>
          <w:b/>
          <w:sz w:val="22"/>
          <w:szCs w:val="22"/>
        </w:rPr>
        <w:tab/>
        <w:t>REGISTRUOTOJO PAVADINIMAS IR ADRESAS</w:t>
      </w:r>
    </w:p>
    <w:p w:rsidR="00FF2FFA" w:rsidRPr="001917D8" w:rsidRDefault="00FF2FFA" w:rsidP="00FF2FFA">
      <w:pPr>
        <w:rPr>
          <w:sz w:val="22"/>
          <w:szCs w:val="22"/>
        </w:rPr>
      </w:pPr>
    </w:p>
    <w:p w:rsidR="00FF2FFA" w:rsidRPr="001917D8" w:rsidRDefault="00FF2FFA" w:rsidP="00FF2FFA">
      <w:pPr>
        <w:rPr>
          <w:bCs/>
          <w:sz w:val="22"/>
          <w:szCs w:val="22"/>
        </w:rPr>
      </w:pPr>
      <w:r w:rsidRPr="001917D8">
        <w:rPr>
          <w:bCs/>
          <w:sz w:val="22"/>
          <w:szCs w:val="22"/>
        </w:rPr>
        <w:t>Sandoz d.d.</w:t>
      </w:r>
    </w:p>
    <w:p w:rsidR="00FF2FFA" w:rsidRPr="001917D8" w:rsidRDefault="00FF2FFA" w:rsidP="00FF2FFA">
      <w:pPr>
        <w:rPr>
          <w:bCs/>
          <w:sz w:val="22"/>
          <w:szCs w:val="22"/>
        </w:rPr>
      </w:pPr>
      <w:r w:rsidRPr="001917D8">
        <w:rPr>
          <w:bCs/>
          <w:sz w:val="22"/>
          <w:szCs w:val="22"/>
        </w:rPr>
        <w:t>Verovškova 57</w:t>
      </w:r>
      <w:r w:rsidRPr="001917D8">
        <w:rPr>
          <w:bCs/>
          <w:sz w:val="22"/>
          <w:szCs w:val="22"/>
        </w:rPr>
        <w:br/>
        <w:t xml:space="preserve">SI-1000 Ljubljana </w:t>
      </w:r>
      <w:r w:rsidRPr="001917D8">
        <w:rPr>
          <w:bCs/>
          <w:sz w:val="22"/>
          <w:szCs w:val="22"/>
        </w:rPr>
        <w:br/>
        <w:t>Slovėnija</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12.</w:t>
      </w:r>
      <w:r w:rsidRPr="001917D8">
        <w:rPr>
          <w:b/>
          <w:sz w:val="22"/>
          <w:szCs w:val="22"/>
        </w:rPr>
        <w:tab/>
        <w:t xml:space="preserve">REGISTRACIJOS PAŽYMĖJIMO NUMERIS </w:t>
      </w:r>
      <w:r>
        <w:rPr>
          <w:b/>
          <w:sz w:val="22"/>
          <w:szCs w:val="22"/>
        </w:rPr>
        <w:t>(-IAI)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N1 – LT/1/09/1529/045</w:t>
      </w:r>
    </w:p>
    <w:p w:rsidR="00FF2FFA" w:rsidRPr="001917D8" w:rsidRDefault="00FF2FFA" w:rsidP="00FF2FFA">
      <w:pPr>
        <w:rPr>
          <w:sz w:val="22"/>
          <w:szCs w:val="22"/>
        </w:rPr>
      </w:pPr>
      <w:r w:rsidRPr="001917D8">
        <w:rPr>
          <w:sz w:val="22"/>
          <w:szCs w:val="22"/>
        </w:rPr>
        <w:t>N5 – LT/1/09/1529/046</w:t>
      </w:r>
    </w:p>
    <w:p w:rsidR="00FF2FFA" w:rsidRPr="001917D8" w:rsidRDefault="00FF2FFA" w:rsidP="00FF2FFA">
      <w:pPr>
        <w:rPr>
          <w:sz w:val="22"/>
          <w:szCs w:val="22"/>
        </w:rPr>
      </w:pPr>
      <w:r w:rsidRPr="001917D8">
        <w:rPr>
          <w:sz w:val="22"/>
          <w:szCs w:val="22"/>
        </w:rPr>
        <w:t>N10 – LT/1/09/1529/047</w:t>
      </w:r>
    </w:p>
    <w:p w:rsidR="00FF2FFA" w:rsidRPr="001917D8" w:rsidRDefault="00FF2FFA" w:rsidP="00FF2FFA">
      <w:pPr>
        <w:rPr>
          <w:sz w:val="22"/>
          <w:szCs w:val="22"/>
        </w:rPr>
      </w:pPr>
      <w:r w:rsidRPr="001917D8">
        <w:rPr>
          <w:sz w:val="22"/>
          <w:szCs w:val="22"/>
        </w:rPr>
        <w:t>N20 – LT/1/09/1529/048</w:t>
      </w:r>
    </w:p>
    <w:p w:rsidR="00FF2FFA" w:rsidRPr="001917D8" w:rsidRDefault="00FF2FFA" w:rsidP="00FF2FFA">
      <w:pPr>
        <w:rPr>
          <w:bCs/>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13.</w:t>
      </w:r>
      <w:r w:rsidRPr="001917D8">
        <w:rPr>
          <w:b/>
          <w:sz w:val="22"/>
          <w:szCs w:val="22"/>
        </w:rPr>
        <w:tab/>
        <w:t>SERIJOS NUMERIS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Serija {numeris}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14.</w:t>
      </w:r>
      <w:r w:rsidRPr="001917D8">
        <w:rPr>
          <w:b/>
          <w:sz w:val="22"/>
          <w:szCs w:val="22"/>
        </w:rPr>
        <w:tab/>
        <w:t>PARDAVIMO (IŠDAVIMO) TVARKA</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Receptinis vaist</w:t>
      </w:r>
      <w:r w:rsidR="002F382D">
        <w:rPr>
          <w:sz w:val="22"/>
          <w:szCs w:val="22"/>
        </w:rPr>
        <w:t>as</w:t>
      </w:r>
      <w:r w:rsidRPr="001917D8">
        <w:rPr>
          <w:sz w:val="22"/>
          <w:szCs w:val="22"/>
        </w:rPr>
        <w:t>.</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15.</w:t>
      </w:r>
      <w:r w:rsidRPr="001917D8">
        <w:rPr>
          <w:b/>
          <w:sz w:val="22"/>
          <w:szCs w:val="22"/>
        </w:rPr>
        <w:tab/>
        <w:t>VARTOJIMO INSTRUKCIJA</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16.</w:t>
      </w:r>
      <w:r w:rsidRPr="001917D8">
        <w:rPr>
          <w:b/>
          <w:sz w:val="22"/>
          <w:szCs w:val="22"/>
        </w:rPr>
        <w:tab/>
        <w:t>INFORMACIJA BRAILIO RAŠTU</w:t>
      </w:r>
    </w:p>
    <w:p w:rsidR="00FF2FFA" w:rsidRPr="001917D8" w:rsidRDefault="00FF2FFA" w:rsidP="00FF2FFA">
      <w:pPr>
        <w:rPr>
          <w:sz w:val="22"/>
          <w:szCs w:val="22"/>
        </w:rPr>
      </w:pPr>
    </w:p>
    <w:p w:rsidR="00FF2FFA" w:rsidRPr="00473EBE" w:rsidRDefault="00FF2FFA" w:rsidP="00FF2FFA">
      <w:pPr>
        <w:tabs>
          <w:tab w:val="left" w:pos="567"/>
        </w:tabs>
        <w:rPr>
          <w:sz w:val="22"/>
          <w:szCs w:val="22"/>
          <w:shd w:val="clear" w:color="auto" w:fill="CCCCCC"/>
          <w:lang w:eastAsia="lt-LT" w:bidi="lt-LT"/>
        </w:rPr>
      </w:pPr>
      <w:r w:rsidRPr="00473EBE">
        <w:rPr>
          <w:noProof w:val="0"/>
          <w:sz w:val="22"/>
          <w:szCs w:val="20"/>
          <w:highlight w:val="lightGray"/>
          <w:lang w:eastAsia="lt-LT" w:bidi="lt-LT"/>
        </w:rPr>
        <w:t>Priimtas pagrindimas informacijos Brailio raštu nepateikti.</w:t>
      </w:r>
    </w:p>
    <w:p w:rsidR="00FF2FFA" w:rsidRDefault="00FF2FFA" w:rsidP="00FF2FFA">
      <w:pPr>
        <w:rPr>
          <w:sz w:val="22"/>
          <w:szCs w:val="22"/>
        </w:rPr>
      </w:pPr>
    </w:p>
    <w:p w:rsidR="00FF2FFA" w:rsidRPr="00473EBE" w:rsidRDefault="00FF2FFA" w:rsidP="00FF2FFA">
      <w:pPr>
        <w:tabs>
          <w:tab w:val="left" w:pos="567"/>
        </w:tabs>
        <w:rPr>
          <w:sz w:val="22"/>
          <w:szCs w:val="22"/>
          <w:shd w:val="clear" w:color="auto" w:fill="CCCCCC"/>
          <w:lang w:eastAsia="lt-LT" w:bidi="lt-LT"/>
        </w:rPr>
      </w:pPr>
    </w:p>
    <w:p w:rsidR="00FF2FFA" w:rsidRPr="00473EBE" w:rsidRDefault="00FF2FFA" w:rsidP="00FF2FF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0"/>
          <w:lang w:eastAsia="lt-LT" w:bidi="lt-LT"/>
        </w:rPr>
      </w:pPr>
      <w:r>
        <w:rPr>
          <w:b/>
          <w:sz w:val="22"/>
          <w:szCs w:val="20"/>
          <w:lang w:eastAsia="lt-LT" w:bidi="lt-LT"/>
        </w:rPr>
        <w:t>17.</w:t>
      </w:r>
      <w:r>
        <w:rPr>
          <w:b/>
          <w:sz w:val="22"/>
          <w:szCs w:val="20"/>
          <w:lang w:eastAsia="lt-LT" w:bidi="lt-LT"/>
        </w:rPr>
        <w:tab/>
      </w:r>
      <w:r w:rsidRPr="00473EBE">
        <w:rPr>
          <w:b/>
          <w:sz w:val="22"/>
          <w:szCs w:val="20"/>
          <w:lang w:eastAsia="lt-LT" w:bidi="lt-LT"/>
        </w:rPr>
        <w:t>UNIKALUS IDENTIFIKATORIUS – 2D BRŪKŠNINIS KODAS</w:t>
      </w:r>
    </w:p>
    <w:p w:rsidR="00FF2FFA" w:rsidRPr="00473EBE" w:rsidRDefault="00FF2FFA" w:rsidP="00FF2FFA">
      <w:pPr>
        <w:rPr>
          <w:sz w:val="22"/>
          <w:szCs w:val="20"/>
          <w:lang w:eastAsia="lt-LT" w:bidi="lt-LT"/>
        </w:rPr>
      </w:pPr>
    </w:p>
    <w:p w:rsidR="00FF2FFA" w:rsidRPr="00473EBE" w:rsidRDefault="00FF2FFA" w:rsidP="00FF2FFA">
      <w:pPr>
        <w:tabs>
          <w:tab w:val="left" w:pos="567"/>
        </w:tabs>
        <w:rPr>
          <w:sz w:val="22"/>
          <w:szCs w:val="22"/>
          <w:shd w:val="clear" w:color="auto" w:fill="CCCCCC"/>
          <w:lang w:eastAsia="lt-LT" w:bidi="lt-LT"/>
        </w:rPr>
      </w:pPr>
      <w:r w:rsidRPr="00473EBE">
        <w:rPr>
          <w:sz w:val="22"/>
          <w:szCs w:val="20"/>
          <w:highlight w:val="lightGray"/>
          <w:lang w:eastAsia="lt-LT" w:bidi="lt-LT"/>
        </w:rPr>
        <w:t>2D brūkšninis kodas su nurodytu unikaliu identifikatoriumi.</w:t>
      </w:r>
    </w:p>
    <w:p w:rsidR="00FF2FFA" w:rsidRPr="00473EBE" w:rsidRDefault="00FF2FFA" w:rsidP="00FF2FFA">
      <w:pPr>
        <w:rPr>
          <w:sz w:val="22"/>
          <w:szCs w:val="20"/>
          <w:lang w:eastAsia="lt-LT" w:bidi="lt-LT"/>
        </w:rPr>
      </w:pPr>
    </w:p>
    <w:p w:rsidR="00FF2FFA" w:rsidRPr="00473EBE" w:rsidRDefault="00FF2FFA" w:rsidP="00FF2FFA">
      <w:pPr>
        <w:rPr>
          <w:sz w:val="22"/>
          <w:szCs w:val="20"/>
          <w:lang w:eastAsia="lt-LT" w:bidi="lt-LT"/>
        </w:rPr>
      </w:pPr>
    </w:p>
    <w:p w:rsidR="00FF2FFA" w:rsidRPr="00473EBE" w:rsidRDefault="00FF2FFA" w:rsidP="00FF2FF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 w:val="22"/>
          <w:szCs w:val="20"/>
          <w:lang w:eastAsia="lt-LT" w:bidi="lt-LT"/>
        </w:rPr>
      </w:pPr>
      <w:r>
        <w:rPr>
          <w:b/>
          <w:sz w:val="22"/>
          <w:szCs w:val="20"/>
          <w:lang w:eastAsia="lt-LT" w:bidi="lt-LT"/>
        </w:rPr>
        <w:t>18.</w:t>
      </w:r>
      <w:r>
        <w:rPr>
          <w:b/>
          <w:sz w:val="22"/>
          <w:szCs w:val="20"/>
          <w:lang w:eastAsia="lt-LT" w:bidi="lt-LT"/>
        </w:rPr>
        <w:tab/>
      </w:r>
      <w:r w:rsidRPr="00473EBE">
        <w:rPr>
          <w:b/>
          <w:sz w:val="22"/>
          <w:szCs w:val="20"/>
          <w:lang w:eastAsia="lt-LT" w:bidi="lt-LT"/>
        </w:rPr>
        <w:t>UNIKALUS IDENTIFIKATORIUS – ŽMONĖMS SUPRANTAMI DUOMENYS</w:t>
      </w:r>
    </w:p>
    <w:p w:rsidR="00FF2FFA" w:rsidRPr="00473EBE" w:rsidRDefault="00FF2FFA" w:rsidP="00FF2FFA">
      <w:pPr>
        <w:rPr>
          <w:sz w:val="22"/>
          <w:szCs w:val="20"/>
          <w:lang w:eastAsia="lt-LT" w:bidi="lt-LT"/>
        </w:rPr>
      </w:pPr>
    </w:p>
    <w:p w:rsidR="00FF2FFA" w:rsidRPr="00861EDD" w:rsidRDefault="00FF2FFA" w:rsidP="00FF2FFA">
      <w:pPr>
        <w:tabs>
          <w:tab w:val="left" w:pos="567"/>
        </w:tabs>
        <w:spacing w:line="260" w:lineRule="exact"/>
        <w:rPr>
          <w:noProof w:val="0"/>
          <w:sz w:val="22"/>
          <w:szCs w:val="22"/>
          <w:lang w:eastAsia="lt-LT" w:bidi="lt-LT"/>
        </w:rPr>
      </w:pPr>
      <w:r w:rsidRPr="007C3B44">
        <w:rPr>
          <w:noProof w:val="0"/>
          <w:sz w:val="22"/>
          <w:szCs w:val="20"/>
          <w:lang w:eastAsia="lt-LT" w:bidi="lt-LT"/>
        </w:rPr>
        <w:t>PC: {nume</w:t>
      </w:r>
      <w:r w:rsidRPr="00097A1D">
        <w:rPr>
          <w:noProof w:val="0"/>
          <w:sz w:val="22"/>
          <w:szCs w:val="20"/>
          <w:lang w:eastAsia="lt-LT" w:bidi="lt-LT"/>
        </w:rPr>
        <w:t>ris}</w:t>
      </w:r>
    </w:p>
    <w:p w:rsidR="00FF2FFA" w:rsidRPr="00473EBE" w:rsidRDefault="00FF2FFA" w:rsidP="00FF2FFA">
      <w:pPr>
        <w:tabs>
          <w:tab w:val="left" w:pos="567"/>
        </w:tabs>
        <w:spacing w:line="260" w:lineRule="exact"/>
        <w:rPr>
          <w:noProof w:val="0"/>
          <w:sz w:val="22"/>
          <w:szCs w:val="22"/>
          <w:lang w:eastAsia="lt-LT" w:bidi="lt-LT"/>
        </w:rPr>
      </w:pPr>
      <w:r w:rsidRPr="00473EBE">
        <w:rPr>
          <w:noProof w:val="0"/>
          <w:sz w:val="22"/>
          <w:szCs w:val="20"/>
          <w:lang w:eastAsia="lt-LT" w:bidi="lt-LT"/>
        </w:rPr>
        <w:t>SN: {numeris}</w:t>
      </w:r>
    </w:p>
    <w:p w:rsidR="00FF2FFA" w:rsidRPr="00473EBE" w:rsidRDefault="00FF2FFA" w:rsidP="00FF2FFA">
      <w:pPr>
        <w:tabs>
          <w:tab w:val="left" w:pos="567"/>
        </w:tabs>
        <w:spacing w:line="260" w:lineRule="exact"/>
        <w:rPr>
          <w:noProof w:val="0"/>
          <w:sz w:val="22"/>
          <w:szCs w:val="22"/>
          <w:lang w:eastAsia="lt-LT" w:bidi="lt-LT"/>
        </w:rPr>
      </w:pPr>
      <w:r w:rsidRPr="00BA1659">
        <w:rPr>
          <w:noProof w:val="0"/>
          <w:sz w:val="22"/>
          <w:szCs w:val="20"/>
          <w:highlight w:val="lightGray"/>
          <w:lang w:eastAsia="lt-LT" w:bidi="lt-LT"/>
        </w:rPr>
        <w:t>NN: {numeris}</w:t>
      </w:r>
    </w:p>
    <w:p w:rsidR="00FF2FFA" w:rsidRPr="001917D8" w:rsidRDefault="00FF2FFA" w:rsidP="00FF2FFA">
      <w:pPr>
        <w:rPr>
          <w:sz w:val="22"/>
          <w:szCs w:val="22"/>
        </w:rPr>
      </w:pPr>
      <w:r w:rsidRPr="001917D8">
        <w:rPr>
          <w:sz w:val="22"/>
          <w:szCs w:val="22"/>
        </w:rPr>
        <w:br w:type="page"/>
      </w:r>
    </w:p>
    <w:p w:rsidR="00FF2FFA" w:rsidRPr="001917D8" w:rsidRDefault="00FF2FFA" w:rsidP="00FF2FFA">
      <w:pPr>
        <w:pBdr>
          <w:top w:val="single" w:sz="4" w:space="1" w:color="auto"/>
          <w:left w:val="single" w:sz="4" w:space="1" w:color="auto"/>
          <w:bottom w:val="single" w:sz="4" w:space="1" w:color="auto"/>
          <w:right w:val="single" w:sz="4" w:space="1" w:color="auto"/>
        </w:pBdr>
        <w:rPr>
          <w:b/>
          <w:sz w:val="22"/>
          <w:szCs w:val="22"/>
        </w:rPr>
      </w:pPr>
      <w:r w:rsidRPr="001917D8">
        <w:rPr>
          <w:b/>
          <w:sz w:val="22"/>
          <w:szCs w:val="22"/>
        </w:rPr>
        <w:lastRenderedPageBreak/>
        <w:t xml:space="preserve">MINIMALI </w:t>
      </w:r>
      <w:r>
        <w:rPr>
          <w:b/>
          <w:sz w:val="22"/>
          <w:szCs w:val="22"/>
        </w:rPr>
        <w:t>INFORMACIJA ANT</w:t>
      </w:r>
      <w:r w:rsidRPr="001917D8">
        <w:rPr>
          <w:b/>
          <w:sz w:val="22"/>
          <w:szCs w:val="22"/>
        </w:rPr>
        <w:t xml:space="preserve"> MAŽŲ VIDINIŲ PAKUOČIŲ</w:t>
      </w:r>
    </w:p>
    <w:p w:rsidR="00FF2FFA" w:rsidRPr="001917D8" w:rsidRDefault="00FF2FFA" w:rsidP="00FF2FFA">
      <w:pPr>
        <w:pBdr>
          <w:top w:val="single" w:sz="4" w:space="1" w:color="auto"/>
          <w:left w:val="single" w:sz="4" w:space="1" w:color="auto"/>
          <w:bottom w:val="single" w:sz="4" w:space="1" w:color="auto"/>
          <w:right w:val="single" w:sz="4" w:space="1" w:color="auto"/>
        </w:pBdr>
        <w:rPr>
          <w:b/>
          <w:sz w:val="22"/>
          <w:szCs w:val="22"/>
        </w:rPr>
      </w:pPr>
    </w:p>
    <w:p w:rsidR="00FF2FFA" w:rsidRPr="001917D8" w:rsidRDefault="00FF2FFA" w:rsidP="00FF2FFA">
      <w:pPr>
        <w:pBdr>
          <w:top w:val="single" w:sz="4" w:space="1" w:color="auto"/>
          <w:left w:val="single" w:sz="4" w:space="1" w:color="auto"/>
          <w:bottom w:val="single" w:sz="4" w:space="1" w:color="auto"/>
          <w:right w:val="single" w:sz="4" w:space="1" w:color="auto"/>
        </w:pBdr>
        <w:rPr>
          <w:b/>
          <w:sz w:val="22"/>
          <w:szCs w:val="22"/>
        </w:rPr>
      </w:pPr>
      <w:r w:rsidRPr="001917D8">
        <w:rPr>
          <w:b/>
          <w:sz w:val="22"/>
          <w:szCs w:val="22"/>
        </w:rPr>
        <w:t>FLAKONAS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1.</w:t>
      </w:r>
      <w:r w:rsidRPr="001917D8">
        <w:rPr>
          <w:b/>
          <w:sz w:val="22"/>
          <w:szCs w:val="22"/>
        </w:rPr>
        <w:tab/>
        <w:t>VAISTINIO PREPARATO PAVADINIMAS IR VARTOJIMO BŪDAS (-AI)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40 mg milteliai injekciniam ar infuziniam tirpalui</w:t>
      </w:r>
    </w:p>
    <w:p w:rsidR="00FF2FFA" w:rsidRPr="001917D8" w:rsidRDefault="00FF2FFA" w:rsidP="00FF2FFA">
      <w:pPr>
        <w:rPr>
          <w:sz w:val="22"/>
          <w:szCs w:val="22"/>
        </w:rPr>
      </w:pPr>
      <w:r w:rsidRPr="001917D8">
        <w:rPr>
          <w:sz w:val="22"/>
          <w:szCs w:val="22"/>
        </w:rPr>
        <w:t>Esomeprazolum</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i.v.</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2.</w:t>
      </w:r>
      <w:r w:rsidRPr="001917D8">
        <w:rPr>
          <w:b/>
          <w:sz w:val="22"/>
          <w:szCs w:val="22"/>
        </w:rPr>
        <w:tab/>
        <w:t>VARTOJIMO METODAS</w:t>
      </w:r>
    </w:p>
    <w:p w:rsidR="00FF2FFA" w:rsidRPr="001917D8" w:rsidRDefault="00FF2FFA" w:rsidP="00FF2FFA">
      <w:pPr>
        <w:rPr>
          <w:sz w:val="22"/>
          <w:szCs w:val="22"/>
        </w:rPr>
      </w:pPr>
    </w:p>
    <w:p w:rsidR="00FF2FFA" w:rsidRPr="001917D8" w:rsidRDefault="00FF2FFA" w:rsidP="00FF2FFA">
      <w:pPr>
        <w:rPr>
          <w:sz w:val="22"/>
          <w:szCs w:val="22"/>
        </w:rPr>
      </w:pPr>
      <w:r w:rsidRPr="00861EDD">
        <w:rPr>
          <w:sz w:val="22"/>
          <w:szCs w:val="22"/>
          <w:highlight w:val="lightGray"/>
        </w:rPr>
        <w:t>Prieš vartojimą perskaitykite pakuotės lapelį.</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3.</w:t>
      </w:r>
      <w:r w:rsidRPr="001917D8">
        <w:rPr>
          <w:b/>
          <w:sz w:val="22"/>
          <w:szCs w:val="22"/>
        </w:rPr>
        <w:tab/>
        <w:t>TINKAMUMO LAIKAS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EXP {mm</w:t>
      </w:r>
      <w:r w:rsidR="002F382D">
        <w:rPr>
          <w:sz w:val="22"/>
          <w:szCs w:val="22"/>
        </w:rPr>
        <w:t xml:space="preserve"> </w:t>
      </w:r>
      <w:r w:rsidRPr="001917D8">
        <w:rPr>
          <w:sz w:val="22"/>
          <w:szCs w:val="22"/>
        </w:rPr>
        <w:t>MMMM}</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4.</w:t>
      </w:r>
      <w:r w:rsidRPr="001917D8">
        <w:rPr>
          <w:b/>
          <w:sz w:val="22"/>
          <w:szCs w:val="22"/>
        </w:rPr>
        <w:tab/>
        <w:t>SERIJOS NUMERIS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Lot {numeris}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5.</w:t>
      </w:r>
      <w:r w:rsidRPr="001917D8">
        <w:rPr>
          <w:b/>
          <w:sz w:val="22"/>
          <w:szCs w:val="22"/>
        </w:rPr>
        <w:tab/>
        <w:t>KIEKIS (MASĖ, TŪRIS ARBA VIENETAI)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40</w:t>
      </w:r>
      <w:r>
        <w:rPr>
          <w:sz w:val="22"/>
          <w:szCs w:val="22"/>
        </w:rPr>
        <w:t> </w:t>
      </w:r>
      <w:r w:rsidRPr="001917D8">
        <w:rPr>
          <w:sz w:val="22"/>
          <w:szCs w:val="22"/>
        </w:rPr>
        <w:t>mg</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pBdr>
          <w:top w:val="single" w:sz="4" w:space="1" w:color="auto"/>
          <w:left w:val="single" w:sz="4" w:space="4" w:color="auto"/>
          <w:bottom w:val="single" w:sz="4" w:space="1" w:color="auto"/>
          <w:right w:val="single" w:sz="4" w:space="4" w:color="auto"/>
        </w:pBdr>
        <w:rPr>
          <w:b/>
          <w:sz w:val="22"/>
          <w:szCs w:val="22"/>
        </w:rPr>
      </w:pPr>
      <w:r w:rsidRPr="001917D8">
        <w:rPr>
          <w:b/>
          <w:sz w:val="22"/>
          <w:szCs w:val="22"/>
        </w:rPr>
        <w:t>6.</w:t>
      </w:r>
      <w:r w:rsidRPr="001917D8">
        <w:rPr>
          <w:b/>
          <w:sz w:val="22"/>
          <w:szCs w:val="22"/>
        </w:rPr>
        <w:tab/>
        <w:t>KITA</w:t>
      </w:r>
    </w:p>
    <w:p w:rsidR="00FF2FFA" w:rsidRPr="001917D8" w:rsidRDefault="00FF2FFA" w:rsidP="00FF2FFA">
      <w:pPr>
        <w:rPr>
          <w:sz w:val="22"/>
          <w:szCs w:val="22"/>
          <w:lang w:val="x-none"/>
        </w:rPr>
      </w:pPr>
    </w:p>
    <w:p w:rsidR="00FF2FFA" w:rsidRPr="001917D8" w:rsidRDefault="00FF2FFA" w:rsidP="00FF2FFA">
      <w:pPr>
        <w:rPr>
          <w:sz w:val="22"/>
          <w:szCs w:val="22"/>
        </w:rPr>
      </w:pPr>
      <w:r w:rsidRPr="001917D8">
        <w:rPr>
          <w:sz w:val="22"/>
          <w:szCs w:val="22"/>
        </w:rPr>
        <w:t>SANDOZ</w:t>
      </w:r>
    </w:p>
    <w:p w:rsidR="00FF2FFA" w:rsidRPr="00473EBE" w:rsidRDefault="00FF2FFA" w:rsidP="00FF2FFA">
      <w:pPr>
        <w:outlineLvl w:val="0"/>
        <w:rPr>
          <w:b/>
          <w:sz w:val="22"/>
          <w:szCs w:val="20"/>
          <w:lang w:eastAsia="lt-LT" w:bidi="lt-LT"/>
        </w:rPr>
      </w:pPr>
      <w:r w:rsidRPr="001917D8">
        <w:rPr>
          <w:sz w:val="22"/>
          <w:szCs w:val="22"/>
        </w:rPr>
        <w:br w:type="page"/>
      </w: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outlineLvl w:val="0"/>
        <w:rPr>
          <w:b/>
          <w:sz w:val="22"/>
          <w:szCs w:val="20"/>
          <w:lang w:eastAsia="lt-LT" w:bidi="lt-LT"/>
        </w:rPr>
      </w:pPr>
    </w:p>
    <w:p w:rsidR="00FF2FFA" w:rsidRPr="00473EBE" w:rsidRDefault="00FF2FFA" w:rsidP="00FF2FFA">
      <w:pPr>
        <w:tabs>
          <w:tab w:val="left" w:pos="567"/>
        </w:tabs>
        <w:jc w:val="center"/>
        <w:outlineLvl w:val="0"/>
        <w:rPr>
          <w:b/>
          <w:sz w:val="22"/>
          <w:szCs w:val="22"/>
          <w:lang w:eastAsia="lt-LT" w:bidi="lt-LT"/>
        </w:rPr>
      </w:pPr>
    </w:p>
    <w:p w:rsidR="00FF2FFA" w:rsidRDefault="00FF2FFA" w:rsidP="00FF2FFA">
      <w:pPr>
        <w:tabs>
          <w:tab w:val="left" w:pos="567"/>
        </w:tabs>
        <w:jc w:val="center"/>
        <w:outlineLvl w:val="0"/>
        <w:rPr>
          <w:b/>
          <w:sz w:val="22"/>
          <w:szCs w:val="22"/>
          <w:lang w:eastAsia="lt-LT" w:bidi="lt-LT"/>
        </w:rPr>
      </w:pPr>
    </w:p>
    <w:p w:rsidR="00FF2FFA" w:rsidRPr="00473EBE" w:rsidRDefault="00FF2FFA" w:rsidP="00FF2FFA">
      <w:pPr>
        <w:tabs>
          <w:tab w:val="left" w:pos="567"/>
        </w:tabs>
        <w:jc w:val="center"/>
        <w:outlineLvl w:val="0"/>
        <w:rPr>
          <w:b/>
          <w:sz w:val="22"/>
          <w:szCs w:val="20"/>
          <w:lang w:eastAsia="lt-LT" w:bidi="lt-LT"/>
        </w:rPr>
      </w:pPr>
      <w:r w:rsidRPr="00473EBE">
        <w:rPr>
          <w:b/>
          <w:sz w:val="22"/>
          <w:szCs w:val="22"/>
          <w:lang w:eastAsia="lt-LT" w:bidi="lt-LT"/>
        </w:rPr>
        <w:t>B.</w:t>
      </w:r>
      <w:r w:rsidRPr="00473EBE">
        <w:rPr>
          <w:b/>
          <w:sz w:val="22"/>
          <w:szCs w:val="20"/>
          <w:lang w:eastAsia="lt-LT" w:bidi="lt-LT"/>
        </w:rPr>
        <w:t xml:space="preserve"> PAKUOTĖS LAPELIS</w:t>
      </w:r>
    </w:p>
    <w:p w:rsidR="00FF2FFA" w:rsidRPr="001917D8" w:rsidRDefault="00FF2FFA" w:rsidP="00FF2FFA">
      <w:pPr>
        <w:jc w:val="center"/>
        <w:rPr>
          <w:b/>
          <w:sz w:val="22"/>
          <w:szCs w:val="22"/>
        </w:rPr>
      </w:pPr>
      <w:r w:rsidRPr="00473EBE">
        <w:rPr>
          <w:noProof w:val="0"/>
          <w:sz w:val="22"/>
          <w:szCs w:val="20"/>
          <w:lang w:eastAsia="lt-LT" w:bidi="lt-LT"/>
        </w:rPr>
        <w:br w:type="page"/>
      </w:r>
      <w:r w:rsidRPr="001917D8">
        <w:rPr>
          <w:b/>
          <w:sz w:val="22"/>
          <w:szCs w:val="22"/>
        </w:rPr>
        <w:lastRenderedPageBreak/>
        <w:t>Pakuotės lapelis: informacija vartotojui</w:t>
      </w:r>
    </w:p>
    <w:p w:rsidR="00FF2FFA" w:rsidRPr="001917D8" w:rsidRDefault="00FF2FFA" w:rsidP="00FF2FFA">
      <w:pPr>
        <w:jc w:val="center"/>
        <w:rPr>
          <w:sz w:val="22"/>
          <w:szCs w:val="22"/>
        </w:rPr>
      </w:pPr>
    </w:p>
    <w:p w:rsidR="00FF2FFA" w:rsidRPr="001917D8" w:rsidRDefault="00FF2FFA" w:rsidP="00FF2FFA">
      <w:pPr>
        <w:jc w:val="center"/>
        <w:rPr>
          <w:b/>
          <w:sz w:val="22"/>
          <w:szCs w:val="22"/>
        </w:rPr>
      </w:pPr>
      <w:r w:rsidRPr="001917D8">
        <w:rPr>
          <w:b/>
          <w:sz w:val="22"/>
          <w:szCs w:val="22"/>
        </w:rPr>
        <w:t>Nexmezol 40 mg milteliai injekciniam ar infuziniam tirpalui</w:t>
      </w:r>
    </w:p>
    <w:p w:rsidR="00FF2FFA" w:rsidRPr="001917D8" w:rsidRDefault="00FF2FFA" w:rsidP="00FF2FFA">
      <w:pPr>
        <w:jc w:val="center"/>
        <w:rPr>
          <w:sz w:val="22"/>
          <w:szCs w:val="22"/>
        </w:rPr>
      </w:pPr>
      <w:r w:rsidRPr="001917D8">
        <w:rPr>
          <w:sz w:val="22"/>
          <w:szCs w:val="22"/>
        </w:rPr>
        <w:t>Ezomeprazolas</w:t>
      </w:r>
    </w:p>
    <w:p w:rsidR="00FF2FFA" w:rsidRPr="001917D8" w:rsidRDefault="00FF2FFA" w:rsidP="00FF2FFA">
      <w:pPr>
        <w:rPr>
          <w:sz w:val="22"/>
          <w:szCs w:val="22"/>
        </w:rPr>
      </w:pPr>
    </w:p>
    <w:p w:rsidR="00FF2FFA" w:rsidRPr="001917D8" w:rsidRDefault="00FF2FFA" w:rsidP="00FF2FFA">
      <w:pPr>
        <w:rPr>
          <w:b/>
          <w:sz w:val="22"/>
          <w:szCs w:val="22"/>
        </w:rPr>
      </w:pPr>
      <w:r w:rsidRPr="001917D8">
        <w:rPr>
          <w:b/>
          <w:bCs/>
          <w:sz w:val="22"/>
          <w:szCs w:val="22"/>
        </w:rPr>
        <w:t>Atidžiai perskaitykite visą šį lapelį, prieš pradėdami vartoti vaistą,</w:t>
      </w:r>
      <w:r w:rsidRPr="001917D8">
        <w:rPr>
          <w:bCs/>
          <w:sz w:val="22"/>
          <w:szCs w:val="22"/>
        </w:rPr>
        <w:t xml:space="preserve"> </w:t>
      </w:r>
      <w:r w:rsidRPr="001917D8">
        <w:rPr>
          <w:b/>
          <w:bCs/>
          <w:sz w:val="22"/>
          <w:szCs w:val="22"/>
        </w:rPr>
        <w:t>nes jame pateikiama Jums svarbi informacija.</w:t>
      </w:r>
    </w:p>
    <w:p w:rsidR="00FF2FFA" w:rsidRPr="001917D8" w:rsidRDefault="00FF2FFA" w:rsidP="00FF2FFA">
      <w:pPr>
        <w:numPr>
          <w:ilvl w:val="0"/>
          <w:numId w:val="2"/>
        </w:numPr>
        <w:rPr>
          <w:bCs/>
          <w:sz w:val="22"/>
          <w:szCs w:val="22"/>
        </w:rPr>
      </w:pPr>
      <w:r w:rsidRPr="001917D8">
        <w:rPr>
          <w:bCs/>
          <w:sz w:val="22"/>
          <w:szCs w:val="22"/>
        </w:rPr>
        <w:t>Neišmeskite šio lapelio, nes vėl gali prireikti jį perskaityti.</w:t>
      </w:r>
    </w:p>
    <w:p w:rsidR="00FF2FFA" w:rsidRPr="001917D8" w:rsidRDefault="00FF2FFA" w:rsidP="00FF2FFA">
      <w:pPr>
        <w:numPr>
          <w:ilvl w:val="0"/>
          <w:numId w:val="2"/>
        </w:numPr>
        <w:rPr>
          <w:bCs/>
          <w:sz w:val="22"/>
          <w:szCs w:val="22"/>
        </w:rPr>
      </w:pPr>
      <w:r w:rsidRPr="001917D8">
        <w:rPr>
          <w:bCs/>
          <w:sz w:val="22"/>
          <w:szCs w:val="22"/>
        </w:rPr>
        <w:t>Jeigu kiltų daugiau klausimų, kreipkitės į gydytoją, vaistininką</w:t>
      </w:r>
      <w:r w:rsidRPr="001917D8" w:rsidDel="00D73910">
        <w:rPr>
          <w:bCs/>
          <w:sz w:val="22"/>
          <w:szCs w:val="22"/>
        </w:rPr>
        <w:t xml:space="preserve"> </w:t>
      </w:r>
      <w:r w:rsidRPr="001917D8">
        <w:rPr>
          <w:bCs/>
          <w:sz w:val="22"/>
          <w:szCs w:val="22"/>
        </w:rPr>
        <w:t>arba slaugytoją.</w:t>
      </w:r>
    </w:p>
    <w:p w:rsidR="00FF2FFA" w:rsidRPr="001917D8" w:rsidRDefault="00FF2FFA" w:rsidP="00FF2FFA">
      <w:pPr>
        <w:numPr>
          <w:ilvl w:val="0"/>
          <w:numId w:val="2"/>
        </w:numPr>
        <w:rPr>
          <w:bCs/>
          <w:sz w:val="22"/>
          <w:szCs w:val="22"/>
        </w:rPr>
      </w:pPr>
      <w:r w:rsidRPr="001917D8">
        <w:rPr>
          <w:bCs/>
          <w:sz w:val="22"/>
          <w:szCs w:val="22"/>
        </w:rPr>
        <w:t>Jeigu pasireiškė šalutinis poveikis (net jeigu jis šiame lapelyje nenurodytas), kreipkitės į gydytoją, vaistininką</w:t>
      </w:r>
      <w:r w:rsidRPr="001917D8" w:rsidDel="00D73910">
        <w:rPr>
          <w:bCs/>
          <w:sz w:val="22"/>
          <w:szCs w:val="22"/>
        </w:rPr>
        <w:t xml:space="preserve"> </w:t>
      </w:r>
      <w:r w:rsidRPr="001917D8">
        <w:rPr>
          <w:bCs/>
          <w:sz w:val="22"/>
          <w:szCs w:val="22"/>
        </w:rPr>
        <w:t>arba slaugytoją. Žr. 4 skyrių.</w:t>
      </w:r>
    </w:p>
    <w:p w:rsidR="00FF2FFA" w:rsidRPr="001917D8" w:rsidRDefault="00FF2FFA" w:rsidP="00FF2FFA">
      <w:pPr>
        <w:rPr>
          <w:sz w:val="22"/>
          <w:szCs w:val="22"/>
        </w:rPr>
      </w:pPr>
    </w:p>
    <w:p w:rsidR="00FF2FFA" w:rsidRDefault="00FF2FFA" w:rsidP="00FF2FFA">
      <w:pPr>
        <w:rPr>
          <w:b/>
          <w:sz w:val="22"/>
          <w:szCs w:val="22"/>
        </w:rPr>
      </w:pPr>
      <w:r w:rsidRPr="001917D8">
        <w:rPr>
          <w:b/>
          <w:sz w:val="22"/>
          <w:szCs w:val="22"/>
        </w:rPr>
        <w:t>Apie ką rašoma šiame lapelyje?</w:t>
      </w:r>
    </w:p>
    <w:p w:rsidR="00FF2FFA" w:rsidRPr="001917D8" w:rsidRDefault="00FF2FFA" w:rsidP="00FF2FFA">
      <w:pPr>
        <w:rPr>
          <w:b/>
          <w:sz w:val="22"/>
          <w:szCs w:val="22"/>
        </w:rPr>
      </w:pPr>
    </w:p>
    <w:p w:rsidR="00FF2FFA" w:rsidRPr="001917D8" w:rsidRDefault="00FF2FFA" w:rsidP="00FF2FFA">
      <w:pPr>
        <w:rPr>
          <w:sz w:val="22"/>
          <w:szCs w:val="22"/>
        </w:rPr>
      </w:pPr>
      <w:r w:rsidRPr="001917D8">
        <w:rPr>
          <w:sz w:val="22"/>
          <w:szCs w:val="22"/>
        </w:rPr>
        <w:t>1.</w:t>
      </w:r>
      <w:r w:rsidRPr="001917D8">
        <w:rPr>
          <w:sz w:val="22"/>
          <w:szCs w:val="22"/>
        </w:rPr>
        <w:tab/>
        <w:t>Kas yra Nexmezol ir kam jis vartojamas</w:t>
      </w:r>
    </w:p>
    <w:p w:rsidR="00FF2FFA" w:rsidRPr="001917D8" w:rsidRDefault="00FF2FFA" w:rsidP="00FF2FFA">
      <w:pPr>
        <w:rPr>
          <w:sz w:val="22"/>
          <w:szCs w:val="22"/>
        </w:rPr>
      </w:pPr>
      <w:r w:rsidRPr="001917D8">
        <w:rPr>
          <w:sz w:val="22"/>
          <w:szCs w:val="22"/>
        </w:rPr>
        <w:t>2.</w:t>
      </w:r>
      <w:r w:rsidRPr="001917D8">
        <w:rPr>
          <w:sz w:val="22"/>
          <w:szCs w:val="22"/>
        </w:rPr>
        <w:tab/>
        <w:t>Kas žinotina prieš vartojant Nexmezol</w:t>
      </w:r>
    </w:p>
    <w:p w:rsidR="00FF2FFA" w:rsidRPr="001917D8" w:rsidRDefault="00FF2FFA" w:rsidP="00FF2FFA">
      <w:pPr>
        <w:rPr>
          <w:sz w:val="22"/>
          <w:szCs w:val="22"/>
        </w:rPr>
      </w:pPr>
      <w:r w:rsidRPr="001917D8">
        <w:rPr>
          <w:sz w:val="22"/>
          <w:szCs w:val="22"/>
        </w:rPr>
        <w:t>3.</w:t>
      </w:r>
      <w:r w:rsidRPr="001917D8">
        <w:rPr>
          <w:sz w:val="22"/>
          <w:szCs w:val="22"/>
        </w:rPr>
        <w:tab/>
        <w:t>Kaip vartoti Nexmezol</w:t>
      </w:r>
    </w:p>
    <w:p w:rsidR="00FF2FFA" w:rsidRPr="001917D8" w:rsidRDefault="00FF2FFA" w:rsidP="00FF2FFA">
      <w:pPr>
        <w:rPr>
          <w:sz w:val="22"/>
          <w:szCs w:val="22"/>
        </w:rPr>
      </w:pPr>
      <w:r w:rsidRPr="001917D8">
        <w:rPr>
          <w:sz w:val="22"/>
          <w:szCs w:val="22"/>
        </w:rPr>
        <w:t>4.</w:t>
      </w:r>
      <w:r w:rsidRPr="001917D8">
        <w:rPr>
          <w:sz w:val="22"/>
          <w:szCs w:val="22"/>
        </w:rPr>
        <w:tab/>
        <w:t>Galimas šalutinis poveikis</w:t>
      </w:r>
    </w:p>
    <w:p w:rsidR="00FF2FFA" w:rsidRPr="001917D8" w:rsidRDefault="00FF2FFA" w:rsidP="00FF2FFA">
      <w:pPr>
        <w:rPr>
          <w:sz w:val="22"/>
          <w:szCs w:val="22"/>
        </w:rPr>
      </w:pPr>
      <w:r w:rsidRPr="001917D8">
        <w:rPr>
          <w:sz w:val="22"/>
          <w:szCs w:val="22"/>
        </w:rPr>
        <w:t>5.</w:t>
      </w:r>
      <w:r w:rsidRPr="001917D8">
        <w:rPr>
          <w:sz w:val="22"/>
          <w:szCs w:val="22"/>
        </w:rPr>
        <w:tab/>
        <w:t>Kaip laikyti Nexmezol</w:t>
      </w:r>
    </w:p>
    <w:p w:rsidR="00FF2FFA" w:rsidRPr="001917D8" w:rsidRDefault="00FF2FFA" w:rsidP="00FF2FFA">
      <w:pPr>
        <w:rPr>
          <w:sz w:val="22"/>
          <w:szCs w:val="22"/>
        </w:rPr>
      </w:pPr>
      <w:r w:rsidRPr="001917D8">
        <w:rPr>
          <w:sz w:val="22"/>
          <w:szCs w:val="22"/>
        </w:rPr>
        <w:t>6.</w:t>
      </w:r>
      <w:r w:rsidRPr="001917D8">
        <w:rPr>
          <w:sz w:val="22"/>
          <w:szCs w:val="22"/>
        </w:rPr>
        <w:tab/>
        <w:t>Pakuotės turinys ir kita informacija</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1.</w:t>
      </w:r>
      <w:r w:rsidRPr="001917D8">
        <w:rPr>
          <w:b/>
          <w:sz w:val="22"/>
          <w:szCs w:val="22"/>
        </w:rPr>
        <w:tab/>
        <w:t>Kas yra Nexmezol ir kam jis vartojamas</w:t>
      </w:r>
    </w:p>
    <w:p w:rsidR="00FF2FFA" w:rsidRPr="001917D8" w:rsidRDefault="00FF2FFA" w:rsidP="00FF2FFA">
      <w:pPr>
        <w:rPr>
          <w:sz w:val="22"/>
          <w:szCs w:val="22"/>
        </w:rPr>
      </w:pPr>
    </w:p>
    <w:p w:rsidR="00FF2FFA" w:rsidRPr="001917D8" w:rsidRDefault="00FF2FFA" w:rsidP="00FF2FFA">
      <w:pPr>
        <w:rPr>
          <w:bCs/>
          <w:iCs/>
          <w:sz w:val="22"/>
          <w:szCs w:val="22"/>
        </w:rPr>
      </w:pPr>
      <w:r w:rsidRPr="001917D8">
        <w:rPr>
          <w:bCs/>
          <w:iCs/>
          <w:sz w:val="22"/>
          <w:szCs w:val="22"/>
        </w:rPr>
        <w:t>Nexmezol sudėtyje yra aktyvi medžiaga ezomeprazolas. Jis priklauso vaistų, vadinamų protonų siurblio inhibitoriais, grupei. Šios grupės vaistai mažina rūgšties gamybą Jūsų skrandyje.</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yra vartojamas trumpalaikiam gydymui, jeigu Jums negalima taikyti gydymo geriamaisiais vaistais. Jo vartojama, jeigu yra nurodytos būklės.</w:t>
      </w:r>
    </w:p>
    <w:p w:rsidR="00FF2FFA" w:rsidRPr="001917D8" w:rsidRDefault="00FF2FFA" w:rsidP="00FF2FFA">
      <w:pPr>
        <w:numPr>
          <w:ilvl w:val="0"/>
          <w:numId w:val="7"/>
        </w:numPr>
        <w:tabs>
          <w:tab w:val="clear" w:pos="1080"/>
          <w:tab w:val="num" w:pos="567"/>
        </w:tabs>
        <w:ind w:left="567" w:hanging="567"/>
        <w:rPr>
          <w:bCs/>
          <w:sz w:val="22"/>
          <w:szCs w:val="22"/>
        </w:rPr>
      </w:pPr>
      <w:r w:rsidRPr="001917D8">
        <w:rPr>
          <w:bCs/>
          <w:sz w:val="22"/>
          <w:szCs w:val="22"/>
        </w:rPr>
        <w:t>Gastroezofaginio refliukso liga (GERL) suaugusiesiems, paaugliams ir vaikams. Tai yra būklė, kurios metu prasiveržusi iš skrandžio į stemplę (vamzdelį, kuris jungia Jūsų gerklę su skrandžiu) rūgštis sukelia skausmą, uždegimą ir rėmenį.</w:t>
      </w:r>
    </w:p>
    <w:p w:rsidR="00FF2FFA" w:rsidRPr="001917D8" w:rsidRDefault="00FF2FFA" w:rsidP="00FF2FFA">
      <w:pPr>
        <w:numPr>
          <w:ilvl w:val="0"/>
          <w:numId w:val="7"/>
        </w:numPr>
        <w:tabs>
          <w:tab w:val="clear" w:pos="1080"/>
          <w:tab w:val="num" w:pos="567"/>
        </w:tabs>
        <w:ind w:left="567" w:hanging="567"/>
        <w:rPr>
          <w:bCs/>
          <w:sz w:val="22"/>
          <w:szCs w:val="22"/>
        </w:rPr>
      </w:pPr>
      <w:r w:rsidRPr="001917D8">
        <w:rPr>
          <w:bCs/>
          <w:sz w:val="22"/>
          <w:szCs w:val="22"/>
        </w:rPr>
        <w:t xml:space="preserve">Vaistų, vadinamų NVNU (nesteroidiniais vaistais nuo uždegimo), vartojamų skausmui malšinti ir reumatui gydyti, sukeltos skrandžio opos suaugusiesiems. Nexmezol taip pat gali būti vartojamas skrandžio ir dvylikapirštės žarnos opų formavimosi sutrukdymui, jeigu Jūs vartojate NVNU. </w:t>
      </w:r>
    </w:p>
    <w:p w:rsidR="00FF2FFA" w:rsidRPr="001917D8" w:rsidRDefault="00FF2FFA" w:rsidP="00FF2FFA">
      <w:pPr>
        <w:numPr>
          <w:ilvl w:val="0"/>
          <w:numId w:val="7"/>
        </w:numPr>
        <w:tabs>
          <w:tab w:val="clear" w:pos="1080"/>
          <w:tab w:val="num" w:pos="567"/>
        </w:tabs>
        <w:ind w:left="567" w:hanging="567"/>
        <w:rPr>
          <w:bCs/>
          <w:sz w:val="22"/>
          <w:szCs w:val="22"/>
        </w:rPr>
      </w:pPr>
      <w:r w:rsidRPr="001917D8">
        <w:rPr>
          <w:bCs/>
          <w:sz w:val="22"/>
          <w:szCs w:val="22"/>
        </w:rPr>
        <w:t>Pakartotinio kraujavimo sutrukdymui suaugusiesiems po gydomosios endoskopinės procedūros dėl ūminio kraujavimo iš skrandžio ar dvylikapirštės žarnos opų.</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Jums suleis į veną injekcijos ar infuzijos būdu sveikatos priežiūros specialistas.</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sz w:val="22"/>
          <w:szCs w:val="22"/>
        </w:rPr>
      </w:pPr>
      <w:r w:rsidRPr="001917D8">
        <w:rPr>
          <w:b/>
          <w:sz w:val="22"/>
          <w:szCs w:val="22"/>
        </w:rPr>
        <w:t>2.</w:t>
      </w:r>
      <w:r w:rsidRPr="001917D8">
        <w:rPr>
          <w:b/>
          <w:sz w:val="22"/>
          <w:szCs w:val="22"/>
        </w:rPr>
        <w:tab/>
        <w:t>Kas žinotina prieš vartojant Nexmezol</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Nexmezol vartoti negalima:</w:t>
      </w:r>
    </w:p>
    <w:p w:rsidR="00FF2FFA" w:rsidRPr="001917D8" w:rsidRDefault="00FF2FFA" w:rsidP="00FF2FFA">
      <w:pPr>
        <w:numPr>
          <w:ilvl w:val="0"/>
          <w:numId w:val="16"/>
        </w:numPr>
        <w:rPr>
          <w:sz w:val="22"/>
          <w:szCs w:val="22"/>
        </w:rPr>
      </w:pPr>
      <w:r w:rsidRPr="001917D8">
        <w:rPr>
          <w:sz w:val="22"/>
          <w:szCs w:val="22"/>
        </w:rPr>
        <w:t>jeigu yra alergija ezomeprazolui arba bet kuriai pagalbinei šio vaisto medžiagai (jos išvardytos 6 skyriuje);</w:t>
      </w:r>
    </w:p>
    <w:p w:rsidR="00FF2FFA" w:rsidRPr="001917D8" w:rsidRDefault="00FF2FFA" w:rsidP="00FF2FFA">
      <w:pPr>
        <w:numPr>
          <w:ilvl w:val="0"/>
          <w:numId w:val="16"/>
        </w:numPr>
        <w:rPr>
          <w:sz w:val="22"/>
          <w:szCs w:val="22"/>
        </w:rPr>
      </w:pPr>
      <w:r w:rsidRPr="001917D8">
        <w:rPr>
          <w:sz w:val="22"/>
          <w:szCs w:val="22"/>
        </w:rPr>
        <w:t>jeigu esate alergiškas kitiems</w:t>
      </w:r>
      <w:r w:rsidRPr="001917D8">
        <w:rPr>
          <w:bCs/>
          <w:iCs/>
          <w:sz w:val="22"/>
          <w:szCs w:val="22"/>
        </w:rPr>
        <w:t xml:space="preserve"> protonų siurblio inhibitoriams (pvz., pantoprazolui, lansoprazolui, rabeprazolui, omeprazolui)</w:t>
      </w:r>
      <w:r w:rsidRPr="001917D8">
        <w:rPr>
          <w:sz w:val="22"/>
          <w:szCs w:val="22"/>
        </w:rPr>
        <w:t>;</w:t>
      </w:r>
    </w:p>
    <w:p w:rsidR="00FF2FFA" w:rsidRPr="001917D8" w:rsidRDefault="00FF2FFA" w:rsidP="00FF2FFA">
      <w:pPr>
        <w:numPr>
          <w:ilvl w:val="0"/>
          <w:numId w:val="16"/>
        </w:numPr>
        <w:rPr>
          <w:sz w:val="22"/>
          <w:szCs w:val="22"/>
        </w:rPr>
      </w:pPr>
      <w:r w:rsidRPr="001917D8">
        <w:rPr>
          <w:sz w:val="22"/>
          <w:szCs w:val="22"/>
        </w:rPr>
        <w:t>jeigu vartojate nelfinaviro (vaisto ŽIV infekcijai gydyti).</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Nexmezol turite nevartoti, jeigu Jums tinka kuris nors aukščiau minėtas atvejis. Jeigu abejojate, prieš vartojant šio vaisto pasikalbėkite su savo gydytoju ar slaugytoju. </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Įspėjimai ir atsargumo priemonės</w:t>
      </w:r>
    </w:p>
    <w:p w:rsidR="00FF2FFA" w:rsidRPr="001917D8" w:rsidRDefault="00FF2FFA" w:rsidP="00FF2FFA">
      <w:pPr>
        <w:rPr>
          <w:sz w:val="22"/>
          <w:szCs w:val="22"/>
        </w:rPr>
      </w:pPr>
      <w:r w:rsidRPr="001917D8">
        <w:rPr>
          <w:sz w:val="22"/>
          <w:szCs w:val="22"/>
        </w:rPr>
        <w:t>Pasitarkite su gydytoju arba slaugytoja, prieš pradėdami Nexmezol, jeigu:</w:t>
      </w:r>
    </w:p>
    <w:p w:rsidR="00FF2FFA" w:rsidRPr="001917D8" w:rsidRDefault="00FF2FFA" w:rsidP="00FF2FFA">
      <w:pPr>
        <w:numPr>
          <w:ilvl w:val="0"/>
          <w:numId w:val="17"/>
        </w:numPr>
        <w:rPr>
          <w:sz w:val="22"/>
          <w:szCs w:val="22"/>
        </w:rPr>
      </w:pPr>
      <w:r w:rsidRPr="001917D8">
        <w:rPr>
          <w:sz w:val="22"/>
          <w:szCs w:val="22"/>
        </w:rPr>
        <w:t>sergate sunkia kepenų liga;</w:t>
      </w:r>
    </w:p>
    <w:p w:rsidR="00FF2FFA" w:rsidRPr="001917D8" w:rsidRDefault="00FF2FFA" w:rsidP="00FF2FFA">
      <w:pPr>
        <w:numPr>
          <w:ilvl w:val="0"/>
          <w:numId w:val="17"/>
        </w:numPr>
        <w:rPr>
          <w:sz w:val="22"/>
          <w:szCs w:val="22"/>
        </w:rPr>
      </w:pPr>
      <w:r w:rsidRPr="001917D8">
        <w:rPr>
          <w:sz w:val="22"/>
          <w:szCs w:val="22"/>
        </w:rPr>
        <w:t>sergate sunkia inkstų liga;</w:t>
      </w:r>
    </w:p>
    <w:p w:rsidR="00FF2FFA" w:rsidRPr="001917D8" w:rsidRDefault="00FF2FFA" w:rsidP="00FF2FFA">
      <w:pPr>
        <w:numPr>
          <w:ilvl w:val="0"/>
          <w:numId w:val="17"/>
        </w:numPr>
        <w:rPr>
          <w:sz w:val="22"/>
          <w:szCs w:val="22"/>
        </w:rPr>
      </w:pPr>
      <w:r w:rsidRPr="001917D8">
        <w:rPr>
          <w:sz w:val="22"/>
          <w:szCs w:val="22"/>
        </w:rPr>
        <w:t>vartojate atazanavirą (vaistą ŽIV infekcijai gydyti);</w:t>
      </w:r>
    </w:p>
    <w:p w:rsidR="00FF2FFA" w:rsidRPr="007F5F1E" w:rsidRDefault="00FF2FFA" w:rsidP="00FF2FFA">
      <w:pPr>
        <w:numPr>
          <w:ilvl w:val="0"/>
          <w:numId w:val="17"/>
        </w:numPr>
        <w:rPr>
          <w:b/>
          <w:bCs/>
          <w:sz w:val="22"/>
          <w:szCs w:val="22"/>
        </w:rPr>
      </w:pPr>
      <w:r w:rsidRPr="001917D8">
        <w:rPr>
          <w:sz w:val="22"/>
          <w:szCs w:val="22"/>
        </w:rPr>
        <w:t>vartojate</w:t>
      </w:r>
      <w:r w:rsidRPr="001917D8">
        <w:rPr>
          <w:b/>
          <w:bCs/>
          <w:sz w:val="22"/>
          <w:szCs w:val="22"/>
        </w:rPr>
        <w:t xml:space="preserve"> </w:t>
      </w:r>
      <w:r w:rsidRPr="001917D8">
        <w:rPr>
          <w:bCs/>
          <w:sz w:val="22"/>
          <w:szCs w:val="22"/>
        </w:rPr>
        <w:t>klopidogrelio (kraujo krešulių [trombų] atsiradimui sutrukdyti);</w:t>
      </w:r>
    </w:p>
    <w:p w:rsidR="00FF2FFA" w:rsidRPr="007F5F1E" w:rsidRDefault="00FF2FFA" w:rsidP="00FF2FFA">
      <w:pPr>
        <w:numPr>
          <w:ilvl w:val="0"/>
          <w:numId w:val="17"/>
        </w:numPr>
        <w:rPr>
          <w:sz w:val="22"/>
          <w:szCs w:val="22"/>
        </w:rPr>
      </w:pPr>
      <w:r w:rsidRPr="007F5F1E">
        <w:rPr>
          <w:sz w:val="22"/>
          <w:szCs w:val="22"/>
        </w:rPr>
        <w:t xml:space="preserve">jeigu </w:t>
      </w:r>
      <w:r w:rsidR="00663F64">
        <w:rPr>
          <w:sz w:val="22"/>
          <w:szCs w:val="22"/>
        </w:rPr>
        <w:t>J</w:t>
      </w:r>
      <w:r w:rsidRPr="007F5F1E">
        <w:rPr>
          <w:sz w:val="22"/>
          <w:szCs w:val="22"/>
        </w:rPr>
        <w:t>ums bus atliekamas specialus kraujo tyrimas (dėl chromogranino A)</w:t>
      </w:r>
      <w:r w:rsidR="00663F64">
        <w:rPr>
          <w:sz w:val="22"/>
          <w:szCs w:val="22"/>
        </w:rPr>
        <w:t>;</w:t>
      </w:r>
    </w:p>
    <w:p w:rsidR="00FF2FFA" w:rsidRPr="001917D8" w:rsidRDefault="00FF2FFA" w:rsidP="00FF2FFA">
      <w:pPr>
        <w:numPr>
          <w:ilvl w:val="0"/>
          <w:numId w:val="17"/>
        </w:numPr>
        <w:rPr>
          <w:sz w:val="22"/>
          <w:szCs w:val="22"/>
        </w:rPr>
      </w:pPr>
      <w:r w:rsidRPr="001917D8">
        <w:rPr>
          <w:sz w:val="22"/>
          <w:szCs w:val="22"/>
        </w:rPr>
        <w:t xml:space="preserve">jeigu Jums kada nors pasireiškė odos reakcija po gydymo vaistu, panašiu į Nexmezol, kuriuo mažinamas skrandžio rūgštingumas; </w:t>
      </w:r>
    </w:p>
    <w:p w:rsidR="00FF2FFA" w:rsidRPr="001917D8" w:rsidRDefault="00FF2FFA" w:rsidP="00FF2FFA">
      <w:pPr>
        <w:numPr>
          <w:ilvl w:val="0"/>
          <w:numId w:val="17"/>
        </w:numPr>
        <w:rPr>
          <w:sz w:val="22"/>
          <w:szCs w:val="22"/>
        </w:rPr>
      </w:pPr>
      <w:r w:rsidRPr="001917D8">
        <w:rPr>
          <w:sz w:val="22"/>
          <w:szCs w:val="22"/>
        </w:rPr>
        <w:t>jeigu Jums išbertų odą, ypač saulės apšviestose vietose, kuo skubiau pasakykite apie tai savo gydytojui, kadangi Jums gali tekti nutraukti gydymą Nexmezol. Taip pat nepamirškite pasakyti, jeigu Jums pasireiškia bet koks kitas neigiamas poveikis, kaip antai sąnarių skausmas.</w:t>
      </w:r>
    </w:p>
    <w:p w:rsidR="00FF2FFA" w:rsidRPr="001917D8" w:rsidRDefault="00FF2FFA" w:rsidP="00FF2FFA">
      <w:pPr>
        <w:rPr>
          <w:sz w:val="22"/>
          <w:szCs w:val="22"/>
          <w:lang w:val="nl-NL"/>
        </w:rPr>
      </w:pPr>
    </w:p>
    <w:p w:rsidR="00FF2FFA" w:rsidRPr="001917D8" w:rsidRDefault="00FF2FFA" w:rsidP="00FF2FFA">
      <w:pPr>
        <w:rPr>
          <w:sz w:val="22"/>
          <w:szCs w:val="22"/>
        </w:rPr>
      </w:pPr>
      <w:r w:rsidRPr="001917D8">
        <w:rPr>
          <w:sz w:val="22"/>
          <w:szCs w:val="22"/>
        </w:rPr>
        <w:t>Šis vaistas gali slėpti kitų ligų simptomus. Taigi, nedelsiant praneškite savo gydytojui, jeigu Jums prieš vartojant ar pradėjus vartoti šio vaisto buvo bet kuris toliau išvardytas atvejis:</w:t>
      </w:r>
    </w:p>
    <w:p w:rsidR="00FF2FFA" w:rsidRPr="001917D8" w:rsidRDefault="00FF2FFA" w:rsidP="00FF2FFA">
      <w:pPr>
        <w:numPr>
          <w:ilvl w:val="0"/>
          <w:numId w:val="18"/>
        </w:numPr>
        <w:rPr>
          <w:sz w:val="22"/>
          <w:szCs w:val="22"/>
        </w:rPr>
      </w:pPr>
      <w:r w:rsidRPr="001917D8">
        <w:rPr>
          <w:sz w:val="22"/>
          <w:szCs w:val="22"/>
        </w:rPr>
        <w:t>skrandžio skausmas ar skrandžio veiklos sutrikimas;</w:t>
      </w:r>
    </w:p>
    <w:p w:rsidR="00FF2FFA" w:rsidRPr="001917D8" w:rsidRDefault="00FF2FFA" w:rsidP="00FF2FFA">
      <w:pPr>
        <w:numPr>
          <w:ilvl w:val="0"/>
          <w:numId w:val="18"/>
        </w:numPr>
        <w:rPr>
          <w:sz w:val="22"/>
          <w:szCs w:val="22"/>
        </w:rPr>
      </w:pPr>
      <w:r w:rsidRPr="001917D8">
        <w:rPr>
          <w:sz w:val="22"/>
          <w:szCs w:val="22"/>
        </w:rPr>
        <w:t>savaiminis svorio netekimas;</w:t>
      </w:r>
    </w:p>
    <w:p w:rsidR="00FF2FFA" w:rsidRPr="001917D8" w:rsidRDefault="00FF2FFA" w:rsidP="00FF2FFA">
      <w:pPr>
        <w:numPr>
          <w:ilvl w:val="0"/>
          <w:numId w:val="18"/>
        </w:numPr>
        <w:rPr>
          <w:sz w:val="22"/>
          <w:szCs w:val="22"/>
        </w:rPr>
      </w:pPr>
      <w:r w:rsidRPr="001917D8">
        <w:rPr>
          <w:sz w:val="22"/>
          <w:szCs w:val="22"/>
        </w:rPr>
        <w:t>pasikartojantis vėmimas (maistu ar krauju);</w:t>
      </w:r>
    </w:p>
    <w:p w:rsidR="00FF2FFA" w:rsidRPr="001917D8" w:rsidRDefault="00FF2FFA" w:rsidP="00FF2FFA">
      <w:pPr>
        <w:numPr>
          <w:ilvl w:val="0"/>
          <w:numId w:val="18"/>
        </w:numPr>
        <w:rPr>
          <w:sz w:val="22"/>
          <w:szCs w:val="22"/>
        </w:rPr>
      </w:pPr>
      <w:r w:rsidRPr="001917D8">
        <w:rPr>
          <w:sz w:val="22"/>
          <w:szCs w:val="22"/>
        </w:rPr>
        <w:t>rijimo sunkumai;</w:t>
      </w:r>
    </w:p>
    <w:p w:rsidR="00FF2FFA" w:rsidRPr="001917D8" w:rsidRDefault="00FF2FFA" w:rsidP="00FF2FFA">
      <w:pPr>
        <w:numPr>
          <w:ilvl w:val="0"/>
          <w:numId w:val="18"/>
        </w:numPr>
        <w:rPr>
          <w:sz w:val="22"/>
          <w:szCs w:val="22"/>
        </w:rPr>
      </w:pPr>
      <w:r w:rsidRPr="001917D8">
        <w:rPr>
          <w:sz w:val="22"/>
          <w:szCs w:val="22"/>
        </w:rPr>
        <w:t>kraujas išmatose (juodos išmatos);</w:t>
      </w:r>
    </w:p>
    <w:p w:rsidR="00FF2FFA" w:rsidRPr="001917D8" w:rsidRDefault="00FF2FFA" w:rsidP="00FF2FFA">
      <w:pPr>
        <w:numPr>
          <w:ilvl w:val="0"/>
          <w:numId w:val="18"/>
        </w:numPr>
        <w:rPr>
          <w:sz w:val="22"/>
          <w:szCs w:val="22"/>
        </w:rPr>
      </w:pPr>
      <w:r w:rsidRPr="001917D8">
        <w:rPr>
          <w:sz w:val="22"/>
          <w:szCs w:val="22"/>
        </w:rPr>
        <w:t>sunkus ar nuolatinis viduriavimas, kadangi ezomeprazolas yra susijęs su nedideliu infekcinio viduriavimo padidėjimu.</w:t>
      </w:r>
    </w:p>
    <w:p w:rsidR="00FF2FFA" w:rsidRPr="001917D8" w:rsidRDefault="00FF2FFA" w:rsidP="00FF2FFA">
      <w:pPr>
        <w:rPr>
          <w:b/>
          <w:sz w:val="22"/>
          <w:szCs w:val="22"/>
        </w:rPr>
      </w:pPr>
    </w:p>
    <w:p w:rsidR="00FF2FFA" w:rsidRPr="001917D8" w:rsidRDefault="00FF2FFA" w:rsidP="00FF2FFA">
      <w:pPr>
        <w:rPr>
          <w:b/>
          <w:sz w:val="22"/>
          <w:szCs w:val="22"/>
        </w:rPr>
      </w:pPr>
      <w:r w:rsidRPr="001917D8">
        <w:rPr>
          <w:sz w:val="22"/>
          <w:szCs w:val="22"/>
        </w:rPr>
        <w:t>Vartojant protonų siurblio inhibitoriaus, tokio, kaip Nexmezol, ypač ilgiau negu 1</w:t>
      </w:r>
      <w:r w:rsidR="00FB5E44">
        <w:rPr>
          <w:sz w:val="22"/>
          <w:szCs w:val="22"/>
        </w:rPr>
        <w:t> </w:t>
      </w:r>
      <w:r w:rsidRPr="001917D8">
        <w:rPr>
          <w:sz w:val="22"/>
          <w:szCs w:val="22"/>
        </w:rPr>
        <w:t xml:space="preserve">metus, Jums gali šiek tiek </w:t>
      </w:r>
      <w:r w:rsidRPr="001917D8">
        <w:rPr>
          <w:sz w:val="22"/>
          <w:szCs w:val="22"/>
        </w:rPr>
        <w:lastRenderedPageBreak/>
        <w:t>padidėti klubo, riešo ar stuburo lūžių rizika. Pasakykite savo gydytojui, jeigu Jums yra osteoporozė ar vartojate kortikosteroidų (kurie gali didinti osteoporozės riziką). Žr. 4 skyrių.</w:t>
      </w:r>
    </w:p>
    <w:p w:rsidR="00FF2FFA" w:rsidRPr="001917D8" w:rsidRDefault="00FF2FFA" w:rsidP="00FF2FFA">
      <w:pPr>
        <w:rPr>
          <w:b/>
          <w:sz w:val="22"/>
          <w:szCs w:val="22"/>
        </w:rPr>
      </w:pPr>
    </w:p>
    <w:p w:rsidR="00FF2FFA" w:rsidRPr="001917D8" w:rsidRDefault="00FF2FFA" w:rsidP="00FF2FFA">
      <w:pPr>
        <w:rPr>
          <w:sz w:val="22"/>
          <w:szCs w:val="22"/>
        </w:rPr>
      </w:pPr>
      <w:r w:rsidRPr="001917D8">
        <w:rPr>
          <w:sz w:val="22"/>
          <w:szCs w:val="22"/>
        </w:rPr>
        <w:t>Jeigu vartojate Nexmezol ilgiau kaip 3</w:t>
      </w:r>
      <w:r w:rsidR="00FB5E44">
        <w:rPr>
          <w:sz w:val="22"/>
          <w:szCs w:val="22"/>
        </w:rPr>
        <w:t> </w:t>
      </w:r>
      <w:r w:rsidRPr="001917D8">
        <w:rPr>
          <w:sz w:val="22"/>
          <w:szCs w:val="22"/>
        </w:rPr>
        <w:t>mėn., gali sumažėti magnio kiekis Jūsų kraujyje. Dėl mažo magnio kiekio kraujyje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Pr>
          <w:sz w:val="22"/>
          <w:szCs w:val="22"/>
        </w:rPr>
        <w:t xml:space="preserve"> (žr</w:t>
      </w:r>
      <w:r w:rsidRPr="005546F3">
        <w:rPr>
          <w:sz w:val="22"/>
          <w:szCs w:val="22"/>
        </w:rPr>
        <w:t>. 4</w:t>
      </w:r>
      <w:r>
        <w:rPr>
          <w:sz w:val="22"/>
          <w:szCs w:val="22"/>
        </w:rPr>
        <w:t xml:space="preserve"> skyrių)</w:t>
      </w:r>
      <w:r w:rsidRPr="001917D8">
        <w:rPr>
          <w:sz w:val="22"/>
          <w:szCs w:val="22"/>
        </w:rPr>
        <w:t>.</w:t>
      </w:r>
    </w:p>
    <w:p w:rsidR="00FF2FFA" w:rsidRPr="001917D8" w:rsidRDefault="00FF2FFA" w:rsidP="00FF2FFA">
      <w:pPr>
        <w:rPr>
          <w:sz w:val="22"/>
          <w:szCs w:val="22"/>
        </w:rPr>
      </w:pPr>
    </w:p>
    <w:p w:rsidR="00FF2FFA" w:rsidRPr="001917D8" w:rsidRDefault="00FF2FFA" w:rsidP="00FF2FFA">
      <w:pPr>
        <w:rPr>
          <w:b/>
          <w:sz w:val="22"/>
          <w:szCs w:val="22"/>
        </w:rPr>
      </w:pPr>
      <w:r w:rsidRPr="001917D8">
        <w:rPr>
          <w:sz w:val="22"/>
          <w:szCs w:val="22"/>
        </w:rPr>
        <w:t>Vitamino B</w:t>
      </w:r>
      <w:r w:rsidRPr="001917D8">
        <w:rPr>
          <w:sz w:val="22"/>
          <w:szCs w:val="22"/>
          <w:vertAlign w:val="subscript"/>
        </w:rPr>
        <w:t>12</w:t>
      </w:r>
      <w:r w:rsidRPr="001917D8">
        <w:rPr>
          <w:sz w:val="22"/>
          <w:szCs w:val="22"/>
        </w:rPr>
        <w:t xml:space="preserve"> absorbcija gali sumažėti pacientams, kuriems </w:t>
      </w:r>
      <w:r>
        <w:rPr>
          <w:sz w:val="22"/>
          <w:szCs w:val="22"/>
        </w:rPr>
        <w:t>taikomas ilgalaikis gydymas Nexmezol.</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Pasakykite savo gydytojui, kad vartojate šio vaisto, </w:t>
      </w:r>
      <w:r w:rsidRPr="001917D8">
        <w:rPr>
          <w:bCs/>
          <w:sz w:val="22"/>
          <w:szCs w:val="22"/>
        </w:rPr>
        <w:t>jeigu</w:t>
      </w:r>
      <w:r w:rsidRPr="001917D8">
        <w:rPr>
          <w:sz w:val="22"/>
          <w:szCs w:val="22"/>
        </w:rPr>
        <w:t xml:space="preserve"> jis/ji užsakė tyrimą dėl neuroendokrininių navikų.</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Kiti vaistai ir Nexmezol</w:t>
      </w:r>
    </w:p>
    <w:p w:rsidR="00FF2FFA" w:rsidRPr="001917D8" w:rsidRDefault="00FF2FFA" w:rsidP="00FF2FFA">
      <w:pPr>
        <w:rPr>
          <w:sz w:val="22"/>
          <w:szCs w:val="22"/>
          <w:lang w:val="x-none"/>
        </w:rPr>
      </w:pPr>
      <w:r w:rsidRPr="001917D8">
        <w:rPr>
          <w:sz w:val="22"/>
          <w:szCs w:val="22"/>
          <w:lang w:val="x-none"/>
        </w:rPr>
        <w:t>Jeigu vartojate ar neseniai vartojote kitų vaistų arba dėl to nesate tikri, apie tai pasakykite gydytojui arba slaugytoj</w:t>
      </w:r>
      <w:r w:rsidRPr="001917D8">
        <w:rPr>
          <w:sz w:val="22"/>
          <w:szCs w:val="22"/>
        </w:rPr>
        <w:t>ui</w:t>
      </w:r>
      <w:r w:rsidRPr="001917D8">
        <w:rPr>
          <w:sz w:val="22"/>
          <w:szCs w:val="22"/>
          <w:lang w:val="x-none"/>
        </w:rPr>
        <w:t xml:space="preserve">. </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Nexmezol gali paveikti kai kurių vaistų veikimo būdą ir kai kurie vaistai gali daryti įtaką Nexmezol poveikiui.</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 xml:space="preserve">Jūs turite </w:t>
      </w:r>
      <w:r w:rsidRPr="001917D8">
        <w:rPr>
          <w:b/>
          <w:bCs/>
          <w:sz w:val="22"/>
          <w:szCs w:val="22"/>
        </w:rPr>
        <w:t>nevartoti</w:t>
      </w:r>
      <w:r w:rsidRPr="001917D8">
        <w:rPr>
          <w:bCs/>
          <w:sz w:val="22"/>
          <w:szCs w:val="22"/>
        </w:rPr>
        <w:t xml:space="preserve"> Nexmezol, jeigu vartojate vaistų, kurių sudėtyje yra </w:t>
      </w:r>
      <w:r w:rsidRPr="001917D8">
        <w:rPr>
          <w:b/>
          <w:bCs/>
          <w:sz w:val="22"/>
          <w:szCs w:val="22"/>
        </w:rPr>
        <w:t>nelfinaviro</w:t>
      </w:r>
      <w:r w:rsidRPr="001917D8">
        <w:rPr>
          <w:bCs/>
          <w:sz w:val="22"/>
          <w:szCs w:val="22"/>
        </w:rPr>
        <w:t xml:space="preserve"> (vaisto ŽIV infekcijai gydyti).</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 xml:space="preserve">Pasakykite savo gydytojui, slaugytojui arba vaistininkui, jeigu vartojate bet kurio iš šių vaistų: </w:t>
      </w:r>
    </w:p>
    <w:p w:rsidR="00FF2FFA" w:rsidRPr="001917D8" w:rsidRDefault="00FF2FFA" w:rsidP="00FF2FFA">
      <w:pPr>
        <w:numPr>
          <w:ilvl w:val="0"/>
          <w:numId w:val="19"/>
        </w:numPr>
        <w:rPr>
          <w:bCs/>
          <w:sz w:val="22"/>
          <w:szCs w:val="22"/>
        </w:rPr>
      </w:pPr>
      <w:r w:rsidRPr="001917D8">
        <w:rPr>
          <w:b/>
          <w:bCs/>
          <w:sz w:val="22"/>
          <w:szCs w:val="22"/>
        </w:rPr>
        <w:t>ketokonazolo</w:t>
      </w:r>
      <w:r w:rsidRPr="001917D8">
        <w:rPr>
          <w:bCs/>
          <w:sz w:val="22"/>
          <w:szCs w:val="22"/>
        </w:rPr>
        <w:t xml:space="preserve">, </w:t>
      </w:r>
      <w:r w:rsidRPr="001917D8">
        <w:rPr>
          <w:b/>
          <w:bCs/>
          <w:sz w:val="22"/>
          <w:szCs w:val="22"/>
        </w:rPr>
        <w:t>itrakonazolo</w:t>
      </w:r>
      <w:r w:rsidRPr="001917D8">
        <w:rPr>
          <w:bCs/>
          <w:sz w:val="22"/>
          <w:szCs w:val="22"/>
        </w:rPr>
        <w:t xml:space="preserve"> (grybelių infekcijai gydyti vartojamų vaistų);</w:t>
      </w:r>
    </w:p>
    <w:p w:rsidR="00FF2FFA" w:rsidRPr="001917D8" w:rsidRDefault="00FF2FFA" w:rsidP="00FF2FFA">
      <w:pPr>
        <w:numPr>
          <w:ilvl w:val="0"/>
          <w:numId w:val="19"/>
        </w:numPr>
        <w:rPr>
          <w:bCs/>
          <w:sz w:val="22"/>
          <w:szCs w:val="22"/>
        </w:rPr>
      </w:pPr>
      <w:r w:rsidRPr="001917D8">
        <w:rPr>
          <w:b/>
          <w:bCs/>
          <w:sz w:val="22"/>
          <w:szCs w:val="22"/>
        </w:rPr>
        <w:t xml:space="preserve">vorikonazolo </w:t>
      </w:r>
      <w:r w:rsidRPr="001917D8">
        <w:rPr>
          <w:bCs/>
          <w:sz w:val="22"/>
          <w:szCs w:val="22"/>
        </w:rPr>
        <w:t xml:space="preserve">(grybelių infekcijai gydyti vartojamo vaisto), </w:t>
      </w:r>
      <w:r w:rsidRPr="001917D8">
        <w:rPr>
          <w:b/>
          <w:bCs/>
          <w:sz w:val="22"/>
          <w:szCs w:val="22"/>
        </w:rPr>
        <w:t>klaritromicino</w:t>
      </w:r>
      <w:r w:rsidRPr="001917D8">
        <w:rPr>
          <w:bCs/>
          <w:sz w:val="22"/>
          <w:szCs w:val="22"/>
        </w:rPr>
        <w:t xml:space="preserve"> (bakterijų infekcijai gydyti vartojamo vaisto) − jeigu sergate sunkia kepenų liga ar jeigu būsite ilgai gydomas ezomeprazolu, Jūsų gydytojas pakoreguos dozę;</w:t>
      </w:r>
    </w:p>
    <w:p w:rsidR="00FF2FFA" w:rsidRPr="001917D8" w:rsidRDefault="00FF2FFA" w:rsidP="00FF2FFA">
      <w:pPr>
        <w:numPr>
          <w:ilvl w:val="0"/>
          <w:numId w:val="19"/>
        </w:numPr>
        <w:rPr>
          <w:bCs/>
          <w:sz w:val="22"/>
          <w:szCs w:val="22"/>
        </w:rPr>
      </w:pPr>
      <w:r w:rsidRPr="001917D8">
        <w:rPr>
          <w:b/>
          <w:bCs/>
          <w:sz w:val="22"/>
          <w:szCs w:val="22"/>
        </w:rPr>
        <w:t>atazanaviro</w:t>
      </w:r>
      <w:r w:rsidRPr="001917D8">
        <w:rPr>
          <w:bCs/>
          <w:sz w:val="22"/>
          <w:szCs w:val="22"/>
        </w:rPr>
        <w:t xml:space="preserve"> (ŽIV infekcijai gydyti vartojamo vaisto);</w:t>
      </w:r>
    </w:p>
    <w:p w:rsidR="00FF2FFA" w:rsidRPr="001917D8" w:rsidRDefault="00FF2FFA" w:rsidP="00FF2FFA">
      <w:pPr>
        <w:numPr>
          <w:ilvl w:val="0"/>
          <w:numId w:val="19"/>
        </w:numPr>
        <w:rPr>
          <w:bCs/>
          <w:sz w:val="22"/>
          <w:szCs w:val="22"/>
        </w:rPr>
      </w:pPr>
      <w:r w:rsidRPr="001917D8">
        <w:rPr>
          <w:b/>
          <w:bCs/>
          <w:sz w:val="22"/>
          <w:szCs w:val="22"/>
        </w:rPr>
        <w:t xml:space="preserve">erlotinibo </w:t>
      </w:r>
      <w:r w:rsidRPr="001917D8">
        <w:rPr>
          <w:bCs/>
          <w:sz w:val="22"/>
          <w:szCs w:val="22"/>
        </w:rPr>
        <w:t>(vėžiui gydyti vartojamo vaisto);</w:t>
      </w:r>
    </w:p>
    <w:p w:rsidR="00FF2FFA" w:rsidRPr="001917D8" w:rsidRDefault="00FF2FFA" w:rsidP="00FF2FFA">
      <w:pPr>
        <w:numPr>
          <w:ilvl w:val="0"/>
          <w:numId w:val="19"/>
        </w:numPr>
        <w:rPr>
          <w:bCs/>
          <w:sz w:val="22"/>
          <w:szCs w:val="22"/>
        </w:rPr>
      </w:pPr>
      <w:r w:rsidRPr="001917D8">
        <w:rPr>
          <w:b/>
          <w:bCs/>
          <w:sz w:val="22"/>
          <w:szCs w:val="22"/>
        </w:rPr>
        <w:t>diazepamo</w:t>
      </w:r>
      <w:r w:rsidRPr="001917D8">
        <w:rPr>
          <w:bCs/>
          <w:sz w:val="22"/>
          <w:szCs w:val="22"/>
        </w:rPr>
        <w:t xml:space="preserve"> (nerimui ar nemigai gydyti vartojamo vaisto);</w:t>
      </w:r>
    </w:p>
    <w:p w:rsidR="00FF2FFA" w:rsidRPr="001917D8" w:rsidRDefault="00FF2FFA" w:rsidP="00FF2FFA">
      <w:pPr>
        <w:numPr>
          <w:ilvl w:val="0"/>
          <w:numId w:val="19"/>
        </w:numPr>
        <w:rPr>
          <w:bCs/>
          <w:sz w:val="22"/>
          <w:szCs w:val="22"/>
        </w:rPr>
      </w:pPr>
      <w:r w:rsidRPr="001917D8">
        <w:rPr>
          <w:b/>
          <w:bCs/>
          <w:sz w:val="22"/>
          <w:szCs w:val="22"/>
        </w:rPr>
        <w:t>citalopramo</w:t>
      </w:r>
      <w:r w:rsidRPr="001917D8">
        <w:rPr>
          <w:bCs/>
          <w:sz w:val="22"/>
          <w:szCs w:val="22"/>
        </w:rPr>
        <w:t xml:space="preserve">, </w:t>
      </w:r>
      <w:r w:rsidRPr="001917D8">
        <w:rPr>
          <w:b/>
          <w:bCs/>
          <w:sz w:val="22"/>
          <w:szCs w:val="22"/>
        </w:rPr>
        <w:t>imipramino</w:t>
      </w:r>
      <w:r w:rsidRPr="001917D8">
        <w:rPr>
          <w:bCs/>
          <w:sz w:val="22"/>
          <w:szCs w:val="22"/>
        </w:rPr>
        <w:t xml:space="preserve">, </w:t>
      </w:r>
      <w:r w:rsidRPr="001917D8">
        <w:rPr>
          <w:b/>
          <w:bCs/>
          <w:sz w:val="22"/>
          <w:szCs w:val="22"/>
        </w:rPr>
        <w:t>klomipramino</w:t>
      </w:r>
      <w:r w:rsidRPr="001917D8">
        <w:rPr>
          <w:bCs/>
          <w:sz w:val="22"/>
          <w:szCs w:val="22"/>
        </w:rPr>
        <w:t xml:space="preserve"> (depresijai gydyti vartojamų vaistų);</w:t>
      </w:r>
    </w:p>
    <w:p w:rsidR="00FF2FFA" w:rsidRPr="001917D8" w:rsidRDefault="00FF2FFA" w:rsidP="00FF2FFA">
      <w:pPr>
        <w:numPr>
          <w:ilvl w:val="0"/>
          <w:numId w:val="19"/>
        </w:numPr>
        <w:rPr>
          <w:bCs/>
          <w:sz w:val="22"/>
          <w:szCs w:val="22"/>
        </w:rPr>
      </w:pPr>
      <w:r w:rsidRPr="001917D8">
        <w:rPr>
          <w:b/>
          <w:bCs/>
          <w:sz w:val="22"/>
          <w:szCs w:val="22"/>
        </w:rPr>
        <w:t>fenitoino</w:t>
      </w:r>
      <w:r w:rsidRPr="001917D8">
        <w:rPr>
          <w:bCs/>
          <w:sz w:val="22"/>
          <w:szCs w:val="22"/>
        </w:rPr>
        <w:t xml:space="preserve"> (epilepsijos atveju vartojamo vaisto) – Jūsų gydytojui gali reikėti Jus stebėti, kai pradedate ir baigiate gydymą šiuo vaistu;</w:t>
      </w:r>
    </w:p>
    <w:p w:rsidR="00FF2FFA" w:rsidRPr="001917D8" w:rsidRDefault="00FF2FFA" w:rsidP="00FF2FFA">
      <w:pPr>
        <w:numPr>
          <w:ilvl w:val="0"/>
          <w:numId w:val="19"/>
        </w:numPr>
        <w:rPr>
          <w:bCs/>
          <w:sz w:val="22"/>
          <w:szCs w:val="22"/>
        </w:rPr>
      </w:pPr>
      <w:r w:rsidRPr="001917D8">
        <w:rPr>
          <w:b/>
          <w:bCs/>
          <w:sz w:val="22"/>
          <w:szCs w:val="22"/>
        </w:rPr>
        <w:lastRenderedPageBreak/>
        <w:t>varfarino ir kitų panašių vaistų, vartojamų Jūsų kraujui skystinti</w:t>
      </w:r>
      <w:r w:rsidRPr="001917D8">
        <w:rPr>
          <w:bCs/>
          <w:sz w:val="22"/>
          <w:szCs w:val="22"/>
        </w:rPr>
        <w:t xml:space="preserve"> – Jūsų gydytojui gali reikėti Jus stebėti, kai pradedate ir baigiate gydymą šiuo vaistu;</w:t>
      </w:r>
    </w:p>
    <w:p w:rsidR="00FF2FFA" w:rsidRPr="001917D8" w:rsidRDefault="00FF2FFA" w:rsidP="00FF2FFA">
      <w:pPr>
        <w:numPr>
          <w:ilvl w:val="0"/>
          <w:numId w:val="19"/>
        </w:numPr>
        <w:rPr>
          <w:bCs/>
          <w:sz w:val="22"/>
          <w:szCs w:val="22"/>
        </w:rPr>
      </w:pPr>
      <w:r w:rsidRPr="001917D8">
        <w:rPr>
          <w:b/>
          <w:bCs/>
          <w:sz w:val="22"/>
          <w:szCs w:val="22"/>
        </w:rPr>
        <w:t xml:space="preserve">cilostazolo </w:t>
      </w:r>
      <w:r w:rsidRPr="001917D8">
        <w:rPr>
          <w:bCs/>
          <w:sz w:val="22"/>
          <w:szCs w:val="22"/>
        </w:rPr>
        <w:t>(protarpiniam šlubumui, t. y. vaikščiojimo metu atsiradusiam skausmui Jūsų kojose, kurį sukelia nepakankamas aprūpinimas krauju, gydyti vartojamo vaisto);</w:t>
      </w:r>
    </w:p>
    <w:p w:rsidR="00FF2FFA" w:rsidRPr="001917D8" w:rsidRDefault="00FF2FFA" w:rsidP="00FF2FFA">
      <w:pPr>
        <w:numPr>
          <w:ilvl w:val="0"/>
          <w:numId w:val="19"/>
        </w:numPr>
        <w:rPr>
          <w:bCs/>
          <w:sz w:val="22"/>
          <w:szCs w:val="22"/>
        </w:rPr>
      </w:pPr>
      <w:r w:rsidRPr="001917D8">
        <w:rPr>
          <w:b/>
          <w:bCs/>
          <w:sz w:val="22"/>
          <w:szCs w:val="22"/>
        </w:rPr>
        <w:t xml:space="preserve">cisaprido </w:t>
      </w:r>
      <w:r w:rsidRPr="001917D8">
        <w:rPr>
          <w:bCs/>
          <w:sz w:val="22"/>
          <w:szCs w:val="22"/>
        </w:rPr>
        <w:t>(vartojamo nuo skrandžio veiklos sutrikimo ir rėmens);</w:t>
      </w:r>
    </w:p>
    <w:p w:rsidR="00FF2FFA" w:rsidRPr="001917D8" w:rsidRDefault="00FF2FFA" w:rsidP="00FF2FFA">
      <w:pPr>
        <w:numPr>
          <w:ilvl w:val="0"/>
          <w:numId w:val="19"/>
        </w:numPr>
        <w:rPr>
          <w:bCs/>
          <w:sz w:val="22"/>
          <w:szCs w:val="22"/>
        </w:rPr>
      </w:pPr>
      <w:r w:rsidRPr="001917D8">
        <w:rPr>
          <w:b/>
          <w:bCs/>
          <w:sz w:val="22"/>
          <w:szCs w:val="22"/>
        </w:rPr>
        <w:t>klopidogrelio</w:t>
      </w:r>
      <w:r w:rsidRPr="001917D8">
        <w:rPr>
          <w:bCs/>
          <w:sz w:val="22"/>
          <w:szCs w:val="22"/>
        </w:rPr>
        <w:t xml:space="preserve"> (vartojamo kraujo krešulių (trombų) atsiradimui sutrukdyti);</w:t>
      </w:r>
    </w:p>
    <w:p w:rsidR="00FF2FFA" w:rsidRPr="001917D8" w:rsidRDefault="00FF2FFA" w:rsidP="00FF2FFA">
      <w:pPr>
        <w:numPr>
          <w:ilvl w:val="0"/>
          <w:numId w:val="19"/>
        </w:numPr>
        <w:rPr>
          <w:bCs/>
          <w:sz w:val="22"/>
          <w:szCs w:val="22"/>
        </w:rPr>
      </w:pPr>
      <w:r w:rsidRPr="001917D8">
        <w:rPr>
          <w:b/>
          <w:bCs/>
          <w:sz w:val="22"/>
          <w:szCs w:val="22"/>
        </w:rPr>
        <w:t xml:space="preserve">digoksino </w:t>
      </w:r>
      <w:r w:rsidRPr="001917D8">
        <w:rPr>
          <w:bCs/>
          <w:sz w:val="22"/>
          <w:szCs w:val="22"/>
        </w:rPr>
        <w:t>(vartojamo dėl širdies problemų);</w:t>
      </w:r>
    </w:p>
    <w:p w:rsidR="00FF2FFA" w:rsidRPr="001917D8" w:rsidRDefault="00FF2FFA" w:rsidP="00FF2FFA">
      <w:pPr>
        <w:numPr>
          <w:ilvl w:val="0"/>
          <w:numId w:val="19"/>
        </w:numPr>
        <w:rPr>
          <w:bCs/>
          <w:sz w:val="22"/>
          <w:szCs w:val="22"/>
        </w:rPr>
      </w:pPr>
      <w:r w:rsidRPr="001917D8">
        <w:rPr>
          <w:b/>
          <w:bCs/>
          <w:sz w:val="22"/>
          <w:szCs w:val="22"/>
        </w:rPr>
        <w:t xml:space="preserve">metotreksato </w:t>
      </w:r>
      <w:r w:rsidRPr="001917D8">
        <w:rPr>
          <w:bCs/>
          <w:sz w:val="22"/>
          <w:szCs w:val="22"/>
        </w:rPr>
        <w:t>(chemoterapinio vaisto, vartojamo didelėmis dozėmis vėžiui gydyti) – jeigu vartojate didelę metrotreksato dozę, Jūsų gydytojas gali laikinai nutraukti gydymą Nexmezol;</w:t>
      </w:r>
    </w:p>
    <w:p w:rsidR="00FF2FFA" w:rsidRPr="001917D8" w:rsidRDefault="00FF2FFA" w:rsidP="00FF2FFA">
      <w:pPr>
        <w:numPr>
          <w:ilvl w:val="0"/>
          <w:numId w:val="19"/>
        </w:numPr>
        <w:rPr>
          <w:bCs/>
          <w:sz w:val="22"/>
          <w:szCs w:val="22"/>
        </w:rPr>
      </w:pPr>
      <w:r w:rsidRPr="001917D8">
        <w:rPr>
          <w:b/>
          <w:bCs/>
          <w:sz w:val="22"/>
          <w:szCs w:val="22"/>
        </w:rPr>
        <w:t xml:space="preserve">takrolimuzo </w:t>
      </w:r>
      <w:r w:rsidRPr="001917D8">
        <w:rPr>
          <w:sz w:val="22"/>
          <w:szCs w:val="22"/>
          <w:lang w:val="pt-BR"/>
        </w:rPr>
        <w:t>(vartojamo persodinant organą);</w:t>
      </w:r>
    </w:p>
    <w:p w:rsidR="00FF2FFA" w:rsidRPr="001917D8" w:rsidRDefault="00FF2FFA" w:rsidP="00FF2FFA">
      <w:pPr>
        <w:numPr>
          <w:ilvl w:val="0"/>
          <w:numId w:val="19"/>
        </w:numPr>
        <w:rPr>
          <w:bCs/>
          <w:sz w:val="22"/>
          <w:szCs w:val="22"/>
        </w:rPr>
      </w:pPr>
      <w:r w:rsidRPr="001917D8">
        <w:rPr>
          <w:b/>
          <w:bCs/>
          <w:sz w:val="22"/>
          <w:szCs w:val="22"/>
        </w:rPr>
        <w:t xml:space="preserve">rifampicino </w:t>
      </w:r>
      <w:r w:rsidRPr="001917D8">
        <w:rPr>
          <w:bCs/>
          <w:sz w:val="22"/>
          <w:szCs w:val="22"/>
        </w:rPr>
        <w:t>(vartojamo tuberkuliozei gydyti);</w:t>
      </w:r>
    </w:p>
    <w:p w:rsidR="00FF2FFA" w:rsidRPr="001917D8" w:rsidRDefault="00FF2FFA" w:rsidP="00FF2FFA">
      <w:pPr>
        <w:numPr>
          <w:ilvl w:val="0"/>
          <w:numId w:val="19"/>
        </w:numPr>
        <w:rPr>
          <w:bCs/>
          <w:sz w:val="22"/>
          <w:szCs w:val="22"/>
        </w:rPr>
      </w:pPr>
      <w:r w:rsidRPr="001917D8">
        <w:rPr>
          <w:b/>
          <w:bCs/>
          <w:sz w:val="22"/>
          <w:szCs w:val="22"/>
        </w:rPr>
        <w:t>jonažolių</w:t>
      </w:r>
      <w:r w:rsidRPr="001917D8">
        <w:rPr>
          <w:bCs/>
          <w:sz w:val="22"/>
          <w:szCs w:val="22"/>
        </w:rPr>
        <w:t xml:space="preserve"> (</w:t>
      </w:r>
      <w:r w:rsidRPr="001917D8">
        <w:rPr>
          <w:bCs/>
          <w:i/>
          <w:sz w:val="22"/>
          <w:szCs w:val="22"/>
        </w:rPr>
        <w:t>Hypericum perforatum</w:t>
      </w:r>
      <w:r w:rsidRPr="001917D8">
        <w:rPr>
          <w:bCs/>
          <w:sz w:val="22"/>
          <w:szCs w:val="22"/>
        </w:rPr>
        <w:t>) (vartojamų depresijai gydyti).</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Nėštumo ir žindymo laikotarpis</w:t>
      </w:r>
    </w:p>
    <w:p w:rsidR="00FF2FFA" w:rsidRPr="001917D8" w:rsidRDefault="00FF2FFA" w:rsidP="00FF2FFA">
      <w:pPr>
        <w:rPr>
          <w:sz w:val="22"/>
          <w:szCs w:val="22"/>
          <w:lang w:val="x-none"/>
        </w:rPr>
      </w:pPr>
      <w:r w:rsidRPr="001917D8">
        <w:rPr>
          <w:sz w:val="22"/>
          <w:szCs w:val="22"/>
          <w:lang w:val="x-none"/>
        </w:rPr>
        <w:t>Jeigu esate nėščia, žindote kūdikį, manote, kad galbūt esate nėščia arba planuojate pastoti, tai prieš vartodama šį vaistą pasitarkite su gydytoju.</w:t>
      </w:r>
    </w:p>
    <w:p w:rsidR="00FF2FFA" w:rsidRPr="001917D8" w:rsidRDefault="00FF2FFA" w:rsidP="00FF2FFA">
      <w:pPr>
        <w:rPr>
          <w:sz w:val="22"/>
          <w:szCs w:val="22"/>
        </w:rPr>
      </w:pPr>
      <w:r w:rsidRPr="001917D8">
        <w:rPr>
          <w:sz w:val="22"/>
          <w:szCs w:val="22"/>
        </w:rPr>
        <w:t>Jūsų gydytojas nuspręs, ar galite per šį laiką vartoti Nexmezol.</w:t>
      </w:r>
    </w:p>
    <w:p w:rsidR="00FF2FFA" w:rsidRPr="001917D8" w:rsidRDefault="00FF2FFA" w:rsidP="00FF2FFA">
      <w:pPr>
        <w:rPr>
          <w:sz w:val="22"/>
          <w:szCs w:val="22"/>
          <w:lang w:val="x-none"/>
        </w:rPr>
      </w:pPr>
    </w:p>
    <w:p w:rsidR="00FF2FFA" w:rsidRPr="001917D8" w:rsidRDefault="00FF2FFA" w:rsidP="00FF2FFA">
      <w:pPr>
        <w:rPr>
          <w:sz w:val="22"/>
          <w:szCs w:val="22"/>
          <w:lang w:val="x-none"/>
        </w:rPr>
      </w:pPr>
      <w:r w:rsidRPr="001917D8">
        <w:rPr>
          <w:sz w:val="22"/>
          <w:szCs w:val="22"/>
          <w:lang w:val="x-none"/>
        </w:rPr>
        <w:t xml:space="preserve">Ar šis vaistas patenka į moters pieną, nežinoma. Taigi, jeigu esate žindyvė, Nexmezol turite nevartoti. </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Vairavimas ir mechanizmų valdymas</w:t>
      </w:r>
    </w:p>
    <w:p w:rsidR="00FF2FFA" w:rsidRPr="001917D8" w:rsidRDefault="00FF2FFA" w:rsidP="00FF2FFA">
      <w:pPr>
        <w:rPr>
          <w:sz w:val="22"/>
          <w:szCs w:val="22"/>
        </w:rPr>
      </w:pPr>
      <w:r w:rsidRPr="001917D8">
        <w:rPr>
          <w:bCs/>
          <w:sz w:val="22"/>
          <w:szCs w:val="22"/>
        </w:rPr>
        <w:t>Nepanašu, kad Nexmezol paveiktų Jūsų gebėjimą vairuoti ir valdyti bet kokias stakles ar mechanizmus.</w:t>
      </w:r>
      <w:r>
        <w:rPr>
          <w:bCs/>
          <w:sz w:val="22"/>
          <w:szCs w:val="22"/>
        </w:rPr>
        <w:t xml:space="preserve"> Vis dėlto, nedažnai gali pasireikšti šalutinis poveikis, toks, kaip svaigulys ir sumažėjęs vaizdo ryškumas (žr. </w:t>
      </w:r>
      <w:r w:rsidRPr="005546F3">
        <w:rPr>
          <w:bCs/>
          <w:sz w:val="22"/>
          <w:szCs w:val="22"/>
        </w:rPr>
        <w:t>4 skyri</w:t>
      </w:r>
      <w:r>
        <w:rPr>
          <w:bCs/>
          <w:sz w:val="22"/>
          <w:szCs w:val="22"/>
        </w:rPr>
        <w:t xml:space="preserve">ų). Jeigu esate paveiktas, turite atsisakyti vairuoti ir valdyti mechanizmus. </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Nexmezol sudėtyje yra natrio</w:t>
      </w:r>
    </w:p>
    <w:p w:rsidR="00FF2FFA" w:rsidRPr="001917D8" w:rsidRDefault="00FF2FFA" w:rsidP="00FF2FFA">
      <w:pPr>
        <w:rPr>
          <w:sz w:val="22"/>
          <w:szCs w:val="22"/>
        </w:rPr>
      </w:pPr>
      <w:r w:rsidRPr="001917D8">
        <w:rPr>
          <w:sz w:val="22"/>
          <w:szCs w:val="22"/>
        </w:rPr>
        <w:t>Kiekviename šio vaisto flakone yra mažiau negu 1</w:t>
      </w:r>
      <w:r w:rsidR="00FB5E44">
        <w:rPr>
          <w:sz w:val="22"/>
          <w:szCs w:val="22"/>
        </w:rPr>
        <w:t> </w:t>
      </w:r>
      <w:r w:rsidRPr="001917D8">
        <w:rPr>
          <w:sz w:val="22"/>
          <w:szCs w:val="22"/>
        </w:rPr>
        <w:t>mmol (23</w:t>
      </w:r>
      <w:r w:rsidR="00FB5E44">
        <w:rPr>
          <w:sz w:val="22"/>
          <w:szCs w:val="22"/>
        </w:rPr>
        <w:t> </w:t>
      </w:r>
      <w:r w:rsidRPr="001917D8">
        <w:rPr>
          <w:sz w:val="22"/>
          <w:szCs w:val="22"/>
        </w:rPr>
        <w:t xml:space="preserve">mg) natrio, t. y. jis beveik neturi reikšmės. </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3.</w:t>
      </w:r>
      <w:r w:rsidRPr="001917D8">
        <w:rPr>
          <w:b/>
          <w:sz w:val="22"/>
          <w:szCs w:val="22"/>
        </w:rPr>
        <w:tab/>
        <w:t>Kaip vartoti Nexmezol</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Nexmezol visada vartokite tiksliai kaip nurodė gydytojas. Jeigu abejojate, kreipkitės į gydytoją arba vaistininką. </w:t>
      </w:r>
    </w:p>
    <w:p w:rsidR="00FF2FFA" w:rsidRPr="001917D8" w:rsidRDefault="00FF2FFA" w:rsidP="00FF2FFA">
      <w:pPr>
        <w:rPr>
          <w:sz w:val="22"/>
          <w:szCs w:val="22"/>
        </w:rPr>
      </w:pPr>
      <w:r w:rsidRPr="001917D8">
        <w:rPr>
          <w:sz w:val="22"/>
          <w:szCs w:val="22"/>
        </w:rPr>
        <w:t>Nexmezol gali būti skiriamas 1</w:t>
      </w:r>
      <w:r w:rsidR="00FB5E44">
        <w:rPr>
          <w:sz w:val="22"/>
          <w:szCs w:val="22"/>
        </w:rPr>
        <w:t> </w:t>
      </w:r>
      <w:r w:rsidRPr="001917D8">
        <w:rPr>
          <w:sz w:val="22"/>
          <w:szCs w:val="22"/>
        </w:rPr>
        <w:t>–</w:t>
      </w:r>
      <w:r w:rsidR="00FB5E44">
        <w:rPr>
          <w:sz w:val="22"/>
          <w:szCs w:val="22"/>
        </w:rPr>
        <w:t> </w:t>
      </w:r>
      <w:r w:rsidRPr="001917D8">
        <w:rPr>
          <w:sz w:val="22"/>
          <w:szCs w:val="22"/>
        </w:rPr>
        <w:t>18</w:t>
      </w:r>
      <w:r w:rsidR="00FB5E44">
        <w:rPr>
          <w:sz w:val="22"/>
          <w:szCs w:val="22"/>
        </w:rPr>
        <w:t> </w:t>
      </w:r>
      <w:r w:rsidRPr="001917D8">
        <w:rPr>
          <w:sz w:val="22"/>
          <w:szCs w:val="22"/>
        </w:rPr>
        <w:t xml:space="preserve">metų amžiaus vaikams ir paaugliams bei suaugusiesiems, įskaitant senyvus pacientus. </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Rekomenduojama Nexmezol dozė</w:t>
      </w:r>
    </w:p>
    <w:p w:rsidR="00FF2FFA" w:rsidRPr="001917D8" w:rsidRDefault="00FF2FFA" w:rsidP="00FF2FFA">
      <w:pPr>
        <w:rPr>
          <w:sz w:val="22"/>
          <w:szCs w:val="22"/>
        </w:rPr>
      </w:pPr>
      <w:r w:rsidRPr="001917D8">
        <w:rPr>
          <w:sz w:val="22"/>
          <w:szCs w:val="22"/>
        </w:rPr>
        <w:lastRenderedPageBreak/>
        <w:t>Nexmezol Jums paskirs gydytojas, kuris nuspręs, kiek vaisto reikia.</w:t>
      </w:r>
    </w:p>
    <w:p w:rsidR="00FF2FFA" w:rsidRPr="001917D8" w:rsidRDefault="00FF2FFA" w:rsidP="00FF2FFA">
      <w:pPr>
        <w:rPr>
          <w:bCs/>
          <w:iCs/>
          <w:sz w:val="22"/>
          <w:szCs w:val="22"/>
        </w:rPr>
      </w:pPr>
      <w:r w:rsidRPr="001917D8">
        <w:rPr>
          <w:bCs/>
          <w:iCs/>
          <w:sz w:val="22"/>
          <w:szCs w:val="22"/>
        </w:rPr>
        <w:t>Jūsų gydytojas pasakys, kiek laiko Jūs turėsite vartoti Nexmezol.</w:t>
      </w:r>
    </w:p>
    <w:p w:rsidR="00FF2FFA" w:rsidRPr="001917D8" w:rsidRDefault="00FF2FFA" w:rsidP="00FF2FFA">
      <w:pPr>
        <w:rPr>
          <w:bCs/>
          <w:iCs/>
          <w:sz w:val="22"/>
          <w:szCs w:val="22"/>
        </w:rPr>
      </w:pPr>
      <w:r w:rsidRPr="001917D8">
        <w:rPr>
          <w:bCs/>
          <w:iCs/>
          <w:sz w:val="22"/>
          <w:szCs w:val="22"/>
        </w:rPr>
        <w:t>Paprastai gydymas intravenine (į veną) vaisto forma yra trumpas, ir kiek galima greičiau turėtų būti tęsiamas geriamąja vaisto forma.</w:t>
      </w:r>
    </w:p>
    <w:p w:rsidR="00FF2FFA" w:rsidRPr="001917D8" w:rsidRDefault="00FF2FFA" w:rsidP="00FF2FFA">
      <w:pPr>
        <w:rPr>
          <w:sz w:val="22"/>
          <w:szCs w:val="22"/>
        </w:rPr>
      </w:pPr>
    </w:p>
    <w:p w:rsidR="00FF2FFA" w:rsidRPr="001917D8" w:rsidRDefault="00FF2FFA" w:rsidP="00FF2FFA">
      <w:pPr>
        <w:rPr>
          <w:b/>
          <w:i/>
          <w:sz w:val="22"/>
          <w:szCs w:val="22"/>
        </w:rPr>
      </w:pPr>
      <w:r w:rsidRPr="001917D8">
        <w:rPr>
          <w:b/>
          <w:i/>
          <w:sz w:val="22"/>
          <w:szCs w:val="22"/>
        </w:rPr>
        <w:t>Suaugusiesiems</w:t>
      </w:r>
    </w:p>
    <w:p w:rsidR="00FF2FFA" w:rsidRPr="001917D8" w:rsidRDefault="00FF2FFA" w:rsidP="00FF2FFA">
      <w:pPr>
        <w:numPr>
          <w:ilvl w:val="0"/>
          <w:numId w:val="8"/>
        </w:numPr>
        <w:ind w:left="567" w:hanging="567"/>
        <w:rPr>
          <w:sz w:val="22"/>
          <w:szCs w:val="22"/>
        </w:rPr>
      </w:pPr>
      <w:r w:rsidRPr="001917D8">
        <w:rPr>
          <w:bCs/>
          <w:iCs/>
          <w:sz w:val="22"/>
          <w:szCs w:val="22"/>
        </w:rPr>
        <w:t>Įprasta dozė yra 20 mg ar 40 mg 1 kartą per parą.</w:t>
      </w:r>
    </w:p>
    <w:p w:rsidR="00FF2FFA" w:rsidRPr="001917D8" w:rsidRDefault="00FF2FFA" w:rsidP="00FF2FFA">
      <w:pPr>
        <w:numPr>
          <w:ilvl w:val="0"/>
          <w:numId w:val="8"/>
        </w:numPr>
        <w:ind w:left="567" w:hanging="567"/>
        <w:rPr>
          <w:bCs/>
          <w:iCs/>
          <w:sz w:val="22"/>
          <w:szCs w:val="22"/>
        </w:rPr>
      </w:pPr>
      <w:r w:rsidRPr="001917D8">
        <w:rPr>
          <w:sz w:val="22"/>
          <w:szCs w:val="22"/>
        </w:rPr>
        <w:t>Jeigu sergate sunkia kepenų liga, didžiausia dozė GERL</w:t>
      </w:r>
      <w:r w:rsidR="005B0F89">
        <w:rPr>
          <w:sz w:val="22"/>
          <w:szCs w:val="22"/>
        </w:rPr>
        <w:t xml:space="preserve"> gydymui</w:t>
      </w:r>
      <w:r w:rsidRPr="001917D8">
        <w:rPr>
          <w:sz w:val="22"/>
          <w:szCs w:val="22"/>
        </w:rPr>
        <w:t xml:space="preserve"> yra </w:t>
      </w:r>
      <w:r w:rsidRPr="001917D8">
        <w:rPr>
          <w:bCs/>
          <w:iCs/>
          <w:sz w:val="22"/>
          <w:szCs w:val="22"/>
        </w:rPr>
        <w:t>20 mg 1 kartą per parą.</w:t>
      </w:r>
    </w:p>
    <w:p w:rsidR="00FF2FFA" w:rsidRPr="001917D8" w:rsidRDefault="00FF2FFA" w:rsidP="00FF2FFA">
      <w:pPr>
        <w:numPr>
          <w:ilvl w:val="0"/>
          <w:numId w:val="8"/>
        </w:numPr>
        <w:ind w:left="567" w:hanging="567"/>
        <w:rPr>
          <w:sz w:val="22"/>
          <w:szCs w:val="22"/>
        </w:rPr>
      </w:pPr>
      <w:r w:rsidRPr="001917D8">
        <w:rPr>
          <w:sz w:val="22"/>
          <w:szCs w:val="22"/>
        </w:rPr>
        <w:t>Jeigu sergate sunkia inkstų liga, Jūs būsite gydomas atsargiai.</w:t>
      </w:r>
    </w:p>
    <w:p w:rsidR="00FF2FFA" w:rsidRPr="001917D8" w:rsidRDefault="00FF2FFA" w:rsidP="00FF2FFA">
      <w:pPr>
        <w:numPr>
          <w:ilvl w:val="0"/>
          <w:numId w:val="8"/>
        </w:numPr>
        <w:ind w:left="567" w:hanging="567"/>
        <w:rPr>
          <w:sz w:val="22"/>
          <w:szCs w:val="22"/>
        </w:rPr>
      </w:pPr>
      <w:r w:rsidRPr="001917D8">
        <w:rPr>
          <w:sz w:val="22"/>
          <w:szCs w:val="22"/>
        </w:rPr>
        <w:t xml:space="preserve">Vaistas bus suleidžiamas į vieną iš Jūsų venų injekcijos ar infuzijos būdu. Tai truks iki </w:t>
      </w:r>
      <w:r w:rsidRPr="001917D8">
        <w:rPr>
          <w:sz w:val="22"/>
          <w:szCs w:val="22"/>
          <w:lang w:val="en-US"/>
        </w:rPr>
        <w:t>30</w:t>
      </w:r>
      <w:r w:rsidR="00FB5E44">
        <w:rPr>
          <w:sz w:val="22"/>
          <w:szCs w:val="22"/>
          <w:lang w:val="en-US"/>
        </w:rPr>
        <w:t> </w:t>
      </w:r>
      <w:r w:rsidRPr="001917D8">
        <w:rPr>
          <w:sz w:val="22"/>
          <w:szCs w:val="22"/>
        </w:rPr>
        <w:t>minučių.</w:t>
      </w:r>
    </w:p>
    <w:p w:rsidR="00FF2FFA" w:rsidRPr="00BD3682" w:rsidRDefault="00FF2FFA" w:rsidP="00BA1659">
      <w:pPr>
        <w:numPr>
          <w:ilvl w:val="0"/>
          <w:numId w:val="8"/>
        </w:numPr>
        <w:ind w:left="567" w:hanging="567"/>
        <w:rPr>
          <w:szCs w:val="22"/>
        </w:rPr>
      </w:pPr>
      <w:r w:rsidRPr="005B0F89">
        <w:rPr>
          <w:sz w:val="22"/>
          <w:szCs w:val="22"/>
        </w:rPr>
        <w:t>Įprastinė dozė pakartotinio kraujavimo iš skrandžio ar dvylikapirštės žarnos opų sutrukdymui yra 80 mg. Ji suleidžiama į veną infuzijos būdu per 30</w:t>
      </w:r>
      <w:r w:rsidR="00FB5E44">
        <w:rPr>
          <w:sz w:val="22"/>
          <w:szCs w:val="22"/>
        </w:rPr>
        <w:t> </w:t>
      </w:r>
      <w:r w:rsidRPr="005B0F89">
        <w:rPr>
          <w:sz w:val="22"/>
          <w:szCs w:val="22"/>
        </w:rPr>
        <w:t>minučių, po to 3</w:t>
      </w:r>
      <w:r w:rsidR="00FB5E44">
        <w:rPr>
          <w:sz w:val="22"/>
          <w:szCs w:val="22"/>
        </w:rPr>
        <w:t> </w:t>
      </w:r>
      <w:r w:rsidRPr="005B0F89">
        <w:rPr>
          <w:sz w:val="22"/>
          <w:szCs w:val="22"/>
        </w:rPr>
        <w:t xml:space="preserve">paras vaisto lašinama nuolatinės infuzijos būdu 8 mg/val. greičiu. </w:t>
      </w:r>
      <w:r w:rsidRPr="00BA1659">
        <w:rPr>
          <w:sz w:val="22"/>
          <w:szCs w:val="22"/>
        </w:rPr>
        <w:t>Jeigu sergate sunkia kepenų liga, gali pakakti 80 mg suleisti į veną infuzijos būdu per 30</w:t>
      </w:r>
      <w:r w:rsidR="00FB5E44">
        <w:rPr>
          <w:sz w:val="22"/>
          <w:szCs w:val="22"/>
        </w:rPr>
        <w:t> </w:t>
      </w:r>
      <w:r w:rsidRPr="00BA1659">
        <w:rPr>
          <w:sz w:val="22"/>
          <w:szCs w:val="22"/>
        </w:rPr>
        <w:t>minučių, po to 3</w:t>
      </w:r>
      <w:r w:rsidR="00FB5E44">
        <w:rPr>
          <w:sz w:val="22"/>
          <w:szCs w:val="22"/>
        </w:rPr>
        <w:t> </w:t>
      </w:r>
      <w:r w:rsidRPr="00BA1659">
        <w:rPr>
          <w:sz w:val="22"/>
          <w:szCs w:val="22"/>
        </w:rPr>
        <w:t xml:space="preserve">paras vaisto lašinti nuolatinės infuzijos būdu 4 mg/val. greičiu. </w:t>
      </w:r>
    </w:p>
    <w:p w:rsidR="00FF2FFA" w:rsidRPr="001917D8" w:rsidRDefault="00FF2FFA" w:rsidP="00FF2FFA">
      <w:pPr>
        <w:rPr>
          <w:sz w:val="22"/>
          <w:szCs w:val="22"/>
        </w:rPr>
      </w:pPr>
    </w:p>
    <w:p w:rsidR="00FF2FFA" w:rsidRPr="001917D8" w:rsidRDefault="00FF2FFA" w:rsidP="00FF2FFA">
      <w:pPr>
        <w:rPr>
          <w:b/>
          <w:sz w:val="22"/>
          <w:szCs w:val="22"/>
          <w:u w:val="single"/>
        </w:rPr>
      </w:pPr>
      <w:r w:rsidRPr="001917D8">
        <w:rPr>
          <w:b/>
          <w:sz w:val="22"/>
          <w:szCs w:val="22"/>
          <w:u w:val="single"/>
        </w:rPr>
        <w:t>Vartojimas vaikams ir paaugliams</w:t>
      </w:r>
    </w:p>
    <w:p w:rsidR="00FF2FFA" w:rsidRPr="001917D8" w:rsidRDefault="00FF2FFA" w:rsidP="00FF2FFA">
      <w:pPr>
        <w:rPr>
          <w:b/>
          <w:sz w:val="22"/>
          <w:szCs w:val="22"/>
          <w:u w:val="single"/>
        </w:rPr>
      </w:pPr>
    </w:p>
    <w:p w:rsidR="00FF2FFA" w:rsidRPr="001917D8" w:rsidRDefault="00FF2FFA" w:rsidP="00FF2FFA">
      <w:pPr>
        <w:rPr>
          <w:b/>
          <w:i/>
          <w:sz w:val="22"/>
          <w:szCs w:val="22"/>
        </w:rPr>
      </w:pPr>
      <w:r w:rsidRPr="001917D8">
        <w:rPr>
          <w:b/>
          <w:i/>
          <w:sz w:val="22"/>
          <w:szCs w:val="22"/>
        </w:rPr>
        <w:t>Vaikams nuo 1 iki 18 metų amžiaus</w:t>
      </w:r>
    </w:p>
    <w:p w:rsidR="00FF2FFA" w:rsidRPr="001917D8" w:rsidRDefault="00FF2FFA" w:rsidP="00FF2FFA">
      <w:pPr>
        <w:numPr>
          <w:ilvl w:val="0"/>
          <w:numId w:val="5"/>
        </w:numPr>
        <w:ind w:left="567" w:hanging="567"/>
        <w:rPr>
          <w:sz w:val="22"/>
          <w:szCs w:val="22"/>
        </w:rPr>
      </w:pPr>
      <w:r w:rsidRPr="001917D8">
        <w:rPr>
          <w:sz w:val="22"/>
          <w:szCs w:val="22"/>
        </w:rPr>
        <w:t>1-11</w:t>
      </w:r>
      <w:r w:rsidR="00FB5E44">
        <w:rPr>
          <w:sz w:val="22"/>
          <w:szCs w:val="22"/>
        </w:rPr>
        <w:t> </w:t>
      </w:r>
      <w:r w:rsidRPr="001917D8">
        <w:rPr>
          <w:sz w:val="22"/>
          <w:szCs w:val="22"/>
        </w:rPr>
        <w:t>metų amžiaus vaikams įprasta dozė yra 10 mg arba 20 mg 1</w:t>
      </w:r>
      <w:r w:rsidR="00FB5E44">
        <w:rPr>
          <w:sz w:val="22"/>
          <w:szCs w:val="22"/>
        </w:rPr>
        <w:t> </w:t>
      </w:r>
      <w:r w:rsidRPr="001917D8">
        <w:rPr>
          <w:sz w:val="22"/>
          <w:szCs w:val="22"/>
        </w:rPr>
        <w:t>kartą per parą.</w:t>
      </w:r>
    </w:p>
    <w:p w:rsidR="00FF2FFA" w:rsidRPr="001917D8" w:rsidRDefault="00FF2FFA" w:rsidP="00FF2FFA">
      <w:pPr>
        <w:numPr>
          <w:ilvl w:val="0"/>
          <w:numId w:val="5"/>
        </w:numPr>
        <w:ind w:left="567" w:hanging="567"/>
        <w:rPr>
          <w:sz w:val="22"/>
          <w:szCs w:val="22"/>
        </w:rPr>
      </w:pPr>
      <w:r w:rsidRPr="001917D8">
        <w:rPr>
          <w:sz w:val="22"/>
          <w:szCs w:val="22"/>
        </w:rPr>
        <w:t>12-18</w:t>
      </w:r>
      <w:r w:rsidR="00FB5E44">
        <w:rPr>
          <w:sz w:val="22"/>
          <w:szCs w:val="22"/>
        </w:rPr>
        <w:t> </w:t>
      </w:r>
      <w:r w:rsidRPr="001917D8">
        <w:rPr>
          <w:sz w:val="22"/>
          <w:szCs w:val="22"/>
        </w:rPr>
        <w:t>metų amžiaus vaikams įprasta dozė yra 20 mg arba 40 mg 1</w:t>
      </w:r>
      <w:r w:rsidR="00FB5E44">
        <w:rPr>
          <w:sz w:val="22"/>
          <w:szCs w:val="22"/>
        </w:rPr>
        <w:t> </w:t>
      </w:r>
      <w:r w:rsidRPr="001917D8">
        <w:rPr>
          <w:sz w:val="22"/>
          <w:szCs w:val="22"/>
        </w:rPr>
        <w:t>kartą per parą.</w:t>
      </w:r>
    </w:p>
    <w:p w:rsidR="00FF2FFA" w:rsidRPr="001917D8" w:rsidRDefault="00FF2FFA" w:rsidP="00FF2FFA">
      <w:pPr>
        <w:numPr>
          <w:ilvl w:val="0"/>
          <w:numId w:val="5"/>
        </w:numPr>
        <w:ind w:left="567" w:hanging="567"/>
        <w:rPr>
          <w:sz w:val="22"/>
          <w:szCs w:val="22"/>
        </w:rPr>
      </w:pPr>
      <w:r w:rsidRPr="001917D8">
        <w:rPr>
          <w:sz w:val="22"/>
          <w:szCs w:val="22"/>
        </w:rPr>
        <w:t xml:space="preserve">Šis vaistas gali būti </w:t>
      </w:r>
      <w:r w:rsidR="005B0F89" w:rsidRPr="005B0F89">
        <w:rPr>
          <w:sz w:val="22"/>
          <w:szCs w:val="22"/>
        </w:rPr>
        <w:t>suleidžiamas į ven</w:t>
      </w:r>
      <w:r w:rsidR="005B0F89">
        <w:rPr>
          <w:sz w:val="22"/>
          <w:szCs w:val="22"/>
        </w:rPr>
        <w:t>ą</w:t>
      </w:r>
      <w:r w:rsidR="005B0F89" w:rsidRPr="005B0F89">
        <w:rPr>
          <w:sz w:val="22"/>
          <w:szCs w:val="22"/>
        </w:rPr>
        <w:t xml:space="preserve"> injekcijos ar infuzijos būdu</w:t>
      </w:r>
      <w:r w:rsidRPr="001917D8">
        <w:rPr>
          <w:sz w:val="22"/>
          <w:szCs w:val="22"/>
        </w:rPr>
        <w:t>. Tai truks iki 30 min</w:t>
      </w:r>
      <w:r w:rsidR="005B0F89">
        <w:rPr>
          <w:sz w:val="22"/>
          <w:szCs w:val="22"/>
        </w:rPr>
        <w:t>učių</w:t>
      </w:r>
      <w:r w:rsidRPr="001917D8">
        <w:rPr>
          <w:sz w:val="22"/>
          <w:szCs w:val="22"/>
        </w:rPr>
        <w:t>.</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Ką daryti pavartojus per didelę Nexmezol dozę?</w:t>
      </w:r>
    </w:p>
    <w:p w:rsidR="00FF2FFA" w:rsidRPr="001917D8" w:rsidRDefault="00FF2FFA" w:rsidP="00FF2FFA">
      <w:pPr>
        <w:rPr>
          <w:sz w:val="22"/>
          <w:szCs w:val="22"/>
        </w:rPr>
      </w:pPr>
      <w:r w:rsidRPr="001917D8">
        <w:rPr>
          <w:sz w:val="22"/>
          <w:szCs w:val="22"/>
        </w:rPr>
        <w:t>Jeigu manote, kad Jums suleista per daug Nexmezol, nedels</w:t>
      </w:r>
      <w:r w:rsidR="005B0F89">
        <w:rPr>
          <w:sz w:val="22"/>
          <w:szCs w:val="22"/>
        </w:rPr>
        <w:t>dami</w:t>
      </w:r>
      <w:r w:rsidRPr="001917D8">
        <w:rPr>
          <w:sz w:val="22"/>
          <w:szCs w:val="22"/>
        </w:rPr>
        <w:t xml:space="preserve"> pasikalbėkite su savo gydytoju.</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Pamiršus pavartoti Nexmezol</w:t>
      </w:r>
    </w:p>
    <w:p w:rsidR="00FF2FFA" w:rsidRPr="001917D8" w:rsidRDefault="00FF2FFA" w:rsidP="00FF2FFA">
      <w:pPr>
        <w:rPr>
          <w:bCs/>
          <w:sz w:val="22"/>
          <w:szCs w:val="22"/>
        </w:rPr>
      </w:pPr>
      <w:r w:rsidRPr="001917D8">
        <w:rPr>
          <w:bCs/>
          <w:sz w:val="22"/>
          <w:szCs w:val="22"/>
        </w:rPr>
        <w:t>Jeigu esate susirūpinęs, kad Jums galėjo būti nesuleista dozė, nedels</w:t>
      </w:r>
      <w:r w:rsidR="005B0F89">
        <w:rPr>
          <w:bCs/>
          <w:sz w:val="22"/>
          <w:szCs w:val="22"/>
        </w:rPr>
        <w:t>dami</w:t>
      </w:r>
      <w:r w:rsidRPr="001917D8">
        <w:rPr>
          <w:bCs/>
          <w:sz w:val="22"/>
          <w:szCs w:val="22"/>
        </w:rPr>
        <w:t xml:space="preserve"> pasikalbėkite su savo gydytoju.</w:t>
      </w:r>
    </w:p>
    <w:p w:rsidR="00FF2FFA" w:rsidRPr="001917D8" w:rsidRDefault="00FF2FFA" w:rsidP="00FF2FFA">
      <w:pPr>
        <w:rPr>
          <w:bCs/>
          <w:sz w:val="22"/>
          <w:szCs w:val="22"/>
        </w:rPr>
      </w:pPr>
    </w:p>
    <w:p w:rsidR="00FF2FFA" w:rsidRPr="001917D8" w:rsidRDefault="00FF2FFA" w:rsidP="00FF2FFA">
      <w:pPr>
        <w:rPr>
          <w:sz w:val="22"/>
          <w:szCs w:val="22"/>
        </w:rPr>
      </w:pPr>
      <w:r w:rsidRPr="001917D8">
        <w:rPr>
          <w:i/>
          <w:sz w:val="22"/>
          <w:szCs w:val="22"/>
        </w:rPr>
        <w:t>Jeigu kiltų daugiau klausimų dėl šio vaisto vartojimo, kreipkitės į gydytoją</w:t>
      </w:r>
      <w:r w:rsidRPr="001917D8">
        <w:rPr>
          <w:sz w:val="22"/>
          <w:szCs w:val="22"/>
        </w:rPr>
        <w:t>.</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4.</w:t>
      </w:r>
      <w:r w:rsidRPr="001917D8">
        <w:rPr>
          <w:b/>
          <w:sz w:val="22"/>
          <w:szCs w:val="22"/>
        </w:rPr>
        <w:tab/>
        <w:t>Galimas šalutinis poveikis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Šis vaistas, kaip ir visi kiti, gali sukelti šalutinį poveikį, nors jis pasireiškia ne visiems žmonėms.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lastRenderedPageBreak/>
        <w:t>Sunkus šalutinis poveikis</w:t>
      </w:r>
    </w:p>
    <w:p w:rsidR="00FF2FFA" w:rsidRPr="001917D8" w:rsidRDefault="00FF2FFA" w:rsidP="00FF2FFA">
      <w:pPr>
        <w:rPr>
          <w:sz w:val="22"/>
          <w:szCs w:val="22"/>
        </w:rPr>
      </w:pPr>
      <w:r w:rsidRPr="001917D8">
        <w:rPr>
          <w:sz w:val="22"/>
          <w:szCs w:val="22"/>
        </w:rPr>
        <w:t xml:space="preserve">Jeigu pastebite bet kurį toliau išvardytą </w:t>
      </w:r>
      <w:r w:rsidRPr="001917D8">
        <w:rPr>
          <w:b/>
          <w:sz w:val="22"/>
          <w:szCs w:val="22"/>
        </w:rPr>
        <w:t>sunkų šalutinį poveikį</w:t>
      </w:r>
      <w:r w:rsidRPr="001917D8">
        <w:rPr>
          <w:sz w:val="22"/>
          <w:szCs w:val="22"/>
        </w:rPr>
        <w:t xml:space="preserve">, nutraukite Nexmezol vartojimą ir </w:t>
      </w:r>
      <w:r w:rsidRPr="005546F3">
        <w:rPr>
          <w:b/>
          <w:sz w:val="22"/>
          <w:szCs w:val="22"/>
        </w:rPr>
        <w:t>nedels</w:t>
      </w:r>
      <w:r w:rsidR="005B0F89">
        <w:rPr>
          <w:b/>
          <w:sz w:val="22"/>
          <w:szCs w:val="22"/>
        </w:rPr>
        <w:t>dami</w:t>
      </w:r>
      <w:r w:rsidRPr="005546F3">
        <w:rPr>
          <w:b/>
          <w:sz w:val="22"/>
          <w:szCs w:val="22"/>
        </w:rPr>
        <w:t xml:space="preserve"> </w:t>
      </w:r>
      <w:r w:rsidRPr="001917D8">
        <w:rPr>
          <w:sz w:val="22"/>
          <w:szCs w:val="22"/>
        </w:rPr>
        <w:t>kreipkitės į savo gydytoją.</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 xml:space="preserve">Retas sunkus šalutinis poveikis (gali pakenkti </w:t>
      </w:r>
      <w:r>
        <w:rPr>
          <w:b/>
          <w:sz w:val="22"/>
          <w:szCs w:val="22"/>
        </w:rPr>
        <w:t>rečiau</w:t>
      </w:r>
      <w:r w:rsidRPr="001917D8">
        <w:rPr>
          <w:b/>
          <w:sz w:val="22"/>
          <w:szCs w:val="22"/>
        </w:rPr>
        <w:t xml:space="preserve"> kaip 1 iš 1000 žmonių)</w:t>
      </w:r>
    </w:p>
    <w:p w:rsidR="00FF2FFA" w:rsidRPr="001917D8" w:rsidRDefault="00FF2FFA" w:rsidP="00FF2FFA">
      <w:pPr>
        <w:numPr>
          <w:ilvl w:val="0"/>
          <w:numId w:val="9"/>
        </w:numPr>
        <w:rPr>
          <w:sz w:val="22"/>
          <w:szCs w:val="22"/>
        </w:rPr>
      </w:pPr>
      <w:r w:rsidRPr="001917D8">
        <w:rPr>
          <w:sz w:val="22"/>
          <w:szCs w:val="22"/>
        </w:rPr>
        <w:t>Veido, lūpų, liežuvio ir gerklės patinimas (kuris gali sukelti kvėpavimo, kalbos ar rijimo sunkumų), karščiavimas, išbėrimas, staigus kraujospūdžio sumažėjimas, blyškumas, nualpimas ar kolapsas (sunki alerginė reakcija).</w:t>
      </w:r>
    </w:p>
    <w:p w:rsidR="00FF2FFA" w:rsidRPr="001917D8" w:rsidRDefault="00FF2FFA" w:rsidP="00FF2FFA">
      <w:pPr>
        <w:numPr>
          <w:ilvl w:val="0"/>
          <w:numId w:val="9"/>
        </w:numPr>
        <w:rPr>
          <w:sz w:val="22"/>
          <w:szCs w:val="22"/>
        </w:rPr>
      </w:pPr>
      <w:r w:rsidRPr="001917D8">
        <w:rPr>
          <w:sz w:val="22"/>
          <w:szCs w:val="22"/>
        </w:rPr>
        <w:t>Odos pageltimas, šlapimo patamsėjimas ir nuovargis. Tai gali būti kepenų ligų simptomai.</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Labai retas sunkus šalutinis poveikis (gali pakenkti ne daugiau kaip 1 iš 10000 žmonių)</w:t>
      </w:r>
    </w:p>
    <w:p w:rsidR="00FF2FFA" w:rsidRPr="001917D8" w:rsidRDefault="00FF2FFA" w:rsidP="00FF2FFA">
      <w:pPr>
        <w:numPr>
          <w:ilvl w:val="1"/>
          <w:numId w:val="6"/>
        </w:numPr>
        <w:rPr>
          <w:sz w:val="22"/>
          <w:szCs w:val="22"/>
        </w:rPr>
      </w:pPr>
      <w:r w:rsidRPr="001917D8">
        <w:rPr>
          <w:sz w:val="22"/>
          <w:szCs w:val="22"/>
        </w:rPr>
        <w:t>Odos ir (arba) lūpų, akių, burnos, nosies kanalų, lyties organų gleivinės paraudimas ir pūslėtumas, ar odos lupimasis. Tai gali būti Stivenso</w:t>
      </w:r>
      <w:r>
        <w:rPr>
          <w:sz w:val="22"/>
          <w:szCs w:val="22"/>
        </w:rPr>
        <w:t>-</w:t>
      </w:r>
      <w:r w:rsidRPr="001917D8">
        <w:rPr>
          <w:sz w:val="22"/>
          <w:szCs w:val="22"/>
        </w:rPr>
        <w:t>Džonsono</w:t>
      </w:r>
      <w:r>
        <w:rPr>
          <w:sz w:val="22"/>
          <w:szCs w:val="22"/>
        </w:rPr>
        <w:t xml:space="preserve"> (</w:t>
      </w:r>
      <w:r>
        <w:rPr>
          <w:i/>
          <w:sz w:val="22"/>
          <w:szCs w:val="22"/>
        </w:rPr>
        <w:t>Stevens-Johnson</w:t>
      </w:r>
      <w:r>
        <w:rPr>
          <w:sz w:val="22"/>
          <w:szCs w:val="22"/>
        </w:rPr>
        <w:t>)</w:t>
      </w:r>
      <w:r w:rsidRPr="001917D8">
        <w:rPr>
          <w:sz w:val="22"/>
          <w:szCs w:val="22"/>
        </w:rPr>
        <w:t xml:space="preserve"> sindromas ar toksinė epidermio nekrolizė</w:t>
      </w:r>
      <w:r>
        <w:rPr>
          <w:sz w:val="22"/>
          <w:szCs w:val="22"/>
        </w:rPr>
        <w:t xml:space="preserve"> [Lajelio (</w:t>
      </w:r>
      <w:r>
        <w:rPr>
          <w:i/>
          <w:sz w:val="22"/>
          <w:szCs w:val="22"/>
        </w:rPr>
        <w:t>Lyell</w:t>
      </w:r>
      <w:r>
        <w:rPr>
          <w:sz w:val="22"/>
          <w:szCs w:val="22"/>
        </w:rPr>
        <w:t>) sindromas]</w:t>
      </w:r>
      <w:r w:rsidRPr="001917D8">
        <w:rPr>
          <w:sz w:val="22"/>
          <w:szCs w:val="22"/>
        </w:rPr>
        <w:t>.</w:t>
      </w:r>
    </w:p>
    <w:p w:rsidR="00FF2FFA" w:rsidRPr="001917D8" w:rsidRDefault="00FF2FFA" w:rsidP="00FF2FFA">
      <w:pPr>
        <w:rPr>
          <w:sz w:val="22"/>
          <w:szCs w:val="22"/>
        </w:rPr>
      </w:pPr>
    </w:p>
    <w:p w:rsidR="00FF2FFA" w:rsidRPr="001917D8" w:rsidRDefault="00FF2FFA" w:rsidP="00FF2FFA">
      <w:pPr>
        <w:rPr>
          <w:b/>
          <w:bCs/>
          <w:sz w:val="22"/>
          <w:szCs w:val="22"/>
        </w:rPr>
      </w:pPr>
      <w:r w:rsidRPr="001917D8">
        <w:rPr>
          <w:b/>
          <w:bCs/>
          <w:sz w:val="22"/>
          <w:szCs w:val="22"/>
        </w:rPr>
        <w:t>Kitas galimas šalutinis poveikis</w:t>
      </w:r>
    </w:p>
    <w:p w:rsidR="00FF2FFA" w:rsidRPr="001917D8" w:rsidRDefault="00FF2FFA" w:rsidP="00FF2FFA">
      <w:pPr>
        <w:rPr>
          <w:sz w:val="22"/>
          <w:szCs w:val="22"/>
          <w:lang w:val="x-none"/>
        </w:rPr>
      </w:pPr>
    </w:p>
    <w:p w:rsidR="00FF2FFA" w:rsidRPr="001917D8" w:rsidRDefault="00FF2FFA" w:rsidP="00FF2FFA">
      <w:pPr>
        <w:rPr>
          <w:b/>
          <w:sz w:val="22"/>
          <w:szCs w:val="22"/>
          <w:lang w:val="x-none"/>
        </w:rPr>
      </w:pPr>
      <w:r w:rsidRPr="001917D8">
        <w:rPr>
          <w:b/>
          <w:sz w:val="22"/>
          <w:szCs w:val="22"/>
          <w:lang w:val="x-none"/>
        </w:rPr>
        <w:t xml:space="preserve">Dažnas (gali pakenkti </w:t>
      </w:r>
      <w:r>
        <w:rPr>
          <w:b/>
          <w:sz w:val="22"/>
          <w:szCs w:val="22"/>
        </w:rPr>
        <w:t>rečiau</w:t>
      </w:r>
      <w:r w:rsidRPr="001917D8">
        <w:rPr>
          <w:b/>
          <w:sz w:val="22"/>
          <w:szCs w:val="22"/>
          <w:lang w:val="x-none"/>
        </w:rPr>
        <w:t xml:space="preserve"> kaip 1 iš 10 žmonių):</w:t>
      </w:r>
    </w:p>
    <w:p w:rsidR="00FF2FFA" w:rsidRPr="001917D8" w:rsidRDefault="00FF2FFA" w:rsidP="00FF2FFA">
      <w:pPr>
        <w:numPr>
          <w:ilvl w:val="0"/>
          <w:numId w:val="10"/>
        </w:numPr>
        <w:rPr>
          <w:bCs/>
          <w:sz w:val="22"/>
          <w:szCs w:val="22"/>
        </w:rPr>
      </w:pPr>
      <w:r w:rsidRPr="001917D8">
        <w:rPr>
          <w:bCs/>
          <w:sz w:val="22"/>
          <w:szCs w:val="22"/>
        </w:rPr>
        <w:t>galvos skausmas;</w:t>
      </w:r>
    </w:p>
    <w:p w:rsidR="00FF2FFA" w:rsidRPr="001917D8" w:rsidRDefault="00FF2FFA" w:rsidP="00FF2FFA">
      <w:pPr>
        <w:numPr>
          <w:ilvl w:val="0"/>
          <w:numId w:val="10"/>
        </w:numPr>
        <w:rPr>
          <w:bCs/>
          <w:sz w:val="22"/>
          <w:szCs w:val="22"/>
        </w:rPr>
      </w:pPr>
      <w:r w:rsidRPr="001917D8">
        <w:rPr>
          <w:bCs/>
          <w:sz w:val="22"/>
          <w:szCs w:val="22"/>
        </w:rPr>
        <w:t>pilvo skausmas;</w:t>
      </w:r>
    </w:p>
    <w:p w:rsidR="00FF2FFA" w:rsidRPr="001917D8" w:rsidRDefault="00FF2FFA" w:rsidP="00FF2FFA">
      <w:pPr>
        <w:numPr>
          <w:ilvl w:val="0"/>
          <w:numId w:val="10"/>
        </w:numPr>
        <w:rPr>
          <w:bCs/>
          <w:sz w:val="22"/>
          <w:szCs w:val="22"/>
        </w:rPr>
      </w:pPr>
      <w:r w:rsidRPr="001917D8">
        <w:rPr>
          <w:bCs/>
          <w:sz w:val="22"/>
          <w:szCs w:val="22"/>
        </w:rPr>
        <w:t>vidurių užkietėjimas;</w:t>
      </w:r>
    </w:p>
    <w:p w:rsidR="00FF2FFA" w:rsidRPr="001917D8" w:rsidRDefault="00FF2FFA" w:rsidP="00FF2FFA">
      <w:pPr>
        <w:numPr>
          <w:ilvl w:val="0"/>
          <w:numId w:val="10"/>
        </w:numPr>
        <w:rPr>
          <w:bCs/>
          <w:sz w:val="22"/>
          <w:szCs w:val="22"/>
        </w:rPr>
      </w:pPr>
      <w:r w:rsidRPr="001917D8">
        <w:rPr>
          <w:bCs/>
          <w:sz w:val="22"/>
          <w:szCs w:val="22"/>
        </w:rPr>
        <w:t>viduriavimas;</w:t>
      </w:r>
    </w:p>
    <w:p w:rsidR="00FF2FFA" w:rsidRPr="001917D8" w:rsidRDefault="00FF2FFA" w:rsidP="00FF2FFA">
      <w:pPr>
        <w:numPr>
          <w:ilvl w:val="0"/>
          <w:numId w:val="10"/>
        </w:numPr>
        <w:rPr>
          <w:bCs/>
          <w:sz w:val="22"/>
          <w:szCs w:val="22"/>
        </w:rPr>
      </w:pPr>
      <w:r w:rsidRPr="001917D8">
        <w:rPr>
          <w:bCs/>
          <w:sz w:val="22"/>
          <w:szCs w:val="22"/>
        </w:rPr>
        <w:t>gausus dujų išėjimas;</w:t>
      </w:r>
    </w:p>
    <w:p w:rsidR="00FF2FFA" w:rsidRPr="001917D8" w:rsidRDefault="00FF2FFA" w:rsidP="00FF2FFA">
      <w:pPr>
        <w:numPr>
          <w:ilvl w:val="0"/>
          <w:numId w:val="10"/>
        </w:numPr>
        <w:rPr>
          <w:bCs/>
          <w:sz w:val="22"/>
          <w:szCs w:val="22"/>
        </w:rPr>
      </w:pPr>
      <w:r w:rsidRPr="001917D8">
        <w:rPr>
          <w:bCs/>
          <w:sz w:val="22"/>
          <w:szCs w:val="22"/>
        </w:rPr>
        <w:t>pykinimas;</w:t>
      </w:r>
    </w:p>
    <w:p w:rsidR="00FF2FFA" w:rsidRPr="001917D8" w:rsidRDefault="00FF2FFA" w:rsidP="00FF2FFA">
      <w:pPr>
        <w:numPr>
          <w:ilvl w:val="0"/>
          <w:numId w:val="10"/>
        </w:numPr>
        <w:rPr>
          <w:bCs/>
          <w:sz w:val="22"/>
          <w:szCs w:val="22"/>
        </w:rPr>
      </w:pPr>
      <w:r w:rsidRPr="001917D8">
        <w:rPr>
          <w:bCs/>
          <w:sz w:val="22"/>
          <w:szCs w:val="22"/>
        </w:rPr>
        <w:t>vėmimas;</w:t>
      </w:r>
    </w:p>
    <w:p w:rsidR="00FF2FFA" w:rsidRDefault="00FF2FFA" w:rsidP="00FF2FFA">
      <w:pPr>
        <w:numPr>
          <w:ilvl w:val="0"/>
          <w:numId w:val="10"/>
        </w:numPr>
        <w:rPr>
          <w:bCs/>
          <w:sz w:val="22"/>
          <w:szCs w:val="22"/>
        </w:rPr>
      </w:pPr>
      <w:r w:rsidRPr="001917D8">
        <w:rPr>
          <w:bCs/>
          <w:sz w:val="22"/>
          <w:szCs w:val="22"/>
        </w:rPr>
        <w:t>reakcija injekcijos vietoje</w:t>
      </w:r>
      <w:r w:rsidR="000072D6">
        <w:rPr>
          <w:bCs/>
          <w:sz w:val="22"/>
          <w:szCs w:val="22"/>
        </w:rPr>
        <w:t>;</w:t>
      </w:r>
    </w:p>
    <w:p w:rsidR="00DA4305" w:rsidRPr="001917D8" w:rsidRDefault="000072D6" w:rsidP="00FF2FFA">
      <w:pPr>
        <w:numPr>
          <w:ilvl w:val="0"/>
          <w:numId w:val="10"/>
        </w:numPr>
        <w:rPr>
          <w:bCs/>
          <w:sz w:val="22"/>
          <w:szCs w:val="22"/>
        </w:rPr>
      </w:pPr>
      <w:r>
        <w:rPr>
          <w:bCs/>
          <w:sz w:val="22"/>
          <w:szCs w:val="22"/>
        </w:rPr>
        <w:t>g</w:t>
      </w:r>
      <w:r w:rsidR="00DA4305" w:rsidRPr="00BA1659">
        <w:rPr>
          <w:bCs/>
          <w:sz w:val="22"/>
          <w:szCs w:val="22"/>
        </w:rPr>
        <w:t>erybiniai skrandžio polipai</w:t>
      </w:r>
      <w:r>
        <w:rPr>
          <w:bCs/>
          <w:sz w:val="22"/>
          <w:szCs w:val="22"/>
        </w:rPr>
        <w:t>.</w:t>
      </w:r>
    </w:p>
    <w:p w:rsidR="00FF2FFA" w:rsidRPr="00BA1659" w:rsidRDefault="00FF2FFA" w:rsidP="000072D6">
      <w:pPr>
        <w:rPr>
          <w:bCs/>
          <w:sz w:val="22"/>
          <w:szCs w:val="22"/>
        </w:rPr>
      </w:pPr>
    </w:p>
    <w:p w:rsidR="00FF2FFA" w:rsidRPr="001917D8" w:rsidRDefault="00FF2FFA" w:rsidP="00FF2FFA">
      <w:pPr>
        <w:rPr>
          <w:b/>
          <w:sz w:val="22"/>
          <w:szCs w:val="22"/>
          <w:lang w:val="x-none"/>
        </w:rPr>
      </w:pPr>
      <w:r w:rsidRPr="001917D8">
        <w:rPr>
          <w:b/>
          <w:sz w:val="22"/>
          <w:szCs w:val="22"/>
          <w:lang w:val="x-none"/>
        </w:rPr>
        <w:t xml:space="preserve">Nedažnas (gali pakenkti </w:t>
      </w:r>
      <w:r>
        <w:rPr>
          <w:b/>
          <w:sz w:val="22"/>
          <w:szCs w:val="22"/>
        </w:rPr>
        <w:t>rečiau</w:t>
      </w:r>
      <w:r w:rsidRPr="001917D8">
        <w:rPr>
          <w:b/>
          <w:sz w:val="22"/>
          <w:szCs w:val="22"/>
          <w:lang w:val="x-none"/>
        </w:rPr>
        <w:t xml:space="preserve"> kaip 1 iš 100 žmonių):</w:t>
      </w:r>
    </w:p>
    <w:p w:rsidR="00FF2FFA" w:rsidRPr="001917D8" w:rsidRDefault="00FF2FFA" w:rsidP="00FF2FFA">
      <w:pPr>
        <w:numPr>
          <w:ilvl w:val="0"/>
          <w:numId w:val="11"/>
        </w:numPr>
        <w:rPr>
          <w:bCs/>
          <w:sz w:val="22"/>
          <w:szCs w:val="22"/>
        </w:rPr>
      </w:pPr>
      <w:r w:rsidRPr="001917D8">
        <w:rPr>
          <w:bCs/>
          <w:sz w:val="22"/>
          <w:szCs w:val="22"/>
        </w:rPr>
        <w:t>pėdų ir kulkšnių pabrinkimas;</w:t>
      </w:r>
    </w:p>
    <w:p w:rsidR="00FF2FFA" w:rsidRPr="001917D8" w:rsidRDefault="00FF2FFA" w:rsidP="00FF2FFA">
      <w:pPr>
        <w:numPr>
          <w:ilvl w:val="0"/>
          <w:numId w:val="11"/>
        </w:numPr>
        <w:rPr>
          <w:bCs/>
          <w:sz w:val="22"/>
          <w:szCs w:val="22"/>
        </w:rPr>
      </w:pPr>
      <w:r w:rsidRPr="001917D8">
        <w:rPr>
          <w:bCs/>
          <w:sz w:val="22"/>
          <w:szCs w:val="22"/>
        </w:rPr>
        <w:t>nemiga;</w:t>
      </w:r>
    </w:p>
    <w:p w:rsidR="00FF2FFA" w:rsidRPr="001917D8" w:rsidRDefault="00FF2FFA" w:rsidP="00FF2FFA">
      <w:pPr>
        <w:numPr>
          <w:ilvl w:val="0"/>
          <w:numId w:val="11"/>
        </w:numPr>
        <w:rPr>
          <w:bCs/>
          <w:sz w:val="22"/>
          <w:szCs w:val="22"/>
        </w:rPr>
      </w:pPr>
      <w:r w:rsidRPr="001917D8">
        <w:rPr>
          <w:bCs/>
          <w:sz w:val="22"/>
          <w:szCs w:val="22"/>
        </w:rPr>
        <w:t xml:space="preserve">svaigulys; </w:t>
      </w:r>
    </w:p>
    <w:p w:rsidR="00FF2FFA" w:rsidRPr="001917D8" w:rsidRDefault="00FF2FFA" w:rsidP="00FF2FFA">
      <w:pPr>
        <w:numPr>
          <w:ilvl w:val="0"/>
          <w:numId w:val="11"/>
        </w:numPr>
        <w:rPr>
          <w:bCs/>
          <w:sz w:val="22"/>
          <w:szCs w:val="22"/>
        </w:rPr>
      </w:pPr>
      <w:r w:rsidRPr="001917D8">
        <w:rPr>
          <w:bCs/>
          <w:sz w:val="22"/>
          <w:szCs w:val="22"/>
        </w:rPr>
        <w:t>dilgsėjimas;</w:t>
      </w:r>
    </w:p>
    <w:p w:rsidR="00FF2FFA" w:rsidRPr="001917D8" w:rsidRDefault="00FF2FFA" w:rsidP="00FF2FFA">
      <w:pPr>
        <w:numPr>
          <w:ilvl w:val="0"/>
          <w:numId w:val="12"/>
        </w:numPr>
        <w:rPr>
          <w:bCs/>
          <w:sz w:val="22"/>
          <w:szCs w:val="22"/>
        </w:rPr>
      </w:pPr>
      <w:r w:rsidRPr="001917D8">
        <w:rPr>
          <w:bCs/>
          <w:sz w:val="22"/>
          <w:szCs w:val="22"/>
        </w:rPr>
        <w:t>snaudulys;</w:t>
      </w:r>
    </w:p>
    <w:p w:rsidR="00FF2FFA" w:rsidRPr="001917D8" w:rsidRDefault="00FF2FFA" w:rsidP="00FF2FFA">
      <w:pPr>
        <w:numPr>
          <w:ilvl w:val="0"/>
          <w:numId w:val="12"/>
        </w:numPr>
        <w:rPr>
          <w:bCs/>
          <w:sz w:val="22"/>
          <w:szCs w:val="22"/>
        </w:rPr>
      </w:pPr>
      <w:r w:rsidRPr="001917D8">
        <w:rPr>
          <w:bCs/>
          <w:sz w:val="22"/>
          <w:szCs w:val="22"/>
        </w:rPr>
        <w:t>sukimosi pojūtis;</w:t>
      </w:r>
    </w:p>
    <w:p w:rsidR="00FF2FFA" w:rsidRPr="001917D8" w:rsidRDefault="00FF2FFA" w:rsidP="00FF2FFA">
      <w:pPr>
        <w:numPr>
          <w:ilvl w:val="0"/>
          <w:numId w:val="12"/>
        </w:numPr>
        <w:rPr>
          <w:bCs/>
          <w:sz w:val="22"/>
          <w:szCs w:val="22"/>
        </w:rPr>
      </w:pPr>
      <w:r w:rsidRPr="001917D8">
        <w:rPr>
          <w:bCs/>
          <w:sz w:val="22"/>
          <w:szCs w:val="22"/>
        </w:rPr>
        <w:t>burnos džiūvimas;</w:t>
      </w:r>
    </w:p>
    <w:p w:rsidR="00FF2FFA" w:rsidRPr="001917D8" w:rsidRDefault="00FF2FFA" w:rsidP="00FF2FFA">
      <w:pPr>
        <w:numPr>
          <w:ilvl w:val="0"/>
          <w:numId w:val="12"/>
        </w:numPr>
        <w:rPr>
          <w:bCs/>
          <w:sz w:val="22"/>
          <w:szCs w:val="22"/>
        </w:rPr>
      </w:pPr>
      <w:r w:rsidRPr="001917D8">
        <w:rPr>
          <w:bCs/>
          <w:sz w:val="22"/>
          <w:szCs w:val="22"/>
        </w:rPr>
        <w:t>kepenų fermentų aktyvumo padidėjimas;</w:t>
      </w:r>
    </w:p>
    <w:p w:rsidR="00FF2FFA" w:rsidRPr="001917D8" w:rsidRDefault="00FF2FFA" w:rsidP="00FF2FFA">
      <w:pPr>
        <w:numPr>
          <w:ilvl w:val="0"/>
          <w:numId w:val="12"/>
        </w:numPr>
        <w:rPr>
          <w:bCs/>
          <w:sz w:val="22"/>
          <w:szCs w:val="22"/>
        </w:rPr>
      </w:pPr>
      <w:r w:rsidRPr="001917D8">
        <w:rPr>
          <w:bCs/>
          <w:sz w:val="22"/>
          <w:szCs w:val="22"/>
        </w:rPr>
        <w:t>odos uždegimas kartu su išbėrimu;</w:t>
      </w:r>
    </w:p>
    <w:p w:rsidR="00FF2FFA" w:rsidRPr="001917D8" w:rsidRDefault="00FF2FFA" w:rsidP="00FF2FFA">
      <w:pPr>
        <w:numPr>
          <w:ilvl w:val="0"/>
          <w:numId w:val="12"/>
        </w:numPr>
        <w:rPr>
          <w:bCs/>
          <w:sz w:val="22"/>
          <w:szCs w:val="22"/>
        </w:rPr>
      </w:pPr>
      <w:r w:rsidRPr="001917D8">
        <w:rPr>
          <w:bCs/>
          <w:sz w:val="22"/>
          <w:szCs w:val="22"/>
        </w:rPr>
        <w:t>niežulys;</w:t>
      </w:r>
    </w:p>
    <w:p w:rsidR="00FF2FFA" w:rsidRPr="001917D8" w:rsidRDefault="00FF2FFA" w:rsidP="00FF2FFA">
      <w:pPr>
        <w:numPr>
          <w:ilvl w:val="0"/>
          <w:numId w:val="12"/>
        </w:numPr>
        <w:rPr>
          <w:bCs/>
          <w:sz w:val="22"/>
          <w:szCs w:val="22"/>
        </w:rPr>
      </w:pPr>
      <w:r w:rsidRPr="001917D8">
        <w:rPr>
          <w:bCs/>
          <w:sz w:val="22"/>
          <w:szCs w:val="22"/>
        </w:rPr>
        <w:t>gumbuotas odos išbėrimas (dilgėlinė);</w:t>
      </w:r>
    </w:p>
    <w:p w:rsidR="00FF2FFA" w:rsidRPr="001917D8" w:rsidRDefault="00FF2FFA" w:rsidP="00FF2FFA">
      <w:pPr>
        <w:numPr>
          <w:ilvl w:val="0"/>
          <w:numId w:val="12"/>
        </w:numPr>
        <w:rPr>
          <w:bCs/>
          <w:sz w:val="22"/>
          <w:szCs w:val="22"/>
        </w:rPr>
      </w:pPr>
      <w:r w:rsidRPr="001917D8">
        <w:rPr>
          <w:bCs/>
          <w:sz w:val="22"/>
          <w:szCs w:val="22"/>
        </w:rPr>
        <w:t>regėjimo problemos, tokios, kaip sumažėjęs vaizdo ryškumas;</w:t>
      </w:r>
    </w:p>
    <w:p w:rsidR="00FF2FFA" w:rsidRPr="001917D8" w:rsidRDefault="00FF2FFA" w:rsidP="00FF2FFA">
      <w:pPr>
        <w:numPr>
          <w:ilvl w:val="0"/>
          <w:numId w:val="12"/>
        </w:numPr>
        <w:rPr>
          <w:sz w:val="22"/>
          <w:szCs w:val="22"/>
        </w:rPr>
      </w:pPr>
      <w:r w:rsidRPr="001917D8">
        <w:rPr>
          <w:sz w:val="22"/>
          <w:szCs w:val="22"/>
        </w:rPr>
        <w:lastRenderedPageBreak/>
        <w:t>šlaunikaulio, riešo ar stuburo lūžis (jeigu Nexmezol vartojama didelėmis dozėmis ir ilgą laiką).</w:t>
      </w:r>
    </w:p>
    <w:p w:rsidR="00FF2FFA" w:rsidRPr="001917D8" w:rsidRDefault="00FF2FFA" w:rsidP="00FF2FFA">
      <w:pPr>
        <w:rPr>
          <w:sz w:val="22"/>
          <w:szCs w:val="22"/>
          <w:lang w:val="x-none"/>
        </w:rPr>
      </w:pPr>
    </w:p>
    <w:p w:rsidR="00FF2FFA" w:rsidRPr="001917D8" w:rsidRDefault="00FF2FFA" w:rsidP="00FF2FFA">
      <w:pPr>
        <w:rPr>
          <w:b/>
          <w:sz w:val="22"/>
          <w:szCs w:val="22"/>
          <w:lang w:val="x-none"/>
        </w:rPr>
      </w:pPr>
      <w:r w:rsidRPr="001917D8">
        <w:rPr>
          <w:b/>
          <w:sz w:val="22"/>
          <w:szCs w:val="22"/>
          <w:lang w:val="x-none"/>
        </w:rPr>
        <w:t xml:space="preserve">Retas (gali pakenkti </w:t>
      </w:r>
      <w:r>
        <w:rPr>
          <w:b/>
          <w:sz w:val="22"/>
          <w:szCs w:val="22"/>
        </w:rPr>
        <w:t>rečiau</w:t>
      </w:r>
      <w:r w:rsidRPr="001917D8">
        <w:rPr>
          <w:b/>
          <w:sz w:val="22"/>
          <w:szCs w:val="22"/>
          <w:lang w:val="x-none"/>
        </w:rPr>
        <w:t xml:space="preserve"> kaip 1 iš 1000 žmonių):</w:t>
      </w:r>
    </w:p>
    <w:p w:rsidR="00FF2FFA" w:rsidRPr="001917D8" w:rsidRDefault="00FF2FFA" w:rsidP="00FF2FFA">
      <w:pPr>
        <w:numPr>
          <w:ilvl w:val="0"/>
          <w:numId w:val="13"/>
        </w:numPr>
        <w:rPr>
          <w:bCs/>
          <w:sz w:val="22"/>
          <w:szCs w:val="22"/>
        </w:rPr>
      </w:pPr>
      <w:r w:rsidRPr="001917D8">
        <w:rPr>
          <w:bCs/>
          <w:sz w:val="22"/>
          <w:szCs w:val="22"/>
        </w:rPr>
        <w:t xml:space="preserve">sumažėjęs baltųjų kraujo ląstelių ar kraujo plokštelių skaičius. Dėl šių pokyčių gali padažnėti infekcijos, dažniau negu paprastai atsirasti kraujavimas ir </w:t>
      </w:r>
      <w:r>
        <w:rPr>
          <w:bCs/>
          <w:sz w:val="22"/>
          <w:szCs w:val="22"/>
        </w:rPr>
        <w:t>kraujosruvos (</w:t>
      </w:r>
      <w:r w:rsidRPr="001917D8">
        <w:rPr>
          <w:bCs/>
          <w:sz w:val="22"/>
          <w:szCs w:val="22"/>
        </w:rPr>
        <w:t>mėlynės</w:t>
      </w:r>
      <w:r>
        <w:rPr>
          <w:bCs/>
          <w:sz w:val="22"/>
          <w:szCs w:val="22"/>
        </w:rPr>
        <w:t>)</w:t>
      </w:r>
      <w:r w:rsidRPr="001917D8">
        <w:rPr>
          <w:bCs/>
          <w:sz w:val="22"/>
          <w:szCs w:val="22"/>
        </w:rPr>
        <w:t>;</w:t>
      </w:r>
    </w:p>
    <w:p w:rsidR="00FF2FFA" w:rsidRPr="001917D8" w:rsidRDefault="00FF2FFA" w:rsidP="00FF2FFA">
      <w:pPr>
        <w:numPr>
          <w:ilvl w:val="0"/>
          <w:numId w:val="13"/>
        </w:numPr>
        <w:rPr>
          <w:bCs/>
          <w:sz w:val="22"/>
          <w:szCs w:val="22"/>
        </w:rPr>
      </w:pPr>
      <w:r w:rsidRPr="001917D8">
        <w:rPr>
          <w:bCs/>
          <w:sz w:val="22"/>
          <w:szCs w:val="22"/>
        </w:rPr>
        <w:t>alerginės reakcijos, pvz., karščiavimas, kūno audinių patinimas ir alerginis šokas;</w:t>
      </w:r>
    </w:p>
    <w:p w:rsidR="00FF2FFA" w:rsidRPr="001917D8" w:rsidRDefault="00FF2FFA" w:rsidP="00FF2FFA">
      <w:pPr>
        <w:numPr>
          <w:ilvl w:val="0"/>
          <w:numId w:val="13"/>
        </w:numPr>
        <w:rPr>
          <w:bCs/>
          <w:sz w:val="22"/>
          <w:szCs w:val="22"/>
        </w:rPr>
      </w:pPr>
      <w:r w:rsidRPr="001917D8">
        <w:rPr>
          <w:bCs/>
          <w:sz w:val="22"/>
          <w:szCs w:val="22"/>
        </w:rPr>
        <w:t>natrio koncentracijos kraujyje sumažėjimas, dėl kurio gali atsirasti silpnumas, vėmimas ir mėšlungis;</w:t>
      </w:r>
    </w:p>
    <w:p w:rsidR="00FF2FFA" w:rsidRPr="001917D8" w:rsidRDefault="00FF2FFA" w:rsidP="00FF2FFA">
      <w:pPr>
        <w:numPr>
          <w:ilvl w:val="0"/>
          <w:numId w:val="13"/>
        </w:numPr>
        <w:rPr>
          <w:bCs/>
          <w:sz w:val="22"/>
          <w:szCs w:val="22"/>
        </w:rPr>
      </w:pPr>
      <w:r w:rsidRPr="001917D8">
        <w:rPr>
          <w:bCs/>
          <w:sz w:val="22"/>
          <w:szCs w:val="22"/>
        </w:rPr>
        <w:t>ažitacija;</w:t>
      </w:r>
    </w:p>
    <w:p w:rsidR="00FF2FFA" w:rsidRPr="001917D8" w:rsidRDefault="00FF2FFA" w:rsidP="00FF2FFA">
      <w:pPr>
        <w:numPr>
          <w:ilvl w:val="0"/>
          <w:numId w:val="13"/>
        </w:numPr>
        <w:rPr>
          <w:bCs/>
          <w:sz w:val="22"/>
          <w:szCs w:val="22"/>
        </w:rPr>
      </w:pPr>
      <w:r w:rsidRPr="001917D8">
        <w:rPr>
          <w:bCs/>
          <w:sz w:val="22"/>
          <w:szCs w:val="22"/>
        </w:rPr>
        <w:t>sumišimas;</w:t>
      </w:r>
    </w:p>
    <w:p w:rsidR="00FF2FFA" w:rsidRPr="001917D8" w:rsidRDefault="00FF2FFA" w:rsidP="00FF2FFA">
      <w:pPr>
        <w:numPr>
          <w:ilvl w:val="0"/>
          <w:numId w:val="13"/>
        </w:numPr>
        <w:rPr>
          <w:bCs/>
          <w:sz w:val="22"/>
          <w:szCs w:val="22"/>
        </w:rPr>
      </w:pPr>
      <w:r w:rsidRPr="001917D8">
        <w:rPr>
          <w:bCs/>
          <w:sz w:val="22"/>
          <w:szCs w:val="22"/>
        </w:rPr>
        <w:t>depresija;</w:t>
      </w:r>
    </w:p>
    <w:p w:rsidR="00FF2FFA" w:rsidRPr="001917D8" w:rsidRDefault="00FF2FFA" w:rsidP="00FF2FFA">
      <w:pPr>
        <w:numPr>
          <w:ilvl w:val="0"/>
          <w:numId w:val="13"/>
        </w:numPr>
        <w:rPr>
          <w:bCs/>
          <w:sz w:val="22"/>
          <w:szCs w:val="22"/>
        </w:rPr>
      </w:pPr>
      <w:r w:rsidRPr="001917D8">
        <w:rPr>
          <w:bCs/>
          <w:sz w:val="22"/>
          <w:szCs w:val="22"/>
        </w:rPr>
        <w:t>skonio sutrikimas;</w:t>
      </w:r>
    </w:p>
    <w:p w:rsidR="00FF2FFA" w:rsidRPr="001917D8" w:rsidRDefault="00FF2FFA" w:rsidP="00FF2FFA">
      <w:pPr>
        <w:numPr>
          <w:ilvl w:val="0"/>
          <w:numId w:val="13"/>
        </w:numPr>
        <w:rPr>
          <w:bCs/>
          <w:sz w:val="22"/>
          <w:szCs w:val="22"/>
        </w:rPr>
      </w:pPr>
      <w:r w:rsidRPr="001917D8">
        <w:rPr>
          <w:bCs/>
          <w:sz w:val="22"/>
          <w:szCs w:val="22"/>
        </w:rPr>
        <w:t>kvėpavimo sunkumai ar švokštimas;</w:t>
      </w:r>
    </w:p>
    <w:p w:rsidR="00FF2FFA" w:rsidRPr="001917D8" w:rsidRDefault="00FF2FFA" w:rsidP="00FF2FFA">
      <w:pPr>
        <w:numPr>
          <w:ilvl w:val="0"/>
          <w:numId w:val="13"/>
        </w:numPr>
        <w:rPr>
          <w:bCs/>
          <w:sz w:val="22"/>
          <w:szCs w:val="22"/>
        </w:rPr>
      </w:pPr>
      <w:r w:rsidRPr="001917D8">
        <w:rPr>
          <w:bCs/>
          <w:sz w:val="22"/>
          <w:szCs w:val="22"/>
        </w:rPr>
        <w:t>burnos išopėjimas;</w:t>
      </w:r>
    </w:p>
    <w:p w:rsidR="00FF2FFA" w:rsidRPr="001917D8" w:rsidRDefault="00FF2FFA" w:rsidP="00FF2FFA">
      <w:pPr>
        <w:numPr>
          <w:ilvl w:val="0"/>
          <w:numId w:val="13"/>
        </w:numPr>
        <w:rPr>
          <w:bCs/>
          <w:sz w:val="22"/>
          <w:szCs w:val="22"/>
        </w:rPr>
      </w:pPr>
      <w:r w:rsidRPr="001917D8">
        <w:rPr>
          <w:bCs/>
          <w:sz w:val="22"/>
          <w:szCs w:val="22"/>
        </w:rPr>
        <w:t>virškinimo trakto grybelinės infekcijos;</w:t>
      </w:r>
    </w:p>
    <w:p w:rsidR="00FF2FFA" w:rsidRPr="001917D8" w:rsidRDefault="00FF2FFA" w:rsidP="00FF2FFA">
      <w:pPr>
        <w:numPr>
          <w:ilvl w:val="0"/>
          <w:numId w:val="13"/>
        </w:numPr>
        <w:rPr>
          <w:bCs/>
          <w:sz w:val="22"/>
          <w:szCs w:val="22"/>
        </w:rPr>
      </w:pPr>
      <w:r w:rsidRPr="001917D8">
        <w:rPr>
          <w:bCs/>
          <w:sz w:val="22"/>
          <w:szCs w:val="22"/>
        </w:rPr>
        <w:t>neįprastas plaukų slinkimas ar retėjimas;</w:t>
      </w:r>
    </w:p>
    <w:p w:rsidR="00FF2FFA" w:rsidRPr="001917D8" w:rsidRDefault="00FF2FFA" w:rsidP="00FF2FFA">
      <w:pPr>
        <w:numPr>
          <w:ilvl w:val="0"/>
          <w:numId w:val="13"/>
        </w:numPr>
        <w:rPr>
          <w:bCs/>
          <w:sz w:val="22"/>
          <w:szCs w:val="22"/>
        </w:rPr>
      </w:pPr>
      <w:r w:rsidRPr="001917D8">
        <w:rPr>
          <w:bCs/>
          <w:sz w:val="22"/>
          <w:szCs w:val="22"/>
        </w:rPr>
        <w:t>padidėjęs odos jautrumas saulės spinduliams;</w:t>
      </w:r>
    </w:p>
    <w:p w:rsidR="00FF2FFA" w:rsidRPr="001917D8" w:rsidRDefault="00FF2FFA" w:rsidP="00FF2FFA">
      <w:pPr>
        <w:numPr>
          <w:ilvl w:val="0"/>
          <w:numId w:val="13"/>
        </w:numPr>
        <w:rPr>
          <w:bCs/>
          <w:sz w:val="22"/>
          <w:szCs w:val="22"/>
        </w:rPr>
      </w:pPr>
      <w:r w:rsidRPr="001917D8">
        <w:rPr>
          <w:bCs/>
          <w:sz w:val="22"/>
          <w:szCs w:val="22"/>
        </w:rPr>
        <w:t>sąnarių ar raumenų skausmas;</w:t>
      </w:r>
    </w:p>
    <w:p w:rsidR="00FF2FFA" w:rsidRPr="001917D8" w:rsidRDefault="00FF2FFA" w:rsidP="00FF2FFA">
      <w:pPr>
        <w:numPr>
          <w:ilvl w:val="0"/>
          <w:numId w:val="13"/>
        </w:numPr>
        <w:rPr>
          <w:bCs/>
          <w:sz w:val="22"/>
          <w:szCs w:val="22"/>
        </w:rPr>
      </w:pPr>
      <w:r w:rsidRPr="001917D8">
        <w:rPr>
          <w:bCs/>
          <w:sz w:val="22"/>
          <w:szCs w:val="22"/>
        </w:rPr>
        <w:t>bendrasis negalavimas;</w:t>
      </w:r>
    </w:p>
    <w:p w:rsidR="00FF2FFA" w:rsidRPr="001917D8" w:rsidRDefault="00FF2FFA" w:rsidP="00FF2FFA">
      <w:pPr>
        <w:numPr>
          <w:ilvl w:val="0"/>
          <w:numId w:val="13"/>
        </w:numPr>
        <w:rPr>
          <w:bCs/>
          <w:sz w:val="22"/>
          <w:szCs w:val="22"/>
        </w:rPr>
      </w:pPr>
      <w:r w:rsidRPr="001917D8">
        <w:rPr>
          <w:bCs/>
          <w:sz w:val="22"/>
          <w:szCs w:val="22"/>
        </w:rPr>
        <w:t>padidėjęs prakaitavimas.</w:t>
      </w:r>
    </w:p>
    <w:p w:rsidR="00FF2FFA" w:rsidRPr="001917D8" w:rsidRDefault="00FF2FFA" w:rsidP="00FF2FFA">
      <w:pPr>
        <w:rPr>
          <w:sz w:val="22"/>
          <w:szCs w:val="22"/>
          <w:lang w:val="x-none"/>
        </w:rPr>
      </w:pPr>
    </w:p>
    <w:p w:rsidR="00FF2FFA" w:rsidRPr="001917D8" w:rsidRDefault="00FF2FFA" w:rsidP="00FF2FFA">
      <w:pPr>
        <w:rPr>
          <w:b/>
          <w:sz w:val="22"/>
          <w:szCs w:val="22"/>
          <w:lang w:val="x-none"/>
        </w:rPr>
      </w:pPr>
      <w:r w:rsidRPr="001917D8">
        <w:rPr>
          <w:b/>
          <w:sz w:val="22"/>
          <w:szCs w:val="22"/>
          <w:lang w:val="x-none"/>
        </w:rPr>
        <w:t xml:space="preserve">Labai retas (gali pakenkti </w:t>
      </w:r>
      <w:r>
        <w:rPr>
          <w:b/>
          <w:sz w:val="22"/>
          <w:szCs w:val="22"/>
        </w:rPr>
        <w:t>rečiau</w:t>
      </w:r>
      <w:r w:rsidRPr="001917D8">
        <w:rPr>
          <w:b/>
          <w:sz w:val="22"/>
          <w:szCs w:val="22"/>
          <w:lang w:val="x-none"/>
        </w:rPr>
        <w:t xml:space="preserve"> kaip 1 iš 10000 žmonių):</w:t>
      </w:r>
    </w:p>
    <w:p w:rsidR="00FF2FFA" w:rsidRPr="001917D8" w:rsidRDefault="00FF2FFA" w:rsidP="00FF2FFA">
      <w:pPr>
        <w:numPr>
          <w:ilvl w:val="0"/>
          <w:numId w:val="14"/>
        </w:numPr>
        <w:rPr>
          <w:bCs/>
          <w:sz w:val="22"/>
          <w:szCs w:val="22"/>
        </w:rPr>
      </w:pPr>
      <w:r w:rsidRPr="001917D8">
        <w:rPr>
          <w:bCs/>
          <w:sz w:val="22"/>
          <w:szCs w:val="22"/>
        </w:rPr>
        <w:t xml:space="preserve">labai sumažėjęs visų kraujo ląstelių skaičius, dėl kurio gali padažnėti infekcijos, dažniau negu paprastai atsirasti kraujavimas ir </w:t>
      </w:r>
      <w:r>
        <w:rPr>
          <w:bCs/>
          <w:sz w:val="22"/>
          <w:szCs w:val="22"/>
        </w:rPr>
        <w:t>kraujosruvos (</w:t>
      </w:r>
      <w:r w:rsidRPr="001917D8">
        <w:rPr>
          <w:bCs/>
          <w:sz w:val="22"/>
          <w:szCs w:val="22"/>
        </w:rPr>
        <w:t>mėlynės</w:t>
      </w:r>
      <w:r>
        <w:rPr>
          <w:bCs/>
          <w:sz w:val="22"/>
          <w:szCs w:val="22"/>
        </w:rPr>
        <w:t>)</w:t>
      </w:r>
      <w:r w:rsidRPr="001917D8">
        <w:rPr>
          <w:bCs/>
          <w:sz w:val="22"/>
          <w:szCs w:val="22"/>
        </w:rPr>
        <w:t>, nuovargis;</w:t>
      </w:r>
    </w:p>
    <w:p w:rsidR="00FF2FFA" w:rsidRPr="001917D8" w:rsidRDefault="00FF2FFA" w:rsidP="00FF2FFA">
      <w:pPr>
        <w:numPr>
          <w:ilvl w:val="0"/>
          <w:numId w:val="14"/>
        </w:numPr>
        <w:rPr>
          <w:bCs/>
          <w:sz w:val="22"/>
          <w:szCs w:val="22"/>
        </w:rPr>
      </w:pPr>
      <w:r w:rsidRPr="001917D8">
        <w:rPr>
          <w:bCs/>
          <w:sz w:val="22"/>
          <w:szCs w:val="22"/>
        </w:rPr>
        <w:t>labai sumažėjęs baltųjų kraujo ląstelių skaičius;</w:t>
      </w:r>
    </w:p>
    <w:p w:rsidR="00FF2FFA" w:rsidRPr="001917D8" w:rsidRDefault="00FF2FFA" w:rsidP="00FF2FFA">
      <w:pPr>
        <w:numPr>
          <w:ilvl w:val="0"/>
          <w:numId w:val="14"/>
        </w:numPr>
        <w:rPr>
          <w:bCs/>
          <w:sz w:val="22"/>
          <w:szCs w:val="22"/>
        </w:rPr>
      </w:pPr>
      <w:r w:rsidRPr="001917D8">
        <w:rPr>
          <w:bCs/>
          <w:sz w:val="22"/>
          <w:szCs w:val="22"/>
        </w:rPr>
        <w:t xml:space="preserve">agresyvumas; </w:t>
      </w:r>
    </w:p>
    <w:p w:rsidR="00FF2FFA" w:rsidRPr="001917D8" w:rsidRDefault="00FF2FFA" w:rsidP="00FF2FFA">
      <w:pPr>
        <w:numPr>
          <w:ilvl w:val="0"/>
          <w:numId w:val="14"/>
        </w:numPr>
        <w:rPr>
          <w:bCs/>
          <w:sz w:val="22"/>
          <w:szCs w:val="22"/>
        </w:rPr>
      </w:pPr>
      <w:r w:rsidRPr="001917D8">
        <w:rPr>
          <w:bCs/>
          <w:sz w:val="22"/>
          <w:szCs w:val="22"/>
        </w:rPr>
        <w:t>matymas, jutimas ar girdėjimas to, ko realiai nėra (haliucinacijos);</w:t>
      </w:r>
    </w:p>
    <w:p w:rsidR="00FF2FFA" w:rsidRPr="001917D8" w:rsidRDefault="00FF2FFA" w:rsidP="00FF2FFA">
      <w:pPr>
        <w:numPr>
          <w:ilvl w:val="0"/>
          <w:numId w:val="14"/>
        </w:numPr>
        <w:rPr>
          <w:bCs/>
          <w:sz w:val="22"/>
          <w:szCs w:val="22"/>
        </w:rPr>
      </w:pPr>
      <w:r w:rsidRPr="001917D8">
        <w:rPr>
          <w:bCs/>
          <w:sz w:val="22"/>
          <w:szCs w:val="22"/>
        </w:rPr>
        <w:t>kepenų funkcijos sutrikimas;</w:t>
      </w:r>
    </w:p>
    <w:p w:rsidR="00FF2FFA" w:rsidRPr="001917D8" w:rsidRDefault="00FF2FFA" w:rsidP="00FF2FFA">
      <w:pPr>
        <w:numPr>
          <w:ilvl w:val="0"/>
          <w:numId w:val="14"/>
        </w:numPr>
        <w:rPr>
          <w:bCs/>
          <w:sz w:val="22"/>
          <w:szCs w:val="22"/>
        </w:rPr>
      </w:pPr>
      <w:r w:rsidRPr="001917D8">
        <w:rPr>
          <w:bCs/>
          <w:sz w:val="22"/>
          <w:szCs w:val="22"/>
        </w:rPr>
        <w:t>kepenų nepakankamumas, privedantis prie smegenų pažeidimo, pacientams, kuriems yra buvusi kepenų liga;</w:t>
      </w:r>
    </w:p>
    <w:p w:rsidR="00FF2FFA" w:rsidRPr="001917D8" w:rsidRDefault="00FF2FFA" w:rsidP="00FF2FFA">
      <w:pPr>
        <w:numPr>
          <w:ilvl w:val="0"/>
          <w:numId w:val="14"/>
        </w:numPr>
        <w:rPr>
          <w:bCs/>
          <w:sz w:val="22"/>
          <w:szCs w:val="22"/>
        </w:rPr>
      </w:pPr>
      <w:r w:rsidRPr="001917D8">
        <w:rPr>
          <w:bCs/>
          <w:sz w:val="22"/>
          <w:szCs w:val="22"/>
        </w:rPr>
        <w:t>raumenų silpnumas;</w:t>
      </w:r>
    </w:p>
    <w:p w:rsidR="00FF2FFA" w:rsidRPr="001917D8" w:rsidRDefault="00FF2FFA" w:rsidP="00FF2FFA">
      <w:pPr>
        <w:numPr>
          <w:ilvl w:val="0"/>
          <w:numId w:val="14"/>
        </w:numPr>
        <w:rPr>
          <w:bCs/>
          <w:sz w:val="22"/>
          <w:szCs w:val="22"/>
        </w:rPr>
      </w:pPr>
      <w:r w:rsidRPr="001917D8">
        <w:rPr>
          <w:bCs/>
          <w:sz w:val="22"/>
          <w:szCs w:val="22"/>
        </w:rPr>
        <w:t>sunkus inkstų sutrikimas;</w:t>
      </w:r>
    </w:p>
    <w:p w:rsidR="00FF2FFA" w:rsidRPr="001917D8" w:rsidRDefault="00FF2FFA" w:rsidP="00FF2FFA">
      <w:pPr>
        <w:numPr>
          <w:ilvl w:val="0"/>
          <w:numId w:val="14"/>
        </w:numPr>
        <w:rPr>
          <w:bCs/>
          <w:sz w:val="22"/>
          <w:szCs w:val="22"/>
        </w:rPr>
      </w:pPr>
      <w:r w:rsidRPr="001917D8">
        <w:rPr>
          <w:bCs/>
          <w:sz w:val="22"/>
          <w:szCs w:val="22"/>
        </w:rPr>
        <w:t>krūtų padidėjimas vyrams.</w:t>
      </w:r>
    </w:p>
    <w:p w:rsidR="00FF2FFA" w:rsidRPr="001917D8" w:rsidRDefault="00FF2FFA" w:rsidP="00FF2FFA">
      <w:pPr>
        <w:rPr>
          <w:sz w:val="22"/>
          <w:szCs w:val="22"/>
          <w:lang w:val="x-none"/>
        </w:rPr>
      </w:pPr>
    </w:p>
    <w:p w:rsidR="00FF2FFA" w:rsidRPr="001917D8" w:rsidRDefault="00FF2FFA" w:rsidP="00FF2FFA">
      <w:pPr>
        <w:rPr>
          <w:b/>
          <w:bCs/>
          <w:sz w:val="22"/>
          <w:szCs w:val="22"/>
        </w:rPr>
      </w:pPr>
      <w:r w:rsidRPr="001917D8">
        <w:rPr>
          <w:b/>
          <w:bCs/>
          <w:sz w:val="22"/>
          <w:szCs w:val="22"/>
          <w:lang w:val="x-none"/>
        </w:rPr>
        <w:t>Dažnis n</w:t>
      </w:r>
      <w:r w:rsidRPr="001917D8">
        <w:rPr>
          <w:b/>
          <w:bCs/>
          <w:sz w:val="22"/>
          <w:szCs w:val="22"/>
        </w:rPr>
        <w:t>ežinomas (negali būti apskaičiuotas pagal turimus duomenis):</w:t>
      </w:r>
    </w:p>
    <w:p w:rsidR="00FF2FFA" w:rsidRPr="001917D8" w:rsidRDefault="00FF2FFA" w:rsidP="00FF2FFA">
      <w:pPr>
        <w:numPr>
          <w:ilvl w:val="0"/>
          <w:numId w:val="15"/>
        </w:numPr>
        <w:ind w:left="567" w:hanging="567"/>
        <w:rPr>
          <w:bCs/>
          <w:sz w:val="22"/>
          <w:szCs w:val="22"/>
        </w:rPr>
      </w:pPr>
      <w:r w:rsidRPr="001917D8">
        <w:rPr>
          <w:sz w:val="22"/>
          <w:szCs w:val="22"/>
        </w:rPr>
        <w:t>sumažėjęs magnio kiekis kraujyje;</w:t>
      </w:r>
    </w:p>
    <w:p w:rsidR="00FF2FFA" w:rsidRPr="001917D8" w:rsidRDefault="00FF2FFA" w:rsidP="00FF2FFA">
      <w:pPr>
        <w:numPr>
          <w:ilvl w:val="0"/>
          <w:numId w:val="15"/>
        </w:numPr>
        <w:ind w:left="567" w:hanging="567"/>
        <w:rPr>
          <w:bCs/>
          <w:sz w:val="22"/>
          <w:szCs w:val="22"/>
        </w:rPr>
      </w:pPr>
      <w:r w:rsidRPr="001917D8">
        <w:rPr>
          <w:bCs/>
          <w:sz w:val="22"/>
          <w:szCs w:val="22"/>
        </w:rPr>
        <w:t>vidurių uždegimas (sukelia viduriavimą);</w:t>
      </w:r>
    </w:p>
    <w:p w:rsidR="00FF2FFA" w:rsidRPr="001917D8" w:rsidRDefault="00FF2FFA" w:rsidP="00FF2FFA">
      <w:pPr>
        <w:numPr>
          <w:ilvl w:val="0"/>
          <w:numId w:val="15"/>
        </w:numPr>
        <w:ind w:left="567" w:hanging="567"/>
        <w:rPr>
          <w:sz w:val="22"/>
          <w:szCs w:val="22"/>
        </w:rPr>
      </w:pPr>
      <w:r w:rsidRPr="001917D8">
        <w:rPr>
          <w:sz w:val="22"/>
          <w:szCs w:val="22"/>
        </w:rPr>
        <w:t>išbėrimas, galintis pasireikšti kartu su sąnarių skausmu.</w:t>
      </w:r>
    </w:p>
    <w:p w:rsidR="00FF2FFA" w:rsidRPr="001917D8" w:rsidRDefault="00FF2FFA" w:rsidP="00FF2FFA">
      <w:pPr>
        <w:rPr>
          <w:b/>
          <w:bCs/>
          <w:sz w:val="22"/>
          <w:szCs w:val="22"/>
        </w:rPr>
      </w:pPr>
    </w:p>
    <w:p w:rsidR="00FF2FFA" w:rsidRPr="001917D8" w:rsidRDefault="00FF2FFA" w:rsidP="00FF2FFA">
      <w:pPr>
        <w:rPr>
          <w:sz w:val="22"/>
          <w:szCs w:val="22"/>
        </w:rPr>
      </w:pPr>
      <w:r w:rsidRPr="001917D8">
        <w:rPr>
          <w:sz w:val="22"/>
          <w:szCs w:val="22"/>
        </w:rPr>
        <w:t xml:space="preserve">Nexmezol labai retais atvejais gali paveikti Jūsų baltųjų kraujo ląstelių kiekį. Dėl šio pokyčio gali pasireikšti imuniteto </w:t>
      </w:r>
      <w:r w:rsidRPr="001917D8">
        <w:rPr>
          <w:sz w:val="22"/>
          <w:szCs w:val="22"/>
        </w:rPr>
        <w:lastRenderedPageBreak/>
        <w:t xml:space="preserve">nepakankamumas. Jeigu sergate infekcine liga, kurios metu atsiranda tokių simptomų, kaip karščiavimas su </w:t>
      </w:r>
      <w:r w:rsidRPr="001917D8">
        <w:rPr>
          <w:b/>
          <w:sz w:val="22"/>
          <w:szCs w:val="22"/>
        </w:rPr>
        <w:t>labai pablogėjusia</w:t>
      </w:r>
      <w:r w:rsidRPr="001917D8">
        <w:rPr>
          <w:sz w:val="22"/>
          <w:szCs w:val="22"/>
        </w:rPr>
        <w:t xml:space="preserve"> bendrąja būkle ar karščiavimas kartu su lokalios infekcijos simptomais, tokiais, kaip sprando, gerklės ar burnos skausmas, ar pasunkėjęs šlapinimasis, Jūs turite kiek galima greičiau pasitarti su </w:t>
      </w:r>
      <w:r w:rsidRPr="001917D8">
        <w:rPr>
          <w:b/>
          <w:sz w:val="22"/>
          <w:szCs w:val="22"/>
        </w:rPr>
        <w:t xml:space="preserve">savo gydytoju </w:t>
      </w:r>
      <w:r w:rsidRPr="001917D8">
        <w:rPr>
          <w:sz w:val="22"/>
          <w:szCs w:val="22"/>
        </w:rPr>
        <w:t>tam, kad kraujo tyrimu galima būtų paneigti per mažo baltųjų kraujo ląstelių kiekio (agranuliocitozės) diagnozę. Jums yra svarbu suteikti informaciją apie šiuo laiku Jūsų vartojamus vaistus.</w:t>
      </w: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Pranešimas apie šalutinį poveikį</w:t>
      </w:r>
    </w:p>
    <w:p w:rsidR="00FF2FFA" w:rsidRPr="001917D8" w:rsidRDefault="00FF2FFA" w:rsidP="00FF2FFA">
      <w:pPr>
        <w:rPr>
          <w:sz w:val="22"/>
          <w:szCs w:val="22"/>
        </w:rPr>
      </w:pPr>
      <w:r w:rsidRPr="001917D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1917D8">
          <w:rPr>
            <w:rStyle w:val="Hipersaitas"/>
            <w:sz w:val="22"/>
            <w:szCs w:val="22"/>
          </w:rPr>
          <w:t>www.vvkt.lt</w:t>
        </w:r>
      </w:hyperlink>
      <w:r w:rsidRPr="001917D8">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1917D8">
          <w:rPr>
            <w:rStyle w:val="Hipersaitas"/>
            <w:sz w:val="22"/>
            <w:szCs w:val="22"/>
          </w:rPr>
          <w:t>NepageidaujamaR@vvkt.lt</w:t>
        </w:r>
      </w:hyperlink>
      <w:r w:rsidRPr="001917D8">
        <w:rPr>
          <w:sz w:val="22"/>
          <w:szCs w:val="22"/>
        </w:rPr>
        <w:t xml:space="preserve">, taip pat per Valstybinės vaistų kontrolės tarnybos prie Lietuvos Respublikos sveikatos apsaugos ministerijos interneto svetainę (adresu </w:t>
      </w:r>
      <w:hyperlink r:id="rId13" w:history="1">
        <w:r w:rsidRPr="001917D8">
          <w:rPr>
            <w:rStyle w:val="Hipersaitas"/>
            <w:sz w:val="22"/>
            <w:szCs w:val="22"/>
          </w:rPr>
          <w:t>http://www.vvkt.lt</w:t>
        </w:r>
      </w:hyperlink>
      <w:r w:rsidRPr="001917D8">
        <w:rPr>
          <w:sz w:val="22"/>
          <w:szCs w:val="22"/>
        </w:rPr>
        <w:t>). Pranešdami apie šalutinį poveikį galite mums padėti gauti daugiau informacijos apie šio vaisto saugumą.</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5.</w:t>
      </w:r>
      <w:r w:rsidRPr="001917D8">
        <w:rPr>
          <w:b/>
          <w:sz w:val="22"/>
          <w:szCs w:val="22"/>
        </w:rPr>
        <w:tab/>
        <w:t>Kaip laikyti Nexmezol</w:t>
      </w:r>
    </w:p>
    <w:p w:rsidR="00FF2FFA" w:rsidRPr="001917D8" w:rsidRDefault="00FF2FFA" w:rsidP="00FF2FFA">
      <w:pPr>
        <w:rPr>
          <w:b/>
          <w:bCs/>
          <w:sz w:val="22"/>
          <w:szCs w:val="22"/>
        </w:rPr>
      </w:pPr>
    </w:p>
    <w:p w:rsidR="00FF2FFA" w:rsidRPr="001917D8" w:rsidRDefault="00FF2FFA" w:rsidP="00FF2FFA">
      <w:pPr>
        <w:rPr>
          <w:sz w:val="22"/>
          <w:szCs w:val="22"/>
        </w:rPr>
      </w:pPr>
      <w:r w:rsidRPr="001917D8">
        <w:rPr>
          <w:sz w:val="22"/>
          <w:szCs w:val="22"/>
        </w:rPr>
        <w:t>Už tinkamą Nexmezol laikymą, vartojimą ir sunaikinimą yra atsakingas gydytojas ir ligoninės vaistininkas.</w:t>
      </w:r>
    </w:p>
    <w:p w:rsidR="00FF2FFA" w:rsidRPr="001917D8" w:rsidRDefault="00FF2FFA" w:rsidP="00FF2FFA">
      <w:pPr>
        <w:rPr>
          <w:sz w:val="22"/>
          <w:szCs w:val="22"/>
          <w:lang w:val="x-none"/>
        </w:rPr>
      </w:pPr>
    </w:p>
    <w:p w:rsidR="00FF2FFA" w:rsidRPr="001917D8" w:rsidRDefault="00FF2FFA" w:rsidP="00FF2FFA">
      <w:pPr>
        <w:rPr>
          <w:sz w:val="22"/>
          <w:szCs w:val="22"/>
          <w:lang w:val="x-none"/>
        </w:rPr>
      </w:pPr>
      <w:r w:rsidRPr="001917D8">
        <w:rPr>
          <w:sz w:val="22"/>
          <w:szCs w:val="22"/>
          <w:lang w:val="x-none"/>
        </w:rPr>
        <w:t xml:space="preserve">Ant dėžutės ir flakono etiketės po „Tinka iki/ EXP“ nurodytam tinkamumo laikui pasibaigus, </w:t>
      </w:r>
      <w:r w:rsidRPr="001917D8">
        <w:rPr>
          <w:sz w:val="22"/>
          <w:szCs w:val="22"/>
        </w:rPr>
        <w:t>šio vaisto</w:t>
      </w:r>
      <w:r w:rsidRPr="001917D8">
        <w:rPr>
          <w:sz w:val="22"/>
          <w:szCs w:val="22"/>
          <w:lang w:val="x-none"/>
        </w:rPr>
        <w:t xml:space="preserve"> vartoti negalima. Vaistas tinka</w:t>
      </w:r>
      <w:r w:rsidRPr="001917D8">
        <w:rPr>
          <w:sz w:val="22"/>
          <w:szCs w:val="22"/>
        </w:rPr>
        <w:t>mas</w:t>
      </w:r>
      <w:r w:rsidRPr="001917D8">
        <w:rPr>
          <w:sz w:val="22"/>
          <w:szCs w:val="22"/>
          <w:lang w:val="x-none"/>
        </w:rPr>
        <w:t xml:space="preserve"> vartoti iki paskutinės nurodyto mėnesio dienos.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Šį vaistą laikykite vaikams nepastebimoje ir nepasiekiamoje vietoje.</w:t>
      </w:r>
    </w:p>
    <w:p w:rsidR="00FF2FFA" w:rsidRPr="001917D8" w:rsidRDefault="00FF2FFA" w:rsidP="00FF2FFA">
      <w:pPr>
        <w:rPr>
          <w:sz w:val="22"/>
          <w:szCs w:val="22"/>
        </w:rPr>
      </w:pPr>
      <w:r w:rsidRPr="001917D8">
        <w:rPr>
          <w:sz w:val="22"/>
          <w:szCs w:val="22"/>
        </w:rPr>
        <w:t>Laikyti ne aukštesnėje kaip 30</w:t>
      </w:r>
      <w:r w:rsidR="00FB5E44">
        <w:rPr>
          <w:sz w:val="22"/>
          <w:szCs w:val="22"/>
        </w:rPr>
        <w:t> </w:t>
      </w:r>
      <w:r w:rsidRPr="001917D8">
        <w:rPr>
          <w:sz w:val="22"/>
          <w:szCs w:val="22"/>
        </w:rPr>
        <w:sym w:font="Symbol" w:char="F0B0"/>
      </w:r>
      <w:r w:rsidRPr="001917D8">
        <w:rPr>
          <w:sz w:val="22"/>
          <w:szCs w:val="22"/>
        </w:rPr>
        <w:t>C temperatūroje.</w:t>
      </w:r>
    </w:p>
    <w:p w:rsidR="00FF2FFA" w:rsidRPr="001917D8" w:rsidRDefault="00FF2FFA" w:rsidP="00FF2FFA">
      <w:pPr>
        <w:rPr>
          <w:sz w:val="22"/>
          <w:szCs w:val="22"/>
        </w:rPr>
      </w:pPr>
      <w:r w:rsidRPr="001917D8">
        <w:rPr>
          <w:sz w:val="22"/>
          <w:szCs w:val="22"/>
        </w:rPr>
        <w:t xml:space="preserve">Flakoną laikyti išorinėje dėžutėje, kad </w:t>
      </w:r>
      <w:r w:rsidR="005B0F89">
        <w:rPr>
          <w:sz w:val="22"/>
          <w:szCs w:val="22"/>
        </w:rPr>
        <w:t>vaistas</w:t>
      </w:r>
      <w:r w:rsidR="005B0F89" w:rsidRPr="001917D8">
        <w:rPr>
          <w:sz w:val="22"/>
          <w:szCs w:val="22"/>
        </w:rPr>
        <w:t xml:space="preserve"> </w:t>
      </w:r>
      <w:r w:rsidRPr="001917D8">
        <w:rPr>
          <w:sz w:val="22"/>
          <w:szCs w:val="22"/>
        </w:rPr>
        <w:t>būtų apsaugotas nuo šviesos.</w:t>
      </w:r>
    </w:p>
    <w:p w:rsidR="00FF2FFA" w:rsidRPr="001917D8" w:rsidRDefault="00FF2FFA" w:rsidP="00FF2FFA">
      <w:pPr>
        <w:rPr>
          <w:sz w:val="22"/>
          <w:szCs w:val="22"/>
          <w:lang w:val="x-none"/>
        </w:rPr>
      </w:pPr>
    </w:p>
    <w:p w:rsidR="00FF2FFA" w:rsidRPr="001917D8" w:rsidRDefault="00FF2FFA" w:rsidP="00FF2FFA">
      <w:pPr>
        <w:rPr>
          <w:sz w:val="22"/>
          <w:szCs w:val="22"/>
          <w:lang w:val="x-none"/>
        </w:rPr>
      </w:pPr>
      <w:r w:rsidRPr="001917D8">
        <w:rPr>
          <w:sz w:val="22"/>
          <w:szCs w:val="22"/>
          <w:lang w:val="x-none"/>
        </w:rPr>
        <w:t>Vaistų negalima iš</w:t>
      </w:r>
      <w:r w:rsidRPr="001917D8">
        <w:rPr>
          <w:sz w:val="22"/>
          <w:szCs w:val="22"/>
        </w:rPr>
        <w:t>mesti</w:t>
      </w:r>
      <w:r w:rsidRPr="001917D8">
        <w:rPr>
          <w:sz w:val="22"/>
          <w:szCs w:val="22"/>
          <w:lang w:val="x-none"/>
        </w:rPr>
        <w:t xml:space="preserve"> į kanalizaciją arba su buitinėmis atliekomis. Kaip išmesti nereikalingus vaistus, klauskite vaistininko. Šios priemonės padės apsaugoti aplinką.</w:t>
      </w:r>
    </w:p>
    <w:p w:rsidR="00FF2FFA" w:rsidRPr="001917D8"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rPr>
        <w:t>6.</w:t>
      </w:r>
      <w:r w:rsidRPr="001917D8">
        <w:rPr>
          <w:b/>
          <w:sz w:val="22"/>
          <w:szCs w:val="22"/>
        </w:rPr>
        <w:tab/>
        <w:t>Pakuotės turinys ir kita informacija</w:t>
      </w:r>
    </w:p>
    <w:p w:rsidR="00FF2FFA" w:rsidRPr="001917D8" w:rsidRDefault="00FF2FFA" w:rsidP="00FF2FFA">
      <w:pPr>
        <w:rPr>
          <w:sz w:val="22"/>
          <w:szCs w:val="22"/>
        </w:rPr>
      </w:pPr>
    </w:p>
    <w:p w:rsidR="00FF2FFA" w:rsidRPr="001917D8" w:rsidRDefault="00FF2FFA" w:rsidP="00FF2FFA">
      <w:pPr>
        <w:rPr>
          <w:b/>
          <w:bCs/>
          <w:sz w:val="22"/>
          <w:szCs w:val="22"/>
        </w:rPr>
      </w:pPr>
      <w:r w:rsidRPr="001917D8">
        <w:rPr>
          <w:b/>
          <w:bCs/>
          <w:sz w:val="22"/>
          <w:szCs w:val="22"/>
        </w:rPr>
        <w:t>Nexmezol sudėtis</w:t>
      </w:r>
    </w:p>
    <w:p w:rsidR="00FF2FFA" w:rsidRPr="001917D8" w:rsidRDefault="00FF2FFA" w:rsidP="00FF2FFA">
      <w:pPr>
        <w:rPr>
          <w:b/>
          <w:bCs/>
          <w:sz w:val="22"/>
          <w:szCs w:val="22"/>
        </w:rPr>
      </w:pPr>
    </w:p>
    <w:p w:rsidR="00FF2FFA" w:rsidRPr="001917D8" w:rsidRDefault="00FF2FFA" w:rsidP="00FF2FFA">
      <w:pPr>
        <w:ind w:left="567" w:hanging="567"/>
        <w:rPr>
          <w:sz w:val="22"/>
          <w:szCs w:val="22"/>
        </w:rPr>
      </w:pPr>
      <w:r w:rsidRPr="001917D8">
        <w:rPr>
          <w:sz w:val="22"/>
          <w:szCs w:val="22"/>
        </w:rPr>
        <w:t>-</w:t>
      </w:r>
      <w:r w:rsidRPr="001917D8">
        <w:rPr>
          <w:sz w:val="22"/>
          <w:szCs w:val="22"/>
        </w:rPr>
        <w:tab/>
        <w:t>Veiklioji medžiaga yra ezomeprazolas. Kiekviename flakone yra 40 mg ezomeprazolo (natrio druskos pavidalu).</w:t>
      </w:r>
    </w:p>
    <w:p w:rsidR="00FF2FFA" w:rsidRPr="001917D8" w:rsidRDefault="00FF2FFA" w:rsidP="00BA1659">
      <w:pPr>
        <w:ind w:left="567" w:hanging="567"/>
        <w:rPr>
          <w:sz w:val="22"/>
          <w:szCs w:val="22"/>
        </w:rPr>
      </w:pPr>
      <w:r w:rsidRPr="001917D8">
        <w:rPr>
          <w:sz w:val="22"/>
          <w:szCs w:val="22"/>
        </w:rPr>
        <w:t>-</w:t>
      </w:r>
      <w:r w:rsidRPr="001917D8">
        <w:rPr>
          <w:sz w:val="22"/>
          <w:szCs w:val="22"/>
        </w:rPr>
        <w:tab/>
        <w:t>Pagalbinės medžiagos yra dinatrio edetatas ir natrio hidroksidas.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Šio vaisto </w:t>
      </w:r>
      <w:r>
        <w:rPr>
          <w:sz w:val="22"/>
          <w:szCs w:val="22"/>
        </w:rPr>
        <w:t>flakone</w:t>
      </w:r>
      <w:r w:rsidRPr="001917D8">
        <w:rPr>
          <w:sz w:val="22"/>
          <w:szCs w:val="22"/>
        </w:rPr>
        <w:t xml:space="preserve"> yra mažiau kaip 1 mmol (23 mg) natrio, t. y. jis beveik neturi reikšmės. </w:t>
      </w:r>
    </w:p>
    <w:p w:rsidR="00FF2FFA" w:rsidRPr="001917D8" w:rsidRDefault="00FF2FFA" w:rsidP="00FF2FFA">
      <w:pPr>
        <w:rPr>
          <w:b/>
          <w:iCs/>
          <w:sz w:val="22"/>
          <w:szCs w:val="22"/>
        </w:rPr>
      </w:pPr>
    </w:p>
    <w:p w:rsidR="00FF2FFA" w:rsidRPr="001917D8" w:rsidRDefault="00FF2FFA" w:rsidP="00FF2FFA">
      <w:pPr>
        <w:rPr>
          <w:b/>
          <w:iCs/>
          <w:sz w:val="22"/>
          <w:szCs w:val="22"/>
        </w:rPr>
      </w:pPr>
      <w:r w:rsidRPr="001917D8">
        <w:rPr>
          <w:b/>
          <w:iCs/>
          <w:sz w:val="22"/>
          <w:szCs w:val="22"/>
        </w:rPr>
        <w:t>Nexmezol išvaizda ir kiekis pakuotėje</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Nexmezol yra balti ar beveik balti liofilizuoti milteliai.</w:t>
      </w:r>
    </w:p>
    <w:p w:rsidR="00FF2FFA" w:rsidRPr="001917D8" w:rsidRDefault="00FF2FFA" w:rsidP="00FF2FFA">
      <w:pPr>
        <w:rPr>
          <w:b/>
          <w:iCs/>
          <w:sz w:val="22"/>
          <w:szCs w:val="22"/>
        </w:rPr>
      </w:pPr>
    </w:p>
    <w:p w:rsidR="00FF2FFA" w:rsidRPr="001917D8" w:rsidRDefault="00FF2FFA" w:rsidP="00FF2FFA">
      <w:pPr>
        <w:rPr>
          <w:sz w:val="22"/>
          <w:szCs w:val="22"/>
        </w:rPr>
      </w:pPr>
      <w:r w:rsidRPr="001917D8">
        <w:rPr>
          <w:sz w:val="22"/>
          <w:szCs w:val="22"/>
        </w:rPr>
        <w:t>Nexmezol yra supakuotas į stiklinius flakonus, pagamintus iš bespalvio I tipo vamzdinio stiklo, kurio vidinis paviršius atitinka I hidrolizinio atsparumo grupę. Kiekvienas flakonas užkimštas gumos kamščiu su aliuminio/polipropileno dangteliu.</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Pakuotės dydis: 1, 5, 10, 20 flakonų.</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Gali būti tiekiamos ne visų dydžių pakuotės.</w:t>
      </w:r>
    </w:p>
    <w:p w:rsidR="00FF2FFA" w:rsidRPr="001917D8" w:rsidRDefault="00FF2FFA" w:rsidP="00FF2FFA">
      <w:pPr>
        <w:rPr>
          <w:b/>
          <w:sz w:val="22"/>
          <w:szCs w:val="22"/>
        </w:rPr>
      </w:pPr>
    </w:p>
    <w:p w:rsidR="00FF2FFA" w:rsidRPr="001917D8" w:rsidRDefault="00FF2FFA" w:rsidP="00FF2FFA">
      <w:pPr>
        <w:rPr>
          <w:b/>
          <w:sz w:val="22"/>
          <w:szCs w:val="22"/>
        </w:rPr>
      </w:pPr>
      <w:r w:rsidRPr="001917D8">
        <w:rPr>
          <w:b/>
          <w:sz w:val="22"/>
          <w:szCs w:val="22"/>
        </w:rPr>
        <w:t>Registruotojas  ir gamintojas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 xml:space="preserve">Registruotojas </w:t>
      </w:r>
    </w:p>
    <w:p w:rsidR="00FF2FFA" w:rsidRPr="001917D8" w:rsidRDefault="00FF2FFA" w:rsidP="00FF2FFA">
      <w:pPr>
        <w:rPr>
          <w:sz w:val="22"/>
          <w:szCs w:val="22"/>
        </w:rPr>
      </w:pPr>
      <w:r w:rsidRPr="001917D8">
        <w:rPr>
          <w:sz w:val="22"/>
          <w:szCs w:val="22"/>
        </w:rPr>
        <w:t>Sandoz d.d.</w:t>
      </w:r>
    </w:p>
    <w:p w:rsidR="00FF2FFA" w:rsidRPr="001917D8" w:rsidRDefault="00FF2FFA" w:rsidP="00FF2FFA">
      <w:pPr>
        <w:rPr>
          <w:sz w:val="22"/>
          <w:szCs w:val="22"/>
        </w:rPr>
      </w:pPr>
      <w:r w:rsidRPr="001917D8">
        <w:rPr>
          <w:sz w:val="22"/>
          <w:szCs w:val="22"/>
        </w:rPr>
        <w:t>Verovškova 57</w:t>
      </w:r>
      <w:r w:rsidRPr="001917D8">
        <w:rPr>
          <w:sz w:val="22"/>
          <w:szCs w:val="22"/>
        </w:rPr>
        <w:br/>
        <w:t xml:space="preserve">SI-1000 Ljubljana </w:t>
      </w:r>
      <w:r w:rsidRPr="001917D8">
        <w:rPr>
          <w:sz w:val="22"/>
          <w:szCs w:val="22"/>
        </w:rPr>
        <w:br/>
        <w:t>Slovėnija</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Gamintojas</w:t>
      </w:r>
    </w:p>
    <w:p w:rsidR="00FF2FFA" w:rsidRPr="001917D8" w:rsidRDefault="00FF2FFA" w:rsidP="00FF2FFA">
      <w:pPr>
        <w:rPr>
          <w:sz w:val="22"/>
          <w:szCs w:val="22"/>
        </w:rPr>
      </w:pPr>
      <w:r w:rsidRPr="001917D8">
        <w:rPr>
          <w:sz w:val="22"/>
          <w:szCs w:val="22"/>
        </w:rPr>
        <w:t>Lek Pharmaceuticals d.d.</w:t>
      </w:r>
    </w:p>
    <w:p w:rsidR="00FF2FFA" w:rsidRPr="001917D8" w:rsidRDefault="00FF2FFA" w:rsidP="00FF2FFA">
      <w:pPr>
        <w:rPr>
          <w:sz w:val="22"/>
          <w:szCs w:val="22"/>
        </w:rPr>
      </w:pPr>
      <w:r w:rsidRPr="001917D8">
        <w:rPr>
          <w:sz w:val="22"/>
          <w:szCs w:val="22"/>
        </w:rPr>
        <w:t>Verovškova 57</w:t>
      </w:r>
      <w:r w:rsidRPr="001917D8">
        <w:rPr>
          <w:sz w:val="22"/>
          <w:szCs w:val="22"/>
        </w:rPr>
        <w:br/>
        <w:t xml:space="preserve">1526 Ljubljana </w:t>
      </w:r>
      <w:r w:rsidRPr="001917D8">
        <w:rPr>
          <w:sz w:val="22"/>
          <w:szCs w:val="22"/>
        </w:rPr>
        <w:br/>
        <w:t>Slovėnija</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arba</w:t>
      </w:r>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Salutas Pharma GmbH</w:t>
      </w:r>
    </w:p>
    <w:p w:rsidR="00FF2FFA" w:rsidRPr="001917D8" w:rsidRDefault="00FF2FFA" w:rsidP="00FF2FFA">
      <w:pPr>
        <w:rPr>
          <w:bCs/>
          <w:sz w:val="22"/>
          <w:szCs w:val="22"/>
        </w:rPr>
      </w:pPr>
      <w:r w:rsidRPr="001917D8">
        <w:rPr>
          <w:bCs/>
          <w:sz w:val="22"/>
          <w:szCs w:val="22"/>
        </w:rPr>
        <w:t>Otto-von-Guericke-Allee 1</w:t>
      </w:r>
    </w:p>
    <w:p w:rsidR="00FF2FFA" w:rsidRPr="001917D8" w:rsidRDefault="00FF2FFA" w:rsidP="00FF2FFA">
      <w:pPr>
        <w:rPr>
          <w:bCs/>
          <w:sz w:val="22"/>
          <w:szCs w:val="22"/>
        </w:rPr>
      </w:pPr>
      <w:r w:rsidRPr="001917D8">
        <w:rPr>
          <w:bCs/>
          <w:sz w:val="22"/>
          <w:szCs w:val="22"/>
        </w:rPr>
        <w:t>39179 Barleben</w:t>
      </w:r>
    </w:p>
    <w:p w:rsidR="00FF2FFA" w:rsidRPr="001917D8" w:rsidRDefault="00FF2FFA" w:rsidP="00FF2FFA">
      <w:pPr>
        <w:rPr>
          <w:bCs/>
          <w:sz w:val="22"/>
          <w:szCs w:val="22"/>
        </w:rPr>
      </w:pPr>
      <w:r w:rsidRPr="001917D8">
        <w:rPr>
          <w:bCs/>
          <w:sz w:val="22"/>
          <w:szCs w:val="22"/>
        </w:rPr>
        <w:t>Vokietija</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Jeigu apie šį vaistą norite sužinoti daugiau, kreipkitės į vietinį registruotojo atstovą.</w:t>
      </w:r>
    </w:p>
    <w:p w:rsidR="00FF2FFA" w:rsidRPr="001917D8" w:rsidRDefault="00FF2FFA" w:rsidP="00FF2FFA">
      <w:pPr>
        <w:rPr>
          <w:sz w:val="22"/>
          <w:szCs w:val="22"/>
        </w:rPr>
      </w:pPr>
    </w:p>
    <w:p w:rsidR="00FF2FFA" w:rsidRPr="001917D8" w:rsidRDefault="00FF2FFA" w:rsidP="00FF2FFA">
      <w:pPr>
        <w:rPr>
          <w:bCs/>
          <w:sz w:val="22"/>
          <w:szCs w:val="22"/>
        </w:rPr>
      </w:pPr>
      <w:r w:rsidRPr="001917D8">
        <w:rPr>
          <w:bCs/>
          <w:sz w:val="22"/>
          <w:szCs w:val="22"/>
        </w:rPr>
        <w:t>Sandoz Pharmaceuticals d.d. filialas</w:t>
      </w:r>
    </w:p>
    <w:p w:rsidR="00FF2FFA" w:rsidRPr="001917D8" w:rsidRDefault="00FF2FFA" w:rsidP="00FF2FFA">
      <w:pPr>
        <w:rPr>
          <w:bCs/>
          <w:sz w:val="22"/>
          <w:szCs w:val="22"/>
        </w:rPr>
      </w:pPr>
      <w:r w:rsidRPr="001917D8">
        <w:rPr>
          <w:bCs/>
          <w:sz w:val="22"/>
          <w:szCs w:val="22"/>
        </w:rPr>
        <w:t>Šeimyniškių 3A</w:t>
      </w:r>
    </w:p>
    <w:p w:rsidR="00FF2FFA" w:rsidRPr="001917D8" w:rsidRDefault="00FF2FFA" w:rsidP="00FF2FFA">
      <w:pPr>
        <w:rPr>
          <w:bCs/>
          <w:sz w:val="22"/>
          <w:szCs w:val="22"/>
        </w:rPr>
      </w:pPr>
      <w:r w:rsidRPr="001917D8">
        <w:rPr>
          <w:bCs/>
          <w:sz w:val="22"/>
          <w:szCs w:val="22"/>
        </w:rPr>
        <w:t>LT-09312 Vilnius</w:t>
      </w:r>
    </w:p>
    <w:p w:rsidR="00FF2FFA" w:rsidRPr="001917D8" w:rsidRDefault="00FF2FFA" w:rsidP="00FF2FFA">
      <w:pPr>
        <w:rPr>
          <w:sz w:val="22"/>
          <w:szCs w:val="22"/>
        </w:rPr>
      </w:pPr>
      <w:r w:rsidRPr="001917D8">
        <w:rPr>
          <w:sz w:val="22"/>
          <w:szCs w:val="22"/>
        </w:rPr>
        <w:t>Tel.: +370 5 263 60 37</w:t>
      </w:r>
    </w:p>
    <w:p w:rsidR="00FF2FFA" w:rsidRPr="001917D8" w:rsidRDefault="00FF2FFA" w:rsidP="00FF2FFA">
      <w:pPr>
        <w:rPr>
          <w:sz w:val="22"/>
          <w:szCs w:val="22"/>
        </w:rPr>
      </w:pPr>
      <w:r w:rsidRPr="001917D8">
        <w:rPr>
          <w:sz w:val="22"/>
          <w:szCs w:val="22"/>
        </w:rPr>
        <w:t>Nemokama linija pacientams +370 800 00877</w:t>
      </w:r>
    </w:p>
    <w:p w:rsidR="00FF2FFA" w:rsidRPr="001917D8" w:rsidRDefault="00FF2FFA" w:rsidP="00FF2FFA">
      <w:pPr>
        <w:rPr>
          <w:sz w:val="22"/>
          <w:szCs w:val="22"/>
        </w:rPr>
      </w:pPr>
      <w:r w:rsidRPr="001917D8">
        <w:rPr>
          <w:sz w:val="22"/>
          <w:szCs w:val="22"/>
        </w:rPr>
        <w:lastRenderedPageBreak/>
        <w:t>Faksas +370 5 2636 036</w:t>
      </w:r>
    </w:p>
    <w:p w:rsidR="00FF2FFA" w:rsidRPr="001917D8" w:rsidRDefault="00FF2FFA" w:rsidP="00FF2FFA">
      <w:pPr>
        <w:rPr>
          <w:sz w:val="22"/>
          <w:szCs w:val="22"/>
          <w:u w:val="single"/>
        </w:rPr>
      </w:pPr>
      <w:r w:rsidRPr="001917D8">
        <w:rPr>
          <w:sz w:val="22"/>
          <w:szCs w:val="22"/>
        </w:rPr>
        <w:t xml:space="preserve">El.paštas: </w:t>
      </w:r>
      <w:hyperlink r:id="rId14" w:history="1">
        <w:r w:rsidRPr="001917D8">
          <w:rPr>
            <w:rStyle w:val="Hipersaitas"/>
            <w:sz w:val="22"/>
            <w:szCs w:val="22"/>
          </w:rPr>
          <w:t>info.lithuania@sandoz.com</w:t>
        </w:r>
      </w:hyperlink>
    </w:p>
    <w:p w:rsidR="00FF2FFA" w:rsidRPr="001917D8" w:rsidRDefault="00FF2FFA" w:rsidP="00FF2FFA">
      <w:pPr>
        <w:rPr>
          <w:b/>
          <w:sz w:val="22"/>
          <w:szCs w:val="22"/>
          <w:lang w:val="x-none"/>
        </w:rPr>
      </w:pPr>
    </w:p>
    <w:p w:rsidR="00FF2FFA" w:rsidRPr="001917D8" w:rsidRDefault="00FF2FFA" w:rsidP="00FF2FFA">
      <w:pPr>
        <w:rPr>
          <w:b/>
          <w:sz w:val="22"/>
          <w:szCs w:val="22"/>
        </w:rPr>
      </w:pPr>
      <w:r w:rsidRPr="001917D8">
        <w:rPr>
          <w:b/>
          <w:sz w:val="22"/>
          <w:szCs w:val="22"/>
        </w:rPr>
        <w:t>Šis vaistas EEE valstybėse narėse registruotas tokiais pavadinimais:</w:t>
      </w:r>
    </w:p>
    <w:p w:rsidR="00FF2FFA" w:rsidRPr="001917D8" w:rsidRDefault="00FF2FFA" w:rsidP="00FF2FFA">
      <w:pPr>
        <w:rPr>
          <w:bCs/>
          <w:sz w:val="22"/>
          <w:szCs w:val="22"/>
        </w:rPr>
      </w:pPr>
      <w:r w:rsidRPr="001917D8">
        <w:rPr>
          <w:bCs/>
          <w:sz w:val="22"/>
          <w:szCs w:val="22"/>
        </w:rPr>
        <w:t>Danija</w:t>
      </w:r>
      <w:r w:rsidRPr="001917D8">
        <w:rPr>
          <w:bCs/>
          <w:sz w:val="22"/>
          <w:szCs w:val="22"/>
        </w:rPr>
        <w:tab/>
      </w:r>
      <w:r w:rsidRPr="001917D8">
        <w:rPr>
          <w:bCs/>
          <w:sz w:val="22"/>
          <w:szCs w:val="22"/>
        </w:rPr>
        <w:tab/>
        <w:t>Esomeprazol Sandoz 40 mg pulver till injektions- og infusionvæske,opløsning</w:t>
      </w:r>
    </w:p>
    <w:p w:rsidR="00FF2FFA" w:rsidRPr="001917D8" w:rsidRDefault="00FF2FFA" w:rsidP="00FF2FFA">
      <w:pPr>
        <w:rPr>
          <w:bCs/>
          <w:sz w:val="22"/>
          <w:szCs w:val="22"/>
        </w:rPr>
      </w:pPr>
      <w:r w:rsidRPr="001917D8">
        <w:rPr>
          <w:bCs/>
          <w:sz w:val="22"/>
          <w:szCs w:val="22"/>
        </w:rPr>
        <w:t>Belgija</w:t>
      </w:r>
      <w:r w:rsidRPr="001917D8">
        <w:rPr>
          <w:bCs/>
          <w:sz w:val="22"/>
          <w:szCs w:val="22"/>
        </w:rPr>
        <w:tab/>
      </w:r>
      <w:r w:rsidRPr="001917D8">
        <w:rPr>
          <w:bCs/>
          <w:sz w:val="22"/>
          <w:szCs w:val="22"/>
        </w:rPr>
        <w:tab/>
        <w:t>Esomeprazole Sandoz 40 mg poeder voor oplossing voor injectie/infusie</w:t>
      </w:r>
    </w:p>
    <w:p w:rsidR="00FF2FFA" w:rsidRPr="001917D8" w:rsidRDefault="00FF2FFA" w:rsidP="00FF2FFA">
      <w:pPr>
        <w:rPr>
          <w:bCs/>
          <w:sz w:val="22"/>
          <w:szCs w:val="22"/>
        </w:rPr>
      </w:pPr>
      <w:r>
        <w:rPr>
          <w:bCs/>
          <w:sz w:val="22"/>
          <w:szCs w:val="22"/>
        </w:rPr>
        <w:t>Bulgarija</w:t>
      </w:r>
      <w:r>
        <w:rPr>
          <w:bCs/>
          <w:sz w:val="22"/>
          <w:szCs w:val="22"/>
        </w:rPr>
        <w:tab/>
      </w:r>
      <w:r w:rsidRPr="001917D8">
        <w:rPr>
          <w:bCs/>
          <w:sz w:val="22"/>
          <w:szCs w:val="22"/>
        </w:rPr>
        <w:t>Meprezor</w:t>
      </w:r>
    </w:p>
    <w:p w:rsidR="00FF2FFA" w:rsidRPr="001917D8" w:rsidRDefault="00FF2FFA" w:rsidP="00FF2FFA">
      <w:pPr>
        <w:rPr>
          <w:bCs/>
          <w:sz w:val="22"/>
          <w:szCs w:val="22"/>
        </w:rPr>
      </w:pPr>
      <w:r w:rsidRPr="001917D8">
        <w:rPr>
          <w:bCs/>
          <w:sz w:val="22"/>
          <w:szCs w:val="22"/>
        </w:rPr>
        <w:t>Estija</w:t>
      </w:r>
      <w:r w:rsidRPr="001917D8">
        <w:rPr>
          <w:bCs/>
          <w:sz w:val="22"/>
          <w:szCs w:val="22"/>
        </w:rPr>
        <w:tab/>
      </w:r>
      <w:r w:rsidRPr="001917D8">
        <w:rPr>
          <w:bCs/>
          <w:sz w:val="22"/>
          <w:szCs w:val="22"/>
        </w:rPr>
        <w:tab/>
        <w:t>Nexmezol</w:t>
      </w:r>
    </w:p>
    <w:p w:rsidR="00FF2FFA" w:rsidRPr="001917D8" w:rsidRDefault="00FF2FFA" w:rsidP="00FF2FFA">
      <w:pPr>
        <w:ind w:left="1418" w:hanging="1418"/>
        <w:rPr>
          <w:bCs/>
          <w:sz w:val="22"/>
          <w:szCs w:val="22"/>
        </w:rPr>
      </w:pPr>
      <w:r w:rsidRPr="001917D8">
        <w:rPr>
          <w:bCs/>
          <w:sz w:val="22"/>
          <w:szCs w:val="22"/>
        </w:rPr>
        <w:t>Vokietija</w:t>
      </w:r>
      <w:r>
        <w:rPr>
          <w:bCs/>
          <w:sz w:val="22"/>
          <w:szCs w:val="22"/>
        </w:rPr>
        <w:tab/>
      </w:r>
      <w:r w:rsidRPr="001917D8">
        <w:rPr>
          <w:bCs/>
          <w:sz w:val="22"/>
          <w:szCs w:val="22"/>
        </w:rPr>
        <w:t>Esomeprazol HEXAL i.v. 40 mg Pulver zur Herstellung einer Injektions- oder Infusionslösung</w:t>
      </w:r>
    </w:p>
    <w:p w:rsidR="00FF2FFA" w:rsidRPr="001917D8" w:rsidRDefault="00FF2FFA" w:rsidP="00FF2FFA">
      <w:pPr>
        <w:rPr>
          <w:bCs/>
          <w:sz w:val="22"/>
          <w:szCs w:val="22"/>
        </w:rPr>
      </w:pPr>
      <w:r>
        <w:rPr>
          <w:bCs/>
          <w:sz w:val="22"/>
          <w:szCs w:val="22"/>
        </w:rPr>
        <w:t>Vengrija</w:t>
      </w:r>
      <w:r>
        <w:rPr>
          <w:bCs/>
          <w:sz w:val="22"/>
          <w:szCs w:val="22"/>
        </w:rPr>
        <w:tab/>
      </w:r>
      <w:r w:rsidRPr="001917D8">
        <w:rPr>
          <w:bCs/>
          <w:sz w:val="22"/>
          <w:szCs w:val="22"/>
        </w:rPr>
        <w:t>Esomeprazol Sandoz 40 mg por oldatos infúzióhoz</w:t>
      </w:r>
    </w:p>
    <w:p w:rsidR="00FF2FFA" w:rsidRPr="001917D8" w:rsidRDefault="00FF2FFA" w:rsidP="00FF2FFA">
      <w:pPr>
        <w:ind w:left="1418" w:hanging="1418"/>
        <w:rPr>
          <w:bCs/>
          <w:sz w:val="22"/>
          <w:szCs w:val="22"/>
        </w:rPr>
      </w:pPr>
      <w:r w:rsidRPr="001917D8">
        <w:rPr>
          <w:bCs/>
          <w:sz w:val="22"/>
          <w:szCs w:val="22"/>
        </w:rPr>
        <w:t>Italija</w:t>
      </w:r>
      <w:r>
        <w:rPr>
          <w:bCs/>
          <w:sz w:val="22"/>
          <w:szCs w:val="22"/>
        </w:rPr>
        <w:tab/>
      </w:r>
      <w:r w:rsidRPr="001917D8">
        <w:rPr>
          <w:bCs/>
          <w:sz w:val="22"/>
          <w:szCs w:val="22"/>
        </w:rPr>
        <w:t>ESOMEPRAZOLO SANDOZ GMBH 40 mg polvere per soluzione iniettabile o per infusione</w:t>
      </w:r>
    </w:p>
    <w:p w:rsidR="00FF2FFA" w:rsidRPr="001917D8" w:rsidRDefault="00FF2FFA" w:rsidP="00FF2FFA">
      <w:pPr>
        <w:rPr>
          <w:bCs/>
          <w:sz w:val="22"/>
          <w:szCs w:val="22"/>
        </w:rPr>
      </w:pPr>
      <w:r w:rsidRPr="001917D8">
        <w:rPr>
          <w:bCs/>
          <w:sz w:val="22"/>
          <w:szCs w:val="22"/>
        </w:rPr>
        <w:t>Lietuva</w:t>
      </w:r>
      <w:r w:rsidRPr="001917D8">
        <w:rPr>
          <w:bCs/>
          <w:sz w:val="22"/>
          <w:szCs w:val="22"/>
        </w:rPr>
        <w:tab/>
      </w:r>
      <w:r w:rsidRPr="001917D8">
        <w:rPr>
          <w:bCs/>
          <w:sz w:val="22"/>
          <w:szCs w:val="22"/>
        </w:rPr>
        <w:tab/>
        <w:t>Nexmezol 40</w:t>
      </w:r>
      <w:r w:rsidR="00FB5E44">
        <w:rPr>
          <w:bCs/>
          <w:sz w:val="22"/>
          <w:szCs w:val="22"/>
        </w:rPr>
        <w:t> </w:t>
      </w:r>
      <w:r w:rsidRPr="001917D8">
        <w:rPr>
          <w:bCs/>
          <w:sz w:val="22"/>
          <w:szCs w:val="22"/>
        </w:rPr>
        <w:t>mg milteliai injekciniam ar infuziniam tirpalui</w:t>
      </w:r>
    </w:p>
    <w:p w:rsidR="00FF2FFA" w:rsidRPr="001917D8" w:rsidRDefault="00FF2FFA" w:rsidP="00FF2FFA">
      <w:pPr>
        <w:rPr>
          <w:bCs/>
          <w:sz w:val="22"/>
          <w:szCs w:val="22"/>
        </w:rPr>
      </w:pPr>
      <w:r w:rsidRPr="001917D8">
        <w:rPr>
          <w:bCs/>
          <w:sz w:val="22"/>
          <w:szCs w:val="22"/>
        </w:rPr>
        <w:t xml:space="preserve">Nyderlandai </w:t>
      </w:r>
      <w:r w:rsidRPr="001917D8">
        <w:rPr>
          <w:bCs/>
          <w:sz w:val="22"/>
          <w:szCs w:val="22"/>
        </w:rPr>
        <w:tab/>
        <w:t>Esomeprazol Sandoz i.v. 40 mg,poeder voor oplossing voor infusie</w:t>
      </w:r>
    </w:p>
    <w:p w:rsidR="00FF2FFA" w:rsidRPr="001917D8" w:rsidRDefault="00FF2FFA" w:rsidP="00FF2FFA">
      <w:pPr>
        <w:rPr>
          <w:bCs/>
          <w:sz w:val="22"/>
          <w:szCs w:val="22"/>
        </w:rPr>
      </w:pPr>
      <w:r>
        <w:rPr>
          <w:bCs/>
          <w:sz w:val="22"/>
          <w:szCs w:val="22"/>
        </w:rPr>
        <w:t xml:space="preserve">Lenkija </w:t>
      </w:r>
      <w:r>
        <w:rPr>
          <w:bCs/>
          <w:sz w:val="22"/>
          <w:szCs w:val="22"/>
        </w:rPr>
        <w:tab/>
      </w:r>
      <w:r w:rsidRPr="001917D8">
        <w:rPr>
          <w:bCs/>
          <w:sz w:val="22"/>
          <w:szCs w:val="22"/>
        </w:rPr>
        <w:t>Stomezul</w:t>
      </w:r>
    </w:p>
    <w:p w:rsidR="00FF2FFA" w:rsidRPr="001917D8" w:rsidRDefault="00FF2FFA" w:rsidP="00FF2FFA">
      <w:pPr>
        <w:rPr>
          <w:bCs/>
          <w:sz w:val="22"/>
          <w:szCs w:val="22"/>
        </w:rPr>
      </w:pPr>
      <w:r w:rsidRPr="001917D8">
        <w:rPr>
          <w:bCs/>
          <w:sz w:val="22"/>
          <w:szCs w:val="22"/>
        </w:rPr>
        <w:t>Portugalija</w:t>
      </w:r>
      <w:r w:rsidRPr="001917D8">
        <w:rPr>
          <w:bCs/>
          <w:sz w:val="22"/>
          <w:szCs w:val="22"/>
        </w:rPr>
        <w:tab/>
        <w:t>Esomeprazol Sandoz</w:t>
      </w:r>
    </w:p>
    <w:p w:rsidR="00FF2FFA" w:rsidRPr="001917D8" w:rsidRDefault="00FF2FFA" w:rsidP="00FF2FFA">
      <w:pPr>
        <w:rPr>
          <w:bCs/>
          <w:sz w:val="22"/>
          <w:szCs w:val="22"/>
        </w:rPr>
      </w:pPr>
      <w:r>
        <w:rPr>
          <w:bCs/>
          <w:sz w:val="22"/>
          <w:szCs w:val="22"/>
        </w:rPr>
        <w:t>Rumunija</w:t>
      </w:r>
      <w:r>
        <w:rPr>
          <w:bCs/>
          <w:sz w:val="22"/>
          <w:szCs w:val="22"/>
        </w:rPr>
        <w:tab/>
      </w:r>
      <w:r w:rsidRPr="001917D8">
        <w:rPr>
          <w:bCs/>
          <w:sz w:val="22"/>
          <w:szCs w:val="22"/>
        </w:rPr>
        <w:t>Esomeprazol Sandoz 40 mg pulbere pentru solutie injectabila/perfuzabila</w:t>
      </w:r>
    </w:p>
    <w:p w:rsidR="00FF2FFA" w:rsidRPr="001917D8" w:rsidRDefault="00FF2FFA" w:rsidP="00FF2FFA">
      <w:pPr>
        <w:rPr>
          <w:bCs/>
          <w:sz w:val="22"/>
          <w:szCs w:val="22"/>
        </w:rPr>
      </w:pPr>
      <w:r>
        <w:rPr>
          <w:bCs/>
          <w:sz w:val="22"/>
          <w:szCs w:val="22"/>
        </w:rPr>
        <w:t>Slovėnija</w:t>
      </w:r>
      <w:r>
        <w:rPr>
          <w:bCs/>
          <w:sz w:val="22"/>
          <w:szCs w:val="22"/>
        </w:rPr>
        <w:tab/>
      </w:r>
      <w:r w:rsidRPr="001917D8">
        <w:rPr>
          <w:bCs/>
          <w:sz w:val="22"/>
          <w:szCs w:val="22"/>
        </w:rPr>
        <w:t>Nillar 40 mg prašek za raztopino za injiciranje ali infundiranje</w:t>
      </w:r>
    </w:p>
    <w:p w:rsidR="00FF2FFA" w:rsidRPr="001917D8" w:rsidRDefault="00FF2FFA" w:rsidP="00FF2FFA">
      <w:pPr>
        <w:rPr>
          <w:sz w:val="22"/>
          <w:szCs w:val="22"/>
        </w:rPr>
      </w:pPr>
      <w:r w:rsidRPr="001917D8">
        <w:rPr>
          <w:bCs/>
          <w:sz w:val="22"/>
          <w:szCs w:val="22"/>
        </w:rPr>
        <w:t>Švedija</w:t>
      </w:r>
      <w:r w:rsidRPr="001917D8">
        <w:rPr>
          <w:bCs/>
          <w:sz w:val="22"/>
          <w:szCs w:val="22"/>
        </w:rPr>
        <w:tab/>
      </w:r>
      <w:r w:rsidRPr="001917D8">
        <w:rPr>
          <w:bCs/>
          <w:sz w:val="22"/>
          <w:szCs w:val="22"/>
        </w:rPr>
        <w:tab/>
        <w:t>Esomeprazol Sandoz 40 mg pulver till injektions-/infusionsvätska, lösning</w:t>
      </w:r>
    </w:p>
    <w:p w:rsidR="00FF2FFA" w:rsidRDefault="00FF2FFA" w:rsidP="00FF2FFA">
      <w:pPr>
        <w:rPr>
          <w:sz w:val="22"/>
          <w:szCs w:val="22"/>
        </w:rPr>
      </w:pPr>
    </w:p>
    <w:p w:rsidR="00FF2FFA" w:rsidRPr="001917D8" w:rsidRDefault="00FF2FFA" w:rsidP="00FF2FFA">
      <w:pPr>
        <w:rPr>
          <w:sz w:val="22"/>
          <w:szCs w:val="22"/>
        </w:rPr>
      </w:pPr>
    </w:p>
    <w:p w:rsidR="00FF2FFA" w:rsidRPr="001917D8" w:rsidRDefault="00FF2FFA" w:rsidP="00FF2FFA">
      <w:pPr>
        <w:rPr>
          <w:b/>
          <w:sz w:val="22"/>
          <w:szCs w:val="22"/>
        </w:rPr>
      </w:pPr>
      <w:r w:rsidRPr="001917D8">
        <w:rPr>
          <w:b/>
          <w:sz w:val="22"/>
          <w:szCs w:val="22"/>
          <w:lang w:val="x-none"/>
        </w:rPr>
        <w:t xml:space="preserve">Šis pakuotės lapelis paskutinį kartą </w:t>
      </w:r>
      <w:r w:rsidRPr="001917D8">
        <w:rPr>
          <w:b/>
          <w:sz w:val="22"/>
          <w:szCs w:val="22"/>
        </w:rPr>
        <w:t xml:space="preserve">peržiūrėtas </w:t>
      </w:r>
      <w:r w:rsidR="009149F4">
        <w:rPr>
          <w:b/>
          <w:sz w:val="22"/>
          <w:szCs w:val="22"/>
        </w:rPr>
        <w:t>2017-09-28.</w:t>
      </w:r>
    </w:p>
    <w:p w:rsidR="00FF2FFA" w:rsidRDefault="00FF2FFA" w:rsidP="00FF2FFA">
      <w:pPr>
        <w:rPr>
          <w:bCs/>
          <w:sz w:val="22"/>
          <w:szCs w:val="22"/>
        </w:rPr>
      </w:pPr>
    </w:p>
    <w:p w:rsidR="00FF2FFA" w:rsidRPr="001917D8" w:rsidRDefault="00FF2FFA" w:rsidP="00FF2FFA">
      <w:pPr>
        <w:rPr>
          <w:bCs/>
          <w:sz w:val="22"/>
          <w:szCs w:val="22"/>
        </w:rPr>
      </w:pPr>
    </w:p>
    <w:p w:rsidR="00FF2FFA" w:rsidRPr="001917D8" w:rsidRDefault="00FF2FFA" w:rsidP="00FF2FFA">
      <w:pPr>
        <w:rPr>
          <w:sz w:val="22"/>
          <w:szCs w:val="22"/>
          <w:lang w:val="x-none"/>
        </w:rPr>
      </w:pPr>
      <w:r w:rsidRPr="001917D8">
        <w:rPr>
          <w:sz w:val="22"/>
          <w:szCs w:val="22"/>
        </w:rPr>
        <w:t>Išsami informacija apie šį vaistą pateikiama Valstybinės vaistų kontrolės tarnybos prie Lietuvos Respublikos sveikatos apsaugos ministerijos tinklalapyje</w:t>
      </w:r>
      <w:r w:rsidRPr="001917D8">
        <w:rPr>
          <w:i/>
          <w:sz w:val="22"/>
          <w:szCs w:val="22"/>
        </w:rPr>
        <w:t xml:space="preserve"> </w:t>
      </w:r>
      <w:hyperlink r:id="rId15" w:history="1">
        <w:r w:rsidRPr="001917D8">
          <w:rPr>
            <w:rStyle w:val="Hipersaitas"/>
            <w:sz w:val="22"/>
            <w:szCs w:val="22"/>
            <w:lang w:val="x-none"/>
          </w:rPr>
          <w:t>http://www.vvkt.lt/</w:t>
        </w:r>
      </w:hyperlink>
    </w:p>
    <w:p w:rsidR="00FF2FFA" w:rsidRPr="001917D8" w:rsidRDefault="00FF2FFA" w:rsidP="00FF2FFA">
      <w:pPr>
        <w:rPr>
          <w:bCs/>
          <w:sz w:val="22"/>
          <w:szCs w:val="22"/>
        </w:rPr>
      </w:pPr>
    </w:p>
    <w:p w:rsidR="00FF2FFA" w:rsidRPr="001917D8" w:rsidRDefault="00FF2FFA" w:rsidP="00FF2FFA">
      <w:pPr>
        <w:rPr>
          <w:bCs/>
          <w:sz w:val="22"/>
          <w:szCs w:val="22"/>
        </w:rPr>
      </w:pPr>
      <w:r w:rsidRPr="001917D8">
        <w:rPr>
          <w:bCs/>
          <w:sz w:val="22"/>
          <w:szCs w:val="22"/>
        </w:rPr>
        <w:t>---------------------------------------------------------------------------------------------</w:t>
      </w:r>
      <w:r>
        <w:rPr>
          <w:bCs/>
          <w:sz w:val="22"/>
          <w:szCs w:val="22"/>
        </w:rPr>
        <w:t>-----------------------------</w:t>
      </w:r>
    </w:p>
    <w:p w:rsidR="00FF2FFA" w:rsidRPr="001917D8" w:rsidRDefault="00FF2FFA" w:rsidP="00FF2FFA">
      <w:pPr>
        <w:rPr>
          <w:sz w:val="22"/>
          <w:szCs w:val="22"/>
          <w:lang w:val="x-none"/>
        </w:rPr>
      </w:pPr>
      <w:r w:rsidRPr="001917D8">
        <w:rPr>
          <w:sz w:val="22"/>
          <w:szCs w:val="22"/>
        </w:rPr>
        <w:t>Toliau</w:t>
      </w:r>
      <w:r w:rsidRPr="001917D8">
        <w:rPr>
          <w:sz w:val="22"/>
          <w:szCs w:val="22"/>
          <w:lang w:val="x-none"/>
        </w:rPr>
        <w:t xml:space="preserve"> pateikta informacija skirta tik sveikatos priežiūros specialistams:</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Paruoštą tirpalą prieš vartojant reikia apžiūrėti, ar jame nėra dalelių ir ar nepakitusi spalva. Galima vartoti tik skaidrų tirpalą. Tik vienkartiniam vartojimui.</w:t>
      </w:r>
    </w:p>
    <w:p w:rsidR="00FF2FFA" w:rsidRPr="001917D8" w:rsidRDefault="00FF2FFA" w:rsidP="00FF2FFA">
      <w:pPr>
        <w:rPr>
          <w:sz w:val="22"/>
          <w:szCs w:val="22"/>
        </w:rPr>
      </w:pPr>
      <w:r w:rsidRPr="001917D8">
        <w:rPr>
          <w:sz w:val="22"/>
          <w:szCs w:val="22"/>
        </w:rPr>
        <w:t>Kai paskirta 20 mg dozė, turi būti suvartojama tik pusė paruošto tirpalo. Bet koks nesuvartotas tirpalas turi būti sunaikintas laikantis vietinių reikalavimų.</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40</w:t>
      </w:r>
      <w:r>
        <w:rPr>
          <w:i/>
          <w:sz w:val="22"/>
          <w:szCs w:val="22"/>
        </w:rPr>
        <w:t> </w:t>
      </w:r>
      <w:r w:rsidRPr="001917D8">
        <w:rPr>
          <w:i/>
          <w:sz w:val="22"/>
          <w:szCs w:val="22"/>
        </w:rPr>
        <w:t>mg injekcija</w:t>
      </w:r>
    </w:p>
    <w:p w:rsidR="00FF2FFA" w:rsidRPr="001917D8" w:rsidRDefault="00FF2FFA" w:rsidP="00FF2FFA">
      <w:pPr>
        <w:rPr>
          <w:sz w:val="22"/>
          <w:szCs w:val="22"/>
        </w:rPr>
      </w:pPr>
      <w:r w:rsidRPr="001917D8">
        <w:rPr>
          <w:sz w:val="22"/>
          <w:szCs w:val="22"/>
        </w:rPr>
        <w:lastRenderedPageBreak/>
        <w:t>Injekcinis tirpalas (8</w:t>
      </w:r>
      <w:r>
        <w:rPr>
          <w:sz w:val="22"/>
          <w:szCs w:val="22"/>
        </w:rPr>
        <w:t> </w:t>
      </w:r>
      <w:r w:rsidRPr="001917D8">
        <w:rPr>
          <w:sz w:val="22"/>
          <w:szCs w:val="22"/>
        </w:rPr>
        <w:t>mg/ml) ruošiamas į flakoną, kuriame yra 40</w:t>
      </w:r>
      <w:r>
        <w:rPr>
          <w:sz w:val="22"/>
          <w:szCs w:val="22"/>
        </w:rPr>
        <w:t> </w:t>
      </w:r>
      <w:r w:rsidRPr="001917D8">
        <w:rPr>
          <w:sz w:val="22"/>
          <w:szCs w:val="22"/>
        </w:rPr>
        <w:t xml:space="preserve">mg ezomeprazolo, pridedant 5 ml 0,9 % natrio chlorido tirpalo, skirto leisti į veną. </w:t>
      </w:r>
    </w:p>
    <w:p w:rsidR="00FF2FFA" w:rsidRPr="001917D8" w:rsidRDefault="00FF2FFA" w:rsidP="00FF2FFA">
      <w:pPr>
        <w:rPr>
          <w:sz w:val="22"/>
          <w:szCs w:val="22"/>
        </w:rPr>
      </w:pPr>
      <w:r w:rsidRPr="001917D8">
        <w:rPr>
          <w:sz w:val="22"/>
          <w:szCs w:val="22"/>
        </w:rPr>
        <w:t>Paruoštas injekcinis tirpalas yra skaidrus ir bespalvis.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40</w:t>
      </w:r>
      <w:r>
        <w:rPr>
          <w:i/>
          <w:sz w:val="22"/>
          <w:szCs w:val="22"/>
        </w:rPr>
        <w:t> </w:t>
      </w:r>
      <w:r w:rsidRPr="001917D8">
        <w:rPr>
          <w:i/>
          <w:sz w:val="22"/>
          <w:szCs w:val="22"/>
        </w:rPr>
        <w:t>mg infuzija</w:t>
      </w:r>
    </w:p>
    <w:p w:rsidR="00FF2FFA" w:rsidRPr="001917D8" w:rsidRDefault="00FF2FFA" w:rsidP="00FF2FFA">
      <w:pPr>
        <w:rPr>
          <w:sz w:val="22"/>
          <w:szCs w:val="22"/>
        </w:rPr>
      </w:pPr>
      <w:r w:rsidRPr="001917D8">
        <w:rPr>
          <w:sz w:val="22"/>
          <w:szCs w:val="22"/>
        </w:rPr>
        <w:t xml:space="preserve">Infuzinis tirpalas ruošiamas </w:t>
      </w:r>
      <w:r>
        <w:rPr>
          <w:sz w:val="22"/>
          <w:szCs w:val="22"/>
        </w:rPr>
        <w:t xml:space="preserve">ištirpinant vieno </w:t>
      </w:r>
      <w:r w:rsidRPr="001917D8">
        <w:rPr>
          <w:sz w:val="22"/>
          <w:szCs w:val="22"/>
        </w:rPr>
        <w:t>flakon</w:t>
      </w:r>
      <w:r>
        <w:rPr>
          <w:sz w:val="22"/>
          <w:szCs w:val="22"/>
        </w:rPr>
        <w:t>o</w:t>
      </w:r>
      <w:r w:rsidRPr="001917D8">
        <w:rPr>
          <w:sz w:val="22"/>
          <w:szCs w:val="22"/>
        </w:rPr>
        <w:t>, kuriame yra 40</w:t>
      </w:r>
      <w:r>
        <w:rPr>
          <w:sz w:val="22"/>
          <w:szCs w:val="22"/>
        </w:rPr>
        <w:t> </w:t>
      </w:r>
      <w:r w:rsidRPr="001917D8">
        <w:rPr>
          <w:sz w:val="22"/>
          <w:szCs w:val="22"/>
        </w:rPr>
        <w:t xml:space="preserve">mg ezomeprazolo, </w:t>
      </w:r>
      <w:r>
        <w:rPr>
          <w:sz w:val="22"/>
          <w:szCs w:val="22"/>
        </w:rPr>
        <w:t>turinį</w:t>
      </w:r>
      <w:r w:rsidRPr="001917D8">
        <w:rPr>
          <w:sz w:val="22"/>
          <w:szCs w:val="22"/>
        </w:rPr>
        <w:t xml:space="preserve"> 100 ml 0,9 % natrio chlorido tirpalo, skirto leisti į veną. </w:t>
      </w:r>
    </w:p>
    <w:p w:rsidR="00FF2FFA" w:rsidRPr="001917D8" w:rsidRDefault="00FF2FFA" w:rsidP="00FF2FFA">
      <w:pPr>
        <w:rPr>
          <w:sz w:val="22"/>
          <w:szCs w:val="22"/>
        </w:rPr>
      </w:pPr>
      <w:r w:rsidRPr="001917D8">
        <w:rPr>
          <w:sz w:val="22"/>
          <w:szCs w:val="22"/>
        </w:rPr>
        <w:t>Paruoštas infuzinis tirpalas yra skaidrus ir bespalvis.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80</w:t>
      </w:r>
      <w:r>
        <w:rPr>
          <w:i/>
          <w:sz w:val="22"/>
          <w:szCs w:val="22"/>
        </w:rPr>
        <w:t> </w:t>
      </w:r>
      <w:r w:rsidRPr="001917D8">
        <w:rPr>
          <w:i/>
          <w:sz w:val="22"/>
          <w:szCs w:val="22"/>
        </w:rPr>
        <w:t>mg infuzija</w:t>
      </w:r>
    </w:p>
    <w:p w:rsidR="00FF2FFA" w:rsidRPr="001917D8" w:rsidRDefault="00FF2FFA" w:rsidP="00FF2FFA">
      <w:pPr>
        <w:rPr>
          <w:sz w:val="22"/>
          <w:szCs w:val="22"/>
        </w:rPr>
      </w:pPr>
      <w:r w:rsidRPr="001917D8">
        <w:rPr>
          <w:sz w:val="22"/>
          <w:szCs w:val="22"/>
        </w:rPr>
        <w:t>Infuzinis tirpalas ruošiamas ištirpinant dviejų flakonų, kurių kiekviename yra 40</w:t>
      </w:r>
      <w:r>
        <w:rPr>
          <w:sz w:val="22"/>
          <w:szCs w:val="22"/>
        </w:rPr>
        <w:t> </w:t>
      </w:r>
      <w:r w:rsidRPr="001917D8">
        <w:rPr>
          <w:sz w:val="22"/>
          <w:szCs w:val="22"/>
        </w:rPr>
        <w:t xml:space="preserve">mg ezomeprazolo, turinį 100 ml 0,9 % natrio chlorido tirpalo, skirto leisti į veną. </w:t>
      </w:r>
    </w:p>
    <w:p w:rsidR="00FF2FFA" w:rsidRPr="001917D8" w:rsidRDefault="00FF2FFA" w:rsidP="00FF2FFA">
      <w:pPr>
        <w:rPr>
          <w:sz w:val="22"/>
          <w:szCs w:val="22"/>
        </w:rPr>
      </w:pPr>
    </w:p>
    <w:p w:rsidR="00FF2FFA" w:rsidRPr="001917D8" w:rsidRDefault="00FF2FFA" w:rsidP="00FF2FFA">
      <w:pPr>
        <w:rPr>
          <w:sz w:val="22"/>
          <w:szCs w:val="22"/>
        </w:rPr>
      </w:pPr>
      <w:r w:rsidRPr="001917D8">
        <w:rPr>
          <w:sz w:val="22"/>
          <w:szCs w:val="22"/>
        </w:rPr>
        <w:t xml:space="preserve">Paruoštas </w:t>
      </w:r>
      <w:r>
        <w:rPr>
          <w:sz w:val="22"/>
          <w:szCs w:val="22"/>
        </w:rPr>
        <w:t xml:space="preserve">infuzinis </w:t>
      </w:r>
      <w:r w:rsidRPr="001917D8">
        <w:rPr>
          <w:sz w:val="22"/>
          <w:szCs w:val="22"/>
        </w:rPr>
        <w:t>tirpalas turi būti skaidrus ir bespalvis.</w:t>
      </w:r>
    </w:p>
    <w:p w:rsidR="00FF2FFA" w:rsidRPr="001917D8" w:rsidRDefault="00FF2FFA" w:rsidP="00FF2FFA">
      <w:pPr>
        <w:rPr>
          <w:sz w:val="22"/>
          <w:szCs w:val="22"/>
        </w:rPr>
      </w:pPr>
    </w:p>
    <w:p w:rsidR="00FF2FFA" w:rsidRPr="001917D8" w:rsidRDefault="00FF2FFA" w:rsidP="00FF2FFA">
      <w:pPr>
        <w:rPr>
          <w:i/>
          <w:sz w:val="22"/>
          <w:szCs w:val="22"/>
        </w:rPr>
      </w:pPr>
      <w:r w:rsidRPr="001917D8">
        <w:rPr>
          <w:i/>
          <w:sz w:val="22"/>
          <w:szCs w:val="22"/>
        </w:rPr>
        <w:t>Paruošto vartojimui / praskiesto infuzinio tirpalo tinkamumo laikas</w:t>
      </w:r>
    </w:p>
    <w:p w:rsidR="00FF2FFA" w:rsidRPr="001917D8" w:rsidRDefault="00FF2FFA" w:rsidP="00FF2FFA">
      <w:pPr>
        <w:rPr>
          <w:sz w:val="22"/>
          <w:szCs w:val="22"/>
        </w:rPr>
      </w:pPr>
      <w:r w:rsidRPr="001917D8">
        <w:rPr>
          <w:sz w:val="22"/>
          <w:szCs w:val="22"/>
        </w:rPr>
        <w:t>Paruošto tirpalo stabilumas:</w:t>
      </w:r>
    </w:p>
    <w:p w:rsidR="00FF2FFA" w:rsidRPr="001917D8" w:rsidRDefault="00FF2FFA" w:rsidP="00FF2FFA">
      <w:pPr>
        <w:rPr>
          <w:sz w:val="22"/>
          <w:szCs w:val="22"/>
        </w:rPr>
      </w:pPr>
      <w:r w:rsidRPr="001917D8">
        <w:rPr>
          <w:sz w:val="22"/>
          <w:szCs w:val="22"/>
        </w:rPr>
        <w:t>Paruošto tirpalo cheminės ir fizinės savybės nekinta 12</w:t>
      </w:r>
      <w:r w:rsidR="00FB5E44">
        <w:rPr>
          <w:sz w:val="22"/>
          <w:szCs w:val="22"/>
        </w:rPr>
        <w:t> </w:t>
      </w:r>
      <w:r w:rsidRPr="001917D8">
        <w:rPr>
          <w:sz w:val="22"/>
          <w:szCs w:val="22"/>
        </w:rPr>
        <w:t>valandų, laikant 25</w:t>
      </w:r>
      <w:r w:rsidR="00801E0D">
        <w:rPr>
          <w:sz w:val="22"/>
          <w:szCs w:val="22"/>
        </w:rPr>
        <w:t> °</w:t>
      </w:r>
      <w:r w:rsidRPr="001917D8">
        <w:rPr>
          <w:sz w:val="22"/>
          <w:szCs w:val="22"/>
        </w:rPr>
        <w:t xml:space="preserve">C temperatūroje, apsaugojus nuo šviesos, arba 24 valandas, laikant </w:t>
      </w:r>
      <w:r w:rsidRPr="001917D8">
        <w:rPr>
          <w:bCs/>
          <w:sz w:val="22"/>
          <w:szCs w:val="22"/>
        </w:rPr>
        <w:t>5</w:t>
      </w:r>
      <w:r w:rsidR="00FB5E44">
        <w:rPr>
          <w:bCs/>
          <w:sz w:val="22"/>
          <w:szCs w:val="22"/>
        </w:rPr>
        <w:t> </w:t>
      </w:r>
      <w:r w:rsidRPr="001917D8">
        <w:rPr>
          <w:bCs/>
          <w:sz w:val="22"/>
          <w:szCs w:val="22"/>
        </w:rPr>
        <w:t>°C</w:t>
      </w:r>
      <w:r w:rsidR="00FB5E44">
        <w:rPr>
          <w:bCs/>
          <w:sz w:val="22"/>
          <w:szCs w:val="22"/>
        </w:rPr>
        <w:t> </w:t>
      </w:r>
      <w:r w:rsidRPr="001917D8">
        <w:rPr>
          <w:bCs/>
          <w:sz w:val="22"/>
          <w:szCs w:val="22"/>
        </w:rPr>
        <w:t>±</w:t>
      </w:r>
      <w:r w:rsidR="00FB5E44">
        <w:rPr>
          <w:bCs/>
          <w:sz w:val="22"/>
          <w:szCs w:val="22"/>
        </w:rPr>
        <w:t> </w:t>
      </w:r>
      <w:r w:rsidRPr="001917D8">
        <w:rPr>
          <w:bCs/>
          <w:sz w:val="22"/>
          <w:szCs w:val="22"/>
        </w:rPr>
        <w:t xml:space="preserve">3 °C </w:t>
      </w:r>
      <w:r w:rsidRPr="001917D8">
        <w:rPr>
          <w:sz w:val="22"/>
          <w:szCs w:val="22"/>
        </w:rPr>
        <w:t>temperatūroje, apsaugojus nuo šviesos.</w:t>
      </w:r>
    </w:p>
    <w:p w:rsidR="00FF2FFA" w:rsidRPr="001917D8" w:rsidRDefault="00FF2FFA" w:rsidP="00FF2FFA">
      <w:pPr>
        <w:rPr>
          <w:sz w:val="22"/>
          <w:szCs w:val="22"/>
        </w:rPr>
      </w:pPr>
    </w:p>
    <w:p w:rsidR="00FF2FFA" w:rsidRPr="001917D8" w:rsidRDefault="00FF2FFA" w:rsidP="00FF2FFA">
      <w:pPr>
        <w:rPr>
          <w:bCs/>
          <w:sz w:val="22"/>
          <w:szCs w:val="22"/>
        </w:rPr>
      </w:pPr>
      <w:r w:rsidRPr="001917D8">
        <w:rPr>
          <w:sz w:val="22"/>
          <w:szCs w:val="22"/>
        </w:rPr>
        <w:t>Mikrobiologiniu požiūriu, preparatas turi būti suvartojamas nedelsiant.</w:t>
      </w:r>
      <w:r w:rsidRPr="001917D8">
        <w:rPr>
          <w:bCs/>
          <w:sz w:val="22"/>
          <w:szCs w:val="22"/>
        </w:rPr>
        <w:t xml:space="preserve"> Jei jis iš karto nesuvartojamas, už jo laikymo trukmę ir sąlygas atsako vartotojas. Paprastai galima laikyti ne ilgiau kaip 24</w:t>
      </w:r>
      <w:r w:rsidR="00FB5E44">
        <w:rPr>
          <w:bCs/>
          <w:sz w:val="22"/>
          <w:szCs w:val="22"/>
        </w:rPr>
        <w:t> </w:t>
      </w:r>
      <w:r w:rsidRPr="001917D8">
        <w:rPr>
          <w:bCs/>
          <w:sz w:val="22"/>
          <w:szCs w:val="22"/>
        </w:rPr>
        <w:t>val. 5</w:t>
      </w:r>
      <w:r w:rsidR="00FB5E44">
        <w:rPr>
          <w:bCs/>
          <w:sz w:val="22"/>
          <w:szCs w:val="22"/>
        </w:rPr>
        <w:t> </w:t>
      </w:r>
      <w:r w:rsidRPr="001917D8">
        <w:rPr>
          <w:bCs/>
          <w:sz w:val="22"/>
          <w:szCs w:val="22"/>
        </w:rPr>
        <w:t>°C</w:t>
      </w:r>
      <w:r w:rsidR="00FB5E44">
        <w:rPr>
          <w:bCs/>
          <w:sz w:val="22"/>
          <w:szCs w:val="22"/>
        </w:rPr>
        <w:t> </w:t>
      </w:r>
      <w:r w:rsidRPr="001917D8">
        <w:rPr>
          <w:bCs/>
          <w:sz w:val="22"/>
          <w:szCs w:val="22"/>
        </w:rPr>
        <w:t>±</w:t>
      </w:r>
      <w:r w:rsidR="00FB5E44">
        <w:rPr>
          <w:bCs/>
          <w:sz w:val="22"/>
          <w:szCs w:val="22"/>
        </w:rPr>
        <w:t> </w:t>
      </w:r>
      <w:r w:rsidRPr="001917D8">
        <w:rPr>
          <w:bCs/>
          <w:sz w:val="22"/>
          <w:szCs w:val="22"/>
        </w:rPr>
        <w:t>3</w:t>
      </w:r>
      <w:r w:rsidR="00FB5E44">
        <w:rPr>
          <w:bCs/>
          <w:sz w:val="22"/>
          <w:szCs w:val="22"/>
        </w:rPr>
        <w:t> </w:t>
      </w:r>
      <w:r w:rsidRPr="001917D8">
        <w:rPr>
          <w:bCs/>
          <w:sz w:val="22"/>
          <w:szCs w:val="22"/>
        </w:rPr>
        <w:t xml:space="preserve">°C temperatūroje, išskyrus atvejus, kai paruošimas/praskiedimas buvo atliktas kontroliuojamomis ir patvirtintomis </w:t>
      </w:r>
      <w:r>
        <w:rPr>
          <w:bCs/>
          <w:sz w:val="22"/>
          <w:szCs w:val="22"/>
        </w:rPr>
        <w:t xml:space="preserve">aseptinėmis </w:t>
      </w:r>
      <w:r w:rsidRPr="001917D8">
        <w:rPr>
          <w:bCs/>
          <w:sz w:val="22"/>
          <w:szCs w:val="22"/>
        </w:rPr>
        <w:t>sąlygomis.</w:t>
      </w:r>
    </w:p>
    <w:p w:rsidR="00FF2FFA" w:rsidRPr="001917D8" w:rsidRDefault="00FF2FFA" w:rsidP="00FF2FFA">
      <w:pPr>
        <w:rPr>
          <w:sz w:val="22"/>
          <w:szCs w:val="22"/>
        </w:rPr>
      </w:pPr>
    </w:p>
    <w:p w:rsidR="005F0E56" w:rsidRPr="00490EBF" w:rsidRDefault="005F0E56">
      <w:pPr>
        <w:rPr>
          <w:rFonts w:ascii="Arial" w:hAnsi="Arial" w:cs="Arial"/>
          <w:sz w:val="20"/>
          <w:szCs w:val="20"/>
        </w:rPr>
      </w:pPr>
      <w:bookmarkStart w:id="0" w:name="_GoBack"/>
      <w:bookmarkEnd w:id="0"/>
      <w:permStart w:id="177947018" w:edGrp="everyone"/>
      <w:permEnd w:id="177947018"/>
    </w:p>
    <w:sectPr w:rsidR="005F0E56" w:rsidRPr="00490EBF" w:rsidSect="000072D6">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B5" w:rsidRDefault="009C66B5">
      <w:r>
        <w:separator/>
      </w:r>
    </w:p>
  </w:endnote>
  <w:endnote w:type="continuationSeparator" w:id="0">
    <w:p w:rsidR="009C66B5" w:rsidRDefault="009C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203504"/>
      <w:docPartObj>
        <w:docPartGallery w:val="Page Numbers (Bottom of Page)"/>
        <w:docPartUnique/>
      </w:docPartObj>
    </w:sdtPr>
    <w:sdtEndPr/>
    <w:sdtContent>
      <w:p w:rsidR="00484F42" w:rsidRDefault="00484F42">
        <w:pPr>
          <w:pStyle w:val="Porat"/>
          <w:jc w:val="center"/>
        </w:pPr>
        <w:r w:rsidRPr="00D15282">
          <w:rPr>
            <w:sz w:val="22"/>
          </w:rPr>
          <w:fldChar w:fldCharType="begin"/>
        </w:r>
        <w:r w:rsidRPr="00D15282">
          <w:rPr>
            <w:sz w:val="22"/>
          </w:rPr>
          <w:instrText>PAGE   \* MERGEFORMAT</w:instrText>
        </w:r>
        <w:r w:rsidRPr="00D15282">
          <w:rPr>
            <w:sz w:val="22"/>
          </w:rPr>
          <w:fldChar w:fldCharType="separate"/>
        </w:r>
        <w:r w:rsidR="004D75AA">
          <w:rPr>
            <w:sz w:val="22"/>
          </w:rPr>
          <w:t>31</w:t>
        </w:r>
        <w:r w:rsidRPr="00D15282">
          <w:rPr>
            <w:sz w:val="22"/>
          </w:rPr>
          <w:fldChar w:fldCharType="end"/>
        </w:r>
      </w:p>
    </w:sdtContent>
  </w:sdt>
  <w:p w:rsidR="00484F42" w:rsidRDefault="00484F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B5" w:rsidRDefault="009C66B5">
      <w:r>
        <w:separator/>
      </w:r>
    </w:p>
  </w:footnote>
  <w:footnote w:type="continuationSeparator" w:id="0">
    <w:p w:rsidR="009C66B5" w:rsidRDefault="009C6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D4A"/>
    <w:multiLevelType w:val="hybridMultilevel"/>
    <w:tmpl w:val="46325F58"/>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254AA"/>
    <w:multiLevelType w:val="hybridMultilevel"/>
    <w:tmpl w:val="921A98B0"/>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E1BC8"/>
    <w:multiLevelType w:val="hybridMultilevel"/>
    <w:tmpl w:val="1864129C"/>
    <w:lvl w:ilvl="0" w:tplc="04270001">
      <w:start w:val="1"/>
      <w:numFmt w:val="bullet"/>
      <w:lvlText w:val=""/>
      <w:lvlJc w:val="left"/>
      <w:pPr>
        <w:ind w:left="1260" w:hanging="360"/>
      </w:pPr>
      <w:rPr>
        <w:rFonts w:ascii="Symbol" w:hAnsi="Symbol" w:hint="default"/>
      </w:rPr>
    </w:lvl>
    <w:lvl w:ilvl="1" w:tplc="04270003">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1BD157C0"/>
    <w:multiLevelType w:val="hybridMultilevel"/>
    <w:tmpl w:val="3F82C79C"/>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7E71"/>
    <w:multiLevelType w:val="hybridMultilevel"/>
    <w:tmpl w:val="F1529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E87944"/>
    <w:multiLevelType w:val="hybridMultilevel"/>
    <w:tmpl w:val="CD502FF2"/>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906EB"/>
    <w:multiLevelType w:val="hybridMultilevel"/>
    <w:tmpl w:val="0C86E774"/>
    <w:lvl w:ilvl="0" w:tplc="4E20B818">
      <w:start w:val="1"/>
      <w:numFmt w:val="bullet"/>
      <w:lvlText w:val="-"/>
      <w:lvlJc w:val="left"/>
      <w:pPr>
        <w:ind w:left="720" w:hanging="360"/>
      </w:pPr>
      <w:rPr>
        <w:rFonts w:ascii="Times New Roman" w:eastAsia="Times New Roman" w:hAnsi="Times New Roman" w:cs="Times New Roman"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B22BAA"/>
    <w:multiLevelType w:val="multilevel"/>
    <w:tmpl w:val="899499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5BC2CCD"/>
    <w:multiLevelType w:val="hybridMultilevel"/>
    <w:tmpl w:val="FA7C1568"/>
    <w:lvl w:ilvl="0" w:tplc="4E20B818">
      <w:start w:val="1"/>
      <w:numFmt w:val="bullet"/>
      <w:lvlText w:val="-"/>
      <w:lvlJc w:val="left"/>
      <w:pPr>
        <w:ind w:left="720" w:hanging="360"/>
      </w:pPr>
      <w:rPr>
        <w:rFonts w:ascii="Times New Roman" w:eastAsia="Times New Roman" w:hAnsi="Times New Roman" w:cs="Times New Roman"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4558EF"/>
    <w:multiLevelType w:val="hybridMultilevel"/>
    <w:tmpl w:val="7E5AA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166456"/>
    <w:multiLevelType w:val="hybridMultilevel"/>
    <w:tmpl w:val="F4366552"/>
    <w:lvl w:ilvl="0" w:tplc="6610D33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A5046"/>
    <w:multiLevelType w:val="hybridMultilevel"/>
    <w:tmpl w:val="9D78AAFC"/>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9B6744"/>
    <w:multiLevelType w:val="hybridMultilevel"/>
    <w:tmpl w:val="B5A63AAA"/>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767E9E"/>
    <w:multiLevelType w:val="hybridMultilevel"/>
    <w:tmpl w:val="76A61BC4"/>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E15FA2"/>
    <w:multiLevelType w:val="hybridMultilevel"/>
    <w:tmpl w:val="2860313E"/>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B24C4"/>
    <w:multiLevelType w:val="hybridMultilevel"/>
    <w:tmpl w:val="6EF40234"/>
    <w:lvl w:ilvl="0" w:tplc="04270001">
      <w:start w:val="1"/>
      <w:numFmt w:val="bullet"/>
      <w:lvlText w:val=""/>
      <w:lvlJc w:val="left"/>
      <w:pPr>
        <w:tabs>
          <w:tab w:val="num" w:pos="567"/>
        </w:tabs>
        <w:ind w:left="567" w:hanging="567"/>
      </w:pPr>
      <w:rPr>
        <w:rFonts w:ascii="Symbol" w:hAnsi="Symbol" w:hint="default"/>
      </w:rPr>
    </w:lvl>
    <w:lvl w:ilvl="1" w:tplc="33D00878">
      <w:start w:val="4"/>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FA696F"/>
    <w:multiLevelType w:val="hybridMultilevel"/>
    <w:tmpl w:val="44246A58"/>
    <w:lvl w:ilvl="0" w:tplc="B44AE914">
      <w:start w:val="1"/>
      <w:numFmt w:val="bullet"/>
      <w:lvlRestart w:val="0"/>
      <w:lvlText w:val="-"/>
      <w:lvlJc w:val="left"/>
      <w:pPr>
        <w:tabs>
          <w:tab w:val="num" w:pos="567"/>
        </w:tabs>
        <w:ind w:left="567" w:hanging="567"/>
      </w:pPr>
      <w:rPr>
        <w:rFonts w:ascii="Times New Roman" w:hAnsi="Times New Roman" w:hint="default"/>
      </w:rPr>
    </w:lvl>
    <w:lvl w:ilvl="1" w:tplc="04270001">
      <w:start w:val="1"/>
      <w:numFmt w:val="bullet"/>
      <w:lvlText w:val=""/>
      <w:lvlJc w:val="left"/>
      <w:pPr>
        <w:tabs>
          <w:tab w:val="num" w:pos="567"/>
        </w:tabs>
        <w:ind w:left="56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E354E"/>
    <w:multiLevelType w:val="hybridMultilevel"/>
    <w:tmpl w:val="619ACB7E"/>
    <w:lvl w:ilvl="0" w:tplc="0427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D379CC"/>
    <w:multiLevelType w:val="hybridMultilevel"/>
    <w:tmpl w:val="9614E326"/>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F775DC"/>
    <w:multiLevelType w:val="hybridMultilevel"/>
    <w:tmpl w:val="B6288EC6"/>
    <w:lvl w:ilvl="0" w:tplc="04270001">
      <w:start w:val="1"/>
      <w:numFmt w:val="bullet"/>
      <w:lvlText w:val=""/>
      <w:lvlJc w:val="left"/>
      <w:pPr>
        <w:tabs>
          <w:tab w:val="num" w:pos="567"/>
        </w:tabs>
        <w:ind w:left="567" w:hanging="567"/>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2"/>
  </w:num>
  <w:num w:numId="6">
    <w:abstractNumId w:val="16"/>
  </w:num>
  <w:num w:numId="7">
    <w:abstractNumId w:val="17"/>
  </w:num>
  <w:num w:numId="8">
    <w:abstractNumId w:val="9"/>
  </w:num>
  <w:num w:numId="9">
    <w:abstractNumId w:val="15"/>
  </w:num>
  <w:num w:numId="10">
    <w:abstractNumId w:val="1"/>
  </w:num>
  <w:num w:numId="11">
    <w:abstractNumId w:val="13"/>
  </w:num>
  <w:num w:numId="12">
    <w:abstractNumId w:val="5"/>
  </w:num>
  <w:num w:numId="13">
    <w:abstractNumId w:val="12"/>
  </w:num>
  <w:num w:numId="14">
    <w:abstractNumId w:val="0"/>
  </w:num>
  <w:num w:numId="15">
    <w:abstractNumId w:val="4"/>
  </w:num>
  <w:num w:numId="16">
    <w:abstractNumId w:val="3"/>
  </w:num>
  <w:num w:numId="17">
    <w:abstractNumId w:val="14"/>
  </w:num>
  <w:num w:numId="18">
    <w:abstractNumId w:val="19"/>
  </w:num>
  <w:num w:numId="19">
    <w:abstractNumId w:val="20"/>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FQqYfTjRgC664JT/xCVSb3SJzBaaA96wiLyd1KAqGf5Owi89geROeVCYvJMGWBfmcEXC28bJqu2UepfCnY97w==" w:salt="+f2SWubkrGxO/MHT//UZt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FA"/>
    <w:rsid w:val="000039AC"/>
    <w:rsid w:val="000072D6"/>
    <w:rsid w:val="000077A0"/>
    <w:rsid w:val="00092F66"/>
    <w:rsid w:val="0012278C"/>
    <w:rsid w:val="00156A21"/>
    <w:rsid w:val="002F382D"/>
    <w:rsid w:val="00353132"/>
    <w:rsid w:val="00356B08"/>
    <w:rsid w:val="003C33B5"/>
    <w:rsid w:val="00484F42"/>
    <w:rsid w:val="00490EBF"/>
    <w:rsid w:val="004D75AA"/>
    <w:rsid w:val="004F6063"/>
    <w:rsid w:val="005B0F89"/>
    <w:rsid w:val="005F0E56"/>
    <w:rsid w:val="00663F64"/>
    <w:rsid w:val="00712E90"/>
    <w:rsid w:val="00770D75"/>
    <w:rsid w:val="00801E0D"/>
    <w:rsid w:val="009149F4"/>
    <w:rsid w:val="009C66B5"/>
    <w:rsid w:val="00AE6D9A"/>
    <w:rsid w:val="00B352EB"/>
    <w:rsid w:val="00BA1659"/>
    <w:rsid w:val="00BD3682"/>
    <w:rsid w:val="00BE0072"/>
    <w:rsid w:val="00CE3AF2"/>
    <w:rsid w:val="00D56ABA"/>
    <w:rsid w:val="00D77612"/>
    <w:rsid w:val="00DA4305"/>
    <w:rsid w:val="00E04DAB"/>
    <w:rsid w:val="00F85381"/>
    <w:rsid w:val="00F96153"/>
    <w:rsid w:val="00FB191B"/>
    <w:rsid w:val="00FB5E44"/>
    <w:rsid w:val="00FF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2A448-9D6A-4666-80B7-EBE45E49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2FFA"/>
    <w:pPr>
      <w:spacing w:after="0" w:line="240" w:lineRule="auto"/>
    </w:pPr>
    <w:rPr>
      <w:rFonts w:ascii="Times New Roman" w:eastAsia="Times New Roman" w:hAnsi="Times New Roman" w:cs="Times New Roman"/>
      <w:noProof/>
      <w:sz w:val="24"/>
      <w:szCs w:val="24"/>
      <w:lang w:val="lt-LT"/>
    </w:rPr>
  </w:style>
  <w:style w:type="paragraph" w:styleId="Antrat1">
    <w:name w:val="heading 1"/>
    <w:aliases w:val="DO NOT USE (HEADING 1)"/>
    <w:basedOn w:val="prastasis"/>
    <w:next w:val="prastasis"/>
    <w:link w:val="Antrat1Diagrama"/>
    <w:qFormat/>
    <w:rsid w:val="00FF2FFA"/>
    <w:pPr>
      <w:keepNext/>
      <w:outlineLvl w:val="0"/>
    </w:pPr>
    <w:rPr>
      <w:rFonts w:ascii="Arial" w:hAnsi="Arial" w:cs="Arial"/>
      <w:sz w:val="20"/>
      <w:szCs w:val="20"/>
      <w:u w:val="single"/>
      <w:lang w:val="en-GB"/>
    </w:rPr>
  </w:style>
  <w:style w:type="paragraph" w:styleId="Antrat2">
    <w:name w:val="heading 2"/>
    <w:basedOn w:val="prastasis"/>
    <w:next w:val="prastasis"/>
    <w:link w:val="Antrat2Diagrama"/>
    <w:qFormat/>
    <w:rsid w:val="00FF2FF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F2FF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FF2FFA"/>
    <w:pPr>
      <w:keepNext/>
      <w:jc w:val="both"/>
      <w:outlineLvl w:val="3"/>
    </w:pPr>
    <w:rPr>
      <w:noProof w:val="0"/>
      <w:sz w:val="22"/>
      <w:szCs w:val="20"/>
      <w:u w:val="single"/>
      <w:lang w:eastAsia="lt-LT"/>
    </w:rPr>
  </w:style>
  <w:style w:type="paragraph" w:styleId="Antrat5">
    <w:name w:val="heading 5"/>
    <w:basedOn w:val="prastasis"/>
    <w:next w:val="prastasis"/>
    <w:link w:val="Antrat5Diagrama"/>
    <w:uiPriority w:val="99"/>
    <w:qFormat/>
    <w:rsid w:val="00FF2FFA"/>
    <w:pPr>
      <w:keepNext/>
      <w:outlineLvl w:val="4"/>
    </w:pPr>
    <w:rPr>
      <w:b/>
      <w:sz w:val="28"/>
      <w:szCs w:val="20"/>
      <w:lang w:val="en-GB"/>
    </w:rPr>
  </w:style>
  <w:style w:type="paragraph" w:styleId="Antrat6">
    <w:name w:val="heading 6"/>
    <w:basedOn w:val="prastasis"/>
    <w:next w:val="prastasis"/>
    <w:link w:val="Antrat6Diagrama"/>
    <w:uiPriority w:val="99"/>
    <w:qFormat/>
    <w:rsid w:val="00FF2FFA"/>
    <w:pPr>
      <w:spacing w:before="240" w:after="60"/>
      <w:outlineLvl w:val="5"/>
    </w:pPr>
    <w:rPr>
      <w:b/>
      <w:bCs/>
      <w:noProof w:val="0"/>
      <w:sz w:val="22"/>
      <w:szCs w:val="22"/>
      <w:lang w:eastAsia="lt-LT"/>
    </w:rPr>
  </w:style>
  <w:style w:type="paragraph" w:styleId="Antrat7">
    <w:name w:val="heading 7"/>
    <w:basedOn w:val="prastasis"/>
    <w:next w:val="prastasis"/>
    <w:link w:val="Antrat7Diagrama"/>
    <w:uiPriority w:val="99"/>
    <w:qFormat/>
    <w:rsid w:val="00FF2FFA"/>
    <w:pPr>
      <w:spacing w:before="240" w:after="60"/>
      <w:outlineLvl w:val="6"/>
    </w:pPr>
  </w:style>
  <w:style w:type="paragraph" w:styleId="Antrat8">
    <w:name w:val="heading 8"/>
    <w:basedOn w:val="prastasis"/>
    <w:next w:val="prastasis"/>
    <w:link w:val="Antrat8Diagrama"/>
    <w:uiPriority w:val="99"/>
    <w:qFormat/>
    <w:rsid w:val="00FF2FFA"/>
    <w:pPr>
      <w:spacing w:before="240" w:after="60"/>
      <w:outlineLvl w:val="7"/>
    </w:pPr>
    <w:rPr>
      <w:i/>
      <w:iCs/>
      <w:noProof w:val="0"/>
      <w:lang w:eastAsia="x-none"/>
    </w:rPr>
  </w:style>
  <w:style w:type="paragraph" w:styleId="Antrat9">
    <w:name w:val="heading 9"/>
    <w:basedOn w:val="prastasis"/>
    <w:next w:val="prastasis"/>
    <w:link w:val="Antrat9Diagrama"/>
    <w:uiPriority w:val="99"/>
    <w:qFormat/>
    <w:rsid w:val="00FF2FFA"/>
    <w:pPr>
      <w:keepNext/>
      <w:tabs>
        <w:tab w:val="left" w:pos="567"/>
      </w:tabs>
      <w:spacing w:line="260" w:lineRule="exact"/>
      <w:jc w:val="both"/>
      <w:outlineLvl w:val="8"/>
    </w:pPr>
    <w:rPr>
      <w:b/>
      <w:i/>
      <w:noProof w:val="0"/>
      <w:sz w:val="22"/>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FF2FFA"/>
    <w:rPr>
      <w:rFonts w:ascii="Arial" w:eastAsia="Times New Roman" w:hAnsi="Arial" w:cs="Arial"/>
      <w:noProof/>
      <w:sz w:val="20"/>
      <w:szCs w:val="20"/>
      <w:u w:val="single"/>
      <w:lang w:val="en-GB"/>
    </w:rPr>
  </w:style>
  <w:style w:type="character" w:customStyle="1" w:styleId="Antrat2Diagrama">
    <w:name w:val="Antraštė 2 Diagrama"/>
    <w:basedOn w:val="Numatytasispastraiposriftas"/>
    <w:link w:val="Antrat2"/>
    <w:rsid w:val="00FF2FFA"/>
    <w:rPr>
      <w:rFonts w:ascii="Arial" w:eastAsia="Times New Roman" w:hAnsi="Arial" w:cs="Arial"/>
      <w:b/>
      <w:bCs/>
      <w:i/>
      <w:iCs/>
      <w:noProof/>
      <w:sz w:val="28"/>
      <w:szCs w:val="28"/>
      <w:lang w:val="lt-LT"/>
    </w:rPr>
  </w:style>
  <w:style w:type="character" w:customStyle="1" w:styleId="Antrat3Diagrama">
    <w:name w:val="Antraštė 3 Diagrama"/>
    <w:basedOn w:val="Numatytasispastraiposriftas"/>
    <w:link w:val="Antrat3"/>
    <w:rsid w:val="00FF2FFA"/>
    <w:rPr>
      <w:rFonts w:ascii="Arial" w:eastAsia="Times New Roman" w:hAnsi="Arial" w:cs="Arial"/>
      <w:b/>
      <w:bCs/>
      <w:noProof/>
      <w:sz w:val="26"/>
      <w:szCs w:val="26"/>
      <w:lang w:val="lt-LT"/>
    </w:rPr>
  </w:style>
  <w:style w:type="character" w:customStyle="1" w:styleId="Antrat4Diagrama">
    <w:name w:val="Antraštė 4 Diagrama"/>
    <w:basedOn w:val="Numatytasispastraiposriftas"/>
    <w:link w:val="Antrat4"/>
    <w:uiPriority w:val="99"/>
    <w:rsid w:val="00FF2FFA"/>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FF2FFA"/>
    <w:rPr>
      <w:rFonts w:ascii="Times New Roman" w:eastAsia="Times New Roman" w:hAnsi="Times New Roman" w:cs="Times New Roman"/>
      <w:b/>
      <w:noProof/>
      <w:sz w:val="28"/>
      <w:szCs w:val="20"/>
      <w:lang w:val="en-GB"/>
    </w:rPr>
  </w:style>
  <w:style w:type="character" w:customStyle="1" w:styleId="Antrat6Diagrama">
    <w:name w:val="Antraštė 6 Diagrama"/>
    <w:basedOn w:val="Numatytasispastraiposriftas"/>
    <w:link w:val="Antrat6"/>
    <w:uiPriority w:val="99"/>
    <w:rsid w:val="00FF2FFA"/>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FF2FFA"/>
    <w:rPr>
      <w:rFonts w:ascii="Times New Roman" w:eastAsia="Times New Roman" w:hAnsi="Times New Roman" w:cs="Times New Roman"/>
      <w:noProof/>
      <w:sz w:val="24"/>
      <w:szCs w:val="24"/>
      <w:lang w:val="lt-LT"/>
    </w:rPr>
  </w:style>
  <w:style w:type="character" w:customStyle="1" w:styleId="Antrat8Diagrama">
    <w:name w:val="Antraštė 8 Diagrama"/>
    <w:basedOn w:val="Numatytasispastraiposriftas"/>
    <w:link w:val="Antrat8"/>
    <w:uiPriority w:val="99"/>
    <w:rsid w:val="00FF2FFA"/>
    <w:rPr>
      <w:rFonts w:ascii="Times New Roman" w:eastAsia="Times New Roman" w:hAnsi="Times New Roman" w:cs="Times New Roman"/>
      <w:i/>
      <w:iCs/>
      <w:sz w:val="24"/>
      <w:szCs w:val="24"/>
      <w:lang w:val="lt-LT" w:eastAsia="x-none"/>
    </w:rPr>
  </w:style>
  <w:style w:type="character" w:customStyle="1" w:styleId="Antrat9Diagrama">
    <w:name w:val="Antraštė 9 Diagrama"/>
    <w:basedOn w:val="Numatytasispastraiposriftas"/>
    <w:link w:val="Antrat9"/>
    <w:uiPriority w:val="99"/>
    <w:rsid w:val="00FF2FFA"/>
    <w:rPr>
      <w:rFonts w:ascii="Times New Roman" w:eastAsia="Times New Roman" w:hAnsi="Times New Roman" w:cs="Times New Roman"/>
      <w:b/>
      <w:i/>
      <w:szCs w:val="20"/>
      <w:lang w:val="cs-CZ" w:eastAsia="x-none"/>
    </w:rPr>
  </w:style>
  <w:style w:type="paragraph" w:styleId="Pagrindinistekstas">
    <w:name w:val="Body Text"/>
    <w:basedOn w:val="prastasis"/>
    <w:link w:val="PagrindinistekstasDiagrama"/>
    <w:rsid w:val="00FF2FFA"/>
    <w:rPr>
      <w:color w:val="000000"/>
      <w:sz w:val="22"/>
      <w:lang w:val="en-GB" w:eastAsia="da-DK"/>
    </w:rPr>
  </w:style>
  <w:style w:type="character" w:customStyle="1" w:styleId="PagrindinistekstasDiagrama">
    <w:name w:val="Pagrindinis tekstas Diagrama"/>
    <w:basedOn w:val="Numatytasispastraiposriftas"/>
    <w:link w:val="Pagrindinistekstas"/>
    <w:rsid w:val="00FF2FFA"/>
    <w:rPr>
      <w:rFonts w:ascii="Times New Roman" w:eastAsia="Times New Roman" w:hAnsi="Times New Roman" w:cs="Times New Roman"/>
      <w:noProof/>
      <w:color w:val="000000"/>
      <w:szCs w:val="24"/>
      <w:lang w:val="en-GB" w:eastAsia="da-DK"/>
    </w:rPr>
  </w:style>
  <w:style w:type="paragraph" w:styleId="Pagrindinistekstas2">
    <w:name w:val="Body Text 2"/>
    <w:basedOn w:val="prastasis"/>
    <w:link w:val="Pagrindinistekstas2Diagrama"/>
    <w:rsid w:val="00FF2FFA"/>
    <w:pPr>
      <w:spacing w:after="120" w:line="480" w:lineRule="auto"/>
    </w:pPr>
  </w:style>
  <w:style w:type="character" w:customStyle="1" w:styleId="Pagrindinistekstas2Diagrama">
    <w:name w:val="Pagrindinis tekstas 2 Diagrama"/>
    <w:basedOn w:val="Numatytasispastraiposriftas"/>
    <w:link w:val="Pagrindinistekstas2"/>
    <w:rsid w:val="00FF2FFA"/>
    <w:rPr>
      <w:rFonts w:ascii="Times New Roman" w:eastAsia="Times New Roman" w:hAnsi="Times New Roman" w:cs="Times New Roman"/>
      <w:noProof/>
      <w:sz w:val="24"/>
      <w:szCs w:val="24"/>
      <w:lang w:val="lt-LT"/>
    </w:rPr>
  </w:style>
  <w:style w:type="paragraph" w:styleId="Antrats">
    <w:name w:val="header"/>
    <w:basedOn w:val="prastasis"/>
    <w:link w:val="AntratsDiagrama"/>
    <w:rsid w:val="00FF2FFA"/>
    <w:rPr>
      <w:b/>
      <w:sz w:val="18"/>
      <w:szCs w:val="20"/>
      <w:lang w:val="en-GB" w:eastAsia="da-DK"/>
    </w:rPr>
  </w:style>
  <w:style w:type="character" w:customStyle="1" w:styleId="AntratsDiagrama">
    <w:name w:val="Antraštės Diagrama"/>
    <w:basedOn w:val="Numatytasispastraiposriftas"/>
    <w:link w:val="Antrats"/>
    <w:rsid w:val="00FF2FFA"/>
    <w:rPr>
      <w:rFonts w:ascii="Times New Roman" w:eastAsia="Times New Roman" w:hAnsi="Times New Roman" w:cs="Times New Roman"/>
      <w:b/>
      <w:noProof/>
      <w:sz w:val="18"/>
      <w:szCs w:val="20"/>
      <w:lang w:val="en-GB" w:eastAsia="da-DK"/>
    </w:rPr>
  </w:style>
  <w:style w:type="paragraph" w:styleId="Porat">
    <w:name w:val="footer"/>
    <w:basedOn w:val="prastasis"/>
    <w:link w:val="PoratDiagrama"/>
    <w:uiPriority w:val="99"/>
    <w:rsid w:val="00FF2FFA"/>
    <w:pPr>
      <w:tabs>
        <w:tab w:val="center" w:pos="4320"/>
        <w:tab w:val="right" w:pos="8640"/>
      </w:tabs>
    </w:pPr>
  </w:style>
  <w:style w:type="character" w:customStyle="1" w:styleId="PoratDiagrama">
    <w:name w:val="Poraštė Diagrama"/>
    <w:basedOn w:val="Numatytasispastraiposriftas"/>
    <w:link w:val="Porat"/>
    <w:uiPriority w:val="99"/>
    <w:rsid w:val="00FF2FFA"/>
    <w:rPr>
      <w:rFonts w:ascii="Times New Roman" w:eastAsia="Times New Roman" w:hAnsi="Times New Roman" w:cs="Times New Roman"/>
      <w:noProof/>
      <w:sz w:val="24"/>
      <w:szCs w:val="24"/>
      <w:lang w:val="lt-LT"/>
    </w:rPr>
  </w:style>
  <w:style w:type="character" w:styleId="Puslapionumeris">
    <w:name w:val="page number"/>
    <w:basedOn w:val="Numatytasispastraiposriftas"/>
    <w:rsid w:val="00FF2FFA"/>
  </w:style>
  <w:style w:type="paragraph" w:customStyle="1" w:styleId="Responseitalics">
    <w:name w:val="Response italics"/>
    <w:basedOn w:val="prastasis"/>
    <w:rsid w:val="00FF2FFA"/>
    <w:pPr>
      <w:spacing w:before="240"/>
    </w:pPr>
    <w:rPr>
      <w:i/>
      <w:szCs w:val="20"/>
      <w:lang w:val="en-GB"/>
    </w:rPr>
  </w:style>
  <w:style w:type="paragraph" w:styleId="Debesliotekstas">
    <w:name w:val="Balloon Text"/>
    <w:basedOn w:val="prastasis"/>
    <w:link w:val="DebesliotekstasDiagrama"/>
    <w:semiHidden/>
    <w:rsid w:val="00FF2FFA"/>
    <w:rPr>
      <w:rFonts w:ascii="Tahoma" w:hAnsi="Tahoma"/>
      <w:sz w:val="16"/>
      <w:szCs w:val="16"/>
    </w:rPr>
  </w:style>
  <w:style w:type="character" w:customStyle="1" w:styleId="DebesliotekstasDiagrama">
    <w:name w:val="Debesėlio tekstas Diagrama"/>
    <w:basedOn w:val="Numatytasispastraiposriftas"/>
    <w:link w:val="Debesliotekstas"/>
    <w:semiHidden/>
    <w:rsid w:val="00FF2FFA"/>
    <w:rPr>
      <w:rFonts w:ascii="Tahoma" w:eastAsia="Times New Roman" w:hAnsi="Tahoma" w:cs="Times New Roman"/>
      <w:noProof/>
      <w:sz w:val="16"/>
      <w:szCs w:val="16"/>
      <w:lang w:val="lt-LT"/>
    </w:rPr>
  </w:style>
  <w:style w:type="paragraph" w:styleId="Pavadinimas">
    <w:name w:val="Title"/>
    <w:basedOn w:val="prastasis"/>
    <w:link w:val="PavadinimasDiagrama"/>
    <w:qFormat/>
    <w:rsid w:val="00FF2FFA"/>
    <w:pPr>
      <w:jc w:val="center"/>
    </w:pPr>
    <w:rPr>
      <w:b/>
      <w:sz w:val="22"/>
      <w:szCs w:val="20"/>
      <w:lang w:val="en-GB"/>
    </w:rPr>
  </w:style>
  <w:style w:type="character" w:customStyle="1" w:styleId="PavadinimasDiagrama">
    <w:name w:val="Pavadinimas Diagrama"/>
    <w:basedOn w:val="Numatytasispastraiposriftas"/>
    <w:link w:val="Pavadinimas"/>
    <w:rsid w:val="00FF2FFA"/>
    <w:rPr>
      <w:rFonts w:ascii="Times New Roman" w:eastAsia="Times New Roman" w:hAnsi="Times New Roman" w:cs="Times New Roman"/>
      <w:b/>
      <w:noProof/>
      <w:szCs w:val="20"/>
      <w:lang w:val="en-GB"/>
    </w:rPr>
  </w:style>
  <w:style w:type="character" w:styleId="Hipersaitas">
    <w:name w:val="Hyperlink"/>
    <w:basedOn w:val="Numatytasispastraiposriftas"/>
    <w:uiPriority w:val="99"/>
    <w:rsid w:val="00FF2FFA"/>
    <w:rPr>
      <w:color w:val="0000FF"/>
      <w:u w:val="single"/>
    </w:rPr>
  </w:style>
  <w:style w:type="paragraph" w:customStyle="1" w:styleId="PI-1EMEASMCA">
    <w:name w:val="PI-1 EMEA_SMCA"/>
    <w:basedOn w:val="Antrat2"/>
    <w:autoRedefine/>
    <w:rsid w:val="00FF2FF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FF2FFA"/>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basedOn w:val="Numatytasispastraiposriftas"/>
    <w:link w:val="PI-1labEMEASMCA"/>
    <w:rsid w:val="00FF2FFA"/>
    <w:rPr>
      <w:rFonts w:ascii="Times New Roman" w:eastAsia="Times New Roman" w:hAnsi="Times New Roman" w:cs="Times New Roman"/>
      <w:b/>
      <w:noProof/>
      <w:lang w:val="lt-LT"/>
    </w:rPr>
  </w:style>
  <w:style w:type="paragraph" w:customStyle="1" w:styleId="PI-2EMEASMCA">
    <w:name w:val="PI-2 EMEA_SMCA"/>
    <w:basedOn w:val="Antrat3"/>
    <w:autoRedefine/>
    <w:rsid w:val="00FF2FF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F2FFA"/>
    <w:rPr>
      <w:iCs/>
      <w:noProof w:val="0"/>
      <w:color w:val="000000"/>
      <w:sz w:val="22"/>
      <w:szCs w:val="22"/>
    </w:rPr>
  </w:style>
  <w:style w:type="character" w:customStyle="1" w:styleId="BTEMEASMCAChar">
    <w:name w:val="BT EMEA_SMCA Char"/>
    <w:basedOn w:val="Numatytasispastraiposriftas"/>
    <w:link w:val="BTEMEASMCA"/>
    <w:rsid w:val="00FF2FFA"/>
    <w:rPr>
      <w:rFonts w:ascii="Times New Roman" w:eastAsia="Times New Roman" w:hAnsi="Times New Roman" w:cs="Times New Roman"/>
      <w:iCs/>
      <w:color w:val="000000"/>
      <w:lang w:val="lt-LT"/>
    </w:rPr>
  </w:style>
  <w:style w:type="paragraph" w:customStyle="1" w:styleId="TTEMEASMCA">
    <w:name w:val="TT EMEA_SMCA"/>
    <w:basedOn w:val="Antrat1"/>
    <w:link w:val="TTEMEASMCAChar"/>
    <w:autoRedefine/>
    <w:rsid w:val="00FF2FFA"/>
    <w:pPr>
      <w:keepNext w:val="0"/>
      <w:tabs>
        <w:tab w:val="left" w:pos="567"/>
      </w:tabs>
      <w:ind w:left="567" w:hanging="567"/>
      <w:jc w:val="center"/>
    </w:pPr>
    <w:rPr>
      <w:rFonts w:ascii="Times New Roman Bold" w:hAnsi="Times New Roman Bold" w:cs="Times New Roman"/>
      <w:b/>
      <w:sz w:val="22"/>
      <w:szCs w:val="22"/>
      <w:u w:val="none"/>
      <w:lang w:val="lt-LT"/>
    </w:rPr>
  </w:style>
  <w:style w:type="character" w:customStyle="1" w:styleId="TTEMEASMCAChar">
    <w:name w:val="TT EMEA_SMCA Char"/>
    <w:basedOn w:val="Numatytasispastraiposriftas"/>
    <w:link w:val="TTEMEASMCA"/>
    <w:rsid w:val="00FF2FFA"/>
    <w:rPr>
      <w:rFonts w:ascii="Times New Roman Bold" w:eastAsia="Times New Roman" w:hAnsi="Times New Roman Bold" w:cs="Times New Roman"/>
      <w:b/>
      <w:noProof/>
      <w:lang w:val="lt-LT"/>
    </w:rPr>
  </w:style>
  <w:style w:type="paragraph" w:customStyle="1" w:styleId="BTAnIIEMEASMCA">
    <w:name w:val="BT(AnII) EMEA_SMCA"/>
    <w:basedOn w:val="Debesliotekstas"/>
    <w:autoRedefine/>
    <w:rsid w:val="00FF2FFA"/>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uiPriority w:val="99"/>
    <w:rsid w:val="00FF2FFA"/>
    <w:rPr>
      <w:i/>
      <w:color w:val="008000"/>
    </w:rPr>
  </w:style>
  <w:style w:type="character" w:customStyle="1" w:styleId="BTgEMEASMCAChar">
    <w:name w:val="BT(g) EMEA_SMCA Char"/>
    <w:basedOn w:val="BTEMEASMCAChar"/>
    <w:link w:val="BTgEMEASMCA"/>
    <w:uiPriority w:val="99"/>
    <w:rsid w:val="00FF2FFA"/>
    <w:rPr>
      <w:rFonts w:ascii="Times New Roman" w:eastAsia="Times New Roman" w:hAnsi="Times New Roman" w:cs="Times New Roman"/>
      <w:i/>
      <w:iCs/>
      <w:color w:val="008000"/>
      <w:lang w:val="lt-LT"/>
    </w:rPr>
  </w:style>
  <w:style w:type="paragraph" w:customStyle="1" w:styleId="BTuEMEASMCA">
    <w:name w:val="BT(u) EMEA_SMCA"/>
    <w:basedOn w:val="BTEMEASMCA"/>
    <w:autoRedefine/>
    <w:rsid w:val="00FF2FFA"/>
    <w:rPr>
      <w:u w:val="single"/>
    </w:rPr>
  </w:style>
  <w:style w:type="paragraph" w:customStyle="1" w:styleId="BT-EMEASMCA">
    <w:name w:val="BT- EMEA_SMCA"/>
    <w:basedOn w:val="BTEMEASMCA"/>
    <w:autoRedefine/>
    <w:rsid w:val="00FF2FFA"/>
  </w:style>
  <w:style w:type="paragraph" w:customStyle="1" w:styleId="BTbEMEASMCA">
    <w:name w:val="BT(b) EMEA_SMCA"/>
    <w:basedOn w:val="BTEMEASMCA"/>
    <w:autoRedefine/>
    <w:rsid w:val="00FF2FFA"/>
    <w:rPr>
      <w:b/>
    </w:rPr>
  </w:style>
  <w:style w:type="paragraph" w:customStyle="1" w:styleId="PI-3EMEASMCA">
    <w:name w:val="PI-3 EMEA_SMCA"/>
    <w:basedOn w:val="prastasis"/>
    <w:autoRedefine/>
    <w:uiPriority w:val="99"/>
    <w:rsid w:val="00FF2FFA"/>
    <w:pPr>
      <w:spacing w:line="220" w:lineRule="exact"/>
    </w:pPr>
    <w:rPr>
      <w:b/>
      <w:bCs/>
      <w:sz w:val="22"/>
      <w:szCs w:val="22"/>
    </w:rPr>
  </w:style>
  <w:style w:type="paragraph" w:customStyle="1" w:styleId="CM17">
    <w:name w:val="CM17"/>
    <w:basedOn w:val="prastasis"/>
    <w:next w:val="prastasis"/>
    <w:rsid w:val="00FF2FFA"/>
    <w:pPr>
      <w:widowControl w:val="0"/>
      <w:autoSpaceDE w:val="0"/>
      <w:autoSpaceDN w:val="0"/>
      <w:adjustRightInd w:val="0"/>
      <w:spacing w:after="243"/>
    </w:pPr>
    <w:rPr>
      <w:lang w:eastAsia="lt-LT"/>
    </w:rPr>
  </w:style>
  <w:style w:type="paragraph" w:customStyle="1" w:styleId="CM4">
    <w:name w:val="CM4"/>
    <w:basedOn w:val="prastasis"/>
    <w:next w:val="prastasis"/>
    <w:rsid w:val="00FF2FFA"/>
    <w:pPr>
      <w:widowControl w:val="0"/>
      <w:autoSpaceDE w:val="0"/>
      <w:autoSpaceDN w:val="0"/>
      <w:adjustRightInd w:val="0"/>
      <w:spacing w:line="240" w:lineRule="atLeast"/>
    </w:pPr>
    <w:rPr>
      <w:lang w:eastAsia="lt-LT"/>
    </w:rPr>
  </w:style>
  <w:style w:type="character" w:styleId="Komentaronuoroda">
    <w:name w:val="annotation reference"/>
    <w:basedOn w:val="Numatytasispastraiposriftas"/>
    <w:rsid w:val="00FF2FFA"/>
    <w:rPr>
      <w:sz w:val="16"/>
      <w:szCs w:val="16"/>
    </w:rPr>
  </w:style>
  <w:style w:type="paragraph" w:styleId="Komentarotekstas">
    <w:name w:val="annotation text"/>
    <w:basedOn w:val="prastasis"/>
    <w:link w:val="KomentarotekstasDiagrama"/>
    <w:rsid w:val="00FF2FFA"/>
    <w:rPr>
      <w:sz w:val="20"/>
      <w:szCs w:val="20"/>
    </w:rPr>
  </w:style>
  <w:style w:type="character" w:customStyle="1" w:styleId="CommentTextChar">
    <w:name w:val="Comment Text Char"/>
    <w:basedOn w:val="Numatytasispastraiposriftas"/>
    <w:semiHidden/>
    <w:rsid w:val="00FF2FFA"/>
    <w:rPr>
      <w:rFonts w:ascii="Times New Roman" w:eastAsia="Times New Roman" w:hAnsi="Times New Roman" w:cs="Times New Roman"/>
      <w:noProof/>
      <w:sz w:val="20"/>
      <w:szCs w:val="20"/>
      <w:lang w:val="lt-LT"/>
    </w:rPr>
  </w:style>
  <w:style w:type="character" w:customStyle="1" w:styleId="KomentarotekstasDiagrama">
    <w:name w:val="Komentaro tekstas Diagrama"/>
    <w:basedOn w:val="Numatytasispastraiposriftas"/>
    <w:link w:val="Komentarotekstas"/>
    <w:rsid w:val="00FF2FFA"/>
    <w:rPr>
      <w:rFonts w:ascii="Times New Roman" w:eastAsia="Times New Roman" w:hAnsi="Times New Roman" w:cs="Times New Roman"/>
      <w:noProof/>
      <w:sz w:val="20"/>
      <w:szCs w:val="20"/>
      <w:lang w:val="lt-LT"/>
    </w:rPr>
  </w:style>
  <w:style w:type="paragraph" w:styleId="Komentarotema">
    <w:name w:val="annotation subject"/>
    <w:basedOn w:val="Komentarotekstas"/>
    <w:next w:val="Komentarotekstas"/>
    <w:link w:val="KomentarotemaDiagrama"/>
    <w:uiPriority w:val="99"/>
    <w:rsid w:val="00FF2FFA"/>
    <w:rPr>
      <w:b/>
      <w:bCs/>
    </w:rPr>
  </w:style>
  <w:style w:type="character" w:customStyle="1" w:styleId="KomentarotemaDiagrama">
    <w:name w:val="Komentaro tema Diagrama"/>
    <w:basedOn w:val="CommentTextChar"/>
    <w:link w:val="Komentarotema"/>
    <w:uiPriority w:val="99"/>
    <w:rsid w:val="00FF2FFA"/>
    <w:rPr>
      <w:rFonts w:ascii="Times New Roman" w:eastAsia="Times New Roman" w:hAnsi="Times New Roman" w:cs="Times New Roman"/>
      <w:b/>
      <w:bCs/>
      <w:noProof/>
      <w:sz w:val="20"/>
      <w:szCs w:val="20"/>
      <w:lang w:val="lt-LT"/>
    </w:rPr>
  </w:style>
  <w:style w:type="character" w:customStyle="1" w:styleId="CharChar4">
    <w:name w:val="Char Char4"/>
    <w:basedOn w:val="Numatytasispastraiposriftas"/>
    <w:rsid w:val="00FF2FFA"/>
    <w:rPr>
      <w:noProof/>
      <w:color w:val="000000"/>
      <w:sz w:val="22"/>
      <w:szCs w:val="24"/>
      <w:lang w:val="en-GB" w:eastAsia="da-DK" w:bidi="ar-SA"/>
    </w:rPr>
  </w:style>
  <w:style w:type="paragraph" w:customStyle="1" w:styleId="Kommentarsmne">
    <w:name w:val="Kommentarsämne"/>
    <w:basedOn w:val="Komentarotekstas"/>
    <w:next w:val="Komentarotekstas"/>
    <w:semiHidden/>
    <w:rsid w:val="00FF2FFA"/>
    <w:rPr>
      <w:b/>
      <w:bCs/>
      <w:noProof w:val="0"/>
      <w:lang w:val="en-GB"/>
    </w:rPr>
  </w:style>
  <w:style w:type="paragraph" w:customStyle="1" w:styleId="Default">
    <w:name w:val="Default"/>
    <w:rsid w:val="00FF2F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antrat">
    <w:name w:val="Subtitle"/>
    <w:basedOn w:val="prastasis"/>
    <w:link w:val="PaantratDiagrama"/>
    <w:uiPriority w:val="99"/>
    <w:qFormat/>
    <w:rsid w:val="00FF2FFA"/>
    <w:pPr>
      <w:autoSpaceDE w:val="0"/>
      <w:autoSpaceDN w:val="0"/>
      <w:adjustRightInd w:val="0"/>
      <w:jc w:val="center"/>
    </w:pPr>
    <w:rPr>
      <w:rFonts w:ascii="TimesNewRoman,Bold" w:hAnsi="TimesNewRoman,Bold"/>
      <w:b/>
      <w:noProof w:val="0"/>
      <w:color w:val="000000"/>
      <w:sz w:val="22"/>
      <w:szCs w:val="20"/>
      <w:lang w:val="x-none" w:eastAsia="lt-LT"/>
    </w:rPr>
  </w:style>
  <w:style w:type="character" w:customStyle="1" w:styleId="PaantratDiagrama">
    <w:name w:val="Paantraštė Diagrama"/>
    <w:basedOn w:val="Numatytasispastraiposriftas"/>
    <w:link w:val="Paantrat"/>
    <w:uiPriority w:val="99"/>
    <w:rsid w:val="00FF2FFA"/>
    <w:rPr>
      <w:rFonts w:ascii="TimesNewRoman,Bold" w:eastAsia="Times New Roman" w:hAnsi="TimesNewRoman,Bold" w:cs="Times New Roman"/>
      <w:b/>
      <w:color w:val="000000"/>
      <w:szCs w:val="20"/>
      <w:lang w:val="x-none" w:eastAsia="lt-LT"/>
    </w:rPr>
  </w:style>
  <w:style w:type="character" w:styleId="Perirtashipersaitas">
    <w:name w:val="FollowedHyperlink"/>
    <w:uiPriority w:val="99"/>
    <w:rsid w:val="00FF2FFA"/>
    <w:rPr>
      <w:color w:val="800080"/>
      <w:u w:val="single"/>
    </w:rPr>
  </w:style>
  <w:style w:type="table" w:styleId="Lentelstinklelis">
    <w:name w:val="Table Grid"/>
    <w:basedOn w:val="prastojilentel"/>
    <w:uiPriority w:val="99"/>
    <w:rsid w:val="00FF2FF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FF2FFA"/>
    <w:pPr>
      <w:spacing w:before="100" w:after="100"/>
    </w:pPr>
    <w:rPr>
      <w:noProof w:val="0"/>
      <w:sz w:val="22"/>
      <w:szCs w:val="20"/>
      <w:lang w:val="en-US" w:eastAsia="lt-LT"/>
    </w:rPr>
  </w:style>
  <w:style w:type="paragraph" w:styleId="Pagrindiniotekstotrauka2">
    <w:name w:val="Body Text Indent 2"/>
    <w:basedOn w:val="prastasis"/>
    <w:link w:val="Pagrindiniotekstotrauka2Diagrama"/>
    <w:uiPriority w:val="99"/>
    <w:rsid w:val="00FF2FFA"/>
    <w:pPr>
      <w:spacing w:after="120" w:line="480" w:lineRule="auto"/>
      <w:ind w:left="283"/>
    </w:pPr>
    <w:rPr>
      <w:noProof w:val="0"/>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FF2FFA"/>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FF2FFA"/>
    <w:pPr>
      <w:spacing w:after="120"/>
    </w:pPr>
    <w:rPr>
      <w:noProof w:val="0"/>
      <w:sz w:val="16"/>
      <w:szCs w:val="16"/>
      <w:lang w:eastAsia="x-none"/>
    </w:rPr>
  </w:style>
  <w:style w:type="character" w:customStyle="1" w:styleId="Pagrindinistekstas3Diagrama">
    <w:name w:val="Pagrindinis tekstas 3 Diagrama"/>
    <w:basedOn w:val="Numatytasispastraiposriftas"/>
    <w:link w:val="Pagrindinistekstas3"/>
    <w:uiPriority w:val="99"/>
    <w:rsid w:val="00FF2FFA"/>
    <w:rPr>
      <w:rFonts w:ascii="Times New Roman" w:eastAsia="Times New Roman" w:hAnsi="Times New Roman" w:cs="Times New Roman"/>
      <w:sz w:val="16"/>
      <w:szCs w:val="16"/>
      <w:lang w:val="lt-LT" w:eastAsia="x-none"/>
    </w:rPr>
  </w:style>
  <w:style w:type="paragraph" w:customStyle="1" w:styleId="TableText">
    <w:name w:val="Table Text"/>
    <w:basedOn w:val="prastasis"/>
    <w:uiPriority w:val="99"/>
    <w:rsid w:val="00FF2FFA"/>
    <w:rPr>
      <w:rFonts w:ascii="CG Times (W1)" w:hAnsi="CG Times (W1)"/>
      <w:noProof w:val="0"/>
      <w:sz w:val="20"/>
      <w:szCs w:val="20"/>
      <w:lang w:val="en-GB"/>
    </w:rPr>
  </w:style>
  <w:style w:type="paragraph" w:customStyle="1" w:styleId="Normal11pt">
    <w:name w:val="Normal + 11pt"/>
    <w:basedOn w:val="prastasis"/>
    <w:link w:val="Normal11ptCar"/>
    <w:uiPriority w:val="99"/>
    <w:rsid w:val="00FF2FFA"/>
    <w:rPr>
      <w:noProof w:val="0"/>
      <w:sz w:val="22"/>
      <w:szCs w:val="22"/>
      <w:lang w:val="en-GB"/>
    </w:rPr>
  </w:style>
  <w:style w:type="character" w:customStyle="1" w:styleId="Normal11ptCar">
    <w:name w:val="Normal + 11pt Car"/>
    <w:link w:val="Normal11pt"/>
    <w:uiPriority w:val="99"/>
    <w:rsid w:val="00FF2FFA"/>
    <w:rPr>
      <w:rFonts w:ascii="Times New Roman" w:eastAsia="Times New Roman" w:hAnsi="Times New Roman" w:cs="Times New Roman"/>
      <w:lang w:val="en-GB"/>
    </w:rPr>
  </w:style>
  <w:style w:type="paragraph" w:customStyle="1" w:styleId="NormaLT">
    <w:name w:val="NormaLT"/>
    <w:basedOn w:val="prastasis"/>
    <w:uiPriority w:val="99"/>
    <w:rsid w:val="00FF2FFA"/>
    <w:pPr>
      <w:tabs>
        <w:tab w:val="left" w:pos="425"/>
      </w:tabs>
      <w:jc w:val="both"/>
    </w:pPr>
    <w:rPr>
      <w:rFonts w:ascii="Arial" w:hAnsi="Arial"/>
      <w:noProof w:val="0"/>
      <w:szCs w:val="20"/>
    </w:rPr>
  </w:style>
  <w:style w:type="paragraph" w:customStyle="1" w:styleId="EMEAEnBodyText">
    <w:name w:val="EMEA En Body Text"/>
    <w:basedOn w:val="prastasis"/>
    <w:uiPriority w:val="99"/>
    <w:rsid w:val="00FF2FFA"/>
    <w:pPr>
      <w:spacing w:before="120" w:after="120"/>
      <w:jc w:val="both"/>
    </w:pPr>
    <w:rPr>
      <w:noProof w:val="0"/>
      <w:sz w:val="22"/>
      <w:szCs w:val="20"/>
      <w:lang w:val="en-US"/>
    </w:rPr>
  </w:style>
  <w:style w:type="paragraph" w:customStyle="1" w:styleId="AHeader1">
    <w:name w:val="AHeader 1"/>
    <w:basedOn w:val="prastasis"/>
    <w:uiPriority w:val="99"/>
    <w:rsid w:val="00FF2FFA"/>
    <w:pPr>
      <w:tabs>
        <w:tab w:val="num" w:pos="720"/>
      </w:tabs>
      <w:spacing w:after="120"/>
      <w:ind w:left="284" w:hanging="284"/>
    </w:pPr>
    <w:rPr>
      <w:rFonts w:ascii="Arial" w:hAnsi="Arial" w:cs="Arial"/>
      <w:b/>
      <w:bCs/>
      <w:noProof w:val="0"/>
      <w:szCs w:val="20"/>
      <w:lang w:val="en-GB"/>
    </w:rPr>
  </w:style>
  <w:style w:type="paragraph" w:customStyle="1" w:styleId="AHeader2">
    <w:name w:val="AHeader 2"/>
    <w:basedOn w:val="AHeader1"/>
    <w:uiPriority w:val="99"/>
    <w:rsid w:val="00FF2FFA"/>
    <w:pPr>
      <w:numPr>
        <w:ilvl w:val="1"/>
      </w:numPr>
      <w:tabs>
        <w:tab w:val="num" w:pos="360"/>
        <w:tab w:val="num" w:pos="720"/>
      </w:tabs>
      <w:ind w:left="360" w:hanging="360"/>
    </w:pPr>
    <w:rPr>
      <w:sz w:val="22"/>
    </w:rPr>
  </w:style>
  <w:style w:type="paragraph" w:customStyle="1" w:styleId="AHeader3">
    <w:name w:val="AHeader 3"/>
    <w:basedOn w:val="AHeader2"/>
    <w:uiPriority w:val="99"/>
    <w:rsid w:val="00FF2FFA"/>
    <w:pPr>
      <w:numPr>
        <w:ilvl w:val="2"/>
      </w:numPr>
      <w:tabs>
        <w:tab w:val="num" w:pos="360"/>
      </w:tabs>
      <w:ind w:left="360" w:hanging="360"/>
    </w:pPr>
  </w:style>
  <w:style w:type="paragraph" w:customStyle="1" w:styleId="AHeader2abc">
    <w:name w:val="AHeader 2 abc"/>
    <w:basedOn w:val="AHeader3"/>
    <w:uiPriority w:val="99"/>
    <w:rsid w:val="00FF2FFA"/>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FF2FFA"/>
    <w:pPr>
      <w:numPr>
        <w:ilvl w:val="4"/>
      </w:numPr>
      <w:tabs>
        <w:tab w:val="num" w:pos="360"/>
      </w:tabs>
      <w:ind w:left="360" w:hanging="360"/>
    </w:pPr>
  </w:style>
  <w:style w:type="character" w:styleId="Grietas">
    <w:name w:val="Strong"/>
    <w:uiPriority w:val="99"/>
    <w:qFormat/>
    <w:rsid w:val="00FF2FFA"/>
    <w:rPr>
      <w:b/>
      <w:bCs/>
    </w:rPr>
  </w:style>
  <w:style w:type="character" w:customStyle="1" w:styleId="Normal1">
    <w:name w:val="Normal1"/>
    <w:rsid w:val="00FF2FFA"/>
    <w:rPr>
      <w:rFonts w:ascii="Arial" w:hAnsi="Arial"/>
      <w:sz w:val="24"/>
    </w:rPr>
  </w:style>
  <w:style w:type="character" w:customStyle="1" w:styleId="CharChar7">
    <w:name w:val="Char Char7"/>
    <w:locked/>
    <w:rsid w:val="00FF2FFA"/>
    <w:rPr>
      <w:rFonts w:cs="Times New Roman"/>
      <w:sz w:val="22"/>
      <w:lang w:val="lt-LT" w:eastAsia="en-US"/>
    </w:rPr>
  </w:style>
  <w:style w:type="character" w:customStyle="1" w:styleId="CharChar71">
    <w:name w:val="Char Char71"/>
    <w:uiPriority w:val="99"/>
    <w:locked/>
    <w:rsid w:val="00FF2FFA"/>
    <w:rPr>
      <w:sz w:val="22"/>
      <w:lang w:val="lt-LT" w:eastAsia="en-US"/>
    </w:rPr>
  </w:style>
  <w:style w:type="numbering" w:customStyle="1" w:styleId="NoList1">
    <w:name w:val="No List1"/>
    <w:next w:val="Sraonra"/>
    <w:semiHidden/>
    <w:rsid w:val="00FF2FFA"/>
  </w:style>
  <w:style w:type="paragraph" w:customStyle="1" w:styleId="Normal11pt0">
    <w:name w:val="Normal + 11 pt"/>
    <w:basedOn w:val="Pagrindinistekstas"/>
    <w:rsid w:val="00FF2FFA"/>
    <w:pPr>
      <w:widowControl w:val="0"/>
      <w:overflowPunct w:val="0"/>
      <w:autoSpaceDE w:val="0"/>
      <w:autoSpaceDN w:val="0"/>
      <w:adjustRightInd w:val="0"/>
      <w:spacing w:line="312" w:lineRule="auto"/>
    </w:pPr>
    <w:rPr>
      <w:rFonts w:ascii="TimesLT" w:hAnsi="TimesLT"/>
      <w:color w:val="auto"/>
      <w:szCs w:val="22"/>
      <w:lang w:val="en-US" w:eastAsia="ar-SA"/>
    </w:rPr>
  </w:style>
  <w:style w:type="character" w:customStyle="1" w:styleId="CharChar">
    <w:name w:val="Char Char"/>
    <w:rsid w:val="00FF2FFA"/>
    <w:rPr>
      <w:sz w:val="22"/>
      <w:lang w:val="lt-LT" w:eastAsia="lt-LT" w:bidi="ar-SA"/>
    </w:rPr>
  </w:style>
  <w:style w:type="paragraph" w:customStyle="1" w:styleId="A-TableText">
    <w:name w:val="A-TableText"/>
    <w:basedOn w:val="prastasis"/>
    <w:rsid w:val="00FF2FFA"/>
    <w:pPr>
      <w:spacing w:before="60" w:after="60"/>
    </w:pPr>
    <w:rPr>
      <w:rFonts w:eastAsia="Calibri"/>
      <w:noProof w:val="0"/>
      <w:sz w:val="20"/>
      <w:szCs w:val="20"/>
      <w:lang w:val="en-GB"/>
    </w:rPr>
  </w:style>
  <w:style w:type="character" w:customStyle="1" w:styleId="CharChar11">
    <w:name w:val="Char Char11"/>
    <w:locked/>
    <w:rsid w:val="00FF2FFA"/>
    <w:rPr>
      <w:rFonts w:ascii="Arial" w:hAnsi="Arial"/>
      <w:b/>
      <w:kern w:val="28"/>
      <w:sz w:val="28"/>
      <w:lang w:val="lt-LT" w:eastAsia="en-US" w:bidi="ar-SA"/>
    </w:rPr>
  </w:style>
  <w:style w:type="character" w:customStyle="1" w:styleId="CharChar10">
    <w:name w:val="Char Char10"/>
    <w:semiHidden/>
    <w:locked/>
    <w:rsid w:val="00FF2FFA"/>
    <w:rPr>
      <w:rFonts w:ascii="Arial" w:hAnsi="Arial"/>
      <w:b/>
      <w:i/>
      <w:sz w:val="22"/>
      <w:lang w:val="lt-LT" w:eastAsia="en-US" w:bidi="ar-SA"/>
    </w:rPr>
  </w:style>
  <w:style w:type="character" w:customStyle="1" w:styleId="CharChar1">
    <w:name w:val="Char Char1"/>
    <w:rsid w:val="00FF2FFA"/>
    <w:rPr>
      <w:sz w:val="22"/>
      <w:lang w:val="lt-LT" w:eastAsia="lt-LT" w:bidi="ar-SA"/>
    </w:rPr>
  </w:style>
  <w:style w:type="character" w:customStyle="1" w:styleId="CharChar111">
    <w:name w:val="Char Char111"/>
    <w:locked/>
    <w:rsid w:val="00FF2FFA"/>
    <w:rPr>
      <w:rFonts w:ascii="Arial" w:hAnsi="Arial"/>
      <w:b/>
      <w:kern w:val="28"/>
      <w:sz w:val="28"/>
      <w:lang w:val="lt-LT" w:eastAsia="en-US" w:bidi="ar-SA"/>
    </w:rPr>
  </w:style>
  <w:style w:type="character" w:customStyle="1" w:styleId="CharChar101">
    <w:name w:val="Char Char101"/>
    <w:semiHidden/>
    <w:locked/>
    <w:rsid w:val="00FF2FFA"/>
    <w:rPr>
      <w:rFonts w:ascii="Arial" w:hAnsi="Arial"/>
      <w:b/>
      <w:i/>
      <w:sz w:val="22"/>
      <w:lang w:val="lt-LT" w:eastAsia="en-US" w:bidi="ar-SA"/>
    </w:rPr>
  </w:style>
  <w:style w:type="paragraph" w:styleId="Sraopastraipa">
    <w:name w:val="List Paragraph"/>
    <w:basedOn w:val="prastasis"/>
    <w:uiPriority w:val="34"/>
    <w:qFormat/>
    <w:rsid w:val="00FF2FFA"/>
    <w:pPr>
      <w:ind w:left="720"/>
      <w:contextualSpacing/>
    </w:pPr>
    <w:rPr>
      <w:noProof w:val="0"/>
      <w:sz w:val="2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lithuania@sando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5A1B-1C46-4B0F-8E78-B776905B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42604</Words>
  <Characters>24285</Characters>
  <Application>Microsoft Office Word</Application>
  <DocSecurity>8</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3</cp:revision>
  <dcterms:created xsi:type="dcterms:W3CDTF">2017-09-29T06:23:00Z</dcterms:created>
  <dcterms:modified xsi:type="dcterms:W3CDTF">2017-09-29T06:23:00Z</dcterms:modified>
</cp:coreProperties>
</file>