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98A6B" w14:textId="77777777" w:rsidR="008D39B9" w:rsidRPr="008D39B9" w:rsidRDefault="008D39B9" w:rsidP="008D39B9">
      <w:pPr>
        <w:spacing w:after="0" w:line="240" w:lineRule="auto"/>
        <w:rPr>
          <w:rFonts w:ascii="Times New Roman" w:eastAsia="Times New Roman" w:hAnsi="Times New Roman" w:cs="Times New Roman"/>
        </w:rPr>
      </w:pPr>
      <w:bookmarkStart w:id="0" w:name="_GoBack"/>
      <w:bookmarkEnd w:id="0"/>
    </w:p>
    <w:p w14:paraId="006FF07C" w14:textId="77777777" w:rsidR="008D39B9" w:rsidRPr="008D39B9" w:rsidRDefault="008D39B9" w:rsidP="008D39B9">
      <w:pPr>
        <w:spacing w:after="0" w:line="240" w:lineRule="auto"/>
        <w:rPr>
          <w:rFonts w:ascii="Times New Roman" w:eastAsia="Times New Roman" w:hAnsi="Times New Roman" w:cs="Times New Roman"/>
        </w:rPr>
      </w:pPr>
    </w:p>
    <w:p w14:paraId="61696EB5" w14:textId="77777777" w:rsidR="008D39B9" w:rsidRPr="008D39B9" w:rsidRDefault="008D39B9" w:rsidP="008D39B9">
      <w:pPr>
        <w:spacing w:after="0" w:line="240" w:lineRule="auto"/>
        <w:rPr>
          <w:rFonts w:ascii="Times New Roman" w:eastAsia="Times New Roman" w:hAnsi="Times New Roman" w:cs="Times New Roman"/>
        </w:rPr>
      </w:pPr>
    </w:p>
    <w:p w14:paraId="24C8EF4C" w14:textId="77777777" w:rsidR="008D39B9" w:rsidRPr="008D39B9" w:rsidRDefault="008D39B9" w:rsidP="008D39B9">
      <w:pPr>
        <w:spacing w:after="0" w:line="240" w:lineRule="auto"/>
        <w:rPr>
          <w:rFonts w:ascii="Times New Roman" w:eastAsia="Times New Roman" w:hAnsi="Times New Roman" w:cs="Times New Roman"/>
        </w:rPr>
      </w:pPr>
    </w:p>
    <w:p w14:paraId="4B90F7DF" w14:textId="77777777" w:rsidR="008D39B9" w:rsidRPr="008D39B9" w:rsidRDefault="008D39B9" w:rsidP="008D39B9">
      <w:pPr>
        <w:spacing w:after="0" w:line="240" w:lineRule="auto"/>
        <w:rPr>
          <w:rFonts w:ascii="Times New Roman" w:eastAsia="Times New Roman" w:hAnsi="Times New Roman" w:cs="Times New Roman"/>
        </w:rPr>
      </w:pPr>
    </w:p>
    <w:p w14:paraId="138207DF" w14:textId="77777777" w:rsidR="008D39B9" w:rsidRPr="008D39B9" w:rsidRDefault="008D39B9" w:rsidP="008D39B9">
      <w:pPr>
        <w:spacing w:after="0" w:line="240" w:lineRule="auto"/>
        <w:rPr>
          <w:rFonts w:ascii="Times New Roman" w:eastAsia="Times New Roman" w:hAnsi="Times New Roman" w:cs="Times New Roman"/>
        </w:rPr>
      </w:pPr>
    </w:p>
    <w:p w14:paraId="7E74B207" w14:textId="77777777" w:rsidR="008D39B9" w:rsidRPr="008D39B9" w:rsidRDefault="008D39B9" w:rsidP="008D39B9">
      <w:pPr>
        <w:spacing w:after="0" w:line="240" w:lineRule="auto"/>
        <w:rPr>
          <w:rFonts w:ascii="Times New Roman" w:eastAsia="Times New Roman" w:hAnsi="Times New Roman" w:cs="Times New Roman"/>
        </w:rPr>
      </w:pPr>
    </w:p>
    <w:p w14:paraId="5DDEA356" w14:textId="77777777" w:rsidR="008D39B9" w:rsidRPr="008D39B9" w:rsidRDefault="008D39B9" w:rsidP="008D39B9">
      <w:pPr>
        <w:spacing w:after="0" w:line="240" w:lineRule="auto"/>
        <w:rPr>
          <w:rFonts w:ascii="Times New Roman" w:eastAsia="Times New Roman" w:hAnsi="Times New Roman" w:cs="Times New Roman"/>
        </w:rPr>
      </w:pPr>
    </w:p>
    <w:p w14:paraId="412D108E" w14:textId="77777777" w:rsidR="008D39B9" w:rsidRPr="008D39B9" w:rsidRDefault="008D39B9" w:rsidP="008D39B9">
      <w:pPr>
        <w:spacing w:after="0" w:line="240" w:lineRule="auto"/>
        <w:rPr>
          <w:rFonts w:ascii="Times New Roman" w:eastAsia="Times New Roman" w:hAnsi="Times New Roman" w:cs="Times New Roman"/>
        </w:rPr>
      </w:pPr>
    </w:p>
    <w:p w14:paraId="78E0EA27" w14:textId="77777777" w:rsidR="008D39B9" w:rsidRPr="008D39B9" w:rsidRDefault="008D39B9" w:rsidP="008D39B9">
      <w:pPr>
        <w:spacing w:after="0" w:line="240" w:lineRule="auto"/>
        <w:rPr>
          <w:rFonts w:ascii="Times New Roman" w:eastAsia="Times New Roman" w:hAnsi="Times New Roman" w:cs="Times New Roman"/>
        </w:rPr>
      </w:pPr>
    </w:p>
    <w:p w14:paraId="6783E0D0" w14:textId="77777777" w:rsidR="008D39B9" w:rsidRPr="008D39B9" w:rsidRDefault="008D39B9" w:rsidP="008D39B9">
      <w:pPr>
        <w:spacing w:after="0" w:line="240" w:lineRule="auto"/>
        <w:rPr>
          <w:rFonts w:ascii="Times New Roman" w:eastAsia="Times New Roman" w:hAnsi="Times New Roman" w:cs="Times New Roman"/>
        </w:rPr>
      </w:pPr>
    </w:p>
    <w:p w14:paraId="49547523" w14:textId="77777777" w:rsidR="008D39B9" w:rsidRPr="008D39B9" w:rsidRDefault="008D39B9" w:rsidP="008D39B9">
      <w:pPr>
        <w:spacing w:after="0" w:line="240" w:lineRule="auto"/>
        <w:rPr>
          <w:rFonts w:ascii="Times New Roman" w:eastAsia="Times New Roman" w:hAnsi="Times New Roman" w:cs="Times New Roman"/>
        </w:rPr>
      </w:pPr>
    </w:p>
    <w:p w14:paraId="481E96EE" w14:textId="77777777" w:rsidR="008D39B9" w:rsidRPr="008D39B9" w:rsidRDefault="008D39B9" w:rsidP="008D39B9">
      <w:pPr>
        <w:spacing w:after="0" w:line="240" w:lineRule="auto"/>
        <w:rPr>
          <w:rFonts w:ascii="Times New Roman" w:eastAsia="Times New Roman" w:hAnsi="Times New Roman" w:cs="Times New Roman"/>
        </w:rPr>
      </w:pPr>
    </w:p>
    <w:p w14:paraId="589112C8" w14:textId="77777777" w:rsidR="008D39B9" w:rsidRPr="008D39B9" w:rsidRDefault="008D39B9" w:rsidP="008D39B9">
      <w:pPr>
        <w:spacing w:after="0" w:line="240" w:lineRule="auto"/>
        <w:rPr>
          <w:rFonts w:ascii="Times New Roman" w:eastAsia="Times New Roman" w:hAnsi="Times New Roman" w:cs="Times New Roman"/>
        </w:rPr>
      </w:pPr>
    </w:p>
    <w:p w14:paraId="508A7931" w14:textId="77777777" w:rsidR="008D39B9" w:rsidRPr="008D39B9" w:rsidRDefault="008D39B9" w:rsidP="008D39B9">
      <w:pPr>
        <w:spacing w:after="0" w:line="240" w:lineRule="auto"/>
        <w:rPr>
          <w:rFonts w:ascii="Times New Roman" w:eastAsia="Times New Roman" w:hAnsi="Times New Roman" w:cs="Times New Roman"/>
        </w:rPr>
      </w:pPr>
    </w:p>
    <w:p w14:paraId="6B583446" w14:textId="77777777" w:rsidR="008D39B9" w:rsidRPr="008D39B9" w:rsidRDefault="008D39B9" w:rsidP="008D39B9">
      <w:pPr>
        <w:spacing w:after="0" w:line="240" w:lineRule="auto"/>
        <w:rPr>
          <w:rFonts w:ascii="Times New Roman" w:eastAsia="Times New Roman" w:hAnsi="Times New Roman" w:cs="Times New Roman"/>
        </w:rPr>
      </w:pPr>
    </w:p>
    <w:p w14:paraId="31DA5BB7" w14:textId="77777777" w:rsidR="008D39B9" w:rsidRPr="008D39B9" w:rsidRDefault="008D39B9" w:rsidP="008D39B9">
      <w:pPr>
        <w:spacing w:after="0" w:line="240" w:lineRule="auto"/>
        <w:rPr>
          <w:rFonts w:ascii="Times New Roman" w:eastAsia="Times New Roman" w:hAnsi="Times New Roman" w:cs="Times New Roman"/>
        </w:rPr>
      </w:pPr>
    </w:p>
    <w:p w14:paraId="20FD3FBE" w14:textId="77777777" w:rsidR="008D39B9" w:rsidRPr="008D39B9" w:rsidRDefault="008D39B9" w:rsidP="008D39B9">
      <w:pPr>
        <w:spacing w:after="0" w:line="240" w:lineRule="auto"/>
        <w:rPr>
          <w:rFonts w:ascii="Times New Roman" w:eastAsia="Times New Roman" w:hAnsi="Times New Roman" w:cs="Times New Roman"/>
        </w:rPr>
      </w:pPr>
    </w:p>
    <w:p w14:paraId="2E8321B5" w14:textId="77777777" w:rsidR="008D39B9" w:rsidRPr="008D39B9" w:rsidRDefault="008D39B9" w:rsidP="008D39B9">
      <w:pPr>
        <w:spacing w:after="0" w:line="240" w:lineRule="auto"/>
        <w:rPr>
          <w:rFonts w:ascii="Times New Roman" w:eastAsia="Times New Roman" w:hAnsi="Times New Roman" w:cs="Times New Roman"/>
        </w:rPr>
      </w:pPr>
    </w:p>
    <w:p w14:paraId="77B0F3BE" w14:textId="77777777" w:rsidR="008D39B9" w:rsidRPr="008D39B9" w:rsidRDefault="008D39B9" w:rsidP="008D39B9">
      <w:pPr>
        <w:spacing w:after="0" w:line="240" w:lineRule="auto"/>
        <w:rPr>
          <w:rFonts w:ascii="Times New Roman" w:eastAsia="Times New Roman" w:hAnsi="Times New Roman" w:cs="Times New Roman"/>
        </w:rPr>
      </w:pPr>
    </w:p>
    <w:p w14:paraId="5A83BBCE" w14:textId="77777777" w:rsidR="008D39B9" w:rsidRPr="008D39B9" w:rsidRDefault="008D39B9" w:rsidP="008D39B9">
      <w:pPr>
        <w:spacing w:after="0" w:line="240" w:lineRule="auto"/>
        <w:rPr>
          <w:rFonts w:ascii="Times New Roman" w:eastAsia="Times New Roman" w:hAnsi="Times New Roman" w:cs="Times New Roman"/>
        </w:rPr>
      </w:pPr>
    </w:p>
    <w:p w14:paraId="0AC8AA60" w14:textId="77777777" w:rsidR="008D39B9" w:rsidRPr="008D39B9" w:rsidRDefault="008D39B9" w:rsidP="008D39B9">
      <w:pPr>
        <w:spacing w:after="0" w:line="240" w:lineRule="auto"/>
        <w:rPr>
          <w:rFonts w:ascii="Times New Roman" w:eastAsia="Times New Roman" w:hAnsi="Times New Roman" w:cs="Times New Roman"/>
        </w:rPr>
      </w:pPr>
    </w:p>
    <w:p w14:paraId="4F3CE4DD" w14:textId="77777777" w:rsidR="008D39B9" w:rsidRPr="008D39B9" w:rsidRDefault="008D39B9" w:rsidP="008D39B9">
      <w:pPr>
        <w:spacing w:after="0" w:line="240" w:lineRule="auto"/>
        <w:rPr>
          <w:rFonts w:ascii="Times New Roman" w:eastAsia="Times New Roman" w:hAnsi="Times New Roman" w:cs="Times New Roman"/>
        </w:rPr>
      </w:pPr>
    </w:p>
    <w:p w14:paraId="6E24D0C4" w14:textId="77777777" w:rsidR="008D39B9" w:rsidRPr="008D39B9" w:rsidRDefault="008D39B9" w:rsidP="008D39B9">
      <w:pPr>
        <w:spacing w:after="0" w:line="240" w:lineRule="auto"/>
        <w:jc w:val="center"/>
        <w:rPr>
          <w:rFonts w:ascii="Times New Roman" w:eastAsia="Times New Roman" w:hAnsi="Times New Roman" w:cs="Times New Roman"/>
          <w:b/>
        </w:rPr>
      </w:pPr>
      <w:bookmarkStart w:id="1" w:name="_Toc129243096"/>
      <w:bookmarkStart w:id="2" w:name="_Toc129243221"/>
      <w:r w:rsidRPr="008D39B9">
        <w:rPr>
          <w:rFonts w:ascii="Times New Roman" w:eastAsia="Times New Roman" w:hAnsi="Times New Roman" w:cs="Times New Roman"/>
          <w:b/>
        </w:rPr>
        <w:t>I PRIEDAS</w:t>
      </w:r>
      <w:bookmarkEnd w:id="1"/>
      <w:bookmarkEnd w:id="2"/>
    </w:p>
    <w:p w14:paraId="1569F148" w14:textId="77777777" w:rsidR="008D39B9" w:rsidRPr="008D39B9" w:rsidRDefault="008D39B9" w:rsidP="008D39B9">
      <w:pPr>
        <w:spacing w:after="0" w:line="240" w:lineRule="auto"/>
        <w:jc w:val="center"/>
        <w:rPr>
          <w:rFonts w:ascii="Times New Roman" w:eastAsia="Times New Roman" w:hAnsi="Times New Roman" w:cs="Times New Roman"/>
          <w:b/>
        </w:rPr>
      </w:pPr>
    </w:p>
    <w:p w14:paraId="1C5A1739" w14:textId="77777777" w:rsidR="008D39B9" w:rsidRPr="008D39B9" w:rsidRDefault="008D39B9" w:rsidP="008D39B9">
      <w:pPr>
        <w:spacing w:after="0" w:line="240" w:lineRule="auto"/>
        <w:jc w:val="center"/>
        <w:rPr>
          <w:rFonts w:ascii="Times New Roman" w:eastAsia="Times New Roman" w:hAnsi="Times New Roman" w:cs="Times New Roman"/>
          <w:b/>
        </w:rPr>
      </w:pPr>
      <w:bookmarkStart w:id="3" w:name="_Toc129243097"/>
      <w:bookmarkStart w:id="4" w:name="_Toc129243222"/>
      <w:r w:rsidRPr="008D39B9">
        <w:rPr>
          <w:rFonts w:ascii="Times New Roman" w:eastAsia="Times New Roman" w:hAnsi="Times New Roman" w:cs="Times New Roman"/>
          <w:b/>
        </w:rPr>
        <w:t>PREPARATO CHARAKTERISTIKŲ SANTRAUKA</w:t>
      </w:r>
      <w:bookmarkEnd w:id="3"/>
      <w:bookmarkEnd w:id="4"/>
    </w:p>
    <w:p w14:paraId="4739A4CC"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Cs/>
          <w:iCs/>
        </w:rPr>
        <w:br w:type="page"/>
      </w:r>
      <w:bookmarkStart w:id="5" w:name="_Toc129243098"/>
      <w:bookmarkStart w:id="6" w:name="_Toc129243223"/>
      <w:r w:rsidRPr="008D39B9">
        <w:rPr>
          <w:rFonts w:ascii="Times New Roman" w:eastAsia="Times New Roman" w:hAnsi="Times New Roman" w:cs="Times New Roman"/>
          <w:b/>
        </w:rPr>
        <w:lastRenderedPageBreak/>
        <w:t>1.</w:t>
      </w:r>
      <w:r w:rsidRPr="008D39B9">
        <w:rPr>
          <w:rFonts w:ascii="Times New Roman" w:eastAsia="Times New Roman" w:hAnsi="Times New Roman" w:cs="Times New Roman"/>
          <w:b/>
        </w:rPr>
        <w:tab/>
        <w:t>VAISTINIO PREPARATO PAVADINIMAS</w:t>
      </w:r>
      <w:bookmarkEnd w:id="5"/>
      <w:bookmarkEnd w:id="6"/>
    </w:p>
    <w:p w14:paraId="0973FDB4" w14:textId="77777777" w:rsidR="008D39B9" w:rsidRPr="008D39B9" w:rsidRDefault="008D39B9" w:rsidP="008D39B9">
      <w:pPr>
        <w:spacing w:after="0" w:line="240" w:lineRule="auto"/>
        <w:rPr>
          <w:rFonts w:ascii="Times New Roman" w:eastAsia="Times New Roman" w:hAnsi="Times New Roman" w:cs="Times New Roman"/>
        </w:rPr>
      </w:pPr>
    </w:p>
    <w:p w14:paraId="41D8A2D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2000 mg milteliai infuziniam tirpalui</w:t>
      </w:r>
    </w:p>
    <w:p w14:paraId="2EEB80F3" w14:textId="77777777" w:rsidR="008D39B9" w:rsidRPr="008D39B9" w:rsidRDefault="008D39B9" w:rsidP="008D39B9">
      <w:pPr>
        <w:spacing w:after="0" w:line="240" w:lineRule="auto"/>
        <w:rPr>
          <w:rFonts w:ascii="Times New Roman" w:eastAsia="Times New Roman" w:hAnsi="Times New Roman" w:cs="Times New Roman"/>
        </w:rPr>
      </w:pPr>
    </w:p>
    <w:p w14:paraId="1BBEAD44" w14:textId="77777777" w:rsidR="008D39B9" w:rsidRPr="008D39B9" w:rsidRDefault="008D39B9" w:rsidP="008D39B9">
      <w:pPr>
        <w:spacing w:after="0" w:line="240" w:lineRule="auto"/>
        <w:rPr>
          <w:rFonts w:ascii="Times New Roman" w:eastAsia="Times New Roman" w:hAnsi="Times New Roman" w:cs="Times New Roman"/>
        </w:rPr>
      </w:pPr>
    </w:p>
    <w:p w14:paraId="7D09CC03"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7" w:name="_Toc129243099"/>
      <w:bookmarkStart w:id="8" w:name="_Toc129243224"/>
      <w:r w:rsidRPr="008D39B9">
        <w:rPr>
          <w:rFonts w:ascii="Times New Roman" w:eastAsia="Times New Roman" w:hAnsi="Times New Roman" w:cs="Times New Roman"/>
          <w:b/>
        </w:rPr>
        <w:t>2.</w:t>
      </w:r>
      <w:r w:rsidRPr="008D39B9">
        <w:rPr>
          <w:rFonts w:ascii="Times New Roman" w:eastAsia="Times New Roman" w:hAnsi="Times New Roman" w:cs="Times New Roman"/>
          <w:b/>
        </w:rPr>
        <w:tab/>
        <w:t>KOKYBINĖ IR KIEKYBINĖ SUDĖTIS</w:t>
      </w:r>
      <w:bookmarkEnd w:id="7"/>
      <w:bookmarkEnd w:id="8"/>
    </w:p>
    <w:p w14:paraId="7BE485C6" w14:textId="77777777" w:rsidR="008D39B9" w:rsidRPr="008D39B9" w:rsidRDefault="008D39B9" w:rsidP="008D39B9">
      <w:pPr>
        <w:spacing w:after="0" w:line="240" w:lineRule="auto"/>
        <w:rPr>
          <w:rFonts w:ascii="Times New Roman" w:eastAsia="Times New Roman" w:hAnsi="Times New Roman" w:cs="Times New Roman"/>
        </w:rPr>
      </w:pPr>
    </w:p>
    <w:p w14:paraId="08ECF259" w14:textId="2737529E" w:rsidR="008D39B9" w:rsidRPr="008D39B9" w:rsidRDefault="00527145" w:rsidP="008D39B9">
      <w:pPr>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8D39B9">
        <w:rPr>
          <w:rFonts w:ascii="Times New Roman" w:eastAsia="Times New Roman" w:hAnsi="Times New Roman" w:cs="Times New Roman"/>
        </w:rPr>
        <w:t xml:space="preserve">viename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008D39B9" w:rsidRPr="008D39B9">
        <w:rPr>
          <w:rFonts w:ascii="Times New Roman" w:eastAsia="Times New Roman" w:hAnsi="Times New Roman" w:cs="Times New Roman"/>
        </w:rPr>
        <w:t>yra 2000 mg gemcitabino (gemcitabino hidrochlorido pavidalu).</w:t>
      </w:r>
    </w:p>
    <w:p w14:paraId="0519E5B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Viename paruošto tirpalo mililitre yra 38 mg gemcitabino.</w:t>
      </w:r>
    </w:p>
    <w:p w14:paraId="4D8EB62F" w14:textId="77777777" w:rsidR="008D39B9" w:rsidRPr="008D39B9" w:rsidRDefault="008D39B9" w:rsidP="008D39B9">
      <w:pPr>
        <w:spacing w:after="0" w:line="240" w:lineRule="auto"/>
        <w:rPr>
          <w:rFonts w:ascii="Times New Roman" w:eastAsia="Times New Roman" w:hAnsi="Times New Roman" w:cs="Times New Roman"/>
        </w:rPr>
      </w:pPr>
    </w:p>
    <w:p w14:paraId="76F009F4"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Pagalbinė medžiaga</w:t>
      </w:r>
      <w:r w:rsidR="00251A1C">
        <w:rPr>
          <w:rFonts w:ascii="Times New Roman" w:eastAsia="Times New Roman" w:hAnsi="Times New Roman" w:cs="Times New Roman"/>
          <w:u w:val="single"/>
        </w:rPr>
        <w:t>, kurios poveikis žinomas</w:t>
      </w:r>
    </w:p>
    <w:p w14:paraId="71BAD085" w14:textId="10693A76" w:rsidR="008D39B9" w:rsidRPr="008D39B9" w:rsidRDefault="00527145" w:rsidP="008D39B9">
      <w:pPr>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8D39B9">
        <w:rPr>
          <w:rFonts w:ascii="Times New Roman" w:eastAsia="Times New Roman" w:hAnsi="Times New Roman" w:cs="Times New Roman"/>
        </w:rPr>
        <w:t xml:space="preserve">viename </w:t>
      </w:r>
      <w:r w:rsidR="008D39B9" w:rsidRPr="008D39B9">
        <w:rPr>
          <w:rFonts w:ascii="Times New Roman" w:eastAsia="Times New Roman" w:hAnsi="Times New Roman" w:cs="Times New Roman"/>
        </w:rPr>
        <w:t xml:space="preserve">2000 mg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008D39B9" w:rsidRPr="008D39B9">
        <w:rPr>
          <w:rFonts w:ascii="Times New Roman" w:eastAsia="Times New Roman" w:hAnsi="Times New Roman" w:cs="Times New Roman"/>
        </w:rPr>
        <w:t>yra 35 mg (1,52 mmol) natrio.</w:t>
      </w:r>
    </w:p>
    <w:p w14:paraId="26DE7A5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Visos pagalbinės medžiagos išvardytos 6.1 skyriuje.</w:t>
      </w:r>
    </w:p>
    <w:p w14:paraId="40078D4E" w14:textId="77777777" w:rsidR="008D39B9" w:rsidRPr="008D39B9" w:rsidRDefault="008D39B9" w:rsidP="008D39B9">
      <w:pPr>
        <w:spacing w:after="0" w:line="240" w:lineRule="auto"/>
        <w:rPr>
          <w:rFonts w:ascii="Times New Roman" w:eastAsia="Times New Roman" w:hAnsi="Times New Roman" w:cs="Times New Roman"/>
        </w:rPr>
      </w:pPr>
    </w:p>
    <w:p w14:paraId="7CC4CA4A" w14:textId="77777777" w:rsidR="008D39B9" w:rsidRPr="008D39B9" w:rsidRDefault="008D39B9" w:rsidP="008D39B9">
      <w:pPr>
        <w:spacing w:after="0" w:line="240" w:lineRule="auto"/>
        <w:rPr>
          <w:rFonts w:ascii="Times New Roman" w:eastAsia="Times New Roman" w:hAnsi="Times New Roman" w:cs="Times New Roman"/>
        </w:rPr>
      </w:pPr>
    </w:p>
    <w:p w14:paraId="24917ABC"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9" w:name="_Toc129243100"/>
      <w:bookmarkStart w:id="10" w:name="_Toc129243225"/>
      <w:r w:rsidRPr="008D39B9">
        <w:rPr>
          <w:rFonts w:ascii="Times New Roman" w:eastAsia="Times New Roman" w:hAnsi="Times New Roman" w:cs="Times New Roman"/>
          <w:b/>
        </w:rPr>
        <w:t>3.</w:t>
      </w:r>
      <w:r w:rsidRPr="008D39B9">
        <w:rPr>
          <w:rFonts w:ascii="Times New Roman" w:eastAsia="Times New Roman" w:hAnsi="Times New Roman" w:cs="Times New Roman"/>
          <w:b/>
        </w:rPr>
        <w:tab/>
        <w:t>FARMACINĖ FORMA</w:t>
      </w:r>
      <w:bookmarkEnd w:id="9"/>
      <w:bookmarkEnd w:id="10"/>
    </w:p>
    <w:p w14:paraId="7C1E4FE4" w14:textId="77777777" w:rsidR="008D39B9" w:rsidRPr="008D39B9" w:rsidRDefault="008D39B9" w:rsidP="008D39B9">
      <w:pPr>
        <w:spacing w:after="0" w:line="240" w:lineRule="auto"/>
        <w:rPr>
          <w:rFonts w:ascii="Times New Roman" w:eastAsia="Times New Roman" w:hAnsi="Times New Roman" w:cs="Times New Roman"/>
        </w:rPr>
      </w:pPr>
    </w:p>
    <w:p w14:paraId="31EBD69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Milteliai infuziniam tirpalui.</w:t>
      </w:r>
    </w:p>
    <w:p w14:paraId="3F951762"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Balti arba beveik balti milteliai arba miltelių gabaliukas.</w:t>
      </w:r>
    </w:p>
    <w:p w14:paraId="55AED5FA" w14:textId="77777777" w:rsidR="008D39B9" w:rsidRPr="008D39B9" w:rsidRDefault="008D39B9" w:rsidP="008D39B9">
      <w:pPr>
        <w:spacing w:after="0" w:line="240" w:lineRule="auto"/>
        <w:rPr>
          <w:rFonts w:ascii="Times New Roman" w:eastAsia="Times New Roman" w:hAnsi="Times New Roman" w:cs="Times New Roman"/>
        </w:rPr>
      </w:pPr>
    </w:p>
    <w:p w14:paraId="2F53CDAF" w14:textId="77777777" w:rsidR="008D39B9" w:rsidRPr="008D39B9" w:rsidRDefault="008D39B9" w:rsidP="008D39B9">
      <w:pPr>
        <w:spacing w:after="0" w:line="240" w:lineRule="auto"/>
        <w:rPr>
          <w:rFonts w:ascii="Times New Roman" w:eastAsia="Times New Roman" w:hAnsi="Times New Roman" w:cs="Times New Roman"/>
        </w:rPr>
      </w:pPr>
    </w:p>
    <w:p w14:paraId="3D0681B3"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11" w:name="_Toc129243101"/>
      <w:bookmarkStart w:id="12" w:name="_Toc129243226"/>
      <w:r w:rsidRPr="008D39B9">
        <w:rPr>
          <w:rFonts w:ascii="Times New Roman" w:eastAsia="Times New Roman" w:hAnsi="Times New Roman" w:cs="Times New Roman"/>
          <w:b/>
        </w:rPr>
        <w:t>4.</w:t>
      </w:r>
      <w:r w:rsidRPr="008D39B9">
        <w:rPr>
          <w:rFonts w:ascii="Times New Roman" w:eastAsia="Times New Roman" w:hAnsi="Times New Roman" w:cs="Times New Roman"/>
          <w:b/>
        </w:rPr>
        <w:tab/>
        <w:t>KLINIKINĖ INFORMACIJA</w:t>
      </w:r>
      <w:bookmarkEnd w:id="11"/>
      <w:bookmarkEnd w:id="12"/>
    </w:p>
    <w:p w14:paraId="3DAA82AC" w14:textId="77777777" w:rsidR="008D39B9" w:rsidRPr="008D39B9" w:rsidRDefault="008D39B9" w:rsidP="008D39B9">
      <w:pPr>
        <w:spacing w:after="0" w:line="240" w:lineRule="auto"/>
        <w:rPr>
          <w:rFonts w:ascii="Times New Roman" w:eastAsia="Times New Roman" w:hAnsi="Times New Roman" w:cs="Times New Roman"/>
        </w:rPr>
      </w:pPr>
    </w:p>
    <w:p w14:paraId="5163E7BC"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13" w:name="_Toc129243102"/>
      <w:bookmarkStart w:id="14" w:name="_Toc129243227"/>
      <w:r w:rsidRPr="008D39B9">
        <w:rPr>
          <w:rFonts w:ascii="Times New Roman" w:eastAsia="Times New Roman" w:hAnsi="Times New Roman" w:cs="Times New Roman"/>
          <w:b/>
        </w:rPr>
        <w:t>4.1</w:t>
      </w:r>
      <w:r w:rsidRPr="008D39B9">
        <w:rPr>
          <w:rFonts w:ascii="Times New Roman" w:eastAsia="Times New Roman" w:hAnsi="Times New Roman" w:cs="Times New Roman"/>
          <w:b/>
        </w:rPr>
        <w:tab/>
        <w:t>Terapinės indikacijos</w:t>
      </w:r>
      <w:bookmarkEnd w:id="13"/>
      <w:bookmarkEnd w:id="14"/>
    </w:p>
    <w:p w14:paraId="00BDFCAE" w14:textId="77777777" w:rsidR="008D39B9" w:rsidRPr="008D39B9" w:rsidRDefault="008D39B9" w:rsidP="008D39B9">
      <w:pPr>
        <w:spacing w:after="0" w:line="240" w:lineRule="auto"/>
        <w:rPr>
          <w:rFonts w:ascii="Times New Roman" w:eastAsia="Times New Roman" w:hAnsi="Times New Roman" w:cs="Times New Roman"/>
        </w:rPr>
      </w:pPr>
    </w:p>
    <w:p w14:paraId="13934979" w14:textId="2FF48A26"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Lokaliai progresavusio arba metastazavusio šlapimo pūslės vėžio gydymas </w:t>
      </w:r>
      <w:r w:rsidR="005241D4">
        <w:rPr>
          <w:rFonts w:ascii="Times New Roman" w:eastAsia="Times New Roman" w:hAnsi="Times New Roman" w:cs="Times New Roman"/>
        </w:rPr>
        <w:t>derinyje</w:t>
      </w:r>
      <w:r w:rsidR="005241D4" w:rsidRPr="00EA6F20">
        <w:rPr>
          <w:rFonts w:ascii="Times New Roman" w:eastAsia="Times New Roman" w:hAnsi="Times New Roman" w:cs="Times New Roman"/>
        </w:rPr>
        <w:t xml:space="preserve"> </w:t>
      </w:r>
      <w:r w:rsidRPr="008D39B9">
        <w:rPr>
          <w:rFonts w:ascii="Times New Roman" w:eastAsia="Times New Roman" w:hAnsi="Times New Roman" w:cs="Times New Roman"/>
        </w:rPr>
        <w:t>su cisplatina.</w:t>
      </w:r>
    </w:p>
    <w:p w14:paraId="14766B85" w14:textId="77777777" w:rsidR="008D39B9" w:rsidRPr="008D39B9" w:rsidRDefault="008D39B9" w:rsidP="008D39B9">
      <w:pPr>
        <w:spacing w:after="0" w:line="240" w:lineRule="auto"/>
        <w:rPr>
          <w:rFonts w:ascii="Times New Roman" w:eastAsia="Times New Roman" w:hAnsi="Times New Roman" w:cs="Times New Roman"/>
        </w:rPr>
      </w:pPr>
    </w:p>
    <w:p w14:paraId="1E07940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Lokaliai progresavusios arba metastazavusios kasos adenokarcinomos gydymas.</w:t>
      </w:r>
    </w:p>
    <w:p w14:paraId="23C60C3F" w14:textId="77777777" w:rsidR="008D39B9" w:rsidRPr="008D39B9" w:rsidRDefault="008D39B9" w:rsidP="008D39B9">
      <w:pPr>
        <w:spacing w:after="0" w:line="240" w:lineRule="auto"/>
        <w:rPr>
          <w:rFonts w:ascii="Times New Roman" w:eastAsia="Times New Roman" w:hAnsi="Times New Roman" w:cs="Times New Roman"/>
        </w:rPr>
      </w:pPr>
    </w:p>
    <w:p w14:paraId="7FD0A436" w14:textId="5364A002"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Pirmaeilis lokaliai progresavusio</w:t>
      </w:r>
      <w:r w:rsidRPr="008D39B9" w:rsidDel="00A7049B">
        <w:rPr>
          <w:rFonts w:ascii="Times New Roman" w:eastAsia="Times New Roman" w:hAnsi="Times New Roman" w:cs="Times New Roman"/>
        </w:rPr>
        <w:t xml:space="preserve"> </w:t>
      </w:r>
      <w:r w:rsidRPr="008D39B9">
        <w:rPr>
          <w:rFonts w:ascii="Times New Roman" w:eastAsia="Times New Roman" w:hAnsi="Times New Roman" w:cs="Times New Roman"/>
        </w:rPr>
        <w:t xml:space="preserve">arba metastazavusio nesmulkialąstelinio plaučių vėžio (NSLPV) gydymas </w:t>
      </w:r>
      <w:r w:rsidR="005241D4">
        <w:rPr>
          <w:rFonts w:ascii="Times New Roman" w:eastAsia="Times New Roman" w:hAnsi="Times New Roman" w:cs="Times New Roman"/>
        </w:rPr>
        <w:t>derinyje</w:t>
      </w:r>
      <w:r w:rsidR="005241D4" w:rsidRPr="00EA6F20">
        <w:rPr>
          <w:rFonts w:ascii="Times New Roman" w:eastAsia="Times New Roman" w:hAnsi="Times New Roman" w:cs="Times New Roman"/>
        </w:rPr>
        <w:t xml:space="preserve"> </w:t>
      </w:r>
      <w:r w:rsidRPr="008D39B9">
        <w:rPr>
          <w:rFonts w:ascii="Times New Roman" w:eastAsia="Times New Roman" w:hAnsi="Times New Roman" w:cs="Times New Roman"/>
        </w:rPr>
        <w:t>su cisplatina. Monoterapiją gemcitabinu galima taikyti senyviems pacientams arba pacientams, kurių funkcinė būklė yra 2 balai.</w:t>
      </w:r>
    </w:p>
    <w:p w14:paraId="0238B394" w14:textId="77777777" w:rsidR="008D39B9" w:rsidRPr="008D39B9" w:rsidRDefault="008D39B9" w:rsidP="008D39B9">
      <w:pPr>
        <w:spacing w:after="0" w:line="240" w:lineRule="auto"/>
        <w:rPr>
          <w:rFonts w:ascii="Times New Roman" w:eastAsia="Times New Roman" w:hAnsi="Times New Roman" w:cs="Times New Roman"/>
        </w:rPr>
      </w:pPr>
    </w:p>
    <w:p w14:paraId="544DEBB0" w14:textId="565B3C26"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Lokaliai progresavusios arba metastazavusios kiaušidžių karcinomos gydymas </w:t>
      </w:r>
      <w:r w:rsidR="005241D4">
        <w:rPr>
          <w:rFonts w:ascii="Times New Roman" w:eastAsia="Times New Roman" w:hAnsi="Times New Roman" w:cs="Times New Roman"/>
        </w:rPr>
        <w:t>derinyje</w:t>
      </w:r>
      <w:r w:rsidR="005241D4" w:rsidRPr="00EA6F20">
        <w:rPr>
          <w:rFonts w:ascii="Times New Roman" w:eastAsia="Times New Roman" w:hAnsi="Times New Roman" w:cs="Times New Roman"/>
        </w:rPr>
        <w:t xml:space="preserve"> </w:t>
      </w:r>
      <w:r w:rsidRPr="008D39B9">
        <w:rPr>
          <w:rFonts w:ascii="Times New Roman" w:eastAsia="Times New Roman" w:hAnsi="Times New Roman" w:cs="Times New Roman"/>
        </w:rPr>
        <w:t>su karboplatina pacientėms, kurioms liga recidyvavo ne anksčiau, kaip po 6 mėnesių po pirmaeilio gydymo platinos preparatais.</w:t>
      </w:r>
    </w:p>
    <w:p w14:paraId="4C579E40" w14:textId="77777777" w:rsidR="008D39B9" w:rsidRPr="008D39B9" w:rsidRDefault="008D39B9" w:rsidP="008D39B9">
      <w:pPr>
        <w:spacing w:after="0" w:line="240" w:lineRule="auto"/>
        <w:rPr>
          <w:rFonts w:ascii="Times New Roman" w:eastAsia="Times New Roman" w:hAnsi="Times New Roman" w:cs="Times New Roman"/>
        </w:rPr>
      </w:pPr>
    </w:p>
    <w:p w14:paraId="585EC987" w14:textId="051F6C54"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Neoperuotino, lokaliai recidyvavusio arba metastazavusio krūties vėžio gydymas </w:t>
      </w:r>
      <w:r w:rsidR="005241D4">
        <w:rPr>
          <w:rFonts w:ascii="Times New Roman" w:eastAsia="Times New Roman" w:hAnsi="Times New Roman" w:cs="Times New Roman"/>
        </w:rPr>
        <w:t>derinyje</w:t>
      </w:r>
      <w:r w:rsidR="005241D4" w:rsidRPr="00EA6F20">
        <w:rPr>
          <w:rFonts w:ascii="Times New Roman" w:eastAsia="Times New Roman" w:hAnsi="Times New Roman" w:cs="Times New Roman"/>
        </w:rPr>
        <w:t xml:space="preserve"> </w:t>
      </w:r>
      <w:r w:rsidRPr="008D39B9">
        <w:rPr>
          <w:rFonts w:ascii="Times New Roman" w:eastAsia="Times New Roman" w:hAnsi="Times New Roman" w:cs="Times New Roman"/>
        </w:rPr>
        <w:t>su paklitakseliu pacientams, kuriems liga recidyvavo po adjuvantinės arba neoadjuvantinės chemoterapijos. Toks pacientas ankstesnės chemoterapijos metu turi būti gydytas antraciklinais, išskyrus atvejus, jeigu yra jų vartojimo kontraindikacijų.</w:t>
      </w:r>
    </w:p>
    <w:p w14:paraId="4766166F" w14:textId="77777777" w:rsidR="008D39B9" w:rsidRPr="008D39B9" w:rsidRDefault="008D39B9" w:rsidP="008D39B9">
      <w:pPr>
        <w:spacing w:after="0" w:line="240" w:lineRule="auto"/>
        <w:rPr>
          <w:rFonts w:ascii="Times New Roman" w:eastAsia="Times New Roman" w:hAnsi="Times New Roman" w:cs="Times New Roman"/>
        </w:rPr>
      </w:pPr>
    </w:p>
    <w:p w14:paraId="32778AB9"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15" w:name="_Toc129243103"/>
      <w:bookmarkStart w:id="16" w:name="_Toc129243228"/>
      <w:r w:rsidRPr="008D39B9">
        <w:rPr>
          <w:rFonts w:ascii="Times New Roman" w:eastAsia="Times New Roman" w:hAnsi="Times New Roman" w:cs="Times New Roman"/>
          <w:b/>
        </w:rPr>
        <w:t>4.2</w:t>
      </w:r>
      <w:r w:rsidRPr="008D39B9">
        <w:rPr>
          <w:rFonts w:ascii="Times New Roman" w:eastAsia="Times New Roman" w:hAnsi="Times New Roman" w:cs="Times New Roman"/>
          <w:b/>
        </w:rPr>
        <w:tab/>
        <w:t>Dozavimas ir vartojimo metodas</w:t>
      </w:r>
      <w:bookmarkEnd w:id="15"/>
      <w:bookmarkEnd w:id="16"/>
    </w:p>
    <w:p w14:paraId="2F11B25A" w14:textId="77777777" w:rsidR="008D39B9" w:rsidRPr="008D39B9" w:rsidRDefault="008D39B9" w:rsidP="008D39B9">
      <w:pPr>
        <w:spacing w:after="0" w:line="240" w:lineRule="auto"/>
        <w:rPr>
          <w:rFonts w:ascii="Times New Roman" w:eastAsia="Times New Roman" w:hAnsi="Times New Roman" w:cs="Times New Roman"/>
        </w:rPr>
      </w:pPr>
    </w:p>
    <w:p w14:paraId="54F3E3B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Gydymą gemcitabinu gali skirti tik gydytojas, turintis teisę gydyti priešvėžiniais chemoterapiniais preparatais.</w:t>
      </w:r>
    </w:p>
    <w:p w14:paraId="2B72AB3C" w14:textId="77777777" w:rsidR="008D39B9" w:rsidRPr="008D39B9" w:rsidRDefault="008D39B9" w:rsidP="008D39B9">
      <w:pPr>
        <w:spacing w:after="0" w:line="240" w:lineRule="auto"/>
        <w:rPr>
          <w:rFonts w:ascii="Times New Roman" w:eastAsia="Times New Roman" w:hAnsi="Times New Roman" w:cs="Times New Roman"/>
        </w:rPr>
      </w:pPr>
    </w:p>
    <w:p w14:paraId="691FDD88"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Rekomenduojamas dozavimas</w:t>
      </w:r>
    </w:p>
    <w:p w14:paraId="0682A837" w14:textId="77777777" w:rsidR="008D39B9" w:rsidRPr="008D39B9" w:rsidRDefault="008D39B9" w:rsidP="008D39B9">
      <w:pPr>
        <w:spacing w:after="0" w:line="240" w:lineRule="auto"/>
        <w:rPr>
          <w:rFonts w:ascii="Times New Roman" w:eastAsia="Times New Roman" w:hAnsi="Times New Roman" w:cs="Times New Roman"/>
          <w:u w:val="single"/>
        </w:rPr>
      </w:pPr>
    </w:p>
    <w:p w14:paraId="5D7BF87B" w14:textId="77777777" w:rsidR="008D39B9" w:rsidRPr="008D39B9" w:rsidRDefault="008D39B9" w:rsidP="008D39B9">
      <w:pPr>
        <w:spacing w:after="0" w:line="240" w:lineRule="auto"/>
        <w:rPr>
          <w:rFonts w:ascii="Times New Roman" w:eastAsia="Times New Roman" w:hAnsi="Times New Roman" w:cs="Times New Roman"/>
          <w:bCs/>
          <w:i/>
          <w:u w:val="single"/>
        </w:rPr>
      </w:pPr>
      <w:r w:rsidRPr="008D39B9">
        <w:rPr>
          <w:rFonts w:ascii="Times New Roman" w:eastAsia="Times New Roman" w:hAnsi="Times New Roman" w:cs="Times New Roman"/>
          <w:bCs/>
          <w:i/>
          <w:u w:val="single"/>
        </w:rPr>
        <w:t>Šlapimo pūslės vėžys</w:t>
      </w:r>
    </w:p>
    <w:p w14:paraId="77F870DB" w14:textId="77777777" w:rsidR="008D39B9" w:rsidRPr="008D39B9" w:rsidRDefault="008D39B9" w:rsidP="008D39B9">
      <w:pPr>
        <w:spacing w:after="0" w:line="240" w:lineRule="auto"/>
        <w:rPr>
          <w:rFonts w:ascii="Times New Roman" w:eastAsia="Times New Roman" w:hAnsi="Times New Roman" w:cs="Times New Roman"/>
          <w:bCs/>
          <w:i/>
          <w:iCs/>
        </w:rPr>
      </w:pPr>
      <w:r w:rsidRPr="008D39B9">
        <w:rPr>
          <w:rFonts w:ascii="Times New Roman" w:eastAsia="Times New Roman" w:hAnsi="Times New Roman" w:cs="Times New Roman"/>
          <w:bCs/>
          <w:i/>
          <w:iCs/>
        </w:rPr>
        <w:t>Kombinuotas gydymas</w:t>
      </w:r>
    </w:p>
    <w:p w14:paraId="110E6A29" w14:textId="77777777"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bCs/>
          <w:iCs/>
        </w:rPr>
        <w:t>Rekomenduojama gemcitabino dozė yra 1000 mg/m</w:t>
      </w:r>
      <w:r w:rsidRPr="008D39B9">
        <w:rPr>
          <w:rFonts w:ascii="Times New Roman" w:eastAsia="Times New Roman" w:hAnsi="Times New Roman" w:cs="Times New Roman"/>
          <w:bCs/>
          <w:iCs/>
          <w:vertAlign w:val="superscript"/>
        </w:rPr>
        <w:t>2</w:t>
      </w:r>
      <w:r w:rsidRPr="008D39B9">
        <w:rPr>
          <w:rFonts w:ascii="Times New Roman" w:eastAsia="Times New Roman" w:hAnsi="Times New Roman" w:cs="Times New Roman"/>
          <w:bCs/>
          <w:iCs/>
        </w:rPr>
        <w:t xml:space="preserve"> kūno paviršiaus ploto, kuri infuzuojama į veną per 30 min. Šią dozę reikia vartoti 1-ąją, 8-ąją ir 15-ąją kiekvieno 28 parų ciklo parą derinant su cisplatina. </w:t>
      </w:r>
      <w:r w:rsidRPr="008D39B9">
        <w:rPr>
          <w:rFonts w:ascii="Times New Roman" w:eastAsia="Times New Roman" w:hAnsi="Times New Roman" w:cs="Times New Roman"/>
        </w:rPr>
        <w:t>Rekomenduojamą 70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cisplatinos dozę reikia vartoti </w:t>
      </w:r>
      <w:r w:rsidRPr="008D39B9">
        <w:rPr>
          <w:rFonts w:ascii="Times New Roman" w:eastAsia="Times New Roman" w:hAnsi="Times New Roman" w:cs="Times New Roman"/>
          <w:bCs/>
          <w:iCs/>
        </w:rPr>
        <w:t xml:space="preserve">1-ąją </w:t>
      </w:r>
      <w:r w:rsidRPr="008D39B9">
        <w:rPr>
          <w:rFonts w:ascii="Times New Roman" w:eastAsia="Times New Roman" w:hAnsi="Times New Roman" w:cs="Times New Roman"/>
        </w:rPr>
        <w:t xml:space="preserve">parą po gemcitabino infuzijos arba </w:t>
      </w:r>
      <w:r w:rsidRPr="008D39B9">
        <w:rPr>
          <w:rFonts w:ascii="Times New Roman" w:eastAsia="Times New Roman" w:hAnsi="Times New Roman" w:cs="Times New Roman"/>
          <w:bCs/>
          <w:iCs/>
        </w:rPr>
        <w:t>2-ąją kiekvieno 28 parų ciklo parą. Vėliau toks keturių savaičių ciklas kartojamas.</w:t>
      </w:r>
    </w:p>
    <w:p w14:paraId="710B703F" w14:textId="77777777"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5EDE1A6B" w14:textId="77777777" w:rsidR="008D39B9" w:rsidRPr="008D39B9" w:rsidRDefault="008D39B9" w:rsidP="008D39B9">
      <w:pPr>
        <w:spacing w:after="0" w:line="240" w:lineRule="auto"/>
        <w:rPr>
          <w:rFonts w:ascii="Times New Roman" w:eastAsia="Times New Roman" w:hAnsi="Times New Roman" w:cs="Times New Roman"/>
        </w:rPr>
      </w:pPr>
    </w:p>
    <w:p w14:paraId="09A86CB1"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Kasos vėžys</w:t>
      </w:r>
    </w:p>
    <w:p w14:paraId="1D5E7268" w14:textId="77777777"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bCs/>
          <w:iCs/>
        </w:rPr>
        <w:t>Rekomenduojama gemcitabino dozė yra 1000 mg/m</w:t>
      </w:r>
      <w:r w:rsidRPr="008D39B9">
        <w:rPr>
          <w:rFonts w:ascii="Times New Roman" w:eastAsia="Times New Roman" w:hAnsi="Times New Roman" w:cs="Times New Roman"/>
          <w:bCs/>
          <w:iCs/>
          <w:vertAlign w:val="superscript"/>
        </w:rPr>
        <w:t>2</w:t>
      </w:r>
      <w:r w:rsidRPr="008D39B9">
        <w:rPr>
          <w:rFonts w:ascii="Times New Roman" w:eastAsia="Times New Roman" w:hAnsi="Times New Roman" w:cs="Times New Roman"/>
          <w:bCs/>
          <w:iCs/>
        </w:rPr>
        <w:t xml:space="preserve"> kūno paviršiaus ploto, kuri infuzuojama į veną per 30 min. Reikia vartoti kartotines tokias dozes vieną kartą per savaitę iki 7 savaičių ir daryti vienos savaitės pertrauką. Vėlesnių keturių savaičių gydymo ciklų metu vaistinio preparato reikia infuzuoti į veną vieną kartą per savaitę 3 savaites iš eilės. </w:t>
      </w:r>
    </w:p>
    <w:p w14:paraId="4B57CAC9" w14:textId="77777777"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020B540B" w14:textId="77777777" w:rsidR="008D39B9" w:rsidRPr="008D39B9" w:rsidRDefault="008D39B9" w:rsidP="008D39B9">
      <w:pPr>
        <w:spacing w:after="0" w:line="240" w:lineRule="auto"/>
        <w:rPr>
          <w:rFonts w:ascii="Times New Roman" w:eastAsia="Times New Roman" w:hAnsi="Times New Roman" w:cs="Times New Roman"/>
          <w:i/>
          <w:u w:val="single"/>
        </w:rPr>
      </w:pPr>
    </w:p>
    <w:p w14:paraId="07A3E75E" w14:textId="77777777" w:rsidR="008D39B9" w:rsidRPr="008D39B9" w:rsidRDefault="008D39B9" w:rsidP="008D39B9">
      <w:pPr>
        <w:spacing w:after="0" w:line="240" w:lineRule="auto"/>
        <w:rPr>
          <w:rFonts w:ascii="Times New Roman" w:eastAsia="Times New Roman" w:hAnsi="Times New Roman" w:cs="Times New Roman"/>
          <w:bCs/>
          <w:i/>
          <w:u w:val="single"/>
        </w:rPr>
      </w:pPr>
      <w:r w:rsidRPr="008D39B9">
        <w:rPr>
          <w:rFonts w:ascii="Times New Roman" w:eastAsia="Times New Roman" w:hAnsi="Times New Roman" w:cs="Times New Roman"/>
          <w:bCs/>
          <w:i/>
          <w:u w:val="single"/>
        </w:rPr>
        <w:t>Nesmulkialąstelinis plaučių vėžys</w:t>
      </w:r>
    </w:p>
    <w:p w14:paraId="35EFAB90" w14:textId="77777777" w:rsidR="008D39B9" w:rsidRPr="008D39B9" w:rsidRDefault="008D39B9" w:rsidP="008D39B9">
      <w:pPr>
        <w:spacing w:after="0" w:line="240" w:lineRule="auto"/>
        <w:rPr>
          <w:rFonts w:ascii="Times New Roman" w:eastAsia="Times New Roman" w:hAnsi="Times New Roman" w:cs="Times New Roman"/>
          <w:bCs/>
          <w:i/>
        </w:rPr>
      </w:pPr>
      <w:r w:rsidRPr="008D39B9">
        <w:rPr>
          <w:rFonts w:ascii="Times New Roman" w:eastAsia="Times New Roman" w:hAnsi="Times New Roman" w:cs="Times New Roman"/>
          <w:bCs/>
          <w:i/>
        </w:rPr>
        <w:t>Monoterapija</w:t>
      </w:r>
    </w:p>
    <w:p w14:paraId="46957670" w14:textId="77777777"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bCs/>
          <w:iCs/>
        </w:rPr>
        <w:t>Rekomenduojama gemcitabino dozė yra 1000 mg/m</w:t>
      </w:r>
      <w:r w:rsidRPr="008D39B9">
        <w:rPr>
          <w:rFonts w:ascii="Times New Roman" w:eastAsia="Times New Roman" w:hAnsi="Times New Roman" w:cs="Times New Roman"/>
          <w:bCs/>
          <w:iCs/>
          <w:vertAlign w:val="superscript"/>
        </w:rPr>
        <w:t>2</w:t>
      </w:r>
      <w:r w:rsidRPr="008D39B9">
        <w:rPr>
          <w:rFonts w:ascii="Times New Roman" w:eastAsia="Times New Roman" w:hAnsi="Times New Roman" w:cs="Times New Roman"/>
          <w:bCs/>
          <w:iCs/>
        </w:rPr>
        <w:t xml:space="preserve"> kūno paviršiaus ploto, kuri infuzuojama į veną per 30 min. Reikia vartoti kartotines tokias dozes vieną kartą per savaitę 3 savaites iš eilės ir daryti vienos savaitės pertrauką. Vėliau tokie keturių savaičių gydymo ciklai turi būti kartojami. Atsižvelgiant į pacientui pasireiškusio toksinio poveikio laipsnį, prieš kiekvieną ciklą ar ciklo metu vaistinio preparato dozę galima mažinti.</w:t>
      </w:r>
    </w:p>
    <w:p w14:paraId="6EED8E03" w14:textId="77777777" w:rsidR="008D39B9" w:rsidRPr="008D39B9" w:rsidRDefault="008D39B9" w:rsidP="008D39B9">
      <w:pPr>
        <w:spacing w:after="0" w:line="240" w:lineRule="auto"/>
        <w:rPr>
          <w:rFonts w:ascii="Times New Roman" w:eastAsia="Times New Roman" w:hAnsi="Times New Roman" w:cs="Times New Roman"/>
          <w:bCs/>
          <w:iCs/>
        </w:rPr>
      </w:pPr>
    </w:p>
    <w:p w14:paraId="2A6DF570" w14:textId="77777777"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bCs/>
          <w:i/>
          <w:iCs/>
        </w:rPr>
        <w:t>Kombinuotas gydymas</w:t>
      </w:r>
    </w:p>
    <w:p w14:paraId="576D9657" w14:textId="77777777"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bCs/>
          <w:iCs/>
        </w:rPr>
        <w:t xml:space="preserve">Rekomenduojama gemcitabino dozė yra </w:t>
      </w:r>
      <w:r w:rsidRPr="008D39B9">
        <w:rPr>
          <w:rFonts w:ascii="Times New Roman" w:eastAsia="Times New Roman" w:hAnsi="Times New Roman" w:cs="Times New Roman"/>
        </w:rPr>
        <w:t>1250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Cs/>
          <w:iCs/>
        </w:rPr>
        <w:t xml:space="preserve">kūno paviršiaus ploto, kuri infuzuojama į veną per 30 min. </w:t>
      </w:r>
      <w:r w:rsidRPr="008D39B9">
        <w:rPr>
          <w:rFonts w:ascii="Times New Roman" w:eastAsia="Times New Roman" w:hAnsi="Times New Roman" w:cs="Times New Roman"/>
        </w:rPr>
        <w:t xml:space="preserve">1-ąją ir 8-ąją gydymo ciklo (21 paros) parą. </w:t>
      </w:r>
      <w:r w:rsidRPr="008D39B9">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222D5A7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Kas 3 savaites reikia vartoti po vieną 75</w:t>
      </w:r>
      <w:r w:rsidRPr="008D39B9">
        <w:rPr>
          <w:rFonts w:ascii="Times New Roman" w:eastAsia="Times New Roman" w:hAnsi="Times New Roman" w:cs="Times New Roman"/>
        </w:rPr>
        <w:noBreakHyphen/>
        <w:t>100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Cs/>
          <w:iCs/>
        </w:rPr>
        <w:t>kūno paviršiaus ploto</w:t>
      </w:r>
      <w:r w:rsidRPr="008D39B9">
        <w:rPr>
          <w:rFonts w:ascii="Times New Roman" w:eastAsia="Times New Roman" w:hAnsi="Times New Roman" w:cs="Times New Roman"/>
        </w:rPr>
        <w:t xml:space="preserve"> cisplatinos dozę.</w:t>
      </w:r>
    </w:p>
    <w:p w14:paraId="40F4D01D" w14:textId="77777777" w:rsidR="008D39B9" w:rsidRPr="008D39B9" w:rsidRDefault="008D39B9" w:rsidP="008D39B9">
      <w:pPr>
        <w:spacing w:after="0" w:line="240" w:lineRule="auto"/>
        <w:rPr>
          <w:rFonts w:ascii="Times New Roman" w:eastAsia="Times New Roman" w:hAnsi="Times New Roman" w:cs="Times New Roman"/>
        </w:rPr>
      </w:pPr>
    </w:p>
    <w:p w14:paraId="0AE0C18E" w14:textId="77777777" w:rsidR="008D39B9" w:rsidRPr="008D39B9" w:rsidRDefault="008D39B9" w:rsidP="008D39B9">
      <w:pPr>
        <w:spacing w:after="0" w:line="240" w:lineRule="auto"/>
        <w:rPr>
          <w:rFonts w:ascii="Times New Roman" w:eastAsia="Times New Roman" w:hAnsi="Times New Roman" w:cs="Times New Roman"/>
          <w:bCs/>
          <w:i/>
          <w:u w:val="single"/>
        </w:rPr>
      </w:pPr>
      <w:r w:rsidRPr="008D39B9">
        <w:rPr>
          <w:rFonts w:ascii="Times New Roman" w:eastAsia="Times New Roman" w:hAnsi="Times New Roman" w:cs="Times New Roman"/>
          <w:bCs/>
          <w:i/>
          <w:u w:val="single"/>
        </w:rPr>
        <w:t>Krūties vėžys</w:t>
      </w:r>
    </w:p>
    <w:p w14:paraId="6B6E0FF8" w14:textId="77777777" w:rsidR="008D39B9" w:rsidRPr="008D39B9" w:rsidRDefault="008D39B9" w:rsidP="008D39B9">
      <w:pPr>
        <w:spacing w:after="0" w:line="240" w:lineRule="auto"/>
        <w:rPr>
          <w:rFonts w:ascii="Times New Roman" w:eastAsia="Times New Roman" w:hAnsi="Times New Roman" w:cs="Times New Roman"/>
          <w:bCs/>
          <w:i/>
        </w:rPr>
      </w:pPr>
      <w:r w:rsidRPr="008D39B9">
        <w:rPr>
          <w:rFonts w:ascii="Times New Roman" w:eastAsia="Times New Roman" w:hAnsi="Times New Roman" w:cs="Times New Roman"/>
          <w:bCs/>
          <w:i/>
        </w:rPr>
        <w:t>Kombinuotas gydymas</w:t>
      </w:r>
    </w:p>
    <w:p w14:paraId="78677D73" w14:textId="218B82EC" w:rsidR="008D39B9" w:rsidRPr="008D39B9" w:rsidRDefault="008D39B9" w:rsidP="008D39B9">
      <w:pPr>
        <w:spacing w:after="0" w:line="240" w:lineRule="auto"/>
        <w:rPr>
          <w:rFonts w:ascii="Times New Roman" w:eastAsia="Times New Roman" w:hAnsi="Times New Roman" w:cs="Times New Roman"/>
          <w:bCs/>
          <w:iCs/>
        </w:rPr>
      </w:pPr>
      <w:r w:rsidRPr="008D39B9">
        <w:rPr>
          <w:rFonts w:ascii="Times New Roman" w:eastAsia="Times New Roman" w:hAnsi="Times New Roman" w:cs="Times New Roman"/>
        </w:rPr>
        <w:t xml:space="preserve">Vartojant </w:t>
      </w:r>
      <w:r w:rsidRPr="008D39B9">
        <w:rPr>
          <w:rFonts w:ascii="Times New Roman" w:eastAsia="Times New Roman" w:hAnsi="Times New Roman" w:cs="Times New Roman"/>
          <w:bCs/>
          <w:iCs/>
        </w:rPr>
        <w:t xml:space="preserve">gemcitabiną kartu su paklitakseliu, rekomenduojama </w:t>
      </w:r>
      <w:r w:rsidRPr="008D39B9">
        <w:rPr>
          <w:rFonts w:ascii="Times New Roman" w:eastAsia="Times New Roman" w:hAnsi="Times New Roman" w:cs="Times New Roman"/>
        </w:rPr>
        <w:t>1-ąją gydymo ciklo parą per maždaug 3 valandas į veną infuzuoti paklitakselį</w:t>
      </w:r>
      <w:r w:rsidRPr="008D39B9">
        <w:rPr>
          <w:rFonts w:ascii="Times New Roman" w:eastAsia="Times New Roman" w:hAnsi="Times New Roman" w:cs="Times New Roman"/>
          <w:bCs/>
          <w:iCs/>
        </w:rPr>
        <w:t xml:space="preserve"> (175 mg/</w:t>
      </w:r>
      <w:r w:rsidRPr="008D39B9">
        <w:rPr>
          <w:rFonts w:ascii="Times New Roman" w:eastAsia="Times New Roman" w:hAnsi="Times New Roman" w:cs="Times New Roman"/>
        </w:rPr>
        <w:t>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Cs/>
          <w:iCs/>
        </w:rPr>
        <w:t xml:space="preserve">kūno paviršiaus ploto), vėliau </w:t>
      </w:r>
      <w:r w:rsidRPr="008D39B9">
        <w:rPr>
          <w:rFonts w:ascii="Times New Roman" w:eastAsia="Times New Roman" w:hAnsi="Times New Roman" w:cs="Times New Roman"/>
        </w:rPr>
        <w:t>1-ąją ir 8-ąją kiekvieno 21 paros gydymo ciklo parą per 30 min. į veną infuzuoti</w:t>
      </w:r>
      <w:r w:rsidRPr="008D39B9">
        <w:rPr>
          <w:rFonts w:ascii="Times New Roman" w:eastAsia="Times New Roman" w:hAnsi="Times New Roman" w:cs="Times New Roman"/>
          <w:bCs/>
          <w:iCs/>
        </w:rPr>
        <w:t xml:space="preserve"> gemcitabiną (</w:t>
      </w:r>
      <w:r w:rsidRPr="008D39B9">
        <w:rPr>
          <w:rFonts w:ascii="Times New Roman" w:eastAsia="Times New Roman" w:hAnsi="Times New Roman" w:cs="Times New Roman"/>
        </w:rPr>
        <w:t>1250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Cs/>
          <w:iCs/>
        </w:rPr>
        <w:t>kūno paviršiaus ploto). Atsižvelgiant į pacientui pasireiškusio toksinio poveikio laipsnį, prieš kiekvieną ciklą ar ciklo metu vaistinio preparato dozę galima mažinti.</w:t>
      </w:r>
      <w:r w:rsidRPr="008D39B9">
        <w:rPr>
          <w:rFonts w:ascii="Times New Roman" w:eastAsia="Times New Roman" w:hAnsi="Times New Roman" w:cs="Times New Roman"/>
        </w:rPr>
        <w:t xml:space="preserve"> Prieš pradedant gydymą gemcitabino ir paklitakselio deriniu, absoliutus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paciento kraujyje turi būti ne mažesnis kaip 1,5 (x 10</w:t>
      </w:r>
      <w:r w:rsidRPr="008D39B9">
        <w:rPr>
          <w:rFonts w:ascii="Times New Roman" w:eastAsia="Times New Roman" w:hAnsi="Times New Roman" w:cs="Times New Roman"/>
          <w:vertAlign w:val="superscript"/>
        </w:rPr>
        <w:t>9</w:t>
      </w:r>
      <w:r w:rsidRPr="008D39B9">
        <w:rPr>
          <w:rFonts w:ascii="Times New Roman" w:eastAsia="Times New Roman" w:hAnsi="Times New Roman" w:cs="Times New Roman"/>
        </w:rPr>
        <w:t>/l).</w:t>
      </w:r>
    </w:p>
    <w:p w14:paraId="35449565" w14:textId="77777777" w:rsidR="008D39B9" w:rsidRPr="008D39B9" w:rsidRDefault="008D39B9" w:rsidP="008D39B9">
      <w:pPr>
        <w:spacing w:after="0" w:line="240" w:lineRule="auto"/>
        <w:rPr>
          <w:rFonts w:ascii="Times New Roman" w:eastAsia="Times New Roman" w:hAnsi="Times New Roman" w:cs="Times New Roman"/>
        </w:rPr>
      </w:pPr>
    </w:p>
    <w:p w14:paraId="23241DD5"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Kiaušidžių vėžys</w:t>
      </w:r>
    </w:p>
    <w:p w14:paraId="3B993B90" w14:textId="77777777" w:rsidR="008D39B9" w:rsidRPr="008D39B9" w:rsidRDefault="008D39B9" w:rsidP="008D39B9">
      <w:pPr>
        <w:spacing w:after="0" w:line="240" w:lineRule="auto"/>
        <w:rPr>
          <w:rFonts w:ascii="Times New Roman" w:eastAsia="Times New Roman" w:hAnsi="Times New Roman" w:cs="Times New Roman"/>
          <w:i/>
        </w:rPr>
      </w:pPr>
      <w:r w:rsidRPr="008D39B9">
        <w:rPr>
          <w:rFonts w:ascii="Times New Roman" w:eastAsia="Times New Roman" w:hAnsi="Times New Roman" w:cs="Times New Roman"/>
          <w:i/>
        </w:rPr>
        <w:t>K</w:t>
      </w:r>
      <w:r w:rsidRPr="008D39B9">
        <w:rPr>
          <w:rFonts w:ascii="Times New Roman" w:eastAsia="Times New Roman" w:hAnsi="Times New Roman" w:cs="Times New Roman"/>
          <w:bCs/>
          <w:i/>
        </w:rPr>
        <w:t>ombinuotas</w:t>
      </w:r>
      <w:r w:rsidRPr="008D39B9">
        <w:rPr>
          <w:rFonts w:ascii="Times New Roman" w:eastAsia="Times New Roman" w:hAnsi="Times New Roman" w:cs="Times New Roman"/>
          <w:i/>
        </w:rPr>
        <w:t xml:space="preserve"> gydymas</w:t>
      </w:r>
    </w:p>
    <w:p w14:paraId="008ECC3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Vartojant </w:t>
      </w:r>
      <w:r w:rsidRPr="008D39B9">
        <w:rPr>
          <w:rFonts w:ascii="Times New Roman" w:eastAsia="Times New Roman" w:hAnsi="Times New Roman" w:cs="Times New Roman"/>
          <w:bCs/>
          <w:iCs/>
        </w:rPr>
        <w:t xml:space="preserve">gemcitabiną kartu su paklitakseliu, rekomenduojama </w:t>
      </w:r>
      <w:r w:rsidRPr="008D39B9">
        <w:rPr>
          <w:rFonts w:ascii="Times New Roman" w:eastAsia="Times New Roman" w:hAnsi="Times New Roman" w:cs="Times New Roman"/>
        </w:rPr>
        <w:t>1-ąją ir 8-ąją kiekvieno 21 paros gydymo ciklo parą per 30 min. į veną infuzuoti</w:t>
      </w:r>
      <w:r w:rsidRPr="008D39B9">
        <w:rPr>
          <w:rFonts w:ascii="Times New Roman" w:eastAsia="Times New Roman" w:hAnsi="Times New Roman" w:cs="Times New Roman"/>
          <w:bCs/>
          <w:iCs/>
        </w:rPr>
        <w:t xml:space="preserve"> </w:t>
      </w:r>
      <w:r w:rsidRPr="008D39B9">
        <w:rPr>
          <w:rFonts w:ascii="Times New Roman" w:eastAsia="Times New Roman" w:hAnsi="Times New Roman" w:cs="Times New Roman"/>
        </w:rPr>
        <w:t>1000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Cs/>
          <w:iCs/>
        </w:rPr>
        <w:t>kūno paviršiaus ploto</w:t>
      </w:r>
      <w:r w:rsidRPr="008D39B9">
        <w:rPr>
          <w:rFonts w:ascii="Times New Roman" w:eastAsia="Times New Roman" w:hAnsi="Times New Roman" w:cs="Times New Roman"/>
        </w:rPr>
        <w:t xml:space="preserve"> gemcitabino dozę. Po gemcitabino infuzijos 1-ąją ciklo parą vartoti karboplatiną taip, kad plotas po koncentracijų laiko atžvilgiu kreive (AUC) būtų 4,0 mg/ml•min. </w:t>
      </w:r>
      <w:r w:rsidRPr="008D39B9">
        <w:rPr>
          <w:rFonts w:ascii="Times New Roman" w:eastAsia="Times New Roman" w:hAnsi="Times New Roman" w:cs="Times New Roman"/>
          <w:bCs/>
          <w:iCs/>
        </w:rPr>
        <w:t>Atsižvelgiant į pacientui pasireiškusio toksinio poveikio laipsnį, prieš kiekvieną ciklą ar ciklo metu vaistinio preparato dozę galima mažinti.</w:t>
      </w:r>
    </w:p>
    <w:p w14:paraId="013D5012" w14:textId="77777777" w:rsidR="008D39B9" w:rsidRPr="008D39B9" w:rsidRDefault="008D39B9" w:rsidP="008D39B9">
      <w:pPr>
        <w:spacing w:after="0" w:line="240" w:lineRule="auto"/>
        <w:rPr>
          <w:rFonts w:ascii="Times New Roman" w:eastAsia="Times New Roman" w:hAnsi="Times New Roman" w:cs="Times New Roman"/>
        </w:rPr>
      </w:pPr>
    </w:p>
    <w:p w14:paraId="28358035" w14:textId="77777777" w:rsidR="008D39B9" w:rsidRPr="008D39B9" w:rsidRDefault="008D39B9" w:rsidP="008D39B9">
      <w:pPr>
        <w:spacing w:after="0" w:line="240" w:lineRule="auto"/>
        <w:rPr>
          <w:rFonts w:ascii="Times New Roman" w:eastAsia="Times New Roman" w:hAnsi="Times New Roman" w:cs="Times New Roman"/>
          <w:iCs/>
          <w:u w:val="single"/>
        </w:rPr>
      </w:pPr>
      <w:r w:rsidRPr="008D39B9">
        <w:rPr>
          <w:rFonts w:ascii="Times New Roman" w:eastAsia="Times New Roman" w:hAnsi="Times New Roman" w:cs="Times New Roman"/>
          <w:iCs/>
          <w:u w:val="single"/>
        </w:rPr>
        <w:t>Toksinio poveikio stebėjimas ir dozės keitimas dėl toksinio poveikio</w:t>
      </w:r>
    </w:p>
    <w:p w14:paraId="2784430A" w14:textId="77777777" w:rsidR="008D39B9" w:rsidRPr="008D39B9" w:rsidRDefault="008D39B9" w:rsidP="008D39B9">
      <w:pPr>
        <w:spacing w:after="0" w:line="240" w:lineRule="auto"/>
        <w:rPr>
          <w:rFonts w:ascii="Times New Roman" w:eastAsia="Times New Roman" w:hAnsi="Times New Roman" w:cs="Times New Roman"/>
        </w:rPr>
      </w:pPr>
    </w:p>
    <w:p w14:paraId="180C904B"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Dozės keitimas dėl nehematologinio toksinio poveikio</w:t>
      </w:r>
    </w:p>
    <w:p w14:paraId="35084B2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Kad būtų išaiškintas nehematologinis toksinis poveikis, gydytojas turi reguliariai tirti pacientą ir įvertinti inkstų bei kepenų funkciją.</w:t>
      </w:r>
      <w:r w:rsidRPr="008D39B9">
        <w:rPr>
          <w:rFonts w:ascii="Times New Roman" w:eastAsia="Times New Roman" w:hAnsi="Times New Roman" w:cs="Times New Roman"/>
          <w:bCs/>
          <w:iCs/>
        </w:rPr>
        <w:t xml:space="preserve"> Atsižvelgiant į pacientui pasireiškusio toksinio poveikio laipsnį, prieš kiekvieną gydymo ciklą ar ciklo metu vaistinio preparato dozę galima mažinti. Paprastai dėl sunkaus (3 ar 4 laipsnio) </w:t>
      </w:r>
      <w:r w:rsidRPr="008D39B9">
        <w:rPr>
          <w:rFonts w:ascii="Times New Roman" w:eastAsia="Times New Roman" w:hAnsi="Times New Roman" w:cs="Times New Roman"/>
        </w:rPr>
        <w:t>nehematologinio toksinio poveikio, išskyrus pykinimą ar vėmimą, gydytojas savo nuožiūra gydymą gemcitabinu gali atidėti arba sumažinti vaistinio preparato dozę. Kai toksinis poveikis gydytojo nuomone susilpnėja, dozavimą galima atnaujinti.</w:t>
      </w:r>
    </w:p>
    <w:p w14:paraId="1A38C8D7" w14:textId="77777777" w:rsidR="008D39B9" w:rsidRPr="008D39B9" w:rsidRDefault="008D39B9" w:rsidP="008D39B9">
      <w:pPr>
        <w:spacing w:after="0" w:line="240" w:lineRule="auto"/>
        <w:rPr>
          <w:rFonts w:ascii="Times New Roman" w:eastAsia="Times New Roman" w:hAnsi="Times New Roman" w:cs="Times New Roman"/>
        </w:rPr>
      </w:pPr>
    </w:p>
    <w:p w14:paraId="0F7DA6E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Kaip taikant kombinuotą gydymą keisti cisplatinos, karboplatinos ir paklitakselio dozes, žr. atitinkamose preparatų charakteristikų santraukose.</w:t>
      </w:r>
    </w:p>
    <w:p w14:paraId="6277BB7F" w14:textId="77777777" w:rsidR="008D39B9" w:rsidRPr="008D39B9" w:rsidRDefault="008D39B9" w:rsidP="008D39B9">
      <w:pPr>
        <w:spacing w:after="0" w:line="240" w:lineRule="auto"/>
        <w:rPr>
          <w:rFonts w:ascii="Times New Roman" w:eastAsia="Times New Roman" w:hAnsi="Times New Roman" w:cs="Times New Roman"/>
        </w:rPr>
      </w:pPr>
    </w:p>
    <w:p w14:paraId="2660F0B6"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Dozės keitimas dėl hematologinio toksinio poveikio</w:t>
      </w:r>
    </w:p>
    <w:p w14:paraId="6FFF31C2" w14:textId="77777777" w:rsidR="008D39B9" w:rsidRPr="008D39B9" w:rsidRDefault="008D39B9" w:rsidP="008D39B9">
      <w:pPr>
        <w:widowControl w:val="0"/>
        <w:autoSpaceDE w:val="0"/>
        <w:autoSpaceDN w:val="0"/>
        <w:adjustRightInd w:val="0"/>
        <w:spacing w:after="0" w:line="240" w:lineRule="auto"/>
        <w:rPr>
          <w:rFonts w:ascii="Times New Roman" w:eastAsia="Times New Roman" w:hAnsi="Times New Roman" w:cs="Times New Roman"/>
          <w:lang w:eastAsia="de-DE"/>
        </w:rPr>
      </w:pPr>
      <w:r w:rsidRPr="008D39B9">
        <w:rPr>
          <w:rFonts w:ascii="Times New Roman" w:eastAsia="Times New Roman" w:hAnsi="Times New Roman" w:cs="Times New Roman"/>
          <w:i/>
          <w:iCs/>
          <w:lang w:eastAsia="de-DE"/>
        </w:rPr>
        <w:t xml:space="preserve">Pradedant gydymo ciklą </w:t>
      </w:r>
    </w:p>
    <w:p w14:paraId="2C24CFCC" w14:textId="738851C9"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 xml:space="preserve">Kiekvienos indikacijos atveju prieš kiekvieną dozę reikia nustatyti trombocitų ir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kiekį. Prieš pradedant kiekvieną gydymo ciklą, absoliutus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turi būti ne mažesnis kaip 1,5 (x 10</w:t>
      </w:r>
      <w:r w:rsidRPr="008D39B9">
        <w:rPr>
          <w:rFonts w:ascii="Times New Roman" w:eastAsia="Times New Roman" w:hAnsi="Times New Roman" w:cs="Times New Roman"/>
          <w:vertAlign w:val="superscript"/>
        </w:rPr>
        <w:t>9</w:t>
      </w:r>
      <w:r w:rsidRPr="008D39B9">
        <w:rPr>
          <w:rFonts w:ascii="Times New Roman" w:eastAsia="Times New Roman" w:hAnsi="Times New Roman" w:cs="Times New Roman"/>
        </w:rPr>
        <w:t>/l) ir trombocitų 100 (x 10</w:t>
      </w:r>
      <w:r w:rsidRPr="008D39B9">
        <w:rPr>
          <w:rFonts w:ascii="Times New Roman" w:eastAsia="Times New Roman" w:hAnsi="Times New Roman" w:cs="Times New Roman"/>
          <w:vertAlign w:val="superscript"/>
        </w:rPr>
        <w:t>9</w:t>
      </w:r>
      <w:r w:rsidRPr="008D39B9">
        <w:rPr>
          <w:rFonts w:ascii="Times New Roman" w:eastAsia="Times New Roman" w:hAnsi="Times New Roman" w:cs="Times New Roman"/>
        </w:rPr>
        <w:t>/l).</w:t>
      </w:r>
    </w:p>
    <w:p w14:paraId="1B448361" w14:textId="77777777" w:rsidR="008D39B9" w:rsidRPr="008D39B9" w:rsidRDefault="008D39B9" w:rsidP="008D39B9">
      <w:pPr>
        <w:spacing w:after="0" w:line="240" w:lineRule="auto"/>
        <w:rPr>
          <w:rFonts w:ascii="Times New Roman" w:eastAsia="Times New Roman" w:hAnsi="Times New Roman" w:cs="Times New Roman"/>
        </w:rPr>
      </w:pPr>
    </w:p>
    <w:p w14:paraId="2E70D18B" w14:textId="77777777" w:rsidR="008D39B9" w:rsidRPr="008D39B9" w:rsidRDefault="008D39B9" w:rsidP="008D39B9">
      <w:pPr>
        <w:spacing w:after="0" w:line="240" w:lineRule="auto"/>
        <w:rPr>
          <w:rFonts w:ascii="Times New Roman" w:eastAsia="Times New Roman" w:hAnsi="Times New Roman" w:cs="Times New Roman"/>
          <w:i/>
        </w:rPr>
      </w:pPr>
      <w:r w:rsidRPr="008D39B9">
        <w:rPr>
          <w:rFonts w:ascii="Times New Roman" w:eastAsia="Times New Roman" w:hAnsi="Times New Roman" w:cs="Times New Roman"/>
          <w:i/>
        </w:rPr>
        <w:t>Ciklo metu</w:t>
      </w:r>
    </w:p>
    <w:p w14:paraId="392388E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Gemcitabino dozė turi būti koreguojama taip, kaip nurodyta toliau esančioje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72"/>
        <w:gridCol w:w="2252"/>
        <w:gridCol w:w="3361"/>
      </w:tblGrid>
      <w:tr w:rsidR="008D39B9" w:rsidRPr="008D39B9" w14:paraId="17F8404C" w14:textId="77777777" w:rsidTr="00251A1C">
        <w:tc>
          <w:tcPr>
            <w:tcW w:w="0" w:type="auto"/>
            <w:gridSpan w:val="4"/>
          </w:tcPr>
          <w:p w14:paraId="2347E3BB" w14:textId="77777777" w:rsidR="008D39B9" w:rsidRPr="008D39B9" w:rsidRDefault="008D39B9" w:rsidP="008D39B9">
            <w:pPr>
              <w:keepNext/>
              <w:autoSpaceDE w:val="0"/>
              <w:autoSpaceDN w:val="0"/>
              <w:adjustRightInd w:val="0"/>
              <w:spacing w:after="0" w:line="240" w:lineRule="auto"/>
              <w:rPr>
                <w:rFonts w:ascii="Times New Roman" w:eastAsia="Times New Roman" w:hAnsi="Times New Roman" w:cs="Times New Roman"/>
                <w:b/>
                <w:sz w:val="24"/>
                <w:szCs w:val="24"/>
                <w:u w:val="single"/>
              </w:rPr>
            </w:pPr>
            <w:r w:rsidRPr="008D39B9">
              <w:rPr>
                <w:rFonts w:ascii="Times New Roman" w:eastAsia="Times New Roman" w:hAnsi="Times New Roman" w:cs="Times New Roman"/>
                <w:b/>
              </w:rPr>
              <w:t>Gemcitabino dozės koregavimas šlapimo pūslės vėžio, NSLPV ir kasos vėžio gydymo ciklo metu, taikant monoterapiją arba kombinuotą gydymą kartu su cisplatina</w:t>
            </w:r>
          </w:p>
        </w:tc>
      </w:tr>
      <w:tr w:rsidR="008D39B9" w:rsidRPr="008D39B9" w14:paraId="56BB4A60" w14:textId="77777777" w:rsidTr="00251A1C">
        <w:tc>
          <w:tcPr>
            <w:tcW w:w="0" w:type="auto"/>
          </w:tcPr>
          <w:p w14:paraId="29C76267" w14:textId="4FB67140" w:rsidR="008D39B9" w:rsidRPr="008D39B9" w:rsidRDefault="008D39B9" w:rsidP="008D39B9">
            <w:pPr>
              <w:keepNext/>
              <w:keepLines/>
              <w:spacing w:after="0" w:line="240" w:lineRule="auto"/>
              <w:jc w:val="center"/>
              <w:rPr>
                <w:rFonts w:ascii="Times New Roman" w:eastAsia="Times New Roman" w:hAnsi="Times New Roman" w:cs="Times New Roman"/>
                <w:b/>
                <w:bCs/>
              </w:rPr>
            </w:pPr>
            <w:r w:rsidRPr="008D39B9">
              <w:rPr>
                <w:rFonts w:ascii="Times New Roman" w:eastAsia="Times New Roman" w:hAnsi="Times New Roman" w:cs="Times New Roman"/>
                <w:b/>
                <w:bCs/>
              </w:rPr>
              <w:t xml:space="preserve">Absoliutus </w:t>
            </w:r>
            <w:r w:rsidR="003668D8">
              <w:rPr>
                <w:rFonts w:ascii="Times New Roman" w:eastAsia="Times New Roman" w:hAnsi="Times New Roman" w:cs="Times New Roman"/>
                <w:b/>
                <w:bCs/>
              </w:rPr>
              <w:t>granulocitų</w:t>
            </w:r>
            <w:r w:rsidRPr="008D39B9">
              <w:rPr>
                <w:rFonts w:ascii="Times New Roman" w:eastAsia="Times New Roman" w:hAnsi="Times New Roman" w:cs="Times New Roman"/>
                <w:b/>
                <w:bCs/>
              </w:rPr>
              <w:t xml:space="preserve"> kiekis (x 10</w:t>
            </w:r>
            <w:r w:rsidRPr="008D39B9">
              <w:rPr>
                <w:rFonts w:ascii="Times New Roman" w:eastAsia="Times New Roman" w:hAnsi="Times New Roman" w:cs="Times New Roman"/>
                <w:b/>
                <w:bCs/>
                <w:vertAlign w:val="superscript"/>
              </w:rPr>
              <w:t>9</w:t>
            </w:r>
            <w:r w:rsidRPr="008D39B9">
              <w:rPr>
                <w:rFonts w:ascii="Times New Roman" w:eastAsia="Times New Roman" w:hAnsi="Times New Roman" w:cs="Times New Roman"/>
                <w:b/>
                <w:bCs/>
              </w:rPr>
              <w:t>/l)</w:t>
            </w:r>
          </w:p>
        </w:tc>
        <w:tc>
          <w:tcPr>
            <w:tcW w:w="0" w:type="auto"/>
          </w:tcPr>
          <w:p w14:paraId="6116C522" w14:textId="77777777" w:rsidR="008D39B9" w:rsidRPr="008D39B9" w:rsidRDefault="008D39B9" w:rsidP="008D39B9">
            <w:pPr>
              <w:keepNext/>
              <w:keepLines/>
              <w:spacing w:after="0" w:line="240" w:lineRule="auto"/>
              <w:jc w:val="center"/>
              <w:rPr>
                <w:rFonts w:ascii="Times New Roman" w:eastAsia="Times New Roman" w:hAnsi="Times New Roman" w:cs="Times New Roman"/>
                <w:b/>
                <w:bCs/>
              </w:rPr>
            </w:pPr>
          </w:p>
        </w:tc>
        <w:tc>
          <w:tcPr>
            <w:tcW w:w="0" w:type="auto"/>
          </w:tcPr>
          <w:p w14:paraId="4195A0A3" w14:textId="77777777" w:rsidR="008D39B9" w:rsidRPr="008D39B9" w:rsidRDefault="008D39B9" w:rsidP="008D39B9">
            <w:pPr>
              <w:keepNext/>
              <w:keepLines/>
              <w:spacing w:after="0" w:line="240" w:lineRule="auto"/>
              <w:jc w:val="center"/>
              <w:rPr>
                <w:rFonts w:ascii="Times New Roman" w:eastAsia="Times New Roman" w:hAnsi="Times New Roman" w:cs="Times New Roman"/>
                <w:b/>
                <w:bCs/>
                <w:sz w:val="24"/>
                <w:szCs w:val="24"/>
              </w:rPr>
            </w:pPr>
            <w:r w:rsidRPr="008D39B9">
              <w:rPr>
                <w:rFonts w:ascii="Times New Roman" w:eastAsia="Times New Roman" w:hAnsi="Times New Roman" w:cs="Times New Roman"/>
                <w:b/>
                <w:bCs/>
              </w:rPr>
              <w:t>Trombocitų kiekis (x 10</w:t>
            </w:r>
            <w:r w:rsidRPr="008D39B9">
              <w:rPr>
                <w:rFonts w:ascii="Times New Roman" w:eastAsia="Times New Roman" w:hAnsi="Times New Roman" w:cs="Times New Roman"/>
                <w:b/>
                <w:bCs/>
                <w:vertAlign w:val="superscript"/>
              </w:rPr>
              <w:t>9</w:t>
            </w:r>
            <w:r w:rsidRPr="008D39B9">
              <w:rPr>
                <w:rFonts w:ascii="Times New Roman" w:eastAsia="Times New Roman" w:hAnsi="Times New Roman" w:cs="Times New Roman"/>
                <w:b/>
                <w:bCs/>
              </w:rPr>
              <w:t>/l)</w:t>
            </w:r>
          </w:p>
        </w:tc>
        <w:tc>
          <w:tcPr>
            <w:tcW w:w="0" w:type="auto"/>
          </w:tcPr>
          <w:p w14:paraId="24406DA6" w14:textId="77777777" w:rsidR="008D39B9" w:rsidRPr="008D39B9" w:rsidRDefault="008D39B9" w:rsidP="008D39B9">
            <w:pPr>
              <w:keepNext/>
              <w:keepLines/>
              <w:spacing w:after="0" w:line="240" w:lineRule="auto"/>
              <w:ind w:left="33"/>
              <w:jc w:val="center"/>
              <w:rPr>
                <w:rFonts w:ascii="Times New Roman" w:eastAsia="Times New Roman" w:hAnsi="Times New Roman" w:cs="Times New Roman"/>
                <w:b/>
                <w:bCs/>
                <w:sz w:val="24"/>
                <w:szCs w:val="24"/>
              </w:rPr>
            </w:pPr>
            <w:r w:rsidRPr="008D39B9">
              <w:rPr>
                <w:rFonts w:ascii="Times New Roman" w:eastAsia="Times New Roman" w:hAnsi="Times New Roman" w:cs="Times New Roman"/>
                <w:b/>
                <w:bCs/>
              </w:rPr>
              <w:t>Įprastos gemcitabino dozės dalis procentais (%)</w:t>
            </w:r>
          </w:p>
        </w:tc>
      </w:tr>
      <w:tr w:rsidR="008D39B9" w:rsidRPr="008D39B9" w14:paraId="0B408635" w14:textId="77777777" w:rsidTr="00251A1C">
        <w:tc>
          <w:tcPr>
            <w:tcW w:w="0" w:type="auto"/>
          </w:tcPr>
          <w:p w14:paraId="6A21333E"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&gt; 1</w:t>
            </w:r>
          </w:p>
        </w:tc>
        <w:tc>
          <w:tcPr>
            <w:tcW w:w="0" w:type="auto"/>
          </w:tcPr>
          <w:p w14:paraId="16B7C0B8"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ir</w:t>
            </w:r>
          </w:p>
        </w:tc>
        <w:tc>
          <w:tcPr>
            <w:tcW w:w="0" w:type="auto"/>
          </w:tcPr>
          <w:p w14:paraId="22691B9A"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&gt; 100</w:t>
            </w:r>
          </w:p>
        </w:tc>
        <w:tc>
          <w:tcPr>
            <w:tcW w:w="0" w:type="auto"/>
          </w:tcPr>
          <w:p w14:paraId="3554A4BC"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100</w:t>
            </w:r>
          </w:p>
        </w:tc>
      </w:tr>
      <w:tr w:rsidR="008D39B9" w:rsidRPr="008D39B9" w14:paraId="25EA9609" w14:textId="77777777" w:rsidTr="00251A1C">
        <w:tc>
          <w:tcPr>
            <w:tcW w:w="0" w:type="auto"/>
          </w:tcPr>
          <w:p w14:paraId="456964CA"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0,5 </w:t>
            </w:r>
            <w:r w:rsidRPr="008D39B9">
              <w:rPr>
                <w:rFonts w:ascii="Times New Roman" w:eastAsia="Times New Roman" w:hAnsi="Times New Roman" w:cs="Times New Roman"/>
              </w:rPr>
              <w:noBreakHyphen/>
              <w:t xml:space="preserve"> 1</w:t>
            </w:r>
          </w:p>
        </w:tc>
        <w:tc>
          <w:tcPr>
            <w:tcW w:w="0" w:type="auto"/>
          </w:tcPr>
          <w:p w14:paraId="774C626F"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arba</w:t>
            </w:r>
          </w:p>
        </w:tc>
        <w:tc>
          <w:tcPr>
            <w:tcW w:w="0" w:type="auto"/>
          </w:tcPr>
          <w:p w14:paraId="48694059"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50 </w:t>
            </w:r>
            <w:r w:rsidRPr="008D39B9">
              <w:rPr>
                <w:rFonts w:ascii="Times New Roman" w:eastAsia="Times New Roman" w:hAnsi="Times New Roman" w:cs="Times New Roman"/>
              </w:rPr>
              <w:noBreakHyphen/>
              <w:t xml:space="preserve"> 100</w:t>
            </w:r>
          </w:p>
        </w:tc>
        <w:tc>
          <w:tcPr>
            <w:tcW w:w="0" w:type="auto"/>
          </w:tcPr>
          <w:p w14:paraId="08D67246"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75</w:t>
            </w:r>
          </w:p>
        </w:tc>
      </w:tr>
      <w:tr w:rsidR="008D39B9" w:rsidRPr="008D39B9" w14:paraId="1108C0DF" w14:textId="77777777" w:rsidTr="00251A1C">
        <w:tc>
          <w:tcPr>
            <w:tcW w:w="0" w:type="auto"/>
          </w:tcPr>
          <w:p w14:paraId="338AB05C"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&lt; 0,5</w:t>
            </w:r>
          </w:p>
        </w:tc>
        <w:tc>
          <w:tcPr>
            <w:tcW w:w="0" w:type="auto"/>
          </w:tcPr>
          <w:p w14:paraId="6A9C9222"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arba</w:t>
            </w:r>
          </w:p>
        </w:tc>
        <w:tc>
          <w:tcPr>
            <w:tcW w:w="0" w:type="auto"/>
          </w:tcPr>
          <w:p w14:paraId="139F24F4"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&lt; 50</w:t>
            </w:r>
          </w:p>
        </w:tc>
        <w:tc>
          <w:tcPr>
            <w:tcW w:w="0" w:type="auto"/>
          </w:tcPr>
          <w:p w14:paraId="5B596F1E"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Dozę praleisti *</w:t>
            </w:r>
          </w:p>
        </w:tc>
      </w:tr>
    </w:tbl>
    <w:p w14:paraId="17DBDEDD" w14:textId="25237566" w:rsidR="008D39B9" w:rsidRPr="008D39B9" w:rsidRDefault="008D39B9" w:rsidP="008D39B9">
      <w:pPr>
        <w:keepNext/>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 praleidus dozę, gydymo ciklo metu atnaujinti negalima tol, kol absoliutus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tampa bent 0,5 (x </w:t>
      </w:r>
      <w:r w:rsidRPr="008D39B9">
        <w:rPr>
          <w:rFonts w:ascii="Times New Roman" w:eastAsia="Times New Roman" w:hAnsi="Times New Roman" w:cs="Times New Roman"/>
          <w:bCs/>
        </w:rPr>
        <w:t>10</w:t>
      </w:r>
      <w:r w:rsidRPr="008D39B9">
        <w:rPr>
          <w:rFonts w:ascii="Times New Roman" w:eastAsia="Times New Roman" w:hAnsi="Times New Roman" w:cs="Times New Roman"/>
          <w:bCs/>
          <w:vertAlign w:val="superscript"/>
        </w:rPr>
        <w:t>9</w:t>
      </w:r>
      <w:r w:rsidRPr="008D39B9">
        <w:rPr>
          <w:rFonts w:ascii="Times New Roman" w:eastAsia="Times New Roman" w:hAnsi="Times New Roman" w:cs="Times New Roman"/>
          <w:bCs/>
        </w:rPr>
        <w:t xml:space="preserve">/l), o trombocitų kiekis pasiekia 50 </w:t>
      </w:r>
      <w:r w:rsidRPr="008D39B9">
        <w:rPr>
          <w:rFonts w:ascii="Times New Roman" w:eastAsia="Times New Roman" w:hAnsi="Times New Roman" w:cs="Times New Roman"/>
        </w:rPr>
        <w:t>(x </w:t>
      </w:r>
      <w:r w:rsidRPr="008D39B9">
        <w:rPr>
          <w:rFonts w:ascii="Times New Roman" w:eastAsia="Times New Roman" w:hAnsi="Times New Roman" w:cs="Times New Roman"/>
          <w:bCs/>
        </w:rPr>
        <w:t>10</w:t>
      </w:r>
      <w:r w:rsidRPr="008D39B9">
        <w:rPr>
          <w:rFonts w:ascii="Times New Roman" w:eastAsia="Times New Roman" w:hAnsi="Times New Roman" w:cs="Times New Roman"/>
          <w:bCs/>
          <w:vertAlign w:val="superscript"/>
        </w:rPr>
        <w:t>9</w:t>
      </w:r>
      <w:r w:rsidRPr="008D39B9">
        <w:rPr>
          <w:rFonts w:ascii="Times New Roman" w:eastAsia="Times New Roman" w:hAnsi="Times New Roman" w:cs="Times New Roman"/>
          <w:bCs/>
        </w:rPr>
        <w:t>/l)</w:t>
      </w:r>
      <w:r w:rsidRPr="008D39B9">
        <w:rPr>
          <w:rFonts w:ascii="Times New Roman" w:eastAsia="Times New Roman" w:hAnsi="Times New Roman" w:cs="Times New Roman"/>
        </w:rPr>
        <w:t>.</w:t>
      </w:r>
    </w:p>
    <w:p w14:paraId="6901926F"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637"/>
        <w:gridCol w:w="2169"/>
        <w:gridCol w:w="3416"/>
      </w:tblGrid>
      <w:tr w:rsidR="008D39B9" w:rsidRPr="008D39B9" w14:paraId="60CECD0E" w14:textId="77777777" w:rsidTr="00251A1C">
        <w:tc>
          <w:tcPr>
            <w:tcW w:w="5000" w:type="pct"/>
            <w:gridSpan w:val="4"/>
          </w:tcPr>
          <w:p w14:paraId="7C5B9778"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sz w:val="24"/>
                <w:szCs w:val="24"/>
                <w:u w:val="single"/>
              </w:rPr>
            </w:pPr>
            <w:r w:rsidRPr="008D39B9">
              <w:rPr>
                <w:rFonts w:ascii="Times New Roman" w:eastAsia="Times New Roman" w:hAnsi="Times New Roman" w:cs="Times New Roman"/>
                <w:b/>
              </w:rPr>
              <w:t>Gemcitabino dozės koregavimas krūties vėžio gydymo ciklo metu, taikant kombinuotą gydymą kartu su paklitakseliu</w:t>
            </w:r>
          </w:p>
        </w:tc>
      </w:tr>
      <w:tr w:rsidR="008D39B9" w:rsidRPr="008D39B9" w14:paraId="6FF17D65" w14:textId="77777777" w:rsidTr="00251A1C">
        <w:tc>
          <w:tcPr>
            <w:tcW w:w="1569" w:type="pct"/>
          </w:tcPr>
          <w:p w14:paraId="789D72AA" w14:textId="5C5B9907" w:rsidR="008D39B9" w:rsidRPr="008D39B9" w:rsidRDefault="008D39B9" w:rsidP="008D39B9">
            <w:pPr>
              <w:autoSpaceDE w:val="0"/>
              <w:autoSpaceDN w:val="0"/>
              <w:adjustRightInd w:val="0"/>
              <w:spacing w:after="0" w:line="240" w:lineRule="auto"/>
              <w:jc w:val="center"/>
              <w:rPr>
                <w:rFonts w:ascii="Times New Roman" w:eastAsia="Times New Roman" w:hAnsi="Times New Roman" w:cs="Times New Roman"/>
                <w:sz w:val="24"/>
                <w:szCs w:val="24"/>
                <w:u w:val="single"/>
              </w:rPr>
            </w:pPr>
            <w:r w:rsidRPr="008D39B9">
              <w:rPr>
                <w:rFonts w:ascii="Times New Roman" w:eastAsia="Times New Roman" w:hAnsi="Times New Roman" w:cs="Times New Roman"/>
                <w:bCs/>
              </w:rPr>
              <w:t xml:space="preserve">Absoliutus </w:t>
            </w:r>
            <w:r w:rsidR="003668D8">
              <w:rPr>
                <w:rFonts w:ascii="Times New Roman" w:eastAsia="Times New Roman" w:hAnsi="Times New Roman" w:cs="Times New Roman"/>
                <w:bCs/>
              </w:rPr>
              <w:t>granulocitų</w:t>
            </w:r>
            <w:r w:rsidRPr="008D39B9">
              <w:rPr>
                <w:rFonts w:ascii="Times New Roman" w:eastAsia="Times New Roman" w:hAnsi="Times New Roman" w:cs="Times New Roman"/>
                <w:bCs/>
              </w:rPr>
              <w:t xml:space="preserve"> kiekis</w:t>
            </w:r>
            <w:r w:rsidRPr="008D39B9">
              <w:rPr>
                <w:rFonts w:ascii="Times New Roman" w:eastAsia="Times New Roman" w:hAnsi="Times New Roman" w:cs="Times New Roman"/>
                <w:b/>
                <w:bCs/>
              </w:rPr>
              <w:t>(x 10</w:t>
            </w:r>
            <w:r w:rsidRPr="008D39B9">
              <w:rPr>
                <w:rFonts w:ascii="Times New Roman" w:eastAsia="Times New Roman" w:hAnsi="Times New Roman" w:cs="Times New Roman"/>
                <w:b/>
                <w:bCs/>
                <w:vertAlign w:val="superscript"/>
              </w:rPr>
              <w:t>9</w:t>
            </w:r>
            <w:r w:rsidRPr="008D39B9">
              <w:rPr>
                <w:rFonts w:ascii="Times New Roman" w:eastAsia="Times New Roman" w:hAnsi="Times New Roman" w:cs="Times New Roman"/>
                <w:b/>
                <w:bCs/>
              </w:rPr>
              <w:t>/l)</w:t>
            </w:r>
          </w:p>
        </w:tc>
        <w:tc>
          <w:tcPr>
            <w:tcW w:w="343" w:type="pct"/>
          </w:tcPr>
          <w:p w14:paraId="4B44E921" w14:textId="77777777" w:rsidR="008D39B9" w:rsidRPr="008D39B9" w:rsidRDefault="008D39B9" w:rsidP="008D39B9">
            <w:pPr>
              <w:spacing w:after="0" w:line="240" w:lineRule="auto"/>
              <w:jc w:val="center"/>
              <w:rPr>
                <w:rFonts w:ascii="Times New Roman" w:eastAsia="Times New Roman" w:hAnsi="Times New Roman" w:cs="Times New Roman"/>
                <w:sz w:val="24"/>
                <w:szCs w:val="24"/>
                <w:u w:val="single"/>
              </w:rPr>
            </w:pPr>
          </w:p>
        </w:tc>
        <w:tc>
          <w:tcPr>
            <w:tcW w:w="1200" w:type="pct"/>
          </w:tcPr>
          <w:p w14:paraId="2DB07D1E" w14:textId="77777777" w:rsidR="008D39B9" w:rsidRPr="008D39B9" w:rsidRDefault="008D39B9" w:rsidP="008D39B9">
            <w:pPr>
              <w:keepNext/>
              <w:keepLines/>
              <w:spacing w:after="0" w:line="240" w:lineRule="auto"/>
              <w:ind w:left="16"/>
              <w:jc w:val="center"/>
              <w:rPr>
                <w:rFonts w:ascii="Times New Roman" w:eastAsia="Times New Roman" w:hAnsi="Times New Roman" w:cs="Times New Roman"/>
                <w:b/>
                <w:bCs/>
                <w:sz w:val="24"/>
                <w:szCs w:val="24"/>
              </w:rPr>
            </w:pPr>
            <w:r w:rsidRPr="008D39B9">
              <w:rPr>
                <w:rFonts w:ascii="Times New Roman" w:eastAsia="Times New Roman" w:hAnsi="Times New Roman" w:cs="Times New Roman"/>
                <w:b/>
                <w:bCs/>
              </w:rPr>
              <w:t>Trombocitų kiekis (x 10</w:t>
            </w:r>
            <w:r w:rsidRPr="008D39B9">
              <w:rPr>
                <w:rFonts w:ascii="Times New Roman" w:eastAsia="Times New Roman" w:hAnsi="Times New Roman" w:cs="Times New Roman"/>
                <w:b/>
                <w:bCs/>
                <w:vertAlign w:val="superscript"/>
              </w:rPr>
              <w:t>9</w:t>
            </w:r>
            <w:r w:rsidRPr="008D39B9">
              <w:rPr>
                <w:rFonts w:ascii="Times New Roman" w:eastAsia="Times New Roman" w:hAnsi="Times New Roman" w:cs="Times New Roman"/>
                <w:b/>
                <w:bCs/>
              </w:rPr>
              <w:t>/l)</w:t>
            </w:r>
          </w:p>
        </w:tc>
        <w:tc>
          <w:tcPr>
            <w:tcW w:w="1888" w:type="pct"/>
          </w:tcPr>
          <w:p w14:paraId="66BCB17A" w14:textId="77777777" w:rsidR="008D39B9" w:rsidRPr="008D39B9" w:rsidRDefault="008D39B9" w:rsidP="008D39B9">
            <w:pPr>
              <w:autoSpaceDE w:val="0"/>
              <w:autoSpaceDN w:val="0"/>
              <w:adjustRightInd w:val="0"/>
              <w:spacing w:after="0" w:line="240" w:lineRule="auto"/>
              <w:jc w:val="center"/>
              <w:rPr>
                <w:rFonts w:ascii="Times New Roman" w:eastAsia="Times New Roman" w:hAnsi="Times New Roman" w:cs="Times New Roman"/>
                <w:sz w:val="24"/>
                <w:szCs w:val="24"/>
                <w:u w:val="single"/>
              </w:rPr>
            </w:pPr>
            <w:r w:rsidRPr="008D39B9">
              <w:rPr>
                <w:rFonts w:ascii="Times New Roman" w:eastAsia="Times New Roman" w:hAnsi="Times New Roman" w:cs="Times New Roman"/>
                <w:b/>
                <w:bCs/>
              </w:rPr>
              <w:t>Įprastos gemcitabino dozės dalis procentais(%)</w:t>
            </w:r>
          </w:p>
        </w:tc>
      </w:tr>
      <w:tr w:rsidR="008D39B9" w:rsidRPr="008D39B9" w14:paraId="0045A231" w14:textId="77777777" w:rsidTr="00251A1C">
        <w:tc>
          <w:tcPr>
            <w:tcW w:w="1569" w:type="pct"/>
          </w:tcPr>
          <w:p w14:paraId="1E6470FF"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1,2</w:t>
            </w:r>
          </w:p>
        </w:tc>
        <w:tc>
          <w:tcPr>
            <w:tcW w:w="343" w:type="pct"/>
          </w:tcPr>
          <w:p w14:paraId="0E4FB04B" w14:textId="77777777" w:rsidR="008D39B9" w:rsidRPr="008D39B9" w:rsidRDefault="008D39B9" w:rsidP="008D39B9">
            <w:pPr>
              <w:keepNext/>
              <w:keepLines/>
              <w:spacing w:after="0" w:line="240" w:lineRule="auto"/>
              <w:ind w:left="2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ir</w:t>
            </w:r>
          </w:p>
        </w:tc>
        <w:tc>
          <w:tcPr>
            <w:tcW w:w="1200" w:type="pct"/>
          </w:tcPr>
          <w:p w14:paraId="222AF5EE" w14:textId="77777777" w:rsidR="008D39B9" w:rsidRPr="008D39B9" w:rsidRDefault="008D39B9" w:rsidP="008D39B9">
            <w:pPr>
              <w:keepNext/>
              <w:keepLines/>
              <w:spacing w:after="0" w:line="240" w:lineRule="auto"/>
              <w:ind w:left="16"/>
              <w:jc w:val="center"/>
              <w:rPr>
                <w:rFonts w:ascii="Times New Roman" w:eastAsia="Times New Roman" w:hAnsi="Times New Roman" w:cs="Times New Roman"/>
                <w:sz w:val="24"/>
                <w:szCs w:val="24"/>
              </w:rPr>
            </w:pPr>
            <w:r w:rsidRPr="008D39B9">
              <w:rPr>
                <w:rFonts w:ascii="Times New Roman" w:eastAsia="Times New Roman" w:hAnsi="Times New Roman" w:cs="Times New Roman"/>
              </w:rPr>
              <w:t>&gt; 75</w:t>
            </w:r>
          </w:p>
        </w:tc>
        <w:tc>
          <w:tcPr>
            <w:tcW w:w="1888" w:type="pct"/>
          </w:tcPr>
          <w:p w14:paraId="65296647"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100</w:t>
            </w:r>
          </w:p>
        </w:tc>
      </w:tr>
      <w:tr w:rsidR="008D39B9" w:rsidRPr="008D39B9" w14:paraId="01A766A5" w14:textId="77777777" w:rsidTr="00251A1C">
        <w:tc>
          <w:tcPr>
            <w:tcW w:w="1569" w:type="pct"/>
          </w:tcPr>
          <w:p w14:paraId="0A6BD09A"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1 </w:t>
            </w:r>
            <w:r w:rsidRPr="008D39B9">
              <w:rPr>
                <w:rFonts w:ascii="Times New Roman" w:eastAsia="Times New Roman" w:hAnsi="Times New Roman" w:cs="Times New Roman"/>
              </w:rPr>
              <w:noBreakHyphen/>
              <w:t xml:space="preserve"> &lt; 1,2</w:t>
            </w:r>
          </w:p>
        </w:tc>
        <w:tc>
          <w:tcPr>
            <w:tcW w:w="343" w:type="pct"/>
          </w:tcPr>
          <w:p w14:paraId="652E4A29" w14:textId="77777777" w:rsidR="008D39B9" w:rsidRPr="008D39B9" w:rsidRDefault="008D39B9" w:rsidP="008D39B9">
            <w:pPr>
              <w:keepNext/>
              <w:keepLines/>
              <w:spacing w:after="0" w:line="240" w:lineRule="auto"/>
              <w:ind w:left="42"/>
              <w:jc w:val="center"/>
              <w:rPr>
                <w:rFonts w:ascii="Times New Roman" w:eastAsia="Times New Roman" w:hAnsi="Times New Roman" w:cs="Times New Roman"/>
                <w:sz w:val="24"/>
                <w:szCs w:val="24"/>
              </w:rPr>
            </w:pPr>
            <w:r w:rsidRPr="008D39B9">
              <w:rPr>
                <w:rFonts w:ascii="Times New Roman" w:eastAsia="Times New Roman" w:hAnsi="Times New Roman" w:cs="Times New Roman"/>
              </w:rPr>
              <w:t>arba</w:t>
            </w:r>
          </w:p>
        </w:tc>
        <w:tc>
          <w:tcPr>
            <w:tcW w:w="1200" w:type="pct"/>
          </w:tcPr>
          <w:p w14:paraId="3BDFE12D" w14:textId="77777777" w:rsidR="008D39B9" w:rsidRPr="008D39B9" w:rsidRDefault="008D39B9" w:rsidP="008D39B9">
            <w:pPr>
              <w:keepNext/>
              <w:keepLines/>
              <w:spacing w:after="0" w:line="240" w:lineRule="auto"/>
              <w:ind w:left="16"/>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50 </w:t>
            </w:r>
            <w:r w:rsidRPr="008D39B9">
              <w:rPr>
                <w:rFonts w:ascii="Times New Roman" w:eastAsia="Times New Roman" w:hAnsi="Times New Roman" w:cs="Times New Roman"/>
              </w:rPr>
              <w:noBreakHyphen/>
              <w:t xml:space="preserve"> 75</w:t>
            </w:r>
          </w:p>
        </w:tc>
        <w:tc>
          <w:tcPr>
            <w:tcW w:w="1888" w:type="pct"/>
          </w:tcPr>
          <w:p w14:paraId="16CE412F"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75</w:t>
            </w:r>
          </w:p>
        </w:tc>
      </w:tr>
      <w:tr w:rsidR="008D39B9" w:rsidRPr="008D39B9" w14:paraId="4DB47A69" w14:textId="77777777" w:rsidTr="00251A1C">
        <w:tc>
          <w:tcPr>
            <w:tcW w:w="1569" w:type="pct"/>
          </w:tcPr>
          <w:p w14:paraId="0E196EC2"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0,7 </w:t>
            </w:r>
            <w:r w:rsidRPr="008D39B9">
              <w:rPr>
                <w:rFonts w:ascii="Times New Roman" w:eastAsia="Times New Roman" w:hAnsi="Times New Roman" w:cs="Times New Roman"/>
              </w:rPr>
              <w:noBreakHyphen/>
              <w:t xml:space="preserve"> &lt; 1</w:t>
            </w:r>
          </w:p>
        </w:tc>
        <w:tc>
          <w:tcPr>
            <w:tcW w:w="343" w:type="pct"/>
          </w:tcPr>
          <w:p w14:paraId="00BABF68" w14:textId="77777777" w:rsidR="008D39B9" w:rsidRPr="008D39B9" w:rsidRDefault="008D39B9" w:rsidP="008D39B9">
            <w:pPr>
              <w:keepNext/>
              <w:keepLines/>
              <w:spacing w:after="0" w:line="240" w:lineRule="auto"/>
              <w:ind w:left="42"/>
              <w:jc w:val="center"/>
              <w:rPr>
                <w:rFonts w:ascii="Times New Roman" w:eastAsia="Times New Roman" w:hAnsi="Times New Roman" w:cs="Times New Roman"/>
                <w:sz w:val="24"/>
                <w:szCs w:val="24"/>
              </w:rPr>
            </w:pPr>
            <w:r w:rsidRPr="008D39B9">
              <w:rPr>
                <w:rFonts w:ascii="Times New Roman" w:eastAsia="Times New Roman" w:hAnsi="Times New Roman" w:cs="Times New Roman"/>
              </w:rPr>
              <w:t>ir</w:t>
            </w:r>
          </w:p>
        </w:tc>
        <w:tc>
          <w:tcPr>
            <w:tcW w:w="1200" w:type="pct"/>
          </w:tcPr>
          <w:p w14:paraId="174D96DE" w14:textId="77777777" w:rsidR="008D39B9" w:rsidRPr="008D39B9" w:rsidRDefault="008D39B9" w:rsidP="008D39B9">
            <w:pPr>
              <w:keepNext/>
              <w:keepLines/>
              <w:spacing w:after="0" w:line="240" w:lineRule="auto"/>
              <w:ind w:left="16"/>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50</w:t>
            </w:r>
          </w:p>
        </w:tc>
        <w:tc>
          <w:tcPr>
            <w:tcW w:w="1888" w:type="pct"/>
          </w:tcPr>
          <w:p w14:paraId="16A18693"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50</w:t>
            </w:r>
          </w:p>
        </w:tc>
      </w:tr>
      <w:tr w:rsidR="008D39B9" w:rsidRPr="008D39B9" w14:paraId="61D33127" w14:textId="77777777" w:rsidTr="00251A1C">
        <w:tc>
          <w:tcPr>
            <w:tcW w:w="1569" w:type="pct"/>
          </w:tcPr>
          <w:p w14:paraId="1FC8F326"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&lt; 0,7</w:t>
            </w:r>
          </w:p>
        </w:tc>
        <w:tc>
          <w:tcPr>
            <w:tcW w:w="343" w:type="pct"/>
          </w:tcPr>
          <w:p w14:paraId="7B24CCF2" w14:textId="77777777" w:rsidR="008D39B9" w:rsidRPr="008D39B9" w:rsidRDefault="008D39B9" w:rsidP="008D39B9">
            <w:pPr>
              <w:keepNext/>
              <w:keepLines/>
              <w:spacing w:after="0" w:line="240" w:lineRule="auto"/>
              <w:ind w:left="2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arba</w:t>
            </w:r>
          </w:p>
        </w:tc>
        <w:tc>
          <w:tcPr>
            <w:tcW w:w="1200" w:type="pct"/>
          </w:tcPr>
          <w:p w14:paraId="4DD75F71" w14:textId="77777777" w:rsidR="008D39B9" w:rsidRPr="008D39B9" w:rsidRDefault="008D39B9" w:rsidP="008D39B9">
            <w:pPr>
              <w:keepNext/>
              <w:keepLines/>
              <w:spacing w:after="0" w:line="240" w:lineRule="auto"/>
              <w:ind w:left="16"/>
              <w:jc w:val="center"/>
              <w:rPr>
                <w:rFonts w:ascii="Times New Roman" w:eastAsia="Times New Roman" w:hAnsi="Times New Roman" w:cs="Times New Roman"/>
                <w:sz w:val="24"/>
                <w:szCs w:val="24"/>
              </w:rPr>
            </w:pPr>
            <w:r w:rsidRPr="008D39B9">
              <w:rPr>
                <w:rFonts w:ascii="Times New Roman" w:eastAsia="Times New Roman" w:hAnsi="Times New Roman" w:cs="Times New Roman"/>
              </w:rPr>
              <w:t>&lt; 50</w:t>
            </w:r>
          </w:p>
        </w:tc>
        <w:tc>
          <w:tcPr>
            <w:tcW w:w="1888" w:type="pct"/>
          </w:tcPr>
          <w:p w14:paraId="5A7551E2" w14:textId="77777777" w:rsidR="008D39B9" w:rsidRPr="008D39B9" w:rsidRDefault="008D39B9" w:rsidP="008D39B9">
            <w:pPr>
              <w:keepNext/>
              <w:keepLines/>
              <w:tabs>
                <w:tab w:val="left" w:pos="1059"/>
                <w:tab w:val="center" w:pos="1330"/>
              </w:tab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Dozę praleisti *</w:t>
            </w:r>
          </w:p>
        </w:tc>
      </w:tr>
    </w:tbl>
    <w:p w14:paraId="7E118E24" w14:textId="410A8C9E" w:rsidR="008D39B9" w:rsidRPr="008D39B9" w:rsidRDefault="008D39B9" w:rsidP="008D39B9">
      <w:pPr>
        <w:autoSpaceDE w:val="0"/>
        <w:autoSpaceDN w:val="0"/>
        <w:adjustRightInd w:val="0"/>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rPr>
        <w:t xml:space="preserve">* praleidus dozę, gydymo ciklo metu atnaujinti negalima. Gydymą atnaujinti galima kito gydymo ciklo 1-ąją parą, kai tik absoliutus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tampa bent 1,5 (x </w:t>
      </w:r>
      <w:r w:rsidRPr="008D39B9">
        <w:rPr>
          <w:rFonts w:ascii="Times New Roman" w:eastAsia="Times New Roman" w:hAnsi="Times New Roman" w:cs="Times New Roman"/>
          <w:bCs/>
        </w:rPr>
        <w:t>10</w:t>
      </w:r>
      <w:r w:rsidRPr="008D39B9">
        <w:rPr>
          <w:rFonts w:ascii="Times New Roman" w:eastAsia="Times New Roman" w:hAnsi="Times New Roman" w:cs="Times New Roman"/>
          <w:bCs/>
          <w:vertAlign w:val="superscript"/>
        </w:rPr>
        <w:t>9</w:t>
      </w:r>
      <w:r w:rsidRPr="008D39B9">
        <w:rPr>
          <w:rFonts w:ascii="Times New Roman" w:eastAsia="Times New Roman" w:hAnsi="Times New Roman" w:cs="Times New Roman"/>
          <w:bCs/>
        </w:rPr>
        <w:t xml:space="preserve">/l), o trombocitų kiekis pasiekia </w:t>
      </w:r>
      <w:r w:rsidRPr="008D39B9">
        <w:rPr>
          <w:rFonts w:ascii="Times New Roman" w:eastAsia="Times New Roman" w:hAnsi="Times New Roman" w:cs="Times New Roman"/>
        </w:rPr>
        <w:t>100 (</w:t>
      </w:r>
      <w:r w:rsidRPr="008D39B9">
        <w:rPr>
          <w:rFonts w:ascii="Times New Roman" w:eastAsia="Times New Roman" w:hAnsi="Times New Roman" w:cs="Times New Roman"/>
          <w:bCs/>
        </w:rPr>
        <w:t>x 10</w:t>
      </w:r>
      <w:r w:rsidRPr="008D39B9">
        <w:rPr>
          <w:rFonts w:ascii="Times New Roman" w:eastAsia="Times New Roman" w:hAnsi="Times New Roman" w:cs="Times New Roman"/>
          <w:bCs/>
          <w:vertAlign w:val="superscript"/>
        </w:rPr>
        <w:t>9</w:t>
      </w:r>
      <w:r w:rsidRPr="008D39B9">
        <w:rPr>
          <w:rFonts w:ascii="Times New Roman" w:eastAsia="Times New Roman" w:hAnsi="Times New Roman" w:cs="Times New Roman"/>
          <w:bCs/>
        </w:rPr>
        <w:t>/l).</w:t>
      </w:r>
    </w:p>
    <w:p w14:paraId="0286E747"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89"/>
        <w:gridCol w:w="2274"/>
        <w:gridCol w:w="3323"/>
      </w:tblGrid>
      <w:tr w:rsidR="008D39B9" w:rsidRPr="008D39B9" w14:paraId="589B8F99" w14:textId="77777777" w:rsidTr="00251A1C">
        <w:tc>
          <w:tcPr>
            <w:tcW w:w="5000" w:type="pct"/>
            <w:gridSpan w:val="4"/>
          </w:tcPr>
          <w:p w14:paraId="0C634D5D"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b/>
                <w:sz w:val="24"/>
                <w:szCs w:val="24"/>
                <w:u w:val="single"/>
              </w:rPr>
            </w:pPr>
            <w:r w:rsidRPr="008D39B9">
              <w:rPr>
                <w:rFonts w:ascii="Times New Roman" w:eastAsia="Times New Roman" w:hAnsi="Times New Roman" w:cs="Times New Roman"/>
                <w:b/>
              </w:rPr>
              <w:t>Gemcitabino dozės koregavimas kiaušidžių vėžio gydymo ciklo metu, taikant kombinuotą gydymą kartu su karboplatina</w:t>
            </w:r>
          </w:p>
        </w:tc>
      </w:tr>
      <w:tr w:rsidR="008D39B9" w:rsidRPr="008D39B9" w14:paraId="3A063521" w14:textId="77777777" w:rsidTr="00251A1C">
        <w:tc>
          <w:tcPr>
            <w:tcW w:w="1531" w:type="pct"/>
          </w:tcPr>
          <w:p w14:paraId="62E0D4DC" w14:textId="4CC15287" w:rsidR="008D39B9" w:rsidRPr="008D39B9" w:rsidRDefault="008D39B9" w:rsidP="008D39B9">
            <w:pPr>
              <w:keepLines/>
              <w:spacing w:after="0" w:line="240" w:lineRule="auto"/>
              <w:jc w:val="center"/>
              <w:rPr>
                <w:rFonts w:ascii="Times New Roman" w:eastAsia="Times New Roman" w:hAnsi="Times New Roman" w:cs="Times New Roman"/>
                <w:b/>
                <w:bCs/>
              </w:rPr>
            </w:pPr>
            <w:r w:rsidRPr="008D39B9">
              <w:rPr>
                <w:rFonts w:ascii="Times New Roman" w:eastAsia="Times New Roman" w:hAnsi="Times New Roman" w:cs="Times New Roman"/>
                <w:b/>
                <w:bCs/>
              </w:rPr>
              <w:t xml:space="preserve">Absoliutus </w:t>
            </w:r>
            <w:r w:rsidR="003668D8">
              <w:rPr>
                <w:rFonts w:ascii="Times New Roman" w:eastAsia="Times New Roman" w:hAnsi="Times New Roman" w:cs="Times New Roman"/>
                <w:b/>
                <w:bCs/>
              </w:rPr>
              <w:t>granulocitų</w:t>
            </w:r>
            <w:r w:rsidRPr="008D39B9">
              <w:rPr>
                <w:rFonts w:ascii="Times New Roman" w:eastAsia="Times New Roman" w:hAnsi="Times New Roman" w:cs="Times New Roman"/>
                <w:b/>
                <w:bCs/>
              </w:rPr>
              <w:t xml:space="preserve"> kiekis(x 10</w:t>
            </w:r>
            <w:r w:rsidRPr="008D39B9">
              <w:rPr>
                <w:rFonts w:ascii="Times New Roman" w:eastAsia="Times New Roman" w:hAnsi="Times New Roman" w:cs="Times New Roman"/>
                <w:b/>
                <w:bCs/>
                <w:vertAlign w:val="superscript"/>
              </w:rPr>
              <w:t>9</w:t>
            </w:r>
            <w:r w:rsidRPr="008D39B9">
              <w:rPr>
                <w:rFonts w:ascii="Times New Roman" w:eastAsia="Times New Roman" w:hAnsi="Times New Roman" w:cs="Times New Roman"/>
                <w:b/>
                <w:bCs/>
              </w:rPr>
              <w:t>/l)</w:t>
            </w:r>
          </w:p>
        </w:tc>
        <w:tc>
          <w:tcPr>
            <w:tcW w:w="380" w:type="pct"/>
          </w:tcPr>
          <w:p w14:paraId="6652E93E" w14:textId="77777777" w:rsidR="008D39B9" w:rsidRPr="008D39B9" w:rsidRDefault="008D39B9" w:rsidP="008D39B9">
            <w:pPr>
              <w:spacing w:after="0" w:line="240" w:lineRule="auto"/>
              <w:ind w:left="-143"/>
              <w:jc w:val="center"/>
              <w:rPr>
                <w:rFonts w:ascii="Times New Roman" w:eastAsia="Times New Roman" w:hAnsi="Times New Roman" w:cs="Times New Roman"/>
                <w:bCs/>
                <w:sz w:val="24"/>
                <w:szCs w:val="24"/>
              </w:rPr>
            </w:pPr>
          </w:p>
        </w:tc>
        <w:tc>
          <w:tcPr>
            <w:tcW w:w="1255" w:type="pct"/>
          </w:tcPr>
          <w:p w14:paraId="15CAC9E4"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b/>
                <w:bCs/>
                <w:sz w:val="24"/>
                <w:szCs w:val="24"/>
              </w:rPr>
            </w:pPr>
            <w:r w:rsidRPr="008D39B9">
              <w:rPr>
                <w:rFonts w:ascii="Times New Roman" w:eastAsia="Times New Roman" w:hAnsi="Times New Roman" w:cs="Times New Roman"/>
                <w:b/>
                <w:bCs/>
              </w:rPr>
              <w:t>Trombocitų kiekis (x 10</w:t>
            </w:r>
            <w:r w:rsidRPr="008D39B9">
              <w:rPr>
                <w:rFonts w:ascii="Times New Roman" w:eastAsia="Times New Roman" w:hAnsi="Times New Roman" w:cs="Times New Roman"/>
                <w:b/>
                <w:bCs/>
                <w:vertAlign w:val="superscript"/>
              </w:rPr>
              <w:t>9</w:t>
            </w:r>
            <w:r w:rsidRPr="008D39B9">
              <w:rPr>
                <w:rFonts w:ascii="Times New Roman" w:eastAsia="Times New Roman" w:hAnsi="Times New Roman" w:cs="Times New Roman"/>
                <w:b/>
                <w:bCs/>
              </w:rPr>
              <w:t>/l)</w:t>
            </w:r>
          </w:p>
        </w:tc>
        <w:tc>
          <w:tcPr>
            <w:tcW w:w="1834" w:type="pct"/>
          </w:tcPr>
          <w:p w14:paraId="1FAFE58E" w14:textId="77777777" w:rsidR="008D39B9" w:rsidRPr="008D39B9" w:rsidRDefault="008D39B9" w:rsidP="008D39B9">
            <w:pPr>
              <w:keepNext/>
              <w:keepLines/>
              <w:spacing w:after="0" w:line="240" w:lineRule="auto"/>
              <w:ind w:left="33"/>
              <w:jc w:val="center"/>
              <w:rPr>
                <w:rFonts w:ascii="Times New Roman" w:eastAsia="Times New Roman" w:hAnsi="Times New Roman" w:cs="Times New Roman"/>
                <w:b/>
                <w:bCs/>
                <w:sz w:val="24"/>
                <w:szCs w:val="24"/>
              </w:rPr>
            </w:pPr>
            <w:r w:rsidRPr="008D39B9">
              <w:rPr>
                <w:rFonts w:ascii="Times New Roman" w:eastAsia="Times New Roman" w:hAnsi="Times New Roman" w:cs="Times New Roman"/>
                <w:b/>
                <w:bCs/>
              </w:rPr>
              <w:t>Įprastos gemcitabino dozės dalis procentais(%)</w:t>
            </w:r>
          </w:p>
        </w:tc>
      </w:tr>
      <w:tr w:rsidR="008D39B9" w:rsidRPr="008D39B9" w14:paraId="58A41F7F" w14:textId="77777777" w:rsidTr="00251A1C">
        <w:tc>
          <w:tcPr>
            <w:tcW w:w="1531" w:type="pct"/>
          </w:tcPr>
          <w:p w14:paraId="1B3103D7"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&gt; 1,5</w:t>
            </w:r>
          </w:p>
        </w:tc>
        <w:tc>
          <w:tcPr>
            <w:tcW w:w="380" w:type="pct"/>
          </w:tcPr>
          <w:p w14:paraId="426D0235" w14:textId="77777777" w:rsidR="008D39B9" w:rsidRPr="008D39B9" w:rsidRDefault="008D39B9" w:rsidP="008D39B9">
            <w:pPr>
              <w:keepNext/>
              <w:keepLines/>
              <w:spacing w:after="0" w:line="240" w:lineRule="auto"/>
              <w:ind w:left="-14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ir</w:t>
            </w:r>
          </w:p>
        </w:tc>
        <w:tc>
          <w:tcPr>
            <w:tcW w:w="1255" w:type="pct"/>
          </w:tcPr>
          <w:p w14:paraId="6AFA8072"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100</w:t>
            </w:r>
          </w:p>
        </w:tc>
        <w:tc>
          <w:tcPr>
            <w:tcW w:w="1834" w:type="pct"/>
          </w:tcPr>
          <w:p w14:paraId="271E8369"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100</w:t>
            </w:r>
          </w:p>
        </w:tc>
      </w:tr>
      <w:tr w:rsidR="008D39B9" w:rsidRPr="008D39B9" w14:paraId="25C39F25" w14:textId="77777777" w:rsidTr="00251A1C">
        <w:tc>
          <w:tcPr>
            <w:tcW w:w="1531" w:type="pct"/>
          </w:tcPr>
          <w:p w14:paraId="2B592880"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1 </w:t>
            </w:r>
            <w:r w:rsidRPr="008D39B9">
              <w:rPr>
                <w:rFonts w:ascii="Times New Roman" w:eastAsia="Times New Roman" w:hAnsi="Times New Roman" w:cs="Times New Roman"/>
              </w:rPr>
              <w:noBreakHyphen/>
              <w:t xml:space="preserve"> 1,5</w:t>
            </w:r>
          </w:p>
        </w:tc>
        <w:tc>
          <w:tcPr>
            <w:tcW w:w="380" w:type="pct"/>
          </w:tcPr>
          <w:p w14:paraId="1673766B" w14:textId="77777777" w:rsidR="008D39B9" w:rsidRPr="008D39B9" w:rsidRDefault="008D39B9" w:rsidP="008D39B9">
            <w:pPr>
              <w:keepNext/>
              <w:keepLines/>
              <w:spacing w:after="0" w:line="240" w:lineRule="auto"/>
              <w:ind w:left="-14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arba</w:t>
            </w:r>
          </w:p>
        </w:tc>
        <w:tc>
          <w:tcPr>
            <w:tcW w:w="1255" w:type="pct"/>
          </w:tcPr>
          <w:p w14:paraId="66929806"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75 </w:t>
            </w:r>
            <w:r w:rsidRPr="008D39B9">
              <w:rPr>
                <w:rFonts w:ascii="Times New Roman" w:eastAsia="Times New Roman" w:hAnsi="Times New Roman" w:cs="Times New Roman"/>
              </w:rPr>
              <w:noBreakHyphen/>
              <w:t xml:space="preserve"> 100</w:t>
            </w:r>
          </w:p>
        </w:tc>
        <w:tc>
          <w:tcPr>
            <w:tcW w:w="1834" w:type="pct"/>
          </w:tcPr>
          <w:p w14:paraId="20DEFE04"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50</w:t>
            </w:r>
          </w:p>
        </w:tc>
      </w:tr>
      <w:tr w:rsidR="008D39B9" w:rsidRPr="008D39B9" w14:paraId="58325D17" w14:textId="77777777" w:rsidTr="00251A1C">
        <w:tc>
          <w:tcPr>
            <w:tcW w:w="1531" w:type="pct"/>
          </w:tcPr>
          <w:p w14:paraId="5CBD110D" w14:textId="77777777" w:rsidR="008D39B9" w:rsidRPr="008D39B9" w:rsidRDefault="008D39B9" w:rsidP="008D39B9">
            <w:pPr>
              <w:keepNext/>
              <w:keepLines/>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&lt; 1</w:t>
            </w:r>
          </w:p>
        </w:tc>
        <w:tc>
          <w:tcPr>
            <w:tcW w:w="380" w:type="pct"/>
          </w:tcPr>
          <w:p w14:paraId="5C440BEB" w14:textId="77777777" w:rsidR="008D39B9" w:rsidRPr="008D39B9" w:rsidRDefault="008D39B9" w:rsidP="008D39B9">
            <w:pPr>
              <w:keepNext/>
              <w:keepLines/>
              <w:spacing w:after="0" w:line="240" w:lineRule="auto"/>
              <w:ind w:left="-14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arba</w:t>
            </w:r>
          </w:p>
        </w:tc>
        <w:tc>
          <w:tcPr>
            <w:tcW w:w="1255" w:type="pct"/>
          </w:tcPr>
          <w:p w14:paraId="398A1B4D"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&lt; 75</w:t>
            </w:r>
          </w:p>
        </w:tc>
        <w:tc>
          <w:tcPr>
            <w:tcW w:w="1834" w:type="pct"/>
          </w:tcPr>
          <w:p w14:paraId="02462627" w14:textId="77777777" w:rsidR="008D39B9" w:rsidRPr="008D39B9" w:rsidRDefault="008D39B9" w:rsidP="008D39B9">
            <w:pPr>
              <w:keepNext/>
              <w:keepLines/>
              <w:spacing w:after="0" w:line="240" w:lineRule="auto"/>
              <w:ind w:left="153"/>
              <w:jc w:val="center"/>
              <w:rPr>
                <w:rFonts w:ascii="Times New Roman" w:eastAsia="Times New Roman" w:hAnsi="Times New Roman" w:cs="Times New Roman"/>
                <w:sz w:val="24"/>
                <w:szCs w:val="24"/>
              </w:rPr>
            </w:pPr>
            <w:r w:rsidRPr="008D39B9">
              <w:rPr>
                <w:rFonts w:ascii="Times New Roman" w:eastAsia="Times New Roman" w:hAnsi="Times New Roman" w:cs="Times New Roman"/>
              </w:rPr>
              <w:t>Dozę praleisti *</w:t>
            </w:r>
          </w:p>
        </w:tc>
      </w:tr>
    </w:tbl>
    <w:p w14:paraId="1F2A1AAB" w14:textId="2F87E9AC" w:rsidR="008D39B9" w:rsidRPr="008D39B9" w:rsidRDefault="008D39B9" w:rsidP="008D39B9">
      <w:pPr>
        <w:autoSpaceDE w:val="0"/>
        <w:autoSpaceDN w:val="0"/>
        <w:adjustRightInd w:val="0"/>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rPr>
        <w:t xml:space="preserve">* praleidus dozę, gydymo ciklo metu dozavimo atnaujinti negalima. Gydymą atnaujinti galima kito gydymo ciklo 1-ąją parą, kai tik absoliutus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tampa bent 1,5 (x </w:t>
      </w:r>
      <w:r w:rsidRPr="008D39B9">
        <w:rPr>
          <w:rFonts w:ascii="Times New Roman" w:eastAsia="Times New Roman" w:hAnsi="Times New Roman" w:cs="Times New Roman"/>
          <w:bCs/>
        </w:rPr>
        <w:t>10</w:t>
      </w:r>
      <w:r w:rsidRPr="008D39B9">
        <w:rPr>
          <w:rFonts w:ascii="Times New Roman" w:eastAsia="Times New Roman" w:hAnsi="Times New Roman" w:cs="Times New Roman"/>
          <w:bCs/>
          <w:vertAlign w:val="superscript"/>
        </w:rPr>
        <w:t>9</w:t>
      </w:r>
      <w:r w:rsidRPr="008D39B9">
        <w:rPr>
          <w:rFonts w:ascii="Times New Roman" w:eastAsia="Times New Roman" w:hAnsi="Times New Roman" w:cs="Times New Roman"/>
          <w:bCs/>
        </w:rPr>
        <w:t xml:space="preserve">/l), o trombocitų kiekis pasiekia </w:t>
      </w:r>
      <w:r w:rsidRPr="008D39B9">
        <w:rPr>
          <w:rFonts w:ascii="Times New Roman" w:eastAsia="Times New Roman" w:hAnsi="Times New Roman" w:cs="Times New Roman"/>
        </w:rPr>
        <w:t>100 (</w:t>
      </w:r>
      <w:r w:rsidRPr="008D39B9">
        <w:rPr>
          <w:rFonts w:ascii="Times New Roman" w:eastAsia="Times New Roman" w:hAnsi="Times New Roman" w:cs="Times New Roman"/>
          <w:bCs/>
        </w:rPr>
        <w:t>x 10</w:t>
      </w:r>
      <w:r w:rsidRPr="008D39B9">
        <w:rPr>
          <w:rFonts w:ascii="Times New Roman" w:eastAsia="Times New Roman" w:hAnsi="Times New Roman" w:cs="Times New Roman"/>
          <w:bCs/>
          <w:vertAlign w:val="superscript"/>
        </w:rPr>
        <w:t>9</w:t>
      </w:r>
      <w:r w:rsidRPr="008D39B9">
        <w:rPr>
          <w:rFonts w:ascii="Times New Roman" w:eastAsia="Times New Roman" w:hAnsi="Times New Roman" w:cs="Times New Roman"/>
          <w:bCs/>
        </w:rPr>
        <w:t>/l).</w:t>
      </w:r>
    </w:p>
    <w:p w14:paraId="2D4DDE66"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bCs/>
        </w:rPr>
      </w:pPr>
    </w:p>
    <w:p w14:paraId="1F59C573" w14:textId="77777777" w:rsidR="008D39B9" w:rsidRPr="008D39B9" w:rsidRDefault="008D39B9" w:rsidP="008D39B9">
      <w:pPr>
        <w:spacing w:after="0" w:line="240" w:lineRule="auto"/>
        <w:rPr>
          <w:rFonts w:ascii="Times New Roman" w:eastAsia="Times New Roman" w:hAnsi="Times New Roman" w:cs="Times New Roman"/>
          <w:i/>
        </w:rPr>
      </w:pPr>
      <w:r w:rsidRPr="008D39B9">
        <w:rPr>
          <w:rFonts w:ascii="Times New Roman" w:eastAsia="Times New Roman" w:hAnsi="Times New Roman" w:cs="Times New Roman"/>
          <w:i/>
        </w:rPr>
        <w:t>Dozės koregavimas dėl hematologinio toksinio poveikio vėlesnių gydymo ciklų metu (bet kurios indikacijos atveju)</w:t>
      </w:r>
    </w:p>
    <w:p w14:paraId="51F890D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Gemcitabino dozę reikia sumažinti iki 75 % pradinės gydymo ciklo dozės, jeigu atsiranda išvardytas hematologinis toksinis poveikis.</w:t>
      </w:r>
    </w:p>
    <w:p w14:paraId="47D852B4" w14:textId="77777777" w:rsidR="008D39B9" w:rsidRPr="008D39B9" w:rsidRDefault="008D39B9" w:rsidP="008D39B9">
      <w:pPr>
        <w:spacing w:after="0" w:line="240" w:lineRule="auto"/>
        <w:rPr>
          <w:rFonts w:ascii="Times New Roman" w:eastAsia="Times New Roman" w:hAnsi="Times New Roman" w:cs="Times New Roman"/>
        </w:rPr>
      </w:pPr>
    </w:p>
    <w:p w14:paraId="50E9A6BF" w14:textId="3348F693" w:rsidR="008D39B9" w:rsidRPr="008D39B9" w:rsidRDefault="008D39B9" w:rsidP="008D39B9">
      <w:pPr>
        <w:numPr>
          <w:ilvl w:val="0"/>
          <w:numId w:val="3"/>
        </w:numPr>
        <w:tabs>
          <w:tab w:val="num" w:pos="540"/>
        </w:tabs>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 xml:space="preserve">Absoliutus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&lt; 0,5 x 10</w:t>
      </w:r>
      <w:r w:rsidRPr="008D39B9">
        <w:rPr>
          <w:rFonts w:ascii="Times New Roman" w:eastAsia="Times New Roman" w:hAnsi="Times New Roman" w:cs="Times New Roman"/>
          <w:vertAlign w:val="superscript"/>
        </w:rPr>
        <w:t>9</w:t>
      </w:r>
      <w:r w:rsidRPr="008D39B9">
        <w:rPr>
          <w:rFonts w:ascii="Times New Roman" w:eastAsia="Times New Roman" w:hAnsi="Times New Roman" w:cs="Times New Roman"/>
        </w:rPr>
        <w:t>/l laikosi ilgiau kaip 5 paras.</w:t>
      </w:r>
    </w:p>
    <w:p w14:paraId="2EAEC1AF" w14:textId="11284337" w:rsidR="008D39B9" w:rsidRPr="008D39B9" w:rsidRDefault="008D39B9" w:rsidP="008D39B9">
      <w:pPr>
        <w:numPr>
          <w:ilvl w:val="0"/>
          <w:numId w:val="3"/>
        </w:numPr>
        <w:tabs>
          <w:tab w:val="num" w:pos="540"/>
        </w:tabs>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 xml:space="preserve">Absoliutus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&lt; 0,1 x 10</w:t>
      </w:r>
      <w:r w:rsidRPr="008D39B9">
        <w:rPr>
          <w:rFonts w:ascii="Times New Roman" w:eastAsia="Times New Roman" w:hAnsi="Times New Roman" w:cs="Times New Roman"/>
          <w:vertAlign w:val="superscript"/>
        </w:rPr>
        <w:t>9</w:t>
      </w:r>
      <w:r w:rsidRPr="008D39B9">
        <w:rPr>
          <w:rFonts w:ascii="Times New Roman" w:eastAsia="Times New Roman" w:hAnsi="Times New Roman" w:cs="Times New Roman"/>
        </w:rPr>
        <w:t>/l laikosi ilgiau kaip 3 paras.</w:t>
      </w:r>
    </w:p>
    <w:p w14:paraId="01491751" w14:textId="77777777" w:rsidR="008D39B9" w:rsidRPr="008D39B9" w:rsidRDefault="008D39B9" w:rsidP="008D39B9">
      <w:pPr>
        <w:numPr>
          <w:ilvl w:val="0"/>
          <w:numId w:val="3"/>
        </w:numPr>
        <w:tabs>
          <w:tab w:val="num" w:pos="540"/>
        </w:tabs>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Febrilinė neutropenija.</w:t>
      </w:r>
    </w:p>
    <w:p w14:paraId="6C102F80" w14:textId="77777777" w:rsidR="008D39B9" w:rsidRPr="008D39B9" w:rsidRDefault="008D39B9" w:rsidP="008D39B9">
      <w:pPr>
        <w:numPr>
          <w:ilvl w:val="0"/>
          <w:numId w:val="3"/>
        </w:numPr>
        <w:tabs>
          <w:tab w:val="num" w:pos="540"/>
        </w:tabs>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Trombocitų kiekis &lt; 25 x 10</w:t>
      </w:r>
      <w:r w:rsidRPr="008D39B9">
        <w:rPr>
          <w:rFonts w:ascii="Times New Roman" w:eastAsia="Times New Roman" w:hAnsi="Times New Roman" w:cs="Times New Roman"/>
          <w:vertAlign w:val="superscript"/>
        </w:rPr>
        <w:t>9</w:t>
      </w:r>
      <w:r w:rsidRPr="008D39B9">
        <w:rPr>
          <w:rFonts w:ascii="Times New Roman" w:eastAsia="Times New Roman" w:hAnsi="Times New Roman" w:cs="Times New Roman"/>
        </w:rPr>
        <w:t>/l.</w:t>
      </w:r>
    </w:p>
    <w:p w14:paraId="43FB40BB" w14:textId="77777777" w:rsidR="008D39B9" w:rsidRPr="008D39B9" w:rsidRDefault="008D39B9" w:rsidP="008D39B9">
      <w:pPr>
        <w:numPr>
          <w:ilvl w:val="0"/>
          <w:numId w:val="3"/>
        </w:numPr>
        <w:tabs>
          <w:tab w:val="num" w:pos="540"/>
        </w:tabs>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Jeigu gydymo ciklas dėl toksinio poveikio atidėtas ilgiau kaip 1 savaitei.</w:t>
      </w:r>
    </w:p>
    <w:p w14:paraId="18EF1549" w14:textId="77777777" w:rsidR="008D39B9" w:rsidRPr="008D39B9" w:rsidRDefault="008D39B9" w:rsidP="008D39B9">
      <w:pPr>
        <w:spacing w:after="0" w:line="240" w:lineRule="auto"/>
        <w:rPr>
          <w:rFonts w:ascii="Times New Roman" w:eastAsia="Times New Roman" w:hAnsi="Times New Roman" w:cs="Times New Roman"/>
        </w:rPr>
      </w:pPr>
    </w:p>
    <w:p w14:paraId="271052B6"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Vartojimo būdas</w:t>
      </w:r>
    </w:p>
    <w:p w14:paraId="3841C4A5" w14:textId="77777777" w:rsidR="008D39B9" w:rsidRPr="008D39B9" w:rsidRDefault="008D39B9" w:rsidP="008D39B9">
      <w:pPr>
        <w:spacing w:after="0" w:line="240" w:lineRule="auto"/>
        <w:rPr>
          <w:rFonts w:ascii="Times New Roman" w:eastAsia="Times New Roman" w:hAnsi="Times New Roman" w:cs="Times New Roman"/>
        </w:rPr>
      </w:pPr>
    </w:p>
    <w:p w14:paraId="4E21AE1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Gemcitabinas infuzijos metu toleruojami gerai ir gali būti vartojami ambulatorinėmis sąlygomis. Jeigu vaistinio preparato sušvirkščiama šalia kraujagyslės, infuziją dažniausiai reikia nedelsiant nutraukti ir atnaujinti į kitą kraujagyslę. Po infuzijos pacientą reikia atidžiai stebėti.</w:t>
      </w:r>
    </w:p>
    <w:p w14:paraId="7D2021AF" w14:textId="77777777" w:rsidR="008D39B9" w:rsidRPr="008D39B9" w:rsidRDefault="008D39B9" w:rsidP="008D39B9">
      <w:pPr>
        <w:spacing w:after="0" w:line="240" w:lineRule="auto"/>
        <w:rPr>
          <w:rFonts w:ascii="Times New Roman" w:eastAsia="Times New Roman" w:hAnsi="Times New Roman" w:cs="Times New Roman"/>
        </w:rPr>
      </w:pPr>
    </w:p>
    <w:p w14:paraId="54B9306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Tirpalo paruošimo instrukciją žr. 6.6 skyriuje.</w:t>
      </w:r>
    </w:p>
    <w:p w14:paraId="5F82ED1B" w14:textId="77777777" w:rsidR="008D39B9" w:rsidRPr="008D39B9" w:rsidRDefault="008D39B9" w:rsidP="008D39B9">
      <w:pPr>
        <w:spacing w:after="0" w:line="240" w:lineRule="auto"/>
        <w:rPr>
          <w:rFonts w:ascii="Times New Roman" w:eastAsia="Times New Roman" w:hAnsi="Times New Roman" w:cs="Times New Roman"/>
        </w:rPr>
      </w:pPr>
    </w:p>
    <w:p w14:paraId="3CCF1128"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Specialių grupių pacientai</w:t>
      </w:r>
    </w:p>
    <w:p w14:paraId="6ED1F808" w14:textId="77777777" w:rsidR="008D39B9" w:rsidRPr="008D39B9" w:rsidRDefault="008D39B9" w:rsidP="008D39B9">
      <w:pPr>
        <w:spacing w:after="0" w:line="240" w:lineRule="auto"/>
        <w:rPr>
          <w:rFonts w:ascii="Times New Roman" w:eastAsia="Times New Roman" w:hAnsi="Times New Roman" w:cs="Times New Roman"/>
        </w:rPr>
      </w:pPr>
    </w:p>
    <w:p w14:paraId="08253635"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Pacientai, kurie serga inkstų ar kepenų funkcijos sutrikimu</w:t>
      </w:r>
    </w:p>
    <w:p w14:paraId="169D46E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Pacientams, kurie serga kepenų ar inkstų funkcijos sutrikimu, gemcitabiną reikia vartoti atsargiai, nes klinikinių tyrimų duomenų, kurie leistų pateikti aiškias dozavimo šios grupės pacientams rekomendacijas, nepakanka (žr. 4.4 ir 5.2 skyrius).</w:t>
      </w:r>
    </w:p>
    <w:p w14:paraId="2AB6CA5D" w14:textId="77777777" w:rsidR="008D39B9" w:rsidRPr="008D39B9" w:rsidRDefault="008D39B9" w:rsidP="008D39B9">
      <w:pPr>
        <w:spacing w:after="0" w:line="240" w:lineRule="auto"/>
        <w:rPr>
          <w:rFonts w:ascii="Times New Roman" w:eastAsia="Times New Roman" w:hAnsi="Times New Roman" w:cs="Times New Roman"/>
        </w:rPr>
      </w:pPr>
    </w:p>
    <w:p w14:paraId="417E2A93"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Senyvi pacientai (&gt; 65 metų)</w:t>
      </w:r>
    </w:p>
    <w:p w14:paraId="20342C9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Vyresni kaip 65 metų pacientai gemcitabiną toleravo labai gerai. Duomenų, kurie rodytų, kad senyviems asmenims dozę reikia keisti kitaip, nei rekomenduojama visiems pacientams, nėra (žr. 5.2 skyrių).</w:t>
      </w:r>
    </w:p>
    <w:p w14:paraId="0CA02308" w14:textId="77777777" w:rsidR="008D39B9" w:rsidRPr="008D39B9" w:rsidRDefault="008D39B9" w:rsidP="008D39B9">
      <w:pPr>
        <w:spacing w:after="0" w:line="240" w:lineRule="auto"/>
        <w:rPr>
          <w:rFonts w:ascii="Times New Roman" w:eastAsia="Times New Roman" w:hAnsi="Times New Roman" w:cs="Times New Roman"/>
        </w:rPr>
      </w:pPr>
    </w:p>
    <w:p w14:paraId="766CB2E2"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Vaikai ir paaugliai (&lt; 18 metų)</w:t>
      </w:r>
    </w:p>
    <w:p w14:paraId="43178528"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rPr>
        <w:t>Gemcitabino nerekomenduojama vartoti vaikams ir jaunesniems kaip 18 metų paaugliams, nes duomenų apie saugumą ir veiksmingumą nepakanka.</w:t>
      </w:r>
    </w:p>
    <w:p w14:paraId="785C2F83" w14:textId="77777777" w:rsidR="008D39B9" w:rsidRPr="008D39B9" w:rsidRDefault="008D39B9" w:rsidP="008D39B9">
      <w:pPr>
        <w:spacing w:after="0" w:line="240" w:lineRule="auto"/>
        <w:rPr>
          <w:rFonts w:ascii="Times New Roman" w:eastAsia="Times New Roman" w:hAnsi="Times New Roman" w:cs="Times New Roman"/>
        </w:rPr>
      </w:pPr>
    </w:p>
    <w:p w14:paraId="0397A895"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17" w:name="_Toc129243104"/>
      <w:bookmarkStart w:id="18" w:name="_Toc129243229"/>
      <w:r w:rsidRPr="008D39B9">
        <w:rPr>
          <w:rFonts w:ascii="Times New Roman" w:eastAsia="Times New Roman" w:hAnsi="Times New Roman" w:cs="Times New Roman"/>
          <w:b/>
        </w:rPr>
        <w:t>4.3</w:t>
      </w:r>
      <w:r w:rsidRPr="008D39B9">
        <w:rPr>
          <w:rFonts w:ascii="Times New Roman" w:eastAsia="Times New Roman" w:hAnsi="Times New Roman" w:cs="Times New Roman"/>
          <w:b/>
        </w:rPr>
        <w:tab/>
        <w:t>Kontraindikacijos</w:t>
      </w:r>
      <w:bookmarkEnd w:id="17"/>
      <w:bookmarkEnd w:id="18"/>
    </w:p>
    <w:p w14:paraId="6C2B167F" w14:textId="77777777" w:rsidR="008D39B9" w:rsidRPr="008D39B9" w:rsidRDefault="008D39B9" w:rsidP="008D39B9">
      <w:pPr>
        <w:spacing w:after="0" w:line="240" w:lineRule="auto"/>
        <w:rPr>
          <w:rFonts w:ascii="Times New Roman" w:eastAsia="Times New Roman" w:hAnsi="Times New Roman" w:cs="Times New Roman"/>
        </w:rPr>
      </w:pPr>
    </w:p>
    <w:p w14:paraId="4C0AF31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Padidėjęs jautrumas veikliajai medžiagai arba bet kuriai pagalbinei vaistinio preparato medžiagai.</w:t>
      </w:r>
    </w:p>
    <w:p w14:paraId="5B1C4AA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Žindymo laikotarpis (žr. 4.6 skyrių).</w:t>
      </w:r>
    </w:p>
    <w:p w14:paraId="67693405" w14:textId="77777777" w:rsidR="008D39B9" w:rsidRPr="008D39B9" w:rsidRDefault="008D39B9" w:rsidP="008D39B9">
      <w:pPr>
        <w:spacing w:after="0" w:line="240" w:lineRule="auto"/>
        <w:rPr>
          <w:rFonts w:ascii="Times New Roman" w:eastAsia="Times New Roman" w:hAnsi="Times New Roman" w:cs="Times New Roman"/>
        </w:rPr>
      </w:pPr>
    </w:p>
    <w:p w14:paraId="49FDA2F8"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19" w:name="_Toc129243105"/>
      <w:bookmarkStart w:id="20" w:name="_Toc129243230"/>
      <w:r w:rsidRPr="008D39B9">
        <w:rPr>
          <w:rFonts w:ascii="Times New Roman" w:eastAsia="Times New Roman" w:hAnsi="Times New Roman" w:cs="Times New Roman"/>
          <w:b/>
        </w:rPr>
        <w:t>4.4</w:t>
      </w:r>
      <w:r w:rsidRPr="008D39B9">
        <w:rPr>
          <w:rFonts w:ascii="Times New Roman" w:eastAsia="Times New Roman" w:hAnsi="Times New Roman" w:cs="Times New Roman"/>
          <w:b/>
        </w:rPr>
        <w:tab/>
        <w:t>Specialūs įspėjimai ir atsargumo priemonės</w:t>
      </w:r>
      <w:bookmarkEnd w:id="19"/>
      <w:bookmarkEnd w:id="20"/>
    </w:p>
    <w:p w14:paraId="2261E74D" w14:textId="77777777" w:rsidR="008D39B9" w:rsidRPr="008D39B9" w:rsidRDefault="008D39B9" w:rsidP="008D39B9">
      <w:pPr>
        <w:spacing w:after="0" w:line="240" w:lineRule="auto"/>
        <w:rPr>
          <w:rFonts w:ascii="Times New Roman" w:eastAsia="Times New Roman" w:hAnsi="Times New Roman" w:cs="Times New Roman"/>
        </w:rPr>
      </w:pPr>
    </w:p>
    <w:p w14:paraId="20F33B5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Ilgėjant infuzijai ir didėjant dozavimo dažniui, didėja toksinio poveikio rizika.</w:t>
      </w:r>
    </w:p>
    <w:p w14:paraId="2E37F4DC" w14:textId="77777777" w:rsidR="008D39B9" w:rsidRPr="008D39B9" w:rsidRDefault="008D39B9" w:rsidP="008D39B9">
      <w:pPr>
        <w:spacing w:after="0" w:line="240" w:lineRule="auto"/>
        <w:rPr>
          <w:rFonts w:ascii="Times New Roman" w:eastAsia="Times New Roman" w:hAnsi="Times New Roman" w:cs="Times New Roman"/>
        </w:rPr>
      </w:pPr>
    </w:p>
    <w:p w14:paraId="33B9729D"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Hematologinis toksinis poveikis</w:t>
      </w:r>
    </w:p>
    <w:p w14:paraId="6C6ED0F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Gemcitabinas gali slopinti kaulų čiulpų funkciją. Dėl to pasireiškia leukopenija, trombocitopenija ir anemija.</w:t>
      </w:r>
    </w:p>
    <w:p w14:paraId="72529A92" w14:textId="50A7585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Gemcitabiną vartojančius pacientus reikia stebėti ir prieš kiekvieną dozę nustatyti trombocitų, leukocitų ir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kiekį. Jeigu diagnozuojamas su vaistinio preparato vartojimu susijęs kaulų čiulpų slopinimas, reikia pagalvotai atidėti gydymą arba jį koreguoti (žr. 4.2 skyrių). Vis dėlto kaulų čiulpų slopinimas yra trumpalaikis, paprastai dozės dėl to sumažinti nereikia ir retai tenka nutraukti gydymą.</w:t>
      </w:r>
    </w:p>
    <w:p w14:paraId="6600B7F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Nutraukus gemcitabino vartojimą, kraujo ląstelių kiekis periferiniame kraujyje gali ir toliau mažėti. Pacientams, kurių kaulų čiulpų funkcija sutrikusi, gydymą pradėti reikia atsargiai.</w:t>
      </w:r>
    </w:p>
    <w:p w14:paraId="449E725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Gemcitabiną, kaip ir kitokius citotoksinius vaistinius preparatus, vartojant kartu su kitais citotoksiniais preparatais, reikia numatyti kaulų čiulpų slopinimo sustiprėjimo tikimybę.</w:t>
      </w:r>
    </w:p>
    <w:p w14:paraId="0D957E3A" w14:textId="77777777" w:rsidR="008D39B9" w:rsidRPr="008D39B9" w:rsidRDefault="008D39B9" w:rsidP="008D39B9">
      <w:pPr>
        <w:spacing w:after="0" w:line="240" w:lineRule="auto"/>
        <w:rPr>
          <w:rFonts w:ascii="Times New Roman" w:eastAsia="Times New Roman" w:hAnsi="Times New Roman" w:cs="Times New Roman"/>
        </w:rPr>
      </w:pPr>
    </w:p>
    <w:p w14:paraId="3B182BE5"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Kepenų funkcijos nepakankamumas</w:t>
      </w:r>
    </w:p>
    <w:p w14:paraId="2958CC3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Gemcitabiną vartojant pacientams, kuriems yra metastazių kepenyse arba kurie prieš pradedant gydymą sirgo hepatitu, alkoholizmu ar kepenų ciroze, gali pasunkėti esamas kepenų funkcijos nepakankamumas.</w:t>
      </w:r>
    </w:p>
    <w:p w14:paraId="4E9EC2D4" w14:textId="77777777" w:rsidR="008D39B9" w:rsidRPr="008D39B9" w:rsidRDefault="008D39B9" w:rsidP="008D39B9">
      <w:pPr>
        <w:spacing w:after="0" w:line="240" w:lineRule="auto"/>
        <w:rPr>
          <w:rFonts w:ascii="Times New Roman" w:eastAsia="Times New Roman" w:hAnsi="Times New Roman" w:cs="Times New Roman"/>
        </w:rPr>
      </w:pPr>
    </w:p>
    <w:p w14:paraId="3BA513F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Reikia periodiškai atlikti inkstų ir kepenų funkcijos laboratorinius (įskaitant virusologinius) tyrimus.</w:t>
      </w:r>
    </w:p>
    <w:p w14:paraId="46FC83A3" w14:textId="77777777" w:rsidR="008D39B9" w:rsidRPr="008D39B9" w:rsidRDefault="008D39B9" w:rsidP="008D39B9">
      <w:pPr>
        <w:spacing w:after="0" w:line="240" w:lineRule="auto"/>
        <w:rPr>
          <w:rFonts w:ascii="Times New Roman" w:eastAsia="Times New Roman" w:hAnsi="Times New Roman" w:cs="Times New Roman"/>
        </w:rPr>
      </w:pPr>
    </w:p>
    <w:p w14:paraId="6052DCE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Gemcitabiną reikia atsargiai vartoti pacientams, kurie serga kepenų funkcijos nepakankamumu ar inkstų funkcijos sutrikimu, nes klinikinių tyrimų duomenų, kurie leistų pateikti aiškias dozavimo rekomendacijas šios grupės pacientams, nepakanka (žr. 4.2 skyrių).</w:t>
      </w:r>
    </w:p>
    <w:p w14:paraId="65F272B2" w14:textId="77777777" w:rsidR="008D39B9" w:rsidRPr="008D39B9" w:rsidRDefault="008D39B9" w:rsidP="008D39B9">
      <w:pPr>
        <w:spacing w:after="0" w:line="240" w:lineRule="auto"/>
        <w:rPr>
          <w:rFonts w:ascii="Times New Roman" w:eastAsia="Times New Roman" w:hAnsi="Times New Roman" w:cs="Times New Roman"/>
        </w:rPr>
      </w:pPr>
    </w:p>
    <w:p w14:paraId="21270782"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Kartu taikomas spindulinis gydymas</w:t>
      </w:r>
    </w:p>
    <w:p w14:paraId="7157CED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Taikant kartu spindulinį gydymą (arba tarp šių gydymo būdų daroma ≤ 7 parų pertrauka), pasireiškė toksinis poveikis (išsamią informaciją ir vartojimo rekomendacijas žr. 4.5 skyriuje).</w:t>
      </w:r>
    </w:p>
    <w:p w14:paraId="50A69B98" w14:textId="77777777" w:rsidR="008D39B9" w:rsidRPr="008D39B9" w:rsidRDefault="008D39B9" w:rsidP="008D39B9">
      <w:pPr>
        <w:spacing w:after="0" w:line="240" w:lineRule="auto"/>
        <w:rPr>
          <w:rFonts w:ascii="Times New Roman" w:eastAsia="Times New Roman" w:hAnsi="Times New Roman" w:cs="Times New Roman"/>
        </w:rPr>
      </w:pPr>
    </w:p>
    <w:p w14:paraId="22ABE45F" w14:textId="77777777" w:rsidR="008D39B9" w:rsidRPr="008D39B9" w:rsidRDefault="008D39B9" w:rsidP="008D39B9">
      <w:pPr>
        <w:keepNext/>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lastRenderedPageBreak/>
        <w:t>Skiepijimas gyvomis vakcinomis</w:t>
      </w:r>
    </w:p>
    <w:p w14:paraId="3764D54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Gemcitabiną vartojančių pacientų nerekomenduojama skiepyti geltonosios karštinės ar kitomis gyvomis susilpnintomis vakcinomis (žr. 4.5 skyrių).</w:t>
      </w:r>
    </w:p>
    <w:p w14:paraId="325794B5" w14:textId="77777777" w:rsidR="008D39B9" w:rsidRPr="008D39B9" w:rsidRDefault="008D39B9" w:rsidP="008D39B9">
      <w:pPr>
        <w:spacing w:after="0" w:line="240" w:lineRule="auto"/>
        <w:rPr>
          <w:rFonts w:ascii="Times New Roman" w:eastAsia="Times New Roman" w:hAnsi="Times New Roman" w:cs="Times New Roman"/>
        </w:rPr>
      </w:pPr>
    </w:p>
    <w:p w14:paraId="64F0C442"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Širdies ir kraujagyslių sutrikimai</w:t>
      </w:r>
    </w:p>
    <w:p w14:paraId="03A61662"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Dėl širdies ir (arba) kraujagyslių sutrikimų rizikos, kuri kyla vartojant gemcitabiną, reikia labai atsargiai gydyti pacientus, kurie anksčiau yra patyrę širdies ir kraujagyslių sutrikimų.</w:t>
      </w:r>
    </w:p>
    <w:p w14:paraId="15B5717D" w14:textId="77777777" w:rsidR="008D39B9" w:rsidRPr="008D39B9" w:rsidRDefault="008D39B9" w:rsidP="008D39B9">
      <w:pPr>
        <w:autoSpaceDE w:val="0"/>
        <w:autoSpaceDN w:val="0"/>
        <w:adjustRightInd w:val="0"/>
        <w:spacing w:after="0" w:line="240" w:lineRule="auto"/>
        <w:ind w:left="720"/>
        <w:jc w:val="both"/>
        <w:rPr>
          <w:rFonts w:ascii="Times New Roman" w:eastAsia="Times New Roman" w:hAnsi="Times New Roman" w:cs="Times New Roman"/>
          <w:sz w:val="24"/>
          <w:szCs w:val="24"/>
          <w:u w:val="single"/>
        </w:rPr>
      </w:pPr>
    </w:p>
    <w:p w14:paraId="6CCF919D"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Kapiliarų pralaidumo sindromas (KPS)</w:t>
      </w:r>
    </w:p>
    <w:p w14:paraId="72121FA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Buvo pranešta apie kapiliarų pralaidumo sindromą pacientams, vartojusiems vien gemcitabiną arba derinyje su chemoterapinėmis medžiagomis. Šis sveikatos sutrikimas paprastai išgydomas, nustačius ankstyvoje stadijoje ir pritaikius tinkamą gydymą, bet buvo pranešta ir apie mirtinus atvejus. Esant šiam sveikatos sutrikimui atsiranda sisteminis padidėjęs kapiliarų pralaidumas, kai skystis ir baltymai iš kraujagyslių teka į jungiamąjį audinį. Klinikiškai tai pasireiškia išplitusios edemos, svorio augimo, hipoalbuminemijos, sunkios formos hipotenzijos, ūmaus inkstų nepakankamumo ir plaučių edemos forma. Jei gydymo metu pasireiškia kapiliarų pralaidumo sindromas gemcitabino vartojimas turi būti nutrauktas ir pritaikytos palaikomosios priemonės. Kapiliarų pralaidumo sindromas gali pasireikšti vėlesniuose cikluose ir literatūroje buvo susietas su suaugusių žmonių kvėpavimo distreso sindromu.</w:t>
      </w:r>
    </w:p>
    <w:p w14:paraId="3C545D66" w14:textId="77777777" w:rsidR="008D39B9" w:rsidRPr="008D39B9" w:rsidRDefault="008D39B9" w:rsidP="008D39B9">
      <w:pPr>
        <w:autoSpaceDE w:val="0"/>
        <w:autoSpaceDN w:val="0"/>
        <w:adjustRightInd w:val="0"/>
        <w:spacing w:after="0" w:line="240" w:lineRule="auto"/>
        <w:ind w:left="720"/>
        <w:jc w:val="both"/>
        <w:rPr>
          <w:rFonts w:ascii="Times New Roman" w:eastAsia="Times New Roman" w:hAnsi="Times New Roman" w:cs="Times New Roman"/>
          <w:sz w:val="24"/>
          <w:szCs w:val="24"/>
          <w:u w:val="single"/>
        </w:rPr>
      </w:pPr>
    </w:p>
    <w:p w14:paraId="0B8FD9EA"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Užpakalinis grįžtamasis encefalopatinis sindromas (UGES)</w:t>
      </w:r>
    </w:p>
    <w:p w14:paraId="28A7A0E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Buvo pranešta apie u</w:t>
      </w:r>
      <w:r w:rsidRPr="008D39B9">
        <w:rPr>
          <w:rFonts w:ascii="Times New Roman" w:eastAsia="Times New Roman" w:hAnsi="Times New Roman" w:cs="Times New Roman"/>
          <w:u w:val="single"/>
        </w:rPr>
        <w:t xml:space="preserve">žpakalinį grįžtamąjį encefalopatinį sindromą (UGES) su potencialiai sunkiomis pasekmėmis pacientams, </w:t>
      </w:r>
      <w:r w:rsidRPr="008D39B9">
        <w:rPr>
          <w:rFonts w:ascii="Times New Roman" w:eastAsia="Times New Roman" w:hAnsi="Times New Roman" w:cs="Times New Roman"/>
        </w:rPr>
        <w:t>vartojusiems vien gemcitabiną arba derinyje su chemoterapinėmis medžiagomis. Buvo pranešta apie ūmią hipertenziją ir priepuolius daugeliui gemcitabiną vartojusių pacientų, kuriems pasireiškė UGES, bet taip pat gali būti kitų simptomų, pvz., galvos skausmas, letargija, sumišimas ir aklumas. Diagnozę optimaliai patvirtinta magnetinio rezonanso tyrimas (MRT). Taikant atitinkamas palaikomąsias priemones paprastai UGES pavykdavo išgydyti. Jei gydymo metu pasireiškia UGES, gemcitabino vartojimas turi būti nutrauktas visam laikui ir pritaikytos palaikomosios priemonės, įskaitant kraujospūdžio tikrinimą ir terapiją nuo priepuolių.</w:t>
      </w:r>
    </w:p>
    <w:p w14:paraId="41D48EEA" w14:textId="77777777" w:rsidR="008D39B9" w:rsidRPr="008D39B9" w:rsidRDefault="008D39B9" w:rsidP="008D39B9">
      <w:pPr>
        <w:spacing w:after="0" w:line="240" w:lineRule="auto"/>
        <w:rPr>
          <w:rFonts w:ascii="Times New Roman" w:eastAsia="Times New Roman" w:hAnsi="Times New Roman" w:cs="Times New Roman"/>
        </w:rPr>
      </w:pPr>
    </w:p>
    <w:p w14:paraId="127B8E69"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Kvėpavimo funkcijos sutrikimai</w:t>
      </w:r>
    </w:p>
    <w:p w14:paraId="29131F1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Vartojant gemcitabiną, pasireiškė poveikis kvėpavimo sistemai, kuris kartais buvo sunkus (pvz.: plaučių edema, intersticinis pneumonitas, suaugusiųjų respiracinis sindromas (SRS)). Tokio poveikio priežastys nežinomos. Jeigu pasireiškia toks poveikis, gemcitabino vartojimą reikia nutraukti. Anksti pradėtas palaikomasis gydymas padeda palengvinti būklę.</w:t>
      </w:r>
    </w:p>
    <w:p w14:paraId="5D9CCA76" w14:textId="77777777" w:rsidR="008D39B9" w:rsidRPr="008D39B9" w:rsidRDefault="008D39B9" w:rsidP="008D39B9">
      <w:pPr>
        <w:spacing w:after="0" w:line="240" w:lineRule="auto"/>
        <w:rPr>
          <w:rFonts w:ascii="Times New Roman" w:eastAsia="Times New Roman" w:hAnsi="Times New Roman" w:cs="Times New Roman"/>
        </w:rPr>
      </w:pPr>
    </w:p>
    <w:p w14:paraId="630FFC8A"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Inkstų funkcijos sutrikimai</w:t>
      </w:r>
    </w:p>
    <w:p w14:paraId="775814A5" w14:textId="77777777" w:rsidR="008D39B9" w:rsidRPr="008D39B9" w:rsidRDefault="008D39B9" w:rsidP="008D39B9">
      <w:pPr>
        <w:spacing w:after="0" w:line="240" w:lineRule="auto"/>
        <w:rPr>
          <w:rFonts w:ascii="Times New Roman" w:eastAsia="Times New Roman" w:hAnsi="Times New Roman" w:cs="Times New Roman"/>
          <w:i/>
        </w:rPr>
      </w:pPr>
      <w:r w:rsidRPr="008D39B9">
        <w:rPr>
          <w:rFonts w:ascii="Times New Roman" w:eastAsia="Times New Roman" w:hAnsi="Times New Roman" w:cs="Times New Roman"/>
          <w:i/>
        </w:rPr>
        <w:t>Hemolizinis ureminis sindromas</w:t>
      </w:r>
    </w:p>
    <w:p w14:paraId="091CE7F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Gemcitabiną vartojantiems pacientams retais atvejais nustatyta hemolizinį ureminį sindromą (HUS) rodančių klinikinių požymių (žr. 4.8 skyrių). Pasireiškus pirmiesiems mikroangiopatinės hemolizinės anemijos požymiams (pvz., greitai mažėjanti hemoglobino koncentracija ir kartu pasireiškia trombocitopenija, bilirubino ir kreatinino koncentracijos serume padidėjimas, kraujo šlapalo azoto padaugėjimas ar LDH koncentracijos serume padidėjimas), gydymą gemcitabinu reikia nutraukti. Nutraukus gydymą, inkstų nepakankamumas gali būti negrįžtamas ir pacientui gali prireikti dializės.</w:t>
      </w:r>
    </w:p>
    <w:p w14:paraId="34FBC978" w14:textId="77777777" w:rsidR="008D39B9" w:rsidRPr="008D39B9" w:rsidRDefault="008D39B9" w:rsidP="008D39B9">
      <w:pPr>
        <w:spacing w:after="0" w:line="240" w:lineRule="auto"/>
        <w:rPr>
          <w:rFonts w:ascii="Times New Roman" w:eastAsia="Times New Roman" w:hAnsi="Times New Roman" w:cs="Times New Roman"/>
        </w:rPr>
      </w:pPr>
    </w:p>
    <w:p w14:paraId="3A6CD929"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Vaisingumas</w:t>
      </w:r>
    </w:p>
    <w:p w14:paraId="7CD3C83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Vaisingumo tyrimai parodė, kad gemcitabinas sukelia pelių patinėlių hipospermatogenezę (žr. 5.3 skyrių). Taigi gemcitabinu gydomiems vyrams rekomenduojama neapvaisinti gydymo metu ir bent 6 mėnesius po gydymo ir, prieš pradedant gydymą, kreiptis konsultacijos dėl spermos užšaldymo, nes gydymas gemcitabinu gali sukelti vaisingumo sutrikimą (žr. 4.6 skyrių).</w:t>
      </w:r>
    </w:p>
    <w:p w14:paraId="63B3F8E2" w14:textId="77777777" w:rsidR="008D39B9" w:rsidRPr="008D39B9" w:rsidRDefault="008D39B9" w:rsidP="008D39B9">
      <w:pPr>
        <w:spacing w:after="0" w:line="240" w:lineRule="auto"/>
        <w:rPr>
          <w:rFonts w:ascii="Times New Roman" w:eastAsia="Times New Roman" w:hAnsi="Times New Roman" w:cs="Times New Roman"/>
        </w:rPr>
      </w:pPr>
    </w:p>
    <w:p w14:paraId="0A5FE45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u w:val="single"/>
        </w:rPr>
        <w:t>Natris</w:t>
      </w:r>
    </w:p>
    <w:p w14:paraId="1BC6FF0C" w14:textId="3EF4E6C2"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Gemcitabine Accord 2000 mg miltelių infuziniam tirpalui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yra 35 mg (1.52 mmol) natrio. Į tai būtina atsižvelgti, jei kontroliuojamas natrio kiekis maiste.</w:t>
      </w:r>
    </w:p>
    <w:p w14:paraId="3C33405B" w14:textId="77777777" w:rsidR="008D39B9" w:rsidRPr="008D39B9" w:rsidRDefault="008D39B9" w:rsidP="008D39B9">
      <w:pPr>
        <w:spacing w:after="0" w:line="240" w:lineRule="auto"/>
        <w:rPr>
          <w:rFonts w:ascii="Times New Roman" w:eastAsia="Times New Roman" w:hAnsi="Times New Roman" w:cs="Times New Roman"/>
        </w:rPr>
      </w:pPr>
    </w:p>
    <w:p w14:paraId="1538CA76"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21" w:name="_Toc129243106"/>
      <w:bookmarkStart w:id="22" w:name="_Toc129243231"/>
      <w:r w:rsidRPr="008D39B9">
        <w:rPr>
          <w:rFonts w:ascii="Times New Roman" w:eastAsia="Times New Roman" w:hAnsi="Times New Roman" w:cs="Times New Roman"/>
          <w:b/>
        </w:rPr>
        <w:t>4.5</w:t>
      </w:r>
      <w:r w:rsidRPr="008D39B9">
        <w:rPr>
          <w:rFonts w:ascii="Times New Roman" w:eastAsia="Times New Roman" w:hAnsi="Times New Roman" w:cs="Times New Roman"/>
          <w:b/>
        </w:rPr>
        <w:tab/>
        <w:t>Sąveika su kitais vaistiniais preparatais ir kitokia sąveika</w:t>
      </w:r>
      <w:bookmarkEnd w:id="21"/>
      <w:bookmarkEnd w:id="22"/>
    </w:p>
    <w:p w14:paraId="3EBBDDD2" w14:textId="77777777" w:rsidR="008D39B9" w:rsidRPr="008D39B9" w:rsidRDefault="008D39B9" w:rsidP="008D39B9">
      <w:pPr>
        <w:spacing w:after="0" w:line="240" w:lineRule="auto"/>
        <w:rPr>
          <w:rFonts w:ascii="Times New Roman" w:eastAsia="Times New Roman" w:hAnsi="Times New Roman" w:cs="Times New Roman"/>
        </w:rPr>
      </w:pPr>
    </w:p>
    <w:p w14:paraId="483989A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Specialių sąveikos tyrimų neatlikta (žr. 5.2 skyrių).</w:t>
      </w:r>
    </w:p>
    <w:p w14:paraId="626350CB" w14:textId="77777777" w:rsidR="008D39B9" w:rsidRPr="008D39B9" w:rsidRDefault="008D39B9" w:rsidP="008D39B9">
      <w:pPr>
        <w:spacing w:after="0" w:line="240" w:lineRule="auto"/>
        <w:rPr>
          <w:rFonts w:ascii="Times New Roman" w:eastAsia="Times New Roman" w:hAnsi="Times New Roman" w:cs="Times New Roman"/>
        </w:rPr>
      </w:pPr>
    </w:p>
    <w:p w14:paraId="171F5643"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Spindulinis gydymas</w:t>
      </w:r>
    </w:p>
    <w:p w14:paraId="283D0C0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Kartu taikomas spindulinis gydymas (arba tarp šių gydymo būdų daroma ≤ 7 parų pertrauka). Toksinis poveikis, taikant tokį sudėtinį gydymą, priklauso nuo įvairių veiksnių, įskaitant gemcitabino dozę, gemcitabino vartojimo dažnį, švitinimo dozę, pasiruošimo spinduliam gydymui, švitinamo audinio ir spindulinio gydymo apimties. Ikiklinikiniai ir klinikiniai tyrimai parodė, kad gemcitabinas sukelia radiosensibilizuojamąjį poveikį. Vieno tyrimo, kurio metu nesmulkiųjų ląstelių plaučių vėžiu sergantys pacientai ne ilgiau kaip 6 savaites iš eilės vartojo 1000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gemcitabino dozes ir kartu buvo taikomas spindulinis krūtinės ląstos gydymas, duomenimis, pasireiškė reikšmingas toksinis poveikis, kuris pasireiškė sunkiu, gyvybei pavojų galinčiu kelti mukozitu (ypač ezofagitu ir pneumonitu), ypač pacientams, kuriems buvo taikytas didelės apimties spindulinis gydymas (vidutinė gydymo apimtis = 4795 cm</w:t>
      </w:r>
      <w:r w:rsidRPr="008D39B9">
        <w:rPr>
          <w:rFonts w:ascii="Times New Roman" w:eastAsia="Times New Roman" w:hAnsi="Times New Roman" w:cs="Times New Roman"/>
          <w:vertAlign w:val="superscript"/>
        </w:rPr>
        <w:t>3</w:t>
      </w:r>
      <w:r w:rsidRPr="008D39B9">
        <w:rPr>
          <w:rFonts w:ascii="Times New Roman" w:eastAsia="Times New Roman" w:hAnsi="Times New Roman" w:cs="Times New Roman"/>
        </w:rPr>
        <w:t>). Vėliau atlikti tyrimai, pavyzdžiui, II fazės nesmulkiųjų ląstelių plaučių vėžio tyrimas, kurio metu 6 savaites buvo taikytas 66 Gy krūtinės ląstos spindulinis gydymas ir kartu vartojami gemcitabinas (600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keturis kartus per parą) ir cisplatina (80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du kartus per parą), parodė, kad kartu taikant spindulinį gydymą, kurio toksinis poveikis numatytas iš anksto, galima skirti vartoti mažesnes gemcitabino dozes.</w:t>
      </w:r>
    </w:p>
    <w:p w14:paraId="490236AA" w14:textId="77777777" w:rsidR="008D39B9" w:rsidRPr="008D39B9" w:rsidRDefault="008D39B9" w:rsidP="008D39B9">
      <w:pPr>
        <w:spacing w:after="0" w:line="240" w:lineRule="auto"/>
        <w:rPr>
          <w:rFonts w:ascii="Times New Roman" w:eastAsia="Times New Roman" w:hAnsi="Times New Roman" w:cs="Times New Roman"/>
        </w:rPr>
      </w:pPr>
    </w:p>
    <w:p w14:paraId="74F7E95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Ne kartu taikomas spindulinis gydymas (tarp vieno ir kito gydymo būdo daroma </w:t>
      </w:r>
      <w:r w:rsidRPr="008D39B9">
        <w:rPr>
          <w:rFonts w:ascii="Times New Roman" w:eastAsia="Times New Roman" w:hAnsi="Times New Roman" w:cs="Times New Roman"/>
        </w:rPr>
        <w:sym w:font="Symbol" w:char="F03E"/>
      </w:r>
      <w:r w:rsidRPr="008D39B9">
        <w:rPr>
          <w:rFonts w:ascii="Times New Roman" w:eastAsia="Times New Roman" w:hAnsi="Times New Roman" w:cs="Times New Roman"/>
        </w:rPr>
        <w:t xml:space="preserve"> 7 parų pertrauka). Jeigu gemcitabinas vartojamas likus daugiau kaip 7 paroms iki arba praėjus daugiau kaip 7 paroms po spindulinio gydymo, duomenų analizė jokio kitokio toksinio poveikio sustiprėjimo neparodė, išskyrus susijusį su spinduliniu gydymu. Duomenys rodo, kad gemcitabiną galima pradėti vartoti iš karto, kai išnyksta ūminis spindulinio gydymo poveikis arba ne anksčiau, kaip praėjus vienai savaitei po spindulinio gydymo.</w:t>
      </w:r>
    </w:p>
    <w:p w14:paraId="65C01A7A" w14:textId="77777777" w:rsidR="008D39B9" w:rsidRPr="008D39B9" w:rsidRDefault="008D39B9" w:rsidP="008D39B9">
      <w:pPr>
        <w:spacing w:after="0" w:line="240" w:lineRule="auto"/>
        <w:rPr>
          <w:rFonts w:ascii="Times New Roman" w:eastAsia="Times New Roman" w:hAnsi="Times New Roman" w:cs="Times New Roman"/>
        </w:rPr>
      </w:pPr>
    </w:p>
    <w:p w14:paraId="15C4B30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Ir vartojant kartu gemcitabiną, ir jo nevartojant, diagnozuota organų taikinių spindulinė pažaida (pvz., ezofagitas, kolitas, pneumonitas).</w:t>
      </w:r>
    </w:p>
    <w:p w14:paraId="36150549" w14:textId="77777777" w:rsidR="008D39B9" w:rsidRPr="008D39B9" w:rsidRDefault="008D39B9" w:rsidP="008D39B9">
      <w:pPr>
        <w:spacing w:after="0" w:line="240" w:lineRule="auto"/>
        <w:rPr>
          <w:rFonts w:ascii="Times New Roman" w:eastAsia="Times New Roman" w:hAnsi="Times New Roman" w:cs="Times New Roman"/>
        </w:rPr>
      </w:pPr>
    </w:p>
    <w:p w14:paraId="5F789104"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Kiti</w:t>
      </w:r>
    </w:p>
    <w:p w14:paraId="2F603BF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Dėl sisteminės ligos, kuri gali būti mirtina, rizikos nerekomenduojama skiepyti geltonosios karštinės ar kitomis gyvomis susilpnintomis vakcinomis, ypač pacientų, kurių imuninė sistema užslopinta.</w:t>
      </w:r>
    </w:p>
    <w:p w14:paraId="19E85F33" w14:textId="77777777" w:rsidR="008D39B9" w:rsidRPr="008D39B9" w:rsidRDefault="008D39B9" w:rsidP="008D39B9">
      <w:pPr>
        <w:spacing w:after="0" w:line="240" w:lineRule="auto"/>
        <w:rPr>
          <w:rFonts w:ascii="Times New Roman" w:eastAsia="Times New Roman" w:hAnsi="Times New Roman" w:cs="Times New Roman"/>
        </w:rPr>
      </w:pPr>
    </w:p>
    <w:p w14:paraId="0298E86B"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23" w:name="_Toc129243107"/>
      <w:bookmarkStart w:id="24" w:name="_Toc129243232"/>
      <w:r w:rsidRPr="008D39B9">
        <w:rPr>
          <w:rFonts w:ascii="Times New Roman" w:eastAsia="Times New Roman" w:hAnsi="Times New Roman" w:cs="Times New Roman"/>
          <w:b/>
        </w:rPr>
        <w:t>4.6</w:t>
      </w:r>
      <w:r w:rsidRPr="008D39B9">
        <w:rPr>
          <w:rFonts w:ascii="Times New Roman" w:eastAsia="Times New Roman" w:hAnsi="Times New Roman" w:cs="Times New Roman"/>
          <w:b/>
        </w:rPr>
        <w:tab/>
        <w:t>Nėštumo ir žindymo laikotarpis</w:t>
      </w:r>
      <w:bookmarkEnd w:id="23"/>
      <w:bookmarkEnd w:id="24"/>
    </w:p>
    <w:p w14:paraId="3F190FE3" w14:textId="77777777" w:rsidR="008D39B9" w:rsidRPr="008D39B9" w:rsidRDefault="008D39B9" w:rsidP="008D39B9">
      <w:pPr>
        <w:spacing w:after="0" w:line="240" w:lineRule="auto"/>
        <w:rPr>
          <w:rFonts w:ascii="Times New Roman" w:eastAsia="Times New Roman" w:hAnsi="Times New Roman" w:cs="Times New Roman"/>
        </w:rPr>
      </w:pPr>
    </w:p>
    <w:p w14:paraId="3F834817" w14:textId="77777777" w:rsidR="008D39B9" w:rsidRPr="008D39B9" w:rsidRDefault="008D39B9" w:rsidP="008D39B9">
      <w:pPr>
        <w:tabs>
          <w:tab w:val="left" w:pos="0"/>
        </w:tabs>
        <w:spacing w:after="0" w:line="240" w:lineRule="atLeast"/>
        <w:ind w:leftChars="-1" w:left="-1" w:hanging="1"/>
        <w:rPr>
          <w:rFonts w:ascii="Times New Roman" w:eastAsia="Times New Roman" w:hAnsi="Times New Roman" w:cs="Times New Roman"/>
          <w:u w:val="single"/>
        </w:rPr>
      </w:pPr>
      <w:r w:rsidRPr="008D39B9">
        <w:rPr>
          <w:rFonts w:ascii="Times New Roman" w:eastAsia="Times New Roman" w:hAnsi="Times New Roman" w:cs="Times New Roman"/>
          <w:u w:val="single"/>
        </w:rPr>
        <w:t>Nėštumas</w:t>
      </w:r>
    </w:p>
    <w:p w14:paraId="2A7175EB" w14:textId="77777777" w:rsidR="008D39B9" w:rsidRPr="008D39B9" w:rsidRDefault="008D39B9" w:rsidP="008D39B9">
      <w:pPr>
        <w:widowControl w:val="0"/>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Reikiamų duomenų apie gemcitabino vartojimą nėštumo metu nėra. Su gyvūnais atlikti tyrimai parodė toksinį poveikį reprodukcijai (žr. 5.3 skyrių). Remiantis su gyvūnais atliktų tyrimų duomenimis ir atsižvelgiant į gemcitabino veikimo būdą, šios medžiagos nėštumo metu vartoti negalima, išskyrus neišvengiamai būtinus atvejus. Moterims reikia rekomenduoti, kad gydymo gemcitabinu metu nepastotų ir nedelsdamos praneštų gydytojui, jeigu vis dėlto pastojo.</w:t>
      </w:r>
    </w:p>
    <w:p w14:paraId="5DC590DC" w14:textId="77777777" w:rsidR="008D39B9" w:rsidRPr="008D39B9" w:rsidRDefault="008D39B9" w:rsidP="008D39B9">
      <w:pPr>
        <w:widowControl w:val="0"/>
        <w:spacing w:after="0" w:line="240" w:lineRule="auto"/>
        <w:rPr>
          <w:rFonts w:ascii="Times New Roman" w:eastAsia="Times New Roman" w:hAnsi="Times New Roman" w:cs="Times New Roman"/>
        </w:rPr>
      </w:pPr>
    </w:p>
    <w:p w14:paraId="7F53359D" w14:textId="77777777" w:rsidR="008D39B9" w:rsidRPr="008D39B9" w:rsidRDefault="008D39B9" w:rsidP="008D39B9">
      <w:pPr>
        <w:tabs>
          <w:tab w:val="left" w:pos="0"/>
        </w:tabs>
        <w:spacing w:after="0" w:line="240" w:lineRule="auto"/>
        <w:ind w:leftChars="-1" w:left="-1" w:hanging="1"/>
        <w:rPr>
          <w:rFonts w:ascii="Times New Roman" w:eastAsia="Times New Roman" w:hAnsi="Times New Roman" w:cs="Times New Roman"/>
          <w:u w:val="single"/>
        </w:rPr>
      </w:pPr>
      <w:r w:rsidRPr="008D39B9">
        <w:rPr>
          <w:rFonts w:ascii="Times New Roman" w:eastAsia="Times New Roman" w:hAnsi="Times New Roman" w:cs="Times New Roman"/>
          <w:u w:val="single"/>
        </w:rPr>
        <w:t>Žindymo laikotarpis</w:t>
      </w:r>
    </w:p>
    <w:p w14:paraId="363CC53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Ar gemcitabino prasiskverbia į motinos pieną, nežinoma. Nepageidaujamo poveikio žindomam kūdikiui paneigti negalima. Taikant gydymą gemcitabinu, žindymą reikia nutraukti.</w:t>
      </w:r>
    </w:p>
    <w:p w14:paraId="5467A314" w14:textId="77777777" w:rsidR="008D39B9" w:rsidRPr="008D39B9" w:rsidRDefault="008D39B9" w:rsidP="008D39B9">
      <w:pPr>
        <w:spacing w:after="0" w:line="240" w:lineRule="auto"/>
        <w:rPr>
          <w:rFonts w:ascii="Times New Roman" w:eastAsia="Times New Roman" w:hAnsi="Times New Roman" w:cs="Times New Roman"/>
        </w:rPr>
      </w:pPr>
    </w:p>
    <w:p w14:paraId="26E82204" w14:textId="77777777" w:rsidR="008D39B9" w:rsidRPr="008D39B9" w:rsidRDefault="008D39B9" w:rsidP="008D39B9">
      <w:pPr>
        <w:tabs>
          <w:tab w:val="left" w:pos="0"/>
        </w:tabs>
        <w:spacing w:after="0" w:line="240" w:lineRule="auto"/>
        <w:ind w:leftChars="-1" w:left="-1" w:hanging="1"/>
        <w:rPr>
          <w:rFonts w:ascii="Times New Roman" w:eastAsia="Times New Roman" w:hAnsi="Times New Roman" w:cs="Times New Roman"/>
          <w:u w:val="single"/>
        </w:rPr>
      </w:pPr>
      <w:r w:rsidRPr="008D39B9">
        <w:rPr>
          <w:rFonts w:ascii="Times New Roman" w:eastAsia="Times New Roman" w:hAnsi="Times New Roman" w:cs="Times New Roman"/>
          <w:u w:val="single"/>
        </w:rPr>
        <w:t>Vaisingumas</w:t>
      </w:r>
    </w:p>
    <w:p w14:paraId="326DAE9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Vaisingumo tyrimai parodė, kad gemcitabinas sukelia pelių patinėlių hipospermatogenezę (žr. 5.3 skyrių). Taigi gemcitabinu gydomiems vyrams rekomenduojama neapvaisinti gydymo metu ir bent 6 mėnesius po gydymo ir, prieš pradedant gydymą, kreiptis konsultacijos dėl spermos užšaldymo, nes gydymas gemcitabinu gali sukelti vaisingumo sutrikimą.</w:t>
      </w:r>
    </w:p>
    <w:p w14:paraId="34CEFCF1" w14:textId="77777777" w:rsidR="008D39B9" w:rsidRPr="008D39B9" w:rsidRDefault="008D39B9" w:rsidP="008D39B9">
      <w:pPr>
        <w:spacing w:after="0" w:line="240" w:lineRule="auto"/>
        <w:rPr>
          <w:rFonts w:ascii="Times New Roman" w:eastAsia="Times New Roman" w:hAnsi="Times New Roman" w:cs="Times New Roman"/>
        </w:rPr>
      </w:pPr>
    </w:p>
    <w:p w14:paraId="03CA8498"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25" w:name="_Toc129243108"/>
      <w:bookmarkStart w:id="26" w:name="_Toc129243233"/>
      <w:r w:rsidRPr="008D39B9">
        <w:rPr>
          <w:rFonts w:ascii="Times New Roman" w:eastAsia="Times New Roman" w:hAnsi="Times New Roman" w:cs="Times New Roman"/>
          <w:b/>
        </w:rPr>
        <w:t>4.7</w:t>
      </w:r>
      <w:r w:rsidRPr="008D39B9">
        <w:rPr>
          <w:rFonts w:ascii="Times New Roman" w:eastAsia="Times New Roman" w:hAnsi="Times New Roman" w:cs="Times New Roman"/>
          <w:b/>
        </w:rPr>
        <w:tab/>
        <w:t>Poveikis gebėjimui vairuoti ir valdyti mechanizmus</w:t>
      </w:r>
      <w:bookmarkEnd w:id="25"/>
      <w:bookmarkEnd w:id="26"/>
    </w:p>
    <w:p w14:paraId="0B4D62EF" w14:textId="77777777" w:rsidR="008D39B9" w:rsidRPr="008D39B9" w:rsidRDefault="008D39B9" w:rsidP="008D39B9">
      <w:pPr>
        <w:spacing w:after="0" w:line="240" w:lineRule="auto"/>
        <w:rPr>
          <w:rFonts w:ascii="Times New Roman" w:eastAsia="Times New Roman" w:hAnsi="Times New Roman" w:cs="Times New Roman"/>
        </w:rPr>
      </w:pPr>
    </w:p>
    <w:p w14:paraId="32D928A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Poveikio gebėjimui vairuoti ir valdyti mechanizmus tyrimų neatlikta. Vis dėlto pranešta, kad gemcitabinas sukelia lengvą ar vidutinio sunkumo somnolenciją, ypač jeigu kartu vartojama alkoholio. Pacientus reikia perspėti, kad būtų atsargūs vairuodami ir valdydami mechanizmus, kol neįsitikins, ar nepasireiškia mieguistumas.</w:t>
      </w:r>
    </w:p>
    <w:p w14:paraId="4FF8EFCC" w14:textId="77777777" w:rsidR="008D39B9" w:rsidRPr="008D39B9" w:rsidRDefault="008D39B9" w:rsidP="008D39B9">
      <w:pPr>
        <w:spacing w:after="0" w:line="240" w:lineRule="auto"/>
        <w:rPr>
          <w:rFonts w:ascii="Times New Roman" w:eastAsia="Times New Roman" w:hAnsi="Times New Roman" w:cs="Times New Roman"/>
        </w:rPr>
      </w:pPr>
    </w:p>
    <w:p w14:paraId="1C14453F"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27" w:name="_Toc129243109"/>
      <w:bookmarkStart w:id="28" w:name="_Toc129243234"/>
      <w:r w:rsidRPr="008D39B9">
        <w:rPr>
          <w:rFonts w:ascii="Times New Roman" w:eastAsia="Times New Roman" w:hAnsi="Times New Roman" w:cs="Times New Roman"/>
          <w:b/>
        </w:rPr>
        <w:t>4.8</w:t>
      </w:r>
      <w:r w:rsidRPr="008D39B9">
        <w:rPr>
          <w:rFonts w:ascii="Times New Roman" w:eastAsia="Times New Roman" w:hAnsi="Times New Roman" w:cs="Times New Roman"/>
          <w:b/>
        </w:rPr>
        <w:tab/>
        <w:t>Nepageidaujamas poveikis</w:t>
      </w:r>
      <w:bookmarkEnd w:id="27"/>
      <w:bookmarkEnd w:id="28"/>
    </w:p>
    <w:p w14:paraId="50B13716" w14:textId="77777777" w:rsidR="008D39B9" w:rsidRPr="008D39B9" w:rsidRDefault="008D39B9" w:rsidP="008D39B9">
      <w:pPr>
        <w:spacing w:after="0" w:line="240" w:lineRule="auto"/>
        <w:rPr>
          <w:rFonts w:ascii="Times New Roman" w:eastAsia="Times New Roman" w:hAnsi="Times New Roman" w:cs="Times New Roman"/>
        </w:rPr>
      </w:pPr>
    </w:p>
    <w:p w14:paraId="399B1F7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Dažniausios nepageidaujamos reakcijos į vaistinį preparatą, susijusios su Gemcitabine Accord vartojimu, buvo šios: pykinimas su vėmimu ar be vėmimo, kepenų transaminazių (AST/ALT) ir šarminės fosfatazės suaktyvėjimas, kuris pasireiškė maždaug 60 % pacientų; proteinurija ir hematurija pasireiškė maždaug 50 % pacientų; dusulys pasireiškė 10</w:t>
      </w:r>
      <w:r w:rsidRPr="008D39B9">
        <w:rPr>
          <w:rFonts w:ascii="Times New Roman" w:eastAsia="Times New Roman" w:hAnsi="Times New Roman" w:cs="Times New Roman"/>
        </w:rPr>
        <w:noBreakHyphen/>
        <w:t>40 % pacientų (dažniausiai plaučių vėžiu sergantiems pacientams); alerginis odos išbėrimas pasireiškė maždaug 25 % pacientų, o susijęs su niežuliu 10 % pacientų.</w:t>
      </w:r>
    </w:p>
    <w:p w14:paraId="0F139F62" w14:textId="77777777" w:rsidR="008D39B9" w:rsidRPr="008D39B9" w:rsidRDefault="008D39B9" w:rsidP="008D39B9">
      <w:pPr>
        <w:spacing w:after="0" w:line="240" w:lineRule="auto"/>
        <w:rPr>
          <w:rFonts w:ascii="Times New Roman" w:eastAsia="Times New Roman" w:hAnsi="Times New Roman" w:cs="Times New Roman"/>
        </w:rPr>
      </w:pPr>
    </w:p>
    <w:p w14:paraId="7ED62314" w14:textId="5445828F"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Nepageidaujamų reakcijų dažnis ir sunkumas priklauso nuo dozės, infuzijos greičio ir pertraukos tarp dozių (žr. 4.4 skyrių). Dozę ribojančios nepageidaujamos reakcijos yra trombocitų, leukocitų ir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kiekio kraujyje sumažėjimas (žr. 4.2 skyrių).</w:t>
      </w:r>
    </w:p>
    <w:p w14:paraId="780CA41B" w14:textId="77777777" w:rsidR="008D39B9" w:rsidRPr="008D39B9" w:rsidRDefault="008D39B9" w:rsidP="008D39B9">
      <w:pPr>
        <w:spacing w:after="0" w:line="240" w:lineRule="auto"/>
        <w:rPr>
          <w:rFonts w:ascii="Times New Roman" w:eastAsia="Times New Roman" w:hAnsi="Times New Roman" w:cs="Times New Roman"/>
        </w:rPr>
      </w:pPr>
    </w:p>
    <w:p w14:paraId="1800AB1A"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Klinikinių tyrimų duomenys</w:t>
      </w:r>
    </w:p>
    <w:p w14:paraId="6CB0D1B2"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Naudojami tokie dažnio apibūdinamai: labai dažni (≥ 1/10), dažni (nuo ≥ 1/100 iki &lt; 1/10), nedažni (nuo ≥ 1/1000 iki &lt; 1/100), reti (nuo ≥ 1/10 000 iki &lt; 1/1000), labai reti (&lt; 1/10 000).</w:t>
      </w:r>
    </w:p>
    <w:p w14:paraId="56697DEB" w14:textId="77777777" w:rsidR="008D39B9" w:rsidRPr="008D39B9" w:rsidRDefault="008D39B9" w:rsidP="008D39B9">
      <w:pPr>
        <w:spacing w:after="0" w:line="240" w:lineRule="auto"/>
        <w:rPr>
          <w:rFonts w:ascii="Times New Roman" w:eastAsia="Times New Roman" w:hAnsi="Times New Roman" w:cs="Times New Roman"/>
        </w:rPr>
      </w:pPr>
    </w:p>
    <w:p w14:paraId="28107BB6"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Toliau esančioje lentelėje nepageidaujamas poveikis ir jo dažnis išvardytas, remiantis klinikinių tyrimų duomenimis. Kiekvienoje dažnio grupėje nepageidaujamas poveikis pateikiamas mažėjančio sunkumo tvarka.</w:t>
      </w:r>
    </w:p>
    <w:p w14:paraId="1B66B8B4" w14:textId="77777777" w:rsidR="008D39B9" w:rsidRPr="008D39B9" w:rsidRDefault="008D39B9" w:rsidP="008D39B9">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8D39B9" w:rsidRPr="008D39B9" w14:paraId="6D44A229" w14:textId="77777777" w:rsidTr="00251A1C">
        <w:trPr>
          <w:cantSplit/>
          <w:tblHeader/>
        </w:trPr>
        <w:tc>
          <w:tcPr>
            <w:tcW w:w="4261" w:type="dxa"/>
          </w:tcPr>
          <w:p w14:paraId="4EC8A516"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Organų sistemų klasės</w:t>
            </w:r>
          </w:p>
        </w:tc>
        <w:tc>
          <w:tcPr>
            <w:tcW w:w="4261" w:type="dxa"/>
          </w:tcPr>
          <w:p w14:paraId="027212B7"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Dažnio kategorija</w:t>
            </w:r>
          </w:p>
        </w:tc>
      </w:tr>
      <w:tr w:rsidR="008D39B9" w:rsidRPr="008D39B9" w14:paraId="658B21FD" w14:textId="77777777" w:rsidTr="00251A1C">
        <w:tc>
          <w:tcPr>
            <w:tcW w:w="4261" w:type="dxa"/>
          </w:tcPr>
          <w:p w14:paraId="7D0DFB20"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Kraujo ir limfinės sistemos sutrikimai</w:t>
            </w:r>
          </w:p>
        </w:tc>
        <w:tc>
          <w:tcPr>
            <w:tcW w:w="4261" w:type="dxa"/>
          </w:tcPr>
          <w:p w14:paraId="1C67F1B0"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dažni</w:t>
            </w:r>
          </w:p>
          <w:p w14:paraId="5AAFB88A" w14:textId="77777777" w:rsidR="008D39B9" w:rsidRPr="008D39B9" w:rsidRDefault="008D39B9" w:rsidP="008D39B9">
            <w:pPr>
              <w:keepNext/>
              <w:keepLines/>
              <w:numPr>
                <w:ilvl w:val="0"/>
                <w:numId w:val="5"/>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Leukopenija (3 laipsnio neutropenija = 19,3 %; 4 laipsnio = 6 %).</w:t>
            </w:r>
          </w:p>
          <w:p w14:paraId="22476A8A" w14:textId="09AE78E0"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Kaulų čiulpų slopinimas dažniausiai būna lengvas ar vidutinio sunkumo, dažniausiai pakinta </w:t>
            </w:r>
            <w:r w:rsidR="003668D8">
              <w:rPr>
                <w:rFonts w:ascii="Times New Roman" w:eastAsia="Times New Roman" w:hAnsi="Times New Roman" w:cs="Times New Roman"/>
              </w:rPr>
              <w:t>granulocitų</w:t>
            </w:r>
            <w:r w:rsidRPr="008D39B9">
              <w:rPr>
                <w:rFonts w:ascii="Times New Roman" w:eastAsia="Times New Roman" w:hAnsi="Times New Roman" w:cs="Times New Roman"/>
              </w:rPr>
              <w:t xml:space="preserve"> kiekis (žr. 4.2 ir 4.4 skyrių).</w:t>
            </w:r>
          </w:p>
          <w:p w14:paraId="28CEF2E5" w14:textId="77777777" w:rsidR="008D39B9" w:rsidRPr="008D39B9" w:rsidRDefault="008D39B9" w:rsidP="008D39B9">
            <w:pPr>
              <w:numPr>
                <w:ilvl w:val="0"/>
                <w:numId w:val="6"/>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Trombocitopenija</w:t>
            </w:r>
          </w:p>
          <w:p w14:paraId="26490EF7" w14:textId="77777777" w:rsidR="008D39B9" w:rsidRPr="008D39B9" w:rsidRDefault="008D39B9" w:rsidP="008D39B9">
            <w:pPr>
              <w:numPr>
                <w:ilvl w:val="0"/>
                <w:numId w:val="7"/>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Anemija</w:t>
            </w:r>
          </w:p>
          <w:p w14:paraId="5BCFD00D"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4E6D7703" w14:textId="77777777" w:rsidR="008D39B9" w:rsidRPr="008D39B9" w:rsidRDefault="008D39B9" w:rsidP="008D39B9">
            <w:pPr>
              <w:numPr>
                <w:ilvl w:val="0"/>
                <w:numId w:val="8"/>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Febrilinė neutropenija</w:t>
            </w:r>
          </w:p>
          <w:p w14:paraId="587B8455"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reti</w:t>
            </w:r>
          </w:p>
          <w:p w14:paraId="3A8634F1" w14:textId="77777777" w:rsidR="008D39B9" w:rsidRPr="00EF0062" w:rsidRDefault="008D39B9" w:rsidP="008D39B9">
            <w:pPr>
              <w:numPr>
                <w:ilvl w:val="0"/>
                <w:numId w:val="9"/>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Trombocitozė</w:t>
            </w:r>
          </w:p>
          <w:p w14:paraId="15908D58" w14:textId="3D9DAAF3" w:rsidR="00CD12CC" w:rsidRPr="008D39B9" w:rsidRDefault="00996890" w:rsidP="008D39B9">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Tromb</w:t>
            </w:r>
            <w:r w:rsidR="00CD12CC" w:rsidRPr="00CE5F96">
              <w:rPr>
                <w:rFonts w:ascii="Times New Roman" w:eastAsia="Times New Roman" w:hAnsi="Times New Roman" w:cs="Times New Roman"/>
                <w:sz w:val="24"/>
                <w:szCs w:val="24"/>
              </w:rPr>
              <w:t>inė mikroangiopatija</w:t>
            </w:r>
          </w:p>
        </w:tc>
      </w:tr>
      <w:tr w:rsidR="008D39B9" w:rsidRPr="008D39B9" w14:paraId="6116A712" w14:textId="77777777" w:rsidTr="00251A1C">
        <w:tc>
          <w:tcPr>
            <w:tcW w:w="4261" w:type="dxa"/>
          </w:tcPr>
          <w:p w14:paraId="25A3C985"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Imuninės sistemos sutrikimai</w:t>
            </w:r>
          </w:p>
        </w:tc>
        <w:tc>
          <w:tcPr>
            <w:tcW w:w="4261" w:type="dxa"/>
          </w:tcPr>
          <w:p w14:paraId="1776A84B"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reti</w:t>
            </w:r>
          </w:p>
          <w:p w14:paraId="3E2308D5" w14:textId="77777777" w:rsidR="008D39B9" w:rsidRPr="008D39B9" w:rsidRDefault="008D39B9" w:rsidP="008D39B9">
            <w:pPr>
              <w:numPr>
                <w:ilvl w:val="0"/>
                <w:numId w:val="10"/>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Anafilaktoidinė reakcija</w:t>
            </w:r>
          </w:p>
        </w:tc>
      </w:tr>
      <w:tr w:rsidR="00CD12CC" w:rsidRPr="008D39B9" w14:paraId="5DE4A918" w14:textId="77777777" w:rsidTr="00251A1C">
        <w:tc>
          <w:tcPr>
            <w:tcW w:w="4261" w:type="dxa"/>
          </w:tcPr>
          <w:p w14:paraId="2B724D49" w14:textId="77452401" w:rsidR="00CD12CC" w:rsidRDefault="00CD12CC" w:rsidP="008D39B9">
            <w:pPr>
              <w:spacing w:after="0" w:line="240" w:lineRule="auto"/>
              <w:rPr>
                <w:rFonts w:ascii="Times New Roman" w:eastAsia="Times New Roman" w:hAnsi="Times New Roman" w:cs="Times New Roman"/>
              </w:rPr>
            </w:pPr>
            <w:r w:rsidRPr="00D5708C">
              <w:rPr>
                <w:rFonts w:ascii="Times New Roman" w:eastAsia="Times New Roman" w:hAnsi="Times New Roman" w:cs="Times New Roman"/>
                <w:lang w:val="en-IN"/>
              </w:rPr>
              <w:t>Infekcijos ir infestacijos</w:t>
            </w:r>
          </w:p>
          <w:p w14:paraId="48CFF944" w14:textId="15925FCF" w:rsidR="00CD12CC" w:rsidRPr="008D39B9" w:rsidRDefault="00CD12CC" w:rsidP="008D39B9">
            <w:pPr>
              <w:spacing w:after="0" w:line="240" w:lineRule="auto"/>
              <w:rPr>
                <w:rFonts w:ascii="Times New Roman" w:eastAsia="Times New Roman" w:hAnsi="Times New Roman" w:cs="Times New Roman"/>
              </w:rPr>
            </w:pPr>
          </w:p>
        </w:tc>
        <w:tc>
          <w:tcPr>
            <w:tcW w:w="4261" w:type="dxa"/>
          </w:tcPr>
          <w:p w14:paraId="5FEDE6CF" w14:textId="01C6F239" w:rsidR="00CD12CC" w:rsidRDefault="00CD12CC" w:rsidP="00CD12CC">
            <w:pPr>
              <w:spacing w:after="0" w:line="240" w:lineRule="auto"/>
              <w:rPr>
                <w:rFonts w:ascii="Times New Roman" w:eastAsia="Times New Roman" w:hAnsi="Times New Roman" w:cs="Times New Roman"/>
              </w:rPr>
            </w:pPr>
            <w:r>
              <w:rPr>
                <w:rFonts w:ascii="Times New Roman" w:eastAsia="Times New Roman" w:hAnsi="Times New Roman" w:cs="Times New Roman"/>
              </w:rPr>
              <w:t>Dažni</w:t>
            </w:r>
          </w:p>
          <w:p w14:paraId="0FFCD8C7" w14:textId="5190C0CF" w:rsidR="00CD12CC" w:rsidRPr="00EF0062" w:rsidRDefault="00CD12CC" w:rsidP="00EF0062">
            <w:pPr>
              <w:numPr>
                <w:ilvl w:val="0"/>
                <w:numId w:val="8"/>
              </w:numPr>
              <w:spacing w:after="0" w:line="240" w:lineRule="auto"/>
              <w:rPr>
                <w:rFonts w:ascii="Times New Roman" w:eastAsia="Times New Roman" w:hAnsi="Times New Roman" w:cs="Times New Roman"/>
              </w:rPr>
            </w:pPr>
            <w:r w:rsidRPr="00CE5F96">
              <w:rPr>
                <w:rFonts w:ascii="Times New Roman" w:eastAsia="Times New Roman" w:hAnsi="Times New Roman" w:cs="Times New Roman"/>
              </w:rPr>
              <w:t>Infekcijos</w:t>
            </w:r>
          </w:p>
          <w:p w14:paraId="7214F7D9" w14:textId="77777777" w:rsidR="00CD12CC" w:rsidRPr="00CE5F96" w:rsidRDefault="00CD12CC" w:rsidP="00CD12CC">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CE5F96">
              <w:rPr>
                <w:rFonts w:ascii="Times New Roman" w:eastAsia="Times New Roman" w:hAnsi="Times New Roman" w:cs="Times New Roman"/>
              </w:rPr>
              <w:t>ažnis nežinomas</w:t>
            </w:r>
          </w:p>
          <w:p w14:paraId="6D9A921F" w14:textId="29752A75" w:rsidR="00CD12CC" w:rsidRPr="00CD12CC" w:rsidRDefault="00CD12CC" w:rsidP="00EF0062">
            <w:pPr>
              <w:pStyle w:val="Sraopastraipa"/>
              <w:numPr>
                <w:ilvl w:val="0"/>
                <w:numId w:val="48"/>
              </w:numPr>
            </w:pPr>
            <w:r w:rsidRPr="00CD12CC">
              <w:t>Sepsis</w:t>
            </w:r>
          </w:p>
        </w:tc>
      </w:tr>
      <w:tr w:rsidR="008D39B9" w:rsidRPr="008D39B9" w14:paraId="67044528" w14:textId="77777777" w:rsidTr="00251A1C">
        <w:tc>
          <w:tcPr>
            <w:tcW w:w="4261" w:type="dxa"/>
          </w:tcPr>
          <w:p w14:paraId="3D14599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Metabolizmo ir mitybos sutrikimai</w:t>
            </w:r>
          </w:p>
        </w:tc>
        <w:tc>
          <w:tcPr>
            <w:tcW w:w="4261" w:type="dxa"/>
          </w:tcPr>
          <w:p w14:paraId="50BEFAC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49A8AD11" w14:textId="77777777" w:rsidR="008D39B9" w:rsidRPr="008D39B9" w:rsidRDefault="008D39B9" w:rsidP="008D39B9">
            <w:pPr>
              <w:numPr>
                <w:ilvl w:val="0"/>
                <w:numId w:val="11"/>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Anoreksija</w:t>
            </w:r>
          </w:p>
        </w:tc>
      </w:tr>
      <w:tr w:rsidR="008D39B9" w:rsidRPr="008D39B9" w14:paraId="7F07615C" w14:textId="77777777" w:rsidTr="00251A1C">
        <w:tc>
          <w:tcPr>
            <w:tcW w:w="4261" w:type="dxa"/>
          </w:tcPr>
          <w:p w14:paraId="29DE0386"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Nervų sistemos sutrikimai</w:t>
            </w:r>
          </w:p>
        </w:tc>
        <w:tc>
          <w:tcPr>
            <w:tcW w:w="4261" w:type="dxa"/>
          </w:tcPr>
          <w:p w14:paraId="4539E60D"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593B474E" w14:textId="77777777" w:rsidR="008D39B9" w:rsidRPr="008D39B9" w:rsidRDefault="008D39B9" w:rsidP="008D39B9">
            <w:pPr>
              <w:numPr>
                <w:ilvl w:val="0"/>
                <w:numId w:val="13"/>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Galvos skausmas</w:t>
            </w:r>
          </w:p>
          <w:p w14:paraId="522B5938" w14:textId="77777777" w:rsidR="008D39B9" w:rsidRPr="008D39B9" w:rsidRDefault="008D39B9" w:rsidP="008D39B9">
            <w:pPr>
              <w:numPr>
                <w:ilvl w:val="0"/>
                <w:numId w:val="12"/>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Nemiga</w:t>
            </w:r>
          </w:p>
          <w:p w14:paraId="640AAA09" w14:textId="77777777" w:rsidR="008D39B9" w:rsidRPr="008D39B9" w:rsidRDefault="008D39B9" w:rsidP="008D39B9">
            <w:pPr>
              <w:numPr>
                <w:ilvl w:val="0"/>
                <w:numId w:val="14"/>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Somnolencija</w:t>
            </w:r>
          </w:p>
          <w:p w14:paraId="0829FC4E"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reti</w:t>
            </w:r>
          </w:p>
          <w:p w14:paraId="4DC0F86E" w14:textId="77777777" w:rsidR="008D39B9" w:rsidRPr="008D39B9" w:rsidRDefault="008D39B9" w:rsidP="008D39B9">
            <w:pPr>
              <w:numPr>
                <w:ilvl w:val="0"/>
                <w:numId w:val="14"/>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Užpakalinis grįžtamasis encefalopatinis sindromas (žr. 4.4 skyrių)</w:t>
            </w:r>
          </w:p>
        </w:tc>
      </w:tr>
      <w:tr w:rsidR="008D39B9" w:rsidRPr="008D39B9" w14:paraId="5E66C6F5" w14:textId="77777777" w:rsidTr="00251A1C">
        <w:tc>
          <w:tcPr>
            <w:tcW w:w="4261" w:type="dxa"/>
          </w:tcPr>
          <w:p w14:paraId="592EF89D"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Širdies sutrikimai</w:t>
            </w:r>
          </w:p>
        </w:tc>
        <w:tc>
          <w:tcPr>
            <w:tcW w:w="4261" w:type="dxa"/>
          </w:tcPr>
          <w:p w14:paraId="7A0471FA"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Reti</w:t>
            </w:r>
          </w:p>
          <w:p w14:paraId="179586F3" w14:textId="77777777" w:rsidR="008D39B9" w:rsidRPr="008D39B9" w:rsidRDefault="008D39B9" w:rsidP="008D39B9">
            <w:pPr>
              <w:numPr>
                <w:ilvl w:val="0"/>
                <w:numId w:val="16"/>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Miokardo infarktas</w:t>
            </w:r>
          </w:p>
        </w:tc>
      </w:tr>
      <w:tr w:rsidR="008D39B9" w:rsidRPr="008D39B9" w14:paraId="4B7EB435" w14:textId="77777777" w:rsidTr="00251A1C">
        <w:tc>
          <w:tcPr>
            <w:tcW w:w="4261" w:type="dxa"/>
          </w:tcPr>
          <w:p w14:paraId="27EB8510"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lastRenderedPageBreak/>
              <w:t>Kraujagyslių sutrikimai</w:t>
            </w:r>
          </w:p>
        </w:tc>
        <w:tc>
          <w:tcPr>
            <w:tcW w:w="4261" w:type="dxa"/>
          </w:tcPr>
          <w:p w14:paraId="115C8B69"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Reti</w:t>
            </w:r>
          </w:p>
          <w:p w14:paraId="265CF165" w14:textId="77777777" w:rsidR="008D39B9" w:rsidRPr="008D39B9" w:rsidRDefault="008D39B9" w:rsidP="008D39B9">
            <w:pPr>
              <w:numPr>
                <w:ilvl w:val="0"/>
                <w:numId w:val="16"/>
              </w:numPr>
              <w:spacing w:after="0" w:line="240" w:lineRule="auto"/>
              <w:contextualSpacing/>
              <w:rPr>
                <w:rFonts w:ascii="Times New Roman" w:eastAsia="Times New Roman" w:hAnsi="Times New Roman" w:cs="Times New Roman"/>
                <w:sz w:val="24"/>
                <w:szCs w:val="24"/>
              </w:rPr>
            </w:pPr>
            <w:r w:rsidRPr="008D39B9">
              <w:rPr>
                <w:rFonts w:ascii="Times New Roman" w:eastAsia="Times New Roman" w:hAnsi="Times New Roman" w:cs="Times New Roman"/>
              </w:rPr>
              <w:t>Hipotenzija</w:t>
            </w:r>
          </w:p>
          <w:p w14:paraId="56A576A6"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reti</w:t>
            </w:r>
          </w:p>
          <w:p w14:paraId="24C598AC" w14:textId="77777777" w:rsidR="008D39B9" w:rsidRPr="008D39B9" w:rsidRDefault="008D39B9" w:rsidP="008D39B9">
            <w:pPr>
              <w:spacing w:after="0" w:line="240" w:lineRule="auto"/>
              <w:ind w:left="360"/>
              <w:rPr>
                <w:rFonts w:ascii="Times New Roman" w:eastAsia="Times New Roman" w:hAnsi="Times New Roman" w:cs="Times New Roman"/>
                <w:sz w:val="24"/>
                <w:szCs w:val="24"/>
              </w:rPr>
            </w:pPr>
            <w:r w:rsidRPr="008D39B9">
              <w:rPr>
                <w:rFonts w:ascii="Times New Roman" w:eastAsia="Times New Roman" w:hAnsi="Times New Roman" w:cs="Times New Roman"/>
              </w:rPr>
              <w:t>Kapiliarų pralaidumo sindromas (žr. 4.4 skyrių)</w:t>
            </w:r>
          </w:p>
        </w:tc>
      </w:tr>
      <w:tr w:rsidR="008D39B9" w:rsidRPr="008D39B9" w14:paraId="329B38EC" w14:textId="77777777" w:rsidTr="00251A1C">
        <w:tc>
          <w:tcPr>
            <w:tcW w:w="4261" w:type="dxa"/>
          </w:tcPr>
          <w:p w14:paraId="56D43828"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Kvėpavimo sistemos, krūtinės ląstos ir tarpuplaučio sutrikimai</w:t>
            </w:r>
          </w:p>
        </w:tc>
        <w:tc>
          <w:tcPr>
            <w:tcW w:w="4261" w:type="dxa"/>
          </w:tcPr>
          <w:p w14:paraId="267B4DBE"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dažni</w:t>
            </w:r>
          </w:p>
          <w:p w14:paraId="63624B7C" w14:textId="77777777" w:rsidR="008D39B9" w:rsidRPr="008D39B9" w:rsidRDefault="008D39B9" w:rsidP="008D39B9">
            <w:pPr>
              <w:numPr>
                <w:ilvl w:val="0"/>
                <w:numId w:val="15"/>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Dusulys (dažniausiai lengvas, kuris nutraukus gydymą, greitai praeina)</w:t>
            </w:r>
          </w:p>
          <w:p w14:paraId="4CF6CF9A"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338734F1" w14:textId="77777777" w:rsidR="008D39B9" w:rsidRPr="008D39B9" w:rsidRDefault="008D39B9" w:rsidP="008D39B9">
            <w:pPr>
              <w:numPr>
                <w:ilvl w:val="0"/>
                <w:numId w:val="18"/>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Kosulys</w:t>
            </w:r>
          </w:p>
          <w:p w14:paraId="6506CDE7" w14:textId="77777777" w:rsidR="008D39B9" w:rsidRPr="008D39B9" w:rsidRDefault="008D39B9" w:rsidP="008D39B9">
            <w:pPr>
              <w:numPr>
                <w:ilvl w:val="0"/>
                <w:numId w:val="19"/>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Rinitas</w:t>
            </w:r>
          </w:p>
          <w:p w14:paraId="5115F447"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Nedažni</w:t>
            </w:r>
          </w:p>
          <w:p w14:paraId="52492E12" w14:textId="77777777" w:rsidR="008D39B9" w:rsidRPr="008D39B9" w:rsidRDefault="008D39B9" w:rsidP="008D39B9">
            <w:pPr>
              <w:numPr>
                <w:ilvl w:val="0"/>
                <w:numId w:val="20"/>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Intersticinis pneumonitas (žr. 4.4 skyrių)</w:t>
            </w:r>
          </w:p>
          <w:p w14:paraId="5C79400E" w14:textId="77777777" w:rsidR="008D39B9" w:rsidRPr="008D39B9" w:rsidRDefault="008D39B9" w:rsidP="008D39B9">
            <w:pPr>
              <w:numPr>
                <w:ilvl w:val="0"/>
                <w:numId w:val="21"/>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Bronchų spazmas (dažniausiai lengvas ir trumpalaikis, bet gali prireikti parenterinio gydymo)</w:t>
            </w:r>
          </w:p>
        </w:tc>
      </w:tr>
      <w:tr w:rsidR="008D39B9" w:rsidRPr="008D39B9" w14:paraId="04FBBE96" w14:textId="77777777" w:rsidTr="00251A1C">
        <w:tc>
          <w:tcPr>
            <w:tcW w:w="4261" w:type="dxa"/>
          </w:tcPr>
          <w:p w14:paraId="07E3756D"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Virškinimo trakto sutrikimai</w:t>
            </w:r>
          </w:p>
        </w:tc>
        <w:tc>
          <w:tcPr>
            <w:tcW w:w="4261" w:type="dxa"/>
          </w:tcPr>
          <w:p w14:paraId="3C1C9936"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dažni</w:t>
            </w:r>
          </w:p>
          <w:p w14:paraId="302E7274" w14:textId="77777777" w:rsidR="008D39B9" w:rsidRPr="008D39B9" w:rsidRDefault="008D39B9" w:rsidP="008D39B9">
            <w:pPr>
              <w:numPr>
                <w:ilvl w:val="0"/>
                <w:numId w:val="22"/>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Vėmimas</w:t>
            </w:r>
          </w:p>
          <w:p w14:paraId="00E98AB6" w14:textId="77777777" w:rsidR="008D39B9" w:rsidRPr="008D39B9" w:rsidRDefault="008D39B9" w:rsidP="008D39B9">
            <w:pPr>
              <w:numPr>
                <w:ilvl w:val="0"/>
                <w:numId w:val="23"/>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Pykinimas</w:t>
            </w:r>
          </w:p>
          <w:p w14:paraId="1A7B0EE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7DF89DBF" w14:textId="77777777" w:rsidR="008D39B9" w:rsidRPr="008D39B9" w:rsidRDefault="008D39B9" w:rsidP="008D39B9">
            <w:pPr>
              <w:numPr>
                <w:ilvl w:val="0"/>
                <w:numId w:val="24"/>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Viduriavimas</w:t>
            </w:r>
          </w:p>
          <w:p w14:paraId="45C89332" w14:textId="77777777" w:rsidR="008D39B9" w:rsidRPr="008D39B9" w:rsidRDefault="008D39B9" w:rsidP="008D39B9">
            <w:pPr>
              <w:numPr>
                <w:ilvl w:val="0"/>
                <w:numId w:val="25"/>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Stomatitas ir burnos išopėjimas</w:t>
            </w:r>
          </w:p>
          <w:p w14:paraId="3AC3CF7D" w14:textId="77777777" w:rsidR="008D39B9" w:rsidRPr="008D39B9" w:rsidRDefault="008D39B9" w:rsidP="008D39B9">
            <w:pPr>
              <w:numPr>
                <w:ilvl w:val="0"/>
                <w:numId w:val="26"/>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Vidurių užkietėjimas</w:t>
            </w:r>
          </w:p>
        </w:tc>
      </w:tr>
      <w:tr w:rsidR="008D39B9" w:rsidRPr="008D39B9" w14:paraId="18C9E8C2" w14:textId="77777777" w:rsidTr="00251A1C">
        <w:tc>
          <w:tcPr>
            <w:tcW w:w="4261" w:type="dxa"/>
          </w:tcPr>
          <w:p w14:paraId="48CB419B"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Kepenų, tulžies pūslės ir latakų sutrikimai</w:t>
            </w:r>
          </w:p>
        </w:tc>
        <w:tc>
          <w:tcPr>
            <w:tcW w:w="4261" w:type="dxa"/>
          </w:tcPr>
          <w:p w14:paraId="38A0AB3B"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dažni</w:t>
            </w:r>
          </w:p>
          <w:p w14:paraId="06D5BAB2" w14:textId="77777777" w:rsidR="008D39B9" w:rsidRPr="008D39B9" w:rsidRDefault="008D39B9" w:rsidP="008D39B9">
            <w:pPr>
              <w:numPr>
                <w:ilvl w:val="0"/>
                <w:numId w:val="27"/>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Kepenų transaminazių (AST ir ALT) ir šarminės fosfatazės suaktyvėjimas</w:t>
            </w:r>
          </w:p>
          <w:p w14:paraId="50680459"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417BA153" w14:textId="77777777" w:rsidR="008D39B9" w:rsidRPr="008D39B9" w:rsidRDefault="008D39B9" w:rsidP="008D39B9">
            <w:pPr>
              <w:numPr>
                <w:ilvl w:val="0"/>
                <w:numId w:val="28"/>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Bilirubino padaugėjimas</w:t>
            </w:r>
          </w:p>
          <w:p w14:paraId="3EE8C292"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Reti</w:t>
            </w:r>
          </w:p>
          <w:p w14:paraId="027D3794" w14:textId="77777777" w:rsidR="008D39B9" w:rsidRPr="008D39B9" w:rsidRDefault="008D39B9" w:rsidP="008D39B9">
            <w:pPr>
              <w:numPr>
                <w:ilvl w:val="0"/>
                <w:numId w:val="29"/>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Gama gliutamiltransferazės (GGT) suaktyvėjimas</w:t>
            </w:r>
          </w:p>
        </w:tc>
      </w:tr>
      <w:tr w:rsidR="008D39B9" w:rsidRPr="008D39B9" w14:paraId="18B3D617" w14:textId="77777777" w:rsidTr="00251A1C">
        <w:tc>
          <w:tcPr>
            <w:tcW w:w="4261" w:type="dxa"/>
          </w:tcPr>
          <w:p w14:paraId="14F3129A"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Odos ir poodinio audinio sutrikimai</w:t>
            </w:r>
          </w:p>
        </w:tc>
        <w:tc>
          <w:tcPr>
            <w:tcW w:w="4261" w:type="dxa"/>
          </w:tcPr>
          <w:p w14:paraId="4C1D6A4C"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dažni</w:t>
            </w:r>
          </w:p>
          <w:p w14:paraId="1F83C2F9" w14:textId="055FE373" w:rsidR="008D39B9" w:rsidRPr="008D39B9" w:rsidRDefault="008D39B9" w:rsidP="008D39B9">
            <w:pPr>
              <w:numPr>
                <w:ilvl w:val="0"/>
                <w:numId w:val="30"/>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Alerginis odos išbėrimas, dažnai susijęs su niež</w:t>
            </w:r>
            <w:r w:rsidR="00CA04C3">
              <w:rPr>
                <w:rFonts w:ascii="Times New Roman" w:eastAsia="Times New Roman" w:hAnsi="Times New Roman" w:cs="Times New Roman"/>
              </w:rPr>
              <w:t>ėjimu</w:t>
            </w:r>
          </w:p>
          <w:p w14:paraId="1CDB8A60" w14:textId="77777777" w:rsidR="008D39B9" w:rsidRPr="008D39B9" w:rsidRDefault="008D39B9" w:rsidP="008D39B9">
            <w:pPr>
              <w:numPr>
                <w:ilvl w:val="0"/>
                <w:numId w:val="31"/>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Alopecija</w:t>
            </w:r>
          </w:p>
          <w:p w14:paraId="2D583608"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2C1D8A61" w14:textId="77777777" w:rsidR="008D39B9" w:rsidRPr="008D39B9" w:rsidRDefault="008D39B9" w:rsidP="008D39B9">
            <w:pPr>
              <w:numPr>
                <w:ilvl w:val="0"/>
                <w:numId w:val="32"/>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Niežulys</w:t>
            </w:r>
          </w:p>
          <w:p w14:paraId="04526AEE" w14:textId="77777777" w:rsidR="008D39B9" w:rsidRPr="008D39B9" w:rsidRDefault="008D39B9" w:rsidP="008D39B9">
            <w:pPr>
              <w:numPr>
                <w:ilvl w:val="0"/>
                <w:numId w:val="33"/>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Prakaitavimas</w:t>
            </w:r>
          </w:p>
          <w:p w14:paraId="68DCEF12"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Reti</w:t>
            </w:r>
          </w:p>
          <w:p w14:paraId="7ECC71BB" w14:textId="77777777" w:rsidR="008D39B9" w:rsidRPr="008D39B9" w:rsidRDefault="008D39B9" w:rsidP="008D39B9">
            <w:pPr>
              <w:numPr>
                <w:ilvl w:val="0"/>
                <w:numId w:val="34"/>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Išopėjimas</w:t>
            </w:r>
          </w:p>
          <w:p w14:paraId="04341E3B" w14:textId="77777777" w:rsidR="008D39B9" w:rsidRPr="008D39B9" w:rsidRDefault="008D39B9" w:rsidP="008D39B9">
            <w:pPr>
              <w:numPr>
                <w:ilvl w:val="0"/>
                <w:numId w:val="35"/>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Pūslių ir opų formavimasis</w:t>
            </w:r>
          </w:p>
          <w:p w14:paraId="5E786452" w14:textId="77777777" w:rsidR="008D39B9" w:rsidRPr="008D39B9" w:rsidRDefault="008D39B9" w:rsidP="008D39B9">
            <w:pPr>
              <w:numPr>
                <w:ilvl w:val="0"/>
                <w:numId w:val="36"/>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Odos lupimasis</w:t>
            </w:r>
          </w:p>
          <w:p w14:paraId="4BAD820B"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reti</w:t>
            </w:r>
          </w:p>
          <w:p w14:paraId="0E4E6850" w14:textId="77777777" w:rsidR="00CD12CC" w:rsidRDefault="008D39B9" w:rsidP="00CD12CC">
            <w:pPr>
              <w:numPr>
                <w:ilvl w:val="0"/>
                <w:numId w:val="37"/>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Sunki odos reakcija, įskaitant lupimąsi ir pūslinę odos pažaidą</w:t>
            </w:r>
          </w:p>
          <w:p w14:paraId="7BD89F42" w14:textId="77777777" w:rsidR="00CD12CC" w:rsidRPr="00CE5F96" w:rsidRDefault="00CD12CC" w:rsidP="00CD12CC">
            <w:pPr>
              <w:tabs>
                <w:tab w:val="left" w:pos="263"/>
              </w:tabs>
              <w:spacing w:after="0" w:line="240" w:lineRule="auto"/>
              <w:rPr>
                <w:rFonts w:ascii="Times New Roman" w:eastAsia="Times New Roman" w:hAnsi="Times New Roman" w:cs="Times New Roman"/>
              </w:rPr>
            </w:pPr>
            <w:r>
              <w:rPr>
                <w:rFonts w:ascii="Times New Roman" w:eastAsia="Times New Roman" w:hAnsi="Times New Roman" w:cs="Times New Roman"/>
              </w:rPr>
              <w:t>D</w:t>
            </w:r>
            <w:r w:rsidRPr="00CE5F96">
              <w:rPr>
                <w:rFonts w:ascii="Times New Roman" w:eastAsia="Times New Roman" w:hAnsi="Times New Roman" w:cs="Times New Roman"/>
              </w:rPr>
              <w:t>ažnis nežinomas</w:t>
            </w:r>
          </w:p>
          <w:p w14:paraId="5A62BB2F" w14:textId="406295B9" w:rsidR="00CD12CC" w:rsidRPr="00CD12CC" w:rsidRDefault="00CD12CC" w:rsidP="00CD12CC">
            <w:pPr>
              <w:numPr>
                <w:ilvl w:val="0"/>
                <w:numId w:val="37"/>
              </w:numPr>
              <w:spacing w:after="0" w:line="240" w:lineRule="auto"/>
              <w:rPr>
                <w:rFonts w:ascii="Times New Roman" w:eastAsia="Times New Roman" w:hAnsi="Times New Roman" w:cs="Times New Roman"/>
                <w:sz w:val="24"/>
                <w:szCs w:val="24"/>
              </w:rPr>
            </w:pPr>
            <w:r w:rsidRPr="00CE5F96">
              <w:rPr>
                <w:rFonts w:ascii="Times New Roman" w:eastAsia="Times New Roman" w:hAnsi="Times New Roman" w:cs="Times New Roman"/>
              </w:rPr>
              <w:t>Pseudoceliulitas</w:t>
            </w:r>
          </w:p>
        </w:tc>
      </w:tr>
      <w:tr w:rsidR="008D39B9" w:rsidRPr="008D39B9" w14:paraId="721890EC" w14:textId="77777777" w:rsidTr="00251A1C">
        <w:tc>
          <w:tcPr>
            <w:tcW w:w="4261" w:type="dxa"/>
          </w:tcPr>
          <w:p w14:paraId="4628E5EE"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Skeleto, raumenų ir jungiamojo audinio sutrikimai</w:t>
            </w:r>
          </w:p>
        </w:tc>
        <w:tc>
          <w:tcPr>
            <w:tcW w:w="4261" w:type="dxa"/>
          </w:tcPr>
          <w:p w14:paraId="2A09B06E"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50C2450D" w14:textId="77777777" w:rsidR="008D39B9" w:rsidRPr="008D39B9" w:rsidRDefault="008D39B9" w:rsidP="008D39B9">
            <w:pPr>
              <w:numPr>
                <w:ilvl w:val="0"/>
                <w:numId w:val="38"/>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Nugaros skausmas</w:t>
            </w:r>
          </w:p>
          <w:p w14:paraId="47DFDC70" w14:textId="77777777" w:rsidR="008D39B9" w:rsidRPr="008D39B9" w:rsidRDefault="008D39B9" w:rsidP="008D39B9">
            <w:pPr>
              <w:numPr>
                <w:ilvl w:val="0"/>
                <w:numId w:val="39"/>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Mialgija</w:t>
            </w:r>
          </w:p>
        </w:tc>
      </w:tr>
      <w:tr w:rsidR="008D39B9" w:rsidRPr="008D39B9" w14:paraId="40E60979" w14:textId="77777777" w:rsidTr="00251A1C">
        <w:tc>
          <w:tcPr>
            <w:tcW w:w="4261" w:type="dxa"/>
          </w:tcPr>
          <w:p w14:paraId="337C9E94"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Inkstų ir šlapimo takų sutrikimai</w:t>
            </w:r>
          </w:p>
        </w:tc>
        <w:tc>
          <w:tcPr>
            <w:tcW w:w="4261" w:type="dxa"/>
          </w:tcPr>
          <w:p w14:paraId="4EDC5C85"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dažni</w:t>
            </w:r>
          </w:p>
          <w:p w14:paraId="76D64277" w14:textId="77777777" w:rsidR="008D39B9" w:rsidRPr="008D39B9" w:rsidRDefault="008D39B9" w:rsidP="008D39B9">
            <w:pPr>
              <w:numPr>
                <w:ilvl w:val="0"/>
                <w:numId w:val="40"/>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lastRenderedPageBreak/>
              <w:t>Hematurija</w:t>
            </w:r>
          </w:p>
          <w:p w14:paraId="14C0BB81" w14:textId="77777777" w:rsidR="008D39B9" w:rsidRPr="008D39B9" w:rsidRDefault="008D39B9" w:rsidP="008D39B9">
            <w:pPr>
              <w:numPr>
                <w:ilvl w:val="0"/>
                <w:numId w:val="41"/>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Lengva proteinurija</w:t>
            </w:r>
          </w:p>
        </w:tc>
      </w:tr>
      <w:tr w:rsidR="008D39B9" w:rsidRPr="008D39B9" w14:paraId="072FCE14" w14:textId="77777777" w:rsidTr="00251A1C">
        <w:tc>
          <w:tcPr>
            <w:tcW w:w="4261" w:type="dxa"/>
          </w:tcPr>
          <w:p w14:paraId="540636FB"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lastRenderedPageBreak/>
              <w:t>Bendrieji sutrikimai ir vartojimo vietos pažeidimai</w:t>
            </w:r>
          </w:p>
        </w:tc>
        <w:tc>
          <w:tcPr>
            <w:tcW w:w="4261" w:type="dxa"/>
          </w:tcPr>
          <w:p w14:paraId="0D7814BA"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Labai dažni</w:t>
            </w:r>
          </w:p>
          <w:p w14:paraId="52BFD95E" w14:textId="77777777" w:rsidR="008D39B9" w:rsidRPr="008D39B9" w:rsidRDefault="008D39B9" w:rsidP="008D39B9">
            <w:pPr>
              <w:numPr>
                <w:ilvl w:val="0"/>
                <w:numId w:val="42"/>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Į gripą panašūs simptomai (dažniausiai pasireiškia karščiavimas, galvos skausmas, šaltkrėtis, mialgija, astenija ir anoreksija. Be to, pasireiškė kosulys, rinitas, negalavimas, prakaitavimas ir miego sutrikimas.</w:t>
            </w:r>
          </w:p>
          <w:p w14:paraId="2502D506" w14:textId="77777777" w:rsidR="008D39B9" w:rsidRPr="008D39B9" w:rsidRDefault="008D39B9" w:rsidP="008D39B9">
            <w:pPr>
              <w:numPr>
                <w:ilvl w:val="0"/>
                <w:numId w:val="43"/>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Edema ar periferinė edema, įskaitant veido edemą. Nutraukus gydymą, edema dažniausiai išnyksta.</w:t>
            </w:r>
          </w:p>
          <w:p w14:paraId="78B313E7"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Dažni</w:t>
            </w:r>
          </w:p>
          <w:p w14:paraId="090F8520" w14:textId="77777777" w:rsidR="008D39B9" w:rsidRPr="008D39B9" w:rsidRDefault="008D39B9" w:rsidP="008D39B9">
            <w:pPr>
              <w:numPr>
                <w:ilvl w:val="0"/>
                <w:numId w:val="44"/>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Karščiavimas</w:t>
            </w:r>
          </w:p>
          <w:p w14:paraId="3372C802" w14:textId="77777777" w:rsidR="008D39B9" w:rsidRPr="008D39B9" w:rsidRDefault="008D39B9" w:rsidP="008D39B9">
            <w:pPr>
              <w:numPr>
                <w:ilvl w:val="0"/>
                <w:numId w:val="45"/>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Astenija</w:t>
            </w:r>
          </w:p>
          <w:p w14:paraId="556FD515" w14:textId="77777777" w:rsidR="008D39B9" w:rsidRPr="008D39B9" w:rsidRDefault="008D39B9" w:rsidP="008D39B9">
            <w:pPr>
              <w:numPr>
                <w:ilvl w:val="0"/>
                <w:numId w:val="46"/>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Šaltkrėtis</w:t>
            </w:r>
          </w:p>
          <w:p w14:paraId="3E4E7719"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Reti</w:t>
            </w:r>
          </w:p>
          <w:p w14:paraId="633BC635" w14:textId="77777777" w:rsidR="008D39B9" w:rsidRPr="008D39B9" w:rsidRDefault="008D39B9" w:rsidP="008D39B9">
            <w:pPr>
              <w:numPr>
                <w:ilvl w:val="0"/>
                <w:numId w:val="47"/>
              </w:num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Reakcija injekcijos vietoje, kuri dažniausiai būna lengva.</w:t>
            </w:r>
          </w:p>
        </w:tc>
      </w:tr>
      <w:tr w:rsidR="008D39B9" w:rsidRPr="008D39B9" w14:paraId="0CF651D9" w14:textId="77777777" w:rsidTr="00251A1C">
        <w:tc>
          <w:tcPr>
            <w:tcW w:w="4261" w:type="dxa"/>
          </w:tcPr>
          <w:p w14:paraId="50017B2E"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Sužalojimai, apsinuodijimai ir procedūrų komplikacijos</w:t>
            </w:r>
          </w:p>
        </w:tc>
        <w:tc>
          <w:tcPr>
            <w:tcW w:w="4261" w:type="dxa"/>
          </w:tcPr>
          <w:p w14:paraId="63DF6A1A"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Spindulinio gydymo toksinis poveikis (žr. 4.5 skyrių).</w:t>
            </w:r>
          </w:p>
        </w:tc>
      </w:tr>
    </w:tbl>
    <w:p w14:paraId="60AEA29C" w14:textId="77777777" w:rsidR="008D39B9" w:rsidRPr="008D39B9" w:rsidRDefault="008D39B9" w:rsidP="008D39B9">
      <w:pPr>
        <w:spacing w:after="0" w:line="240" w:lineRule="auto"/>
        <w:rPr>
          <w:rFonts w:ascii="Times New Roman" w:eastAsia="Times New Roman" w:hAnsi="Times New Roman" w:cs="Times New Roman"/>
        </w:rPr>
      </w:pPr>
    </w:p>
    <w:p w14:paraId="26A11E07" w14:textId="45004C6B" w:rsidR="008D39B9" w:rsidRPr="008D39B9" w:rsidRDefault="00CA04C3" w:rsidP="008D39B9">
      <w:pPr>
        <w:spacing w:after="0" w:line="240" w:lineRule="auto"/>
        <w:rPr>
          <w:rFonts w:ascii="Times New Roman" w:eastAsia="Times New Roman" w:hAnsi="Times New Roman" w:cs="Times New Roman"/>
          <w:i/>
          <w:u w:val="single"/>
        </w:rPr>
      </w:pPr>
      <w:r w:rsidRPr="00EA6F20">
        <w:rPr>
          <w:rFonts w:ascii="Times New Roman" w:eastAsia="Times New Roman" w:hAnsi="Times New Roman" w:cs="Times New Roman"/>
          <w:u w:val="single"/>
        </w:rPr>
        <w:t>Po</w:t>
      </w:r>
      <w:r>
        <w:rPr>
          <w:rFonts w:ascii="Times New Roman" w:eastAsia="Times New Roman" w:hAnsi="Times New Roman" w:cs="Times New Roman"/>
          <w:u w:val="single"/>
        </w:rPr>
        <w:t>registracinio stebėjimo metu</w:t>
      </w:r>
      <w:r w:rsidR="008D39B9" w:rsidRPr="008D39B9">
        <w:rPr>
          <w:rFonts w:ascii="Times New Roman" w:eastAsia="Times New Roman" w:hAnsi="Times New Roman" w:cs="Times New Roman"/>
          <w:u w:val="single"/>
        </w:rPr>
        <w:t xml:space="preserve"> (savanoriški pranešimai) pasireiškusių reakcijų dažnis nežinomas (negali būti įvertintas pagal turimus duomenis)</w:t>
      </w:r>
    </w:p>
    <w:p w14:paraId="0E09C6D7" w14:textId="77777777" w:rsidR="008D39B9" w:rsidRPr="008D39B9" w:rsidRDefault="008D39B9" w:rsidP="008D39B9">
      <w:pPr>
        <w:spacing w:after="0" w:line="240" w:lineRule="auto"/>
        <w:rPr>
          <w:rFonts w:ascii="Times New Roman" w:eastAsia="Times New Roman" w:hAnsi="Times New Roman" w:cs="Times New Roman"/>
          <w:i/>
        </w:rPr>
      </w:pPr>
    </w:p>
    <w:p w14:paraId="281DE6D8"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Nervų sistemos sutrikimai</w:t>
      </w:r>
    </w:p>
    <w:p w14:paraId="1E2DC3E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Cerebrovaskulinis priepuolis (insultas)</w:t>
      </w:r>
    </w:p>
    <w:p w14:paraId="5CC19A82" w14:textId="77777777" w:rsidR="008D39B9" w:rsidRPr="008D39B9" w:rsidRDefault="008D39B9" w:rsidP="008D39B9">
      <w:pPr>
        <w:spacing w:after="0" w:line="240" w:lineRule="auto"/>
        <w:rPr>
          <w:rFonts w:ascii="Times New Roman" w:eastAsia="Times New Roman" w:hAnsi="Times New Roman" w:cs="Times New Roman"/>
        </w:rPr>
      </w:pPr>
    </w:p>
    <w:p w14:paraId="0A515767"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i/>
          <w:u w:val="single"/>
        </w:rPr>
        <w:t>Širdies sutrikimai</w:t>
      </w:r>
    </w:p>
    <w:p w14:paraId="6D92CCA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Aritmijos, dažniausiai supraventrikulinės</w:t>
      </w:r>
    </w:p>
    <w:p w14:paraId="33C2126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Širdies nepakankamumas</w:t>
      </w:r>
    </w:p>
    <w:p w14:paraId="37483336" w14:textId="77777777" w:rsidR="008D39B9" w:rsidRPr="008D39B9" w:rsidRDefault="008D39B9" w:rsidP="008D39B9">
      <w:pPr>
        <w:spacing w:after="0" w:line="240" w:lineRule="auto"/>
        <w:rPr>
          <w:rFonts w:ascii="Times New Roman" w:eastAsia="Times New Roman" w:hAnsi="Times New Roman" w:cs="Times New Roman"/>
        </w:rPr>
      </w:pPr>
    </w:p>
    <w:p w14:paraId="67E170E3"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i/>
          <w:u w:val="single"/>
        </w:rPr>
        <w:t>Kraujagyslių sutrikimai</w:t>
      </w:r>
    </w:p>
    <w:p w14:paraId="4EB49F3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Klinikiniai periferinio vaskulito ir gangrenos požymiai.</w:t>
      </w:r>
    </w:p>
    <w:p w14:paraId="024DBAC9" w14:textId="77777777" w:rsidR="008D39B9" w:rsidRPr="008D39B9" w:rsidRDefault="008D39B9" w:rsidP="008D39B9">
      <w:pPr>
        <w:spacing w:after="0" w:line="240" w:lineRule="auto"/>
        <w:rPr>
          <w:rFonts w:ascii="Times New Roman" w:eastAsia="Times New Roman" w:hAnsi="Times New Roman" w:cs="Times New Roman"/>
        </w:rPr>
      </w:pPr>
    </w:p>
    <w:p w14:paraId="7B035967"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Kvėpavimo sistemos, krūtinės ląstos ir tarpuplaučio sutrikimai</w:t>
      </w:r>
    </w:p>
    <w:p w14:paraId="4A89C0F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Plaučių edema.</w:t>
      </w:r>
    </w:p>
    <w:p w14:paraId="21BC16D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Suaugusiųjų respiracinis sindromas (žr.4.4 skyrių).</w:t>
      </w:r>
    </w:p>
    <w:p w14:paraId="47C5643D" w14:textId="77777777" w:rsidR="008D39B9" w:rsidRPr="008D39B9" w:rsidRDefault="008D39B9" w:rsidP="008D39B9">
      <w:pPr>
        <w:spacing w:after="0" w:line="240" w:lineRule="auto"/>
        <w:rPr>
          <w:rFonts w:ascii="Times New Roman" w:eastAsia="Times New Roman" w:hAnsi="Times New Roman" w:cs="Times New Roman"/>
        </w:rPr>
      </w:pPr>
    </w:p>
    <w:p w14:paraId="7AA35717"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Virškinimo trakto sutrikimai</w:t>
      </w:r>
    </w:p>
    <w:p w14:paraId="675112E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Išeminis kolitas.</w:t>
      </w:r>
    </w:p>
    <w:p w14:paraId="2C4E0F97" w14:textId="77777777" w:rsidR="008D39B9" w:rsidRPr="008D39B9" w:rsidRDefault="008D39B9" w:rsidP="008D39B9">
      <w:pPr>
        <w:spacing w:after="0" w:line="240" w:lineRule="auto"/>
        <w:rPr>
          <w:rFonts w:ascii="Times New Roman" w:eastAsia="Times New Roman" w:hAnsi="Times New Roman" w:cs="Times New Roman"/>
        </w:rPr>
      </w:pPr>
    </w:p>
    <w:p w14:paraId="49B8E321"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Kepenų, tulžies pūslės ir latakų sutrikimai</w:t>
      </w:r>
    </w:p>
    <w:p w14:paraId="54EE4992"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Sunkus hepatotoksinis poveikis, įskaitant kepenų funkcijos nepakankamumą ir mirtį.</w:t>
      </w:r>
    </w:p>
    <w:p w14:paraId="5489450C" w14:textId="77777777" w:rsidR="008D39B9" w:rsidRPr="008D39B9" w:rsidRDefault="008D39B9" w:rsidP="008D39B9">
      <w:pPr>
        <w:spacing w:after="0" w:line="240" w:lineRule="auto"/>
        <w:rPr>
          <w:rFonts w:ascii="Times New Roman" w:eastAsia="Times New Roman" w:hAnsi="Times New Roman" w:cs="Times New Roman"/>
        </w:rPr>
      </w:pPr>
    </w:p>
    <w:p w14:paraId="312AC37D" w14:textId="77777777" w:rsidR="008D39B9" w:rsidRPr="008D39B9" w:rsidRDefault="008D39B9" w:rsidP="008D39B9">
      <w:pPr>
        <w:spacing w:after="0" w:line="240" w:lineRule="auto"/>
        <w:rPr>
          <w:rFonts w:ascii="Times New Roman" w:eastAsia="Times New Roman" w:hAnsi="Times New Roman" w:cs="Times New Roman"/>
          <w:i/>
        </w:rPr>
      </w:pPr>
      <w:r w:rsidRPr="008D39B9">
        <w:rPr>
          <w:rFonts w:ascii="Times New Roman" w:eastAsia="Times New Roman" w:hAnsi="Times New Roman" w:cs="Times New Roman"/>
          <w:i/>
          <w:u w:val="single"/>
        </w:rPr>
        <w:t>Odos ir poodinio audinio sutrikimai</w:t>
      </w:r>
    </w:p>
    <w:p w14:paraId="509A5BFD" w14:textId="37806DB4"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Sunkios odos reakcijos, įskaitant lupimąsi ir pūslinę odos pažaidą, </w:t>
      </w:r>
      <w:r w:rsidRPr="008D39B9">
        <w:rPr>
          <w:rFonts w:ascii="Times New Roman" w:eastAsia="Times New Roman" w:hAnsi="Times New Roman" w:cs="Times New Roman"/>
          <w:i/>
        </w:rPr>
        <w:t>Lyell</w:t>
      </w:r>
      <w:r w:rsidRPr="008D39B9">
        <w:rPr>
          <w:rFonts w:ascii="Times New Roman" w:eastAsia="Times New Roman" w:hAnsi="Times New Roman" w:cs="Times New Roman"/>
        </w:rPr>
        <w:t xml:space="preserve"> sindromą, </w:t>
      </w:r>
      <w:r w:rsidRPr="008D39B9">
        <w:rPr>
          <w:rFonts w:ascii="Times New Roman" w:eastAsia="Times New Roman" w:hAnsi="Times New Roman" w:cs="Times New Roman"/>
          <w:i/>
        </w:rPr>
        <w:t>Stevens-Johnson</w:t>
      </w:r>
      <w:r w:rsidRPr="008D39B9">
        <w:rPr>
          <w:rFonts w:ascii="Times New Roman" w:eastAsia="Times New Roman" w:hAnsi="Times New Roman" w:cs="Times New Roman"/>
        </w:rPr>
        <w:t xml:space="preserve"> sindromą.</w:t>
      </w:r>
    </w:p>
    <w:p w14:paraId="4CC7E0FC" w14:textId="77777777" w:rsidR="008D39B9" w:rsidRPr="008D39B9" w:rsidRDefault="008D39B9" w:rsidP="008D39B9">
      <w:pPr>
        <w:spacing w:after="0" w:line="240" w:lineRule="auto"/>
        <w:rPr>
          <w:rFonts w:ascii="Times New Roman" w:eastAsia="Times New Roman" w:hAnsi="Times New Roman" w:cs="Times New Roman"/>
        </w:rPr>
      </w:pPr>
    </w:p>
    <w:p w14:paraId="2B0F08DA"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Inkstų ir šlapimo takų sutrikimai</w:t>
      </w:r>
    </w:p>
    <w:p w14:paraId="7AD35CD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Inkstų funkcijos nepakankamumas (žr. 4.4 skyrių).</w:t>
      </w:r>
    </w:p>
    <w:p w14:paraId="199DDFE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Hemolizinis ureminis sindromas (žr. 4.4 skyrių).</w:t>
      </w:r>
    </w:p>
    <w:p w14:paraId="58A275B5" w14:textId="77777777" w:rsidR="008D39B9" w:rsidRPr="008D39B9" w:rsidRDefault="008D39B9" w:rsidP="008D39B9">
      <w:pPr>
        <w:spacing w:after="0" w:line="240" w:lineRule="auto"/>
        <w:rPr>
          <w:rFonts w:ascii="Times New Roman" w:eastAsia="Times New Roman" w:hAnsi="Times New Roman" w:cs="Times New Roman"/>
        </w:rPr>
      </w:pPr>
    </w:p>
    <w:p w14:paraId="6B8A78B8"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Sužalojimai, apsinuodijimai ir procedūrų komplikacijos</w:t>
      </w:r>
    </w:p>
    <w:p w14:paraId="3A460E2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Su spinduliniu gydymu susijęs poveikis.</w:t>
      </w:r>
    </w:p>
    <w:p w14:paraId="2C98AF07" w14:textId="77777777" w:rsidR="008D39B9" w:rsidRPr="008D39B9" w:rsidRDefault="008D39B9" w:rsidP="008D39B9">
      <w:pPr>
        <w:spacing w:after="0" w:line="240" w:lineRule="auto"/>
        <w:rPr>
          <w:rFonts w:ascii="Times New Roman" w:eastAsia="Times New Roman" w:hAnsi="Times New Roman" w:cs="Times New Roman"/>
        </w:rPr>
      </w:pPr>
    </w:p>
    <w:p w14:paraId="787F6B5E" w14:textId="77777777" w:rsidR="008D39B9" w:rsidRPr="008D39B9" w:rsidRDefault="008D39B9" w:rsidP="008D39B9">
      <w:pPr>
        <w:tabs>
          <w:tab w:val="left" w:pos="2700"/>
        </w:tabs>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Kombinuotas krūties vėžio gydymas</w:t>
      </w:r>
    </w:p>
    <w:p w14:paraId="4B46EE7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3 ir 4 laipsnio hematotoksinio poveikio, ypač neutropenijos padažnėjimas gemcitabiną vartojant kartu su paklitakseliu. Vis dėlto nepageidaujamų reakcijų padažnėjimas nesusijęs su infekcijų ar hemoraginių reiškinių padažnėjimu. Gemcitabiną vartojant kartu su paklitakseliu, dažniau pasireiškė nuovargis ir febrilinė neutropenija. Nuovargis, kuris nesusijęs su anemija, dažniausiai išnyksta po pirmojo ciklo.</w:t>
      </w:r>
    </w:p>
    <w:p w14:paraId="7B36DB56" w14:textId="77777777" w:rsidR="008D39B9" w:rsidRPr="008D39B9" w:rsidRDefault="008D39B9" w:rsidP="008D39B9">
      <w:pPr>
        <w:spacing w:after="0" w:line="240" w:lineRule="auto"/>
        <w:rPr>
          <w:rFonts w:ascii="Times New Roman" w:eastAsia="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8D39B9" w:rsidRPr="008D39B9" w14:paraId="0BBE7D2D" w14:textId="77777777" w:rsidTr="00251A1C">
        <w:trPr>
          <w:cantSplit/>
        </w:trPr>
        <w:tc>
          <w:tcPr>
            <w:tcW w:w="8010" w:type="dxa"/>
            <w:gridSpan w:val="5"/>
            <w:tcBorders>
              <w:top w:val="single" w:sz="4" w:space="0" w:color="auto"/>
              <w:bottom w:val="single" w:sz="4" w:space="0" w:color="auto"/>
            </w:tcBorders>
          </w:tcPr>
          <w:p w14:paraId="02897479" w14:textId="77777777" w:rsidR="008D39B9" w:rsidRPr="008D39B9" w:rsidRDefault="008D39B9" w:rsidP="008D39B9">
            <w:pPr>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3 ir 4 laipsnio nepageidaujami reiškiniai</w:t>
            </w:r>
          </w:p>
          <w:p w14:paraId="6E45EDBE" w14:textId="77777777" w:rsidR="008D39B9" w:rsidRPr="008D39B9" w:rsidRDefault="008D39B9" w:rsidP="008D39B9">
            <w:pPr>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Paklitakselis, palyginti su gemcitabino vartojimu kartu su paklitakseliu</w:t>
            </w:r>
          </w:p>
        </w:tc>
      </w:tr>
      <w:tr w:rsidR="008D39B9" w:rsidRPr="008D39B9" w14:paraId="3EE4C415" w14:textId="77777777" w:rsidTr="00251A1C">
        <w:trPr>
          <w:cantSplit/>
        </w:trPr>
        <w:tc>
          <w:tcPr>
            <w:tcW w:w="3150" w:type="dxa"/>
            <w:vMerge w:val="restart"/>
            <w:tcBorders>
              <w:top w:val="single" w:sz="4" w:space="0" w:color="auto"/>
              <w:bottom w:val="single" w:sz="4" w:space="0" w:color="auto"/>
              <w:right w:val="single" w:sz="4" w:space="0" w:color="auto"/>
            </w:tcBorders>
          </w:tcPr>
          <w:p w14:paraId="25D4E82A"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4860" w:type="dxa"/>
            <w:gridSpan w:val="4"/>
            <w:tcBorders>
              <w:top w:val="single" w:sz="4" w:space="0" w:color="auto"/>
              <w:left w:val="single" w:sz="4" w:space="0" w:color="auto"/>
              <w:bottom w:val="single" w:sz="4" w:space="0" w:color="auto"/>
            </w:tcBorders>
          </w:tcPr>
          <w:p w14:paraId="73DB4B4D" w14:textId="77777777" w:rsidR="008D39B9" w:rsidRPr="008D39B9" w:rsidRDefault="008D39B9" w:rsidP="008D39B9">
            <w:pPr>
              <w:keepNext/>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Pacientų skaičius (%)</w:t>
            </w:r>
          </w:p>
        </w:tc>
      </w:tr>
      <w:tr w:rsidR="008D39B9" w:rsidRPr="008D39B9" w14:paraId="3AC0C28C" w14:textId="77777777" w:rsidTr="00251A1C">
        <w:trPr>
          <w:cantSplit/>
        </w:trPr>
        <w:tc>
          <w:tcPr>
            <w:tcW w:w="3150" w:type="dxa"/>
            <w:vMerge/>
            <w:tcBorders>
              <w:top w:val="single" w:sz="4" w:space="0" w:color="auto"/>
              <w:bottom w:val="single" w:sz="4" w:space="0" w:color="auto"/>
              <w:right w:val="single" w:sz="4" w:space="0" w:color="auto"/>
            </w:tcBorders>
            <w:vAlign w:val="center"/>
          </w:tcPr>
          <w:p w14:paraId="69431DE3"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4EDE7983" w14:textId="77777777" w:rsidR="008D39B9" w:rsidRPr="008D39B9" w:rsidRDefault="008D39B9" w:rsidP="008D39B9">
            <w:pPr>
              <w:keepNext/>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Paklitakselio grupė (n = 259)</w:t>
            </w:r>
          </w:p>
        </w:tc>
        <w:tc>
          <w:tcPr>
            <w:tcW w:w="2520" w:type="dxa"/>
            <w:gridSpan w:val="2"/>
            <w:tcBorders>
              <w:top w:val="single" w:sz="4" w:space="0" w:color="auto"/>
              <w:left w:val="single" w:sz="4" w:space="0" w:color="auto"/>
              <w:bottom w:val="single" w:sz="4" w:space="0" w:color="auto"/>
            </w:tcBorders>
          </w:tcPr>
          <w:p w14:paraId="47E86D95" w14:textId="77777777" w:rsidR="008D39B9" w:rsidRPr="008D39B9" w:rsidRDefault="008D39B9" w:rsidP="008D39B9">
            <w:pPr>
              <w:keepNext/>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Gemcitabino vartojimo kartu su paklitakseliu grupė (n = 262)</w:t>
            </w:r>
          </w:p>
        </w:tc>
      </w:tr>
      <w:tr w:rsidR="008D39B9" w:rsidRPr="008D39B9" w14:paraId="2B5FAD5A" w14:textId="77777777" w:rsidTr="00251A1C">
        <w:trPr>
          <w:cantSplit/>
        </w:trPr>
        <w:tc>
          <w:tcPr>
            <w:tcW w:w="3150" w:type="dxa"/>
            <w:vMerge/>
            <w:tcBorders>
              <w:top w:val="single" w:sz="4" w:space="0" w:color="auto"/>
              <w:bottom w:val="single" w:sz="4" w:space="0" w:color="auto"/>
              <w:right w:val="single" w:sz="4" w:space="0" w:color="auto"/>
            </w:tcBorders>
            <w:vAlign w:val="center"/>
          </w:tcPr>
          <w:p w14:paraId="0FF45166"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AE3760C" w14:textId="77777777" w:rsidR="008D39B9" w:rsidRPr="008D39B9" w:rsidRDefault="008D39B9" w:rsidP="008D39B9">
            <w:pPr>
              <w:keepNext/>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 laipsnio</w:t>
            </w:r>
          </w:p>
        </w:tc>
        <w:tc>
          <w:tcPr>
            <w:tcW w:w="1170" w:type="dxa"/>
            <w:tcBorders>
              <w:top w:val="single" w:sz="4" w:space="0" w:color="auto"/>
              <w:left w:val="single" w:sz="4" w:space="0" w:color="auto"/>
              <w:bottom w:val="single" w:sz="4" w:space="0" w:color="auto"/>
              <w:right w:val="single" w:sz="4" w:space="0" w:color="auto"/>
            </w:tcBorders>
          </w:tcPr>
          <w:p w14:paraId="7334627A" w14:textId="77777777" w:rsidR="008D39B9" w:rsidRPr="008D39B9" w:rsidRDefault="008D39B9" w:rsidP="008D39B9">
            <w:pPr>
              <w:keepNext/>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w:t>
            </w:r>
            <w:r w:rsidRPr="008D39B9">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3BB2E465"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w:t>
            </w:r>
            <w:r w:rsidRPr="008D39B9">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tcBorders>
          </w:tcPr>
          <w:p w14:paraId="58F0DD1E" w14:textId="77777777" w:rsidR="008D39B9" w:rsidRPr="008D39B9" w:rsidRDefault="008D39B9" w:rsidP="008D39B9">
            <w:pPr>
              <w:keepNext/>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w:t>
            </w:r>
            <w:r w:rsidRPr="008D39B9">
              <w:rPr>
                <w:rFonts w:ascii="Times New Roman" w:eastAsia="Times New Roman" w:hAnsi="Times New Roman" w:cs="Times New Roman"/>
              </w:rPr>
              <w:t xml:space="preserve"> laipsnio</w:t>
            </w:r>
          </w:p>
        </w:tc>
      </w:tr>
      <w:tr w:rsidR="008D39B9" w:rsidRPr="008D39B9" w14:paraId="4454BBA5" w14:textId="77777777" w:rsidTr="00251A1C">
        <w:tc>
          <w:tcPr>
            <w:tcW w:w="3150" w:type="dxa"/>
            <w:tcBorders>
              <w:top w:val="single" w:sz="4" w:space="0" w:color="auto"/>
              <w:bottom w:val="single" w:sz="4" w:space="0" w:color="auto"/>
              <w:right w:val="single" w:sz="4" w:space="0" w:color="auto"/>
            </w:tcBorders>
          </w:tcPr>
          <w:p w14:paraId="108A2D4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Laboratoriniai</w:t>
            </w:r>
          </w:p>
        </w:tc>
        <w:tc>
          <w:tcPr>
            <w:tcW w:w="1170" w:type="dxa"/>
            <w:tcBorders>
              <w:top w:val="single" w:sz="4" w:space="0" w:color="auto"/>
              <w:left w:val="single" w:sz="4" w:space="0" w:color="auto"/>
              <w:bottom w:val="single" w:sz="4" w:space="0" w:color="auto"/>
              <w:right w:val="single" w:sz="4" w:space="0" w:color="auto"/>
            </w:tcBorders>
          </w:tcPr>
          <w:p w14:paraId="1FF83053"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F629BB9"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4FCCB31"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tcBorders>
          </w:tcPr>
          <w:p w14:paraId="010BFF7B"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r>
      <w:tr w:rsidR="008D39B9" w:rsidRPr="008D39B9" w14:paraId="77DEF985" w14:textId="77777777" w:rsidTr="00251A1C">
        <w:tc>
          <w:tcPr>
            <w:tcW w:w="3150" w:type="dxa"/>
            <w:tcBorders>
              <w:top w:val="single" w:sz="4" w:space="0" w:color="auto"/>
              <w:bottom w:val="single" w:sz="4" w:space="0" w:color="auto"/>
              <w:right w:val="single" w:sz="4" w:space="0" w:color="auto"/>
            </w:tcBorders>
          </w:tcPr>
          <w:p w14:paraId="01AF77FF"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Anemija</w:t>
            </w:r>
          </w:p>
        </w:tc>
        <w:tc>
          <w:tcPr>
            <w:tcW w:w="1170" w:type="dxa"/>
            <w:tcBorders>
              <w:top w:val="single" w:sz="4" w:space="0" w:color="auto"/>
              <w:left w:val="single" w:sz="4" w:space="0" w:color="auto"/>
              <w:bottom w:val="single" w:sz="4" w:space="0" w:color="auto"/>
              <w:right w:val="single" w:sz="4" w:space="0" w:color="auto"/>
            </w:tcBorders>
          </w:tcPr>
          <w:p w14:paraId="439B226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5 (1,9)</w:t>
            </w:r>
          </w:p>
        </w:tc>
        <w:tc>
          <w:tcPr>
            <w:tcW w:w="1170" w:type="dxa"/>
            <w:tcBorders>
              <w:top w:val="single" w:sz="4" w:space="0" w:color="auto"/>
              <w:left w:val="single" w:sz="4" w:space="0" w:color="auto"/>
              <w:bottom w:val="single" w:sz="4" w:space="0" w:color="auto"/>
              <w:right w:val="single" w:sz="4" w:space="0" w:color="auto"/>
            </w:tcBorders>
          </w:tcPr>
          <w:p w14:paraId="31841FDE"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(0,4)</w:t>
            </w:r>
          </w:p>
        </w:tc>
        <w:tc>
          <w:tcPr>
            <w:tcW w:w="1260" w:type="dxa"/>
            <w:tcBorders>
              <w:top w:val="single" w:sz="4" w:space="0" w:color="auto"/>
              <w:left w:val="single" w:sz="4" w:space="0" w:color="auto"/>
              <w:bottom w:val="single" w:sz="4" w:space="0" w:color="auto"/>
              <w:right w:val="single" w:sz="4" w:space="0" w:color="auto"/>
            </w:tcBorders>
          </w:tcPr>
          <w:p w14:paraId="34C74C95"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15 (5,7)</w:t>
            </w:r>
          </w:p>
        </w:tc>
        <w:tc>
          <w:tcPr>
            <w:tcW w:w="1260" w:type="dxa"/>
            <w:tcBorders>
              <w:top w:val="single" w:sz="4" w:space="0" w:color="auto"/>
              <w:left w:val="single" w:sz="4" w:space="0" w:color="auto"/>
              <w:bottom w:val="single" w:sz="4" w:space="0" w:color="auto"/>
            </w:tcBorders>
          </w:tcPr>
          <w:p w14:paraId="5CD1CE2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 (1,1)</w:t>
            </w:r>
          </w:p>
        </w:tc>
      </w:tr>
      <w:tr w:rsidR="008D39B9" w:rsidRPr="008D39B9" w14:paraId="5A87F1D0" w14:textId="77777777" w:rsidTr="00251A1C">
        <w:tc>
          <w:tcPr>
            <w:tcW w:w="3150" w:type="dxa"/>
            <w:tcBorders>
              <w:top w:val="single" w:sz="4" w:space="0" w:color="auto"/>
              <w:bottom w:val="single" w:sz="4" w:space="0" w:color="auto"/>
              <w:right w:val="single" w:sz="4" w:space="0" w:color="auto"/>
            </w:tcBorders>
          </w:tcPr>
          <w:p w14:paraId="40176278"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Trombocitopenija</w:t>
            </w:r>
          </w:p>
        </w:tc>
        <w:tc>
          <w:tcPr>
            <w:tcW w:w="1170" w:type="dxa"/>
            <w:tcBorders>
              <w:top w:val="single" w:sz="4" w:space="0" w:color="auto"/>
              <w:left w:val="single" w:sz="4" w:space="0" w:color="auto"/>
              <w:bottom w:val="single" w:sz="4" w:space="0" w:color="auto"/>
              <w:right w:val="single" w:sz="4" w:space="0" w:color="auto"/>
            </w:tcBorders>
          </w:tcPr>
          <w:p w14:paraId="5C2978DF"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w:t>
            </w:r>
          </w:p>
        </w:tc>
        <w:tc>
          <w:tcPr>
            <w:tcW w:w="1170" w:type="dxa"/>
            <w:tcBorders>
              <w:top w:val="single" w:sz="4" w:space="0" w:color="auto"/>
              <w:left w:val="single" w:sz="4" w:space="0" w:color="auto"/>
              <w:bottom w:val="single" w:sz="4" w:space="0" w:color="auto"/>
              <w:right w:val="single" w:sz="4" w:space="0" w:color="auto"/>
            </w:tcBorders>
          </w:tcPr>
          <w:p w14:paraId="3E0EF6B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5F1B1C40"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14 (5,3)</w:t>
            </w:r>
          </w:p>
        </w:tc>
        <w:tc>
          <w:tcPr>
            <w:tcW w:w="1260" w:type="dxa"/>
            <w:tcBorders>
              <w:top w:val="single" w:sz="4" w:space="0" w:color="auto"/>
              <w:left w:val="single" w:sz="4" w:space="0" w:color="auto"/>
              <w:bottom w:val="single" w:sz="4" w:space="0" w:color="auto"/>
            </w:tcBorders>
          </w:tcPr>
          <w:p w14:paraId="2E179A5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(0,4)</w:t>
            </w:r>
          </w:p>
        </w:tc>
      </w:tr>
      <w:tr w:rsidR="008D39B9" w:rsidRPr="008D39B9" w14:paraId="4C962B23" w14:textId="77777777" w:rsidTr="00251A1C">
        <w:tc>
          <w:tcPr>
            <w:tcW w:w="3150" w:type="dxa"/>
            <w:tcBorders>
              <w:top w:val="single" w:sz="4" w:space="0" w:color="auto"/>
              <w:bottom w:val="single" w:sz="4" w:space="0" w:color="auto"/>
              <w:right w:val="single" w:sz="4" w:space="0" w:color="auto"/>
            </w:tcBorders>
          </w:tcPr>
          <w:p w14:paraId="2C5490FB"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Neutropenija</w:t>
            </w:r>
          </w:p>
        </w:tc>
        <w:tc>
          <w:tcPr>
            <w:tcW w:w="1170" w:type="dxa"/>
            <w:tcBorders>
              <w:top w:val="single" w:sz="4" w:space="0" w:color="auto"/>
              <w:left w:val="single" w:sz="4" w:space="0" w:color="auto"/>
              <w:bottom w:val="single" w:sz="4" w:space="0" w:color="auto"/>
              <w:right w:val="single" w:sz="4" w:space="0" w:color="auto"/>
            </w:tcBorders>
          </w:tcPr>
          <w:p w14:paraId="434AAD8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11 (4,2)</w:t>
            </w:r>
          </w:p>
        </w:tc>
        <w:tc>
          <w:tcPr>
            <w:tcW w:w="1170" w:type="dxa"/>
            <w:tcBorders>
              <w:top w:val="single" w:sz="4" w:space="0" w:color="auto"/>
              <w:left w:val="single" w:sz="4" w:space="0" w:color="auto"/>
              <w:bottom w:val="single" w:sz="4" w:space="0" w:color="auto"/>
              <w:right w:val="single" w:sz="4" w:space="0" w:color="auto"/>
            </w:tcBorders>
          </w:tcPr>
          <w:p w14:paraId="22F0AED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17 (6,6)*</w:t>
            </w:r>
          </w:p>
        </w:tc>
        <w:tc>
          <w:tcPr>
            <w:tcW w:w="1260" w:type="dxa"/>
            <w:tcBorders>
              <w:top w:val="single" w:sz="4" w:space="0" w:color="auto"/>
              <w:left w:val="single" w:sz="4" w:space="0" w:color="auto"/>
              <w:bottom w:val="single" w:sz="4" w:space="0" w:color="auto"/>
              <w:right w:val="single" w:sz="4" w:space="0" w:color="auto"/>
            </w:tcBorders>
          </w:tcPr>
          <w:p w14:paraId="066F9BC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82 (31,3)</w:t>
            </w:r>
          </w:p>
        </w:tc>
        <w:tc>
          <w:tcPr>
            <w:tcW w:w="1260" w:type="dxa"/>
            <w:tcBorders>
              <w:top w:val="single" w:sz="4" w:space="0" w:color="auto"/>
              <w:left w:val="single" w:sz="4" w:space="0" w:color="auto"/>
              <w:bottom w:val="single" w:sz="4" w:space="0" w:color="auto"/>
            </w:tcBorders>
          </w:tcPr>
          <w:p w14:paraId="02B749C8"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45 (17,2)*</w:t>
            </w:r>
          </w:p>
        </w:tc>
      </w:tr>
      <w:tr w:rsidR="008D39B9" w:rsidRPr="008D39B9" w14:paraId="4979AE7E" w14:textId="77777777" w:rsidTr="00251A1C">
        <w:tc>
          <w:tcPr>
            <w:tcW w:w="3150" w:type="dxa"/>
            <w:tcBorders>
              <w:top w:val="single" w:sz="4" w:space="0" w:color="auto"/>
              <w:bottom w:val="single" w:sz="4" w:space="0" w:color="auto"/>
              <w:right w:val="single" w:sz="4" w:space="0" w:color="auto"/>
            </w:tcBorders>
          </w:tcPr>
          <w:p w14:paraId="3801C15F"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Ne laboratoriniai</w:t>
            </w:r>
          </w:p>
        </w:tc>
        <w:tc>
          <w:tcPr>
            <w:tcW w:w="1170" w:type="dxa"/>
            <w:tcBorders>
              <w:top w:val="single" w:sz="4" w:space="0" w:color="auto"/>
              <w:left w:val="single" w:sz="4" w:space="0" w:color="auto"/>
              <w:bottom w:val="single" w:sz="4" w:space="0" w:color="auto"/>
              <w:right w:val="single" w:sz="4" w:space="0" w:color="auto"/>
            </w:tcBorders>
          </w:tcPr>
          <w:p w14:paraId="36643A52"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E1E2957"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624C85F"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tcBorders>
          </w:tcPr>
          <w:p w14:paraId="6C27AF36"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r>
      <w:tr w:rsidR="008D39B9" w:rsidRPr="008D39B9" w14:paraId="5B4B5A82" w14:textId="77777777" w:rsidTr="00251A1C">
        <w:tc>
          <w:tcPr>
            <w:tcW w:w="3150" w:type="dxa"/>
            <w:tcBorders>
              <w:top w:val="single" w:sz="4" w:space="0" w:color="auto"/>
              <w:bottom w:val="single" w:sz="4" w:space="0" w:color="auto"/>
              <w:right w:val="single" w:sz="4" w:space="0" w:color="auto"/>
            </w:tcBorders>
          </w:tcPr>
          <w:p w14:paraId="5C27E59F"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Febrilinė neutropenija</w:t>
            </w:r>
          </w:p>
        </w:tc>
        <w:tc>
          <w:tcPr>
            <w:tcW w:w="1170" w:type="dxa"/>
            <w:tcBorders>
              <w:top w:val="single" w:sz="4" w:space="0" w:color="auto"/>
              <w:left w:val="single" w:sz="4" w:space="0" w:color="auto"/>
              <w:bottom w:val="single" w:sz="4" w:space="0" w:color="auto"/>
              <w:right w:val="single" w:sz="4" w:space="0" w:color="auto"/>
            </w:tcBorders>
          </w:tcPr>
          <w:p w14:paraId="01A0FA67"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 (1,2)</w:t>
            </w:r>
          </w:p>
        </w:tc>
        <w:tc>
          <w:tcPr>
            <w:tcW w:w="1170" w:type="dxa"/>
            <w:tcBorders>
              <w:top w:val="single" w:sz="4" w:space="0" w:color="auto"/>
              <w:left w:val="single" w:sz="4" w:space="0" w:color="auto"/>
              <w:bottom w:val="single" w:sz="4" w:space="0" w:color="auto"/>
              <w:right w:val="single" w:sz="4" w:space="0" w:color="auto"/>
            </w:tcBorders>
          </w:tcPr>
          <w:p w14:paraId="17B2FBA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486C7B3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12 (4,6)</w:t>
            </w:r>
          </w:p>
        </w:tc>
        <w:tc>
          <w:tcPr>
            <w:tcW w:w="1260" w:type="dxa"/>
            <w:tcBorders>
              <w:top w:val="single" w:sz="4" w:space="0" w:color="auto"/>
              <w:left w:val="single" w:sz="4" w:space="0" w:color="auto"/>
              <w:bottom w:val="single" w:sz="4" w:space="0" w:color="auto"/>
            </w:tcBorders>
          </w:tcPr>
          <w:p w14:paraId="04C02B57"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(0,4)</w:t>
            </w:r>
          </w:p>
        </w:tc>
      </w:tr>
      <w:tr w:rsidR="008D39B9" w:rsidRPr="008D39B9" w14:paraId="4B355321" w14:textId="77777777" w:rsidTr="00251A1C">
        <w:tc>
          <w:tcPr>
            <w:tcW w:w="3150" w:type="dxa"/>
            <w:tcBorders>
              <w:top w:val="single" w:sz="4" w:space="0" w:color="auto"/>
              <w:bottom w:val="single" w:sz="4" w:space="0" w:color="auto"/>
              <w:right w:val="single" w:sz="4" w:space="0" w:color="auto"/>
            </w:tcBorders>
          </w:tcPr>
          <w:p w14:paraId="74DC0604"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Nuovargis</w:t>
            </w:r>
          </w:p>
        </w:tc>
        <w:tc>
          <w:tcPr>
            <w:tcW w:w="1170" w:type="dxa"/>
            <w:tcBorders>
              <w:top w:val="single" w:sz="4" w:space="0" w:color="auto"/>
              <w:left w:val="single" w:sz="4" w:space="0" w:color="auto"/>
              <w:bottom w:val="single" w:sz="4" w:space="0" w:color="auto"/>
              <w:right w:val="single" w:sz="4" w:space="0" w:color="auto"/>
            </w:tcBorders>
          </w:tcPr>
          <w:p w14:paraId="37DFAAA9"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 (1,2)</w:t>
            </w:r>
          </w:p>
        </w:tc>
        <w:tc>
          <w:tcPr>
            <w:tcW w:w="1170" w:type="dxa"/>
            <w:tcBorders>
              <w:top w:val="single" w:sz="4" w:space="0" w:color="auto"/>
              <w:left w:val="single" w:sz="4" w:space="0" w:color="auto"/>
              <w:bottom w:val="single" w:sz="4" w:space="0" w:color="auto"/>
              <w:right w:val="single" w:sz="4" w:space="0" w:color="auto"/>
            </w:tcBorders>
          </w:tcPr>
          <w:p w14:paraId="1AA2DBC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(0,4)</w:t>
            </w:r>
          </w:p>
        </w:tc>
        <w:tc>
          <w:tcPr>
            <w:tcW w:w="1260" w:type="dxa"/>
            <w:tcBorders>
              <w:top w:val="single" w:sz="4" w:space="0" w:color="auto"/>
              <w:left w:val="single" w:sz="4" w:space="0" w:color="auto"/>
              <w:bottom w:val="single" w:sz="4" w:space="0" w:color="auto"/>
              <w:right w:val="single" w:sz="4" w:space="0" w:color="auto"/>
            </w:tcBorders>
          </w:tcPr>
          <w:p w14:paraId="74D54417"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15 (5,7)</w:t>
            </w:r>
          </w:p>
        </w:tc>
        <w:tc>
          <w:tcPr>
            <w:tcW w:w="1260" w:type="dxa"/>
            <w:tcBorders>
              <w:top w:val="single" w:sz="4" w:space="0" w:color="auto"/>
              <w:left w:val="single" w:sz="4" w:space="0" w:color="auto"/>
              <w:bottom w:val="single" w:sz="4" w:space="0" w:color="auto"/>
            </w:tcBorders>
          </w:tcPr>
          <w:p w14:paraId="34A22369"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2 (0,8)</w:t>
            </w:r>
          </w:p>
        </w:tc>
      </w:tr>
      <w:tr w:rsidR="008D39B9" w:rsidRPr="008D39B9" w14:paraId="6AB2AD4D" w14:textId="77777777" w:rsidTr="00251A1C">
        <w:tc>
          <w:tcPr>
            <w:tcW w:w="3150" w:type="dxa"/>
            <w:tcBorders>
              <w:top w:val="single" w:sz="4" w:space="0" w:color="auto"/>
              <w:bottom w:val="single" w:sz="4" w:space="0" w:color="auto"/>
              <w:right w:val="single" w:sz="4" w:space="0" w:color="auto"/>
            </w:tcBorders>
          </w:tcPr>
          <w:p w14:paraId="57C2E69D"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Viduriavimas</w:t>
            </w:r>
          </w:p>
        </w:tc>
        <w:tc>
          <w:tcPr>
            <w:tcW w:w="1170" w:type="dxa"/>
            <w:tcBorders>
              <w:top w:val="single" w:sz="4" w:space="0" w:color="auto"/>
              <w:left w:val="single" w:sz="4" w:space="0" w:color="auto"/>
              <w:bottom w:val="single" w:sz="4" w:space="0" w:color="auto"/>
              <w:right w:val="single" w:sz="4" w:space="0" w:color="auto"/>
            </w:tcBorders>
          </w:tcPr>
          <w:p w14:paraId="6B15F5C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5 (1,9)</w:t>
            </w:r>
          </w:p>
        </w:tc>
        <w:tc>
          <w:tcPr>
            <w:tcW w:w="1170" w:type="dxa"/>
            <w:tcBorders>
              <w:top w:val="single" w:sz="4" w:space="0" w:color="auto"/>
              <w:left w:val="single" w:sz="4" w:space="0" w:color="auto"/>
              <w:bottom w:val="single" w:sz="4" w:space="0" w:color="auto"/>
              <w:right w:val="single" w:sz="4" w:space="0" w:color="auto"/>
            </w:tcBorders>
          </w:tcPr>
          <w:p w14:paraId="44824D26"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55D688D7"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8 (3,1)</w:t>
            </w:r>
          </w:p>
        </w:tc>
        <w:tc>
          <w:tcPr>
            <w:tcW w:w="1260" w:type="dxa"/>
            <w:tcBorders>
              <w:top w:val="single" w:sz="4" w:space="0" w:color="auto"/>
              <w:left w:val="single" w:sz="4" w:space="0" w:color="auto"/>
              <w:bottom w:val="single" w:sz="4" w:space="0" w:color="auto"/>
            </w:tcBorders>
          </w:tcPr>
          <w:p w14:paraId="224C7860"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w:t>
            </w:r>
          </w:p>
        </w:tc>
      </w:tr>
      <w:tr w:rsidR="008D39B9" w:rsidRPr="008D39B9" w14:paraId="568EACDF" w14:textId="77777777" w:rsidTr="00251A1C">
        <w:tc>
          <w:tcPr>
            <w:tcW w:w="3150" w:type="dxa"/>
            <w:tcBorders>
              <w:top w:val="single" w:sz="4" w:space="0" w:color="auto"/>
              <w:bottom w:val="single" w:sz="4" w:space="0" w:color="auto"/>
              <w:right w:val="single" w:sz="4" w:space="0" w:color="auto"/>
            </w:tcBorders>
          </w:tcPr>
          <w:p w14:paraId="63AF462D"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Motorinė neuropatija</w:t>
            </w:r>
          </w:p>
        </w:tc>
        <w:tc>
          <w:tcPr>
            <w:tcW w:w="1170" w:type="dxa"/>
            <w:tcBorders>
              <w:top w:val="single" w:sz="4" w:space="0" w:color="auto"/>
              <w:left w:val="single" w:sz="4" w:space="0" w:color="auto"/>
              <w:bottom w:val="single" w:sz="4" w:space="0" w:color="auto"/>
              <w:right w:val="single" w:sz="4" w:space="0" w:color="auto"/>
            </w:tcBorders>
          </w:tcPr>
          <w:p w14:paraId="5624191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2 (0,8)</w:t>
            </w:r>
          </w:p>
        </w:tc>
        <w:tc>
          <w:tcPr>
            <w:tcW w:w="1170" w:type="dxa"/>
            <w:tcBorders>
              <w:top w:val="single" w:sz="4" w:space="0" w:color="auto"/>
              <w:left w:val="single" w:sz="4" w:space="0" w:color="auto"/>
              <w:bottom w:val="single" w:sz="4" w:space="0" w:color="auto"/>
              <w:right w:val="single" w:sz="4" w:space="0" w:color="auto"/>
            </w:tcBorders>
          </w:tcPr>
          <w:p w14:paraId="41E29085"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2BCF150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6 (2,3)</w:t>
            </w:r>
          </w:p>
        </w:tc>
        <w:tc>
          <w:tcPr>
            <w:tcW w:w="1260" w:type="dxa"/>
            <w:tcBorders>
              <w:top w:val="single" w:sz="4" w:space="0" w:color="auto"/>
              <w:left w:val="single" w:sz="4" w:space="0" w:color="auto"/>
              <w:bottom w:val="single" w:sz="4" w:space="0" w:color="auto"/>
            </w:tcBorders>
          </w:tcPr>
          <w:p w14:paraId="4265CDA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(0,4)</w:t>
            </w:r>
          </w:p>
        </w:tc>
      </w:tr>
      <w:tr w:rsidR="008D39B9" w:rsidRPr="008D39B9" w14:paraId="76550238" w14:textId="77777777" w:rsidTr="00251A1C">
        <w:tc>
          <w:tcPr>
            <w:tcW w:w="3150" w:type="dxa"/>
            <w:tcBorders>
              <w:top w:val="single" w:sz="4" w:space="0" w:color="auto"/>
              <w:bottom w:val="single" w:sz="4" w:space="0" w:color="auto"/>
              <w:right w:val="single" w:sz="4" w:space="0" w:color="auto"/>
            </w:tcBorders>
          </w:tcPr>
          <w:p w14:paraId="3A8ACBDE"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Sensorinė neuropatija</w:t>
            </w:r>
          </w:p>
        </w:tc>
        <w:tc>
          <w:tcPr>
            <w:tcW w:w="1170" w:type="dxa"/>
            <w:tcBorders>
              <w:top w:val="single" w:sz="4" w:space="0" w:color="auto"/>
              <w:left w:val="single" w:sz="4" w:space="0" w:color="auto"/>
              <w:bottom w:val="single" w:sz="4" w:space="0" w:color="auto"/>
              <w:right w:val="single" w:sz="4" w:space="0" w:color="auto"/>
            </w:tcBorders>
          </w:tcPr>
          <w:p w14:paraId="79BBC9D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9 (3,5)</w:t>
            </w:r>
          </w:p>
        </w:tc>
        <w:tc>
          <w:tcPr>
            <w:tcW w:w="1170" w:type="dxa"/>
            <w:tcBorders>
              <w:top w:val="single" w:sz="4" w:space="0" w:color="auto"/>
              <w:left w:val="single" w:sz="4" w:space="0" w:color="auto"/>
              <w:bottom w:val="single" w:sz="4" w:space="0" w:color="auto"/>
              <w:right w:val="single" w:sz="4" w:space="0" w:color="auto"/>
            </w:tcBorders>
          </w:tcPr>
          <w:p w14:paraId="343BB7F7"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w:t>
            </w:r>
          </w:p>
        </w:tc>
        <w:tc>
          <w:tcPr>
            <w:tcW w:w="1260" w:type="dxa"/>
            <w:tcBorders>
              <w:top w:val="single" w:sz="4" w:space="0" w:color="auto"/>
              <w:left w:val="single" w:sz="4" w:space="0" w:color="auto"/>
              <w:bottom w:val="single" w:sz="4" w:space="0" w:color="auto"/>
              <w:right w:val="single" w:sz="4" w:space="0" w:color="auto"/>
            </w:tcBorders>
          </w:tcPr>
          <w:p w14:paraId="720D5DA9"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14 (5,3)</w:t>
            </w:r>
          </w:p>
        </w:tc>
        <w:tc>
          <w:tcPr>
            <w:tcW w:w="1260" w:type="dxa"/>
            <w:tcBorders>
              <w:top w:val="single" w:sz="4" w:space="0" w:color="auto"/>
              <w:left w:val="single" w:sz="4" w:space="0" w:color="auto"/>
              <w:bottom w:val="single" w:sz="4" w:space="0" w:color="auto"/>
            </w:tcBorders>
          </w:tcPr>
          <w:p w14:paraId="05CF21E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(0,4)</w:t>
            </w:r>
          </w:p>
        </w:tc>
      </w:tr>
    </w:tbl>
    <w:p w14:paraId="364313FB" w14:textId="77777777" w:rsidR="008D39B9" w:rsidRPr="008D39B9" w:rsidRDefault="008D39B9" w:rsidP="008D39B9">
      <w:pPr>
        <w:spacing w:after="0" w:line="240" w:lineRule="auto"/>
        <w:rPr>
          <w:rFonts w:ascii="Times New Roman" w:eastAsia="Times New Roman" w:hAnsi="Times New Roman" w:cs="Times New Roman"/>
        </w:rPr>
      </w:pPr>
    </w:p>
    <w:p w14:paraId="466264E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Ilgiau kaip 7 paras trunkanti 4 laipsnio neutropenija pasireiškė 12,6 % kombinuoto gydymo grupės pacientų ir 5,0 % paklitakselio grupės pacientų.</w:t>
      </w:r>
    </w:p>
    <w:p w14:paraId="47C651F4" w14:textId="77777777" w:rsidR="008D39B9" w:rsidRPr="008D39B9" w:rsidRDefault="008D39B9" w:rsidP="008D39B9">
      <w:pPr>
        <w:spacing w:after="0" w:line="240" w:lineRule="auto"/>
        <w:rPr>
          <w:rFonts w:ascii="Times New Roman" w:eastAsia="Times New Roman" w:hAnsi="Times New Roman" w:cs="Times New Roman"/>
        </w:rPr>
      </w:pPr>
    </w:p>
    <w:p w14:paraId="1E42DB87" w14:textId="77777777" w:rsidR="008D39B9" w:rsidRPr="008D39B9" w:rsidRDefault="008D39B9" w:rsidP="008D39B9">
      <w:pPr>
        <w:keepNext/>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Kombinuotas šlapimo pūslės vėžio gydymas</w:t>
      </w:r>
    </w:p>
    <w:p w14:paraId="05EC9460" w14:textId="77777777" w:rsidR="008D39B9" w:rsidRPr="008D39B9" w:rsidRDefault="008D39B9" w:rsidP="008D39B9">
      <w:pPr>
        <w:keepNext/>
        <w:spacing w:after="0" w:line="240" w:lineRule="auto"/>
        <w:rPr>
          <w:rFonts w:ascii="Times New Roman" w:eastAsia="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8D39B9" w:rsidRPr="008D39B9" w14:paraId="6DA7E2D2" w14:textId="77777777" w:rsidTr="00251A1C">
        <w:trPr>
          <w:cantSplit/>
        </w:trPr>
        <w:tc>
          <w:tcPr>
            <w:tcW w:w="8010" w:type="dxa"/>
            <w:gridSpan w:val="5"/>
            <w:tcBorders>
              <w:top w:val="single" w:sz="4" w:space="0" w:color="auto"/>
              <w:bottom w:val="single" w:sz="4" w:space="0" w:color="auto"/>
            </w:tcBorders>
          </w:tcPr>
          <w:p w14:paraId="6004E18B" w14:textId="77777777" w:rsidR="008D39B9" w:rsidRPr="008D39B9" w:rsidRDefault="008D39B9" w:rsidP="008D39B9">
            <w:pPr>
              <w:keepNext/>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3 ir 4 laipsnio nepageidaujami reiškiniai</w:t>
            </w:r>
          </w:p>
          <w:p w14:paraId="364D73F4" w14:textId="77777777" w:rsidR="008D39B9" w:rsidRPr="008D39B9" w:rsidRDefault="008D39B9" w:rsidP="008D39B9">
            <w:pPr>
              <w:keepNext/>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MVAC, palyginti su gemcitabino vartojimu kartu su cisplatina</w:t>
            </w:r>
          </w:p>
          <w:p w14:paraId="5466250A" w14:textId="77777777" w:rsidR="008D39B9" w:rsidRPr="008D39B9" w:rsidRDefault="008D39B9" w:rsidP="008D39B9">
            <w:pPr>
              <w:keepNext/>
              <w:spacing w:after="0" w:line="240" w:lineRule="auto"/>
              <w:jc w:val="center"/>
              <w:rPr>
                <w:rFonts w:ascii="Times New Roman" w:eastAsia="Times New Roman" w:hAnsi="Times New Roman" w:cs="Times New Roman"/>
                <w:sz w:val="24"/>
                <w:szCs w:val="24"/>
              </w:rPr>
            </w:pPr>
          </w:p>
        </w:tc>
      </w:tr>
      <w:tr w:rsidR="008D39B9" w:rsidRPr="008D39B9" w14:paraId="4E4269BC" w14:textId="77777777" w:rsidTr="00251A1C">
        <w:trPr>
          <w:cantSplit/>
        </w:trPr>
        <w:tc>
          <w:tcPr>
            <w:tcW w:w="3150" w:type="dxa"/>
            <w:vMerge w:val="restart"/>
            <w:tcBorders>
              <w:top w:val="single" w:sz="4" w:space="0" w:color="auto"/>
              <w:bottom w:val="single" w:sz="4" w:space="0" w:color="auto"/>
              <w:right w:val="single" w:sz="4" w:space="0" w:color="auto"/>
            </w:tcBorders>
          </w:tcPr>
          <w:p w14:paraId="5CB58B99" w14:textId="77777777" w:rsidR="008D39B9" w:rsidRPr="008D39B9" w:rsidRDefault="008D39B9" w:rsidP="008D39B9">
            <w:pPr>
              <w:keepNext/>
              <w:spacing w:after="0" w:line="240" w:lineRule="auto"/>
              <w:rPr>
                <w:rFonts w:ascii="Times New Roman" w:eastAsia="Times New Roman" w:hAnsi="Times New Roman" w:cs="Times New Roman"/>
                <w:bCs/>
                <w:sz w:val="24"/>
                <w:szCs w:val="24"/>
              </w:rPr>
            </w:pPr>
          </w:p>
        </w:tc>
        <w:tc>
          <w:tcPr>
            <w:tcW w:w="4860" w:type="dxa"/>
            <w:gridSpan w:val="4"/>
            <w:tcBorders>
              <w:top w:val="single" w:sz="4" w:space="0" w:color="auto"/>
              <w:left w:val="single" w:sz="4" w:space="0" w:color="auto"/>
              <w:bottom w:val="single" w:sz="4" w:space="0" w:color="auto"/>
            </w:tcBorders>
          </w:tcPr>
          <w:p w14:paraId="3BB9496B" w14:textId="77777777" w:rsidR="008D39B9" w:rsidRPr="008D39B9" w:rsidRDefault="008D39B9" w:rsidP="008D39B9">
            <w:pPr>
              <w:keepNext/>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t>Pacientų skaičius (%)</w:t>
            </w:r>
          </w:p>
        </w:tc>
      </w:tr>
      <w:tr w:rsidR="008D39B9" w:rsidRPr="008D39B9" w14:paraId="29514D31" w14:textId="77777777" w:rsidTr="00251A1C">
        <w:trPr>
          <w:cantSplit/>
        </w:trPr>
        <w:tc>
          <w:tcPr>
            <w:tcW w:w="3150" w:type="dxa"/>
            <w:vMerge/>
            <w:tcBorders>
              <w:top w:val="single" w:sz="4" w:space="0" w:color="auto"/>
              <w:bottom w:val="single" w:sz="4" w:space="0" w:color="auto"/>
              <w:right w:val="single" w:sz="4" w:space="0" w:color="auto"/>
            </w:tcBorders>
            <w:vAlign w:val="center"/>
          </w:tcPr>
          <w:p w14:paraId="64DF1F4C"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5EC083D2"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Gydymo MVAC (metotreksatas, vinblastinas, doksorubicinas ir cisplatina) grupė</w:t>
            </w:r>
          </w:p>
          <w:p w14:paraId="1A8DE7A2"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(n = 196)</w:t>
            </w:r>
          </w:p>
        </w:tc>
        <w:tc>
          <w:tcPr>
            <w:tcW w:w="2520" w:type="dxa"/>
            <w:gridSpan w:val="2"/>
            <w:tcBorders>
              <w:top w:val="single" w:sz="4" w:space="0" w:color="auto"/>
              <w:left w:val="single" w:sz="4" w:space="0" w:color="auto"/>
              <w:bottom w:val="single" w:sz="4" w:space="0" w:color="auto"/>
            </w:tcBorders>
          </w:tcPr>
          <w:p w14:paraId="50FBEB3F"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Gemcitabino vartojimo kartu su cisplatina grupė</w:t>
            </w:r>
          </w:p>
          <w:p w14:paraId="6B7CAEF8"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(n = 200)</w:t>
            </w:r>
          </w:p>
        </w:tc>
      </w:tr>
      <w:tr w:rsidR="008D39B9" w:rsidRPr="008D39B9" w14:paraId="50D3C848" w14:textId="77777777" w:rsidTr="00251A1C">
        <w:trPr>
          <w:cantSplit/>
        </w:trPr>
        <w:tc>
          <w:tcPr>
            <w:tcW w:w="3150" w:type="dxa"/>
            <w:vMerge/>
            <w:tcBorders>
              <w:top w:val="single" w:sz="4" w:space="0" w:color="auto"/>
              <w:bottom w:val="single" w:sz="4" w:space="0" w:color="auto"/>
              <w:right w:val="single" w:sz="4" w:space="0" w:color="auto"/>
            </w:tcBorders>
            <w:vAlign w:val="center"/>
          </w:tcPr>
          <w:p w14:paraId="2F0B1643"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5761CA6D"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w:t>
            </w:r>
            <w:r w:rsidRPr="008D39B9">
              <w:rPr>
                <w:rFonts w:ascii="Times New Roman" w:eastAsia="Times New Roman" w:hAnsi="Times New Roman" w:cs="Times New Roman"/>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5D9F996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w:t>
            </w:r>
            <w:r w:rsidRPr="008D39B9">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4ECBF9A6"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w:t>
            </w:r>
            <w:r w:rsidRPr="008D39B9">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tcBorders>
          </w:tcPr>
          <w:p w14:paraId="0235463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w:t>
            </w:r>
            <w:r w:rsidRPr="008D39B9">
              <w:rPr>
                <w:rFonts w:ascii="Times New Roman" w:eastAsia="Times New Roman" w:hAnsi="Times New Roman" w:cs="Times New Roman"/>
              </w:rPr>
              <w:t xml:space="preserve"> laipsnio</w:t>
            </w:r>
          </w:p>
        </w:tc>
      </w:tr>
      <w:tr w:rsidR="008D39B9" w:rsidRPr="008D39B9" w14:paraId="0FA49CD3" w14:textId="77777777" w:rsidTr="00251A1C">
        <w:tc>
          <w:tcPr>
            <w:tcW w:w="3150" w:type="dxa"/>
            <w:tcBorders>
              <w:top w:val="single" w:sz="4" w:space="0" w:color="auto"/>
              <w:bottom w:val="single" w:sz="4" w:space="0" w:color="auto"/>
              <w:right w:val="single" w:sz="4" w:space="0" w:color="auto"/>
            </w:tcBorders>
          </w:tcPr>
          <w:p w14:paraId="67B74840"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Laboratoriniai</w:t>
            </w:r>
          </w:p>
        </w:tc>
        <w:tc>
          <w:tcPr>
            <w:tcW w:w="1170" w:type="dxa"/>
            <w:tcBorders>
              <w:top w:val="single" w:sz="4" w:space="0" w:color="auto"/>
              <w:left w:val="single" w:sz="4" w:space="0" w:color="auto"/>
              <w:bottom w:val="single" w:sz="4" w:space="0" w:color="auto"/>
              <w:right w:val="single" w:sz="4" w:space="0" w:color="auto"/>
            </w:tcBorders>
          </w:tcPr>
          <w:p w14:paraId="7D5BA4C6"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FCD44DA"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0D74207"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tcBorders>
          </w:tcPr>
          <w:p w14:paraId="1D0CD06D"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r>
      <w:tr w:rsidR="008D39B9" w:rsidRPr="008D39B9" w14:paraId="2434D2B2" w14:textId="77777777" w:rsidTr="00251A1C">
        <w:tc>
          <w:tcPr>
            <w:tcW w:w="3150" w:type="dxa"/>
            <w:tcBorders>
              <w:top w:val="single" w:sz="4" w:space="0" w:color="auto"/>
              <w:bottom w:val="single" w:sz="4" w:space="0" w:color="auto"/>
              <w:right w:val="single" w:sz="4" w:space="0" w:color="auto"/>
            </w:tcBorders>
          </w:tcPr>
          <w:p w14:paraId="3920F91C"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Anemija</w:t>
            </w:r>
          </w:p>
        </w:tc>
        <w:tc>
          <w:tcPr>
            <w:tcW w:w="1170" w:type="dxa"/>
            <w:tcBorders>
              <w:top w:val="single" w:sz="4" w:space="0" w:color="auto"/>
              <w:left w:val="single" w:sz="4" w:space="0" w:color="auto"/>
              <w:bottom w:val="single" w:sz="4" w:space="0" w:color="auto"/>
              <w:right w:val="single" w:sz="4" w:space="0" w:color="auto"/>
            </w:tcBorders>
          </w:tcPr>
          <w:p w14:paraId="4101725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30 (16)</w:t>
            </w:r>
          </w:p>
        </w:tc>
        <w:tc>
          <w:tcPr>
            <w:tcW w:w="1170" w:type="dxa"/>
            <w:tcBorders>
              <w:top w:val="single" w:sz="4" w:space="0" w:color="auto"/>
              <w:left w:val="single" w:sz="4" w:space="0" w:color="auto"/>
              <w:bottom w:val="single" w:sz="4" w:space="0" w:color="auto"/>
              <w:right w:val="single" w:sz="4" w:space="0" w:color="auto"/>
            </w:tcBorders>
          </w:tcPr>
          <w:p w14:paraId="6F8BBB1B"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 (2)</w:t>
            </w:r>
          </w:p>
        </w:tc>
        <w:tc>
          <w:tcPr>
            <w:tcW w:w="1260" w:type="dxa"/>
            <w:tcBorders>
              <w:top w:val="single" w:sz="4" w:space="0" w:color="auto"/>
              <w:left w:val="single" w:sz="4" w:space="0" w:color="auto"/>
              <w:bottom w:val="single" w:sz="4" w:space="0" w:color="auto"/>
              <w:right w:val="single" w:sz="4" w:space="0" w:color="auto"/>
            </w:tcBorders>
          </w:tcPr>
          <w:p w14:paraId="5E95FCA8"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47 (24)</w:t>
            </w:r>
          </w:p>
        </w:tc>
        <w:tc>
          <w:tcPr>
            <w:tcW w:w="1260" w:type="dxa"/>
            <w:tcBorders>
              <w:top w:val="single" w:sz="4" w:space="0" w:color="auto"/>
              <w:left w:val="single" w:sz="4" w:space="0" w:color="auto"/>
              <w:bottom w:val="single" w:sz="4" w:space="0" w:color="auto"/>
            </w:tcBorders>
          </w:tcPr>
          <w:p w14:paraId="3B0AB0FE"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7 (4)</w:t>
            </w:r>
          </w:p>
        </w:tc>
      </w:tr>
      <w:tr w:rsidR="008D39B9" w:rsidRPr="008D39B9" w14:paraId="6884FFAD" w14:textId="77777777" w:rsidTr="00251A1C">
        <w:tc>
          <w:tcPr>
            <w:tcW w:w="3150" w:type="dxa"/>
            <w:tcBorders>
              <w:top w:val="single" w:sz="4" w:space="0" w:color="auto"/>
              <w:bottom w:val="single" w:sz="4" w:space="0" w:color="auto"/>
              <w:right w:val="single" w:sz="4" w:space="0" w:color="auto"/>
            </w:tcBorders>
          </w:tcPr>
          <w:p w14:paraId="1983C903"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Trombocitopenija</w:t>
            </w:r>
          </w:p>
        </w:tc>
        <w:tc>
          <w:tcPr>
            <w:tcW w:w="1170" w:type="dxa"/>
            <w:tcBorders>
              <w:top w:val="single" w:sz="4" w:space="0" w:color="auto"/>
              <w:left w:val="single" w:sz="4" w:space="0" w:color="auto"/>
              <w:bottom w:val="single" w:sz="4" w:space="0" w:color="auto"/>
              <w:right w:val="single" w:sz="4" w:space="0" w:color="auto"/>
            </w:tcBorders>
          </w:tcPr>
          <w:p w14:paraId="6FC34377"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15 (8)</w:t>
            </w:r>
          </w:p>
        </w:tc>
        <w:tc>
          <w:tcPr>
            <w:tcW w:w="1170" w:type="dxa"/>
            <w:tcBorders>
              <w:top w:val="single" w:sz="4" w:space="0" w:color="auto"/>
              <w:left w:val="single" w:sz="4" w:space="0" w:color="auto"/>
              <w:bottom w:val="single" w:sz="4" w:space="0" w:color="auto"/>
              <w:right w:val="single" w:sz="4" w:space="0" w:color="auto"/>
            </w:tcBorders>
          </w:tcPr>
          <w:p w14:paraId="31002218"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25 (13)</w:t>
            </w:r>
          </w:p>
        </w:tc>
        <w:tc>
          <w:tcPr>
            <w:tcW w:w="1260" w:type="dxa"/>
            <w:tcBorders>
              <w:top w:val="single" w:sz="4" w:space="0" w:color="auto"/>
              <w:left w:val="single" w:sz="4" w:space="0" w:color="auto"/>
              <w:bottom w:val="single" w:sz="4" w:space="0" w:color="auto"/>
              <w:right w:val="single" w:sz="4" w:space="0" w:color="auto"/>
            </w:tcBorders>
          </w:tcPr>
          <w:p w14:paraId="6D28C1E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57 (29)</w:t>
            </w:r>
          </w:p>
        </w:tc>
        <w:tc>
          <w:tcPr>
            <w:tcW w:w="1260" w:type="dxa"/>
            <w:tcBorders>
              <w:top w:val="single" w:sz="4" w:space="0" w:color="auto"/>
              <w:left w:val="single" w:sz="4" w:space="0" w:color="auto"/>
              <w:bottom w:val="single" w:sz="4" w:space="0" w:color="auto"/>
            </w:tcBorders>
          </w:tcPr>
          <w:p w14:paraId="4FA42DF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57 (29)</w:t>
            </w:r>
          </w:p>
        </w:tc>
      </w:tr>
      <w:tr w:rsidR="008D39B9" w:rsidRPr="008D39B9" w14:paraId="6C7B9B37" w14:textId="77777777" w:rsidTr="00251A1C">
        <w:tc>
          <w:tcPr>
            <w:tcW w:w="3150" w:type="dxa"/>
            <w:tcBorders>
              <w:top w:val="single" w:sz="4" w:space="0" w:color="auto"/>
              <w:bottom w:val="single" w:sz="4" w:space="0" w:color="auto"/>
              <w:right w:val="single" w:sz="4" w:space="0" w:color="auto"/>
            </w:tcBorders>
          </w:tcPr>
          <w:p w14:paraId="51517599"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Ne laboratoriniai</w:t>
            </w:r>
          </w:p>
        </w:tc>
        <w:tc>
          <w:tcPr>
            <w:tcW w:w="1170" w:type="dxa"/>
            <w:tcBorders>
              <w:top w:val="single" w:sz="4" w:space="0" w:color="auto"/>
              <w:left w:val="single" w:sz="4" w:space="0" w:color="auto"/>
              <w:bottom w:val="single" w:sz="4" w:space="0" w:color="auto"/>
              <w:right w:val="single" w:sz="4" w:space="0" w:color="auto"/>
            </w:tcBorders>
          </w:tcPr>
          <w:p w14:paraId="3D19620C"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1D33CAE"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FCB9C46"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tcBorders>
          </w:tcPr>
          <w:p w14:paraId="71372B0E"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r>
      <w:tr w:rsidR="008D39B9" w:rsidRPr="008D39B9" w14:paraId="43AA05D1" w14:textId="77777777" w:rsidTr="00251A1C">
        <w:tc>
          <w:tcPr>
            <w:tcW w:w="3150" w:type="dxa"/>
            <w:tcBorders>
              <w:top w:val="single" w:sz="4" w:space="0" w:color="auto"/>
              <w:bottom w:val="single" w:sz="4" w:space="0" w:color="auto"/>
              <w:right w:val="single" w:sz="4" w:space="0" w:color="auto"/>
            </w:tcBorders>
          </w:tcPr>
          <w:p w14:paraId="5CFE72CE"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Pykinimas ir vėmimas</w:t>
            </w:r>
          </w:p>
        </w:tc>
        <w:tc>
          <w:tcPr>
            <w:tcW w:w="1170" w:type="dxa"/>
            <w:tcBorders>
              <w:top w:val="single" w:sz="4" w:space="0" w:color="auto"/>
              <w:left w:val="single" w:sz="4" w:space="0" w:color="auto"/>
              <w:bottom w:val="single" w:sz="4" w:space="0" w:color="auto"/>
              <w:right w:val="single" w:sz="4" w:space="0" w:color="auto"/>
            </w:tcBorders>
          </w:tcPr>
          <w:p w14:paraId="28874358"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37 (19)</w:t>
            </w:r>
          </w:p>
        </w:tc>
        <w:tc>
          <w:tcPr>
            <w:tcW w:w="1170" w:type="dxa"/>
            <w:tcBorders>
              <w:top w:val="single" w:sz="4" w:space="0" w:color="auto"/>
              <w:left w:val="single" w:sz="4" w:space="0" w:color="auto"/>
              <w:bottom w:val="single" w:sz="4" w:space="0" w:color="auto"/>
              <w:right w:val="single" w:sz="4" w:space="0" w:color="auto"/>
            </w:tcBorders>
          </w:tcPr>
          <w:p w14:paraId="682F6022"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 (2)</w:t>
            </w:r>
          </w:p>
        </w:tc>
        <w:tc>
          <w:tcPr>
            <w:tcW w:w="1260" w:type="dxa"/>
            <w:tcBorders>
              <w:top w:val="single" w:sz="4" w:space="0" w:color="auto"/>
              <w:left w:val="single" w:sz="4" w:space="0" w:color="auto"/>
              <w:bottom w:val="single" w:sz="4" w:space="0" w:color="auto"/>
              <w:right w:val="single" w:sz="4" w:space="0" w:color="auto"/>
            </w:tcBorders>
          </w:tcPr>
          <w:p w14:paraId="7C87D808"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44 (22)</w:t>
            </w:r>
          </w:p>
        </w:tc>
        <w:tc>
          <w:tcPr>
            <w:tcW w:w="1260" w:type="dxa"/>
            <w:tcBorders>
              <w:top w:val="single" w:sz="4" w:space="0" w:color="auto"/>
              <w:left w:val="single" w:sz="4" w:space="0" w:color="auto"/>
              <w:bottom w:val="single" w:sz="4" w:space="0" w:color="auto"/>
            </w:tcBorders>
          </w:tcPr>
          <w:p w14:paraId="0277A96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w:t>
            </w:r>
          </w:p>
        </w:tc>
      </w:tr>
      <w:tr w:rsidR="008D39B9" w:rsidRPr="008D39B9" w14:paraId="284F01A5" w14:textId="77777777" w:rsidTr="00251A1C">
        <w:tc>
          <w:tcPr>
            <w:tcW w:w="3150" w:type="dxa"/>
            <w:tcBorders>
              <w:top w:val="single" w:sz="4" w:space="0" w:color="auto"/>
              <w:bottom w:val="single" w:sz="4" w:space="0" w:color="auto"/>
              <w:right w:val="single" w:sz="4" w:space="0" w:color="auto"/>
            </w:tcBorders>
          </w:tcPr>
          <w:p w14:paraId="6CAE0E5F"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Viduriavimas</w:t>
            </w:r>
          </w:p>
        </w:tc>
        <w:tc>
          <w:tcPr>
            <w:tcW w:w="1170" w:type="dxa"/>
            <w:tcBorders>
              <w:top w:val="single" w:sz="4" w:space="0" w:color="auto"/>
              <w:left w:val="single" w:sz="4" w:space="0" w:color="auto"/>
              <w:bottom w:val="single" w:sz="4" w:space="0" w:color="auto"/>
              <w:right w:val="single" w:sz="4" w:space="0" w:color="auto"/>
            </w:tcBorders>
          </w:tcPr>
          <w:p w14:paraId="6C6A557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15 (8)</w:t>
            </w:r>
          </w:p>
        </w:tc>
        <w:tc>
          <w:tcPr>
            <w:tcW w:w="1170" w:type="dxa"/>
            <w:tcBorders>
              <w:top w:val="single" w:sz="4" w:space="0" w:color="auto"/>
              <w:left w:val="single" w:sz="4" w:space="0" w:color="auto"/>
              <w:bottom w:val="single" w:sz="4" w:space="0" w:color="auto"/>
              <w:right w:val="single" w:sz="4" w:space="0" w:color="auto"/>
            </w:tcBorders>
          </w:tcPr>
          <w:p w14:paraId="465E635E"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(1)</w:t>
            </w:r>
          </w:p>
        </w:tc>
        <w:tc>
          <w:tcPr>
            <w:tcW w:w="1260" w:type="dxa"/>
            <w:tcBorders>
              <w:top w:val="single" w:sz="4" w:space="0" w:color="auto"/>
              <w:left w:val="single" w:sz="4" w:space="0" w:color="auto"/>
              <w:bottom w:val="single" w:sz="4" w:space="0" w:color="auto"/>
              <w:right w:val="single" w:sz="4" w:space="0" w:color="auto"/>
            </w:tcBorders>
          </w:tcPr>
          <w:p w14:paraId="2E16E797"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6 (3)</w:t>
            </w:r>
          </w:p>
        </w:tc>
        <w:tc>
          <w:tcPr>
            <w:tcW w:w="1260" w:type="dxa"/>
            <w:tcBorders>
              <w:top w:val="single" w:sz="4" w:space="0" w:color="auto"/>
              <w:left w:val="single" w:sz="4" w:space="0" w:color="auto"/>
              <w:bottom w:val="single" w:sz="4" w:space="0" w:color="auto"/>
            </w:tcBorders>
          </w:tcPr>
          <w:p w14:paraId="3FBF488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w:t>
            </w:r>
          </w:p>
        </w:tc>
      </w:tr>
      <w:tr w:rsidR="008D39B9" w:rsidRPr="008D39B9" w14:paraId="7480001F" w14:textId="77777777" w:rsidTr="00251A1C">
        <w:tc>
          <w:tcPr>
            <w:tcW w:w="3150" w:type="dxa"/>
            <w:tcBorders>
              <w:top w:val="single" w:sz="4" w:space="0" w:color="auto"/>
              <w:bottom w:val="single" w:sz="4" w:space="0" w:color="auto"/>
              <w:right w:val="single" w:sz="4" w:space="0" w:color="auto"/>
            </w:tcBorders>
          </w:tcPr>
          <w:p w14:paraId="79FEE829"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Infekcija</w:t>
            </w:r>
          </w:p>
        </w:tc>
        <w:tc>
          <w:tcPr>
            <w:tcW w:w="1170" w:type="dxa"/>
            <w:tcBorders>
              <w:top w:val="single" w:sz="4" w:space="0" w:color="auto"/>
              <w:left w:val="single" w:sz="4" w:space="0" w:color="auto"/>
              <w:bottom w:val="single" w:sz="4" w:space="0" w:color="auto"/>
              <w:right w:val="single" w:sz="4" w:space="0" w:color="auto"/>
            </w:tcBorders>
          </w:tcPr>
          <w:p w14:paraId="431D693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19 (10)</w:t>
            </w:r>
          </w:p>
        </w:tc>
        <w:tc>
          <w:tcPr>
            <w:tcW w:w="1170" w:type="dxa"/>
            <w:tcBorders>
              <w:top w:val="single" w:sz="4" w:space="0" w:color="auto"/>
              <w:left w:val="single" w:sz="4" w:space="0" w:color="auto"/>
              <w:bottom w:val="single" w:sz="4" w:space="0" w:color="auto"/>
              <w:right w:val="single" w:sz="4" w:space="0" w:color="auto"/>
            </w:tcBorders>
          </w:tcPr>
          <w:p w14:paraId="5A59B08D"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10 (5)</w:t>
            </w:r>
          </w:p>
        </w:tc>
        <w:tc>
          <w:tcPr>
            <w:tcW w:w="1260" w:type="dxa"/>
            <w:tcBorders>
              <w:top w:val="single" w:sz="4" w:space="0" w:color="auto"/>
              <w:left w:val="single" w:sz="4" w:space="0" w:color="auto"/>
              <w:bottom w:val="single" w:sz="4" w:space="0" w:color="auto"/>
              <w:right w:val="single" w:sz="4" w:space="0" w:color="auto"/>
            </w:tcBorders>
          </w:tcPr>
          <w:p w14:paraId="3DD7080F"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 (2)</w:t>
            </w:r>
          </w:p>
        </w:tc>
        <w:tc>
          <w:tcPr>
            <w:tcW w:w="1260" w:type="dxa"/>
            <w:tcBorders>
              <w:top w:val="single" w:sz="4" w:space="0" w:color="auto"/>
              <w:left w:val="single" w:sz="4" w:space="0" w:color="auto"/>
              <w:bottom w:val="single" w:sz="4" w:space="0" w:color="auto"/>
            </w:tcBorders>
          </w:tcPr>
          <w:p w14:paraId="7D5D046F"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(1)</w:t>
            </w:r>
          </w:p>
        </w:tc>
      </w:tr>
      <w:tr w:rsidR="008D39B9" w:rsidRPr="008D39B9" w14:paraId="2F76A4D2" w14:textId="77777777" w:rsidTr="00251A1C">
        <w:tc>
          <w:tcPr>
            <w:tcW w:w="3150" w:type="dxa"/>
            <w:tcBorders>
              <w:top w:val="single" w:sz="4" w:space="0" w:color="auto"/>
              <w:bottom w:val="single" w:sz="4" w:space="0" w:color="auto"/>
              <w:right w:val="single" w:sz="4" w:space="0" w:color="auto"/>
            </w:tcBorders>
          </w:tcPr>
          <w:p w14:paraId="6D919161"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Stomatitas</w:t>
            </w:r>
          </w:p>
        </w:tc>
        <w:tc>
          <w:tcPr>
            <w:tcW w:w="1170" w:type="dxa"/>
            <w:tcBorders>
              <w:top w:val="single" w:sz="4" w:space="0" w:color="auto"/>
              <w:left w:val="single" w:sz="4" w:space="0" w:color="auto"/>
              <w:bottom w:val="single" w:sz="4" w:space="0" w:color="auto"/>
              <w:right w:val="single" w:sz="4" w:space="0" w:color="auto"/>
            </w:tcBorders>
          </w:tcPr>
          <w:p w14:paraId="04833AA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34 (18)</w:t>
            </w:r>
          </w:p>
        </w:tc>
        <w:tc>
          <w:tcPr>
            <w:tcW w:w="1170" w:type="dxa"/>
            <w:tcBorders>
              <w:top w:val="single" w:sz="4" w:space="0" w:color="auto"/>
              <w:left w:val="single" w:sz="4" w:space="0" w:color="auto"/>
              <w:bottom w:val="single" w:sz="4" w:space="0" w:color="auto"/>
              <w:right w:val="single" w:sz="4" w:space="0" w:color="auto"/>
            </w:tcBorders>
          </w:tcPr>
          <w:p w14:paraId="396D578E"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8 (4)</w:t>
            </w:r>
          </w:p>
        </w:tc>
        <w:tc>
          <w:tcPr>
            <w:tcW w:w="1260" w:type="dxa"/>
            <w:tcBorders>
              <w:top w:val="single" w:sz="4" w:space="0" w:color="auto"/>
              <w:left w:val="single" w:sz="4" w:space="0" w:color="auto"/>
              <w:bottom w:val="single" w:sz="4" w:space="0" w:color="auto"/>
              <w:right w:val="single" w:sz="4" w:space="0" w:color="auto"/>
            </w:tcBorders>
          </w:tcPr>
          <w:p w14:paraId="32C4C258"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2 (1)</w:t>
            </w:r>
          </w:p>
        </w:tc>
        <w:tc>
          <w:tcPr>
            <w:tcW w:w="1260" w:type="dxa"/>
            <w:tcBorders>
              <w:top w:val="single" w:sz="4" w:space="0" w:color="auto"/>
              <w:left w:val="single" w:sz="4" w:space="0" w:color="auto"/>
              <w:bottom w:val="single" w:sz="4" w:space="0" w:color="auto"/>
            </w:tcBorders>
          </w:tcPr>
          <w:p w14:paraId="4160890E"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w:t>
            </w:r>
          </w:p>
        </w:tc>
      </w:tr>
    </w:tbl>
    <w:p w14:paraId="759DD1BF" w14:textId="77777777" w:rsidR="008D39B9" w:rsidRPr="008D39B9" w:rsidRDefault="008D39B9" w:rsidP="008D39B9">
      <w:pPr>
        <w:spacing w:after="0" w:line="240" w:lineRule="auto"/>
        <w:rPr>
          <w:rFonts w:ascii="Times New Roman" w:eastAsia="Times New Roman" w:hAnsi="Times New Roman" w:cs="Times New Roman"/>
        </w:rPr>
      </w:pPr>
    </w:p>
    <w:p w14:paraId="428474D6" w14:textId="77777777" w:rsidR="008D39B9" w:rsidRPr="008D39B9" w:rsidRDefault="008D39B9" w:rsidP="008D39B9">
      <w:pPr>
        <w:tabs>
          <w:tab w:val="left" w:pos="2700"/>
        </w:tabs>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Kombinuotas kiaušidžių vėžio gydymas</w:t>
      </w:r>
    </w:p>
    <w:p w14:paraId="6E8317AC" w14:textId="77777777" w:rsidR="008D39B9" w:rsidRPr="008D39B9" w:rsidRDefault="008D39B9" w:rsidP="008D39B9">
      <w:pPr>
        <w:spacing w:after="0" w:line="240" w:lineRule="auto"/>
        <w:rPr>
          <w:rFonts w:ascii="Times New Roman" w:eastAsia="Times New Roman" w:hAnsi="Times New Roman" w:cs="Times New Roman"/>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8D39B9" w:rsidRPr="008D39B9" w14:paraId="1AEF8727" w14:textId="77777777" w:rsidTr="00251A1C">
        <w:trPr>
          <w:cantSplit/>
        </w:trPr>
        <w:tc>
          <w:tcPr>
            <w:tcW w:w="8010" w:type="dxa"/>
            <w:gridSpan w:val="5"/>
            <w:tcBorders>
              <w:top w:val="single" w:sz="4" w:space="0" w:color="auto"/>
              <w:bottom w:val="single" w:sz="4" w:space="0" w:color="auto"/>
            </w:tcBorders>
          </w:tcPr>
          <w:p w14:paraId="36300AD6" w14:textId="77777777" w:rsidR="008D39B9" w:rsidRPr="008D39B9" w:rsidRDefault="008D39B9" w:rsidP="008D39B9">
            <w:pPr>
              <w:spacing w:after="0" w:line="240" w:lineRule="auto"/>
              <w:jc w:val="center"/>
              <w:rPr>
                <w:rFonts w:ascii="Times New Roman" w:eastAsia="Times New Roman" w:hAnsi="Times New Roman" w:cs="Times New Roman"/>
                <w:sz w:val="24"/>
                <w:szCs w:val="24"/>
              </w:rPr>
            </w:pPr>
            <w:r w:rsidRPr="008D39B9">
              <w:rPr>
                <w:rFonts w:ascii="Times New Roman" w:eastAsia="Times New Roman" w:hAnsi="Times New Roman" w:cs="Times New Roman"/>
              </w:rPr>
              <w:lastRenderedPageBreak/>
              <w:t>3 ir 4 nepageidaujami reiškiniai</w:t>
            </w:r>
          </w:p>
          <w:p w14:paraId="6C1C7634"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rPr>
              <w:t>Karboplatina, palyginti su gemcitabino vartojimu kartu su karboplatina</w:t>
            </w:r>
          </w:p>
        </w:tc>
      </w:tr>
      <w:tr w:rsidR="008D39B9" w:rsidRPr="008D39B9" w14:paraId="1E413126" w14:textId="77777777" w:rsidTr="00251A1C">
        <w:trPr>
          <w:cantSplit/>
        </w:trPr>
        <w:tc>
          <w:tcPr>
            <w:tcW w:w="3150" w:type="dxa"/>
            <w:vMerge w:val="restart"/>
            <w:tcBorders>
              <w:top w:val="single" w:sz="4" w:space="0" w:color="auto"/>
              <w:bottom w:val="single" w:sz="4" w:space="0" w:color="auto"/>
              <w:right w:val="single" w:sz="4" w:space="0" w:color="auto"/>
            </w:tcBorders>
          </w:tcPr>
          <w:p w14:paraId="7220AA1F"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4860" w:type="dxa"/>
            <w:gridSpan w:val="4"/>
            <w:tcBorders>
              <w:top w:val="single" w:sz="4" w:space="0" w:color="auto"/>
              <w:left w:val="single" w:sz="4" w:space="0" w:color="auto"/>
              <w:bottom w:val="single" w:sz="4" w:space="0" w:color="auto"/>
            </w:tcBorders>
          </w:tcPr>
          <w:p w14:paraId="6A2B67FC"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Pacientų skaičius (%)</w:t>
            </w:r>
          </w:p>
        </w:tc>
      </w:tr>
      <w:tr w:rsidR="008D39B9" w:rsidRPr="008D39B9" w14:paraId="42849DF0" w14:textId="77777777" w:rsidTr="00251A1C">
        <w:trPr>
          <w:cantSplit/>
        </w:trPr>
        <w:tc>
          <w:tcPr>
            <w:tcW w:w="3150" w:type="dxa"/>
            <w:vMerge/>
            <w:tcBorders>
              <w:top w:val="single" w:sz="4" w:space="0" w:color="auto"/>
              <w:bottom w:val="single" w:sz="4" w:space="0" w:color="auto"/>
              <w:right w:val="single" w:sz="4" w:space="0" w:color="auto"/>
            </w:tcBorders>
            <w:vAlign w:val="center"/>
          </w:tcPr>
          <w:p w14:paraId="46074949"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20933E21"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Karboplatinos grupė</w:t>
            </w:r>
          </w:p>
          <w:p w14:paraId="4BC32BD7"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(n = 174)</w:t>
            </w:r>
          </w:p>
        </w:tc>
        <w:tc>
          <w:tcPr>
            <w:tcW w:w="2520" w:type="dxa"/>
            <w:gridSpan w:val="2"/>
            <w:tcBorders>
              <w:top w:val="single" w:sz="4" w:space="0" w:color="auto"/>
              <w:left w:val="single" w:sz="4" w:space="0" w:color="auto"/>
              <w:bottom w:val="single" w:sz="4" w:space="0" w:color="auto"/>
            </w:tcBorders>
          </w:tcPr>
          <w:p w14:paraId="1975A542"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Gemcitabino vartojimo kartu su karboplatina grupė</w:t>
            </w:r>
          </w:p>
          <w:p w14:paraId="515199C3" w14:textId="77777777" w:rsidR="008D39B9" w:rsidRPr="008D39B9" w:rsidRDefault="008D39B9" w:rsidP="008D39B9">
            <w:pPr>
              <w:spacing w:after="0" w:line="240" w:lineRule="auto"/>
              <w:jc w:val="center"/>
              <w:rPr>
                <w:rFonts w:ascii="Times New Roman" w:eastAsia="Times New Roman" w:hAnsi="Times New Roman" w:cs="Times New Roman"/>
                <w:bCs/>
                <w:sz w:val="24"/>
                <w:szCs w:val="24"/>
              </w:rPr>
            </w:pPr>
            <w:r w:rsidRPr="008D39B9">
              <w:rPr>
                <w:rFonts w:ascii="Times New Roman" w:eastAsia="Times New Roman" w:hAnsi="Times New Roman" w:cs="Times New Roman"/>
                <w:bCs/>
              </w:rPr>
              <w:t>(n = 175)</w:t>
            </w:r>
          </w:p>
        </w:tc>
      </w:tr>
      <w:tr w:rsidR="008D39B9" w:rsidRPr="008D39B9" w14:paraId="3CE83072" w14:textId="77777777" w:rsidTr="00251A1C">
        <w:trPr>
          <w:cantSplit/>
        </w:trPr>
        <w:tc>
          <w:tcPr>
            <w:tcW w:w="3150" w:type="dxa"/>
            <w:vMerge/>
            <w:tcBorders>
              <w:top w:val="single" w:sz="4" w:space="0" w:color="auto"/>
              <w:bottom w:val="single" w:sz="4" w:space="0" w:color="auto"/>
              <w:right w:val="single" w:sz="4" w:space="0" w:color="auto"/>
            </w:tcBorders>
            <w:vAlign w:val="center"/>
          </w:tcPr>
          <w:p w14:paraId="74ABE0B1"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0D7E4B6"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w:t>
            </w:r>
            <w:r w:rsidRPr="008D39B9">
              <w:rPr>
                <w:rFonts w:ascii="Times New Roman" w:eastAsia="Times New Roman" w:hAnsi="Times New Roman" w:cs="Times New Roman"/>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756DB7B6"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w:t>
            </w:r>
            <w:r w:rsidRPr="008D39B9">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0D2DB7A9"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w:t>
            </w:r>
            <w:r w:rsidRPr="008D39B9">
              <w:rPr>
                <w:rFonts w:ascii="Times New Roman" w:eastAsia="Times New Roman" w:hAnsi="Times New Roman" w:cs="Times New Roman"/>
              </w:rPr>
              <w:t xml:space="preserve"> laipsnio</w:t>
            </w:r>
          </w:p>
        </w:tc>
        <w:tc>
          <w:tcPr>
            <w:tcW w:w="1260" w:type="dxa"/>
            <w:tcBorders>
              <w:top w:val="single" w:sz="4" w:space="0" w:color="auto"/>
              <w:left w:val="single" w:sz="4" w:space="0" w:color="auto"/>
              <w:bottom w:val="single" w:sz="4" w:space="0" w:color="auto"/>
            </w:tcBorders>
          </w:tcPr>
          <w:p w14:paraId="2DEB74AF"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w:t>
            </w:r>
            <w:r w:rsidRPr="008D39B9">
              <w:rPr>
                <w:rFonts w:ascii="Times New Roman" w:eastAsia="Times New Roman" w:hAnsi="Times New Roman" w:cs="Times New Roman"/>
              </w:rPr>
              <w:t xml:space="preserve"> laipsnio</w:t>
            </w:r>
          </w:p>
        </w:tc>
      </w:tr>
      <w:tr w:rsidR="008D39B9" w:rsidRPr="008D39B9" w14:paraId="45552D46" w14:textId="77777777" w:rsidTr="00251A1C">
        <w:tc>
          <w:tcPr>
            <w:tcW w:w="3150" w:type="dxa"/>
            <w:tcBorders>
              <w:top w:val="single" w:sz="4" w:space="0" w:color="auto"/>
              <w:bottom w:val="single" w:sz="4" w:space="0" w:color="auto"/>
              <w:right w:val="single" w:sz="4" w:space="0" w:color="auto"/>
            </w:tcBorders>
          </w:tcPr>
          <w:p w14:paraId="32975B35"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Laboratoriniai</w:t>
            </w:r>
          </w:p>
        </w:tc>
        <w:tc>
          <w:tcPr>
            <w:tcW w:w="1170" w:type="dxa"/>
            <w:tcBorders>
              <w:top w:val="single" w:sz="4" w:space="0" w:color="auto"/>
              <w:left w:val="single" w:sz="4" w:space="0" w:color="auto"/>
              <w:bottom w:val="single" w:sz="4" w:space="0" w:color="auto"/>
              <w:right w:val="single" w:sz="4" w:space="0" w:color="auto"/>
            </w:tcBorders>
          </w:tcPr>
          <w:p w14:paraId="7392D944"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3A5FDD0"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206F4FE"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tcBorders>
          </w:tcPr>
          <w:p w14:paraId="0FF1ABB6"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r>
      <w:tr w:rsidR="008D39B9" w:rsidRPr="008D39B9" w14:paraId="31C169EC" w14:textId="77777777" w:rsidTr="00251A1C">
        <w:tc>
          <w:tcPr>
            <w:tcW w:w="3150" w:type="dxa"/>
            <w:tcBorders>
              <w:top w:val="single" w:sz="4" w:space="0" w:color="auto"/>
              <w:bottom w:val="single" w:sz="4" w:space="0" w:color="auto"/>
              <w:right w:val="single" w:sz="4" w:space="0" w:color="auto"/>
            </w:tcBorders>
          </w:tcPr>
          <w:p w14:paraId="6FB6AD32"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Anemija</w:t>
            </w:r>
          </w:p>
        </w:tc>
        <w:tc>
          <w:tcPr>
            <w:tcW w:w="1170" w:type="dxa"/>
            <w:tcBorders>
              <w:top w:val="single" w:sz="4" w:space="0" w:color="auto"/>
              <w:left w:val="single" w:sz="4" w:space="0" w:color="auto"/>
              <w:bottom w:val="single" w:sz="4" w:space="0" w:color="auto"/>
              <w:right w:val="single" w:sz="4" w:space="0" w:color="auto"/>
            </w:tcBorders>
          </w:tcPr>
          <w:p w14:paraId="4E1F3E0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10 (5,7)</w:t>
            </w:r>
          </w:p>
        </w:tc>
        <w:tc>
          <w:tcPr>
            <w:tcW w:w="1170" w:type="dxa"/>
            <w:tcBorders>
              <w:top w:val="single" w:sz="4" w:space="0" w:color="auto"/>
              <w:left w:val="single" w:sz="4" w:space="0" w:color="auto"/>
              <w:bottom w:val="single" w:sz="4" w:space="0" w:color="auto"/>
              <w:right w:val="single" w:sz="4" w:space="0" w:color="auto"/>
            </w:tcBorders>
          </w:tcPr>
          <w:p w14:paraId="1F9BEE9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4 (2,3)</w:t>
            </w:r>
          </w:p>
        </w:tc>
        <w:tc>
          <w:tcPr>
            <w:tcW w:w="1260" w:type="dxa"/>
            <w:tcBorders>
              <w:top w:val="single" w:sz="4" w:space="0" w:color="auto"/>
              <w:left w:val="single" w:sz="4" w:space="0" w:color="auto"/>
              <w:bottom w:val="single" w:sz="4" w:space="0" w:color="auto"/>
              <w:right w:val="single" w:sz="4" w:space="0" w:color="auto"/>
            </w:tcBorders>
          </w:tcPr>
          <w:p w14:paraId="3C1D9C8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39 (22,3)</w:t>
            </w:r>
          </w:p>
        </w:tc>
        <w:tc>
          <w:tcPr>
            <w:tcW w:w="1260" w:type="dxa"/>
            <w:tcBorders>
              <w:top w:val="single" w:sz="4" w:space="0" w:color="auto"/>
              <w:left w:val="single" w:sz="4" w:space="0" w:color="auto"/>
              <w:bottom w:val="single" w:sz="4" w:space="0" w:color="auto"/>
            </w:tcBorders>
          </w:tcPr>
          <w:p w14:paraId="5709E5C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9 (5,1)</w:t>
            </w:r>
          </w:p>
        </w:tc>
      </w:tr>
      <w:tr w:rsidR="008D39B9" w:rsidRPr="008D39B9" w14:paraId="1B4CA2CB" w14:textId="77777777" w:rsidTr="00251A1C">
        <w:tc>
          <w:tcPr>
            <w:tcW w:w="3150" w:type="dxa"/>
            <w:tcBorders>
              <w:top w:val="single" w:sz="4" w:space="0" w:color="auto"/>
              <w:bottom w:val="single" w:sz="4" w:space="0" w:color="auto"/>
              <w:right w:val="single" w:sz="4" w:space="0" w:color="auto"/>
            </w:tcBorders>
          </w:tcPr>
          <w:p w14:paraId="64096005"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Neutropenija</w:t>
            </w:r>
          </w:p>
        </w:tc>
        <w:tc>
          <w:tcPr>
            <w:tcW w:w="1170" w:type="dxa"/>
            <w:tcBorders>
              <w:top w:val="single" w:sz="4" w:space="0" w:color="auto"/>
              <w:left w:val="single" w:sz="4" w:space="0" w:color="auto"/>
              <w:bottom w:val="single" w:sz="4" w:space="0" w:color="auto"/>
              <w:right w:val="single" w:sz="4" w:space="0" w:color="auto"/>
            </w:tcBorders>
          </w:tcPr>
          <w:p w14:paraId="56B57F20"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19 (10,9)</w:t>
            </w:r>
          </w:p>
        </w:tc>
        <w:tc>
          <w:tcPr>
            <w:tcW w:w="1170" w:type="dxa"/>
            <w:tcBorders>
              <w:top w:val="single" w:sz="4" w:space="0" w:color="auto"/>
              <w:left w:val="single" w:sz="4" w:space="0" w:color="auto"/>
              <w:bottom w:val="single" w:sz="4" w:space="0" w:color="auto"/>
              <w:right w:val="single" w:sz="4" w:space="0" w:color="auto"/>
            </w:tcBorders>
          </w:tcPr>
          <w:p w14:paraId="0BDACA4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2 (1,1)</w:t>
            </w:r>
          </w:p>
        </w:tc>
        <w:tc>
          <w:tcPr>
            <w:tcW w:w="1260" w:type="dxa"/>
            <w:tcBorders>
              <w:top w:val="single" w:sz="4" w:space="0" w:color="auto"/>
              <w:left w:val="single" w:sz="4" w:space="0" w:color="auto"/>
              <w:bottom w:val="single" w:sz="4" w:space="0" w:color="auto"/>
              <w:right w:val="single" w:sz="4" w:space="0" w:color="auto"/>
            </w:tcBorders>
          </w:tcPr>
          <w:p w14:paraId="638E4BC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73 (41,7)</w:t>
            </w:r>
          </w:p>
        </w:tc>
        <w:tc>
          <w:tcPr>
            <w:tcW w:w="1260" w:type="dxa"/>
            <w:tcBorders>
              <w:top w:val="single" w:sz="4" w:space="0" w:color="auto"/>
              <w:left w:val="single" w:sz="4" w:space="0" w:color="auto"/>
              <w:bottom w:val="single" w:sz="4" w:space="0" w:color="auto"/>
            </w:tcBorders>
          </w:tcPr>
          <w:p w14:paraId="64FEBAAE"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50 (28,6)</w:t>
            </w:r>
          </w:p>
        </w:tc>
      </w:tr>
      <w:tr w:rsidR="008D39B9" w:rsidRPr="008D39B9" w14:paraId="30F10A31" w14:textId="77777777" w:rsidTr="00251A1C">
        <w:tc>
          <w:tcPr>
            <w:tcW w:w="3150" w:type="dxa"/>
            <w:tcBorders>
              <w:top w:val="single" w:sz="4" w:space="0" w:color="auto"/>
              <w:bottom w:val="single" w:sz="4" w:space="0" w:color="auto"/>
              <w:right w:val="single" w:sz="4" w:space="0" w:color="auto"/>
            </w:tcBorders>
          </w:tcPr>
          <w:p w14:paraId="660E09B4"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Trombocitopenija</w:t>
            </w:r>
          </w:p>
        </w:tc>
        <w:tc>
          <w:tcPr>
            <w:tcW w:w="1170" w:type="dxa"/>
            <w:tcBorders>
              <w:top w:val="single" w:sz="4" w:space="0" w:color="auto"/>
              <w:left w:val="single" w:sz="4" w:space="0" w:color="auto"/>
              <w:bottom w:val="single" w:sz="4" w:space="0" w:color="auto"/>
              <w:right w:val="single" w:sz="4" w:space="0" w:color="auto"/>
            </w:tcBorders>
          </w:tcPr>
          <w:p w14:paraId="439734ED"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18 (10,3)</w:t>
            </w:r>
          </w:p>
        </w:tc>
        <w:tc>
          <w:tcPr>
            <w:tcW w:w="1170" w:type="dxa"/>
            <w:tcBorders>
              <w:top w:val="single" w:sz="4" w:space="0" w:color="auto"/>
              <w:left w:val="single" w:sz="4" w:space="0" w:color="auto"/>
              <w:bottom w:val="single" w:sz="4" w:space="0" w:color="auto"/>
              <w:right w:val="single" w:sz="4" w:space="0" w:color="auto"/>
            </w:tcBorders>
          </w:tcPr>
          <w:p w14:paraId="1AD64F9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2 (1,1)</w:t>
            </w:r>
          </w:p>
        </w:tc>
        <w:tc>
          <w:tcPr>
            <w:tcW w:w="1260" w:type="dxa"/>
            <w:tcBorders>
              <w:top w:val="single" w:sz="4" w:space="0" w:color="auto"/>
              <w:left w:val="single" w:sz="4" w:space="0" w:color="auto"/>
              <w:bottom w:val="single" w:sz="4" w:space="0" w:color="auto"/>
              <w:right w:val="single" w:sz="4" w:space="0" w:color="auto"/>
            </w:tcBorders>
          </w:tcPr>
          <w:p w14:paraId="2AB78E5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53 (30,3)</w:t>
            </w:r>
          </w:p>
        </w:tc>
        <w:tc>
          <w:tcPr>
            <w:tcW w:w="1260" w:type="dxa"/>
            <w:tcBorders>
              <w:top w:val="single" w:sz="4" w:space="0" w:color="auto"/>
              <w:left w:val="single" w:sz="4" w:space="0" w:color="auto"/>
              <w:bottom w:val="single" w:sz="4" w:space="0" w:color="auto"/>
            </w:tcBorders>
          </w:tcPr>
          <w:p w14:paraId="5EDBCA69"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8 (4,6)</w:t>
            </w:r>
          </w:p>
        </w:tc>
      </w:tr>
      <w:tr w:rsidR="008D39B9" w:rsidRPr="008D39B9" w14:paraId="37766577" w14:textId="77777777" w:rsidTr="00251A1C">
        <w:tc>
          <w:tcPr>
            <w:tcW w:w="3150" w:type="dxa"/>
            <w:tcBorders>
              <w:top w:val="single" w:sz="4" w:space="0" w:color="auto"/>
              <w:bottom w:val="single" w:sz="4" w:space="0" w:color="auto"/>
              <w:right w:val="single" w:sz="4" w:space="0" w:color="auto"/>
            </w:tcBorders>
          </w:tcPr>
          <w:p w14:paraId="2A20D0CB"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Leukopenija</w:t>
            </w:r>
          </w:p>
        </w:tc>
        <w:tc>
          <w:tcPr>
            <w:tcW w:w="1170" w:type="dxa"/>
            <w:tcBorders>
              <w:top w:val="single" w:sz="4" w:space="0" w:color="auto"/>
              <w:left w:val="single" w:sz="4" w:space="0" w:color="auto"/>
              <w:bottom w:val="single" w:sz="4" w:space="0" w:color="auto"/>
              <w:right w:val="single" w:sz="4" w:space="0" w:color="auto"/>
            </w:tcBorders>
          </w:tcPr>
          <w:p w14:paraId="47F6D12A"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11 (6,3)</w:t>
            </w:r>
          </w:p>
        </w:tc>
        <w:tc>
          <w:tcPr>
            <w:tcW w:w="1170" w:type="dxa"/>
            <w:tcBorders>
              <w:top w:val="single" w:sz="4" w:space="0" w:color="auto"/>
              <w:left w:val="single" w:sz="4" w:space="0" w:color="auto"/>
              <w:bottom w:val="single" w:sz="4" w:space="0" w:color="auto"/>
              <w:right w:val="single" w:sz="4" w:space="0" w:color="auto"/>
            </w:tcBorders>
          </w:tcPr>
          <w:p w14:paraId="62C314CB"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(0,6)</w:t>
            </w:r>
          </w:p>
        </w:tc>
        <w:tc>
          <w:tcPr>
            <w:tcW w:w="1260" w:type="dxa"/>
            <w:tcBorders>
              <w:top w:val="single" w:sz="4" w:space="0" w:color="auto"/>
              <w:left w:val="single" w:sz="4" w:space="0" w:color="auto"/>
              <w:bottom w:val="single" w:sz="4" w:space="0" w:color="auto"/>
              <w:right w:val="single" w:sz="4" w:space="0" w:color="auto"/>
            </w:tcBorders>
          </w:tcPr>
          <w:p w14:paraId="71019618"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84 (48,0)</w:t>
            </w:r>
          </w:p>
        </w:tc>
        <w:tc>
          <w:tcPr>
            <w:tcW w:w="1260" w:type="dxa"/>
            <w:tcBorders>
              <w:top w:val="single" w:sz="4" w:space="0" w:color="auto"/>
              <w:left w:val="single" w:sz="4" w:space="0" w:color="auto"/>
              <w:bottom w:val="single" w:sz="4" w:space="0" w:color="auto"/>
            </w:tcBorders>
          </w:tcPr>
          <w:p w14:paraId="64E81B9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9 (5,1)</w:t>
            </w:r>
          </w:p>
        </w:tc>
      </w:tr>
      <w:tr w:rsidR="008D39B9" w:rsidRPr="008D39B9" w14:paraId="2AF06406" w14:textId="77777777" w:rsidTr="00251A1C">
        <w:tc>
          <w:tcPr>
            <w:tcW w:w="3150" w:type="dxa"/>
            <w:tcBorders>
              <w:top w:val="single" w:sz="4" w:space="0" w:color="auto"/>
              <w:bottom w:val="single" w:sz="4" w:space="0" w:color="auto"/>
              <w:right w:val="single" w:sz="4" w:space="0" w:color="auto"/>
            </w:tcBorders>
          </w:tcPr>
          <w:p w14:paraId="541F4D4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Ne laboratoriniai</w:t>
            </w:r>
          </w:p>
        </w:tc>
        <w:tc>
          <w:tcPr>
            <w:tcW w:w="1170" w:type="dxa"/>
            <w:tcBorders>
              <w:top w:val="single" w:sz="4" w:space="0" w:color="auto"/>
              <w:left w:val="single" w:sz="4" w:space="0" w:color="auto"/>
              <w:bottom w:val="single" w:sz="4" w:space="0" w:color="auto"/>
              <w:right w:val="single" w:sz="4" w:space="0" w:color="auto"/>
            </w:tcBorders>
          </w:tcPr>
          <w:p w14:paraId="4FE3E4AC"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4C87273"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8DB890F"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tcBorders>
          </w:tcPr>
          <w:p w14:paraId="2925D1DA"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r>
      <w:tr w:rsidR="008D39B9" w:rsidRPr="008D39B9" w14:paraId="3C7A1E3E" w14:textId="77777777" w:rsidTr="00251A1C">
        <w:tc>
          <w:tcPr>
            <w:tcW w:w="3150" w:type="dxa"/>
            <w:tcBorders>
              <w:top w:val="single" w:sz="4" w:space="0" w:color="auto"/>
              <w:bottom w:val="single" w:sz="4" w:space="0" w:color="auto"/>
              <w:right w:val="single" w:sz="4" w:space="0" w:color="auto"/>
            </w:tcBorders>
          </w:tcPr>
          <w:p w14:paraId="633A0D20"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Kraujavimas</w:t>
            </w:r>
          </w:p>
        </w:tc>
        <w:tc>
          <w:tcPr>
            <w:tcW w:w="1170" w:type="dxa"/>
            <w:tcBorders>
              <w:top w:val="single" w:sz="4" w:space="0" w:color="auto"/>
              <w:left w:val="single" w:sz="4" w:space="0" w:color="auto"/>
              <w:bottom w:val="single" w:sz="4" w:space="0" w:color="auto"/>
              <w:right w:val="single" w:sz="4" w:space="0" w:color="auto"/>
            </w:tcBorders>
          </w:tcPr>
          <w:p w14:paraId="4516616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(0,0)</w:t>
            </w:r>
          </w:p>
        </w:tc>
        <w:tc>
          <w:tcPr>
            <w:tcW w:w="1170" w:type="dxa"/>
            <w:tcBorders>
              <w:top w:val="single" w:sz="4" w:space="0" w:color="auto"/>
              <w:left w:val="single" w:sz="4" w:space="0" w:color="auto"/>
              <w:bottom w:val="single" w:sz="4" w:space="0" w:color="auto"/>
              <w:right w:val="single" w:sz="4" w:space="0" w:color="auto"/>
            </w:tcBorders>
          </w:tcPr>
          <w:p w14:paraId="06A2E7DD"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(0,0)</w:t>
            </w:r>
          </w:p>
        </w:tc>
        <w:tc>
          <w:tcPr>
            <w:tcW w:w="1260" w:type="dxa"/>
            <w:tcBorders>
              <w:top w:val="single" w:sz="4" w:space="0" w:color="auto"/>
              <w:left w:val="single" w:sz="4" w:space="0" w:color="auto"/>
              <w:bottom w:val="single" w:sz="4" w:space="0" w:color="auto"/>
              <w:right w:val="single" w:sz="4" w:space="0" w:color="auto"/>
            </w:tcBorders>
          </w:tcPr>
          <w:p w14:paraId="32A5B50B"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3 (1,8)</w:t>
            </w:r>
          </w:p>
        </w:tc>
        <w:tc>
          <w:tcPr>
            <w:tcW w:w="1260" w:type="dxa"/>
            <w:tcBorders>
              <w:top w:val="single" w:sz="4" w:space="0" w:color="auto"/>
              <w:left w:val="single" w:sz="4" w:space="0" w:color="auto"/>
              <w:bottom w:val="single" w:sz="4" w:space="0" w:color="auto"/>
            </w:tcBorders>
          </w:tcPr>
          <w:p w14:paraId="1A1F43D6"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(0,0)</w:t>
            </w:r>
          </w:p>
        </w:tc>
      </w:tr>
      <w:tr w:rsidR="008D39B9" w:rsidRPr="008D39B9" w14:paraId="0EF58DE3" w14:textId="77777777" w:rsidTr="00251A1C">
        <w:tc>
          <w:tcPr>
            <w:tcW w:w="3150" w:type="dxa"/>
            <w:tcBorders>
              <w:top w:val="single" w:sz="4" w:space="0" w:color="auto"/>
              <w:bottom w:val="single" w:sz="4" w:space="0" w:color="auto"/>
              <w:right w:val="single" w:sz="4" w:space="0" w:color="auto"/>
            </w:tcBorders>
          </w:tcPr>
          <w:p w14:paraId="33E6FE86"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Febrilinė neutropenija</w:t>
            </w:r>
          </w:p>
        </w:tc>
        <w:tc>
          <w:tcPr>
            <w:tcW w:w="1170" w:type="dxa"/>
            <w:tcBorders>
              <w:top w:val="single" w:sz="4" w:space="0" w:color="auto"/>
              <w:left w:val="single" w:sz="4" w:space="0" w:color="auto"/>
              <w:bottom w:val="single" w:sz="4" w:space="0" w:color="auto"/>
              <w:right w:val="single" w:sz="4" w:space="0" w:color="auto"/>
            </w:tcBorders>
          </w:tcPr>
          <w:p w14:paraId="3FBF37E4"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(0,0)</w:t>
            </w:r>
          </w:p>
        </w:tc>
        <w:tc>
          <w:tcPr>
            <w:tcW w:w="1170" w:type="dxa"/>
            <w:tcBorders>
              <w:top w:val="single" w:sz="4" w:space="0" w:color="auto"/>
              <w:left w:val="single" w:sz="4" w:space="0" w:color="auto"/>
              <w:bottom w:val="single" w:sz="4" w:space="0" w:color="auto"/>
              <w:right w:val="single" w:sz="4" w:space="0" w:color="auto"/>
            </w:tcBorders>
          </w:tcPr>
          <w:p w14:paraId="25CFFE2C"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(0,0)</w:t>
            </w:r>
          </w:p>
        </w:tc>
        <w:tc>
          <w:tcPr>
            <w:tcW w:w="1260" w:type="dxa"/>
            <w:tcBorders>
              <w:top w:val="single" w:sz="4" w:space="0" w:color="auto"/>
              <w:left w:val="single" w:sz="4" w:space="0" w:color="auto"/>
              <w:bottom w:val="single" w:sz="4" w:space="0" w:color="auto"/>
              <w:right w:val="single" w:sz="4" w:space="0" w:color="auto"/>
            </w:tcBorders>
          </w:tcPr>
          <w:p w14:paraId="3756976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2 (1,1)</w:t>
            </w:r>
          </w:p>
        </w:tc>
        <w:tc>
          <w:tcPr>
            <w:tcW w:w="1260" w:type="dxa"/>
            <w:tcBorders>
              <w:top w:val="single" w:sz="4" w:space="0" w:color="auto"/>
              <w:left w:val="single" w:sz="4" w:space="0" w:color="auto"/>
              <w:bottom w:val="single" w:sz="4" w:space="0" w:color="auto"/>
            </w:tcBorders>
          </w:tcPr>
          <w:p w14:paraId="0FFA4353"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(0,0)</w:t>
            </w:r>
          </w:p>
        </w:tc>
      </w:tr>
      <w:tr w:rsidR="008D39B9" w:rsidRPr="008D39B9" w14:paraId="566C1375" w14:textId="77777777" w:rsidTr="00251A1C">
        <w:trPr>
          <w:trHeight w:val="70"/>
        </w:trPr>
        <w:tc>
          <w:tcPr>
            <w:tcW w:w="3150" w:type="dxa"/>
            <w:tcBorders>
              <w:top w:val="single" w:sz="4" w:space="0" w:color="auto"/>
              <w:bottom w:val="single" w:sz="4" w:space="0" w:color="auto"/>
              <w:right w:val="single" w:sz="4" w:space="0" w:color="auto"/>
            </w:tcBorders>
          </w:tcPr>
          <w:p w14:paraId="7D5102EC" w14:textId="77777777" w:rsidR="008D39B9" w:rsidRPr="008D39B9" w:rsidRDefault="008D39B9" w:rsidP="008D39B9">
            <w:pPr>
              <w:spacing w:after="0" w:line="240" w:lineRule="auto"/>
              <w:ind w:left="432"/>
              <w:rPr>
                <w:rFonts w:ascii="Times New Roman" w:eastAsia="Times New Roman" w:hAnsi="Times New Roman" w:cs="Times New Roman"/>
                <w:bCs/>
                <w:sz w:val="24"/>
                <w:szCs w:val="24"/>
              </w:rPr>
            </w:pPr>
            <w:r w:rsidRPr="008D39B9">
              <w:rPr>
                <w:rFonts w:ascii="Times New Roman" w:eastAsia="Times New Roman" w:hAnsi="Times New Roman" w:cs="Times New Roman"/>
                <w:bCs/>
              </w:rPr>
              <w:t>Infekcija be neutropenijos</w:t>
            </w:r>
          </w:p>
        </w:tc>
        <w:tc>
          <w:tcPr>
            <w:tcW w:w="1170" w:type="dxa"/>
            <w:tcBorders>
              <w:top w:val="single" w:sz="4" w:space="0" w:color="auto"/>
              <w:left w:val="single" w:sz="4" w:space="0" w:color="auto"/>
              <w:bottom w:val="single" w:sz="4" w:space="0" w:color="auto"/>
              <w:right w:val="single" w:sz="4" w:space="0" w:color="auto"/>
            </w:tcBorders>
          </w:tcPr>
          <w:p w14:paraId="27EA0030"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w:t>
            </w:r>
          </w:p>
        </w:tc>
        <w:tc>
          <w:tcPr>
            <w:tcW w:w="1170" w:type="dxa"/>
            <w:tcBorders>
              <w:top w:val="single" w:sz="4" w:space="0" w:color="auto"/>
              <w:left w:val="single" w:sz="4" w:space="0" w:color="auto"/>
              <w:bottom w:val="single" w:sz="4" w:space="0" w:color="auto"/>
              <w:right w:val="single" w:sz="4" w:space="0" w:color="auto"/>
            </w:tcBorders>
          </w:tcPr>
          <w:p w14:paraId="5715ED01"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 (0,0)</w:t>
            </w:r>
          </w:p>
          <w:p w14:paraId="7F3228B5" w14:textId="77777777" w:rsidR="008D39B9" w:rsidRPr="008D39B9" w:rsidRDefault="008D39B9" w:rsidP="008D39B9">
            <w:pPr>
              <w:spacing w:after="0" w:line="240" w:lineRule="auto"/>
              <w:rPr>
                <w:rFonts w:ascii="Times New Roman" w:eastAsia="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250B6CB"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(0,0)</w:t>
            </w:r>
          </w:p>
        </w:tc>
        <w:tc>
          <w:tcPr>
            <w:tcW w:w="1260" w:type="dxa"/>
            <w:tcBorders>
              <w:top w:val="single" w:sz="4" w:space="0" w:color="auto"/>
              <w:left w:val="single" w:sz="4" w:space="0" w:color="auto"/>
              <w:bottom w:val="single" w:sz="4" w:space="0" w:color="auto"/>
            </w:tcBorders>
          </w:tcPr>
          <w:p w14:paraId="2D815A25" w14:textId="77777777" w:rsidR="008D39B9" w:rsidRPr="008D39B9" w:rsidRDefault="008D39B9" w:rsidP="008D39B9">
            <w:pPr>
              <w:spacing w:after="0" w:line="240" w:lineRule="auto"/>
              <w:rPr>
                <w:rFonts w:ascii="Times New Roman" w:eastAsia="Times New Roman" w:hAnsi="Times New Roman" w:cs="Times New Roman"/>
                <w:bCs/>
                <w:sz w:val="24"/>
                <w:szCs w:val="24"/>
              </w:rPr>
            </w:pPr>
            <w:r w:rsidRPr="008D39B9">
              <w:rPr>
                <w:rFonts w:ascii="Times New Roman" w:eastAsia="Times New Roman" w:hAnsi="Times New Roman" w:cs="Times New Roman"/>
                <w:bCs/>
              </w:rPr>
              <w:t>1 (0,6)</w:t>
            </w:r>
          </w:p>
        </w:tc>
      </w:tr>
    </w:tbl>
    <w:p w14:paraId="0B335D6D" w14:textId="77777777" w:rsidR="008D39B9" w:rsidRPr="008D39B9" w:rsidRDefault="008D39B9" w:rsidP="008D39B9">
      <w:pPr>
        <w:spacing w:after="0" w:line="240" w:lineRule="auto"/>
        <w:rPr>
          <w:rFonts w:ascii="Times New Roman" w:eastAsia="Times New Roman" w:hAnsi="Times New Roman" w:cs="Times New Roman"/>
        </w:rPr>
      </w:pPr>
    </w:p>
    <w:p w14:paraId="4C93E3F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Kombinuoto gydymo grupėje sensorinė neuropatija pasireiškė dažniau nei vartojant vieną karboplatiną.</w:t>
      </w:r>
    </w:p>
    <w:p w14:paraId="609DF5AA" w14:textId="77777777" w:rsidR="008D39B9" w:rsidRPr="008D39B9" w:rsidRDefault="008D39B9" w:rsidP="008D39B9">
      <w:pPr>
        <w:spacing w:after="0" w:line="240" w:lineRule="auto"/>
        <w:rPr>
          <w:rFonts w:ascii="Times New Roman" w:eastAsia="Times New Roman" w:hAnsi="Times New Roman" w:cs="Times New Roman"/>
        </w:rPr>
      </w:pPr>
    </w:p>
    <w:p w14:paraId="26E660AA"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Pranešimas apie įtariamas nepageidaujamas reakcijas</w:t>
      </w:r>
    </w:p>
    <w:p w14:paraId="6F170E6E" w14:textId="79F8DC1C"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8D39B9">
          <w:rPr>
            <w:rFonts w:ascii="Times New Roman" w:eastAsia="Times New Roman" w:hAnsi="Times New Roman" w:cs="Times New Roman"/>
            <w:color w:val="0000FF"/>
            <w:u w:val="single"/>
          </w:rPr>
          <w:t>www.vvkt.lt</w:t>
        </w:r>
      </w:hyperlink>
      <w:r w:rsidRPr="008D39B9">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D39B9">
          <w:rPr>
            <w:rFonts w:ascii="Times New Roman" w:eastAsia="Times New Roman" w:hAnsi="Times New Roman" w:cs="Times New Roman"/>
            <w:color w:val="0000FF"/>
            <w:u w:val="single"/>
          </w:rPr>
          <w:t>NepageidaujamaR@vvkt.lt</w:t>
        </w:r>
      </w:hyperlink>
      <w:r w:rsidRPr="008D39B9">
        <w:rPr>
          <w:rFonts w:ascii="Times New Roman" w:eastAsia="Times New Roman" w:hAnsi="Times New Roman" w:cs="Times New Roman"/>
        </w:rPr>
        <w:t xml:space="preserve">), per interneto svetainę (adresu </w:t>
      </w:r>
      <w:hyperlink r:id="rId9" w:history="1">
        <w:r w:rsidR="00CA04C3" w:rsidRPr="00776540">
          <w:rPr>
            <w:rStyle w:val="Hipersaitas"/>
            <w:rFonts w:ascii="Times New Roman" w:eastAsia="Times New Roman" w:hAnsi="Times New Roman"/>
          </w:rPr>
          <w:t>http://www.vvkt.lt</w:t>
        </w:r>
      </w:hyperlink>
      <w:r w:rsidR="00CA04C3">
        <w:rPr>
          <w:rFonts w:ascii="Times New Roman" w:eastAsia="Times New Roman" w:hAnsi="Times New Roman" w:cs="Times New Roman"/>
        </w:rPr>
        <w:t xml:space="preserve"> </w:t>
      </w:r>
      <w:r w:rsidRPr="008D39B9">
        <w:rPr>
          <w:rFonts w:ascii="Times New Roman" w:eastAsia="Times New Roman" w:hAnsi="Times New Roman" w:cs="Times New Roman"/>
        </w:rPr>
        <w:t>).</w:t>
      </w:r>
    </w:p>
    <w:p w14:paraId="62918666" w14:textId="77777777" w:rsidR="008D39B9" w:rsidRPr="008D39B9" w:rsidRDefault="008D39B9" w:rsidP="008D39B9">
      <w:pPr>
        <w:spacing w:after="0" w:line="240" w:lineRule="auto"/>
        <w:rPr>
          <w:rFonts w:ascii="Times New Roman" w:eastAsia="Times New Roman" w:hAnsi="Times New Roman" w:cs="Times New Roman"/>
        </w:rPr>
      </w:pPr>
    </w:p>
    <w:p w14:paraId="03DDDB63" w14:textId="77777777" w:rsidR="008D39B9" w:rsidRPr="008D39B9" w:rsidRDefault="008D39B9" w:rsidP="008D39B9">
      <w:pPr>
        <w:spacing w:after="0" w:line="240" w:lineRule="auto"/>
        <w:rPr>
          <w:rFonts w:ascii="Times New Roman" w:eastAsia="Times New Roman" w:hAnsi="Times New Roman" w:cs="Times New Roman"/>
        </w:rPr>
      </w:pPr>
    </w:p>
    <w:p w14:paraId="713620C1"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29" w:name="_Toc129243110"/>
      <w:bookmarkStart w:id="30" w:name="_Toc129243235"/>
      <w:bookmarkStart w:id="31" w:name="OLE_LINK1"/>
      <w:r w:rsidRPr="008D39B9">
        <w:rPr>
          <w:rFonts w:ascii="Times New Roman" w:eastAsia="Times New Roman" w:hAnsi="Times New Roman" w:cs="Times New Roman"/>
          <w:b/>
        </w:rPr>
        <w:t>4.9</w:t>
      </w:r>
      <w:r w:rsidRPr="008D39B9">
        <w:rPr>
          <w:rFonts w:ascii="Times New Roman" w:eastAsia="Times New Roman" w:hAnsi="Times New Roman" w:cs="Times New Roman"/>
          <w:b/>
        </w:rPr>
        <w:tab/>
        <w:t>Perdozavimas</w:t>
      </w:r>
      <w:bookmarkEnd w:id="29"/>
      <w:bookmarkEnd w:id="30"/>
    </w:p>
    <w:bookmarkEnd w:id="31"/>
    <w:p w14:paraId="44938A5E" w14:textId="77777777" w:rsidR="008D39B9" w:rsidRPr="008D39B9" w:rsidRDefault="008D39B9" w:rsidP="008D39B9">
      <w:pPr>
        <w:spacing w:after="0" w:line="240" w:lineRule="auto"/>
        <w:rPr>
          <w:rFonts w:ascii="Times New Roman" w:eastAsia="Times New Roman" w:hAnsi="Times New Roman" w:cs="Times New Roman"/>
        </w:rPr>
      </w:pPr>
    </w:p>
    <w:p w14:paraId="6B30148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Priešnuodžio perdozavus gemcitabiną nežinoma. Kas dvi savaites per 30 minučių į veną infuzuojant 5700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vaistinio preparato dozę, pasireiškė kliniškai priimtinas toksinis poveikis. Įtarus perdozavimą, reikia stebėti atitinkamų ląstelių kiekį paciento kraujyje ir, prireikus, pradėti palaikomąjį gydymą.</w:t>
      </w:r>
    </w:p>
    <w:p w14:paraId="2E90A430" w14:textId="77777777" w:rsidR="008D39B9" w:rsidRPr="008D39B9" w:rsidRDefault="008D39B9" w:rsidP="008D39B9">
      <w:pPr>
        <w:spacing w:after="0" w:line="240" w:lineRule="auto"/>
        <w:rPr>
          <w:rFonts w:ascii="Times New Roman" w:eastAsia="Times New Roman" w:hAnsi="Times New Roman" w:cs="Times New Roman"/>
        </w:rPr>
      </w:pPr>
    </w:p>
    <w:p w14:paraId="7DF785CC" w14:textId="77777777" w:rsidR="008D39B9" w:rsidRPr="008D39B9" w:rsidRDefault="008D39B9" w:rsidP="008D39B9">
      <w:pPr>
        <w:spacing w:after="0" w:line="240" w:lineRule="auto"/>
        <w:rPr>
          <w:rFonts w:ascii="Times New Roman" w:eastAsia="Times New Roman" w:hAnsi="Times New Roman" w:cs="Times New Roman"/>
        </w:rPr>
      </w:pPr>
    </w:p>
    <w:p w14:paraId="1BD4E470" w14:textId="77777777" w:rsidR="008D39B9" w:rsidRPr="008D39B9" w:rsidRDefault="008D39B9" w:rsidP="008D39B9">
      <w:pPr>
        <w:keepNext/>
        <w:spacing w:after="0" w:line="240" w:lineRule="auto"/>
        <w:ind w:left="540" w:hanging="540"/>
        <w:rPr>
          <w:rFonts w:ascii="Times New Roman" w:eastAsia="Times New Roman" w:hAnsi="Times New Roman" w:cs="Times New Roman"/>
          <w:b/>
        </w:rPr>
      </w:pPr>
      <w:bookmarkStart w:id="32" w:name="_Toc129243111"/>
      <w:bookmarkStart w:id="33" w:name="_Toc129243236"/>
      <w:r w:rsidRPr="008D39B9">
        <w:rPr>
          <w:rFonts w:ascii="Times New Roman" w:eastAsia="Times New Roman" w:hAnsi="Times New Roman" w:cs="Times New Roman"/>
          <w:b/>
        </w:rPr>
        <w:t>5.</w:t>
      </w:r>
      <w:r w:rsidRPr="008D39B9">
        <w:rPr>
          <w:rFonts w:ascii="Times New Roman" w:eastAsia="Times New Roman" w:hAnsi="Times New Roman" w:cs="Times New Roman"/>
          <w:b/>
        </w:rPr>
        <w:tab/>
        <w:t>FARMAKOLOGINĖS SAVYBĖS</w:t>
      </w:r>
      <w:bookmarkEnd w:id="32"/>
      <w:bookmarkEnd w:id="33"/>
    </w:p>
    <w:p w14:paraId="514C63F2" w14:textId="77777777" w:rsidR="008D39B9" w:rsidRPr="008D39B9" w:rsidRDefault="008D39B9" w:rsidP="008D39B9">
      <w:pPr>
        <w:keepNext/>
        <w:spacing w:after="0" w:line="240" w:lineRule="auto"/>
        <w:ind w:left="540" w:hanging="540"/>
        <w:rPr>
          <w:rFonts w:ascii="Times New Roman" w:eastAsia="Times New Roman" w:hAnsi="Times New Roman" w:cs="Times New Roman"/>
        </w:rPr>
      </w:pPr>
    </w:p>
    <w:p w14:paraId="7AA30AC9" w14:textId="77777777" w:rsidR="008D39B9" w:rsidRPr="008D39B9" w:rsidRDefault="008D39B9" w:rsidP="008D39B9">
      <w:pPr>
        <w:keepNext/>
        <w:spacing w:after="0" w:line="240" w:lineRule="auto"/>
        <w:ind w:left="540" w:hanging="540"/>
        <w:rPr>
          <w:rFonts w:ascii="Times New Roman" w:eastAsia="Times New Roman" w:hAnsi="Times New Roman" w:cs="Times New Roman"/>
          <w:b/>
        </w:rPr>
      </w:pPr>
      <w:bookmarkStart w:id="34" w:name="_Toc129243112"/>
      <w:bookmarkStart w:id="35" w:name="_Toc129243237"/>
      <w:r w:rsidRPr="008D39B9">
        <w:rPr>
          <w:rFonts w:ascii="Times New Roman" w:eastAsia="Times New Roman" w:hAnsi="Times New Roman" w:cs="Times New Roman"/>
          <w:b/>
        </w:rPr>
        <w:t>5.1</w:t>
      </w:r>
      <w:r w:rsidRPr="008D39B9">
        <w:rPr>
          <w:rFonts w:ascii="Times New Roman" w:eastAsia="Times New Roman" w:hAnsi="Times New Roman" w:cs="Times New Roman"/>
          <w:b/>
        </w:rPr>
        <w:tab/>
        <w:t>Farmakodinaminės savybės</w:t>
      </w:r>
      <w:bookmarkEnd w:id="34"/>
      <w:bookmarkEnd w:id="35"/>
    </w:p>
    <w:p w14:paraId="5BE1B2FC" w14:textId="77777777" w:rsidR="008D39B9" w:rsidRPr="008D39B9" w:rsidRDefault="008D39B9" w:rsidP="008D39B9">
      <w:pPr>
        <w:keepNext/>
        <w:spacing w:after="0" w:line="240" w:lineRule="auto"/>
        <w:ind w:left="540" w:hanging="540"/>
        <w:rPr>
          <w:rFonts w:ascii="Times New Roman" w:eastAsia="Times New Roman" w:hAnsi="Times New Roman" w:cs="Times New Roman"/>
        </w:rPr>
      </w:pPr>
    </w:p>
    <w:p w14:paraId="7C9C5206" w14:textId="1783A66C"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Farmakoterapinė grupė – pirimidino analogai, ATC kodas – L01BC05</w:t>
      </w:r>
      <w:r w:rsidR="00CA04C3">
        <w:rPr>
          <w:rFonts w:ascii="Times New Roman" w:eastAsia="Times New Roman" w:hAnsi="Times New Roman" w:cs="Times New Roman"/>
        </w:rPr>
        <w:t>.</w:t>
      </w:r>
    </w:p>
    <w:p w14:paraId="1403A047" w14:textId="77777777" w:rsidR="008D39B9" w:rsidRPr="008D39B9" w:rsidRDefault="008D39B9" w:rsidP="008D39B9">
      <w:pPr>
        <w:spacing w:after="0" w:line="240" w:lineRule="auto"/>
        <w:rPr>
          <w:rFonts w:ascii="Times New Roman" w:eastAsia="Times New Roman" w:hAnsi="Times New Roman" w:cs="Times New Roman"/>
        </w:rPr>
      </w:pPr>
    </w:p>
    <w:p w14:paraId="6A286D14"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Citotoksinis aktyvumas ląstelių kultūros modeliuose</w:t>
      </w:r>
    </w:p>
    <w:p w14:paraId="2BED755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Gemcitabinas parodė žymų citotoksinį poveikį įvairiose gyvūnų ir žmogaus naviko ląstelių kultūrose. Vaistinio preparato poveikis susijęs su tam tikra ląstelės faze: pirmiausia naikinamos ląstelės, kuriose vyksta DNR sintezė (S-fazė), ir tam tikromis aplinkybėmis slopina procesus ląstelėse G1/S fazių riboje. Gemcitabino citotoksinis poveikis </w:t>
      </w:r>
      <w:r w:rsidRPr="008D39B9">
        <w:rPr>
          <w:rFonts w:ascii="Times New Roman" w:eastAsia="Times New Roman" w:hAnsi="Times New Roman" w:cs="Times New Roman"/>
          <w:i/>
        </w:rPr>
        <w:t>in vitro</w:t>
      </w:r>
      <w:r w:rsidRPr="008D39B9">
        <w:rPr>
          <w:rFonts w:ascii="Times New Roman" w:eastAsia="Times New Roman" w:hAnsi="Times New Roman" w:cs="Times New Roman"/>
        </w:rPr>
        <w:t xml:space="preserve"> priklauso ir nuo koncentracijos, ir nuo laiko.</w:t>
      </w:r>
    </w:p>
    <w:p w14:paraId="4FBAE1EB" w14:textId="77777777" w:rsidR="008D39B9" w:rsidRPr="008D39B9" w:rsidRDefault="008D39B9" w:rsidP="008D39B9">
      <w:pPr>
        <w:spacing w:after="0" w:line="240" w:lineRule="auto"/>
        <w:rPr>
          <w:rFonts w:ascii="Times New Roman" w:eastAsia="Times New Roman" w:hAnsi="Times New Roman" w:cs="Times New Roman"/>
        </w:rPr>
      </w:pPr>
    </w:p>
    <w:p w14:paraId="4F79DC5F"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Antinavikinis aktyvumas ikiklinikiniuose modeliuose</w:t>
      </w:r>
    </w:p>
    <w:p w14:paraId="110806D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Remiantis tyrimų su gyvūnų navikų modeliais duomenimis, gemcitabino antinavikinis aktyvumas priklauso nuo gydymo plano. Kasdien vartojamas gemcitabinas sukėlė didelį gyvūnų kritimą, o </w:t>
      </w:r>
      <w:r w:rsidRPr="008D39B9">
        <w:rPr>
          <w:rFonts w:ascii="Times New Roman" w:eastAsia="Times New Roman" w:hAnsi="Times New Roman" w:cs="Times New Roman"/>
        </w:rPr>
        <w:lastRenderedPageBreak/>
        <w:t>priešnavikinis aktyvumas buvo minimalus. Vis dėlto vartojant vaistinį preparatą kas 3 ar 4 paras, neletalios vaistinio preparato dozės sukelia žymų antinavikinį poveikį įvairiems pelių navikams.</w:t>
      </w:r>
    </w:p>
    <w:p w14:paraId="7BFB809B" w14:textId="77777777" w:rsidR="008D39B9" w:rsidRPr="008D39B9" w:rsidRDefault="008D39B9" w:rsidP="008D39B9">
      <w:pPr>
        <w:spacing w:after="0" w:line="240" w:lineRule="auto"/>
        <w:rPr>
          <w:rFonts w:ascii="Times New Roman" w:eastAsia="Times New Roman" w:hAnsi="Times New Roman" w:cs="Times New Roman"/>
        </w:rPr>
      </w:pPr>
    </w:p>
    <w:p w14:paraId="7A81A8F9"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Veikimo būdas</w:t>
      </w:r>
    </w:p>
    <w:p w14:paraId="5B3C639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Ląstelių metabolizmas ir veikimo būdas. Gemcitabinas (dFdC) yra pirimidino antimetabolitas, kuris veikiant nukleozidų kinazei, metabolizuojamas ląstelėje ir susidaro aktyvūs nukleozido difosfatas (dFdCDF) ir nukleozido trifosfatas (dFdCTF). Citotoksinis gemcitabino poveikis pasireiškia dėl DNR sintezės slopinimo dviem būdais (dėl dFdCDF ir dFdCTF veikimo). Pirma, dFdCDF slopina ribonukleotidų reduktazę, kuri vienintelė veikia reakciją, kurios metu susidaro deoksinukleozidų trifosfatų (dCDF), būtinų DNR sintezei. Šį fermentą slopina dFdCDF, todėl sumažėja bendroji deoksinukleozidų, ypač dCTF, koncentracija. Antra, dFdCDF konkuruoja su dCTF dėl įsijungimo į DNR (savipotenciacija).</w:t>
      </w:r>
    </w:p>
    <w:p w14:paraId="36C5CA43" w14:textId="77777777" w:rsidR="008D39B9" w:rsidRPr="008D39B9" w:rsidRDefault="008D39B9" w:rsidP="008D39B9">
      <w:pPr>
        <w:spacing w:after="0" w:line="240" w:lineRule="auto"/>
        <w:rPr>
          <w:rFonts w:ascii="Times New Roman" w:eastAsia="Times New Roman" w:hAnsi="Times New Roman" w:cs="Times New Roman"/>
        </w:rPr>
      </w:pPr>
    </w:p>
    <w:p w14:paraId="5CED327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Panašiai į RNR irgi gali būti įjungtas nedidelis gemcitabino kiekis. Taigi dėl sumažėjusios dCTF koncentracijos ląstelėje skatinamas dFdCTF įsijungimas į DNR. Epsilon DNR polimerazė nesugeba pašalinti gemcitabino ir atitaisyti ilgėjančios DNR grandinės. Kai gemcitabinas įsijungia į DNR, papildomas nukleotidas prisijungia prie ilgėjančios DNR grandinės. Po šio proceso visiškai slopinama tolesnė DNR sintezė (užmaskuota grandinės pabaiga). Gemcitabinas, įsijungęs į DNR, skatina užprogramuotą ląstelės žūtį, vadinamą apoptoze.</w:t>
      </w:r>
    </w:p>
    <w:p w14:paraId="12B62666" w14:textId="77777777" w:rsidR="008D39B9" w:rsidRPr="008D39B9" w:rsidRDefault="008D39B9" w:rsidP="008D39B9">
      <w:pPr>
        <w:spacing w:after="0" w:line="240" w:lineRule="auto"/>
        <w:rPr>
          <w:rFonts w:ascii="Times New Roman" w:eastAsia="Times New Roman" w:hAnsi="Times New Roman" w:cs="Times New Roman"/>
        </w:rPr>
      </w:pPr>
    </w:p>
    <w:p w14:paraId="70EBD3BE"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Klinikinis veiksmingumas ir saugumas</w:t>
      </w:r>
    </w:p>
    <w:p w14:paraId="2227252C"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Šlapimo pūslės vėžys</w:t>
      </w:r>
    </w:p>
    <w:p w14:paraId="52C9DA4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III fazės atsitiktinių imčių tyrimo, kuriame dalyvavo 405 pacientai, sergantys išplitusiu ar metastazavusiu šlapimo takų epitelio pereinamųjų ląstelių vėžiu, duomenimis, atsakas į gydymą dviejose grupėse nesiskyrė (gemcitabino/cisplatinos grupėje, palyginti su metotreksato/vinblastino/adriamicino/cisplatinos (MVAC) grupe): išgyvenamumo vidurkis (atitinkamai 12,8 ir 14,8 mėnesiai, p = 0,547), laikotarpis iki ligos progresavimo (atitinkamai 7,4 ir 7,6 mėnesiai, p = 0,842) ir atsako dažnis (atitinkamai 49,4 % ir 45,7 %, p = 0,512). Vis dėlto kombinuotas gydymas gemcitabinu ir cisplatina buvo geriau toleruojamas nei gydymas MVAC.</w:t>
      </w:r>
    </w:p>
    <w:p w14:paraId="24C7D912" w14:textId="77777777" w:rsidR="008D39B9" w:rsidRPr="008D39B9" w:rsidRDefault="008D39B9" w:rsidP="008D39B9">
      <w:pPr>
        <w:spacing w:after="0" w:line="240" w:lineRule="auto"/>
        <w:rPr>
          <w:rFonts w:ascii="Times New Roman" w:eastAsia="Times New Roman" w:hAnsi="Times New Roman" w:cs="Times New Roman"/>
        </w:rPr>
      </w:pPr>
    </w:p>
    <w:p w14:paraId="21DF4402"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Kasos vėžys</w:t>
      </w:r>
    </w:p>
    <w:p w14:paraId="0D40CA9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III fazės atsitiktinių imčių tyrimo, kuriame dalyvavo 126 pacientai, sergantys išplitusiu ar metastazavusiu vėžiu, duomenimis, atsakas į gemcitabiną pasireiškė statistiškai reikšmingai dažniau nei į 5-fluorouracilą (atitinkamai 23,8 % ir 4,8 %, p = 0,0022). Be to, vartojant gemcitabiną, palyginti su gydymu 5-fluorouracilu, statistiškai reikšmingai pailgėjo laikotarpis iki ligos progresavimo nuo 0,9 iki 2,3 mėnesių (</w:t>
      </w:r>
      <w:r w:rsidRPr="008D39B9">
        <w:rPr>
          <w:rFonts w:ascii="Times New Roman" w:eastAsia="Times New Roman" w:hAnsi="Times New Roman" w:cs="Times New Roman"/>
          <w:i/>
        </w:rPr>
        <w:t>log-rank</w:t>
      </w:r>
      <w:r w:rsidRPr="008D39B9">
        <w:rPr>
          <w:rFonts w:ascii="Times New Roman" w:eastAsia="Times New Roman" w:hAnsi="Times New Roman" w:cs="Times New Roman"/>
        </w:rPr>
        <w:t xml:space="preserve"> p &lt; 0,0002) ir statistiškai reikšmingai pailgėjo vidutinis išgyvenamumas nuo 4,4 iki 5,7 mėnesių (</w:t>
      </w:r>
      <w:r w:rsidRPr="008D39B9">
        <w:rPr>
          <w:rFonts w:ascii="Times New Roman" w:eastAsia="Times New Roman" w:hAnsi="Times New Roman" w:cs="Times New Roman"/>
          <w:i/>
        </w:rPr>
        <w:t>log-rank</w:t>
      </w:r>
      <w:r w:rsidRPr="008D39B9">
        <w:rPr>
          <w:rFonts w:ascii="Times New Roman" w:eastAsia="Times New Roman" w:hAnsi="Times New Roman" w:cs="Times New Roman"/>
        </w:rPr>
        <w:t xml:space="preserve"> p &lt; 0,0024).</w:t>
      </w:r>
    </w:p>
    <w:p w14:paraId="09A979E6" w14:textId="77777777" w:rsidR="008D39B9" w:rsidRPr="008D39B9" w:rsidRDefault="008D39B9" w:rsidP="008D39B9">
      <w:pPr>
        <w:spacing w:after="0" w:line="240" w:lineRule="auto"/>
        <w:rPr>
          <w:rFonts w:ascii="Times New Roman" w:eastAsia="Times New Roman" w:hAnsi="Times New Roman" w:cs="Times New Roman"/>
        </w:rPr>
      </w:pPr>
    </w:p>
    <w:p w14:paraId="45B61B03" w14:textId="77777777" w:rsidR="008D39B9" w:rsidRPr="008D39B9" w:rsidRDefault="008D39B9" w:rsidP="008D39B9">
      <w:pPr>
        <w:spacing w:after="0" w:line="240" w:lineRule="auto"/>
        <w:rPr>
          <w:rFonts w:ascii="Times New Roman" w:eastAsia="Times New Roman" w:hAnsi="Times New Roman" w:cs="Times New Roman"/>
          <w:bCs/>
          <w:i/>
          <w:u w:val="single"/>
        </w:rPr>
      </w:pPr>
      <w:r w:rsidRPr="008D39B9">
        <w:rPr>
          <w:rFonts w:ascii="Times New Roman" w:eastAsia="Times New Roman" w:hAnsi="Times New Roman" w:cs="Times New Roman"/>
          <w:bCs/>
          <w:i/>
          <w:u w:val="single"/>
        </w:rPr>
        <w:t>Nesmulkialąstelinis plaučių vėžys</w:t>
      </w:r>
    </w:p>
    <w:p w14:paraId="76370D3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III fazės atsitiktinių imčių tyrimo, kuriame dalyvavo 522 pacientai, sergantys neoperabiliu, lokaliai išplitusiu ar metastazavusiu NSLPV, duomenimis, gydymas gemcitabinu kartu su cisplatina parodė statistiškai reikšmingai dažnesnį atsaką nei vartojant vieną cisplatiną (atitinkamai 31,0 % ir 12,0 %, p &lt; 0,0001). Vartojant gemcitabiną kartu su cisplatina, palyginti su vienos cisplatinos vartojimu, statistiškai reikšmingai pailgėjo laikotarpis iki ligos progresavimo nuo 3,7 iki 5,6 mėnesių (</w:t>
      </w:r>
      <w:r w:rsidRPr="008D39B9">
        <w:rPr>
          <w:rFonts w:ascii="Times New Roman" w:eastAsia="Times New Roman" w:hAnsi="Times New Roman" w:cs="Times New Roman"/>
          <w:i/>
        </w:rPr>
        <w:t>log-rank</w:t>
      </w:r>
      <w:r w:rsidRPr="008D39B9">
        <w:rPr>
          <w:rFonts w:ascii="Times New Roman" w:eastAsia="Times New Roman" w:hAnsi="Times New Roman" w:cs="Times New Roman"/>
        </w:rPr>
        <w:t xml:space="preserve"> p &lt; 0,0012) ir statistiškai reikšmingai pailgėjo vidutinis išgyvenamumas nuo 7,6 mėnesių iki 9,1 mėnesių (</w:t>
      </w:r>
      <w:r w:rsidRPr="008D39B9">
        <w:rPr>
          <w:rFonts w:ascii="Times New Roman" w:eastAsia="Times New Roman" w:hAnsi="Times New Roman" w:cs="Times New Roman"/>
          <w:i/>
        </w:rPr>
        <w:t>log-rank</w:t>
      </w:r>
      <w:r w:rsidRPr="008D39B9">
        <w:rPr>
          <w:rFonts w:ascii="Times New Roman" w:eastAsia="Times New Roman" w:hAnsi="Times New Roman" w:cs="Times New Roman"/>
        </w:rPr>
        <w:t xml:space="preserve"> p &lt; 0,004).</w:t>
      </w:r>
    </w:p>
    <w:p w14:paraId="3903E47B" w14:textId="77777777" w:rsidR="008D39B9" w:rsidRPr="008D39B9" w:rsidRDefault="008D39B9" w:rsidP="008D39B9">
      <w:pPr>
        <w:spacing w:after="0" w:line="240" w:lineRule="auto"/>
        <w:rPr>
          <w:rFonts w:ascii="Times New Roman" w:eastAsia="Times New Roman" w:hAnsi="Times New Roman" w:cs="Times New Roman"/>
        </w:rPr>
      </w:pPr>
    </w:p>
    <w:p w14:paraId="65611E52"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Kito III fazės atsitiktinių imčių tyrimo, kuriame dalyvavo 135 pacientai, sergantys IIIB ar IV stadijos NSLPV, duomenimis, atsakas į gydymą </w:t>
      </w:r>
      <w:bookmarkStart w:id="36" w:name="OLE_LINK2"/>
      <w:bookmarkStart w:id="37" w:name="OLE_LINK3"/>
      <w:r w:rsidRPr="008D39B9">
        <w:rPr>
          <w:rFonts w:ascii="Times New Roman" w:eastAsia="Times New Roman" w:hAnsi="Times New Roman" w:cs="Times New Roman"/>
        </w:rPr>
        <w:t xml:space="preserve">gemcitabinu kartu su cisplatina </w:t>
      </w:r>
      <w:bookmarkEnd w:id="36"/>
      <w:bookmarkEnd w:id="37"/>
      <w:r w:rsidRPr="008D39B9">
        <w:rPr>
          <w:rFonts w:ascii="Times New Roman" w:eastAsia="Times New Roman" w:hAnsi="Times New Roman" w:cs="Times New Roman"/>
        </w:rPr>
        <w:t>buvo statistiškai reikšmingai dažnesnis nei į gydymą cisplatina kartu su etopozidu (atitinkamai 40,6 % ir 21,2 %, p = 0,025). Vartojant gemcitabiną kartu su cisplatina, statistiškai reikšmingai pailgėjo laikotarpis iki ligos progresavimo nuo 4,3 iki 6,9 mėnesių (p = 0,014), palyginti su pacientų, kurie buvo gydyti etopozidu ir cisplatina.</w:t>
      </w:r>
    </w:p>
    <w:p w14:paraId="59D50F3F" w14:textId="77777777" w:rsidR="008D39B9" w:rsidRPr="008D39B9" w:rsidRDefault="008D39B9" w:rsidP="008D39B9">
      <w:pPr>
        <w:spacing w:after="0" w:line="240" w:lineRule="auto"/>
        <w:rPr>
          <w:rFonts w:ascii="Times New Roman" w:eastAsia="Times New Roman" w:hAnsi="Times New Roman" w:cs="Times New Roman"/>
        </w:rPr>
      </w:pPr>
    </w:p>
    <w:p w14:paraId="5DB6CD76"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Abiejų tyrimų duomenimis, toleravimas abiejose gydymo grupėse buvo panašus.</w:t>
      </w:r>
    </w:p>
    <w:p w14:paraId="48F4FF15" w14:textId="77777777" w:rsidR="008D39B9" w:rsidRPr="008D39B9" w:rsidRDefault="008D39B9" w:rsidP="008D39B9">
      <w:pPr>
        <w:spacing w:after="0" w:line="240" w:lineRule="auto"/>
        <w:rPr>
          <w:rFonts w:ascii="Times New Roman" w:eastAsia="Times New Roman" w:hAnsi="Times New Roman" w:cs="Times New Roman"/>
        </w:rPr>
      </w:pPr>
    </w:p>
    <w:p w14:paraId="79EAB2F3"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Kiaušidžių vėžys</w:t>
      </w:r>
    </w:p>
    <w:p w14:paraId="3BE00AD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III fazės atsitiktinių imčių tyrimo metu 356 pacientai, sergantys išplitusiu epiteliniu kiaušidžių vėžiu, kuriems per 6 mėnesius po gydymo platinos preparatais pabaigos pasireiškė atkrytis, buvo atsitiktiniu būdu suskirstyti į grupes ir jiems toliau taikytas gydymas gemcitabinu ir karboplatina (GKb) arba karboplatina (Kb). Kb gydytų pacientų grupėje laikotarpis iki ligos progresavimo statistiškai reikšmingai pailgėjo nuo 5,8 iki 8,6 mėnesių (</w:t>
      </w:r>
      <w:r w:rsidRPr="008D39B9">
        <w:rPr>
          <w:rFonts w:ascii="Times New Roman" w:eastAsia="Times New Roman" w:hAnsi="Times New Roman" w:cs="Times New Roman"/>
          <w:i/>
        </w:rPr>
        <w:t>log-rank</w:t>
      </w:r>
      <w:r w:rsidRPr="008D39B9">
        <w:rPr>
          <w:rFonts w:ascii="Times New Roman" w:eastAsia="Times New Roman" w:hAnsi="Times New Roman" w:cs="Times New Roman"/>
        </w:rPr>
        <w:t xml:space="preserve"> p = 0,0038), palyginti su pacientų, kuriems taikytas gydymas Kb, grupe. Atsako dažnio skirtumas 47,2 % GKb grupėje, palyginti su 30,9 % Kb grupe (p = 0,0016), o vidutinis išgyvenamumas 18 mėnesių (GKb), palyginti su 17,3 (Kb) (p = 0,73) buvo palankesnis GKb grupėje.</w:t>
      </w:r>
    </w:p>
    <w:p w14:paraId="1D0BB531" w14:textId="77777777" w:rsidR="008D39B9" w:rsidRPr="008D39B9" w:rsidRDefault="008D39B9" w:rsidP="008D39B9">
      <w:pPr>
        <w:spacing w:after="0" w:line="240" w:lineRule="auto"/>
        <w:rPr>
          <w:rFonts w:ascii="Times New Roman" w:eastAsia="Times New Roman" w:hAnsi="Times New Roman" w:cs="Times New Roman"/>
        </w:rPr>
      </w:pPr>
    </w:p>
    <w:p w14:paraId="6532D44B" w14:textId="77777777" w:rsidR="008D39B9" w:rsidRPr="008D39B9" w:rsidRDefault="008D39B9" w:rsidP="008D39B9">
      <w:pPr>
        <w:spacing w:after="0" w:line="240" w:lineRule="auto"/>
        <w:rPr>
          <w:rFonts w:ascii="Times New Roman" w:eastAsia="Times New Roman" w:hAnsi="Times New Roman" w:cs="Times New Roman"/>
          <w:i/>
          <w:u w:val="single"/>
        </w:rPr>
      </w:pPr>
      <w:r w:rsidRPr="008D39B9">
        <w:rPr>
          <w:rFonts w:ascii="Times New Roman" w:eastAsia="Times New Roman" w:hAnsi="Times New Roman" w:cs="Times New Roman"/>
          <w:i/>
          <w:u w:val="single"/>
        </w:rPr>
        <w:t>Krūties vėžys</w:t>
      </w:r>
    </w:p>
    <w:p w14:paraId="6A0723A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III fazės atsitiktinių imčių tyrimo, kuriame dalyvavo 529 pacientės, sergančios neoperuojamu, lokaliai pasikartojusiu ar metastazavusiu krūties vėžiu, kurioms pasireiškė atkrytis po adjuvantinės ar neoadjuvantinės chemoterapijos, vartojant gemcitabiną kartu su paklitakseliu statistiškai reikšmingai pailgėjo laikotarpis iki užfiksuoto ligos progresavimo nuo 3,98 iki 6,14 mėnesių (</w:t>
      </w:r>
      <w:r w:rsidRPr="008D39B9">
        <w:rPr>
          <w:rFonts w:ascii="Times New Roman" w:eastAsia="Times New Roman" w:hAnsi="Times New Roman" w:cs="Times New Roman"/>
          <w:i/>
        </w:rPr>
        <w:t>log-rank</w:t>
      </w:r>
      <w:r w:rsidRPr="008D39B9">
        <w:rPr>
          <w:rFonts w:ascii="Times New Roman" w:eastAsia="Times New Roman" w:hAnsi="Times New Roman" w:cs="Times New Roman"/>
        </w:rPr>
        <w:t xml:space="preserve"> p = 0,0002), palyginti su gydymu vienu paklitakseliu. Mirus 377 pacientams, gemcitabiną kartu su paklitakseliu vartojusių pacientų bendrasis išgyvenamumas buvo 18,6 mėnesių, palyginti su 15,8 mėnesiais (</w:t>
      </w:r>
      <w:r w:rsidRPr="008D39B9">
        <w:rPr>
          <w:rFonts w:ascii="Times New Roman" w:eastAsia="Times New Roman" w:hAnsi="Times New Roman" w:cs="Times New Roman"/>
          <w:i/>
        </w:rPr>
        <w:t>log rank</w:t>
      </w:r>
      <w:r w:rsidRPr="008D39B9">
        <w:rPr>
          <w:rFonts w:ascii="Times New Roman" w:eastAsia="Times New Roman" w:hAnsi="Times New Roman" w:cs="Times New Roman"/>
        </w:rPr>
        <w:t xml:space="preserve"> p = 0,0489, SR 0,82), palyginti su paklitakseliu, o bendrasis atsako dažnis buvo atitinkamai 41,4 % ir 26,2 % (p = 0,0002).</w:t>
      </w:r>
    </w:p>
    <w:p w14:paraId="2EEE9DEC" w14:textId="77777777" w:rsidR="008D39B9" w:rsidRPr="008D39B9" w:rsidRDefault="008D39B9" w:rsidP="008D39B9">
      <w:pPr>
        <w:spacing w:after="0" w:line="240" w:lineRule="auto"/>
        <w:rPr>
          <w:rFonts w:ascii="Times New Roman" w:eastAsia="Times New Roman" w:hAnsi="Times New Roman" w:cs="Times New Roman"/>
        </w:rPr>
      </w:pPr>
    </w:p>
    <w:p w14:paraId="132D36B0"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38" w:name="_Toc129243113"/>
      <w:bookmarkStart w:id="39" w:name="_Toc129243238"/>
      <w:r w:rsidRPr="008D39B9">
        <w:rPr>
          <w:rFonts w:ascii="Times New Roman" w:eastAsia="Times New Roman" w:hAnsi="Times New Roman" w:cs="Times New Roman"/>
          <w:b/>
        </w:rPr>
        <w:t>5.2</w:t>
      </w:r>
      <w:r w:rsidRPr="008D39B9">
        <w:rPr>
          <w:rFonts w:ascii="Times New Roman" w:eastAsia="Times New Roman" w:hAnsi="Times New Roman" w:cs="Times New Roman"/>
          <w:b/>
        </w:rPr>
        <w:tab/>
        <w:t>Farmakokinetinės savybės</w:t>
      </w:r>
      <w:bookmarkEnd w:id="38"/>
      <w:bookmarkEnd w:id="39"/>
    </w:p>
    <w:p w14:paraId="4897AA25" w14:textId="77777777" w:rsidR="008D39B9" w:rsidRPr="008D39B9" w:rsidRDefault="008D39B9" w:rsidP="008D39B9">
      <w:pPr>
        <w:spacing w:after="0" w:line="240" w:lineRule="auto"/>
        <w:rPr>
          <w:rFonts w:ascii="Times New Roman" w:eastAsia="Times New Roman" w:hAnsi="Times New Roman" w:cs="Times New Roman"/>
        </w:rPr>
      </w:pPr>
    </w:p>
    <w:p w14:paraId="7D672DB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Atlikti septyni gemcitabino farmakokinetikos tyrimai, kurių metu buvo tirta 353 pacientai. Tyrimuose dalyvavo 121 moteris ir 232 vyrai nuo 29 iki 79 metų. Maždaug 45 % šių pacientų sirgo nesmulkialąsteliniu plaučių vėžiu, o 35 % buvo diagnozuotas kasos vėžys. Toliau nurodyti farmakokinetikos rodmenys buvo nustatyti, per 0,4</w:t>
      </w:r>
      <w:r w:rsidRPr="008D39B9">
        <w:rPr>
          <w:rFonts w:ascii="Times New Roman" w:eastAsia="Times New Roman" w:hAnsi="Times New Roman" w:cs="Times New Roman"/>
        </w:rPr>
        <w:noBreakHyphen/>
        <w:t>1,2 valandas infuzuojant nuo 500 iki 2592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vaistinio preparato dozes.</w:t>
      </w:r>
    </w:p>
    <w:p w14:paraId="7A51FBB4" w14:textId="77777777" w:rsidR="008D39B9" w:rsidRPr="008D39B9" w:rsidRDefault="008D39B9" w:rsidP="008D39B9">
      <w:pPr>
        <w:spacing w:after="0" w:line="240" w:lineRule="auto"/>
        <w:rPr>
          <w:rFonts w:ascii="Times New Roman" w:eastAsia="Times New Roman" w:hAnsi="Times New Roman" w:cs="Times New Roman"/>
        </w:rPr>
      </w:pPr>
    </w:p>
    <w:p w14:paraId="36321F0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Didžiausia koncentracija kraujo plazmoje (nustatyta per 5 min. po infuzijos pabaigos) buvo 3,2</w:t>
      </w:r>
      <w:r w:rsidRPr="008D39B9">
        <w:rPr>
          <w:rFonts w:ascii="Times New Roman" w:eastAsia="Times New Roman" w:hAnsi="Times New Roman" w:cs="Times New Roman"/>
        </w:rPr>
        <w:noBreakHyphen/>
        <w:t>45,5 mikrogramai/ml. Nepakitusio vaistinio preparato koncentracijos plazmoje, praėjus maždaug 30 minučių po 1000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dozės/30 min. infuzijos pabaigos, buvo didesnė kaip 5 mikrogramai/ml, o dar po vienos valandos didesnė kaip 0,4 mikrogramai/ml.</w:t>
      </w:r>
    </w:p>
    <w:p w14:paraId="3BDC3185" w14:textId="77777777" w:rsidR="008D39B9" w:rsidRPr="008D39B9" w:rsidRDefault="008D39B9" w:rsidP="008D39B9">
      <w:pPr>
        <w:spacing w:after="0" w:line="240" w:lineRule="auto"/>
        <w:rPr>
          <w:rFonts w:ascii="Times New Roman" w:eastAsia="Times New Roman" w:hAnsi="Times New Roman" w:cs="Times New Roman"/>
        </w:rPr>
      </w:pPr>
    </w:p>
    <w:p w14:paraId="09649216"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u w:val="single"/>
        </w:rPr>
        <w:t>Pasiskirstymas</w:t>
      </w:r>
    </w:p>
    <w:p w14:paraId="7245168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Centrinis pasiskirstymo tūris moterų organizme buvo 12,4 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o vyrų 17,5 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(kintamumas skirtingų asmenų organizme 91,9 %). Vidutinis periferinis pasiskirstymo tūris buvo 47,4 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Periferinis pasiskirstymo tūris nuo lyties nepriklausė.</w:t>
      </w:r>
    </w:p>
    <w:p w14:paraId="5F7D3BC3" w14:textId="77777777" w:rsidR="008D39B9" w:rsidRPr="008D39B9" w:rsidRDefault="008D39B9" w:rsidP="008D39B9">
      <w:pPr>
        <w:spacing w:after="0" w:line="240" w:lineRule="auto"/>
        <w:rPr>
          <w:rFonts w:ascii="Times New Roman" w:eastAsia="Times New Roman" w:hAnsi="Times New Roman" w:cs="Times New Roman"/>
        </w:rPr>
      </w:pPr>
    </w:p>
    <w:p w14:paraId="626A8D1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Nustatyta, kad prisijungimas prie plazmos baltymų yra nereikšmingas.</w:t>
      </w:r>
    </w:p>
    <w:p w14:paraId="2CB2AE3A" w14:textId="77777777" w:rsidR="008D39B9" w:rsidRPr="008D39B9" w:rsidRDefault="008D39B9" w:rsidP="008D39B9">
      <w:pPr>
        <w:spacing w:after="0" w:line="240" w:lineRule="auto"/>
        <w:rPr>
          <w:rFonts w:ascii="Times New Roman" w:eastAsia="Times New Roman" w:hAnsi="Times New Roman" w:cs="Times New Roman"/>
        </w:rPr>
      </w:pPr>
    </w:p>
    <w:p w14:paraId="5DD2B3D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Pusinės eliminacijos periodas svyruoja nuo 42 iki 94 minučių ir priklauso nuo amžiaus ir lyties. Taikant rekomenduojamą gydymo planą, faktiškai visa gemcitabino dozė turi būti eliminuota per 5</w:t>
      </w:r>
      <w:r w:rsidRPr="008D39B9">
        <w:rPr>
          <w:rFonts w:ascii="Times New Roman" w:eastAsia="Times New Roman" w:hAnsi="Times New Roman" w:cs="Times New Roman"/>
        </w:rPr>
        <w:noBreakHyphen/>
        <w:t>11 val. nuo infuzijos pradžios. Vieną kartą per savaitę vartojamas gemcitabinas organizme nesikaupia.</w:t>
      </w:r>
    </w:p>
    <w:p w14:paraId="774B52D1" w14:textId="77777777" w:rsidR="008D39B9" w:rsidRPr="008D39B9" w:rsidRDefault="008D39B9" w:rsidP="008D39B9">
      <w:pPr>
        <w:spacing w:after="0" w:line="240" w:lineRule="auto"/>
        <w:rPr>
          <w:rFonts w:ascii="Times New Roman" w:eastAsia="Times New Roman" w:hAnsi="Times New Roman" w:cs="Times New Roman"/>
        </w:rPr>
      </w:pPr>
    </w:p>
    <w:p w14:paraId="1FB50FD8"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Metabolizmas</w:t>
      </w:r>
    </w:p>
    <w:p w14:paraId="002D84F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Gemcitabinas greitai metabolizuojamas, veikiant kepenų, inkstų, kraujo ir kitų audinių citidino deaminazėms. Dėl vaistinio preparato metabolizmo ląstelėje susidaro gemcitabino monofosfatai, difosfatai ir trifosfatai (dFdCMF, dFdCDF ir dFdCTF), iš kurių dFdCDF ir dFdCTF laikomi aktyviais. Šių ląstelėje esančių metabolitų plazmoje ar šlapime neaptikta. Svarbiausias metabolitas 2’-deoksi-</w:t>
      </w:r>
      <w:smartTag w:uri="urn:schemas-microsoft-com:office:smarttags" w:element="metricconverter">
        <w:smartTagPr>
          <w:attr w:name="ProductID" w:val="2’"/>
        </w:smartTagPr>
        <w:r w:rsidRPr="008D39B9">
          <w:rPr>
            <w:rFonts w:ascii="Times New Roman" w:eastAsia="Times New Roman" w:hAnsi="Times New Roman" w:cs="Times New Roman"/>
          </w:rPr>
          <w:t>2’</w:t>
        </w:r>
      </w:smartTag>
      <w:r w:rsidRPr="008D39B9">
        <w:rPr>
          <w:rFonts w:ascii="Times New Roman" w:eastAsia="Times New Roman" w:hAnsi="Times New Roman" w:cs="Times New Roman"/>
        </w:rPr>
        <w:t>,2’-difluorouridinas yra neaktyvus, jo randama plazmoje ir šlapime.</w:t>
      </w:r>
    </w:p>
    <w:p w14:paraId="6D520995" w14:textId="77777777" w:rsidR="008D39B9" w:rsidRPr="008D39B9" w:rsidRDefault="008D39B9" w:rsidP="008D39B9">
      <w:pPr>
        <w:spacing w:after="0" w:line="240" w:lineRule="auto"/>
        <w:rPr>
          <w:rFonts w:ascii="Times New Roman" w:eastAsia="Times New Roman" w:hAnsi="Times New Roman" w:cs="Times New Roman"/>
        </w:rPr>
      </w:pPr>
    </w:p>
    <w:p w14:paraId="7F4698E1"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Ekskrecija</w:t>
      </w:r>
    </w:p>
    <w:p w14:paraId="5263F2C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Sisteminis klirensas svyruoja nuo 29,2 l/val./m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iki 92,2 l/val./m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ir priklauso nuo lyties ir amžiaus (kintamumas skirtingų asmenų organizme 52,2 %). Klirensas iš moters organizmo yra maždaug 25 % lėtesnis nei iš vyrų. Pasirodo, kad klirensas, nors ir greitas, bet senstant, lėtėja ir iš moterų, ir iš vyrų organizmo. Per 30 minučių infuzuojant rekomenduojamą 1000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rPr>
        <w:lastRenderedPageBreak/>
        <w:t>kūno paviršiaus ploto gemcitabino dozę, dėl klirenso iš moterų ir vyrų organizmo sulėtėjimo gemcitabino dozės keisti nebūtina.</w:t>
      </w:r>
    </w:p>
    <w:p w14:paraId="5F65FD62" w14:textId="77777777" w:rsidR="008D39B9" w:rsidRPr="008D39B9" w:rsidRDefault="008D39B9" w:rsidP="008D39B9">
      <w:pPr>
        <w:spacing w:after="0" w:line="240" w:lineRule="auto"/>
        <w:rPr>
          <w:rFonts w:ascii="Times New Roman" w:eastAsia="Times New Roman" w:hAnsi="Times New Roman" w:cs="Times New Roman"/>
        </w:rPr>
      </w:pPr>
    </w:p>
    <w:p w14:paraId="66B675C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Ekskrecija pro inkstus:</w:t>
      </w:r>
      <w:r w:rsidRPr="008D39B9">
        <w:rPr>
          <w:rFonts w:ascii="Times New Roman" w:eastAsia="Times New Roman" w:hAnsi="Times New Roman" w:cs="Times New Roman"/>
          <w:i/>
        </w:rPr>
        <w:t xml:space="preserve"> </w:t>
      </w:r>
      <w:r w:rsidRPr="008D39B9">
        <w:rPr>
          <w:rFonts w:ascii="Times New Roman" w:eastAsia="Times New Roman" w:hAnsi="Times New Roman" w:cs="Times New Roman"/>
        </w:rPr>
        <w:t>mažiau kaip 10 % dozės šalinama su šlapimu nepakitusio vaistinio preparato pavidalu.</w:t>
      </w:r>
    </w:p>
    <w:p w14:paraId="00D284E8" w14:textId="77777777" w:rsidR="008D39B9" w:rsidRPr="008D39B9" w:rsidRDefault="008D39B9" w:rsidP="008D39B9">
      <w:pPr>
        <w:spacing w:after="0" w:line="240" w:lineRule="auto"/>
        <w:rPr>
          <w:rFonts w:ascii="Times New Roman" w:eastAsia="Times New Roman" w:hAnsi="Times New Roman" w:cs="Times New Roman"/>
        </w:rPr>
      </w:pPr>
    </w:p>
    <w:p w14:paraId="274171A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Klirensas pro inkstus yra 2</w:t>
      </w:r>
      <w:r w:rsidRPr="008D39B9">
        <w:rPr>
          <w:rFonts w:ascii="Times New Roman" w:eastAsia="Times New Roman" w:hAnsi="Times New Roman" w:cs="Times New Roman"/>
        </w:rPr>
        <w:noBreakHyphen/>
        <w:t>7 l/val./m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 ploto.</w:t>
      </w:r>
    </w:p>
    <w:p w14:paraId="14B2D8F0" w14:textId="77777777" w:rsidR="008D39B9" w:rsidRPr="008D39B9" w:rsidRDefault="008D39B9" w:rsidP="008D39B9">
      <w:pPr>
        <w:spacing w:after="0" w:line="240" w:lineRule="auto"/>
        <w:rPr>
          <w:rFonts w:ascii="Times New Roman" w:eastAsia="Times New Roman" w:hAnsi="Times New Roman" w:cs="Times New Roman"/>
        </w:rPr>
      </w:pPr>
    </w:p>
    <w:p w14:paraId="2C391B0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Per savaitę po vaistinio preparato pavartojimo iš organizmo pašalinama 92</w:t>
      </w:r>
      <w:r w:rsidRPr="008D39B9">
        <w:rPr>
          <w:rFonts w:ascii="Times New Roman" w:eastAsia="Times New Roman" w:hAnsi="Times New Roman" w:cs="Times New Roman"/>
        </w:rPr>
        <w:noBreakHyphen/>
        <w:t>98 % suvartotos gemcitabino dozės, 99 % su šlapimu, daugiausiai dFdU pavidalu, ir 1 % dozės su išmatomis.</w:t>
      </w:r>
    </w:p>
    <w:p w14:paraId="25CFE28F" w14:textId="77777777" w:rsidR="008D39B9" w:rsidRPr="008D39B9" w:rsidRDefault="008D39B9" w:rsidP="008D39B9">
      <w:pPr>
        <w:spacing w:after="0" w:line="240" w:lineRule="auto"/>
        <w:rPr>
          <w:rFonts w:ascii="Times New Roman" w:eastAsia="Times New Roman" w:hAnsi="Times New Roman" w:cs="Times New Roman"/>
        </w:rPr>
      </w:pPr>
    </w:p>
    <w:p w14:paraId="33334A73"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dFdCTF farmakokinetika</w:t>
      </w:r>
    </w:p>
    <w:p w14:paraId="51BBEC5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Šio metabolito galima aptikti periferinio kraujo mononuklearuose. Toliau pateikta informacija apie šias ląsteles. Koncentracija ląstelės viduje didėja proporcingai per 30 min. suvartojamai 35</w:t>
      </w:r>
      <w:r w:rsidRPr="008D39B9">
        <w:rPr>
          <w:rFonts w:ascii="Times New Roman" w:eastAsia="Times New Roman" w:hAnsi="Times New Roman" w:cs="Times New Roman"/>
        </w:rPr>
        <w:noBreakHyphen/>
        <w:t>350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gemcitabino dozei, pusiausvyros apykaitos sąlygomis atsiranda 0,4</w:t>
      </w:r>
      <w:r w:rsidRPr="008D39B9">
        <w:rPr>
          <w:rFonts w:ascii="Times New Roman" w:eastAsia="Times New Roman" w:hAnsi="Times New Roman" w:cs="Times New Roman"/>
        </w:rPr>
        <w:noBreakHyphen/>
        <w:t xml:space="preserve">5 μg/ml koncentracija. Kai gemcitabino koncentracija plazmoje yra didesnė kaip 5 μg/ml, dFdCTF koncentracija daugiau nedidėja. Tai rodo, kad jo susidarymas ląstelėje yra įsotinamas. </w:t>
      </w:r>
    </w:p>
    <w:p w14:paraId="31669D89" w14:textId="77777777" w:rsidR="008D39B9" w:rsidRPr="008D39B9" w:rsidRDefault="008D39B9" w:rsidP="008D39B9">
      <w:pPr>
        <w:spacing w:after="0" w:line="240" w:lineRule="auto"/>
        <w:rPr>
          <w:rFonts w:ascii="Times New Roman" w:eastAsia="Times New Roman" w:hAnsi="Times New Roman" w:cs="Times New Roman"/>
        </w:rPr>
      </w:pPr>
    </w:p>
    <w:p w14:paraId="48B65D5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Galutinis pusinis eliminacijos periodas yra 0,7</w:t>
      </w:r>
      <w:r w:rsidRPr="008D39B9">
        <w:rPr>
          <w:rFonts w:ascii="Times New Roman" w:eastAsia="Times New Roman" w:hAnsi="Times New Roman" w:cs="Times New Roman"/>
        </w:rPr>
        <w:noBreakHyphen/>
        <w:t>12 val.</w:t>
      </w:r>
    </w:p>
    <w:p w14:paraId="1727EB3D" w14:textId="77777777" w:rsidR="008D39B9" w:rsidRPr="008D39B9" w:rsidRDefault="008D39B9" w:rsidP="008D39B9">
      <w:pPr>
        <w:spacing w:after="0" w:line="240" w:lineRule="auto"/>
        <w:rPr>
          <w:rFonts w:ascii="Times New Roman" w:eastAsia="Times New Roman" w:hAnsi="Times New Roman" w:cs="Times New Roman"/>
        </w:rPr>
      </w:pPr>
    </w:p>
    <w:p w14:paraId="717836B5"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dFdU farmakokinetika</w:t>
      </w:r>
    </w:p>
    <w:p w14:paraId="2BD7BCC2"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Didžiausia koncentracija plazmoje (praėjus 3</w:t>
      </w:r>
      <w:r w:rsidRPr="008D39B9">
        <w:rPr>
          <w:rFonts w:ascii="Times New Roman" w:eastAsia="Times New Roman" w:hAnsi="Times New Roman" w:cs="Times New Roman"/>
        </w:rPr>
        <w:noBreakHyphen/>
        <w:t>15 min. po 1000 mg/m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dozės 30 min. infuzijos) yra 28</w:t>
      </w:r>
      <w:r w:rsidRPr="008D39B9">
        <w:rPr>
          <w:rFonts w:ascii="Times New Roman" w:eastAsia="Times New Roman" w:hAnsi="Times New Roman" w:cs="Times New Roman"/>
        </w:rPr>
        <w:noBreakHyphen/>
        <w:t>52 mikrogramai/ml. Vartojant vaistinį preparatą vieną kartą per savaitę, mažiausia koncentracija būna 0,07</w:t>
      </w:r>
      <w:r w:rsidRPr="008D39B9">
        <w:rPr>
          <w:rFonts w:ascii="Times New Roman" w:eastAsia="Times New Roman" w:hAnsi="Times New Roman" w:cs="Times New Roman"/>
        </w:rPr>
        <w:noBreakHyphen/>
        <w:t>1,12 mikrogramai/ml ir vaistinio preparato kaupimosi požymių nebūna. Koncentracijos priklausomybės nuo laiko kreivė yra trifazė, vidutinis galutinės fazės pusinės eliminacijos periodas trunka 65 val. (ribos 33</w:t>
      </w:r>
      <w:r w:rsidRPr="008D39B9">
        <w:rPr>
          <w:rFonts w:ascii="Times New Roman" w:eastAsia="Times New Roman" w:hAnsi="Times New Roman" w:cs="Times New Roman"/>
        </w:rPr>
        <w:noBreakHyphen/>
        <w:t>84 val.).</w:t>
      </w:r>
    </w:p>
    <w:p w14:paraId="0E7133D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91</w:t>
      </w:r>
      <w:r w:rsidRPr="008D39B9">
        <w:rPr>
          <w:rFonts w:ascii="Times New Roman" w:eastAsia="Times New Roman" w:hAnsi="Times New Roman" w:cs="Times New Roman"/>
        </w:rPr>
        <w:noBreakHyphen/>
        <w:t>98 % gemcitabino dozės dalis virsta dFdU.</w:t>
      </w:r>
    </w:p>
    <w:p w14:paraId="27DDD4D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Vidutinis centrinis pasiskirstymo tūris – 18 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(11</w:t>
      </w:r>
      <w:r w:rsidRPr="008D39B9">
        <w:rPr>
          <w:rFonts w:ascii="Times New Roman" w:eastAsia="Times New Roman" w:hAnsi="Times New Roman" w:cs="Times New Roman"/>
        </w:rPr>
        <w:noBreakHyphen/>
        <w:t>22 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w:t>
      </w:r>
    </w:p>
    <w:p w14:paraId="043BC00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Vidutinis pasiskirstymo tūris pusiausvyros apykaitos sąlygomis (V</w:t>
      </w:r>
      <w:r w:rsidRPr="008D39B9">
        <w:rPr>
          <w:rFonts w:ascii="Times New Roman" w:eastAsia="Times New Roman" w:hAnsi="Times New Roman" w:cs="Times New Roman"/>
          <w:vertAlign w:val="subscript"/>
        </w:rPr>
        <w:t>ss</w:t>
      </w:r>
      <w:r w:rsidRPr="008D39B9">
        <w:rPr>
          <w:rFonts w:ascii="Times New Roman" w:eastAsia="Times New Roman" w:hAnsi="Times New Roman" w:cs="Times New Roman"/>
        </w:rPr>
        <w:t>) yra 150 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(96</w:t>
      </w:r>
      <w:r w:rsidRPr="008D39B9">
        <w:rPr>
          <w:rFonts w:ascii="Times New Roman" w:eastAsia="Times New Roman" w:hAnsi="Times New Roman" w:cs="Times New Roman"/>
        </w:rPr>
        <w:noBreakHyphen/>
        <w:t>228 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w:t>
      </w:r>
    </w:p>
    <w:p w14:paraId="0342D10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Daug vaistinio preparato pasiskirsto audiniuose.</w:t>
      </w:r>
    </w:p>
    <w:p w14:paraId="355965B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Vidutinis tariamas klirensas iš organizmo yra 2,5 l/val./m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 xml:space="preserve"> kūno paviršiaus ploto (1</w:t>
      </w:r>
      <w:r w:rsidRPr="008D39B9">
        <w:rPr>
          <w:rFonts w:ascii="Times New Roman" w:eastAsia="Times New Roman" w:hAnsi="Times New Roman" w:cs="Times New Roman"/>
        </w:rPr>
        <w:noBreakHyphen/>
        <w:t>4 l/val./m</w:t>
      </w:r>
      <w:r w:rsidRPr="008D39B9">
        <w:rPr>
          <w:rFonts w:ascii="Times New Roman" w:eastAsia="Times New Roman" w:hAnsi="Times New Roman" w:cs="Times New Roman"/>
          <w:vertAlign w:val="superscript"/>
        </w:rPr>
        <w:t>2</w:t>
      </w:r>
      <w:r w:rsidRPr="008D39B9">
        <w:rPr>
          <w:rFonts w:ascii="Times New Roman" w:eastAsia="Times New Roman" w:hAnsi="Times New Roman" w:cs="Times New Roman"/>
        </w:rPr>
        <w:t>).</w:t>
      </w:r>
    </w:p>
    <w:p w14:paraId="419EE59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Visa dozė šalinama su šlapimu.</w:t>
      </w:r>
    </w:p>
    <w:p w14:paraId="07DB65E5" w14:textId="77777777" w:rsidR="008D39B9" w:rsidRPr="008D39B9" w:rsidRDefault="008D39B9" w:rsidP="008D39B9">
      <w:pPr>
        <w:spacing w:after="0" w:line="240" w:lineRule="auto"/>
        <w:rPr>
          <w:rFonts w:ascii="Times New Roman" w:eastAsia="Times New Roman" w:hAnsi="Times New Roman" w:cs="Times New Roman"/>
        </w:rPr>
      </w:pPr>
    </w:p>
    <w:p w14:paraId="06E0BBF7"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Kombinuotas gydymas gemcitabinu ir paklitakseliu</w:t>
      </w:r>
    </w:p>
    <w:p w14:paraId="7697A7E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Taikant kombinuotą gydymą, nei gemcitabino, nei paklitakselio farmakokinetika nepakinta.</w:t>
      </w:r>
    </w:p>
    <w:p w14:paraId="33122DF4" w14:textId="77777777" w:rsidR="008D39B9" w:rsidRPr="008D39B9" w:rsidRDefault="008D39B9" w:rsidP="008D39B9">
      <w:pPr>
        <w:spacing w:after="0" w:line="240" w:lineRule="auto"/>
        <w:rPr>
          <w:rFonts w:ascii="Times New Roman" w:eastAsia="Times New Roman" w:hAnsi="Times New Roman" w:cs="Times New Roman"/>
        </w:rPr>
      </w:pPr>
    </w:p>
    <w:p w14:paraId="5B79B10C" w14:textId="77777777" w:rsidR="008D39B9" w:rsidRPr="008D39B9" w:rsidRDefault="008D39B9" w:rsidP="008D39B9">
      <w:pPr>
        <w:keepNext/>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Kombinuotas gydymas gemcitabinu kartu su karboplatina</w:t>
      </w:r>
    </w:p>
    <w:p w14:paraId="6689F72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Taikant kombinuotą gydymą kartu su karboplatina, gemcitabino farmakokinetika nepakinta.</w:t>
      </w:r>
    </w:p>
    <w:p w14:paraId="55DC1658" w14:textId="77777777" w:rsidR="008D39B9" w:rsidRPr="008D39B9" w:rsidRDefault="008D39B9" w:rsidP="008D39B9">
      <w:pPr>
        <w:spacing w:after="0" w:line="240" w:lineRule="auto"/>
        <w:rPr>
          <w:rFonts w:ascii="Times New Roman" w:eastAsia="Times New Roman" w:hAnsi="Times New Roman" w:cs="Times New Roman"/>
        </w:rPr>
      </w:pPr>
    </w:p>
    <w:p w14:paraId="7752131E" w14:textId="77777777" w:rsidR="008D39B9" w:rsidRPr="008D39B9" w:rsidRDefault="008D39B9" w:rsidP="008D39B9">
      <w:pPr>
        <w:keepNext/>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Inkstų funkcijos sutrikimas</w:t>
      </w:r>
    </w:p>
    <w:p w14:paraId="22B46E5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Lengvas ar vidutinio sunkumo inkstų nepakankamumas (GFG nuo 30 ml/min. iki 80 ml/min.) pastovios reikšmingos įtakos gemcitabino farmakokinetikai neturėjo.</w:t>
      </w:r>
    </w:p>
    <w:p w14:paraId="7EF9F6F6" w14:textId="77777777" w:rsidR="008D39B9" w:rsidRPr="008D39B9" w:rsidRDefault="008D39B9" w:rsidP="008D39B9">
      <w:pPr>
        <w:spacing w:after="0" w:line="240" w:lineRule="auto"/>
        <w:rPr>
          <w:rFonts w:ascii="Times New Roman" w:eastAsia="Times New Roman" w:hAnsi="Times New Roman" w:cs="Times New Roman"/>
        </w:rPr>
      </w:pPr>
    </w:p>
    <w:p w14:paraId="56844921"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40" w:name="_Toc129243114"/>
      <w:bookmarkStart w:id="41" w:name="_Toc129243239"/>
      <w:r w:rsidRPr="008D39B9">
        <w:rPr>
          <w:rFonts w:ascii="Times New Roman" w:eastAsia="Times New Roman" w:hAnsi="Times New Roman" w:cs="Times New Roman"/>
          <w:b/>
        </w:rPr>
        <w:t>5.3</w:t>
      </w:r>
      <w:r w:rsidRPr="008D39B9">
        <w:rPr>
          <w:rFonts w:ascii="Times New Roman" w:eastAsia="Times New Roman" w:hAnsi="Times New Roman" w:cs="Times New Roman"/>
          <w:b/>
        </w:rPr>
        <w:tab/>
        <w:t>Ikiklinikinių saugumo tyrimų duomenys</w:t>
      </w:r>
      <w:bookmarkEnd w:id="40"/>
      <w:bookmarkEnd w:id="41"/>
    </w:p>
    <w:p w14:paraId="2BF66A4E" w14:textId="77777777" w:rsidR="008D39B9" w:rsidRPr="008D39B9" w:rsidRDefault="008D39B9" w:rsidP="008D39B9">
      <w:pPr>
        <w:spacing w:after="0" w:line="240" w:lineRule="auto"/>
        <w:rPr>
          <w:rFonts w:ascii="Times New Roman" w:eastAsia="Times New Roman" w:hAnsi="Times New Roman" w:cs="Times New Roman"/>
        </w:rPr>
      </w:pPr>
    </w:p>
    <w:p w14:paraId="2758FAB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Iki 6 mėnesių trukusių kartotinių dozių tyrimų su pelėmis ir šunimis duomenimis, svarbiausias nustatytas poveikis buvo grįžtamas, nuo gydymo plano ir dozės priklausomas hemopoezės slopinimas.</w:t>
      </w:r>
    </w:p>
    <w:p w14:paraId="1B972A28" w14:textId="77777777" w:rsidR="008D39B9" w:rsidRPr="008D39B9" w:rsidRDefault="008D39B9" w:rsidP="008D39B9">
      <w:pPr>
        <w:spacing w:after="0" w:line="240" w:lineRule="auto"/>
        <w:rPr>
          <w:rFonts w:ascii="Times New Roman" w:eastAsia="Times New Roman" w:hAnsi="Times New Roman" w:cs="Times New Roman"/>
        </w:rPr>
      </w:pPr>
    </w:p>
    <w:p w14:paraId="1138F4A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Mutacijų tyrimai </w:t>
      </w:r>
      <w:r w:rsidRPr="008D39B9">
        <w:rPr>
          <w:rFonts w:ascii="Times New Roman" w:eastAsia="Times New Roman" w:hAnsi="Times New Roman" w:cs="Times New Roman"/>
          <w:i/>
        </w:rPr>
        <w:t>in vitro</w:t>
      </w:r>
      <w:r w:rsidRPr="008D39B9">
        <w:rPr>
          <w:rFonts w:ascii="Times New Roman" w:eastAsia="Times New Roman" w:hAnsi="Times New Roman" w:cs="Times New Roman"/>
        </w:rPr>
        <w:t xml:space="preserve"> ir kaulų čiulpų mikrobranduolių mėginiai </w:t>
      </w:r>
      <w:r w:rsidRPr="008D39B9">
        <w:rPr>
          <w:rFonts w:ascii="Times New Roman" w:eastAsia="Times New Roman" w:hAnsi="Times New Roman" w:cs="Times New Roman"/>
          <w:i/>
        </w:rPr>
        <w:t>in vivo</w:t>
      </w:r>
      <w:r w:rsidRPr="008D39B9">
        <w:rPr>
          <w:rFonts w:ascii="Times New Roman" w:eastAsia="Times New Roman" w:hAnsi="Times New Roman" w:cs="Times New Roman"/>
        </w:rPr>
        <w:t xml:space="preserve"> parodė mutageninį gemcitabino poveikį. Ilgalaikių gemcitabino galimo kancerogeninio poveikio tyrimų su gyvūnais neatlikta.</w:t>
      </w:r>
    </w:p>
    <w:p w14:paraId="510FA13C" w14:textId="77777777" w:rsidR="008D39B9" w:rsidRPr="008D39B9" w:rsidRDefault="008D39B9" w:rsidP="008D39B9">
      <w:pPr>
        <w:spacing w:after="0" w:line="240" w:lineRule="auto"/>
        <w:rPr>
          <w:rFonts w:ascii="Times New Roman" w:eastAsia="Times New Roman" w:hAnsi="Times New Roman" w:cs="Times New Roman"/>
        </w:rPr>
      </w:pPr>
    </w:p>
    <w:p w14:paraId="5FA9557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Vaisingumo tyrimų duomenimis, gemcitabinas sukėlė grįžtamą hipospermatogenezę pelių patinams. Poveikio patelių vislumui nenustatyta.</w:t>
      </w:r>
    </w:p>
    <w:p w14:paraId="7E406176" w14:textId="77777777" w:rsidR="008D39B9" w:rsidRPr="008D39B9" w:rsidRDefault="008D39B9" w:rsidP="008D39B9">
      <w:pPr>
        <w:spacing w:after="0" w:line="240" w:lineRule="auto"/>
        <w:rPr>
          <w:rFonts w:ascii="Times New Roman" w:eastAsia="Times New Roman" w:hAnsi="Times New Roman" w:cs="Times New Roman"/>
        </w:rPr>
      </w:pPr>
    </w:p>
    <w:p w14:paraId="06E7E4A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Eksperimentiniai tyrimai su gyvūnais parodė toksinį poveikį reprodukcijai, t. y. apsigimimus ir kitokį poveikį embriono ar vaisiaus vystymuisi, veisimosi bei perinatalinio ir postnatalinio vystymosi eigai.</w:t>
      </w:r>
    </w:p>
    <w:p w14:paraId="093BAD05" w14:textId="77777777" w:rsidR="008D39B9" w:rsidRPr="008D39B9" w:rsidRDefault="008D39B9" w:rsidP="008D39B9">
      <w:pPr>
        <w:spacing w:after="0" w:line="240" w:lineRule="auto"/>
        <w:rPr>
          <w:rFonts w:ascii="Times New Roman" w:eastAsia="Times New Roman" w:hAnsi="Times New Roman" w:cs="Times New Roman"/>
        </w:rPr>
      </w:pPr>
    </w:p>
    <w:p w14:paraId="51693DD5" w14:textId="77777777" w:rsidR="008D39B9" w:rsidRPr="008D39B9" w:rsidRDefault="008D39B9" w:rsidP="008D39B9">
      <w:pPr>
        <w:spacing w:after="0" w:line="240" w:lineRule="auto"/>
        <w:rPr>
          <w:rFonts w:ascii="Times New Roman" w:eastAsia="Times New Roman" w:hAnsi="Times New Roman" w:cs="Times New Roman"/>
        </w:rPr>
      </w:pPr>
    </w:p>
    <w:p w14:paraId="4D75E3E1"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42" w:name="_Toc129243115"/>
      <w:bookmarkStart w:id="43" w:name="_Toc129243240"/>
      <w:r w:rsidRPr="008D39B9">
        <w:rPr>
          <w:rFonts w:ascii="Times New Roman" w:eastAsia="Times New Roman" w:hAnsi="Times New Roman" w:cs="Times New Roman"/>
          <w:b/>
        </w:rPr>
        <w:t>6.</w:t>
      </w:r>
      <w:r w:rsidRPr="008D39B9">
        <w:rPr>
          <w:rFonts w:ascii="Times New Roman" w:eastAsia="Times New Roman" w:hAnsi="Times New Roman" w:cs="Times New Roman"/>
          <w:b/>
        </w:rPr>
        <w:tab/>
        <w:t>FARMACINĖ INFORMACIJA</w:t>
      </w:r>
      <w:bookmarkEnd w:id="42"/>
      <w:bookmarkEnd w:id="43"/>
    </w:p>
    <w:p w14:paraId="3EB3FDDD" w14:textId="77777777" w:rsidR="008D39B9" w:rsidRPr="008D39B9" w:rsidRDefault="008D39B9" w:rsidP="008D39B9">
      <w:pPr>
        <w:spacing w:after="0" w:line="240" w:lineRule="auto"/>
        <w:rPr>
          <w:rFonts w:ascii="Times New Roman" w:eastAsia="Times New Roman" w:hAnsi="Times New Roman" w:cs="Times New Roman"/>
        </w:rPr>
      </w:pPr>
    </w:p>
    <w:p w14:paraId="1A1ED9EF"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44" w:name="_Toc129243116"/>
      <w:bookmarkStart w:id="45" w:name="_Toc129243241"/>
      <w:r w:rsidRPr="008D39B9">
        <w:rPr>
          <w:rFonts w:ascii="Times New Roman" w:eastAsia="Times New Roman" w:hAnsi="Times New Roman" w:cs="Times New Roman"/>
          <w:b/>
        </w:rPr>
        <w:t>6.1</w:t>
      </w:r>
      <w:r w:rsidRPr="008D39B9">
        <w:rPr>
          <w:rFonts w:ascii="Times New Roman" w:eastAsia="Times New Roman" w:hAnsi="Times New Roman" w:cs="Times New Roman"/>
          <w:b/>
        </w:rPr>
        <w:tab/>
        <w:t>Pagalbinių medžiagų sąrašas</w:t>
      </w:r>
      <w:bookmarkEnd w:id="44"/>
      <w:bookmarkEnd w:id="45"/>
    </w:p>
    <w:p w14:paraId="2C9B66B7" w14:textId="77777777" w:rsidR="008D39B9" w:rsidRPr="008D39B9" w:rsidRDefault="008D39B9" w:rsidP="008D39B9">
      <w:pPr>
        <w:spacing w:after="0" w:line="240" w:lineRule="auto"/>
        <w:rPr>
          <w:rFonts w:ascii="Times New Roman" w:eastAsia="Times New Roman" w:hAnsi="Times New Roman" w:cs="Times New Roman"/>
          <w:b/>
          <w:i/>
        </w:rPr>
      </w:pPr>
    </w:p>
    <w:p w14:paraId="60C0397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Manitolis (E 421)</w:t>
      </w:r>
    </w:p>
    <w:p w14:paraId="496A8DC2"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Natrio acetatas (E 262)</w:t>
      </w:r>
    </w:p>
    <w:p w14:paraId="17CD366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Vandenilio chlorido rūgštis (E 507) (pH korekcijai)</w:t>
      </w:r>
    </w:p>
    <w:p w14:paraId="36ACC89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Natrio hidroksidas (E 524) (pH korekcijai)</w:t>
      </w:r>
    </w:p>
    <w:p w14:paraId="1D98F58C" w14:textId="77777777" w:rsidR="008D39B9" w:rsidRPr="008D39B9" w:rsidRDefault="008D39B9" w:rsidP="008D39B9">
      <w:pPr>
        <w:spacing w:after="0" w:line="240" w:lineRule="auto"/>
        <w:rPr>
          <w:rFonts w:ascii="Times New Roman" w:eastAsia="Times New Roman" w:hAnsi="Times New Roman" w:cs="Times New Roman"/>
        </w:rPr>
      </w:pPr>
    </w:p>
    <w:p w14:paraId="1010AC6B"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46" w:name="_Toc129243117"/>
      <w:bookmarkStart w:id="47" w:name="_Toc129243242"/>
      <w:r w:rsidRPr="008D39B9">
        <w:rPr>
          <w:rFonts w:ascii="Times New Roman" w:eastAsia="Times New Roman" w:hAnsi="Times New Roman" w:cs="Times New Roman"/>
          <w:b/>
        </w:rPr>
        <w:t>6.2</w:t>
      </w:r>
      <w:r w:rsidRPr="008D39B9">
        <w:rPr>
          <w:rFonts w:ascii="Times New Roman" w:eastAsia="Times New Roman" w:hAnsi="Times New Roman" w:cs="Times New Roman"/>
          <w:b/>
        </w:rPr>
        <w:tab/>
        <w:t>Nesuderinamumas</w:t>
      </w:r>
      <w:bookmarkEnd w:id="46"/>
      <w:bookmarkEnd w:id="47"/>
    </w:p>
    <w:p w14:paraId="6AB32CF5" w14:textId="77777777" w:rsidR="008D39B9" w:rsidRPr="008D39B9" w:rsidRDefault="008D39B9" w:rsidP="008D39B9">
      <w:pPr>
        <w:spacing w:after="0" w:line="240" w:lineRule="auto"/>
        <w:rPr>
          <w:rFonts w:ascii="Times New Roman" w:eastAsia="Times New Roman" w:hAnsi="Times New Roman" w:cs="Times New Roman"/>
        </w:rPr>
      </w:pPr>
    </w:p>
    <w:p w14:paraId="76D093A9" w14:textId="54FD5B25"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Šio vaistinio preparato negalima maišyti su kitais, išskyrus </w:t>
      </w:r>
      <w:r w:rsidR="0007380F">
        <w:rPr>
          <w:rFonts w:ascii="Times New Roman" w:eastAsia="Times New Roman" w:hAnsi="Times New Roman" w:cs="Times New Roman"/>
        </w:rPr>
        <w:t>nurodytus</w:t>
      </w:r>
      <w:r w:rsidR="0007380F" w:rsidRPr="008D39B9">
        <w:rPr>
          <w:rFonts w:ascii="Times New Roman" w:eastAsia="Times New Roman" w:hAnsi="Times New Roman" w:cs="Times New Roman"/>
        </w:rPr>
        <w:t xml:space="preserve"> </w:t>
      </w:r>
      <w:r w:rsidRPr="008D39B9">
        <w:rPr>
          <w:rFonts w:ascii="Times New Roman" w:eastAsia="Times New Roman" w:hAnsi="Times New Roman" w:cs="Times New Roman"/>
        </w:rPr>
        <w:t>6.6 skyriuje.</w:t>
      </w:r>
    </w:p>
    <w:p w14:paraId="3ABDA05F" w14:textId="77777777" w:rsidR="008D39B9" w:rsidRPr="008D39B9" w:rsidRDefault="008D39B9" w:rsidP="008D39B9">
      <w:pPr>
        <w:spacing w:after="0" w:line="240" w:lineRule="auto"/>
        <w:rPr>
          <w:rFonts w:ascii="Times New Roman" w:eastAsia="Times New Roman" w:hAnsi="Times New Roman" w:cs="Times New Roman"/>
        </w:rPr>
      </w:pPr>
    </w:p>
    <w:p w14:paraId="17BE3E98"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48" w:name="_Toc129243118"/>
      <w:bookmarkStart w:id="49" w:name="_Toc129243243"/>
      <w:r w:rsidRPr="008D39B9">
        <w:rPr>
          <w:rFonts w:ascii="Times New Roman" w:eastAsia="Times New Roman" w:hAnsi="Times New Roman" w:cs="Times New Roman"/>
          <w:b/>
        </w:rPr>
        <w:t>6.3</w:t>
      </w:r>
      <w:r w:rsidRPr="008D39B9">
        <w:rPr>
          <w:rFonts w:ascii="Times New Roman" w:eastAsia="Times New Roman" w:hAnsi="Times New Roman" w:cs="Times New Roman"/>
          <w:b/>
        </w:rPr>
        <w:tab/>
        <w:t>Tinkamumo laikas</w:t>
      </w:r>
      <w:bookmarkEnd w:id="48"/>
      <w:bookmarkEnd w:id="49"/>
    </w:p>
    <w:p w14:paraId="78741E23" w14:textId="77777777" w:rsidR="008D39B9" w:rsidRPr="008D39B9" w:rsidRDefault="008D39B9" w:rsidP="008D39B9">
      <w:pPr>
        <w:spacing w:after="0" w:line="240" w:lineRule="auto"/>
        <w:rPr>
          <w:rFonts w:ascii="Times New Roman" w:eastAsia="Times New Roman" w:hAnsi="Times New Roman" w:cs="Times New Roman"/>
        </w:rPr>
      </w:pPr>
    </w:p>
    <w:p w14:paraId="19B52B83"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Supakuotas pardavimui</w:t>
      </w:r>
    </w:p>
    <w:p w14:paraId="565311BC" w14:textId="36787C00" w:rsidR="008D39B9" w:rsidRPr="008D39B9" w:rsidRDefault="00C14895" w:rsidP="008D39B9">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008D39B9" w:rsidRPr="008D39B9">
        <w:rPr>
          <w:rFonts w:ascii="Times New Roman" w:eastAsia="Times New Roman" w:hAnsi="Times New Roman" w:cs="Times New Roman"/>
        </w:rPr>
        <w:t xml:space="preserve"> metai.</w:t>
      </w:r>
    </w:p>
    <w:p w14:paraId="4BDC4EA2" w14:textId="77777777" w:rsidR="008D39B9" w:rsidRPr="008D39B9" w:rsidRDefault="008D39B9" w:rsidP="008D39B9">
      <w:pPr>
        <w:spacing w:after="0" w:line="240" w:lineRule="auto"/>
        <w:rPr>
          <w:rFonts w:ascii="Times New Roman" w:eastAsia="Times New Roman" w:hAnsi="Times New Roman" w:cs="Times New Roman"/>
        </w:rPr>
      </w:pPr>
    </w:p>
    <w:p w14:paraId="5DC187E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u w:val="single"/>
        </w:rPr>
        <w:t>Paruoštas tirpalas</w:t>
      </w:r>
    </w:p>
    <w:p w14:paraId="6488583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Paruošto tirpalo cheminės ir fizinės savybės 25 ºC temperatūroje išlieka stabilios 21 parą. Mikrobiologiniu požiūriu, paruoštą tirpalą reikia vartoti nedelsiant. Jeigu paruoštas tirpalas iš karto nevartojamas, už laikymo laiką ir sąlygas prieš vartojimą atsako vartotojas. Paprastai paruoštą tirpalą galima laikyti ne ilgiau kaip 24 val. kambario temperatūroje, išskyrus atvejus, kai tirpalas ruošiamas (milteliai tirpinami ir, jeigu reikia, tirpalas papildomai praskiedžiamas), kontroliuojamomis patvirtintomis aseptinėmis sąlygomis.</w:t>
      </w:r>
    </w:p>
    <w:p w14:paraId="5DAD8DB3" w14:textId="77777777" w:rsidR="008D39B9" w:rsidRPr="008D39B9" w:rsidRDefault="008D39B9" w:rsidP="008D39B9">
      <w:pPr>
        <w:spacing w:after="0" w:line="240" w:lineRule="auto"/>
        <w:rPr>
          <w:rFonts w:ascii="Times New Roman" w:eastAsia="Times New Roman" w:hAnsi="Times New Roman" w:cs="Times New Roman"/>
        </w:rPr>
      </w:pPr>
    </w:p>
    <w:p w14:paraId="6621E3B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Paruošto gemcitabino tirpalo negalima šaldyti, nes gali iškristi nuosėdos.</w:t>
      </w:r>
    </w:p>
    <w:p w14:paraId="3D28EB12" w14:textId="77777777" w:rsidR="008D39B9" w:rsidRPr="008D39B9" w:rsidRDefault="008D39B9" w:rsidP="008D39B9">
      <w:pPr>
        <w:spacing w:after="0" w:line="240" w:lineRule="auto"/>
        <w:rPr>
          <w:rFonts w:ascii="Times New Roman" w:eastAsia="Times New Roman" w:hAnsi="Times New Roman" w:cs="Times New Roman"/>
        </w:rPr>
      </w:pPr>
    </w:p>
    <w:p w14:paraId="65CEEF59" w14:textId="77777777" w:rsidR="008D39B9" w:rsidRPr="008D39B9" w:rsidRDefault="008D39B9" w:rsidP="008D39B9">
      <w:pPr>
        <w:keepNext/>
        <w:spacing w:after="0" w:line="240" w:lineRule="auto"/>
        <w:ind w:left="540" w:hanging="540"/>
        <w:rPr>
          <w:rFonts w:ascii="Times New Roman" w:eastAsia="Times New Roman" w:hAnsi="Times New Roman" w:cs="Times New Roman"/>
          <w:b/>
        </w:rPr>
      </w:pPr>
      <w:bookmarkStart w:id="50" w:name="_Toc129243119"/>
      <w:bookmarkStart w:id="51" w:name="_Toc129243244"/>
      <w:r w:rsidRPr="008D39B9">
        <w:rPr>
          <w:rFonts w:ascii="Times New Roman" w:eastAsia="Times New Roman" w:hAnsi="Times New Roman" w:cs="Times New Roman"/>
          <w:b/>
        </w:rPr>
        <w:t>6.4</w:t>
      </w:r>
      <w:r w:rsidRPr="008D39B9">
        <w:rPr>
          <w:rFonts w:ascii="Times New Roman" w:eastAsia="Times New Roman" w:hAnsi="Times New Roman" w:cs="Times New Roman"/>
          <w:b/>
        </w:rPr>
        <w:tab/>
        <w:t>Specialios laikymo sąlygos</w:t>
      </w:r>
      <w:bookmarkEnd w:id="50"/>
      <w:bookmarkEnd w:id="51"/>
    </w:p>
    <w:p w14:paraId="4EC1130E" w14:textId="77777777" w:rsidR="008D39B9" w:rsidRPr="008D39B9" w:rsidRDefault="008D39B9" w:rsidP="008D39B9">
      <w:pPr>
        <w:keepNext/>
        <w:spacing w:after="0" w:line="240" w:lineRule="auto"/>
        <w:ind w:left="540" w:hanging="540"/>
        <w:rPr>
          <w:rFonts w:ascii="Times New Roman" w:eastAsia="Times New Roman" w:hAnsi="Times New Roman" w:cs="Times New Roman"/>
        </w:rPr>
      </w:pPr>
    </w:p>
    <w:p w14:paraId="6004E53D"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Supakuotas pardavimui</w:t>
      </w:r>
    </w:p>
    <w:p w14:paraId="36DB373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Šiam vaistiniam preparatui specialių laikymo sąlygų nereikia.</w:t>
      </w:r>
    </w:p>
    <w:p w14:paraId="12E31673" w14:textId="77777777" w:rsidR="008D39B9" w:rsidRPr="008D39B9" w:rsidRDefault="008D39B9" w:rsidP="008D39B9">
      <w:pPr>
        <w:spacing w:after="0" w:line="240" w:lineRule="auto"/>
        <w:rPr>
          <w:rFonts w:ascii="Times New Roman" w:eastAsia="Times New Roman" w:hAnsi="Times New Roman" w:cs="Times New Roman"/>
        </w:rPr>
      </w:pPr>
    </w:p>
    <w:p w14:paraId="2CE0F3D9"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Paruoštas tirpalas</w:t>
      </w:r>
    </w:p>
    <w:p w14:paraId="4CF79CE7" w14:textId="5A04C720"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Paruošto vaistinio preparato laikymo sąlygos </w:t>
      </w:r>
      <w:r w:rsidR="0007380F">
        <w:rPr>
          <w:rFonts w:ascii="Times New Roman" w:eastAsia="Times New Roman" w:hAnsi="Times New Roman" w:cs="Times New Roman"/>
        </w:rPr>
        <w:t>pateikiamos</w:t>
      </w:r>
      <w:r w:rsidR="0007380F" w:rsidRPr="008D39B9">
        <w:rPr>
          <w:rFonts w:ascii="Times New Roman" w:eastAsia="Times New Roman" w:hAnsi="Times New Roman" w:cs="Times New Roman"/>
        </w:rPr>
        <w:t xml:space="preserve"> </w:t>
      </w:r>
      <w:r w:rsidRPr="008D39B9">
        <w:rPr>
          <w:rFonts w:ascii="Times New Roman" w:eastAsia="Times New Roman" w:hAnsi="Times New Roman" w:cs="Times New Roman"/>
        </w:rPr>
        <w:t>6.3 skyriuje.</w:t>
      </w:r>
    </w:p>
    <w:p w14:paraId="524B3849" w14:textId="77777777" w:rsidR="008D39B9" w:rsidRPr="008D39B9" w:rsidRDefault="008D39B9" w:rsidP="008D39B9">
      <w:pPr>
        <w:spacing w:after="0" w:line="240" w:lineRule="auto"/>
        <w:rPr>
          <w:rFonts w:ascii="Times New Roman" w:eastAsia="Times New Roman" w:hAnsi="Times New Roman" w:cs="Times New Roman"/>
        </w:rPr>
      </w:pPr>
    </w:p>
    <w:p w14:paraId="2ABB37B7" w14:textId="04580287" w:rsidR="008D39B9" w:rsidRPr="008D39B9" w:rsidRDefault="008D39B9" w:rsidP="008D39B9">
      <w:pPr>
        <w:spacing w:after="0" w:line="240" w:lineRule="auto"/>
        <w:ind w:left="540" w:hanging="540"/>
        <w:rPr>
          <w:rFonts w:ascii="Times New Roman" w:eastAsia="Times New Roman" w:hAnsi="Times New Roman" w:cs="Times New Roman"/>
          <w:b/>
        </w:rPr>
      </w:pPr>
      <w:bookmarkStart w:id="52" w:name="_Toc129243120"/>
      <w:bookmarkStart w:id="53" w:name="_Toc129243245"/>
      <w:r w:rsidRPr="008D39B9">
        <w:rPr>
          <w:rFonts w:ascii="Times New Roman" w:eastAsia="Times New Roman" w:hAnsi="Times New Roman" w:cs="Times New Roman"/>
          <w:b/>
        </w:rPr>
        <w:t>6.5</w:t>
      </w:r>
      <w:r w:rsidRPr="008D39B9">
        <w:rPr>
          <w:rFonts w:ascii="Times New Roman" w:eastAsia="Times New Roman" w:hAnsi="Times New Roman" w:cs="Times New Roman"/>
          <w:b/>
        </w:rPr>
        <w:tab/>
      </w:r>
      <w:r w:rsidR="00251A1C">
        <w:rPr>
          <w:rFonts w:ascii="Times New Roman" w:eastAsia="Times New Roman" w:hAnsi="Times New Roman" w:cs="Times New Roman"/>
          <w:b/>
        </w:rPr>
        <w:t>Talpyklės pobūdis</w:t>
      </w:r>
      <w:r w:rsidR="00251A1C" w:rsidRPr="008D39B9">
        <w:rPr>
          <w:rFonts w:ascii="Times New Roman" w:eastAsia="Times New Roman" w:hAnsi="Times New Roman" w:cs="Times New Roman"/>
          <w:b/>
        </w:rPr>
        <w:t xml:space="preserve"> </w:t>
      </w:r>
      <w:r w:rsidRPr="008D39B9">
        <w:rPr>
          <w:rFonts w:ascii="Times New Roman" w:eastAsia="Times New Roman" w:hAnsi="Times New Roman" w:cs="Times New Roman"/>
          <w:b/>
        </w:rPr>
        <w:t>ir jos turinys</w:t>
      </w:r>
      <w:bookmarkEnd w:id="52"/>
      <w:bookmarkEnd w:id="53"/>
    </w:p>
    <w:p w14:paraId="6B55303C" w14:textId="77777777" w:rsidR="008D39B9" w:rsidRPr="008D39B9" w:rsidRDefault="008D39B9" w:rsidP="008D39B9">
      <w:pPr>
        <w:spacing w:after="0" w:line="240" w:lineRule="auto"/>
        <w:rPr>
          <w:rFonts w:ascii="Times New Roman" w:eastAsia="Times New Roman" w:hAnsi="Times New Roman" w:cs="Times New Roman"/>
        </w:rPr>
      </w:pPr>
    </w:p>
    <w:p w14:paraId="3E2855F3" w14:textId="3F6597BC" w:rsidR="008D39B9" w:rsidRPr="008D39B9" w:rsidRDefault="0007380F" w:rsidP="008D39B9">
      <w:pPr>
        <w:spacing w:after="0" w:line="240" w:lineRule="auto"/>
        <w:rPr>
          <w:rFonts w:ascii="Times New Roman" w:eastAsia="Times New Roman" w:hAnsi="Times New Roman" w:cs="Times New Roman"/>
        </w:rPr>
      </w:pPr>
      <w:bookmarkStart w:id="54" w:name="OLE_LINK4"/>
      <w:bookmarkStart w:id="55" w:name="OLE_LINK5"/>
      <w:r>
        <w:rPr>
          <w:rFonts w:ascii="Times New Roman" w:eastAsia="Times New Roman" w:hAnsi="Times New Roman" w:cs="Times New Roman"/>
        </w:rPr>
        <w:t xml:space="preserve">Vaistinis </w:t>
      </w:r>
      <w:r w:rsidRPr="008D39B9">
        <w:rPr>
          <w:rFonts w:ascii="Times New Roman" w:eastAsia="Times New Roman" w:hAnsi="Times New Roman" w:cs="Times New Roman"/>
        </w:rPr>
        <w:t xml:space="preserve">preparatas </w:t>
      </w:r>
      <w:r w:rsidR="008D39B9" w:rsidRPr="008D39B9">
        <w:rPr>
          <w:rFonts w:ascii="Times New Roman" w:eastAsia="Times New Roman" w:hAnsi="Times New Roman" w:cs="Times New Roman"/>
        </w:rPr>
        <w:t xml:space="preserve">tiekiamas 100 ml </w:t>
      </w:r>
      <w:r w:rsidR="008D39B9" w:rsidRPr="008D39B9">
        <w:rPr>
          <w:rFonts w:ascii="Times New Roman" w:eastAsia="Times New Roman" w:hAnsi="Times New Roman" w:cs="Times New Roman"/>
          <w:color w:val="000000"/>
        </w:rPr>
        <w:t>iš</w:t>
      </w:r>
      <w:r w:rsidR="008D39B9" w:rsidRPr="008D39B9">
        <w:rPr>
          <w:rFonts w:ascii="Times New Roman" w:eastAsia="Times New Roman" w:hAnsi="Times New Roman" w:cs="Times New Roman"/>
        </w:rPr>
        <w:t xml:space="preserve"> skaidraus I tipo stiklo</w:t>
      </w:r>
      <w:r w:rsidR="008D39B9" w:rsidRPr="008D39B9">
        <w:rPr>
          <w:rFonts w:ascii="Times New Roman" w:eastAsia="Times New Roman" w:hAnsi="Times New Roman" w:cs="Times New Roman"/>
          <w:b/>
          <w:color w:val="000000"/>
          <w:kern w:val="32"/>
          <w:lang w:eastAsia="lt-LT"/>
        </w:rPr>
        <w:t xml:space="preserve"> </w:t>
      </w:r>
      <w:r w:rsidR="008D39B9" w:rsidRPr="008D39B9">
        <w:rPr>
          <w:rFonts w:ascii="Times New Roman" w:eastAsia="Times New Roman" w:hAnsi="Times New Roman" w:cs="Times New Roman"/>
          <w:color w:val="000000"/>
          <w:kern w:val="32"/>
          <w:lang w:eastAsia="lt-LT"/>
        </w:rPr>
        <w:t>su</w:t>
      </w:r>
      <w:r w:rsidR="008D39B9" w:rsidRPr="008D39B9">
        <w:rPr>
          <w:rFonts w:ascii="Times New Roman" w:eastAsia="Times New Roman" w:hAnsi="Times New Roman" w:cs="Times New Roman"/>
          <w:color w:val="000000"/>
        </w:rPr>
        <w:t>formuotuose</w:t>
      </w:r>
      <w:r w:rsidR="008D39B9" w:rsidRPr="008D39B9">
        <w:rPr>
          <w:rFonts w:ascii="Times New Roman" w:eastAsia="Times New Roman" w:hAnsi="Times New Roman" w:cs="Times New Roman"/>
        </w:rPr>
        <w:t xml:space="preserve"> </w:t>
      </w:r>
      <w:r w:rsidR="00251A1C">
        <w:rPr>
          <w:rFonts w:ascii="Times New Roman" w:eastAsia="Times New Roman" w:hAnsi="Times New Roman" w:cs="Times New Roman"/>
        </w:rPr>
        <w:t>flakonuose</w:t>
      </w:r>
      <w:r w:rsidR="008D39B9" w:rsidRPr="008D39B9">
        <w:rPr>
          <w:rFonts w:ascii="Times New Roman" w:eastAsia="Times New Roman" w:hAnsi="Times New Roman" w:cs="Times New Roman"/>
        </w:rPr>
        <w:t xml:space="preserve">, kurie uždaryti </w:t>
      </w:r>
      <w:smartTag w:uri="urn:schemas-microsoft-com:office:smarttags" w:element="metricconverter">
        <w:smartTagPr>
          <w:attr w:name="ProductID" w:val="20 mm"/>
        </w:smartTagPr>
        <w:r w:rsidR="008D39B9" w:rsidRPr="008D39B9">
          <w:rPr>
            <w:rFonts w:ascii="Times New Roman" w:eastAsia="Times New Roman" w:hAnsi="Times New Roman" w:cs="Times New Roman"/>
          </w:rPr>
          <w:t>20 mm</w:t>
        </w:r>
      </w:smartTag>
      <w:r w:rsidR="008D39B9" w:rsidRPr="008D39B9">
        <w:rPr>
          <w:rFonts w:ascii="Times New Roman" w:eastAsia="Times New Roman" w:hAnsi="Times New Roman" w:cs="Times New Roman"/>
        </w:rPr>
        <w:t xml:space="preserve"> skersmens pilku bromobutilo gumos kamščiu ir užplombuoti </w:t>
      </w:r>
      <w:r w:rsidR="008D39B9" w:rsidRPr="008D39B9">
        <w:rPr>
          <w:rFonts w:ascii="Times New Roman" w:eastAsia="Times New Roman" w:hAnsi="Times New Roman" w:cs="Times New Roman"/>
          <w:color w:val="000000"/>
        </w:rPr>
        <w:t>violetine</w:t>
      </w:r>
      <w:r w:rsidR="008D39B9" w:rsidRPr="008D39B9">
        <w:rPr>
          <w:rFonts w:ascii="Times New Roman" w:eastAsia="Times New Roman" w:hAnsi="Times New Roman" w:cs="Times New Roman"/>
        </w:rPr>
        <w:t xml:space="preserve"> </w:t>
      </w:r>
      <w:smartTag w:uri="urn:schemas-microsoft-com:office:smarttags" w:element="metricconverter">
        <w:smartTagPr>
          <w:attr w:name="ProductID" w:val="20 mm"/>
        </w:smartTagPr>
        <w:r w:rsidR="008D39B9" w:rsidRPr="008D39B9">
          <w:rPr>
            <w:rFonts w:ascii="Times New Roman" w:eastAsia="Times New Roman" w:hAnsi="Times New Roman" w:cs="Times New Roman"/>
          </w:rPr>
          <w:t>20 mm</w:t>
        </w:r>
      </w:smartTag>
      <w:r w:rsidR="008D39B9" w:rsidRPr="008D39B9">
        <w:rPr>
          <w:rFonts w:ascii="Times New Roman" w:eastAsia="Times New Roman" w:hAnsi="Times New Roman" w:cs="Times New Roman"/>
        </w:rPr>
        <w:t xml:space="preserve"> skersmens aliuminio plomba.</w:t>
      </w:r>
    </w:p>
    <w:p w14:paraId="2C761156" w14:textId="77777777" w:rsidR="008D39B9" w:rsidRPr="008D39B9" w:rsidRDefault="008D39B9" w:rsidP="008D39B9">
      <w:pPr>
        <w:spacing w:after="0" w:line="240" w:lineRule="auto"/>
        <w:rPr>
          <w:rFonts w:ascii="Times New Roman" w:eastAsia="Times New Roman" w:hAnsi="Times New Roman" w:cs="Times New Roman"/>
        </w:rPr>
      </w:pPr>
    </w:p>
    <w:p w14:paraId="4883E3B6" w14:textId="377AE4F5"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Pakuotėje yra 1 </w:t>
      </w:r>
      <w:r w:rsidR="00251A1C">
        <w:rPr>
          <w:rFonts w:ascii="Times New Roman" w:eastAsia="Times New Roman" w:hAnsi="Times New Roman" w:cs="Times New Roman"/>
        </w:rPr>
        <w:t>flakonas</w:t>
      </w:r>
      <w:r w:rsidRPr="008D39B9">
        <w:rPr>
          <w:rFonts w:ascii="Times New Roman" w:eastAsia="Times New Roman" w:hAnsi="Times New Roman" w:cs="Times New Roman"/>
        </w:rPr>
        <w:t>.</w:t>
      </w:r>
    </w:p>
    <w:bookmarkEnd w:id="54"/>
    <w:bookmarkEnd w:id="55"/>
    <w:p w14:paraId="06C3A44C" w14:textId="77777777" w:rsidR="008D39B9" w:rsidRPr="008D39B9" w:rsidRDefault="008D39B9" w:rsidP="008D39B9">
      <w:pPr>
        <w:spacing w:after="0" w:line="240" w:lineRule="auto"/>
        <w:rPr>
          <w:rFonts w:ascii="Times New Roman" w:eastAsia="Times New Roman" w:hAnsi="Times New Roman" w:cs="Times New Roman"/>
        </w:rPr>
      </w:pPr>
    </w:p>
    <w:p w14:paraId="1A82AFA9"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56" w:name="_Toc129243121"/>
      <w:bookmarkStart w:id="57" w:name="_Toc129243246"/>
      <w:r w:rsidRPr="008D39B9">
        <w:rPr>
          <w:rFonts w:ascii="Times New Roman" w:eastAsia="Times New Roman" w:hAnsi="Times New Roman" w:cs="Times New Roman"/>
          <w:b/>
        </w:rPr>
        <w:t>6.6</w:t>
      </w:r>
      <w:r w:rsidRPr="008D39B9">
        <w:rPr>
          <w:rFonts w:ascii="Times New Roman" w:eastAsia="Times New Roman" w:hAnsi="Times New Roman" w:cs="Times New Roman"/>
          <w:b/>
        </w:rPr>
        <w:tab/>
        <w:t>Specialūs reikalavimai atliekoms tvarkyti ir vaistiniam preparatui ruošti</w:t>
      </w:r>
      <w:bookmarkEnd w:id="56"/>
      <w:bookmarkEnd w:id="57"/>
    </w:p>
    <w:p w14:paraId="229994C7" w14:textId="77777777" w:rsidR="008D39B9" w:rsidRPr="008D39B9" w:rsidRDefault="008D39B9" w:rsidP="008D39B9">
      <w:pPr>
        <w:spacing w:after="0" w:line="240" w:lineRule="auto"/>
        <w:rPr>
          <w:rFonts w:ascii="Times New Roman" w:eastAsia="Times New Roman" w:hAnsi="Times New Roman" w:cs="Times New Roman"/>
        </w:rPr>
      </w:pPr>
    </w:p>
    <w:p w14:paraId="78ED5A79"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Vaistinio preparato paruošimas</w:t>
      </w:r>
    </w:p>
    <w:p w14:paraId="44B4DF66"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14:paraId="69EB273D" w14:textId="77777777" w:rsidR="008D39B9" w:rsidRPr="008D39B9" w:rsidRDefault="008D39B9" w:rsidP="008D39B9">
      <w:pPr>
        <w:spacing w:after="0" w:line="240" w:lineRule="auto"/>
        <w:rPr>
          <w:rFonts w:ascii="Times New Roman" w:eastAsia="Times New Roman" w:hAnsi="Times New Roman" w:cs="Times New Roman"/>
        </w:rPr>
      </w:pPr>
    </w:p>
    <w:p w14:paraId="7D4D518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14:paraId="1A3DD0B6" w14:textId="77777777" w:rsidR="008D39B9" w:rsidRPr="008D39B9" w:rsidRDefault="008D39B9" w:rsidP="008D39B9">
      <w:pPr>
        <w:spacing w:after="0" w:line="240" w:lineRule="auto"/>
        <w:rPr>
          <w:rFonts w:ascii="Times New Roman" w:eastAsia="Times New Roman" w:hAnsi="Times New Roman" w:cs="Times New Roman"/>
        </w:rPr>
      </w:pPr>
    </w:p>
    <w:p w14:paraId="507C84CC"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Tirpinimo (ir, jeigu reikia, vėlesnio praskiedimo) instrukcija</w:t>
      </w:r>
    </w:p>
    <w:p w14:paraId="53FF662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Vienintelis patvirtintas tirpiklis gemcitabino sterilių miltelių tirpinimui yra injekcinis 9 mg/ml (0,9 %) natrio chlorido tirpalas (be konservantų). Dėl tirpumo savybių, ištirpinus vaistinį preparatą, didžiausia gemcitabino koncentracija gautame tirpale yra 40 mg/ml. Jeigu koncentracija didesnė kaip 40 mg/ml, gali ištirpti ne visas vaistinis preparatas, taigi tokių koncentracijų reikia vengti.</w:t>
      </w:r>
    </w:p>
    <w:p w14:paraId="07FF5438" w14:textId="77777777" w:rsidR="008D39B9" w:rsidRPr="008D39B9" w:rsidRDefault="008D39B9" w:rsidP="008D39B9">
      <w:pPr>
        <w:spacing w:after="0" w:line="240" w:lineRule="auto"/>
        <w:rPr>
          <w:rFonts w:ascii="Times New Roman" w:eastAsia="Times New Roman" w:hAnsi="Times New Roman" w:cs="Times New Roman"/>
        </w:rPr>
      </w:pPr>
    </w:p>
    <w:p w14:paraId="694E9E97"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Tirpinti ir vėliau papildomai skiesti gemcitabino infuzinį tirpalą į veną reikia aseptinėmis sąlygomis.</w:t>
      </w:r>
    </w:p>
    <w:p w14:paraId="0826F42E"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59723CB6" w14:textId="3DAA40C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Ruošiant vaistinio preparato tirpalą, į </w:t>
      </w:r>
      <w:r w:rsidR="00251A1C">
        <w:rPr>
          <w:rFonts w:ascii="Times New Roman" w:eastAsia="Times New Roman" w:hAnsi="Times New Roman" w:cs="Times New Roman"/>
        </w:rPr>
        <w:t>flakoną</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reikia sušvirkšti 50 ml sterilaus 9 mg/ml (0,9 %) natrio chlorido injekcinio tirpalo be konservantų. Ištirpinus miltelius, paruošiama atitinkamai 52,6 ml tirpalo. Taip paruošto gemcitabino tirpalo koncentracija yra 38 mg/ml, kuri apima ir liofilizuotų miltelių išstumtą tūrį. </w:t>
      </w:r>
      <w:r w:rsidR="00251A1C">
        <w:rPr>
          <w:rFonts w:ascii="Times New Roman" w:eastAsia="Times New Roman" w:hAnsi="Times New Roman" w:cs="Times New Roman"/>
        </w:rPr>
        <w:t>Flakoną</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reikia pakratyti, kad vaistinis preparatas ištirptų. Gautą tirpalą galima papildomai praskiesti steriliu 9 mg/ml (0,9 %) natrio chlorido injekciniu tirpalu be konservantų. Paruoštas tirpalas yra skaidrus, bespalvis ar šiaudų spalvos tirpalas.</w:t>
      </w:r>
    </w:p>
    <w:p w14:paraId="0E8FEE35"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42B223CC"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Prieš vartojant parenterinius vaistinius preparatus reikia apžiūrėti, ar juose nėra dalelių ir ar nepakitusi tirpalo spalva. Jeigu tirpale yra dalelių, vaistinio preparato vartoti negalima.</w:t>
      </w:r>
    </w:p>
    <w:p w14:paraId="471419F5" w14:textId="77777777" w:rsidR="008D39B9" w:rsidRPr="008D39B9" w:rsidRDefault="008D39B9" w:rsidP="008D39B9">
      <w:pPr>
        <w:spacing w:after="0" w:line="240" w:lineRule="auto"/>
        <w:rPr>
          <w:rFonts w:ascii="Times New Roman" w:eastAsia="Times New Roman" w:hAnsi="Times New Roman" w:cs="Times New Roman"/>
        </w:rPr>
      </w:pPr>
    </w:p>
    <w:p w14:paraId="6934A57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Nesuvartotą </w:t>
      </w:r>
      <w:r w:rsidR="0007380F">
        <w:rPr>
          <w:rFonts w:ascii="Times New Roman" w:eastAsia="Times New Roman" w:hAnsi="Times New Roman" w:cs="Times New Roman"/>
        </w:rPr>
        <w:t xml:space="preserve">vaistinį </w:t>
      </w:r>
      <w:r w:rsidRPr="008D39B9">
        <w:rPr>
          <w:rFonts w:ascii="Times New Roman" w:eastAsia="Times New Roman" w:hAnsi="Times New Roman" w:cs="Times New Roman"/>
        </w:rPr>
        <w:t>preparatą ar atliekas reikia tvarkyti laikantis vietinių reikalavimų.</w:t>
      </w:r>
    </w:p>
    <w:p w14:paraId="23BCC1CA" w14:textId="77777777" w:rsidR="008D39B9" w:rsidRPr="008D39B9" w:rsidRDefault="008D39B9" w:rsidP="008D39B9">
      <w:pPr>
        <w:spacing w:after="0" w:line="240" w:lineRule="auto"/>
        <w:rPr>
          <w:rFonts w:ascii="Times New Roman" w:eastAsia="Times New Roman" w:hAnsi="Times New Roman" w:cs="Times New Roman"/>
        </w:rPr>
      </w:pPr>
    </w:p>
    <w:p w14:paraId="1B632A04" w14:textId="77777777" w:rsidR="008D39B9" w:rsidRPr="008D39B9" w:rsidRDefault="008D39B9" w:rsidP="008D39B9">
      <w:pPr>
        <w:spacing w:after="0" w:line="240" w:lineRule="auto"/>
        <w:rPr>
          <w:rFonts w:ascii="Times New Roman" w:eastAsia="Times New Roman" w:hAnsi="Times New Roman" w:cs="Times New Roman"/>
        </w:rPr>
      </w:pPr>
    </w:p>
    <w:p w14:paraId="464FA7CE"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58" w:name="_Toc129243122"/>
      <w:bookmarkStart w:id="59" w:name="_Toc129243247"/>
      <w:r w:rsidRPr="008D39B9">
        <w:rPr>
          <w:rFonts w:ascii="Times New Roman" w:eastAsia="Times New Roman" w:hAnsi="Times New Roman" w:cs="Times New Roman"/>
          <w:b/>
        </w:rPr>
        <w:t>7.</w:t>
      </w:r>
      <w:r w:rsidRPr="008D39B9">
        <w:rPr>
          <w:rFonts w:ascii="Times New Roman" w:eastAsia="Times New Roman" w:hAnsi="Times New Roman" w:cs="Times New Roman"/>
          <w:b/>
        </w:rPr>
        <w:tab/>
      </w:r>
      <w:r w:rsidRPr="008D39B9">
        <w:rPr>
          <w:rFonts w:ascii="Times New Roman" w:eastAsia="Times New Roman" w:hAnsi="Times New Roman" w:cs="Times New Roman"/>
          <w:b/>
          <w:caps/>
          <w:noProof/>
        </w:rPr>
        <w:t>REGISTRUOTOJAS</w:t>
      </w:r>
      <w:r w:rsidRPr="008D39B9" w:rsidDel="0028773B">
        <w:rPr>
          <w:rFonts w:ascii="Times New Roman" w:eastAsia="Times New Roman" w:hAnsi="Times New Roman" w:cs="Times New Roman"/>
          <w:b/>
          <w:caps/>
          <w:noProof/>
          <w:sz w:val="24"/>
          <w:szCs w:val="24"/>
        </w:rPr>
        <w:t xml:space="preserve"> </w:t>
      </w:r>
      <w:bookmarkEnd w:id="58"/>
      <w:bookmarkEnd w:id="59"/>
    </w:p>
    <w:p w14:paraId="78E56732" w14:textId="77777777" w:rsidR="008D39B9" w:rsidRPr="00723F8E" w:rsidRDefault="008D39B9" w:rsidP="008D39B9">
      <w:pPr>
        <w:spacing w:after="0" w:line="240" w:lineRule="auto"/>
        <w:rPr>
          <w:rFonts w:ascii="Times New Roman" w:eastAsia="Times New Roman" w:hAnsi="Times New Roman" w:cs="Times New Roman"/>
          <w:lang w:eastAsia="lt-LT"/>
        </w:rPr>
      </w:pPr>
    </w:p>
    <w:p w14:paraId="147523AE"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Accord Healthcare B.V. </w:t>
      </w:r>
    </w:p>
    <w:p w14:paraId="6CE689D3"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Winthontlaan 200 </w:t>
      </w:r>
    </w:p>
    <w:p w14:paraId="634245A8"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3526 KV Utrecht </w:t>
      </w:r>
    </w:p>
    <w:p w14:paraId="00772E5A"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Nyderlandai</w:t>
      </w:r>
    </w:p>
    <w:p w14:paraId="2A4ABFE4" w14:textId="77777777" w:rsidR="008D39B9" w:rsidRPr="00251A1C" w:rsidRDefault="008D39B9" w:rsidP="008D39B9">
      <w:pPr>
        <w:spacing w:after="0" w:line="240" w:lineRule="auto"/>
        <w:rPr>
          <w:rFonts w:ascii="Times New Roman" w:eastAsia="Times New Roman" w:hAnsi="Times New Roman" w:cs="Times New Roman"/>
        </w:rPr>
      </w:pPr>
    </w:p>
    <w:p w14:paraId="10B05CE1" w14:textId="77777777" w:rsidR="008D39B9" w:rsidRPr="00386024" w:rsidRDefault="008D39B9" w:rsidP="008D39B9">
      <w:pPr>
        <w:spacing w:after="0" w:line="240" w:lineRule="auto"/>
        <w:rPr>
          <w:rFonts w:ascii="Times New Roman" w:eastAsia="Times New Roman" w:hAnsi="Times New Roman" w:cs="Times New Roman"/>
        </w:rPr>
      </w:pPr>
    </w:p>
    <w:p w14:paraId="58E7EF6A" w14:textId="77777777" w:rsidR="008D39B9" w:rsidRPr="00386024" w:rsidRDefault="008D39B9" w:rsidP="008D39B9">
      <w:pPr>
        <w:spacing w:after="0" w:line="240" w:lineRule="auto"/>
        <w:ind w:left="540" w:hanging="540"/>
        <w:rPr>
          <w:rFonts w:ascii="Times New Roman" w:eastAsia="Times New Roman" w:hAnsi="Times New Roman" w:cs="Times New Roman"/>
          <w:b/>
        </w:rPr>
      </w:pPr>
      <w:bookmarkStart w:id="60" w:name="_Toc129243123"/>
      <w:bookmarkStart w:id="61" w:name="_Toc129243248"/>
      <w:r w:rsidRPr="00386024">
        <w:rPr>
          <w:rFonts w:ascii="Times New Roman" w:eastAsia="Times New Roman" w:hAnsi="Times New Roman" w:cs="Times New Roman"/>
          <w:b/>
        </w:rPr>
        <w:t>8.</w:t>
      </w:r>
      <w:r w:rsidRPr="00386024">
        <w:rPr>
          <w:rFonts w:ascii="Times New Roman" w:eastAsia="Times New Roman" w:hAnsi="Times New Roman" w:cs="Times New Roman"/>
          <w:b/>
        </w:rPr>
        <w:tab/>
        <w:t>REGISTRACIJOS PAŽYMĖJIMO NUMERIS (-IAI)</w:t>
      </w:r>
      <w:bookmarkEnd w:id="60"/>
      <w:bookmarkEnd w:id="61"/>
    </w:p>
    <w:p w14:paraId="54D8A0E1" w14:textId="77777777" w:rsidR="008D39B9" w:rsidRPr="00386024" w:rsidRDefault="008D39B9" w:rsidP="008D39B9">
      <w:pPr>
        <w:spacing w:after="0" w:line="240" w:lineRule="auto"/>
        <w:rPr>
          <w:rFonts w:ascii="Times New Roman" w:eastAsia="Times New Roman" w:hAnsi="Times New Roman" w:cs="Times New Roman"/>
        </w:rPr>
      </w:pPr>
    </w:p>
    <w:p w14:paraId="15A0BCBF" w14:textId="77777777" w:rsidR="008D39B9" w:rsidRPr="00251A1C" w:rsidRDefault="008D39B9" w:rsidP="008D39B9">
      <w:pPr>
        <w:spacing w:after="0" w:line="240" w:lineRule="auto"/>
        <w:rPr>
          <w:rFonts w:ascii="Times New Roman" w:eastAsia="Times New Roman" w:hAnsi="Times New Roman" w:cs="Times New Roman"/>
          <w:lang w:eastAsia="lt-LT"/>
        </w:rPr>
      </w:pPr>
      <w:r w:rsidRPr="00251A1C">
        <w:rPr>
          <w:rFonts w:ascii="Times New Roman" w:eastAsia="Times New Roman" w:hAnsi="Times New Roman" w:cs="Times New Roman"/>
          <w:lang w:eastAsia="lt-LT"/>
        </w:rPr>
        <w:t>LT/1/10/1940/003</w:t>
      </w:r>
    </w:p>
    <w:p w14:paraId="5275992B" w14:textId="77777777" w:rsidR="008D39B9" w:rsidRPr="00251A1C" w:rsidRDefault="008D39B9" w:rsidP="008D39B9">
      <w:pPr>
        <w:spacing w:after="0" w:line="240" w:lineRule="auto"/>
        <w:rPr>
          <w:rFonts w:ascii="Times New Roman" w:eastAsia="Times New Roman" w:hAnsi="Times New Roman" w:cs="Times New Roman"/>
        </w:rPr>
      </w:pPr>
    </w:p>
    <w:p w14:paraId="0481DFCA" w14:textId="77777777" w:rsidR="008D39B9" w:rsidRPr="00251A1C" w:rsidRDefault="008D39B9" w:rsidP="008D39B9">
      <w:pPr>
        <w:spacing w:after="0" w:line="240" w:lineRule="auto"/>
        <w:rPr>
          <w:rFonts w:ascii="Times New Roman" w:eastAsia="Times New Roman" w:hAnsi="Times New Roman" w:cs="Times New Roman"/>
        </w:rPr>
      </w:pPr>
    </w:p>
    <w:p w14:paraId="057301B5" w14:textId="77777777" w:rsidR="008D39B9" w:rsidRPr="00251A1C" w:rsidRDefault="008D39B9" w:rsidP="008D39B9">
      <w:pPr>
        <w:spacing w:after="0" w:line="240" w:lineRule="auto"/>
        <w:ind w:left="540" w:hanging="540"/>
        <w:rPr>
          <w:rFonts w:ascii="Times New Roman" w:eastAsia="Times New Roman" w:hAnsi="Times New Roman" w:cs="Times New Roman"/>
          <w:b/>
        </w:rPr>
      </w:pPr>
      <w:bookmarkStart w:id="62" w:name="_Toc129243124"/>
      <w:bookmarkStart w:id="63" w:name="_Toc129243249"/>
      <w:r w:rsidRPr="00251A1C">
        <w:rPr>
          <w:rFonts w:ascii="Times New Roman" w:eastAsia="Times New Roman" w:hAnsi="Times New Roman" w:cs="Times New Roman"/>
          <w:b/>
        </w:rPr>
        <w:t>9.</w:t>
      </w:r>
      <w:r w:rsidRPr="00251A1C">
        <w:rPr>
          <w:rFonts w:ascii="Times New Roman" w:eastAsia="Times New Roman" w:hAnsi="Times New Roman" w:cs="Times New Roman"/>
          <w:b/>
        </w:rPr>
        <w:tab/>
        <w:t>REGISTRAVIMO / PERREGISTRAVIMO data</w:t>
      </w:r>
      <w:bookmarkEnd w:id="62"/>
      <w:bookmarkEnd w:id="63"/>
    </w:p>
    <w:p w14:paraId="28152E82" w14:textId="77777777" w:rsidR="008D39B9" w:rsidRPr="00251A1C" w:rsidRDefault="008D39B9" w:rsidP="008D39B9">
      <w:pPr>
        <w:spacing w:after="0" w:line="240" w:lineRule="auto"/>
        <w:rPr>
          <w:rFonts w:ascii="Times New Roman" w:eastAsia="Times New Roman" w:hAnsi="Times New Roman" w:cs="Times New Roman"/>
        </w:rPr>
      </w:pPr>
    </w:p>
    <w:p w14:paraId="4FA5FC14" w14:textId="2C26248E" w:rsidR="008D39B9" w:rsidRPr="00251A1C" w:rsidRDefault="008D39B9" w:rsidP="008D39B9">
      <w:pPr>
        <w:spacing w:after="0" w:line="240" w:lineRule="auto"/>
        <w:rPr>
          <w:rFonts w:ascii="Times New Roman" w:eastAsia="Times New Roman" w:hAnsi="Times New Roman" w:cs="Times New Roman"/>
          <w:lang w:eastAsia="lt-LT"/>
        </w:rPr>
      </w:pPr>
      <w:r w:rsidRPr="00723F8E">
        <w:rPr>
          <w:rFonts w:ascii="Times New Roman" w:eastAsia="Times New Roman" w:hAnsi="Times New Roman" w:cs="Times New Roman"/>
          <w:noProof/>
          <w:snapToGrid w:val="0"/>
          <w:lang w:eastAsia="lt-LT"/>
        </w:rPr>
        <w:t xml:space="preserve">Registravimo data </w:t>
      </w:r>
      <w:r w:rsidRPr="00251A1C">
        <w:rPr>
          <w:rFonts w:ascii="Times New Roman" w:eastAsia="Times New Roman" w:hAnsi="Times New Roman" w:cs="Times New Roman"/>
          <w:lang w:eastAsia="lt-LT"/>
        </w:rPr>
        <w:t>2013</w:t>
      </w:r>
      <w:r w:rsidR="00251A1C">
        <w:rPr>
          <w:rFonts w:ascii="Times New Roman" w:eastAsia="Times New Roman" w:hAnsi="Times New Roman" w:cs="Times New Roman"/>
          <w:lang w:eastAsia="lt-LT"/>
        </w:rPr>
        <w:t> m. vasario 28 d.</w:t>
      </w:r>
    </w:p>
    <w:p w14:paraId="2DC476B7" w14:textId="61B8F3E3" w:rsidR="008D39B9" w:rsidRDefault="00251A1C" w:rsidP="008D39B9">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C505A4">
        <w:rPr>
          <w:rFonts w:ascii="Times New Roman" w:eastAsia="Times New Roman" w:hAnsi="Times New Roman" w:cs="Times New Roman"/>
        </w:rPr>
        <w:t xml:space="preserve"> 2019 m. gruodžio 13 d.</w:t>
      </w:r>
    </w:p>
    <w:p w14:paraId="650B1016" w14:textId="77777777" w:rsidR="00251A1C" w:rsidRPr="00251A1C" w:rsidRDefault="00251A1C" w:rsidP="008D39B9">
      <w:pPr>
        <w:spacing w:after="0" w:line="240" w:lineRule="auto"/>
        <w:rPr>
          <w:rFonts w:ascii="Times New Roman" w:eastAsia="Times New Roman" w:hAnsi="Times New Roman" w:cs="Times New Roman"/>
        </w:rPr>
      </w:pPr>
    </w:p>
    <w:p w14:paraId="74751260" w14:textId="77777777" w:rsidR="008D39B9" w:rsidRPr="00386024" w:rsidRDefault="008D39B9" w:rsidP="008D39B9">
      <w:pPr>
        <w:spacing w:after="0" w:line="240" w:lineRule="auto"/>
        <w:rPr>
          <w:rFonts w:ascii="Times New Roman" w:eastAsia="Times New Roman" w:hAnsi="Times New Roman" w:cs="Times New Roman"/>
        </w:rPr>
      </w:pPr>
    </w:p>
    <w:p w14:paraId="4A4EECC7" w14:textId="77777777" w:rsidR="008D39B9" w:rsidRPr="00386024" w:rsidRDefault="008D39B9" w:rsidP="008D39B9">
      <w:pPr>
        <w:spacing w:after="0" w:line="240" w:lineRule="auto"/>
        <w:ind w:left="540" w:hanging="540"/>
        <w:rPr>
          <w:rFonts w:ascii="Times New Roman" w:eastAsia="Times New Roman" w:hAnsi="Times New Roman" w:cs="Times New Roman"/>
          <w:b/>
        </w:rPr>
      </w:pPr>
      <w:bookmarkStart w:id="64" w:name="_Toc129243125"/>
      <w:bookmarkStart w:id="65" w:name="_Toc129243250"/>
      <w:r w:rsidRPr="00386024">
        <w:rPr>
          <w:rFonts w:ascii="Times New Roman" w:eastAsia="Times New Roman" w:hAnsi="Times New Roman" w:cs="Times New Roman"/>
          <w:b/>
        </w:rPr>
        <w:t>10.</w:t>
      </w:r>
      <w:r w:rsidRPr="00386024">
        <w:rPr>
          <w:rFonts w:ascii="Times New Roman" w:eastAsia="Times New Roman" w:hAnsi="Times New Roman" w:cs="Times New Roman"/>
          <w:b/>
        </w:rPr>
        <w:tab/>
        <w:t>TEKSTO PERŽIŪROS DATA</w:t>
      </w:r>
      <w:bookmarkEnd w:id="64"/>
      <w:bookmarkEnd w:id="65"/>
    </w:p>
    <w:p w14:paraId="50DE6A87" w14:textId="77777777" w:rsidR="008D39B9" w:rsidRPr="00386024" w:rsidRDefault="008D39B9" w:rsidP="008D39B9">
      <w:pPr>
        <w:spacing w:after="0" w:line="240" w:lineRule="auto"/>
        <w:rPr>
          <w:rFonts w:ascii="Times New Roman" w:eastAsia="Times New Roman" w:hAnsi="Times New Roman" w:cs="Times New Roman"/>
        </w:rPr>
      </w:pPr>
    </w:p>
    <w:p w14:paraId="7FA9ADE2" w14:textId="4450DFB6" w:rsidR="008D39B9" w:rsidRPr="00251A1C" w:rsidRDefault="00C505A4" w:rsidP="008D39B9">
      <w:pPr>
        <w:spacing w:after="0" w:line="240" w:lineRule="auto"/>
        <w:rPr>
          <w:rFonts w:ascii="Times New Roman" w:eastAsia="Times New Roman" w:hAnsi="Times New Roman" w:cs="Times New Roman"/>
        </w:rPr>
      </w:pPr>
      <w:r>
        <w:rPr>
          <w:rFonts w:ascii="Times New Roman" w:eastAsia="Times New Roman" w:hAnsi="Times New Roman" w:cs="Times New Roman"/>
        </w:rPr>
        <w:t>2019 m. gruodžio 13 d.</w:t>
      </w:r>
    </w:p>
    <w:p w14:paraId="2B80A612" w14:textId="4D05058A" w:rsidR="008D39B9" w:rsidRDefault="008D39B9" w:rsidP="008D39B9">
      <w:pPr>
        <w:spacing w:after="0" w:line="240" w:lineRule="auto"/>
        <w:rPr>
          <w:rFonts w:ascii="Times New Roman" w:eastAsia="Times New Roman" w:hAnsi="Times New Roman" w:cs="Times New Roman"/>
        </w:rPr>
      </w:pPr>
    </w:p>
    <w:p w14:paraId="54B25F31" w14:textId="77777777" w:rsidR="00C505A4" w:rsidRPr="008D39B9" w:rsidRDefault="00C505A4" w:rsidP="008D39B9">
      <w:pPr>
        <w:spacing w:after="0" w:line="240" w:lineRule="auto"/>
        <w:rPr>
          <w:rFonts w:ascii="Times New Roman" w:eastAsia="Times New Roman" w:hAnsi="Times New Roman" w:cs="Times New Roman"/>
        </w:rPr>
      </w:pPr>
    </w:p>
    <w:p w14:paraId="016FDAD5" w14:textId="77777777" w:rsidR="008D39B9" w:rsidRPr="008D39B9" w:rsidRDefault="008D39B9" w:rsidP="008D39B9">
      <w:pPr>
        <w:spacing w:after="0" w:line="240" w:lineRule="auto"/>
        <w:rPr>
          <w:rFonts w:ascii="Times New Roman" w:eastAsia="Times New Roman" w:hAnsi="Times New Roman" w:cs="Times New Roman"/>
          <w:color w:val="0000FF"/>
        </w:rPr>
      </w:pPr>
      <w:r w:rsidRPr="008D39B9">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8D39B9">
          <w:rPr>
            <w:rFonts w:ascii="Times New Roman" w:eastAsia="Times New Roman" w:hAnsi="Times New Roman" w:cs="Times New Roman"/>
            <w:color w:val="0000FF"/>
            <w:u w:val="single"/>
          </w:rPr>
          <w:t>http://www.vvkt.lt/</w:t>
        </w:r>
      </w:hyperlink>
    </w:p>
    <w:p w14:paraId="3B2ACC23" w14:textId="77777777" w:rsidR="008D39B9" w:rsidRPr="008D39B9" w:rsidRDefault="008D39B9" w:rsidP="008D39B9">
      <w:pPr>
        <w:spacing w:after="0" w:line="240" w:lineRule="auto"/>
        <w:rPr>
          <w:rFonts w:ascii="Times New Roman" w:eastAsia="Times New Roman" w:hAnsi="Times New Roman" w:cs="Times New Roman"/>
          <w:color w:val="0000FF"/>
        </w:rPr>
      </w:pPr>
    </w:p>
    <w:p w14:paraId="73E61B6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br w:type="page"/>
      </w:r>
    </w:p>
    <w:p w14:paraId="5DB5342C" w14:textId="77777777" w:rsidR="008D39B9" w:rsidRPr="008D39B9" w:rsidRDefault="008D39B9" w:rsidP="008D39B9">
      <w:pPr>
        <w:spacing w:after="0" w:line="240" w:lineRule="auto"/>
        <w:rPr>
          <w:rFonts w:ascii="Times New Roman" w:eastAsia="Times New Roman" w:hAnsi="Times New Roman" w:cs="Times New Roman"/>
        </w:rPr>
      </w:pPr>
    </w:p>
    <w:p w14:paraId="0B9F7765" w14:textId="77777777" w:rsidR="008D39B9" w:rsidRPr="008D39B9" w:rsidRDefault="008D39B9" w:rsidP="008D39B9">
      <w:pPr>
        <w:spacing w:after="0" w:line="240" w:lineRule="auto"/>
        <w:rPr>
          <w:rFonts w:ascii="Times New Roman" w:eastAsia="Times New Roman" w:hAnsi="Times New Roman" w:cs="Times New Roman"/>
        </w:rPr>
      </w:pPr>
    </w:p>
    <w:p w14:paraId="7FB41762" w14:textId="77777777" w:rsidR="008D39B9" w:rsidRPr="008D39B9" w:rsidRDefault="008D39B9" w:rsidP="008D39B9">
      <w:pPr>
        <w:spacing w:after="0" w:line="240" w:lineRule="auto"/>
        <w:rPr>
          <w:rFonts w:ascii="Times New Roman" w:eastAsia="Times New Roman" w:hAnsi="Times New Roman" w:cs="Times New Roman"/>
        </w:rPr>
      </w:pPr>
    </w:p>
    <w:p w14:paraId="3AF2058F" w14:textId="77777777" w:rsidR="008D39B9" w:rsidRPr="008D39B9" w:rsidRDefault="008D39B9" w:rsidP="008D39B9">
      <w:pPr>
        <w:spacing w:after="0" w:line="240" w:lineRule="auto"/>
        <w:rPr>
          <w:rFonts w:ascii="Times New Roman" w:eastAsia="Times New Roman" w:hAnsi="Times New Roman" w:cs="Times New Roman"/>
        </w:rPr>
      </w:pPr>
    </w:p>
    <w:p w14:paraId="71CC1BA2" w14:textId="77777777" w:rsidR="008D39B9" w:rsidRPr="008D39B9" w:rsidRDefault="008D39B9" w:rsidP="008D39B9">
      <w:pPr>
        <w:spacing w:after="0" w:line="240" w:lineRule="auto"/>
        <w:rPr>
          <w:rFonts w:ascii="Times New Roman" w:eastAsia="Times New Roman" w:hAnsi="Times New Roman" w:cs="Times New Roman"/>
        </w:rPr>
      </w:pPr>
    </w:p>
    <w:p w14:paraId="3E4D0A24" w14:textId="77777777" w:rsidR="008D39B9" w:rsidRPr="008D39B9" w:rsidRDefault="008D39B9" w:rsidP="008D39B9">
      <w:pPr>
        <w:spacing w:after="0" w:line="240" w:lineRule="auto"/>
        <w:rPr>
          <w:rFonts w:ascii="Times New Roman" w:eastAsia="Times New Roman" w:hAnsi="Times New Roman" w:cs="Times New Roman"/>
        </w:rPr>
      </w:pPr>
    </w:p>
    <w:p w14:paraId="2C8ADD52" w14:textId="77777777" w:rsidR="008D39B9" w:rsidRPr="008D39B9" w:rsidRDefault="008D39B9" w:rsidP="008D39B9">
      <w:pPr>
        <w:spacing w:after="0" w:line="240" w:lineRule="auto"/>
        <w:rPr>
          <w:rFonts w:ascii="Times New Roman" w:eastAsia="Times New Roman" w:hAnsi="Times New Roman" w:cs="Times New Roman"/>
        </w:rPr>
      </w:pPr>
    </w:p>
    <w:p w14:paraId="66596F40" w14:textId="77777777" w:rsidR="008D39B9" w:rsidRPr="008D39B9" w:rsidRDefault="008D39B9" w:rsidP="008D39B9">
      <w:pPr>
        <w:spacing w:after="0" w:line="240" w:lineRule="auto"/>
        <w:rPr>
          <w:rFonts w:ascii="Times New Roman" w:eastAsia="Times New Roman" w:hAnsi="Times New Roman" w:cs="Times New Roman"/>
        </w:rPr>
      </w:pPr>
    </w:p>
    <w:p w14:paraId="100DC9A3" w14:textId="77777777" w:rsidR="008D39B9" w:rsidRPr="008D39B9" w:rsidRDefault="008D39B9" w:rsidP="008D39B9">
      <w:pPr>
        <w:spacing w:after="0" w:line="240" w:lineRule="auto"/>
        <w:rPr>
          <w:rFonts w:ascii="Times New Roman" w:eastAsia="Times New Roman" w:hAnsi="Times New Roman" w:cs="Times New Roman"/>
        </w:rPr>
      </w:pPr>
    </w:p>
    <w:p w14:paraId="7BFD2E74" w14:textId="77777777" w:rsidR="008D39B9" w:rsidRPr="008D39B9" w:rsidRDefault="008D39B9" w:rsidP="008D39B9">
      <w:pPr>
        <w:spacing w:after="0" w:line="240" w:lineRule="auto"/>
        <w:rPr>
          <w:rFonts w:ascii="Times New Roman" w:eastAsia="Times New Roman" w:hAnsi="Times New Roman" w:cs="Times New Roman"/>
        </w:rPr>
      </w:pPr>
    </w:p>
    <w:p w14:paraId="3AEC19D8" w14:textId="77777777" w:rsidR="008D39B9" w:rsidRPr="008D39B9" w:rsidRDefault="008D39B9" w:rsidP="008D39B9">
      <w:pPr>
        <w:spacing w:after="0" w:line="240" w:lineRule="auto"/>
        <w:rPr>
          <w:rFonts w:ascii="Times New Roman" w:eastAsia="Times New Roman" w:hAnsi="Times New Roman" w:cs="Times New Roman"/>
        </w:rPr>
      </w:pPr>
    </w:p>
    <w:p w14:paraId="0EA83722" w14:textId="77777777" w:rsidR="008D39B9" w:rsidRPr="008D39B9" w:rsidRDefault="008D39B9" w:rsidP="008D39B9">
      <w:pPr>
        <w:spacing w:after="0" w:line="240" w:lineRule="auto"/>
        <w:rPr>
          <w:rFonts w:ascii="Times New Roman" w:eastAsia="Times New Roman" w:hAnsi="Times New Roman" w:cs="Times New Roman"/>
        </w:rPr>
      </w:pPr>
    </w:p>
    <w:p w14:paraId="6657C7A6" w14:textId="77777777" w:rsidR="008D39B9" w:rsidRPr="008D39B9" w:rsidRDefault="008D39B9" w:rsidP="008D39B9">
      <w:pPr>
        <w:spacing w:after="0" w:line="240" w:lineRule="auto"/>
        <w:rPr>
          <w:rFonts w:ascii="Times New Roman" w:eastAsia="Times New Roman" w:hAnsi="Times New Roman" w:cs="Times New Roman"/>
        </w:rPr>
      </w:pPr>
    </w:p>
    <w:p w14:paraId="50932344" w14:textId="77777777" w:rsidR="008D39B9" w:rsidRPr="008D39B9" w:rsidRDefault="008D39B9" w:rsidP="008D39B9">
      <w:pPr>
        <w:spacing w:after="0" w:line="240" w:lineRule="auto"/>
        <w:rPr>
          <w:rFonts w:ascii="Times New Roman" w:eastAsia="Times New Roman" w:hAnsi="Times New Roman" w:cs="Times New Roman"/>
        </w:rPr>
      </w:pPr>
    </w:p>
    <w:p w14:paraId="37BCBA20" w14:textId="77777777" w:rsidR="008D39B9" w:rsidRPr="008D39B9" w:rsidRDefault="008D39B9" w:rsidP="008D39B9">
      <w:pPr>
        <w:spacing w:after="0" w:line="240" w:lineRule="auto"/>
        <w:rPr>
          <w:rFonts w:ascii="Times New Roman" w:eastAsia="Times New Roman" w:hAnsi="Times New Roman" w:cs="Times New Roman"/>
        </w:rPr>
      </w:pPr>
    </w:p>
    <w:p w14:paraId="5E3D2FF8" w14:textId="77777777" w:rsidR="008D39B9" w:rsidRPr="008D39B9" w:rsidRDefault="008D39B9" w:rsidP="008D39B9">
      <w:pPr>
        <w:spacing w:after="0" w:line="240" w:lineRule="auto"/>
        <w:rPr>
          <w:rFonts w:ascii="Times New Roman" w:eastAsia="Times New Roman" w:hAnsi="Times New Roman" w:cs="Times New Roman"/>
        </w:rPr>
      </w:pPr>
    </w:p>
    <w:p w14:paraId="6C662ED5" w14:textId="77777777" w:rsidR="008D39B9" w:rsidRPr="008D39B9" w:rsidRDefault="008D39B9" w:rsidP="008D39B9">
      <w:pPr>
        <w:spacing w:after="0" w:line="240" w:lineRule="auto"/>
        <w:rPr>
          <w:rFonts w:ascii="Times New Roman" w:eastAsia="Times New Roman" w:hAnsi="Times New Roman" w:cs="Times New Roman"/>
        </w:rPr>
      </w:pPr>
    </w:p>
    <w:p w14:paraId="271F973E" w14:textId="77777777" w:rsidR="008D39B9" w:rsidRPr="008D39B9" w:rsidRDefault="008D39B9" w:rsidP="008D39B9">
      <w:pPr>
        <w:spacing w:after="0" w:line="240" w:lineRule="auto"/>
        <w:rPr>
          <w:rFonts w:ascii="Times New Roman" w:eastAsia="Times New Roman" w:hAnsi="Times New Roman" w:cs="Times New Roman"/>
        </w:rPr>
      </w:pPr>
    </w:p>
    <w:p w14:paraId="01F9F4BA" w14:textId="77777777" w:rsidR="008D39B9" w:rsidRPr="008D39B9" w:rsidRDefault="008D39B9" w:rsidP="008D39B9">
      <w:pPr>
        <w:spacing w:after="0" w:line="240" w:lineRule="auto"/>
        <w:rPr>
          <w:rFonts w:ascii="Times New Roman" w:eastAsia="Times New Roman" w:hAnsi="Times New Roman" w:cs="Times New Roman"/>
        </w:rPr>
      </w:pPr>
    </w:p>
    <w:p w14:paraId="6D2E36D2" w14:textId="77777777" w:rsidR="008D39B9" w:rsidRPr="008D39B9" w:rsidRDefault="008D39B9" w:rsidP="008D39B9">
      <w:pPr>
        <w:spacing w:after="0" w:line="240" w:lineRule="auto"/>
        <w:rPr>
          <w:rFonts w:ascii="Times New Roman" w:eastAsia="Times New Roman" w:hAnsi="Times New Roman" w:cs="Times New Roman"/>
        </w:rPr>
      </w:pPr>
    </w:p>
    <w:p w14:paraId="20F9F96C" w14:textId="77777777" w:rsidR="008D39B9" w:rsidRPr="008D39B9" w:rsidRDefault="008D39B9" w:rsidP="008D39B9">
      <w:pPr>
        <w:spacing w:after="0" w:line="240" w:lineRule="auto"/>
        <w:rPr>
          <w:rFonts w:ascii="Times New Roman" w:eastAsia="Times New Roman" w:hAnsi="Times New Roman" w:cs="Times New Roman"/>
        </w:rPr>
      </w:pPr>
    </w:p>
    <w:p w14:paraId="30E27AA1" w14:textId="77777777" w:rsidR="008D39B9" w:rsidRPr="008D39B9" w:rsidRDefault="008D39B9" w:rsidP="008D39B9">
      <w:pPr>
        <w:spacing w:after="0" w:line="240" w:lineRule="auto"/>
        <w:rPr>
          <w:rFonts w:ascii="Times New Roman" w:eastAsia="Times New Roman" w:hAnsi="Times New Roman" w:cs="Times New Roman"/>
        </w:rPr>
      </w:pPr>
    </w:p>
    <w:p w14:paraId="7B873685" w14:textId="77777777" w:rsidR="0007380F" w:rsidRDefault="0007380F" w:rsidP="008D39B9">
      <w:pPr>
        <w:spacing w:after="0" w:line="240" w:lineRule="auto"/>
        <w:jc w:val="center"/>
        <w:rPr>
          <w:rFonts w:ascii="Times New Roman" w:eastAsia="Times New Roman" w:hAnsi="Times New Roman" w:cs="Times New Roman"/>
          <w:b/>
        </w:rPr>
      </w:pPr>
      <w:bookmarkStart w:id="66" w:name="_Toc129243128"/>
      <w:bookmarkStart w:id="67" w:name="_Toc129243253"/>
    </w:p>
    <w:p w14:paraId="0D4389D3"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II PRIEDAS</w:t>
      </w:r>
      <w:bookmarkEnd w:id="66"/>
      <w:bookmarkEnd w:id="67"/>
    </w:p>
    <w:p w14:paraId="730B20B7" w14:textId="77777777" w:rsidR="008D39B9" w:rsidRPr="008D39B9" w:rsidRDefault="008D39B9" w:rsidP="008D39B9">
      <w:pPr>
        <w:spacing w:after="0" w:line="240" w:lineRule="auto"/>
        <w:jc w:val="center"/>
        <w:rPr>
          <w:rFonts w:ascii="Times New Roman" w:eastAsia="Times New Roman" w:hAnsi="Times New Roman" w:cs="Times New Roman"/>
          <w:b/>
        </w:rPr>
      </w:pPr>
    </w:p>
    <w:p w14:paraId="0CF30E1C"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REGISTRACIJOS SĄLYGOS</w:t>
      </w:r>
    </w:p>
    <w:p w14:paraId="637104F0" w14:textId="77777777" w:rsidR="008D39B9" w:rsidRPr="008D39B9" w:rsidRDefault="008D39B9" w:rsidP="008D39B9">
      <w:pPr>
        <w:spacing w:after="0" w:line="240" w:lineRule="auto"/>
        <w:ind w:left="1620" w:hanging="540"/>
        <w:rPr>
          <w:rFonts w:ascii="Times New Roman" w:eastAsia="Times New Roman" w:hAnsi="Times New Roman" w:cs="Times New Roman"/>
          <w:b/>
        </w:rPr>
      </w:pPr>
    </w:p>
    <w:p w14:paraId="01D750F2" w14:textId="77777777" w:rsidR="008D39B9" w:rsidRPr="008D39B9" w:rsidRDefault="008D39B9" w:rsidP="008D39B9">
      <w:pPr>
        <w:spacing w:after="0" w:line="240" w:lineRule="auto"/>
        <w:ind w:left="1620" w:hanging="540"/>
        <w:rPr>
          <w:rFonts w:ascii="Times New Roman" w:eastAsia="Times New Roman" w:hAnsi="Times New Roman" w:cs="Times New Roman"/>
          <w:b/>
        </w:rPr>
      </w:pPr>
      <w:r w:rsidRPr="008D39B9">
        <w:rPr>
          <w:rFonts w:ascii="Times New Roman" w:eastAsia="Times New Roman" w:hAnsi="Times New Roman" w:cs="Times New Roman"/>
          <w:b/>
        </w:rPr>
        <w:t>A.</w:t>
      </w:r>
      <w:r w:rsidRPr="008D39B9">
        <w:rPr>
          <w:rFonts w:ascii="Times New Roman" w:eastAsia="Times New Roman" w:hAnsi="Times New Roman" w:cs="Times New Roman"/>
          <w:b/>
        </w:rPr>
        <w:tab/>
        <w:t>GAMINTOJAS (-AI), ATSAKINGAS (-I) UŽ SERIJŲ IŠLEIDIMĄ</w:t>
      </w:r>
    </w:p>
    <w:p w14:paraId="3C48FAA7" w14:textId="77777777" w:rsidR="008D39B9" w:rsidRPr="008D39B9" w:rsidRDefault="008D39B9" w:rsidP="008D39B9">
      <w:pPr>
        <w:spacing w:after="0" w:line="240" w:lineRule="auto"/>
        <w:ind w:left="1620" w:hanging="540"/>
        <w:rPr>
          <w:rFonts w:ascii="Times New Roman" w:eastAsia="Times New Roman" w:hAnsi="Times New Roman" w:cs="Times New Roman"/>
          <w:b/>
        </w:rPr>
      </w:pPr>
    </w:p>
    <w:p w14:paraId="56C4AEFD" w14:textId="77777777" w:rsidR="008D39B9" w:rsidRPr="008D39B9" w:rsidRDefault="008D39B9" w:rsidP="008D39B9">
      <w:pPr>
        <w:spacing w:after="0" w:line="240" w:lineRule="auto"/>
        <w:ind w:left="1620" w:hanging="540"/>
        <w:rPr>
          <w:rFonts w:ascii="Times New Roman" w:eastAsia="Times New Roman" w:hAnsi="Times New Roman" w:cs="Times New Roman"/>
          <w:b/>
        </w:rPr>
      </w:pPr>
      <w:r w:rsidRPr="008D39B9">
        <w:rPr>
          <w:rFonts w:ascii="Times New Roman" w:eastAsia="Times New Roman" w:hAnsi="Times New Roman" w:cs="Times New Roman"/>
          <w:b/>
        </w:rPr>
        <w:t>B.</w:t>
      </w:r>
      <w:r w:rsidRPr="008D39B9">
        <w:rPr>
          <w:rFonts w:ascii="Times New Roman" w:eastAsia="Times New Roman" w:hAnsi="Times New Roman" w:cs="Times New Roman"/>
          <w:b/>
        </w:rPr>
        <w:tab/>
        <w:t>TIEKIMO IR VARTOJIMO SĄLYGOS AR APRIBOJIMAI</w:t>
      </w:r>
    </w:p>
    <w:p w14:paraId="5279F3FB" w14:textId="77777777" w:rsidR="008D39B9" w:rsidRPr="008D39B9" w:rsidRDefault="008D39B9" w:rsidP="008D39B9">
      <w:pPr>
        <w:spacing w:after="0" w:line="240" w:lineRule="auto"/>
        <w:ind w:left="1620" w:hanging="540"/>
        <w:rPr>
          <w:rFonts w:ascii="Times New Roman" w:eastAsia="Times New Roman" w:hAnsi="Times New Roman" w:cs="Times New Roman"/>
          <w:b/>
        </w:rPr>
      </w:pPr>
    </w:p>
    <w:p w14:paraId="2B91B662"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rPr>
        <w:br w:type="page"/>
      </w:r>
      <w:r w:rsidRPr="008D39B9">
        <w:rPr>
          <w:rFonts w:ascii="Times New Roman" w:eastAsia="Times New Roman" w:hAnsi="Times New Roman" w:cs="Times New Roman"/>
          <w:b/>
        </w:rPr>
        <w:lastRenderedPageBreak/>
        <w:t>A.</w:t>
      </w:r>
      <w:r w:rsidRPr="008D39B9">
        <w:rPr>
          <w:rFonts w:ascii="Times New Roman" w:eastAsia="Times New Roman" w:hAnsi="Times New Roman" w:cs="Times New Roman"/>
          <w:b/>
        </w:rPr>
        <w:tab/>
        <w:t>GAMINTOJAS (-AI), ATSAKINGAS (-I) UŽ SERIJŲ IŠLEIDIMĄ</w:t>
      </w:r>
    </w:p>
    <w:p w14:paraId="100E8B0C" w14:textId="77777777" w:rsidR="008D39B9" w:rsidRPr="008D39B9" w:rsidRDefault="008D39B9" w:rsidP="008D39B9">
      <w:pPr>
        <w:spacing w:after="0" w:line="240" w:lineRule="auto"/>
        <w:rPr>
          <w:rFonts w:ascii="Times New Roman" w:eastAsia="Times New Roman" w:hAnsi="Times New Roman" w:cs="Times New Roman"/>
        </w:rPr>
      </w:pPr>
    </w:p>
    <w:p w14:paraId="18F8FCBD" w14:textId="77777777" w:rsidR="008D39B9" w:rsidRPr="008D39B9" w:rsidRDefault="008D39B9" w:rsidP="008D39B9">
      <w:pPr>
        <w:spacing w:after="0" w:line="240" w:lineRule="auto"/>
        <w:rPr>
          <w:rFonts w:ascii="Times New Roman" w:eastAsia="Times New Roman" w:hAnsi="Times New Roman" w:cs="Times New Roman"/>
          <w:u w:val="single"/>
        </w:rPr>
      </w:pPr>
      <w:r w:rsidRPr="008D39B9">
        <w:rPr>
          <w:rFonts w:ascii="Times New Roman" w:eastAsia="Times New Roman" w:hAnsi="Times New Roman" w:cs="Times New Roman"/>
          <w:u w:val="single"/>
        </w:rPr>
        <w:t>Gamintojų, atsakingų už serijų išleidimą, pavadinimai ir adresai</w:t>
      </w:r>
    </w:p>
    <w:p w14:paraId="2304AD0A" w14:textId="77777777" w:rsidR="008D39B9" w:rsidRPr="008D39B9" w:rsidRDefault="008D39B9" w:rsidP="008D39B9">
      <w:pPr>
        <w:spacing w:after="0" w:line="240" w:lineRule="auto"/>
        <w:rPr>
          <w:rFonts w:ascii="Times New Roman" w:eastAsia="Times New Roman" w:hAnsi="Times New Roman" w:cs="Times New Roman"/>
          <w:color w:val="1F497D"/>
        </w:rPr>
      </w:pPr>
    </w:p>
    <w:p w14:paraId="056F0BF6" w14:textId="362605D0"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Accord Healthcare Ltd</w:t>
      </w:r>
    </w:p>
    <w:p w14:paraId="102AA01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Sage House</w:t>
      </w:r>
    </w:p>
    <w:p w14:paraId="4E4CE71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319 Pinner Road</w:t>
      </w:r>
    </w:p>
    <w:p w14:paraId="7749B7B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North Harrow, Middlesex</w:t>
      </w:r>
    </w:p>
    <w:p w14:paraId="621AC6D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HA1 4HF</w:t>
      </w:r>
    </w:p>
    <w:p w14:paraId="384A353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Jungtinė Karalystė</w:t>
      </w:r>
    </w:p>
    <w:p w14:paraId="11E7568B" w14:textId="77777777" w:rsidR="008D39B9" w:rsidRPr="008D39B9" w:rsidRDefault="008D39B9" w:rsidP="008D39B9">
      <w:pPr>
        <w:spacing w:after="0" w:line="240" w:lineRule="auto"/>
        <w:rPr>
          <w:rFonts w:ascii="Times New Roman" w:eastAsia="Times New Roman" w:hAnsi="Times New Roman" w:cs="Times New Roman"/>
        </w:rPr>
      </w:pPr>
    </w:p>
    <w:p w14:paraId="72EFDFB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arba</w:t>
      </w:r>
    </w:p>
    <w:p w14:paraId="776786A3" w14:textId="77777777" w:rsidR="008D39B9" w:rsidRPr="008D39B9" w:rsidRDefault="008D39B9" w:rsidP="008D39B9">
      <w:pPr>
        <w:spacing w:after="0" w:line="240" w:lineRule="auto"/>
        <w:rPr>
          <w:rFonts w:ascii="Times New Roman" w:eastAsia="Times New Roman" w:hAnsi="Times New Roman" w:cs="Times New Roman"/>
        </w:rPr>
      </w:pPr>
    </w:p>
    <w:p w14:paraId="2FC4A2E5" w14:textId="77777777" w:rsidR="00497AA1" w:rsidRPr="00497AA1" w:rsidRDefault="00497AA1" w:rsidP="00497AA1">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 xml:space="preserve">Accord Healthcare B.V. </w:t>
      </w:r>
    </w:p>
    <w:p w14:paraId="25AA0508" w14:textId="77777777" w:rsidR="00497AA1" w:rsidRPr="00497AA1" w:rsidRDefault="00497AA1" w:rsidP="00497AA1">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Winthontlaan 200</w:t>
      </w:r>
    </w:p>
    <w:p w14:paraId="068FD595" w14:textId="77777777" w:rsidR="00497AA1" w:rsidRPr="00497AA1" w:rsidRDefault="00497AA1" w:rsidP="00497AA1">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3526 KV Utrecht</w:t>
      </w:r>
    </w:p>
    <w:p w14:paraId="470D3892" w14:textId="5D498518" w:rsidR="008D39B9" w:rsidRPr="008D39B9" w:rsidRDefault="00497AA1" w:rsidP="008D39B9">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Nyderlandai</w:t>
      </w:r>
    </w:p>
    <w:p w14:paraId="61400AA2" w14:textId="77777777" w:rsidR="008D39B9" w:rsidRPr="008D39B9" w:rsidRDefault="008D39B9" w:rsidP="008D39B9">
      <w:pPr>
        <w:spacing w:after="0" w:line="240" w:lineRule="auto"/>
        <w:rPr>
          <w:rFonts w:ascii="Times New Roman" w:eastAsia="Times New Roman" w:hAnsi="Times New Roman" w:cs="Times New Roman"/>
        </w:rPr>
      </w:pPr>
    </w:p>
    <w:p w14:paraId="0B8DA7FC" w14:textId="77777777" w:rsidR="00A3593D" w:rsidRP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arba</w:t>
      </w:r>
    </w:p>
    <w:p w14:paraId="5472246B" w14:textId="77777777" w:rsidR="00A3593D" w:rsidRPr="00A3593D" w:rsidRDefault="00A3593D" w:rsidP="00A3593D">
      <w:pPr>
        <w:spacing w:after="0" w:line="240" w:lineRule="auto"/>
        <w:rPr>
          <w:rFonts w:ascii="Times New Roman" w:eastAsia="Times New Roman" w:hAnsi="Times New Roman" w:cs="Times New Roman"/>
        </w:rPr>
      </w:pPr>
    </w:p>
    <w:p w14:paraId="39EC0DB7" w14:textId="5413856B" w:rsidR="00A3593D" w:rsidRP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Accord Healthcare Polska Sp.z o.o.</w:t>
      </w:r>
    </w:p>
    <w:p w14:paraId="1EE46A49" w14:textId="77777777" w:rsid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ul. Lutomierska 50</w:t>
      </w:r>
    </w:p>
    <w:p w14:paraId="6E1DE191" w14:textId="77777777" w:rsid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95-200 Pabianice</w:t>
      </w:r>
    </w:p>
    <w:p w14:paraId="2FD6EE16" w14:textId="20C62FA0" w:rsidR="00A3593D" w:rsidRP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Lenkija</w:t>
      </w:r>
    </w:p>
    <w:p w14:paraId="2C5C2F4D" w14:textId="77777777" w:rsidR="00A3593D" w:rsidRDefault="00A3593D" w:rsidP="008D39B9">
      <w:pPr>
        <w:spacing w:after="0" w:line="240" w:lineRule="auto"/>
        <w:rPr>
          <w:rFonts w:ascii="Times New Roman" w:eastAsia="Times New Roman" w:hAnsi="Times New Roman" w:cs="Times New Roman"/>
        </w:rPr>
      </w:pPr>
    </w:p>
    <w:p w14:paraId="70E4E1A2" w14:textId="5360319D"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Su pakuote pateikiamame lapelyje nurodomas gamintojo, atsakingo už konkrečios serijos išleidimą pavadinimas ir adresas.</w:t>
      </w:r>
    </w:p>
    <w:p w14:paraId="17B0FC90" w14:textId="77777777" w:rsidR="008D39B9" w:rsidRPr="008D39B9" w:rsidRDefault="008D39B9" w:rsidP="008D39B9">
      <w:pPr>
        <w:spacing w:after="0" w:line="240" w:lineRule="auto"/>
        <w:rPr>
          <w:rFonts w:ascii="Times New Roman" w:eastAsia="Times New Roman" w:hAnsi="Times New Roman" w:cs="Times New Roman"/>
        </w:rPr>
      </w:pPr>
    </w:p>
    <w:p w14:paraId="7BD5EBC3" w14:textId="77777777" w:rsidR="008D39B9" w:rsidRPr="008D39B9" w:rsidRDefault="008D39B9" w:rsidP="008D39B9">
      <w:pPr>
        <w:spacing w:after="0" w:line="240" w:lineRule="auto"/>
        <w:rPr>
          <w:rFonts w:ascii="Times New Roman" w:eastAsia="Times New Roman" w:hAnsi="Times New Roman" w:cs="Times New Roman"/>
        </w:rPr>
      </w:pPr>
    </w:p>
    <w:p w14:paraId="58C294AB" w14:textId="77777777" w:rsidR="008D39B9" w:rsidRPr="008D39B9" w:rsidRDefault="008D39B9" w:rsidP="008D39B9">
      <w:pPr>
        <w:spacing w:after="0" w:line="240" w:lineRule="auto"/>
        <w:ind w:left="540" w:hanging="540"/>
        <w:rPr>
          <w:rFonts w:ascii="Times New Roman" w:eastAsia="Times New Roman" w:hAnsi="Times New Roman" w:cs="Times New Roman"/>
          <w:b/>
        </w:rPr>
      </w:pPr>
      <w:bookmarkStart w:id="68" w:name="_Toc129243129"/>
      <w:bookmarkStart w:id="69" w:name="_Toc129243254"/>
      <w:r w:rsidRPr="008D39B9">
        <w:rPr>
          <w:rFonts w:ascii="Times New Roman" w:eastAsia="Times New Roman" w:hAnsi="Times New Roman" w:cs="Times New Roman"/>
          <w:b/>
        </w:rPr>
        <w:t>B.</w:t>
      </w:r>
      <w:r w:rsidRPr="008D39B9">
        <w:rPr>
          <w:rFonts w:ascii="Times New Roman" w:eastAsia="Times New Roman" w:hAnsi="Times New Roman" w:cs="Times New Roman"/>
          <w:b/>
        </w:rPr>
        <w:tab/>
        <w:t>TIEKIMO IR VARTOJIMO SĄLYGOS AR APRIBOJIMAI</w:t>
      </w:r>
      <w:bookmarkEnd w:id="68"/>
      <w:bookmarkEnd w:id="69"/>
    </w:p>
    <w:p w14:paraId="3BCE55A3" w14:textId="77777777" w:rsidR="008D39B9" w:rsidRPr="008D39B9" w:rsidRDefault="008D39B9" w:rsidP="008D39B9">
      <w:pPr>
        <w:spacing w:after="0" w:line="240" w:lineRule="auto"/>
        <w:rPr>
          <w:rFonts w:ascii="Times New Roman" w:eastAsia="Times New Roman" w:hAnsi="Times New Roman" w:cs="Times New Roman"/>
        </w:rPr>
      </w:pPr>
    </w:p>
    <w:p w14:paraId="4D91A18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Receptinis vaistinis preparatas.</w:t>
      </w:r>
    </w:p>
    <w:p w14:paraId="66EF9701" w14:textId="77777777" w:rsidR="008D39B9" w:rsidRPr="008D39B9" w:rsidRDefault="008D39B9" w:rsidP="008D39B9">
      <w:pPr>
        <w:spacing w:after="0" w:line="240" w:lineRule="auto"/>
        <w:rPr>
          <w:rFonts w:ascii="Times New Roman" w:eastAsia="Times New Roman" w:hAnsi="Times New Roman" w:cs="Times New Roman"/>
        </w:rPr>
      </w:pPr>
    </w:p>
    <w:p w14:paraId="336740C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br w:type="page"/>
      </w:r>
    </w:p>
    <w:p w14:paraId="1B2E087D" w14:textId="77777777" w:rsidR="008D39B9" w:rsidRPr="008D39B9" w:rsidRDefault="008D39B9" w:rsidP="008D39B9">
      <w:pPr>
        <w:spacing w:after="0" w:line="240" w:lineRule="auto"/>
        <w:rPr>
          <w:rFonts w:ascii="Times New Roman" w:eastAsia="Times New Roman" w:hAnsi="Times New Roman" w:cs="Times New Roman"/>
        </w:rPr>
      </w:pPr>
    </w:p>
    <w:p w14:paraId="50085B3B" w14:textId="77777777" w:rsidR="008D39B9" w:rsidRPr="008D39B9" w:rsidRDefault="008D39B9" w:rsidP="008D39B9">
      <w:pPr>
        <w:spacing w:after="0" w:line="240" w:lineRule="auto"/>
        <w:rPr>
          <w:rFonts w:ascii="Times New Roman" w:eastAsia="Times New Roman" w:hAnsi="Times New Roman" w:cs="Times New Roman"/>
        </w:rPr>
      </w:pPr>
    </w:p>
    <w:p w14:paraId="6BA0CCA2" w14:textId="77777777" w:rsidR="008D39B9" w:rsidRPr="008D39B9" w:rsidRDefault="008D39B9" w:rsidP="008D39B9">
      <w:pPr>
        <w:spacing w:after="0" w:line="240" w:lineRule="auto"/>
        <w:rPr>
          <w:rFonts w:ascii="Times New Roman" w:eastAsia="Times New Roman" w:hAnsi="Times New Roman" w:cs="Times New Roman"/>
        </w:rPr>
      </w:pPr>
    </w:p>
    <w:p w14:paraId="12D759C4" w14:textId="77777777" w:rsidR="008D39B9" w:rsidRPr="008D39B9" w:rsidRDefault="008D39B9" w:rsidP="008D39B9">
      <w:pPr>
        <w:spacing w:after="0" w:line="240" w:lineRule="auto"/>
        <w:rPr>
          <w:rFonts w:ascii="Times New Roman" w:eastAsia="Times New Roman" w:hAnsi="Times New Roman" w:cs="Times New Roman"/>
        </w:rPr>
      </w:pPr>
    </w:p>
    <w:p w14:paraId="6A9B71DE" w14:textId="77777777" w:rsidR="008D39B9" w:rsidRPr="008D39B9" w:rsidRDefault="008D39B9" w:rsidP="008D39B9">
      <w:pPr>
        <w:spacing w:after="0" w:line="240" w:lineRule="auto"/>
        <w:rPr>
          <w:rFonts w:ascii="Times New Roman" w:eastAsia="Times New Roman" w:hAnsi="Times New Roman" w:cs="Times New Roman"/>
        </w:rPr>
      </w:pPr>
    </w:p>
    <w:p w14:paraId="686C3E4B" w14:textId="77777777" w:rsidR="008D39B9" w:rsidRPr="008D39B9" w:rsidRDefault="008D39B9" w:rsidP="008D39B9">
      <w:pPr>
        <w:spacing w:after="0" w:line="240" w:lineRule="auto"/>
        <w:rPr>
          <w:rFonts w:ascii="Times New Roman" w:eastAsia="Times New Roman" w:hAnsi="Times New Roman" w:cs="Times New Roman"/>
        </w:rPr>
      </w:pPr>
    </w:p>
    <w:p w14:paraId="1B9EABA0" w14:textId="77777777" w:rsidR="008D39B9" w:rsidRPr="008D39B9" w:rsidRDefault="008D39B9" w:rsidP="008D39B9">
      <w:pPr>
        <w:spacing w:after="0" w:line="240" w:lineRule="auto"/>
        <w:rPr>
          <w:rFonts w:ascii="Times New Roman" w:eastAsia="Times New Roman" w:hAnsi="Times New Roman" w:cs="Times New Roman"/>
        </w:rPr>
      </w:pPr>
    </w:p>
    <w:p w14:paraId="312ACD93" w14:textId="77777777" w:rsidR="008D39B9" w:rsidRPr="008D39B9" w:rsidRDefault="008D39B9" w:rsidP="008D39B9">
      <w:pPr>
        <w:spacing w:after="0" w:line="240" w:lineRule="auto"/>
        <w:rPr>
          <w:rFonts w:ascii="Times New Roman" w:eastAsia="Times New Roman" w:hAnsi="Times New Roman" w:cs="Times New Roman"/>
        </w:rPr>
      </w:pPr>
    </w:p>
    <w:p w14:paraId="521D5FEF" w14:textId="77777777" w:rsidR="008D39B9" w:rsidRPr="008D39B9" w:rsidRDefault="008D39B9" w:rsidP="008D39B9">
      <w:pPr>
        <w:spacing w:after="0" w:line="240" w:lineRule="auto"/>
        <w:rPr>
          <w:rFonts w:ascii="Times New Roman" w:eastAsia="Times New Roman" w:hAnsi="Times New Roman" w:cs="Times New Roman"/>
        </w:rPr>
      </w:pPr>
    </w:p>
    <w:p w14:paraId="4BF6445E" w14:textId="77777777" w:rsidR="008D39B9" w:rsidRPr="008D39B9" w:rsidRDefault="008D39B9" w:rsidP="008D39B9">
      <w:pPr>
        <w:spacing w:after="0" w:line="240" w:lineRule="auto"/>
        <w:rPr>
          <w:rFonts w:ascii="Times New Roman" w:eastAsia="Times New Roman" w:hAnsi="Times New Roman" w:cs="Times New Roman"/>
        </w:rPr>
      </w:pPr>
    </w:p>
    <w:p w14:paraId="41A99D3E" w14:textId="77777777" w:rsidR="008D39B9" w:rsidRPr="008D39B9" w:rsidRDefault="008D39B9" w:rsidP="008D39B9">
      <w:pPr>
        <w:spacing w:after="0" w:line="240" w:lineRule="auto"/>
        <w:rPr>
          <w:rFonts w:ascii="Times New Roman" w:eastAsia="Times New Roman" w:hAnsi="Times New Roman" w:cs="Times New Roman"/>
        </w:rPr>
      </w:pPr>
    </w:p>
    <w:p w14:paraId="23023E39" w14:textId="77777777" w:rsidR="008D39B9" w:rsidRPr="008D39B9" w:rsidRDefault="008D39B9" w:rsidP="008D39B9">
      <w:pPr>
        <w:spacing w:after="0" w:line="240" w:lineRule="auto"/>
        <w:rPr>
          <w:rFonts w:ascii="Times New Roman" w:eastAsia="Times New Roman" w:hAnsi="Times New Roman" w:cs="Times New Roman"/>
        </w:rPr>
      </w:pPr>
    </w:p>
    <w:p w14:paraId="2819DD5C" w14:textId="77777777" w:rsidR="008D39B9" w:rsidRPr="008D39B9" w:rsidRDefault="008D39B9" w:rsidP="008D39B9">
      <w:pPr>
        <w:spacing w:after="0" w:line="240" w:lineRule="auto"/>
        <w:rPr>
          <w:rFonts w:ascii="Times New Roman" w:eastAsia="Times New Roman" w:hAnsi="Times New Roman" w:cs="Times New Roman"/>
        </w:rPr>
      </w:pPr>
    </w:p>
    <w:p w14:paraId="034DE54C" w14:textId="77777777" w:rsidR="008D39B9" w:rsidRPr="008D39B9" w:rsidRDefault="008D39B9" w:rsidP="008D39B9">
      <w:pPr>
        <w:spacing w:after="0" w:line="240" w:lineRule="auto"/>
        <w:rPr>
          <w:rFonts w:ascii="Times New Roman" w:eastAsia="Times New Roman" w:hAnsi="Times New Roman" w:cs="Times New Roman"/>
        </w:rPr>
      </w:pPr>
    </w:p>
    <w:p w14:paraId="5E62440A" w14:textId="77777777" w:rsidR="008D39B9" w:rsidRPr="008D39B9" w:rsidRDefault="008D39B9" w:rsidP="008D39B9">
      <w:pPr>
        <w:spacing w:after="0" w:line="240" w:lineRule="auto"/>
        <w:rPr>
          <w:rFonts w:ascii="Times New Roman" w:eastAsia="Times New Roman" w:hAnsi="Times New Roman" w:cs="Times New Roman"/>
        </w:rPr>
      </w:pPr>
    </w:p>
    <w:p w14:paraId="7AD90CA6" w14:textId="77777777" w:rsidR="008D39B9" w:rsidRPr="008D39B9" w:rsidRDefault="008D39B9" w:rsidP="008D39B9">
      <w:pPr>
        <w:spacing w:after="0" w:line="240" w:lineRule="auto"/>
        <w:rPr>
          <w:rFonts w:ascii="Times New Roman" w:eastAsia="Times New Roman" w:hAnsi="Times New Roman" w:cs="Times New Roman"/>
        </w:rPr>
      </w:pPr>
    </w:p>
    <w:p w14:paraId="73C7250D" w14:textId="77777777" w:rsidR="008D39B9" w:rsidRPr="008D39B9" w:rsidRDefault="008D39B9" w:rsidP="008D39B9">
      <w:pPr>
        <w:spacing w:after="0" w:line="240" w:lineRule="auto"/>
        <w:rPr>
          <w:rFonts w:ascii="Times New Roman" w:eastAsia="Times New Roman" w:hAnsi="Times New Roman" w:cs="Times New Roman"/>
        </w:rPr>
      </w:pPr>
    </w:p>
    <w:p w14:paraId="39E56187" w14:textId="77777777" w:rsidR="008D39B9" w:rsidRPr="008D39B9" w:rsidRDefault="008D39B9" w:rsidP="008D39B9">
      <w:pPr>
        <w:spacing w:after="0" w:line="240" w:lineRule="auto"/>
        <w:rPr>
          <w:rFonts w:ascii="Times New Roman" w:eastAsia="Times New Roman" w:hAnsi="Times New Roman" w:cs="Times New Roman"/>
        </w:rPr>
      </w:pPr>
    </w:p>
    <w:p w14:paraId="2FDB50FC" w14:textId="77777777" w:rsidR="008D39B9" w:rsidRPr="008D39B9" w:rsidRDefault="008D39B9" w:rsidP="008D39B9">
      <w:pPr>
        <w:spacing w:after="0" w:line="240" w:lineRule="auto"/>
        <w:rPr>
          <w:rFonts w:ascii="Times New Roman" w:eastAsia="Times New Roman" w:hAnsi="Times New Roman" w:cs="Times New Roman"/>
        </w:rPr>
      </w:pPr>
    </w:p>
    <w:p w14:paraId="0BBE9E54" w14:textId="77777777" w:rsidR="008D39B9" w:rsidRPr="008D39B9" w:rsidRDefault="008D39B9" w:rsidP="008D39B9">
      <w:pPr>
        <w:spacing w:after="0" w:line="240" w:lineRule="auto"/>
        <w:rPr>
          <w:rFonts w:ascii="Times New Roman" w:eastAsia="Times New Roman" w:hAnsi="Times New Roman" w:cs="Times New Roman"/>
        </w:rPr>
      </w:pPr>
    </w:p>
    <w:p w14:paraId="2ACCBAA2" w14:textId="77777777" w:rsidR="008D39B9" w:rsidRPr="008D39B9" w:rsidRDefault="008D39B9" w:rsidP="008D39B9">
      <w:pPr>
        <w:spacing w:after="0" w:line="240" w:lineRule="auto"/>
        <w:rPr>
          <w:rFonts w:ascii="Times New Roman" w:eastAsia="Times New Roman" w:hAnsi="Times New Roman" w:cs="Times New Roman"/>
        </w:rPr>
      </w:pPr>
    </w:p>
    <w:p w14:paraId="0B20A296" w14:textId="77777777" w:rsidR="008D39B9" w:rsidRPr="008D39B9" w:rsidRDefault="008D39B9" w:rsidP="008D39B9">
      <w:pPr>
        <w:spacing w:after="0" w:line="240" w:lineRule="auto"/>
        <w:rPr>
          <w:rFonts w:ascii="Times New Roman" w:eastAsia="Times New Roman" w:hAnsi="Times New Roman" w:cs="Times New Roman"/>
        </w:rPr>
      </w:pPr>
    </w:p>
    <w:p w14:paraId="7E09FDC6" w14:textId="77777777" w:rsidR="0007380F" w:rsidRDefault="0007380F" w:rsidP="008D39B9">
      <w:pPr>
        <w:spacing w:after="0" w:line="240" w:lineRule="auto"/>
        <w:jc w:val="center"/>
        <w:rPr>
          <w:rFonts w:ascii="Times New Roman" w:eastAsia="Times New Roman" w:hAnsi="Times New Roman" w:cs="Times New Roman"/>
          <w:b/>
        </w:rPr>
      </w:pPr>
      <w:bookmarkStart w:id="70" w:name="_Toc129243134"/>
      <w:bookmarkStart w:id="71" w:name="_Toc129243259"/>
    </w:p>
    <w:p w14:paraId="6059985A"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III PRIEDAS</w:t>
      </w:r>
      <w:bookmarkEnd w:id="70"/>
      <w:bookmarkEnd w:id="71"/>
    </w:p>
    <w:p w14:paraId="6836A59C" w14:textId="77777777" w:rsidR="008D39B9" w:rsidRPr="008D39B9" w:rsidRDefault="008D39B9" w:rsidP="008D39B9">
      <w:pPr>
        <w:spacing w:after="0" w:line="240" w:lineRule="auto"/>
        <w:jc w:val="center"/>
        <w:rPr>
          <w:rFonts w:ascii="Times New Roman" w:eastAsia="Times New Roman" w:hAnsi="Times New Roman" w:cs="Times New Roman"/>
          <w:b/>
        </w:rPr>
      </w:pPr>
    </w:p>
    <w:p w14:paraId="137C479D" w14:textId="77777777" w:rsidR="008D39B9" w:rsidRPr="008D39B9" w:rsidRDefault="008D39B9" w:rsidP="008D39B9">
      <w:pPr>
        <w:spacing w:after="0" w:line="240" w:lineRule="auto"/>
        <w:jc w:val="center"/>
        <w:rPr>
          <w:rFonts w:ascii="Times New Roman" w:eastAsia="Times New Roman" w:hAnsi="Times New Roman" w:cs="Times New Roman"/>
          <w:b/>
        </w:rPr>
      </w:pPr>
      <w:bookmarkStart w:id="72" w:name="_Toc129243135"/>
      <w:bookmarkStart w:id="73" w:name="_Toc129243260"/>
      <w:r w:rsidRPr="008D39B9">
        <w:rPr>
          <w:rFonts w:ascii="Times New Roman" w:eastAsia="Times New Roman" w:hAnsi="Times New Roman" w:cs="Times New Roman"/>
          <w:b/>
        </w:rPr>
        <w:t>ŽENKLINIMAS IR PAKUOTĖS LAPELIS</w:t>
      </w:r>
      <w:bookmarkEnd w:id="72"/>
      <w:bookmarkEnd w:id="73"/>
    </w:p>
    <w:p w14:paraId="21D401C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br w:type="page"/>
      </w:r>
    </w:p>
    <w:p w14:paraId="5D548ABA" w14:textId="77777777" w:rsidR="008D39B9" w:rsidRPr="008D39B9" w:rsidRDefault="008D39B9" w:rsidP="008D39B9">
      <w:pPr>
        <w:spacing w:after="0" w:line="240" w:lineRule="auto"/>
        <w:rPr>
          <w:rFonts w:ascii="Times New Roman" w:eastAsia="Times New Roman" w:hAnsi="Times New Roman" w:cs="Times New Roman"/>
        </w:rPr>
      </w:pPr>
    </w:p>
    <w:p w14:paraId="0F5AE933" w14:textId="77777777" w:rsidR="008D39B9" w:rsidRPr="008D39B9" w:rsidRDefault="008D39B9" w:rsidP="008D39B9">
      <w:pPr>
        <w:spacing w:after="0" w:line="240" w:lineRule="auto"/>
        <w:rPr>
          <w:rFonts w:ascii="Times New Roman" w:eastAsia="Times New Roman" w:hAnsi="Times New Roman" w:cs="Times New Roman"/>
        </w:rPr>
      </w:pPr>
    </w:p>
    <w:p w14:paraId="2DB10506" w14:textId="77777777" w:rsidR="008D39B9" w:rsidRPr="008D39B9" w:rsidRDefault="008D39B9" w:rsidP="008D39B9">
      <w:pPr>
        <w:spacing w:after="0" w:line="240" w:lineRule="auto"/>
        <w:rPr>
          <w:rFonts w:ascii="Times New Roman" w:eastAsia="Times New Roman" w:hAnsi="Times New Roman" w:cs="Times New Roman"/>
        </w:rPr>
      </w:pPr>
    </w:p>
    <w:p w14:paraId="7B1A7332" w14:textId="77777777" w:rsidR="008D39B9" w:rsidRPr="008D39B9" w:rsidRDefault="008D39B9" w:rsidP="008D39B9">
      <w:pPr>
        <w:spacing w:after="0" w:line="240" w:lineRule="auto"/>
        <w:rPr>
          <w:rFonts w:ascii="Times New Roman" w:eastAsia="Times New Roman" w:hAnsi="Times New Roman" w:cs="Times New Roman"/>
        </w:rPr>
      </w:pPr>
    </w:p>
    <w:p w14:paraId="40C231F6" w14:textId="77777777" w:rsidR="008D39B9" w:rsidRPr="008D39B9" w:rsidRDefault="008D39B9" w:rsidP="008D39B9">
      <w:pPr>
        <w:spacing w:after="0" w:line="240" w:lineRule="auto"/>
        <w:rPr>
          <w:rFonts w:ascii="Times New Roman" w:eastAsia="Times New Roman" w:hAnsi="Times New Roman" w:cs="Times New Roman"/>
        </w:rPr>
      </w:pPr>
    </w:p>
    <w:p w14:paraId="75037A50" w14:textId="77777777" w:rsidR="008D39B9" w:rsidRPr="008D39B9" w:rsidRDefault="008D39B9" w:rsidP="008D39B9">
      <w:pPr>
        <w:spacing w:after="0" w:line="240" w:lineRule="auto"/>
        <w:rPr>
          <w:rFonts w:ascii="Times New Roman" w:eastAsia="Times New Roman" w:hAnsi="Times New Roman" w:cs="Times New Roman"/>
        </w:rPr>
      </w:pPr>
    </w:p>
    <w:p w14:paraId="21784800" w14:textId="77777777" w:rsidR="008D39B9" w:rsidRPr="008D39B9" w:rsidRDefault="008D39B9" w:rsidP="008D39B9">
      <w:pPr>
        <w:spacing w:after="0" w:line="240" w:lineRule="auto"/>
        <w:rPr>
          <w:rFonts w:ascii="Times New Roman" w:eastAsia="Times New Roman" w:hAnsi="Times New Roman" w:cs="Times New Roman"/>
        </w:rPr>
      </w:pPr>
    </w:p>
    <w:p w14:paraId="1E6EE212" w14:textId="77777777" w:rsidR="008D39B9" w:rsidRPr="008D39B9" w:rsidRDefault="008D39B9" w:rsidP="008D39B9">
      <w:pPr>
        <w:spacing w:after="0" w:line="240" w:lineRule="auto"/>
        <w:rPr>
          <w:rFonts w:ascii="Times New Roman" w:eastAsia="Times New Roman" w:hAnsi="Times New Roman" w:cs="Times New Roman"/>
        </w:rPr>
      </w:pPr>
    </w:p>
    <w:p w14:paraId="1EE39D9D" w14:textId="77777777" w:rsidR="008D39B9" w:rsidRPr="008D39B9" w:rsidRDefault="008D39B9" w:rsidP="008D39B9">
      <w:pPr>
        <w:spacing w:after="0" w:line="240" w:lineRule="auto"/>
        <w:rPr>
          <w:rFonts w:ascii="Times New Roman" w:eastAsia="Times New Roman" w:hAnsi="Times New Roman" w:cs="Times New Roman"/>
        </w:rPr>
      </w:pPr>
    </w:p>
    <w:p w14:paraId="1D22580B" w14:textId="77777777" w:rsidR="008D39B9" w:rsidRPr="008D39B9" w:rsidRDefault="008D39B9" w:rsidP="008D39B9">
      <w:pPr>
        <w:spacing w:after="0" w:line="240" w:lineRule="auto"/>
        <w:rPr>
          <w:rFonts w:ascii="Times New Roman" w:eastAsia="Times New Roman" w:hAnsi="Times New Roman" w:cs="Times New Roman"/>
        </w:rPr>
      </w:pPr>
    </w:p>
    <w:p w14:paraId="499866D3" w14:textId="77777777" w:rsidR="008D39B9" w:rsidRPr="008D39B9" w:rsidRDefault="008D39B9" w:rsidP="008D39B9">
      <w:pPr>
        <w:spacing w:after="0" w:line="240" w:lineRule="auto"/>
        <w:rPr>
          <w:rFonts w:ascii="Times New Roman" w:eastAsia="Times New Roman" w:hAnsi="Times New Roman" w:cs="Times New Roman"/>
        </w:rPr>
      </w:pPr>
    </w:p>
    <w:p w14:paraId="76AD9BC5" w14:textId="77777777" w:rsidR="008D39B9" w:rsidRPr="008D39B9" w:rsidRDefault="008D39B9" w:rsidP="008D39B9">
      <w:pPr>
        <w:spacing w:after="0" w:line="240" w:lineRule="auto"/>
        <w:rPr>
          <w:rFonts w:ascii="Times New Roman" w:eastAsia="Times New Roman" w:hAnsi="Times New Roman" w:cs="Times New Roman"/>
        </w:rPr>
      </w:pPr>
    </w:p>
    <w:p w14:paraId="7D3DBCB7" w14:textId="77777777" w:rsidR="008D39B9" w:rsidRPr="008D39B9" w:rsidRDefault="008D39B9" w:rsidP="008D39B9">
      <w:pPr>
        <w:spacing w:after="0" w:line="240" w:lineRule="auto"/>
        <w:rPr>
          <w:rFonts w:ascii="Times New Roman" w:eastAsia="Times New Roman" w:hAnsi="Times New Roman" w:cs="Times New Roman"/>
        </w:rPr>
      </w:pPr>
    </w:p>
    <w:p w14:paraId="447DA4E7" w14:textId="77777777" w:rsidR="008D39B9" w:rsidRPr="008D39B9" w:rsidRDefault="008D39B9" w:rsidP="008D39B9">
      <w:pPr>
        <w:spacing w:after="0" w:line="240" w:lineRule="auto"/>
        <w:rPr>
          <w:rFonts w:ascii="Times New Roman" w:eastAsia="Times New Roman" w:hAnsi="Times New Roman" w:cs="Times New Roman"/>
        </w:rPr>
      </w:pPr>
    </w:p>
    <w:p w14:paraId="232C0577" w14:textId="77777777" w:rsidR="008D39B9" w:rsidRPr="008D39B9" w:rsidRDefault="008D39B9" w:rsidP="008D39B9">
      <w:pPr>
        <w:spacing w:after="0" w:line="240" w:lineRule="auto"/>
        <w:rPr>
          <w:rFonts w:ascii="Times New Roman" w:eastAsia="Times New Roman" w:hAnsi="Times New Roman" w:cs="Times New Roman"/>
        </w:rPr>
      </w:pPr>
    </w:p>
    <w:p w14:paraId="6ADA6E02" w14:textId="77777777" w:rsidR="008D39B9" w:rsidRPr="008D39B9" w:rsidRDefault="008D39B9" w:rsidP="008D39B9">
      <w:pPr>
        <w:spacing w:after="0" w:line="240" w:lineRule="auto"/>
        <w:rPr>
          <w:rFonts w:ascii="Times New Roman" w:eastAsia="Times New Roman" w:hAnsi="Times New Roman" w:cs="Times New Roman"/>
        </w:rPr>
      </w:pPr>
    </w:p>
    <w:p w14:paraId="58BB4361" w14:textId="77777777" w:rsidR="008D39B9" w:rsidRPr="008D39B9" w:rsidRDefault="008D39B9" w:rsidP="008D39B9">
      <w:pPr>
        <w:spacing w:after="0" w:line="240" w:lineRule="auto"/>
        <w:rPr>
          <w:rFonts w:ascii="Times New Roman" w:eastAsia="Times New Roman" w:hAnsi="Times New Roman" w:cs="Times New Roman"/>
        </w:rPr>
      </w:pPr>
    </w:p>
    <w:p w14:paraId="2314B56F" w14:textId="77777777" w:rsidR="008D39B9" w:rsidRPr="008D39B9" w:rsidRDefault="008D39B9" w:rsidP="008D39B9">
      <w:pPr>
        <w:spacing w:after="0" w:line="240" w:lineRule="auto"/>
        <w:rPr>
          <w:rFonts w:ascii="Times New Roman" w:eastAsia="Times New Roman" w:hAnsi="Times New Roman" w:cs="Times New Roman"/>
        </w:rPr>
      </w:pPr>
    </w:p>
    <w:p w14:paraId="6C812AF4" w14:textId="77777777" w:rsidR="008D39B9" w:rsidRPr="008D39B9" w:rsidRDefault="008D39B9" w:rsidP="008D39B9">
      <w:pPr>
        <w:spacing w:after="0" w:line="240" w:lineRule="auto"/>
        <w:rPr>
          <w:rFonts w:ascii="Times New Roman" w:eastAsia="Times New Roman" w:hAnsi="Times New Roman" w:cs="Times New Roman"/>
        </w:rPr>
      </w:pPr>
    </w:p>
    <w:p w14:paraId="3259C55B" w14:textId="77777777" w:rsidR="008D39B9" w:rsidRPr="008D39B9" w:rsidRDefault="008D39B9" w:rsidP="008D39B9">
      <w:pPr>
        <w:spacing w:after="0" w:line="240" w:lineRule="auto"/>
        <w:rPr>
          <w:rFonts w:ascii="Times New Roman" w:eastAsia="Times New Roman" w:hAnsi="Times New Roman" w:cs="Times New Roman"/>
        </w:rPr>
      </w:pPr>
    </w:p>
    <w:p w14:paraId="38F5117F" w14:textId="77777777" w:rsidR="008D39B9" w:rsidRPr="008D39B9" w:rsidRDefault="008D39B9" w:rsidP="008D39B9">
      <w:pPr>
        <w:spacing w:after="0" w:line="240" w:lineRule="auto"/>
        <w:rPr>
          <w:rFonts w:ascii="Times New Roman" w:eastAsia="Times New Roman" w:hAnsi="Times New Roman" w:cs="Times New Roman"/>
        </w:rPr>
      </w:pPr>
    </w:p>
    <w:p w14:paraId="2CACFC05" w14:textId="77777777" w:rsidR="008D39B9" w:rsidRPr="008D39B9" w:rsidRDefault="008D39B9" w:rsidP="008D39B9">
      <w:pPr>
        <w:spacing w:after="0" w:line="240" w:lineRule="auto"/>
        <w:rPr>
          <w:rFonts w:ascii="Times New Roman" w:eastAsia="Times New Roman" w:hAnsi="Times New Roman" w:cs="Times New Roman"/>
        </w:rPr>
      </w:pPr>
    </w:p>
    <w:p w14:paraId="034D1F37" w14:textId="77777777" w:rsidR="0007380F" w:rsidRDefault="0007380F" w:rsidP="008D39B9">
      <w:pPr>
        <w:spacing w:after="0" w:line="240" w:lineRule="auto"/>
        <w:jc w:val="center"/>
        <w:rPr>
          <w:rFonts w:ascii="Times New Roman" w:eastAsia="Times New Roman" w:hAnsi="Times New Roman" w:cs="Times New Roman"/>
          <w:b/>
        </w:rPr>
      </w:pPr>
      <w:bookmarkStart w:id="74" w:name="_Toc129243136"/>
      <w:bookmarkStart w:id="75" w:name="_Toc129243261"/>
    </w:p>
    <w:p w14:paraId="40B33AD3"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A. ŽENKLINIMAS</w:t>
      </w:r>
      <w:bookmarkEnd w:id="74"/>
      <w:bookmarkEnd w:id="75"/>
    </w:p>
    <w:p w14:paraId="36E4933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br w:type="page"/>
      </w:r>
    </w:p>
    <w:p w14:paraId="79EF5D71"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lastRenderedPageBreak/>
        <w:t>INFORMACIJA ANT IŠORINĖS PAKUOTĖS</w:t>
      </w:r>
    </w:p>
    <w:p w14:paraId="6EE0C36A"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3FB5B404"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8D39B9">
        <w:rPr>
          <w:rFonts w:ascii="Times New Roman" w:eastAsia="Times New Roman" w:hAnsi="Times New Roman" w:cs="Times New Roman"/>
          <w:b/>
        </w:rPr>
        <w:t>KARTONO DĖŽUTĖ</w:t>
      </w:r>
    </w:p>
    <w:p w14:paraId="38C7D6B2" w14:textId="77777777" w:rsidR="008D39B9" w:rsidRPr="008D39B9" w:rsidRDefault="008D39B9" w:rsidP="008D39B9">
      <w:pPr>
        <w:spacing w:after="0" w:line="240" w:lineRule="auto"/>
        <w:rPr>
          <w:rFonts w:ascii="Times New Roman" w:eastAsia="Times New Roman" w:hAnsi="Times New Roman" w:cs="Times New Roman"/>
        </w:rPr>
      </w:pPr>
    </w:p>
    <w:p w14:paraId="65842AF3" w14:textId="77777777" w:rsidR="008D39B9" w:rsidRPr="008D39B9" w:rsidRDefault="008D39B9" w:rsidP="008D39B9">
      <w:pPr>
        <w:spacing w:after="0" w:line="240" w:lineRule="auto"/>
        <w:rPr>
          <w:rFonts w:ascii="Times New Roman" w:eastAsia="Times New Roman" w:hAnsi="Times New Roman" w:cs="Times New Roman"/>
        </w:rPr>
      </w:pPr>
    </w:p>
    <w:p w14:paraId="1A70A6A3"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w:t>
      </w:r>
      <w:r w:rsidRPr="008D39B9">
        <w:rPr>
          <w:rFonts w:ascii="Times New Roman" w:eastAsia="Times New Roman" w:hAnsi="Times New Roman" w:cs="Times New Roman"/>
          <w:b/>
        </w:rPr>
        <w:tab/>
        <w:t>VAISTINIO PREPARATO PAVADINIMAS</w:t>
      </w:r>
    </w:p>
    <w:p w14:paraId="6EB58671" w14:textId="77777777" w:rsidR="008D39B9" w:rsidRPr="008D39B9" w:rsidRDefault="008D39B9" w:rsidP="008D39B9">
      <w:pPr>
        <w:spacing w:after="0" w:line="240" w:lineRule="auto"/>
        <w:rPr>
          <w:rFonts w:ascii="Times New Roman" w:eastAsia="Times New Roman" w:hAnsi="Times New Roman" w:cs="Times New Roman"/>
        </w:rPr>
      </w:pPr>
    </w:p>
    <w:p w14:paraId="44F384F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2000 mg milteliai infuziniam tirpalui</w:t>
      </w:r>
    </w:p>
    <w:p w14:paraId="4D414243" w14:textId="77777777" w:rsidR="008D39B9" w:rsidRPr="00723F8E" w:rsidRDefault="008D39B9" w:rsidP="008D39B9">
      <w:pPr>
        <w:spacing w:after="0" w:line="240" w:lineRule="auto"/>
        <w:rPr>
          <w:rFonts w:ascii="Times New Roman" w:eastAsia="Times New Roman" w:hAnsi="Times New Roman" w:cs="Times New Roman"/>
          <w:i/>
        </w:rPr>
      </w:pPr>
      <w:r w:rsidRPr="00723F8E">
        <w:rPr>
          <w:rFonts w:ascii="Times New Roman" w:eastAsia="Times New Roman" w:hAnsi="Times New Roman" w:cs="Times New Roman"/>
          <w:i/>
          <w:iCs/>
        </w:rPr>
        <w:t>Gemcitabinum</w:t>
      </w:r>
    </w:p>
    <w:p w14:paraId="5B97DD34" w14:textId="77777777" w:rsidR="008D39B9" w:rsidRPr="008D39B9" w:rsidRDefault="008D39B9" w:rsidP="008D39B9">
      <w:pPr>
        <w:spacing w:after="0" w:line="240" w:lineRule="auto"/>
        <w:rPr>
          <w:rFonts w:ascii="Times New Roman" w:eastAsia="Times New Roman" w:hAnsi="Times New Roman" w:cs="Times New Roman"/>
        </w:rPr>
      </w:pPr>
    </w:p>
    <w:p w14:paraId="6C0DFE10" w14:textId="77777777" w:rsidR="008D39B9" w:rsidRPr="008D39B9" w:rsidRDefault="008D39B9" w:rsidP="008D39B9">
      <w:pPr>
        <w:spacing w:after="0" w:line="240" w:lineRule="auto"/>
        <w:rPr>
          <w:rFonts w:ascii="Times New Roman" w:eastAsia="Times New Roman" w:hAnsi="Times New Roman" w:cs="Times New Roman"/>
        </w:rPr>
      </w:pPr>
    </w:p>
    <w:p w14:paraId="6FD89469" w14:textId="0EAD0F4A"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2.</w:t>
      </w:r>
      <w:r w:rsidRPr="008D39B9">
        <w:rPr>
          <w:rFonts w:ascii="Times New Roman" w:eastAsia="Times New Roman" w:hAnsi="Times New Roman" w:cs="Times New Roman"/>
          <w:b/>
        </w:rPr>
        <w:tab/>
      </w:r>
      <w:r w:rsidR="00386024" w:rsidRPr="00386024">
        <w:rPr>
          <w:rFonts w:ascii="Times New Roman" w:eastAsia="Times New Roman" w:hAnsi="Times New Roman" w:cs="Times New Roman"/>
          <w:b/>
        </w:rPr>
        <w:t>VEIKLIOJI (-IOS) MEDŽIAGA (-OS) IR JOS (-Ų) KIEKIS (-IAI)</w:t>
      </w:r>
    </w:p>
    <w:p w14:paraId="62C26FDC" w14:textId="77777777" w:rsidR="008D39B9" w:rsidRPr="008D39B9" w:rsidRDefault="008D39B9" w:rsidP="008D39B9">
      <w:pPr>
        <w:spacing w:after="0" w:line="240" w:lineRule="auto"/>
        <w:rPr>
          <w:rFonts w:ascii="Times New Roman" w:eastAsia="Times New Roman" w:hAnsi="Times New Roman" w:cs="Times New Roman"/>
        </w:rPr>
      </w:pPr>
    </w:p>
    <w:p w14:paraId="584A4488" w14:textId="2030333F"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Kiekviename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yra 2000 mg gemcitabino (gemcitabino hidrochlorido pavidalu).</w:t>
      </w:r>
    </w:p>
    <w:p w14:paraId="3433E7A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1 ml paruošto infuzinio tirpalo yra 38 mg gemcitabino (hidrochlorido pavidalu).</w:t>
      </w:r>
    </w:p>
    <w:p w14:paraId="464BC29F" w14:textId="77777777" w:rsidR="008D39B9" w:rsidRPr="008D39B9" w:rsidRDefault="008D39B9" w:rsidP="008D39B9">
      <w:pPr>
        <w:spacing w:after="0" w:line="240" w:lineRule="auto"/>
        <w:rPr>
          <w:rFonts w:ascii="Times New Roman" w:eastAsia="Times New Roman" w:hAnsi="Times New Roman" w:cs="Times New Roman"/>
        </w:rPr>
      </w:pPr>
    </w:p>
    <w:p w14:paraId="63762161" w14:textId="77777777" w:rsidR="008D39B9" w:rsidRPr="008D39B9" w:rsidRDefault="008D39B9" w:rsidP="008D39B9">
      <w:pPr>
        <w:spacing w:after="0" w:line="240" w:lineRule="auto"/>
        <w:rPr>
          <w:rFonts w:ascii="Times New Roman" w:eastAsia="Times New Roman" w:hAnsi="Times New Roman" w:cs="Times New Roman"/>
        </w:rPr>
      </w:pPr>
    </w:p>
    <w:p w14:paraId="45EB7B5A"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3.</w:t>
      </w:r>
      <w:r w:rsidRPr="008D39B9">
        <w:rPr>
          <w:rFonts w:ascii="Times New Roman" w:eastAsia="Times New Roman" w:hAnsi="Times New Roman" w:cs="Times New Roman"/>
          <w:b/>
        </w:rPr>
        <w:tab/>
        <w:t>PAGALBINIŲ MEDŽIAGŲ SĄRAŠAS</w:t>
      </w:r>
    </w:p>
    <w:p w14:paraId="75E801DC" w14:textId="77777777" w:rsidR="008D39B9" w:rsidRPr="008D39B9" w:rsidRDefault="008D39B9" w:rsidP="008D39B9">
      <w:pPr>
        <w:spacing w:after="0" w:line="240" w:lineRule="auto"/>
        <w:rPr>
          <w:rFonts w:ascii="Times New Roman" w:eastAsia="Times New Roman" w:hAnsi="Times New Roman" w:cs="Times New Roman"/>
        </w:rPr>
      </w:pPr>
    </w:p>
    <w:p w14:paraId="67D3C5DF" w14:textId="742AB58D"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Sudėtyje yra manitolio (E 421),</w:t>
      </w:r>
      <w:r w:rsidR="00A4573E">
        <w:rPr>
          <w:rFonts w:ascii="Times New Roman" w:eastAsia="Times New Roman" w:hAnsi="Times New Roman" w:cs="Times New Roman"/>
        </w:rPr>
        <w:t xml:space="preserve"> </w:t>
      </w:r>
      <w:r w:rsidRPr="008D39B9">
        <w:rPr>
          <w:rFonts w:ascii="Times New Roman" w:eastAsia="Times New Roman" w:hAnsi="Times New Roman" w:cs="Times New Roman"/>
        </w:rPr>
        <w:t xml:space="preserve">natrio acetato trihidrato. </w:t>
      </w:r>
    </w:p>
    <w:p w14:paraId="425AE536"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Natrio hidroksidas ir (arba) vandenilio chlorido rūgštis gali būti naudojami pH koreguoti.</w:t>
      </w:r>
    </w:p>
    <w:p w14:paraId="3418235B" w14:textId="77777777" w:rsidR="008D39B9" w:rsidRPr="008D39B9" w:rsidRDefault="008D39B9" w:rsidP="008D39B9">
      <w:pPr>
        <w:spacing w:after="0" w:line="240" w:lineRule="auto"/>
        <w:rPr>
          <w:rFonts w:ascii="Times New Roman" w:eastAsia="Times New Roman" w:hAnsi="Times New Roman" w:cs="Times New Roman"/>
        </w:rPr>
      </w:pPr>
    </w:p>
    <w:p w14:paraId="1D1132A0" w14:textId="77777777" w:rsidR="008D39B9" w:rsidRPr="008D39B9" w:rsidRDefault="008D39B9" w:rsidP="008D39B9">
      <w:pPr>
        <w:spacing w:after="0" w:line="240" w:lineRule="auto"/>
        <w:rPr>
          <w:rFonts w:ascii="Times New Roman" w:eastAsia="Times New Roman" w:hAnsi="Times New Roman" w:cs="Times New Roman"/>
        </w:rPr>
      </w:pPr>
    </w:p>
    <w:p w14:paraId="37CFF26D"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4.</w:t>
      </w:r>
      <w:r w:rsidRPr="008D39B9">
        <w:rPr>
          <w:rFonts w:ascii="Times New Roman" w:eastAsia="Times New Roman" w:hAnsi="Times New Roman" w:cs="Times New Roman"/>
          <w:b/>
        </w:rPr>
        <w:tab/>
        <w:t>FARMACINĖ FORMA IR KIEKIS PAKUOTĖJE</w:t>
      </w:r>
    </w:p>
    <w:p w14:paraId="3F941252" w14:textId="77777777" w:rsidR="008D39B9" w:rsidRPr="008D39B9" w:rsidRDefault="008D39B9" w:rsidP="008D39B9">
      <w:pPr>
        <w:spacing w:after="0" w:line="240" w:lineRule="auto"/>
        <w:rPr>
          <w:rFonts w:ascii="Times New Roman" w:eastAsia="Times New Roman" w:hAnsi="Times New Roman" w:cs="Times New Roman"/>
        </w:rPr>
      </w:pPr>
    </w:p>
    <w:p w14:paraId="2E8F9BA6"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Milteliai infuziniam tirpalui</w:t>
      </w:r>
    </w:p>
    <w:p w14:paraId="5652EA33" w14:textId="77777777" w:rsidR="008D39B9" w:rsidRPr="008D39B9" w:rsidRDefault="008D39B9" w:rsidP="008D39B9">
      <w:pPr>
        <w:spacing w:after="0" w:line="240" w:lineRule="auto"/>
        <w:rPr>
          <w:rFonts w:ascii="Times New Roman" w:eastAsia="Times New Roman" w:hAnsi="Times New Roman" w:cs="Times New Roman"/>
        </w:rPr>
      </w:pPr>
    </w:p>
    <w:p w14:paraId="45EF7786"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2000 mg</w:t>
      </w:r>
    </w:p>
    <w:p w14:paraId="0EC93716" w14:textId="77777777" w:rsidR="008D39B9" w:rsidRPr="008D39B9" w:rsidRDefault="008D39B9" w:rsidP="008D39B9">
      <w:pPr>
        <w:spacing w:after="0" w:line="240" w:lineRule="auto"/>
        <w:rPr>
          <w:rFonts w:ascii="Times New Roman" w:eastAsia="Times New Roman" w:hAnsi="Times New Roman" w:cs="Times New Roman"/>
        </w:rPr>
      </w:pPr>
    </w:p>
    <w:p w14:paraId="5852ED94" w14:textId="2583CEDF"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1 </w:t>
      </w:r>
      <w:r w:rsidR="00251A1C">
        <w:rPr>
          <w:rFonts w:ascii="Times New Roman" w:eastAsia="Times New Roman" w:hAnsi="Times New Roman" w:cs="Times New Roman"/>
        </w:rPr>
        <w:t>flakonas</w:t>
      </w:r>
      <w:r w:rsidR="00251A1C" w:rsidRPr="008D39B9">
        <w:rPr>
          <w:rFonts w:ascii="Times New Roman" w:eastAsia="Times New Roman" w:hAnsi="Times New Roman" w:cs="Times New Roman"/>
        </w:rPr>
        <w:t xml:space="preserve"> </w:t>
      </w:r>
    </w:p>
    <w:p w14:paraId="00713584" w14:textId="77777777" w:rsidR="008D39B9" w:rsidRPr="008D39B9" w:rsidRDefault="008D39B9" w:rsidP="008D39B9">
      <w:pPr>
        <w:spacing w:after="0" w:line="240" w:lineRule="auto"/>
        <w:rPr>
          <w:rFonts w:ascii="Times New Roman" w:eastAsia="Times New Roman" w:hAnsi="Times New Roman" w:cs="Times New Roman"/>
        </w:rPr>
      </w:pPr>
    </w:p>
    <w:p w14:paraId="121EA7E7" w14:textId="77777777" w:rsidR="008D39B9" w:rsidRPr="008D39B9" w:rsidRDefault="008D39B9" w:rsidP="008D39B9">
      <w:pPr>
        <w:spacing w:after="0" w:line="240" w:lineRule="auto"/>
        <w:rPr>
          <w:rFonts w:ascii="Times New Roman" w:eastAsia="Times New Roman" w:hAnsi="Times New Roman" w:cs="Times New Roman"/>
        </w:rPr>
      </w:pPr>
    </w:p>
    <w:p w14:paraId="3D1BFD12"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5.</w:t>
      </w:r>
      <w:r w:rsidRPr="008D39B9">
        <w:rPr>
          <w:rFonts w:ascii="Times New Roman" w:eastAsia="Times New Roman" w:hAnsi="Times New Roman" w:cs="Times New Roman"/>
          <w:b/>
        </w:rPr>
        <w:tab/>
        <w:t>VARTOJIMO METODAS IR BŪDAS (-AI)</w:t>
      </w:r>
    </w:p>
    <w:p w14:paraId="75C86AB3" w14:textId="77777777" w:rsidR="008D39B9" w:rsidRPr="008D39B9" w:rsidRDefault="008D39B9" w:rsidP="008D39B9">
      <w:pPr>
        <w:spacing w:after="0" w:line="240" w:lineRule="auto"/>
        <w:rPr>
          <w:rFonts w:ascii="Times New Roman" w:eastAsia="Times New Roman" w:hAnsi="Times New Roman" w:cs="Times New Roman"/>
        </w:rPr>
      </w:pPr>
    </w:p>
    <w:p w14:paraId="24B23E6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Leisti į veną.</w:t>
      </w:r>
    </w:p>
    <w:p w14:paraId="650FD1B3" w14:textId="77777777" w:rsidR="008D39B9" w:rsidRPr="008D39B9" w:rsidRDefault="008D39B9" w:rsidP="008D39B9">
      <w:pPr>
        <w:spacing w:after="0" w:line="240" w:lineRule="auto"/>
        <w:rPr>
          <w:rFonts w:ascii="Times New Roman" w:eastAsia="Times New Roman" w:hAnsi="Times New Roman" w:cs="Times New Roman"/>
        </w:rPr>
      </w:pPr>
    </w:p>
    <w:p w14:paraId="2AEC9E4A"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Prieš vartojimą perskaitykite pakuotės lapelį.</w:t>
      </w:r>
    </w:p>
    <w:p w14:paraId="528143B0" w14:textId="77777777" w:rsidR="008D39B9" w:rsidRPr="008D39B9" w:rsidRDefault="008D39B9" w:rsidP="008D39B9">
      <w:pPr>
        <w:spacing w:after="0" w:line="240" w:lineRule="auto"/>
        <w:rPr>
          <w:rFonts w:ascii="Times New Roman" w:eastAsia="Times New Roman" w:hAnsi="Times New Roman" w:cs="Times New Roman"/>
        </w:rPr>
      </w:pPr>
    </w:p>
    <w:p w14:paraId="440EA9BA" w14:textId="77777777" w:rsidR="008D39B9" w:rsidRPr="008D39B9" w:rsidRDefault="008D39B9" w:rsidP="008D39B9">
      <w:pPr>
        <w:spacing w:after="0" w:line="240" w:lineRule="auto"/>
        <w:rPr>
          <w:rFonts w:ascii="Times New Roman" w:eastAsia="Times New Roman" w:hAnsi="Times New Roman" w:cs="Times New Roman"/>
        </w:rPr>
      </w:pPr>
    </w:p>
    <w:p w14:paraId="019228E7" w14:textId="4B1A97BC"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6.</w:t>
      </w:r>
      <w:r w:rsidRPr="008D39B9">
        <w:rPr>
          <w:rFonts w:ascii="Times New Roman" w:eastAsia="Times New Roman" w:hAnsi="Times New Roman" w:cs="Times New Roman"/>
          <w:b/>
        </w:rPr>
        <w:tab/>
        <w:t xml:space="preserve">SPECIALUS ĮSPĖJIMAS, KAD VAISTINĮ PREPARATĄ BŪTINA LAIKYTI VAIKAMS </w:t>
      </w:r>
      <w:r w:rsidR="00386024" w:rsidRPr="008D39B9">
        <w:rPr>
          <w:rFonts w:ascii="Times New Roman" w:eastAsia="Times New Roman" w:hAnsi="Times New Roman" w:cs="Times New Roman"/>
          <w:b/>
        </w:rPr>
        <w:t xml:space="preserve">NEPASTEBIMOJE </w:t>
      </w:r>
      <w:r w:rsidRPr="008D39B9">
        <w:rPr>
          <w:rFonts w:ascii="Times New Roman" w:eastAsia="Times New Roman" w:hAnsi="Times New Roman" w:cs="Times New Roman"/>
          <w:b/>
        </w:rPr>
        <w:t xml:space="preserve">IR </w:t>
      </w:r>
      <w:r w:rsidR="00386024" w:rsidRPr="008D39B9">
        <w:rPr>
          <w:rFonts w:ascii="Times New Roman" w:eastAsia="Times New Roman" w:hAnsi="Times New Roman" w:cs="Times New Roman"/>
          <w:b/>
        </w:rPr>
        <w:t>NEPASIEKIAMOJE</w:t>
      </w:r>
      <w:r w:rsidR="00386024" w:rsidRPr="008D39B9" w:rsidDel="00386024">
        <w:rPr>
          <w:rFonts w:ascii="Times New Roman" w:eastAsia="Times New Roman" w:hAnsi="Times New Roman" w:cs="Times New Roman"/>
          <w:b/>
        </w:rPr>
        <w:t xml:space="preserve"> </w:t>
      </w:r>
      <w:r w:rsidRPr="008D39B9">
        <w:rPr>
          <w:rFonts w:ascii="Times New Roman" w:eastAsia="Times New Roman" w:hAnsi="Times New Roman" w:cs="Times New Roman"/>
          <w:b/>
        </w:rPr>
        <w:t>VIETOJE</w:t>
      </w:r>
    </w:p>
    <w:p w14:paraId="5F37E1B6" w14:textId="77777777" w:rsidR="008D39B9" w:rsidRPr="008D39B9" w:rsidRDefault="008D39B9" w:rsidP="008D39B9">
      <w:pPr>
        <w:spacing w:after="0" w:line="240" w:lineRule="auto"/>
        <w:rPr>
          <w:rFonts w:ascii="Times New Roman" w:eastAsia="Times New Roman" w:hAnsi="Times New Roman" w:cs="Times New Roman"/>
        </w:rPr>
      </w:pPr>
    </w:p>
    <w:p w14:paraId="7DDADB01" w14:textId="51D711C8"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Laikyti vaikams </w:t>
      </w:r>
      <w:r w:rsidR="00386024" w:rsidRPr="008D39B9">
        <w:rPr>
          <w:rFonts w:ascii="Times New Roman" w:eastAsia="Times New Roman" w:hAnsi="Times New Roman" w:cs="Times New Roman"/>
        </w:rPr>
        <w:t xml:space="preserve">nepastebimoje </w:t>
      </w:r>
      <w:r w:rsidRPr="008D39B9">
        <w:rPr>
          <w:rFonts w:ascii="Times New Roman" w:eastAsia="Times New Roman" w:hAnsi="Times New Roman" w:cs="Times New Roman"/>
        </w:rPr>
        <w:t xml:space="preserve">ir </w:t>
      </w:r>
      <w:r w:rsidR="00386024" w:rsidRPr="008D39B9">
        <w:rPr>
          <w:rFonts w:ascii="Times New Roman" w:eastAsia="Times New Roman" w:hAnsi="Times New Roman" w:cs="Times New Roman"/>
        </w:rPr>
        <w:t>nepasiekiamoje</w:t>
      </w:r>
      <w:r w:rsidR="00386024" w:rsidRPr="008D39B9" w:rsidDel="00386024">
        <w:rPr>
          <w:rFonts w:ascii="Times New Roman" w:eastAsia="Times New Roman" w:hAnsi="Times New Roman" w:cs="Times New Roman"/>
        </w:rPr>
        <w:t xml:space="preserve"> </w:t>
      </w:r>
      <w:r w:rsidRPr="008D39B9">
        <w:rPr>
          <w:rFonts w:ascii="Times New Roman" w:eastAsia="Times New Roman" w:hAnsi="Times New Roman" w:cs="Times New Roman"/>
        </w:rPr>
        <w:t>vietoje.</w:t>
      </w:r>
    </w:p>
    <w:p w14:paraId="5010C380" w14:textId="77777777" w:rsidR="008D39B9" w:rsidRPr="008D39B9" w:rsidRDefault="008D39B9" w:rsidP="008D39B9">
      <w:pPr>
        <w:spacing w:after="0" w:line="240" w:lineRule="auto"/>
        <w:rPr>
          <w:rFonts w:ascii="Times New Roman" w:eastAsia="Times New Roman" w:hAnsi="Times New Roman" w:cs="Times New Roman"/>
        </w:rPr>
      </w:pPr>
    </w:p>
    <w:p w14:paraId="2E28F55F" w14:textId="77777777" w:rsidR="008D39B9" w:rsidRPr="008D39B9" w:rsidRDefault="008D39B9" w:rsidP="008D39B9">
      <w:pPr>
        <w:spacing w:after="0" w:line="240" w:lineRule="auto"/>
        <w:rPr>
          <w:rFonts w:ascii="Times New Roman" w:eastAsia="Times New Roman" w:hAnsi="Times New Roman" w:cs="Times New Roman"/>
        </w:rPr>
      </w:pPr>
    </w:p>
    <w:p w14:paraId="7459F841"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7.</w:t>
      </w:r>
      <w:r w:rsidRPr="008D39B9">
        <w:rPr>
          <w:rFonts w:ascii="Times New Roman" w:eastAsia="Times New Roman" w:hAnsi="Times New Roman" w:cs="Times New Roman"/>
          <w:b/>
        </w:rPr>
        <w:tab/>
        <w:t>KITAS (-I) SPECIALUS (-ŪS) ĮSPĖJIMAS (-AI) (JEI REIKIA)</w:t>
      </w:r>
    </w:p>
    <w:p w14:paraId="3A95BF0A" w14:textId="77777777" w:rsidR="008D39B9" w:rsidRPr="008D39B9" w:rsidRDefault="008D39B9" w:rsidP="008D39B9">
      <w:pPr>
        <w:spacing w:after="0" w:line="240" w:lineRule="auto"/>
        <w:rPr>
          <w:rFonts w:ascii="Times New Roman" w:eastAsia="Times New Roman" w:hAnsi="Times New Roman" w:cs="Times New Roman"/>
        </w:rPr>
      </w:pPr>
    </w:p>
    <w:p w14:paraId="1DCEABFD" w14:textId="42D21812"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Paruošto tirpalo </w:t>
      </w:r>
      <w:r w:rsidR="0037170C" w:rsidRPr="008D39B9">
        <w:rPr>
          <w:rFonts w:ascii="Times New Roman" w:eastAsia="Times New Roman" w:hAnsi="Times New Roman" w:cs="Times New Roman"/>
        </w:rPr>
        <w:t xml:space="preserve">negalima </w:t>
      </w:r>
      <w:r w:rsidRPr="008D39B9">
        <w:rPr>
          <w:rFonts w:ascii="Times New Roman" w:eastAsia="Times New Roman" w:hAnsi="Times New Roman" w:cs="Times New Roman"/>
        </w:rPr>
        <w:t>šaldyti.</w:t>
      </w:r>
    </w:p>
    <w:p w14:paraId="1CA8DC15" w14:textId="77777777" w:rsidR="008D39B9" w:rsidRPr="008D39B9" w:rsidRDefault="008D39B9" w:rsidP="008D39B9">
      <w:pPr>
        <w:tabs>
          <w:tab w:val="left" w:pos="567"/>
        </w:tabs>
        <w:spacing w:after="0" w:line="240" w:lineRule="auto"/>
        <w:ind w:left="567" w:hanging="567"/>
        <w:rPr>
          <w:rFonts w:ascii="Times New Roman" w:eastAsia="Times New Roman" w:hAnsi="Times New Roman" w:cs="Times New Roman"/>
        </w:rPr>
      </w:pPr>
      <w:r w:rsidRPr="008D39B9">
        <w:rPr>
          <w:rFonts w:ascii="Times New Roman" w:eastAsia="Times New Roman" w:hAnsi="Times New Roman" w:cs="Times New Roman"/>
        </w:rPr>
        <w:t>CITOTOKSINIS VAISTAS.</w:t>
      </w:r>
    </w:p>
    <w:p w14:paraId="150FDCEF" w14:textId="77777777" w:rsidR="008D39B9" w:rsidRPr="008D39B9" w:rsidRDefault="008D39B9" w:rsidP="008D39B9">
      <w:pPr>
        <w:spacing w:after="0" w:line="240" w:lineRule="auto"/>
        <w:rPr>
          <w:rFonts w:ascii="Times New Roman" w:eastAsia="Times New Roman" w:hAnsi="Times New Roman" w:cs="Times New Roman"/>
        </w:rPr>
      </w:pPr>
    </w:p>
    <w:p w14:paraId="1C9B855B" w14:textId="77777777" w:rsidR="008D39B9" w:rsidRPr="008D39B9" w:rsidRDefault="008D39B9" w:rsidP="008D39B9">
      <w:pPr>
        <w:spacing w:after="0" w:line="240" w:lineRule="auto"/>
        <w:rPr>
          <w:rFonts w:ascii="Times New Roman" w:eastAsia="Times New Roman" w:hAnsi="Times New Roman" w:cs="Times New Roman"/>
        </w:rPr>
      </w:pPr>
    </w:p>
    <w:p w14:paraId="1557C74F"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8.</w:t>
      </w:r>
      <w:r w:rsidRPr="008D39B9">
        <w:rPr>
          <w:rFonts w:ascii="Times New Roman" w:eastAsia="Times New Roman" w:hAnsi="Times New Roman" w:cs="Times New Roman"/>
          <w:b/>
        </w:rPr>
        <w:tab/>
        <w:t>TINKAMUMO LAIKAS</w:t>
      </w:r>
    </w:p>
    <w:p w14:paraId="6385CD9B" w14:textId="77777777" w:rsidR="008D39B9" w:rsidRPr="008D39B9" w:rsidRDefault="008D39B9" w:rsidP="008D39B9">
      <w:pPr>
        <w:spacing w:after="0" w:line="240" w:lineRule="auto"/>
        <w:rPr>
          <w:rFonts w:ascii="Times New Roman" w:eastAsia="Times New Roman" w:hAnsi="Times New Roman" w:cs="Times New Roman"/>
        </w:rPr>
      </w:pPr>
    </w:p>
    <w:p w14:paraId="1F2D9E1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Tinka iki</w:t>
      </w:r>
      <w:r w:rsidR="00386024">
        <w:rPr>
          <w:rFonts w:ascii="Times New Roman" w:eastAsia="Times New Roman" w:hAnsi="Times New Roman" w:cs="Times New Roman"/>
        </w:rPr>
        <w:t xml:space="preserve"> </w:t>
      </w:r>
      <w:r w:rsidRPr="008D39B9">
        <w:rPr>
          <w:rFonts w:ascii="Times New Roman" w:eastAsia="Times New Roman" w:hAnsi="Times New Roman" w:cs="Times New Roman"/>
          <w:sz w:val="24"/>
          <w:szCs w:val="24"/>
        </w:rPr>
        <w:t>{mm-MMMM}</w:t>
      </w:r>
    </w:p>
    <w:p w14:paraId="34165F40" w14:textId="77777777" w:rsidR="008D39B9" w:rsidRPr="008D39B9" w:rsidRDefault="008D39B9" w:rsidP="008D39B9">
      <w:pPr>
        <w:spacing w:after="0" w:line="240" w:lineRule="auto"/>
        <w:rPr>
          <w:rFonts w:ascii="Times New Roman" w:eastAsia="Times New Roman" w:hAnsi="Times New Roman" w:cs="Times New Roman"/>
        </w:rPr>
      </w:pPr>
    </w:p>
    <w:p w14:paraId="5950E900" w14:textId="77777777" w:rsidR="008D39B9" w:rsidRPr="008D39B9" w:rsidRDefault="008D39B9" w:rsidP="008D39B9">
      <w:pPr>
        <w:spacing w:after="0" w:line="240" w:lineRule="auto"/>
        <w:rPr>
          <w:rFonts w:ascii="Times New Roman" w:eastAsia="Times New Roman" w:hAnsi="Times New Roman" w:cs="Times New Roman"/>
        </w:rPr>
      </w:pPr>
    </w:p>
    <w:p w14:paraId="10077B2C"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9.</w:t>
      </w:r>
      <w:r w:rsidRPr="008D39B9">
        <w:rPr>
          <w:rFonts w:ascii="Times New Roman" w:eastAsia="Times New Roman" w:hAnsi="Times New Roman" w:cs="Times New Roman"/>
          <w:b/>
        </w:rPr>
        <w:tab/>
        <w:t>SPECIALIOS LAIKYMO SĄLYGOS</w:t>
      </w:r>
    </w:p>
    <w:p w14:paraId="0A0CF61E" w14:textId="77777777" w:rsidR="008D39B9" w:rsidRPr="008D39B9" w:rsidRDefault="008D39B9" w:rsidP="008D39B9">
      <w:pPr>
        <w:spacing w:after="0" w:line="240" w:lineRule="auto"/>
        <w:rPr>
          <w:rFonts w:ascii="Times New Roman" w:eastAsia="Times New Roman" w:hAnsi="Times New Roman" w:cs="Times New Roman"/>
        </w:rPr>
      </w:pPr>
    </w:p>
    <w:p w14:paraId="2E4A9A0B" w14:textId="77777777" w:rsidR="00521A73" w:rsidRDefault="00521A73" w:rsidP="008D39B9">
      <w:pPr>
        <w:spacing w:after="0" w:line="240" w:lineRule="auto"/>
        <w:rPr>
          <w:rFonts w:ascii="Times New Roman" w:eastAsia="Times New Roman" w:hAnsi="Times New Roman" w:cs="Times New Roman"/>
        </w:rPr>
      </w:pPr>
      <w:r w:rsidRPr="00723F8E">
        <w:rPr>
          <w:rFonts w:ascii="Times New Roman" w:eastAsia="Times New Roman" w:hAnsi="Times New Roman" w:cs="Times New Roman"/>
          <w:highlight w:val="lightGray"/>
        </w:rPr>
        <w:t>Šiam vaistui specialių laikymo sąlygų nereikia.</w:t>
      </w:r>
    </w:p>
    <w:p w14:paraId="7F0453DC" w14:textId="10F25265"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Paruošto </w:t>
      </w:r>
      <w:r w:rsidR="00FB75F1">
        <w:rPr>
          <w:rFonts w:ascii="Times New Roman" w:eastAsia="Times New Roman" w:hAnsi="Times New Roman" w:cs="Times New Roman"/>
        </w:rPr>
        <w:t>vaisto</w:t>
      </w:r>
      <w:r w:rsidR="00FB75F1" w:rsidRPr="008D39B9">
        <w:rPr>
          <w:rFonts w:ascii="Times New Roman" w:eastAsia="Times New Roman" w:hAnsi="Times New Roman" w:cs="Times New Roman"/>
        </w:rPr>
        <w:t xml:space="preserve"> </w:t>
      </w:r>
      <w:r w:rsidRPr="008D39B9">
        <w:rPr>
          <w:rFonts w:ascii="Times New Roman" w:eastAsia="Times New Roman" w:hAnsi="Times New Roman" w:cs="Times New Roman"/>
        </w:rPr>
        <w:t>laikymo sąlygos nurodytos pakuotės lapelyje.</w:t>
      </w:r>
    </w:p>
    <w:p w14:paraId="64122424" w14:textId="77777777" w:rsidR="008D39B9" w:rsidRPr="008D39B9" w:rsidRDefault="008D39B9" w:rsidP="008D39B9">
      <w:pPr>
        <w:spacing w:after="0" w:line="240" w:lineRule="auto"/>
        <w:rPr>
          <w:rFonts w:ascii="Times New Roman" w:eastAsia="Times New Roman" w:hAnsi="Times New Roman" w:cs="Times New Roman"/>
        </w:rPr>
      </w:pPr>
    </w:p>
    <w:p w14:paraId="270177C9" w14:textId="77777777" w:rsidR="008D39B9" w:rsidRPr="008D39B9" w:rsidRDefault="008D39B9" w:rsidP="008D39B9">
      <w:pPr>
        <w:spacing w:after="0" w:line="240" w:lineRule="auto"/>
        <w:rPr>
          <w:rFonts w:ascii="Times New Roman" w:eastAsia="Times New Roman" w:hAnsi="Times New Roman" w:cs="Times New Roman"/>
        </w:rPr>
      </w:pPr>
    </w:p>
    <w:p w14:paraId="7E5D1369"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10.</w:t>
      </w:r>
      <w:r w:rsidRPr="008D39B9">
        <w:rPr>
          <w:rFonts w:ascii="Times New Roman" w:eastAsia="Times New Roman" w:hAnsi="Times New Roman" w:cs="Times New Roman"/>
          <w:b/>
        </w:rPr>
        <w:tab/>
        <w:t>SPECIALIOS ATSARGUMO PRIEMONĖS DĖL NESUVARTOTO VAISTINIO PREPARATO AR JO ATLIEKŲ TVARKYMO (JEI REIKIA)</w:t>
      </w:r>
    </w:p>
    <w:p w14:paraId="53BEA897" w14:textId="77777777" w:rsidR="008D39B9" w:rsidRPr="008D39B9" w:rsidRDefault="008D39B9" w:rsidP="008D39B9">
      <w:pPr>
        <w:spacing w:after="0" w:line="240" w:lineRule="auto"/>
        <w:rPr>
          <w:rFonts w:ascii="Times New Roman" w:eastAsia="Times New Roman" w:hAnsi="Times New Roman" w:cs="Times New Roman"/>
        </w:rPr>
      </w:pPr>
    </w:p>
    <w:p w14:paraId="54569606" w14:textId="3B4F96BA"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Nesuvartotą </w:t>
      </w:r>
      <w:r w:rsidR="00251A1C">
        <w:rPr>
          <w:rFonts w:ascii="Times New Roman" w:eastAsia="Times New Roman" w:hAnsi="Times New Roman" w:cs="Times New Roman"/>
        </w:rPr>
        <w:t>vaistą</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ir atliekas reikia tvarkyti laikantis vietinių reikalavimų, taikomų citotoksinėms medžiagoms.</w:t>
      </w:r>
    </w:p>
    <w:p w14:paraId="18C656F9" w14:textId="77777777" w:rsidR="008D39B9" w:rsidRPr="008D39B9" w:rsidRDefault="008D39B9" w:rsidP="008D39B9">
      <w:pPr>
        <w:spacing w:after="0" w:line="240" w:lineRule="auto"/>
        <w:rPr>
          <w:rFonts w:ascii="Times New Roman" w:eastAsia="Times New Roman" w:hAnsi="Times New Roman" w:cs="Times New Roman"/>
        </w:rPr>
      </w:pPr>
    </w:p>
    <w:p w14:paraId="0C034C6D" w14:textId="77777777" w:rsidR="008D39B9" w:rsidRPr="008D39B9" w:rsidRDefault="008D39B9" w:rsidP="008D39B9">
      <w:pPr>
        <w:spacing w:after="0" w:line="240" w:lineRule="auto"/>
        <w:rPr>
          <w:rFonts w:ascii="Times New Roman" w:eastAsia="Times New Roman" w:hAnsi="Times New Roman" w:cs="Times New Roman"/>
        </w:rPr>
      </w:pPr>
    </w:p>
    <w:p w14:paraId="7597AD63"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11.</w:t>
      </w:r>
      <w:r w:rsidRPr="008D39B9">
        <w:rPr>
          <w:rFonts w:ascii="Times New Roman" w:eastAsia="Times New Roman" w:hAnsi="Times New Roman" w:cs="Times New Roman"/>
          <w:b/>
        </w:rPr>
        <w:tab/>
        <w:t>REGISTRUOTOJO PAVADINIMAS IR ADRESAS</w:t>
      </w:r>
    </w:p>
    <w:p w14:paraId="56E3AD38" w14:textId="77777777" w:rsidR="008D39B9" w:rsidRPr="00723F8E" w:rsidRDefault="008D39B9" w:rsidP="008D39B9">
      <w:pPr>
        <w:spacing w:after="0" w:line="240" w:lineRule="auto"/>
        <w:rPr>
          <w:rFonts w:ascii="Times New Roman" w:eastAsia="Times New Roman" w:hAnsi="Times New Roman" w:cs="Times New Roman"/>
          <w:lang w:eastAsia="lt-LT"/>
        </w:rPr>
      </w:pPr>
    </w:p>
    <w:p w14:paraId="7355D93C"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Accord Healthcare B.V. </w:t>
      </w:r>
    </w:p>
    <w:p w14:paraId="3F7BD83F"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Winthontlaan 200 </w:t>
      </w:r>
    </w:p>
    <w:p w14:paraId="0D23AFB3"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3526 KV Utrecht </w:t>
      </w:r>
    </w:p>
    <w:p w14:paraId="2D180C18"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Nyderlandai</w:t>
      </w:r>
    </w:p>
    <w:p w14:paraId="14F5514B" w14:textId="77777777" w:rsidR="008D39B9" w:rsidRPr="00251A1C" w:rsidRDefault="008D39B9" w:rsidP="008D39B9">
      <w:pPr>
        <w:spacing w:after="0" w:line="240" w:lineRule="auto"/>
        <w:rPr>
          <w:rFonts w:ascii="Times New Roman" w:eastAsia="Times New Roman" w:hAnsi="Times New Roman" w:cs="Times New Roman"/>
        </w:rPr>
      </w:pPr>
    </w:p>
    <w:p w14:paraId="223C6405" w14:textId="77777777" w:rsidR="008D39B9" w:rsidRPr="00386024" w:rsidRDefault="008D39B9" w:rsidP="008D39B9">
      <w:pPr>
        <w:spacing w:after="0" w:line="240" w:lineRule="auto"/>
        <w:rPr>
          <w:rFonts w:ascii="Times New Roman" w:eastAsia="Times New Roman" w:hAnsi="Times New Roman" w:cs="Times New Roman"/>
        </w:rPr>
      </w:pPr>
    </w:p>
    <w:p w14:paraId="01D5C905"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12.</w:t>
      </w:r>
      <w:r w:rsidRPr="008D39B9">
        <w:rPr>
          <w:rFonts w:ascii="Times New Roman" w:eastAsia="Times New Roman" w:hAnsi="Times New Roman" w:cs="Times New Roman"/>
          <w:b/>
        </w:rPr>
        <w:tab/>
        <w:t>REGISTRACIJOS PAŽYMĖJIMO NUMERIS (-IAI)</w:t>
      </w:r>
    </w:p>
    <w:p w14:paraId="018D76F3" w14:textId="77777777" w:rsidR="008D39B9" w:rsidRPr="008D39B9" w:rsidRDefault="008D39B9" w:rsidP="008D39B9">
      <w:pPr>
        <w:spacing w:after="0" w:line="240" w:lineRule="auto"/>
        <w:rPr>
          <w:rFonts w:ascii="Times New Roman" w:eastAsia="Times New Roman" w:hAnsi="Times New Roman" w:cs="Times New Roman"/>
        </w:rPr>
      </w:pPr>
    </w:p>
    <w:p w14:paraId="2B18E940" w14:textId="77777777" w:rsidR="008D39B9" w:rsidRPr="008D39B9" w:rsidRDefault="008D39B9" w:rsidP="008D39B9">
      <w:pPr>
        <w:spacing w:after="0" w:line="240" w:lineRule="auto"/>
        <w:rPr>
          <w:rFonts w:ascii="Times New Roman" w:eastAsia="Times New Roman" w:hAnsi="Times New Roman" w:cs="Times New Roman"/>
          <w:lang w:eastAsia="lt-LT"/>
        </w:rPr>
      </w:pPr>
      <w:r w:rsidRPr="008D39B9">
        <w:rPr>
          <w:rFonts w:ascii="Times New Roman" w:eastAsia="Times New Roman" w:hAnsi="Times New Roman" w:cs="Times New Roman"/>
          <w:lang w:eastAsia="lt-LT"/>
        </w:rPr>
        <w:t>LT/1/10/1940/003</w:t>
      </w:r>
    </w:p>
    <w:p w14:paraId="75B903B9" w14:textId="77777777" w:rsidR="008D39B9" w:rsidRPr="008D39B9" w:rsidRDefault="008D39B9" w:rsidP="008D39B9">
      <w:pPr>
        <w:spacing w:after="0" w:line="240" w:lineRule="auto"/>
        <w:rPr>
          <w:rFonts w:ascii="Times New Roman" w:eastAsia="Times New Roman" w:hAnsi="Times New Roman" w:cs="Times New Roman"/>
        </w:rPr>
      </w:pPr>
    </w:p>
    <w:p w14:paraId="55D0C834" w14:textId="77777777" w:rsidR="008D39B9" w:rsidRPr="008D39B9" w:rsidRDefault="008D39B9" w:rsidP="008D39B9">
      <w:pPr>
        <w:spacing w:after="0" w:line="240" w:lineRule="auto"/>
        <w:rPr>
          <w:rFonts w:ascii="Times New Roman" w:eastAsia="Times New Roman" w:hAnsi="Times New Roman" w:cs="Times New Roman"/>
        </w:rPr>
      </w:pPr>
    </w:p>
    <w:p w14:paraId="459D5C04"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13.</w:t>
      </w:r>
      <w:r w:rsidRPr="008D39B9">
        <w:rPr>
          <w:rFonts w:ascii="Times New Roman" w:eastAsia="Times New Roman" w:hAnsi="Times New Roman" w:cs="Times New Roman"/>
          <w:b/>
        </w:rPr>
        <w:tab/>
        <w:t>SERIJOS NUMERIS</w:t>
      </w:r>
    </w:p>
    <w:p w14:paraId="40DFD939" w14:textId="77777777" w:rsidR="008D39B9" w:rsidRPr="008D39B9" w:rsidRDefault="008D39B9" w:rsidP="008D39B9">
      <w:pPr>
        <w:spacing w:after="0" w:line="240" w:lineRule="auto"/>
        <w:rPr>
          <w:rFonts w:ascii="Times New Roman" w:eastAsia="Times New Roman" w:hAnsi="Times New Roman" w:cs="Times New Roman"/>
        </w:rPr>
      </w:pPr>
    </w:p>
    <w:p w14:paraId="669D3C6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Serija</w:t>
      </w:r>
    </w:p>
    <w:p w14:paraId="3922BC9E" w14:textId="77777777" w:rsidR="008D39B9" w:rsidRPr="008D39B9" w:rsidRDefault="008D39B9" w:rsidP="008D39B9">
      <w:pPr>
        <w:spacing w:after="0" w:line="240" w:lineRule="auto"/>
        <w:rPr>
          <w:rFonts w:ascii="Times New Roman" w:eastAsia="Times New Roman" w:hAnsi="Times New Roman" w:cs="Times New Roman"/>
        </w:rPr>
      </w:pPr>
    </w:p>
    <w:p w14:paraId="04AACFA5" w14:textId="77777777" w:rsidR="008D39B9" w:rsidRPr="008D39B9" w:rsidRDefault="008D39B9" w:rsidP="008D39B9">
      <w:pPr>
        <w:spacing w:after="0" w:line="240" w:lineRule="auto"/>
        <w:rPr>
          <w:rFonts w:ascii="Times New Roman" w:eastAsia="Times New Roman" w:hAnsi="Times New Roman" w:cs="Times New Roman"/>
        </w:rPr>
      </w:pPr>
    </w:p>
    <w:p w14:paraId="27ECA30B"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14.</w:t>
      </w:r>
      <w:r w:rsidRPr="008D39B9">
        <w:rPr>
          <w:rFonts w:ascii="Times New Roman" w:eastAsia="Times New Roman" w:hAnsi="Times New Roman" w:cs="Times New Roman"/>
          <w:b/>
        </w:rPr>
        <w:tab/>
        <w:t>PARDAVIMO (IŠDAVIMO) TVARKA</w:t>
      </w:r>
    </w:p>
    <w:p w14:paraId="3C379604" w14:textId="77777777" w:rsidR="008D39B9" w:rsidRPr="008D39B9" w:rsidRDefault="008D39B9" w:rsidP="008D39B9">
      <w:pPr>
        <w:spacing w:after="0" w:line="240" w:lineRule="auto"/>
        <w:rPr>
          <w:rFonts w:ascii="Times New Roman" w:eastAsia="Times New Roman" w:hAnsi="Times New Roman" w:cs="Times New Roman"/>
        </w:rPr>
      </w:pPr>
    </w:p>
    <w:p w14:paraId="3B82FA0F" w14:textId="77563396"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Receptinis vaistas.</w:t>
      </w:r>
    </w:p>
    <w:p w14:paraId="2ABFECCA" w14:textId="77777777" w:rsidR="008D39B9" w:rsidRPr="008D39B9" w:rsidRDefault="008D39B9" w:rsidP="008D39B9">
      <w:pPr>
        <w:spacing w:after="0" w:line="240" w:lineRule="auto"/>
        <w:rPr>
          <w:rFonts w:ascii="Times New Roman" w:eastAsia="Times New Roman" w:hAnsi="Times New Roman" w:cs="Times New Roman"/>
        </w:rPr>
      </w:pPr>
    </w:p>
    <w:p w14:paraId="1FEBC4F8" w14:textId="77777777" w:rsidR="008D39B9" w:rsidRPr="008D39B9" w:rsidRDefault="008D39B9" w:rsidP="008D39B9">
      <w:pPr>
        <w:spacing w:after="0" w:line="240" w:lineRule="auto"/>
        <w:rPr>
          <w:rFonts w:ascii="Times New Roman" w:eastAsia="Times New Roman" w:hAnsi="Times New Roman" w:cs="Times New Roman"/>
        </w:rPr>
      </w:pPr>
    </w:p>
    <w:p w14:paraId="32F031CA"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15.</w:t>
      </w:r>
      <w:r w:rsidRPr="008D39B9">
        <w:rPr>
          <w:rFonts w:ascii="Times New Roman" w:eastAsia="Times New Roman" w:hAnsi="Times New Roman" w:cs="Times New Roman"/>
          <w:b/>
        </w:rPr>
        <w:tab/>
        <w:t>VARTOJIMO INSTRUKCIJA</w:t>
      </w:r>
    </w:p>
    <w:p w14:paraId="43B2E81A" w14:textId="77777777" w:rsidR="008D39B9" w:rsidRPr="008D39B9" w:rsidRDefault="008D39B9" w:rsidP="008D39B9">
      <w:pPr>
        <w:spacing w:after="0" w:line="240" w:lineRule="auto"/>
        <w:rPr>
          <w:rFonts w:ascii="Times New Roman" w:eastAsia="Times New Roman" w:hAnsi="Times New Roman" w:cs="Times New Roman"/>
        </w:rPr>
      </w:pPr>
    </w:p>
    <w:p w14:paraId="417EFF7E" w14:textId="77777777" w:rsidR="008D39B9" w:rsidRPr="008D39B9" w:rsidRDefault="008D39B9" w:rsidP="008D39B9">
      <w:pPr>
        <w:spacing w:after="0" w:line="240" w:lineRule="auto"/>
        <w:rPr>
          <w:rFonts w:ascii="Times New Roman" w:eastAsia="Times New Roman" w:hAnsi="Times New Roman" w:cs="Times New Roman"/>
        </w:rPr>
      </w:pPr>
    </w:p>
    <w:p w14:paraId="401C5AA4"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16.</w:t>
      </w:r>
      <w:r w:rsidRPr="008D39B9">
        <w:rPr>
          <w:rFonts w:ascii="Times New Roman" w:eastAsia="Times New Roman" w:hAnsi="Times New Roman" w:cs="Times New Roman"/>
          <w:b/>
        </w:rPr>
        <w:tab/>
        <w:t>INFORMACIJA BRAILIO RAŠTU</w:t>
      </w:r>
    </w:p>
    <w:p w14:paraId="1ACE2590" w14:textId="77777777" w:rsidR="008D39B9" w:rsidRPr="008D39B9" w:rsidRDefault="008D39B9" w:rsidP="008D39B9">
      <w:pPr>
        <w:spacing w:after="0" w:line="240" w:lineRule="auto"/>
        <w:rPr>
          <w:rFonts w:ascii="Times New Roman" w:eastAsia="Times New Roman" w:hAnsi="Times New Roman" w:cs="Times New Roman"/>
        </w:rPr>
      </w:pPr>
    </w:p>
    <w:p w14:paraId="7183D2EF" w14:textId="5B8ED7A5" w:rsidR="008D39B9" w:rsidRDefault="008D39B9" w:rsidP="008D39B9">
      <w:pPr>
        <w:spacing w:after="0" w:line="240" w:lineRule="auto"/>
        <w:rPr>
          <w:rFonts w:ascii="Times New Roman" w:eastAsia="Times New Roman" w:hAnsi="Times New Roman" w:cs="Times New Roman"/>
        </w:rPr>
      </w:pPr>
      <w:r w:rsidRPr="00251A1C">
        <w:rPr>
          <w:rFonts w:ascii="Times New Roman" w:eastAsia="Times New Roman" w:hAnsi="Times New Roman" w:cs="Times New Roman"/>
          <w:highlight w:val="lightGray"/>
        </w:rPr>
        <w:t xml:space="preserve">Priimtas </w:t>
      </w:r>
      <w:r w:rsidR="00251A1C" w:rsidRPr="00386024">
        <w:rPr>
          <w:rFonts w:ascii="Times New Roman" w:eastAsia="Times New Roman" w:hAnsi="Times New Roman" w:cs="Times New Roman"/>
          <w:highlight w:val="lightGray"/>
        </w:rPr>
        <w:t>pagrindimas</w:t>
      </w:r>
      <w:r w:rsidRPr="00386024">
        <w:rPr>
          <w:rFonts w:ascii="Times New Roman" w:eastAsia="Times New Roman" w:hAnsi="Times New Roman" w:cs="Times New Roman"/>
          <w:highlight w:val="lightGray"/>
        </w:rPr>
        <w:t xml:space="preserve"> informacijos Brailio raštu</w:t>
      </w:r>
      <w:r w:rsidR="00251A1C" w:rsidRPr="00723F8E">
        <w:rPr>
          <w:rFonts w:ascii="Times New Roman" w:eastAsia="Times New Roman" w:hAnsi="Times New Roman" w:cs="Times New Roman"/>
          <w:highlight w:val="lightGray"/>
        </w:rPr>
        <w:t xml:space="preserve"> nepateikti.</w:t>
      </w:r>
      <w:r w:rsidR="00251A1C">
        <w:rPr>
          <w:rFonts w:ascii="Times New Roman" w:eastAsia="Times New Roman" w:hAnsi="Times New Roman" w:cs="Times New Roman"/>
        </w:rPr>
        <w:t xml:space="preserve"> </w:t>
      </w:r>
    </w:p>
    <w:p w14:paraId="11F3B41A" w14:textId="370F896E" w:rsidR="001B5DC9" w:rsidRDefault="001B5DC9" w:rsidP="008D39B9">
      <w:pPr>
        <w:spacing w:after="0" w:line="240" w:lineRule="auto"/>
        <w:rPr>
          <w:rFonts w:ascii="Times New Roman" w:eastAsia="Times New Roman" w:hAnsi="Times New Roman" w:cs="Times New Roman"/>
        </w:rPr>
      </w:pPr>
    </w:p>
    <w:p w14:paraId="6A1806DE" w14:textId="10C4F182" w:rsidR="001B5DC9" w:rsidRDefault="001B5DC9" w:rsidP="008D39B9">
      <w:pPr>
        <w:spacing w:after="0" w:line="240" w:lineRule="auto"/>
        <w:rPr>
          <w:rFonts w:ascii="Times New Roman" w:eastAsia="Times New Roman" w:hAnsi="Times New Roman" w:cs="Times New Roman"/>
        </w:rPr>
      </w:pPr>
    </w:p>
    <w:p w14:paraId="0E64B2C9" w14:textId="77777777" w:rsidR="001B5DC9" w:rsidRPr="001B5DC9" w:rsidRDefault="001B5DC9" w:rsidP="001B5DC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1B5DC9">
        <w:rPr>
          <w:rFonts w:ascii="Times New Roman" w:eastAsia="Times New Roman" w:hAnsi="Times New Roman" w:cs="Times New Roman"/>
          <w:b/>
          <w:noProof/>
        </w:rPr>
        <w:t>17.</w:t>
      </w:r>
      <w:r w:rsidRPr="001B5DC9">
        <w:rPr>
          <w:rFonts w:ascii="Times New Roman" w:eastAsia="Times New Roman" w:hAnsi="Times New Roman" w:cs="Times New Roman"/>
          <w:b/>
          <w:noProof/>
        </w:rPr>
        <w:tab/>
        <w:t>UNIKALUS IDENTIFIKATORIUS – 2D BRŪKŠNINIS KODAS</w:t>
      </w:r>
    </w:p>
    <w:p w14:paraId="482B8137" w14:textId="77777777" w:rsidR="001B5DC9" w:rsidRPr="001B5DC9" w:rsidRDefault="001B5DC9" w:rsidP="001B5DC9">
      <w:pPr>
        <w:spacing w:after="0" w:line="240" w:lineRule="auto"/>
        <w:rPr>
          <w:rFonts w:ascii="Times New Roman" w:eastAsia="Times New Roman" w:hAnsi="Times New Roman" w:cs="Times New Roman"/>
          <w:noProof/>
        </w:rPr>
      </w:pPr>
    </w:p>
    <w:p w14:paraId="4808FDA9" w14:textId="77777777" w:rsidR="001B5DC9" w:rsidRPr="001B5DC9" w:rsidRDefault="001B5DC9" w:rsidP="001B5DC9">
      <w:pPr>
        <w:spacing w:after="0" w:line="240" w:lineRule="auto"/>
        <w:rPr>
          <w:rFonts w:ascii="Times New Roman" w:eastAsia="Times New Roman" w:hAnsi="Times New Roman" w:cs="Times New Roman"/>
          <w:noProof/>
          <w:lang w:val="de-DE"/>
        </w:rPr>
      </w:pPr>
      <w:r w:rsidRPr="001B5DC9">
        <w:rPr>
          <w:rFonts w:ascii="Times New Roman" w:eastAsia="Times New Roman" w:hAnsi="Times New Roman" w:cs="Times New Roman"/>
          <w:noProof/>
          <w:highlight w:val="lightGray"/>
          <w:lang w:val="de-DE"/>
        </w:rPr>
        <w:t>2D brūkšninis kodas su nurodytu unikaliu identifikatoriumi.</w:t>
      </w:r>
    </w:p>
    <w:p w14:paraId="1BF81EB4" w14:textId="77777777" w:rsidR="001B5DC9" w:rsidRPr="001B5DC9" w:rsidRDefault="001B5DC9" w:rsidP="001B5DC9">
      <w:pPr>
        <w:spacing w:after="0" w:line="240" w:lineRule="auto"/>
        <w:rPr>
          <w:rFonts w:ascii="Times New Roman" w:eastAsia="Times New Roman" w:hAnsi="Times New Roman" w:cs="Times New Roman"/>
          <w:noProof/>
          <w:lang w:val="de-DE"/>
        </w:rPr>
      </w:pPr>
    </w:p>
    <w:p w14:paraId="18BE9EDC" w14:textId="77777777" w:rsidR="001B5DC9" w:rsidRPr="001B5DC9" w:rsidRDefault="001B5DC9" w:rsidP="001B5DC9">
      <w:pPr>
        <w:spacing w:after="0" w:line="240" w:lineRule="auto"/>
        <w:rPr>
          <w:rFonts w:ascii="Times New Roman" w:eastAsia="Times New Roman" w:hAnsi="Times New Roman" w:cs="Times New Roman"/>
          <w:noProof/>
          <w:shd w:val="clear" w:color="auto" w:fill="CCCCCC"/>
          <w:lang w:val="de-DE"/>
        </w:rPr>
      </w:pPr>
    </w:p>
    <w:p w14:paraId="63E10BA0" w14:textId="77777777" w:rsidR="001B5DC9" w:rsidRPr="001B5DC9" w:rsidRDefault="001B5DC9" w:rsidP="001B5DC9">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1B5DC9">
        <w:rPr>
          <w:rFonts w:ascii="Times New Roman" w:eastAsia="Times New Roman" w:hAnsi="Times New Roman" w:cs="Times New Roman"/>
          <w:b/>
          <w:noProof/>
        </w:rPr>
        <w:t>18.</w:t>
      </w:r>
      <w:r w:rsidRPr="001B5DC9">
        <w:rPr>
          <w:rFonts w:ascii="Times New Roman" w:eastAsia="Times New Roman" w:hAnsi="Times New Roman" w:cs="Times New Roman"/>
          <w:b/>
          <w:noProof/>
        </w:rPr>
        <w:tab/>
        <w:t>UNIKALUS IDENTIFIKATORIUS – ŽMONĖMS SUPRANTAMI DUOMENYS</w:t>
      </w:r>
    </w:p>
    <w:p w14:paraId="4B87F1AF" w14:textId="77777777" w:rsidR="001B5DC9" w:rsidRPr="001B5DC9" w:rsidRDefault="001B5DC9" w:rsidP="001B5DC9">
      <w:pPr>
        <w:spacing w:after="0" w:line="240" w:lineRule="auto"/>
        <w:rPr>
          <w:rFonts w:ascii="Times New Roman" w:eastAsia="Times New Roman" w:hAnsi="Times New Roman" w:cs="Times New Roman"/>
          <w:noProof/>
        </w:rPr>
      </w:pPr>
    </w:p>
    <w:p w14:paraId="394FAA61" w14:textId="77777777" w:rsidR="001B5DC9" w:rsidRPr="001B5DC9" w:rsidRDefault="001B5DC9" w:rsidP="001B5DC9">
      <w:pPr>
        <w:spacing w:after="0" w:line="240" w:lineRule="auto"/>
        <w:rPr>
          <w:rFonts w:ascii="Times New Roman" w:eastAsia="Times New Roman" w:hAnsi="Times New Roman" w:cs="Times New Roman"/>
          <w:color w:val="008000"/>
        </w:rPr>
      </w:pPr>
      <w:r w:rsidRPr="001B5DC9">
        <w:rPr>
          <w:rFonts w:ascii="Times New Roman" w:eastAsia="Times New Roman" w:hAnsi="Times New Roman" w:cs="Times New Roman"/>
        </w:rPr>
        <w:t xml:space="preserve">PC: {numeris} </w:t>
      </w:r>
    </w:p>
    <w:p w14:paraId="404822FB" w14:textId="77777777" w:rsidR="001B5DC9" w:rsidRPr="001B5DC9" w:rsidRDefault="001B5DC9" w:rsidP="001B5DC9">
      <w:pPr>
        <w:tabs>
          <w:tab w:val="left" w:pos="567"/>
        </w:tabs>
        <w:spacing w:after="0" w:line="260" w:lineRule="exact"/>
        <w:rPr>
          <w:rFonts w:ascii="Times New Roman" w:eastAsia="Times New Roman" w:hAnsi="Times New Roman" w:cs="Times New Roman"/>
        </w:rPr>
      </w:pPr>
      <w:r w:rsidRPr="001B5DC9">
        <w:rPr>
          <w:rFonts w:ascii="Times New Roman" w:eastAsia="Times New Roman" w:hAnsi="Times New Roman" w:cs="Times New Roman"/>
        </w:rPr>
        <w:t xml:space="preserve">SN: {numeris} </w:t>
      </w:r>
    </w:p>
    <w:p w14:paraId="6E71C0A5" w14:textId="58E44E4D" w:rsidR="001B5DC9" w:rsidRPr="006713D9" w:rsidRDefault="001B5DC9" w:rsidP="008D39B9">
      <w:pPr>
        <w:spacing w:after="0" w:line="240" w:lineRule="auto"/>
        <w:rPr>
          <w:rFonts w:ascii="Times New Roman" w:eastAsia="Times New Roman" w:hAnsi="Times New Roman" w:cs="Times New Roman"/>
          <w:lang w:val="en-IN"/>
        </w:rPr>
      </w:pPr>
      <w:r w:rsidRPr="006713D9">
        <w:rPr>
          <w:rFonts w:ascii="Times New Roman" w:eastAsia="Times New Roman" w:hAnsi="Times New Roman" w:cs="Times New Roman"/>
          <w:highlight w:val="lightGray"/>
        </w:rPr>
        <w:t>NN: {numeris}</w:t>
      </w:r>
    </w:p>
    <w:p w14:paraId="694021EB" w14:textId="77777777" w:rsidR="008D39B9" w:rsidRPr="008D39B9" w:rsidRDefault="008D39B9" w:rsidP="008D39B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8D39B9">
        <w:rPr>
          <w:rFonts w:ascii="Times New Roman" w:eastAsia="Times New Roman" w:hAnsi="Times New Roman" w:cs="Times New Roman"/>
        </w:rPr>
        <w:br w:type="page"/>
      </w:r>
      <w:r w:rsidRPr="008D39B9">
        <w:rPr>
          <w:rFonts w:ascii="Times New Roman" w:eastAsia="Times New Roman" w:hAnsi="Times New Roman" w:cs="Times New Roman"/>
          <w:b/>
        </w:rPr>
        <w:lastRenderedPageBreak/>
        <w:t>MINIMALI INFORMACIJA ANT MAŽŲ VIDINIŲ</w:t>
      </w:r>
      <w:r w:rsidRPr="008D39B9">
        <w:rPr>
          <w:rFonts w:ascii="Times New Roman" w:eastAsia="Times New Roman" w:hAnsi="Times New Roman" w:cs="Times New Roman"/>
          <w:b/>
          <w:bCs/>
        </w:rPr>
        <w:t xml:space="preserve"> </w:t>
      </w:r>
      <w:r w:rsidRPr="008D39B9">
        <w:rPr>
          <w:rFonts w:ascii="Times New Roman" w:eastAsia="Times New Roman" w:hAnsi="Times New Roman" w:cs="Times New Roman"/>
          <w:b/>
        </w:rPr>
        <w:t>PAKUOČIŲ</w:t>
      </w:r>
    </w:p>
    <w:p w14:paraId="5C622164" w14:textId="77777777" w:rsidR="008D39B9" w:rsidRPr="008D39B9" w:rsidRDefault="008D39B9" w:rsidP="008D39B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3BA7DE2F" w14:textId="75803E2D" w:rsidR="008D39B9" w:rsidRPr="008D39B9" w:rsidRDefault="008D39B9" w:rsidP="008D39B9">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 xml:space="preserve">2000 mg </w:t>
      </w:r>
      <w:r w:rsidR="00251A1C">
        <w:rPr>
          <w:rFonts w:ascii="Times New Roman" w:eastAsia="Times New Roman" w:hAnsi="Times New Roman" w:cs="Times New Roman"/>
          <w:b/>
        </w:rPr>
        <w:t>FLAKONO</w:t>
      </w:r>
      <w:r w:rsidR="00251A1C" w:rsidRPr="008D39B9">
        <w:rPr>
          <w:rFonts w:ascii="Times New Roman" w:eastAsia="Times New Roman" w:hAnsi="Times New Roman" w:cs="Times New Roman"/>
          <w:b/>
        </w:rPr>
        <w:t xml:space="preserve"> </w:t>
      </w:r>
      <w:r w:rsidRPr="008D39B9">
        <w:rPr>
          <w:rFonts w:ascii="Times New Roman" w:eastAsia="Times New Roman" w:hAnsi="Times New Roman" w:cs="Times New Roman"/>
          <w:b/>
        </w:rPr>
        <w:t>ETIKETĖ</w:t>
      </w:r>
    </w:p>
    <w:p w14:paraId="32037749" w14:textId="77777777" w:rsidR="008D39B9" w:rsidRPr="008D39B9" w:rsidRDefault="008D39B9" w:rsidP="008D39B9">
      <w:pPr>
        <w:spacing w:after="0" w:line="240" w:lineRule="auto"/>
        <w:rPr>
          <w:rFonts w:ascii="Times New Roman" w:eastAsia="Times New Roman" w:hAnsi="Times New Roman" w:cs="Times New Roman"/>
        </w:rPr>
      </w:pPr>
    </w:p>
    <w:p w14:paraId="4A03E690" w14:textId="77777777" w:rsidR="008D39B9" w:rsidRPr="008D39B9" w:rsidRDefault="008D39B9" w:rsidP="008D39B9">
      <w:pPr>
        <w:spacing w:after="0" w:line="240" w:lineRule="auto"/>
        <w:rPr>
          <w:rFonts w:ascii="Times New Roman" w:eastAsia="Times New Roman" w:hAnsi="Times New Roman" w:cs="Times New Roman"/>
        </w:rPr>
      </w:pPr>
    </w:p>
    <w:p w14:paraId="12B10140"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1.</w:t>
      </w:r>
      <w:r w:rsidRPr="008D39B9">
        <w:rPr>
          <w:rFonts w:ascii="Times New Roman" w:eastAsia="Times New Roman" w:hAnsi="Times New Roman" w:cs="Times New Roman"/>
          <w:b/>
        </w:rPr>
        <w:tab/>
        <w:t>VAISTINIO PREPARATO PAVADINIMAS IR VARTOJIMO BŪDAS (-AI)</w:t>
      </w:r>
    </w:p>
    <w:p w14:paraId="2B89AD0C" w14:textId="77777777" w:rsidR="008D39B9" w:rsidRPr="008D39B9" w:rsidRDefault="008D39B9" w:rsidP="008D39B9">
      <w:pPr>
        <w:spacing w:after="0" w:line="240" w:lineRule="auto"/>
        <w:rPr>
          <w:rFonts w:ascii="Times New Roman" w:eastAsia="Times New Roman" w:hAnsi="Times New Roman" w:cs="Times New Roman"/>
        </w:rPr>
      </w:pPr>
    </w:p>
    <w:p w14:paraId="5BC0730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2000 mg milteliai infuziniam tirpalui</w:t>
      </w:r>
    </w:p>
    <w:p w14:paraId="010AEE27" w14:textId="77777777" w:rsidR="008D39B9" w:rsidRPr="00723F8E" w:rsidRDefault="008D39B9" w:rsidP="008D39B9">
      <w:pPr>
        <w:spacing w:after="0" w:line="240" w:lineRule="auto"/>
        <w:rPr>
          <w:rFonts w:ascii="Times New Roman" w:eastAsia="Times New Roman" w:hAnsi="Times New Roman" w:cs="Times New Roman"/>
          <w:i/>
        </w:rPr>
      </w:pPr>
      <w:r w:rsidRPr="00723F8E">
        <w:rPr>
          <w:rFonts w:ascii="Times New Roman" w:eastAsia="Times New Roman" w:hAnsi="Times New Roman" w:cs="Times New Roman"/>
          <w:i/>
          <w:iCs/>
        </w:rPr>
        <w:t>Gemcitabinum</w:t>
      </w:r>
    </w:p>
    <w:p w14:paraId="1B5F10A2" w14:textId="77777777" w:rsidR="008D39B9" w:rsidRPr="008D39B9" w:rsidRDefault="008D39B9" w:rsidP="008D39B9">
      <w:pPr>
        <w:spacing w:after="0" w:line="240" w:lineRule="auto"/>
        <w:rPr>
          <w:rFonts w:ascii="Times New Roman" w:eastAsia="Times New Roman" w:hAnsi="Times New Roman" w:cs="Times New Roman"/>
        </w:rPr>
      </w:pPr>
    </w:p>
    <w:p w14:paraId="290DCEC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i.v.</w:t>
      </w:r>
    </w:p>
    <w:p w14:paraId="11C16E10" w14:textId="77777777" w:rsidR="008D39B9" w:rsidRPr="008D39B9" w:rsidRDefault="008D39B9" w:rsidP="008D39B9">
      <w:pPr>
        <w:spacing w:after="0" w:line="240" w:lineRule="auto"/>
        <w:rPr>
          <w:rFonts w:ascii="Times New Roman" w:eastAsia="Times New Roman" w:hAnsi="Times New Roman" w:cs="Times New Roman"/>
        </w:rPr>
      </w:pPr>
    </w:p>
    <w:p w14:paraId="44A81086" w14:textId="77777777" w:rsidR="008D39B9" w:rsidRPr="008D39B9" w:rsidRDefault="008D39B9" w:rsidP="008D39B9">
      <w:pPr>
        <w:spacing w:after="0" w:line="240" w:lineRule="auto"/>
        <w:rPr>
          <w:rFonts w:ascii="Times New Roman" w:eastAsia="Times New Roman" w:hAnsi="Times New Roman" w:cs="Times New Roman"/>
        </w:rPr>
      </w:pPr>
    </w:p>
    <w:p w14:paraId="7E8EC96B"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2.</w:t>
      </w:r>
      <w:r w:rsidRPr="008D39B9">
        <w:rPr>
          <w:rFonts w:ascii="Times New Roman" w:eastAsia="Times New Roman" w:hAnsi="Times New Roman" w:cs="Times New Roman"/>
          <w:b/>
        </w:rPr>
        <w:tab/>
        <w:t>VARTOJIMO METODAS</w:t>
      </w:r>
    </w:p>
    <w:p w14:paraId="46D20335" w14:textId="77777777" w:rsidR="008D39B9" w:rsidRPr="008D39B9" w:rsidRDefault="008D39B9" w:rsidP="008D39B9">
      <w:pPr>
        <w:spacing w:after="0" w:line="240" w:lineRule="auto"/>
        <w:rPr>
          <w:rFonts w:ascii="Times New Roman" w:eastAsia="Times New Roman" w:hAnsi="Times New Roman" w:cs="Times New Roman"/>
        </w:rPr>
      </w:pPr>
    </w:p>
    <w:p w14:paraId="01D1F37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Prieš vartojimą perskaitykite pakuotės lapelį.</w:t>
      </w:r>
    </w:p>
    <w:p w14:paraId="6E766662" w14:textId="77777777" w:rsidR="008D39B9" w:rsidRPr="008D39B9" w:rsidRDefault="008D39B9" w:rsidP="008D39B9">
      <w:pPr>
        <w:spacing w:after="0" w:line="240" w:lineRule="auto"/>
        <w:rPr>
          <w:rFonts w:ascii="Times New Roman" w:eastAsia="Times New Roman" w:hAnsi="Times New Roman" w:cs="Times New Roman"/>
        </w:rPr>
      </w:pPr>
    </w:p>
    <w:p w14:paraId="4F42C05A" w14:textId="77777777" w:rsidR="008D39B9" w:rsidRPr="008D39B9" w:rsidRDefault="008D39B9" w:rsidP="008D39B9">
      <w:pPr>
        <w:spacing w:after="0" w:line="240" w:lineRule="auto"/>
        <w:rPr>
          <w:rFonts w:ascii="Times New Roman" w:eastAsia="Times New Roman" w:hAnsi="Times New Roman" w:cs="Times New Roman"/>
        </w:rPr>
      </w:pPr>
    </w:p>
    <w:p w14:paraId="4EDA2C1D"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3.</w:t>
      </w:r>
      <w:r w:rsidRPr="008D39B9">
        <w:rPr>
          <w:rFonts w:ascii="Times New Roman" w:eastAsia="Times New Roman" w:hAnsi="Times New Roman" w:cs="Times New Roman"/>
          <w:b/>
        </w:rPr>
        <w:tab/>
        <w:t>TINKAMUMO LAIKAS</w:t>
      </w:r>
    </w:p>
    <w:p w14:paraId="22DB3233" w14:textId="77777777" w:rsidR="008D39B9" w:rsidRPr="008D39B9" w:rsidRDefault="008D39B9" w:rsidP="008D39B9">
      <w:pPr>
        <w:spacing w:after="0" w:line="240" w:lineRule="auto"/>
        <w:rPr>
          <w:rFonts w:ascii="Times New Roman" w:eastAsia="Times New Roman" w:hAnsi="Times New Roman" w:cs="Times New Roman"/>
        </w:rPr>
      </w:pPr>
    </w:p>
    <w:p w14:paraId="4E2183F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EXP</w:t>
      </w:r>
      <w:r w:rsidR="00527145">
        <w:rPr>
          <w:rFonts w:ascii="Times New Roman" w:eastAsia="Times New Roman" w:hAnsi="Times New Roman" w:cs="Times New Roman"/>
        </w:rPr>
        <w:t xml:space="preserve"> </w:t>
      </w:r>
      <w:r w:rsidRPr="008D39B9">
        <w:rPr>
          <w:rFonts w:ascii="Times New Roman" w:eastAsia="Times New Roman" w:hAnsi="Times New Roman" w:cs="Times New Roman"/>
          <w:sz w:val="24"/>
          <w:szCs w:val="24"/>
        </w:rPr>
        <w:t>{mm-MMMM}</w:t>
      </w:r>
    </w:p>
    <w:p w14:paraId="76CFEEAB" w14:textId="77777777" w:rsidR="008D39B9" w:rsidRPr="008D39B9" w:rsidRDefault="008D39B9" w:rsidP="008D39B9">
      <w:pPr>
        <w:spacing w:after="0" w:line="240" w:lineRule="auto"/>
        <w:rPr>
          <w:rFonts w:ascii="Times New Roman" w:eastAsia="Times New Roman" w:hAnsi="Times New Roman" w:cs="Times New Roman"/>
        </w:rPr>
      </w:pPr>
    </w:p>
    <w:p w14:paraId="22041DD2" w14:textId="77777777" w:rsidR="008D39B9" w:rsidRPr="008D39B9" w:rsidRDefault="008D39B9" w:rsidP="008D39B9">
      <w:pPr>
        <w:spacing w:after="0" w:line="240" w:lineRule="auto"/>
        <w:rPr>
          <w:rFonts w:ascii="Times New Roman" w:eastAsia="Times New Roman" w:hAnsi="Times New Roman" w:cs="Times New Roman"/>
        </w:rPr>
      </w:pPr>
    </w:p>
    <w:p w14:paraId="12F8B2F8"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4.</w:t>
      </w:r>
      <w:r w:rsidRPr="008D39B9">
        <w:rPr>
          <w:rFonts w:ascii="Times New Roman" w:eastAsia="Times New Roman" w:hAnsi="Times New Roman" w:cs="Times New Roman"/>
          <w:b/>
        </w:rPr>
        <w:tab/>
        <w:t>SERIJOS NUMERIS</w:t>
      </w:r>
    </w:p>
    <w:p w14:paraId="69F697FA" w14:textId="77777777" w:rsidR="008D39B9" w:rsidRPr="008D39B9" w:rsidRDefault="008D39B9" w:rsidP="008D39B9">
      <w:pPr>
        <w:spacing w:after="0" w:line="240" w:lineRule="auto"/>
        <w:rPr>
          <w:rFonts w:ascii="Times New Roman" w:eastAsia="Times New Roman" w:hAnsi="Times New Roman" w:cs="Times New Roman"/>
        </w:rPr>
      </w:pPr>
    </w:p>
    <w:p w14:paraId="3431416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Lot</w:t>
      </w:r>
    </w:p>
    <w:p w14:paraId="60A65E8F" w14:textId="77777777" w:rsidR="008D39B9" w:rsidRPr="008D39B9" w:rsidRDefault="008D39B9" w:rsidP="008D39B9">
      <w:pPr>
        <w:spacing w:after="0" w:line="240" w:lineRule="auto"/>
        <w:rPr>
          <w:rFonts w:ascii="Times New Roman" w:eastAsia="Times New Roman" w:hAnsi="Times New Roman" w:cs="Times New Roman"/>
        </w:rPr>
      </w:pPr>
    </w:p>
    <w:p w14:paraId="69868DDB" w14:textId="77777777" w:rsidR="008D39B9" w:rsidRPr="008D39B9" w:rsidRDefault="008D39B9" w:rsidP="008D39B9">
      <w:pPr>
        <w:spacing w:after="0" w:line="240" w:lineRule="auto"/>
        <w:rPr>
          <w:rFonts w:ascii="Times New Roman" w:eastAsia="Times New Roman" w:hAnsi="Times New Roman" w:cs="Times New Roman"/>
        </w:rPr>
      </w:pPr>
    </w:p>
    <w:p w14:paraId="69FCF8B3"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5.</w:t>
      </w:r>
      <w:r w:rsidRPr="008D39B9">
        <w:rPr>
          <w:rFonts w:ascii="Times New Roman" w:eastAsia="Times New Roman" w:hAnsi="Times New Roman" w:cs="Times New Roman"/>
          <w:b/>
        </w:rPr>
        <w:tab/>
        <w:t>KIEKIS (MASĖ, TŪRIS ARBA VIENETAI)</w:t>
      </w:r>
    </w:p>
    <w:p w14:paraId="28DDEBAE" w14:textId="77777777" w:rsidR="008D39B9" w:rsidRPr="008D39B9" w:rsidRDefault="008D39B9" w:rsidP="008D39B9">
      <w:pPr>
        <w:spacing w:after="0" w:line="240" w:lineRule="auto"/>
        <w:rPr>
          <w:rFonts w:ascii="Times New Roman" w:eastAsia="Times New Roman" w:hAnsi="Times New Roman" w:cs="Times New Roman"/>
        </w:rPr>
      </w:pPr>
    </w:p>
    <w:p w14:paraId="64A7475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2000 mg</w:t>
      </w:r>
    </w:p>
    <w:p w14:paraId="0068488C" w14:textId="77777777" w:rsidR="008D39B9" w:rsidRPr="008D39B9" w:rsidRDefault="008D39B9" w:rsidP="008D39B9">
      <w:pPr>
        <w:spacing w:after="0" w:line="240" w:lineRule="auto"/>
        <w:rPr>
          <w:rFonts w:ascii="Times New Roman" w:eastAsia="Times New Roman" w:hAnsi="Times New Roman" w:cs="Times New Roman"/>
        </w:rPr>
      </w:pPr>
    </w:p>
    <w:p w14:paraId="3BB3CCF8" w14:textId="77777777" w:rsidR="008D39B9" w:rsidRPr="008D39B9" w:rsidRDefault="008D39B9" w:rsidP="008D39B9">
      <w:pPr>
        <w:spacing w:after="0" w:line="240" w:lineRule="auto"/>
        <w:rPr>
          <w:rFonts w:ascii="Times New Roman" w:eastAsia="Times New Roman" w:hAnsi="Times New Roman" w:cs="Times New Roman"/>
        </w:rPr>
      </w:pPr>
    </w:p>
    <w:p w14:paraId="7BCB2314" w14:textId="77777777" w:rsidR="008D39B9" w:rsidRPr="008D39B9" w:rsidRDefault="008D39B9" w:rsidP="008D39B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6.</w:t>
      </w:r>
      <w:r w:rsidRPr="008D39B9">
        <w:rPr>
          <w:rFonts w:ascii="Times New Roman" w:eastAsia="Times New Roman" w:hAnsi="Times New Roman" w:cs="Times New Roman"/>
          <w:b/>
        </w:rPr>
        <w:tab/>
        <w:t>KITA</w:t>
      </w:r>
    </w:p>
    <w:p w14:paraId="3B0DAE74" w14:textId="77777777" w:rsidR="008D39B9" w:rsidRPr="008D39B9" w:rsidRDefault="008D39B9" w:rsidP="008D39B9">
      <w:pPr>
        <w:spacing w:after="0" w:line="240" w:lineRule="auto"/>
        <w:rPr>
          <w:rFonts w:ascii="Times New Roman" w:eastAsia="Times New Roman" w:hAnsi="Times New Roman" w:cs="Times New Roman"/>
        </w:rPr>
      </w:pPr>
    </w:p>
    <w:p w14:paraId="16EA591B" w14:textId="77777777" w:rsidR="008D39B9" w:rsidRPr="008D39B9" w:rsidRDefault="008D39B9" w:rsidP="008D39B9">
      <w:pPr>
        <w:spacing w:after="0" w:line="240" w:lineRule="auto"/>
        <w:rPr>
          <w:rFonts w:ascii="Times New Roman" w:eastAsia="Times New Roman" w:hAnsi="Times New Roman" w:cs="Times New Roman"/>
        </w:rPr>
      </w:pPr>
    </w:p>
    <w:p w14:paraId="376926C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br w:type="page"/>
      </w:r>
    </w:p>
    <w:p w14:paraId="5802063F" w14:textId="77777777" w:rsidR="008D39B9" w:rsidRPr="008D39B9" w:rsidRDefault="008D39B9" w:rsidP="008D39B9">
      <w:pPr>
        <w:spacing w:after="0" w:line="240" w:lineRule="auto"/>
        <w:rPr>
          <w:rFonts w:ascii="Times New Roman" w:eastAsia="Times New Roman" w:hAnsi="Times New Roman" w:cs="Times New Roman"/>
        </w:rPr>
      </w:pPr>
    </w:p>
    <w:p w14:paraId="60B68A2F" w14:textId="77777777" w:rsidR="008D39B9" w:rsidRPr="008D39B9" w:rsidRDefault="008D39B9" w:rsidP="008D39B9">
      <w:pPr>
        <w:spacing w:after="0" w:line="240" w:lineRule="auto"/>
        <w:rPr>
          <w:rFonts w:ascii="Times New Roman" w:eastAsia="Times New Roman" w:hAnsi="Times New Roman" w:cs="Times New Roman"/>
        </w:rPr>
      </w:pPr>
    </w:p>
    <w:p w14:paraId="55E00B1C" w14:textId="77777777" w:rsidR="008D39B9" w:rsidRPr="008D39B9" w:rsidRDefault="008D39B9" w:rsidP="008D39B9">
      <w:pPr>
        <w:spacing w:after="0" w:line="240" w:lineRule="auto"/>
        <w:rPr>
          <w:rFonts w:ascii="Times New Roman" w:eastAsia="Times New Roman" w:hAnsi="Times New Roman" w:cs="Times New Roman"/>
        </w:rPr>
      </w:pPr>
    </w:p>
    <w:p w14:paraId="0F170971" w14:textId="77777777" w:rsidR="008D39B9" w:rsidRPr="008D39B9" w:rsidRDefault="008D39B9" w:rsidP="008D39B9">
      <w:pPr>
        <w:spacing w:after="0" w:line="240" w:lineRule="auto"/>
        <w:rPr>
          <w:rFonts w:ascii="Times New Roman" w:eastAsia="Times New Roman" w:hAnsi="Times New Roman" w:cs="Times New Roman"/>
        </w:rPr>
      </w:pPr>
    </w:p>
    <w:p w14:paraId="01D1E67B" w14:textId="77777777" w:rsidR="008D39B9" w:rsidRPr="008D39B9" w:rsidRDefault="008D39B9" w:rsidP="008D39B9">
      <w:pPr>
        <w:spacing w:after="0" w:line="240" w:lineRule="auto"/>
        <w:rPr>
          <w:rFonts w:ascii="Times New Roman" w:eastAsia="Times New Roman" w:hAnsi="Times New Roman" w:cs="Times New Roman"/>
        </w:rPr>
      </w:pPr>
    </w:p>
    <w:p w14:paraId="6C83B986" w14:textId="77777777" w:rsidR="008D39B9" w:rsidRPr="008D39B9" w:rsidRDefault="008D39B9" w:rsidP="008D39B9">
      <w:pPr>
        <w:spacing w:after="0" w:line="240" w:lineRule="auto"/>
        <w:rPr>
          <w:rFonts w:ascii="Times New Roman" w:eastAsia="Times New Roman" w:hAnsi="Times New Roman" w:cs="Times New Roman"/>
        </w:rPr>
      </w:pPr>
    </w:p>
    <w:p w14:paraId="14713668" w14:textId="77777777" w:rsidR="008D39B9" w:rsidRPr="008D39B9" w:rsidRDefault="008D39B9" w:rsidP="008D39B9">
      <w:pPr>
        <w:spacing w:after="0" w:line="240" w:lineRule="auto"/>
        <w:rPr>
          <w:rFonts w:ascii="Times New Roman" w:eastAsia="Times New Roman" w:hAnsi="Times New Roman" w:cs="Times New Roman"/>
        </w:rPr>
      </w:pPr>
    </w:p>
    <w:p w14:paraId="5640ED66" w14:textId="77777777" w:rsidR="008D39B9" w:rsidRPr="008D39B9" w:rsidRDefault="008D39B9" w:rsidP="008D39B9">
      <w:pPr>
        <w:spacing w:after="0" w:line="240" w:lineRule="auto"/>
        <w:rPr>
          <w:rFonts w:ascii="Times New Roman" w:eastAsia="Times New Roman" w:hAnsi="Times New Roman" w:cs="Times New Roman"/>
        </w:rPr>
      </w:pPr>
    </w:p>
    <w:p w14:paraId="13E0560C" w14:textId="77777777" w:rsidR="008D39B9" w:rsidRPr="008D39B9" w:rsidRDefault="008D39B9" w:rsidP="008D39B9">
      <w:pPr>
        <w:spacing w:after="0" w:line="240" w:lineRule="auto"/>
        <w:rPr>
          <w:rFonts w:ascii="Times New Roman" w:eastAsia="Times New Roman" w:hAnsi="Times New Roman" w:cs="Times New Roman"/>
        </w:rPr>
      </w:pPr>
    </w:p>
    <w:p w14:paraId="2051C4BB" w14:textId="77777777" w:rsidR="008D39B9" w:rsidRPr="008D39B9" w:rsidRDefault="008D39B9" w:rsidP="008D39B9">
      <w:pPr>
        <w:spacing w:after="0" w:line="240" w:lineRule="auto"/>
        <w:rPr>
          <w:rFonts w:ascii="Times New Roman" w:eastAsia="Times New Roman" w:hAnsi="Times New Roman" w:cs="Times New Roman"/>
        </w:rPr>
      </w:pPr>
    </w:p>
    <w:p w14:paraId="7BF50083" w14:textId="77777777" w:rsidR="008D39B9" w:rsidRPr="008D39B9" w:rsidRDefault="008D39B9" w:rsidP="008D39B9">
      <w:pPr>
        <w:spacing w:after="0" w:line="240" w:lineRule="auto"/>
        <w:rPr>
          <w:rFonts w:ascii="Times New Roman" w:eastAsia="Times New Roman" w:hAnsi="Times New Roman" w:cs="Times New Roman"/>
        </w:rPr>
      </w:pPr>
    </w:p>
    <w:p w14:paraId="0121A5D8" w14:textId="77777777" w:rsidR="008D39B9" w:rsidRPr="008D39B9" w:rsidRDefault="008D39B9" w:rsidP="008D39B9">
      <w:pPr>
        <w:spacing w:after="0" w:line="240" w:lineRule="auto"/>
        <w:rPr>
          <w:rFonts w:ascii="Times New Roman" w:eastAsia="Times New Roman" w:hAnsi="Times New Roman" w:cs="Times New Roman"/>
        </w:rPr>
      </w:pPr>
    </w:p>
    <w:p w14:paraId="02E3F383" w14:textId="77777777" w:rsidR="008D39B9" w:rsidRPr="008D39B9" w:rsidRDefault="008D39B9" w:rsidP="008D39B9">
      <w:pPr>
        <w:spacing w:after="0" w:line="240" w:lineRule="auto"/>
        <w:rPr>
          <w:rFonts w:ascii="Times New Roman" w:eastAsia="Times New Roman" w:hAnsi="Times New Roman" w:cs="Times New Roman"/>
        </w:rPr>
      </w:pPr>
    </w:p>
    <w:p w14:paraId="7E01AA3A" w14:textId="77777777" w:rsidR="008D39B9" w:rsidRPr="008D39B9" w:rsidRDefault="008D39B9" w:rsidP="008D39B9">
      <w:pPr>
        <w:spacing w:after="0" w:line="240" w:lineRule="auto"/>
        <w:rPr>
          <w:rFonts w:ascii="Times New Roman" w:eastAsia="Times New Roman" w:hAnsi="Times New Roman" w:cs="Times New Roman"/>
        </w:rPr>
      </w:pPr>
    </w:p>
    <w:p w14:paraId="20EC5CE8" w14:textId="77777777" w:rsidR="008D39B9" w:rsidRPr="008D39B9" w:rsidRDefault="008D39B9" w:rsidP="008D39B9">
      <w:pPr>
        <w:spacing w:after="0" w:line="240" w:lineRule="auto"/>
        <w:rPr>
          <w:rFonts w:ascii="Times New Roman" w:eastAsia="Times New Roman" w:hAnsi="Times New Roman" w:cs="Times New Roman"/>
        </w:rPr>
      </w:pPr>
    </w:p>
    <w:p w14:paraId="26B4F5BE" w14:textId="77777777" w:rsidR="008D39B9" w:rsidRPr="008D39B9" w:rsidRDefault="008D39B9" w:rsidP="008D39B9">
      <w:pPr>
        <w:spacing w:after="0" w:line="240" w:lineRule="auto"/>
        <w:rPr>
          <w:rFonts w:ascii="Times New Roman" w:eastAsia="Times New Roman" w:hAnsi="Times New Roman" w:cs="Times New Roman"/>
        </w:rPr>
      </w:pPr>
    </w:p>
    <w:p w14:paraId="07443C1D" w14:textId="77777777" w:rsidR="008D39B9" w:rsidRPr="008D39B9" w:rsidRDefault="008D39B9" w:rsidP="008D39B9">
      <w:pPr>
        <w:spacing w:after="0" w:line="240" w:lineRule="auto"/>
        <w:rPr>
          <w:rFonts w:ascii="Times New Roman" w:eastAsia="Times New Roman" w:hAnsi="Times New Roman" w:cs="Times New Roman"/>
        </w:rPr>
      </w:pPr>
    </w:p>
    <w:p w14:paraId="5FC2DFF4" w14:textId="77777777" w:rsidR="008D39B9" w:rsidRPr="008D39B9" w:rsidRDefault="008D39B9" w:rsidP="008D39B9">
      <w:pPr>
        <w:spacing w:after="0" w:line="240" w:lineRule="auto"/>
        <w:rPr>
          <w:rFonts w:ascii="Times New Roman" w:eastAsia="Times New Roman" w:hAnsi="Times New Roman" w:cs="Times New Roman"/>
        </w:rPr>
      </w:pPr>
    </w:p>
    <w:p w14:paraId="52166F0D" w14:textId="77777777" w:rsidR="008D39B9" w:rsidRPr="008D39B9" w:rsidRDefault="008D39B9" w:rsidP="008D39B9">
      <w:pPr>
        <w:spacing w:after="0" w:line="240" w:lineRule="auto"/>
        <w:rPr>
          <w:rFonts w:ascii="Times New Roman" w:eastAsia="Times New Roman" w:hAnsi="Times New Roman" w:cs="Times New Roman"/>
        </w:rPr>
      </w:pPr>
    </w:p>
    <w:p w14:paraId="41AF36A4" w14:textId="77777777" w:rsidR="008D39B9" w:rsidRPr="008D39B9" w:rsidRDefault="008D39B9" w:rsidP="008D39B9">
      <w:pPr>
        <w:spacing w:after="0" w:line="240" w:lineRule="auto"/>
        <w:rPr>
          <w:rFonts w:ascii="Times New Roman" w:eastAsia="Times New Roman" w:hAnsi="Times New Roman" w:cs="Times New Roman"/>
        </w:rPr>
      </w:pPr>
    </w:p>
    <w:p w14:paraId="79D00126" w14:textId="77777777" w:rsidR="008D39B9" w:rsidRPr="008D39B9" w:rsidRDefault="008D39B9" w:rsidP="008D39B9">
      <w:pPr>
        <w:spacing w:after="0" w:line="240" w:lineRule="auto"/>
        <w:rPr>
          <w:rFonts w:ascii="Times New Roman" w:eastAsia="Times New Roman" w:hAnsi="Times New Roman" w:cs="Times New Roman"/>
        </w:rPr>
      </w:pPr>
    </w:p>
    <w:p w14:paraId="3BC90B43" w14:textId="77777777" w:rsidR="008D39B9" w:rsidRPr="008D39B9" w:rsidRDefault="008D39B9" w:rsidP="008D39B9">
      <w:pPr>
        <w:spacing w:after="0" w:line="240" w:lineRule="auto"/>
        <w:jc w:val="center"/>
        <w:rPr>
          <w:rFonts w:ascii="Times New Roman" w:eastAsia="Times New Roman" w:hAnsi="Times New Roman" w:cs="Times New Roman"/>
          <w:b/>
        </w:rPr>
      </w:pPr>
      <w:bookmarkStart w:id="76" w:name="_Toc129243137"/>
      <w:bookmarkStart w:id="77" w:name="_Toc129243262"/>
    </w:p>
    <w:p w14:paraId="2AC1D7F1" w14:textId="77777777" w:rsidR="0007380F" w:rsidRDefault="0007380F" w:rsidP="008D39B9">
      <w:pPr>
        <w:spacing w:after="0" w:line="240" w:lineRule="auto"/>
        <w:jc w:val="center"/>
        <w:rPr>
          <w:rFonts w:ascii="Times New Roman" w:eastAsia="Times New Roman" w:hAnsi="Times New Roman" w:cs="Times New Roman"/>
          <w:b/>
        </w:rPr>
      </w:pPr>
    </w:p>
    <w:p w14:paraId="698600C8"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B. PAKUOTĖS LAPELIS</w:t>
      </w:r>
      <w:bookmarkEnd w:id="76"/>
      <w:bookmarkEnd w:id="77"/>
    </w:p>
    <w:p w14:paraId="54D8D664" w14:textId="53DE4C7E"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rPr>
        <w:br w:type="page"/>
      </w:r>
      <w:bookmarkStart w:id="78" w:name="_Toc129243138"/>
      <w:bookmarkStart w:id="79" w:name="_Toc129243263"/>
      <w:r w:rsidR="00386024" w:rsidRPr="008D39B9">
        <w:rPr>
          <w:rFonts w:ascii="Times New Roman" w:eastAsia="Times New Roman" w:hAnsi="Times New Roman" w:cs="Times New Roman"/>
          <w:b/>
        </w:rPr>
        <w:lastRenderedPageBreak/>
        <w:t>Pakuotės lapelis: informacija vartotojui</w:t>
      </w:r>
      <w:bookmarkEnd w:id="78"/>
      <w:bookmarkEnd w:id="79"/>
    </w:p>
    <w:p w14:paraId="1DA59D16" w14:textId="77777777" w:rsidR="008D39B9" w:rsidRPr="008D39B9" w:rsidRDefault="008D39B9" w:rsidP="008D39B9">
      <w:pPr>
        <w:spacing w:after="0" w:line="240" w:lineRule="auto"/>
        <w:jc w:val="center"/>
        <w:rPr>
          <w:rFonts w:ascii="Times New Roman" w:eastAsia="Times New Roman" w:hAnsi="Times New Roman" w:cs="Times New Roman"/>
          <w:b/>
        </w:rPr>
      </w:pPr>
    </w:p>
    <w:p w14:paraId="758817E6"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Gemcitabine Accord 200 mg milteliai infuziniam tirpalui</w:t>
      </w:r>
    </w:p>
    <w:p w14:paraId="0109DAA1"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Gemcitabine Accord 1000 mg milteliai infuziniam tirpalui</w:t>
      </w:r>
    </w:p>
    <w:p w14:paraId="72150091" w14:textId="77777777" w:rsidR="008D39B9" w:rsidRPr="008D39B9" w:rsidRDefault="008D39B9" w:rsidP="008D39B9">
      <w:pPr>
        <w:spacing w:after="0" w:line="240" w:lineRule="auto"/>
        <w:jc w:val="center"/>
        <w:rPr>
          <w:rFonts w:ascii="Times New Roman" w:eastAsia="Times New Roman" w:hAnsi="Times New Roman" w:cs="Times New Roman"/>
          <w:b/>
        </w:rPr>
      </w:pPr>
      <w:r w:rsidRPr="008D39B9">
        <w:rPr>
          <w:rFonts w:ascii="Times New Roman" w:eastAsia="Times New Roman" w:hAnsi="Times New Roman" w:cs="Times New Roman"/>
          <w:b/>
        </w:rPr>
        <w:t>Gemcitabine Accord 2000 mg milteliai infuziniam tirpalui</w:t>
      </w:r>
    </w:p>
    <w:p w14:paraId="2AC3AFB7" w14:textId="77777777" w:rsidR="008D39B9" w:rsidRPr="008D39B9" w:rsidRDefault="008D39B9" w:rsidP="008D39B9">
      <w:pPr>
        <w:spacing w:after="0" w:line="240" w:lineRule="auto"/>
        <w:jc w:val="center"/>
        <w:rPr>
          <w:rFonts w:ascii="Times New Roman" w:eastAsia="Times New Roman" w:hAnsi="Times New Roman" w:cs="Times New Roman"/>
        </w:rPr>
      </w:pPr>
      <w:r w:rsidRPr="008D39B9">
        <w:rPr>
          <w:rFonts w:ascii="Times New Roman" w:eastAsia="Times New Roman" w:hAnsi="Times New Roman" w:cs="Times New Roman"/>
        </w:rPr>
        <w:t>Gemcitabinas</w:t>
      </w:r>
    </w:p>
    <w:p w14:paraId="3038DA38" w14:textId="77777777" w:rsidR="008D39B9" w:rsidRPr="008D39B9" w:rsidRDefault="008D39B9" w:rsidP="008D39B9">
      <w:pPr>
        <w:spacing w:after="0" w:line="240" w:lineRule="auto"/>
        <w:jc w:val="center"/>
        <w:rPr>
          <w:rFonts w:ascii="Times New Roman" w:eastAsia="Times New Roman" w:hAnsi="Times New Roman" w:cs="Times New Roman"/>
        </w:rPr>
      </w:pPr>
    </w:p>
    <w:p w14:paraId="10186EEA"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Atidžiai perskaitykite visą šį lapelį, prieš pradėdami vartoti vaistą</w:t>
      </w:r>
      <w:r w:rsidR="00386024">
        <w:rPr>
          <w:rFonts w:ascii="Times New Roman" w:eastAsia="Times New Roman" w:hAnsi="Times New Roman" w:cs="Times New Roman"/>
          <w:b/>
        </w:rPr>
        <w:t xml:space="preserve">, </w:t>
      </w:r>
      <w:r w:rsidR="00386024" w:rsidRPr="00386024">
        <w:rPr>
          <w:rFonts w:ascii="Times New Roman" w:eastAsia="Times New Roman" w:hAnsi="Times New Roman" w:cs="Times New Roman"/>
          <w:b/>
        </w:rPr>
        <w:t>nes jame pateikiama Jums svarbi informacija</w:t>
      </w:r>
      <w:r w:rsidRPr="008D39B9">
        <w:rPr>
          <w:rFonts w:ascii="Times New Roman" w:eastAsia="Times New Roman" w:hAnsi="Times New Roman" w:cs="Times New Roman"/>
          <w:b/>
        </w:rPr>
        <w:t>.</w:t>
      </w:r>
    </w:p>
    <w:p w14:paraId="1463AEF3"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Neišmeskite šio lapelio, nes vėl gali prireikti jį perskaityti.</w:t>
      </w:r>
    </w:p>
    <w:p w14:paraId="4F3B4CA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Jeigu kiltų daugiau klausimų, kreipkitės į gydytoją arba vaistininką.</w:t>
      </w:r>
    </w:p>
    <w:p w14:paraId="30F7D113" w14:textId="12295944"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Šis vaistas skirtas </w:t>
      </w:r>
      <w:r w:rsidR="00386024">
        <w:rPr>
          <w:rFonts w:ascii="Times New Roman" w:eastAsia="Times New Roman" w:hAnsi="Times New Roman" w:cs="Times New Roman"/>
        </w:rPr>
        <w:t xml:space="preserve">tik </w:t>
      </w:r>
      <w:r w:rsidRPr="008D39B9">
        <w:rPr>
          <w:rFonts w:ascii="Times New Roman" w:eastAsia="Times New Roman" w:hAnsi="Times New Roman" w:cs="Times New Roman"/>
        </w:rPr>
        <w:t xml:space="preserve">Jums, todėl kitiems žmonėms jo duoti negalima. Vaistas gali jiems pakenkti (net tiems, kurių ligos </w:t>
      </w:r>
      <w:r w:rsidR="00386024">
        <w:rPr>
          <w:rFonts w:ascii="Times New Roman" w:eastAsia="Times New Roman" w:hAnsi="Times New Roman" w:cs="Times New Roman"/>
        </w:rPr>
        <w:t>požymiai</w:t>
      </w:r>
      <w:r w:rsidR="00386024" w:rsidRPr="008D39B9">
        <w:rPr>
          <w:rFonts w:ascii="Times New Roman" w:eastAsia="Times New Roman" w:hAnsi="Times New Roman" w:cs="Times New Roman"/>
        </w:rPr>
        <w:t xml:space="preserve"> </w:t>
      </w:r>
      <w:r w:rsidRPr="008D39B9">
        <w:rPr>
          <w:rFonts w:ascii="Times New Roman" w:eastAsia="Times New Roman" w:hAnsi="Times New Roman" w:cs="Times New Roman"/>
        </w:rPr>
        <w:t>yra tokie patys kaip Jūsų).</w:t>
      </w:r>
    </w:p>
    <w:p w14:paraId="2E1C80CC" w14:textId="072959BE"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Jeigu pasireiškė šalutinis poveikis </w:t>
      </w:r>
      <w:r w:rsidR="00386024" w:rsidRPr="00386024">
        <w:rPr>
          <w:rFonts w:ascii="Times New Roman" w:eastAsia="Times New Roman" w:hAnsi="Times New Roman" w:cs="Times New Roman"/>
        </w:rPr>
        <w:t>(net jeigu jis šiame lapel</w:t>
      </w:r>
      <w:r w:rsidR="00386024">
        <w:rPr>
          <w:rFonts w:ascii="Times New Roman" w:eastAsia="Times New Roman" w:hAnsi="Times New Roman" w:cs="Times New Roman"/>
        </w:rPr>
        <w:t xml:space="preserve">yje nenurodytas), kreipkitės į </w:t>
      </w:r>
      <w:r w:rsidR="00386024" w:rsidRPr="00386024">
        <w:rPr>
          <w:rFonts w:ascii="Times New Roman" w:eastAsia="Times New Roman" w:hAnsi="Times New Roman" w:cs="Times New Roman"/>
        </w:rPr>
        <w:t>gydytoją arba</w:t>
      </w:r>
      <w:r w:rsidR="00386024">
        <w:rPr>
          <w:rFonts w:ascii="Times New Roman" w:eastAsia="Times New Roman" w:hAnsi="Times New Roman" w:cs="Times New Roman"/>
        </w:rPr>
        <w:t xml:space="preserve"> </w:t>
      </w:r>
      <w:r w:rsidR="00386024" w:rsidRPr="00386024">
        <w:rPr>
          <w:rFonts w:ascii="Times New Roman" w:eastAsia="Times New Roman" w:hAnsi="Times New Roman" w:cs="Times New Roman"/>
        </w:rPr>
        <w:t>vaistininką</w:t>
      </w:r>
      <w:r w:rsidRPr="008D39B9">
        <w:rPr>
          <w:rFonts w:ascii="Times New Roman" w:eastAsia="Times New Roman" w:hAnsi="Times New Roman" w:cs="Times New Roman"/>
        </w:rPr>
        <w:t>. Žr. 4 skyrių.</w:t>
      </w:r>
    </w:p>
    <w:p w14:paraId="1685E31C" w14:textId="77777777" w:rsidR="008D39B9" w:rsidRPr="008D39B9" w:rsidRDefault="008D39B9" w:rsidP="008D39B9">
      <w:pPr>
        <w:spacing w:after="0" w:line="240" w:lineRule="auto"/>
        <w:rPr>
          <w:rFonts w:ascii="Times New Roman" w:eastAsia="Times New Roman" w:hAnsi="Times New Roman" w:cs="Times New Roman"/>
        </w:rPr>
      </w:pPr>
    </w:p>
    <w:p w14:paraId="29666A36" w14:textId="58647E20" w:rsidR="008D39B9" w:rsidRPr="008D39B9" w:rsidRDefault="00251A1C" w:rsidP="008D39B9">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59056691"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1.</w:t>
      </w:r>
      <w:r w:rsidRPr="008D39B9">
        <w:rPr>
          <w:rFonts w:ascii="Times New Roman" w:eastAsia="Times New Roman" w:hAnsi="Times New Roman" w:cs="Times New Roman"/>
        </w:rPr>
        <w:tab/>
        <w:t>Kas yra Gemcitabine Accord ir kam jis vartojamas</w:t>
      </w:r>
    </w:p>
    <w:p w14:paraId="3F3CB76C"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2.</w:t>
      </w:r>
      <w:r w:rsidRPr="008D39B9">
        <w:rPr>
          <w:rFonts w:ascii="Times New Roman" w:eastAsia="Times New Roman" w:hAnsi="Times New Roman" w:cs="Times New Roman"/>
        </w:rPr>
        <w:tab/>
        <w:t>Kas žinotina prieš vartojant Gemcitabine Accord</w:t>
      </w:r>
    </w:p>
    <w:p w14:paraId="17556F8C"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3.</w:t>
      </w:r>
      <w:r w:rsidRPr="008D39B9">
        <w:rPr>
          <w:rFonts w:ascii="Times New Roman" w:eastAsia="Times New Roman" w:hAnsi="Times New Roman" w:cs="Times New Roman"/>
        </w:rPr>
        <w:tab/>
        <w:t>Kaip vartoti Gemcitabine Accord</w:t>
      </w:r>
    </w:p>
    <w:p w14:paraId="43A5020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4.</w:t>
      </w:r>
      <w:r w:rsidRPr="008D39B9">
        <w:rPr>
          <w:rFonts w:ascii="Times New Roman" w:eastAsia="Times New Roman" w:hAnsi="Times New Roman" w:cs="Times New Roman"/>
        </w:rPr>
        <w:tab/>
        <w:t>Galimas šalutinis poveikis</w:t>
      </w:r>
    </w:p>
    <w:p w14:paraId="2C4AF0C0"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5.</w:t>
      </w:r>
      <w:r w:rsidRPr="008D39B9">
        <w:rPr>
          <w:rFonts w:ascii="Times New Roman" w:eastAsia="Times New Roman" w:hAnsi="Times New Roman" w:cs="Times New Roman"/>
        </w:rPr>
        <w:tab/>
        <w:t>Kaip laikyti Gemcitabine Accord</w:t>
      </w:r>
    </w:p>
    <w:p w14:paraId="5202D06A" w14:textId="224782FE"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6.</w:t>
      </w:r>
      <w:r w:rsidRPr="008D39B9">
        <w:rPr>
          <w:rFonts w:ascii="Times New Roman" w:eastAsia="Times New Roman" w:hAnsi="Times New Roman" w:cs="Times New Roman"/>
        </w:rPr>
        <w:tab/>
      </w:r>
      <w:r w:rsidR="00251A1C">
        <w:rPr>
          <w:rFonts w:ascii="Times New Roman" w:eastAsia="Times New Roman" w:hAnsi="Times New Roman" w:cs="Times New Roman"/>
        </w:rPr>
        <w:t>Pakuotės turinys ir k</w:t>
      </w:r>
      <w:r w:rsidRPr="008D39B9">
        <w:rPr>
          <w:rFonts w:ascii="Times New Roman" w:eastAsia="Times New Roman" w:hAnsi="Times New Roman" w:cs="Times New Roman"/>
        </w:rPr>
        <w:t>ita informacija</w:t>
      </w:r>
    </w:p>
    <w:p w14:paraId="5102441B" w14:textId="77777777" w:rsidR="008D39B9" w:rsidRPr="008D39B9" w:rsidRDefault="008D39B9" w:rsidP="008D39B9">
      <w:pPr>
        <w:spacing w:after="0" w:line="240" w:lineRule="auto"/>
        <w:rPr>
          <w:rFonts w:ascii="Times New Roman" w:eastAsia="Times New Roman" w:hAnsi="Times New Roman" w:cs="Times New Roman"/>
        </w:rPr>
      </w:pPr>
    </w:p>
    <w:p w14:paraId="5EFB923A" w14:textId="77777777" w:rsidR="008D39B9" w:rsidRPr="008D39B9" w:rsidRDefault="008D39B9" w:rsidP="008D39B9">
      <w:pPr>
        <w:spacing w:after="0" w:line="240" w:lineRule="auto"/>
        <w:rPr>
          <w:rFonts w:ascii="Times New Roman" w:eastAsia="Times New Roman" w:hAnsi="Times New Roman" w:cs="Times New Roman"/>
        </w:rPr>
      </w:pPr>
    </w:p>
    <w:p w14:paraId="7425B3C7" w14:textId="0036AC99" w:rsidR="008D39B9" w:rsidRPr="008D39B9" w:rsidRDefault="00251A1C" w:rsidP="008D39B9">
      <w:pPr>
        <w:spacing w:after="0" w:line="240" w:lineRule="auto"/>
        <w:ind w:left="540" w:hanging="540"/>
        <w:rPr>
          <w:rFonts w:ascii="Times New Roman" w:eastAsia="Times New Roman" w:hAnsi="Times New Roman" w:cs="Times New Roman"/>
          <w:b/>
        </w:rPr>
      </w:pPr>
      <w:bookmarkStart w:id="80" w:name="_Toc129243139"/>
      <w:bookmarkStart w:id="81" w:name="_Toc129243264"/>
      <w:r w:rsidRPr="008D39B9">
        <w:rPr>
          <w:rFonts w:ascii="Times New Roman" w:eastAsia="Times New Roman" w:hAnsi="Times New Roman" w:cs="Times New Roman"/>
          <w:b/>
        </w:rPr>
        <w:t>1.</w:t>
      </w:r>
      <w:r w:rsidRPr="008D39B9">
        <w:rPr>
          <w:rFonts w:ascii="Times New Roman" w:eastAsia="Times New Roman" w:hAnsi="Times New Roman" w:cs="Times New Roman"/>
          <w:b/>
        </w:rPr>
        <w:tab/>
        <w:t>Kas yra Gemcitabine Accord</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
        </w:rPr>
        <w:t>ir kam jis vartojamas</w:t>
      </w:r>
      <w:bookmarkEnd w:id="80"/>
      <w:bookmarkEnd w:id="81"/>
    </w:p>
    <w:p w14:paraId="656ECB08" w14:textId="77777777" w:rsidR="008D39B9" w:rsidRPr="008D39B9" w:rsidRDefault="008D39B9" w:rsidP="008D39B9">
      <w:pPr>
        <w:spacing w:after="0" w:line="240" w:lineRule="auto"/>
        <w:rPr>
          <w:rFonts w:ascii="Times New Roman" w:eastAsia="Times New Roman" w:hAnsi="Times New Roman" w:cs="Times New Roman"/>
        </w:rPr>
      </w:pPr>
    </w:p>
    <w:p w14:paraId="666FE7EB"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priklauso vaistų, kurie vadinami citotoksiniais, grupei. Šie vaistai naikina besidalijančias, įskaitant vėžio, ląsteles.</w:t>
      </w:r>
    </w:p>
    <w:p w14:paraId="6E20FF6E"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b/>
        </w:rPr>
      </w:pPr>
    </w:p>
    <w:p w14:paraId="02F40FBB"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Atsižvelgiant į vėžio tipą, Gemcitabine Accord galima vartoti vienus arba kartu su kitais vaistais nuo vėžio.</w:t>
      </w:r>
    </w:p>
    <w:p w14:paraId="680C3AA5" w14:textId="77777777" w:rsidR="008D39B9" w:rsidRPr="008D39B9" w:rsidRDefault="008D39B9" w:rsidP="008D39B9">
      <w:pPr>
        <w:autoSpaceDE w:val="0"/>
        <w:autoSpaceDN w:val="0"/>
        <w:adjustRightInd w:val="0"/>
        <w:spacing w:after="0" w:line="240" w:lineRule="auto"/>
        <w:rPr>
          <w:rFonts w:ascii="Times New Roman" w:eastAsia="Times New Roman" w:hAnsi="Times New Roman" w:cs="Times New Roman"/>
          <w:b/>
        </w:rPr>
      </w:pPr>
    </w:p>
    <w:p w14:paraId="3832B13F" w14:textId="77777777" w:rsidR="008D39B9" w:rsidRPr="008D39B9" w:rsidRDefault="008D39B9" w:rsidP="008D39B9">
      <w:pPr>
        <w:spacing w:after="0" w:line="240" w:lineRule="auto"/>
        <w:ind w:right="283"/>
        <w:rPr>
          <w:rFonts w:ascii="Times New Roman" w:eastAsia="Times New Roman" w:hAnsi="Times New Roman" w:cs="Times New Roman"/>
        </w:rPr>
      </w:pPr>
      <w:r w:rsidRPr="008D39B9">
        <w:rPr>
          <w:rFonts w:ascii="Times New Roman" w:eastAsia="Times New Roman" w:hAnsi="Times New Roman" w:cs="Times New Roman"/>
        </w:rPr>
        <w:t>Gemcitabine Accord milteliais infuziniam tirpalui gydomas šių tipų vėžys:</w:t>
      </w:r>
    </w:p>
    <w:p w14:paraId="0BC69E8C" w14:textId="77777777" w:rsidR="008D39B9" w:rsidRPr="008D39B9" w:rsidRDefault="008D39B9" w:rsidP="008D39B9">
      <w:pPr>
        <w:autoSpaceDE w:val="0"/>
        <w:autoSpaceDN w:val="0"/>
        <w:adjustRightInd w:val="0"/>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nesmulkialąstelinis plaučių vėžys (NSLPV), vartojant vienus arba kartu su cisplatina;</w:t>
      </w:r>
    </w:p>
    <w:p w14:paraId="5DBD2079" w14:textId="77777777" w:rsidR="008D39B9" w:rsidRPr="008D39B9" w:rsidRDefault="008D39B9" w:rsidP="008D39B9">
      <w:pPr>
        <w:autoSpaceDE w:val="0"/>
        <w:autoSpaceDN w:val="0"/>
        <w:adjustRightInd w:val="0"/>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kasos vėžys;</w:t>
      </w:r>
    </w:p>
    <w:p w14:paraId="3B93A3F7" w14:textId="77777777" w:rsidR="008D39B9" w:rsidRPr="008D39B9" w:rsidRDefault="008D39B9" w:rsidP="008D39B9">
      <w:pPr>
        <w:autoSpaceDE w:val="0"/>
        <w:autoSpaceDN w:val="0"/>
        <w:adjustRightInd w:val="0"/>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krūties vėžys, vartojant kartu su paklitakseliu;</w:t>
      </w:r>
    </w:p>
    <w:p w14:paraId="2A0604B0" w14:textId="77777777" w:rsidR="008D39B9" w:rsidRPr="008D39B9" w:rsidRDefault="008D39B9" w:rsidP="008D39B9">
      <w:pPr>
        <w:autoSpaceDE w:val="0"/>
        <w:autoSpaceDN w:val="0"/>
        <w:adjustRightInd w:val="0"/>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kiaušidžių vėžys, vartojant kartu su karboplatina;</w:t>
      </w:r>
    </w:p>
    <w:p w14:paraId="43EE9221" w14:textId="77777777" w:rsidR="008D39B9" w:rsidRPr="008D39B9" w:rsidRDefault="008D39B9" w:rsidP="008D39B9">
      <w:pPr>
        <w:autoSpaceDE w:val="0"/>
        <w:autoSpaceDN w:val="0"/>
        <w:adjustRightInd w:val="0"/>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šlapimo pūslės vėžys, vartojant kartu su cisplatina.</w:t>
      </w:r>
    </w:p>
    <w:p w14:paraId="3268CCB0" w14:textId="77777777" w:rsidR="008D39B9" w:rsidRPr="008D39B9" w:rsidRDefault="008D39B9" w:rsidP="008D39B9">
      <w:pPr>
        <w:autoSpaceDE w:val="0"/>
        <w:autoSpaceDN w:val="0"/>
        <w:adjustRightInd w:val="0"/>
        <w:spacing w:after="0" w:line="240" w:lineRule="auto"/>
        <w:ind w:left="540" w:hanging="540"/>
        <w:rPr>
          <w:rFonts w:ascii="Times New Roman" w:eastAsia="Times New Roman" w:hAnsi="Times New Roman" w:cs="Times New Roman"/>
        </w:rPr>
      </w:pPr>
    </w:p>
    <w:p w14:paraId="79814776" w14:textId="77777777" w:rsidR="008D39B9" w:rsidRPr="008D39B9" w:rsidRDefault="008D39B9" w:rsidP="008D39B9">
      <w:pPr>
        <w:spacing w:after="0" w:line="240" w:lineRule="auto"/>
        <w:rPr>
          <w:rFonts w:ascii="Times New Roman" w:eastAsia="Times New Roman" w:hAnsi="Times New Roman" w:cs="Times New Roman"/>
        </w:rPr>
      </w:pPr>
    </w:p>
    <w:p w14:paraId="6F9F7DAA" w14:textId="1BB5E6CD" w:rsidR="008D39B9" w:rsidRPr="008D39B9" w:rsidRDefault="008D39B9" w:rsidP="008D39B9">
      <w:pPr>
        <w:spacing w:after="0" w:line="240" w:lineRule="auto"/>
        <w:ind w:left="540" w:hanging="540"/>
        <w:rPr>
          <w:rFonts w:ascii="Times New Roman" w:eastAsia="Times New Roman" w:hAnsi="Times New Roman" w:cs="Times New Roman"/>
          <w:b/>
        </w:rPr>
      </w:pPr>
      <w:bookmarkStart w:id="82" w:name="_Toc129243140"/>
      <w:bookmarkStart w:id="83" w:name="_Toc129243265"/>
      <w:r w:rsidRPr="008D39B9">
        <w:rPr>
          <w:rFonts w:ascii="Times New Roman" w:eastAsia="Times New Roman" w:hAnsi="Times New Roman" w:cs="Times New Roman"/>
          <w:b/>
        </w:rPr>
        <w:t>2.</w:t>
      </w:r>
      <w:r w:rsidRPr="008D39B9">
        <w:rPr>
          <w:rFonts w:ascii="Times New Roman" w:eastAsia="Times New Roman" w:hAnsi="Times New Roman" w:cs="Times New Roman"/>
          <w:b/>
        </w:rPr>
        <w:tab/>
      </w:r>
      <w:r w:rsidR="00251A1C" w:rsidRPr="008D39B9">
        <w:rPr>
          <w:rFonts w:ascii="Times New Roman" w:eastAsia="Times New Roman" w:hAnsi="Times New Roman" w:cs="Times New Roman"/>
          <w:b/>
        </w:rPr>
        <w:t>Kas žinotina prieš vartojant Gemcitabine Accord</w:t>
      </w:r>
      <w:bookmarkEnd w:id="82"/>
      <w:bookmarkEnd w:id="83"/>
    </w:p>
    <w:p w14:paraId="54A4D014" w14:textId="77777777" w:rsidR="008D39B9" w:rsidRPr="008D39B9" w:rsidRDefault="008D39B9" w:rsidP="008D39B9">
      <w:pPr>
        <w:spacing w:after="0" w:line="240" w:lineRule="auto"/>
        <w:rPr>
          <w:rFonts w:ascii="Times New Roman" w:eastAsia="Times New Roman" w:hAnsi="Times New Roman" w:cs="Times New Roman"/>
        </w:rPr>
      </w:pPr>
    </w:p>
    <w:p w14:paraId="51CF69B4"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Gemcitabine Accord miltelių infuziniam tirpalui</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
        </w:rPr>
        <w:t>vartoti negalima:</w:t>
      </w:r>
    </w:p>
    <w:p w14:paraId="1D170173" w14:textId="77777777" w:rsidR="008D39B9" w:rsidRPr="008D39B9" w:rsidRDefault="008D39B9" w:rsidP="008D39B9">
      <w:pPr>
        <w:spacing w:after="0" w:line="240" w:lineRule="auto"/>
        <w:rPr>
          <w:rFonts w:ascii="Times New Roman" w:eastAsia="Times New Roman" w:hAnsi="Times New Roman" w:cs="Times New Roman"/>
          <w:b/>
        </w:rPr>
      </w:pPr>
    </w:p>
    <w:p w14:paraId="169F5134"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jeigu yra alergija (padidėjęs jautrumas) gemcitabinui arba bet kuriai pagalbinei Gemcitabine Accord miltelių infuziniam tirpalui medžiagai (nurodytai 6 skyriuje);</w:t>
      </w:r>
    </w:p>
    <w:p w14:paraId="78FAE2BF"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žindymo laikotarpiu.</w:t>
      </w:r>
    </w:p>
    <w:p w14:paraId="4BD9B5B1" w14:textId="77777777" w:rsidR="008D39B9" w:rsidRPr="008D39B9" w:rsidRDefault="008D39B9" w:rsidP="008D39B9">
      <w:pPr>
        <w:spacing w:after="0" w:line="240" w:lineRule="auto"/>
        <w:rPr>
          <w:rFonts w:ascii="Times New Roman" w:eastAsia="Times New Roman" w:hAnsi="Times New Roman" w:cs="Times New Roman"/>
        </w:rPr>
      </w:pPr>
    </w:p>
    <w:p w14:paraId="7A1C2E53"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Specialių atsargumo priemonių vartojant Gemcitabine Accord</w:t>
      </w:r>
      <w:r w:rsidRPr="008D39B9">
        <w:rPr>
          <w:rFonts w:ascii="Times New Roman" w:eastAsia="Times New Roman" w:hAnsi="Times New Roman" w:cs="Times New Roman"/>
        </w:rPr>
        <w:t xml:space="preserve"> </w:t>
      </w:r>
      <w:r w:rsidRPr="008D39B9">
        <w:rPr>
          <w:rFonts w:ascii="Times New Roman" w:eastAsia="Times New Roman" w:hAnsi="Times New Roman" w:cs="Times New Roman"/>
          <w:b/>
        </w:rPr>
        <w:t>reikia</w:t>
      </w:r>
    </w:p>
    <w:p w14:paraId="262A1CFE" w14:textId="77777777" w:rsidR="008D39B9" w:rsidRPr="008D39B9" w:rsidRDefault="008D39B9" w:rsidP="008D39B9">
      <w:pPr>
        <w:spacing w:after="0" w:line="240" w:lineRule="auto"/>
        <w:rPr>
          <w:rFonts w:ascii="Times New Roman" w:eastAsia="Times New Roman" w:hAnsi="Times New Roman" w:cs="Times New Roman"/>
          <w:b/>
        </w:rPr>
      </w:pPr>
    </w:p>
    <w:p w14:paraId="38A6F30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Prieš pirmą vaisto infuziją bus paimtas Jūsų kraujo mėginys, kad būtų įvertinta, ar yra pakankama inkstų ir kepenų funkcija. Prieš kiekvieną infuziją bus imamas Jūsų kraujo mėginys, kad būtų įvertinta, ar kraujyje yra pakankamas kraujo ląstelių kiekis, kad būtų galima vartoti Gemcitabine Accord. Atsižvelgdamas į Jūsų bendrąją būklę ir esant per mažam kraujo ląstelių kiekiui, gydytojas gali nuspręsti keisti dozę arba atidėti gydymą. Periodiškai bus imami Jūsų kraujo mėginiai inkstų ir kepenų funkcijai įvertinti.</w:t>
      </w:r>
    </w:p>
    <w:p w14:paraId="77C6E4BA" w14:textId="77777777" w:rsidR="008D39B9" w:rsidRPr="008D39B9" w:rsidRDefault="008D39B9" w:rsidP="008D39B9">
      <w:pPr>
        <w:spacing w:after="0" w:line="240" w:lineRule="auto"/>
        <w:rPr>
          <w:rFonts w:ascii="Times New Roman" w:eastAsia="Times New Roman" w:hAnsi="Times New Roman" w:cs="Times New Roman"/>
        </w:rPr>
      </w:pPr>
    </w:p>
    <w:p w14:paraId="2441BDD1" w14:textId="77777777" w:rsidR="008D39B9" w:rsidRPr="008D39B9" w:rsidRDefault="008D39B9" w:rsidP="008D39B9">
      <w:pPr>
        <w:keepNext/>
        <w:spacing w:after="0" w:line="240" w:lineRule="auto"/>
        <w:outlineLvl w:val="0"/>
        <w:rPr>
          <w:rFonts w:ascii="Times New Roman" w:eastAsia="Times New Roman" w:hAnsi="Times New Roman" w:cs="Times New Roman"/>
        </w:rPr>
      </w:pPr>
      <w:r w:rsidRPr="008D39B9">
        <w:rPr>
          <w:rFonts w:ascii="Times New Roman" w:eastAsia="Times New Roman" w:hAnsi="Times New Roman" w:cs="Times New Roman"/>
        </w:rPr>
        <w:t>Pasakykite gydytojui:</w:t>
      </w:r>
    </w:p>
    <w:p w14:paraId="091BB35A"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jeigu sergate arba anksčiau sirgote kepenų, širdies ar kraujagyslių liga;</w:t>
      </w:r>
    </w:p>
    <w:p w14:paraId="06BC2E8F"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jeigu neseniai buvo taikytas spindulinis gydymas arba ruošiamasi taikyti spindulinį gydymą;</w:t>
      </w:r>
    </w:p>
    <w:p w14:paraId="7C52D386"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jeigu neseniai buvote paskiepytas;</w:t>
      </w:r>
    </w:p>
    <w:p w14:paraId="1089C8FF"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jeigu pasireiškia kvėpavimo sutrikimas arba jaučiate silpnumą ir esate labai išblyškęs (tai gali būti inkstų nepakankamumo požymiai);</w:t>
      </w:r>
    </w:p>
    <w:p w14:paraId="10F0A84B"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jeigu atsiranda bendras patinimas, tampa sunku kvėpuoti, padidėja svoris, nes tai gali būti skysčių tekėjimo iš mažųjų kraujagyslių į audinius požymis ir sunkios sveikatos būklės, vadinamos kapiliarų pralaidumo sindromu (KPS), simptomai;</w:t>
      </w:r>
    </w:p>
    <w:p w14:paraId="7B750DEC"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jeigu gydymo šiuo preparatu metu atsiranda tokių simptomų, kaip galvos skausmas ir sumišimas, smūgis (priepuolis) ar regėjimo pasikeitimų. Turite iš karto kreiptis į gydytoją, nes tai gali būti labai retas šalutinis poveikis nervų sistemai, vadinamas užpakalinis grįžtamasis encefalopatinis sindromas (UGES).   </w:t>
      </w:r>
    </w:p>
    <w:p w14:paraId="54A41E47" w14:textId="77777777" w:rsidR="008D39B9" w:rsidRPr="008D39B9" w:rsidRDefault="008D39B9" w:rsidP="008D39B9">
      <w:pPr>
        <w:spacing w:after="0" w:line="240" w:lineRule="auto"/>
        <w:rPr>
          <w:rFonts w:ascii="Times New Roman" w:eastAsia="Times New Roman" w:hAnsi="Times New Roman" w:cs="Times New Roman"/>
        </w:rPr>
      </w:pPr>
    </w:p>
    <w:p w14:paraId="372A7A43"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Kitų vaistų vartojimas</w:t>
      </w:r>
    </w:p>
    <w:p w14:paraId="73A12877" w14:textId="77777777" w:rsidR="008D39B9" w:rsidRPr="008D39B9" w:rsidRDefault="008D39B9" w:rsidP="008D39B9">
      <w:pPr>
        <w:spacing w:after="0" w:line="240" w:lineRule="auto"/>
        <w:rPr>
          <w:rFonts w:ascii="Times New Roman" w:eastAsia="Times New Roman" w:hAnsi="Times New Roman" w:cs="Times New Roman"/>
          <w:b/>
        </w:rPr>
      </w:pPr>
    </w:p>
    <w:p w14:paraId="089A4C0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vartojate arba neseniai vartojote kitų vaistų, įskaitant vakcinas ir be recepto įsigytus vaistus, pasakykite gydytojui arba vaistininkui.</w:t>
      </w:r>
    </w:p>
    <w:p w14:paraId="22645B14" w14:textId="77777777" w:rsidR="008D39B9" w:rsidRPr="008D39B9" w:rsidRDefault="008D39B9" w:rsidP="008D39B9">
      <w:pPr>
        <w:spacing w:after="0" w:line="240" w:lineRule="auto"/>
        <w:ind w:right="283"/>
        <w:rPr>
          <w:rFonts w:ascii="Times New Roman" w:eastAsia="Times New Roman" w:hAnsi="Times New Roman" w:cs="Times New Roman"/>
        </w:rPr>
      </w:pPr>
    </w:p>
    <w:p w14:paraId="7F06C542"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Nėštumas ir žindymo laikotarpis</w:t>
      </w:r>
    </w:p>
    <w:p w14:paraId="41CA819E" w14:textId="77777777" w:rsidR="008D39B9" w:rsidRPr="008D39B9" w:rsidRDefault="008D39B9" w:rsidP="008D39B9">
      <w:pPr>
        <w:spacing w:after="0" w:line="240" w:lineRule="auto"/>
        <w:rPr>
          <w:rFonts w:ascii="Times New Roman" w:eastAsia="Times New Roman" w:hAnsi="Times New Roman" w:cs="Times New Roman"/>
          <w:b/>
        </w:rPr>
      </w:pPr>
    </w:p>
    <w:p w14:paraId="10DB61F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esate nėščia arba planuojate pastoti, pasakykite gydytojui. Gemcitabine Accord miltelių infuziniam tirpalui nėštumo metu vartoti negalima. Gydytojas aptars su Jumis galimą riziką, susijusią su Gemcitabine Accord miltelių infuziniam tirpalui vartojimu nėštumo metu.</w:t>
      </w:r>
    </w:p>
    <w:p w14:paraId="4B4B0DB6" w14:textId="77777777" w:rsidR="008D39B9" w:rsidRPr="008D39B9" w:rsidRDefault="008D39B9" w:rsidP="008D39B9">
      <w:pPr>
        <w:spacing w:after="0" w:line="240" w:lineRule="auto"/>
        <w:rPr>
          <w:rFonts w:ascii="Times New Roman" w:eastAsia="Times New Roman" w:hAnsi="Times New Roman" w:cs="Times New Roman"/>
        </w:rPr>
      </w:pPr>
    </w:p>
    <w:p w14:paraId="1959E10D"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Vaisingumas</w:t>
      </w:r>
    </w:p>
    <w:p w14:paraId="281B72B6" w14:textId="77777777" w:rsidR="008D39B9" w:rsidRPr="008D39B9" w:rsidRDefault="008D39B9" w:rsidP="008D39B9">
      <w:pPr>
        <w:spacing w:after="0" w:line="240" w:lineRule="auto"/>
        <w:rPr>
          <w:rFonts w:ascii="Times New Roman" w:eastAsia="Times New Roman" w:hAnsi="Times New Roman" w:cs="Times New Roman"/>
          <w:b/>
          <w:szCs w:val="24"/>
        </w:rPr>
      </w:pPr>
    </w:p>
    <w:p w14:paraId="400C726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Vyrams rekomenduojama neapvaisinti gydymo metu ir bent 6 mėnesius po gydymo Gemcitabine Accord milteliais infuziniam tirpalui. Jeigu gydymo metu arba 6 mėnesius po jo norite susilaukti vaikų, kreipkitės į gydytoją arba vaistininką. Prieš pradedant gydymą, gali prireikti konsultacijos dėl spermos išsaugojimo.</w:t>
      </w:r>
    </w:p>
    <w:p w14:paraId="388EB649" w14:textId="77777777" w:rsidR="008D39B9" w:rsidRPr="008D39B9" w:rsidRDefault="008D39B9" w:rsidP="008D39B9">
      <w:pPr>
        <w:spacing w:after="0" w:line="240" w:lineRule="auto"/>
        <w:rPr>
          <w:rFonts w:ascii="Times New Roman" w:eastAsia="Times New Roman" w:hAnsi="Times New Roman" w:cs="Times New Roman"/>
        </w:rPr>
      </w:pPr>
    </w:p>
    <w:p w14:paraId="55F3DD91"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žindote kūdikį, apie tai pasakykite gydytojui. Gydymo Gemcitabine Accord milteliais infuziniam tirpalui metu žindymą teks nutraukti.</w:t>
      </w:r>
    </w:p>
    <w:p w14:paraId="0787F5B8" w14:textId="77777777" w:rsidR="008D39B9" w:rsidRPr="008D39B9" w:rsidRDefault="008D39B9" w:rsidP="008D39B9">
      <w:pPr>
        <w:spacing w:after="0" w:line="240" w:lineRule="auto"/>
        <w:rPr>
          <w:rFonts w:ascii="Times New Roman" w:eastAsia="Times New Roman" w:hAnsi="Times New Roman" w:cs="Times New Roman"/>
        </w:rPr>
      </w:pPr>
    </w:p>
    <w:p w14:paraId="05EA58DB"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Vairavimas ir mechanizmų valdymas</w:t>
      </w:r>
    </w:p>
    <w:p w14:paraId="0A5F8834" w14:textId="77777777" w:rsidR="008D39B9" w:rsidRPr="008D39B9" w:rsidRDefault="008D39B9" w:rsidP="008D39B9">
      <w:pPr>
        <w:spacing w:after="0" w:line="240" w:lineRule="auto"/>
        <w:rPr>
          <w:rFonts w:ascii="Times New Roman" w:eastAsia="Times New Roman" w:hAnsi="Times New Roman" w:cs="Times New Roman"/>
          <w:b/>
        </w:rPr>
      </w:pPr>
    </w:p>
    <w:p w14:paraId="0DF8E0A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gali sukelti mieguistumą, ypač pavartojus alkoholio. Vairuoti ar mechanizmų valdyti negalima tol, kol neįsitikinsite, kad Gemcitabine Accord nesukelia mieguistumo.</w:t>
      </w:r>
    </w:p>
    <w:p w14:paraId="1FCFFFA7" w14:textId="77777777" w:rsidR="008D39B9" w:rsidRPr="008D39B9" w:rsidRDefault="008D39B9" w:rsidP="008D39B9">
      <w:pPr>
        <w:spacing w:after="0" w:line="240" w:lineRule="auto"/>
        <w:rPr>
          <w:rFonts w:ascii="Times New Roman" w:eastAsia="Times New Roman" w:hAnsi="Times New Roman" w:cs="Times New Roman"/>
          <w:b/>
        </w:rPr>
      </w:pPr>
    </w:p>
    <w:p w14:paraId="098F62FE"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Svarbi informacija apie kai kurias pagalbines Gemcitabine Accord miltelių infuziniam tirpalui medžiagas</w:t>
      </w:r>
    </w:p>
    <w:p w14:paraId="5CD55C06" w14:textId="77777777" w:rsidR="008D39B9" w:rsidRPr="008D39B9" w:rsidRDefault="008D39B9" w:rsidP="008D39B9">
      <w:pPr>
        <w:spacing w:after="0" w:line="240" w:lineRule="auto"/>
        <w:rPr>
          <w:rFonts w:ascii="Times New Roman" w:eastAsia="Times New Roman" w:hAnsi="Times New Roman" w:cs="Times New Roman"/>
          <w:b/>
        </w:rPr>
      </w:pPr>
    </w:p>
    <w:p w14:paraId="00384367" w14:textId="2435066C"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Kiekviename Gemcitabine Accord 200 mg miltelių infuziniam tirpalui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yra 3,5 mg (&lt; 1 mmol) natrio, kiekviename Gemcitabine Accord 1000 mg miltelių infuziniam tirpalui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17,5 mg (&lt; 1 mmol) o kiekviename Gemcitabine Accord 2000 mg miltelių infuziniam tirpalui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35 mg (1</w:t>
      </w:r>
      <w:r w:rsidR="0007380F">
        <w:rPr>
          <w:rFonts w:ascii="Times New Roman" w:eastAsia="Times New Roman" w:hAnsi="Times New Roman" w:cs="Times New Roman"/>
        </w:rPr>
        <w:t>,</w:t>
      </w:r>
      <w:r w:rsidRPr="008D39B9">
        <w:rPr>
          <w:rFonts w:ascii="Times New Roman" w:eastAsia="Times New Roman" w:hAnsi="Times New Roman" w:cs="Times New Roman"/>
        </w:rPr>
        <w:t>52 mmol). Į tai būtina atsižvelgti, jeigu kontroliuojate natrio kiekį maiste.</w:t>
      </w:r>
    </w:p>
    <w:p w14:paraId="097E6524" w14:textId="77777777" w:rsidR="008D39B9" w:rsidRPr="008D39B9" w:rsidRDefault="008D39B9" w:rsidP="008D39B9">
      <w:pPr>
        <w:spacing w:after="0" w:line="240" w:lineRule="auto"/>
        <w:rPr>
          <w:rFonts w:ascii="Times New Roman" w:eastAsia="Times New Roman" w:hAnsi="Times New Roman" w:cs="Times New Roman"/>
        </w:rPr>
      </w:pPr>
    </w:p>
    <w:p w14:paraId="50FADBB0" w14:textId="77777777" w:rsidR="008D39B9" w:rsidRPr="008D39B9" w:rsidRDefault="008D39B9" w:rsidP="008D39B9">
      <w:pPr>
        <w:spacing w:after="0" w:line="240" w:lineRule="auto"/>
        <w:rPr>
          <w:rFonts w:ascii="Times New Roman" w:eastAsia="Times New Roman" w:hAnsi="Times New Roman" w:cs="Times New Roman"/>
        </w:rPr>
      </w:pPr>
    </w:p>
    <w:p w14:paraId="42CACD57" w14:textId="21442C49" w:rsidR="008D39B9" w:rsidRPr="008D39B9" w:rsidRDefault="008D39B9" w:rsidP="008D39B9">
      <w:pPr>
        <w:spacing w:after="0" w:line="240" w:lineRule="auto"/>
        <w:ind w:left="540" w:hanging="540"/>
        <w:rPr>
          <w:rFonts w:ascii="Times New Roman" w:eastAsia="Times New Roman" w:hAnsi="Times New Roman" w:cs="Times New Roman"/>
          <w:b/>
        </w:rPr>
      </w:pPr>
      <w:bookmarkStart w:id="84" w:name="_Toc129243141"/>
      <w:bookmarkStart w:id="85" w:name="_Toc129243266"/>
      <w:r w:rsidRPr="008D39B9">
        <w:rPr>
          <w:rFonts w:ascii="Times New Roman" w:eastAsia="Times New Roman" w:hAnsi="Times New Roman" w:cs="Times New Roman"/>
          <w:b/>
        </w:rPr>
        <w:t>3.</w:t>
      </w:r>
      <w:r w:rsidRPr="008D39B9">
        <w:rPr>
          <w:rFonts w:ascii="Times New Roman" w:eastAsia="Times New Roman" w:hAnsi="Times New Roman" w:cs="Times New Roman"/>
          <w:b/>
        </w:rPr>
        <w:tab/>
      </w:r>
      <w:r w:rsidR="00251A1C" w:rsidRPr="008D39B9">
        <w:rPr>
          <w:rFonts w:ascii="Times New Roman" w:eastAsia="Times New Roman" w:hAnsi="Times New Roman" w:cs="Times New Roman"/>
          <w:b/>
        </w:rPr>
        <w:t>Kaip vartoti Gemcitabine Accord</w:t>
      </w:r>
      <w:bookmarkEnd w:id="84"/>
      <w:bookmarkEnd w:id="85"/>
    </w:p>
    <w:p w14:paraId="79344810" w14:textId="77777777" w:rsidR="008D39B9" w:rsidRPr="008D39B9" w:rsidRDefault="008D39B9" w:rsidP="008D39B9">
      <w:pPr>
        <w:spacing w:after="0" w:line="240" w:lineRule="auto"/>
        <w:rPr>
          <w:rFonts w:ascii="Times New Roman" w:eastAsia="Times New Roman" w:hAnsi="Times New Roman" w:cs="Times New Roman"/>
        </w:rPr>
      </w:pPr>
    </w:p>
    <w:p w14:paraId="65BD7643"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Įprasta Gemcitabine Accord miltelių infuziniam tirpalui dozė yra 1000</w:t>
      </w:r>
      <w:r w:rsidRPr="008D39B9">
        <w:rPr>
          <w:rFonts w:ascii="Times New Roman" w:eastAsia="Times New Roman" w:hAnsi="Times New Roman" w:cs="Times New Roman"/>
        </w:rPr>
        <w:noBreakHyphen/>
        <w:t>1250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14:paraId="306ECA46" w14:textId="77777777" w:rsidR="008D39B9" w:rsidRPr="008D39B9" w:rsidRDefault="008D39B9" w:rsidP="008D39B9">
      <w:pPr>
        <w:spacing w:after="0" w:line="240" w:lineRule="auto"/>
        <w:rPr>
          <w:rFonts w:ascii="Times New Roman" w:eastAsia="Times New Roman" w:hAnsi="Times New Roman" w:cs="Times New Roman"/>
        </w:rPr>
      </w:pPr>
    </w:p>
    <w:p w14:paraId="2552A26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Gemcitabine Accord miltelių infuziniam tirpalui infuzijų dažnis priklauso nuo gydomo vėžio tipo.</w:t>
      </w:r>
    </w:p>
    <w:p w14:paraId="6E2DA52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miltelius prieš vartojimą ištirpins ligoninės vaistininkas arba gydytojas.</w:t>
      </w:r>
    </w:p>
    <w:p w14:paraId="6826CC65" w14:textId="77777777" w:rsidR="008D39B9" w:rsidRPr="008D39B9" w:rsidRDefault="008D39B9" w:rsidP="008D39B9">
      <w:pPr>
        <w:spacing w:after="0" w:line="240" w:lineRule="auto"/>
        <w:rPr>
          <w:rFonts w:ascii="Times New Roman" w:eastAsia="Times New Roman" w:hAnsi="Times New Roman" w:cs="Times New Roman"/>
        </w:rPr>
      </w:pPr>
    </w:p>
    <w:p w14:paraId="337C341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visada bus infuzuojama į vieną iš venų. Infuzija tęsis maždaug 30 minučių.</w:t>
      </w:r>
    </w:p>
    <w:p w14:paraId="3EE7BB7D" w14:textId="77777777" w:rsidR="008D39B9" w:rsidRPr="008D39B9" w:rsidRDefault="008D39B9" w:rsidP="008D39B9">
      <w:pPr>
        <w:spacing w:after="0" w:line="240" w:lineRule="auto"/>
        <w:rPr>
          <w:rFonts w:ascii="Times New Roman" w:eastAsia="Times New Roman" w:hAnsi="Times New Roman" w:cs="Times New Roman"/>
        </w:rPr>
      </w:pPr>
    </w:p>
    <w:p w14:paraId="5B106F6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kiltų daugiau klausimų dėl šio vaisto vartojimo, kreipkitės į gydytoją arba vaistininką.</w:t>
      </w:r>
    </w:p>
    <w:p w14:paraId="208F40E0" w14:textId="77777777" w:rsidR="008D39B9" w:rsidRPr="008D39B9" w:rsidRDefault="008D39B9" w:rsidP="008D39B9">
      <w:pPr>
        <w:spacing w:after="0" w:line="240" w:lineRule="auto"/>
        <w:rPr>
          <w:rFonts w:ascii="Times New Roman" w:eastAsia="Times New Roman" w:hAnsi="Times New Roman" w:cs="Times New Roman"/>
        </w:rPr>
      </w:pPr>
    </w:p>
    <w:p w14:paraId="32B8A585" w14:textId="77777777" w:rsidR="008D39B9" w:rsidRPr="008D39B9" w:rsidRDefault="008D39B9" w:rsidP="008D39B9">
      <w:pPr>
        <w:spacing w:after="0" w:line="240" w:lineRule="auto"/>
        <w:rPr>
          <w:rFonts w:ascii="Times New Roman" w:eastAsia="Times New Roman" w:hAnsi="Times New Roman" w:cs="Times New Roman"/>
        </w:rPr>
      </w:pPr>
    </w:p>
    <w:p w14:paraId="70B2B87A" w14:textId="3F9E4189" w:rsidR="008D39B9" w:rsidRPr="008D39B9" w:rsidRDefault="008D39B9" w:rsidP="008D39B9">
      <w:pPr>
        <w:spacing w:after="0" w:line="240" w:lineRule="auto"/>
        <w:ind w:left="540" w:hanging="540"/>
        <w:rPr>
          <w:rFonts w:ascii="Times New Roman" w:eastAsia="Times New Roman" w:hAnsi="Times New Roman" w:cs="Times New Roman"/>
          <w:b/>
        </w:rPr>
      </w:pPr>
      <w:bookmarkStart w:id="86" w:name="_Toc129243142"/>
      <w:bookmarkStart w:id="87" w:name="_Toc129243267"/>
      <w:r w:rsidRPr="008D39B9">
        <w:rPr>
          <w:rFonts w:ascii="Times New Roman" w:eastAsia="Times New Roman" w:hAnsi="Times New Roman" w:cs="Times New Roman"/>
          <w:b/>
        </w:rPr>
        <w:t>4.</w:t>
      </w:r>
      <w:r w:rsidRPr="008D39B9">
        <w:rPr>
          <w:rFonts w:ascii="Times New Roman" w:eastAsia="Times New Roman" w:hAnsi="Times New Roman" w:cs="Times New Roman"/>
          <w:b/>
        </w:rPr>
        <w:tab/>
      </w:r>
      <w:r w:rsidR="00251A1C" w:rsidRPr="008D39B9">
        <w:rPr>
          <w:rFonts w:ascii="Times New Roman" w:eastAsia="Times New Roman" w:hAnsi="Times New Roman" w:cs="Times New Roman"/>
          <w:b/>
        </w:rPr>
        <w:t>Galimas šalutinis poveikis</w:t>
      </w:r>
      <w:bookmarkEnd w:id="86"/>
      <w:bookmarkEnd w:id="87"/>
    </w:p>
    <w:p w14:paraId="135C265F" w14:textId="77777777" w:rsidR="008D39B9" w:rsidRPr="008D39B9" w:rsidRDefault="008D39B9" w:rsidP="008D39B9">
      <w:pPr>
        <w:spacing w:after="0" w:line="240" w:lineRule="auto"/>
        <w:rPr>
          <w:rFonts w:ascii="Times New Roman" w:eastAsia="Times New Roman" w:hAnsi="Times New Roman" w:cs="Times New Roman"/>
        </w:rPr>
      </w:pPr>
    </w:p>
    <w:p w14:paraId="5138BC5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Gemcitabine Accord, kaip ir visi kiti vaistai, gali sukelti šalutinį poveikį, nors jis pasireiškia ne visiems žmonėms.</w:t>
      </w:r>
    </w:p>
    <w:p w14:paraId="089E276E" w14:textId="77777777" w:rsidR="008D39B9" w:rsidRPr="008D39B9" w:rsidRDefault="008D39B9" w:rsidP="008D39B9">
      <w:pPr>
        <w:spacing w:after="0" w:line="240" w:lineRule="auto"/>
        <w:rPr>
          <w:rFonts w:ascii="Times New Roman" w:eastAsia="Times New Roman" w:hAnsi="Times New Roman" w:cs="Times New Roman"/>
        </w:rPr>
      </w:pPr>
    </w:p>
    <w:p w14:paraId="365B67E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Šalutinis poveikis išvardytas, naudojant tokius dažnio apibūdinamus:</w:t>
      </w:r>
    </w:p>
    <w:p w14:paraId="6BAEB514"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labai dažnas (pasireiškia dažniau kaip 1 iš 10 vaistą vartojusių asmenų);</w:t>
      </w:r>
    </w:p>
    <w:p w14:paraId="2865B32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dažnas (pasireiškia nuo 1 iki 10 iš 100 vaistą vartojusių asmenų);</w:t>
      </w:r>
    </w:p>
    <w:p w14:paraId="6095E45C"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nedažnas (pasireiškia nuo 1 iki 10 iš 1000 vaistą vartojusių asmenų);</w:t>
      </w:r>
    </w:p>
    <w:p w14:paraId="7166826C"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retas (pasireiškia nuo 1 iki 10 iš 10000 vaistą vartojusių asmenų);</w:t>
      </w:r>
    </w:p>
    <w:p w14:paraId="04A663BF"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labai retas (pasireiškia rečiau kaip 1 iš 10000 vaistą vartojusių asmenų);</w:t>
      </w:r>
    </w:p>
    <w:p w14:paraId="7E4D494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dažnis nežinomas (negali būti įvertintas pagal turimus duomenis).</w:t>
      </w:r>
    </w:p>
    <w:p w14:paraId="760075FD"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0ABB656C"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Jeigu pasireiškia nurodytas poveikis, nedelsdami pasakykite gydytojui.</w:t>
      </w:r>
    </w:p>
    <w:p w14:paraId="522E931C" w14:textId="77777777" w:rsidR="008D39B9" w:rsidRPr="008D39B9" w:rsidRDefault="008D39B9" w:rsidP="008D39B9">
      <w:pPr>
        <w:spacing w:after="0" w:line="240" w:lineRule="auto"/>
        <w:rPr>
          <w:rFonts w:ascii="Times New Roman" w:eastAsia="Times New Roman" w:hAnsi="Times New Roman" w:cs="Times New Roman"/>
          <w:b/>
        </w:rPr>
      </w:pPr>
    </w:p>
    <w:p w14:paraId="5FCE7FD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Karščiavimas ar infekcija (dažnas). Jeigu temperatūra pakilo iki 38 </w:t>
      </w:r>
      <w:r w:rsidRPr="008D39B9">
        <w:rPr>
          <w:rFonts w:ascii="Times New Roman" w:eastAsia="Times New Roman" w:hAnsi="Times New Roman" w:cs="Times New Roman"/>
        </w:rPr>
        <w:sym w:font="Symbol" w:char="F0B0"/>
      </w:r>
      <w:r w:rsidRPr="008D39B9">
        <w:rPr>
          <w:rFonts w:ascii="Times New Roman" w:eastAsia="Times New Roman" w:hAnsi="Times New Roman" w:cs="Times New Roman"/>
        </w:rPr>
        <w:t>C ar daugiau, prakaituojate arba atsirado kitokių infekcijos požymių (gali būti mažesnis už normalų baltųjų kraujo ląstelių kiekis; toks sutrikimas yra labai dažnas).</w:t>
      </w:r>
    </w:p>
    <w:p w14:paraId="100A95A6"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Neritmiškas širdies plakimas (aritmija) (dažnis nežinomas).</w:t>
      </w:r>
    </w:p>
    <w:p w14:paraId="011BCC89"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Burnos skausmas, paraudimas, patinimas arba opos (dažnas).</w:t>
      </w:r>
    </w:p>
    <w:p w14:paraId="22826555" w14:textId="77777777" w:rsidR="008D39B9" w:rsidRPr="008D39B9" w:rsidRDefault="008D39B9" w:rsidP="008D39B9">
      <w:pPr>
        <w:spacing w:after="0" w:line="240" w:lineRule="auto"/>
        <w:ind w:left="540" w:hanging="540"/>
        <w:rPr>
          <w:rFonts w:ascii="Times New Roman" w:eastAsia="Times New Roman" w:hAnsi="Times New Roman" w:cs="Times New Roman"/>
          <w:spacing w:val="-2"/>
        </w:rPr>
      </w:pPr>
      <w:r w:rsidRPr="008D39B9">
        <w:rPr>
          <w:rFonts w:ascii="Times New Roman" w:eastAsia="Times New Roman" w:hAnsi="Times New Roman" w:cs="Times New Roman"/>
          <w:spacing w:val="-2"/>
        </w:rPr>
        <w:t>-</w:t>
      </w:r>
      <w:r w:rsidRPr="008D39B9">
        <w:rPr>
          <w:rFonts w:ascii="Times New Roman" w:eastAsia="Times New Roman" w:hAnsi="Times New Roman" w:cs="Times New Roman"/>
          <w:spacing w:val="-2"/>
        </w:rPr>
        <w:tab/>
        <w:t>Alerginės reakcijos: odos išbėrimas (labai dažnas), niežulys (dažnas) ar karščiavimas (labai dažnas).</w:t>
      </w:r>
    </w:p>
    <w:p w14:paraId="7F76453E"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spacing w:val="-2"/>
        </w:rPr>
        <w:t>-</w:t>
      </w:r>
      <w:r w:rsidRPr="008D39B9">
        <w:rPr>
          <w:rFonts w:ascii="Times New Roman" w:eastAsia="Times New Roman" w:hAnsi="Times New Roman" w:cs="Times New Roman"/>
          <w:spacing w:val="-2"/>
        </w:rPr>
        <w:tab/>
        <w:t xml:space="preserve">Nuovargis, pojūtis tarsi apalpstant, dusulys arba išblyškimas (gali būti mažesnė už normalią hemoglobino koncentracija; </w:t>
      </w:r>
      <w:r w:rsidRPr="008D39B9">
        <w:rPr>
          <w:rFonts w:ascii="Times New Roman" w:eastAsia="Times New Roman" w:hAnsi="Times New Roman" w:cs="Times New Roman"/>
        </w:rPr>
        <w:t>toks sutrikimas yra labai dažnas).</w:t>
      </w:r>
    </w:p>
    <w:p w14:paraId="774B5F48"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Kraujavimas iš dantenų, nosies ar burnos arba bet kuris nesustojantis kraujavimas, rausva ar raudona šlapimo spalva, netikėtai atsirandančios mėlynės (</w:t>
      </w:r>
      <w:r w:rsidRPr="008D39B9">
        <w:rPr>
          <w:rFonts w:ascii="Times New Roman" w:eastAsia="Times New Roman" w:hAnsi="Times New Roman" w:cs="Times New Roman"/>
          <w:spacing w:val="-2"/>
        </w:rPr>
        <w:t xml:space="preserve">gali būti mažesnis už normalų kraujo plokštelių kiekis; </w:t>
      </w:r>
      <w:r w:rsidRPr="008D39B9">
        <w:rPr>
          <w:rFonts w:ascii="Times New Roman" w:eastAsia="Times New Roman" w:hAnsi="Times New Roman" w:cs="Times New Roman"/>
        </w:rPr>
        <w:t>toks sutrikimas yra labai dažnas).</w:t>
      </w:r>
    </w:p>
    <w:p w14:paraId="21934A37" w14:textId="77777777" w:rsidR="008D39B9" w:rsidRPr="008D39B9" w:rsidRDefault="008D39B9" w:rsidP="008D39B9">
      <w:pPr>
        <w:spacing w:after="0" w:line="240" w:lineRule="auto"/>
        <w:ind w:left="540" w:hanging="540"/>
        <w:rPr>
          <w:rFonts w:ascii="Times New Roman" w:eastAsia="Times New Roman" w:hAnsi="Times New Roman" w:cs="Times New Roman"/>
          <w:spacing w:val="-2"/>
        </w:rPr>
      </w:pPr>
      <w:r w:rsidRPr="008D39B9">
        <w:rPr>
          <w:rFonts w:ascii="Times New Roman" w:eastAsia="Times New Roman" w:hAnsi="Times New Roman" w:cs="Times New Roman"/>
        </w:rPr>
        <w:t>-</w:t>
      </w:r>
      <w:r w:rsidRPr="008D39B9">
        <w:rPr>
          <w:rFonts w:ascii="Times New Roman" w:eastAsia="Times New Roman" w:hAnsi="Times New Roman" w:cs="Times New Roman"/>
        </w:rPr>
        <w:tab/>
        <w:t>K</w:t>
      </w:r>
      <w:r w:rsidRPr="008D39B9">
        <w:rPr>
          <w:rFonts w:ascii="Times New Roman" w:eastAsia="Times New Roman" w:hAnsi="Times New Roman" w:cs="Times New Roman"/>
          <w:spacing w:val="-2"/>
        </w:rPr>
        <w:t>vėpavimo sutrikimas (dažnai netrukus po Gemcitabine Accord infuzijos pasireiškia kvėpavimo pasunkėjimas, kuris greitai praeina, vis dėlto nedažnais ar retais atvejais gali kilti sunkesnių plaučių sutrikimų).</w:t>
      </w:r>
    </w:p>
    <w:p w14:paraId="2A92D99A" w14:textId="77777777" w:rsidR="008D39B9" w:rsidRPr="008D39B9" w:rsidRDefault="008D39B9" w:rsidP="008D39B9">
      <w:pPr>
        <w:spacing w:after="0" w:line="240" w:lineRule="auto"/>
        <w:ind w:left="540" w:hanging="540"/>
        <w:rPr>
          <w:rFonts w:ascii="Times New Roman" w:eastAsia="Times New Roman" w:hAnsi="Times New Roman" w:cs="Times New Roman"/>
          <w:spacing w:val="-2"/>
        </w:rPr>
      </w:pPr>
      <w:r w:rsidRPr="008D39B9">
        <w:rPr>
          <w:rFonts w:ascii="Times New Roman" w:eastAsia="Times New Roman" w:hAnsi="Times New Roman" w:cs="Times New Roman"/>
          <w:spacing w:val="-2"/>
        </w:rPr>
        <w:t>-</w:t>
      </w:r>
      <w:r w:rsidRPr="008D39B9">
        <w:rPr>
          <w:rFonts w:ascii="Times New Roman" w:eastAsia="Times New Roman" w:hAnsi="Times New Roman" w:cs="Times New Roman"/>
          <w:spacing w:val="-2"/>
        </w:rPr>
        <w:tab/>
        <w:t>Bendras patinimas, sunkumas kvėpuoti, svorio padidėjimas, nes tai gali būti skysčių tekėjimo iš mažųjų kraujagyslių į audinius (kapiliarų pralaidumo sindromo) požymis (labai retas).</w:t>
      </w:r>
    </w:p>
    <w:p w14:paraId="5EB2B692" w14:textId="0F7F61C9" w:rsidR="008D39B9" w:rsidRDefault="008D39B9" w:rsidP="008D39B9">
      <w:pPr>
        <w:spacing w:after="0" w:line="240" w:lineRule="auto"/>
        <w:ind w:left="540" w:hanging="540"/>
        <w:rPr>
          <w:rFonts w:ascii="Times New Roman" w:eastAsia="Times New Roman" w:hAnsi="Times New Roman" w:cs="Times New Roman"/>
          <w:spacing w:val="-2"/>
        </w:rPr>
      </w:pPr>
      <w:r w:rsidRPr="008D39B9">
        <w:rPr>
          <w:rFonts w:ascii="Times New Roman" w:eastAsia="Times New Roman" w:hAnsi="Times New Roman" w:cs="Times New Roman"/>
          <w:spacing w:val="-2"/>
        </w:rPr>
        <w:t>-</w:t>
      </w:r>
      <w:r w:rsidRPr="008D39B9">
        <w:rPr>
          <w:rFonts w:ascii="Times New Roman" w:eastAsia="Times New Roman" w:hAnsi="Times New Roman" w:cs="Times New Roman"/>
          <w:spacing w:val="-2"/>
        </w:rPr>
        <w:tab/>
        <w:t>Galvos skausmas ir regos pakitimai, sumišimas, smūgiai arba priepuoliai (užpakalinis grįžtamasis encefalopatinis sindromas) (labai retas).</w:t>
      </w:r>
    </w:p>
    <w:p w14:paraId="24D70708" w14:textId="1681CB8B" w:rsidR="00CD12CC" w:rsidRPr="008D39B9" w:rsidRDefault="00CD12CC" w:rsidP="00CD12CC">
      <w:pPr>
        <w:spacing w:after="0" w:line="240" w:lineRule="auto"/>
        <w:ind w:left="540" w:hanging="540"/>
        <w:rPr>
          <w:rFonts w:ascii="Times New Roman" w:eastAsia="Times New Roman" w:hAnsi="Times New Roman" w:cs="Times New Roman"/>
          <w:spacing w:val="-2"/>
        </w:rPr>
      </w:pPr>
      <w:r>
        <w:rPr>
          <w:rFonts w:ascii="Times New Roman" w:eastAsia="Times New Roman" w:hAnsi="Times New Roman" w:cs="Times New Roman"/>
          <w:spacing w:val="-2"/>
        </w:rPr>
        <w:t>-</w:t>
      </w:r>
      <w:r>
        <w:rPr>
          <w:rFonts w:ascii="Times New Roman" w:eastAsia="Times New Roman" w:hAnsi="Times New Roman" w:cs="Times New Roman"/>
          <w:spacing w:val="-2"/>
        </w:rPr>
        <w:tab/>
        <w:t>L</w:t>
      </w:r>
      <w:r w:rsidRPr="00CE5F96">
        <w:rPr>
          <w:rFonts w:ascii="Times New Roman" w:eastAsia="Times New Roman" w:hAnsi="Times New Roman" w:cs="Times New Roman"/>
          <w:spacing w:val="-2"/>
        </w:rPr>
        <w:t>abai didelis nuovargis ir silpnumas, taškinės kraujosruvos (purpura) arba kraujosruvos po oda (mėlynės) mažame plote, ūminis inkstų nepakankamumas (mažas šlapimo kiekis arba visiškas šlapimo nebuvimas) ir infekcinės ligos</w:t>
      </w:r>
      <w:r w:rsidR="00996890">
        <w:rPr>
          <w:rFonts w:ascii="Times New Roman" w:eastAsia="Times New Roman" w:hAnsi="Times New Roman" w:cs="Times New Roman"/>
          <w:spacing w:val="-2"/>
        </w:rPr>
        <w:t xml:space="preserve"> požymiai. Tai gali būti tromb</w:t>
      </w:r>
      <w:r w:rsidRPr="00CE5F96">
        <w:rPr>
          <w:rFonts w:ascii="Times New Roman" w:eastAsia="Times New Roman" w:hAnsi="Times New Roman" w:cs="Times New Roman"/>
          <w:spacing w:val="-2"/>
        </w:rPr>
        <w:t>inės mikroangiopatijos (kraujo krešulių susidarymas smulkiosiose kraujagyslėse) ir hemolizinio ureminio sindromo, kurie gali būti mirtini, požymiai.</w:t>
      </w:r>
    </w:p>
    <w:p w14:paraId="0912DFC6" w14:textId="77777777" w:rsidR="008D39B9" w:rsidRPr="008D39B9" w:rsidRDefault="008D39B9" w:rsidP="008D39B9">
      <w:pPr>
        <w:spacing w:after="0" w:line="240" w:lineRule="auto"/>
        <w:rPr>
          <w:rFonts w:ascii="Times New Roman" w:eastAsia="Times New Roman" w:hAnsi="Times New Roman" w:cs="Times New Roman"/>
        </w:rPr>
      </w:pPr>
    </w:p>
    <w:p w14:paraId="341F7583"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Gemcitabine Accord gali sukelti šį šalutinį poveikį</w:t>
      </w:r>
    </w:p>
    <w:p w14:paraId="35EC007A" w14:textId="77777777" w:rsidR="008D39B9" w:rsidRPr="008D39B9" w:rsidRDefault="008D39B9" w:rsidP="008D39B9">
      <w:pPr>
        <w:spacing w:after="0" w:line="240" w:lineRule="auto"/>
        <w:ind w:left="540" w:hanging="540"/>
        <w:rPr>
          <w:rFonts w:ascii="Times New Roman" w:eastAsia="Times New Roman" w:hAnsi="Times New Roman" w:cs="Times New Roman"/>
          <w:b/>
        </w:rPr>
      </w:pPr>
    </w:p>
    <w:p w14:paraId="39DB12A6"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Labai dažnas šalutinis poveikis</w:t>
      </w:r>
    </w:p>
    <w:p w14:paraId="24674B57" w14:textId="77777777" w:rsidR="008D39B9" w:rsidRPr="008D39B9" w:rsidRDefault="008D39B9" w:rsidP="008D39B9">
      <w:pPr>
        <w:spacing w:after="0" w:line="240" w:lineRule="auto"/>
        <w:ind w:left="540" w:hanging="540"/>
        <w:rPr>
          <w:rFonts w:ascii="Times New Roman" w:eastAsia="Times New Roman" w:hAnsi="Times New Roman" w:cs="Times New Roman"/>
          <w:b/>
        </w:rPr>
      </w:pPr>
    </w:p>
    <w:p w14:paraId="29C204B3"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Maža hemoglobino koncentracija (anemija)</w:t>
      </w:r>
    </w:p>
    <w:p w14:paraId="133B146E"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Mažas baltųjų kraujo ląstelių kiekis</w:t>
      </w:r>
    </w:p>
    <w:p w14:paraId="5C8B8BC9"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Mažas kraujo plokštelių kiekis</w:t>
      </w:r>
    </w:p>
    <w:p w14:paraId="707E9753"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Kvėpavimo pasunkėjimas</w:t>
      </w:r>
    </w:p>
    <w:p w14:paraId="43804E47"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Vėmimas</w:t>
      </w:r>
    </w:p>
    <w:p w14:paraId="2C47CED7"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lastRenderedPageBreak/>
        <w:t>Pykinimas</w:t>
      </w:r>
    </w:p>
    <w:p w14:paraId="59D6C7CD"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Odos išbėrimas (alerginis odos išbėrimas, dažnai niežėjimas)</w:t>
      </w:r>
    </w:p>
    <w:p w14:paraId="1FBBD81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Plaukų slinkimas</w:t>
      </w:r>
    </w:p>
    <w:p w14:paraId="045CE0CB"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Kepenų funkcijos sutrikimai (išaiškinti, radus nenormalius kraujo tyrimų duomenis)</w:t>
      </w:r>
    </w:p>
    <w:p w14:paraId="7A286C56"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Kraujas šlapime</w:t>
      </w:r>
    </w:p>
    <w:p w14:paraId="7BD11FF7"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Pakitę šlapimo tyrimo duomenys (baltymas šlapime)</w:t>
      </w:r>
    </w:p>
    <w:p w14:paraId="20C44955"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Į gripo panašūs simptomai, įskaitant karščiavimą</w:t>
      </w:r>
    </w:p>
    <w:p w14:paraId="253E0C6F"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Edema (kulkšnių, pirštų, pėdų, veido patinimas)</w:t>
      </w:r>
    </w:p>
    <w:p w14:paraId="586FCDE6"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543AC6A5"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Dažnas šalutinis poveikis</w:t>
      </w:r>
    </w:p>
    <w:p w14:paraId="6DE39CD4" w14:textId="77777777" w:rsidR="008D39B9" w:rsidRPr="008D39B9" w:rsidRDefault="008D39B9" w:rsidP="008D39B9">
      <w:pPr>
        <w:spacing w:after="0" w:line="240" w:lineRule="auto"/>
        <w:ind w:left="540" w:hanging="540"/>
        <w:rPr>
          <w:rFonts w:ascii="Times New Roman" w:eastAsia="Times New Roman" w:hAnsi="Times New Roman" w:cs="Times New Roman"/>
          <w:b/>
        </w:rPr>
      </w:pPr>
    </w:p>
    <w:p w14:paraId="500458A4"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Karščiavimas, pasireiškiantis, esant mažam baltųjų kraujo ląstelių kiekiui (febrilinė neutropenija)</w:t>
      </w:r>
    </w:p>
    <w:p w14:paraId="51C96D8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Anoreksija (apetito nebuvimas)</w:t>
      </w:r>
    </w:p>
    <w:p w14:paraId="377AFD94"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Galvos skausmas</w:t>
      </w:r>
    </w:p>
    <w:p w14:paraId="045ED915"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Nemiga</w:t>
      </w:r>
    </w:p>
    <w:p w14:paraId="45BAA497"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Mieguistumas</w:t>
      </w:r>
    </w:p>
    <w:p w14:paraId="244903E8"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Kosulys</w:t>
      </w:r>
    </w:p>
    <w:p w14:paraId="2027A6F6"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Skystos išskyros iš nosies</w:t>
      </w:r>
    </w:p>
    <w:p w14:paraId="2C3CF061"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Vidurių užkietėjimas</w:t>
      </w:r>
    </w:p>
    <w:p w14:paraId="38DE77E1"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Viduriavimas</w:t>
      </w:r>
    </w:p>
    <w:p w14:paraId="49A9C6E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Burnos skausmas, paraudimas, patinimas ar opos</w:t>
      </w:r>
    </w:p>
    <w:p w14:paraId="113FA545"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Niežulys</w:t>
      </w:r>
    </w:p>
    <w:p w14:paraId="51B40163"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Prakaitavimas</w:t>
      </w:r>
    </w:p>
    <w:p w14:paraId="01A60B16"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Raumenų skausmas</w:t>
      </w:r>
    </w:p>
    <w:p w14:paraId="5A03EF7B"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Nugaros skausmas</w:t>
      </w:r>
    </w:p>
    <w:p w14:paraId="64072D21"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Karščiavimas</w:t>
      </w:r>
    </w:p>
    <w:p w14:paraId="025B426E"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Silpnumas</w:t>
      </w:r>
    </w:p>
    <w:p w14:paraId="0210179C" w14:textId="6CD090ED" w:rsid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Šaltkrėtis</w:t>
      </w:r>
    </w:p>
    <w:p w14:paraId="1854D6ED" w14:textId="31CDEF53" w:rsidR="00CD12CC" w:rsidRPr="008D39B9" w:rsidRDefault="00CD12CC" w:rsidP="00CD12CC">
      <w:pPr>
        <w:spacing w:after="0" w:line="240" w:lineRule="auto"/>
        <w:ind w:left="540" w:hanging="540"/>
        <w:rPr>
          <w:rFonts w:ascii="Times New Roman" w:eastAsia="Times New Roman" w:hAnsi="Times New Roman" w:cs="Times New Roman"/>
        </w:rPr>
      </w:pPr>
      <w:r w:rsidRPr="00CE5F96">
        <w:rPr>
          <w:rFonts w:ascii="Times New Roman" w:eastAsia="Times New Roman" w:hAnsi="Times New Roman" w:cs="Times New Roman"/>
        </w:rPr>
        <w:t>Infekcinės ligos</w:t>
      </w:r>
    </w:p>
    <w:p w14:paraId="3E665E24"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78366AD4"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Nedažnas šalutinis poveikis</w:t>
      </w:r>
    </w:p>
    <w:p w14:paraId="5AAD44D2" w14:textId="77777777" w:rsidR="008D39B9" w:rsidRPr="008D39B9" w:rsidRDefault="008D39B9" w:rsidP="008D39B9">
      <w:pPr>
        <w:spacing w:after="0" w:line="240" w:lineRule="auto"/>
        <w:ind w:left="540" w:hanging="540"/>
        <w:rPr>
          <w:rFonts w:ascii="Times New Roman" w:eastAsia="Times New Roman" w:hAnsi="Times New Roman" w:cs="Times New Roman"/>
          <w:b/>
        </w:rPr>
      </w:pPr>
    </w:p>
    <w:p w14:paraId="4436053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Intersticinis pneumonitas (labai mažų orinių maišelių [alveolių], į kuriuos ateina įkvepiamas oras, randėjimas)</w:t>
      </w:r>
    </w:p>
    <w:p w14:paraId="67737336"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Kvėpavimo takų spazmas (švokštimas)</w:t>
      </w:r>
    </w:p>
    <w:p w14:paraId="5317C318"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Pakitę krūtinės ląstos rentgenologinio tyrimo duomenys (plaučių surandėjimas)</w:t>
      </w:r>
    </w:p>
    <w:p w14:paraId="51A45FD0"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29FC7E37"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Retas šalutinis poveikis</w:t>
      </w:r>
    </w:p>
    <w:p w14:paraId="5682BAAD" w14:textId="77777777" w:rsidR="008D39B9" w:rsidRPr="008D39B9" w:rsidRDefault="008D39B9" w:rsidP="008D39B9">
      <w:pPr>
        <w:spacing w:after="0" w:line="240" w:lineRule="auto"/>
        <w:ind w:left="540" w:hanging="540"/>
        <w:rPr>
          <w:rFonts w:ascii="Times New Roman" w:eastAsia="Times New Roman" w:hAnsi="Times New Roman" w:cs="Times New Roman"/>
          <w:b/>
        </w:rPr>
      </w:pPr>
    </w:p>
    <w:p w14:paraId="70406F9D"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Širdies priepuolis (miokardo infarktas)</w:t>
      </w:r>
    </w:p>
    <w:p w14:paraId="7306C208"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Mažas kraujospūdis</w:t>
      </w:r>
    </w:p>
    <w:p w14:paraId="654EB19A"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Odos lupimasis, išopėjimas ar pūslių formavimasis</w:t>
      </w:r>
    </w:p>
    <w:p w14:paraId="17005529"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Reakcijos injekcijos vietoje</w:t>
      </w:r>
    </w:p>
    <w:p w14:paraId="02CFD52C" w14:textId="77777777" w:rsidR="008D39B9" w:rsidRPr="008D39B9" w:rsidRDefault="008D39B9" w:rsidP="008D39B9">
      <w:pPr>
        <w:spacing w:after="0" w:line="240" w:lineRule="auto"/>
        <w:rPr>
          <w:rFonts w:ascii="Times New Roman" w:eastAsia="Times New Roman" w:hAnsi="Times New Roman" w:cs="Times New Roman"/>
        </w:rPr>
      </w:pPr>
    </w:p>
    <w:p w14:paraId="7A31B333"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Labai retas šalutinis poveikis</w:t>
      </w:r>
    </w:p>
    <w:p w14:paraId="5FB4B0E7" w14:textId="77777777" w:rsidR="008D39B9" w:rsidRPr="008D39B9" w:rsidRDefault="008D39B9" w:rsidP="008D39B9">
      <w:pPr>
        <w:spacing w:after="0" w:line="240" w:lineRule="auto"/>
        <w:ind w:left="540" w:hanging="540"/>
        <w:rPr>
          <w:rFonts w:ascii="Times New Roman" w:eastAsia="Times New Roman" w:hAnsi="Times New Roman" w:cs="Times New Roman"/>
          <w:b/>
        </w:rPr>
      </w:pPr>
    </w:p>
    <w:p w14:paraId="31F364C3"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Kraujo plokštelių kiekio padidėjimas</w:t>
      </w:r>
    </w:p>
    <w:p w14:paraId="616D545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Anafilaksinė reakcija (sunki padidėjusio jautrumo ar alerginė reakcija)</w:t>
      </w:r>
    </w:p>
    <w:p w14:paraId="3A48B291" w14:textId="2A19651D" w:rsid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Odos nusilupimas ir sunkus odos pūslėtumas</w:t>
      </w:r>
    </w:p>
    <w:p w14:paraId="2B48DC68" w14:textId="12B5EC42" w:rsidR="00CD12CC" w:rsidRPr="008D39B9" w:rsidRDefault="00CD12CC" w:rsidP="008D39B9">
      <w:pPr>
        <w:spacing w:after="0" w:line="240" w:lineRule="auto"/>
        <w:ind w:left="540" w:hanging="540"/>
        <w:rPr>
          <w:rFonts w:ascii="Times New Roman" w:eastAsia="Times New Roman" w:hAnsi="Times New Roman" w:cs="Times New Roman"/>
        </w:rPr>
      </w:pPr>
      <w:r w:rsidRPr="00CD12CC">
        <w:rPr>
          <w:rFonts w:ascii="Times New Roman" w:eastAsia="Times New Roman" w:hAnsi="Times New Roman" w:cs="Times New Roman"/>
        </w:rPr>
        <w:t>Kraujo krešulių susidarymas smu</w:t>
      </w:r>
      <w:r w:rsidR="00996890">
        <w:rPr>
          <w:rFonts w:ascii="Times New Roman" w:eastAsia="Times New Roman" w:hAnsi="Times New Roman" w:cs="Times New Roman"/>
        </w:rPr>
        <w:t>lkiosiose kraujagyslėse (tromb</w:t>
      </w:r>
      <w:r w:rsidRPr="00CD12CC">
        <w:rPr>
          <w:rFonts w:ascii="Times New Roman" w:eastAsia="Times New Roman" w:hAnsi="Times New Roman" w:cs="Times New Roman"/>
        </w:rPr>
        <w:t>inė mikroangiopatija)</w:t>
      </w:r>
    </w:p>
    <w:p w14:paraId="11F74A48"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56E96B52" w14:textId="77777777" w:rsidR="008D39B9" w:rsidRPr="008D39B9" w:rsidRDefault="008D39B9" w:rsidP="008D39B9">
      <w:pPr>
        <w:tabs>
          <w:tab w:val="left" w:pos="920"/>
        </w:tabs>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Šalutinis poveikis, kurio dažnis nežinomas</w:t>
      </w:r>
    </w:p>
    <w:p w14:paraId="53C70759" w14:textId="77777777" w:rsidR="008D39B9" w:rsidRPr="008D39B9" w:rsidRDefault="008D39B9" w:rsidP="008D39B9">
      <w:pPr>
        <w:tabs>
          <w:tab w:val="left" w:pos="920"/>
        </w:tabs>
        <w:spacing w:after="0" w:line="240" w:lineRule="auto"/>
        <w:rPr>
          <w:rFonts w:ascii="Times New Roman" w:eastAsia="Times New Roman" w:hAnsi="Times New Roman" w:cs="Times New Roman"/>
          <w:b/>
        </w:rPr>
      </w:pPr>
    </w:p>
    <w:p w14:paraId="1571C404"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Neritmiškas širdies plakimas (aritmija)</w:t>
      </w:r>
    </w:p>
    <w:p w14:paraId="4879896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Suaugusiųjų respiracinis sindromas (sunkus plaučių uždegimas, dėl kurio pasireiškia kvėpavimo nepakankamumas)</w:t>
      </w:r>
    </w:p>
    <w:p w14:paraId="7998CD8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lastRenderedPageBreak/>
        <w:t>Su spinduliniu gydymu susijęs poveikis (odos išbėrimas, panašus į sunkų nudegimą saulėje) odai, kuri anksčiau buvo švitinta, taikant spindulinį gydymą.</w:t>
      </w:r>
    </w:p>
    <w:p w14:paraId="76113B62"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Skystis plaučiuose</w:t>
      </w:r>
    </w:p>
    <w:p w14:paraId="0E201750"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Su spinduliniu gydymu susijęs toksinis poveikis (su spinduliniu gydymu susijęs labai mažų orinių maišelių [alveolių], į kuriuos ateina įkvepiamas oras, randėjimas)</w:t>
      </w:r>
    </w:p>
    <w:p w14:paraId="002B238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Išeminis kolitas (storosios žarnos gleivinės uždegimas, kuris pasireiškia dėl sumažėjusio aprūpinimo krauju)</w:t>
      </w:r>
    </w:p>
    <w:p w14:paraId="11FE556C"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Širdies nepakankamumas</w:t>
      </w:r>
    </w:p>
    <w:p w14:paraId="651FDB3D"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Inkstų nepakankamumas</w:t>
      </w:r>
    </w:p>
    <w:p w14:paraId="122A948D"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Rankų ar kojų pirštų gangrena</w:t>
      </w:r>
    </w:p>
    <w:p w14:paraId="0691A5AA"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Sunki kepenų pažaida, įskaitant kepenų funkcijos nepakankamumą</w:t>
      </w:r>
    </w:p>
    <w:p w14:paraId="1C8D2654" w14:textId="4CB5ED38" w:rsid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Insultas</w:t>
      </w:r>
    </w:p>
    <w:p w14:paraId="376A9527" w14:textId="77777777" w:rsidR="00CD12CC" w:rsidRPr="00CE5F96" w:rsidRDefault="00CD12CC" w:rsidP="00CD12CC">
      <w:pPr>
        <w:spacing w:after="0" w:line="240" w:lineRule="auto"/>
        <w:ind w:left="540" w:hanging="540"/>
        <w:rPr>
          <w:rFonts w:ascii="Times New Roman" w:eastAsia="Times New Roman" w:hAnsi="Times New Roman" w:cs="Times New Roman"/>
        </w:rPr>
      </w:pPr>
      <w:r w:rsidRPr="00CE5F96">
        <w:rPr>
          <w:rFonts w:ascii="Times New Roman" w:eastAsia="Times New Roman" w:hAnsi="Times New Roman" w:cs="Times New Roman"/>
        </w:rPr>
        <w:t>Prasidedanti organų pažaida bakterijoms ir jų toksinams patekus į kraują (sepsis)</w:t>
      </w:r>
    </w:p>
    <w:p w14:paraId="7A5A6710" w14:textId="3770B308" w:rsidR="00CD12CC" w:rsidRPr="008D39B9" w:rsidRDefault="00CD12CC" w:rsidP="00CD12CC">
      <w:pPr>
        <w:spacing w:after="0" w:line="240" w:lineRule="auto"/>
        <w:ind w:left="540" w:hanging="540"/>
        <w:rPr>
          <w:rFonts w:ascii="Times New Roman" w:eastAsia="Times New Roman" w:hAnsi="Times New Roman" w:cs="Times New Roman"/>
        </w:rPr>
      </w:pPr>
      <w:r w:rsidRPr="00CE5F96">
        <w:rPr>
          <w:rFonts w:ascii="Times New Roman" w:eastAsia="Times New Roman" w:hAnsi="Times New Roman" w:cs="Times New Roman"/>
        </w:rPr>
        <w:t>Odos paraudimas su patinimu (pseudoceliulitas)</w:t>
      </w:r>
    </w:p>
    <w:p w14:paraId="6E042780"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306C422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Gali pasireikšti bet kurie išvardyti simptomai ir (arba) būklės. Jeigu pradeda reikštis bet kuris išvardytas šalutinis poveikis, apie tai kiek galima greičiau pasakykite gydytojui.</w:t>
      </w:r>
    </w:p>
    <w:p w14:paraId="443388BF" w14:textId="77777777" w:rsidR="008D39B9" w:rsidRPr="008D39B9" w:rsidRDefault="008D39B9" w:rsidP="008D39B9">
      <w:pPr>
        <w:spacing w:after="0" w:line="240" w:lineRule="auto"/>
        <w:rPr>
          <w:rFonts w:ascii="Times New Roman" w:eastAsia="Times New Roman" w:hAnsi="Times New Roman" w:cs="Times New Roman"/>
        </w:rPr>
      </w:pPr>
    </w:p>
    <w:p w14:paraId="0811DD6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abejojate dėl kurio nors šalutinio poveikio, pasakykite gydytojui.</w:t>
      </w:r>
    </w:p>
    <w:p w14:paraId="3067A657" w14:textId="77777777" w:rsidR="008D39B9" w:rsidRPr="008D39B9" w:rsidRDefault="008D39B9" w:rsidP="008D39B9">
      <w:pPr>
        <w:spacing w:after="0" w:line="240" w:lineRule="auto"/>
        <w:rPr>
          <w:rFonts w:ascii="Times New Roman" w:eastAsia="Times New Roman" w:hAnsi="Times New Roman" w:cs="Times New Roman"/>
        </w:rPr>
      </w:pPr>
    </w:p>
    <w:p w14:paraId="13651CFE"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pasireiškė sunkus šalutinis poveikis arba pastebėjote šiame lapelyje nenurodytą šalutinį poveikį, pasakykite gydytojui.</w:t>
      </w:r>
    </w:p>
    <w:p w14:paraId="2915F765" w14:textId="77777777" w:rsidR="008D39B9" w:rsidRPr="008D39B9" w:rsidRDefault="008D39B9" w:rsidP="008D39B9">
      <w:pPr>
        <w:spacing w:after="0" w:line="240" w:lineRule="auto"/>
        <w:rPr>
          <w:rFonts w:ascii="Times New Roman" w:eastAsia="Times New Roman" w:hAnsi="Times New Roman" w:cs="Times New Roman"/>
        </w:rPr>
      </w:pPr>
    </w:p>
    <w:p w14:paraId="4AC09D3B"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Pranešimas apie šalutinį poveikį</w:t>
      </w:r>
    </w:p>
    <w:p w14:paraId="5A5CBB7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290DF09" w14:textId="77777777" w:rsidR="00251A1C" w:rsidRDefault="00251A1C" w:rsidP="008D39B9">
      <w:pPr>
        <w:spacing w:after="0" w:line="240" w:lineRule="auto"/>
        <w:ind w:left="540" w:hanging="540"/>
        <w:rPr>
          <w:rFonts w:ascii="Times New Roman" w:eastAsia="Times New Roman" w:hAnsi="Times New Roman" w:cs="Times New Roman"/>
          <w:b/>
        </w:rPr>
      </w:pPr>
      <w:bookmarkStart w:id="88" w:name="_Toc129243143"/>
      <w:bookmarkStart w:id="89" w:name="_Toc129243268"/>
    </w:p>
    <w:p w14:paraId="7AC91A15" w14:textId="77777777" w:rsidR="00251A1C" w:rsidRDefault="00251A1C" w:rsidP="008D39B9">
      <w:pPr>
        <w:spacing w:after="0" w:line="240" w:lineRule="auto"/>
        <w:ind w:left="540" w:hanging="540"/>
        <w:rPr>
          <w:rFonts w:ascii="Times New Roman" w:eastAsia="Times New Roman" w:hAnsi="Times New Roman" w:cs="Times New Roman"/>
          <w:b/>
        </w:rPr>
      </w:pPr>
    </w:p>
    <w:p w14:paraId="0FFA9237" w14:textId="354509C6"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5.</w:t>
      </w:r>
      <w:r w:rsidRPr="008D39B9">
        <w:rPr>
          <w:rFonts w:ascii="Times New Roman" w:eastAsia="Times New Roman" w:hAnsi="Times New Roman" w:cs="Times New Roman"/>
          <w:b/>
        </w:rPr>
        <w:tab/>
      </w:r>
      <w:r w:rsidR="00251A1C" w:rsidRPr="008D39B9">
        <w:rPr>
          <w:rFonts w:ascii="Times New Roman" w:eastAsia="Times New Roman" w:hAnsi="Times New Roman" w:cs="Times New Roman"/>
          <w:b/>
        </w:rPr>
        <w:t>Kaip laikyti Gemcitabine Accord</w:t>
      </w:r>
      <w:bookmarkEnd w:id="88"/>
      <w:bookmarkEnd w:id="89"/>
    </w:p>
    <w:p w14:paraId="1AC801C1" w14:textId="77777777" w:rsidR="008D39B9" w:rsidRPr="008D39B9" w:rsidRDefault="008D39B9" w:rsidP="008D39B9">
      <w:pPr>
        <w:spacing w:after="0" w:line="240" w:lineRule="auto"/>
        <w:rPr>
          <w:rFonts w:ascii="Times New Roman" w:eastAsia="Times New Roman" w:hAnsi="Times New Roman" w:cs="Times New Roman"/>
        </w:rPr>
      </w:pPr>
    </w:p>
    <w:p w14:paraId="05F7FE51" w14:textId="5D6EC2DC" w:rsidR="008D39B9" w:rsidRPr="008D39B9" w:rsidRDefault="00251A1C" w:rsidP="008D39B9">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w:t>
      </w:r>
      <w:r w:rsidR="008D39B9" w:rsidRPr="008D39B9">
        <w:rPr>
          <w:rFonts w:ascii="Times New Roman" w:eastAsia="Times New Roman" w:hAnsi="Times New Roman" w:cs="Times New Roman"/>
        </w:rPr>
        <w:t xml:space="preserve"> vaikams </w:t>
      </w:r>
      <w:r w:rsidRPr="008D39B9">
        <w:rPr>
          <w:rFonts w:ascii="Times New Roman" w:eastAsia="Times New Roman" w:hAnsi="Times New Roman" w:cs="Times New Roman"/>
        </w:rPr>
        <w:t>nepastebimoje</w:t>
      </w:r>
      <w:r w:rsidRPr="008D39B9" w:rsidDel="00251A1C">
        <w:rPr>
          <w:rFonts w:ascii="Times New Roman" w:eastAsia="Times New Roman" w:hAnsi="Times New Roman" w:cs="Times New Roman"/>
        </w:rPr>
        <w:t xml:space="preserve"> </w:t>
      </w:r>
      <w:r w:rsidR="008D39B9" w:rsidRPr="008D39B9">
        <w:rPr>
          <w:rFonts w:ascii="Times New Roman" w:eastAsia="Times New Roman" w:hAnsi="Times New Roman" w:cs="Times New Roman"/>
        </w:rPr>
        <w:t xml:space="preserve">ir </w:t>
      </w:r>
      <w:r w:rsidRPr="008D39B9">
        <w:rPr>
          <w:rFonts w:ascii="Times New Roman" w:eastAsia="Times New Roman" w:hAnsi="Times New Roman" w:cs="Times New Roman"/>
        </w:rPr>
        <w:t xml:space="preserve">nepasiekiamoje </w:t>
      </w:r>
      <w:r w:rsidR="008D39B9" w:rsidRPr="008D39B9">
        <w:rPr>
          <w:rFonts w:ascii="Times New Roman" w:eastAsia="Times New Roman" w:hAnsi="Times New Roman" w:cs="Times New Roman"/>
        </w:rPr>
        <w:t>vietoje.</w:t>
      </w:r>
    </w:p>
    <w:p w14:paraId="15E41B8E" w14:textId="77777777" w:rsidR="008D39B9" w:rsidRPr="008D39B9" w:rsidRDefault="008D39B9" w:rsidP="008D39B9">
      <w:pPr>
        <w:spacing w:after="0" w:line="240" w:lineRule="auto"/>
        <w:rPr>
          <w:rFonts w:ascii="Times New Roman" w:eastAsia="Times New Roman" w:hAnsi="Times New Roman" w:cs="Times New Roman"/>
        </w:rPr>
      </w:pPr>
    </w:p>
    <w:p w14:paraId="6B01DDEA" w14:textId="26C32C7D"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Ant </w:t>
      </w:r>
      <w:r w:rsidR="00251A1C">
        <w:rPr>
          <w:rFonts w:ascii="Times New Roman" w:eastAsia="Times New Roman" w:hAnsi="Times New Roman" w:cs="Times New Roman"/>
        </w:rPr>
        <w:t>flakono</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ir kartono dėžutės po ,,Tinka iki“ arba ,,EXP“ nurodytam tinkamumo laikui pasibaigus, </w:t>
      </w:r>
      <w:r w:rsidR="00251A1C">
        <w:rPr>
          <w:rFonts w:ascii="Times New Roman" w:eastAsia="Times New Roman" w:hAnsi="Times New Roman" w:cs="Times New Roman"/>
        </w:rPr>
        <w:t>šio vaisto</w:t>
      </w:r>
      <w:r w:rsidRPr="008D39B9">
        <w:rPr>
          <w:rFonts w:ascii="Times New Roman" w:eastAsia="Times New Roman" w:hAnsi="Times New Roman" w:cs="Times New Roman"/>
        </w:rPr>
        <w:t xml:space="preserve"> vartoti negalima. Vaistas tinka</w:t>
      </w:r>
      <w:r w:rsidR="00251A1C">
        <w:rPr>
          <w:rFonts w:ascii="Times New Roman" w:eastAsia="Times New Roman" w:hAnsi="Times New Roman" w:cs="Times New Roman"/>
        </w:rPr>
        <w:t>mas</w:t>
      </w:r>
      <w:r w:rsidRPr="008D39B9">
        <w:rPr>
          <w:rFonts w:ascii="Times New Roman" w:eastAsia="Times New Roman" w:hAnsi="Times New Roman" w:cs="Times New Roman"/>
        </w:rPr>
        <w:t xml:space="preserve"> vartoti iki paskutinės nurodyto mėnesio dienos.</w:t>
      </w:r>
    </w:p>
    <w:p w14:paraId="41AB5737" w14:textId="77777777" w:rsidR="008D39B9" w:rsidRPr="008D39B9" w:rsidRDefault="008D39B9" w:rsidP="008D39B9">
      <w:pPr>
        <w:spacing w:after="0" w:line="240" w:lineRule="auto"/>
        <w:rPr>
          <w:rFonts w:ascii="Times New Roman" w:eastAsia="Times New Roman" w:hAnsi="Times New Roman" w:cs="Times New Roman"/>
        </w:rPr>
      </w:pPr>
    </w:p>
    <w:p w14:paraId="653DA089" w14:textId="7D4DB99D"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Neatidarytas </w:t>
      </w:r>
      <w:r w:rsidR="00251A1C">
        <w:rPr>
          <w:rFonts w:ascii="Times New Roman" w:eastAsia="Times New Roman" w:hAnsi="Times New Roman" w:cs="Times New Roman"/>
        </w:rPr>
        <w:t>flakonas</w:t>
      </w:r>
      <w:r w:rsidRPr="008D39B9">
        <w:rPr>
          <w:rFonts w:ascii="Times New Roman" w:eastAsia="Times New Roman" w:hAnsi="Times New Roman" w:cs="Times New Roman"/>
        </w:rPr>
        <w:t>. Šiam vaistui specialių laikymo sąlygų nereikia.</w:t>
      </w:r>
    </w:p>
    <w:p w14:paraId="08449385" w14:textId="77777777" w:rsidR="008D39B9" w:rsidRPr="008D39B9" w:rsidRDefault="008D39B9" w:rsidP="008D39B9">
      <w:pPr>
        <w:spacing w:after="0" w:line="240" w:lineRule="auto"/>
        <w:rPr>
          <w:rFonts w:ascii="Times New Roman" w:eastAsia="Times New Roman" w:hAnsi="Times New Roman" w:cs="Times New Roman"/>
        </w:rPr>
      </w:pPr>
    </w:p>
    <w:p w14:paraId="49DC106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Paruoštas tirpalas. Paruošus tirpalą, vaistą reikia vartoti nedelsiant. Pagal nurodymus, paruošto gemcitabino tirpalo cheminės ir fizinės savybės laikant 25 ºC temperatūroje išlieka stabilios 21 parą. Sveikatos priežiūros specialistas tirpalą papildomai gali praskiesti. Paruošto gemcitabino tirpalo negalima šaldyti, nes gali iškristi nuosėdos.</w:t>
      </w:r>
    </w:p>
    <w:p w14:paraId="1A6F583B" w14:textId="77777777" w:rsidR="008D39B9" w:rsidRPr="008D39B9" w:rsidRDefault="008D39B9" w:rsidP="008D39B9">
      <w:pPr>
        <w:spacing w:after="0" w:line="240" w:lineRule="auto"/>
        <w:rPr>
          <w:rFonts w:ascii="Times New Roman" w:eastAsia="Times New Roman" w:hAnsi="Times New Roman" w:cs="Times New Roman"/>
        </w:rPr>
      </w:pPr>
    </w:p>
    <w:p w14:paraId="3C98841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Šį vaistą galima vartoti tik vieną kartą. Nesuvartotą tirpalą reikia tvarkyti laikantis vietinių reikalavimų.</w:t>
      </w:r>
    </w:p>
    <w:p w14:paraId="4210F43F" w14:textId="77777777" w:rsidR="008D39B9" w:rsidRPr="008D39B9" w:rsidRDefault="008D39B9" w:rsidP="008D39B9">
      <w:pPr>
        <w:spacing w:after="0" w:line="240" w:lineRule="auto"/>
        <w:rPr>
          <w:rFonts w:ascii="Times New Roman" w:eastAsia="Times New Roman" w:hAnsi="Times New Roman" w:cs="Times New Roman"/>
        </w:rPr>
      </w:pPr>
    </w:p>
    <w:p w14:paraId="1F76F911" w14:textId="77777777" w:rsidR="008D39B9" w:rsidRPr="008D39B9" w:rsidRDefault="008D39B9" w:rsidP="008D39B9">
      <w:pPr>
        <w:spacing w:after="0" w:line="240" w:lineRule="auto"/>
        <w:rPr>
          <w:rFonts w:ascii="Times New Roman" w:eastAsia="Times New Roman" w:hAnsi="Times New Roman" w:cs="Times New Roman"/>
        </w:rPr>
      </w:pPr>
    </w:p>
    <w:p w14:paraId="323DD565" w14:textId="29D6AE4D" w:rsidR="008D39B9" w:rsidRPr="008D39B9" w:rsidRDefault="008D39B9" w:rsidP="008D39B9">
      <w:pPr>
        <w:spacing w:after="0" w:line="240" w:lineRule="auto"/>
        <w:ind w:left="540" w:hanging="540"/>
        <w:rPr>
          <w:rFonts w:ascii="Times New Roman" w:eastAsia="Times New Roman" w:hAnsi="Times New Roman" w:cs="Times New Roman"/>
          <w:b/>
        </w:rPr>
      </w:pPr>
      <w:bookmarkStart w:id="90" w:name="_Toc129243144"/>
      <w:bookmarkStart w:id="91" w:name="_Toc129243269"/>
      <w:r w:rsidRPr="008D39B9">
        <w:rPr>
          <w:rFonts w:ascii="Times New Roman" w:eastAsia="Times New Roman" w:hAnsi="Times New Roman" w:cs="Times New Roman"/>
          <w:b/>
        </w:rPr>
        <w:t>6.</w:t>
      </w:r>
      <w:r w:rsidRPr="008D39B9">
        <w:rPr>
          <w:rFonts w:ascii="Times New Roman" w:eastAsia="Times New Roman" w:hAnsi="Times New Roman" w:cs="Times New Roman"/>
          <w:b/>
        </w:rPr>
        <w:tab/>
      </w:r>
      <w:r w:rsidR="00251A1C">
        <w:rPr>
          <w:rFonts w:ascii="Times New Roman" w:eastAsia="Times New Roman" w:hAnsi="Times New Roman" w:cs="Times New Roman"/>
          <w:b/>
        </w:rPr>
        <w:t>Pakuotės turinys ir kita informacija</w:t>
      </w:r>
      <w:bookmarkEnd w:id="90"/>
      <w:bookmarkEnd w:id="91"/>
    </w:p>
    <w:p w14:paraId="093063D4" w14:textId="77777777" w:rsidR="008D39B9" w:rsidRPr="008D39B9" w:rsidRDefault="008D39B9" w:rsidP="008D39B9">
      <w:pPr>
        <w:spacing w:after="0" w:line="240" w:lineRule="auto"/>
        <w:rPr>
          <w:rFonts w:ascii="Times New Roman" w:eastAsia="Times New Roman" w:hAnsi="Times New Roman" w:cs="Times New Roman"/>
        </w:rPr>
      </w:pPr>
    </w:p>
    <w:p w14:paraId="20727138"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Gemcitabine Accord sudėtis</w:t>
      </w:r>
    </w:p>
    <w:p w14:paraId="616E2378" w14:textId="2BE999F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lastRenderedPageBreak/>
        <w:t>-</w:t>
      </w:r>
      <w:r w:rsidRPr="008D39B9">
        <w:rPr>
          <w:rFonts w:ascii="Times New Roman" w:eastAsia="Times New Roman" w:hAnsi="Times New Roman" w:cs="Times New Roman"/>
        </w:rPr>
        <w:tab/>
        <w:t xml:space="preserve">Veiklioji medžiaga yra gemcitabinas. </w:t>
      </w:r>
      <w:r w:rsidR="009A1BE0">
        <w:rPr>
          <w:rFonts w:ascii="Times New Roman" w:eastAsia="Times New Roman" w:hAnsi="Times New Roman" w:cs="Times New Roman"/>
        </w:rPr>
        <w:t>Kiek</w:t>
      </w:r>
      <w:r w:rsidR="009A1BE0" w:rsidRPr="008D39B9">
        <w:rPr>
          <w:rFonts w:ascii="Times New Roman" w:eastAsia="Times New Roman" w:hAnsi="Times New Roman" w:cs="Times New Roman"/>
        </w:rPr>
        <w:t xml:space="preserve">viename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yra 200 mg arba 1000 mg</w:t>
      </w:r>
      <w:r w:rsidR="009A1BE0">
        <w:rPr>
          <w:rFonts w:ascii="Times New Roman" w:eastAsia="Times New Roman" w:hAnsi="Times New Roman" w:cs="Times New Roman"/>
        </w:rPr>
        <w:t>,</w:t>
      </w:r>
      <w:r w:rsidRPr="008D39B9">
        <w:rPr>
          <w:rFonts w:ascii="Times New Roman" w:eastAsia="Times New Roman" w:hAnsi="Times New Roman" w:cs="Times New Roman"/>
        </w:rPr>
        <w:t xml:space="preserve"> arba 2000 mg gemcitabino (gemcitabino hidrochlorido pavidalu).</w:t>
      </w:r>
    </w:p>
    <w:p w14:paraId="5953A04A"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Pagalbinės medžiagos yra manitolis (E 421), natrio acetatas, vandenilio chlorido rūgštis ir natrio hidroksidas.</w:t>
      </w:r>
    </w:p>
    <w:p w14:paraId="78390DB9" w14:textId="77777777" w:rsidR="008D39B9" w:rsidRPr="008D39B9" w:rsidRDefault="008D39B9" w:rsidP="008D39B9">
      <w:pPr>
        <w:spacing w:after="0" w:line="240" w:lineRule="auto"/>
        <w:rPr>
          <w:rFonts w:ascii="Times New Roman" w:eastAsia="Times New Roman" w:hAnsi="Times New Roman" w:cs="Times New Roman"/>
        </w:rPr>
      </w:pPr>
    </w:p>
    <w:p w14:paraId="3FD0600D"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Gemcitabine Accord išvaizda ir kiekis pakuotėje</w:t>
      </w:r>
    </w:p>
    <w:p w14:paraId="3801B7A7" w14:textId="262F4066"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Gemcitabine Accord yra balti ar beveik balti milteliai infuziniam tirpalui, tiekiami </w:t>
      </w:r>
      <w:r w:rsidR="00251A1C">
        <w:rPr>
          <w:rFonts w:ascii="Times New Roman" w:eastAsia="Times New Roman" w:hAnsi="Times New Roman" w:cs="Times New Roman"/>
        </w:rPr>
        <w:t>flakonuose</w:t>
      </w:r>
      <w:r w:rsidRPr="008D39B9">
        <w:rPr>
          <w:rFonts w:ascii="Times New Roman" w:eastAsia="Times New Roman" w:hAnsi="Times New Roman" w:cs="Times New Roman"/>
        </w:rPr>
        <w:t xml:space="preserve">. Kiekviename </w:t>
      </w:r>
      <w:r w:rsidR="00251A1C">
        <w:rPr>
          <w:rFonts w:ascii="Times New Roman" w:eastAsia="Times New Roman" w:hAnsi="Times New Roman" w:cs="Times New Roman"/>
        </w:rPr>
        <w:t>flakone</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yra 200 mg arba 1000 mg</w:t>
      </w:r>
      <w:r w:rsidR="0007380F">
        <w:rPr>
          <w:rFonts w:ascii="Times New Roman" w:eastAsia="Times New Roman" w:hAnsi="Times New Roman" w:cs="Times New Roman"/>
        </w:rPr>
        <w:t>,</w:t>
      </w:r>
      <w:r w:rsidRPr="008D39B9">
        <w:rPr>
          <w:rFonts w:ascii="Times New Roman" w:eastAsia="Times New Roman" w:hAnsi="Times New Roman" w:cs="Times New Roman"/>
        </w:rPr>
        <w:t xml:space="preserve"> arba 2000</w:t>
      </w:r>
      <w:r w:rsidR="0007380F">
        <w:rPr>
          <w:rFonts w:ascii="Times New Roman" w:eastAsia="Times New Roman" w:hAnsi="Times New Roman" w:cs="Times New Roman"/>
        </w:rPr>
        <w:t> </w:t>
      </w:r>
      <w:r w:rsidRPr="008D39B9">
        <w:rPr>
          <w:rFonts w:ascii="Times New Roman" w:eastAsia="Times New Roman" w:hAnsi="Times New Roman" w:cs="Times New Roman"/>
        </w:rPr>
        <w:t xml:space="preserve">mg gemcitabino. </w:t>
      </w:r>
      <w:r w:rsidR="0007380F">
        <w:rPr>
          <w:rFonts w:ascii="Times New Roman" w:eastAsia="Times New Roman" w:hAnsi="Times New Roman" w:cs="Times New Roman"/>
        </w:rPr>
        <w:t>Kiek</w:t>
      </w:r>
      <w:r w:rsidR="0007380F" w:rsidRPr="008D39B9">
        <w:rPr>
          <w:rFonts w:ascii="Times New Roman" w:eastAsia="Times New Roman" w:hAnsi="Times New Roman" w:cs="Times New Roman"/>
        </w:rPr>
        <w:t xml:space="preserve">vienoje </w:t>
      </w:r>
      <w:r w:rsidRPr="008D39B9">
        <w:rPr>
          <w:rFonts w:ascii="Times New Roman" w:eastAsia="Times New Roman" w:hAnsi="Times New Roman" w:cs="Times New Roman"/>
        </w:rPr>
        <w:t xml:space="preserve">Gemcitabine Accord pakuotėje yra 1 </w:t>
      </w:r>
      <w:r w:rsidR="00251A1C">
        <w:rPr>
          <w:rFonts w:ascii="Times New Roman" w:eastAsia="Times New Roman" w:hAnsi="Times New Roman" w:cs="Times New Roman"/>
        </w:rPr>
        <w:t>flakonas</w:t>
      </w:r>
      <w:r w:rsidRPr="008D39B9">
        <w:rPr>
          <w:rFonts w:ascii="Times New Roman" w:eastAsia="Times New Roman" w:hAnsi="Times New Roman" w:cs="Times New Roman"/>
        </w:rPr>
        <w:t>.</w:t>
      </w:r>
    </w:p>
    <w:p w14:paraId="34EF4ED8" w14:textId="77777777" w:rsidR="008D39B9" w:rsidRPr="008D39B9" w:rsidRDefault="008D39B9" w:rsidP="008D39B9">
      <w:pPr>
        <w:spacing w:after="0" w:line="240" w:lineRule="auto"/>
        <w:rPr>
          <w:rFonts w:ascii="Times New Roman" w:eastAsia="Times New Roman" w:hAnsi="Times New Roman" w:cs="Times New Roman"/>
        </w:rPr>
      </w:pPr>
    </w:p>
    <w:p w14:paraId="5BB091C1" w14:textId="7DC6601E" w:rsidR="0007380F"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200 mg, 1000 mg ir 2000 mg </w:t>
      </w:r>
      <w:r w:rsidR="00251A1C">
        <w:rPr>
          <w:rFonts w:ascii="Times New Roman" w:eastAsia="Times New Roman" w:hAnsi="Times New Roman" w:cs="Times New Roman"/>
        </w:rPr>
        <w:t>flakonai</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tiekiami atskirose pakuotėse po vieną. </w:t>
      </w:r>
    </w:p>
    <w:p w14:paraId="1FD4786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Gali būti tiekiamos ne visų dydžių pakuotės.</w:t>
      </w:r>
    </w:p>
    <w:p w14:paraId="351CA2DF" w14:textId="77777777" w:rsidR="008D39B9" w:rsidRPr="008D39B9" w:rsidRDefault="008D39B9" w:rsidP="008D39B9">
      <w:pPr>
        <w:spacing w:after="0" w:line="240" w:lineRule="auto"/>
        <w:rPr>
          <w:rFonts w:ascii="Times New Roman" w:eastAsia="Times New Roman" w:hAnsi="Times New Roman" w:cs="Times New Roman"/>
        </w:rPr>
      </w:pPr>
    </w:p>
    <w:p w14:paraId="26A12479" w14:textId="77777777" w:rsidR="008D39B9" w:rsidRPr="008D39B9" w:rsidRDefault="008D39B9" w:rsidP="008D39B9">
      <w:pPr>
        <w:spacing w:after="0" w:line="240" w:lineRule="auto"/>
        <w:rPr>
          <w:rFonts w:ascii="Times New Roman" w:eastAsia="Times New Roman" w:hAnsi="Times New Roman" w:cs="Times New Roman"/>
          <w:i/>
        </w:rPr>
      </w:pPr>
      <w:r w:rsidRPr="008D39B9">
        <w:rPr>
          <w:rFonts w:ascii="Times New Roman" w:eastAsia="Times New Roman" w:hAnsi="Times New Roman" w:cs="Times New Roman"/>
          <w:b/>
          <w:bCs/>
          <w:noProof/>
          <w:sz w:val="24"/>
          <w:szCs w:val="24"/>
        </w:rPr>
        <w:t>Registruotojas ir gamintojas</w:t>
      </w:r>
    </w:p>
    <w:p w14:paraId="0F00F92C" w14:textId="77777777" w:rsidR="00527145" w:rsidRDefault="00527145" w:rsidP="008D39B9">
      <w:pPr>
        <w:spacing w:after="0" w:line="240" w:lineRule="auto"/>
        <w:rPr>
          <w:rFonts w:ascii="Times New Roman" w:eastAsia="Times New Roman" w:hAnsi="Times New Roman" w:cs="Times New Roman"/>
          <w:i/>
        </w:rPr>
      </w:pPr>
    </w:p>
    <w:p w14:paraId="3363BDD7" w14:textId="77777777" w:rsidR="00527145" w:rsidRPr="00723F8E" w:rsidRDefault="00527145" w:rsidP="008D39B9">
      <w:pPr>
        <w:spacing w:after="0" w:line="240" w:lineRule="auto"/>
        <w:rPr>
          <w:rFonts w:ascii="Times New Roman" w:eastAsia="Times New Roman" w:hAnsi="Times New Roman" w:cs="Times New Roman"/>
          <w:i/>
        </w:rPr>
      </w:pPr>
      <w:r w:rsidRPr="00723F8E">
        <w:rPr>
          <w:rFonts w:ascii="Times New Roman" w:eastAsia="Times New Roman" w:hAnsi="Times New Roman" w:cs="Times New Roman"/>
          <w:i/>
        </w:rPr>
        <w:t>Registruotojas</w:t>
      </w:r>
    </w:p>
    <w:p w14:paraId="5C30B849"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Accord Healthcare B.V. </w:t>
      </w:r>
    </w:p>
    <w:p w14:paraId="541AC234"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Winthontlaan 200 </w:t>
      </w:r>
    </w:p>
    <w:p w14:paraId="21991E22"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 xml:space="preserve">3526 KV Utrecht </w:t>
      </w:r>
    </w:p>
    <w:p w14:paraId="0A25BEA5" w14:textId="77777777" w:rsidR="001B5DC9" w:rsidRPr="001B5DC9" w:rsidRDefault="001B5DC9" w:rsidP="001B5DC9">
      <w:pPr>
        <w:spacing w:after="0" w:line="240" w:lineRule="auto"/>
        <w:rPr>
          <w:rFonts w:ascii="Times New Roman" w:eastAsia="Times New Roman" w:hAnsi="Times New Roman" w:cs="Times New Roman"/>
        </w:rPr>
      </w:pPr>
      <w:r w:rsidRPr="001B5DC9">
        <w:rPr>
          <w:rFonts w:ascii="Times New Roman" w:eastAsia="Times New Roman" w:hAnsi="Times New Roman" w:cs="Times New Roman"/>
        </w:rPr>
        <w:t>Nyderlandai</w:t>
      </w:r>
    </w:p>
    <w:p w14:paraId="375EBCC7" w14:textId="77777777" w:rsidR="008D39B9" w:rsidRPr="008D39B9" w:rsidRDefault="008D39B9" w:rsidP="008D39B9">
      <w:pPr>
        <w:spacing w:after="0" w:line="240" w:lineRule="auto"/>
        <w:rPr>
          <w:rFonts w:ascii="Times New Roman" w:eastAsia="Times New Roman" w:hAnsi="Times New Roman" w:cs="Times New Roman"/>
          <w:b/>
        </w:rPr>
      </w:pPr>
    </w:p>
    <w:p w14:paraId="487CF3C9" w14:textId="77777777" w:rsidR="008D39B9" w:rsidRPr="008D39B9" w:rsidRDefault="008D39B9" w:rsidP="008D39B9">
      <w:pPr>
        <w:spacing w:after="0" w:line="240" w:lineRule="auto"/>
        <w:rPr>
          <w:rFonts w:ascii="Times New Roman" w:eastAsia="Times New Roman" w:hAnsi="Times New Roman" w:cs="Times New Roman"/>
          <w:i/>
        </w:rPr>
      </w:pPr>
      <w:r w:rsidRPr="008D39B9">
        <w:rPr>
          <w:rFonts w:ascii="Times New Roman" w:eastAsia="Times New Roman" w:hAnsi="Times New Roman" w:cs="Times New Roman"/>
          <w:i/>
        </w:rPr>
        <w:t>Gamintojas</w:t>
      </w:r>
    </w:p>
    <w:p w14:paraId="7CA14985"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Accord Healthcare Ltd.</w:t>
      </w:r>
    </w:p>
    <w:p w14:paraId="528E7BE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Sage House</w:t>
      </w:r>
    </w:p>
    <w:p w14:paraId="3F34789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319 Pinner Road</w:t>
      </w:r>
    </w:p>
    <w:p w14:paraId="5B02A4EC"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North Harrow, Middlesex</w:t>
      </w:r>
    </w:p>
    <w:p w14:paraId="0F7DE5C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HA1 4HF</w:t>
      </w:r>
    </w:p>
    <w:p w14:paraId="6BE5AACF"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Jungtinė Karalystė</w:t>
      </w:r>
    </w:p>
    <w:p w14:paraId="64D6B006" w14:textId="77777777" w:rsidR="008D39B9" w:rsidRPr="008D39B9" w:rsidRDefault="008D39B9" w:rsidP="008D39B9">
      <w:pPr>
        <w:spacing w:after="0" w:line="240" w:lineRule="auto"/>
        <w:rPr>
          <w:rFonts w:ascii="Times New Roman" w:eastAsia="Times New Roman" w:hAnsi="Times New Roman" w:cs="Times New Roman"/>
        </w:rPr>
      </w:pPr>
    </w:p>
    <w:p w14:paraId="1B2BB484"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arba</w:t>
      </w:r>
    </w:p>
    <w:p w14:paraId="76B8F9BA" w14:textId="77777777" w:rsidR="008D39B9" w:rsidRPr="008D39B9" w:rsidRDefault="008D39B9" w:rsidP="008D39B9">
      <w:pPr>
        <w:spacing w:after="0" w:line="240" w:lineRule="auto"/>
        <w:rPr>
          <w:rFonts w:ascii="Times New Roman" w:eastAsia="Times New Roman" w:hAnsi="Times New Roman" w:cs="Times New Roman"/>
        </w:rPr>
      </w:pPr>
    </w:p>
    <w:p w14:paraId="29E01FBD" w14:textId="77777777" w:rsidR="00497AA1" w:rsidRPr="00497AA1" w:rsidRDefault="00497AA1" w:rsidP="00497AA1">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 xml:space="preserve">Accord Healthcare B.V. </w:t>
      </w:r>
    </w:p>
    <w:p w14:paraId="162E6C21" w14:textId="77777777" w:rsidR="00497AA1" w:rsidRPr="00497AA1" w:rsidRDefault="00497AA1" w:rsidP="00497AA1">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Winthontlaan 200</w:t>
      </w:r>
    </w:p>
    <w:p w14:paraId="0DF6F8FF" w14:textId="77777777" w:rsidR="00497AA1" w:rsidRPr="00497AA1" w:rsidRDefault="00497AA1" w:rsidP="00497AA1">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3526 KV Utrecht</w:t>
      </w:r>
    </w:p>
    <w:p w14:paraId="6BA65FCA" w14:textId="4FBF6801" w:rsidR="008D39B9" w:rsidRPr="008D39B9" w:rsidRDefault="00497AA1" w:rsidP="008D39B9">
      <w:pPr>
        <w:spacing w:after="0" w:line="240" w:lineRule="auto"/>
        <w:rPr>
          <w:rFonts w:ascii="Times New Roman" w:eastAsia="Times New Roman" w:hAnsi="Times New Roman" w:cs="Times New Roman"/>
        </w:rPr>
      </w:pPr>
      <w:r w:rsidRPr="00497AA1">
        <w:rPr>
          <w:rFonts w:ascii="Times New Roman" w:eastAsia="Times New Roman" w:hAnsi="Times New Roman" w:cs="Times New Roman"/>
        </w:rPr>
        <w:t>Nyderlandai</w:t>
      </w:r>
    </w:p>
    <w:p w14:paraId="68B5ADE9" w14:textId="77777777" w:rsidR="008D39B9" w:rsidRPr="008D39B9" w:rsidRDefault="008D39B9" w:rsidP="008D39B9">
      <w:pPr>
        <w:spacing w:after="0" w:line="240" w:lineRule="auto"/>
        <w:rPr>
          <w:rFonts w:ascii="Times New Roman" w:eastAsia="Times New Roman" w:hAnsi="Times New Roman" w:cs="Times New Roman"/>
        </w:rPr>
      </w:pPr>
    </w:p>
    <w:p w14:paraId="7F5A5438" w14:textId="77777777" w:rsidR="00A3593D" w:rsidRP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arba</w:t>
      </w:r>
    </w:p>
    <w:p w14:paraId="475DF4C2" w14:textId="77777777" w:rsidR="00A3593D" w:rsidRPr="00A3593D" w:rsidRDefault="00A3593D" w:rsidP="00A3593D">
      <w:pPr>
        <w:spacing w:after="0" w:line="240" w:lineRule="auto"/>
        <w:rPr>
          <w:rFonts w:ascii="Times New Roman" w:eastAsia="Times New Roman" w:hAnsi="Times New Roman" w:cs="Times New Roman"/>
        </w:rPr>
      </w:pPr>
    </w:p>
    <w:p w14:paraId="7A839F99" w14:textId="18523577" w:rsidR="00A3593D" w:rsidRP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Acc</w:t>
      </w:r>
      <w:r>
        <w:rPr>
          <w:rFonts w:ascii="Times New Roman" w:eastAsia="Times New Roman" w:hAnsi="Times New Roman" w:cs="Times New Roman"/>
        </w:rPr>
        <w:t>ord Healthcare Polska Sp.z o.o.</w:t>
      </w:r>
    </w:p>
    <w:p w14:paraId="4DC178F7" w14:textId="77777777" w:rsid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ul. Lutomierska 50</w:t>
      </w:r>
    </w:p>
    <w:p w14:paraId="0BBD36A1" w14:textId="77777777" w:rsid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95-200 Pabianice</w:t>
      </w:r>
    </w:p>
    <w:p w14:paraId="268EAAB8" w14:textId="21B7301B" w:rsidR="00A3593D" w:rsidRPr="00A3593D" w:rsidRDefault="00A3593D" w:rsidP="00A3593D">
      <w:pPr>
        <w:spacing w:after="0" w:line="240" w:lineRule="auto"/>
        <w:rPr>
          <w:rFonts w:ascii="Times New Roman" w:eastAsia="Times New Roman" w:hAnsi="Times New Roman" w:cs="Times New Roman"/>
        </w:rPr>
      </w:pPr>
      <w:r w:rsidRPr="00A3593D">
        <w:rPr>
          <w:rFonts w:ascii="Times New Roman" w:eastAsia="Times New Roman" w:hAnsi="Times New Roman" w:cs="Times New Roman"/>
        </w:rPr>
        <w:t>Lenkija</w:t>
      </w:r>
    </w:p>
    <w:p w14:paraId="0490B3A7" w14:textId="77777777" w:rsidR="00A3593D" w:rsidRDefault="00A3593D" w:rsidP="008D39B9">
      <w:pPr>
        <w:spacing w:after="0" w:line="240" w:lineRule="auto"/>
        <w:rPr>
          <w:rFonts w:ascii="Times New Roman" w:eastAsia="Times New Roman" w:hAnsi="Times New Roman" w:cs="Times New Roman"/>
          <w:b/>
        </w:rPr>
      </w:pPr>
    </w:p>
    <w:p w14:paraId="1CDDA248" w14:textId="2A547171"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Šis vaistas EEE valstybėse narėse registruotas tokiais pavadinimais: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7015"/>
      </w:tblGrid>
      <w:tr w:rsidR="008D39B9" w:rsidRPr="008D39B9" w14:paraId="11577C6C" w14:textId="77777777" w:rsidTr="00251A1C">
        <w:trPr>
          <w:trHeight w:val="144"/>
        </w:trPr>
        <w:tc>
          <w:tcPr>
            <w:tcW w:w="2483" w:type="dxa"/>
          </w:tcPr>
          <w:p w14:paraId="7DA76770" w14:textId="77777777" w:rsidR="008D39B9" w:rsidRPr="008D39B9" w:rsidRDefault="008D39B9" w:rsidP="008D39B9">
            <w:pPr>
              <w:snapToGrid w:val="0"/>
              <w:spacing w:after="0" w:line="240" w:lineRule="exact"/>
              <w:rPr>
                <w:rFonts w:ascii="Times New Roman" w:eastAsia="Times New Roman" w:hAnsi="Times New Roman" w:cs="Times New Roman"/>
                <w:b/>
                <w:bCs/>
                <w:sz w:val="24"/>
                <w:szCs w:val="24"/>
              </w:rPr>
            </w:pPr>
            <w:r w:rsidRPr="008D39B9">
              <w:rPr>
                <w:rFonts w:ascii="Times New Roman" w:eastAsia="Times New Roman" w:hAnsi="Times New Roman" w:cs="Times New Roman"/>
                <w:b/>
                <w:bCs/>
              </w:rPr>
              <w:t>Valstybės narės</w:t>
            </w:r>
          </w:p>
          <w:p w14:paraId="1A38383D" w14:textId="77777777" w:rsidR="008D39B9" w:rsidRPr="008D39B9" w:rsidRDefault="008D39B9" w:rsidP="008D39B9">
            <w:pPr>
              <w:spacing w:after="0" w:line="240" w:lineRule="auto"/>
              <w:rPr>
                <w:rFonts w:ascii="Times New Roman" w:eastAsia="Times New Roman" w:hAnsi="Times New Roman" w:cs="Times New Roman"/>
                <w:b/>
                <w:bCs/>
                <w:sz w:val="24"/>
                <w:szCs w:val="24"/>
              </w:rPr>
            </w:pPr>
            <w:r w:rsidRPr="008D39B9">
              <w:rPr>
                <w:rFonts w:ascii="Times New Roman" w:eastAsia="Times New Roman" w:hAnsi="Times New Roman" w:cs="Times New Roman"/>
                <w:b/>
                <w:bCs/>
              </w:rPr>
              <w:t>pavadinimas</w:t>
            </w:r>
          </w:p>
        </w:tc>
        <w:tc>
          <w:tcPr>
            <w:tcW w:w="7015" w:type="dxa"/>
          </w:tcPr>
          <w:p w14:paraId="79D23C12" w14:textId="0D0A5A72" w:rsidR="008D39B9" w:rsidRPr="008D39B9" w:rsidRDefault="008D39B9" w:rsidP="008D39B9">
            <w:pPr>
              <w:tabs>
                <w:tab w:val="left" w:pos="720"/>
                <w:tab w:val="center" w:pos="4536"/>
                <w:tab w:val="right" w:pos="9072"/>
              </w:tabs>
              <w:spacing w:after="0" w:line="240" w:lineRule="auto"/>
              <w:rPr>
                <w:rFonts w:ascii="Times New Roman" w:eastAsia="Times New Roman" w:hAnsi="Times New Roman" w:cs="Times New Roman"/>
                <w:b/>
                <w:bCs/>
                <w:lang w:eastAsia="de-DE"/>
              </w:rPr>
            </w:pPr>
            <w:r w:rsidRPr="008D39B9">
              <w:rPr>
                <w:rFonts w:ascii="Times New Roman" w:eastAsia="Times New Roman" w:hAnsi="Times New Roman" w:cs="Times New Roman"/>
                <w:b/>
                <w:bCs/>
                <w:lang w:eastAsia="de-DE"/>
              </w:rPr>
              <w:t>Vaisto pavadinimas</w:t>
            </w:r>
          </w:p>
        </w:tc>
      </w:tr>
      <w:tr w:rsidR="008D39B9" w:rsidRPr="008D39B9" w14:paraId="00436F08" w14:textId="77777777" w:rsidTr="00251A1C">
        <w:trPr>
          <w:cantSplit/>
          <w:trHeight w:val="136"/>
        </w:trPr>
        <w:tc>
          <w:tcPr>
            <w:tcW w:w="2483" w:type="dxa"/>
            <w:vAlign w:val="center"/>
          </w:tcPr>
          <w:p w14:paraId="644CF4B4"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Austrija</w:t>
            </w:r>
          </w:p>
        </w:tc>
        <w:tc>
          <w:tcPr>
            <w:tcW w:w="7015" w:type="dxa"/>
            <w:vAlign w:val="center"/>
          </w:tcPr>
          <w:p w14:paraId="77548371"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Accord 200 mg/ 1 g/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Pulver zur Herstellung einer Infusionslösung</w:t>
            </w:r>
          </w:p>
        </w:tc>
      </w:tr>
      <w:tr w:rsidR="008D39B9" w:rsidRPr="008D39B9" w14:paraId="3BD1FC4A" w14:textId="77777777" w:rsidTr="00251A1C">
        <w:trPr>
          <w:cantSplit/>
          <w:trHeight w:val="100"/>
        </w:trPr>
        <w:tc>
          <w:tcPr>
            <w:tcW w:w="2483" w:type="dxa"/>
            <w:vAlign w:val="center"/>
          </w:tcPr>
          <w:p w14:paraId="36072574"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Belgija</w:t>
            </w:r>
          </w:p>
        </w:tc>
        <w:tc>
          <w:tcPr>
            <w:tcW w:w="7015" w:type="dxa"/>
          </w:tcPr>
          <w:p w14:paraId="4B3498AD"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Accord Healthcare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Poudre pour solution injectable/ Poeder voor oplossing voor injectie/ Pulver zur Herstellung einer Injektionslösung</w:t>
            </w:r>
          </w:p>
        </w:tc>
      </w:tr>
      <w:tr w:rsidR="008D39B9" w:rsidRPr="008D39B9" w14:paraId="51C6AE8D" w14:textId="77777777" w:rsidTr="00251A1C">
        <w:trPr>
          <w:cantSplit/>
          <w:trHeight w:val="100"/>
        </w:trPr>
        <w:tc>
          <w:tcPr>
            <w:tcW w:w="2483" w:type="dxa"/>
            <w:vAlign w:val="center"/>
          </w:tcPr>
          <w:p w14:paraId="01C87BC0"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Čekija</w:t>
            </w:r>
          </w:p>
        </w:tc>
        <w:tc>
          <w:tcPr>
            <w:tcW w:w="7015" w:type="dxa"/>
            <w:vAlign w:val="center"/>
          </w:tcPr>
          <w:p w14:paraId="03403890"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 Accord 200 mg/ 1 g/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prášek pro přípravu infuzního roztoku</w:t>
            </w:r>
          </w:p>
        </w:tc>
      </w:tr>
      <w:tr w:rsidR="008D39B9" w:rsidRPr="008D39B9" w14:paraId="08A7EE55" w14:textId="77777777" w:rsidTr="00251A1C">
        <w:trPr>
          <w:cantSplit/>
          <w:trHeight w:val="100"/>
        </w:trPr>
        <w:tc>
          <w:tcPr>
            <w:tcW w:w="2483" w:type="dxa"/>
            <w:vAlign w:val="center"/>
          </w:tcPr>
          <w:p w14:paraId="4E233793"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Vokietija</w:t>
            </w:r>
          </w:p>
        </w:tc>
        <w:tc>
          <w:tcPr>
            <w:tcW w:w="7015" w:type="dxa"/>
          </w:tcPr>
          <w:p w14:paraId="3817EB3A"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 Accord </w:t>
            </w:r>
          </w:p>
        </w:tc>
      </w:tr>
      <w:tr w:rsidR="008D39B9" w:rsidRPr="008D39B9" w14:paraId="29D4511E" w14:textId="77777777" w:rsidTr="00251A1C">
        <w:trPr>
          <w:cantSplit/>
          <w:trHeight w:val="100"/>
        </w:trPr>
        <w:tc>
          <w:tcPr>
            <w:tcW w:w="2483" w:type="dxa"/>
            <w:vAlign w:val="center"/>
          </w:tcPr>
          <w:p w14:paraId="2D6EF9B0"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Danija</w:t>
            </w:r>
          </w:p>
        </w:tc>
        <w:tc>
          <w:tcPr>
            <w:tcW w:w="7015" w:type="dxa"/>
          </w:tcPr>
          <w:p w14:paraId="156DA15E"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 Accord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pulver til infusionsvæske, opløsning</w:t>
            </w:r>
          </w:p>
        </w:tc>
      </w:tr>
      <w:tr w:rsidR="008D39B9" w:rsidRPr="008D39B9" w14:paraId="021B791E" w14:textId="77777777" w:rsidTr="00251A1C">
        <w:trPr>
          <w:cantSplit/>
          <w:trHeight w:val="100"/>
        </w:trPr>
        <w:tc>
          <w:tcPr>
            <w:tcW w:w="2483" w:type="dxa"/>
            <w:vAlign w:val="center"/>
          </w:tcPr>
          <w:p w14:paraId="5138A7B1"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Estija</w:t>
            </w:r>
          </w:p>
        </w:tc>
        <w:tc>
          <w:tcPr>
            <w:tcW w:w="7015" w:type="dxa"/>
            <w:vAlign w:val="center"/>
          </w:tcPr>
          <w:p w14:paraId="05860932" w14:textId="77777777" w:rsidR="008D39B9" w:rsidRPr="008D39B9" w:rsidRDefault="008D39B9" w:rsidP="008D39B9">
            <w:pPr>
              <w:tabs>
                <w:tab w:val="left" w:pos="720"/>
                <w:tab w:val="center" w:pos="4536"/>
                <w:tab w:val="right" w:pos="9072"/>
              </w:tabs>
              <w:spacing w:after="0" w:line="240" w:lineRule="auto"/>
              <w:rPr>
                <w:rFonts w:ascii="Times New Roman" w:eastAsia="Times New Roman" w:hAnsi="Times New Roman" w:cs="Times New Roman"/>
                <w:lang w:eastAsia="de-DE"/>
              </w:rPr>
            </w:pPr>
            <w:r w:rsidRPr="008D39B9">
              <w:rPr>
                <w:rFonts w:ascii="Times New Roman" w:eastAsia="Times New Roman" w:hAnsi="Times New Roman" w:cs="Times New Roman"/>
                <w:lang w:eastAsia="de-DE"/>
              </w:rPr>
              <w:t>Gemcitabine Accord 200 mg / 1000 mg / 2000 mg infusioonilahuse pulber</w:t>
            </w:r>
          </w:p>
        </w:tc>
      </w:tr>
      <w:tr w:rsidR="008D39B9" w:rsidRPr="008D39B9" w14:paraId="3B691A93" w14:textId="77777777" w:rsidTr="00251A1C">
        <w:trPr>
          <w:cantSplit/>
          <w:trHeight w:val="100"/>
        </w:trPr>
        <w:tc>
          <w:tcPr>
            <w:tcW w:w="2483" w:type="dxa"/>
            <w:vAlign w:val="center"/>
          </w:tcPr>
          <w:p w14:paraId="73021EFB"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Ispanija</w:t>
            </w:r>
          </w:p>
        </w:tc>
        <w:tc>
          <w:tcPr>
            <w:tcW w:w="7015" w:type="dxa"/>
          </w:tcPr>
          <w:p w14:paraId="336B6E09"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Gemcitabina Accord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Polvo para solución para infusión EFG</w:t>
            </w:r>
          </w:p>
        </w:tc>
      </w:tr>
      <w:tr w:rsidR="008D39B9" w:rsidRPr="008D39B9" w14:paraId="599821CF" w14:textId="77777777" w:rsidTr="00251A1C">
        <w:trPr>
          <w:cantSplit/>
          <w:trHeight w:val="100"/>
        </w:trPr>
        <w:tc>
          <w:tcPr>
            <w:tcW w:w="2483" w:type="dxa"/>
            <w:vAlign w:val="center"/>
          </w:tcPr>
          <w:p w14:paraId="4A2D41E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lastRenderedPageBreak/>
              <w:t>Suomija</w:t>
            </w:r>
          </w:p>
        </w:tc>
        <w:tc>
          <w:tcPr>
            <w:tcW w:w="7015" w:type="dxa"/>
          </w:tcPr>
          <w:p w14:paraId="45474112"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w:t>
            </w:r>
            <w:r w:rsidRPr="008D39B9">
              <w:rPr>
                <w:rFonts w:ascii="Times New Roman" w:eastAsia="Times New Roman" w:hAnsi="Times New Roman" w:cs="Times New Roman"/>
                <w:bCs/>
              </w:rPr>
              <w:t>infuusiokuiva-aine liuosta varten</w:t>
            </w:r>
          </w:p>
        </w:tc>
      </w:tr>
      <w:tr w:rsidR="008D39B9" w:rsidRPr="008D39B9" w14:paraId="50512E04" w14:textId="77777777" w:rsidTr="00251A1C">
        <w:trPr>
          <w:cantSplit/>
          <w:trHeight w:val="100"/>
        </w:trPr>
        <w:tc>
          <w:tcPr>
            <w:tcW w:w="2483" w:type="dxa"/>
            <w:vAlign w:val="center"/>
          </w:tcPr>
          <w:p w14:paraId="3C55ECF9"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Vengrija</w:t>
            </w:r>
          </w:p>
        </w:tc>
        <w:tc>
          <w:tcPr>
            <w:tcW w:w="7015" w:type="dxa"/>
          </w:tcPr>
          <w:p w14:paraId="4770E014"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w:t>
            </w:r>
            <w:r w:rsidRPr="008D39B9">
              <w:rPr>
                <w:rFonts w:ascii="Times New Roman" w:eastAsia="Times New Roman" w:hAnsi="Times New Roman" w:cs="Times New Roman"/>
                <w:color w:val="000000"/>
                <w:lang w:eastAsia="en-GB"/>
              </w:rPr>
              <w:t>por oldatos infúzióhoz</w:t>
            </w:r>
          </w:p>
        </w:tc>
      </w:tr>
      <w:tr w:rsidR="008D39B9" w:rsidRPr="008D39B9" w14:paraId="4983131E" w14:textId="77777777" w:rsidTr="00251A1C">
        <w:trPr>
          <w:cantSplit/>
          <w:trHeight w:val="100"/>
        </w:trPr>
        <w:tc>
          <w:tcPr>
            <w:tcW w:w="2483" w:type="dxa"/>
            <w:vAlign w:val="center"/>
          </w:tcPr>
          <w:p w14:paraId="555F259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Airija</w:t>
            </w:r>
          </w:p>
        </w:tc>
        <w:tc>
          <w:tcPr>
            <w:tcW w:w="7015" w:type="dxa"/>
          </w:tcPr>
          <w:p w14:paraId="3E331A41"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200mg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Powder for Solution for Infusion</w:t>
            </w:r>
          </w:p>
        </w:tc>
      </w:tr>
      <w:tr w:rsidR="008D39B9" w:rsidRPr="008D39B9" w14:paraId="092F7507" w14:textId="77777777" w:rsidTr="00251A1C">
        <w:trPr>
          <w:cantSplit/>
          <w:trHeight w:val="100"/>
        </w:trPr>
        <w:tc>
          <w:tcPr>
            <w:tcW w:w="2483" w:type="dxa"/>
            <w:vAlign w:val="center"/>
          </w:tcPr>
          <w:p w14:paraId="44814821"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Italija</w:t>
            </w:r>
          </w:p>
        </w:tc>
        <w:tc>
          <w:tcPr>
            <w:tcW w:w="7015" w:type="dxa"/>
          </w:tcPr>
          <w:p w14:paraId="2EB8F8D9"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Gemcitabina Accord Healthcare 200 mg/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w:t>
            </w:r>
            <w:r w:rsidRPr="008D39B9">
              <w:rPr>
                <w:rFonts w:ascii="Times New Roman" w:eastAsia="Times New Roman" w:hAnsi="Times New Roman" w:cs="Times New Roman"/>
                <w:bCs/>
              </w:rPr>
              <w:t>polvere per soluzione per infusione</w:t>
            </w:r>
            <w:r w:rsidRPr="008D39B9">
              <w:rPr>
                <w:rFonts w:ascii="Times New Roman" w:eastAsia="Times New Roman" w:hAnsi="Times New Roman" w:cs="Times New Roman"/>
              </w:rPr>
              <w:t xml:space="preserve"> </w:t>
            </w:r>
          </w:p>
        </w:tc>
      </w:tr>
      <w:tr w:rsidR="008D39B9" w:rsidRPr="008D39B9" w14:paraId="30060893" w14:textId="77777777" w:rsidTr="00251A1C">
        <w:trPr>
          <w:cantSplit/>
          <w:trHeight w:val="100"/>
        </w:trPr>
        <w:tc>
          <w:tcPr>
            <w:tcW w:w="2483" w:type="dxa"/>
            <w:vAlign w:val="center"/>
          </w:tcPr>
          <w:p w14:paraId="7CA938F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Lietuva</w:t>
            </w:r>
          </w:p>
        </w:tc>
        <w:tc>
          <w:tcPr>
            <w:tcW w:w="7015" w:type="dxa"/>
            <w:vAlign w:val="center"/>
          </w:tcPr>
          <w:p w14:paraId="02FC9C55" w14:textId="77777777" w:rsidR="008D39B9" w:rsidRPr="008D39B9" w:rsidRDefault="008D39B9" w:rsidP="008D39B9">
            <w:pPr>
              <w:tabs>
                <w:tab w:val="left" w:pos="720"/>
                <w:tab w:val="center" w:pos="4536"/>
                <w:tab w:val="right" w:pos="9072"/>
              </w:tabs>
              <w:spacing w:after="0" w:line="240" w:lineRule="auto"/>
              <w:rPr>
                <w:rFonts w:ascii="Times New Roman" w:eastAsia="Times New Roman" w:hAnsi="Times New Roman" w:cs="Times New Roman"/>
                <w:lang w:eastAsia="de-DE"/>
              </w:rPr>
            </w:pPr>
            <w:r w:rsidRPr="008D39B9">
              <w:rPr>
                <w:rFonts w:ascii="Times New Roman" w:eastAsia="Times New Roman" w:hAnsi="Times New Roman" w:cs="Times New Roman"/>
                <w:lang w:eastAsia="de-DE"/>
              </w:rPr>
              <w:t>Gemcitabine Accord 200 mg / 1000 mg / 2000 mg milteliai infuziniam tirpalui</w:t>
            </w:r>
          </w:p>
        </w:tc>
      </w:tr>
      <w:tr w:rsidR="008D39B9" w:rsidRPr="008D39B9" w14:paraId="4C33A425" w14:textId="77777777" w:rsidTr="00251A1C">
        <w:trPr>
          <w:cantSplit/>
          <w:trHeight w:val="100"/>
        </w:trPr>
        <w:tc>
          <w:tcPr>
            <w:tcW w:w="2483" w:type="dxa"/>
            <w:vAlign w:val="center"/>
          </w:tcPr>
          <w:p w14:paraId="7283C2D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Latvija</w:t>
            </w:r>
          </w:p>
        </w:tc>
        <w:tc>
          <w:tcPr>
            <w:tcW w:w="7015" w:type="dxa"/>
          </w:tcPr>
          <w:p w14:paraId="43D7E331"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Gemcitabine Hydrochloride Accord</w:t>
            </w:r>
          </w:p>
        </w:tc>
      </w:tr>
      <w:tr w:rsidR="008D39B9" w:rsidRPr="008D39B9" w14:paraId="1838DAB7" w14:textId="77777777" w:rsidTr="00251A1C">
        <w:trPr>
          <w:cantSplit/>
          <w:trHeight w:val="100"/>
        </w:trPr>
        <w:tc>
          <w:tcPr>
            <w:tcW w:w="2483" w:type="dxa"/>
            <w:vAlign w:val="center"/>
          </w:tcPr>
          <w:p w14:paraId="742CF502"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Nyderlandai</w:t>
            </w:r>
          </w:p>
        </w:tc>
        <w:tc>
          <w:tcPr>
            <w:tcW w:w="7015" w:type="dxa"/>
          </w:tcPr>
          <w:p w14:paraId="7BC03832"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Gemcitabine Accord 200 mg / 1000 mg / 2000 mg, Poeder voor oplossing voor infusie</w:t>
            </w:r>
          </w:p>
        </w:tc>
      </w:tr>
      <w:tr w:rsidR="008D39B9" w:rsidRPr="008D39B9" w14:paraId="7BCD7115" w14:textId="77777777" w:rsidTr="00251A1C">
        <w:trPr>
          <w:cantSplit/>
          <w:trHeight w:val="100"/>
        </w:trPr>
        <w:tc>
          <w:tcPr>
            <w:tcW w:w="2483" w:type="dxa"/>
            <w:vAlign w:val="center"/>
          </w:tcPr>
          <w:p w14:paraId="582B5E65"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Norvegija</w:t>
            </w:r>
          </w:p>
        </w:tc>
        <w:tc>
          <w:tcPr>
            <w:tcW w:w="7015" w:type="dxa"/>
          </w:tcPr>
          <w:p w14:paraId="12D12036"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pulver til infusjonsvæske, oppløsning</w:t>
            </w:r>
          </w:p>
        </w:tc>
      </w:tr>
      <w:tr w:rsidR="008D39B9" w:rsidRPr="008D39B9" w14:paraId="2981E309" w14:textId="77777777" w:rsidTr="00251A1C">
        <w:trPr>
          <w:cantSplit/>
          <w:trHeight w:val="100"/>
        </w:trPr>
        <w:tc>
          <w:tcPr>
            <w:tcW w:w="2483" w:type="dxa"/>
            <w:vAlign w:val="center"/>
          </w:tcPr>
          <w:p w14:paraId="13783F0C"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Lenkija</w:t>
            </w:r>
          </w:p>
        </w:tc>
        <w:tc>
          <w:tcPr>
            <w:tcW w:w="7015" w:type="dxa"/>
          </w:tcPr>
          <w:p w14:paraId="07177220"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Gemcitabine Accord</w:t>
            </w:r>
          </w:p>
        </w:tc>
      </w:tr>
      <w:tr w:rsidR="008D39B9" w:rsidRPr="008D39B9" w14:paraId="711BB8AE" w14:textId="77777777" w:rsidTr="00251A1C">
        <w:trPr>
          <w:cantSplit/>
          <w:trHeight w:val="100"/>
        </w:trPr>
        <w:tc>
          <w:tcPr>
            <w:tcW w:w="2483" w:type="dxa"/>
            <w:vAlign w:val="center"/>
          </w:tcPr>
          <w:p w14:paraId="76EF8697"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Portugalija</w:t>
            </w:r>
          </w:p>
        </w:tc>
        <w:tc>
          <w:tcPr>
            <w:tcW w:w="7015" w:type="dxa"/>
          </w:tcPr>
          <w:p w14:paraId="5E0B4325"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Gemcitabina Accord </w:t>
            </w:r>
          </w:p>
        </w:tc>
      </w:tr>
      <w:tr w:rsidR="008D39B9" w:rsidRPr="008D39B9" w14:paraId="27DEDF04" w14:textId="77777777" w:rsidTr="00251A1C">
        <w:trPr>
          <w:cantSplit/>
          <w:trHeight w:val="100"/>
        </w:trPr>
        <w:tc>
          <w:tcPr>
            <w:tcW w:w="2483" w:type="dxa"/>
            <w:vAlign w:val="center"/>
          </w:tcPr>
          <w:p w14:paraId="4F88EE09"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Švedija</w:t>
            </w:r>
          </w:p>
        </w:tc>
        <w:tc>
          <w:tcPr>
            <w:tcW w:w="7015" w:type="dxa"/>
          </w:tcPr>
          <w:p w14:paraId="5320AECD"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pulver till infusionsvätska, lösning</w:t>
            </w:r>
          </w:p>
        </w:tc>
      </w:tr>
      <w:tr w:rsidR="008D39B9" w:rsidRPr="008D39B9" w14:paraId="6B489299" w14:textId="77777777" w:rsidTr="00251A1C">
        <w:trPr>
          <w:cantSplit/>
          <w:trHeight w:val="100"/>
        </w:trPr>
        <w:tc>
          <w:tcPr>
            <w:tcW w:w="2483" w:type="dxa"/>
            <w:vAlign w:val="center"/>
          </w:tcPr>
          <w:p w14:paraId="2C1E6F8D"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Slovakija</w:t>
            </w:r>
          </w:p>
        </w:tc>
        <w:tc>
          <w:tcPr>
            <w:tcW w:w="7015" w:type="dxa"/>
          </w:tcPr>
          <w:p w14:paraId="26AA388F"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 xml:space="preserve">Gemcitabine Accord 200 mg / </w:t>
            </w:r>
            <w:smartTag w:uri="urn:schemas-microsoft-com:office:smarttags" w:element="metricconverter">
              <w:smartTagPr>
                <w:attr w:name="ProductID" w:val="2 g"/>
              </w:smartTagPr>
              <w:r w:rsidRPr="008D39B9">
                <w:rPr>
                  <w:rFonts w:ascii="Times New Roman" w:eastAsia="Times New Roman" w:hAnsi="Times New Roman" w:cs="Times New Roman"/>
                </w:rPr>
                <w:t>1 g</w:t>
              </w:r>
            </w:smartTag>
            <w:r w:rsidRPr="008D39B9">
              <w:rPr>
                <w:rFonts w:ascii="Times New Roman" w:eastAsia="Times New Roman" w:hAnsi="Times New Roman" w:cs="Times New Roman"/>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rPr>
                <w:t>2 g</w:t>
              </w:r>
            </w:smartTag>
            <w:r w:rsidRPr="008D39B9">
              <w:rPr>
                <w:rFonts w:ascii="Times New Roman" w:eastAsia="Times New Roman" w:hAnsi="Times New Roman" w:cs="Times New Roman"/>
              </w:rPr>
              <w:t xml:space="preserve"> Prášok na infúzny roztok</w:t>
            </w:r>
          </w:p>
        </w:tc>
      </w:tr>
      <w:tr w:rsidR="008D39B9" w:rsidRPr="008D39B9" w14:paraId="127AC69A" w14:textId="77777777" w:rsidTr="00251A1C">
        <w:trPr>
          <w:cantSplit/>
          <w:trHeight w:val="100"/>
        </w:trPr>
        <w:tc>
          <w:tcPr>
            <w:tcW w:w="2483" w:type="dxa"/>
            <w:vAlign w:val="center"/>
          </w:tcPr>
          <w:p w14:paraId="5A2CF0D1" w14:textId="77777777" w:rsidR="008D39B9" w:rsidRPr="008D39B9" w:rsidRDefault="008D39B9" w:rsidP="008D39B9">
            <w:pPr>
              <w:spacing w:after="0" w:line="240" w:lineRule="auto"/>
              <w:rPr>
                <w:rFonts w:ascii="Times New Roman" w:eastAsia="Times New Roman" w:hAnsi="Times New Roman" w:cs="Times New Roman"/>
                <w:sz w:val="24"/>
                <w:szCs w:val="24"/>
              </w:rPr>
            </w:pPr>
            <w:r w:rsidRPr="008D39B9">
              <w:rPr>
                <w:rFonts w:ascii="Times New Roman" w:eastAsia="Times New Roman" w:hAnsi="Times New Roman" w:cs="Times New Roman"/>
              </w:rPr>
              <w:t>Jungtinė Karalystė</w:t>
            </w:r>
          </w:p>
        </w:tc>
        <w:tc>
          <w:tcPr>
            <w:tcW w:w="7015" w:type="dxa"/>
            <w:vAlign w:val="center"/>
          </w:tcPr>
          <w:p w14:paraId="091F57DF" w14:textId="77777777" w:rsidR="008D39B9" w:rsidRPr="008D39B9" w:rsidRDefault="008D39B9" w:rsidP="008D39B9">
            <w:pPr>
              <w:tabs>
                <w:tab w:val="left" w:pos="720"/>
                <w:tab w:val="center" w:pos="4536"/>
                <w:tab w:val="right" w:pos="9072"/>
              </w:tabs>
              <w:spacing w:after="0" w:line="240" w:lineRule="auto"/>
              <w:rPr>
                <w:rFonts w:ascii="Times New Roman" w:eastAsia="Times New Roman" w:hAnsi="Times New Roman" w:cs="Times New Roman"/>
                <w:lang w:eastAsia="de-DE"/>
              </w:rPr>
            </w:pPr>
            <w:r w:rsidRPr="008D39B9">
              <w:rPr>
                <w:rFonts w:ascii="Times New Roman" w:eastAsia="Times New Roman" w:hAnsi="Times New Roman" w:cs="Times New Roman"/>
                <w:lang w:eastAsia="de-DE"/>
              </w:rPr>
              <w:t xml:space="preserve">Gemcitabine 200 mg / </w:t>
            </w:r>
            <w:smartTag w:uri="urn:schemas-microsoft-com:office:smarttags" w:element="metricconverter">
              <w:smartTagPr>
                <w:attr w:name="ProductID" w:val="2 g"/>
              </w:smartTagPr>
              <w:r w:rsidRPr="008D39B9">
                <w:rPr>
                  <w:rFonts w:ascii="Times New Roman" w:eastAsia="Times New Roman" w:hAnsi="Times New Roman" w:cs="Times New Roman"/>
                  <w:lang w:eastAsia="de-DE"/>
                </w:rPr>
                <w:t>1 g</w:t>
              </w:r>
            </w:smartTag>
            <w:r w:rsidRPr="008D39B9">
              <w:rPr>
                <w:rFonts w:ascii="Times New Roman" w:eastAsia="Times New Roman" w:hAnsi="Times New Roman" w:cs="Times New Roman"/>
                <w:lang w:eastAsia="de-DE"/>
              </w:rPr>
              <w:t xml:space="preserve"> / </w:t>
            </w:r>
            <w:smartTag w:uri="urn:schemas-microsoft-com:office:smarttags" w:element="metricconverter">
              <w:smartTagPr>
                <w:attr w:name="ProductID" w:val="2 g"/>
              </w:smartTagPr>
              <w:r w:rsidRPr="008D39B9">
                <w:rPr>
                  <w:rFonts w:ascii="Times New Roman" w:eastAsia="Times New Roman" w:hAnsi="Times New Roman" w:cs="Times New Roman"/>
                  <w:lang w:eastAsia="de-DE"/>
                </w:rPr>
                <w:t>2 g</w:t>
              </w:r>
            </w:smartTag>
            <w:r w:rsidRPr="008D39B9">
              <w:rPr>
                <w:rFonts w:ascii="Times New Roman" w:eastAsia="Times New Roman" w:hAnsi="Times New Roman" w:cs="Times New Roman"/>
                <w:lang w:eastAsia="de-DE"/>
              </w:rPr>
              <w:t xml:space="preserve"> Powder for Solution for Infusion </w:t>
            </w:r>
          </w:p>
        </w:tc>
      </w:tr>
    </w:tbl>
    <w:p w14:paraId="0B21CB74" w14:textId="77777777" w:rsidR="008D39B9" w:rsidRPr="008D39B9" w:rsidRDefault="008D39B9" w:rsidP="008D39B9">
      <w:pPr>
        <w:spacing w:after="0" w:line="240" w:lineRule="auto"/>
        <w:rPr>
          <w:rFonts w:ascii="Times New Roman" w:eastAsia="Times New Roman" w:hAnsi="Times New Roman" w:cs="Times New Roman"/>
          <w:b/>
        </w:rPr>
      </w:pPr>
    </w:p>
    <w:p w14:paraId="2A86DBE3" w14:textId="77777777" w:rsidR="008D39B9" w:rsidRPr="008D39B9" w:rsidRDefault="008D39B9" w:rsidP="008D39B9">
      <w:pPr>
        <w:spacing w:after="0" w:line="240" w:lineRule="auto"/>
        <w:rPr>
          <w:rFonts w:ascii="Times New Roman" w:eastAsia="Times New Roman" w:hAnsi="Times New Roman" w:cs="Times New Roman"/>
        </w:rPr>
      </w:pPr>
    </w:p>
    <w:p w14:paraId="12AE5687" w14:textId="7029FA1A"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b/>
          <w:bCs/>
        </w:rPr>
        <w:t>Šis pakuotės lapelis</w:t>
      </w:r>
      <w:r w:rsidRPr="008D39B9">
        <w:rPr>
          <w:rFonts w:ascii="Times New Roman" w:eastAsia="Times New Roman" w:hAnsi="Times New Roman" w:cs="Times New Roman"/>
          <w:b/>
        </w:rPr>
        <w:t xml:space="preserve"> paskutinį kartą peržiūrėtas</w:t>
      </w:r>
      <w:r w:rsidR="006A7968">
        <w:rPr>
          <w:rFonts w:ascii="Times New Roman" w:eastAsia="Times New Roman" w:hAnsi="Times New Roman" w:cs="Times New Roman"/>
          <w:b/>
        </w:rPr>
        <w:t xml:space="preserve"> 2020-04-03</w:t>
      </w:r>
      <w:r w:rsidRPr="008D39B9">
        <w:rPr>
          <w:rFonts w:ascii="Times New Roman" w:eastAsia="Times New Roman" w:hAnsi="Times New Roman" w:cs="Times New Roman"/>
          <w:b/>
        </w:rPr>
        <w:t>.</w:t>
      </w:r>
    </w:p>
    <w:p w14:paraId="453A4253" w14:textId="77777777" w:rsidR="008D39B9" w:rsidRPr="008D39B9" w:rsidRDefault="008D39B9" w:rsidP="008D39B9">
      <w:pPr>
        <w:spacing w:after="0" w:line="240" w:lineRule="auto"/>
        <w:rPr>
          <w:rFonts w:ascii="Times New Roman" w:eastAsia="Times New Roman" w:hAnsi="Times New Roman" w:cs="Times New Roman"/>
        </w:rPr>
      </w:pPr>
    </w:p>
    <w:p w14:paraId="670F365A" w14:textId="77777777" w:rsidR="008D39B9" w:rsidRPr="008D39B9" w:rsidRDefault="008D39B9" w:rsidP="008D39B9">
      <w:pPr>
        <w:spacing w:after="0" w:line="240" w:lineRule="auto"/>
        <w:rPr>
          <w:rFonts w:ascii="Times New Roman" w:eastAsia="Times New Roman" w:hAnsi="Times New Roman" w:cs="Times New Roman"/>
        </w:rPr>
      </w:pPr>
    </w:p>
    <w:p w14:paraId="4DA5107B"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Pr="008D39B9">
          <w:rPr>
            <w:rFonts w:ascii="Times New Roman" w:eastAsia="Times New Roman" w:hAnsi="Times New Roman" w:cs="Times New Roman"/>
            <w:color w:val="0000FF"/>
            <w:u w:val="single"/>
          </w:rPr>
          <w:t>http://www.vvkt.lt/</w:t>
        </w:r>
      </w:hyperlink>
    </w:p>
    <w:p w14:paraId="50762D34" w14:textId="77777777" w:rsidR="008D39B9" w:rsidRPr="008D39B9" w:rsidRDefault="008D39B9" w:rsidP="008D39B9">
      <w:pPr>
        <w:spacing w:after="0" w:line="240" w:lineRule="auto"/>
        <w:rPr>
          <w:rFonts w:ascii="Times New Roman" w:eastAsia="Times New Roman" w:hAnsi="Times New Roman" w:cs="Times New Roman"/>
        </w:rPr>
      </w:pPr>
    </w:p>
    <w:p w14:paraId="60B0FAA8"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w:t>
      </w:r>
    </w:p>
    <w:p w14:paraId="008CE5E9" w14:textId="67D053AC" w:rsidR="008D39B9" w:rsidRPr="008D39B9" w:rsidRDefault="00251A1C" w:rsidP="008D39B9">
      <w:pPr>
        <w:spacing w:after="0" w:line="240" w:lineRule="auto"/>
        <w:rPr>
          <w:rFonts w:ascii="Times New Roman" w:eastAsia="Times New Roman" w:hAnsi="Times New Roman" w:cs="Times New Roman"/>
          <w:b/>
        </w:rPr>
      </w:pPr>
      <w:r>
        <w:rPr>
          <w:rFonts w:ascii="Times New Roman" w:eastAsia="Times New Roman" w:hAnsi="Times New Roman" w:cs="Times New Roman"/>
          <w:b/>
        </w:rPr>
        <w:t>Toliau</w:t>
      </w:r>
      <w:r w:rsidRPr="008D39B9">
        <w:rPr>
          <w:rFonts w:ascii="Times New Roman" w:eastAsia="Times New Roman" w:hAnsi="Times New Roman" w:cs="Times New Roman"/>
          <w:b/>
        </w:rPr>
        <w:t xml:space="preserve"> </w:t>
      </w:r>
      <w:r w:rsidR="008D39B9" w:rsidRPr="008D39B9">
        <w:rPr>
          <w:rFonts w:ascii="Times New Roman" w:eastAsia="Times New Roman" w:hAnsi="Times New Roman" w:cs="Times New Roman"/>
          <w:b/>
        </w:rPr>
        <w:t>pateikta informacija skirta tik sveikatos priežiūros specialistams</w:t>
      </w:r>
    </w:p>
    <w:p w14:paraId="385CDE2F" w14:textId="77777777" w:rsidR="008D39B9" w:rsidRPr="008D39B9" w:rsidRDefault="008D39B9" w:rsidP="008D39B9">
      <w:pPr>
        <w:spacing w:after="0" w:line="240" w:lineRule="auto"/>
        <w:rPr>
          <w:rFonts w:ascii="Times New Roman" w:eastAsia="Times New Roman" w:hAnsi="Times New Roman" w:cs="Times New Roman"/>
          <w:b/>
        </w:rPr>
      </w:pPr>
    </w:p>
    <w:p w14:paraId="5DC46FF0"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 xml:space="preserve">Tirpalo vartojimo, paruošimo ir </w:t>
      </w:r>
      <w:r w:rsidR="009A1BE0">
        <w:rPr>
          <w:rFonts w:ascii="Times New Roman" w:eastAsia="Times New Roman" w:hAnsi="Times New Roman" w:cs="Times New Roman"/>
          <w:b/>
        </w:rPr>
        <w:t xml:space="preserve">atliekų </w:t>
      </w:r>
      <w:r w:rsidRPr="008D39B9">
        <w:rPr>
          <w:rFonts w:ascii="Times New Roman" w:eastAsia="Times New Roman" w:hAnsi="Times New Roman" w:cs="Times New Roman"/>
          <w:b/>
        </w:rPr>
        <w:t>tvarkymo instrukcija</w:t>
      </w:r>
    </w:p>
    <w:p w14:paraId="54073EB3" w14:textId="77777777" w:rsidR="008D39B9" w:rsidRPr="008D39B9" w:rsidRDefault="008D39B9" w:rsidP="008D39B9">
      <w:pPr>
        <w:spacing w:after="0" w:line="240" w:lineRule="auto"/>
        <w:rPr>
          <w:rFonts w:ascii="Times New Roman" w:eastAsia="Times New Roman" w:hAnsi="Times New Roman" w:cs="Times New Roman"/>
        </w:rPr>
      </w:pPr>
    </w:p>
    <w:p w14:paraId="34FD442D"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Tirpinti ir vėliau skiesti gemcitabino infuzinį tirpalą į veną reikia aseptinėmis sąlygomis.</w:t>
      </w:r>
    </w:p>
    <w:p w14:paraId="732D4271"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2A5AEFEC" w14:textId="3E26D243"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Apskaičiuokite dozę ir reikiamą Gemcitabine Accord miltelių infuziniam tirpalui </w:t>
      </w:r>
      <w:r w:rsidR="00251A1C">
        <w:rPr>
          <w:rFonts w:ascii="Times New Roman" w:eastAsia="Times New Roman" w:hAnsi="Times New Roman" w:cs="Times New Roman"/>
        </w:rPr>
        <w:t>flakonų</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kiekį.</w:t>
      </w:r>
    </w:p>
    <w:p w14:paraId="7DB308C6"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58647E2D" w14:textId="49795062"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Į 200 mg </w:t>
      </w:r>
      <w:r w:rsidR="00251A1C">
        <w:rPr>
          <w:rFonts w:ascii="Times New Roman" w:eastAsia="Times New Roman" w:hAnsi="Times New Roman" w:cs="Times New Roman"/>
        </w:rPr>
        <w:t>flakoną</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reikia sušvirkšti 5 ml sterilaus 9 mg/ml (0,9 %) natrio chlorido injekcinio tirpalo be konservantų arba į 1000 mg </w:t>
      </w:r>
      <w:r w:rsidR="00251A1C">
        <w:rPr>
          <w:rFonts w:ascii="Times New Roman" w:eastAsia="Times New Roman" w:hAnsi="Times New Roman" w:cs="Times New Roman"/>
        </w:rPr>
        <w:t>flakoną</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25 ml sterilaus 9 mg/ml (0,9 %) natrio chlorido injekcinio tirpalo be konservantų</w:t>
      </w:r>
      <w:r w:rsidR="000F2C21">
        <w:rPr>
          <w:rFonts w:ascii="Times New Roman" w:eastAsia="Times New Roman" w:hAnsi="Times New Roman" w:cs="Times New Roman"/>
        </w:rPr>
        <w:t>,</w:t>
      </w:r>
      <w:r w:rsidRPr="008D39B9">
        <w:rPr>
          <w:rFonts w:ascii="Times New Roman" w:eastAsia="Times New Roman" w:hAnsi="Times New Roman" w:cs="Times New Roman"/>
        </w:rPr>
        <w:t xml:space="preserve"> arba į 2000 mg </w:t>
      </w:r>
      <w:r w:rsidR="00251A1C">
        <w:rPr>
          <w:rFonts w:ascii="Times New Roman" w:eastAsia="Times New Roman" w:hAnsi="Times New Roman" w:cs="Times New Roman"/>
        </w:rPr>
        <w:t>flakoną</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50 ml sterilaus 9 mg/ml (0,9 %) natrio chlorido injekcinio tirpalo be konservantų. </w:t>
      </w:r>
      <w:r w:rsidR="00251A1C">
        <w:rPr>
          <w:rFonts w:ascii="Times New Roman" w:eastAsia="Times New Roman" w:hAnsi="Times New Roman" w:cs="Times New Roman"/>
        </w:rPr>
        <w:t>Flakoną</w:t>
      </w:r>
      <w:r w:rsidR="00251A1C" w:rsidRPr="008D39B9">
        <w:rPr>
          <w:rFonts w:ascii="Times New Roman" w:eastAsia="Times New Roman" w:hAnsi="Times New Roman" w:cs="Times New Roman"/>
        </w:rPr>
        <w:t xml:space="preserve"> </w:t>
      </w:r>
      <w:r w:rsidRPr="008D39B9">
        <w:rPr>
          <w:rFonts w:ascii="Times New Roman" w:eastAsia="Times New Roman" w:hAnsi="Times New Roman" w:cs="Times New Roman"/>
        </w:rPr>
        <w:t xml:space="preserve">reikia pakratyti, kad vaistinis preparatas ištirptų. Ištirpinus miltelius, paruošiama atitinkamai 5,26 ml (200 mg </w:t>
      </w:r>
      <w:r w:rsidR="00251A1C">
        <w:rPr>
          <w:rFonts w:ascii="Times New Roman" w:eastAsia="Times New Roman" w:hAnsi="Times New Roman" w:cs="Times New Roman"/>
        </w:rPr>
        <w:t>flakon</w:t>
      </w:r>
      <w:r w:rsidR="000F2C21">
        <w:rPr>
          <w:rFonts w:ascii="Times New Roman" w:eastAsia="Times New Roman" w:hAnsi="Times New Roman" w:cs="Times New Roman"/>
        </w:rPr>
        <w:t>e</w:t>
      </w:r>
      <w:r w:rsidRPr="008D39B9">
        <w:rPr>
          <w:rFonts w:ascii="Times New Roman" w:eastAsia="Times New Roman" w:hAnsi="Times New Roman" w:cs="Times New Roman"/>
        </w:rPr>
        <w:t xml:space="preserve">) arba 26,3 ml (1000 mg </w:t>
      </w:r>
      <w:r w:rsidR="00251A1C">
        <w:rPr>
          <w:rFonts w:ascii="Times New Roman" w:eastAsia="Times New Roman" w:hAnsi="Times New Roman" w:cs="Times New Roman"/>
        </w:rPr>
        <w:t>flakon</w:t>
      </w:r>
      <w:r w:rsidR="000F2C21">
        <w:rPr>
          <w:rFonts w:ascii="Times New Roman" w:eastAsia="Times New Roman" w:hAnsi="Times New Roman" w:cs="Times New Roman"/>
        </w:rPr>
        <w:t>e</w:t>
      </w:r>
      <w:r w:rsidRPr="008D39B9">
        <w:rPr>
          <w:rFonts w:ascii="Times New Roman" w:eastAsia="Times New Roman" w:hAnsi="Times New Roman" w:cs="Times New Roman"/>
        </w:rPr>
        <w:t>)</w:t>
      </w:r>
      <w:r w:rsidR="009A1BE0">
        <w:rPr>
          <w:rFonts w:ascii="Times New Roman" w:eastAsia="Times New Roman" w:hAnsi="Times New Roman" w:cs="Times New Roman"/>
        </w:rPr>
        <w:t>,</w:t>
      </w:r>
      <w:r w:rsidR="00251A1C">
        <w:rPr>
          <w:rFonts w:ascii="Times New Roman" w:eastAsia="Times New Roman" w:hAnsi="Times New Roman" w:cs="Times New Roman"/>
        </w:rPr>
        <w:t xml:space="preserve"> </w:t>
      </w:r>
      <w:r w:rsidRPr="008D39B9">
        <w:rPr>
          <w:rFonts w:ascii="Times New Roman" w:eastAsia="Times New Roman" w:hAnsi="Times New Roman" w:cs="Times New Roman"/>
        </w:rPr>
        <w:t xml:space="preserve">arba 52,6 ml (2000 mg </w:t>
      </w:r>
      <w:r w:rsidR="00251A1C">
        <w:rPr>
          <w:rFonts w:ascii="Times New Roman" w:eastAsia="Times New Roman" w:hAnsi="Times New Roman" w:cs="Times New Roman"/>
        </w:rPr>
        <w:t>flakon</w:t>
      </w:r>
      <w:r w:rsidR="000F2C21">
        <w:rPr>
          <w:rFonts w:ascii="Times New Roman" w:eastAsia="Times New Roman" w:hAnsi="Times New Roman" w:cs="Times New Roman"/>
        </w:rPr>
        <w:t>e</w:t>
      </w:r>
      <w:r w:rsidRPr="008D39B9">
        <w:rPr>
          <w:rFonts w:ascii="Times New Roman" w:eastAsia="Times New Roman" w:hAnsi="Times New Roman" w:cs="Times New Roman"/>
        </w:rPr>
        <w:t>) tirpalo. Taip paruošto gemcitabino tirpalo koncentracija yra 38 mg/ml, kuri apima ir liofilizuotų miltelių išstumtą tūrį. Gautą tirpalą galima papildomai praskiesti steriliu 9 mg/ml (0,9 %) natrio chlorido injekciniu tirpalu be konservantų. Paruoštas tirpalas yra skaidrus, bespalvis ar šiaudų spalvos tirpalas.</w:t>
      </w:r>
    </w:p>
    <w:p w14:paraId="22497411"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76F68358"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Prieš vartojant parenterinius vaistinius preparatus reikia apžiūrėti, ar juose nėra dalelių ir ar nepakitusi tirpalo spalva. Jeigu tirpale yra dalelių, vartoti negalima.</w:t>
      </w:r>
    </w:p>
    <w:p w14:paraId="6A19B8A2"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77CD0DD1" w14:textId="4E0D90AC"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Paruošto gemcitabino tirpalo negalima šaldyti, nes gali iškristi nuosėdos. Paruošto tirpalo cheminės ir fizinės savybės 25 ºC temperatūroje išlieka 21 parą. Mikrobiologiniu požiūriu, paruoštą tirpalą reikia vartoti nedelsiant. Jeigu paruoštas tirpalas iš karto nevartojamas, už laikymo laiką ir sąlygas prieš vartojimą atsako vartotojas. Paprast</w:t>
      </w:r>
      <w:r w:rsidR="00560F74">
        <w:rPr>
          <w:rFonts w:ascii="Times New Roman" w:eastAsia="Times New Roman" w:hAnsi="Times New Roman" w:cs="Times New Roman"/>
        </w:rPr>
        <w:t>ai</w:t>
      </w:r>
      <w:r w:rsidRPr="008D39B9">
        <w:rPr>
          <w:rFonts w:ascii="Times New Roman" w:eastAsia="Times New Roman" w:hAnsi="Times New Roman" w:cs="Times New Roman"/>
        </w:rPr>
        <w:t xml:space="preserve"> tirpalą galima laikyti kambario temperatūroje ne ilgiau kaip 24 val., išskyrus atvejus, kai milteliai tirpinami ir tirpalas vėliau praskiedžiamas kontroliuojamomis patvirtintomis aseptinėmis sąlygomis.</w:t>
      </w:r>
    </w:p>
    <w:p w14:paraId="10980B82" w14:textId="77777777" w:rsidR="008D39B9" w:rsidRPr="008D39B9" w:rsidRDefault="008D39B9" w:rsidP="008D39B9">
      <w:pPr>
        <w:spacing w:after="0" w:line="240" w:lineRule="auto"/>
        <w:ind w:left="540" w:hanging="540"/>
        <w:rPr>
          <w:rFonts w:ascii="Times New Roman" w:eastAsia="Times New Roman" w:hAnsi="Times New Roman" w:cs="Times New Roman"/>
        </w:rPr>
      </w:pPr>
    </w:p>
    <w:p w14:paraId="33FE2204"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w:t>
      </w:r>
      <w:r w:rsidRPr="008D39B9">
        <w:rPr>
          <w:rFonts w:ascii="Times New Roman" w:eastAsia="Times New Roman" w:hAnsi="Times New Roman" w:cs="Times New Roman"/>
        </w:rPr>
        <w:tab/>
        <w:t xml:space="preserve">Gemcitabine Accord galima vartoti tik vieną kartą. Nesuvartotą </w:t>
      </w:r>
      <w:r w:rsidR="000F2C21">
        <w:rPr>
          <w:rFonts w:ascii="Times New Roman" w:eastAsia="Times New Roman" w:hAnsi="Times New Roman" w:cs="Times New Roman"/>
        </w:rPr>
        <w:t xml:space="preserve">vaistinį </w:t>
      </w:r>
      <w:r w:rsidRPr="008D39B9">
        <w:rPr>
          <w:rFonts w:ascii="Times New Roman" w:eastAsia="Times New Roman" w:hAnsi="Times New Roman" w:cs="Times New Roman"/>
        </w:rPr>
        <w:t>preparatą ar atliekas reikia tvarkyti laikantis vietinių reikalavimų.</w:t>
      </w:r>
    </w:p>
    <w:p w14:paraId="376BB83D" w14:textId="77777777" w:rsidR="008D39B9" w:rsidRPr="008D39B9" w:rsidRDefault="008D39B9" w:rsidP="008D39B9">
      <w:pPr>
        <w:spacing w:after="0" w:line="240" w:lineRule="auto"/>
        <w:rPr>
          <w:rFonts w:ascii="Times New Roman" w:eastAsia="Times New Roman" w:hAnsi="Times New Roman" w:cs="Times New Roman"/>
        </w:rPr>
      </w:pPr>
    </w:p>
    <w:p w14:paraId="3A87CC42" w14:textId="77777777" w:rsidR="008D39B9" w:rsidRPr="008D39B9" w:rsidRDefault="008D39B9" w:rsidP="008D39B9">
      <w:pPr>
        <w:spacing w:after="0" w:line="240" w:lineRule="auto"/>
        <w:rPr>
          <w:rFonts w:ascii="Times New Roman" w:eastAsia="Times New Roman" w:hAnsi="Times New Roman" w:cs="Times New Roman"/>
          <w:b/>
        </w:rPr>
      </w:pPr>
      <w:r w:rsidRPr="008D39B9">
        <w:rPr>
          <w:rFonts w:ascii="Times New Roman" w:eastAsia="Times New Roman" w:hAnsi="Times New Roman" w:cs="Times New Roman"/>
          <w:b/>
        </w:rPr>
        <w:t>Atsargumo priemonės ruošiant ir tvarkant vaistinį preparatą</w:t>
      </w:r>
    </w:p>
    <w:p w14:paraId="06B3E07D" w14:textId="77777777" w:rsidR="008D39B9" w:rsidRPr="008D39B9" w:rsidRDefault="008D39B9" w:rsidP="008D39B9">
      <w:pPr>
        <w:spacing w:after="0" w:line="240" w:lineRule="auto"/>
        <w:rPr>
          <w:rFonts w:ascii="Times New Roman" w:eastAsia="Times New Roman" w:hAnsi="Times New Roman" w:cs="Times New Roman"/>
          <w:u w:val="single"/>
        </w:rPr>
      </w:pPr>
    </w:p>
    <w:p w14:paraId="3DB7CD17"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14:paraId="4F43AF3D" w14:textId="77777777" w:rsidR="008D39B9" w:rsidRPr="008D39B9" w:rsidRDefault="008D39B9" w:rsidP="008D39B9">
      <w:pPr>
        <w:spacing w:after="0" w:line="240" w:lineRule="auto"/>
        <w:rPr>
          <w:rFonts w:ascii="Times New Roman" w:eastAsia="Times New Roman" w:hAnsi="Times New Roman" w:cs="Times New Roman"/>
        </w:rPr>
      </w:pPr>
      <w:r w:rsidRPr="008D39B9">
        <w:rPr>
          <w:rFonts w:ascii="Times New Roman" w:eastAsia="Times New Roman" w:hAnsi="Times New Roman" w:cs="Times New Roman"/>
        </w:rPr>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14:paraId="72A6A6BA" w14:textId="77777777" w:rsidR="008D39B9" w:rsidRPr="008D39B9" w:rsidRDefault="008D39B9" w:rsidP="008D39B9">
      <w:pPr>
        <w:spacing w:after="0" w:line="240" w:lineRule="auto"/>
        <w:rPr>
          <w:rFonts w:ascii="Times New Roman" w:eastAsia="Times New Roman" w:hAnsi="Times New Roman" w:cs="Times New Roman"/>
        </w:rPr>
      </w:pPr>
    </w:p>
    <w:p w14:paraId="7E57192A" w14:textId="77777777" w:rsidR="008D39B9" w:rsidRPr="008D39B9" w:rsidRDefault="008D39B9" w:rsidP="008D39B9">
      <w:pPr>
        <w:spacing w:after="0" w:line="240" w:lineRule="auto"/>
        <w:ind w:left="540" w:hanging="540"/>
        <w:rPr>
          <w:rFonts w:ascii="Times New Roman" w:eastAsia="Times New Roman" w:hAnsi="Times New Roman" w:cs="Times New Roman"/>
          <w:b/>
        </w:rPr>
      </w:pPr>
      <w:r w:rsidRPr="008D39B9">
        <w:rPr>
          <w:rFonts w:ascii="Times New Roman" w:eastAsia="Times New Roman" w:hAnsi="Times New Roman" w:cs="Times New Roman"/>
          <w:b/>
        </w:rPr>
        <w:t>Atliekų tvarkymas</w:t>
      </w:r>
    </w:p>
    <w:p w14:paraId="6E6D5A2A" w14:textId="77777777" w:rsidR="008D39B9" w:rsidRPr="008D39B9" w:rsidRDefault="008D39B9" w:rsidP="008D39B9">
      <w:pPr>
        <w:spacing w:after="0" w:line="240" w:lineRule="auto"/>
        <w:ind w:left="540" w:hanging="540"/>
        <w:rPr>
          <w:rFonts w:ascii="Times New Roman" w:eastAsia="Times New Roman" w:hAnsi="Times New Roman" w:cs="Times New Roman"/>
        </w:rPr>
      </w:pPr>
      <w:r w:rsidRPr="008D39B9">
        <w:rPr>
          <w:rFonts w:ascii="Times New Roman" w:eastAsia="Times New Roman" w:hAnsi="Times New Roman" w:cs="Times New Roman"/>
        </w:rPr>
        <w:t xml:space="preserve">Nesuvartotą </w:t>
      </w:r>
      <w:r w:rsidR="00386024">
        <w:rPr>
          <w:rFonts w:ascii="Times New Roman" w:eastAsia="Times New Roman" w:hAnsi="Times New Roman" w:cs="Times New Roman"/>
        </w:rPr>
        <w:t xml:space="preserve">vaistinį </w:t>
      </w:r>
      <w:r w:rsidRPr="008D39B9">
        <w:rPr>
          <w:rFonts w:ascii="Times New Roman" w:eastAsia="Times New Roman" w:hAnsi="Times New Roman" w:cs="Times New Roman"/>
        </w:rPr>
        <w:t>preparatą ar atliekas reikia tvarkyti laikantis vietinių reikalavimų.</w:t>
      </w:r>
    </w:p>
    <w:p w14:paraId="284E8792" w14:textId="77777777" w:rsidR="00D42913" w:rsidRDefault="00D42913"/>
    <w:sectPr w:rsidR="00D42913" w:rsidSect="00251A1C">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8FF9B" w14:textId="77777777" w:rsidR="00BC37C5" w:rsidRDefault="00BC37C5">
      <w:pPr>
        <w:spacing w:after="0" w:line="240" w:lineRule="auto"/>
      </w:pPr>
      <w:r>
        <w:separator/>
      </w:r>
    </w:p>
  </w:endnote>
  <w:endnote w:type="continuationSeparator" w:id="0">
    <w:p w14:paraId="1838E9AD" w14:textId="77777777" w:rsidR="00BC37C5" w:rsidRDefault="00BC37C5">
      <w:pPr>
        <w:spacing w:after="0" w:line="240" w:lineRule="auto"/>
      </w:pPr>
      <w:r>
        <w:continuationSeparator/>
      </w:r>
    </w:p>
  </w:endnote>
  <w:endnote w:type="continuationNotice" w:id="1">
    <w:p w14:paraId="12D1DB9F" w14:textId="77777777" w:rsidR="00BC37C5" w:rsidRDefault="00BC3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C447" w14:textId="77777777" w:rsidR="005241D4" w:rsidRDefault="005241D4" w:rsidP="00251A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42F0C138" w14:textId="77777777" w:rsidR="005241D4" w:rsidRDefault="005241D4" w:rsidP="00251A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209F" w14:textId="668754B2" w:rsidR="005241D4" w:rsidRPr="00694D0D" w:rsidRDefault="005241D4" w:rsidP="00251A1C">
    <w:pPr>
      <w:pStyle w:val="Porat"/>
      <w:framePr w:wrap="around" w:vAnchor="text" w:hAnchor="margin" w:xAlign="right"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6F790A">
      <w:rPr>
        <w:rStyle w:val="Puslapionumeris"/>
        <w:noProof/>
        <w:sz w:val="22"/>
        <w:szCs w:val="22"/>
      </w:rPr>
      <w:t>1</w:t>
    </w:r>
    <w:r w:rsidRPr="00694D0D">
      <w:rPr>
        <w:rStyle w:val="Puslapionumeris"/>
        <w:sz w:val="22"/>
        <w:szCs w:val="22"/>
      </w:rPr>
      <w:fldChar w:fldCharType="end"/>
    </w:r>
  </w:p>
  <w:p w14:paraId="1C9F6A60" w14:textId="77777777" w:rsidR="005241D4" w:rsidRDefault="005241D4" w:rsidP="00251A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AC7BD" w14:textId="77777777" w:rsidR="00BC37C5" w:rsidRDefault="00BC37C5">
      <w:pPr>
        <w:spacing w:after="0" w:line="240" w:lineRule="auto"/>
      </w:pPr>
      <w:r>
        <w:separator/>
      </w:r>
    </w:p>
  </w:footnote>
  <w:footnote w:type="continuationSeparator" w:id="0">
    <w:p w14:paraId="4AFBCD47" w14:textId="77777777" w:rsidR="00BC37C5" w:rsidRDefault="00BC37C5">
      <w:pPr>
        <w:spacing w:after="0" w:line="240" w:lineRule="auto"/>
      </w:pPr>
      <w:r>
        <w:continuationSeparator/>
      </w:r>
    </w:p>
  </w:footnote>
  <w:footnote w:type="continuationNotice" w:id="1">
    <w:p w14:paraId="2870B4B7" w14:textId="77777777" w:rsidR="00BC37C5" w:rsidRDefault="00BC3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EC1E" w14:textId="77777777" w:rsidR="00BC37C5" w:rsidRDefault="00BC37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E52"/>
    <w:multiLevelType w:val="hybridMultilevel"/>
    <w:tmpl w:val="3F5AB19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69A8"/>
    <w:multiLevelType w:val="hybridMultilevel"/>
    <w:tmpl w:val="52E44D0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A65C0"/>
    <w:multiLevelType w:val="hybridMultilevel"/>
    <w:tmpl w:val="83B8AA1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6A88"/>
    <w:multiLevelType w:val="hybridMultilevel"/>
    <w:tmpl w:val="8CBEC84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E1F7A"/>
    <w:multiLevelType w:val="hybridMultilevel"/>
    <w:tmpl w:val="683C4E8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D4D6F"/>
    <w:multiLevelType w:val="hybridMultilevel"/>
    <w:tmpl w:val="DF9046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8610E"/>
    <w:multiLevelType w:val="hybridMultilevel"/>
    <w:tmpl w:val="29063EF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A58ED"/>
    <w:multiLevelType w:val="hybridMultilevel"/>
    <w:tmpl w:val="8C46B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1E7B0C"/>
    <w:multiLevelType w:val="hybridMultilevel"/>
    <w:tmpl w:val="77D0E95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5E0DF7"/>
    <w:multiLevelType w:val="hybridMultilevel"/>
    <w:tmpl w:val="D2A2216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E4424"/>
    <w:multiLevelType w:val="hybridMultilevel"/>
    <w:tmpl w:val="D89A2AF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F59FF"/>
    <w:multiLevelType w:val="hybridMultilevel"/>
    <w:tmpl w:val="A9826F1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1E27A5"/>
    <w:multiLevelType w:val="hybridMultilevel"/>
    <w:tmpl w:val="1DFE157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355CC"/>
    <w:multiLevelType w:val="hybridMultilevel"/>
    <w:tmpl w:val="81A2852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56AB0"/>
    <w:multiLevelType w:val="hybridMultilevel"/>
    <w:tmpl w:val="83AA88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45CC6"/>
    <w:multiLevelType w:val="hybridMultilevel"/>
    <w:tmpl w:val="DAE4E3D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284DF6"/>
    <w:multiLevelType w:val="hybridMultilevel"/>
    <w:tmpl w:val="129EB4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B4DD3"/>
    <w:multiLevelType w:val="hybridMultilevel"/>
    <w:tmpl w:val="C64E50B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C7732"/>
    <w:multiLevelType w:val="hybridMultilevel"/>
    <w:tmpl w:val="384C2A4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555E1"/>
    <w:multiLevelType w:val="hybridMultilevel"/>
    <w:tmpl w:val="D75A203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A1328E"/>
    <w:multiLevelType w:val="hybridMultilevel"/>
    <w:tmpl w:val="4CCA4CE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B104EB"/>
    <w:multiLevelType w:val="hybridMultilevel"/>
    <w:tmpl w:val="C8423B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441C6F"/>
    <w:multiLevelType w:val="hybridMultilevel"/>
    <w:tmpl w:val="2960B9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D0E3B"/>
    <w:multiLevelType w:val="hybridMultilevel"/>
    <w:tmpl w:val="450AFB7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67436A"/>
    <w:multiLevelType w:val="hybridMultilevel"/>
    <w:tmpl w:val="F6DAC4B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D2D5A"/>
    <w:multiLevelType w:val="hybridMultilevel"/>
    <w:tmpl w:val="2C74C6B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012725"/>
    <w:multiLevelType w:val="hybridMultilevel"/>
    <w:tmpl w:val="F4B0BB3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E53A1F"/>
    <w:multiLevelType w:val="hybridMultilevel"/>
    <w:tmpl w:val="09E27F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D1FC2"/>
    <w:multiLevelType w:val="hybridMultilevel"/>
    <w:tmpl w:val="01F6AE9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0F5279"/>
    <w:multiLevelType w:val="hybridMultilevel"/>
    <w:tmpl w:val="562070C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4C6B96"/>
    <w:multiLevelType w:val="hybridMultilevel"/>
    <w:tmpl w:val="7616A94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038A0"/>
    <w:multiLevelType w:val="hybridMultilevel"/>
    <w:tmpl w:val="FEF47A9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5930E3"/>
    <w:multiLevelType w:val="hybridMultilevel"/>
    <w:tmpl w:val="61E030D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4C2EAD"/>
    <w:multiLevelType w:val="hybridMultilevel"/>
    <w:tmpl w:val="C45CADE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724BA4"/>
    <w:multiLevelType w:val="hybridMultilevel"/>
    <w:tmpl w:val="3D5C4B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80CE0"/>
    <w:multiLevelType w:val="hybridMultilevel"/>
    <w:tmpl w:val="4E50D45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640956"/>
    <w:multiLevelType w:val="hybridMultilevel"/>
    <w:tmpl w:val="B8FE8C2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594F65"/>
    <w:multiLevelType w:val="hybridMultilevel"/>
    <w:tmpl w:val="4CB2BB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617A8"/>
    <w:multiLevelType w:val="hybridMultilevel"/>
    <w:tmpl w:val="5798D52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E6B2A"/>
    <w:multiLevelType w:val="hybridMultilevel"/>
    <w:tmpl w:val="153AD49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6F82"/>
    <w:multiLevelType w:val="hybridMultilevel"/>
    <w:tmpl w:val="27449E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D31C5"/>
    <w:multiLevelType w:val="hybridMultilevel"/>
    <w:tmpl w:val="084EFA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19178E"/>
    <w:multiLevelType w:val="hybridMultilevel"/>
    <w:tmpl w:val="AE78B7B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3A7F21"/>
    <w:multiLevelType w:val="hybridMultilevel"/>
    <w:tmpl w:val="CE5E89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864F10"/>
    <w:multiLevelType w:val="hybridMultilevel"/>
    <w:tmpl w:val="A5FA050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30"/>
  </w:num>
  <w:num w:numId="4">
    <w:abstractNumId w:val="9"/>
  </w:num>
  <w:num w:numId="5">
    <w:abstractNumId w:val="0"/>
  </w:num>
  <w:num w:numId="6">
    <w:abstractNumId w:val="25"/>
  </w:num>
  <w:num w:numId="7">
    <w:abstractNumId w:val="41"/>
  </w:num>
  <w:num w:numId="8">
    <w:abstractNumId w:val="47"/>
  </w:num>
  <w:num w:numId="9">
    <w:abstractNumId w:val="10"/>
  </w:num>
  <w:num w:numId="10">
    <w:abstractNumId w:val="1"/>
  </w:num>
  <w:num w:numId="11">
    <w:abstractNumId w:val="22"/>
  </w:num>
  <w:num w:numId="12">
    <w:abstractNumId w:val="29"/>
  </w:num>
  <w:num w:numId="13">
    <w:abstractNumId w:val="12"/>
  </w:num>
  <w:num w:numId="14">
    <w:abstractNumId w:val="15"/>
  </w:num>
  <w:num w:numId="15">
    <w:abstractNumId w:val="36"/>
  </w:num>
  <w:num w:numId="16">
    <w:abstractNumId w:val="3"/>
  </w:num>
  <w:num w:numId="17">
    <w:abstractNumId w:val="19"/>
  </w:num>
  <w:num w:numId="18">
    <w:abstractNumId w:val="4"/>
  </w:num>
  <w:num w:numId="19">
    <w:abstractNumId w:val="23"/>
  </w:num>
  <w:num w:numId="20">
    <w:abstractNumId w:val="44"/>
  </w:num>
  <w:num w:numId="21">
    <w:abstractNumId w:val="20"/>
  </w:num>
  <w:num w:numId="22">
    <w:abstractNumId w:val="37"/>
  </w:num>
  <w:num w:numId="23">
    <w:abstractNumId w:val="35"/>
  </w:num>
  <w:num w:numId="24">
    <w:abstractNumId w:val="43"/>
  </w:num>
  <w:num w:numId="25">
    <w:abstractNumId w:val="34"/>
  </w:num>
  <w:num w:numId="26">
    <w:abstractNumId w:val="39"/>
  </w:num>
  <w:num w:numId="27">
    <w:abstractNumId w:val="5"/>
  </w:num>
  <w:num w:numId="28">
    <w:abstractNumId w:val="45"/>
  </w:num>
  <w:num w:numId="29">
    <w:abstractNumId w:val="40"/>
  </w:num>
  <w:num w:numId="30">
    <w:abstractNumId w:val="28"/>
  </w:num>
  <w:num w:numId="31">
    <w:abstractNumId w:val="11"/>
  </w:num>
  <w:num w:numId="32">
    <w:abstractNumId w:val="32"/>
  </w:num>
  <w:num w:numId="33">
    <w:abstractNumId w:val="16"/>
  </w:num>
  <w:num w:numId="34">
    <w:abstractNumId w:val="31"/>
  </w:num>
  <w:num w:numId="35">
    <w:abstractNumId w:val="46"/>
  </w:num>
  <w:num w:numId="36">
    <w:abstractNumId w:val="26"/>
  </w:num>
  <w:num w:numId="37">
    <w:abstractNumId w:val="27"/>
  </w:num>
  <w:num w:numId="38">
    <w:abstractNumId w:val="18"/>
  </w:num>
  <w:num w:numId="39">
    <w:abstractNumId w:val="2"/>
  </w:num>
  <w:num w:numId="40">
    <w:abstractNumId w:val="38"/>
  </w:num>
  <w:num w:numId="41">
    <w:abstractNumId w:val="8"/>
  </w:num>
  <w:num w:numId="42">
    <w:abstractNumId w:val="24"/>
  </w:num>
  <w:num w:numId="43">
    <w:abstractNumId w:val="33"/>
  </w:num>
  <w:num w:numId="44">
    <w:abstractNumId w:val="6"/>
  </w:num>
  <w:num w:numId="45">
    <w:abstractNumId w:val="42"/>
  </w:num>
  <w:num w:numId="46">
    <w:abstractNumId w:val="17"/>
  </w:num>
  <w:num w:numId="47">
    <w:abstractNumId w:val="1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B9"/>
    <w:rsid w:val="0007380F"/>
    <w:rsid w:val="000C4757"/>
    <w:rsid w:val="000E570C"/>
    <w:rsid w:val="000F2C21"/>
    <w:rsid w:val="001069C7"/>
    <w:rsid w:val="001B0B89"/>
    <w:rsid w:val="001B5DC9"/>
    <w:rsid w:val="00251A1C"/>
    <w:rsid w:val="003668D8"/>
    <w:rsid w:val="0037170C"/>
    <w:rsid w:val="00386024"/>
    <w:rsid w:val="00392010"/>
    <w:rsid w:val="0041273F"/>
    <w:rsid w:val="00497AA1"/>
    <w:rsid w:val="004C3FB6"/>
    <w:rsid w:val="004E20C0"/>
    <w:rsid w:val="00521A73"/>
    <w:rsid w:val="005241D4"/>
    <w:rsid w:val="00527145"/>
    <w:rsid w:val="00553045"/>
    <w:rsid w:val="00560F74"/>
    <w:rsid w:val="006135B2"/>
    <w:rsid w:val="006713D9"/>
    <w:rsid w:val="00683031"/>
    <w:rsid w:val="006A7968"/>
    <w:rsid w:val="006F790A"/>
    <w:rsid w:val="006F7B71"/>
    <w:rsid w:val="00723F8E"/>
    <w:rsid w:val="007402ED"/>
    <w:rsid w:val="00764A9E"/>
    <w:rsid w:val="00847F57"/>
    <w:rsid w:val="008D39B9"/>
    <w:rsid w:val="00996890"/>
    <w:rsid w:val="009A1BE0"/>
    <w:rsid w:val="00A3593D"/>
    <w:rsid w:val="00A4573E"/>
    <w:rsid w:val="00AA491A"/>
    <w:rsid w:val="00B804AD"/>
    <w:rsid w:val="00BC37C5"/>
    <w:rsid w:val="00C14895"/>
    <w:rsid w:val="00C505A4"/>
    <w:rsid w:val="00C56E45"/>
    <w:rsid w:val="00C636BE"/>
    <w:rsid w:val="00CA04C3"/>
    <w:rsid w:val="00CD12CC"/>
    <w:rsid w:val="00CF0B5E"/>
    <w:rsid w:val="00D3654C"/>
    <w:rsid w:val="00D42913"/>
    <w:rsid w:val="00D66070"/>
    <w:rsid w:val="00D978CE"/>
    <w:rsid w:val="00E93786"/>
    <w:rsid w:val="00EB3C3F"/>
    <w:rsid w:val="00EF0062"/>
    <w:rsid w:val="00F46C3F"/>
    <w:rsid w:val="00FB7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1EAD1E"/>
  <w15:docId w15:val="{BE3A1210-AAE8-4A85-8F1C-F27E3BE9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7C5"/>
  </w:style>
  <w:style w:type="paragraph" w:styleId="Antrat1">
    <w:name w:val="heading 1"/>
    <w:basedOn w:val="prastasis"/>
    <w:next w:val="prastasis"/>
    <w:link w:val="Antrat1Diagrama"/>
    <w:uiPriority w:val="99"/>
    <w:qFormat/>
    <w:rsid w:val="008D39B9"/>
    <w:pPr>
      <w:keepNext/>
      <w:spacing w:before="240" w:after="60" w:line="240" w:lineRule="auto"/>
      <w:outlineLvl w:val="0"/>
    </w:pPr>
    <w:rPr>
      <w:rFonts w:ascii="Arial" w:eastAsia="Times New Roman" w:hAnsi="Arial" w:cs="Times New Roman"/>
      <w:b/>
      <w:bCs/>
      <w:kern w:val="32"/>
      <w:sz w:val="32"/>
      <w:szCs w:val="32"/>
      <w:lang w:eastAsia="lt-LT"/>
    </w:rPr>
  </w:style>
  <w:style w:type="paragraph" w:styleId="Antrat2">
    <w:name w:val="heading 2"/>
    <w:basedOn w:val="prastasis"/>
    <w:next w:val="prastasis"/>
    <w:link w:val="Antrat2Diagrama"/>
    <w:uiPriority w:val="99"/>
    <w:qFormat/>
    <w:rsid w:val="008D39B9"/>
    <w:pPr>
      <w:keepNext/>
      <w:spacing w:before="240" w:after="60" w:line="240" w:lineRule="auto"/>
      <w:outlineLvl w:val="1"/>
    </w:pPr>
    <w:rPr>
      <w:rFonts w:ascii="Arial" w:eastAsia="Times New Roman" w:hAnsi="Arial" w:cs="Times New Roman"/>
      <w:b/>
      <w:bCs/>
      <w:i/>
      <w:iCs/>
      <w:sz w:val="28"/>
      <w:szCs w:val="28"/>
      <w:lang w:eastAsia="lt-LT"/>
    </w:rPr>
  </w:style>
  <w:style w:type="paragraph" w:styleId="Antrat3">
    <w:name w:val="heading 3"/>
    <w:basedOn w:val="prastasis"/>
    <w:next w:val="prastasis"/>
    <w:link w:val="Antrat3Diagrama"/>
    <w:uiPriority w:val="99"/>
    <w:qFormat/>
    <w:rsid w:val="008D39B9"/>
    <w:pPr>
      <w:keepNext/>
      <w:spacing w:before="240" w:after="60" w:line="240" w:lineRule="auto"/>
      <w:outlineLvl w:val="2"/>
    </w:pPr>
    <w:rPr>
      <w:rFonts w:ascii="Arial" w:eastAsia="Times New Roman" w:hAnsi="Arial" w:cs="Times New Roman"/>
      <w:b/>
      <w:bCs/>
      <w:sz w:val="26"/>
      <w:szCs w:val="26"/>
      <w:lang w:eastAsia="lt-LT"/>
    </w:rPr>
  </w:style>
  <w:style w:type="paragraph" w:styleId="Antrat6">
    <w:name w:val="heading 6"/>
    <w:basedOn w:val="prastasis"/>
    <w:next w:val="prastasis"/>
    <w:link w:val="Antrat6Diagrama"/>
    <w:uiPriority w:val="99"/>
    <w:qFormat/>
    <w:rsid w:val="008D39B9"/>
    <w:pPr>
      <w:spacing w:before="240" w:after="60" w:line="240" w:lineRule="auto"/>
      <w:outlineLvl w:val="5"/>
    </w:pPr>
    <w:rPr>
      <w:rFonts w:ascii="Times New Roman" w:eastAsia="Times New Roman" w:hAnsi="Times New Roman" w:cs="Times New Roman"/>
      <w:b/>
      <w:bCs/>
      <w:sz w:val="20"/>
      <w:szCs w:val="20"/>
      <w:lang w:eastAsia="lt-LT"/>
    </w:rPr>
  </w:style>
  <w:style w:type="paragraph" w:styleId="Antrat7">
    <w:name w:val="heading 7"/>
    <w:basedOn w:val="prastasis"/>
    <w:next w:val="prastasis"/>
    <w:link w:val="Antrat7Diagrama"/>
    <w:uiPriority w:val="99"/>
    <w:qFormat/>
    <w:rsid w:val="008D39B9"/>
    <w:pPr>
      <w:keepNext/>
      <w:spacing w:after="0" w:line="240" w:lineRule="auto"/>
      <w:outlineLvl w:val="6"/>
    </w:pPr>
    <w:rPr>
      <w:rFonts w:ascii="Times New Roman" w:eastAsia="Times New Roman" w:hAnsi="Times New Roman" w:cs="Times New Roman"/>
      <w:i/>
      <w:iCs/>
      <w:sz w:val="20"/>
      <w:szCs w:val="20"/>
      <w:lang w:eastAsia="lt-LT"/>
    </w:rPr>
  </w:style>
  <w:style w:type="paragraph" w:styleId="Antrat8">
    <w:name w:val="heading 8"/>
    <w:basedOn w:val="prastasis"/>
    <w:next w:val="prastasis"/>
    <w:link w:val="Antrat8Diagrama"/>
    <w:uiPriority w:val="99"/>
    <w:qFormat/>
    <w:rsid w:val="008D39B9"/>
    <w:pPr>
      <w:keepNext/>
      <w:spacing w:after="0" w:line="240" w:lineRule="auto"/>
      <w:outlineLvl w:val="7"/>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D39B9"/>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8D39B9"/>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uiPriority w:val="99"/>
    <w:rsid w:val="008D39B9"/>
    <w:rPr>
      <w:rFonts w:ascii="Arial" w:eastAsia="Times New Roman" w:hAnsi="Arial" w:cs="Times New Roman"/>
      <w:b/>
      <w:bCs/>
      <w:sz w:val="26"/>
      <w:szCs w:val="26"/>
      <w:lang w:eastAsia="lt-LT"/>
    </w:rPr>
  </w:style>
  <w:style w:type="character" w:customStyle="1" w:styleId="Antrat6Diagrama">
    <w:name w:val="Antraštė 6 Diagrama"/>
    <w:basedOn w:val="Numatytasispastraiposriftas"/>
    <w:link w:val="Antrat6"/>
    <w:uiPriority w:val="99"/>
    <w:rsid w:val="008D39B9"/>
    <w:rPr>
      <w:rFonts w:ascii="Times New Roman" w:eastAsia="Times New Roman" w:hAnsi="Times New Roman" w:cs="Times New Roman"/>
      <w:b/>
      <w:bCs/>
      <w:sz w:val="20"/>
      <w:szCs w:val="20"/>
      <w:lang w:eastAsia="lt-LT"/>
    </w:rPr>
  </w:style>
  <w:style w:type="character" w:customStyle="1" w:styleId="Antrat7Diagrama">
    <w:name w:val="Antraštė 7 Diagrama"/>
    <w:basedOn w:val="Numatytasispastraiposriftas"/>
    <w:link w:val="Antrat7"/>
    <w:uiPriority w:val="99"/>
    <w:rsid w:val="008D39B9"/>
    <w:rPr>
      <w:rFonts w:ascii="Times New Roman" w:eastAsia="Times New Roman" w:hAnsi="Times New Roman" w:cs="Times New Roman"/>
      <w:i/>
      <w:iCs/>
      <w:sz w:val="20"/>
      <w:szCs w:val="20"/>
      <w:lang w:eastAsia="lt-LT"/>
    </w:rPr>
  </w:style>
  <w:style w:type="character" w:customStyle="1" w:styleId="Antrat8Diagrama">
    <w:name w:val="Antraštė 8 Diagrama"/>
    <w:basedOn w:val="Numatytasispastraiposriftas"/>
    <w:link w:val="Antrat8"/>
    <w:uiPriority w:val="99"/>
    <w:rsid w:val="008D39B9"/>
    <w:rPr>
      <w:rFonts w:ascii="Times New Roman" w:eastAsia="Times New Roman" w:hAnsi="Times New Roman" w:cs="Times New Roman"/>
      <w:b/>
      <w:bCs/>
      <w:sz w:val="20"/>
      <w:szCs w:val="20"/>
      <w:lang w:eastAsia="lt-LT"/>
    </w:rPr>
  </w:style>
  <w:style w:type="numbering" w:customStyle="1" w:styleId="Sraonra1">
    <w:name w:val="Sąrašo nėra1"/>
    <w:next w:val="Sraonra"/>
    <w:uiPriority w:val="99"/>
    <w:semiHidden/>
    <w:unhideWhenUsed/>
    <w:rsid w:val="008D39B9"/>
  </w:style>
  <w:style w:type="character" w:styleId="Hipersaitas">
    <w:name w:val="Hyperlink"/>
    <w:uiPriority w:val="99"/>
    <w:rsid w:val="008D39B9"/>
    <w:rPr>
      <w:rFonts w:cs="Times New Roman"/>
      <w:color w:val="0000FF"/>
      <w:u w:val="single"/>
    </w:rPr>
  </w:style>
  <w:style w:type="paragraph" w:customStyle="1" w:styleId="PI-1EMEASMCA">
    <w:name w:val="PI-1 EMEA_SMCA"/>
    <w:basedOn w:val="Antrat2"/>
    <w:autoRedefine/>
    <w:uiPriority w:val="99"/>
    <w:rsid w:val="008D39B9"/>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D39B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uiPriority w:val="99"/>
    <w:locked/>
    <w:rsid w:val="008D39B9"/>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uiPriority w:val="99"/>
    <w:rsid w:val="008D39B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8D39B9"/>
    <w:pPr>
      <w:spacing w:after="0" w:line="240" w:lineRule="auto"/>
    </w:pPr>
    <w:rPr>
      <w:rFonts w:ascii="Times New Roman" w:eastAsia="Times New Roman" w:hAnsi="Times New Roman" w:cs="Times New Roman"/>
      <w:noProof/>
      <w:sz w:val="20"/>
      <w:szCs w:val="20"/>
      <w:lang w:eastAsia="lt-LT"/>
    </w:rPr>
  </w:style>
  <w:style w:type="character" w:customStyle="1" w:styleId="BTEMEASMCAChar">
    <w:name w:val="BT EMEA_SMCA Char"/>
    <w:link w:val="BTEMEASMCA"/>
    <w:uiPriority w:val="99"/>
    <w:locked/>
    <w:rsid w:val="008D39B9"/>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uiPriority w:val="99"/>
    <w:rsid w:val="008D39B9"/>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uiPriority w:val="99"/>
    <w:locked/>
    <w:rsid w:val="008D39B9"/>
    <w:rPr>
      <w:rFonts w:ascii="Times New Roman" w:eastAsia="Times New Roman" w:hAnsi="Times New Roman" w:cs="Times New Roman"/>
      <w:b/>
      <w:caps/>
      <w:sz w:val="20"/>
      <w:szCs w:val="20"/>
      <w:lang w:val="en-US" w:eastAsia="lt-LT"/>
    </w:rPr>
  </w:style>
  <w:style w:type="paragraph" w:customStyle="1" w:styleId="BTAnIIEMEASMCA">
    <w:name w:val="BT(AnII) EMEA_SMCA"/>
    <w:basedOn w:val="Debesliotekstas"/>
    <w:autoRedefine/>
    <w:uiPriority w:val="99"/>
    <w:rsid w:val="00BC37C5"/>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8D39B9"/>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8D39B9"/>
    <w:rPr>
      <w:rFonts w:ascii="Tahoma" w:eastAsia="Times New Roman" w:hAnsi="Tahoma" w:cs="Times New Roman"/>
      <w:sz w:val="16"/>
      <w:szCs w:val="16"/>
      <w:lang w:eastAsia="lt-LT"/>
    </w:rPr>
  </w:style>
  <w:style w:type="paragraph" w:customStyle="1" w:styleId="BT-EMEASMCA">
    <w:name w:val="BT- EMEA_SMCA"/>
    <w:basedOn w:val="BTEMEASMCA"/>
    <w:autoRedefine/>
    <w:uiPriority w:val="99"/>
    <w:rsid w:val="008D39B9"/>
    <w:pPr>
      <w:tabs>
        <w:tab w:val="num" w:pos="360"/>
      </w:tabs>
    </w:pPr>
  </w:style>
  <w:style w:type="paragraph" w:customStyle="1" w:styleId="PI-3EMEASMCA">
    <w:name w:val="PI-3 EMEA_SMCA"/>
    <w:basedOn w:val="prastasis"/>
    <w:autoRedefine/>
    <w:uiPriority w:val="99"/>
    <w:rsid w:val="008D39B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8D39B9"/>
    <w:rPr>
      <w:b/>
    </w:rPr>
  </w:style>
  <w:style w:type="paragraph" w:customStyle="1" w:styleId="BTbeEMEASMCA">
    <w:name w:val="BT(be) EMEA_SMCA"/>
    <w:basedOn w:val="BTEMEASMCA"/>
    <w:autoRedefine/>
    <w:uiPriority w:val="99"/>
    <w:rsid w:val="008D39B9"/>
    <w:pPr>
      <w:jc w:val="center"/>
    </w:pPr>
    <w:rPr>
      <w:b/>
    </w:rPr>
  </w:style>
  <w:style w:type="paragraph" w:customStyle="1" w:styleId="BTeEMEASMCA">
    <w:name w:val="BT(e) EMEA_SMCA"/>
    <w:basedOn w:val="BTEMEASMCA"/>
    <w:autoRedefine/>
    <w:uiPriority w:val="99"/>
    <w:rsid w:val="008D39B9"/>
    <w:pPr>
      <w:jc w:val="center"/>
    </w:pPr>
  </w:style>
  <w:style w:type="paragraph" w:customStyle="1" w:styleId="BTgEMEASMCA">
    <w:name w:val="BT(g) EMEA_SMCA"/>
    <w:basedOn w:val="BTEMEASMCA"/>
    <w:link w:val="BTgEMEASMCAChar"/>
    <w:autoRedefine/>
    <w:uiPriority w:val="99"/>
    <w:rsid w:val="008D39B9"/>
    <w:rPr>
      <w:i/>
      <w:color w:val="008000"/>
    </w:rPr>
  </w:style>
  <w:style w:type="character" w:customStyle="1" w:styleId="BTgEMEASMCAChar">
    <w:name w:val="BT(g) EMEA_SMCA Char"/>
    <w:link w:val="BTgEMEASMCA"/>
    <w:uiPriority w:val="99"/>
    <w:locked/>
    <w:rsid w:val="008D39B9"/>
    <w:rPr>
      <w:rFonts w:ascii="Times New Roman" w:eastAsia="Times New Roman" w:hAnsi="Times New Roman" w:cs="Times New Roman"/>
      <w:i/>
      <w:noProof/>
      <w:color w:val="008000"/>
      <w:sz w:val="20"/>
      <w:szCs w:val="20"/>
      <w:lang w:eastAsia="lt-LT"/>
    </w:rPr>
  </w:style>
  <w:style w:type="paragraph" w:customStyle="1" w:styleId="BTuEMEASMCA">
    <w:name w:val="BT(u) EMEA_SMCA"/>
    <w:basedOn w:val="BTEMEASMCA"/>
    <w:autoRedefine/>
    <w:uiPriority w:val="99"/>
    <w:rsid w:val="008D39B9"/>
    <w:rPr>
      <w:u w:val="single"/>
    </w:rPr>
  </w:style>
  <w:style w:type="paragraph" w:styleId="Porat">
    <w:name w:val="footer"/>
    <w:basedOn w:val="prastasis"/>
    <w:link w:val="PoratDiagrama"/>
    <w:uiPriority w:val="99"/>
    <w:rsid w:val="008D39B9"/>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8D39B9"/>
    <w:rPr>
      <w:rFonts w:ascii="Times New Roman" w:eastAsia="Times New Roman" w:hAnsi="Times New Roman" w:cs="Times New Roman"/>
      <w:sz w:val="24"/>
      <w:szCs w:val="24"/>
      <w:lang w:eastAsia="lt-LT"/>
    </w:rPr>
  </w:style>
  <w:style w:type="character" w:styleId="Puslapionumeris">
    <w:name w:val="page number"/>
    <w:uiPriority w:val="99"/>
    <w:rsid w:val="008D39B9"/>
    <w:rPr>
      <w:rFonts w:cs="Times New Roman"/>
    </w:rPr>
  </w:style>
  <w:style w:type="paragraph" w:styleId="Pagrindinistekstas">
    <w:name w:val="Body Text"/>
    <w:basedOn w:val="prastasis"/>
    <w:link w:val="PagrindinistekstasDiagrama"/>
    <w:uiPriority w:val="99"/>
    <w:rsid w:val="008D39B9"/>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8D39B9"/>
    <w:rPr>
      <w:rFonts w:ascii="Times New Roman" w:eastAsia="Times New Roman" w:hAnsi="Times New Roman" w:cs="Times New Roman"/>
      <w:sz w:val="20"/>
      <w:szCs w:val="20"/>
      <w:lang w:eastAsia="lt-LT"/>
    </w:rPr>
  </w:style>
  <w:style w:type="paragraph" w:customStyle="1" w:styleId="mdTblEntryMod">
    <w:name w:val="md_Tbl Entry/Mod"/>
    <w:basedOn w:val="prastasis"/>
    <w:uiPriority w:val="99"/>
    <w:rsid w:val="008D39B9"/>
    <w:pPr>
      <w:keepNext/>
      <w:keepLines/>
      <w:spacing w:after="0" w:line="259" w:lineRule="atLeast"/>
    </w:pPr>
    <w:rPr>
      <w:rFonts w:ascii="Times New Roman" w:eastAsia="Times New Roman" w:hAnsi="Times New Roman" w:cs="Times New Roman"/>
      <w:sz w:val="20"/>
      <w:szCs w:val="20"/>
      <w:lang w:val="en-US"/>
    </w:rPr>
  </w:style>
  <w:style w:type="paragraph" w:styleId="Pagrindiniotekstotrauka3">
    <w:name w:val="Body Text Indent 3"/>
    <w:basedOn w:val="prastasis"/>
    <w:link w:val="Pagrindiniotekstotrauka3Diagrama"/>
    <w:uiPriority w:val="99"/>
    <w:rsid w:val="008D39B9"/>
    <w:pPr>
      <w:spacing w:after="120" w:line="240" w:lineRule="auto"/>
      <w:ind w:left="283"/>
    </w:pPr>
    <w:rPr>
      <w:rFonts w:ascii="Arial" w:eastAsia="Times New Roman" w:hAnsi="Arial" w:cs="Times New Roman"/>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8D39B9"/>
    <w:rPr>
      <w:rFonts w:ascii="Arial" w:eastAsia="Times New Roman" w:hAnsi="Arial" w:cs="Times New Roman"/>
      <w:sz w:val="16"/>
      <w:szCs w:val="16"/>
      <w:lang w:val="en-GB" w:eastAsia="de-DE"/>
    </w:rPr>
  </w:style>
  <w:style w:type="paragraph" w:customStyle="1" w:styleId="Cmsor">
    <w:name w:val="Címsor"/>
    <w:basedOn w:val="prastasis"/>
    <w:next w:val="Pagrindinistekstas"/>
    <w:uiPriority w:val="99"/>
    <w:rsid w:val="008D39B9"/>
    <w:pPr>
      <w:keepNext/>
      <w:suppressAutoHyphens/>
      <w:spacing w:before="240" w:after="120" w:line="240" w:lineRule="auto"/>
    </w:pPr>
    <w:rPr>
      <w:rFonts w:ascii="Albany" w:eastAsia="Times New Roman" w:hAnsi="Albany" w:cs="Albany"/>
      <w:noProof/>
      <w:color w:val="000000"/>
      <w:sz w:val="28"/>
      <w:szCs w:val="28"/>
      <w:lang w:val="hu-HU" w:eastAsia="lt-LT"/>
    </w:rPr>
  </w:style>
  <w:style w:type="paragraph" w:styleId="Pagrindiniotekstotrauka">
    <w:name w:val="Body Text Indent"/>
    <w:basedOn w:val="prastasis"/>
    <w:link w:val="PagrindiniotekstotraukaDiagrama"/>
    <w:uiPriority w:val="99"/>
    <w:rsid w:val="008D39B9"/>
    <w:pPr>
      <w:spacing w:after="120" w:line="240" w:lineRule="auto"/>
      <w:ind w:left="283"/>
    </w:pPr>
    <w:rPr>
      <w:rFonts w:ascii="Arial" w:eastAsia="Times New Roman" w:hAnsi="Arial" w:cs="Times New Roman"/>
      <w:sz w:val="20"/>
      <w:szCs w:val="20"/>
      <w:lang w:val="en-GB" w:eastAsia="de-DE"/>
    </w:rPr>
  </w:style>
  <w:style w:type="character" w:customStyle="1" w:styleId="PagrindiniotekstotraukaDiagrama">
    <w:name w:val="Pagrindinio teksto įtrauka Diagrama"/>
    <w:basedOn w:val="Numatytasispastraiposriftas"/>
    <w:link w:val="Pagrindiniotekstotrauka"/>
    <w:uiPriority w:val="99"/>
    <w:rsid w:val="008D39B9"/>
    <w:rPr>
      <w:rFonts w:ascii="Arial" w:eastAsia="Times New Roman" w:hAnsi="Arial" w:cs="Times New Roman"/>
      <w:sz w:val="20"/>
      <w:szCs w:val="20"/>
      <w:lang w:val="en-GB" w:eastAsia="de-DE"/>
    </w:rPr>
  </w:style>
  <w:style w:type="paragraph" w:styleId="Pavadinimas">
    <w:name w:val="Title"/>
    <w:basedOn w:val="prastasis"/>
    <w:link w:val="PavadinimasDiagrama"/>
    <w:uiPriority w:val="99"/>
    <w:qFormat/>
    <w:rsid w:val="008D39B9"/>
    <w:pPr>
      <w:spacing w:after="0" w:line="240" w:lineRule="auto"/>
      <w:jc w:val="center"/>
    </w:pPr>
    <w:rPr>
      <w:rFonts w:ascii="Times New Roman" w:eastAsia="Times New Roman" w:hAnsi="Times New Roman" w:cs="Times New Roman"/>
      <w:b/>
      <w:sz w:val="20"/>
      <w:szCs w:val="20"/>
      <w:lang w:val="en-GB" w:eastAsia="lt-LT"/>
    </w:rPr>
  </w:style>
  <w:style w:type="character" w:customStyle="1" w:styleId="PavadinimasDiagrama">
    <w:name w:val="Pavadinimas Diagrama"/>
    <w:basedOn w:val="Numatytasispastraiposriftas"/>
    <w:link w:val="Pavadinimas"/>
    <w:uiPriority w:val="99"/>
    <w:rsid w:val="008D39B9"/>
    <w:rPr>
      <w:rFonts w:ascii="Times New Roman" w:eastAsia="Times New Roman" w:hAnsi="Times New Roman" w:cs="Times New Roman"/>
      <w:b/>
      <w:sz w:val="20"/>
      <w:szCs w:val="20"/>
      <w:lang w:val="en-GB" w:eastAsia="lt-LT"/>
    </w:rPr>
  </w:style>
  <w:style w:type="paragraph" w:styleId="Antrats">
    <w:name w:val="header"/>
    <w:basedOn w:val="prastasis"/>
    <w:link w:val="AntratsDiagrama"/>
    <w:uiPriority w:val="99"/>
    <w:rsid w:val="008D39B9"/>
    <w:pPr>
      <w:tabs>
        <w:tab w:val="center" w:pos="4536"/>
        <w:tab w:val="right" w:pos="9072"/>
      </w:tabs>
      <w:spacing w:after="0" w:line="240" w:lineRule="auto"/>
    </w:pPr>
    <w:rPr>
      <w:rFonts w:ascii="Arial" w:eastAsia="Times New Roman" w:hAnsi="Arial" w:cs="Times New Roman"/>
      <w:sz w:val="20"/>
      <w:szCs w:val="20"/>
      <w:lang w:val="en-GB" w:eastAsia="de-DE"/>
    </w:rPr>
  </w:style>
  <w:style w:type="character" w:customStyle="1" w:styleId="AntratsDiagrama">
    <w:name w:val="Antraštės Diagrama"/>
    <w:basedOn w:val="Numatytasispastraiposriftas"/>
    <w:link w:val="Antrats"/>
    <w:uiPriority w:val="99"/>
    <w:rsid w:val="008D39B9"/>
    <w:rPr>
      <w:rFonts w:ascii="Arial" w:eastAsia="Times New Roman" w:hAnsi="Arial" w:cs="Times New Roman"/>
      <w:sz w:val="20"/>
      <w:szCs w:val="20"/>
      <w:lang w:val="en-GB" w:eastAsia="de-DE"/>
    </w:rPr>
  </w:style>
  <w:style w:type="paragraph" w:customStyle="1" w:styleId="knZulassung02">
    <w:name w:val="knZulassung02"/>
    <w:basedOn w:val="prastasis"/>
    <w:uiPriority w:val="99"/>
    <w:rsid w:val="008D39B9"/>
    <w:pPr>
      <w:spacing w:after="240" w:line="240" w:lineRule="auto"/>
      <w:ind w:left="1843" w:right="284"/>
      <w:jc w:val="both"/>
    </w:pPr>
    <w:rPr>
      <w:rFonts w:ascii="Arial" w:eastAsia="Times New Roman" w:hAnsi="Arial" w:cs="Times New Roman"/>
      <w:sz w:val="24"/>
      <w:szCs w:val="20"/>
      <w:lang w:val="de-DE" w:eastAsia="de-DE"/>
    </w:rPr>
  </w:style>
  <w:style w:type="paragraph" w:customStyle="1" w:styleId="Agendaindenteda">
    <w:name w:val="Agenda indented a)"/>
    <w:basedOn w:val="prastasis"/>
    <w:uiPriority w:val="99"/>
    <w:rsid w:val="008D39B9"/>
    <w:pPr>
      <w:tabs>
        <w:tab w:val="num" w:pos="2160"/>
      </w:tabs>
      <w:spacing w:after="0" w:line="240" w:lineRule="auto"/>
      <w:ind w:left="2160" w:hanging="360"/>
    </w:pPr>
    <w:rPr>
      <w:rFonts w:ascii="Times New Roman" w:eastAsia="Times New Roman" w:hAnsi="Times New Roman" w:cs="Times New Roman"/>
      <w:sz w:val="20"/>
      <w:szCs w:val="20"/>
      <w:lang w:val="en-GB"/>
    </w:rPr>
  </w:style>
  <w:style w:type="paragraph" w:customStyle="1" w:styleId="Char">
    <w:name w:val="Char"/>
    <w:basedOn w:val="prastasis"/>
    <w:uiPriority w:val="99"/>
    <w:rsid w:val="00BC37C5"/>
    <w:pPr>
      <w:numPr>
        <w:numId w:val="4"/>
      </w:numPr>
      <w:tabs>
        <w:tab w:val="clear" w:pos="2160"/>
      </w:tabs>
      <w:spacing w:after="160" w:line="240" w:lineRule="exact"/>
      <w:ind w:left="0" w:firstLine="0"/>
    </w:pPr>
    <w:rPr>
      <w:rFonts w:ascii="Verdana" w:eastAsia="Times New Roman" w:hAnsi="Verdana" w:cs="Verdana"/>
      <w:sz w:val="20"/>
      <w:szCs w:val="20"/>
      <w:lang w:val="en-GB"/>
    </w:rPr>
  </w:style>
  <w:style w:type="paragraph" w:customStyle="1" w:styleId="TOCHeading1">
    <w:name w:val="TOC Heading1"/>
    <w:basedOn w:val="prastasis"/>
    <w:uiPriority w:val="99"/>
    <w:rsid w:val="008D39B9"/>
    <w:pPr>
      <w:tabs>
        <w:tab w:val="left" w:pos="7649"/>
        <w:tab w:val="left" w:pos="7920"/>
      </w:tabs>
      <w:spacing w:after="240" w:line="359" w:lineRule="atLeast"/>
    </w:pPr>
    <w:rPr>
      <w:rFonts w:ascii="Times" w:eastAsia="Times New Roman" w:hAnsi="Times" w:cs="Times New Roman"/>
      <w:b/>
      <w:szCs w:val="20"/>
      <w:lang w:val="en-US"/>
    </w:rPr>
  </w:style>
  <w:style w:type="paragraph" w:customStyle="1" w:styleId="mdTblEntryC">
    <w:name w:val="md_Tbl Entry/C"/>
    <w:basedOn w:val="prastasis"/>
    <w:uiPriority w:val="99"/>
    <w:rsid w:val="008D39B9"/>
    <w:pPr>
      <w:keepNext/>
      <w:keepLines/>
      <w:spacing w:after="0" w:line="259" w:lineRule="atLeast"/>
      <w:jc w:val="center"/>
    </w:pPr>
    <w:rPr>
      <w:rFonts w:ascii="Times New Roman" w:eastAsia="Times New Roman" w:hAnsi="Times New Roman" w:cs="Times New Roman"/>
      <w:sz w:val="20"/>
      <w:szCs w:val="20"/>
      <w:lang w:val="en-US"/>
    </w:rPr>
  </w:style>
  <w:style w:type="paragraph" w:customStyle="1" w:styleId="FigFootnote">
    <w:name w:val="Fig Footnote"/>
    <w:basedOn w:val="prastasis"/>
    <w:next w:val="prastasis"/>
    <w:uiPriority w:val="99"/>
    <w:rsid w:val="008D39B9"/>
    <w:pPr>
      <w:keepNext/>
      <w:keepLines/>
      <w:spacing w:after="0" w:line="259" w:lineRule="atLeast"/>
      <w:ind w:left="2304"/>
    </w:pPr>
    <w:rPr>
      <w:rFonts w:ascii="Times New Roman" w:eastAsia="Times New Roman" w:hAnsi="Times New Roman" w:cs="Times New Roman"/>
      <w:sz w:val="20"/>
      <w:szCs w:val="20"/>
      <w:lang w:val="en-US"/>
    </w:rPr>
  </w:style>
  <w:style w:type="paragraph" w:styleId="Pagrindinistekstas2">
    <w:name w:val="Body Text 2"/>
    <w:basedOn w:val="prastasis"/>
    <w:link w:val="Pagrindinistekstas2Diagrama"/>
    <w:uiPriority w:val="99"/>
    <w:rsid w:val="008D39B9"/>
    <w:pPr>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rsid w:val="008D39B9"/>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rsid w:val="008D39B9"/>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8D39B9"/>
    <w:rPr>
      <w:rFonts w:ascii="Times New Roman" w:eastAsia="Times New Roman" w:hAnsi="Times New Roman" w:cs="Times New Roman"/>
      <w:sz w:val="20"/>
      <w:szCs w:val="20"/>
      <w:lang w:eastAsia="lt-LT"/>
    </w:rPr>
  </w:style>
  <w:style w:type="character" w:customStyle="1" w:styleId="CommentSubjectChar">
    <w:name w:val="Comment Subject Char"/>
    <w:uiPriority w:val="99"/>
    <w:semiHidden/>
    <w:locked/>
    <w:rsid w:val="008D39B9"/>
    <w:rPr>
      <w:rFonts w:eastAsia="Times New Roman"/>
      <w:b/>
      <w:sz w:val="20"/>
    </w:rPr>
  </w:style>
  <w:style w:type="paragraph" w:styleId="Komentarotema">
    <w:name w:val="annotation subject"/>
    <w:basedOn w:val="Komentarotekstas"/>
    <w:next w:val="Komentarotekstas"/>
    <w:link w:val="KomentarotemaDiagrama"/>
    <w:uiPriority w:val="99"/>
    <w:semiHidden/>
    <w:rsid w:val="008D39B9"/>
    <w:rPr>
      <w:b/>
    </w:rPr>
  </w:style>
  <w:style w:type="character" w:customStyle="1" w:styleId="KomentarotemaDiagrama">
    <w:name w:val="Komentaro tema Diagrama"/>
    <w:basedOn w:val="KomentarotekstasDiagrama"/>
    <w:link w:val="Komentarotema"/>
    <w:uiPriority w:val="99"/>
    <w:semiHidden/>
    <w:rsid w:val="008D39B9"/>
    <w:rPr>
      <w:rFonts w:ascii="Times New Roman" w:eastAsia="Times New Roman" w:hAnsi="Times New Roman" w:cs="Times New Roman"/>
      <w:b/>
      <w:sz w:val="20"/>
      <w:szCs w:val="20"/>
      <w:lang w:eastAsia="lt-LT"/>
    </w:rPr>
  </w:style>
  <w:style w:type="paragraph" w:customStyle="1" w:styleId="msolistparagraph0">
    <w:name w:val="msolistparagraph"/>
    <w:basedOn w:val="prastasis"/>
    <w:uiPriority w:val="99"/>
    <w:rsid w:val="008D39B9"/>
    <w:pPr>
      <w:spacing w:after="0" w:line="240" w:lineRule="auto"/>
      <w:ind w:left="720"/>
    </w:pPr>
    <w:rPr>
      <w:rFonts w:ascii="Calibri" w:eastAsia="Times New Roman" w:hAnsi="Calibri" w:cs="Times New Roman"/>
      <w:lang w:val="en-US"/>
    </w:rPr>
  </w:style>
  <w:style w:type="paragraph" w:customStyle="1" w:styleId="CM6">
    <w:name w:val="CM6"/>
    <w:basedOn w:val="prastasis"/>
    <w:next w:val="prastasis"/>
    <w:uiPriority w:val="99"/>
    <w:rsid w:val="008D39B9"/>
    <w:pPr>
      <w:widowControl w:val="0"/>
      <w:autoSpaceDE w:val="0"/>
      <w:autoSpaceDN w:val="0"/>
      <w:adjustRightInd w:val="0"/>
      <w:spacing w:after="0" w:line="253" w:lineRule="atLeast"/>
    </w:pPr>
    <w:rPr>
      <w:rFonts w:ascii="Times New Roman" w:eastAsia="Times New Roman" w:hAnsi="Times New Roman" w:cs="Times New Roman"/>
      <w:sz w:val="24"/>
      <w:szCs w:val="24"/>
      <w:lang w:val="de-DE" w:eastAsia="de-DE"/>
    </w:rPr>
  </w:style>
  <w:style w:type="character" w:styleId="Komentaronuoroda">
    <w:name w:val="annotation reference"/>
    <w:uiPriority w:val="99"/>
    <w:semiHidden/>
    <w:rsid w:val="008D39B9"/>
    <w:rPr>
      <w:rFonts w:cs="Times New Roman"/>
      <w:sz w:val="16"/>
    </w:rPr>
  </w:style>
  <w:style w:type="paragraph" w:customStyle="1" w:styleId="TOCHeading2">
    <w:name w:val="TOC Heading2"/>
    <w:basedOn w:val="prastasis"/>
    <w:uiPriority w:val="99"/>
    <w:rsid w:val="008D39B9"/>
    <w:pPr>
      <w:tabs>
        <w:tab w:val="left" w:pos="7649"/>
        <w:tab w:val="left" w:pos="7920"/>
      </w:tabs>
      <w:spacing w:after="240" w:line="359" w:lineRule="atLeast"/>
    </w:pPr>
    <w:rPr>
      <w:rFonts w:ascii="Times" w:eastAsia="Times New Roman" w:hAnsi="Times" w:cs="Times New Roman"/>
      <w:b/>
      <w:szCs w:val="20"/>
      <w:lang w:val="en-US"/>
    </w:rPr>
  </w:style>
  <w:style w:type="character" w:customStyle="1" w:styleId="hps">
    <w:name w:val="hps"/>
    <w:uiPriority w:val="99"/>
    <w:rsid w:val="008D39B9"/>
  </w:style>
  <w:style w:type="paragraph" w:customStyle="1" w:styleId="Turinioantrat1">
    <w:name w:val="Turinio antraštė1"/>
    <w:basedOn w:val="prastasis"/>
    <w:uiPriority w:val="99"/>
    <w:rsid w:val="008D39B9"/>
    <w:pPr>
      <w:tabs>
        <w:tab w:val="left" w:pos="7649"/>
        <w:tab w:val="left" w:pos="7920"/>
      </w:tabs>
      <w:spacing w:after="240" w:line="359" w:lineRule="atLeast"/>
    </w:pPr>
    <w:rPr>
      <w:rFonts w:ascii="Times" w:eastAsia="Times New Roman" w:hAnsi="Times" w:cs="Times New Roman"/>
      <w:b/>
      <w:szCs w:val="20"/>
      <w:lang w:val="en-US"/>
    </w:rPr>
  </w:style>
  <w:style w:type="character" w:customStyle="1" w:styleId="apple-converted-space">
    <w:name w:val="apple-converted-space"/>
    <w:basedOn w:val="Numatytasispastraiposriftas"/>
    <w:rsid w:val="008D39B9"/>
  </w:style>
  <w:style w:type="character" w:styleId="Emfaz">
    <w:name w:val="Emphasis"/>
    <w:basedOn w:val="Numatytasispastraiposriftas"/>
    <w:uiPriority w:val="20"/>
    <w:qFormat/>
    <w:rsid w:val="008D39B9"/>
    <w:rPr>
      <w:i/>
      <w:iCs/>
    </w:rPr>
  </w:style>
  <w:style w:type="paragraph" w:styleId="Sraopastraipa">
    <w:name w:val="List Paragraph"/>
    <w:basedOn w:val="prastasis"/>
    <w:uiPriority w:val="34"/>
    <w:qFormat/>
    <w:rsid w:val="008D39B9"/>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8D39B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42230</Words>
  <Characters>24072</Characters>
  <Application>Microsoft Office Word</Application>
  <DocSecurity>4</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2</cp:revision>
  <dcterms:created xsi:type="dcterms:W3CDTF">2020-04-06T06:42:00Z</dcterms:created>
  <dcterms:modified xsi:type="dcterms:W3CDTF">2020-04-06T06:42:00Z</dcterms:modified>
</cp:coreProperties>
</file>