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EE53B" w14:textId="77777777" w:rsidR="00D17AD9" w:rsidRPr="00D86670" w:rsidRDefault="00D17AD9" w:rsidP="00D17AD9">
      <w:pPr>
        <w:rPr>
          <w:szCs w:val="22"/>
          <w:lang w:val="lt-LT"/>
        </w:rPr>
      </w:pPr>
    </w:p>
    <w:p w14:paraId="196CE439" w14:textId="77777777" w:rsidR="00D17AD9" w:rsidRPr="00D86670" w:rsidRDefault="00D17AD9" w:rsidP="00D17AD9">
      <w:pPr>
        <w:rPr>
          <w:szCs w:val="22"/>
          <w:lang w:val="lt-LT"/>
        </w:rPr>
      </w:pPr>
    </w:p>
    <w:p w14:paraId="017C25BE" w14:textId="77777777" w:rsidR="00D17AD9" w:rsidRPr="00D86670" w:rsidRDefault="00D17AD9" w:rsidP="00D17AD9">
      <w:pPr>
        <w:rPr>
          <w:szCs w:val="22"/>
          <w:lang w:val="lt-LT"/>
        </w:rPr>
      </w:pPr>
    </w:p>
    <w:p w14:paraId="12C0A4FF" w14:textId="77777777" w:rsidR="00D17AD9" w:rsidRPr="00D86670" w:rsidRDefault="00D17AD9" w:rsidP="00D17AD9">
      <w:pPr>
        <w:rPr>
          <w:szCs w:val="22"/>
          <w:lang w:val="lt-LT"/>
        </w:rPr>
      </w:pPr>
    </w:p>
    <w:p w14:paraId="03867C3F" w14:textId="77777777" w:rsidR="00D17AD9" w:rsidRPr="00D86670" w:rsidRDefault="00D17AD9" w:rsidP="00D17AD9">
      <w:pPr>
        <w:rPr>
          <w:szCs w:val="22"/>
          <w:lang w:val="lt-LT"/>
        </w:rPr>
      </w:pPr>
    </w:p>
    <w:p w14:paraId="59591EF1" w14:textId="77777777" w:rsidR="00D17AD9" w:rsidRPr="00D86670" w:rsidRDefault="00D17AD9" w:rsidP="00D17AD9">
      <w:pPr>
        <w:rPr>
          <w:szCs w:val="22"/>
          <w:lang w:val="lt-LT"/>
        </w:rPr>
      </w:pPr>
    </w:p>
    <w:p w14:paraId="4B04DF86" w14:textId="77777777" w:rsidR="00D17AD9" w:rsidRPr="00D86670" w:rsidRDefault="00D17AD9" w:rsidP="00D17AD9">
      <w:pPr>
        <w:rPr>
          <w:szCs w:val="22"/>
          <w:lang w:val="lt-LT"/>
        </w:rPr>
      </w:pPr>
    </w:p>
    <w:p w14:paraId="1500035B" w14:textId="77777777" w:rsidR="00D17AD9" w:rsidRPr="00D86670" w:rsidRDefault="00D17AD9" w:rsidP="00D17AD9">
      <w:pPr>
        <w:rPr>
          <w:szCs w:val="22"/>
          <w:lang w:val="lt-LT"/>
        </w:rPr>
      </w:pPr>
    </w:p>
    <w:p w14:paraId="3C8D6E36" w14:textId="77777777" w:rsidR="00D17AD9" w:rsidRPr="00D86670" w:rsidRDefault="00D17AD9" w:rsidP="00D17AD9">
      <w:pPr>
        <w:rPr>
          <w:szCs w:val="22"/>
          <w:lang w:val="lt-LT"/>
        </w:rPr>
      </w:pPr>
    </w:p>
    <w:p w14:paraId="18C9D148" w14:textId="77777777" w:rsidR="00D17AD9" w:rsidRPr="00D86670" w:rsidRDefault="00D17AD9" w:rsidP="00D17AD9">
      <w:pPr>
        <w:rPr>
          <w:szCs w:val="22"/>
          <w:lang w:val="lt-LT"/>
        </w:rPr>
      </w:pPr>
    </w:p>
    <w:p w14:paraId="116E6B76" w14:textId="77777777" w:rsidR="00D17AD9" w:rsidRPr="00D86670" w:rsidRDefault="00D17AD9" w:rsidP="00D17AD9">
      <w:pPr>
        <w:rPr>
          <w:szCs w:val="22"/>
          <w:lang w:val="lt-LT"/>
        </w:rPr>
      </w:pPr>
    </w:p>
    <w:p w14:paraId="541D391A" w14:textId="77777777" w:rsidR="00D17AD9" w:rsidRPr="00D86670" w:rsidRDefault="00D17AD9" w:rsidP="00D17AD9">
      <w:pPr>
        <w:rPr>
          <w:szCs w:val="22"/>
          <w:lang w:val="lt-LT"/>
        </w:rPr>
      </w:pPr>
    </w:p>
    <w:p w14:paraId="00246CDF" w14:textId="77777777" w:rsidR="00D17AD9" w:rsidRPr="00D86670" w:rsidRDefault="00D17AD9" w:rsidP="00D17AD9">
      <w:pPr>
        <w:rPr>
          <w:szCs w:val="22"/>
          <w:lang w:val="lt-LT"/>
        </w:rPr>
      </w:pPr>
    </w:p>
    <w:p w14:paraId="107152FF" w14:textId="77777777" w:rsidR="00D17AD9" w:rsidRPr="00D86670" w:rsidRDefault="00D17AD9" w:rsidP="00D17AD9">
      <w:pPr>
        <w:rPr>
          <w:szCs w:val="22"/>
          <w:lang w:val="lt-LT"/>
        </w:rPr>
      </w:pPr>
    </w:p>
    <w:p w14:paraId="6689CC04" w14:textId="77777777" w:rsidR="00D17AD9" w:rsidRPr="00D86670" w:rsidRDefault="00D17AD9" w:rsidP="00D17AD9">
      <w:pPr>
        <w:rPr>
          <w:szCs w:val="22"/>
          <w:lang w:val="lt-LT"/>
        </w:rPr>
      </w:pPr>
    </w:p>
    <w:p w14:paraId="4F649352" w14:textId="77777777" w:rsidR="00D17AD9" w:rsidRPr="00D86670" w:rsidRDefault="00D17AD9" w:rsidP="00D17AD9">
      <w:pPr>
        <w:rPr>
          <w:szCs w:val="22"/>
          <w:lang w:val="lt-LT"/>
        </w:rPr>
      </w:pPr>
    </w:p>
    <w:p w14:paraId="607482FC" w14:textId="77777777" w:rsidR="00D17AD9" w:rsidRPr="00D86670" w:rsidRDefault="00D17AD9" w:rsidP="00D17AD9">
      <w:pPr>
        <w:rPr>
          <w:szCs w:val="22"/>
          <w:lang w:val="lt-LT"/>
        </w:rPr>
      </w:pPr>
    </w:p>
    <w:p w14:paraId="70D1E159" w14:textId="77777777" w:rsidR="00D17AD9" w:rsidRPr="00D86670" w:rsidRDefault="00D17AD9" w:rsidP="00D17AD9">
      <w:pPr>
        <w:rPr>
          <w:szCs w:val="22"/>
          <w:lang w:val="lt-LT"/>
        </w:rPr>
      </w:pPr>
    </w:p>
    <w:p w14:paraId="3EBF1170" w14:textId="77777777" w:rsidR="00D17AD9" w:rsidRPr="00D86670" w:rsidRDefault="00D17AD9" w:rsidP="00D17AD9">
      <w:pPr>
        <w:rPr>
          <w:szCs w:val="22"/>
          <w:lang w:val="lt-LT"/>
        </w:rPr>
      </w:pPr>
    </w:p>
    <w:p w14:paraId="430CC423" w14:textId="77777777" w:rsidR="00D17AD9" w:rsidRPr="00D86670" w:rsidRDefault="00D17AD9" w:rsidP="00D17AD9">
      <w:pPr>
        <w:rPr>
          <w:szCs w:val="22"/>
          <w:lang w:val="lt-LT"/>
        </w:rPr>
      </w:pPr>
    </w:p>
    <w:p w14:paraId="5BCD535F" w14:textId="77777777" w:rsidR="00D17AD9" w:rsidRPr="00D86670" w:rsidRDefault="00D17AD9" w:rsidP="00D17AD9">
      <w:pPr>
        <w:rPr>
          <w:szCs w:val="22"/>
          <w:lang w:val="lt-LT"/>
        </w:rPr>
      </w:pPr>
    </w:p>
    <w:p w14:paraId="6F04497D" w14:textId="77777777" w:rsidR="00D17AD9" w:rsidRPr="00D86670" w:rsidRDefault="00D17AD9" w:rsidP="00D17AD9">
      <w:pPr>
        <w:rPr>
          <w:szCs w:val="22"/>
          <w:lang w:val="lt-LT"/>
        </w:rPr>
      </w:pPr>
    </w:p>
    <w:p w14:paraId="1284226B" w14:textId="77777777" w:rsidR="00D17AD9" w:rsidRPr="00D86670" w:rsidRDefault="00D17AD9" w:rsidP="00D17AD9">
      <w:pPr>
        <w:rPr>
          <w:szCs w:val="22"/>
          <w:lang w:val="lt-LT"/>
        </w:rPr>
      </w:pPr>
    </w:p>
    <w:p w14:paraId="72292CD3" w14:textId="77777777" w:rsidR="00D17AD9" w:rsidRPr="00D86670" w:rsidRDefault="00D17AD9" w:rsidP="00D17AD9">
      <w:pPr>
        <w:jc w:val="center"/>
        <w:rPr>
          <w:b/>
          <w:szCs w:val="22"/>
          <w:lang w:val="lt-LT"/>
        </w:rPr>
      </w:pPr>
      <w:bookmarkStart w:id="0" w:name="_Toc129243096"/>
      <w:bookmarkStart w:id="1" w:name="_Toc129243221"/>
      <w:r w:rsidRPr="00D86670">
        <w:rPr>
          <w:b/>
          <w:szCs w:val="22"/>
          <w:lang w:val="lt-LT"/>
        </w:rPr>
        <w:t>I PRIEDAS</w:t>
      </w:r>
      <w:bookmarkEnd w:id="0"/>
      <w:bookmarkEnd w:id="1"/>
    </w:p>
    <w:p w14:paraId="30A97F35" w14:textId="77777777" w:rsidR="00D17AD9" w:rsidRPr="00D86670" w:rsidRDefault="00D17AD9" w:rsidP="00D17AD9">
      <w:pPr>
        <w:jc w:val="center"/>
        <w:rPr>
          <w:b/>
          <w:szCs w:val="22"/>
          <w:lang w:val="lt-LT"/>
        </w:rPr>
      </w:pPr>
    </w:p>
    <w:p w14:paraId="7181E4F3" w14:textId="77777777" w:rsidR="00D17AD9" w:rsidRPr="00D86670" w:rsidRDefault="00D17AD9" w:rsidP="00D17AD9">
      <w:pPr>
        <w:jc w:val="center"/>
        <w:rPr>
          <w:b/>
          <w:szCs w:val="22"/>
          <w:lang w:val="lt-LT"/>
        </w:rPr>
      </w:pPr>
      <w:bookmarkStart w:id="2" w:name="_Toc129243097"/>
      <w:bookmarkStart w:id="3" w:name="_Toc129243222"/>
      <w:r w:rsidRPr="00D86670">
        <w:rPr>
          <w:b/>
          <w:szCs w:val="22"/>
          <w:lang w:val="lt-LT"/>
        </w:rPr>
        <w:t>PREPARATO CHARAKTERISTIKŲ SANTRAUKA</w:t>
      </w:r>
      <w:bookmarkEnd w:id="2"/>
      <w:bookmarkEnd w:id="3"/>
    </w:p>
    <w:p w14:paraId="1F39302C" w14:textId="77777777" w:rsidR="00D17AD9" w:rsidRPr="00D86670" w:rsidRDefault="00D17AD9" w:rsidP="00D17AD9">
      <w:pPr>
        <w:ind w:left="540" w:hanging="540"/>
        <w:rPr>
          <w:b/>
          <w:szCs w:val="22"/>
          <w:lang w:val="lt-LT"/>
        </w:rPr>
      </w:pPr>
      <w:r w:rsidRPr="00D86670">
        <w:rPr>
          <w:bCs/>
          <w:iCs/>
          <w:szCs w:val="22"/>
          <w:lang w:val="lt-LT"/>
        </w:rPr>
        <w:br w:type="page"/>
      </w:r>
      <w:bookmarkStart w:id="4" w:name="_Toc129243098"/>
      <w:bookmarkStart w:id="5" w:name="_Toc129243223"/>
      <w:r w:rsidRPr="00D86670">
        <w:rPr>
          <w:b/>
          <w:szCs w:val="22"/>
          <w:lang w:val="lt-LT"/>
        </w:rPr>
        <w:lastRenderedPageBreak/>
        <w:t>1.</w:t>
      </w:r>
      <w:r w:rsidRPr="00D86670">
        <w:rPr>
          <w:b/>
          <w:szCs w:val="22"/>
          <w:lang w:val="lt-LT"/>
        </w:rPr>
        <w:tab/>
        <w:t>VAISTINIO PREPARATO PAVADINIMAS</w:t>
      </w:r>
      <w:bookmarkEnd w:id="4"/>
      <w:bookmarkEnd w:id="5"/>
    </w:p>
    <w:p w14:paraId="6FF9BF0E" w14:textId="77777777" w:rsidR="00D17AD9" w:rsidRPr="00D86670" w:rsidRDefault="00D17AD9" w:rsidP="00D17AD9">
      <w:pPr>
        <w:rPr>
          <w:iCs/>
          <w:lang w:val="lt-LT"/>
        </w:rPr>
      </w:pPr>
    </w:p>
    <w:p w14:paraId="5B236954" w14:textId="77777777" w:rsidR="00D17AD9" w:rsidRPr="00D86670" w:rsidRDefault="00D17AD9" w:rsidP="00D17AD9">
      <w:pPr>
        <w:rPr>
          <w:lang w:val="lt-LT"/>
        </w:rPr>
      </w:pPr>
      <w:proofErr w:type="spellStart"/>
      <w:r w:rsidRPr="00D86670">
        <w:rPr>
          <w:lang w:val="lt-LT"/>
        </w:rPr>
        <w:t>Oxaliplatin</w:t>
      </w:r>
      <w:proofErr w:type="spellEnd"/>
      <w:r w:rsidRPr="00D86670">
        <w:rPr>
          <w:lang w:val="lt-LT"/>
        </w:rPr>
        <w:t xml:space="preserve"> </w:t>
      </w:r>
      <w:proofErr w:type="spellStart"/>
      <w:r w:rsidRPr="00D86670">
        <w:rPr>
          <w:lang w:val="lt-LT"/>
        </w:rPr>
        <w:t>Actavis</w:t>
      </w:r>
      <w:proofErr w:type="spellEnd"/>
      <w:r w:rsidRPr="00D86670">
        <w:rPr>
          <w:lang w:val="lt-LT"/>
        </w:rPr>
        <w:t xml:space="preserve"> 5 mg/ml koncentratas infuziniam tirpalui</w:t>
      </w:r>
    </w:p>
    <w:p w14:paraId="788CB545" w14:textId="77777777" w:rsidR="00D17AD9" w:rsidRPr="00D86670" w:rsidRDefault="00D17AD9" w:rsidP="00D17AD9">
      <w:pPr>
        <w:rPr>
          <w:lang w:val="lt-LT"/>
        </w:rPr>
      </w:pPr>
    </w:p>
    <w:p w14:paraId="49131EA3" w14:textId="77777777" w:rsidR="00D17AD9" w:rsidRPr="00D86670" w:rsidRDefault="00D17AD9" w:rsidP="00D17AD9">
      <w:pPr>
        <w:widowControl w:val="0"/>
        <w:rPr>
          <w:b/>
          <w:lang w:val="lt-LT"/>
        </w:rPr>
      </w:pPr>
    </w:p>
    <w:p w14:paraId="7D8B35BE" w14:textId="77777777" w:rsidR="00D17AD9" w:rsidRPr="00D86670" w:rsidRDefault="00D17AD9" w:rsidP="00D17AD9">
      <w:pPr>
        <w:widowControl w:val="0"/>
        <w:rPr>
          <w:lang w:val="lt-LT"/>
        </w:rPr>
      </w:pPr>
      <w:r w:rsidRPr="00D86670">
        <w:rPr>
          <w:b/>
          <w:lang w:val="lt-LT"/>
        </w:rPr>
        <w:t>2.</w:t>
      </w:r>
      <w:r w:rsidRPr="00D86670">
        <w:rPr>
          <w:b/>
          <w:lang w:val="lt-LT"/>
        </w:rPr>
        <w:tab/>
      </w:r>
      <w:r w:rsidRPr="00D86670">
        <w:rPr>
          <w:b/>
          <w:szCs w:val="22"/>
          <w:lang w:val="lt-LT"/>
        </w:rPr>
        <w:t>KOKYBINĖ IR KIEKYBINĖ SUDĖTIS</w:t>
      </w:r>
    </w:p>
    <w:p w14:paraId="6099B4C1" w14:textId="77777777" w:rsidR="00D17AD9" w:rsidRPr="00D86670" w:rsidRDefault="00D17AD9" w:rsidP="00D17AD9">
      <w:pPr>
        <w:rPr>
          <w:lang w:val="lt-LT"/>
        </w:rPr>
      </w:pPr>
    </w:p>
    <w:p w14:paraId="03B83E30" w14:textId="77777777" w:rsidR="00D17AD9" w:rsidRPr="00D86670" w:rsidRDefault="00D17AD9" w:rsidP="00D17AD9">
      <w:pPr>
        <w:rPr>
          <w:lang w:val="lt-LT"/>
        </w:rPr>
      </w:pPr>
      <w:r w:rsidRPr="00D86670">
        <w:rPr>
          <w:lang w:val="lt-LT"/>
        </w:rPr>
        <w:t xml:space="preserve">1 ml koncentrato infuziniam tirpalui yra 5 mg </w:t>
      </w:r>
      <w:proofErr w:type="spellStart"/>
      <w:r w:rsidRPr="00D86670">
        <w:rPr>
          <w:lang w:val="lt-LT"/>
        </w:rPr>
        <w:t>oksaliplatinos</w:t>
      </w:r>
      <w:proofErr w:type="spellEnd"/>
      <w:r w:rsidRPr="00D86670">
        <w:rPr>
          <w:lang w:val="lt-LT"/>
        </w:rPr>
        <w:t>.</w:t>
      </w:r>
    </w:p>
    <w:p w14:paraId="4E366465" w14:textId="77777777" w:rsidR="00D17AD9" w:rsidRPr="00D86670" w:rsidRDefault="00D17AD9" w:rsidP="00D17AD9">
      <w:pPr>
        <w:rPr>
          <w:lang w:val="lt-LT"/>
        </w:rPr>
      </w:pPr>
    </w:p>
    <w:p w14:paraId="17B64FEF" w14:textId="596A9640" w:rsidR="00D17AD9" w:rsidRPr="00D86670" w:rsidRDefault="00D17AD9" w:rsidP="00D17AD9">
      <w:pPr>
        <w:rPr>
          <w:lang w:val="lt-LT"/>
        </w:rPr>
      </w:pPr>
      <w:r w:rsidRPr="00D86670">
        <w:rPr>
          <w:lang w:val="lt-LT"/>
        </w:rPr>
        <w:t xml:space="preserve">10 ml </w:t>
      </w:r>
      <w:r w:rsidR="00206E8B" w:rsidRPr="00D86670">
        <w:rPr>
          <w:lang w:val="lt-LT"/>
        </w:rPr>
        <w:t>flakonai</w:t>
      </w:r>
      <w:r w:rsidRPr="00D86670">
        <w:rPr>
          <w:lang w:val="lt-LT"/>
        </w:rPr>
        <w:t xml:space="preserve">. Kiekviename </w:t>
      </w:r>
      <w:r w:rsidR="00206E8B" w:rsidRPr="00D86670">
        <w:rPr>
          <w:lang w:val="lt-LT"/>
        </w:rPr>
        <w:t>flakone</w:t>
      </w:r>
      <w:r w:rsidRPr="00D86670">
        <w:rPr>
          <w:lang w:val="lt-LT"/>
        </w:rPr>
        <w:t xml:space="preserve"> yra 50 mg </w:t>
      </w:r>
      <w:proofErr w:type="spellStart"/>
      <w:r w:rsidRPr="00D86670">
        <w:rPr>
          <w:lang w:val="lt-LT"/>
        </w:rPr>
        <w:t>oksaliplatinos</w:t>
      </w:r>
      <w:proofErr w:type="spellEnd"/>
      <w:r w:rsidRPr="00D86670">
        <w:rPr>
          <w:lang w:val="lt-LT"/>
        </w:rPr>
        <w:t>.</w:t>
      </w:r>
    </w:p>
    <w:p w14:paraId="4825441D" w14:textId="1A5649E5" w:rsidR="00D17AD9" w:rsidRPr="00D86670" w:rsidRDefault="00D17AD9" w:rsidP="00D17AD9">
      <w:pPr>
        <w:rPr>
          <w:lang w:val="lt-LT"/>
        </w:rPr>
      </w:pPr>
      <w:r w:rsidRPr="00D86670">
        <w:rPr>
          <w:lang w:val="lt-LT"/>
        </w:rPr>
        <w:t xml:space="preserve">20 ml </w:t>
      </w:r>
      <w:r w:rsidR="00206E8B" w:rsidRPr="00D86670">
        <w:rPr>
          <w:lang w:val="lt-LT"/>
        </w:rPr>
        <w:t>flakonai</w:t>
      </w:r>
      <w:r w:rsidRPr="00D86670">
        <w:rPr>
          <w:lang w:val="lt-LT"/>
        </w:rPr>
        <w:t xml:space="preserve">. Kiekviename </w:t>
      </w:r>
      <w:r w:rsidR="00206E8B" w:rsidRPr="00D86670">
        <w:rPr>
          <w:lang w:val="lt-LT"/>
        </w:rPr>
        <w:t>flakone</w:t>
      </w:r>
      <w:r w:rsidRPr="00D86670">
        <w:rPr>
          <w:lang w:val="lt-LT"/>
        </w:rPr>
        <w:t xml:space="preserve"> yra 100 mg </w:t>
      </w:r>
      <w:proofErr w:type="spellStart"/>
      <w:r w:rsidRPr="00D86670">
        <w:rPr>
          <w:lang w:val="lt-LT"/>
        </w:rPr>
        <w:t>oksaliplatinos</w:t>
      </w:r>
      <w:proofErr w:type="spellEnd"/>
      <w:r w:rsidRPr="00D86670">
        <w:rPr>
          <w:lang w:val="lt-LT"/>
        </w:rPr>
        <w:t>.</w:t>
      </w:r>
    </w:p>
    <w:p w14:paraId="58B2E087" w14:textId="515435D0" w:rsidR="00D17AD9" w:rsidRPr="00D86670" w:rsidRDefault="00D17AD9" w:rsidP="00D17AD9">
      <w:pPr>
        <w:rPr>
          <w:iCs/>
          <w:lang w:val="lt-LT"/>
        </w:rPr>
      </w:pPr>
      <w:r w:rsidRPr="00D86670">
        <w:rPr>
          <w:iCs/>
          <w:lang w:val="lt-LT"/>
        </w:rPr>
        <w:t xml:space="preserve">40 ml </w:t>
      </w:r>
      <w:r w:rsidR="00206E8B" w:rsidRPr="00D86670">
        <w:rPr>
          <w:iCs/>
          <w:lang w:val="lt-LT"/>
        </w:rPr>
        <w:t>flakonai</w:t>
      </w:r>
      <w:r w:rsidRPr="00D86670">
        <w:rPr>
          <w:iCs/>
          <w:lang w:val="lt-LT"/>
        </w:rPr>
        <w:t xml:space="preserve">. Kiekviename </w:t>
      </w:r>
      <w:r w:rsidR="00206E8B" w:rsidRPr="00D86670">
        <w:rPr>
          <w:iCs/>
          <w:lang w:val="lt-LT"/>
        </w:rPr>
        <w:t>flakone</w:t>
      </w:r>
      <w:r w:rsidRPr="00D86670">
        <w:rPr>
          <w:iCs/>
          <w:lang w:val="lt-LT"/>
        </w:rPr>
        <w:t xml:space="preserve"> yra 200 mg </w:t>
      </w:r>
      <w:proofErr w:type="spellStart"/>
      <w:r w:rsidRPr="00D86670">
        <w:rPr>
          <w:iCs/>
          <w:lang w:val="lt-LT"/>
        </w:rPr>
        <w:t>oksaliplatinos</w:t>
      </w:r>
      <w:proofErr w:type="spellEnd"/>
      <w:r w:rsidRPr="00D86670">
        <w:rPr>
          <w:iCs/>
          <w:lang w:val="lt-LT"/>
        </w:rPr>
        <w:t>.</w:t>
      </w:r>
    </w:p>
    <w:p w14:paraId="615C8CA2" w14:textId="77777777" w:rsidR="00D17AD9" w:rsidRPr="00D86670" w:rsidRDefault="00D17AD9" w:rsidP="00D17AD9">
      <w:pPr>
        <w:rPr>
          <w:iCs/>
          <w:lang w:val="lt-LT"/>
        </w:rPr>
      </w:pPr>
    </w:p>
    <w:p w14:paraId="7C11644A" w14:textId="26A15D55" w:rsidR="00D17AD9" w:rsidRPr="00D86670" w:rsidRDefault="00D17AD9" w:rsidP="00D17AD9">
      <w:pPr>
        <w:rPr>
          <w:szCs w:val="22"/>
          <w:lang w:val="lt-LT"/>
        </w:rPr>
      </w:pPr>
      <w:r w:rsidRPr="00D86670">
        <w:rPr>
          <w:szCs w:val="22"/>
          <w:lang w:val="lt-LT"/>
        </w:rPr>
        <w:t>Visos pagalbinės medžiagos išvardytos 6.1</w:t>
      </w:r>
      <w:r w:rsidR="006E6F56" w:rsidRPr="00D86670">
        <w:rPr>
          <w:szCs w:val="22"/>
          <w:lang w:val="lt-LT"/>
        </w:rPr>
        <w:t> </w:t>
      </w:r>
      <w:r w:rsidRPr="00D86670">
        <w:rPr>
          <w:szCs w:val="22"/>
          <w:lang w:val="lt-LT"/>
        </w:rPr>
        <w:t>skyriuje.</w:t>
      </w:r>
    </w:p>
    <w:p w14:paraId="4241592D" w14:textId="77777777" w:rsidR="00D17AD9" w:rsidRPr="00D86670" w:rsidRDefault="00D17AD9" w:rsidP="00D17AD9">
      <w:pPr>
        <w:rPr>
          <w:lang w:val="lt-LT"/>
        </w:rPr>
      </w:pPr>
    </w:p>
    <w:p w14:paraId="6006FB92" w14:textId="77777777" w:rsidR="00D17AD9" w:rsidRPr="00D86670" w:rsidRDefault="00D17AD9" w:rsidP="00D17AD9">
      <w:pPr>
        <w:rPr>
          <w:lang w:val="lt-LT"/>
        </w:rPr>
      </w:pPr>
    </w:p>
    <w:p w14:paraId="06EE0348" w14:textId="77777777" w:rsidR="00D17AD9" w:rsidRPr="00D86670" w:rsidRDefault="00D17AD9" w:rsidP="00D17AD9">
      <w:pPr>
        <w:ind w:left="540" w:hanging="540"/>
        <w:rPr>
          <w:b/>
          <w:szCs w:val="22"/>
          <w:lang w:val="lt-LT"/>
        </w:rPr>
      </w:pPr>
      <w:bookmarkStart w:id="6" w:name="_Toc129243100"/>
      <w:bookmarkStart w:id="7" w:name="_Toc129243225"/>
      <w:r w:rsidRPr="00D86670">
        <w:rPr>
          <w:b/>
          <w:szCs w:val="22"/>
          <w:lang w:val="lt-LT"/>
        </w:rPr>
        <w:t>3.</w:t>
      </w:r>
      <w:r w:rsidRPr="00D86670">
        <w:rPr>
          <w:b/>
          <w:szCs w:val="22"/>
          <w:lang w:val="lt-LT"/>
        </w:rPr>
        <w:tab/>
        <w:t>FARMACINĖ FORMA</w:t>
      </w:r>
      <w:bookmarkEnd w:id="6"/>
      <w:bookmarkEnd w:id="7"/>
    </w:p>
    <w:p w14:paraId="7400A291" w14:textId="77777777" w:rsidR="00D17AD9" w:rsidRPr="00D86670" w:rsidRDefault="00D17AD9" w:rsidP="00D17AD9">
      <w:pPr>
        <w:rPr>
          <w:szCs w:val="22"/>
          <w:lang w:val="lt-LT"/>
        </w:rPr>
      </w:pPr>
    </w:p>
    <w:p w14:paraId="57698478" w14:textId="77777777" w:rsidR="00D17AD9" w:rsidRPr="00D86670" w:rsidRDefault="00D17AD9" w:rsidP="00D17AD9">
      <w:pPr>
        <w:rPr>
          <w:lang w:val="lt-LT"/>
        </w:rPr>
      </w:pPr>
      <w:r w:rsidRPr="00D86670">
        <w:rPr>
          <w:lang w:val="lt-LT"/>
        </w:rPr>
        <w:t>Koncentratas infuziniam tirpalui.</w:t>
      </w:r>
    </w:p>
    <w:p w14:paraId="060BC9BD" w14:textId="77777777" w:rsidR="00D17AD9" w:rsidRPr="00D86670" w:rsidRDefault="00D17AD9" w:rsidP="00D17AD9">
      <w:pPr>
        <w:rPr>
          <w:lang w:val="lt-LT"/>
        </w:rPr>
      </w:pPr>
    </w:p>
    <w:p w14:paraId="0D46F87B" w14:textId="77777777" w:rsidR="00D17AD9" w:rsidRPr="00D86670" w:rsidRDefault="00D17AD9" w:rsidP="00D17AD9">
      <w:pPr>
        <w:rPr>
          <w:lang w:val="lt-LT"/>
        </w:rPr>
      </w:pPr>
      <w:r w:rsidRPr="00D86670">
        <w:rPr>
          <w:lang w:val="lt-LT"/>
        </w:rPr>
        <w:t>Koncentratas yra skaidrus, bespalvis arba blankiai geltonas tirpalas, kuriame matomų dalelių nėra ir kurio pH yra 4,0–7,0.</w:t>
      </w:r>
    </w:p>
    <w:p w14:paraId="76B74F96" w14:textId="77777777" w:rsidR="00D17AD9" w:rsidRPr="00D86670" w:rsidRDefault="00D17AD9" w:rsidP="00D17AD9">
      <w:pPr>
        <w:rPr>
          <w:lang w:val="lt-LT"/>
        </w:rPr>
      </w:pPr>
    </w:p>
    <w:p w14:paraId="71752394" w14:textId="77777777" w:rsidR="00D17AD9" w:rsidRPr="00D86670" w:rsidRDefault="00D17AD9" w:rsidP="00D17AD9">
      <w:pPr>
        <w:rPr>
          <w:lang w:val="lt-LT"/>
        </w:rPr>
      </w:pPr>
    </w:p>
    <w:p w14:paraId="35E2C8CC" w14:textId="77777777" w:rsidR="00D17AD9" w:rsidRPr="00D86670" w:rsidRDefault="00D17AD9" w:rsidP="00D17AD9">
      <w:pPr>
        <w:ind w:left="540" w:hanging="540"/>
        <w:rPr>
          <w:b/>
          <w:szCs w:val="22"/>
          <w:lang w:val="lt-LT"/>
        </w:rPr>
      </w:pPr>
      <w:bookmarkStart w:id="8" w:name="_Toc129243101"/>
      <w:bookmarkStart w:id="9" w:name="_Toc129243226"/>
      <w:r w:rsidRPr="00D86670">
        <w:rPr>
          <w:b/>
          <w:szCs w:val="22"/>
          <w:lang w:val="lt-LT"/>
        </w:rPr>
        <w:t>4.</w:t>
      </w:r>
      <w:r w:rsidRPr="00D86670">
        <w:rPr>
          <w:b/>
          <w:szCs w:val="22"/>
          <w:lang w:val="lt-LT"/>
        </w:rPr>
        <w:tab/>
        <w:t>KLINIKINĖ INFORMACIJA</w:t>
      </w:r>
      <w:bookmarkEnd w:id="8"/>
      <w:bookmarkEnd w:id="9"/>
    </w:p>
    <w:p w14:paraId="583E0077" w14:textId="77777777" w:rsidR="00D17AD9" w:rsidRPr="00D86670" w:rsidRDefault="00D17AD9" w:rsidP="00D17AD9">
      <w:pPr>
        <w:rPr>
          <w:szCs w:val="22"/>
          <w:lang w:val="lt-LT"/>
        </w:rPr>
      </w:pPr>
    </w:p>
    <w:p w14:paraId="5DA4C493" w14:textId="77777777" w:rsidR="00D17AD9" w:rsidRPr="00D86670" w:rsidRDefault="00D17AD9" w:rsidP="00D17AD9">
      <w:pPr>
        <w:ind w:left="540" w:hanging="540"/>
        <w:rPr>
          <w:b/>
          <w:szCs w:val="22"/>
          <w:lang w:val="lt-LT"/>
        </w:rPr>
      </w:pPr>
      <w:bookmarkStart w:id="10" w:name="_Toc129243102"/>
      <w:bookmarkStart w:id="11" w:name="_Toc129243227"/>
      <w:r w:rsidRPr="00D86670">
        <w:rPr>
          <w:b/>
          <w:szCs w:val="22"/>
          <w:lang w:val="lt-LT"/>
        </w:rPr>
        <w:t>4.1</w:t>
      </w:r>
      <w:r w:rsidRPr="00D86670">
        <w:rPr>
          <w:b/>
          <w:szCs w:val="22"/>
          <w:lang w:val="lt-LT"/>
        </w:rPr>
        <w:tab/>
        <w:t>Terapinės indikacijos</w:t>
      </w:r>
      <w:bookmarkEnd w:id="10"/>
      <w:bookmarkEnd w:id="11"/>
    </w:p>
    <w:p w14:paraId="15161219" w14:textId="77777777" w:rsidR="00D17AD9" w:rsidRPr="00D86670" w:rsidRDefault="00D17AD9" w:rsidP="00D17AD9">
      <w:pPr>
        <w:rPr>
          <w:szCs w:val="22"/>
          <w:lang w:val="lt-LT"/>
        </w:rPr>
      </w:pPr>
    </w:p>
    <w:p w14:paraId="0AC102A1" w14:textId="77777777" w:rsidR="00D17AD9" w:rsidRPr="00D86670" w:rsidRDefault="00D17AD9" w:rsidP="00D17AD9">
      <w:pPr>
        <w:tabs>
          <w:tab w:val="clear" w:pos="567"/>
        </w:tabs>
        <w:spacing w:line="240" w:lineRule="auto"/>
        <w:rPr>
          <w:szCs w:val="22"/>
          <w:lang w:val="lt-LT" w:eastAsia="en-GB"/>
        </w:rPr>
      </w:pPr>
      <w:proofErr w:type="spellStart"/>
      <w:r w:rsidRPr="00D86670">
        <w:rPr>
          <w:szCs w:val="22"/>
          <w:lang w:val="lt-LT" w:eastAsia="en-GB"/>
        </w:rPr>
        <w:t>Oxaliplatin</w:t>
      </w:r>
      <w:proofErr w:type="spellEnd"/>
      <w:r w:rsidRPr="00D86670">
        <w:rPr>
          <w:szCs w:val="22"/>
          <w:lang w:val="lt-LT" w:eastAsia="en-GB"/>
        </w:rPr>
        <w:t xml:space="preserve"> </w:t>
      </w:r>
      <w:proofErr w:type="spellStart"/>
      <w:r w:rsidRPr="00D86670">
        <w:rPr>
          <w:szCs w:val="22"/>
          <w:lang w:val="lt-LT" w:eastAsia="en-GB"/>
        </w:rPr>
        <w:t>Actavis</w:t>
      </w:r>
      <w:proofErr w:type="spellEnd"/>
      <w:r w:rsidRPr="00D86670">
        <w:rPr>
          <w:szCs w:val="22"/>
          <w:lang w:val="lt-LT" w:eastAsia="en-GB"/>
        </w:rPr>
        <w:t>, derinant su 5</w:t>
      </w:r>
      <w:r w:rsidRPr="00D86670">
        <w:rPr>
          <w:szCs w:val="22"/>
          <w:lang w:val="lt-LT" w:eastAsia="en-GB"/>
        </w:rPr>
        <w:noBreakHyphen/>
        <w:t>fluorouracilu (5</w:t>
      </w:r>
      <w:r w:rsidRPr="00D86670">
        <w:rPr>
          <w:szCs w:val="22"/>
          <w:lang w:val="lt-LT" w:eastAsia="en-GB"/>
        </w:rPr>
        <w:noBreakHyphen/>
        <w:t xml:space="preserve">FU) ir </w:t>
      </w:r>
      <w:proofErr w:type="spellStart"/>
      <w:r w:rsidRPr="00D86670">
        <w:rPr>
          <w:szCs w:val="22"/>
          <w:lang w:val="lt-LT" w:eastAsia="en-GB"/>
        </w:rPr>
        <w:t>folino</w:t>
      </w:r>
      <w:proofErr w:type="spellEnd"/>
      <w:r w:rsidRPr="00D86670">
        <w:rPr>
          <w:szCs w:val="22"/>
          <w:lang w:val="lt-LT" w:eastAsia="en-GB"/>
        </w:rPr>
        <w:t xml:space="preserve"> rūgštimi (FR), skirtas:</w:t>
      </w:r>
    </w:p>
    <w:p w14:paraId="298EA126" w14:textId="77777777" w:rsidR="00D17AD9" w:rsidRPr="00D86670" w:rsidRDefault="00D17AD9" w:rsidP="00D17AD9">
      <w:pPr>
        <w:tabs>
          <w:tab w:val="clear" w:pos="567"/>
        </w:tabs>
        <w:spacing w:line="240" w:lineRule="auto"/>
        <w:ind w:left="357" w:hanging="357"/>
        <w:rPr>
          <w:szCs w:val="22"/>
          <w:lang w:val="lt-LT" w:eastAsia="en-GB"/>
        </w:rPr>
      </w:pPr>
      <w:r w:rsidRPr="00D86670">
        <w:rPr>
          <w:szCs w:val="22"/>
          <w:lang w:val="lt-LT" w:eastAsia="en-GB"/>
        </w:rPr>
        <w:t>-</w:t>
      </w:r>
      <w:r w:rsidRPr="00D86670">
        <w:rPr>
          <w:szCs w:val="22"/>
          <w:lang w:val="lt-LT" w:eastAsia="en-GB"/>
        </w:rPr>
        <w:tab/>
      </w:r>
      <w:proofErr w:type="spellStart"/>
      <w:r w:rsidRPr="00D86670">
        <w:rPr>
          <w:szCs w:val="22"/>
          <w:lang w:val="lt-LT" w:eastAsia="en-GB"/>
        </w:rPr>
        <w:t>adjuvantiniam</w:t>
      </w:r>
      <w:proofErr w:type="spellEnd"/>
      <w:r w:rsidRPr="00D86670">
        <w:rPr>
          <w:szCs w:val="22"/>
          <w:lang w:val="lt-LT" w:eastAsia="en-GB"/>
        </w:rPr>
        <w:t xml:space="preserve"> III stadijos (C stadijos pagal </w:t>
      </w:r>
      <w:proofErr w:type="spellStart"/>
      <w:r w:rsidRPr="00D86670">
        <w:rPr>
          <w:i/>
          <w:szCs w:val="22"/>
          <w:lang w:val="lt-LT" w:eastAsia="en-GB"/>
        </w:rPr>
        <w:t>Duke</w:t>
      </w:r>
      <w:proofErr w:type="spellEnd"/>
      <w:r w:rsidRPr="00D86670">
        <w:rPr>
          <w:szCs w:val="22"/>
          <w:lang w:val="lt-LT" w:eastAsia="en-GB"/>
        </w:rPr>
        <w:t xml:space="preserve"> klasifikaciją) gaubtinės žarnos vėžio gydymui po visiško pirminio naviko pašalinimo operacijos;</w:t>
      </w:r>
    </w:p>
    <w:p w14:paraId="5FC8ED4B" w14:textId="77777777" w:rsidR="00D17AD9" w:rsidRPr="00D86670" w:rsidRDefault="00D17AD9" w:rsidP="00D17AD9">
      <w:pPr>
        <w:tabs>
          <w:tab w:val="clear" w:pos="567"/>
        </w:tabs>
        <w:spacing w:line="240" w:lineRule="auto"/>
        <w:ind w:left="357" w:hanging="357"/>
        <w:rPr>
          <w:szCs w:val="22"/>
          <w:lang w:val="lt-LT" w:eastAsia="en-GB"/>
        </w:rPr>
      </w:pPr>
      <w:r w:rsidRPr="00D86670">
        <w:rPr>
          <w:szCs w:val="22"/>
          <w:lang w:val="lt-LT" w:eastAsia="en-GB"/>
        </w:rPr>
        <w:t>-</w:t>
      </w:r>
      <w:r w:rsidRPr="00D86670">
        <w:rPr>
          <w:szCs w:val="22"/>
          <w:lang w:val="lt-LT" w:eastAsia="en-GB"/>
        </w:rPr>
        <w:tab/>
      </w:r>
      <w:proofErr w:type="spellStart"/>
      <w:r w:rsidRPr="00D86670">
        <w:rPr>
          <w:szCs w:val="22"/>
          <w:lang w:val="lt-LT" w:eastAsia="en-GB"/>
        </w:rPr>
        <w:t>metastazavusio</w:t>
      </w:r>
      <w:proofErr w:type="spellEnd"/>
      <w:r w:rsidRPr="00D86670">
        <w:rPr>
          <w:szCs w:val="22"/>
          <w:lang w:val="lt-LT" w:eastAsia="en-GB"/>
        </w:rPr>
        <w:t xml:space="preserve"> gaubtinės ir tiesiosios žarnų vėžio gydymui.</w:t>
      </w:r>
    </w:p>
    <w:p w14:paraId="3A4442D1" w14:textId="77777777" w:rsidR="00D17AD9" w:rsidRPr="00D86670" w:rsidRDefault="00D17AD9" w:rsidP="00D17AD9">
      <w:pPr>
        <w:tabs>
          <w:tab w:val="clear" w:pos="567"/>
        </w:tabs>
        <w:spacing w:line="240" w:lineRule="auto"/>
        <w:rPr>
          <w:szCs w:val="22"/>
          <w:lang w:val="lt-LT" w:eastAsia="en-GB"/>
        </w:rPr>
      </w:pPr>
    </w:p>
    <w:p w14:paraId="67C42D55" w14:textId="77777777" w:rsidR="00D17AD9" w:rsidRPr="00D86670" w:rsidRDefault="00D17AD9" w:rsidP="00D17AD9">
      <w:pPr>
        <w:ind w:left="567" w:hanging="567"/>
        <w:rPr>
          <w:b/>
          <w:lang w:val="lt-LT"/>
        </w:rPr>
      </w:pPr>
      <w:r w:rsidRPr="00D86670">
        <w:rPr>
          <w:b/>
          <w:lang w:val="lt-LT"/>
        </w:rPr>
        <w:t>4.2</w:t>
      </w:r>
      <w:r w:rsidRPr="00D86670">
        <w:rPr>
          <w:b/>
          <w:lang w:val="lt-LT"/>
        </w:rPr>
        <w:tab/>
      </w:r>
      <w:r w:rsidRPr="00D86670">
        <w:rPr>
          <w:b/>
          <w:szCs w:val="22"/>
          <w:lang w:val="lt-LT"/>
        </w:rPr>
        <w:t>Dozavimas ir vartojimo metodas</w:t>
      </w:r>
    </w:p>
    <w:p w14:paraId="6C0BF4D0" w14:textId="77777777" w:rsidR="00D17AD9" w:rsidRPr="00D86670" w:rsidRDefault="00D17AD9" w:rsidP="00D17AD9">
      <w:pPr>
        <w:rPr>
          <w:szCs w:val="22"/>
          <w:lang w:val="lt-LT"/>
        </w:rPr>
      </w:pPr>
    </w:p>
    <w:p w14:paraId="21BBAEB9" w14:textId="77777777" w:rsidR="00D17AD9" w:rsidRPr="00C20D81" w:rsidRDefault="00D17AD9" w:rsidP="00D17AD9">
      <w:pPr>
        <w:rPr>
          <w:bCs/>
          <w:szCs w:val="22"/>
          <w:u w:val="single"/>
          <w:lang w:val="lt-LT"/>
        </w:rPr>
      </w:pPr>
      <w:r w:rsidRPr="00C20D81">
        <w:rPr>
          <w:bCs/>
          <w:szCs w:val="22"/>
          <w:u w:val="single"/>
          <w:lang w:val="lt-LT"/>
        </w:rPr>
        <w:t>Dozavimas</w:t>
      </w:r>
    </w:p>
    <w:p w14:paraId="382ABCE9" w14:textId="77777777" w:rsidR="00D17AD9" w:rsidRPr="00D86670" w:rsidRDefault="00D17AD9" w:rsidP="00D17AD9">
      <w:pPr>
        <w:rPr>
          <w:bCs/>
          <w:iCs/>
          <w:szCs w:val="22"/>
          <w:lang w:val="lt-LT" w:eastAsia="en-GB"/>
        </w:rPr>
      </w:pPr>
    </w:p>
    <w:p w14:paraId="5A9DF7FB" w14:textId="77777777" w:rsidR="00D17AD9" w:rsidRPr="00C20D81" w:rsidRDefault="00D17AD9" w:rsidP="00D17AD9">
      <w:pPr>
        <w:rPr>
          <w:bCs/>
          <w:i/>
          <w:iCs/>
          <w:szCs w:val="22"/>
          <w:lang w:val="lt-LT" w:eastAsia="en-GB"/>
        </w:rPr>
      </w:pPr>
      <w:r w:rsidRPr="00C20D81">
        <w:rPr>
          <w:bCs/>
          <w:i/>
          <w:iCs/>
          <w:szCs w:val="22"/>
          <w:lang w:val="lt-LT" w:eastAsia="en-GB"/>
        </w:rPr>
        <w:t>Tik suaugusiems žmonėms</w:t>
      </w:r>
    </w:p>
    <w:p w14:paraId="793F4101" w14:textId="1572714A" w:rsidR="00D17AD9" w:rsidRPr="00D86670" w:rsidRDefault="00D17AD9" w:rsidP="00D17AD9">
      <w:pPr>
        <w:rPr>
          <w:szCs w:val="22"/>
          <w:lang w:val="lt-LT" w:eastAsia="en-GB"/>
        </w:rPr>
      </w:pPr>
      <w:r w:rsidRPr="00D86670">
        <w:rPr>
          <w:szCs w:val="22"/>
          <w:lang w:val="lt-LT" w:eastAsia="en-GB"/>
        </w:rPr>
        <w:t xml:space="preserve">Rekomenduojama </w:t>
      </w:r>
      <w:proofErr w:type="spellStart"/>
      <w:r w:rsidRPr="00D86670">
        <w:rPr>
          <w:lang w:val="lt-LT"/>
        </w:rPr>
        <w:t>oksaliplatinos</w:t>
      </w:r>
      <w:proofErr w:type="spellEnd"/>
      <w:r w:rsidRPr="00D86670">
        <w:rPr>
          <w:szCs w:val="22"/>
          <w:lang w:val="lt-LT" w:eastAsia="en-GB"/>
        </w:rPr>
        <w:t xml:space="preserve"> dozė </w:t>
      </w:r>
      <w:proofErr w:type="spellStart"/>
      <w:r w:rsidRPr="00D86670">
        <w:rPr>
          <w:szCs w:val="22"/>
          <w:lang w:val="lt-LT" w:eastAsia="en-GB"/>
        </w:rPr>
        <w:t>adjuvantiniam</w:t>
      </w:r>
      <w:proofErr w:type="spellEnd"/>
      <w:r w:rsidRPr="00D86670">
        <w:rPr>
          <w:szCs w:val="22"/>
          <w:lang w:val="lt-LT" w:eastAsia="en-GB"/>
        </w:rPr>
        <w:t xml:space="preserve"> gydymui yra 85 mg/m</w:t>
      </w:r>
      <w:r w:rsidRPr="00D86670">
        <w:rPr>
          <w:szCs w:val="22"/>
          <w:vertAlign w:val="superscript"/>
          <w:lang w:val="lt-LT" w:eastAsia="en-GB"/>
        </w:rPr>
        <w:t>2</w:t>
      </w:r>
      <w:r w:rsidRPr="00D86670">
        <w:rPr>
          <w:szCs w:val="22"/>
          <w:lang w:val="lt-LT" w:eastAsia="en-GB"/>
        </w:rPr>
        <w:t xml:space="preserve"> kūno paviršiaus ploto. Ji </w:t>
      </w:r>
      <w:proofErr w:type="spellStart"/>
      <w:r w:rsidRPr="00D86670">
        <w:rPr>
          <w:szCs w:val="22"/>
          <w:lang w:val="lt-LT" w:eastAsia="en-GB"/>
        </w:rPr>
        <w:t>infuzuojama</w:t>
      </w:r>
      <w:proofErr w:type="spellEnd"/>
      <w:r w:rsidRPr="00D86670">
        <w:rPr>
          <w:szCs w:val="22"/>
          <w:lang w:val="lt-LT" w:eastAsia="en-GB"/>
        </w:rPr>
        <w:t xml:space="preserve"> į veną kas dvi savaitės 12</w:t>
      </w:r>
      <w:r w:rsidR="006E6F56" w:rsidRPr="00D86670">
        <w:rPr>
          <w:szCs w:val="22"/>
          <w:lang w:val="lt-LT" w:eastAsia="en-GB"/>
        </w:rPr>
        <w:t> </w:t>
      </w:r>
      <w:r w:rsidRPr="00D86670">
        <w:rPr>
          <w:szCs w:val="22"/>
          <w:lang w:val="lt-LT" w:eastAsia="en-GB"/>
        </w:rPr>
        <w:t>ciklų iš eilės (6</w:t>
      </w:r>
      <w:r w:rsidR="006E6F56" w:rsidRPr="00D86670">
        <w:rPr>
          <w:szCs w:val="22"/>
          <w:lang w:val="lt-LT" w:eastAsia="en-GB"/>
        </w:rPr>
        <w:t> </w:t>
      </w:r>
      <w:r w:rsidRPr="00D86670">
        <w:rPr>
          <w:szCs w:val="22"/>
          <w:lang w:val="lt-LT" w:eastAsia="en-GB"/>
        </w:rPr>
        <w:t>mėnesius).</w:t>
      </w:r>
    </w:p>
    <w:p w14:paraId="0AADC7FD" w14:textId="77777777" w:rsidR="00D17AD9" w:rsidRPr="00D86670" w:rsidRDefault="00D17AD9" w:rsidP="00D17AD9">
      <w:pPr>
        <w:rPr>
          <w:szCs w:val="22"/>
          <w:lang w:val="lt-LT" w:eastAsia="en-GB"/>
        </w:rPr>
      </w:pPr>
    </w:p>
    <w:p w14:paraId="47DDFBB8" w14:textId="77777777" w:rsidR="00D17AD9" w:rsidRPr="00D86670" w:rsidRDefault="00D17AD9" w:rsidP="00D17AD9">
      <w:pPr>
        <w:rPr>
          <w:szCs w:val="22"/>
          <w:lang w:val="lt-LT" w:eastAsia="en-GB"/>
        </w:rPr>
      </w:pPr>
      <w:r w:rsidRPr="00D86670">
        <w:rPr>
          <w:szCs w:val="22"/>
          <w:lang w:val="lt-LT" w:eastAsia="en-GB"/>
        </w:rPr>
        <w:t xml:space="preserve">Rekomenduojama </w:t>
      </w:r>
      <w:proofErr w:type="spellStart"/>
      <w:r w:rsidRPr="00D86670">
        <w:rPr>
          <w:lang w:val="lt-LT"/>
        </w:rPr>
        <w:t>oksaliplatinos</w:t>
      </w:r>
      <w:proofErr w:type="spellEnd"/>
      <w:r w:rsidRPr="00D86670">
        <w:rPr>
          <w:szCs w:val="22"/>
          <w:lang w:val="lt-LT" w:eastAsia="en-GB"/>
        </w:rPr>
        <w:t xml:space="preserve"> dozė </w:t>
      </w:r>
      <w:proofErr w:type="spellStart"/>
      <w:r w:rsidRPr="00D86670">
        <w:rPr>
          <w:szCs w:val="22"/>
          <w:lang w:val="lt-LT" w:eastAsia="en-GB"/>
        </w:rPr>
        <w:t>metastaziniam</w:t>
      </w:r>
      <w:proofErr w:type="spellEnd"/>
      <w:r w:rsidRPr="00D86670">
        <w:rPr>
          <w:szCs w:val="22"/>
          <w:lang w:val="lt-LT" w:eastAsia="en-GB"/>
        </w:rPr>
        <w:t xml:space="preserve"> gaubtinės ir tiesiosios žarnų vėžiui gydyti yra 85 mg/m² kūno paviršiaus ploto. Ji </w:t>
      </w:r>
      <w:proofErr w:type="spellStart"/>
      <w:r w:rsidRPr="00D86670">
        <w:rPr>
          <w:szCs w:val="22"/>
          <w:lang w:val="lt-LT" w:eastAsia="en-GB"/>
        </w:rPr>
        <w:t>infuzuojama</w:t>
      </w:r>
      <w:proofErr w:type="spellEnd"/>
      <w:r w:rsidRPr="00D86670">
        <w:rPr>
          <w:szCs w:val="22"/>
          <w:lang w:val="lt-LT" w:eastAsia="en-GB"/>
        </w:rPr>
        <w:t xml:space="preserve"> į veną kas dvi savaitės.</w:t>
      </w:r>
    </w:p>
    <w:p w14:paraId="2A0E8E46" w14:textId="77777777" w:rsidR="00D17AD9" w:rsidRPr="00D86670" w:rsidRDefault="00D17AD9" w:rsidP="00D17AD9">
      <w:pPr>
        <w:rPr>
          <w:szCs w:val="22"/>
          <w:lang w:val="lt-LT" w:eastAsia="en-GB"/>
        </w:rPr>
      </w:pPr>
    </w:p>
    <w:p w14:paraId="0B74D166" w14:textId="21F3A8B4" w:rsidR="00D17AD9" w:rsidRPr="00D86670" w:rsidRDefault="00D17AD9" w:rsidP="00D17AD9">
      <w:pPr>
        <w:rPr>
          <w:szCs w:val="22"/>
          <w:lang w:val="lt-LT" w:eastAsia="en-GB"/>
        </w:rPr>
      </w:pPr>
      <w:r w:rsidRPr="00D86670">
        <w:rPr>
          <w:szCs w:val="22"/>
          <w:lang w:val="lt-LT" w:eastAsia="en-GB"/>
        </w:rPr>
        <w:t>Dozę reikia koreguoti atsižvelgiant į tai, kaip pacientas toleruoja vaistinį preparatą (žr.</w:t>
      </w:r>
      <w:r w:rsidR="006E6F56" w:rsidRPr="00D86670">
        <w:rPr>
          <w:szCs w:val="22"/>
          <w:lang w:val="lt-LT" w:eastAsia="en-GB"/>
        </w:rPr>
        <w:t> </w:t>
      </w:r>
      <w:r w:rsidRPr="00D86670">
        <w:rPr>
          <w:szCs w:val="22"/>
          <w:lang w:val="lt-LT" w:eastAsia="en-GB"/>
        </w:rPr>
        <w:t>4.4</w:t>
      </w:r>
      <w:r w:rsidR="006E6F56" w:rsidRPr="00D86670">
        <w:rPr>
          <w:szCs w:val="22"/>
          <w:lang w:val="lt-LT" w:eastAsia="en-GB"/>
        </w:rPr>
        <w:t> </w:t>
      </w:r>
      <w:r w:rsidRPr="00D86670">
        <w:rPr>
          <w:szCs w:val="22"/>
          <w:lang w:val="lt-LT" w:eastAsia="en-GB"/>
        </w:rPr>
        <w:t>skyrių).</w:t>
      </w:r>
    </w:p>
    <w:p w14:paraId="1B91F1DA" w14:textId="77777777" w:rsidR="00D17AD9" w:rsidRPr="00D86670" w:rsidRDefault="00D17AD9" w:rsidP="00D17AD9">
      <w:pPr>
        <w:rPr>
          <w:szCs w:val="22"/>
          <w:lang w:val="lt-LT" w:eastAsia="en-GB"/>
        </w:rPr>
      </w:pPr>
    </w:p>
    <w:p w14:paraId="48F7E9B9" w14:textId="77777777" w:rsidR="00D17AD9" w:rsidRPr="00C20D81" w:rsidRDefault="00D17AD9" w:rsidP="00D17AD9">
      <w:pPr>
        <w:rPr>
          <w:bCs/>
          <w:i/>
          <w:szCs w:val="22"/>
          <w:lang w:val="lt-LT" w:eastAsia="en-GB"/>
        </w:rPr>
      </w:pPr>
      <w:proofErr w:type="spellStart"/>
      <w:r w:rsidRPr="00C20D81">
        <w:rPr>
          <w:bCs/>
          <w:i/>
          <w:szCs w:val="22"/>
          <w:lang w:val="lt-LT" w:eastAsia="en-GB"/>
        </w:rPr>
        <w:t>Oksaliplatiną</w:t>
      </w:r>
      <w:proofErr w:type="spellEnd"/>
      <w:r w:rsidRPr="00C20D81">
        <w:rPr>
          <w:bCs/>
          <w:i/>
          <w:szCs w:val="22"/>
          <w:lang w:val="lt-LT" w:eastAsia="en-GB"/>
        </w:rPr>
        <w:t xml:space="preserve"> visada reikia </w:t>
      </w:r>
      <w:proofErr w:type="spellStart"/>
      <w:r w:rsidRPr="00C20D81">
        <w:rPr>
          <w:bCs/>
          <w:i/>
          <w:szCs w:val="22"/>
          <w:lang w:val="lt-LT" w:eastAsia="en-GB"/>
        </w:rPr>
        <w:t>infuzuoti</w:t>
      </w:r>
      <w:proofErr w:type="spellEnd"/>
      <w:r w:rsidRPr="00C20D81">
        <w:rPr>
          <w:bCs/>
          <w:i/>
          <w:szCs w:val="22"/>
          <w:lang w:val="lt-LT" w:eastAsia="en-GB"/>
        </w:rPr>
        <w:t xml:space="preserve"> prieš </w:t>
      </w:r>
      <w:proofErr w:type="spellStart"/>
      <w:r w:rsidRPr="00C20D81">
        <w:rPr>
          <w:bCs/>
          <w:i/>
          <w:szCs w:val="22"/>
          <w:lang w:val="lt-LT" w:eastAsia="en-GB"/>
        </w:rPr>
        <w:t>fluoropirimidinus</w:t>
      </w:r>
      <w:proofErr w:type="spellEnd"/>
      <w:r w:rsidRPr="00C20D81">
        <w:rPr>
          <w:bCs/>
          <w:i/>
          <w:szCs w:val="22"/>
          <w:lang w:val="lt-LT" w:eastAsia="en-GB"/>
        </w:rPr>
        <w:t xml:space="preserve"> (t. y. 5</w:t>
      </w:r>
      <w:r w:rsidRPr="00C20D81">
        <w:rPr>
          <w:bCs/>
          <w:i/>
          <w:szCs w:val="22"/>
          <w:lang w:val="lt-LT" w:eastAsia="en-GB"/>
        </w:rPr>
        <w:noBreakHyphen/>
        <w:t>fluorouracilą).</w:t>
      </w:r>
    </w:p>
    <w:p w14:paraId="69CE3A84" w14:textId="77777777" w:rsidR="00D17AD9" w:rsidRPr="00D86670" w:rsidRDefault="00D17AD9" w:rsidP="00D17AD9">
      <w:pPr>
        <w:rPr>
          <w:b/>
          <w:bCs/>
          <w:szCs w:val="22"/>
          <w:lang w:val="lt-LT" w:eastAsia="en-GB"/>
        </w:rPr>
      </w:pPr>
    </w:p>
    <w:p w14:paraId="27A7D1C4" w14:textId="1B9BBFBC" w:rsidR="00D17AD9" w:rsidRPr="00D86670" w:rsidRDefault="00D17AD9" w:rsidP="00D17AD9">
      <w:pPr>
        <w:autoSpaceDE w:val="0"/>
        <w:autoSpaceDN w:val="0"/>
        <w:adjustRightInd w:val="0"/>
        <w:rPr>
          <w:szCs w:val="22"/>
          <w:lang w:val="lt-LT"/>
        </w:rPr>
      </w:pPr>
      <w:r w:rsidRPr="00D86670">
        <w:rPr>
          <w:szCs w:val="22"/>
          <w:lang w:val="lt-LT"/>
        </w:rPr>
        <w:t xml:space="preserve">Reikiamą </w:t>
      </w:r>
      <w:proofErr w:type="spellStart"/>
      <w:r w:rsidRPr="00D86670">
        <w:rPr>
          <w:szCs w:val="22"/>
          <w:lang w:val="lt-LT"/>
        </w:rPr>
        <w:t>oksaliplatinos</w:t>
      </w:r>
      <w:proofErr w:type="spellEnd"/>
      <w:r w:rsidRPr="00D86670">
        <w:rPr>
          <w:szCs w:val="22"/>
          <w:lang w:val="lt-LT"/>
        </w:rPr>
        <w:t xml:space="preserve"> dozę reikia praskiesti 250–500 ml 5</w:t>
      </w:r>
      <w:r w:rsidR="006E6F56" w:rsidRPr="00D86670">
        <w:rPr>
          <w:szCs w:val="22"/>
          <w:lang w:val="lt-LT"/>
        </w:rPr>
        <w:t> </w:t>
      </w:r>
      <w:r w:rsidRPr="00D86670">
        <w:rPr>
          <w:szCs w:val="22"/>
          <w:lang w:val="lt-LT"/>
        </w:rPr>
        <w:t>% gliukozės tirpalo, kad praskiesto tirpalo koncentracija būtų 0,2–0,7 mg/ml, po to per 2–6 val. sulašinti į veną. Klinikinės praktikos metu gydant 85 mg/m</w:t>
      </w:r>
      <w:r w:rsidRPr="00D86670">
        <w:rPr>
          <w:szCs w:val="22"/>
          <w:vertAlign w:val="superscript"/>
          <w:lang w:val="lt-LT"/>
        </w:rPr>
        <w:t>2</w:t>
      </w:r>
      <w:r w:rsidRPr="00D86670">
        <w:rPr>
          <w:szCs w:val="22"/>
          <w:lang w:val="lt-LT"/>
        </w:rPr>
        <w:t xml:space="preserve"> kūno paviršiaus ploto doze, didžiausia </w:t>
      </w:r>
      <w:proofErr w:type="spellStart"/>
      <w:r w:rsidRPr="00D86670">
        <w:rPr>
          <w:szCs w:val="22"/>
          <w:lang w:val="lt-LT"/>
        </w:rPr>
        <w:t>oksaliplatinos</w:t>
      </w:r>
      <w:proofErr w:type="spellEnd"/>
      <w:r w:rsidRPr="00D86670">
        <w:rPr>
          <w:szCs w:val="22"/>
          <w:lang w:val="lt-LT"/>
        </w:rPr>
        <w:t xml:space="preserve"> koncentracija praskiestame tirpale buvo 0,7 mg/ml.</w:t>
      </w:r>
    </w:p>
    <w:p w14:paraId="6C2710AF" w14:textId="41174791" w:rsidR="00D17AD9" w:rsidRPr="00D86670" w:rsidRDefault="00D17AD9" w:rsidP="00D17AD9">
      <w:pPr>
        <w:autoSpaceDE w:val="0"/>
        <w:autoSpaceDN w:val="0"/>
        <w:adjustRightInd w:val="0"/>
        <w:rPr>
          <w:szCs w:val="22"/>
          <w:lang w:val="lt-LT"/>
        </w:rPr>
      </w:pPr>
      <w:r w:rsidRPr="00D86670">
        <w:rPr>
          <w:szCs w:val="22"/>
          <w:lang w:val="lt-LT"/>
        </w:rPr>
        <w:t xml:space="preserve">Gydymas </w:t>
      </w:r>
      <w:proofErr w:type="spellStart"/>
      <w:r w:rsidRPr="00D86670">
        <w:rPr>
          <w:szCs w:val="22"/>
          <w:lang w:val="lt-LT"/>
        </w:rPr>
        <w:t>oksaliplatina</w:t>
      </w:r>
      <w:proofErr w:type="spellEnd"/>
      <w:r w:rsidRPr="00D86670">
        <w:rPr>
          <w:szCs w:val="22"/>
          <w:lang w:val="lt-LT"/>
        </w:rPr>
        <w:t xml:space="preserve"> dažniausiai buvo derinamas su nepertraukiama 5-fluorouracilo infuzija. Gydant kas dvi savaitės dozuojamu 5-fluorouracilu, dalis jo dozės buvo į veną švirkščiama iš karto, o likęs kiekis į ją lašinamas nepertraukiamai.</w:t>
      </w:r>
    </w:p>
    <w:p w14:paraId="31B80A87" w14:textId="77777777" w:rsidR="00D17AD9" w:rsidRPr="00D86670" w:rsidRDefault="00D17AD9" w:rsidP="00D17AD9">
      <w:pPr>
        <w:rPr>
          <w:b/>
          <w:bCs/>
          <w:szCs w:val="22"/>
          <w:lang w:val="lt-LT" w:eastAsia="en-GB"/>
        </w:rPr>
      </w:pPr>
    </w:p>
    <w:p w14:paraId="7C78A7BE" w14:textId="35216F53" w:rsidR="00D17AD9" w:rsidRPr="00C20D81" w:rsidRDefault="006E6F56" w:rsidP="00D17AD9">
      <w:pPr>
        <w:rPr>
          <w:szCs w:val="22"/>
          <w:u w:val="single"/>
          <w:lang w:val="lt-LT" w:eastAsia="en-GB"/>
        </w:rPr>
      </w:pPr>
      <w:r w:rsidRPr="00C20D81">
        <w:rPr>
          <w:iCs/>
          <w:szCs w:val="22"/>
          <w:u w:val="single"/>
          <w:lang w:val="lt-LT" w:eastAsia="en-GB"/>
        </w:rPr>
        <w:lastRenderedPageBreak/>
        <w:t>Ypatingos</w:t>
      </w:r>
      <w:r w:rsidR="00D17AD9" w:rsidRPr="00C20D81">
        <w:rPr>
          <w:iCs/>
          <w:szCs w:val="22"/>
          <w:u w:val="single"/>
          <w:lang w:val="lt-LT" w:eastAsia="en-GB"/>
        </w:rPr>
        <w:t xml:space="preserve"> populiacijos</w:t>
      </w:r>
    </w:p>
    <w:p w14:paraId="3BC827E6" w14:textId="77777777" w:rsidR="00D17AD9" w:rsidRPr="00D86670" w:rsidRDefault="00D17AD9" w:rsidP="00D17AD9">
      <w:pPr>
        <w:rPr>
          <w:i/>
          <w:szCs w:val="22"/>
          <w:lang w:val="lt-LT" w:eastAsia="en-GB"/>
        </w:rPr>
      </w:pPr>
    </w:p>
    <w:p w14:paraId="08AF7069" w14:textId="429FC8B8" w:rsidR="00D17AD9" w:rsidRPr="00D86670" w:rsidRDefault="006E6F56" w:rsidP="00D17AD9">
      <w:pPr>
        <w:rPr>
          <w:i/>
          <w:szCs w:val="22"/>
          <w:lang w:val="lt-LT" w:eastAsia="en-GB"/>
        </w:rPr>
      </w:pPr>
      <w:r w:rsidRPr="00D86670">
        <w:rPr>
          <w:i/>
          <w:szCs w:val="22"/>
          <w:lang w:val="lt-LT" w:eastAsia="en-GB"/>
        </w:rPr>
        <w:t>Sutrikusi i</w:t>
      </w:r>
      <w:r w:rsidR="00D17AD9" w:rsidRPr="00D86670">
        <w:rPr>
          <w:i/>
          <w:szCs w:val="22"/>
          <w:lang w:val="lt-LT" w:eastAsia="en-GB"/>
        </w:rPr>
        <w:t>nkstų funkcij</w:t>
      </w:r>
      <w:r w:rsidRPr="00D86670">
        <w:rPr>
          <w:i/>
          <w:szCs w:val="22"/>
          <w:lang w:val="lt-LT" w:eastAsia="en-GB"/>
        </w:rPr>
        <w:t>a</w:t>
      </w:r>
    </w:p>
    <w:p w14:paraId="4D78150E" w14:textId="73989437" w:rsidR="00D17AD9" w:rsidRPr="00D86670" w:rsidRDefault="00D17AD9" w:rsidP="00D17AD9">
      <w:pPr>
        <w:rPr>
          <w:szCs w:val="22"/>
          <w:lang w:val="lt-LT" w:eastAsia="en-GB"/>
        </w:rPr>
      </w:pPr>
      <w:r w:rsidRPr="00D86670">
        <w:rPr>
          <w:szCs w:val="22"/>
          <w:lang w:val="lt-LT" w:eastAsia="en-GB"/>
        </w:rPr>
        <w:t xml:space="preserve">Pacientų, kuriems yra sunkus inkstų funkcijos sutrikimas, gydymas </w:t>
      </w:r>
      <w:proofErr w:type="spellStart"/>
      <w:r w:rsidRPr="00D86670">
        <w:rPr>
          <w:szCs w:val="22"/>
          <w:lang w:val="lt-LT" w:eastAsia="en-GB"/>
        </w:rPr>
        <w:t>oksaliplatina</w:t>
      </w:r>
      <w:proofErr w:type="spellEnd"/>
      <w:r w:rsidRPr="00D86670">
        <w:rPr>
          <w:szCs w:val="22"/>
          <w:lang w:val="lt-LT" w:eastAsia="en-GB"/>
        </w:rPr>
        <w:t xml:space="preserve"> netirtas (žr.</w:t>
      </w:r>
      <w:r w:rsidR="006E6F56" w:rsidRPr="00D86670">
        <w:rPr>
          <w:szCs w:val="22"/>
          <w:lang w:val="lt-LT" w:eastAsia="en-GB"/>
        </w:rPr>
        <w:t> </w:t>
      </w:r>
      <w:r w:rsidRPr="00D86670">
        <w:rPr>
          <w:szCs w:val="22"/>
          <w:lang w:val="lt-LT" w:eastAsia="en-GB"/>
        </w:rPr>
        <w:t>4.3</w:t>
      </w:r>
      <w:r w:rsidR="006E6F56" w:rsidRPr="00D86670">
        <w:rPr>
          <w:szCs w:val="22"/>
          <w:lang w:val="lt-LT" w:eastAsia="en-GB"/>
        </w:rPr>
        <w:t> </w:t>
      </w:r>
      <w:r w:rsidRPr="00D86670">
        <w:rPr>
          <w:szCs w:val="22"/>
          <w:lang w:val="lt-LT" w:eastAsia="en-GB"/>
        </w:rPr>
        <w:t>skyrių). Pacientus, kuriems yra vidutinio sunkumo inkstų funkcijos sutrikimas, galima pradėti gydyti įprastine rekomenduojama doze (žr.</w:t>
      </w:r>
      <w:r w:rsidR="006E6F56" w:rsidRPr="00D86670">
        <w:rPr>
          <w:szCs w:val="22"/>
          <w:lang w:val="lt-LT" w:eastAsia="en-GB"/>
        </w:rPr>
        <w:t> </w:t>
      </w:r>
      <w:r w:rsidRPr="00D86670">
        <w:rPr>
          <w:szCs w:val="22"/>
          <w:lang w:val="lt-LT" w:eastAsia="en-GB"/>
        </w:rPr>
        <w:t>4.4</w:t>
      </w:r>
      <w:r w:rsidR="006E6F56" w:rsidRPr="00D86670">
        <w:rPr>
          <w:szCs w:val="22"/>
          <w:lang w:val="lt-LT" w:eastAsia="en-GB"/>
        </w:rPr>
        <w:t> </w:t>
      </w:r>
      <w:r w:rsidRPr="00D86670">
        <w:rPr>
          <w:szCs w:val="22"/>
          <w:lang w:val="lt-LT" w:eastAsia="en-GB"/>
        </w:rPr>
        <w:t>skyrių). Pacientams, kuriems yra lengvas inkstų funkcijos sutrikimas, doz</w:t>
      </w:r>
      <w:r w:rsidR="00B85D3E">
        <w:rPr>
          <w:szCs w:val="22"/>
          <w:lang w:val="lt-LT" w:eastAsia="en-GB"/>
        </w:rPr>
        <w:t>ės</w:t>
      </w:r>
      <w:r w:rsidRPr="00D86670">
        <w:rPr>
          <w:szCs w:val="22"/>
          <w:lang w:val="lt-LT" w:eastAsia="en-GB"/>
        </w:rPr>
        <w:t xml:space="preserve"> keisti n</w:t>
      </w:r>
      <w:r w:rsidR="00B85D3E">
        <w:rPr>
          <w:szCs w:val="22"/>
          <w:lang w:val="lt-LT" w:eastAsia="en-GB"/>
        </w:rPr>
        <w:t>e</w:t>
      </w:r>
      <w:r w:rsidRPr="00D86670">
        <w:rPr>
          <w:szCs w:val="22"/>
          <w:lang w:val="lt-LT" w:eastAsia="en-GB"/>
        </w:rPr>
        <w:t>būtina.</w:t>
      </w:r>
    </w:p>
    <w:p w14:paraId="12CC9AAC" w14:textId="77777777" w:rsidR="00D17AD9" w:rsidRPr="00D86670" w:rsidRDefault="00D17AD9" w:rsidP="00D17AD9">
      <w:pPr>
        <w:rPr>
          <w:szCs w:val="22"/>
          <w:lang w:val="lt-LT" w:eastAsia="en-GB"/>
        </w:rPr>
      </w:pPr>
    </w:p>
    <w:p w14:paraId="4E567121" w14:textId="77777777" w:rsidR="00D17AD9" w:rsidRPr="00C20D81" w:rsidRDefault="00D17AD9" w:rsidP="00D17AD9">
      <w:pPr>
        <w:rPr>
          <w:i/>
          <w:szCs w:val="22"/>
          <w:u w:val="single"/>
          <w:lang w:val="lt-LT" w:eastAsia="en-GB"/>
        </w:rPr>
      </w:pPr>
      <w:r w:rsidRPr="00C20D81">
        <w:rPr>
          <w:i/>
          <w:szCs w:val="22"/>
          <w:u w:val="single"/>
          <w:lang w:val="lt-LT" w:eastAsia="en-GB"/>
        </w:rPr>
        <w:t>Kepenų nepakankamumas</w:t>
      </w:r>
    </w:p>
    <w:p w14:paraId="653EE51D" w14:textId="77777777" w:rsidR="00D17AD9" w:rsidRPr="00D86670" w:rsidRDefault="00D17AD9" w:rsidP="00D17AD9">
      <w:pPr>
        <w:rPr>
          <w:szCs w:val="22"/>
          <w:lang w:val="lt-LT" w:eastAsia="en-GB"/>
        </w:rPr>
      </w:pPr>
      <w:r w:rsidRPr="00D86670">
        <w:rPr>
          <w:szCs w:val="22"/>
          <w:lang w:val="lt-LT" w:eastAsia="en-GB"/>
        </w:rPr>
        <w:t>I fazės tyrimų, kuriuose dalyvavo ir pacientai, kuriems buvo sunkus kepenų funkcijos sutrikimas, metu kepenų, tulžies pūslės ir latakų sutrikimų dažnis ir sunkumas buvo susiję su progresuojančia liga ir kepenų funkcijos rodikliais prieš pradedant gydymą. Klinikinių tyrimų metu pacientams, kurių kepenų funkcijos rodikliai buvo nukrypę nuo normos, specialiai dozė keičiama nebuvo.</w:t>
      </w:r>
    </w:p>
    <w:p w14:paraId="38E8797B" w14:textId="77777777" w:rsidR="00D17AD9" w:rsidRPr="00D86670" w:rsidRDefault="00D17AD9" w:rsidP="00D17AD9">
      <w:pPr>
        <w:rPr>
          <w:szCs w:val="22"/>
          <w:lang w:val="lt-LT" w:eastAsia="en-GB"/>
        </w:rPr>
      </w:pPr>
    </w:p>
    <w:p w14:paraId="49892565" w14:textId="77777777" w:rsidR="00D17AD9" w:rsidRPr="00C20D81" w:rsidRDefault="00D17AD9" w:rsidP="00D17AD9">
      <w:pPr>
        <w:rPr>
          <w:i/>
          <w:szCs w:val="22"/>
          <w:u w:val="single"/>
          <w:lang w:val="lt-LT" w:eastAsia="en-GB"/>
        </w:rPr>
      </w:pPr>
      <w:r w:rsidRPr="00C20D81">
        <w:rPr>
          <w:i/>
          <w:szCs w:val="22"/>
          <w:u w:val="single"/>
          <w:lang w:val="lt-LT" w:eastAsia="en-GB"/>
        </w:rPr>
        <w:t>Senyvi pacientai</w:t>
      </w:r>
    </w:p>
    <w:p w14:paraId="2D6C78FF" w14:textId="6B520ACA" w:rsidR="00D17AD9" w:rsidRPr="00D86670" w:rsidRDefault="00D17AD9" w:rsidP="00D17AD9">
      <w:pPr>
        <w:rPr>
          <w:szCs w:val="22"/>
          <w:lang w:val="lt-LT" w:eastAsia="en-GB"/>
        </w:rPr>
      </w:pPr>
      <w:r w:rsidRPr="00D86670">
        <w:rPr>
          <w:szCs w:val="22"/>
          <w:lang w:val="lt-LT" w:eastAsia="en-GB"/>
        </w:rPr>
        <w:t>Vyresniems nei 65</w:t>
      </w:r>
      <w:r w:rsidR="006E6F56" w:rsidRPr="00D86670">
        <w:rPr>
          <w:szCs w:val="22"/>
          <w:lang w:val="lt-LT" w:eastAsia="en-GB"/>
        </w:rPr>
        <w:t> </w:t>
      </w:r>
      <w:r w:rsidRPr="00D86670">
        <w:rPr>
          <w:szCs w:val="22"/>
          <w:lang w:val="lt-LT" w:eastAsia="en-GB"/>
        </w:rPr>
        <w:t xml:space="preserve">metų pacientams, gydomiems vien </w:t>
      </w:r>
      <w:proofErr w:type="spellStart"/>
      <w:r w:rsidRPr="00D86670">
        <w:rPr>
          <w:szCs w:val="22"/>
          <w:lang w:val="lt-LT" w:eastAsia="en-GB"/>
        </w:rPr>
        <w:t>oksaliplatina</w:t>
      </w:r>
      <w:proofErr w:type="spellEnd"/>
      <w:r w:rsidRPr="00D86670">
        <w:rPr>
          <w:szCs w:val="22"/>
          <w:lang w:val="lt-LT" w:eastAsia="en-GB"/>
        </w:rPr>
        <w:t xml:space="preserve"> arba jos deriniu su 5</w:t>
      </w:r>
      <w:r w:rsidRPr="00D86670">
        <w:rPr>
          <w:szCs w:val="22"/>
          <w:lang w:val="lt-LT" w:eastAsia="en-GB"/>
        </w:rPr>
        <w:noBreakHyphen/>
        <w:t>fluorouracilu, sunkaus toksinio poveikio dažnis nepadidėjo. Taigi senyviems pacientams specialiai doz</w:t>
      </w:r>
      <w:r w:rsidR="00B85D3E">
        <w:rPr>
          <w:szCs w:val="22"/>
          <w:lang w:val="lt-LT" w:eastAsia="en-GB"/>
        </w:rPr>
        <w:t>ės</w:t>
      </w:r>
      <w:r w:rsidRPr="00D86670">
        <w:rPr>
          <w:szCs w:val="22"/>
          <w:lang w:val="lt-LT" w:eastAsia="en-GB"/>
        </w:rPr>
        <w:t xml:space="preserve"> keisti n</w:t>
      </w:r>
      <w:r w:rsidR="00B85D3E">
        <w:rPr>
          <w:szCs w:val="22"/>
          <w:lang w:val="lt-LT" w:eastAsia="en-GB"/>
        </w:rPr>
        <w:t>e</w:t>
      </w:r>
      <w:r w:rsidRPr="00D86670">
        <w:rPr>
          <w:szCs w:val="22"/>
          <w:lang w:val="lt-LT" w:eastAsia="en-GB"/>
        </w:rPr>
        <w:t>būtina.</w:t>
      </w:r>
    </w:p>
    <w:p w14:paraId="356A984B" w14:textId="77777777" w:rsidR="00D17AD9" w:rsidRPr="00D86670" w:rsidRDefault="00D17AD9" w:rsidP="00D17AD9">
      <w:pPr>
        <w:rPr>
          <w:szCs w:val="22"/>
          <w:lang w:val="lt-LT" w:eastAsia="en-GB"/>
        </w:rPr>
      </w:pPr>
    </w:p>
    <w:p w14:paraId="55613DED" w14:textId="77777777" w:rsidR="00D17AD9" w:rsidRPr="00C20D81" w:rsidRDefault="00D17AD9" w:rsidP="00D17AD9">
      <w:pPr>
        <w:rPr>
          <w:i/>
          <w:szCs w:val="22"/>
          <w:u w:val="single"/>
          <w:lang w:val="lt-LT" w:eastAsia="en-GB"/>
        </w:rPr>
      </w:pPr>
      <w:r w:rsidRPr="00C20D81">
        <w:rPr>
          <w:i/>
          <w:szCs w:val="22"/>
          <w:u w:val="single"/>
          <w:lang w:val="lt-LT" w:eastAsia="en-GB"/>
        </w:rPr>
        <w:t>Vaikai ir paaugliai</w:t>
      </w:r>
    </w:p>
    <w:p w14:paraId="0E918E48" w14:textId="6EF4C3C0" w:rsidR="00D17AD9" w:rsidRPr="00D86670" w:rsidRDefault="00D17AD9" w:rsidP="00D17AD9">
      <w:pPr>
        <w:autoSpaceDE w:val="0"/>
        <w:autoSpaceDN w:val="0"/>
        <w:adjustRightInd w:val="0"/>
        <w:rPr>
          <w:szCs w:val="22"/>
          <w:lang w:val="lt-LT"/>
        </w:rPr>
      </w:pPr>
      <w:r w:rsidRPr="00D86670">
        <w:rPr>
          <w:szCs w:val="22"/>
          <w:lang w:val="lt-LT"/>
        </w:rPr>
        <w:t xml:space="preserve">Vaikams aktualių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vartojimo indikacijų nėra. Vaikams, kuriems yra </w:t>
      </w:r>
      <w:proofErr w:type="spellStart"/>
      <w:r w:rsidRPr="00D86670">
        <w:rPr>
          <w:szCs w:val="22"/>
          <w:lang w:val="lt-LT"/>
        </w:rPr>
        <w:t>solidinis</w:t>
      </w:r>
      <w:proofErr w:type="spellEnd"/>
      <w:r w:rsidRPr="00D86670">
        <w:rPr>
          <w:szCs w:val="22"/>
          <w:lang w:val="lt-LT"/>
        </w:rPr>
        <w:t xml:space="preserve"> navikas, gydymo vien </w:t>
      </w:r>
      <w:proofErr w:type="spellStart"/>
      <w:r w:rsidRPr="00D86670">
        <w:rPr>
          <w:szCs w:val="22"/>
          <w:lang w:val="lt-LT"/>
        </w:rPr>
        <w:t>oksaliplatina</w:t>
      </w:r>
      <w:proofErr w:type="spellEnd"/>
      <w:r w:rsidRPr="00D86670">
        <w:rPr>
          <w:szCs w:val="22"/>
          <w:lang w:val="lt-LT"/>
        </w:rPr>
        <w:t xml:space="preserve"> veiksmingumas netirtas (žr.</w:t>
      </w:r>
      <w:r w:rsidR="006E6F56" w:rsidRPr="00D86670">
        <w:rPr>
          <w:szCs w:val="22"/>
          <w:lang w:val="lt-LT"/>
        </w:rPr>
        <w:t> </w:t>
      </w:r>
      <w:r w:rsidRPr="00D86670">
        <w:rPr>
          <w:szCs w:val="22"/>
          <w:lang w:val="lt-LT"/>
        </w:rPr>
        <w:t>5.1</w:t>
      </w:r>
      <w:r w:rsidR="006E6F56" w:rsidRPr="00D86670">
        <w:rPr>
          <w:szCs w:val="22"/>
          <w:lang w:val="lt-LT"/>
        </w:rPr>
        <w:t> </w:t>
      </w:r>
      <w:r w:rsidRPr="00D86670">
        <w:rPr>
          <w:szCs w:val="22"/>
          <w:lang w:val="lt-LT"/>
        </w:rPr>
        <w:t>skyrių).</w:t>
      </w:r>
    </w:p>
    <w:p w14:paraId="010C2A31" w14:textId="77777777" w:rsidR="00D17AD9" w:rsidRPr="00D86670" w:rsidRDefault="00D17AD9" w:rsidP="00D17AD9">
      <w:pPr>
        <w:rPr>
          <w:i/>
          <w:szCs w:val="22"/>
          <w:lang w:val="lt-LT" w:eastAsia="en-GB"/>
        </w:rPr>
      </w:pPr>
    </w:p>
    <w:p w14:paraId="4ABB3899" w14:textId="77777777" w:rsidR="00D17AD9" w:rsidRPr="00C20D81" w:rsidRDefault="00D17AD9" w:rsidP="00D17AD9">
      <w:pPr>
        <w:rPr>
          <w:bCs/>
          <w:szCs w:val="22"/>
          <w:u w:val="single"/>
          <w:lang w:val="lt-LT" w:eastAsia="en-GB"/>
        </w:rPr>
      </w:pPr>
      <w:r w:rsidRPr="00C20D81">
        <w:rPr>
          <w:bCs/>
          <w:szCs w:val="22"/>
          <w:u w:val="single"/>
          <w:lang w:val="lt-LT" w:eastAsia="en-GB"/>
        </w:rPr>
        <w:t>Vartojimo metodas</w:t>
      </w:r>
    </w:p>
    <w:p w14:paraId="0B77122A" w14:textId="77777777" w:rsidR="00D17AD9" w:rsidRPr="00D86670" w:rsidRDefault="00D17AD9" w:rsidP="00D17AD9">
      <w:pPr>
        <w:rPr>
          <w:szCs w:val="22"/>
          <w:lang w:val="lt-LT" w:eastAsia="en-GB"/>
        </w:rPr>
      </w:pPr>
    </w:p>
    <w:p w14:paraId="72008642" w14:textId="77777777" w:rsidR="00D17AD9" w:rsidRPr="00D86670" w:rsidRDefault="00D17AD9" w:rsidP="00D17AD9">
      <w:pPr>
        <w:rPr>
          <w:szCs w:val="22"/>
          <w:lang w:val="lt-LT" w:eastAsia="en-GB"/>
        </w:rPr>
      </w:pPr>
      <w:proofErr w:type="spellStart"/>
      <w:r w:rsidRPr="00D86670">
        <w:rPr>
          <w:szCs w:val="22"/>
          <w:lang w:val="lt-LT" w:eastAsia="en-GB"/>
        </w:rPr>
        <w:t>Oksaliplatina</w:t>
      </w:r>
      <w:proofErr w:type="spellEnd"/>
      <w:r w:rsidRPr="00D86670">
        <w:rPr>
          <w:szCs w:val="22"/>
          <w:lang w:val="lt-LT" w:eastAsia="en-GB"/>
        </w:rPr>
        <w:t xml:space="preserve"> </w:t>
      </w:r>
      <w:proofErr w:type="spellStart"/>
      <w:r w:rsidRPr="00D86670">
        <w:rPr>
          <w:szCs w:val="22"/>
          <w:lang w:val="lt-LT" w:eastAsia="en-GB"/>
        </w:rPr>
        <w:t>infuzuojama</w:t>
      </w:r>
      <w:proofErr w:type="spellEnd"/>
      <w:r w:rsidRPr="00D86670">
        <w:rPr>
          <w:szCs w:val="22"/>
          <w:lang w:val="lt-LT" w:eastAsia="en-GB"/>
        </w:rPr>
        <w:t xml:space="preserve"> į veną.</w:t>
      </w:r>
    </w:p>
    <w:p w14:paraId="192B8A3D" w14:textId="77777777" w:rsidR="00D17AD9" w:rsidRPr="00D86670" w:rsidRDefault="00D17AD9" w:rsidP="00D17AD9">
      <w:pPr>
        <w:rPr>
          <w:szCs w:val="22"/>
          <w:lang w:val="lt-LT" w:eastAsia="en-GB"/>
        </w:rPr>
      </w:pPr>
    </w:p>
    <w:p w14:paraId="36630E2B" w14:textId="77777777" w:rsidR="00D17AD9" w:rsidRPr="00D86670" w:rsidRDefault="00D17AD9" w:rsidP="00D17AD9">
      <w:pPr>
        <w:rPr>
          <w:szCs w:val="22"/>
          <w:lang w:val="lt-LT" w:eastAsia="en-GB"/>
        </w:rPr>
      </w:pPr>
      <w:r w:rsidRPr="00D86670">
        <w:rPr>
          <w:szCs w:val="22"/>
          <w:lang w:val="lt-LT" w:eastAsia="en-GB"/>
        </w:rPr>
        <w:t xml:space="preserve">Gydant </w:t>
      </w:r>
      <w:proofErr w:type="spellStart"/>
      <w:r w:rsidRPr="00D86670">
        <w:rPr>
          <w:szCs w:val="22"/>
          <w:lang w:val="lt-LT" w:eastAsia="en-GB"/>
        </w:rPr>
        <w:t>oksaliplatina</w:t>
      </w:r>
      <w:proofErr w:type="spellEnd"/>
      <w:r w:rsidRPr="00D86670">
        <w:rPr>
          <w:szCs w:val="22"/>
          <w:lang w:val="lt-LT" w:eastAsia="en-GB"/>
        </w:rPr>
        <w:t xml:space="preserve">, pacientą </w:t>
      </w:r>
      <w:proofErr w:type="spellStart"/>
      <w:r w:rsidRPr="00D86670">
        <w:rPr>
          <w:szCs w:val="22"/>
          <w:lang w:val="lt-LT" w:eastAsia="en-GB"/>
        </w:rPr>
        <w:t>hiperhidruoti</w:t>
      </w:r>
      <w:proofErr w:type="spellEnd"/>
      <w:r w:rsidRPr="00D86670">
        <w:rPr>
          <w:szCs w:val="22"/>
          <w:lang w:val="lt-LT" w:eastAsia="en-GB"/>
        </w:rPr>
        <w:t xml:space="preserve"> nėra būtina.</w:t>
      </w:r>
    </w:p>
    <w:p w14:paraId="11235074" w14:textId="77777777" w:rsidR="00D17AD9" w:rsidRPr="00D86670" w:rsidRDefault="00D17AD9" w:rsidP="00D17AD9">
      <w:pPr>
        <w:rPr>
          <w:szCs w:val="22"/>
          <w:lang w:val="lt-LT" w:eastAsia="en-GB"/>
        </w:rPr>
      </w:pPr>
    </w:p>
    <w:p w14:paraId="12D23AE6" w14:textId="3F068F2A" w:rsidR="00D17AD9" w:rsidRPr="00D86670" w:rsidRDefault="00D17AD9" w:rsidP="00D17AD9">
      <w:pPr>
        <w:rPr>
          <w:szCs w:val="22"/>
          <w:lang w:val="lt-LT" w:eastAsia="en-GB"/>
        </w:rPr>
      </w:pPr>
      <w:proofErr w:type="spellStart"/>
      <w:r w:rsidRPr="00D86670">
        <w:rPr>
          <w:szCs w:val="22"/>
          <w:lang w:val="lt-LT" w:eastAsia="en-GB"/>
        </w:rPr>
        <w:t>Oxaliplatin</w:t>
      </w:r>
      <w:proofErr w:type="spellEnd"/>
      <w:r w:rsidRPr="00D86670">
        <w:rPr>
          <w:szCs w:val="22"/>
          <w:lang w:val="lt-LT" w:eastAsia="en-GB"/>
        </w:rPr>
        <w:t xml:space="preserve"> </w:t>
      </w:r>
      <w:proofErr w:type="spellStart"/>
      <w:r w:rsidRPr="00D86670">
        <w:rPr>
          <w:szCs w:val="22"/>
          <w:lang w:val="lt-LT" w:eastAsia="en-GB"/>
        </w:rPr>
        <w:t>Actavis</w:t>
      </w:r>
      <w:proofErr w:type="spellEnd"/>
      <w:r w:rsidRPr="00D86670">
        <w:rPr>
          <w:szCs w:val="22"/>
          <w:lang w:val="lt-LT" w:eastAsia="en-GB"/>
        </w:rPr>
        <w:t xml:space="preserve"> koncentratą infuziniam tirpalui reikia praskiesti 250</w:t>
      </w:r>
      <w:r w:rsidRPr="00D86670">
        <w:rPr>
          <w:szCs w:val="22"/>
          <w:lang w:val="lt-LT" w:eastAsia="en-GB"/>
        </w:rPr>
        <w:noBreakHyphen/>
        <w:t>500 ml 5% gliukozės tirpalo (50 mg/ml), kad praskiesto tirpalo koncentracija būtų ne mažesnė kaip 0,2 mg/ml, po to per 2</w:t>
      </w:r>
      <w:r w:rsidRPr="00D86670">
        <w:rPr>
          <w:szCs w:val="22"/>
          <w:lang w:val="lt-LT" w:eastAsia="en-GB"/>
        </w:rPr>
        <w:noBreakHyphen/>
        <w:t>6</w:t>
      </w:r>
      <w:r w:rsidR="006E6F56" w:rsidRPr="00D86670">
        <w:rPr>
          <w:szCs w:val="22"/>
          <w:lang w:val="lt-LT" w:eastAsia="en-GB"/>
        </w:rPr>
        <w:t> </w:t>
      </w:r>
      <w:r w:rsidRPr="00D86670">
        <w:rPr>
          <w:szCs w:val="22"/>
          <w:lang w:val="lt-LT" w:eastAsia="en-GB"/>
        </w:rPr>
        <w:t xml:space="preserve">valandas sulašinti į centrinę arba periferinę veną. </w:t>
      </w:r>
      <w:proofErr w:type="spellStart"/>
      <w:r w:rsidRPr="00D86670">
        <w:rPr>
          <w:szCs w:val="22"/>
          <w:lang w:val="lt-LT" w:eastAsia="en-GB"/>
        </w:rPr>
        <w:t>Oksaliplatiną</w:t>
      </w:r>
      <w:proofErr w:type="spellEnd"/>
      <w:r w:rsidRPr="00D86670">
        <w:rPr>
          <w:szCs w:val="22"/>
          <w:lang w:val="lt-LT" w:eastAsia="en-GB"/>
        </w:rPr>
        <w:t xml:space="preserve"> visada reikia </w:t>
      </w:r>
      <w:proofErr w:type="spellStart"/>
      <w:r w:rsidRPr="00D86670">
        <w:rPr>
          <w:szCs w:val="22"/>
          <w:lang w:val="lt-LT" w:eastAsia="en-GB"/>
        </w:rPr>
        <w:t>infuzuoti</w:t>
      </w:r>
      <w:proofErr w:type="spellEnd"/>
      <w:r w:rsidRPr="00D86670">
        <w:rPr>
          <w:szCs w:val="22"/>
          <w:lang w:val="lt-LT" w:eastAsia="en-GB"/>
        </w:rPr>
        <w:t xml:space="preserve"> prieš 5</w:t>
      </w:r>
      <w:r w:rsidRPr="00D86670">
        <w:rPr>
          <w:szCs w:val="22"/>
          <w:lang w:val="lt-LT" w:eastAsia="en-GB"/>
        </w:rPr>
        <w:noBreakHyphen/>
        <w:t>fluorouracilą.</w:t>
      </w:r>
    </w:p>
    <w:p w14:paraId="262A4B58" w14:textId="77777777" w:rsidR="00D17AD9" w:rsidRPr="00D86670" w:rsidRDefault="00D17AD9" w:rsidP="00D17AD9">
      <w:pPr>
        <w:rPr>
          <w:szCs w:val="22"/>
          <w:lang w:val="lt-LT" w:eastAsia="en-GB"/>
        </w:rPr>
      </w:pPr>
    </w:p>
    <w:p w14:paraId="3F9934E1" w14:textId="77777777" w:rsidR="00D17AD9" w:rsidRPr="00D86670" w:rsidRDefault="00D17AD9" w:rsidP="00D17AD9">
      <w:pPr>
        <w:rPr>
          <w:szCs w:val="22"/>
          <w:lang w:val="lt-LT" w:eastAsia="en-GB"/>
        </w:rPr>
      </w:pPr>
      <w:r w:rsidRPr="00D86670">
        <w:rPr>
          <w:szCs w:val="22"/>
          <w:lang w:val="lt-LT" w:eastAsia="en-GB"/>
        </w:rPr>
        <w:t>Jeigu vaistinio preparato patenka šalia venos, infuziją būtina nedelsiant nutraukti.</w:t>
      </w:r>
    </w:p>
    <w:p w14:paraId="738E6145" w14:textId="77777777" w:rsidR="00D17AD9" w:rsidRPr="00D86670" w:rsidRDefault="00D17AD9" w:rsidP="00D17AD9">
      <w:pPr>
        <w:rPr>
          <w:szCs w:val="22"/>
          <w:lang w:val="lt-LT" w:eastAsia="en-GB"/>
        </w:rPr>
      </w:pPr>
    </w:p>
    <w:p w14:paraId="3836837C" w14:textId="77777777" w:rsidR="00D17AD9" w:rsidRPr="00D86670" w:rsidRDefault="00D17AD9" w:rsidP="00D17AD9">
      <w:pPr>
        <w:rPr>
          <w:szCs w:val="22"/>
          <w:lang w:val="lt-LT" w:eastAsia="en-GB"/>
        </w:rPr>
      </w:pPr>
      <w:r w:rsidRPr="00D86670">
        <w:rPr>
          <w:bCs/>
          <w:i/>
          <w:iCs/>
          <w:szCs w:val="22"/>
          <w:lang w:val="lt-LT" w:eastAsia="en-GB"/>
        </w:rPr>
        <w:t>Vartojimo instrukcijos</w:t>
      </w:r>
    </w:p>
    <w:p w14:paraId="1E5F09C9" w14:textId="4F58B071" w:rsidR="00D17AD9" w:rsidRPr="00D86670" w:rsidRDefault="00D17AD9" w:rsidP="00D17AD9">
      <w:pPr>
        <w:rPr>
          <w:lang w:val="lt-LT"/>
        </w:rPr>
      </w:pPr>
      <w:r w:rsidRPr="00D86670">
        <w:rPr>
          <w:szCs w:val="22"/>
          <w:lang w:val="lt-LT" w:eastAsia="en-GB"/>
        </w:rPr>
        <w:t xml:space="preserve">Prieš vartojimą </w:t>
      </w:r>
      <w:proofErr w:type="spellStart"/>
      <w:r w:rsidRPr="00D86670">
        <w:rPr>
          <w:szCs w:val="22"/>
          <w:lang w:val="lt-LT" w:eastAsia="en-GB"/>
        </w:rPr>
        <w:t>Oxaliplatin</w:t>
      </w:r>
      <w:proofErr w:type="spellEnd"/>
      <w:r w:rsidRPr="00D86670">
        <w:rPr>
          <w:szCs w:val="22"/>
          <w:lang w:val="lt-LT" w:eastAsia="en-GB"/>
        </w:rPr>
        <w:t xml:space="preserve"> </w:t>
      </w:r>
      <w:proofErr w:type="spellStart"/>
      <w:r w:rsidRPr="00D86670">
        <w:rPr>
          <w:szCs w:val="22"/>
          <w:lang w:val="lt-LT" w:eastAsia="en-GB"/>
        </w:rPr>
        <w:t>Actavis</w:t>
      </w:r>
      <w:proofErr w:type="spellEnd"/>
      <w:r w:rsidRPr="00D86670">
        <w:rPr>
          <w:szCs w:val="22"/>
          <w:lang w:val="lt-LT" w:eastAsia="en-GB"/>
        </w:rPr>
        <w:t xml:space="preserve"> koncentratą infuziniam tirpalui būtina praskiesti. </w:t>
      </w:r>
      <w:r w:rsidRPr="00D86670">
        <w:rPr>
          <w:lang w:val="lt-LT"/>
        </w:rPr>
        <w:t>Jį galima skiesti tik 5</w:t>
      </w:r>
      <w:r w:rsidR="006E6F56" w:rsidRPr="00D86670">
        <w:rPr>
          <w:lang w:val="lt-LT"/>
        </w:rPr>
        <w:t> </w:t>
      </w:r>
      <w:r w:rsidRPr="00D86670">
        <w:rPr>
          <w:szCs w:val="22"/>
          <w:lang w:val="lt-LT"/>
        </w:rPr>
        <w:sym w:font="Symbol" w:char="F025"/>
      </w:r>
      <w:r w:rsidRPr="00D86670">
        <w:rPr>
          <w:lang w:val="lt-LT"/>
        </w:rPr>
        <w:t xml:space="preserve"> gliukozės tirpalu (žr.</w:t>
      </w:r>
      <w:r w:rsidR="006E6F56" w:rsidRPr="00D86670">
        <w:rPr>
          <w:lang w:val="lt-LT"/>
        </w:rPr>
        <w:t> </w:t>
      </w:r>
      <w:r w:rsidRPr="00D86670">
        <w:rPr>
          <w:lang w:val="lt-LT"/>
        </w:rPr>
        <w:t>6.6</w:t>
      </w:r>
      <w:r w:rsidR="006E6F56" w:rsidRPr="00D86670">
        <w:rPr>
          <w:lang w:val="lt-LT"/>
        </w:rPr>
        <w:t> </w:t>
      </w:r>
      <w:r w:rsidRPr="00D86670">
        <w:rPr>
          <w:lang w:val="lt-LT"/>
        </w:rPr>
        <w:t>skyrių).</w:t>
      </w:r>
    </w:p>
    <w:p w14:paraId="3F07206A" w14:textId="77777777" w:rsidR="00D17AD9" w:rsidRPr="00D86670" w:rsidRDefault="00D17AD9" w:rsidP="00D17AD9">
      <w:pPr>
        <w:ind w:left="567" w:hanging="567"/>
        <w:rPr>
          <w:b/>
          <w:lang w:val="lt-LT"/>
        </w:rPr>
      </w:pPr>
    </w:p>
    <w:p w14:paraId="0F73456C" w14:textId="77777777" w:rsidR="00D17AD9" w:rsidRPr="00D86670" w:rsidRDefault="00D17AD9" w:rsidP="00D17AD9">
      <w:pPr>
        <w:ind w:left="567" w:hanging="567"/>
        <w:rPr>
          <w:lang w:val="lt-LT"/>
        </w:rPr>
      </w:pPr>
      <w:r w:rsidRPr="00D86670">
        <w:rPr>
          <w:b/>
          <w:lang w:val="lt-LT"/>
        </w:rPr>
        <w:t>4.3</w:t>
      </w:r>
      <w:r w:rsidRPr="00D86670">
        <w:rPr>
          <w:b/>
          <w:lang w:val="lt-LT"/>
        </w:rPr>
        <w:tab/>
        <w:t>Kontraindikacijos</w:t>
      </w:r>
    </w:p>
    <w:p w14:paraId="543AFB94" w14:textId="77777777" w:rsidR="00D17AD9" w:rsidRPr="00D86670" w:rsidRDefault="00D17AD9" w:rsidP="00D17AD9">
      <w:pPr>
        <w:ind w:left="357" w:hanging="357"/>
        <w:rPr>
          <w:lang w:val="lt-LT"/>
        </w:rPr>
      </w:pPr>
    </w:p>
    <w:p w14:paraId="75D23135" w14:textId="4574D9B9" w:rsidR="00D17AD9" w:rsidRPr="00D86670" w:rsidRDefault="00D17AD9" w:rsidP="00A0294F">
      <w:pPr>
        <w:tabs>
          <w:tab w:val="clear" w:pos="567"/>
        </w:tabs>
        <w:spacing w:line="240" w:lineRule="auto"/>
        <w:ind w:left="567" w:hanging="567"/>
        <w:rPr>
          <w:szCs w:val="22"/>
          <w:lang w:val="lt-LT" w:eastAsia="en-GB"/>
        </w:rPr>
      </w:pPr>
      <w:r w:rsidRPr="00D86670">
        <w:rPr>
          <w:szCs w:val="22"/>
          <w:lang w:val="lt-LT"/>
        </w:rPr>
        <w:t>-</w:t>
      </w:r>
      <w:r w:rsidRPr="00D86670">
        <w:rPr>
          <w:szCs w:val="22"/>
          <w:lang w:val="lt-LT"/>
        </w:rPr>
        <w:tab/>
      </w:r>
      <w:r w:rsidRPr="00A0294F">
        <w:rPr>
          <w:szCs w:val="22"/>
          <w:lang w:val="lt-LT"/>
        </w:rPr>
        <w:t xml:space="preserve">Padidėjęs jautrumas </w:t>
      </w:r>
      <w:r w:rsidR="00A0294F" w:rsidRPr="00A0294F">
        <w:rPr>
          <w:szCs w:val="22"/>
          <w:lang w:val="lt-LT"/>
        </w:rPr>
        <w:t>veikliajai arba bet kuriai 6.1 skyriuje nurodytai pagalbinei medžiagai</w:t>
      </w:r>
      <w:r w:rsidRPr="00A0294F">
        <w:rPr>
          <w:szCs w:val="22"/>
          <w:lang w:val="lt-LT" w:eastAsia="en-GB"/>
        </w:rPr>
        <w:t>.</w:t>
      </w:r>
    </w:p>
    <w:p w14:paraId="1BB6B34B" w14:textId="77777777" w:rsidR="00D17AD9" w:rsidRPr="00D86670" w:rsidRDefault="00D17AD9" w:rsidP="00A0294F">
      <w:pPr>
        <w:tabs>
          <w:tab w:val="clear" w:pos="567"/>
        </w:tabs>
        <w:spacing w:line="240" w:lineRule="auto"/>
        <w:ind w:left="567" w:hanging="567"/>
        <w:rPr>
          <w:szCs w:val="22"/>
          <w:lang w:val="lt-LT" w:eastAsia="en-GB"/>
        </w:rPr>
      </w:pPr>
      <w:r w:rsidRPr="00D86670">
        <w:rPr>
          <w:szCs w:val="22"/>
          <w:lang w:val="lt-LT" w:eastAsia="en-GB"/>
        </w:rPr>
        <w:t>-</w:t>
      </w:r>
      <w:r w:rsidRPr="00D86670">
        <w:rPr>
          <w:szCs w:val="22"/>
          <w:lang w:val="lt-LT" w:eastAsia="en-GB"/>
        </w:rPr>
        <w:tab/>
        <w:t>Žindymo laikotarpis.</w:t>
      </w:r>
    </w:p>
    <w:p w14:paraId="4B091372" w14:textId="77777777" w:rsidR="00D17AD9" w:rsidRPr="00D86670" w:rsidRDefault="00D17AD9" w:rsidP="00A0294F">
      <w:pPr>
        <w:tabs>
          <w:tab w:val="clear" w:pos="567"/>
        </w:tabs>
        <w:spacing w:line="240" w:lineRule="auto"/>
        <w:ind w:left="567" w:hanging="567"/>
        <w:rPr>
          <w:szCs w:val="22"/>
          <w:lang w:val="lt-LT" w:eastAsia="en-GB"/>
        </w:rPr>
      </w:pPr>
      <w:r w:rsidRPr="00D86670">
        <w:rPr>
          <w:szCs w:val="22"/>
          <w:lang w:val="lt-LT" w:eastAsia="en-GB"/>
        </w:rPr>
        <w:t>-</w:t>
      </w:r>
      <w:r w:rsidRPr="00D86670">
        <w:rPr>
          <w:szCs w:val="22"/>
          <w:lang w:val="lt-LT" w:eastAsia="en-GB"/>
        </w:rPr>
        <w:tab/>
        <w:t xml:space="preserve">Kaulų čiulpų slopinimas prieš pradedant pirmą gydymo ciklą: </w:t>
      </w:r>
      <w:proofErr w:type="spellStart"/>
      <w:r w:rsidRPr="00D86670">
        <w:rPr>
          <w:szCs w:val="22"/>
          <w:lang w:val="lt-LT" w:eastAsia="en-GB"/>
        </w:rPr>
        <w:t>neutrofilų</w:t>
      </w:r>
      <w:proofErr w:type="spellEnd"/>
      <w:r w:rsidRPr="00D86670">
        <w:rPr>
          <w:szCs w:val="22"/>
          <w:lang w:val="lt-LT" w:eastAsia="en-GB"/>
        </w:rPr>
        <w:t xml:space="preserve"> yra &lt; 2 x 10</w:t>
      </w:r>
      <w:r w:rsidRPr="00D86670">
        <w:rPr>
          <w:szCs w:val="22"/>
          <w:vertAlign w:val="superscript"/>
          <w:lang w:val="lt-LT" w:eastAsia="en-GB"/>
        </w:rPr>
        <w:t>9</w:t>
      </w:r>
      <w:r w:rsidRPr="00D86670">
        <w:rPr>
          <w:szCs w:val="22"/>
          <w:lang w:val="lt-LT" w:eastAsia="en-GB"/>
        </w:rPr>
        <w:t>/l ir (arba) trombocitų &lt; 100 x 10</w:t>
      </w:r>
      <w:r w:rsidRPr="00D86670">
        <w:rPr>
          <w:szCs w:val="22"/>
          <w:vertAlign w:val="superscript"/>
          <w:lang w:val="lt-LT" w:eastAsia="en-GB"/>
        </w:rPr>
        <w:t>9</w:t>
      </w:r>
      <w:r w:rsidRPr="00D86670">
        <w:rPr>
          <w:szCs w:val="22"/>
          <w:lang w:val="lt-LT" w:eastAsia="en-GB"/>
        </w:rPr>
        <w:t>/l.</w:t>
      </w:r>
    </w:p>
    <w:p w14:paraId="363BD607" w14:textId="77777777" w:rsidR="00D17AD9" w:rsidRPr="00D86670" w:rsidRDefault="00D17AD9" w:rsidP="00A0294F">
      <w:pPr>
        <w:tabs>
          <w:tab w:val="clear" w:pos="567"/>
        </w:tabs>
        <w:spacing w:line="240" w:lineRule="auto"/>
        <w:ind w:left="567" w:hanging="567"/>
        <w:rPr>
          <w:szCs w:val="22"/>
          <w:lang w:val="lt-LT" w:eastAsia="en-GB"/>
        </w:rPr>
      </w:pPr>
      <w:r w:rsidRPr="00D86670">
        <w:rPr>
          <w:szCs w:val="22"/>
          <w:lang w:val="lt-LT" w:eastAsia="en-GB"/>
        </w:rPr>
        <w:t>-</w:t>
      </w:r>
      <w:r w:rsidRPr="00D86670">
        <w:rPr>
          <w:szCs w:val="22"/>
          <w:lang w:val="lt-LT" w:eastAsia="en-GB"/>
        </w:rPr>
        <w:tab/>
        <w:t xml:space="preserve">Periferinė </w:t>
      </w:r>
      <w:r w:rsidRPr="00D86670">
        <w:rPr>
          <w:szCs w:val="22"/>
          <w:lang w:val="lt-LT"/>
        </w:rPr>
        <w:t>sensorinė</w:t>
      </w:r>
      <w:r w:rsidRPr="00D86670">
        <w:rPr>
          <w:szCs w:val="22"/>
          <w:lang w:val="lt-LT" w:eastAsia="en-GB"/>
        </w:rPr>
        <w:t xml:space="preserve"> neuropatija, susijusi su funkcijos sutrikimu, prieš pradedant pirmą gydymo ciklą.</w:t>
      </w:r>
    </w:p>
    <w:p w14:paraId="308EADAD" w14:textId="77777777" w:rsidR="00D17AD9" w:rsidRPr="00D86670" w:rsidRDefault="00D17AD9" w:rsidP="00A0294F">
      <w:pPr>
        <w:tabs>
          <w:tab w:val="clear" w:pos="567"/>
        </w:tabs>
        <w:spacing w:line="240" w:lineRule="auto"/>
        <w:ind w:left="567" w:hanging="567"/>
        <w:rPr>
          <w:szCs w:val="22"/>
          <w:lang w:val="lt-LT" w:eastAsia="en-GB"/>
        </w:rPr>
      </w:pPr>
      <w:r w:rsidRPr="00D86670">
        <w:rPr>
          <w:szCs w:val="22"/>
          <w:lang w:val="lt-LT" w:eastAsia="en-GB"/>
        </w:rPr>
        <w:t>-</w:t>
      </w:r>
      <w:r w:rsidRPr="00D86670">
        <w:rPr>
          <w:szCs w:val="22"/>
          <w:lang w:val="lt-LT" w:eastAsia="en-GB"/>
        </w:rPr>
        <w:tab/>
        <w:t>Sunkus inkstų funkcijos sutrikimas (</w:t>
      </w:r>
      <w:proofErr w:type="spellStart"/>
      <w:r w:rsidRPr="00D86670">
        <w:rPr>
          <w:szCs w:val="22"/>
          <w:lang w:val="lt-LT" w:eastAsia="en-GB"/>
        </w:rPr>
        <w:t>kreatinino</w:t>
      </w:r>
      <w:proofErr w:type="spellEnd"/>
      <w:r w:rsidRPr="00D86670">
        <w:rPr>
          <w:szCs w:val="22"/>
          <w:lang w:val="lt-LT" w:eastAsia="en-GB"/>
        </w:rPr>
        <w:t xml:space="preserve"> klirensas mažesnis nei 30 ml/min.).</w:t>
      </w:r>
    </w:p>
    <w:p w14:paraId="6CA9853C" w14:textId="77777777" w:rsidR="00D17AD9" w:rsidRPr="00D86670" w:rsidRDefault="00D17AD9" w:rsidP="00D17AD9">
      <w:pPr>
        <w:tabs>
          <w:tab w:val="num" w:pos="540"/>
        </w:tabs>
        <w:ind w:left="357" w:hanging="357"/>
        <w:rPr>
          <w:szCs w:val="22"/>
          <w:lang w:val="lt-LT"/>
        </w:rPr>
      </w:pPr>
    </w:p>
    <w:p w14:paraId="3E694243" w14:textId="77777777" w:rsidR="00D17AD9" w:rsidRPr="00D86670" w:rsidRDefault="00D17AD9" w:rsidP="00D17AD9">
      <w:pPr>
        <w:ind w:left="567" w:hanging="567"/>
        <w:rPr>
          <w:lang w:val="lt-LT"/>
        </w:rPr>
      </w:pPr>
      <w:r w:rsidRPr="00D86670">
        <w:rPr>
          <w:b/>
          <w:lang w:val="lt-LT"/>
        </w:rPr>
        <w:t>4.4</w:t>
      </w:r>
      <w:r w:rsidRPr="00D86670">
        <w:rPr>
          <w:b/>
          <w:lang w:val="lt-LT"/>
        </w:rPr>
        <w:tab/>
      </w:r>
      <w:r w:rsidRPr="00D86670">
        <w:rPr>
          <w:b/>
          <w:szCs w:val="22"/>
          <w:lang w:val="lt-LT"/>
        </w:rPr>
        <w:t>Specialūs įspėjimai ir atsargumo priemonės</w:t>
      </w:r>
    </w:p>
    <w:p w14:paraId="671FDABB" w14:textId="77777777" w:rsidR="00D17AD9" w:rsidRPr="00D86670" w:rsidRDefault="00D17AD9" w:rsidP="00D17AD9">
      <w:pPr>
        <w:rPr>
          <w:lang w:val="lt-LT" w:eastAsia="en-GB"/>
        </w:rPr>
      </w:pPr>
    </w:p>
    <w:p w14:paraId="4C172255" w14:textId="77777777" w:rsidR="00D17AD9" w:rsidRPr="00D86670" w:rsidRDefault="00D17AD9" w:rsidP="00D17AD9">
      <w:pPr>
        <w:autoSpaceDE w:val="0"/>
        <w:autoSpaceDN w:val="0"/>
        <w:adjustRightInd w:val="0"/>
        <w:rPr>
          <w:szCs w:val="22"/>
          <w:lang w:val="lt-LT"/>
        </w:rPr>
      </w:pPr>
      <w:proofErr w:type="spellStart"/>
      <w:r w:rsidRPr="00D86670">
        <w:rPr>
          <w:szCs w:val="22"/>
          <w:lang w:val="lt-LT"/>
        </w:rPr>
        <w:t>Oksaliplatina</w:t>
      </w:r>
      <w:proofErr w:type="spellEnd"/>
      <w:r w:rsidRPr="00D86670">
        <w:rPr>
          <w:szCs w:val="22"/>
          <w:lang w:val="lt-LT"/>
        </w:rPr>
        <w:t xml:space="preserve"> reikia gydyti tik specializuotuose onkologinių ligų gydymo skyriuose ir tik prižiūrint patyrusiam onkologui.</w:t>
      </w:r>
    </w:p>
    <w:p w14:paraId="2E8CEE06" w14:textId="77777777" w:rsidR="006E34BD" w:rsidRPr="00D86670" w:rsidRDefault="006E34BD" w:rsidP="00D17AD9">
      <w:pPr>
        <w:autoSpaceDE w:val="0"/>
        <w:autoSpaceDN w:val="0"/>
        <w:adjustRightInd w:val="0"/>
        <w:rPr>
          <w:szCs w:val="22"/>
          <w:lang w:val="lt-LT"/>
        </w:rPr>
      </w:pPr>
    </w:p>
    <w:p w14:paraId="6F94192B" w14:textId="6BA99781" w:rsidR="006E34BD" w:rsidRPr="00D86670" w:rsidRDefault="006E6F56" w:rsidP="00D17AD9">
      <w:pPr>
        <w:autoSpaceDE w:val="0"/>
        <w:autoSpaceDN w:val="0"/>
        <w:adjustRightInd w:val="0"/>
        <w:rPr>
          <w:i/>
          <w:szCs w:val="22"/>
          <w:lang w:val="lt-LT"/>
        </w:rPr>
      </w:pPr>
      <w:r w:rsidRPr="00D86670">
        <w:rPr>
          <w:i/>
          <w:szCs w:val="22"/>
          <w:lang w:val="lt-LT"/>
        </w:rPr>
        <w:t>Sutrikusi i</w:t>
      </w:r>
      <w:r w:rsidR="006E34BD" w:rsidRPr="00D86670">
        <w:rPr>
          <w:i/>
          <w:szCs w:val="22"/>
          <w:lang w:val="lt-LT"/>
        </w:rPr>
        <w:t xml:space="preserve">nkstų </w:t>
      </w:r>
      <w:r w:rsidRPr="00D86670">
        <w:rPr>
          <w:i/>
          <w:szCs w:val="22"/>
          <w:lang w:val="lt-LT"/>
        </w:rPr>
        <w:t>funkcija</w:t>
      </w:r>
    </w:p>
    <w:p w14:paraId="1F968148" w14:textId="7617E1F2" w:rsidR="00D17AD9" w:rsidRPr="00D86670" w:rsidRDefault="00D17AD9" w:rsidP="00D17AD9">
      <w:pPr>
        <w:autoSpaceDE w:val="0"/>
        <w:autoSpaceDN w:val="0"/>
        <w:adjustRightInd w:val="0"/>
        <w:rPr>
          <w:szCs w:val="22"/>
          <w:lang w:val="lt-LT"/>
        </w:rPr>
      </w:pPr>
      <w:r w:rsidRPr="00D86670">
        <w:rPr>
          <w:szCs w:val="22"/>
          <w:lang w:val="lt-LT"/>
        </w:rPr>
        <w:lastRenderedPageBreak/>
        <w:t>Kadangi informacijos apie vaistinio preparato saugumą pacientams, kuriems yra vidutinio sunkumo inkstų funkcijos sutrikimas, yra mažai, todėl juos šiuo vaistiniu preparatu galima gydyti tik atidžiai įvertinus gydymo naudos ir rizikos santykį.</w:t>
      </w:r>
    </w:p>
    <w:p w14:paraId="6BEA67F8" w14:textId="0D440744" w:rsidR="00D17AD9" w:rsidRPr="00D86670" w:rsidRDefault="00D17AD9" w:rsidP="00D17AD9">
      <w:pPr>
        <w:autoSpaceDE w:val="0"/>
        <w:autoSpaceDN w:val="0"/>
        <w:adjustRightInd w:val="0"/>
        <w:rPr>
          <w:szCs w:val="22"/>
          <w:lang w:val="lt-LT"/>
        </w:rPr>
      </w:pPr>
      <w:r w:rsidRPr="00D86670">
        <w:rPr>
          <w:szCs w:val="22"/>
          <w:lang w:val="lt-LT"/>
        </w:rPr>
        <w:t xml:space="preserve">Gydymo metu būtina atidžiai </w:t>
      </w:r>
      <w:r w:rsidR="006E6F56" w:rsidRPr="00D86670">
        <w:rPr>
          <w:szCs w:val="22"/>
          <w:lang w:val="lt-LT"/>
        </w:rPr>
        <w:t>stebėti</w:t>
      </w:r>
      <w:r w:rsidRPr="00D86670">
        <w:rPr>
          <w:szCs w:val="22"/>
          <w:lang w:val="lt-LT"/>
        </w:rPr>
        <w:t xml:space="preserve"> tokių pacientų inkstų funkciją ir atsižvelgiant į toksinį poveikį, keisti dozę.</w:t>
      </w:r>
    </w:p>
    <w:p w14:paraId="1AA37382" w14:textId="77777777" w:rsidR="00D17AD9" w:rsidRPr="00D86670" w:rsidRDefault="00D17AD9" w:rsidP="00D17AD9">
      <w:pPr>
        <w:autoSpaceDE w:val="0"/>
        <w:autoSpaceDN w:val="0"/>
        <w:adjustRightInd w:val="0"/>
        <w:rPr>
          <w:szCs w:val="22"/>
          <w:lang w:val="lt-LT"/>
        </w:rPr>
      </w:pPr>
    </w:p>
    <w:p w14:paraId="0B92F09C" w14:textId="77777777" w:rsidR="006E34BD" w:rsidRPr="00D86670" w:rsidRDefault="006E34BD" w:rsidP="00D17AD9">
      <w:pPr>
        <w:autoSpaceDE w:val="0"/>
        <w:autoSpaceDN w:val="0"/>
        <w:adjustRightInd w:val="0"/>
        <w:rPr>
          <w:i/>
          <w:szCs w:val="22"/>
          <w:lang w:val="lt-LT"/>
        </w:rPr>
      </w:pPr>
      <w:r w:rsidRPr="00D86670">
        <w:rPr>
          <w:i/>
          <w:szCs w:val="22"/>
          <w:lang w:val="lt-LT"/>
        </w:rPr>
        <w:t>Padidėjusio jautrumo reakcijos</w:t>
      </w:r>
    </w:p>
    <w:p w14:paraId="1F2554DC" w14:textId="77777777" w:rsidR="006E34BD" w:rsidRPr="00D86670" w:rsidRDefault="006D18DB" w:rsidP="00D17AD9">
      <w:pPr>
        <w:autoSpaceDE w:val="0"/>
        <w:autoSpaceDN w:val="0"/>
        <w:adjustRightInd w:val="0"/>
        <w:rPr>
          <w:szCs w:val="22"/>
          <w:lang w:val="lt-LT"/>
        </w:rPr>
      </w:pPr>
      <w:r w:rsidRPr="00D86670">
        <w:rPr>
          <w:szCs w:val="22"/>
          <w:lang w:val="lt-LT"/>
        </w:rPr>
        <w:t>Pacient</w:t>
      </w:r>
      <w:r w:rsidR="00842ABB" w:rsidRPr="00D86670">
        <w:rPr>
          <w:szCs w:val="22"/>
          <w:lang w:val="lt-LT"/>
        </w:rPr>
        <w:t>u</w:t>
      </w:r>
      <w:r w:rsidRPr="00D86670">
        <w:rPr>
          <w:szCs w:val="22"/>
          <w:lang w:val="lt-LT"/>
        </w:rPr>
        <w:t xml:space="preserve">s, kuriems kada nors buvo pasireiškusi alerginė reakcija kitiems platinos turintiems vaistiniams preparatams, </w:t>
      </w:r>
      <w:r w:rsidR="008879F5" w:rsidRPr="00D86670">
        <w:rPr>
          <w:szCs w:val="22"/>
          <w:lang w:val="lt-LT"/>
        </w:rPr>
        <w:t xml:space="preserve">būtina ypač atidžiai stebėti. Pasireiškus </w:t>
      </w:r>
      <w:proofErr w:type="spellStart"/>
      <w:r w:rsidR="008879F5" w:rsidRPr="00D86670">
        <w:rPr>
          <w:szCs w:val="22"/>
          <w:lang w:val="lt-LT"/>
        </w:rPr>
        <w:t>anafilaksijos</w:t>
      </w:r>
      <w:proofErr w:type="spellEnd"/>
      <w:r w:rsidR="008879F5" w:rsidRPr="00D86670">
        <w:rPr>
          <w:szCs w:val="22"/>
          <w:lang w:val="lt-LT"/>
        </w:rPr>
        <w:t xml:space="preserve"> požymiams, </w:t>
      </w:r>
    </w:p>
    <w:p w14:paraId="76353AA2" w14:textId="77777777" w:rsidR="00D17AD9" w:rsidRPr="00D86670" w:rsidRDefault="00D17AD9" w:rsidP="00D17AD9">
      <w:pPr>
        <w:autoSpaceDE w:val="0"/>
        <w:autoSpaceDN w:val="0"/>
        <w:adjustRightInd w:val="0"/>
        <w:rPr>
          <w:i/>
          <w:lang w:val="lt-LT"/>
        </w:rPr>
      </w:pPr>
      <w:r w:rsidRPr="00D86670">
        <w:rPr>
          <w:szCs w:val="22"/>
          <w:lang w:val="lt-LT"/>
        </w:rPr>
        <w:t xml:space="preserve">infuziją būtina nedelsiant nutraukti ir pradėti tinkamą simptominį šios reakcijos gydymą. Tokius pacientus vėl gydyti </w:t>
      </w:r>
      <w:proofErr w:type="spellStart"/>
      <w:r w:rsidRPr="00D86670">
        <w:rPr>
          <w:szCs w:val="22"/>
          <w:lang w:val="lt-LT"/>
        </w:rPr>
        <w:t>oksaliplatina</w:t>
      </w:r>
      <w:proofErr w:type="spellEnd"/>
      <w:r w:rsidRPr="00D86670">
        <w:rPr>
          <w:szCs w:val="22"/>
          <w:lang w:val="lt-LT"/>
        </w:rPr>
        <w:t xml:space="preserve"> draudžiama.</w:t>
      </w:r>
      <w:r w:rsidR="008879F5" w:rsidRPr="00D86670">
        <w:rPr>
          <w:szCs w:val="22"/>
          <w:lang w:val="lt-LT"/>
        </w:rPr>
        <w:t xml:space="preserve"> </w:t>
      </w:r>
      <w:r w:rsidR="008879F5" w:rsidRPr="00D86670">
        <w:rPr>
          <w:i/>
          <w:szCs w:val="22"/>
          <w:lang w:val="lt-LT"/>
        </w:rPr>
        <w:t xml:space="preserve">Yra pranešimų apie </w:t>
      </w:r>
      <w:proofErr w:type="spellStart"/>
      <w:r w:rsidR="008879F5" w:rsidRPr="00D86670">
        <w:rPr>
          <w:i/>
          <w:szCs w:val="22"/>
          <w:lang w:val="lt-LT"/>
        </w:rPr>
        <w:t>apie</w:t>
      </w:r>
      <w:proofErr w:type="spellEnd"/>
      <w:r w:rsidR="008879F5" w:rsidRPr="00D86670">
        <w:rPr>
          <w:i/>
          <w:szCs w:val="22"/>
          <w:lang w:val="lt-LT"/>
        </w:rPr>
        <w:t xml:space="preserve"> kryžmines reakcijas, kurios kartais buvo mirtinos, visiems platinos junginiams.</w:t>
      </w:r>
    </w:p>
    <w:p w14:paraId="73175A53" w14:textId="77777777" w:rsidR="00D17AD9" w:rsidRPr="00D86670" w:rsidRDefault="00D17AD9" w:rsidP="00D17AD9">
      <w:pPr>
        <w:autoSpaceDE w:val="0"/>
        <w:autoSpaceDN w:val="0"/>
        <w:adjustRightInd w:val="0"/>
        <w:rPr>
          <w:szCs w:val="22"/>
          <w:lang w:val="lt-LT"/>
        </w:rPr>
      </w:pPr>
    </w:p>
    <w:p w14:paraId="61F11D8F" w14:textId="77777777" w:rsidR="00D17AD9" w:rsidRPr="00D86670" w:rsidRDefault="00D17AD9" w:rsidP="00D17AD9">
      <w:pPr>
        <w:autoSpaceDE w:val="0"/>
        <w:autoSpaceDN w:val="0"/>
        <w:adjustRightInd w:val="0"/>
        <w:rPr>
          <w:szCs w:val="22"/>
          <w:lang w:val="lt-LT"/>
        </w:rPr>
      </w:pPr>
      <w:proofErr w:type="spellStart"/>
      <w:r w:rsidRPr="00D86670">
        <w:rPr>
          <w:szCs w:val="22"/>
          <w:lang w:val="lt-LT"/>
        </w:rPr>
        <w:t>Oksaliplatinos</w:t>
      </w:r>
      <w:proofErr w:type="spellEnd"/>
      <w:r w:rsidRPr="00D86670">
        <w:rPr>
          <w:szCs w:val="22"/>
          <w:lang w:val="lt-LT"/>
        </w:rPr>
        <w:t xml:space="preserve"> patekus šalia venos, infuziją būtina nedelsiant nutraukti ir pradėti įprastinį lokalų simptominį gydymą.</w:t>
      </w:r>
    </w:p>
    <w:p w14:paraId="7A07D714" w14:textId="77777777" w:rsidR="00D17AD9" w:rsidRPr="00D86670" w:rsidRDefault="00D17AD9" w:rsidP="00D17AD9">
      <w:pPr>
        <w:autoSpaceDE w:val="0"/>
        <w:autoSpaceDN w:val="0"/>
        <w:adjustRightInd w:val="0"/>
        <w:rPr>
          <w:szCs w:val="22"/>
          <w:lang w:val="lt-LT"/>
        </w:rPr>
      </w:pPr>
    </w:p>
    <w:p w14:paraId="19D31C32" w14:textId="77777777" w:rsidR="008879F5" w:rsidRPr="00D86670" w:rsidRDefault="00020AA9" w:rsidP="00D17AD9">
      <w:pPr>
        <w:autoSpaceDE w:val="0"/>
        <w:autoSpaceDN w:val="0"/>
        <w:adjustRightInd w:val="0"/>
        <w:rPr>
          <w:i/>
          <w:szCs w:val="22"/>
          <w:lang w:val="lt-LT"/>
        </w:rPr>
      </w:pPr>
      <w:r w:rsidRPr="00D86670">
        <w:rPr>
          <w:i/>
          <w:szCs w:val="22"/>
          <w:lang w:val="lt-LT"/>
        </w:rPr>
        <w:t>Neurologiniai simptomai</w:t>
      </w:r>
    </w:p>
    <w:p w14:paraId="52ED5C4A" w14:textId="32FF5E56" w:rsidR="00D17AD9" w:rsidRPr="00D86670" w:rsidRDefault="00D17AD9" w:rsidP="00D17AD9">
      <w:pPr>
        <w:autoSpaceDE w:val="0"/>
        <w:autoSpaceDN w:val="0"/>
        <w:adjustRightInd w:val="0"/>
        <w:rPr>
          <w:szCs w:val="22"/>
          <w:lang w:val="lt-LT"/>
        </w:rPr>
      </w:pPr>
      <w:r w:rsidRPr="00D86670">
        <w:rPr>
          <w:szCs w:val="22"/>
          <w:lang w:val="lt-LT"/>
        </w:rPr>
        <w:t xml:space="preserve">Reikia atidžiai </w:t>
      </w:r>
      <w:r w:rsidR="006E6F56" w:rsidRPr="00D86670">
        <w:rPr>
          <w:szCs w:val="22"/>
          <w:lang w:val="lt-LT"/>
        </w:rPr>
        <w:t>stebėti</w:t>
      </w:r>
      <w:r w:rsidRPr="00D86670">
        <w:rPr>
          <w:szCs w:val="22"/>
          <w:lang w:val="lt-LT"/>
        </w:rPr>
        <w:t xml:space="preserve">, ar </w:t>
      </w:r>
      <w:proofErr w:type="spellStart"/>
      <w:r w:rsidRPr="00D86670">
        <w:rPr>
          <w:szCs w:val="22"/>
          <w:lang w:val="lt-LT"/>
        </w:rPr>
        <w:t>oksaliplatina</w:t>
      </w:r>
      <w:proofErr w:type="spellEnd"/>
      <w:r w:rsidRPr="00D86670">
        <w:rPr>
          <w:szCs w:val="22"/>
          <w:lang w:val="lt-LT"/>
        </w:rPr>
        <w:t xml:space="preserve"> nesukelia toksinio poveikio nervų sistemai, ypač tuo atveju, jeigu gydoma ja ir kartu kitais vaistiniais preparatais, darančiais specifinį </w:t>
      </w:r>
      <w:proofErr w:type="spellStart"/>
      <w:r w:rsidRPr="00D86670">
        <w:rPr>
          <w:szCs w:val="22"/>
          <w:lang w:val="lt-LT"/>
        </w:rPr>
        <w:t>neurotoksinį</w:t>
      </w:r>
      <w:proofErr w:type="spellEnd"/>
      <w:r w:rsidRPr="00D86670">
        <w:rPr>
          <w:szCs w:val="22"/>
          <w:lang w:val="lt-LT"/>
        </w:rPr>
        <w:t xml:space="preserve"> poveikį. Nervų sistemos būklę reikia tirti prieš kiekvieną </w:t>
      </w:r>
      <w:proofErr w:type="spellStart"/>
      <w:r w:rsidRPr="00D86670">
        <w:rPr>
          <w:szCs w:val="22"/>
          <w:lang w:val="lt-LT"/>
        </w:rPr>
        <w:t>oksaliplatinos</w:t>
      </w:r>
      <w:proofErr w:type="spellEnd"/>
      <w:r w:rsidRPr="00D86670">
        <w:rPr>
          <w:szCs w:val="22"/>
          <w:lang w:val="lt-LT"/>
        </w:rPr>
        <w:t xml:space="preserve"> infuziją ir periodiškai po jos.</w:t>
      </w:r>
    </w:p>
    <w:p w14:paraId="76FA7093" w14:textId="77777777" w:rsidR="00D17AD9" w:rsidRPr="00D86670" w:rsidRDefault="00D17AD9" w:rsidP="00D17AD9">
      <w:pPr>
        <w:autoSpaceDE w:val="0"/>
        <w:autoSpaceDN w:val="0"/>
        <w:adjustRightInd w:val="0"/>
        <w:rPr>
          <w:szCs w:val="22"/>
          <w:lang w:val="lt-LT"/>
        </w:rPr>
      </w:pPr>
    </w:p>
    <w:p w14:paraId="00BDB49D" w14:textId="6A0153D2" w:rsidR="00D17AD9" w:rsidRPr="00D86670" w:rsidRDefault="00D17AD9" w:rsidP="00D17AD9">
      <w:pPr>
        <w:autoSpaceDE w:val="0"/>
        <w:autoSpaceDN w:val="0"/>
        <w:adjustRightInd w:val="0"/>
        <w:rPr>
          <w:szCs w:val="22"/>
          <w:lang w:val="lt-LT"/>
        </w:rPr>
      </w:pPr>
      <w:r w:rsidRPr="00D86670">
        <w:rPr>
          <w:szCs w:val="22"/>
          <w:lang w:val="lt-LT"/>
        </w:rPr>
        <w:t xml:space="preserve">Jeigu infuzijos, kurios metu </w:t>
      </w:r>
      <w:proofErr w:type="spellStart"/>
      <w:r w:rsidRPr="00D86670">
        <w:rPr>
          <w:szCs w:val="22"/>
          <w:lang w:val="lt-LT"/>
        </w:rPr>
        <w:t>oksaliplatinos</w:t>
      </w:r>
      <w:proofErr w:type="spellEnd"/>
      <w:r w:rsidRPr="00D86670">
        <w:rPr>
          <w:szCs w:val="22"/>
          <w:lang w:val="lt-LT"/>
        </w:rPr>
        <w:t xml:space="preserve"> dozė į veną lašinama 2 val., metu arba pirmosiomis valandomis po jos atsiranda ūminė gerklų ir ryklės </w:t>
      </w:r>
      <w:proofErr w:type="spellStart"/>
      <w:r w:rsidRPr="00D86670">
        <w:rPr>
          <w:szCs w:val="22"/>
          <w:lang w:val="lt-LT"/>
        </w:rPr>
        <w:t>dizestezija</w:t>
      </w:r>
      <w:proofErr w:type="spellEnd"/>
      <w:r w:rsidRPr="00D86670">
        <w:rPr>
          <w:szCs w:val="22"/>
          <w:lang w:val="lt-LT"/>
        </w:rPr>
        <w:t xml:space="preserve">, kitą preparato dozę reikia </w:t>
      </w:r>
      <w:proofErr w:type="spellStart"/>
      <w:r w:rsidRPr="00D86670">
        <w:rPr>
          <w:szCs w:val="22"/>
          <w:lang w:val="lt-LT"/>
        </w:rPr>
        <w:t>infuzuoti</w:t>
      </w:r>
      <w:proofErr w:type="spellEnd"/>
      <w:r w:rsidRPr="00D86670">
        <w:rPr>
          <w:szCs w:val="22"/>
          <w:lang w:val="lt-LT"/>
        </w:rPr>
        <w:t xml:space="preserve"> 6</w:t>
      </w:r>
      <w:r w:rsidR="006E6F56" w:rsidRPr="00D86670">
        <w:rPr>
          <w:szCs w:val="22"/>
          <w:lang w:val="lt-LT"/>
        </w:rPr>
        <w:t> </w:t>
      </w:r>
      <w:r w:rsidRPr="00D86670">
        <w:rPr>
          <w:szCs w:val="22"/>
          <w:lang w:val="lt-LT"/>
        </w:rPr>
        <w:t>valandas (žr.</w:t>
      </w:r>
      <w:r w:rsidR="006E6F56" w:rsidRPr="00D86670">
        <w:rPr>
          <w:szCs w:val="22"/>
          <w:lang w:val="lt-LT"/>
        </w:rPr>
        <w:t> </w:t>
      </w:r>
      <w:r w:rsidRPr="00D86670">
        <w:rPr>
          <w:szCs w:val="22"/>
          <w:lang w:val="lt-LT"/>
        </w:rPr>
        <w:t>4.8</w:t>
      </w:r>
      <w:r w:rsidR="006E6F56" w:rsidRPr="00D86670">
        <w:rPr>
          <w:szCs w:val="22"/>
          <w:lang w:val="lt-LT"/>
        </w:rPr>
        <w:t> </w:t>
      </w:r>
      <w:r w:rsidRPr="00D86670">
        <w:rPr>
          <w:szCs w:val="22"/>
          <w:lang w:val="lt-LT"/>
        </w:rPr>
        <w:t>skyrių).</w:t>
      </w:r>
    </w:p>
    <w:p w14:paraId="08C68C3B" w14:textId="77777777" w:rsidR="00D17AD9" w:rsidRPr="00D86670" w:rsidRDefault="00D17AD9" w:rsidP="00D17AD9">
      <w:pPr>
        <w:autoSpaceDE w:val="0"/>
        <w:autoSpaceDN w:val="0"/>
        <w:adjustRightInd w:val="0"/>
        <w:rPr>
          <w:szCs w:val="22"/>
          <w:lang w:val="lt-LT"/>
        </w:rPr>
      </w:pPr>
    </w:p>
    <w:p w14:paraId="43FE78D2" w14:textId="77777777" w:rsidR="008879F5" w:rsidRPr="00D86670" w:rsidRDefault="008879F5" w:rsidP="00D17AD9">
      <w:pPr>
        <w:autoSpaceDE w:val="0"/>
        <w:autoSpaceDN w:val="0"/>
        <w:adjustRightInd w:val="0"/>
        <w:rPr>
          <w:i/>
          <w:szCs w:val="22"/>
          <w:lang w:val="lt-LT"/>
        </w:rPr>
      </w:pPr>
      <w:r w:rsidRPr="00D86670">
        <w:rPr>
          <w:i/>
          <w:szCs w:val="22"/>
          <w:lang w:val="lt-LT"/>
        </w:rPr>
        <w:t>Periferinė neuropatija</w:t>
      </w:r>
    </w:p>
    <w:p w14:paraId="146DD6E9" w14:textId="77777777" w:rsidR="00D17AD9" w:rsidRPr="00D86670" w:rsidRDefault="00D17AD9" w:rsidP="00D17AD9">
      <w:pPr>
        <w:autoSpaceDE w:val="0"/>
        <w:autoSpaceDN w:val="0"/>
        <w:adjustRightInd w:val="0"/>
        <w:rPr>
          <w:szCs w:val="22"/>
          <w:lang w:val="lt-LT"/>
        </w:rPr>
      </w:pPr>
      <w:r w:rsidRPr="00D86670">
        <w:rPr>
          <w:szCs w:val="22"/>
          <w:lang w:val="lt-LT"/>
        </w:rPr>
        <w:t>Jei atsiranda nervų sistemos pažaidos simptomų (</w:t>
      </w:r>
      <w:proofErr w:type="spellStart"/>
      <w:r w:rsidRPr="00D86670">
        <w:rPr>
          <w:szCs w:val="22"/>
          <w:lang w:val="lt-LT"/>
        </w:rPr>
        <w:t>parestezija</w:t>
      </w:r>
      <w:proofErr w:type="spellEnd"/>
      <w:r w:rsidRPr="00D86670">
        <w:rPr>
          <w:szCs w:val="22"/>
          <w:lang w:val="lt-LT"/>
        </w:rPr>
        <w:t xml:space="preserve">, </w:t>
      </w:r>
      <w:proofErr w:type="spellStart"/>
      <w:r w:rsidRPr="00D86670">
        <w:rPr>
          <w:szCs w:val="22"/>
          <w:lang w:val="lt-LT"/>
        </w:rPr>
        <w:t>dizestezija</w:t>
      </w:r>
      <w:proofErr w:type="spellEnd"/>
      <w:r w:rsidRPr="00D86670">
        <w:rPr>
          <w:szCs w:val="22"/>
          <w:lang w:val="lt-LT"/>
        </w:rPr>
        <w:t xml:space="preserve">), tolesnę </w:t>
      </w:r>
      <w:proofErr w:type="spellStart"/>
      <w:r w:rsidRPr="00D86670">
        <w:rPr>
          <w:szCs w:val="22"/>
          <w:lang w:val="lt-LT"/>
        </w:rPr>
        <w:t>oksaliplatinos</w:t>
      </w:r>
      <w:proofErr w:type="spellEnd"/>
      <w:r w:rsidRPr="00D86670">
        <w:rPr>
          <w:szCs w:val="22"/>
          <w:lang w:val="lt-LT"/>
        </w:rPr>
        <w:t xml:space="preserve"> dozę rekomenduojama nustatyti atsižvelgiant į šių simptomų trukmę ir sunkumą taip, kaip nurodyta toliau.</w:t>
      </w:r>
    </w:p>
    <w:p w14:paraId="54DA76DE" w14:textId="77777777" w:rsidR="00D17AD9" w:rsidRPr="00D86670" w:rsidRDefault="00D17AD9" w:rsidP="00D17AD9">
      <w:pPr>
        <w:numPr>
          <w:ilvl w:val="0"/>
          <w:numId w:val="6"/>
        </w:numPr>
        <w:autoSpaceDE w:val="0"/>
        <w:autoSpaceDN w:val="0"/>
        <w:adjustRightInd w:val="0"/>
        <w:spacing w:line="240" w:lineRule="auto"/>
        <w:ind w:left="283" w:hanging="283"/>
        <w:rPr>
          <w:szCs w:val="22"/>
          <w:lang w:val="lt-LT"/>
        </w:rPr>
      </w:pPr>
    </w:p>
    <w:p w14:paraId="5C0F14C3" w14:textId="339F99E0" w:rsidR="00D17AD9" w:rsidRPr="00DE059B" w:rsidRDefault="00D17AD9" w:rsidP="00C20D81">
      <w:pPr>
        <w:pStyle w:val="Sraopastraipa"/>
        <w:numPr>
          <w:ilvl w:val="0"/>
          <w:numId w:val="25"/>
        </w:numPr>
        <w:tabs>
          <w:tab w:val="left" w:pos="0"/>
        </w:tabs>
        <w:autoSpaceDE w:val="0"/>
        <w:autoSpaceDN w:val="0"/>
        <w:adjustRightInd w:val="0"/>
        <w:ind w:left="567" w:hanging="567"/>
        <w:rPr>
          <w:szCs w:val="22"/>
          <w:lang w:val="lt-LT"/>
        </w:rPr>
      </w:pPr>
      <w:r w:rsidRPr="00B85D3E">
        <w:rPr>
          <w:szCs w:val="22"/>
          <w:lang w:val="lt-LT"/>
        </w:rPr>
        <w:t>Jei simptomai trunka ilgiau negu 7</w:t>
      </w:r>
      <w:r w:rsidR="006E6F56" w:rsidRPr="00B85D3E">
        <w:rPr>
          <w:szCs w:val="22"/>
          <w:lang w:val="lt-LT"/>
        </w:rPr>
        <w:t> </w:t>
      </w:r>
      <w:r w:rsidRPr="00B85D3E">
        <w:rPr>
          <w:szCs w:val="22"/>
          <w:lang w:val="lt-LT"/>
        </w:rPr>
        <w:t xml:space="preserve">paras ir vargina, tolesnę </w:t>
      </w:r>
      <w:proofErr w:type="spellStart"/>
      <w:r w:rsidRPr="00B85D3E">
        <w:rPr>
          <w:szCs w:val="22"/>
          <w:lang w:val="lt-LT"/>
        </w:rPr>
        <w:t>oksaliplatinos</w:t>
      </w:r>
      <w:proofErr w:type="spellEnd"/>
      <w:r w:rsidRPr="00B85D3E">
        <w:rPr>
          <w:szCs w:val="22"/>
          <w:lang w:val="lt-LT"/>
        </w:rPr>
        <w:t xml:space="preserve"> dozę reikia mažinti: </w:t>
      </w:r>
      <w:proofErr w:type="spellStart"/>
      <w:r w:rsidRPr="00B85D3E">
        <w:rPr>
          <w:szCs w:val="22"/>
          <w:lang w:val="lt-LT"/>
        </w:rPr>
        <w:t>infuzuoti</w:t>
      </w:r>
      <w:proofErr w:type="spellEnd"/>
      <w:r w:rsidRPr="00B85D3E">
        <w:rPr>
          <w:szCs w:val="22"/>
          <w:lang w:val="lt-LT"/>
        </w:rPr>
        <w:t xml:space="preserve"> ne 85 mg/m</w:t>
      </w:r>
      <w:r w:rsidRPr="00B85D3E">
        <w:rPr>
          <w:szCs w:val="22"/>
          <w:vertAlign w:val="superscript"/>
          <w:lang w:val="lt-LT"/>
        </w:rPr>
        <w:t>2</w:t>
      </w:r>
      <w:r w:rsidRPr="00B85D3E">
        <w:rPr>
          <w:szCs w:val="22"/>
          <w:lang w:val="lt-LT"/>
        </w:rPr>
        <w:t xml:space="preserve"> kūno paviršiaus ploto, bet 65 mg/m</w:t>
      </w:r>
      <w:r w:rsidRPr="00B85D3E">
        <w:rPr>
          <w:szCs w:val="22"/>
          <w:vertAlign w:val="superscript"/>
          <w:lang w:val="lt-LT"/>
        </w:rPr>
        <w:t>2</w:t>
      </w:r>
      <w:r w:rsidRPr="00B85D3E">
        <w:rPr>
          <w:szCs w:val="22"/>
          <w:lang w:val="lt-LT"/>
        </w:rPr>
        <w:t xml:space="preserve"> kūno paviršiaus ploto (</w:t>
      </w:r>
      <w:proofErr w:type="spellStart"/>
      <w:r w:rsidRPr="00B85D3E">
        <w:rPr>
          <w:szCs w:val="22"/>
          <w:lang w:val="lt-LT"/>
        </w:rPr>
        <w:t>metastaziniam</w:t>
      </w:r>
      <w:proofErr w:type="spellEnd"/>
      <w:r w:rsidRPr="00B85D3E">
        <w:rPr>
          <w:szCs w:val="22"/>
          <w:lang w:val="lt-LT"/>
        </w:rPr>
        <w:t xml:space="preserve"> vėžiui gydyti) arba 75 mg/m</w:t>
      </w:r>
      <w:r w:rsidRPr="0064701E">
        <w:rPr>
          <w:szCs w:val="22"/>
          <w:vertAlign w:val="superscript"/>
          <w:lang w:val="lt-LT"/>
        </w:rPr>
        <w:t>2</w:t>
      </w:r>
      <w:r w:rsidRPr="00DE059B">
        <w:rPr>
          <w:szCs w:val="22"/>
          <w:lang w:val="lt-LT"/>
        </w:rPr>
        <w:t xml:space="preserve"> kūno paviršiaus ploto (</w:t>
      </w:r>
      <w:proofErr w:type="spellStart"/>
      <w:r w:rsidRPr="00DE059B">
        <w:rPr>
          <w:szCs w:val="22"/>
          <w:lang w:val="lt-LT"/>
        </w:rPr>
        <w:t>adjuvantinei</w:t>
      </w:r>
      <w:proofErr w:type="spellEnd"/>
      <w:r w:rsidRPr="00DE059B">
        <w:rPr>
          <w:szCs w:val="22"/>
          <w:lang w:val="lt-LT"/>
        </w:rPr>
        <w:t xml:space="preserve"> terapijai).</w:t>
      </w:r>
    </w:p>
    <w:p w14:paraId="499C6F2E" w14:textId="617716E5" w:rsidR="00D17AD9" w:rsidRPr="00D86670" w:rsidRDefault="00D17AD9" w:rsidP="00C20D81">
      <w:pPr>
        <w:numPr>
          <w:ilvl w:val="0"/>
          <w:numId w:val="25"/>
        </w:numPr>
        <w:tabs>
          <w:tab w:val="left" w:pos="0"/>
        </w:tabs>
        <w:autoSpaceDE w:val="0"/>
        <w:autoSpaceDN w:val="0"/>
        <w:adjustRightInd w:val="0"/>
        <w:spacing w:line="240" w:lineRule="auto"/>
        <w:ind w:left="567" w:hanging="567"/>
        <w:rPr>
          <w:szCs w:val="22"/>
          <w:lang w:val="lt-LT"/>
        </w:rPr>
      </w:pPr>
      <w:r w:rsidRPr="00D86670">
        <w:rPr>
          <w:szCs w:val="22"/>
          <w:lang w:val="lt-LT"/>
        </w:rPr>
        <w:t xml:space="preserve">Jei iki kito gydymo ciklo neišnyksta funkcijos netrikdanti </w:t>
      </w:r>
      <w:proofErr w:type="spellStart"/>
      <w:r w:rsidRPr="00D86670">
        <w:rPr>
          <w:szCs w:val="22"/>
          <w:lang w:val="lt-LT"/>
        </w:rPr>
        <w:t>parestezija</w:t>
      </w:r>
      <w:proofErr w:type="spellEnd"/>
      <w:r w:rsidRPr="00D86670">
        <w:rPr>
          <w:szCs w:val="22"/>
          <w:lang w:val="lt-LT"/>
        </w:rPr>
        <w:t xml:space="preserve">, tolesnę </w:t>
      </w:r>
      <w:proofErr w:type="spellStart"/>
      <w:r w:rsidRPr="00D86670">
        <w:rPr>
          <w:szCs w:val="22"/>
          <w:lang w:val="lt-LT"/>
        </w:rPr>
        <w:t>oksaliplatinos</w:t>
      </w:r>
      <w:proofErr w:type="spellEnd"/>
      <w:r w:rsidRPr="00D86670">
        <w:rPr>
          <w:szCs w:val="22"/>
          <w:lang w:val="lt-LT"/>
        </w:rPr>
        <w:t xml:space="preserve"> dozę reikia mažinti: </w:t>
      </w:r>
      <w:proofErr w:type="spellStart"/>
      <w:r w:rsidRPr="00D86670">
        <w:rPr>
          <w:szCs w:val="22"/>
          <w:lang w:val="lt-LT"/>
        </w:rPr>
        <w:t>infuzuoti</w:t>
      </w:r>
      <w:proofErr w:type="spellEnd"/>
      <w:r w:rsidRPr="00D86670">
        <w:rPr>
          <w:szCs w:val="22"/>
          <w:lang w:val="lt-LT"/>
        </w:rPr>
        <w:t xml:space="preserve"> ne 85 mg/m</w:t>
      </w:r>
      <w:r w:rsidRPr="00D86670">
        <w:rPr>
          <w:szCs w:val="22"/>
          <w:vertAlign w:val="superscript"/>
          <w:lang w:val="lt-LT"/>
        </w:rPr>
        <w:t>2</w:t>
      </w:r>
      <w:r w:rsidRPr="00D86670">
        <w:rPr>
          <w:szCs w:val="22"/>
          <w:lang w:val="lt-LT"/>
        </w:rPr>
        <w:t xml:space="preserve"> kūno paviršiaus ploto, bet 65 mg/m</w:t>
      </w:r>
      <w:r w:rsidRPr="00D86670">
        <w:rPr>
          <w:szCs w:val="22"/>
          <w:vertAlign w:val="superscript"/>
          <w:lang w:val="lt-LT"/>
        </w:rPr>
        <w:t>2</w:t>
      </w:r>
      <w:r w:rsidRPr="00D86670">
        <w:rPr>
          <w:szCs w:val="22"/>
          <w:lang w:val="lt-LT"/>
        </w:rPr>
        <w:t xml:space="preserve"> kūno paviršiaus ploto (</w:t>
      </w:r>
      <w:proofErr w:type="spellStart"/>
      <w:r w:rsidRPr="00D86670">
        <w:rPr>
          <w:szCs w:val="22"/>
          <w:lang w:val="lt-LT"/>
        </w:rPr>
        <w:t>metastaziniam</w:t>
      </w:r>
      <w:proofErr w:type="spellEnd"/>
      <w:r w:rsidRPr="00D86670">
        <w:rPr>
          <w:szCs w:val="22"/>
          <w:lang w:val="lt-LT"/>
        </w:rPr>
        <w:t xml:space="preserve"> vėžiui gydyti) arba 75 mg/m</w:t>
      </w:r>
      <w:r w:rsidRPr="00D86670">
        <w:rPr>
          <w:szCs w:val="22"/>
          <w:vertAlign w:val="superscript"/>
          <w:lang w:val="lt-LT"/>
        </w:rPr>
        <w:t>2</w:t>
      </w:r>
      <w:r w:rsidRPr="00D86670">
        <w:rPr>
          <w:szCs w:val="22"/>
          <w:lang w:val="lt-LT"/>
        </w:rPr>
        <w:t xml:space="preserve"> kūno paviršiaus ploto (</w:t>
      </w:r>
      <w:proofErr w:type="spellStart"/>
      <w:r w:rsidRPr="00D86670">
        <w:rPr>
          <w:szCs w:val="22"/>
          <w:lang w:val="lt-LT"/>
        </w:rPr>
        <w:t>adjuvantinei</w:t>
      </w:r>
      <w:proofErr w:type="spellEnd"/>
      <w:r w:rsidRPr="00D86670">
        <w:rPr>
          <w:szCs w:val="22"/>
          <w:lang w:val="lt-LT"/>
        </w:rPr>
        <w:t xml:space="preserve"> terapijai).</w:t>
      </w:r>
    </w:p>
    <w:p w14:paraId="11621899" w14:textId="32AA7FF0" w:rsidR="00D17AD9" w:rsidRPr="00D86670" w:rsidRDefault="00D17AD9" w:rsidP="00C20D81">
      <w:pPr>
        <w:numPr>
          <w:ilvl w:val="0"/>
          <w:numId w:val="25"/>
        </w:numPr>
        <w:autoSpaceDE w:val="0"/>
        <w:autoSpaceDN w:val="0"/>
        <w:adjustRightInd w:val="0"/>
        <w:spacing w:line="240" w:lineRule="auto"/>
        <w:ind w:left="567" w:hanging="567"/>
        <w:rPr>
          <w:szCs w:val="22"/>
          <w:lang w:val="lt-LT"/>
        </w:rPr>
      </w:pPr>
      <w:r w:rsidRPr="00D86670">
        <w:rPr>
          <w:szCs w:val="22"/>
          <w:lang w:val="lt-LT"/>
        </w:rPr>
        <w:t xml:space="preserve">Jei iki kito gydymo ciklo neišnyksta funkciją trikdanti </w:t>
      </w:r>
      <w:proofErr w:type="spellStart"/>
      <w:r w:rsidRPr="00D86670">
        <w:rPr>
          <w:szCs w:val="22"/>
          <w:lang w:val="lt-LT"/>
        </w:rPr>
        <w:t>parestezija</w:t>
      </w:r>
      <w:proofErr w:type="spellEnd"/>
      <w:r w:rsidRPr="00D86670">
        <w:rPr>
          <w:szCs w:val="22"/>
          <w:lang w:val="lt-LT"/>
        </w:rPr>
        <w:t xml:space="preserve">, gydymą </w:t>
      </w:r>
      <w:proofErr w:type="spellStart"/>
      <w:r w:rsidRPr="00D86670">
        <w:rPr>
          <w:szCs w:val="22"/>
          <w:lang w:val="lt-LT"/>
        </w:rPr>
        <w:t>oksaliplatina</w:t>
      </w:r>
      <w:proofErr w:type="spellEnd"/>
      <w:r w:rsidRPr="00D86670">
        <w:rPr>
          <w:szCs w:val="22"/>
          <w:lang w:val="lt-LT"/>
        </w:rPr>
        <w:t xml:space="preserve"> reikia nutraukti.</w:t>
      </w:r>
    </w:p>
    <w:p w14:paraId="7B5653BC" w14:textId="21CFB4F8" w:rsidR="00D17AD9" w:rsidRPr="00B85D3E" w:rsidRDefault="00D17AD9" w:rsidP="00C20D81">
      <w:pPr>
        <w:pStyle w:val="Sraopastraipa"/>
        <w:numPr>
          <w:ilvl w:val="0"/>
          <w:numId w:val="25"/>
        </w:numPr>
        <w:autoSpaceDE w:val="0"/>
        <w:autoSpaceDN w:val="0"/>
        <w:adjustRightInd w:val="0"/>
        <w:ind w:left="567" w:hanging="567"/>
        <w:rPr>
          <w:szCs w:val="22"/>
          <w:lang w:val="lt-LT"/>
        </w:rPr>
      </w:pPr>
      <w:r w:rsidRPr="00B85D3E">
        <w:rPr>
          <w:szCs w:val="22"/>
          <w:lang w:val="lt-LT"/>
        </w:rPr>
        <w:t xml:space="preserve">Jei gydymą </w:t>
      </w:r>
      <w:proofErr w:type="spellStart"/>
      <w:r w:rsidRPr="00B85D3E">
        <w:rPr>
          <w:szCs w:val="22"/>
          <w:lang w:val="lt-LT"/>
        </w:rPr>
        <w:t>oksaliplatina</w:t>
      </w:r>
      <w:proofErr w:type="spellEnd"/>
      <w:r w:rsidRPr="00B85D3E">
        <w:rPr>
          <w:szCs w:val="22"/>
          <w:lang w:val="lt-LT"/>
        </w:rPr>
        <w:t xml:space="preserve"> nutraukus minėti simptomai palengvėja, galima svarstyti gydymo šiuo preparatu atnaujinimą.</w:t>
      </w:r>
    </w:p>
    <w:p w14:paraId="39D74F4E" w14:textId="77777777" w:rsidR="00D17AD9" w:rsidRPr="00D86670" w:rsidRDefault="00D17AD9" w:rsidP="00D17AD9">
      <w:pPr>
        <w:autoSpaceDE w:val="0"/>
        <w:autoSpaceDN w:val="0"/>
        <w:adjustRightInd w:val="0"/>
        <w:rPr>
          <w:szCs w:val="22"/>
          <w:lang w:val="lt-LT"/>
        </w:rPr>
      </w:pPr>
    </w:p>
    <w:p w14:paraId="140A2E7E" w14:textId="385E5739" w:rsidR="00D17AD9" w:rsidRPr="00D86670" w:rsidRDefault="00D17AD9" w:rsidP="00D17AD9">
      <w:pPr>
        <w:autoSpaceDE w:val="0"/>
        <w:autoSpaceDN w:val="0"/>
        <w:adjustRightInd w:val="0"/>
        <w:rPr>
          <w:szCs w:val="22"/>
          <w:lang w:val="lt-LT"/>
        </w:rPr>
      </w:pPr>
      <w:r w:rsidRPr="00D86670">
        <w:rPr>
          <w:szCs w:val="22"/>
          <w:lang w:val="lt-LT"/>
        </w:rPr>
        <w:t xml:space="preserve">Pacientui reikia pasakyti, kad periferinės sensorinės neuropatijos simptomai gali išsilaikyti ir baigus gydyti šiuo vaistiniu preparatu. Baigus </w:t>
      </w:r>
      <w:proofErr w:type="spellStart"/>
      <w:r w:rsidRPr="00D86670">
        <w:rPr>
          <w:szCs w:val="22"/>
          <w:lang w:val="lt-LT"/>
        </w:rPr>
        <w:t>adjuvantinę</w:t>
      </w:r>
      <w:proofErr w:type="spellEnd"/>
      <w:r w:rsidRPr="00D86670">
        <w:rPr>
          <w:szCs w:val="22"/>
          <w:lang w:val="lt-LT"/>
        </w:rPr>
        <w:t xml:space="preserve"> terapiją </w:t>
      </w:r>
      <w:proofErr w:type="spellStart"/>
      <w:r w:rsidRPr="00D86670">
        <w:rPr>
          <w:szCs w:val="22"/>
          <w:lang w:val="lt-LT"/>
        </w:rPr>
        <w:t>oksaliplatina</w:t>
      </w:r>
      <w:proofErr w:type="spellEnd"/>
      <w:r w:rsidRPr="00D86670">
        <w:rPr>
          <w:szCs w:val="22"/>
          <w:lang w:val="lt-LT"/>
        </w:rPr>
        <w:t xml:space="preserve">, lokalizuota vidutinio sunkumo </w:t>
      </w:r>
      <w:proofErr w:type="spellStart"/>
      <w:r w:rsidRPr="00D86670">
        <w:rPr>
          <w:szCs w:val="22"/>
          <w:lang w:val="lt-LT"/>
        </w:rPr>
        <w:t>parestezija</w:t>
      </w:r>
      <w:proofErr w:type="spellEnd"/>
      <w:r w:rsidRPr="00D86670">
        <w:rPr>
          <w:szCs w:val="22"/>
          <w:lang w:val="lt-LT"/>
        </w:rPr>
        <w:t xml:space="preserve"> arba funkciją trikdanti </w:t>
      </w:r>
      <w:proofErr w:type="spellStart"/>
      <w:r w:rsidRPr="00D86670">
        <w:rPr>
          <w:szCs w:val="22"/>
          <w:lang w:val="lt-LT"/>
        </w:rPr>
        <w:t>parestezija</w:t>
      </w:r>
      <w:proofErr w:type="spellEnd"/>
      <w:r w:rsidRPr="00D86670">
        <w:rPr>
          <w:szCs w:val="22"/>
          <w:lang w:val="lt-LT"/>
        </w:rPr>
        <w:t xml:space="preserve"> gali neišnykti net 3</w:t>
      </w:r>
      <w:r w:rsidR="006E6F56" w:rsidRPr="00D86670">
        <w:rPr>
          <w:szCs w:val="22"/>
          <w:lang w:val="lt-LT"/>
        </w:rPr>
        <w:t> </w:t>
      </w:r>
      <w:r w:rsidRPr="00D86670">
        <w:rPr>
          <w:szCs w:val="22"/>
          <w:lang w:val="lt-LT"/>
        </w:rPr>
        <w:t>metus.</w:t>
      </w:r>
    </w:p>
    <w:p w14:paraId="65A6525E" w14:textId="77777777" w:rsidR="00D17AD9" w:rsidRPr="00D86670" w:rsidRDefault="00D17AD9" w:rsidP="00D17AD9">
      <w:pPr>
        <w:autoSpaceDE w:val="0"/>
        <w:autoSpaceDN w:val="0"/>
        <w:adjustRightInd w:val="0"/>
        <w:rPr>
          <w:szCs w:val="22"/>
          <w:lang w:val="lt-LT"/>
        </w:rPr>
      </w:pPr>
    </w:p>
    <w:p w14:paraId="38B2BBA3" w14:textId="7D9635A2" w:rsidR="00175ABF" w:rsidRPr="00D86670" w:rsidRDefault="00175ABF" w:rsidP="00175ABF">
      <w:pPr>
        <w:rPr>
          <w:i/>
          <w:iCs/>
          <w:u w:val="single"/>
          <w:lang w:val="lt-LT" w:eastAsia="en-GB"/>
        </w:rPr>
      </w:pPr>
      <w:r w:rsidRPr="00D86670">
        <w:rPr>
          <w:i/>
          <w:szCs w:val="22"/>
          <w:lang w:val="lt-LT"/>
        </w:rPr>
        <w:t>Užpakalinės smegenų dalies g</w:t>
      </w:r>
      <w:r w:rsidR="008879F5" w:rsidRPr="00D86670">
        <w:rPr>
          <w:i/>
          <w:szCs w:val="22"/>
          <w:lang w:val="lt-LT"/>
        </w:rPr>
        <w:t>rįžtam</w:t>
      </w:r>
      <w:r w:rsidRPr="00D86670">
        <w:rPr>
          <w:i/>
          <w:szCs w:val="22"/>
          <w:lang w:val="lt-LT"/>
        </w:rPr>
        <w:t>osios</w:t>
      </w:r>
      <w:r w:rsidR="008879F5" w:rsidRPr="00D86670">
        <w:rPr>
          <w:i/>
          <w:szCs w:val="22"/>
          <w:lang w:val="lt-LT"/>
        </w:rPr>
        <w:t xml:space="preserve"> </w:t>
      </w:r>
      <w:proofErr w:type="spellStart"/>
      <w:r w:rsidRPr="00D86670">
        <w:rPr>
          <w:i/>
          <w:szCs w:val="22"/>
          <w:lang w:val="lt-LT"/>
        </w:rPr>
        <w:t>leukoencefalopatijos</w:t>
      </w:r>
      <w:proofErr w:type="spellEnd"/>
      <w:r w:rsidRPr="00D86670">
        <w:rPr>
          <w:i/>
          <w:szCs w:val="22"/>
          <w:lang w:val="lt-LT"/>
        </w:rPr>
        <w:t xml:space="preserve"> sindromas (angl</w:t>
      </w:r>
      <w:r w:rsidR="00B85D3E">
        <w:rPr>
          <w:i/>
          <w:szCs w:val="22"/>
          <w:lang w:val="lt-LT"/>
        </w:rPr>
        <w:t>.,</w:t>
      </w:r>
      <w:r w:rsidRPr="00D86670">
        <w:rPr>
          <w:i/>
          <w:szCs w:val="22"/>
          <w:lang w:val="lt-LT"/>
        </w:rPr>
        <w:t xml:space="preserve"> </w:t>
      </w:r>
      <w:proofErr w:type="spellStart"/>
      <w:r w:rsidR="00020AA9" w:rsidRPr="00D86670">
        <w:rPr>
          <w:i/>
          <w:iCs/>
          <w:u w:val="single"/>
          <w:lang w:val="lt-LT" w:eastAsia="en-GB"/>
        </w:rPr>
        <w:t>Reversible</w:t>
      </w:r>
      <w:proofErr w:type="spellEnd"/>
      <w:r w:rsidR="00020AA9" w:rsidRPr="00D86670">
        <w:rPr>
          <w:i/>
          <w:iCs/>
          <w:u w:val="single"/>
          <w:lang w:val="lt-LT" w:eastAsia="en-GB"/>
        </w:rPr>
        <w:t xml:space="preserve"> </w:t>
      </w:r>
      <w:proofErr w:type="spellStart"/>
      <w:r w:rsidR="00020AA9" w:rsidRPr="00D86670">
        <w:rPr>
          <w:i/>
          <w:iCs/>
          <w:u w:val="single"/>
          <w:lang w:val="lt-LT" w:eastAsia="en-GB"/>
        </w:rPr>
        <w:t>Posterior</w:t>
      </w:r>
      <w:proofErr w:type="spellEnd"/>
      <w:r w:rsidR="00020AA9" w:rsidRPr="00D86670">
        <w:rPr>
          <w:i/>
          <w:iCs/>
          <w:u w:val="single"/>
          <w:lang w:val="lt-LT" w:eastAsia="en-GB"/>
        </w:rPr>
        <w:t xml:space="preserve"> </w:t>
      </w:r>
      <w:proofErr w:type="spellStart"/>
      <w:r w:rsidR="00020AA9" w:rsidRPr="00D86670">
        <w:rPr>
          <w:i/>
          <w:iCs/>
          <w:u w:val="single"/>
          <w:lang w:val="lt-LT" w:eastAsia="en-GB"/>
        </w:rPr>
        <w:t>Leukoencephalopathy</w:t>
      </w:r>
      <w:proofErr w:type="spellEnd"/>
      <w:r w:rsidR="00020AA9" w:rsidRPr="00D86670">
        <w:rPr>
          <w:i/>
          <w:iCs/>
          <w:u w:val="single"/>
          <w:lang w:val="lt-LT" w:eastAsia="en-GB"/>
        </w:rPr>
        <w:t xml:space="preserve"> </w:t>
      </w:r>
      <w:proofErr w:type="spellStart"/>
      <w:r w:rsidR="00020AA9" w:rsidRPr="00D86670">
        <w:rPr>
          <w:i/>
          <w:iCs/>
          <w:u w:val="single"/>
          <w:lang w:val="lt-LT" w:eastAsia="en-GB"/>
        </w:rPr>
        <w:t>Syndrome</w:t>
      </w:r>
      <w:proofErr w:type="spellEnd"/>
      <w:r w:rsidR="00020AA9" w:rsidRPr="00D86670">
        <w:rPr>
          <w:i/>
          <w:iCs/>
          <w:u w:val="single"/>
          <w:lang w:val="lt-LT" w:eastAsia="en-GB"/>
        </w:rPr>
        <w:t xml:space="preserve"> </w:t>
      </w:r>
      <w:r w:rsidR="0044069E" w:rsidRPr="00D86670">
        <w:rPr>
          <w:i/>
          <w:iCs/>
          <w:u w:val="single"/>
          <w:lang w:val="lt-LT" w:eastAsia="en-GB"/>
        </w:rPr>
        <w:t>[</w:t>
      </w:r>
      <w:r w:rsidR="00020AA9" w:rsidRPr="00D86670">
        <w:rPr>
          <w:i/>
          <w:iCs/>
          <w:u w:val="single"/>
          <w:lang w:val="lt-LT" w:eastAsia="en-GB"/>
        </w:rPr>
        <w:t>RPLS</w:t>
      </w:r>
      <w:r w:rsidR="0044069E" w:rsidRPr="00D86670">
        <w:rPr>
          <w:i/>
          <w:iCs/>
          <w:u w:val="single"/>
          <w:lang w:val="lt-LT" w:eastAsia="en-GB"/>
        </w:rPr>
        <w:t>]</w:t>
      </w:r>
      <w:r w:rsidR="00020AA9" w:rsidRPr="00D86670">
        <w:rPr>
          <w:i/>
          <w:iCs/>
          <w:u w:val="single"/>
          <w:lang w:val="lt-LT" w:eastAsia="en-GB"/>
        </w:rPr>
        <w:t>)</w:t>
      </w:r>
    </w:p>
    <w:p w14:paraId="3BD52DBD" w14:textId="0934A9DB" w:rsidR="008879F5" w:rsidRPr="00D86670" w:rsidRDefault="00962FD0" w:rsidP="00D17AD9">
      <w:pPr>
        <w:autoSpaceDE w:val="0"/>
        <w:autoSpaceDN w:val="0"/>
        <w:adjustRightInd w:val="0"/>
        <w:rPr>
          <w:szCs w:val="22"/>
          <w:lang w:val="lt-LT"/>
        </w:rPr>
      </w:pPr>
      <w:r w:rsidRPr="00D86670">
        <w:rPr>
          <w:szCs w:val="22"/>
          <w:lang w:val="lt-LT"/>
        </w:rPr>
        <w:t>Buvo pranešimų apie u</w:t>
      </w:r>
      <w:r w:rsidR="00020AA9" w:rsidRPr="00D86670">
        <w:rPr>
          <w:szCs w:val="22"/>
          <w:lang w:val="lt-LT"/>
        </w:rPr>
        <w:t xml:space="preserve">žpakalinės smegenų dalies grįžtamosios </w:t>
      </w:r>
      <w:proofErr w:type="spellStart"/>
      <w:r w:rsidR="00020AA9" w:rsidRPr="00D86670">
        <w:rPr>
          <w:szCs w:val="22"/>
          <w:lang w:val="lt-LT"/>
        </w:rPr>
        <w:t>leukoencefalopatijos</w:t>
      </w:r>
      <w:proofErr w:type="spellEnd"/>
      <w:r w:rsidR="00020AA9" w:rsidRPr="00D86670">
        <w:rPr>
          <w:szCs w:val="22"/>
          <w:lang w:val="lt-LT"/>
        </w:rPr>
        <w:t xml:space="preserve"> sindrom</w:t>
      </w:r>
      <w:r w:rsidRPr="00D86670">
        <w:rPr>
          <w:szCs w:val="22"/>
          <w:lang w:val="lt-LT"/>
        </w:rPr>
        <w:t>ą</w:t>
      </w:r>
      <w:r w:rsidRPr="00D86670">
        <w:rPr>
          <w:i/>
          <w:szCs w:val="22"/>
          <w:lang w:val="lt-LT"/>
        </w:rPr>
        <w:t xml:space="preserve"> </w:t>
      </w:r>
      <w:r w:rsidRPr="00D86670">
        <w:rPr>
          <w:szCs w:val="22"/>
          <w:lang w:val="lt-LT"/>
        </w:rPr>
        <w:t>p</w:t>
      </w:r>
      <w:r w:rsidR="00175ABF" w:rsidRPr="00D86670">
        <w:rPr>
          <w:szCs w:val="22"/>
          <w:lang w:val="lt-LT"/>
        </w:rPr>
        <w:t>acientams</w:t>
      </w:r>
      <w:r w:rsidRPr="00D86670">
        <w:rPr>
          <w:szCs w:val="22"/>
          <w:lang w:val="lt-LT"/>
        </w:rPr>
        <w:t xml:space="preserve">, gydytiems kombinuota chemoterapija su </w:t>
      </w:r>
      <w:proofErr w:type="spellStart"/>
      <w:r w:rsidRPr="00D86670">
        <w:rPr>
          <w:szCs w:val="22"/>
          <w:lang w:val="lt-LT"/>
        </w:rPr>
        <w:t>oksaliplatina</w:t>
      </w:r>
      <w:proofErr w:type="spellEnd"/>
      <w:r w:rsidRPr="00D86670">
        <w:rPr>
          <w:szCs w:val="22"/>
          <w:lang w:val="lt-LT"/>
        </w:rPr>
        <w:t>. RPLS yra reta, grįžtama, sparčiai išsivystanti neurologinė būsena, kurios metu pasireiškia traukuliai, hipertenzija, galvos skausmas, sutrikimas, aklumas bei kiti regėjimo ir neurologiniai sutrikimai (žr.</w:t>
      </w:r>
      <w:r w:rsidR="0044069E" w:rsidRPr="00D86670">
        <w:rPr>
          <w:szCs w:val="22"/>
          <w:lang w:val="lt-LT"/>
        </w:rPr>
        <w:t> </w:t>
      </w:r>
      <w:r w:rsidRPr="00D86670">
        <w:rPr>
          <w:szCs w:val="22"/>
          <w:lang w:val="lt-LT"/>
        </w:rPr>
        <w:t>4.8</w:t>
      </w:r>
      <w:r w:rsidR="0044069E" w:rsidRPr="00D86670">
        <w:rPr>
          <w:szCs w:val="22"/>
          <w:lang w:val="lt-LT"/>
        </w:rPr>
        <w:t> </w:t>
      </w:r>
      <w:r w:rsidRPr="00D86670">
        <w:rPr>
          <w:szCs w:val="22"/>
          <w:lang w:val="lt-LT"/>
        </w:rPr>
        <w:t>skyrių). RPLS di</w:t>
      </w:r>
      <w:r w:rsidR="00B85D3E">
        <w:rPr>
          <w:szCs w:val="22"/>
          <w:lang w:val="lt-LT"/>
        </w:rPr>
        <w:t>a</w:t>
      </w:r>
      <w:r w:rsidRPr="00D86670">
        <w:rPr>
          <w:szCs w:val="22"/>
          <w:lang w:val="lt-LT"/>
        </w:rPr>
        <w:t>gnozuojama remiantis smegenų skanavimu, geriausia MR</w:t>
      </w:r>
      <w:r w:rsidR="00B85D3E">
        <w:rPr>
          <w:szCs w:val="22"/>
          <w:lang w:val="lt-LT"/>
        </w:rPr>
        <w:t>T</w:t>
      </w:r>
      <w:r w:rsidRPr="00D86670">
        <w:rPr>
          <w:szCs w:val="22"/>
          <w:lang w:val="lt-LT"/>
        </w:rPr>
        <w:t xml:space="preserve"> (Magnetinio rezonanso tyrimu).</w:t>
      </w:r>
    </w:p>
    <w:p w14:paraId="7C48771C" w14:textId="77777777" w:rsidR="00175ABF" w:rsidRPr="00D86670" w:rsidRDefault="00175ABF" w:rsidP="00D17AD9">
      <w:pPr>
        <w:autoSpaceDE w:val="0"/>
        <w:autoSpaceDN w:val="0"/>
        <w:adjustRightInd w:val="0"/>
        <w:rPr>
          <w:i/>
          <w:szCs w:val="22"/>
          <w:lang w:val="lt-LT"/>
        </w:rPr>
      </w:pPr>
    </w:p>
    <w:p w14:paraId="030E6A02" w14:textId="77777777" w:rsidR="00175ABF" w:rsidRPr="00D86670" w:rsidRDefault="00962FD0" w:rsidP="00D17AD9">
      <w:pPr>
        <w:autoSpaceDE w:val="0"/>
        <w:autoSpaceDN w:val="0"/>
        <w:adjustRightInd w:val="0"/>
        <w:rPr>
          <w:i/>
          <w:szCs w:val="22"/>
          <w:lang w:val="lt-LT"/>
        </w:rPr>
      </w:pPr>
      <w:r w:rsidRPr="00D86670">
        <w:rPr>
          <w:i/>
          <w:szCs w:val="22"/>
          <w:lang w:val="lt-LT"/>
        </w:rPr>
        <w:t>Pykinimas, vėmimas, viduriavimas ir dehidratacija</w:t>
      </w:r>
    </w:p>
    <w:p w14:paraId="5B05735D" w14:textId="64150C6E" w:rsidR="00D17AD9" w:rsidRPr="00D86670" w:rsidRDefault="00D17AD9" w:rsidP="00D17AD9">
      <w:pPr>
        <w:autoSpaceDE w:val="0"/>
        <w:autoSpaceDN w:val="0"/>
        <w:adjustRightInd w:val="0"/>
        <w:rPr>
          <w:szCs w:val="22"/>
          <w:lang w:val="lt-LT"/>
        </w:rPr>
      </w:pPr>
      <w:r w:rsidRPr="00D86670">
        <w:rPr>
          <w:szCs w:val="22"/>
          <w:lang w:val="lt-LT"/>
        </w:rPr>
        <w:t>Toksinio poveikio virškinimo traktui, pasireiškiančio pykinimu ir vėmimu, profilaktikai ir (arba) gydymui tinka vėmimą slopinantys preparatai (žr.</w:t>
      </w:r>
      <w:r w:rsidR="0044069E" w:rsidRPr="00D86670">
        <w:rPr>
          <w:szCs w:val="22"/>
          <w:lang w:val="lt-LT"/>
        </w:rPr>
        <w:t> </w:t>
      </w:r>
      <w:r w:rsidRPr="00D86670">
        <w:rPr>
          <w:szCs w:val="22"/>
          <w:lang w:val="lt-LT"/>
        </w:rPr>
        <w:t>4.8</w:t>
      </w:r>
      <w:r w:rsidR="0044069E" w:rsidRPr="00D86670">
        <w:rPr>
          <w:szCs w:val="22"/>
          <w:lang w:val="lt-LT"/>
        </w:rPr>
        <w:t> </w:t>
      </w:r>
      <w:r w:rsidRPr="00D86670">
        <w:rPr>
          <w:szCs w:val="22"/>
          <w:lang w:val="lt-LT"/>
        </w:rPr>
        <w:t>skyrių).</w:t>
      </w:r>
    </w:p>
    <w:p w14:paraId="7B27B02B" w14:textId="77777777" w:rsidR="00D17AD9" w:rsidRPr="00D86670" w:rsidRDefault="00D17AD9" w:rsidP="00D17AD9">
      <w:pPr>
        <w:autoSpaceDE w:val="0"/>
        <w:autoSpaceDN w:val="0"/>
        <w:adjustRightInd w:val="0"/>
        <w:rPr>
          <w:szCs w:val="22"/>
          <w:lang w:val="lt-LT"/>
        </w:rPr>
      </w:pPr>
    </w:p>
    <w:p w14:paraId="3C9E5C5B" w14:textId="168AB8B3" w:rsidR="00D17AD9" w:rsidRPr="00D86670" w:rsidRDefault="00D17AD9" w:rsidP="00D17AD9">
      <w:pPr>
        <w:autoSpaceDE w:val="0"/>
        <w:autoSpaceDN w:val="0"/>
        <w:adjustRightInd w:val="0"/>
        <w:rPr>
          <w:szCs w:val="22"/>
          <w:lang w:val="lt-LT"/>
        </w:rPr>
      </w:pPr>
      <w:r w:rsidRPr="00D86670">
        <w:rPr>
          <w:szCs w:val="22"/>
          <w:lang w:val="lt-LT"/>
        </w:rPr>
        <w:t xml:space="preserve">Gydant </w:t>
      </w:r>
      <w:proofErr w:type="spellStart"/>
      <w:r w:rsidRPr="00D86670">
        <w:rPr>
          <w:szCs w:val="22"/>
          <w:lang w:val="lt-LT"/>
        </w:rPr>
        <w:t>oksaliplatina</w:t>
      </w:r>
      <w:proofErr w:type="spellEnd"/>
      <w:r w:rsidRPr="00D86670">
        <w:rPr>
          <w:szCs w:val="22"/>
          <w:lang w:val="lt-LT"/>
        </w:rPr>
        <w:t>, ypač ja ir kartu 5-fluorouracilu</w:t>
      </w:r>
      <w:r w:rsidR="00962FD0" w:rsidRPr="00D86670">
        <w:rPr>
          <w:szCs w:val="22"/>
          <w:lang w:val="lt-LT"/>
        </w:rPr>
        <w:t xml:space="preserve"> (5 FU)</w:t>
      </w:r>
      <w:r w:rsidRPr="00D86670">
        <w:rPr>
          <w:szCs w:val="22"/>
          <w:lang w:val="lt-LT"/>
        </w:rPr>
        <w:t xml:space="preserve">, dėl stipraus viduriavimo arba vėmimo gali atsirasti </w:t>
      </w:r>
      <w:proofErr w:type="spellStart"/>
      <w:r w:rsidRPr="00D86670">
        <w:rPr>
          <w:szCs w:val="22"/>
          <w:lang w:val="lt-LT"/>
        </w:rPr>
        <w:t>dehidracija</w:t>
      </w:r>
      <w:proofErr w:type="spellEnd"/>
      <w:r w:rsidRPr="00D86670">
        <w:rPr>
          <w:szCs w:val="22"/>
          <w:lang w:val="lt-LT"/>
        </w:rPr>
        <w:t xml:space="preserve">, </w:t>
      </w:r>
      <w:proofErr w:type="spellStart"/>
      <w:r w:rsidRPr="00D86670">
        <w:rPr>
          <w:szCs w:val="22"/>
          <w:lang w:val="lt-LT"/>
        </w:rPr>
        <w:t>paralyžinis</w:t>
      </w:r>
      <w:proofErr w:type="spellEnd"/>
      <w:r w:rsidRPr="00D86670">
        <w:rPr>
          <w:szCs w:val="22"/>
          <w:lang w:val="lt-LT"/>
        </w:rPr>
        <w:t xml:space="preserve"> žarnų nepraeinamumas, žarnų obstrukcija, </w:t>
      </w:r>
      <w:proofErr w:type="spellStart"/>
      <w:r w:rsidRPr="00D86670">
        <w:rPr>
          <w:szCs w:val="22"/>
          <w:lang w:val="lt-LT"/>
        </w:rPr>
        <w:t>hipokalemija</w:t>
      </w:r>
      <w:proofErr w:type="spellEnd"/>
      <w:r w:rsidRPr="00D86670">
        <w:rPr>
          <w:szCs w:val="22"/>
          <w:lang w:val="lt-LT"/>
        </w:rPr>
        <w:t xml:space="preserve">, </w:t>
      </w:r>
      <w:proofErr w:type="spellStart"/>
      <w:r w:rsidRPr="00D86670">
        <w:rPr>
          <w:szCs w:val="22"/>
          <w:lang w:val="lt-LT"/>
        </w:rPr>
        <w:t>metabolinė</w:t>
      </w:r>
      <w:proofErr w:type="spellEnd"/>
      <w:r w:rsidRPr="00D86670">
        <w:rPr>
          <w:szCs w:val="22"/>
          <w:lang w:val="lt-LT"/>
        </w:rPr>
        <w:t xml:space="preserve"> </w:t>
      </w:r>
      <w:proofErr w:type="spellStart"/>
      <w:r w:rsidRPr="00D86670">
        <w:rPr>
          <w:szCs w:val="22"/>
          <w:lang w:val="lt-LT"/>
        </w:rPr>
        <w:t>acidozė</w:t>
      </w:r>
      <w:proofErr w:type="spellEnd"/>
      <w:r w:rsidRPr="00D86670">
        <w:rPr>
          <w:szCs w:val="22"/>
          <w:lang w:val="lt-LT"/>
        </w:rPr>
        <w:t xml:space="preserve"> bei inkstų veiklos sutrikimas.</w:t>
      </w:r>
    </w:p>
    <w:p w14:paraId="2249D6C4" w14:textId="77777777" w:rsidR="00D17AD9" w:rsidRPr="00D86670" w:rsidRDefault="00D17AD9" w:rsidP="00D17AD9">
      <w:pPr>
        <w:autoSpaceDE w:val="0"/>
        <w:autoSpaceDN w:val="0"/>
        <w:adjustRightInd w:val="0"/>
        <w:rPr>
          <w:szCs w:val="22"/>
          <w:lang w:val="lt-LT"/>
        </w:rPr>
      </w:pPr>
    </w:p>
    <w:p w14:paraId="05C0F087" w14:textId="71AA5CE8" w:rsidR="00D17AD9" w:rsidRPr="00D86670" w:rsidRDefault="00D17AD9" w:rsidP="00D17AD9">
      <w:pPr>
        <w:autoSpaceDE w:val="0"/>
        <w:autoSpaceDN w:val="0"/>
        <w:adjustRightInd w:val="0"/>
        <w:rPr>
          <w:szCs w:val="22"/>
          <w:lang w:val="lt-LT"/>
        </w:rPr>
      </w:pPr>
      <w:r w:rsidRPr="00D86670">
        <w:rPr>
          <w:szCs w:val="22"/>
          <w:lang w:val="lt-LT"/>
        </w:rPr>
        <w:t>Jei pasireiškia toksinis poveikis kraujo gamybai (</w:t>
      </w:r>
      <w:proofErr w:type="spellStart"/>
      <w:r w:rsidRPr="00D86670">
        <w:rPr>
          <w:szCs w:val="22"/>
          <w:lang w:val="lt-LT"/>
        </w:rPr>
        <w:t>neutrofilų</w:t>
      </w:r>
      <w:proofErr w:type="spellEnd"/>
      <w:r w:rsidRPr="00D86670">
        <w:rPr>
          <w:szCs w:val="22"/>
          <w:lang w:val="lt-LT"/>
        </w:rPr>
        <w:t xml:space="preserve"> </w:t>
      </w:r>
      <w:r w:rsidRPr="00D86670">
        <w:rPr>
          <w:szCs w:val="22"/>
          <w:lang w:val="lt-LT"/>
        </w:rPr>
        <w:sym w:font="Symbol" w:char="F03C"/>
      </w:r>
      <w:r w:rsidRPr="00D86670">
        <w:rPr>
          <w:szCs w:val="22"/>
          <w:lang w:val="lt-LT"/>
        </w:rPr>
        <w:t> 1,5 x 10</w:t>
      </w:r>
      <w:r w:rsidRPr="00D86670">
        <w:rPr>
          <w:position w:val="8"/>
          <w:szCs w:val="22"/>
          <w:vertAlign w:val="superscript"/>
          <w:lang w:val="lt-LT"/>
        </w:rPr>
        <w:t>9</w:t>
      </w:r>
      <w:r w:rsidRPr="00D86670">
        <w:rPr>
          <w:szCs w:val="22"/>
          <w:lang w:val="lt-LT"/>
        </w:rPr>
        <w:t xml:space="preserve">/l arba trombocitų </w:t>
      </w:r>
      <w:r w:rsidRPr="00D86670">
        <w:rPr>
          <w:szCs w:val="22"/>
          <w:lang w:val="lt-LT"/>
        </w:rPr>
        <w:sym w:font="Symbol" w:char="F03C"/>
      </w:r>
      <w:r w:rsidRPr="00D86670">
        <w:rPr>
          <w:szCs w:val="22"/>
          <w:lang w:val="lt-LT"/>
        </w:rPr>
        <w:t> 50 x 10</w:t>
      </w:r>
      <w:r w:rsidRPr="00D86670">
        <w:rPr>
          <w:position w:val="8"/>
          <w:szCs w:val="22"/>
          <w:vertAlign w:val="superscript"/>
          <w:lang w:val="lt-LT"/>
        </w:rPr>
        <w:t>9</w:t>
      </w:r>
      <w:r w:rsidRPr="00D86670">
        <w:rPr>
          <w:szCs w:val="22"/>
          <w:lang w:val="lt-LT"/>
        </w:rPr>
        <w:t xml:space="preserve">/l), kito gydymo ciklo negalima taikyti tol, kol kraujo ląstelių kiekis taps </w:t>
      </w:r>
      <w:r w:rsidR="0064701E">
        <w:rPr>
          <w:szCs w:val="22"/>
          <w:lang w:val="lt-LT"/>
        </w:rPr>
        <w:t>normalus</w:t>
      </w:r>
      <w:r w:rsidRPr="00D86670">
        <w:rPr>
          <w:szCs w:val="22"/>
          <w:lang w:val="lt-LT"/>
        </w:rPr>
        <w:t xml:space="preserve">. Prieš pirmą </w:t>
      </w:r>
      <w:proofErr w:type="spellStart"/>
      <w:r w:rsidRPr="00D86670">
        <w:rPr>
          <w:szCs w:val="22"/>
          <w:lang w:val="lt-LT"/>
        </w:rPr>
        <w:t>oksaliplatinos</w:t>
      </w:r>
      <w:proofErr w:type="spellEnd"/>
      <w:r w:rsidRPr="00D86670">
        <w:rPr>
          <w:szCs w:val="22"/>
          <w:lang w:val="lt-LT"/>
        </w:rPr>
        <w:t xml:space="preserve"> infuziją bei prieš kiekvieną tolesnį gydymo ciklą reikia atlikti visų kraujo ląstelių ir diferencijuotą baltųjų kraujo ląstelių kiekio kraujyje tyrimą.</w:t>
      </w:r>
    </w:p>
    <w:p w14:paraId="55D81DEB" w14:textId="77777777" w:rsidR="00D17AD9" w:rsidRPr="00D86670" w:rsidRDefault="00D17AD9" w:rsidP="00D17AD9">
      <w:pPr>
        <w:autoSpaceDE w:val="0"/>
        <w:autoSpaceDN w:val="0"/>
        <w:adjustRightInd w:val="0"/>
        <w:rPr>
          <w:szCs w:val="22"/>
          <w:lang w:val="lt-LT"/>
        </w:rPr>
      </w:pPr>
    </w:p>
    <w:p w14:paraId="5F00A705" w14:textId="23764901" w:rsidR="00D17AD9" w:rsidRPr="00D86670" w:rsidRDefault="00D17AD9" w:rsidP="00D17AD9">
      <w:pPr>
        <w:autoSpaceDE w:val="0"/>
        <w:autoSpaceDN w:val="0"/>
        <w:adjustRightInd w:val="0"/>
        <w:rPr>
          <w:szCs w:val="22"/>
          <w:lang w:val="lt-LT"/>
        </w:rPr>
      </w:pPr>
      <w:r w:rsidRPr="00D86670">
        <w:rPr>
          <w:szCs w:val="22"/>
          <w:lang w:val="lt-LT"/>
        </w:rPr>
        <w:t xml:space="preserve">Pacientą būtina tinkamai informuoti apie viduriavimo, vėmimo, </w:t>
      </w:r>
      <w:proofErr w:type="spellStart"/>
      <w:r w:rsidRPr="00D86670">
        <w:rPr>
          <w:szCs w:val="22"/>
          <w:lang w:val="lt-LT"/>
        </w:rPr>
        <w:t>mukozito</w:t>
      </w:r>
      <w:proofErr w:type="spellEnd"/>
      <w:r w:rsidRPr="00D86670">
        <w:rPr>
          <w:szCs w:val="22"/>
          <w:lang w:val="lt-LT"/>
        </w:rPr>
        <w:t xml:space="preserve"> (stomatito) ir </w:t>
      </w:r>
      <w:proofErr w:type="spellStart"/>
      <w:r w:rsidRPr="00D86670">
        <w:rPr>
          <w:szCs w:val="22"/>
          <w:lang w:val="lt-LT"/>
        </w:rPr>
        <w:t>neutropenijos</w:t>
      </w:r>
      <w:proofErr w:type="spellEnd"/>
      <w:r w:rsidRPr="00D86670">
        <w:rPr>
          <w:szCs w:val="22"/>
          <w:lang w:val="lt-LT"/>
        </w:rPr>
        <w:t xml:space="preserve"> riziką, kylančią po </w:t>
      </w:r>
      <w:proofErr w:type="spellStart"/>
      <w:r w:rsidRPr="00D86670">
        <w:rPr>
          <w:szCs w:val="22"/>
          <w:lang w:val="lt-LT"/>
        </w:rPr>
        <w:t>oksaliplatinos</w:t>
      </w:r>
      <w:proofErr w:type="spellEnd"/>
      <w:r w:rsidRPr="00D86670">
        <w:rPr>
          <w:szCs w:val="22"/>
          <w:lang w:val="lt-LT"/>
        </w:rPr>
        <w:t xml:space="preserve"> ir 5-fluorouracilo </w:t>
      </w:r>
      <w:r w:rsidR="00962FD0" w:rsidRPr="00D86670">
        <w:rPr>
          <w:szCs w:val="22"/>
          <w:lang w:val="lt-LT"/>
        </w:rPr>
        <w:t xml:space="preserve">(5 FU) </w:t>
      </w:r>
      <w:r w:rsidRPr="00D86670">
        <w:rPr>
          <w:szCs w:val="22"/>
          <w:lang w:val="lt-LT"/>
        </w:rPr>
        <w:t xml:space="preserve">derinio pavartojimo, kad jis galėtų </w:t>
      </w:r>
      <w:r w:rsidR="0064701E">
        <w:rPr>
          <w:szCs w:val="22"/>
          <w:lang w:val="lt-LT"/>
        </w:rPr>
        <w:t>nedelsiant</w:t>
      </w:r>
      <w:r w:rsidRPr="00D86670">
        <w:rPr>
          <w:szCs w:val="22"/>
          <w:lang w:val="lt-LT"/>
        </w:rPr>
        <w:t xml:space="preserve"> kreiptis į gydantį gydytoją dėl tinkamo gydymo. Jeigu prasideda </w:t>
      </w:r>
      <w:proofErr w:type="spellStart"/>
      <w:r w:rsidRPr="00D86670">
        <w:rPr>
          <w:szCs w:val="22"/>
          <w:lang w:val="lt-LT"/>
        </w:rPr>
        <w:t>mukozitas</w:t>
      </w:r>
      <w:proofErr w:type="spellEnd"/>
      <w:r w:rsidRPr="00D86670">
        <w:rPr>
          <w:szCs w:val="22"/>
          <w:lang w:val="lt-LT"/>
        </w:rPr>
        <w:t xml:space="preserve"> (stomatitas), tiek susijęs, tiek nesusijęs su </w:t>
      </w:r>
      <w:proofErr w:type="spellStart"/>
      <w:r w:rsidRPr="00D86670">
        <w:rPr>
          <w:szCs w:val="22"/>
          <w:lang w:val="lt-LT"/>
        </w:rPr>
        <w:t>neutropenija</w:t>
      </w:r>
      <w:proofErr w:type="spellEnd"/>
      <w:r w:rsidRPr="00D86670">
        <w:rPr>
          <w:szCs w:val="22"/>
          <w:lang w:val="lt-LT"/>
        </w:rPr>
        <w:t xml:space="preserve">, kito gydymo ciklo negalima taikyti tol, kol </w:t>
      </w:r>
      <w:proofErr w:type="spellStart"/>
      <w:r w:rsidRPr="00D86670">
        <w:rPr>
          <w:szCs w:val="22"/>
          <w:lang w:val="lt-LT"/>
        </w:rPr>
        <w:t>mukozitas</w:t>
      </w:r>
      <w:proofErr w:type="spellEnd"/>
      <w:r w:rsidRPr="00D86670">
        <w:rPr>
          <w:szCs w:val="22"/>
          <w:lang w:val="lt-LT"/>
        </w:rPr>
        <w:t xml:space="preserve"> (stomatitas) taps pirmo laipsnio arba dar lengvesnis ir (arba) </w:t>
      </w:r>
      <w:proofErr w:type="spellStart"/>
      <w:r w:rsidRPr="00D86670">
        <w:rPr>
          <w:szCs w:val="22"/>
          <w:lang w:val="lt-LT"/>
        </w:rPr>
        <w:t>neutrofilų</w:t>
      </w:r>
      <w:proofErr w:type="spellEnd"/>
      <w:r w:rsidRPr="00D86670">
        <w:rPr>
          <w:szCs w:val="22"/>
          <w:lang w:val="lt-LT"/>
        </w:rPr>
        <w:t xml:space="preserve"> kiekis bus </w:t>
      </w:r>
      <w:r w:rsidRPr="00D86670">
        <w:rPr>
          <w:szCs w:val="22"/>
          <w:lang w:val="lt-LT"/>
        </w:rPr>
        <w:sym w:font="Symbol" w:char="F0B3"/>
      </w:r>
      <w:r w:rsidRPr="00D86670">
        <w:rPr>
          <w:szCs w:val="22"/>
          <w:lang w:val="lt-LT"/>
        </w:rPr>
        <w:t> 1,5 x 10</w:t>
      </w:r>
      <w:r w:rsidRPr="00D86670">
        <w:rPr>
          <w:position w:val="8"/>
          <w:szCs w:val="22"/>
          <w:vertAlign w:val="superscript"/>
          <w:lang w:val="lt-LT"/>
        </w:rPr>
        <w:t>9</w:t>
      </w:r>
      <w:r w:rsidRPr="00D86670">
        <w:rPr>
          <w:szCs w:val="22"/>
          <w:lang w:val="lt-LT"/>
        </w:rPr>
        <w:t>/l.</w:t>
      </w:r>
    </w:p>
    <w:p w14:paraId="3714652D" w14:textId="77777777" w:rsidR="00D17AD9" w:rsidRPr="00D86670" w:rsidRDefault="00D17AD9" w:rsidP="00D17AD9">
      <w:pPr>
        <w:autoSpaceDE w:val="0"/>
        <w:autoSpaceDN w:val="0"/>
        <w:adjustRightInd w:val="0"/>
        <w:rPr>
          <w:szCs w:val="22"/>
          <w:lang w:val="lt-LT"/>
        </w:rPr>
      </w:pPr>
    </w:p>
    <w:p w14:paraId="247A3A94" w14:textId="7AE6235C" w:rsidR="00D17AD9" w:rsidRPr="00D86670" w:rsidRDefault="00D17AD9" w:rsidP="00D17AD9">
      <w:pPr>
        <w:autoSpaceDE w:val="0"/>
        <w:autoSpaceDN w:val="0"/>
        <w:adjustRightInd w:val="0"/>
        <w:rPr>
          <w:szCs w:val="22"/>
          <w:lang w:val="lt-LT"/>
        </w:rPr>
      </w:pPr>
      <w:r w:rsidRPr="00D86670">
        <w:rPr>
          <w:szCs w:val="22"/>
          <w:lang w:val="lt-LT"/>
        </w:rPr>
        <w:t xml:space="preserve">Gydant </w:t>
      </w:r>
      <w:proofErr w:type="spellStart"/>
      <w:r w:rsidRPr="00D86670">
        <w:rPr>
          <w:szCs w:val="22"/>
          <w:lang w:val="lt-LT"/>
        </w:rPr>
        <w:t>oksaliplatinos</w:t>
      </w:r>
      <w:proofErr w:type="spellEnd"/>
      <w:r w:rsidRPr="00D86670">
        <w:rPr>
          <w:szCs w:val="22"/>
          <w:lang w:val="lt-LT"/>
        </w:rPr>
        <w:t xml:space="preserve"> ir 5-fluorouracilo deriniu (kartu ir </w:t>
      </w:r>
      <w:proofErr w:type="spellStart"/>
      <w:r w:rsidRPr="00D86670">
        <w:rPr>
          <w:szCs w:val="22"/>
          <w:lang w:val="lt-LT"/>
        </w:rPr>
        <w:t>folino</w:t>
      </w:r>
      <w:proofErr w:type="spellEnd"/>
      <w:r w:rsidRPr="00D86670">
        <w:rPr>
          <w:szCs w:val="22"/>
          <w:lang w:val="lt-LT"/>
        </w:rPr>
        <w:t xml:space="preserve"> rūgštimi </w:t>
      </w:r>
      <w:r w:rsidR="0064701E">
        <w:rPr>
          <w:szCs w:val="22"/>
          <w:lang w:val="lt-LT"/>
        </w:rPr>
        <w:t>[</w:t>
      </w:r>
      <w:r w:rsidR="00962FD0" w:rsidRPr="00D86670">
        <w:rPr>
          <w:szCs w:val="22"/>
          <w:lang w:val="lt-LT"/>
        </w:rPr>
        <w:t>FA</w:t>
      </w:r>
      <w:r w:rsidR="0064701E">
        <w:rPr>
          <w:szCs w:val="22"/>
          <w:lang w:val="lt-LT"/>
        </w:rPr>
        <w:t>]</w:t>
      </w:r>
      <w:r w:rsidR="00962FD0" w:rsidRPr="00D86670">
        <w:rPr>
          <w:szCs w:val="22"/>
          <w:lang w:val="lt-LT"/>
        </w:rPr>
        <w:t xml:space="preserve"> </w:t>
      </w:r>
      <w:r w:rsidRPr="00D86670">
        <w:rPr>
          <w:szCs w:val="22"/>
          <w:lang w:val="lt-LT"/>
        </w:rPr>
        <w:t>arba be jos), reikia taip, kaip įprasta, koreguoti pastarojo preparato dozę, atsižvelgiant į toksinį jo poveikį.</w:t>
      </w:r>
    </w:p>
    <w:p w14:paraId="00260155" w14:textId="77777777" w:rsidR="00D17AD9" w:rsidRPr="00D86670" w:rsidRDefault="00D17AD9" w:rsidP="0044069E">
      <w:pPr>
        <w:numPr>
          <w:ilvl w:val="0"/>
          <w:numId w:val="6"/>
        </w:numPr>
        <w:autoSpaceDE w:val="0"/>
        <w:autoSpaceDN w:val="0"/>
        <w:adjustRightInd w:val="0"/>
        <w:spacing w:line="240" w:lineRule="auto"/>
        <w:rPr>
          <w:szCs w:val="22"/>
          <w:lang w:val="lt-LT"/>
        </w:rPr>
      </w:pPr>
    </w:p>
    <w:p w14:paraId="4D0DCAE2" w14:textId="08427EF2" w:rsidR="00D17AD9" w:rsidRPr="00D86670" w:rsidRDefault="00D17AD9" w:rsidP="00D57B83">
      <w:pPr>
        <w:numPr>
          <w:ilvl w:val="0"/>
          <w:numId w:val="6"/>
        </w:numPr>
        <w:autoSpaceDE w:val="0"/>
        <w:autoSpaceDN w:val="0"/>
        <w:adjustRightInd w:val="0"/>
        <w:spacing w:line="240" w:lineRule="auto"/>
        <w:rPr>
          <w:szCs w:val="22"/>
          <w:lang w:val="lt-LT"/>
        </w:rPr>
      </w:pPr>
      <w:r w:rsidRPr="00D86670">
        <w:rPr>
          <w:szCs w:val="22"/>
          <w:lang w:val="lt-LT"/>
        </w:rPr>
        <w:t>Jei prasideda 4-ojo laipsnio viduriavimas, 3–4</w:t>
      </w:r>
      <w:r w:rsidR="0044069E" w:rsidRPr="00D86670">
        <w:rPr>
          <w:szCs w:val="22"/>
          <w:lang w:val="lt-LT"/>
        </w:rPr>
        <w:t> </w:t>
      </w:r>
      <w:r w:rsidRPr="00D86670">
        <w:rPr>
          <w:szCs w:val="22"/>
          <w:lang w:val="lt-LT"/>
        </w:rPr>
        <w:t xml:space="preserve">laipsnio </w:t>
      </w:r>
      <w:proofErr w:type="spellStart"/>
      <w:r w:rsidRPr="00D86670">
        <w:rPr>
          <w:szCs w:val="22"/>
          <w:lang w:val="lt-LT"/>
        </w:rPr>
        <w:t>neutropenija</w:t>
      </w:r>
      <w:proofErr w:type="spellEnd"/>
      <w:r w:rsidRPr="00D86670">
        <w:rPr>
          <w:szCs w:val="22"/>
          <w:lang w:val="lt-LT"/>
        </w:rPr>
        <w:t xml:space="preserve"> (</w:t>
      </w:r>
      <w:proofErr w:type="spellStart"/>
      <w:r w:rsidRPr="00D86670">
        <w:rPr>
          <w:szCs w:val="22"/>
          <w:lang w:val="lt-LT"/>
        </w:rPr>
        <w:t>neutrofilų</w:t>
      </w:r>
      <w:proofErr w:type="spellEnd"/>
      <w:r w:rsidRPr="00D86670">
        <w:rPr>
          <w:szCs w:val="22"/>
          <w:lang w:val="lt-LT"/>
        </w:rPr>
        <w:t xml:space="preserve"> </w:t>
      </w:r>
      <w:r w:rsidRPr="00D86670">
        <w:rPr>
          <w:szCs w:val="22"/>
          <w:lang w:val="lt-LT"/>
        </w:rPr>
        <w:sym w:font="Symbol" w:char="F03C"/>
      </w:r>
      <w:r w:rsidRPr="00D86670">
        <w:rPr>
          <w:szCs w:val="22"/>
          <w:lang w:val="lt-LT"/>
        </w:rPr>
        <w:t> 1 x 10</w:t>
      </w:r>
      <w:r w:rsidRPr="00D86670">
        <w:rPr>
          <w:position w:val="8"/>
          <w:szCs w:val="22"/>
          <w:vertAlign w:val="superscript"/>
          <w:lang w:val="lt-LT"/>
        </w:rPr>
        <w:t>9</w:t>
      </w:r>
      <w:r w:rsidRPr="00D86670">
        <w:rPr>
          <w:szCs w:val="22"/>
          <w:lang w:val="lt-LT"/>
        </w:rPr>
        <w:t>/l) ar 3–4</w:t>
      </w:r>
      <w:r w:rsidR="0044069E" w:rsidRPr="00D86670">
        <w:rPr>
          <w:szCs w:val="22"/>
          <w:lang w:val="lt-LT"/>
        </w:rPr>
        <w:t> </w:t>
      </w:r>
      <w:r w:rsidRPr="00D86670">
        <w:rPr>
          <w:szCs w:val="22"/>
          <w:lang w:val="lt-LT"/>
        </w:rPr>
        <w:t xml:space="preserve">laipsnio </w:t>
      </w:r>
      <w:proofErr w:type="spellStart"/>
      <w:r w:rsidRPr="00D86670">
        <w:rPr>
          <w:szCs w:val="22"/>
          <w:lang w:val="lt-LT"/>
        </w:rPr>
        <w:t>trombocitopenija</w:t>
      </w:r>
      <w:proofErr w:type="spellEnd"/>
      <w:r w:rsidRPr="00D86670">
        <w:rPr>
          <w:szCs w:val="22"/>
          <w:lang w:val="lt-LT"/>
        </w:rPr>
        <w:t xml:space="preserve"> (trombocitų </w:t>
      </w:r>
      <w:r w:rsidRPr="00D86670">
        <w:rPr>
          <w:szCs w:val="22"/>
          <w:lang w:val="lt-LT"/>
        </w:rPr>
        <w:sym w:font="Symbol" w:char="F03C"/>
      </w:r>
      <w:r w:rsidRPr="00D86670">
        <w:rPr>
          <w:szCs w:val="22"/>
          <w:lang w:val="lt-LT"/>
        </w:rPr>
        <w:t> 50 x 10</w:t>
      </w:r>
      <w:r w:rsidRPr="00D86670">
        <w:rPr>
          <w:position w:val="8"/>
          <w:szCs w:val="22"/>
          <w:vertAlign w:val="superscript"/>
          <w:lang w:val="lt-LT"/>
        </w:rPr>
        <w:t>9</w:t>
      </w:r>
      <w:r w:rsidRPr="00D86670">
        <w:rPr>
          <w:szCs w:val="22"/>
          <w:lang w:val="lt-LT"/>
        </w:rPr>
        <w:t xml:space="preserve">/l), tai kartu su bet kokiu būtinu 5-fluorouracilo </w:t>
      </w:r>
      <w:r w:rsidR="00962FD0" w:rsidRPr="00D86670">
        <w:rPr>
          <w:szCs w:val="22"/>
          <w:lang w:val="lt-LT"/>
        </w:rPr>
        <w:t xml:space="preserve">(5 FU) </w:t>
      </w:r>
      <w:r w:rsidRPr="00D86670">
        <w:rPr>
          <w:szCs w:val="22"/>
          <w:lang w:val="lt-LT"/>
        </w:rPr>
        <w:t xml:space="preserve">dozės mažinimu reikia mažinti ir </w:t>
      </w:r>
      <w:proofErr w:type="spellStart"/>
      <w:r w:rsidRPr="00D86670">
        <w:rPr>
          <w:szCs w:val="22"/>
          <w:lang w:val="lt-LT"/>
        </w:rPr>
        <w:t>oksaliplatinos</w:t>
      </w:r>
      <w:proofErr w:type="spellEnd"/>
      <w:r w:rsidRPr="00D86670">
        <w:rPr>
          <w:szCs w:val="22"/>
          <w:lang w:val="lt-LT"/>
        </w:rPr>
        <w:t xml:space="preserve"> dozę: </w:t>
      </w:r>
      <w:proofErr w:type="spellStart"/>
      <w:r w:rsidRPr="00D86670">
        <w:rPr>
          <w:szCs w:val="22"/>
          <w:lang w:val="lt-LT"/>
        </w:rPr>
        <w:t>infuzuoti</w:t>
      </w:r>
      <w:proofErr w:type="spellEnd"/>
      <w:r w:rsidRPr="00D86670">
        <w:rPr>
          <w:szCs w:val="22"/>
          <w:lang w:val="lt-LT"/>
        </w:rPr>
        <w:t xml:space="preserve"> ne 85 mg/m</w:t>
      </w:r>
      <w:r w:rsidRPr="00D86670">
        <w:rPr>
          <w:szCs w:val="22"/>
          <w:vertAlign w:val="superscript"/>
          <w:lang w:val="lt-LT"/>
        </w:rPr>
        <w:t>2</w:t>
      </w:r>
      <w:r w:rsidRPr="00D86670">
        <w:rPr>
          <w:szCs w:val="22"/>
          <w:lang w:val="lt-LT"/>
        </w:rPr>
        <w:t xml:space="preserve"> kūno paviršiaus ploto, bet 65 mg/m</w:t>
      </w:r>
      <w:r w:rsidRPr="00D86670">
        <w:rPr>
          <w:szCs w:val="22"/>
          <w:vertAlign w:val="superscript"/>
          <w:lang w:val="lt-LT"/>
        </w:rPr>
        <w:t>2</w:t>
      </w:r>
      <w:r w:rsidRPr="00D86670">
        <w:rPr>
          <w:szCs w:val="22"/>
          <w:lang w:val="lt-LT"/>
        </w:rPr>
        <w:t xml:space="preserve"> kūno paviršiaus ploto (</w:t>
      </w:r>
      <w:proofErr w:type="spellStart"/>
      <w:r w:rsidRPr="00D86670">
        <w:rPr>
          <w:szCs w:val="22"/>
          <w:lang w:val="lt-LT"/>
        </w:rPr>
        <w:t>metastaziniam</w:t>
      </w:r>
      <w:proofErr w:type="spellEnd"/>
      <w:r w:rsidRPr="00D86670">
        <w:rPr>
          <w:szCs w:val="22"/>
          <w:lang w:val="lt-LT"/>
        </w:rPr>
        <w:t xml:space="preserve"> vėžiui gydyti) arba 75 mg/m</w:t>
      </w:r>
      <w:r w:rsidRPr="00D86670">
        <w:rPr>
          <w:szCs w:val="22"/>
          <w:vertAlign w:val="superscript"/>
          <w:lang w:val="lt-LT"/>
        </w:rPr>
        <w:t>2</w:t>
      </w:r>
      <w:r w:rsidRPr="00D86670">
        <w:rPr>
          <w:szCs w:val="22"/>
          <w:lang w:val="lt-LT"/>
        </w:rPr>
        <w:t xml:space="preserve"> kūno paviršiaus ploto (</w:t>
      </w:r>
      <w:proofErr w:type="spellStart"/>
      <w:r w:rsidRPr="00D86670">
        <w:rPr>
          <w:szCs w:val="22"/>
          <w:lang w:val="lt-LT"/>
        </w:rPr>
        <w:t>adjuvantinei</w:t>
      </w:r>
      <w:proofErr w:type="spellEnd"/>
      <w:r w:rsidRPr="00D86670">
        <w:rPr>
          <w:szCs w:val="22"/>
          <w:lang w:val="lt-LT"/>
        </w:rPr>
        <w:t xml:space="preserve"> terapijai).</w:t>
      </w:r>
    </w:p>
    <w:p w14:paraId="252D1200" w14:textId="77777777" w:rsidR="00D17AD9" w:rsidRPr="00D86670" w:rsidRDefault="00D17AD9" w:rsidP="00D17AD9">
      <w:pPr>
        <w:autoSpaceDE w:val="0"/>
        <w:autoSpaceDN w:val="0"/>
        <w:adjustRightInd w:val="0"/>
        <w:rPr>
          <w:szCs w:val="22"/>
          <w:lang w:val="lt-LT"/>
        </w:rPr>
      </w:pPr>
    </w:p>
    <w:p w14:paraId="4D186051" w14:textId="537D3183" w:rsidR="00D17AD9" w:rsidRPr="00D86670" w:rsidRDefault="00D17AD9" w:rsidP="00D17AD9">
      <w:pPr>
        <w:autoSpaceDE w:val="0"/>
        <w:autoSpaceDN w:val="0"/>
        <w:adjustRightInd w:val="0"/>
        <w:rPr>
          <w:szCs w:val="22"/>
          <w:lang w:val="lt-LT"/>
        </w:rPr>
      </w:pPr>
      <w:r w:rsidRPr="00D86670">
        <w:rPr>
          <w:szCs w:val="22"/>
          <w:lang w:val="lt-LT"/>
        </w:rPr>
        <w:t xml:space="preserve">Jei dėl neaiškių priežasčių atsiranda kvėpavimo sistemos pažaidos simptomų, pvz., sausas kosulys, dusulys, karkalų ar rentgenu nustatomų plaučių </w:t>
      </w:r>
      <w:proofErr w:type="spellStart"/>
      <w:r w:rsidRPr="00D86670">
        <w:rPr>
          <w:szCs w:val="22"/>
          <w:lang w:val="lt-LT"/>
        </w:rPr>
        <w:t>infiltratų</w:t>
      </w:r>
      <w:proofErr w:type="spellEnd"/>
      <w:r w:rsidRPr="00D86670">
        <w:rPr>
          <w:szCs w:val="22"/>
          <w:lang w:val="lt-LT"/>
        </w:rPr>
        <w:t xml:space="preserve">, toliau </w:t>
      </w:r>
      <w:proofErr w:type="spellStart"/>
      <w:r w:rsidRPr="00D86670">
        <w:rPr>
          <w:szCs w:val="22"/>
          <w:lang w:val="lt-LT"/>
        </w:rPr>
        <w:t>oksaliplatina</w:t>
      </w:r>
      <w:proofErr w:type="spellEnd"/>
      <w:r w:rsidRPr="00D86670">
        <w:rPr>
          <w:szCs w:val="22"/>
          <w:lang w:val="lt-LT"/>
        </w:rPr>
        <w:t xml:space="preserve"> gydyti negalima tol, kol kitais plaučių tyrimais nebus patvirtinta, kad nėra </w:t>
      </w:r>
      <w:proofErr w:type="spellStart"/>
      <w:r w:rsidRPr="00D86670">
        <w:rPr>
          <w:szCs w:val="22"/>
          <w:lang w:val="lt-LT"/>
        </w:rPr>
        <w:t>intersticinės</w:t>
      </w:r>
      <w:proofErr w:type="spellEnd"/>
      <w:r w:rsidRPr="00D86670">
        <w:rPr>
          <w:szCs w:val="22"/>
          <w:lang w:val="lt-LT"/>
        </w:rPr>
        <w:t xml:space="preserve"> plaučių ligos (žr.</w:t>
      </w:r>
      <w:r w:rsidR="0044069E" w:rsidRPr="00D86670">
        <w:rPr>
          <w:szCs w:val="22"/>
          <w:lang w:val="lt-LT"/>
        </w:rPr>
        <w:t> </w:t>
      </w:r>
      <w:r w:rsidRPr="00D86670">
        <w:rPr>
          <w:szCs w:val="22"/>
          <w:lang w:val="lt-LT"/>
        </w:rPr>
        <w:t>4.8</w:t>
      </w:r>
      <w:r w:rsidR="0044069E" w:rsidRPr="00D86670">
        <w:rPr>
          <w:szCs w:val="22"/>
          <w:lang w:val="lt-LT"/>
        </w:rPr>
        <w:t> </w:t>
      </w:r>
      <w:r w:rsidRPr="00D86670">
        <w:rPr>
          <w:szCs w:val="22"/>
          <w:lang w:val="lt-LT"/>
        </w:rPr>
        <w:t>skyrių).</w:t>
      </w:r>
    </w:p>
    <w:p w14:paraId="3B33E6DB" w14:textId="77777777" w:rsidR="00D17AD9" w:rsidRPr="00D86670" w:rsidRDefault="00D17AD9" w:rsidP="00D17AD9">
      <w:pPr>
        <w:autoSpaceDE w:val="0"/>
        <w:autoSpaceDN w:val="0"/>
        <w:adjustRightInd w:val="0"/>
        <w:rPr>
          <w:szCs w:val="22"/>
          <w:lang w:val="lt-LT"/>
        </w:rPr>
      </w:pPr>
    </w:p>
    <w:p w14:paraId="512C3AD2" w14:textId="77777777" w:rsidR="00962FD0" w:rsidRPr="00D86670" w:rsidRDefault="00962FD0" w:rsidP="00D17AD9">
      <w:pPr>
        <w:autoSpaceDE w:val="0"/>
        <w:autoSpaceDN w:val="0"/>
        <w:adjustRightInd w:val="0"/>
        <w:rPr>
          <w:i/>
          <w:szCs w:val="22"/>
          <w:lang w:val="lt-LT"/>
        </w:rPr>
      </w:pPr>
      <w:r w:rsidRPr="00D86670">
        <w:rPr>
          <w:i/>
          <w:szCs w:val="22"/>
          <w:lang w:val="lt-LT"/>
        </w:rPr>
        <w:t>Kepenų funkcija</w:t>
      </w:r>
    </w:p>
    <w:p w14:paraId="28D96D45" w14:textId="04E148E2" w:rsidR="00D17AD9" w:rsidRPr="00D86670" w:rsidRDefault="00D17AD9" w:rsidP="00D17AD9">
      <w:pPr>
        <w:tabs>
          <w:tab w:val="left" w:pos="0"/>
        </w:tabs>
        <w:autoSpaceDE w:val="0"/>
        <w:autoSpaceDN w:val="0"/>
        <w:adjustRightInd w:val="0"/>
        <w:rPr>
          <w:szCs w:val="22"/>
          <w:lang w:val="lt-LT"/>
        </w:rPr>
      </w:pPr>
      <w:r w:rsidRPr="00D86670">
        <w:rPr>
          <w:szCs w:val="22"/>
          <w:lang w:val="lt-LT"/>
        </w:rPr>
        <w:t xml:space="preserve">Jeigu nuo normos nukrypsta kepenų funkcijos tyrimų duomenys arba pasireiškia </w:t>
      </w:r>
      <w:proofErr w:type="spellStart"/>
      <w:r w:rsidRPr="00D86670">
        <w:rPr>
          <w:szCs w:val="22"/>
          <w:lang w:val="lt-LT"/>
        </w:rPr>
        <w:t>portinė</w:t>
      </w:r>
      <w:proofErr w:type="spellEnd"/>
      <w:r w:rsidRPr="00D86670">
        <w:rPr>
          <w:szCs w:val="22"/>
          <w:lang w:val="lt-LT"/>
        </w:rPr>
        <w:t xml:space="preserve"> hipertenzija, kurios priklausomumas nuo metastazių kepenyse nėra akivaizdus, galima įtarti labai retai pasireiškiantį vaistinio preparato sukeliamą kepenų kraujagyslių sutrikimą.</w:t>
      </w:r>
    </w:p>
    <w:p w14:paraId="3841C7E2" w14:textId="77777777" w:rsidR="00D17AD9" w:rsidRPr="00D86670" w:rsidRDefault="00D17AD9" w:rsidP="00D17AD9">
      <w:pPr>
        <w:tabs>
          <w:tab w:val="left" w:pos="0"/>
        </w:tabs>
        <w:autoSpaceDE w:val="0"/>
        <w:autoSpaceDN w:val="0"/>
        <w:adjustRightInd w:val="0"/>
        <w:rPr>
          <w:szCs w:val="22"/>
          <w:lang w:val="lt-LT"/>
        </w:rPr>
      </w:pPr>
    </w:p>
    <w:p w14:paraId="4E9DFE72" w14:textId="77777777" w:rsidR="00962FD0" w:rsidRPr="00D86670" w:rsidRDefault="00962FD0" w:rsidP="00D17AD9">
      <w:pPr>
        <w:tabs>
          <w:tab w:val="left" w:pos="0"/>
        </w:tabs>
        <w:autoSpaceDE w:val="0"/>
        <w:autoSpaceDN w:val="0"/>
        <w:adjustRightInd w:val="0"/>
        <w:rPr>
          <w:i/>
          <w:szCs w:val="22"/>
          <w:lang w:val="lt-LT"/>
        </w:rPr>
      </w:pPr>
      <w:r w:rsidRPr="00D86670">
        <w:rPr>
          <w:i/>
          <w:szCs w:val="22"/>
          <w:lang w:val="lt-LT"/>
        </w:rPr>
        <w:t>Nėštumas</w:t>
      </w:r>
    </w:p>
    <w:p w14:paraId="1E3730FC" w14:textId="5D9D76F7" w:rsidR="00D17AD9" w:rsidRPr="00D86670" w:rsidRDefault="00D17AD9" w:rsidP="00D17AD9">
      <w:pPr>
        <w:tabs>
          <w:tab w:val="left" w:pos="0"/>
        </w:tabs>
        <w:autoSpaceDE w:val="0"/>
        <w:autoSpaceDN w:val="0"/>
        <w:adjustRightInd w:val="0"/>
        <w:rPr>
          <w:szCs w:val="22"/>
          <w:lang w:val="lt-LT"/>
        </w:rPr>
      </w:pPr>
      <w:r w:rsidRPr="00D86670">
        <w:rPr>
          <w:szCs w:val="22"/>
          <w:lang w:val="lt-LT"/>
        </w:rPr>
        <w:t>Apie nėščių moterų gydymą žr.</w:t>
      </w:r>
      <w:r w:rsidR="0044069E" w:rsidRPr="00D86670">
        <w:rPr>
          <w:szCs w:val="22"/>
          <w:lang w:val="lt-LT"/>
        </w:rPr>
        <w:t> </w:t>
      </w:r>
      <w:r w:rsidRPr="00D86670">
        <w:rPr>
          <w:szCs w:val="22"/>
          <w:lang w:val="lt-LT"/>
        </w:rPr>
        <w:t>4.6</w:t>
      </w:r>
      <w:r w:rsidR="0044069E" w:rsidRPr="00D86670">
        <w:rPr>
          <w:szCs w:val="22"/>
          <w:lang w:val="lt-LT"/>
        </w:rPr>
        <w:t> </w:t>
      </w:r>
      <w:r w:rsidRPr="00D86670">
        <w:rPr>
          <w:szCs w:val="22"/>
          <w:lang w:val="lt-LT"/>
        </w:rPr>
        <w:t>skyrių.</w:t>
      </w:r>
    </w:p>
    <w:p w14:paraId="465EF7A8" w14:textId="77777777" w:rsidR="00D17AD9" w:rsidRPr="00D86670" w:rsidRDefault="00D17AD9" w:rsidP="00D17AD9">
      <w:pPr>
        <w:tabs>
          <w:tab w:val="left" w:pos="0"/>
        </w:tabs>
        <w:autoSpaceDE w:val="0"/>
        <w:autoSpaceDN w:val="0"/>
        <w:adjustRightInd w:val="0"/>
        <w:rPr>
          <w:szCs w:val="22"/>
          <w:lang w:val="lt-LT"/>
        </w:rPr>
      </w:pPr>
    </w:p>
    <w:p w14:paraId="444FC624" w14:textId="77777777" w:rsidR="00962FD0" w:rsidRPr="00D86670" w:rsidRDefault="00962FD0" w:rsidP="00D17AD9">
      <w:pPr>
        <w:tabs>
          <w:tab w:val="left" w:pos="0"/>
        </w:tabs>
        <w:autoSpaceDE w:val="0"/>
        <w:autoSpaceDN w:val="0"/>
        <w:adjustRightInd w:val="0"/>
        <w:rPr>
          <w:i/>
          <w:szCs w:val="22"/>
          <w:lang w:val="lt-LT"/>
        </w:rPr>
      </w:pPr>
      <w:r w:rsidRPr="00D86670">
        <w:rPr>
          <w:i/>
          <w:szCs w:val="22"/>
          <w:lang w:val="lt-LT"/>
        </w:rPr>
        <w:t>Vaisingumas</w:t>
      </w:r>
    </w:p>
    <w:p w14:paraId="43713250" w14:textId="7CE9BEB7" w:rsidR="00D17AD9" w:rsidRPr="00D86670" w:rsidRDefault="00D17AD9" w:rsidP="00D17AD9">
      <w:pPr>
        <w:autoSpaceDE w:val="0"/>
        <w:autoSpaceDN w:val="0"/>
        <w:adjustRightInd w:val="0"/>
        <w:rPr>
          <w:szCs w:val="22"/>
          <w:lang w:val="lt-LT"/>
        </w:rPr>
      </w:pPr>
      <w:proofErr w:type="spellStart"/>
      <w:r w:rsidRPr="00D86670">
        <w:rPr>
          <w:szCs w:val="22"/>
          <w:lang w:val="lt-LT"/>
        </w:rPr>
        <w:t>Ikiklinikinių</w:t>
      </w:r>
      <w:proofErr w:type="spellEnd"/>
      <w:r w:rsidRPr="00D86670">
        <w:rPr>
          <w:szCs w:val="22"/>
          <w:lang w:val="lt-LT"/>
        </w:rPr>
        <w:t xml:space="preserve"> tyrimų metu </w:t>
      </w:r>
      <w:proofErr w:type="spellStart"/>
      <w:r w:rsidRPr="00D86670">
        <w:rPr>
          <w:szCs w:val="22"/>
          <w:lang w:val="lt-LT"/>
        </w:rPr>
        <w:t>oksaliplatina</w:t>
      </w:r>
      <w:proofErr w:type="spellEnd"/>
      <w:r w:rsidRPr="00D86670">
        <w:rPr>
          <w:szCs w:val="22"/>
          <w:lang w:val="lt-LT"/>
        </w:rPr>
        <w:t xml:space="preserve"> darė </w:t>
      </w:r>
      <w:proofErr w:type="spellStart"/>
      <w:r w:rsidRPr="00D86670">
        <w:rPr>
          <w:szCs w:val="22"/>
          <w:lang w:val="lt-LT"/>
        </w:rPr>
        <w:t>genotoksinį</w:t>
      </w:r>
      <w:proofErr w:type="spellEnd"/>
      <w:r w:rsidRPr="00D86670">
        <w:rPr>
          <w:szCs w:val="22"/>
          <w:lang w:val="lt-LT"/>
        </w:rPr>
        <w:t xml:space="preserve"> poveikį. </w:t>
      </w:r>
      <w:proofErr w:type="spellStart"/>
      <w:r w:rsidRPr="00D86670">
        <w:rPr>
          <w:szCs w:val="22"/>
          <w:lang w:val="lt-LT"/>
        </w:rPr>
        <w:t>Oksaliplatina</w:t>
      </w:r>
      <w:proofErr w:type="spellEnd"/>
      <w:r w:rsidRPr="00D86670">
        <w:rPr>
          <w:szCs w:val="22"/>
          <w:lang w:val="lt-LT"/>
        </w:rPr>
        <w:t xml:space="preserve"> gydomiems vyrams gydymo metu ir net 6 mėn. po jo patariama moters neapvaisinti. Be to, jiems rekomenduojama prieš gydymą kreiptis patarimo dėl spermos konservavimo, kadangi </w:t>
      </w:r>
      <w:proofErr w:type="spellStart"/>
      <w:r w:rsidRPr="00D86670">
        <w:rPr>
          <w:szCs w:val="22"/>
          <w:lang w:val="lt-LT"/>
        </w:rPr>
        <w:t>oksaliplatina</w:t>
      </w:r>
      <w:proofErr w:type="spellEnd"/>
      <w:r w:rsidRPr="00D86670">
        <w:rPr>
          <w:szCs w:val="22"/>
          <w:lang w:val="lt-LT"/>
        </w:rPr>
        <w:t xml:space="preserve"> gali sukelti nepraeinantį nevaisingumą.</w:t>
      </w:r>
    </w:p>
    <w:p w14:paraId="68A3FBBB" w14:textId="77777777" w:rsidR="00D17AD9" w:rsidRPr="00D86670" w:rsidRDefault="00D17AD9" w:rsidP="00D17AD9">
      <w:pPr>
        <w:autoSpaceDE w:val="0"/>
        <w:autoSpaceDN w:val="0"/>
        <w:adjustRightInd w:val="0"/>
        <w:ind w:left="567" w:hanging="567"/>
        <w:rPr>
          <w:b/>
          <w:szCs w:val="22"/>
          <w:lang w:val="lt-LT"/>
        </w:rPr>
      </w:pPr>
    </w:p>
    <w:p w14:paraId="75FD1883" w14:textId="7C48E084" w:rsidR="00D17AD9" w:rsidRPr="00D86670" w:rsidRDefault="00D17AD9" w:rsidP="00D17AD9">
      <w:pPr>
        <w:autoSpaceDE w:val="0"/>
        <w:autoSpaceDN w:val="0"/>
        <w:adjustRightInd w:val="0"/>
        <w:rPr>
          <w:szCs w:val="22"/>
          <w:lang w:val="lt-LT"/>
        </w:rPr>
      </w:pPr>
      <w:r w:rsidRPr="00D86670">
        <w:rPr>
          <w:szCs w:val="22"/>
          <w:lang w:val="lt-LT"/>
        </w:rPr>
        <w:t xml:space="preserve">Moterims gydymo </w:t>
      </w:r>
      <w:proofErr w:type="spellStart"/>
      <w:r w:rsidRPr="00D86670">
        <w:rPr>
          <w:szCs w:val="22"/>
          <w:lang w:val="lt-LT"/>
        </w:rPr>
        <w:t>oksaliplatina</w:t>
      </w:r>
      <w:proofErr w:type="spellEnd"/>
      <w:r w:rsidRPr="00D86670">
        <w:rPr>
          <w:szCs w:val="22"/>
          <w:lang w:val="lt-LT"/>
        </w:rPr>
        <w:t xml:space="preserve"> metu pastoti negalima, todėl būtina naudoti veiksming</w:t>
      </w:r>
      <w:r w:rsidR="0064701E">
        <w:rPr>
          <w:szCs w:val="22"/>
          <w:lang w:val="lt-LT"/>
        </w:rPr>
        <w:t>ą</w:t>
      </w:r>
      <w:r w:rsidRPr="00D86670">
        <w:rPr>
          <w:szCs w:val="22"/>
          <w:lang w:val="lt-LT"/>
        </w:rPr>
        <w:t xml:space="preserve"> kontracepcijos </w:t>
      </w:r>
      <w:r w:rsidR="0064701E">
        <w:rPr>
          <w:szCs w:val="22"/>
          <w:lang w:val="lt-LT"/>
        </w:rPr>
        <w:t>metodą</w:t>
      </w:r>
      <w:r w:rsidRPr="00D86670">
        <w:rPr>
          <w:szCs w:val="22"/>
          <w:lang w:val="lt-LT"/>
        </w:rPr>
        <w:t xml:space="preserve"> (žr.</w:t>
      </w:r>
      <w:r w:rsidR="0044069E" w:rsidRPr="00D86670">
        <w:rPr>
          <w:szCs w:val="22"/>
          <w:lang w:val="lt-LT"/>
        </w:rPr>
        <w:t> </w:t>
      </w:r>
      <w:r w:rsidRPr="00D86670">
        <w:rPr>
          <w:szCs w:val="22"/>
          <w:lang w:val="lt-LT"/>
        </w:rPr>
        <w:t>4.6</w:t>
      </w:r>
      <w:r w:rsidR="0044069E" w:rsidRPr="00D86670">
        <w:rPr>
          <w:szCs w:val="22"/>
          <w:lang w:val="lt-LT"/>
        </w:rPr>
        <w:t> </w:t>
      </w:r>
      <w:r w:rsidRPr="00D86670">
        <w:rPr>
          <w:szCs w:val="22"/>
          <w:lang w:val="lt-LT"/>
        </w:rPr>
        <w:t>skyrių).</w:t>
      </w:r>
    </w:p>
    <w:p w14:paraId="09A242CB" w14:textId="77777777" w:rsidR="00D17AD9" w:rsidRPr="00D86670" w:rsidRDefault="00D17AD9" w:rsidP="00D17AD9">
      <w:pPr>
        <w:autoSpaceDE w:val="0"/>
        <w:autoSpaceDN w:val="0"/>
        <w:adjustRightInd w:val="0"/>
        <w:ind w:left="567" w:hanging="567"/>
        <w:rPr>
          <w:szCs w:val="22"/>
          <w:lang w:val="lt-LT"/>
        </w:rPr>
      </w:pPr>
    </w:p>
    <w:p w14:paraId="30E91A1F" w14:textId="77777777" w:rsidR="00D17AD9" w:rsidRPr="00D86670" w:rsidRDefault="00D17AD9" w:rsidP="00D17AD9">
      <w:pPr>
        <w:ind w:left="567" w:hanging="567"/>
        <w:rPr>
          <w:lang w:val="lt-LT"/>
        </w:rPr>
      </w:pPr>
      <w:r w:rsidRPr="00D86670">
        <w:rPr>
          <w:b/>
          <w:lang w:val="lt-LT"/>
        </w:rPr>
        <w:t>4.5</w:t>
      </w:r>
      <w:r w:rsidRPr="00D86670">
        <w:rPr>
          <w:b/>
          <w:lang w:val="lt-LT"/>
        </w:rPr>
        <w:tab/>
      </w:r>
      <w:r w:rsidRPr="00D86670">
        <w:rPr>
          <w:b/>
          <w:szCs w:val="22"/>
          <w:lang w:val="lt-LT"/>
        </w:rPr>
        <w:t>Sąveika su kitais vaistiniais preparatais ir kitokia sąveika</w:t>
      </w:r>
    </w:p>
    <w:p w14:paraId="799BEFD3" w14:textId="77777777" w:rsidR="00D17AD9" w:rsidRPr="00D86670" w:rsidRDefault="00D17AD9" w:rsidP="00D17AD9">
      <w:pPr>
        <w:rPr>
          <w:lang w:val="lt-LT"/>
        </w:rPr>
      </w:pPr>
    </w:p>
    <w:p w14:paraId="6E4C6650" w14:textId="5D231DF7" w:rsidR="00D17AD9" w:rsidRPr="00D86670" w:rsidRDefault="00D17AD9" w:rsidP="00D17AD9">
      <w:pPr>
        <w:autoSpaceDE w:val="0"/>
        <w:autoSpaceDN w:val="0"/>
        <w:adjustRightInd w:val="0"/>
        <w:rPr>
          <w:szCs w:val="22"/>
          <w:lang w:val="lt-LT"/>
        </w:rPr>
      </w:pPr>
      <w:r w:rsidRPr="00D86670">
        <w:rPr>
          <w:szCs w:val="22"/>
          <w:lang w:val="lt-LT"/>
        </w:rPr>
        <w:t>Pacientų, kuriems prieš pat 5-fluorouracilo</w:t>
      </w:r>
      <w:r w:rsidR="00962FD0" w:rsidRPr="00D86670">
        <w:rPr>
          <w:szCs w:val="22"/>
          <w:lang w:val="lt-LT"/>
        </w:rPr>
        <w:t xml:space="preserve"> (5 FU)</w:t>
      </w:r>
      <w:r w:rsidRPr="00D86670">
        <w:rPr>
          <w:szCs w:val="22"/>
          <w:lang w:val="lt-LT"/>
        </w:rPr>
        <w:t xml:space="preserve"> injekciją buvo </w:t>
      </w:r>
      <w:proofErr w:type="spellStart"/>
      <w:r w:rsidRPr="00D86670">
        <w:rPr>
          <w:szCs w:val="22"/>
          <w:lang w:val="lt-LT"/>
        </w:rPr>
        <w:t>infuzuota</w:t>
      </w:r>
      <w:proofErr w:type="spellEnd"/>
      <w:r w:rsidRPr="00D86670">
        <w:rPr>
          <w:szCs w:val="22"/>
          <w:lang w:val="lt-LT"/>
        </w:rPr>
        <w:t xml:space="preserve"> viena 85 mg/m</w:t>
      </w:r>
      <w:r w:rsidRPr="00D86670">
        <w:rPr>
          <w:szCs w:val="22"/>
          <w:vertAlign w:val="superscript"/>
          <w:lang w:val="lt-LT"/>
        </w:rPr>
        <w:t>2</w:t>
      </w:r>
      <w:r w:rsidRPr="00D86670">
        <w:rPr>
          <w:szCs w:val="22"/>
          <w:lang w:val="lt-LT"/>
        </w:rPr>
        <w:t xml:space="preserve"> kūno paviršiaus ploto </w:t>
      </w:r>
      <w:proofErr w:type="spellStart"/>
      <w:r w:rsidRPr="00D86670">
        <w:rPr>
          <w:szCs w:val="22"/>
          <w:lang w:val="lt-LT"/>
        </w:rPr>
        <w:t>oksaliplatinos</w:t>
      </w:r>
      <w:proofErr w:type="spellEnd"/>
      <w:r w:rsidRPr="00D86670">
        <w:rPr>
          <w:szCs w:val="22"/>
          <w:lang w:val="lt-LT"/>
        </w:rPr>
        <w:t xml:space="preserve"> dozė, organizme 5-fluorouracilo</w:t>
      </w:r>
      <w:r w:rsidR="00962FD0" w:rsidRPr="00D86670">
        <w:rPr>
          <w:szCs w:val="22"/>
          <w:lang w:val="lt-LT"/>
        </w:rPr>
        <w:t xml:space="preserve"> ( FU)</w:t>
      </w:r>
      <w:r w:rsidRPr="00D86670">
        <w:rPr>
          <w:szCs w:val="22"/>
          <w:lang w:val="lt-LT"/>
        </w:rPr>
        <w:t xml:space="preserve"> ekspozicijos pokyčių nepastebėta.</w:t>
      </w:r>
    </w:p>
    <w:p w14:paraId="03FE043A" w14:textId="77777777" w:rsidR="00D17AD9" w:rsidRPr="00D86670" w:rsidRDefault="00D17AD9" w:rsidP="00D17AD9">
      <w:pPr>
        <w:autoSpaceDE w:val="0"/>
        <w:autoSpaceDN w:val="0"/>
        <w:adjustRightInd w:val="0"/>
        <w:rPr>
          <w:szCs w:val="22"/>
          <w:lang w:val="lt-LT"/>
        </w:rPr>
      </w:pPr>
    </w:p>
    <w:p w14:paraId="42F4CD9B" w14:textId="77777777" w:rsidR="00D17AD9" w:rsidRPr="00D86670" w:rsidRDefault="00D17AD9" w:rsidP="00D17AD9">
      <w:pPr>
        <w:autoSpaceDE w:val="0"/>
        <w:autoSpaceDN w:val="0"/>
        <w:adjustRightInd w:val="0"/>
        <w:rPr>
          <w:szCs w:val="22"/>
          <w:lang w:val="lt-LT"/>
        </w:rPr>
      </w:pPr>
      <w:r w:rsidRPr="00D86670">
        <w:rPr>
          <w:szCs w:val="22"/>
          <w:lang w:val="lt-LT"/>
        </w:rPr>
        <w:t xml:space="preserve">Tyrimų </w:t>
      </w:r>
      <w:proofErr w:type="spellStart"/>
      <w:r w:rsidRPr="00D86670">
        <w:rPr>
          <w:i/>
          <w:szCs w:val="22"/>
          <w:lang w:val="lt-LT"/>
        </w:rPr>
        <w:t>in</w:t>
      </w:r>
      <w:proofErr w:type="spellEnd"/>
      <w:r w:rsidRPr="00D86670">
        <w:rPr>
          <w:i/>
          <w:szCs w:val="22"/>
          <w:lang w:val="lt-LT"/>
        </w:rPr>
        <w:t xml:space="preserve"> </w:t>
      </w:r>
      <w:proofErr w:type="spellStart"/>
      <w:r w:rsidRPr="00D86670">
        <w:rPr>
          <w:i/>
          <w:szCs w:val="22"/>
          <w:lang w:val="lt-LT"/>
        </w:rPr>
        <w:t>vitro</w:t>
      </w:r>
      <w:proofErr w:type="spellEnd"/>
      <w:r w:rsidRPr="00D86670">
        <w:rPr>
          <w:szCs w:val="22"/>
          <w:lang w:val="lt-LT"/>
        </w:rPr>
        <w:t xml:space="preserve"> duomenimis, </w:t>
      </w:r>
      <w:proofErr w:type="spellStart"/>
      <w:r w:rsidRPr="00D86670">
        <w:rPr>
          <w:szCs w:val="22"/>
          <w:lang w:val="lt-LT"/>
        </w:rPr>
        <w:t>eritromicinas</w:t>
      </w:r>
      <w:proofErr w:type="spellEnd"/>
      <w:r w:rsidRPr="00D86670">
        <w:rPr>
          <w:szCs w:val="22"/>
          <w:lang w:val="lt-LT"/>
        </w:rPr>
        <w:t xml:space="preserve">, </w:t>
      </w:r>
      <w:proofErr w:type="spellStart"/>
      <w:r w:rsidRPr="00D86670">
        <w:rPr>
          <w:szCs w:val="22"/>
          <w:lang w:val="lt-LT"/>
        </w:rPr>
        <w:t>salicilatai</w:t>
      </w:r>
      <w:proofErr w:type="spellEnd"/>
      <w:r w:rsidRPr="00D86670">
        <w:rPr>
          <w:szCs w:val="22"/>
          <w:lang w:val="lt-LT"/>
        </w:rPr>
        <w:t xml:space="preserve">, </w:t>
      </w:r>
      <w:proofErr w:type="spellStart"/>
      <w:r w:rsidRPr="00D86670">
        <w:rPr>
          <w:szCs w:val="22"/>
          <w:lang w:val="lt-LT"/>
        </w:rPr>
        <w:t>granisetronas</w:t>
      </w:r>
      <w:proofErr w:type="spellEnd"/>
      <w:r w:rsidRPr="00D86670">
        <w:rPr>
          <w:szCs w:val="22"/>
          <w:lang w:val="lt-LT"/>
        </w:rPr>
        <w:t xml:space="preserve">, </w:t>
      </w:r>
      <w:proofErr w:type="spellStart"/>
      <w:r w:rsidRPr="00D86670">
        <w:rPr>
          <w:szCs w:val="22"/>
          <w:lang w:val="lt-LT"/>
        </w:rPr>
        <w:t>paklitakselis</w:t>
      </w:r>
      <w:proofErr w:type="spellEnd"/>
      <w:r w:rsidRPr="00D86670">
        <w:rPr>
          <w:szCs w:val="22"/>
          <w:lang w:val="lt-LT"/>
        </w:rPr>
        <w:t xml:space="preserve"> bei natrio </w:t>
      </w:r>
      <w:proofErr w:type="spellStart"/>
      <w:r w:rsidRPr="00D86670">
        <w:rPr>
          <w:szCs w:val="22"/>
          <w:lang w:val="lt-LT"/>
        </w:rPr>
        <w:t>valproatas</w:t>
      </w:r>
      <w:proofErr w:type="spellEnd"/>
      <w:r w:rsidRPr="00D86670">
        <w:rPr>
          <w:szCs w:val="22"/>
          <w:lang w:val="lt-LT"/>
        </w:rPr>
        <w:t xml:space="preserve"> reikšmingai </w:t>
      </w:r>
      <w:proofErr w:type="spellStart"/>
      <w:r w:rsidRPr="00D86670">
        <w:rPr>
          <w:szCs w:val="22"/>
          <w:lang w:val="lt-LT"/>
        </w:rPr>
        <w:t>oksaliplatiną</w:t>
      </w:r>
      <w:proofErr w:type="spellEnd"/>
      <w:r w:rsidRPr="00D86670">
        <w:rPr>
          <w:szCs w:val="22"/>
          <w:lang w:val="lt-LT"/>
        </w:rPr>
        <w:t xml:space="preserve"> iš prisijungimo prie baltymų neišstumia.</w:t>
      </w:r>
    </w:p>
    <w:p w14:paraId="4480976A" w14:textId="77777777" w:rsidR="00D17AD9" w:rsidRPr="00D86670" w:rsidRDefault="00D17AD9" w:rsidP="00D17AD9">
      <w:pPr>
        <w:autoSpaceDE w:val="0"/>
        <w:autoSpaceDN w:val="0"/>
        <w:adjustRightInd w:val="0"/>
        <w:ind w:left="567" w:hanging="567"/>
        <w:rPr>
          <w:szCs w:val="22"/>
          <w:lang w:val="lt-LT"/>
        </w:rPr>
      </w:pPr>
    </w:p>
    <w:p w14:paraId="143D8AC3" w14:textId="27418465" w:rsidR="00D17AD9" w:rsidRPr="00D86670" w:rsidRDefault="00D17AD9" w:rsidP="00D17AD9">
      <w:pPr>
        <w:autoSpaceDE w:val="0"/>
        <w:autoSpaceDN w:val="0"/>
        <w:adjustRightInd w:val="0"/>
        <w:ind w:left="567" w:hanging="567"/>
        <w:rPr>
          <w:b/>
          <w:szCs w:val="22"/>
          <w:lang w:val="lt-LT"/>
        </w:rPr>
      </w:pPr>
      <w:r w:rsidRPr="00D86670">
        <w:rPr>
          <w:b/>
          <w:szCs w:val="22"/>
          <w:lang w:val="lt-LT"/>
        </w:rPr>
        <w:lastRenderedPageBreak/>
        <w:t>4.6</w:t>
      </w:r>
      <w:r w:rsidRPr="00D86670">
        <w:rPr>
          <w:b/>
          <w:szCs w:val="22"/>
          <w:lang w:val="lt-LT"/>
        </w:rPr>
        <w:tab/>
        <w:t>Vaisingumas, nėštumo ir žindymo laikotarpis</w:t>
      </w:r>
    </w:p>
    <w:p w14:paraId="180118BC" w14:textId="77777777" w:rsidR="00D17AD9" w:rsidRPr="00D86670" w:rsidRDefault="00D17AD9" w:rsidP="00D17AD9">
      <w:pPr>
        <w:autoSpaceDE w:val="0"/>
        <w:autoSpaceDN w:val="0"/>
        <w:adjustRightInd w:val="0"/>
        <w:rPr>
          <w:szCs w:val="22"/>
          <w:lang w:val="lt-LT"/>
        </w:rPr>
      </w:pPr>
    </w:p>
    <w:p w14:paraId="7D1E991E" w14:textId="12DA26F6" w:rsidR="00D17AD9" w:rsidRPr="00C20D81" w:rsidRDefault="00D17AD9" w:rsidP="00D17AD9">
      <w:pPr>
        <w:autoSpaceDE w:val="0"/>
        <w:autoSpaceDN w:val="0"/>
        <w:adjustRightInd w:val="0"/>
        <w:rPr>
          <w:szCs w:val="22"/>
          <w:u w:val="single"/>
          <w:lang w:val="lt-LT"/>
        </w:rPr>
      </w:pPr>
      <w:r w:rsidRPr="00C20D81">
        <w:rPr>
          <w:szCs w:val="22"/>
          <w:u w:val="single"/>
          <w:lang w:val="lt-LT"/>
        </w:rPr>
        <w:t>Vaisingo</w:t>
      </w:r>
      <w:r w:rsidR="0064701E" w:rsidRPr="00C20D81">
        <w:rPr>
          <w:szCs w:val="22"/>
          <w:u w:val="single"/>
          <w:lang w:val="lt-LT"/>
        </w:rPr>
        <w:t>s</w:t>
      </w:r>
      <w:r w:rsidRPr="00C20D81">
        <w:rPr>
          <w:szCs w:val="22"/>
          <w:u w:val="single"/>
          <w:lang w:val="lt-LT"/>
        </w:rPr>
        <w:t xml:space="preserve"> moterys, vyrų ir moterų kontracepcija</w:t>
      </w:r>
    </w:p>
    <w:p w14:paraId="19E51647" w14:textId="77777777" w:rsidR="00D17AD9" w:rsidRPr="00D86670" w:rsidRDefault="00D17AD9" w:rsidP="00D17AD9">
      <w:pPr>
        <w:autoSpaceDE w:val="0"/>
        <w:autoSpaceDN w:val="0"/>
        <w:adjustRightInd w:val="0"/>
        <w:rPr>
          <w:szCs w:val="22"/>
          <w:lang w:val="lt-LT"/>
        </w:rPr>
      </w:pPr>
    </w:p>
    <w:p w14:paraId="0494575F" w14:textId="1780CD3E" w:rsidR="00D17AD9" w:rsidRPr="00D86670" w:rsidRDefault="00D17AD9" w:rsidP="00D17AD9">
      <w:pPr>
        <w:autoSpaceDE w:val="0"/>
        <w:autoSpaceDN w:val="0"/>
        <w:adjustRightInd w:val="0"/>
        <w:rPr>
          <w:szCs w:val="22"/>
          <w:lang w:val="lt-LT"/>
        </w:rPr>
      </w:pPr>
      <w:r w:rsidRPr="00D86670">
        <w:rPr>
          <w:szCs w:val="22"/>
          <w:lang w:val="lt-LT"/>
        </w:rPr>
        <w:t xml:space="preserve">Su gyvūnais atlikti tyrimai parodė toksinį poveikį reprodukcijai. Taigi </w:t>
      </w:r>
      <w:proofErr w:type="spellStart"/>
      <w:r w:rsidRPr="00D86670">
        <w:rPr>
          <w:szCs w:val="22"/>
          <w:lang w:val="lt-LT"/>
        </w:rPr>
        <w:t>oksaliplatina</w:t>
      </w:r>
      <w:proofErr w:type="spellEnd"/>
      <w:r w:rsidRPr="00D86670">
        <w:rPr>
          <w:szCs w:val="22"/>
          <w:lang w:val="lt-LT"/>
        </w:rPr>
        <w:t xml:space="preserve"> gydomiems vyrams gydymo metu ir 6 mėn. po gydymo rekomenduojama moters neapvaisinti.</w:t>
      </w:r>
    </w:p>
    <w:p w14:paraId="49E8861E" w14:textId="77777777" w:rsidR="00D17AD9" w:rsidRPr="00D86670" w:rsidRDefault="00D17AD9" w:rsidP="00D17AD9">
      <w:pPr>
        <w:autoSpaceDE w:val="0"/>
        <w:autoSpaceDN w:val="0"/>
        <w:adjustRightInd w:val="0"/>
        <w:rPr>
          <w:szCs w:val="22"/>
          <w:lang w:val="lt-LT"/>
        </w:rPr>
      </w:pPr>
      <w:r w:rsidRPr="00D86670">
        <w:rPr>
          <w:szCs w:val="22"/>
          <w:lang w:val="lt-LT"/>
        </w:rPr>
        <w:t xml:space="preserve">Moterims negalima pastoti gydymo </w:t>
      </w:r>
      <w:proofErr w:type="spellStart"/>
      <w:r w:rsidRPr="00D86670">
        <w:rPr>
          <w:szCs w:val="22"/>
          <w:lang w:val="lt-LT"/>
        </w:rPr>
        <w:t>oksaliplatina</w:t>
      </w:r>
      <w:proofErr w:type="spellEnd"/>
      <w:r w:rsidRPr="00D86670">
        <w:rPr>
          <w:szCs w:val="22"/>
          <w:lang w:val="lt-LT"/>
        </w:rPr>
        <w:t xml:space="preserve"> metu ir 4 mėn. po gydymo, vadinasi, joms būtina naudotis kontracepcijos priemonėmis.</w:t>
      </w:r>
    </w:p>
    <w:p w14:paraId="786E05FC" w14:textId="77777777" w:rsidR="00D17AD9" w:rsidRPr="00D86670" w:rsidRDefault="00D17AD9" w:rsidP="00D17AD9">
      <w:pPr>
        <w:autoSpaceDE w:val="0"/>
        <w:autoSpaceDN w:val="0"/>
        <w:adjustRightInd w:val="0"/>
        <w:rPr>
          <w:szCs w:val="22"/>
          <w:lang w:val="lt-LT"/>
        </w:rPr>
      </w:pPr>
    </w:p>
    <w:p w14:paraId="2FE893A0" w14:textId="77777777" w:rsidR="00D17AD9" w:rsidRPr="00C20D81" w:rsidRDefault="00D17AD9" w:rsidP="00D17AD9">
      <w:pPr>
        <w:autoSpaceDE w:val="0"/>
        <w:autoSpaceDN w:val="0"/>
        <w:adjustRightInd w:val="0"/>
        <w:rPr>
          <w:szCs w:val="22"/>
          <w:u w:val="single"/>
          <w:lang w:val="lt-LT"/>
        </w:rPr>
      </w:pPr>
      <w:r w:rsidRPr="00C20D81">
        <w:rPr>
          <w:szCs w:val="22"/>
          <w:u w:val="single"/>
          <w:lang w:val="lt-LT"/>
        </w:rPr>
        <w:t>Nėštumas</w:t>
      </w:r>
    </w:p>
    <w:p w14:paraId="08743D5E" w14:textId="77777777" w:rsidR="00D17AD9" w:rsidRPr="00D86670" w:rsidRDefault="00D17AD9" w:rsidP="00D17AD9">
      <w:pPr>
        <w:autoSpaceDE w:val="0"/>
        <w:autoSpaceDN w:val="0"/>
        <w:adjustRightInd w:val="0"/>
        <w:rPr>
          <w:szCs w:val="22"/>
          <w:lang w:val="lt-LT"/>
        </w:rPr>
      </w:pPr>
    </w:p>
    <w:p w14:paraId="6E62E343" w14:textId="04D3CE67" w:rsidR="00D17AD9" w:rsidRPr="00D86670" w:rsidRDefault="006E5382" w:rsidP="00D17AD9">
      <w:pPr>
        <w:autoSpaceDE w:val="0"/>
        <w:autoSpaceDN w:val="0"/>
        <w:adjustRightInd w:val="0"/>
        <w:rPr>
          <w:szCs w:val="22"/>
          <w:lang w:val="lt-LT"/>
        </w:rPr>
      </w:pPr>
      <w:r>
        <w:rPr>
          <w:szCs w:val="22"/>
          <w:lang w:val="lt-LT"/>
        </w:rPr>
        <w:t>Duomenų, ar</w:t>
      </w:r>
      <w:r w:rsidR="00D17AD9" w:rsidRPr="00D86670">
        <w:rPr>
          <w:szCs w:val="22"/>
          <w:lang w:val="lt-LT"/>
        </w:rPr>
        <w:t xml:space="preserve"> </w:t>
      </w:r>
      <w:r>
        <w:rPr>
          <w:szCs w:val="22"/>
          <w:lang w:val="lt-LT"/>
        </w:rPr>
        <w:t xml:space="preserve">saugu </w:t>
      </w:r>
      <w:r w:rsidR="00D17AD9" w:rsidRPr="00D86670">
        <w:rPr>
          <w:szCs w:val="22"/>
          <w:lang w:val="lt-LT"/>
        </w:rPr>
        <w:t xml:space="preserve">nėštumo metu </w:t>
      </w:r>
      <w:r>
        <w:rPr>
          <w:szCs w:val="22"/>
          <w:lang w:val="lt-LT"/>
        </w:rPr>
        <w:t xml:space="preserve">moterims </w:t>
      </w:r>
      <w:r w:rsidR="00D17AD9" w:rsidRPr="00D86670">
        <w:rPr>
          <w:szCs w:val="22"/>
          <w:lang w:val="lt-LT"/>
        </w:rPr>
        <w:t>varto</w:t>
      </w:r>
      <w:r>
        <w:rPr>
          <w:szCs w:val="22"/>
          <w:lang w:val="lt-LT"/>
        </w:rPr>
        <w:t>ti</w:t>
      </w:r>
      <w:r w:rsidR="00D17AD9" w:rsidRPr="00D86670">
        <w:rPr>
          <w:szCs w:val="22"/>
          <w:lang w:val="lt-LT"/>
        </w:rPr>
        <w:t xml:space="preserve"> </w:t>
      </w:r>
      <w:proofErr w:type="spellStart"/>
      <w:r w:rsidR="00D17AD9" w:rsidRPr="00D86670">
        <w:rPr>
          <w:szCs w:val="22"/>
          <w:lang w:val="lt-LT"/>
        </w:rPr>
        <w:t>oksaliplatin</w:t>
      </w:r>
      <w:r>
        <w:rPr>
          <w:szCs w:val="22"/>
          <w:lang w:val="lt-LT"/>
        </w:rPr>
        <w:t>ą</w:t>
      </w:r>
      <w:proofErr w:type="spellEnd"/>
      <w:r>
        <w:rPr>
          <w:szCs w:val="22"/>
          <w:lang w:val="lt-LT"/>
        </w:rPr>
        <w:t>,</w:t>
      </w:r>
      <w:r w:rsidR="00D17AD9" w:rsidRPr="00D86670">
        <w:rPr>
          <w:szCs w:val="22"/>
          <w:lang w:val="lt-LT"/>
        </w:rPr>
        <w:t xml:space="preserve"> nėra. Su gyvūnais atlikti tyrimai parodė toksinį poveikį reprodukcijai (žr.</w:t>
      </w:r>
      <w:r w:rsidR="0044069E" w:rsidRPr="00D86670">
        <w:rPr>
          <w:szCs w:val="22"/>
          <w:lang w:val="lt-LT"/>
        </w:rPr>
        <w:t> </w:t>
      </w:r>
      <w:r w:rsidR="00D17AD9" w:rsidRPr="00D86670">
        <w:rPr>
          <w:szCs w:val="22"/>
          <w:lang w:val="lt-LT"/>
        </w:rPr>
        <w:t>5.3</w:t>
      </w:r>
      <w:r w:rsidR="0044069E" w:rsidRPr="00D86670">
        <w:rPr>
          <w:szCs w:val="22"/>
          <w:lang w:val="lt-LT"/>
        </w:rPr>
        <w:t> </w:t>
      </w:r>
      <w:r w:rsidR="00D17AD9" w:rsidRPr="00D86670">
        <w:rPr>
          <w:szCs w:val="22"/>
          <w:lang w:val="lt-LT"/>
        </w:rPr>
        <w:t xml:space="preserve">skyrių). Remiantis gyvūnų tyrimų rezultatais bei farmakologiniu </w:t>
      </w:r>
      <w:proofErr w:type="spellStart"/>
      <w:r w:rsidR="00D17AD9" w:rsidRPr="00D86670">
        <w:rPr>
          <w:szCs w:val="22"/>
          <w:lang w:val="lt-LT"/>
        </w:rPr>
        <w:t>oksaliplatinos</w:t>
      </w:r>
      <w:proofErr w:type="spellEnd"/>
      <w:r w:rsidR="00D17AD9" w:rsidRPr="00D86670">
        <w:rPr>
          <w:szCs w:val="22"/>
          <w:lang w:val="lt-LT"/>
        </w:rPr>
        <w:t xml:space="preserve"> poveikiu, nėščių moterų, ypač pirmuoju nėštumo trimestru, šiuo vaistiniu preparatu gydyti nerekomenduojama. Gydym</w:t>
      </w:r>
      <w:r w:rsidR="0064701E">
        <w:rPr>
          <w:szCs w:val="22"/>
          <w:lang w:val="lt-LT"/>
        </w:rPr>
        <w:t>ą</w:t>
      </w:r>
      <w:r w:rsidR="00D17AD9" w:rsidRPr="00D86670">
        <w:rPr>
          <w:szCs w:val="22"/>
          <w:lang w:val="lt-LT"/>
        </w:rPr>
        <w:t xml:space="preserve"> </w:t>
      </w:r>
      <w:proofErr w:type="spellStart"/>
      <w:r w:rsidR="00D17AD9" w:rsidRPr="00D86670">
        <w:rPr>
          <w:szCs w:val="22"/>
          <w:lang w:val="lt-LT"/>
        </w:rPr>
        <w:t>oksaliplatina</w:t>
      </w:r>
      <w:proofErr w:type="spellEnd"/>
      <w:r w:rsidR="00D17AD9" w:rsidRPr="00D86670">
        <w:rPr>
          <w:szCs w:val="22"/>
          <w:lang w:val="lt-LT"/>
        </w:rPr>
        <w:t xml:space="preserve"> </w:t>
      </w:r>
      <w:r w:rsidR="0064701E">
        <w:rPr>
          <w:szCs w:val="22"/>
          <w:lang w:val="lt-LT"/>
        </w:rPr>
        <w:t xml:space="preserve">galima </w:t>
      </w:r>
      <w:r w:rsidR="00D17AD9" w:rsidRPr="00D86670">
        <w:rPr>
          <w:szCs w:val="22"/>
          <w:lang w:val="lt-LT"/>
        </w:rPr>
        <w:t>svarstyti tik moteriai sutikus ir tik atidžiai įvertinus naudos jai ir rizikos vaisiui santykį</w:t>
      </w:r>
      <w:r w:rsidR="0044069E" w:rsidRPr="00D86670">
        <w:rPr>
          <w:szCs w:val="22"/>
          <w:lang w:val="lt-LT"/>
        </w:rPr>
        <w:t>.</w:t>
      </w:r>
    </w:p>
    <w:p w14:paraId="62B5704F" w14:textId="77777777" w:rsidR="00D17AD9" w:rsidRPr="00D86670" w:rsidRDefault="00D17AD9" w:rsidP="00D17AD9">
      <w:pPr>
        <w:autoSpaceDE w:val="0"/>
        <w:autoSpaceDN w:val="0"/>
        <w:adjustRightInd w:val="0"/>
        <w:rPr>
          <w:szCs w:val="22"/>
          <w:lang w:val="lt-LT"/>
        </w:rPr>
      </w:pPr>
    </w:p>
    <w:p w14:paraId="65A260FC" w14:textId="77777777" w:rsidR="00D17AD9" w:rsidRPr="00C20D81" w:rsidRDefault="00D17AD9" w:rsidP="00D17AD9">
      <w:pPr>
        <w:autoSpaceDE w:val="0"/>
        <w:autoSpaceDN w:val="0"/>
        <w:adjustRightInd w:val="0"/>
        <w:ind w:left="567" w:hanging="567"/>
        <w:rPr>
          <w:szCs w:val="22"/>
          <w:u w:val="single"/>
          <w:lang w:val="lt-LT"/>
        </w:rPr>
      </w:pPr>
      <w:r w:rsidRPr="00C20D81">
        <w:rPr>
          <w:szCs w:val="22"/>
          <w:u w:val="single"/>
          <w:lang w:val="lt-LT"/>
        </w:rPr>
        <w:t>Žindymas</w:t>
      </w:r>
    </w:p>
    <w:p w14:paraId="216F9F08" w14:textId="77777777" w:rsidR="00D17AD9" w:rsidRPr="00D86670" w:rsidRDefault="00D17AD9" w:rsidP="00D17AD9">
      <w:pPr>
        <w:autoSpaceDE w:val="0"/>
        <w:autoSpaceDN w:val="0"/>
        <w:adjustRightInd w:val="0"/>
        <w:ind w:left="567" w:hanging="567"/>
        <w:rPr>
          <w:i/>
          <w:szCs w:val="22"/>
          <w:lang w:val="lt-LT"/>
        </w:rPr>
      </w:pPr>
    </w:p>
    <w:p w14:paraId="5234B692" w14:textId="78CA0E9E" w:rsidR="00D17AD9" w:rsidRPr="00D86670" w:rsidRDefault="00D17AD9" w:rsidP="00D17AD9">
      <w:pPr>
        <w:tabs>
          <w:tab w:val="clear" w:pos="567"/>
        </w:tabs>
        <w:autoSpaceDE w:val="0"/>
        <w:autoSpaceDN w:val="0"/>
        <w:adjustRightInd w:val="0"/>
        <w:rPr>
          <w:szCs w:val="22"/>
          <w:lang w:val="lt-LT"/>
        </w:rPr>
      </w:pPr>
      <w:r w:rsidRPr="00D86670">
        <w:rPr>
          <w:szCs w:val="22"/>
          <w:lang w:val="lt-LT"/>
        </w:rPr>
        <w:t xml:space="preserve">Ar </w:t>
      </w:r>
      <w:proofErr w:type="spellStart"/>
      <w:r w:rsidRPr="00D86670">
        <w:rPr>
          <w:szCs w:val="22"/>
          <w:lang w:val="lt-LT"/>
        </w:rPr>
        <w:t>oksaliplatinos</w:t>
      </w:r>
      <w:proofErr w:type="spellEnd"/>
      <w:r w:rsidRPr="00D86670">
        <w:rPr>
          <w:szCs w:val="22"/>
          <w:lang w:val="lt-LT"/>
        </w:rPr>
        <w:t xml:space="preserve"> išsiskiria </w:t>
      </w:r>
      <w:r w:rsidR="006E5382">
        <w:rPr>
          <w:szCs w:val="22"/>
          <w:lang w:val="lt-LT"/>
        </w:rPr>
        <w:t>į</w:t>
      </w:r>
      <w:r w:rsidRPr="00D86670">
        <w:rPr>
          <w:szCs w:val="22"/>
          <w:lang w:val="lt-LT"/>
        </w:rPr>
        <w:t xml:space="preserve"> motinos pien</w:t>
      </w:r>
      <w:r w:rsidR="006E5382">
        <w:rPr>
          <w:szCs w:val="22"/>
          <w:lang w:val="lt-LT"/>
        </w:rPr>
        <w:t>ą</w:t>
      </w:r>
      <w:r w:rsidRPr="00D86670">
        <w:rPr>
          <w:szCs w:val="22"/>
          <w:lang w:val="lt-LT"/>
        </w:rPr>
        <w:t xml:space="preserve">, netirta. </w:t>
      </w:r>
      <w:proofErr w:type="spellStart"/>
      <w:r w:rsidR="006E5382">
        <w:rPr>
          <w:szCs w:val="22"/>
          <w:lang w:val="lt-LT"/>
        </w:rPr>
        <w:t>O</w:t>
      </w:r>
      <w:r w:rsidRPr="00D86670">
        <w:rPr>
          <w:szCs w:val="22"/>
          <w:lang w:val="lt-LT"/>
        </w:rPr>
        <w:t>ksaliplatin</w:t>
      </w:r>
      <w:r w:rsidR="006E5382">
        <w:rPr>
          <w:szCs w:val="22"/>
          <w:lang w:val="lt-LT"/>
        </w:rPr>
        <w:t>os</w:t>
      </w:r>
      <w:proofErr w:type="spellEnd"/>
      <w:r w:rsidRPr="00D86670">
        <w:rPr>
          <w:szCs w:val="22"/>
          <w:lang w:val="lt-LT"/>
        </w:rPr>
        <w:t xml:space="preserve"> draudžiama</w:t>
      </w:r>
      <w:r w:rsidR="006E5382">
        <w:rPr>
          <w:szCs w:val="22"/>
          <w:lang w:val="lt-LT"/>
        </w:rPr>
        <w:t xml:space="preserve"> vartoti žindymo metu</w:t>
      </w:r>
      <w:r w:rsidRPr="00D86670">
        <w:rPr>
          <w:szCs w:val="22"/>
          <w:lang w:val="lt-LT"/>
        </w:rPr>
        <w:t>.</w:t>
      </w:r>
    </w:p>
    <w:p w14:paraId="4B4CCF83" w14:textId="77777777" w:rsidR="00D17AD9" w:rsidRPr="00D86670" w:rsidRDefault="00D17AD9" w:rsidP="00D17AD9">
      <w:pPr>
        <w:autoSpaceDE w:val="0"/>
        <w:autoSpaceDN w:val="0"/>
        <w:adjustRightInd w:val="0"/>
        <w:ind w:left="567" w:hanging="567"/>
        <w:rPr>
          <w:szCs w:val="22"/>
          <w:lang w:val="lt-LT"/>
        </w:rPr>
      </w:pPr>
    </w:p>
    <w:p w14:paraId="5CC1B193" w14:textId="77777777" w:rsidR="00D17AD9" w:rsidRPr="00C20D81" w:rsidRDefault="00D17AD9" w:rsidP="00D17AD9">
      <w:pPr>
        <w:autoSpaceDE w:val="0"/>
        <w:autoSpaceDN w:val="0"/>
        <w:adjustRightInd w:val="0"/>
        <w:ind w:left="567" w:hanging="567"/>
        <w:rPr>
          <w:szCs w:val="22"/>
          <w:u w:val="single"/>
          <w:lang w:val="lt-LT"/>
        </w:rPr>
      </w:pPr>
      <w:r w:rsidRPr="00C20D81">
        <w:rPr>
          <w:szCs w:val="22"/>
          <w:u w:val="single"/>
          <w:lang w:val="lt-LT"/>
        </w:rPr>
        <w:t>Vaisingumas</w:t>
      </w:r>
    </w:p>
    <w:p w14:paraId="0DC63E34" w14:textId="77777777" w:rsidR="00D17AD9" w:rsidRPr="00D86670" w:rsidRDefault="00D17AD9" w:rsidP="00D17AD9">
      <w:pPr>
        <w:autoSpaceDE w:val="0"/>
        <w:autoSpaceDN w:val="0"/>
        <w:adjustRightInd w:val="0"/>
        <w:ind w:left="567" w:hanging="567"/>
        <w:rPr>
          <w:i/>
          <w:szCs w:val="22"/>
          <w:lang w:val="lt-LT"/>
        </w:rPr>
      </w:pPr>
    </w:p>
    <w:p w14:paraId="094D16A7" w14:textId="7A9FC865" w:rsidR="00D17AD9" w:rsidRPr="00D86670" w:rsidRDefault="00D17AD9" w:rsidP="00D17AD9">
      <w:pPr>
        <w:autoSpaceDE w:val="0"/>
        <w:autoSpaceDN w:val="0"/>
        <w:adjustRightInd w:val="0"/>
        <w:ind w:left="567" w:hanging="567"/>
        <w:rPr>
          <w:szCs w:val="22"/>
          <w:lang w:val="lt-LT"/>
        </w:rPr>
      </w:pPr>
      <w:proofErr w:type="spellStart"/>
      <w:r w:rsidRPr="00D86670">
        <w:rPr>
          <w:szCs w:val="22"/>
          <w:lang w:val="lt-LT"/>
        </w:rPr>
        <w:t>Oksaliplatina</w:t>
      </w:r>
      <w:proofErr w:type="spellEnd"/>
      <w:r w:rsidRPr="00D86670">
        <w:rPr>
          <w:szCs w:val="22"/>
          <w:lang w:val="lt-LT"/>
        </w:rPr>
        <w:t xml:space="preserve"> gali </w:t>
      </w:r>
      <w:r w:rsidR="00662605">
        <w:rPr>
          <w:szCs w:val="22"/>
          <w:lang w:val="lt-LT"/>
        </w:rPr>
        <w:t>veikti</w:t>
      </w:r>
      <w:r w:rsidRPr="00D86670">
        <w:rPr>
          <w:szCs w:val="22"/>
          <w:lang w:val="lt-LT"/>
        </w:rPr>
        <w:t xml:space="preserve"> vaisingumą (žr.</w:t>
      </w:r>
      <w:r w:rsidR="0044069E" w:rsidRPr="00D86670">
        <w:rPr>
          <w:szCs w:val="22"/>
          <w:lang w:val="lt-LT"/>
        </w:rPr>
        <w:t> </w:t>
      </w:r>
      <w:r w:rsidRPr="00D86670">
        <w:rPr>
          <w:szCs w:val="22"/>
          <w:lang w:val="lt-LT"/>
        </w:rPr>
        <w:t>4.4</w:t>
      </w:r>
      <w:r w:rsidR="0044069E" w:rsidRPr="00D86670">
        <w:rPr>
          <w:szCs w:val="22"/>
          <w:lang w:val="lt-LT"/>
        </w:rPr>
        <w:t> </w:t>
      </w:r>
      <w:r w:rsidRPr="00D86670">
        <w:rPr>
          <w:szCs w:val="22"/>
          <w:lang w:val="lt-LT"/>
        </w:rPr>
        <w:t>skyrių).</w:t>
      </w:r>
    </w:p>
    <w:p w14:paraId="6D6ABC43" w14:textId="7D31A94A" w:rsidR="00D17AD9" w:rsidRPr="00D86670" w:rsidRDefault="00D17AD9" w:rsidP="00D17AD9">
      <w:pPr>
        <w:tabs>
          <w:tab w:val="clear" w:pos="567"/>
          <w:tab w:val="left" w:pos="0"/>
        </w:tabs>
        <w:autoSpaceDE w:val="0"/>
        <w:autoSpaceDN w:val="0"/>
        <w:adjustRightInd w:val="0"/>
        <w:rPr>
          <w:szCs w:val="22"/>
          <w:lang w:val="lt-LT"/>
        </w:rPr>
      </w:pPr>
      <w:r w:rsidRPr="00D86670">
        <w:rPr>
          <w:szCs w:val="22"/>
          <w:lang w:val="lt-LT"/>
        </w:rPr>
        <w:t xml:space="preserve">Remiantis farmakologinėmis savybėmis, </w:t>
      </w:r>
      <w:proofErr w:type="spellStart"/>
      <w:r w:rsidRPr="00D86670">
        <w:rPr>
          <w:szCs w:val="22"/>
          <w:lang w:val="lt-LT"/>
        </w:rPr>
        <w:t>oksaliplatina</w:t>
      </w:r>
      <w:proofErr w:type="spellEnd"/>
      <w:r w:rsidRPr="00D86670">
        <w:rPr>
          <w:szCs w:val="22"/>
          <w:lang w:val="lt-LT"/>
        </w:rPr>
        <w:t xml:space="preserve"> gali sukelti nevaisingumą. Vyrus reikia informuoti apie </w:t>
      </w:r>
      <w:r w:rsidR="00662605">
        <w:rPr>
          <w:szCs w:val="22"/>
          <w:lang w:val="lt-LT"/>
        </w:rPr>
        <w:t xml:space="preserve">galimą </w:t>
      </w:r>
      <w:r w:rsidRPr="00D86670">
        <w:rPr>
          <w:szCs w:val="22"/>
          <w:lang w:val="lt-LT"/>
        </w:rPr>
        <w:t>spermos konservavimą.</w:t>
      </w:r>
    </w:p>
    <w:p w14:paraId="32C54E00" w14:textId="77777777" w:rsidR="00D17AD9" w:rsidRPr="00D86670" w:rsidRDefault="00D17AD9" w:rsidP="00D17AD9">
      <w:pPr>
        <w:autoSpaceDE w:val="0"/>
        <w:autoSpaceDN w:val="0"/>
        <w:adjustRightInd w:val="0"/>
        <w:ind w:left="567" w:hanging="567"/>
        <w:rPr>
          <w:b/>
          <w:szCs w:val="22"/>
          <w:lang w:val="lt-LT"/>
        </w:rPr>
      </w:pPr>
    </w:p>
    <w:p w14:paraId="564E32FC" w14:textId="77777777" w:rsidR="00D17AD9" w:rsidRPr="00D86670" w:rsidRDefault="00D17AD9" w:rsidP="00D17AD9">
      <w:pPr>
        <w:autoSpaceDE w:val="0"/>
        <w:autoSpaceDN w:val="0"/>
        <w:adjustRightInd w:val="0"/>
        <w:ind w:left="567" w:hanging="567"/>
        <w:rPr>
          <w:b/>
          <w:szCs w:val="22"/>
          <w:lang w:val="lt-LT"/>
        </w:rPr>
      </w:pPr>
      <w:r w:rsidRPr="00D86670">
        <w:rPr>
          <w:b/>
          <w:szCs w:val="22"/>
          <w:lang w:val="lt-LT"/>
        </w:rPr>
        <w:t>4.7</w:t>
      </w:r>
      <w:r w:rsidRPr="00D86670">
        <w:rPr>
          <w:b/>
          <w:szCs w:val="22"/>
          <w:lang w:val="lt-LT"/>
        </w:rPr>
        <w:tab/>
        <w:t xml:space="preserve">Poveikis gebėjimui vairuoti ir valdyti mechanizmus </w:t>
      </w:r>
    </w:p>
    <w:p w14:paraId="1106D759" w14:textId="77777777" w:rsidR="00D17AD9" w:rsidRPr="00D86670" w:rsidRDefault="00D17AD9" w:rsidP="00D17AD9">
      <w:pPr>
        <w:autoSpaceDE w:val="0"/>
        <w:autoSpaceDN w:val="0"/>
        <w:adjustRightInd w:val="0"/>
        <w:rPr>
          <w:szCs w:val="22"/>
          <w:lang w:val="lt-LT"/>
        </w:rPr>
      </w:pPr>
    </w:p>
    <w:p w14:paraId="4E803717" w14:textId="77777777" w:rsidR="00D17AD9" w:rsidRPr="00D86670" w:rsidRDefault="00D17AD9" w:rsidP="00D17AD9">
      <w:pPr>
        <w:autoSpaceDE w:val="0"/>
        <w:autoSpaceDN w:val="0"/>
        <w:adjustRightInd w:val="0"/>
        <w:rPr>
          <w:szCs w:val="22"/>
          <w:lang w:val="lt-LT"/>
        </w:rPr>
      </w:pPr>
      <w:r w:rsidRPr="00D86670">
        <w:rPr>
          <w:szCs w:val="22"/>
          <w:lang w:val="lt-LT"/>
        </w:rPr>
        <w:t xml:space="preserve">Poveikio gebėjimui vairuoti ir valdyti mechanizmus tyrimų neatlikta. Vis dėlto gydymas </w:t>
      </w:r>
      <w:proofErr w:type="spellStart"/>
      <w:r w:rsidRPr="00D86670">
        <w:rPr>
          <w:szCs w:val="22"/>
          <w:lang w:val="lt-LT"/>
        </w:rPr>
        <w:t>oksaliplatina</w:t>
      </w:r>
      <w:proofErr w:type="spellEnd"/>
      <w:r w:rsidRPr="00D86670">
        <w:rPr>
          <w:szCs w:val="22"/>
          <w:lang w:val="lt-LT"/>
        </w:rPr>
        <w:t xml:space="preserve"> didina galvos svaigimo, pykinimo, vėmimo ar kitokių nervų sistemos pažaidos simptomų, veikiančių eiseną ir pusiausvyrą, riziką, todėl gali sąlygoti silpną arba vidutinio stiprumo poveikį gebėjimui vairuoti ir valdyti mechanizmus.</w:t>
      </w:r>
    </w:p>
    <w:p w14:paraId="27CE4B51" w14:textId="77777777" w:rsidR="00D17AD9" w:rsidRPr="00D86670" w:rsidRDefault="00D17AD9" w:rsidP="00D17AD9">
      <w:pPr>
        <w:autoSpaceDE w:val="0"/>
        <w:autoSpaceDN w:val="0"/>
        <w:adjustRightInd w:val="0"/>
        <w:rPr>
          <w:szCs w:val="22"/>
          <w:lang w:val="lt-LT"/>
        </w:rPr>
      </w:pPr>
    </w:p>
    <w:p w14:paraId="302C33B9" w14:textId="77777777" w:rsidR="00D17AD9" w:rsidRPr="00D86670" w:rsidRDefault="00D17AD9" w:rsidP="00D17AD9">
      <w:pPr>
        <w:autoSpaceDE w:val="0"/>
        <w:autoSpaceDN w:val="0"/>
        <w:adjustRightInd w:val="0"/>
        <w:rPr>
          <w:szCs w:val="22"/>
          <w:lang w:val="lt-LT"/>
        </w:rPr>
      </w:pPr>
      <w:r w:rsidRPr="00D86670">
        <w:rPr>
          <w:szCs w:val="22"/>
          <w:lang w:val="lt-LT"/>
        </w:rPr>
        <w:t>Paciento gebėjimą vairuoti ir valdyti mechanizmus gali veikti regos sutrikimai, ypač laikinas apakimas (gydymą nutraukus jis praeina). Vadinasi, pacientus reikia įspėti apie šių reiškinių galimą poveikį gebėjimui vairuoti ir valdyti mechanizmus.</w:t>
      </w:r>
    </w:p>
    <w:p w14:paraId="2AC91D1F" w14:textId="77777777" w:rsidR="00D17AD9" w:rsidRPr="00D86670" w:rsidRDefault="00D17AD9" w:rsidP="00D17AD9">
      <w:pPr>
        <w:rPr>
          <w:lang w:val="lt-LT"/>
        </w:rPr>
      </w:pPr>
    </w:p>
    <w:p w14:paraId="006EEABC" w14:textId="77777777" w:rsidR="00D17AD9" w:rsidRPr="00D86670" w:rsidRDefault="00D17AD9" w:rsidP="00D17AD9">
      <w:pPr>
        <w:numPr>
          <w:ilvl w:val="1"/>
          <w:numId w:val="2"/>
        </w:numPr>
        <w:rPr>
          <w:b/>
          <w:lang w:val="lt-LT"/>
        </w:rPr>
      </w:pPr>
      <w:r w:rsidRPr="00D86670">
        <w:rPr>
          <w:b/>
          <w:szCs w:val="22"/>
          <w:lang w:val="lt-LT"/>
        </w:rPr>
        <w:t>Nepageidaujamas poveikis</w:t>
      </w:r>
    </w:p>
    <w:p w14:paraId="3A2FD1D0" w14:textId="77777777" w:rsidR="00D17AD9" w:rsidRPr="00D86670" w:rsidRDefault="00D17AD9" w:rsidP="00D17AD9">
      <w:pPr>
        <w:rPr>
          <w:szCs w:val="22"/>
          <w:lang w:val="lt-LT" w:eastAsia="en-GB"/>
        </w:rPr>
      </w:pPr>
    </w:p>
    <w:p w14:paraId="5790F626" w14:textId="77777777" w:rsidR="00D17AD9" w:rsidRPr="00D86670" w:rsidRDefault="00D17AD9" w:rsidP="00D17AD9">
      <w:pPr>
        <w:autoSpaceDE w:val="0"/>
        <w:autoSpaceDN w:val="0"/>
        <w:adjustRightInd w:val="0"/>
        <w:rPr>
          <w:szCs w:val="22"/>
          <w:lang w:val="lt-LT"/>
        </w:rPr>
      </w:pPr>
      <w:r w:rsidRPr="00D86670">
        <w:rPr>
          <w:szCs w:val="22"/>
          <w:lang w:val="lt-LT"/>
        </w:rPr>
        <w:t xml:space="preserve">Gydant </w:t>
      </w:r>
      <w:proofErr w:type="spellStart"/>
      <w:r w:rsidRPr="00D86670">
        <w:rPr>
          <w:szCs w:val="22"/>
          <w:lang w:val="lt-LT"/>
        </w:rPr>
        <w:t>oksaliplatina</w:t>
      </w:r>
      <w:proofErr w:type="spellEnd"/>
      <w:r w:rsidRPr="00D86670">
        <w:rPr>
          <w:szCs w:val="22"/>
          <w:lang w:val="lt-LT"/>
        </w:rPr>
        <w:t xml:space="preserve"> ir kartu 5</w:t>
      </w:r>
      <w:r w:rsidRPr="00D86670">
        <w:rPr>
          <w:szCs w:val="22"/>
          <w:lang w:val="lt-LT"/>
        </w:rPr>
        <w:noBreakHyphen/>
        <w:t xml:space="preserve">fluorouracilo bei </w:t>
      </w:r>
      <w:proofErr w:type="spellStart"/>
      <w:r w:rsidRPr="00D86670">
        <w:rPr>
          <w:szCs w:val="22"/>
          <w:lang w:val="lt-LT"/>
        </w:rPr>
        <w:t>folino</w:t>
      </w:r>
      <w:proofErr w:type="spellEnd"/>
      <w:r w:rsidRPr="00D86670">
        <w:rPr>
          <w:szCs w:val="22"/>
          <w:lang w:val="lt-LT"/>
        </w:rPr>
        <w:t xml:space="preserve"> rūgšties deriniu (5</w:t>
      </w:r>
      <w:r w:rsidRPr="00D86670">
        <w:rPr>
          <w:szCs w:val="22"/>
          <w:lang w:val="lt-LT"/>
        </w:rPr>
        <w:noBreakHyphen/>
        <w:t xml:space="preserve">FU/FR), dažniausi nepageidaujami reiškiniai buvo virškinimo trakto sutrikimas (viduriavimas, pykinimas, vėmimas ir </w:t>
      </w:r>
      <w:proofErr w:type="spellStart"/>
      <w:r w:rsidRPr="00D86670">
        <w:rPr>
          <w:szCs w:val="22"/>
          <w:lang w:val="lt-LT"/>
        </w:rPr>
        <w:t>mukozitas</w:t>
      </w:r>
      <w:proofErr w:type="spellEnd"/>
      <w:r w:rsidRPr="00D86670">
        <w:rPr>
          <w:szCs w:val="22"/>
          <w:lang w:val="lt-LT"/>
        </w:rPr>
        <w:t>), kraujo pokyčiai (</w:t>
      </w:r>
      <w:proofErr w:type="spellStart"/>
      <w:r w:rsidRPr="00D86670">
        <w:rPr>
          <w:szCs w:val="22"/>
          <w:lang w:val="lt-LT"/>
        </w:rPr>
        <w:t>neutropenija</w:t>
      </w:r>
      <w:proofErr w:type="spellEnd"/>
      <w:r w:rsidRPr="00D86670">
        <w:rPr>
          <w:szCs w:val="22"/>
          <w:lang w:val="lt-LT"/>
        </w:rPr>
        <w:t xml:space="preserve">, </w:t>
      </w:r>
      <w:proofErr w:type="spellStart"/>
      <w:r w:rsidRPr="00D86670">
        <w:rPr>
          <w:szCs w:val="22"/>
          <w:lang w:val="lt-LT"/>
        </w:rPr>
        <w:t>trombocitopenija</w:t>
      </w:r>
      <w:proofErr w:type="spellEnd"/>
      <w:r w:rsidRPr="00D86670">
        <w:rPr>
          <w:szCs w:val="22"/>
          <w:lang w:val="lt-LT"/>
        </w:rPr>
        <w:t xml:space="preserve">) ir nervų sistemos sutrikimas (ūminė bei kumuliacinė periferinė sensorinė neuropatija). Apskritai gydant </w:t>
      </w:r>
      <w:proofErr w:type="spellStart"/>
      <w:r w:rsidRPr="00D86670">
        <w:rPr>
          <w:szCs w:val="22"/>
          <w:lang w:val="lt-LT"/>
        </w:rPr>
        <w:t>oksaliplatina</w:t>
      </w:r>
      <w:proofErr w:type="spellEnd"/>
      <w:r w:rsidRPr="00D86670">
        <w:rPr>
          <w:szCs w:val="22"/>
          <w:lang w:val="lt-LT"/>
        </w:rPr>
        <w:t xml:space="preserve"> ir kartu 5</w:t>
      </w:r>
      <w:r w:rsidRPr="00D86670">
        <w:rPr>
          <w:szCs w:val="22"/>
          <w:lang w:val="lt-LT"/>
        </w:rPr>
        <w:noBreakHyphen/>
        <w:t>FU/FR, šių reiškinių atsirado dažniau ir jie buvo sunkesni nei gydant vien 5</w:t>
      </w:r>
      <w:r w:rsidRPr="00D86670">
        <w:rPr>
          <w:szCs w:val="22"/>
          <w:lang w:val="lt-LT"/>
        </w:rPr>
        <w:noBreakHyphen/>
        <w:t>FU/FR.</w:t>
      </w:r>
    </w:p>
    <w:p w14:paraId="6F3FF016" w14:textId="77777777" w:rsidR="00D17AD9" w:rsidRPr="00D86670" w:rsidRDefault="00D17AD9" w:rsidP="00D17AD9">
      <w:pPr>
        <w:autoSpaceDE w:val="0"/>
        <w:autoSpaceDN w:val="0"/>
        <w:adjustRightInd w:val="0"/>
        <w:rPr>
          <w:szCs w:val="22"/>
          <w:lang w:val="lt-LT"/>
        </w:rPr>
      </w:pPr>
    </w:p>
    <w:p w14:paraId="02EA657F" w14:textId="5ED7B46A" w:rsidR="00D17AD9" w:rsidRPr="00D86670" w:rsidRDefault="0044069E" w:rsidP="00D17AD9">
      <w:pPr>
        <w:rPr>
          <w:szCs w:val="22"/>
          <w:lang w:val="lt-LT"/>
        </w:rPr>
      </w:pPr>
      <w:r w:rsidRPr="00D86670">
        <w:rPr>
          <w:szCs w:val="22"/>
          <w:lang w:val="lt-LT"/>
        </w:rPr>
        <w:t>Toliau</w:t>
      </w:r>
      <w:r w:rsidR="00D17AD9" w:rsidRPr="00D86670">
        <w:rPr>
          <w:szCs w:val="22"/>
          <w:lang w:val="lt-LT"/>
        </w:rPr>
        <w:t xml:space="preserve"> esančioje lentelėje nurodytas sutrikimų dažnis buvo gautas išanalizavus klinikinių </w:t>
      </w:r>
      <w:proofErr w:type="spellStart"/>
      <w:r w:rsidR="00D17AD9" w:rsidRPr="00D86670">
        <w:rPr>
          <w:szCs w:val="22"/>
          <w:lang w:val="lt-LT"/>
        </w:rPr>
        <w:t>metastazinio</w:t>
      </w:r>
      <w:proofErr w:type="spellEnd"/>
      <w:r w:rsidR="00D17AD9" w:rsidRPr="00D86670">
        <w:rPr>
          <w:szCs w:val="22"/>
          <w:lang w:val="lt-LT"/>
        </w:rPr>
        <w:t xml:space="preserve"> vėžio gydymo ir </w:t>
      </w:r>
      <w:proofErr w:type="spellStart"/>
      <w:r w:rsidR="00D17AD9" w:rsidRPr="00D86670">
        <w:rPr>
          <w:szCs w:val="22"/>
          <w:lang w:val="lt-LT"/>
        </w:rPr>
        <w:t>adjuvantinės</w:t>
      </w:r>
      <w:proofErr w:type="spellEnd"/>
      <w:r w:rsidR="00D17AD9" w:rsidRPr="00D86670">
        <w:rPr>
          <w:szCs w:val="22"/>
          <w:lang w:val="lt-LT"/>
        </w:rPr>
        <w:t xml:space="preserve"> terapijos tyrimų (jų metu </w:t>
      </w:r>
      <w:proofErr w:type="spellStart"/>
      <w:r w:rsidR="00D17AD9" w:rsidRPr="00D86670">
        <w:rPr>
          <w:szCs w:val="22"/>
          <w:lang w:val="lt-LT"/>
        </w:rPr>
        <w:t>oksaliplatinos</w:t>
      </w:r>
      <w:proofErr w:type="spellEnd"/>
      <w:r w:rsidR="00D17AD9" w:rsidRPr="00D86670">
        <w:rPr>
          <w:szCs w:val="22"/>
          <w:lang w:val="lt-LT"/>
        </w:rPr>
        <w:t xml:space="preserve"> ir 5-FU/FR deriniu buvo gydyta atitinkamai 416</w:t>
      </w:r>
      <w:r w:rsidRPr="00D86670">
        <w:rPr>
          <w:szCs w:val="22"/>
          <w:lang w:val="lt-LT"/>
        </w:rPr>
        <w:t> </w:t>
      </w:r>
      <w:r w:rsidR="00D17AD9" w:rsidRPr="00D86670">
        <w:rPr>
          <w:szCs w:val="22"/>
          <w:lang w:val="lt-LT"/>
        </w:rPr>
        <w:t>ir 1108</w:t>
      </w:r>
      <w:r w:rsidRPr="00D86670">
        <w:rPr>
          <w:szCs w:val="22"/>
          <w:lang w:val="lt-LT"/>
        </w:rPr>
        <w:t> </w:t>
      </w:r>
      <w:r w:rsidR="00D17AD9" w:rsidRPr="00D86670">
        <w:rPr>
          <w:szCs w:val="22"/>
          <w:lang w:val="lt-LT"/>
        </w:rPr>
        <w:t xml:space="preserve">pacientai) bei gydymo vaistiniu preparatu </w:t>
      </w:r>
      <w:proofErr w:type="spellStart"/>
      <w:r w:rsidR="00662605">
        <w:rPr>
          <w:szCs w:val="22"/>
          <w:lang w:val="lt-LT"/>
        </w:rPr>
        <w:t>poregistraciniu</w:t>
      </w:r>
      <w:proofErr w:type="spellEnd"/>
      <w:r w:rsidR="00662605">
        <w:rPr>
          <w:szCs w:val="22"/>
          <w:lang w:val="lt-LT"/>
        </w:rPr>
        <w:t xml:space="preserve"> laikotarpiu</w:t>
      </w:r>
      <w:r w:rsidR="00D17AD9" w:rsidRPr="00D86670">
        <w:rPr>
          <w:szCs w:val="22"/>
          <w:lang w:val="lt-LT"/>
        </w:rPr>
        <w:t>, duomenis.</w:t>
      </w:r>
    </w:p>
    <w:p w14:paraId="75446305" w14:textId="77777777" w:rsidR="00D17AD9" w:rsidRPr="00D86670" w:rsidRDefault="00D17AD9" w:rsidP="00D17AD9">
      <w:pPr>
        <w:rPr>
          <w:szCs w:val="22"/>
          <w:lang w:val="lt-LT"/>
        </w:rPr>
      </w:pPr>
    </w:p>
    <w:p w14:paraId="5B97A543" w14:textId="4751E13B" w:rsidR="00D17AD9" w:rsidRPr="00D86670" w:rsidRDefault="00D17AD9" w:rsidP="00D17AD9">
      <w:pPr>
        <w:rPr>
          <w:szCs w:val="22"/>
          <w:u w:val="single"/>
          <w:lang w:val="lt-LT"/>
        </w:rPr>
      </w:pPr>
      <w:r w:rsidRPr="00D86670">
        <w:rPr>
          <w:szCs w:val="22"/>
          <w:lang w:val="lt-LT"/>
        </w:rPr>
        <w:t>Sutrikimų dažnis apibūdinamas taip: labai dažni (</w:t>
      </w:r>
      <w:r w:rsidRPr="00D86670">
        <w:rPr>
          <w:szCs w:val="22"/>
          <w:lang w:val="lt-LT"/>
        </w:rPr>
        <w:sym w:font="Symbol" w:char="F0B3"/>
      </w:r>
      <w:r w:rsidRPr="00D86670">
        <w:rPr>
          <w:szCs w:val="22"/>
          <w:lang w:val="lt-LT"/>
        </w:rPr>
        <w:t xml:space="preserve"> 1/10), dažni (nuo </w:t>
      </w:r>
      <w:r w:rsidRPr="00D86670">
        <w:rPr>
          <w:szCs w:val="22"/>
          <w:lang w:val="lt-LT"/>
        </w:rPr>
        <w:sym w:font="Symbol" w:char="F0B3"/>
      </w:r>
      <w:r w:rsidRPr="00D86670">
        <w:rPr>
          <w:szCs w:val="22"/>
          <w:lang w:val="lt-LT"/>
        </w:rPr>
        <w:t> 1/100</w:t>
      </w:r>
      <w:r w:rsidR="0044069E" w:rsidRPr="00D86670">
        <w:rPr>
          <w:szCs w:val="22"/>
          <w:lang w:val="lt-LT"/>
        </w:rPr>
        <w:t> </w:t>
      </w:r>
      <w:r w:rsidRPr="00D86670">
        <w:rPr>
          <w:szCs w:val="22"/>
          <w:lang w:val="lt-LT"/>
        </w:rPr>
        <w:t xml:space="preserve">iki </w:t>
      </w:r>
      <w:r w:rsidRPr="00D86670">
        <w:rPr>
          <w:szCs w:val="22"/>
          <w:lang w:val="lt-LT"/>
        </w:rPr>
        <w:sym w:font="Symbol" w:char="F03C"/>
      </w:r>
      <w:r w:rsidRPr="00D86670">
        <w:rPr>
          <w:szCs w:val="22"/>
          <w:lang w:val="lt-LT"/>
        </w:rPr>
        <w:t xml:space="preserve"> 1/10), nedažni (nuo </w:t>
      </w:r>
      <w:r w:rsidRPr="00D86670">
        <w:rPr>
          <w:szCs w:val="22"/>
          <w:lang w:val="lt-LT"/>
        </w:rPr>
        <w:sym w:font="Symbol" w:char="F0B3"/>
      </w:r>
      <w:r w:rsidRPr="00D86670">
        <w:rPr>
          <w:szCs w:val="22"/>
          <w:lang w:val="lt-LT"/>
        </w:rPr>
        <w:t> 1/1000</w:t>
      </w:r>
      <w:r w:rsidR="0044069E" w:rsidRPr="00D86670">
        <w:rPr>
          <w:szCs w:val="22"/>
          <w:lang w:val="lt-LT"/>
        </w:rPr>
        <w:t> </w:t>
      </w:r>
      <w:r w:rsidRPr="00D86670">
        <w:rPr>
          <w:szCs w:val="22"/>
          <w:lang w:val="lt-LT"/>
        </w:rPr>
        <w:t xml:space="preserve">iki </w:t>
      </w:r>
      <w:r w:rsidRPr="00D86670">
        <w:rPr>
          <w:szCs w:val="22"/>
          <w:lang w:val="lt-LT"/>
        </w:rPr>
        <w:sym w:font="Symbol" w:char="F03C"/>
      </w:r>
      <w:r w:rsidRPr="00D86670">
        <w:rPr>
          <w:szCs w:val="22"/>
          <w:lang w:val="lt-LT"/>
        </w:rPr>
        <w:t xml:space="preserve"> 1/100), reti (nuo </w:t>
      </w:r>
      <w:r w:rsidRPr="00D86670">
        <w:rPr>
          <w:szCs w:val="22"/>
          <w:lang w:val="lt-LT"/>
        </w:rPr>
        <w:sym w:font="Symbol" w:char="F0B3"/>
      </w:r>
      <w:r w:rsidRPr="00D86670">
        <w:rPr>
          <w:szCs w:val="22"/>
          <w:lang w:val="lt-LT"/>
        </w:rPr>
        <w:t> 1/10000</w:t>
      </w:r>
      <w:r w:rsidR="0044069E" w:rsidRPr="00D86670">
        <w:rPr>
          <w:szCs w:val="22"/>
          <w:lang w:val="lt-LT"/>
        </w:rPr>
        <w:t> </w:t>
      </w:r>
      <w:r w:rsidRPr="00D86670">
        <w:rPr>
          <w:szCs w:val="22"/>
          <w:lang w:val="lt-LT"/>
        </w:rPr>
        <w:t xml:space="preserve">iki </w:t>
      </w:r>
      <w:r w:rsidRPr="00D86670">
        <w:rPr>
          <w:szCs w:val="22"/>
          <w:lang w:val="lt-LT"/>
        </w:rPr>
        <w:sym w:font="Symbol" w:char="F03C"/>
      </w:r>
      <w:r w:rsidRPr="00D86670">
        <w:rPr>
          <w:szCs w:val="22"/>
          <w:lang w:val="lt-LT"/>
        </w:rPr>
        <w:t> 1/1000), labai reti (</w:t>
      </w:r>
      <w:r w:rsidRPr="00D86670">
        <w:rPr>
          <w:szCs w:val="22"/>
          <w:lang w:val="lt-LT"/>
        </w:rPr>
        <w:sym w:font="Symbol" w:char="F03C"/>
      </w:r>
      <w:r w:rsidRPr="00D86670">
        <w:rPr>
          <w:szCs w:val="22"/>
          <w:lang w:val="lt-LT"/>
        </w:rPr>
        <w:t xml:space="preserve"> 1/10000), dažnis nežinomas (negali būti </w:t>
      </w:r>
      <w:r w:rsidR="0044069E" w:rsidRPr="00D86670">
        <w:rPr>
          <w:szCs w:val="22"/>
          <w:lang w:val="lt-LT"/>
        </w:rPr>
        <w:t>apskaičiuotas</w:t>
      </w:r>
      <w:r w:rsidRPr="00D86670">
        <w:rPr>
          <w:szCs w:val="22"/>
          <w:lang w:val="lt-LT"/>
        </w:rPr>
        <w:t xml:space="preserve"> pagal turimus duomenis).</w:t>
      </w:r>
    </w:p>
    <w:p w14:paraId="63ABE211" w14:textId="77777777" w:rsidR="00D17AD9" w:rsidRPr="00D86670" w:rsidRDefault="00D17AD9" w:rsidP="00D17AD9">
      <w:pPr>
        <w:autoSpaceDE w:val="0"/>
        <w:autoSpaceDN w:val="0"/>
        <w:adjustRightInd w:val="0"/>
        <w:rPr>
          <w:szCs w:val="22"/>
          <w:lang w:val="lt-LT"/>
        </w:rPr>
      </w:pPr>
    </w:p>
    <w:p w14:paraId="540C8123" w14:textId="2B3A69A1" w:rsidR="00D17AD9" w:rsidRPr="00D86670" w:rsidRDefault="00D17AD9" w:rsidP="00D17AD9">
      <w:pPr>
        <w:autoSpaceDE w:val="0"/>
        <w:autoSpaceDN w:val="0"/>
        <w:adjustRightInd w:val="0"/>
        <w:rPr>
          <w:szCs w:val="22"/>
          <w:lang w:val="lt-LT"/>
        </w:rPr>
      </w:pPr>
      <w:r w:rsidRPr="00D86670">
        <w:rPr>
          <w:szCs w:val="22"/>
          <w:lang w:val="lt-LT"/>
        </w:rPr>
        <w:t>Išsamesnės informacijos pateikta žemiau 1-osios lentelės.</w:t>
      </w:r>
    </w:p>
    <w:p w14:paraId="7EC3092E" w14:textId="77777777" w:rsidR="00D17AD9" w:rsidRPr="00D86670" w:rsidRDefault="00D17AD9" w:rsidP="00D17AD9">
      <w:pPr>
        <w:autoSpaceDE w:val="0"/>
        <w:autoSpaceDN w:val="0"/>
        <w:adjustRightInd w:val="0"/>
        <w:rPr>
          <w:szCs w:val="22"/>
          <w:lang w:val="lt-LT"/>
        </w:rPr>
      </w:pPr>
    </w:p>
    <w:tbl>
      <w:tblPr>
        <w:tblW w:w="9513"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290"/>
        <w:gridCol w:w="1844"/>
        <w:gridCol w:w="1559"/>
        <w:gridCol w:w="1418"/>
        <w:gridCol w:w="1701"/>
        <w:gridCol w:w="1701"/>
      </w:tblGrid>
      <w:tr w:rsidR="00D86670" w:rsidRPr="00662605" w14:paraId="40C01DFC" w14:textId="77777777" w:rsidTr="007C4CEC">
        <w:trPr>
          <w:tblCellSpacing w:w="0" w:type="dxa"/>
        </w:trPr>
        <w:tc>
          <w:tcPr>
            <w:tcW w:w="1290" w:type="dxa"/>
          </w:tcPr>
          <w:p w14:paraId="1B443861" w14:textId="77777777" w:rsidR="00AC30BD" w:rsidRPr="00C20D81" w:rsidRDefault="00AC30BD" w:rsidP="006D18DB">
            <w:pPr>
              <w:rPr>
                <w:b/>
                <w:i/>
                <w:sz w:val="20"/>
                <w:lang w:val="lt-LT"/>
              </w:rPr>
            </w:pPr>
            <w:proofErr w:type="spellStart"/>
            <w:r w:rsidRPr="00C20D81">
              <w:rPr>
                <w:b/>
                <w:i/>
                <w:sz w:val="20"/>
                <w:lang w:val="lt-LT"/>
              </w:rPr>
              <w:t>MedDRA</w:t>
            </w:r>
            <w:proofErr w:type="spellEnd"/>
            <w:r w:rsidRPr="00C20D81">
              <w:rPr>
                <w:b/>
                <w:i/>
                <w:sz w:val="20"/>
                <w:lang w:val="lt-LT"/>
              </w:rPr>
              <w:t xml:space="preserve"> organų sistemų klasė</w:t>
            </w:r>
          </w:p>
        </w:tc>
        <w:tc>
          <w:tcPr>
            <w:tcW w:w="1844" w:type="dxa"/>
          </w:tcPr>
          <w:p w14:paraId="23338EB9" w14:textId="77777777" w:rsidR="00AC30BD" w:rsidRPr="00C20D81" w:rsidRDefault="00AC30BD" w:rsidP="006D18DB">
            <w:pPr>
              <w:jc w:val="center"/>
              <w:rPr>
                <w:b/>
                <w:i/>
                <w:sz w:val="20"/>
                <w:lang w:val="lt-LT"/>
              </w:rPr>
            </w:pPr>
            <w:r w:rsidRPr="00C20D81">
              <w:rPr>
                <w:b/>
                <w:i/>
                <w:sz w:val="20"/>
                <w:lang w:val="lt-LT"/>
              </w:rPr>
              <w:t>Labai dažni</w:t>
            </w:r>
          </w:p>
        </w:tc>
        <w:tc>
          <w:tcPr>
            <w:tcW w:w="1559" w:type="dxa"/>
          </w:tcPr>
          <w:p w14:paraId="0BF70C80" w14:textId="77777777" w:rsidR="00AC30BD" w:rsidRPr="00C20D81" w:rsidRDefault="00AC30BD" w:rsidP="006D18DB">
            <w:pPr>
              <w:jc w:val="center"/>
              <w:rPr>
                <w:b/>
                <w:i/>
                <w:sz w:val="20"/>
                <w:lang w:val="lt-LT"/>
              </w:rPr>
            </w:pPr>
            <w:r w:rsidRPr="00C20D81">
              <w:rPr>
                <w:b/>
                <w:i/>
                <w:sz w:val="20"/>
                <w:lang w:val="lt-LT"/>
              </w:rPr>
              <w:t>Dažni</w:t>
            </w:r>
          </w:p>
        </w:tc>
        <w:tc>
          <w:tcPr>
            <w:tcW w:w="1418" w:type="dxa"/>
          </w:tcPr>
          <w:p w14:paraId="1FA7544F" w14:textId="77777777" w:rsidR="00AC30BD" w:rsidRPr="00C20D81" w:rsidRDefault="00AC30BD" w:rsidP="006D18DB">
            <w:pPr>
              <w:jc w:val="center"/>
              <w:rPr>
                <w:b/>
                <w:i/>
                <w:sz w:val="20"/>
                <w:lang w:val="lt-LT"/>
              </w:rPr>
            </w:pPr>
            <w:r w:rsidRPr="00C20D81">
              <w:rPr>
                <w:b/>
                <w:i/>
                <w:sz w:val="20"/>
                <w:lang w:val="lt-LT"/>
              </w:rPr>
              <w:t>Nedažni</w:t>
            </w:r>
          </w:p>
        </w:tc>
        <w:tc>
          <w:tcPr>
            <w:tcW w:w="1701" w:type="dxa"/>
          </w:tcPr>
          <w:p w14:paraId="715A0AF3" w14:textId="77777777" w:rsidR="00AC30BD" w:rsidRPr="00C20D81" w:rsidRDefault="00AC30BD" w:rsidP="006D18DB">
            <w:pPr>
              <w:jc w:val="center"/>
              <w:rPr>
                <w:b/>
                <w:i/>
                <w:sz w:val="20"/>
                <w:lang w:val="lt-LT"/>
              </w:rPr>
            </w:pPr>
            <w:r w:rsidRPr="00C20D81">
              <w:rPr>
                <w:b/>
                <w:i/>
                <w:sz w:val="20"/>
                <w:lang w:val="lt-LT"/>
              </w:rPr>
              <w:t>Reti</w:t>
            </w:r>
          </w:p>
        </w:tc>
        <w:tc>
          <w:tcPr>
            <w:tcW w:w="1701" w:type="dxa"/>
          </w:tcPr>
          <w:p w14:paraId="26630B95" w14:textId="77777777" w:rsidR="00AC30BD" w:rsidRPr="00C20D81" w:rsidRDefault="00AC30BD" w:rsidP="00AC30BD">
            <w:pPr>
              <w:jc w:val="center"/>
              <w:rPr>
                <w:b/>
                <w:bCs/>
                <w:i/>
                <w:sz w:val="20"/>
                <w:lang w:val="lt-LT" w:eastAsia="en-GB"/>
              </w:rPr>
            </w:pPr>
            <w:r w:rsidRPr="00C20D81">
              <w:rPr>
                <w:b/>
                <w:bCs/>
                <w:i/>
                <w:sz w:val="20"/>
                <w:lang w:val="lt-LT" w:eastAsia="en-GB"/>
              </w:rPr>
              <w:t>Nežinomi</w:t>
            </w:r>
          </w:p>
        </w:tc>
      </w:tr>
      <w:tr w:rsidR="00D86670" w:rsidRPr="00C20D81" w14:paraId="31479B54" w14:textId="77777777" w:rsidTr="007C4CEC">
        <w:trPr>
          <w:tblCellSpacing w:w="0" w:type="dxa"/>
        </w:trPr>
        <w:tc>
          <w:tcPr>
            <w:tcW w:w="1290" w:type="dxa"/>
          </w:tcPr>
          <w:p w14:paraId="254B11A2" w14:textId="14312BBD" w:rsidR="00AC30BD" w:rsidRPr="00C20D81" w:rsidRDefault="00AC30BD" w:rsidP="006D18DB">
            <w:pPr>
              <w:rPr>
                <w:b/>
                <w:sz w:val="20"/>
                <w:lang w:val="lt-LT"/>
              </w:rPr>
            </w:pPr>
            <w:r w:rsidRPr="00C20D81">
              <w:rPr>
                <w:b/>
                <w:sz w:val="20"/>
                <w:lang w:val="lt-LT"/>
              </w:rPr>
              <w:t xml:space="preserve">Infekcijos ir </w:t>
            </w:r>
            <w:proofErr w:type="spellStart"/>
            <w:r w:rsidRPr="00C20D81">
              <w:rPr>
                <w:b/>
                <w:sz w:val="20"/>
                <w:lang w:val="lt-LT"/>
              </w:rPr>
              <w:t>infestacijos</w:t>
            </w:r>
            <w:proofErr w:type="spellEnd"/>
            <w:r w:rsidRPr="00C20D81">
              <w:rPr>
                <w:b/>
                <w:sz w:val="20"/>
                <w:lang w:val="lt-LT"/>
              </w:rPr>
              <w:t>*</w:t>
            </w:r>
          </w:p>
        </w:tc>
        <w:tc>
          <w:tcPr>
            <w:tcW w:w="1844" w:type="dxa"/>
          </w:tcPr>
          <w:p w14:paraId="4BF03976" w14:textId="77777777" w:rsidR="00AC30BD" w:rsidRPr="00C20D81" w:rsidRDefault="00AC30BD" w:rsidP="006D18DB">
            <w:pPr>
              <w:tabs>
                <w:tab w:val="clear" w:pos="567"/>
                <w:tab w:val="left" w:pos="160"/>
              </w:tabs>
              <w:ind w:left="160" w:hanging="142"/>
              <w:rPr>
                <w:sz w:val="20"/>
                <w:lang w:val="lt-LT"/>
              </w:rPr>
            </w:pPr>
            <w:r w:rsidRPr="00C20D81">
              <w:rPr>
                <w:sz w:val="20"/>
                <w:lang w:val="lt-LT"/>
              </w:rPr>
              <w:t>- Infekcija</w:t>
            </w:r>
          </w:p>
        </w:tc>
        <w:tc>
          <w:tcPr>
            <w:tcW w:w="1559" w:type="dxa"/>
          </w:tcPr>
          <w:p w14:paraId="59D933E4" w14:textId="77777777" w:rsidR="00AC30BD" w:rsidRPr="00C20D81" w:rsidRDefault="00AC30BD" w:rsidP="00756292">
            <w:pPr>
              <w:tabs>
                <w:tab w:val="clear" w:pos="567"/>
                <w:tab w:val="left" w:pos="0"/>
              </w:tabs>
              <w:ind w:left="-15" w:firstLine="15"/>
              <w:rPr>
                <w:sz w:val="20"/>
                <w:lang w:val="lt-LT"/>
              </w:rPr>
            </w:pPr>
            <w:r w:rsidRPr="00C20D81">
              <w:rPr>
                <w:sz w:val="20"/>
                <w:lang w:val="lt-LT"/>
              </w:rPr>
              <w:t>- Rinitas</w:t>
            </w:r>
          </w:p>
          <w:p w14:paraId="7CA88B5D" w14:textId="77777777" w:rsidR="00AC30BD" w:rsidRPr="00C20D81" w:rsidRDefault="00AC30BD" w:rsidP="00756292">
            <w:pPr>
              <w:tabs>
                <w:tab w:val="clear" w:pos="567"/>
                <w:tab w:val="left" w:pos="0"/>
              </w:tabs>
              <w:ind w:left="-15" w:firstLine="15"/>
              <w:rPr>
                <w:sz w:val="20"/>
                <w:lang w:val="lt-LT"/>
              </w:rPr>
            </w:pPr>
            <w:r w:rsidRPr="00C20D81">
              <w:rPr>
                <w:sz w:val="20"/>
                <w:lang w:val="lt-LT"/>
              </w:rPr>
              <w:t>- Viršutinių kvėpavimo takų infekcija</w:t>
            </w:r>
          </w:p>
        </w:tc>
        <w:tc>
          <w:tcPr>
            <w:tcW w:w="1418" w:type="dxa"/>
          </w:tcPr>
          <w:p w14:paraId="68F7714F" w14:textId="77777777" w:rsidR="00AC30BD" w:rsidRPr="00C20D81" w:rsidRDefault="00AC30BD" w:rsidP="006D18DB">
            <w:pPr>
              <w:rPr>
                <w:sz w:val="20"/>
                <w:lang w:val="lt-LT"/>
              </w:rPr>
            </w:pPr>
            <w:r w:rsidRPr="00C20D81">
              <w:rPr>
                <w:sz w:val="20"/>
                <w:lang w:val="lt-LT"/>
              </w:rPr>
              <w:t> </w:t>
            </w:r>
          </w:p>
          <w:p w14:paraId="77C2CD92" w14:textId="77777777" w:rsidR="00AC30BD" w:rsidRPr="00C20D81" w:rsidRDefault="00AC30BD" w:rsidP="006D18DB">
            <w:pPr>
              <w:rPr>
                <w:sz w:val="20"/>
                <w:lang w:val="lt-LT"/>
              </w:rPr>
            </w:pPr>
            <w:r w:rsidRPr="00C20D81">
              <w:rPr>
                <w:sz w:val="20"/>
                <w:lang w:val="lt-LT"/>
              </w:rPr>
              <w:t> </w:t>
            </w:r>
          </w:p>
        </w:tc>
        <w:tc>
          <w:tcPr>
            <w:tcW w:w="1701" w:type="dxa"/>
          </w:tcPr>
          <w:p w14:paraId="07554D22" w14:textId="77777777" w:rsidR="00AC30BD" w:rsidRPr="00C20D81" w:rsidRDefault="00AC30BD" w:rsidP="006D18DB">
            <w:pPr>
              <w:rPr>
                <w:sz w:val="20"/>
                <w:lang w:val="lt-LT"/>
              </w:rPr>
            </w:pPr>
            <w:r w:rsidRPr="00C20D81">
              <w:rPr>
                <w:sz w:val="20"/>
                <w:lang w:val="lt-LT"/>
              </w:rPr>
              <w:t> </w:t>
            </w:r>
          </w:p>
          <w:p w14:paraId="6E7CC4D3" w14:textId="77777777" w:rsidR="00AC30BD" w:rsidRPr="00C20D81" w:rsidRDefault="00AC30BD" w:rsidP="006D18DB">
            <w:pPr>
              <w:rPr>
                <w:sz w:val="20"/>
                <w:lang w:val="lt-LT"/>
              </w:rPr>
            </w:pPr>
            <w:r w:rsidRPr="00C20D81">
              <w:rPr>
                <w:sz w:val="20"/>
                <w:lang w:val="lt-LT"/>
              </w:rPr>
              <w:t> </w:t>
            </w:r>
          </w:p>
        </w:tc>
        <w:tc>
          <w:tcPr>
            <w:tcW w:w="1701" w:type="dxa"/>
          </w:tcPr>
          <w:p w14:paraId="4397CAB0" w14:textId="77777777" w:rsidR="00AC30BD" w:rsidRPr="00C20D81" w:rsidRDefault="00AC30BD" w:rsidP="00AC30BD">
            <w:pPr>
              <w:rPr>
                <w:sz w:val="20"/>
                <w:lang w:val="lt-LT" w:eastAsia="en-GB"/>
              </w:rPr>
            </w:pPr>
          </w:p>
        </w:tc>
      </w:tr>
      <w:tr w:rsidR="00D86670" w:rsidRPr="00662605" w14:paraId="1BD38704" w14:textId="77777777" w:rsidTr="007C4CEC">
        <w:trPr>
          <w:tblCellSpacing w:w="0" w:type="dxa"/>
        </w:trPr>
        <w:tc>
          <w:tcPr>
            <w:tcW w:w="1290" w:type="dxa"/>
          </w:tcPr>
          <w:p w14:paraId="231EB3BE" w14:textId="3D67B459" w:rsidR="00AC30BD" w:rsidRPr="00C20D81" w:rsidRDefault="00AC30BD" w:rsidP="006D18DB">
            <w:pPr>
              <w:rPr>
                <w:b/>
                <w:sz w:val="20"/>
                <w:lang w:val="lt-LT"/>
              </w:rPr>
            </w:pPr>
            <w:r w:rsidRPr="00C20D81">
              <w:rPr>
                <w:b/>
                <w:sz w:val="20"/>
                <w:lang w:val="lt-LT"/>
              </w:rPr>
              <w:t>Kraujo ir limfinės sistemos sutrikimai*</w:t>
            </w:r>
          </w:p>
        </w:tc>
        <w:tc>
          <w:tcPr>
            <w:tcW w:w="1844" w:type="dxa"/>
          </w:tcPr>
          <w:p w14:paraId="6BE24BC6" w14:textId="77777777" w:rsidR="00AC30BD" w:rsidRPr="00C20D81" w:rsidRDefault="00AC30BD" w:rsidP="006D18DB">
            <w:pPr>
              <w:tabs>
                <w:tab w:val="clear" w:pos="567"/>
                <w:tab w:val="left" w:pos="160"/>
              </w:tabs>
              <w:ind w:left="160" w:hanging="142"/>
              <w:rPr>
                <w:sz w:val="20"/>
                <w:lang w:val="lt-LT"/>
              </w:rPr>
            </w:pPr>
            <w:r w:rsidRPr="00C20D81">
              <w:rPr>
                <w:sz w:val="20"/>
                <w:lang w:val="lt-LT"/>
              </w:rPr>
              <w:t>- Anemija</w:t>
            </w:r>
          </w:p>
          <w:p w14:paraId="6381DD45" w14:textId="77777777" w:rsidR="00AC30BD" w:rsidRPr="00C20D81" w:rsidRDefault="00AC30BD" w:rsidP="006D18DB">
            <w:pPr>
              <w:tabs>
                <w:tab w:val="clear" w:pos="567"/>
                <w:tab w:val="left" w:pos="160"/>
              </w:tabs>
              <w:ind w:left="160" w:hanging="142"/>
              <w:rPr>
                <w:sz w:val="20"/>
                <w:lang w:val="lt-LT"/>
              </w:rPr>
            </w:pPr>
            <w:r w:rsidRPr="00C20D81">
              <w:rPr>
                <w:sz w:val="20"/>
                <w:lang w:val="lt-LT"/>
              </w:rPr>
              <w:t xml:space="preserve">- </w:t>
            </w:r>
            <w:proofErr w:type="spellStart"/>
            <w:r w:rsidRPr="00C20D81">
              <w:rPr>
                <w:sz w:val="20"/>
                <w:lang w:val="lt-LT"/>
              </w:rPr>
              <w:t>Neutropenija</w:t>
            </w:r>
            <w:proofErr w:type="spellEnd"/>
          </w:p>
          <w:p w14:paraId="081280F4" w14:textId="77777777" w:rsidR="00AC30BD" w:rsidRPr="00C20D81" w:rsidRDefault="00AC30BD" w:rsidP="006D18DB">
            <w:pPr>
              <w:tabs>
                <w:tab w:val="clear" w:pos="567"/>
                <w:tab w:val="left" w:pos="160"/>
              </w:tabs>
              <w:ind w:left="160" w:hanging="142"/>
              <w:rPr>
                <w:sz w:val="20"/>
                <w:lang w:val="lt-LT"/>
              </w:rPr>
            </w:pPr>
            <w:r w:rsidRPr="00C20D81">
              <w:rPr>
                <w:sz w:val="20"/>
                <w:lang w:val="lt-LT"/>
              </w:rPr>
              <w:t xml:space="preserve">- </w:t>
            </w:r>
            <w:proofErr w:type="spellStart"/>
            <w:r w:rsidRPr="00C20D81">
              <w:rPr>
                <w:sz w:val="20"/>
                <w:lang w:val="lt-LT"/>
              </w:rPr>
              <w:t>Trombocitopenija</w:t>
            </w:r>
            <w:proofErr w:type="spellEnd"/>
          </w:p>
          <w:p w14:paraId="48E9BECC" w14:textId="77777777" w:rsidR="00AC30BD" w:rsidRPr="00C20D81" w:rsidRDefault="00AC30BD" w:rsidP="006D18DB">
            <w:pPr>
              <w:tabs>
                <w:tab w:val="clear" w:pos="567"/>
                <w:tab w:val="left" w:pos="160"/>
              </w:tabs>
              <w:ind w:left="160" w:hanging="142"/>
              <w:rPr>
                <w:sz w:val="20"/>
                <w:lang w:val="lt-LT"/>
              </w:rPr>
            </w:pPr>
            <w:r w:rsidRPr="00C20D81">
              <w:rPr>
                <w:sz w:val="20"/>
                <w:lang w:val="lt-LT"/>
              </w:rPr>
              <w:t xml:space="preserve">- </w:t>
            </w:r>
            <w:proofErr w:type="spellStart"/>
            <w:r w:rsidRPr="00C20D81">
              <w:rPr>
                <w:sz w:val="20"/>
                <w:lang w:val="lt-LT"/>
              </w:rPr>
              <w:t>Leukopenija</w:t>
            </w:r>
            <w:proofErr w:type="spellEnd"/>
          </w:p>
          <w:p w14:paraId="4A496DC1" w14:textId="77777777" w:rsidR="00AC30BD" w:rsidRPr="00C20D81" w:rsidRDefault="00AC30BD" w:rsidP="006D18DB">
            <w:pPr>
              <w:tabs>
                <w:tab w:val="clear" w:pos="567"/>
                <w:tab w:val="left" w:pos="160"/>
              </w:tabs>
              <w:ind w:left="160" w:hanging="142"/>
              <w:rPr>
                <w:sz w:val="20"/>
                <w:lang w:val="lt-LT"/>
              </w:rPr>
            </w:pPr>
            <w:r w:rsidRPr="00C20D81">
              <w:rPr>
                <w:sz w:val="20"/>
                <w:lang w:val="lt-LT"/>
              </w:rPr>
              <w:t xml:space="preserve">- </w:t>
            </w:r>
            <w:proofErr w:type="spellStart"/>
            <w:r w:rsidRPr="00C20D81">
              <w:rPr>
                <w:sz w:val="20"/>
                <w:lang w:val="lt-LT"/>
              </w:rPr>
              <w:t>Limfopenija</w:t>
            </w:r>
            <w:proofErr w:type="spellEnd"/>
          </w:p>
        </w:tc>
        <w:tc>
          <w:tcPr>
            <w:tcW w:w="1559" w:type="dxa"/>
          </w:tcPr>
          <w:p w14:paraId="7E045030" w14:textId="77777777" w:rsidR="00AC30BD" w:rsidRPr="00C20D81" w:rsidRDefault="00AC30BD" w:rsidP="00756292">
            <w:pPr>
              <w:tabs>
                <w:tab w:val="clear" w:pos="567"/>
                <w:tab w:val="left" w:pos="0"/>
              </w:tabs>
              <w:rPr>
                <w:sz w:val="20"/>
                <w:lang w:val="lt-LT"/>
              </w:rPr>
            </w:pPr>
            <w:r w:rsidRPr="00C20D81">
              <w:rPr>
                <w:sz w:val="20"/>
                <w:lang w:val="lt-LT"/>
              </w:rPr>
              <w:t xml:space="preserve">- </w:t>
            </w:r>
            <w:proofErr w:type="spellStart"/>
            <w:r w:rsidRPr="00C20D81">
              <w:rPr>
                <w:sz w:val="20"/>
                <w:lang w:val="lt-LT"/>
              </w:rPr>
              <w:t>Febrilinė</w:t>
            </w:r>
            <w:proofErr w:type="spellEnd"/>
            <w:r w:rsidRPr="00C20D81">
              <w:rPr>
                <w:sz w:val="20"/>
                <w:lang w:val="lt-LT"/>
              </w:rPr>
              <w:t xml:space="preserve"> </w:t>
            </w:r>
            <w:proofErr w:type="spellStart"/>
            <w:r w:rsidRPr="00C20D81">
              <w:rPr>
                <w:sz w:val="20"/>
                <w:lang w:val="lt-LT"/>
              </w:rPr>
              <w:t>neutropenija</w:t>
            </w:r>
            <w:proofErr w:type="spellEnd"/>
            <w:r w:rsidRPr="00C20D81">
              <w:rPr>
                <w:sz w:val="20"/>
                <w:lang w:val="lt-LT"/>
              </w:rPr>
              <w:t xml:space="preserve"> (</w:t>
            </w:r>
            <w:proofErr w:type="spellStart"/>
            <w:r w:rsidRPr="00C20D81">
              <w:rPr>
                <w:sz w:val="20"/>
                <w:lang w:val="lt-LT"/>
              </w:rPr>
              <w:t>neutropeninis</w:t>
            </w:r>
            <w:proofErr w:type="spellEnd"/>
            <w:r w:rsidRPr="00C20D81">
              <w:rPr>
                <w:sz w:val="20"/>
                <w:lang w:val="lt-LT"/>
              </w:rPr>
              <w:t xml:space="preserve"> sepsis)</w:t>
            </w:r>
          </w:p>
        </w:tc>
        <w:tc>
          <w:tcPr>
            <w:tcW w:w="1418" w:type="dxa"/>
          </w:tcPr>
          <w:p w14:paraId="068541CB" w14:textId="77777777" w:rsidR="00AC30BD" w:rsidRPr="00C20D81" w:rsidRDefault="00AC30BD" w:rsidP="006D18DB">
            <w:pPr>
              <w:rPr>
                <w:sz w:val="20"/>
                <w:lang w:val="lt-LT"/>
              </w:rPr>
            </w:pPr>
            <w:r w:rsidRPr="00C20D81">
              <w:rPr>
                <w:sz w:val="20"/>
                <w:lang w:val="lt-LT"/>
              </w:rPr>
              <w:t> </w:t>
            </w:r>
          </w:p>
          <w:p w14:paraId="4139C211" w14:textId="77777777" w:rsidR="00AC30BD" w:rsidRPr="00C20D81" w:rsidRDefault="00AC30BD" w:rsidP="006D18DB">
            <w:pPr>
              <w:rPr>
                <w:sz w:val="20"/>
                <w:lang w:val="lt-LT"/>
              </w:rPr>
            </w:pPr>
            <w:r w:rsidRPr="00C20D81">
              <w:rPr>
                <w:sz w:val="20"/>
                <w:lang w:val="lt-LT"/>
              </w:rPr>
              <w:t> </w:t>
            </w:r>
          </w:p>
        </w:tc>
        <w:tc>
          <w:tcPr>
            <w:tcW w:w="1701" w:type="dxa"/>
          </w:tcPr>
          <w:p w14:paraId="5FD6DE4A" w14:textId="77777777" w:rsidR="00AC30BD" w:rsidRPr="00C20D81" w:rsidRDefault="00AC30BD" w:rsidP="00756292">
            <w:pPr>
              <w:tabs>
                <w:tab w:val="clear" w:pos="567"/>
                <w:tab w:val="left" w:pos="0"/>
              </w:tabs>
              <w:ind w:left="-15" w:firstLine="15"/>
              <w:rPr>
                <w:sz w:val="20"/>
                <w:lang w:val="lt-LT"/>
              </w:rPr>
            </w:pPr>
            <w:r w:rsidRPr="00C20D81">
              <w:rPr>
                <w:sz w:val="20"/>
                <w:lang w:val="lt-LT"/>
              </w:rPr>
              <w:t xml:space="preserve">- </w:t>
            </w:r>
            <w:proofErr w:type="spellStart"/>
            <w:r w:rsidRPr="00C20D81">
              <w:rPr>
                <w:sz w:val="20"/>
                <w:lang w:val="lt-LT"/>
              </w:rPr>
              <w:t>Imunoalerginė</w:t>
            </w:r>
            <w:proofErr w:type="spellEnd"/>
            <w:r w:rsidRPr="00C20D81">
              <w:rPr>
                <w:sz w:val="20"/>
                <w:u w:val="single"/>
                <w:lang w:val="lt-LT"/>
              </w:rPr>
              <w:t xml:space="preserve"> </w:t>
            </w:r>
            <w:proofErr w:type="spellStart"/>
            <w:r w:rsidRPr="00C20D81">
              <w:rPr>
                <w:sz w:val="20"/>
                <w:lang w:val="lt-LT"/>
              </w:rPr>
              <w:t>trombocitopenija</w:t>
            </w:r>
            <w:proofErr w:type="spellEnd"/>
          </w:p>
          <w:p w14:paraId="511AAE19" w14:textId="77777777" w:rsidR="00AC30BD" w:rsidRPr="00C20D81" w:rsidRDefault="00AC30BD" w:rsidP="006D18DB">
            <w:pPr>
              <w:tabs>
                <w:tab w:val="clear" w:pos="567"/>
                <w:tab w:val="left" w:pos="158"/>
              </w:tabs>
              <w:ind w:left="158" w:hanging="158"/>
              <w:rPr>
                <w:sz w:val="20"/>
                <w:lang w:val="lt-LT"/>
              </w:rPr>
            </w:pPr>
            <w:r w:rsidRPr="00C20D81">
              <w:rPr>
                <w:sz w:val="20"/>
                <w:lang w:val="lt-LT"/>
              </w:rPr>
              <w:t>- Hemolizinė anemija</w:t>
            </w:r>
          </w:p>
        </w:tc>
        <w:tc>
          <w:tcPr>
            <w:tcW w:w="1701" w:type="dxa"/>
          </w:tcPr>
          <w:p w14:paraId="0795E088" w14:textId="77777777" w:rsidR="00AC30BD" w:rsidRPr="00C20D81" w:rsidRDefault="00AC30BD" w:rsidP="00B97EF8">
            <w:pPr>
              <w:tabs>
                <w:tab w:val="clear" w:pos="567"/>
                <w:tab w:val="left" w:pos="158"/>
              </w:tabs>
              <w:rPr>
                <w:sz w:val="20"/>
                <w:lang w:val="lt-LT" w:eastAsia="en-GB"/>
              </w:rPr>
            </w:pPr>
            <w:r w:rsidRPr="00C20D81">
              <w:rPr>
                <w:sz w:val="20"/>
                <w:lang w:val="lt-LT" w:eastAsia="en-GB"/>
              </w:rPr>
              <w:t xml:space="preserve">- </w:t>
            </w:r>
            <w:r w:rsidR="00B97EF8" w:rsidRPr="00C20D81">
              <w:rPr>
                <w:sz w:val="20"/>
                <w:lang w:val="lt-LT" w:eastAsia="en-GB"/>
              </w:rPr>
              <w:t xml:space="preserve">Autoimuninė </w:t>
            </w:r>
            <w:proofErr w:type="spellStart"/>
            <w:r w:rsidR="00B97EF8" w:rsidRPr="00C20D81">
              <w:rPr>
                <w:sz w:val="20"/>
                <w:lang w:val="lt-LT" w:eastAsia="en-GB"/>
              </w:rPr>
              <w:t>pancitopenija</w:t>
            </w:r>
            <w:proofErr w:type="spellEnd"/>
          </w:p>
        </w:tc>
      </w:tr>
      <w:tr w:rsidR="00D86670" w:rsidRPr="00662605" w14:paraId="010DC4E5" w14:textId="77777777" w:rsidTr="007C4CEC">
        <w:trPr>
          <w:tblCellSpacing w:w="0" w:type="dxa"/>
        </w:trPr>
        <w:tc>
          <w:tcPr>
            <w:tcW w:w="1290" w:type="dxa"/>
          </w:tcPr>
          <w:p w14:paraId="1CEF747B" w14:textId="4E7E8722" w:rsidR="00AC30BD" w:rsidRPr="00C20D81" w:rsidRDefault="00AC30BD" w:rsidP="006D18DB">
            <w:pPr>
              <w:rPr>
                <w:b/>
                <w:sz w:val="20"/>
                <w:lang w:val="lt-LT"/>
              </w:rPr>
            </w:pPr>
            <w:r w:rsidRPr="00C20D81">
              <w:rPr>
                <w:b/>
                <w:sz w:val="20"/>
                <w:lang w:val="lt-LT"/>
              </w:rPr>
              <w:t>Imuninės sistemos sutrikimai*</w:t>
            </w:r>
          </w:p>
        </w:tc>
        <w:tc>
          <w:tcPr>
            <w:tcW w:w="1844" w:type="dxa"/>
          </w:tcPr>
          <w:p w14:paraId="295445DD" w14:textId="77777777" w:rsidR="00AC30BD" w:rsidRPr="00C20D81" w:rsidRDefault="00AC30BD" w:rsidP="00756292">
            <w:pPr>
              <w:tabs>
                <w:tab w:val="clear" w:pos="567"/>
                <w:tab w:val="left" w:pos="0"/>
              </w:tabs>
              <w:ind w:left="-14" w:firstLine="32"/>
              <w:rPr>
                <w:sz w:val="20"/>
                <w:lang w:val="lt-LT"/>
              </w:rPr>
            </w:pPr>
            <w:r w:rsidRPr="00C20D81">
              <w:rPr>
                <w:sz w:val="20"/>
                <w:lang w:val="lt-LT"/>
              </w:rPr>
              <w:t>- Alergija / alerginė reakcija</w:t>
            </w:r>
            <w:r w:rsidRPr="00C20D81">
              <w:rPr>
                <w:sz w:val="20"/>
                <w:vertAlign w:val="superscript"/>
                <w:lang w:val="lt-LT"/>
              </w:rPr>
              <w:t>+</w:t>
            </w:r>
          </w:p>
        </w:tc>
        <w:tc>
          <w:tcPr>
            <w:tcW w:w="1559" w:type="dxa"/>
          </w:tcPr>
          <w:p w14:paraId="2108E516" w14:textId="77777777" w:rsidR="00AC30BD" w:rsidRPr="00C20D81" w:rsidRDefault="00AC30BD" w:rsidP="006D18DB">
            <w:pPr>
              <w:tabs>
                <w:tab w:val="left" w:pos="269"/>
              </w:tabs>
              <w:ind w:left="269" w:hanging="142"/>
              <w:rPr>
                <w:sz w:val="20"/>
                <w:lang w:val="lt-LT"/>
              </w:rPr>
            </w:pPr>
            <w:r w:rsidRPr="00C20D81">
              <w:rPr>
                <w:sz w:val="20"/>
                <w:lang w:val="lt-LT"/>
              </w:rPr>
              <w:t> </w:t>
            </w:r>
          </w:p>
          <w:p w14:paraId="6D494080" w14:textId="77777777" w:rsidR="00AC30BD" w:rsidRPr="00C20D81" w:rsidRDefault="00AC30BD" w:rsidP="006D18DB">
            <w:pPr>
              <w:tabs>
                <w:tab w:val="left" w:pos="269"/>
              </w:tabs>
              <w:ind w:left="269" w:hanging="142"/>
              <w:rPr>
                <w:sz w:val="20"/>
                <w:lang w:val="lt-LT"/>
              </w:rPr>
            </w:pPr>
            <w:r w:rsidRPr="00C20D81">
              <w:rPr>
                <w:sz w:val="20"/>
                <w:lang w:val="lt-LT"/>
              </w:rPr>
              <w:t> </w:t>
            </w:r>
          </w:p>
        </w:tc>
        <w:tc>
          <w:tcPr>
            <w:tcW w:w="1418" w:type="dxa"/>
          </w:tcPr>
          <w:p w14:paraId="2E3C6197" w14:textId="77777777" w:rsidR="00AC30BD" w:rsidRPr="00C20D81" w:rsidRDefault="00AC30BD" w:rsidP="006D18DB">
            <w:pPr>
              <w:rPr>
                <w:sz w:val="20"/>
                <w:lang w:val="lt-LT"/>
              </w:rPr>
            </w:pPr>
            <w:r w:rsidRPr="00C20D81">
              <w:rPr>
                <w:sz w:val="20"/>
                <w:lang w:val="lt-LT"/>
              </w:rPr>
              <w:t> </w:t>
            </w:r>
          </w:p>
          <w:p w14:paraId="5D78B7B1" w14:textId="77777777" w:rsidR="00AC30BD" w:rsidRPr="00C20D81" w:rsidRDefault="00AC30BD" w:rsidP="006D18DB">
            <w:pPr>
              <w:rPr>
                <w:sz w:val="20"/>
                <w:lang w:val="lt-LT"/>
              </w:rPr>
            </w:pPr>
            <w:r w:rsidRPr="00C20D81">
              <w:rPr>
                <w:sz w:val="20"/>
                <w:lang w:val="lt-LT"/>
              </w:rPr>
              <w:t> </w:t>
            </w:r>
          </w:p>
        </w:tc>
        <w:tc>
          <w:tcPr>
            <w:tcW w:w="1701" w:type="dxa"/>
          </w:tcPr>
          <w:p w14:paraId="7B2BF955" w14:textId="77777777" w:rsidR="00AC30BD" w:rsidRPr="00C20D81" w:rsidRDefault="00AC30BD" w:rsidP="006D18DB">
            <w:pPr>
              <w:rPr>
                <w:sz w:val="20"/>
                <w:lang w:val="lt-LT"/>
              </w:rPr>
            </w:pPr>
            <w:r w:rsidRPr="00C20D81">
              <w:rPr>
                <w:sz w:val="20"/>
                <w:lang w:val="lt-LT"/>
              </w:rPr>
              <w:t> </w:t>
            </w:r>
          </w:p>
          <w:p w14:paraId="610931A1" w14:textId="77777777" w:rsidR="00AC30BD" w:rsidRPr="00C20D81" w:rsidRDefault="00AC30BD" w:rsidP="006D18DB">
            <w:pPr>
              <w:rPr>
                <w:sz w:val="20"/>
                <w:lang w:val="lt-LT"/>
              </w:rPr>
            </w:pPr>
            <w:r w:rsidRPr="00C20D81">
              <w:rPr>
                <w:sz w:val="20"/>
                <w:lang w:val="lt-LT"/>
              </w:rPr>
              <w:t> </w:t>
            </w:r>
          </w:p>
        </w:tc>
        <w:tc>
          <w:tcPr>
            <w:tcW w:w="1701" w:type="dxa"/>
          </w:tcPr>
          <w:p w14:paraId="38C1E227" w14:textId="77777777" w:rsidR="00AC30BD" w:rsidRPr="00C20D81" w:rsidRDefault="00AC30BD" w:rsidP="00AC30BD">
            <w:pPr>
              <w:rPr>
                <w:sz w:val="20"/>
                <w:lang w:val="lt-LT" w:eastAsia="en-GB"/>
              </w:rPr>
            </w:pPr>
          </w:p>
        </w:tc>
      </w:tr>
      <w:tr w:rsidR="00D86670" w:rsidRPr="00662605" w14:paraId="3EF233CA" w14:textId="77777777" w:rsidTr="007C4CEC">
        <w:trPr>
          <w:tblCellSpacing w:w="0" w:type="dxa"/>
        </w:trPr>
        <w:tc>
          <w:tcPr>
            <w:tcW w:w="1290" w:type="dxa"/>
          </w:tcPr>
          <w:p w14:paraId="084726B0" w14:textId="77777777" w:rsidR="00AC30BD" w:rsidRPr="00C20D81" w:rsidRDefault="00AC30BD" w:rsidP="006D18DB">
            <w:pPr>
              <w:rPr>
                <w:b/>
                <w:sz w:val="20"/>
                <w:lang w:val="lt-LT"/>
              </w:rPr>
            </w:pPr>
            <w:r w:rsidRPr="00C20D81">
              <w:rPr>
                <w:b/>
                <w:sz w:val="20"/>
                <w:lang w:val="lt-LT"/>
              </w:rPr>
              <w:t>Metabolizmo ir mitybos sutrikimai</w:t>
            </w:r>
          </w:p>
        </w:tc>
        <w:tc>
          <w:tcPr>
            <w:tcW w:w="1844" w:type="dxa"/>
          </w:tcPr>
          <w:p w14:paraId="2CA3E8D5" w14:textId="77777777" w:rsidR="00AC30BD" w:rsidRPr="00C20D81" w:rsidRDefault="00AC30BD" w:rsidP="006D18DB">
            <w:pPr>
              <w:tabs>
                <w:tab w:val="clear" w:pos="567"/>
                <w:tab w:val="left" w:pos="160"/>
              </w:tabs>
              <w:ind w:left="160" w:hanging="142"/>
              <w:rPr>
                <w:sz w:val="20"/>
                <w:lang w:val="lt-LT"/>
              </w:rPr>
            </w:pPr>
            <w:r w:rsidRPr="00C20D81">
              <w:rPr>
                <w:sz w:val="20"/>
                <w:lang w:val="lt-LT"/>
              </w:rPr>
              <w:t>- Anoreksija</w:t>
            </w:r>
          </w:p>
          <w:p w14:paraId="27280FE1" w14:textId="77777777" w:rsidR="00AC30BD" w:rsidRPr="00C20D81" w:rsidRDefault="00AC30BD" w:rsidP="006D18DB">
            <w:pPr>
              <w:tabs>
                <w:tab w:val="clear" w:pos="567"/>
                <w:tab w:val="left" w:pos="160"/>
              </w:tabs>
              <w:ind w:left="160" w:hanging="142"/>
              <w:rPr>
                <w:sz w:val="20"/>
                <w:lang w:val="lt-LT"/>
              </w:rPr>
            </w:pPr>
            <w:r w:rsidRPr="00C20D81">
              <w:rPr>
                <w:sz w:val="20"/>
                <w:lang w:val="lt-LT"/>
              </w:rPr>
              <w:t>- Hiperglikemija</w:t>
            </w:r>
          </w:p>
          <w:p w14:paraId="46F5FA6D" w14:textId="77777777" w:rsidR="00AC30BD" w:rsidRPr="00C20D81" w:rsidRDefault="00AC30BD" w:rsidP="006D18DB">
            <w:pPr>
              <w:tabs>
                <w:tab w:val="clear" w:pos="567"/>
                <w:tab w:val="left" w:pos="160"/>
              </w:tabs>
              <w:ind w:left="160" w:hanging="142"/>
              <w:rPr>
                <w:sz w:val="20"/>
                <w:lang w:val="lt-LT"/>
              </w:rPr>
            </w:pPr>
            <w:r w:rsidRPr="00C20D81">
              <w:rPr>
                <w:sz w:val="20"/>
                <w:lang w:val="lt-LT"/>
              </w:rPr>
              <w:t xml:space="preserve">- </w:t>
            </w:r>
            <w:proofErr w:type="spellStart"/>
            <w:r w:rsidRPr="00C20D81">
              <w:rPr>
                <w:sz w:val="20"/>
                <w:lang w:val="lt-LT"/>
              </w:rPr>
              <w:t>Hipokalemija</w:t>
            </w:r>
            <w:proofErr w:type="spellEnd"/>
          </w:p>
          <w:p w14:paraId="6594F4F6" w14:textId="77777777" w:rsidR="00AC30BD" w:rsidRPr="00C20D81" w:rsidRDefault="00AC30BD" w:rsidP="001715EC">
            <w:pPr>
              <w:tabs>
                <w:tab w:val="clear" w:pos="567"/>
                <w:tab w:val="left" w:pos="160"/>
              </w:tabs>
              <w:ind w:left="160" w:hanging="142"/>
              <w:rPr>
                <w:sz w:val="20"/>
                <w:lang w:val="lt-LT"/>
              </w:rPr>
            </w:pPr>
            <w:r w:rsidRPr="00C20D81">
              <w:rPr>
                <w:sz w:val="20"/>
                <w:lang w:val="lt-LT"/>
              </w:rPr>
              <w:t xml:space="preserve">- </w:t>
            </w:r>
            <w:proofErr w:type="spellStart"/>
            <w:r w:rsidRPr="00C20D81">
              <w:rPr>
                <w:sz w:val="20"/>
                <w:lang w:val="lt-LT"/>
              </w:rPr>
              <w:t>Hipernatremija</w:t>
            </w:r>
            <w:proofErr w:type="spellEnd"/>
          </w:p>
        </w:tc>
        <w:tc>
          <w:tcPr>
            <w:tcW w:w="1559" w:type="dxa"/>
          </w:tcPr>
          <w:p w14:paraId="1E865CEF" w14:textId="77777777" w:rsidR="00AC30BD" w:rsidRPr="00C20D81" w:rsidRDefault="00AC30BD" w:rsidP="00756292">
            <w:pPr>
              <w:tabs>
                <w:tab w:val="left" w:pos="269"/>
              </w:tabs>
              <w:ind w:left="269" w:hanging="284"/>
              <w:rPr>
                <w:sz w:val="20"/>
                <w:lang w:val="lt-LT"/>
              </w:rPr>
            </w:pPr>
            <w:r w:rsidRPr="00C20D81">
              <w:rPr>
                <w:sz w:val="20"/>
                <w:lang w:val="lt-LT"/>
              </w:rPr>
              <w:t xml:space="preserve">- </w:t>
            </w:r>
            <w:proofErr w:type="spellStart"/>
            <w:r w:rsidRPr="00C20D81">
              <w:rPr>
                <w:sz w:val="20"/>
                <w:lang w:val="lt-LT"/>
              </w:rPr>
              <w:t>Dehidracija</w:t>
            </w:r>
            <w:proofErr w:type="spellEnd"/>
          </w:p>
        </w:tc>
        <w:tc>
          <w:tcPr>
            <w:tcW w:w="1418" w:type="dxa"/>
          </w:tcPr>
          <w:p w14:paraId="23A7EEF4" w14:textId="77777777" w:rsidR="00AC30BD" w:rsidRPr="00C20D81" w:rsidRDefault="00AC30BD" w:rsidP="006D18DB">
            <w:pPr>
              <w:rPr>
                <w:sz w:val="20"/>
                <w:lang w:val="lt-LT"/>
              </w:rPr>
            </w:pPr>
            <w:r w:rsidRPr="00C20D81">
              <w:rPr>
                <w:sz w:val="20"/>
                <w:lang w:val="lt-LT"/>
              </w:rPr>
              <w:t xml:space="preserve">- </w:t>
            </w:r>
            <w:proofErr w:type="spellStart"/>
            <w:r w:rsidRPr="00C20D81">
              <w:rPr>
                <w:sz w:val="20"/>
                <w:lang w:val="lt-LT"/>
              </w:rPr>
              <w:t>Metabolinė</w:t>
            </w:r>
            <w:proofErr w:type="spellEnd"/>
            <w:r w:rsidRPr="00C20D81">
              <w:rPr>
                <w:sz w:val="20"/>
                <w:lang w:val="lt-LT"/>
              </w:rPr>
              <w:t xml:space="preserve"> </w:t>
            </w:r>
            <w:proofErr w:type="spellStart"/>
            <w:r w:rsidRPr="00C20D81">
              <w:rPr>
                <w:sz w:val="20"/>
                <w:lang w:val="lt-LT"/>
              </w:rPr>
              <w:t>acidozė</w:t>
            </w:r>
            <w:proofErr w:type="spellEnd"/>
          </w:p>
        </w:tc>
        <w:tc>
          <w:tcPr>
            <w:tcW w:w="1701" w:type="dxa"/>
          </w:tcPr>
          <w:p w14:paraId="7C86CDF8" w14:textId="77777777" w:rsidR="00AC30BD" w:rsidRPr="00C20D81" w:rsidRDefault="00AC30BD" w:rsidP="006D18DB">
            <w:pPr>
              <w:rPr>
                <w:sz w:val="20"/>
                <w:lang w:val="lt-LT"/>
              </w:rPr>
            </w:pPr>
            <w:r w:rsidRPr="00C20D81">
              <w:rPr>
                <w:sz w:val="20"/>
                <w:lang w:val="lt-LT"/>
              </w:rPr>
              <w:t> </w:t>
            </w:r>
          </w:p>
          <w:p w14:paraId="5A98A04C" w14:textId="77777777" w:rsidR="00AC30BD" w:rsidRPr="00C20D81" w:rsidRDefault="00AC30BD" w:rsidP="006D18DB">
            <w:pPr>
              <w:rPr>
                <w:sz w:val="20"/>
                <w:lang w:val="lt-LT"/>
              </w:rPr>
            </w:pPr>
            <w:r w:rsidRPr="00C20D81">
              <w:rPr>
                <w:sz w:val="20"/>
                <w:lang w:val="lt-LT"/>
              </w:rPr>
              <w:t> </w:t>
            </w:r>
          </w:p>
        </w:tc>
        <w:tc>
          <w:tcPr>
            <w:tcW w:w="1701" w:type="dxa"/>
          </w:tcPr>
          <w:p w14:paraId="2C4A7188" w14:textId="77777777" w:rsidR="00AC30BD" w:rsidRPr="00C20D81" w:rsidRDefault="00AC30BD" w:rsidP="00AC30BD">
            <w:pPr>
              <w:rPr>
                <w:sz w:val="20"/>
                <w:lang w:val="lt-LT" w:eastAsia="en-GB"/>
              </w:rPr>
            </w:pPr>
          </w:p>
        </w:tc>
      </w:tr>
      <w:tr w:rsidR="00D86670" w:rsidRPr="00662605" w14:paraId="5329F692" w14:textId="77777777" w:rsidTr="007C4CEC">
        <w:trPr>
          <w:tblCellSpacing w:w="0" w:type="dxa"/>
        </w:trPr>
        <w:tc>
          <w:tcPr>
            <w:tcW w:w="1290" w:type="dxa"/>
          </w:tcPr>
          <w:p w14:paraId="6CB9ADDD" w14:textId="77777777" w:rsidR="00AC30BD" w:rsidRPr="00C20D81" w:rsidRDefault="00AC30BD" w:rsidP="006D18DB">
            <w:pPr>
              <w:rPr>
                <w:b/>
                <w:sz w:val="20"/>
                <w:lang w:val="lt-LT"/>
              </w:rPr>
            </w:pPr>
            <w:r w:rsidRPr="00C20D81">
              <w:rPr>
                <w:b/>
                <w:sz w:val="20"/>
                <w:lang w:val="lt-LT"/>
              </w:rPr>
              <w:t>Psichikos sutrikimai</w:t>
            </w:r>
          </w:p>
        </w:tc>
        <w:tc>
          <w:tcPr>
            <w:tcW w:w="1844" w:type="dxa"/>
          </w:tcPr>
          <w:p w14:paraId="2A4FDD30" w14:textId="77777777" w:rsidR="00AC30BD" w:rsidRPr="00C20D81" w:rsidRDefault="00AC30BD" w:rsidP="006D18DB">
            <w:pPr>
              <w:tabs>
                <w:tab w:val="clear" w:pos="567"/>
                <w:tab w:val="left" w:pos="160"/>
              </w:tabs>
              <w:ind w:left="160" w:hanging="142"/>
              <w:rPr>
                <w:sz w:val="20"/>
                <w:lang w:val="lt-LT"/>
              </w:rPr>
            </w:pPr>
            <w:r w:rsidRPr="00C20D81">
              <w:rPr>
                <w:sz w:val="20"/>
                <w:lang w:val="lt-LT"/>
              </w:rPr>
              <w:t> </w:t>
            </w:r>
          </w:p>
          <w:p w14:paraId="54E55579" w14:textId="77777777" w:rsidR="00AC30BD" w:rsidRPr="00C20D81" w:rsidRDefault="00AC30BD" w:rsidP="006D18DB">
            <w:pPr>
              <w:tabs>
                <w:tab w:val="clear" w:pos="567"/>
                <w:tab w:val="left" w:pos="160"/>
              </w:tabs>
              <w:ind w:left="160" w:hanging="142"/>
              <w:rPr>
                <w:sz w:val="20"/>
                <w:lang w:val="lt-LT"/>
              </w:rPr>
            </w:pPr>
            <w:r w:rsidRPr="00C20D81">
              <w:rPr>
                <w:sz w:val="20"/>
                <w:lang w:val="lt-LT"/>
              </w:rPr>
              <w:t> </w:t>
            </w:r>
          </w:p>
        </w:tc>
        <w:tc>
          <w:tcPr>
            <w:tcW w:w="1559" w:type="dxa"/>
          </w:tcPr>
          <w:p w14:paraId="7D0CF764" w14:textId="77777777" w:rsidR="00AC30BD" w:rsidRPr="00C20D81" w:rsidRDefault="00AC30BD" w:rsidP="00756292">
            <w:pPr>
              <w:tabs>
                <w:tab w:val="left" w:pos="0"/>
              </w:tabs>
              <w:ind w:left="-15" w:firstLine="15"/>
              <w:rPr>
                <w:sz w:val="20"/>
                <w:lang w:val="lt-LT"/>
              </w:rPr>
            </w:pPr>
            <w:r w:rsidRPr="00C20D81">
              <w:rPr>
                <w:sz w:val="20"/>
                <w:lang w:val="lt-LT"/>
              </w:rPr>
              <w:t>- Depresija</w:t>
            </w:r>
          </w:p>
          <w:p w14:paraId="757BC1DE" w14:textId="77777777" w:rsidR="00AC30BD" w:rsidRPr="00C20D81" w:rsidRDefault="00AC30BD" w:rsidP="00756292">
            <w:pPr>
              <w:tabs>
                <w:tab w:val="left" w:pos="0"/>
              </w:tabs>
              <w:ind w:left="-15" w:firstLine="15"/>
              <w:rPr>
                <w:sz w:val="20"/>
                <w:lang w:val="lt-LT"/>
              </w:rPr>
            </w:pPr>
            <w:r w:rsidRPr="00C20D81">
              <w:rPr>
                <w:sz w:val="20"/>
                <w:lang w:val="lt-LT"/>
              </w:rPr>
              <w:t>- Nemiga</w:t>
            </w:r>
          </w:p>
        </w:tc>
        <w:tc>
          <w:tcPr>
            <w:tcW w:w="1418" w:type="dxa"/>
          </w:tcPr>
          <w:p w14:paraId="27C95C4F" w14:textId="77777777" w:rsidR="00AC30BD" w:rsidRPr="00C20D81" w:rsidRDefault="00AC30BD" w:rsidP="006D18DB">
            <w:pPr>
              <w:rPr>
                <w:sz w:val="20"/>
                <w:lang w:val="lt-LT"/>
              </w:rPr>
            </w:pPr>
            <w:r w:rsidRPr="00C20D81">
              <w:rPr>
                <w:sz w:val="20"/>
                <w:lang w:val="lt-LT"/>
              </w:rPr>
              <w:t>- Nervingumas</w:t>
            </w:r>
          </w:p>
        </w:tc>
        <w:tc>
          <w:tcPr>
            <w:tcW w:w="1701" w:type="dxa"/>
          </w:tcPr>
          <w:p w14:paraId="72E70382" w14:textId="77777777" w:rsidR="00AC30BD" w:rsidRPr="00C20D81" w:rsidRDefault="00AC30BD" w:rsidP="006D18DB">
            <w:pPr>
              <w:rPr>
                <w:sz w:val="20"/>
                <w:lang w:val="lt-LT"/>
              </w:rPr>
            </w:pPr>
            <w:r w:rsidRPr="00C20D81">
              <w:rPr>
                <w:sz w:val="20"/>
                <w:lang w:val="lt-LT"/>
              </w:rPr>
              <w:t> </w:t>
            </w:r>
          </w:p>
          <w:p w14:paraId="237E9700" w14:textId="77777777" w:rsidR="00AC30BD" w:rsidRPr="00C20D81" w:rsidRDefault="00AC30BD" w:rsidP="006D18DB">
            <w:pPr>
              <w:rPr>
                <w:sz w:val="20"/>
                <w:lang w:val="lt-LT"/>
              </w:rPr>
            </w:pPr>
            <w:r w:rsidRPr="00C20D81">
              <w:rPr>
                <w:sz w:val="20"/>
                <w:lang w:val="lt-LT"/>
              </w:rPr>
              <w:t> </w:t>
            </w:r>
          </w:p>
        </w:tc>
        <w:tc>
          <w:tcPr>
            <w:tcW w:w="1701" w:type="dxa"/>
          </w:tcPr>
          <w:p w14:paraId="4A73AFBE" w14:textId="77777777" w:rsidR="00AC30BD" w:rsidRPr="00C20D81" w:rsidRDefault="00AC30BD" w:rsidP="00AC30BD">
            <w:pPr>
              <w:rPr>
                <w:sz w:val="20"/>
                <w:lang w:val="lt-LT" w:eastAsia="en-GB"/>
              </w:rPr>
            </w:pPr>
          </w:p>
        </w:tc>
      </w:tr>
      <w:tr w:rsidR="00D86670" w:rsidRPr="002F49DE" w14:paraId="24B2CB21" w14:textId="77777777" w:rsidTr="007C4CEC">
        <w:trPr>
          <w:tblCellSpacing w:w="0" w:type="dxa"/>
        </w:trPr>
        <w:tc>
          <w:tcPr>
            <w:tcW w:w="1290" w:type="dxa"/>
          </w:tcPr>
          <w:p w14:paraId="0BE5241F" w14:textId="67130428" w:rsidR="00AC30BD" w:rsidRPr="00C20D81" w:rsidRDefault="00AC30BD" w:rsidP="006D18DB">
            <w:pPr>
              <w:rPr>
                <w:b/>
                <w:sz w:val="20"/>
                <w:lang w:val="lt-LT"/>
              </w:rPr>
            </w:pPr>
            <w:r w:rsidRPr="00C20D81">
              <w:rPr>
                <w:b/>
                <w:sz w:val="20"/>
                <w:lang w:val="lt-LT"/>
              </w:rPr>
              <w:t>Nervų sistemos sutrikimai*</w:t>
            </w:r>
          </w:p>
        </w:tc>
        <w:tc>
          <w:tcPr>
            <w:tcW w:w="1844" w:type="dxa"/>
          </w:tcPr>
          <w:p w14:paraId="70A76E02" w14:textId="77777777" w:rsidR="00AC30BD" w:rsidRPr="00C20D81" w:rsidRDefault="00AC30BD" w:rsidP="00756292">
            <w:pPr>
              <w:tabs>
                <w:tab w:val="clear" w:pos="567"/>
                <w:tab w:val="left" w:pos="0"/>
              </w:tabs>
              <w:ind w:firstLine="18"/>
              <w:rPr>
                <w:sz w:val="20"/>
                <w:lang w:val="lt-LT"/>
              </w:rPr>
            </w:pPr>
            <w:r w:rsidRPr="00C20D81">
              <w:rPr>
                <w:sz w:val="20"/>
                <w:lang w:val="lt-LT"/>
              </w:rPr>
              <w:t>- Periferinė sensorinė neuropatija</w:t>
            </w:r>
          </w:p>
          <w:p w14:paraId="62343E22" w14:textId="77777777" w:rsidR="00AC30BD" w:rsidRPr="00C20D81" w:rsidRDefault="00AC30BD" w:rsidP="00756292">
            <w:pPr>
              <w:tabs>
                <w:tab w:val="clear" w:pos="567"/>
                <w:tab w:val="left" w:pos="0"/>
              </w:tabs>
              <w:ind w:firstLine="18"/>
              <w:rPr>
                <w:sz w:val="20"/>
                <w:lang w:val="lt-LT"/>
              </w:rPr>
            </w:pPr>
            <w:r w:rsidRPr="00C20D81">
              <w:rPr>
                <w:sz w:val="20"/>
                <w:lang w:val="lt-LT"/>
              </w:rPr>
              <w:t>- Jutimų sutrikimai</w:t>
            </w:r>
          </w:p>
          <w:p w14:paraId="09407E7D" w14:textId="77777777" w:rsidR="00AC30BD" w:rsidRPr="00C20D81" w:rsidRDefault="00AC30BD" w:rsidP="00756292">
            <w:pPr>
              <w:tabs>
                <w:tab w:val="clear" w:pos="567"/>
                <w:tab w:val="left" w:pos="0"/>
              </w:tabs>
              <w:ind w:firstLine="18"/>
              <w:rPr>
                <w:sz w:val="20"/>
                <w:lang w:val="lt-LT"/>
              </w:rPr>
            </w:pPr>
            <w:r w:rsidRPr="00C20D81">
              <w:rPr>
                <w:sz w:val="20"/>
                <w:lang w:val="lt-LT"/>
              </w:rPr>
              <w:t>- Skonio pojūčio sutrikimas</w:t>
            </w:r>
          </w:p>
          <w:p w14:paraId="0A41369D" w14:textId="77777777" w:rsidR="00AC30BD" w:rsidRPr="00C20D81" w:rsidRDefault="00AC30BD" w:rsidP="00756292">
            <w:pPr>
              <w:tabs>
                <w:tab w:val="clear" w:pos="567"/>
                <w:tab w:val="left" w:pos="0"/>
              </w:tabs>
              <w:ind w:firstLine="18"/>
              <w:rPr>
                <w:sz w:val="20"/>
                <w:lang w:val="lt-LT"/>
              </w:rPr>
            </w:pPr>
            <w:r w:rsidRPr="00C20D81">
              <w:rPr>
                <w:sz w:val="20"/>
                <w:lang w:val="lt-LT"/>
              </w:rPr>
              <w:t>- Galvos skausmas</w:t>
            </w:r>
          </w:p>
        </w:tc>
        <w:tc>
          <w:tcPr>
            <w:tcW w:w="1559" w:type="dxa"/>
          </w:tcPr>
          <w:p w14:paraId="02D8D72B" w14:textId="77777777" w:rsidR="00AC30BD" w:rsidRPr="00C20D81" w:rsidRDefault="00AC30BD" w:rsidP="00756292">
            <w:pPr>
              <w:tabs>
                <w:tab w:val="left" w:pos="-15"/>
              </w:tabs>
              <w:rPr>
                <w:sz w:val="20"/>
                <w:lang w:val="lt-LT"/>
              </w:rPr>
            </w:pPr>
            <w:r w:rsidRPr="00C20D81">
              <w:rPr>
                <w:sz w:val="20"/>
                <w:lang w:val="lt-LT"/>
              </w:rPr>
              <w:t>- Galvos svaigimas</w:t>
            </w:r>
          </w:p>
          <w:p w14:paraId="53C32D97" w14:textId="77777777" w:rsidR="00AC30BD" w:rsidRPr="00C20D81" w:rsidRDefault="00AC30BD" w:rsidP="00756292">
            <w:pPr>
              <w:tabs>
                <w:tab w:val="left" w:pos="-15"/>
              </w:tabs>
              <w:rPr>
                <w:sz w:val="20"/>
                <w:lang w:val="lt-LT"/>
              </w:rPr>
            </w:pPr>
            <w:r w:rsidRPr="00C20D81">
              <w:rPr>
                <w:sz w:val="20"/>
                <w:lang w:val="lt-LT"/>
              </w:rPr>
              <w:t>- Motorinis neuritas</w:t>
            </w:r>
          </w:p>
          <w:p w14:paraId="01B8D0B4" w14:textId="77777777" w:rsidR="00AC30BD" w:rsidRPr="00C20D81" w:rsidRDefault="00AC30BD" w:rsidP="00756292">
            <w:pPr>
              <w:tabs>
                <w:tab w:val="left" w:pos="-15"/>
              </w:tabs>
              <w:rPr>
                <w:sz w:val="20"/>
                <w:lang w:val="lt-LT"/>
              </w:rPr>
            </w:pPr>
            <w:r w:rsidRPr="00C20D81">
              <w:rPr>
                <w:sz w:val="20"/>
                <w:lang w:val="lt-LT"/>
              </w:rPr>
              <w:t xml:space="preserve">- </w:t>
            </w:r>
            <w:proofErr w:type="spellStart"/>
            <w:r w:rsidRPr="00C20D81">
              <w:rPr>
                <w:sz w:val="20"/>
                <w:lang w:val="lt-LT"/>
              </w:rPr>
              <w:t>Meningizmas</w:t>
            </w:r>
            <w:proofErr w:type="spellEnd"/>
          </w:p>
          <w:p w14:paraId="2A2B4183" w14:textId="77777777" w:rsidR="00AC30BD" w:rsidRPr="00C20D81" w:rsidRDefault="00AC30BD" w:rsidP="006D18DB">
            <w:pPr>
              <w:tabs>
                <w:tab w:val="left" w:pos="269"/>
              </w:tabs>
              <w:ind w:left="269" w:hanging="142"/>
              <w:rPr>
                <w:sz w:val="20"/>
                <w:lang w:val="lt-LT"/>
              </w:rPr>
            </w:pPr>
            <w:r w:rsidRPr="00C20D81">
              <w:rPr>
                <w:sz w:val="20"/>
                <w:lang w:val="lt-LT"/>
              </w:rPr>
              <w:t> </w:t>
            </w:r>
          </w:p>
          <w:p w14:paraId="587D1A4E" w14:textId="77777777" w:rsidR="00AC30BD" w:rsidRPr="00C20D81" w:rsidRDefault="00AC30BD" w:rsidP="006D18DB">
            <w:pPr>
              <w:tabs>
                <w:tab w:val="left" w:pos="269"/>
              </w:tabs>
              <w:ind w:left="269" w:hanging="142"/>
              <w:rPr>
                <w:sz w:val="20"/>
                <w:lang w:val="lt-LT"/>
              </w:rPr>
            </w:pPr>
            <w:r w:rsidRPr="00C20D81">
              <w:rPr>
                <w:sz w:val="20"/>
                <w:lang w:val="lt-LT"/>
              </w:rPr>
              <w:t> </w:t>
            </w:r>
          </w:p>
        </w:tc>
        <w:tc>
          <w:tcPr>
            <w:tcW w:w="1418" w:type="dxa"/>
          </w:tcPr>
          <w:p w14:paraId="5266F967" w14:textId="77777777" w:rsidR="00AC30BD" w:rsidRPr="00C20D81" w:rsidRDefault="00AC30BD" w:rsidP="006D18DB">
            <w:pPr>
              <w:rPr>
                <w:sz w:val="20"/>
                <w:lang w:val="lt-LT"/>
              </w:rPr>
            </w:pPr>
            <w:r w:rsidRPr="00C20D81">
              <w:rPr>
                <w:sz w:val="20"/>
                <w:lang w:val="lt-LT"/>
              </w:rPr>
              <w:t> </w:t>
            </w:r>
          </w:p>
          <w:p w14:paraId="537AC0CE" w14:textId="77777777" w:rsidR="00AC30BD" w:rsidRPr="00C20D81" w:rsidRDefault="00AC30BD" w:rsidP="006D18DB">
            <w:pPr>
              <w:rPr>
                <w:sz w:val="20"/>
                <w:lang w:val="lt-LT"/>
              </w:rPr>
            </w:pPr>
            <w:r w:rsidRPr="00C20D81">
              <w:rPr>
                <w:sz w:val="20"/>
                <w:lang w:val="lt-LT"/>
              </w:rPr>
              <w:t> </w:t>
            </w:r>
          </w:p>
        </w:tc>
        <w:tc>
          <w:tcPr>
            <w:tcW w:w="1701" w:type="dxa"/>
          </w:tcPr>
          <w:p w14:paraId="27437741" w14:textId="77777777" w:rsidR="00AC30BD" w:rsidRPr="00C20D81" w:rsidRDefault="00AC30BD" w:rsidP="006D18DB">
            <w:pPr>
              <w:rPr>
                <w:sz w:val="20"/>
                <w:lang w:val="lt-LT"/>
              </w:rPr>
            </w:pPr>
            <w:r w:rsidRPr="00C20D81">
              <w:rPr>
                <w:sz w:val="20"/>
                <w:lang w:val="lt-LT"/>
              </w:rPr>
              <w:t>- Artikuliuotosios kalbos sutrikimas</w:t>
            </w:r>
          </w:p>
          <w:p w14:paraId="6242B8FA" w14:textId="77777777" w:rsidR="00AC30BD" w:rsidRPr="00C20D81" w:rsidRDefault="00AC30BD" w:rsidP="006D18DB">
            <w:pPr>
              <w:rPr>
                <w:sz w:val="20"/>
                <w:lang w:val="lt-LT"/>
              </w:rPr>
            </w:pPr>
            <w:r w:rsidRPr="00C20D81">
              <w:rPr>
                <w:sz w:val="20"/>
                <w:lang w:val="lt-LT"/>
              </w:rPr>
              <w:t xml:space="preserve">- Užpakalinės smegenų dalies grįžtamosios </w:t>
            </w:r>
            <w:proofErr w:type="spellStart"/>
            <w:r w:rsidRPr="00C20D81">
              <w:rPr>
                <w:sz w:val="20"/>
                <w:lang w:val="lt-LT"/>
              </w:rPr>
              <w:t>leukoencefalopatijos</w:t>
            </w:r>
            <w:proofErr w:type="spellEnd"/>
            <w:r w:rsidRPr="00C20D81">
              <w:rPr>
                <w:sz w:val="20"/>
                <w:lang w:val="lt-LT"/>
              </w:rPr>
              <w:t xml:space="preserve"> sindromas</w:t>
            </w:r>
          </w:p>
        </w:tc>
        <w:tc>
          <w:tcPr>
            <w:tcW w:w="1701" w:type="dxa"/>
          </w:tcPr>
          <w:p w14:paraId="34BF29C9" w14:textId="77777777" w:rsidR="00AC30BD" w:rsidRPr="00C20D81" w:rsidRDefault="00AC30BD" w:rsidP="00AC30BD">
            <w:pPr>
              <w:rPr>
                <w:sz w:val="20"/>
                <w:lang w:val="lt-LT" w:eastAsia="en-GB"/>
              </w:rPr>
            </w:pPr>
          </w:p>
        </w:tc>
      </w:tr>
      <w:tr w:rsidR="00D86670" w:rsidRPr="00C20D81" w14:paraId="259DE2BF" w14:textId="77777777" w:rsidTr="007C4CEC">
        <w:trPr>
          <w:tblCellSpacing w:w="0" w:type="dxa"/>
        </w:trPr>
        <w:tc>
          <w:tcPr>
            <w:tcW w:w="1290" w:type="dxa"/>
          </w:tcPr>
          <w:p w14:paraId="7A2772EC" w14:textId="77777777" w:rsidR="00AC30BD" w:rsidRPr="00C20D81" w:rsidRDefault="00AC30BD" w:rsidP="006D18DB">
            <w:pPr>
              <w:rPr>
                <w:b/>
                <w:sz w:val="20"/>
                <w:lang w:val="lt-LT"/>
              </w:rPr>
            </w:pPr>
            <w:r w:rsidRPr="00C20D81">
              <w:rPr>
                <w:b/>
                <w:sz w:val="20"/>
                <w:lang w:val="lt-LT"/>
              </w:rPr>
              <w:t>Akių sutrikimai</w:t>
            </w:r>
          </w:p>
        </w:tc>
        <w:tc>
          <w:tcPr>
            <w:tcW w:w="1844" w:type="dxa"/>
          </w:tcPr>
          <w:p w14:paraId="5670C1F1" w14:textId="77777777" w:rsidR="00AC30BD" w:rsidRPr="00C20D81" w:rsidRDefault="00AC30BD" w:rsidP="006D18DB">
            <w:pPr>
              <w:tabs>
                <w:tab w:val="clear" w:pos="567"/>
                <w:tab w:val="left" w:pos="160"/>
              </w:tabs>
              <w:ind w:left="160" w:hanging="142"/>
              <w:rPr>
                <w:sz w:val="20"/>
                <w:lang w:val="lt-LT"/>
              </w:rPr>
            </w:pPr>
            <w:r w:rsidRPr="00C20D81">
              <w:rPr>
                <w:sz w:val="20"/>
                <w:lang w:val="lt-LT"/>
              </w:rPr>
              <w:t> </w:t>
            </w:r>
          </w:p>
          <w:p w14:paraId="3ECD1E48" w14:textId="77777777" w:rsidR="00AC30BD" w:rsidRPr="00C20D81" w:rsidRDefault="00AC30BD" w:rsidP="006D18DB">
            <w:pPr>
              <w:tabs>
                <w:tab w:val="clear" w:pos="567"/>
                <w:tab w:val="left" w:pos="160"/>
              </w:tabs>
              <w:ind w:left="160" w:hanging="142"/>
              <w:rPr>
                <w:sz w:val="20"/>
                <w:lang w:val="lt-LT"/>
              </w:rPr>
            </w:pPr>
            <w:r w:rsidRPr="00C20D81">
              <w:rPr>
                <w:sz w:val="20"/>
                <w:lang w:val="lt-LT"/>
              </w:rPr>
              <w:t> </w:t>
            </w:r>
          </w:p>
        </w:tc>
        <w:tc>
          <w:tcPr>
            <w:tcW w:w="1559" w:type="dxa"/>
          </w:tcPr>
          <w:p w14:paraId="5E0F80ED" w14:textId="77777777" w:rsidR="00AC30BD" w:rsidRPr="00C20D81" w:rsidRDefault="00AC30BD" w:rsidP="00756292">
            <w:pPr>
              <w:tabs>
                <w:tab w:val="left" w:pos="0"/>
              </w:tabs>
              <w:rPr>
                <w:sz w:val="20"/>
                <w:lang w:val="lt-LT"/>
              </w:rPr>
            </w:pPr>
            <w:r w:rsidRPr="00C20D81">
              <w:rPr>
                <w:sz w:val="20"/>
                <w:lang w:val="lt-LT"/>
              </w:rPr>
              <w:t>- Konjunktyvitas</w:t>
            </w:r>
          </w:p>
          <w:p w14:paraId="13D1FCF6" w14:textId="77777777" w:rsidR="00AC30BD" w:rsidRPr="00C20D81" w:rsidRDefault="00AC30BD" w:rsidP="00756292">
            <w:pPr>
              <w:tabs>
                <w:tab w:val="left" w:pos="0"/>
              </w:tabs>
              <w:rPr>
                <w:sz w:val="20"/>
                <w:lang w:val="lt-LT"/>
              </w:rPr>
            </w:pPr>
            <w:r w:rsidRPr="00C20D81">
              <w:rPr>
                <w:sz w:val="20"/>
                <w:lang w:val="lt-LT"/>
              </w:rPr>
              <w:t>- Regos sutrikimas</w:t>
            </w:r>
          </w:p>
          <w:p w14:paraId="79E21C51" w14:textId="77777777" w:rsidR="00AC30BD" w:rsidRPr="00C20D81" w:rsidRDefault="00AC30BD" w:rsidP="006D18DB">
            <w:pPr>
              <w:tabs>
                <w:tab w:val="left" w:pos="269"/>
              </w:tabs>
              <w:ind w:left="269" w:hanging="142"/>
              <w:rPr>
                <w:sz w:val="20"/>
                <w:lang w:val="lt-LT"/>
              </w:rPr>
            </w:pPr>
          </w:p>
        </w:tc>
        <w:tc>
          <w:tcPr>
            <w:tcW w:w="1418" w:type="dxa"/>
          </w:tcPr>
          <w:p w14:paraId="72653D0B" w14:textId="77777777" w:rsidR="00AC30BD" w:rsidRPr="00C20D81" w:rsidRDefault="00AC30BD" w:rsidP="006D18DB">
            <w:pPr>
              <w:rPr>
                <w:sz w:val="20"/>
                <w:lang w:val="lt-LT"/>
              </w:rPr>
            </w:pPr>
            <w:r w:rsidRPr="00C20D81">
              <w:rPr>
                <w:sz w:val="20"/>
                <w:lang w:val="lt-LT"/>
              </w:rPr>
              <w:t> </w:t>
            </w:r>
          </w:p>
          <w:p w14:paraId="30E3C54F" w14:textId="77777777" w:rsidR="00AC30BD" w:rsidRPr="00C20D81" w:rsidRDefault="00AC30BD" w:rsidP="006D18DB">
            <w:pPr>
              <w:rPr>
                <w:sz w:val="20"/>
                <w:lang w:val="lt-LT"/>
              </w:rPr>
            </w:pPr>
            <w:r w:rsidRPr="00C20D81">
              <w:rPr>
                <w:sz w:val="20"/>
                <w:lang w:val="lt-LT"/>
              </w:rPr>
              <w:t> </w:t>
            </w:r>
          </w:p>
        </w:tc>
        <w:tc>
          <w:tcPr>
            <w:tcW w:w="1701" w:type="dxa"/>
          </w:tcPr>
          <w:p w14:paraId="2D153A59" w14:textId="77777777" w:rsidR="00AC30BD" w:rsidRPr="00C20D81" w:rsidRDefault="00AC30BD" w:rsidP="006D18DB">
            <w:pPr>
              <w:rPr>
                <w:sz w:val="20"/>
                <w:lang w:val="lt-LT"/>
              </w:rPr>
            </w:pPr>
            <w:r w:rsidRPr="00C20D81">
              <w:rPr>
                <w:sz w:val="20"/>
                <w:lang w:val="lt-LT"/>
              </w:rPr>
              <w:t>- Trumpalaikis regėjimo aštrumo sumažėjimas</w:t>
            </w:r>
          </w:p>
          <w:p w14:paraId="226C2939" w14:textId="77777777" w:rsidR="00AC30BD" w:rsidRPr="00C20D81" w:rsidRDefault="00AC30BD" w:rsidP="006D18DB">
            <w:pPr>
              <w:rPr>
                <w:sz w:val="20"/>
                <w:lang w:val="lt-LT"/>
              </w:rPr>
            </w:pPr>
            <w:r w:rsidRPr="00C20D81">
              <w:rPr>
                <w:sz w:val="20"/>
                <w:lang w:val="lt-LT"/>
              </w:rPr>
              <w:t>- Akipločio sutrikimas</w:t>
            </w:r>
          </w:p>
          <w:p w14:paraId="2A762EB9" w14:textId="77777777" w:rsidR="00AC30BD" w:rsidRPr="00C20D81" w:rsidRDefault="00AC30BD" w:rsidP="006D18DB">
            <w:pPr>
              <w:rPr>
                <w:sz w:val="20"/>
                <w:lang w:val="lt-LT"/>
              </w:rPr>
            </w:pPr>
            <w:r w:rsidRPr="00C20D81">
              <w:rPr>
                <w:sz w:val="20"/>
                <w:lang w:val="lt-LT"/>
              </w:rPr>
              <w:t>- Regos nervo neuritas</w:t>
            </w:r>
          </w:p>
          <w:p w14:paraId="12EB3FD5" w14:textId="77777777" w:rsidR="00AC30BD" w:rsidRPr="00C20D81" w:rsidRDefault="00AC30BD" w:rsidP="006D18DB">
            <w:pPr>
              <w:rPr>
                <w:sz w:val="20"/>
                <w:lang w:val="lt-LT"/>
              </w:rPr>
            </w:pPr>
            <w:r w:rsidRPr="00C20D81">
              <w:rPr>
                <w:sz w:val="20"/>
                <w:lang w:val="lt-LT"/>
              </w:rPr>
              <w:t>- Laikinas apakimas, praeinantis nutraukus gydymą</w:t>
            </w:r>
          </w:p>
        </w:tc>
        <w:tc>
          <w:tcPr>
            <w:tcW w:w="1701" w:type="dxa"/>
          </w:tcPr>
          <w:p w14:paraId="65FC92F0" w14:textId="77777777" w:rsidR="00AC30BD" w:rsidRPr="00C20D81" w:rsidRDefault="00AC30BD" w:rsidP="00AC30BD">
            <w:pPr>
              <w:rPr>
                <w:sz w:val="20"/>
                <w:lang w:val="lt-LT" w:eastAsia="en-GB"/>
              </w:rPr>
            </w:pPr>
          </w:p>
        </w:tc>
      </w:tr>
      <w:tr w:rsidR="00D86670" w:rsidRPr="00662605" w14:paraId="713D9401" w14:textId="77777777" w:rsidTr="007C4CEC">
        <w:trPr>
          <w:tblCellSpacing w:w="0" w:type="dxa"/>
        </w:trPr>
        <w:tc>
          <w:tcPr>
            <w:tcW w:w="1290" w:type="dxa"/>
          </w:tcPr>
          <w:p w14:paraId="35107FE5" w14:textId="77777777" w:rsidR="00AC30BD" w:rsidRPr="00C20D81" w:rsidRDefault="00AC30BD" w:rsidP="006D18DB">
            <w:pPr>
              <w:rPr>
                <w:b/>
                <w:sz w:val="20"/>
                <w:lang w:val="lt-LT"/>
              </w:rPr>
            </w:pPr>
            <w:r w:rsidRPr="00C20D81">
              <w:rPr>
                <w:b/>
                <w:sz w:val="20"/>
                <w:lang w:val="lt-LT"/>
              </w:rPr>
              <w:t>Ausų ir labirintų sutrikimai</w:t>
            </w:r>
          </w:p>
        </w:tc>
        <w:tc>
          <w:tcPr>
            <w:tcW w:w="1844" w:type="dxa"/>
          </w:tcPr>
          <w:p w14:paraId="55074B1B" w14:textId="77777777" w:rsidR="00AC30BD" w:rsidRPr="00C20D81" w:rsidRDefault="00AC30BD" w:rsidP="006D18DB">
            <w:pPr>
              <w:tabs>
                <w:tab w:val="clear" w:pos="567"/>
                <w:tab w:val="left" w:pos="160"/>
              </w:tabs>
              <w:ind w:left="160" w:hanging="142"/>
              <w:rPr>
                <w:sz w:val="20"/>
                <w:lang w:val="lt-LT"/>
              </w:rPr>
            </w:pPr>
            <w:r w:rsidRPr="00C20D81">
              <w:rPr>
                <w:sz w:val="20"/>
                <w:lang w:val="lt-LT"/>
              </w:rPr>
              <w:t> </w:t>
            </w:r>
          </w:p>
          <w:p w14:paraId="13D93FA0" w14:textId="77777777" w:rsidR="00AC30BD" w:rsidRPr="00C20D81" w:rsidRDefault="00AC30BD" w:rsidP="006D18DB">
            <w:pPr>
              <w:tabs>
                <w:tab w:val="clear" w:pos="567"/>
                <w:tab w:val="left" w:pos="160"/>
              </w:tabs>
              <w:ind w:left="160" w:hanging="142"/>
              <w:rPr>
                <w:sz w:val="20"/>
                <w:lang w:val="lt-LT"/>
              </w:rPr>
            </w:pPr>
            <w:r w:rsidRPr="00C20D81">
              <w:rPr>
                <w:sz w:val="20"/>
                <w:lang w:val="lt-LT"/>
              </w:rPr>
              <w:t> </w:t>
            </w:r>
          </w:p>
        </w:tc>
        <w:tc>
          <w:tcPr>
            <w:tcW w:w="1559" w:type="dxa"/>
          </w:tcPr>
          <w:p w14:paraId="106A976C" w14:textId="77777777" w:rsidR="00AC30BD" w:rsidRPr="00C20D81" w:rsidRDefault="00AC30BD" w:rsidP="006D18DB">
            <w:pPr>
              <w:tabs>
                <w:tab w:val="left" w:pos="269"/>
              </w:tabs>
              <w:ind w:left="269" w:hanging="142"/>
              <w:rPr>
                <w:sz w:val="20"/>
                <w:lang w:val="lt-LT"/>
              </w:rPr>
            </w:pPr>
            <w:r w:rsidRPr="00C20D81">
              <w:rPr>
                <w:sz w:val="20"/>
                <w:lang w:val="lt-LT"/>
              </w:rPr>
              <w:t> </w:t>
            </w:r>
          </w:p>
          <w:p w14:paraId="643FC9D9" w14:textId="77777777" w:rsidR="00AC30BD" w:rsidRPr="00C20D81" w:rsidRDefault="00AC30BD" w:rsidP="006D18DB">
            <w:pPr>
              <w:tabs>
                <w:tab w:val="left" w:pos="269"/>
              </w:tabs>
              <w:ind w:left="269" w:hanging="142"/>
              <w:rPr>
                <w:sz w:val="20"/>
                <w:lang w:val="lt-LT"/>
              </w:rPr>
            </w:pPr>
            <w:r w:rsidRPr="00C20D81">
              <w:rPr>
                <w:sz w:val="20"/>
                <w:lang w:val="lt-LT"/>
              </w:rPr>
              <w:t> </w:t>
            </w:r>
          </w:p>
        </w:tc>
        <w:tc>
          <w:tcPr>
            <w:tcW w:w="1418" w:type="dxa"/>
          </w:tcPr>
          <w:p w14:paraId="7E2F6BD6" w14:textId="77777777" w:rsidR="00AC30BD" w:rsidRPr="00C20D81" w:rsidRDefault="00AC30BD" w:rsidP="006D18DB">
            <w:pPr>
              <w:rPr>
                <w:sz w:val="20"/>
                <w:lang w:val="lt-LT"/>
              </w:rPr>
            </w:pPr>
            <w:r w:rsidRPr="00C20D81">
              <w:rPr>
                <w:sz w:val="20"/>
                <w:lang w:val="lt-LT"/>
              </w:rPr>
              <w:t xml:space="preserve">- </w:t>
            </w:r>
            <w:proofErr w:type="spellStart"/>
            <w:r w:rsidRPr="00C20D81">
              <w:rPr>
                <w:sz w:val="20"/>
                <w:lang w:val="lt-LT"/>
              </w:rPr>
              <w:t>Ototoksinis</w:t>
            </w:r>
            <w:proofErr w:type="spellEnd"/>
            <w:r w:rsidRPr="00C20D81">
              <w:rPr>
                <w:sz w:val="20"/>
                <w:lang w:val="lt-LT"/>
              </w:rPr>
              <w:t xml:space="preserve"> poveikis</w:t>
            </w:r>
          </w:p>
        </w:tc>
        <w:tc>
          <w:tcPr>
            <w:tcW w:w="1701" w:type="dxa"/>
          </w:tcPr>
          <w:p w14:paraId="7C48E10E" w14:textId="77777777" w:rsidR="00AC30BD" w:rsidRPr="00C20D81" w:rsidRDefault="00AC30BD" w:rsidP="006D18DB">
            <w:pPr>
              <w:rPr>
                <w:sz w:val="20"/>
                <w:lang w:val="lt-LT"/>
              </w:rPr>
            </w:pPr>
            <w:r w:rsidRPr="00C20D81">
              <w:rPr>
                <w:sz w:val="20"/>
                <w:lang w:val="lt-LT"/>
              </w:rPr>
              <w:t>- Apkurtimas</w:t>
            </w:r>
          </w:p>
        </w:tc>
        <w:tc>
          <w:tcPr>
            <w:tcW w:w="1701" w:type="dxa"/>
          </w:tcPr>
          <w:p w14:paraId="12EEE115" w14:textId="77777777" w:rsidR="00AC30BD" w:rsidRPr="00C20D81" w:rsidRDefault="00AC30BD" w:rsidP="00AC30BD">
            <w:pPr>
              <w:rPr>
                <w:sz w:val="20"/>
                <w:lang w:val="lt-LT" w:eastAsia="en-GB"/>
              </w:rPr>
            </w:pPr>
          </w:p>
        </w:tc>
      </w:tr>
      <w:tr w:rsidR="00D86670" w:rsidRPr="00C20D81" w14:paraId="421193C4" w14:textId="77777777" w:rsidTr="007C4CEC">
        <w:trPr>
          <w:tblCellSpacing w:w="0" w:type="dxa"/>
        </w:trPr>
        <w:tc>
          <w:tcPr>
            <w:tcW w:w="1290" w:type="dxa"/>
          </w:tcPr>
          <w:p w14:paraId="6263DF1A" w14:textId="77777777" w:rsidR="00AC30BD" w:rsidRPr="00C20D81" w:rsidRDefault="00AC30BD" w:rsidP="006D18DB">
            <w:pPr>
              <w:rPr>
                <w:b/>
                <w:sz w:val="20"/>
                <w:lang w:val="lt-LT"/>
              </w:rPr>
            </w:pPr>
            <w:r w:rsidRPr="00C20D81">
              <w:rPr>
                <w:b/>
                <w:sz w:val="20"/>
                <w:lang w:val="lt-LT"/>
              </w:rPr>
              <w:t>Kraujagyslių sutrikimai</w:t>
            </w:r>
          </w:p>
        </w:tc>
        <w:tc>
          <w:tcPr>
            <w:tcW w:w="1844" w:type="dxa"/>
          </w:tcPr>
          <w:p w14:paraId="2C72C223" w14:textId="77777777" w:rsidR="00AC30BD" w:rsidRPr="00C20D81" w:rsidRDefault="00AC30BD" w:rsidP="006D18DB">
            <w:pPr>
              <w:tabs>
                <w:tab w:val="clear" w:pos="567"/>
                <w:tab w:val="left" w:pos="160"/>
              </w:tabs>
              <w:ind w:left="160" w:hanging="142"/>
              <w:rPr>
                <w:sz w:val="20"/>
                <w:lang w:val="lt-LT"/>
              </w:rPr>
            </w:pPr>
            <w:r w:rsidRPr="00C20D81">
              <w:rPr>
                <w:sz w:val="20"/>
                <w:lang w:val="lt-LT"/>
              </w:rPr>
              <w:t> </w:t>
            </w:r>
          </w:p>
        </w:tc>
        <w:tc>
          <w:tcPr>
            <w:tcW w:w="1559" w:type="dxa"/>
          </w:tcPr>
          <w:p w14:paraId="498E7C73" w14:textId="77777777" w:rsidR="00AC30BD" w:rsidRPr="00C20D81" w:rsidRDefault="00AC30BD" w:rsidP="00756292">
            <w:pPr>
              <w:tabs>
                <w:tab w:val="left" w:pos="0"/>
              </w:tabs>
              <w:ind w:left="-15" w:firstLine="15"/>
              <w:rPr>
                <w:sz w:val="20"/>
                <w:lang w:val="lt-LT"/>
              </w:rPr>
            </w:pPr>
            <w:r w:rsidRPr="00C20D81">
              <w:rPr>
                <w:sz w:val="20"/>
                <w:lang w:val="lt-LT"/>
              </w:rPr>
              <w:t>- Kraujavimas</w:t>
            </w:r>
          </w:p>
          <w:p w14:paraId="7A492968" w14:textId="77777777" w:rsidR="00AC30BD" w:rsidRPr="00C20D81" w:rsidRDefault="00AC30BD" w:rsidP="00756292">
            <w:pPr>
              <w:tabs>
                <w:tab w:val="left" w:pos="0"/>
              </w:tabs>
              <w:ind w:left="-15" w:firstLine="15"/>
              <w:rPr>
                <w:sz w:val="20"/>
                <w:lang w:val="lt-LT"/>
              </w:rPr>
            </w:pPr>
            <w:r w:rsidRPr="00C20D81">
              <w:rPr>
                <w:sz w:val="20"/>
                <w:lang w:val="lt-LT"/>
              </w:rPr>
              <w:t>- Paraudimas</w:t>
            </w:r>
          </w:p>
          <w:p w14:paraId="63C66E9E" w14:textId="77777777" w:rsidR="00AC30BD" w:rsidRPr="00C20D81" w:rsidRDefault="00AC30BD" w:rsidP="00756292">
            <w:pPr>
              <w:tabs>
                <w:tab w:val="left" w:pos="0"/>
              </w:tabs>
              <w:ind w:left="-15" w:firstLine="15"/>
              <w:rPr>
                <w:sz w:val="20"/>
                <w:lang w:val="lt-LT"/>
              </w:rPr>
            </w:pPr>
            <w:r w:rsidRPr="00C20D81">
              <w:rPr>
                <w:sz w:val="20"/>
                <w:lang w:val="lt-LT"/>
              </w:rPr>
              <w:t>- Giliųjų venų trombozė</w:t>
            </w:r>
          </w:p>
          <w:p w14:paraId="4E8E9C8F" w14:textId="77777777" w:rsidR="00AC30BD" w:rsidRPr="00C20D81" w:rsidRDefault="00AC30BD" w:rsidP="00756292">
            <w:pPr>
              <w:tabs>
                <w:tab w:val="left" w:pos="0"/>
              </w:tabs>
              <w:ind w:left="-15" w:firstLine="15"/>
              <w:rPr>
                <w:sz w:val="20"/>
                <w:lang w:val="lt-LT"/>
              </w:rPr>
            </w:pPr>
            <w:r w:rsidRPr="00C20D81">
              <w:rPr>
                <w:sz w:val="20"/>
                <w:lang w:val="lt-LT"/>
              </w:rPr>
              <w:t>- Hipertenzija</w:t>
            </w:r>
          </w:p>
        </w:tc>
        <w:tc>
          <w:tcPr>
            <w:tcW w:w="1418" w:type="dxa"/>
          </w:tcPr>
          <w:p w14:paraId="5018E8C6" w14:textId="77777777" w:rsidR="00AC30BD" w:rsidRPr="00C20D81" w:rsidRDefault="00AC30BD" w:rsidP="006D18DB">
            <w:pPr>
              <w:rPr>
                <w:sz w:val="20"/>
                <w:lang w:val="lt-LT"/>
              </w:rPr>
            </w:pPr>
            <w:r w:rsidRPr="00C20D81">
              <w:rPr>
                <w:sz w:val="20"/>
                <w:lang w:val="lt-LT"/>
              </w:rPr>
              <w:t> </w:t>
            </w:r>
          </w:p>
          <w:p w14:paraId="66A6D110" w14:textId="77777777" w:rsidR="00AC30BD" w:rsidRPr="00C20D81" w:rsidRDefault="00AC30BD" w:rsidP="006D18DB">
            <w:pPr>
              <w:rPr>
                <w:sz w:val="20"/>
                <w:lang w:val="lt-LT"/>
              </w:rPr>
            </w:pPr>
            <w:r w:rsidRPr="00C20D81">
              <w:rPr>
                <w:sz w:val="20"/>
                <w:lang w:val="lt-LT"/>
              </w:rPr>
              <w:t> </w:t>
            </w:r>
          </w:p>
        </w:tc>
        <w:tc>
          <w:tcPr>
            <w:tcW w:w="1701" w:type="dxa"/>
          </w:tcPr>
          <w:p w14:paraId="28AF4A8D" w14:textId="77777777" w:rsidR="00AC30BD" w:rsidRPr="00C20D81" w:rsidRDefault="00AC30BD" w:rsidP="006D18DB">
            <w:pPr>
              <w:rPr>
                <w:sz w:val="20"/>
                <w:lang w:val="lt-LT"/>
              </w:rPr>
            </w:pPr>
            <w:r w:rsidRPr="00C20D81">
              <w:rPr>
                <w:sz w:val="20"/>
                <w:lang w:val="lt-LT"/>
              </w:rPr>
              <w:t> </w:t>
            </w:r>
          </w:p>
          <w:p w14:paraId="67CBC0BD" w14:textId="77777777" w:rsidR="00AC30BD" w:rsidRPr="00C20D81" w:rsidRDefault="00AC30BD" w:rsidP="006D18DB">
            <w:pPr>
              <w:rPr>
                <w:sz w:val="20"/>
                <w:lang w:val="lt-LT"/>
              </w:rPr>
            </w:pPr>
            <w:r w:rsidRPr="00C20D81">
              <w:rPr>
                <w:sz w:val="20"/>
                <w:lang w:val="lt-LT"/>
              </w:rPr>
              <w:t> </w:t>
            </w:r>
          </w:p>
        </w:tc>
        <w:tc>
          <w:tcPr>
            <w:tcW w:w="1701" w:type="dxa"/>
          </w:tcPr>
          <w:p w14:paraId="0EADF15F" w14:textId="77777777" w:rsidR="00AC30BD" w:rsidRPr="00C20D81" w:rsidRDefault="00AC30BD" w:rsidP="00AC30BD">
            <w:pPr>
              <w:rPr>
                <w:sz w:val="20"/>
                <w:lang w:val="lt-LT" w:eastAsia="en-GB"/>
              </w:rPr>
            </w:pPr>
          </w:p>
        </w:tc>
      </w:tr>
      <w:tr w:rsidR="002F49DE" w:rsidRPr="00C20D81" w14:paraId="5F3E987C" w14:textId="77777777" w:rsidTr="00C20D81">
        <w:trPr>
          <w:tblCellSpacing w:w="0" w:type="dxa"/>
        </w:trPr>
        <w:tc>
          <w:tcPr>
            <w:tcW w:w="1290" w:type="dxa"/>
          </w:tcPr>
          <w:p w14:paraId="5F8A82A8" w14:textId="602E35A0" w:rsidR="002F49DE" w:rsidRPr="00C20D81" w:rsidRDefault="002F49DE" w:rsidP="006D18DB">
            <w:pPr>
              <w:rPr>
                <w:b/>
                <w:sz w:val="20"/>
                <w:lang w:val="lt-LT"/>
              </w:rPr>
            </w:pPr>
            <w:r>
              <w:rPr>
                <w:b/>
                <w:sz w:val="20"/>
                <w:lang w:val="lt-LT"/>
              </w:rPr>
              <w:t>Širdies sutrikimai</w:t>
            </w:r>
          </w:p>
        </w:tc>
        <w:tc>
          <w:tcPr>
            <w:tcW w:w="1844" w:type="dxa"/>
          </w:tcPr>
          <w:p w14:paraId="5FC34CDB" w14:textId="77777777" w:rsidR="002F49DE" w:rsidRPr="00C20D81" w:rsidRDefault="002F49DE" w:rsidP="006D18DB">
            <w:pPr>
              <w:tabs>
                <w:tab w:val="clear" w:pos="567"/>
                <w:tab w:val="left" w:pos="160"/>
              </w:tabs>
              <w:ind w:left="160" w:hanging="142"/>
              <w:rPr>
                <w:sz w:val="20"/>
                <w:lang w:val="lt-LT"/>
              </w:rPr>
            </w:pPr>
          </w:p>
        </w:tc>
        <w:tc>
          <w:tcPr>
            <w:tcW w:w="1559" w:type="dxa"/>
          </w:tcPr>
          <w:p w14:paraId="626867FD" w14:textId="77777777" w:rsidR="002F49DE" w:rsidRPr="00C20D81" w:rsidRDefault="002F49DE" w:rsidP="00756292">
            <w:pPr>
              <w:tabs>
                <w:tab w:val="left" w:pos="0"/>
              </w:tabs>
              <w:ind w:left="-15" w:firstLine="15"/>
              <w:rPr>
                <w:sz w:val="20"/>
                <w:lang w:val="lt-LT"/>
              </w:rPr>
            </w:pPr>
          </w:p>
        </w:tc>
        <w:tc>
          <w:tcPr>
            <w:tcW w:w="1418" w:type="dxa"/>
          </w:tcPr>
          <w:p w14:paraId="5A6A4D78" w14:textId="77777777" w:rsidR="002F49DE" w:rsidRPr="00C20D81" w:rsidRDefault="002F49DE" w:rsidP="006D18DB">
            <w:pPr>
              <w:rPr>
                <w:sz w:val="20"/>
                <w:lang w:val="lt-LT"/>
              </w:rPr>
            </w:pPr>
          </w:p>
        </w:tc>
        <w:tc>
          <w:tcPr>
            <w:tcW w:w="1701" w:type="dxa"/>
          </w:tcPr>
          <w:p w14:paraId="3B2AD866" w14:textId="77777777" w:rsidR="002F49DE" w:rsidRPr="00C20D81" w:rsidRDefault="002F49DE" w:rsidP="006D18DB">
            <w:pPr>
              <w:rPr>
                <w:sz w:val="20"/>
                <w:lang w:val="lt-LT"/>
              </w:rPr>
            </w:pPr>
          </w:p>
        </w:tc>
        <w:tc>
          <w:tcPr>
            <w:tcW w:w="1701" w:type="dxa"/>
          </w:tcPr>
          <w:p w14:paraId="028C0092" w14:textId="50F7687D" w:rsidR="002F49DE" w:rsidRPr="007C4CEC" w:rsidRDefault="002822EE" w:rsidP="007C4CEC">
            <w:pPr>
              <w:rPr>
                <w:sz w:val="20"/>
                <w:lang w:val="lt-LT"/>
              </w:rPr>
            </w:pPr>
            <w:r>
              <w:rPr>
                <w:sz w:val="20"/>
                <w:lang w:val="lt-LT"/>
              </w:rPr>
              <w:t>- Ū</w:t>
            </w:r>
            <w:r w:rsidR="002F49DE" w:rsidRPr="008D2338">
              <w:rPr>
                <w:sz w:val="20"/>
                <w:lang w:val="lt-LT"/>
              </w:rPr>
              <w:t>minis</w:t>
            </w:r>
            <w:r w:rsidR="002F49DE" w:rsidRPr="007C4CEC">
              <w:rPr>
                <w:sz w:val="20"/>
                <w:lang w:val="lt-LT"/>
              </w:rPr>
              <w:t xml:space="preserve"> koronarinis sindromas, įskaitant miokardo infarktą ir vainikinių arterijų</w:t>
            </w:r>
          </w:p>
          <w:p w14:paraId="4FFE84EE" w14:textId="77777777" w:rsidR="002F49DE" w:rsidRPr="007C4CEC" w:rsidRDefault="002F49DE" w:rsidP="007C4CEC">
            <w:pPr>
              <w:rPr>
                <w:sz w:val="20"/>
                <w:lang w:val="lt-LT"/>
              </w:rPr>
            </w:pPr>
            <w:r w:rsidRPr="007C4CEC">
              <w:rPr>
                <w:sz w:val="20"/>
                <w:lang w:val="lt-LT"/>
              </w:rPr>
              <w:t>spazmą bei krūtinės anginą</w:t>
            </w:r>
            <w:r w:rsidRPr="000759FB">
              <w:rPr>
                <w:rFonts w:asciiTheme="majorBidi" w:eastAsia="Calibri" w:hAnsiTheme="majorBidi" w:cstheme="majorBidi"/>
                <w:szCs w:val="22"/>
                <w:lang w:val="lt-LT" w:eastAsia="lt-LT"/>
              </w:rPr>
              <w:t xml:space="preserve"> </w:t>
            </w:r>
            <w:r w:rsidRPr="007C4CEC">
              <w:rPr>
                <w:sz w:val="20"/>
                <w:lang w:val="lt-LT"/>
              </w:rPr>
              <w:t xml:space="preserve">pacientams, kurie buvo gydomi </w:t>
            </w:r>
            <w:proofErr w:type="spellStart"/>
            <w:r w:rsidRPr="007C4CEC">
              <w:rPr>
                <w:sz w:val="20"/>
                <w:lang w:val="lt-LT"/>
              </w:rPr>
              <w:lastRenderedPageBreak/>
              <w:t>oksaliplatina</w:t>
            </w:r>
            <w:proofErr w:type="spellEnd"/>
            <w:r w:rsidRPr="007C4CEC">
              <w:rPr>
                <w:sz w:val="20"/>
                <w:lang w:val="lt-LT"/>
              </w:rPr>
              <w:t xml:space="preserve"> ir 5-FU bei</w:t>
            </w:r>
          </w:p>
          <w:p w14:paraId="75BC98CB" w14:textId="723E7886" w:rsidR="002F49DE" w:rsidRPr="00C20D81" w:rsidRDefault="002F49DE" w:rsidP="002F49DE">
            <w:pPr>
              <w:rPr>
                <w:sz w:val="20"/>
                <w:lang w:val="lt-LT" w:eastAsia="en-GB"/>
              </w:rPr>
            </w:pPr>
            <w:proofErr w:type="spellStart"/>
            <w:r w:rsidRPr="007C4CEC">
              <w:rPr>
                <w:sz w:val="20"/>
                <w:lang w:val="lt-LT"/>
              </w:rPr>
              <w:t>bevacizumabo</w:t>
            </w:r>
            <w:proofErr w:type="spellEnd"/>
            <w:r w:rsidRPr="007C4CEC">
              <w:rPr>
                <w:sz w:val="20"/>
                <w:lang w:val="lt-LT"/>
              </w:rPr>
              <w:t xml:space="preserve"> deriniu</w:t>
            </w:r>
          </w:p>
        </w:tc>
      </w:tr>
      <w:tr w:rsidR="00D86670" w:rsidRPr="00662605" w14:paraId="46D1E128" w14:textId="77777777" w:rsidTr="007C4CEC">
        <w:trPr>
          <w:tblCellSpacing w:w="0" w:type="dxa"/>
        </w:trPr>
        <w:tc>
          <w:tcPr>
            <w:tcW w:w="1290" w:type="dxa"/>
          </w:tcPr>
          <w:p w14:paraId="375EA045" w14:textId="77777777" w:rsidR="00AC30BD" w:rsidRPr="00C20D81" w:rsidRDefault="00AC30BD" w:rsidP="006D18DB">
            <w:pPr>
              <w:rPr>
                <w:b/>
                <w:sz w:val="20"/>
                <w:lang w:val="lt-LT"/>
              </w:rPr>
            </w:pPr>
            <w:r w:rsidRPr="00C20D81">
              <w:rPr>
                <w:b/>
                <w:sz w:val="20"/>
                <w:lang w:val="lt-LT"/>
              </w:rPr>
              <w:lastRenderedPageBreak/>
              <w:t>Kvėpavimo sistemos, krūtinės ląstos ir tarpuplaučio sutrikimai</w:t>
            </w:r>
          </w:p>
        </w:tc>
        <w:tc>
          <w:tcPr>
            <w:tcW w:w="1844" w:type="dxa"/>
          </w:tcPr>
          <w:p w14:paraId="44373748" w14:textId="77777777" w:rsidR="00AC30BD" w:rsidRPr="00C20D81" w:rsidRDefault="00AC30BD" w:rsidP="006D18DB">
            <w:pPr>
              <w:tabs>
                <w:tab w:val="clear" w:pos="567"/>
                <w:tab w:val="left" w:pos="160"/>
              </w:tabs>
              <w:ind w:left="160" w:hanging="142"/>
              <w:rPr>
                <w:sz w:val="20"/>
                <w:lang w:val="lt-LT"/>
              </w:rPr>
            </w:pPr>
            <w:r w:rsidRPr="00C20D81">
              <w:rPr>
                <w:sz w:val="20"/>
                <w:lang w:val="lt-LT"/>
              </w:rPr>
              <w:t>- Dusulys</w:t>
            </w:r>
          </w:p>
          <w:p w14:paraId="1550922F" w14:textId="77777777" w:rsidR="00AC30BD" w:rsidRPr="00C20D81" w:rsidRDefault="00AC30BD" w:rsidP="006D18DB">
            <w:pPr>
              <w:tabs>
                <w:tab w:val="clear" w:pos="567"/>
                <w:tab w:val="left" w:pos="160"/>
              </w:tabs>
              <w:ind w:left="160" w:hanging="142"/>
              <w:rPr>
                <w:sz w:val="20"/>
                <w:lang w:val="lt-LT"/>
              </w:rPr>
            </w:pPr>
            <w:r w:rsidRPr="00C20D81">
              <w:rPr>
                <w:sz w:val="20"/>
                <w:lang w:val="lt-LT"/>
              </w:rPr>
              <w:t>- Kosulys</w:t>
            </w:r>
          </w:p>
          <w:p w14:paraId="4F04E46C" w14:textId="77777777" w:rsidR="00AC30BD" w:rsidRPr="00C20D81" w:rsidRDefault="00AC30BD" w:rsidP="003D076C">
            <w:pPr>
              <w:tabs>
                <w:tab w:val="clear" w:pos="567"/>
                <w:tab w:val="left" w:pos="160"/>
              </w:tabs>
              <w:ind w:left="160" w:hanging="142"/>
              <w:rPr>
                <w:sz w:val="20"/>
                <w:lang w:val="lt-LT"/>
              </w:rPr>
            </w:pPr>
            <w:r w:rsidRPr="00C20D81">
              <w:rPr>
                <w:sz w:val="20"/>
                <w:lang w:val="lt-LT"/>
              </w:rPr>
              <w:t>- Kraujavimas iš nosies</w:t>
            </w:r>
          </w:p>
          <w:p w14:paraId="09BBEACA" w14:textId="77777777" w:rsidR="00AC30BD" w:rsidRPr="00C20D81" w:rsidRDefault="00AC30BD" w:rsidP="006D18DB">
            <w:pPr>
              <w:tabs>
                <w:tab w:val="clear" w:pos="567"/>
                <w:tab w:val="left" w:pos="160"/>
              </w:tabs>
              <w:ind w:left="160" w:hanging="142"/>
              <w:rPr>
                <w:sz w:val="20"/>
                <w:lang w:val="lt-LT"/>
              </w:rPr>
            </w:pPr>
          </w:p>
          <w:p w14:paraId="092AFBE9" w14:textId="77777777" w:rsidR="00AC30BD" w:rsidRPr="00C20D81" w:rsidRDefault="00AC30BD" w:rsidP="006D18DB">
            <w:pPr>
              <w:tabs>
                <w:tab w:val="clear" w:pos="567"/>
                <w:tab w:val="left" w:pos="160"/>
              </w:tabs>
              <w:ind w:left="160" w:hanging="142"/>
              <w:rPr>
                <w:sz w:val="20"/>
                <w:lang w:val="lt-LT"/>
              </w:rPr>
            </w:pPr>
          </w:p>
          <w:p w14:paraId="510ED9C8" w14:textId="77777777" w:rsidR="00AC30BD" w:rsidRPr="00C20D81" w:rsidRDefault="00AC30BD" w:rsidP="006D18DB">
            <w:pPr>
              <w:tabs>
                <w:tab w:val="clear" w:pos="567"/>
                <w:tab w:val="left" w:pos="160"/>
              </w:tabs>
              <w:ind w:left="160" w:hanging="142"/>
              <w:rPr>
                <w:sz w:val="20"/>
                <w:lang w:val="lt-LT"/>
              </w:rPr>
            </w:pPr>
          </w:p>
        </w:tc>
        <w:tc>
          <w:tcPr>
            <w:tcW w:w="1559" w:type="dxa"/>
          </w:tcPr>
          <w:p w14:paraId="41C5BA14" w14:textId="77777777" w:rsidR="00AC30BD" w:rsidRPr="00C20D81" w:rsidRDefault="00AC30BD" w:rsidP="00756292">
            <w:pPr>
              <w:tabs>
                <w:tab w:val="left" w:pos="269"/>
              </w:tabs>
              <w:rPr>
                <w:sz w:val="20"/>
                <w:lang w:val="lt-LT"/>
              </w:rPr>
            </w:pPr>
            <w:r w:rsidRPr="00C20D81">
              <w:rPr>
                <w:sz w:val="20"/>
                <w:lang w:val="lt-LT"/>
              </w:rPr>
              <w:t>- Žagsulys</w:t>
            </w:r>
          </w:p>
          <w:p w14:paraId="598064BC" w14:textId="77777777" w:rsidR="00AC30BD" w:rsidRPr="00C20D81" w:rsidRDefault="00AC30BD" w:rsidP="00756292">
            <w:pPr>
              <w:tabs>
                <w:tab w:val="left" w:pos="269"/>
              </w:tabs>
              <w:rPr>
                <w:sz w:val="20"/>
                <w:lang w:val="lt-LT"/>
              </w:rPr>
            </w:pPr>
            <w:r w:rsidRPr="00C20D81">
              <w:rPr>
                <w:sz w:val="20"/>
                <w:lang w:val="lt-LT"/>
              </w:rPr>
              <w:t>- Plaučių embolija</w:t>
            </w:r>
          </w:p>
          <w:p w14:paraId="2DA56779" w14:textId="77777777" w:rsidR="00AC30BD" w:rsidRPr="00C20D81" w:rsidRDefault="00AC30BD" w:rsidP="006D18DB">
            <w:pPr>
              <w:tabs>
                <w:tab w:val="left" w:pos="269"/>
              </w:tabs>
              <w:ind w:left="127"/>
              <w:rPr>
                <w:sz w:val="20"/>
                <w:lang w:val="lt-LT"/>
              </w:rPr>
            </w:pPr>
          </w:p>
        </w:tc>
        <w:tc>
          <w:tcPr>
            <w:tcW w:w="1418" w:type="dxa"/>
          </w:tcPr>
          <w:p w14:paraId="3D7F6B5E" w14:textId="77777777" w:rsidR="00AC30BD" w:rsidRPr="00C20D81" w:rsidRDefault="00AC30BD" w:rsidP="006D18DB">
            <w:pPr>
              <w:rPr>
                <w:sz w:val="20"/>
                <w:lang w:val="lt-LT"/>
              </w:rPr>
            </w:pPr>
            <w:r w:rsidRPr="00C20D81">
              <w:rPr>
                <w:sz w:val="20"/>
                <w:lang w:val="lt-LT"/>
              </w:rPr>
              <w:t> </w:t>
            </w:r>
          </w:p>
          <w:p w14:paraId="5C46C9E4" w14:textId="77777777" w:rsidR="00AC30BD" w:rsidRPr="00C20D81" w:rsidRDefault="00AC30BD" w:rsidP="006D18DB">
            <w:pPr>
              <w:rPr>
                <w:sz w:val="20"/>
                <w:lang w:val="lt-LT"/>
              </w:rPr>
            </w:pPr>
            <w:r w:rsidRPr="00C20D81">
              <w:rPr>
                <w:sz w:val="20"/>
                <w:lang w:val="lt-LT"/>
              </w:rPr>
              <w:t> </w:t>
            </w:r>
          </w:p>
        </w:tc>
        <w:tc>
          <w:tcPr>
            <w:tcW w:w="1701" w:type="dxa"/>
          </w:tcPr>
          <w:p w14:paraId="22BC1A61" w14:textId="77777777" w:rsidR="00AC30BD" w:rsidRPr="00C20D81" w:rsidRDefault="00AC30BD" w:rsidP="006D18DB">
            <w:pPr>
              <w:rPr>
                <w:sz w:val="20"/>
                <w:lang w:val="lt-LT"/>
              </w:rPr>
            </w:pPr>
            <w:r w:rsidRPr="00C20D81">
              <w:rPr>
                <w:sz w:val="20"/>
                <w:lang w:val="lt-LT"/>
              </w:rPr>
              <w:t xml:space="preserve">- </w:t>
            </w:r>
            <w:proofErr w:type="spellStart"/>
            <w:r w:rsidRPr="00C20D81">
              <w:rPr>
                <w:sz w:val="20"/>
                <w:lang w:val="lt-LT"/>
              </w:rPr>
              <w:t>Intersticinė</w:t>
            </w:r>
            <w:proofErr w:type="spellEnd"/>
            <w:r w:rsidRPr="00C20D81">
              <w:rPr>
                <w:sz w:val="20"/>
                <w:lang w:val="lt-LT"/>
              </w:rPr>
              <w:t xml:space="preserve"> plaučių liga (kartais mirtina)</w:t>
            </w:r>
          </w:p>
          <w:p w14:paraId="254CB9F5" w14:textId="77777777" w:rsidR="00AC30BD" w:rsidRPr="00C20D81" w:rsidRDefault="00AC30BD" w:rsidP="006D18DB">
            <w:pPr>
              <w:rPr>
                <w:sz w:val="20"/>
                <w:lang w:val="lt-LT"/>
              </w:rPr>
            </w:pPr>
            <w:r w:rsidRPr="00C20D81">
              <w:rPr>
                <w:sz w:val="20"/>
                <w:lang w:val="lt-LT"/>
              </w:rPr>
              <w:t>- Plaučių fibrozė**</w:t>
            </w:r>
          </w:p>
        </w:tc>
        <w:tc>
          <w:tcPr>
            <w:tcW w:w="1701" w:type="dxa"/>
          </w:tcPr>
          <w:p w14:paraId="0B86A0C2" w14:textId="77777777" w:rsidR="00AC30BD" w:rsidRPr="00C20D81" w:rsidRDefault="00AC30BD" w:rsidP="00AC30BD">
            <w:pPr>
              <w:rPr>
                <w:sz w:val="20"/>
                <w:lang w:val="lt-LT" w:eastAsia="en-GB"/>
              </w:rPr>
            </w:pPr>
          </w:p>
        </w:tc>
      </w:tr>
      <w:tr w:rsidR="00D86670" w:rsidRPr="00662605" w14:paraId="16D59D0C" w14:textId="77777777" w:rsidTr="00C20D81">
        <w:trPr>
          <w:tblCellSpacing w:w="0" w:type="dxa"/>
        </w:trPr>
        <w:tc>
          <w:tcPr>
            <w:tcW w:w="1290" w:type="dxa"/>
          </w:tcPr>
          <w:p w14:paraId="7CB79B96" w14:textId="5F936672" w:rsidR="00AC30BD" w:rsidRPr="00C20D81" w:rsidRDefault="00AC30BD" w:rsidP="006D18DB">
            <w:pPr>
              <w:rPr>
                <w:b/>
                <w:sz w:val="20"/>
                <w:lang w:val="lt-LT"/>
              </w:rPr>
            </w:pPr>
            <w:r w:rsidRPr="00C20D81">
              <w:rPr>
                <w:b/>
                <w:sz w:val="20"/>
                <w:lang w:val="lt-LT"/>
              </w:rPr>
              <w:t>Virškinimo trakto sutrikimai*</w:t>
            </w:r>
          </w:p>
        </w:tc>
        <w:tc>
          <w:tcPr>
            <w:tcW w:w="1844" w:type="dxa"/>
          </w:tcPr>
          <w:p w14:paraId="2AD8C473" w14:textId="77777777" w:rsidR="00AC30BD" w:rsidRPr="00C20D81" w:rsidRDefault="00AC30BD" w:rsidP="006D18DB">
            <w:pPr>
              <w:tabs>
                <w:tab w:val="clear" w:pos="567"/>
                <w:tab w:val="left" w:pos="160"/>
              </w:tabs>
              <w:ind w:left="160" w:hanging="142"/>
              <w:rPr>
                <w:sz w:val="20"/>
                <w:lang w:val="lt-LT"/>
              </w:rPr>
            </w:pPr>
            <w:r w:rsidRPr="00C20D81">
              <w:rPr>
                <w:sz w:val="20"/>
                <w:lang w:val="lt-LT"/>
              </w:rPr>
              <w:t>- Pykinimas</w:t>
            </w:r>
          </w:p>
          <w:p w14:paraId="58F54C76" w14:textId="77777777" w:rsidR="00AC30BD" w:rsidRPr="00C20D81" w:rsidRDefault="00AC30BD" w:rsidP="006D18DB">
            <w:pPr>
              <w:tabs>
                <w:tab w:val="clear" w:pos="567"/>
                <w:tab w:val="left" w:pos="160"/>
              </w:tabs>
              <w:ind w:left="160" w:hanging="142"/>
              <w:rPr>
                <w:sz w:val="20"/>
                <w:lang w:val="lt-LT"/>
              </w:rPr>
            </w:pPr>
            <w:r w:rsidRPr="00C20D81">
              <w:rPr>
                <w:sz w:val="20"/>
                <w:lang w:val="lt-LT"/>
              </w:rPr>
              <w:t>- Viduriavimas</w:t>
            </w:r>
          </w:p>
          <w:p w14:paraId="55833F28" w14:textId="77777777" w:rsidR="00AC30BD" w:rsidRPr="00C20D81" w:rsidRDefault="00AC30BD" w:rsidP="006D18DB">
            <w:pPr>
              <w:tabs>
                <w:tab w:val="clear" w:pos="567"/>
                <w:tab w:val="left" w:pos="160"/>
              </w:tabs>
              <w:ind w:left="160" w:hanging="142"/>
              <w:rPr>
                <w:sz w:val="20"/>
                <w:lang w:val="lt-LT"/>
              </w:rPr>
            </w:pPr>
            <w:r w:rsidRPr="00C20D81">
              <w:rPr>
                <w:sz w:val="20"/>
                <w:lang w:val="lt-LT"/>
              </w:rPr>
              <w:t>- Vėmimas</w:t>
            </w:r>
          </w:p>
          <w:p w14:paraId="271AB7C7" w14:textId="77777777" w:rsidR="00AC30BD" w:rsidRPr="00C20D81" w:rsidRDefault="00AC30BD" w:rsidP="006D18DB">
            <w:pPr>
              <w:tabs>
                <w:tab w:val="clear" w:pos="567"/>
                <w:tab w:val="left" w:pos="160"/>
              </w:tabs>
              <w:ind w:left="160" w:hanging="142"/>
              <w:rPr>
                <w:sz w:val="20"/>
                <w:lang w:val="lt-LT"/>
              </w:rPr>
            </w:pPr>
            <w:r w:rsidRPr="00C20D81">
              <w:rPr>
                <w:sz w:val="20"/>
                <w:lang w:val="lt-LT"/>
              </w:rPr>
              <w:t>- Stomatitas (</w:t>
            </w:r>
            <w:proofErr w:type="spellStart"/>
            <w:r w:rsidRPr="00C20D81">
              <w:rPr>
                <w:sz w:val="20"/>
                <w:lang w:val="lt-LT"/>
              </w:rPr>
              <w:t>mukozitas</w:t>
            </w:r>
            <w:proofErr w:type="spellEnd"/>
            <w:r w:rsidRPr="00C20D81">
              <w:rPr>
                <w:sz w:val="20"/>
                <w:lang w:val="lt-LT"/>
              </w:rPr>
              <w:t>)</w:t>
            </w:r>
          </w:p>
          <w:p w14:paraId="47090364" w14:textId="77777777" w:rsidR="00AC30BD" w:rsidRPr="00C20D81" w:rsidRDefault="00AC30BD" w:rsidP="006D18DB">
            <w:pPr>
              <w:tabs>
                <w:tab w:val="clear" w:pos="567"/>
                <w:tab w:val="left" w:pos="160"/>
              </w:tabs>
              <w:ind w:left="160" w:hanging="142"/>
              <w:rPr>
                <w:sz w:val="20"/>
                <w:lang w:val="lt-LT"/>
              </w:rPr>
            </w:pPr>
            <w:r w:rsidRPr="00C20D81">
              <w:rPr>
                <w:sz w:val="20"/>
                <w:lang w:val="lt-LT"/>
              </w:rPr>
              <w:t>- Pilvo skausmas</w:t>
            </w:r>
          </w:p>
          <w:p w14:paraId="3FD3F2B6" w14:textId="77777777" w:rsidR="00AC30BD" w:rsidRPr="00C20D81" w:rsidRDefault="00AC30BD" w:rsidP="006D18DB">
            <w:pPr>
              <w:tabs>
                <w:tab w:val="clear" w:pos="567"/>
                <w:tab w:val="left" w:pos="160"/>
              </w:tabs>
              <w:ind w:left="160" w:hanging="142"/>
              <w:rPr>
                <w:sz w:val="20"/>
                <w:lang w:val="lt-LT"/>
              </w:rPr>
            </w:pPr>
            <w:r w:rsidRPr="00C20D81">
              <w:rPr>
                <w:sz w:val="20"/>
                <w:lang w:val="lt-LT"/>
              </w:rPr>
              <w:t>- Vidurių užkietėjimas</w:t>
            </w:r>
          </w:p>
        </w:tc>
        <w:tc>
          <w:tcPr>
            <w:tcW w:w="1559" w:type="dxa"/>
          </w:tcPr>
          <w:p w14:paraId="411312B9" w14:textId="77777777" w:rsidR="00AC30BD" w:rsidRPr="00C20D81" w:rsidRDefault="00AC30BD" w:rsidP="00756292">
            <w:pPr>
              <w:tabs>
                <w:tab w:val="left" w:pos="-15"/>
              </w:tabs>
              <w:rPr>
                <w:sz w:val="20"/>
                <w:lang w:val="lt-LT"/>
              </w:rPr>
            </w:pPr>
            <w:r w:rsidRPr="00C20D81">
              <w:rPr>
                <w:sz w:val="20"/>
                <w:lang w:val="lt-LT"/>
              </w:rPr>
              <w:t>- Dispepsija</w:t>
            </w:r>
          </w:p>
          <w:p w14:paraId="13C21E8C" w14:textId="77777777" w:rsidR="00AC30BD" w:rsidRPr="00C20D81" w:rsidRDefault="00AC30BD" w:rsidP="00756292">
            <w:pPr>
              <w:tabs>
                <w:tab w:val="left" w:pos="-15"/>
              </w:tabs>
              <w:rPr>
                <w:sz w:val="20"/>
                <w:lang w:val="lt-LT"/>
              </w:rPr>
            </w:pPr>
            <w:r w:rsidRPr="00C20D81">
              <w:rPr>
                <w:sz w:val="20"/>
                <w:lang w:val="lt-LT"/>
              </w:rPr>
              <w:t xml:space="preserve">- </w:t>
            </w:r>
            <w:proofErr w:type="spellStart"/>
            <w:r w:rsidRPr="00C20D81">
              <w:rPr>
                <w:sz w:val="20"/>
                <w:lang w:val="lt-LT"/>
              </w:rPr>
              <w:t>Gastroezofaginis</w:t>
            </w:r>
            <w:proofErr w:type="spellEnd"/>
            <w:r w:rsidRPr="00C20D81">
              <w:rPr>
                <w:sz w:val="20"/>
                <w:lang w:val="lt-LT"/>
              </w:rPr>
              <w:t xml:space="preserve"> </w:t>
            </w:r>
            <w:proofErr w:type="spellStart"/>
            <w:r w:rsidRPr="00C20D81">
              <w:rPr>
                <w:sz w:val="20"/>
                <w:lang w:val="lt-LT"/>
              </w:rPr>
              <w:t>refliuksas</w:t>
            </w:r>
            <w:proofErr w:type="spellEnd"/>
          </w:p>
          <w:p w14:paraId="191AA473" w14:textId="77777777" w:rsidR="00AC30BD" w:rsidRPr="00C20D81" w:rsidRDefault="00AC30BD" w:rsidP="00756292">
            <w:pPr>
              <w:tabs>
                <w:tab w:val="left" w:pos="-15"/>
              </w:tabs>
              <w:rPr>
                <w:sz w:val="20"/>
                <w:lang w:val="lt-LT"/>
              </w:rPr>
            </w:pPr>
            <w:r w:rsidRPr="00C20D81">
              <w:rPr>
                <w:sz w:val="20"/>
                <w:lang w:val="lt-LT"/>
              </w:rPr>
              <w:t>- Kraujavimas iš skrandžio ar žarnų</w:t>
            </w:r>
          </w:p>
          <w:p w14:paraId="2E237D1C" w14:textId="77777777" w:rsidR="00AC30BD" w:rsidRPr="00C20D81" w:rsidRDefault="00AC30BD" w:rsidP="00756292">
            <w:pPr>
              <w:tabs>
                <w:tab w:val="left" w:pos="-15"/>
              </w:tabs>
              <w:rPr>
                <w:sz w:val="20"/>
                <w:lang w:val="lt-LT"/>
              </w:rPr>
            </w:pPr>
            <w:r w:rsidRPr="00C20D81">
              <w:rPr>
                <w:sz w:val="20"/>
                <w:lang w:val="lt-LT"/>
              </w:rPr>
              <w:t>- Kraujavimas iš tiesiosios žarnos  </w:t>
            </w:r>
          </w:p>
          <w:p w14:paraId="228370E4" w14:textId="77777777" w:rsidR="00AC30BD" w:rsidRPr="00C20D81" w:rsidRDefault="00AC30BD" w:rsidP="006D18DB">
            <w:pPr>
              <w:tabs>
                <w:tab w:val="left" w:pos="269"/>
              </w:tabs>
              <w:ind w:left="269" w:hanging="142"/>
              <w:rPr>
                <w:sz w:val="20"/>
                <w:lang w:val="lt-LT"/>
              </w:rPr>
            </w:pPr>
            <w:r w:rsidRPr="00C20D81">
              <w:rPr>
                <w:sz w:val="20"/>
                <w:lang w:val="lt-LT"/>
              </w:rPr>
              <w:t> </w:t>
            </w:r>
          </w:p>
        </w:tc>
        <w:tc>
          <w:tcPr>
            <w:tcW w:w="1418" w:type="dxa"/>
          </w:tcPr>
          <w:p w14:paraId="278EACE0" w14:textId="77777777" w:rsidR="00AC30BD" w:rsidRPr="00C20D81" w:rsidRDefault="00AC30BD" w:rsidP="006D18DB">
            <w:pPr>
              <w:rPr>
                <w:sz w:val="20"/>
                <w:lang w:val="lt-LT"/>
              </w:rPr>
            </w:pPr>
            <w:r w:rsidRPr="00C20D81">
              <w:rPr>
                <w:sz w:val="20"/>
                <w:lang w:val="lt-LT"/>
              </w:rPr>
              <w:t>- Žarnų nepraeinamumas</w:t>
            </w:r>
          </w:p>
          <w:p w14:paraId="278AE33F" w14:textId="77777777" w:rsidR="00AC30BD" w:rsidRPr="00C20D81" w:rsidRDefault="00AC30BD" w:rsidP="006D18DB">
            <w:pPr>
              <w:rPr>
                <w:sz w:val="20"/>
                <w:lang w:val="lt-LT"/>
              </w:rPr>
            </w:pPr>
            <w:r w:rsidRPr="00C20D81">
              <w:rPr>
                <w:sz w:val="20"/>
                <w:lang w:val="lt-LT"/>
              </w:rPr>
              <w:t>- Žarnų obstrukcija</w:t>
            </w:r>
          </w:p>
        </w:tc>
        <w:tc>
          <w:tcPr>
            <w:tcW w:w="1701" w:type="dxa"/>
          </w:tcPr>
          <w:p w14:paraId="163CA182" w14:textId="77777777" w:rsidR="00AC30BD" w:rsidRPr="00C20D81" w:rsidRDefault="00AC30BD" w:rsidP="006D18DB">
            <w:pPr>
              <w:rPr>
                <w:sz w:val="20"/>
                <w:lang w:val="lt-LT"/>
              </w:rPr>
            </w:pPr>
            <w:r w:rsidRPr="00C20D81">
              <w:rPr>
                <w:sz w:val="20"/>
                <w:lang w:val="lt-LT"/>
              </w:rPr>
              <w:t xml:space="preserve">- Kolitas, įskaitant </w:t>
            </w:r>
            <w:proofErr w:type="spellStart"/>
            <w:r w:rsidRPr="00C20D81">
              <w:rPr>
                <w:i/>
                <w:sz w:val="20"/>
                <w:lang w:val="lt-LT"/>
              </w:rPr>
              <w:t>Clostridium</w:t>
            </w:r>
            <w:proofErr w:type="spellEnd"/>
            <w:r w:rsidRPr="00C20D81">
              <w:rPr>
                <w:i/>
                <w:sz w:val="20"/>
                <w:lang w:val="lt-LT"/>
              </w:rPr>
              <w:t xml:space="preserve"> </w:t>
            </w:r>
            <w:proofErr w:type="spellStart"/>
            <w:r w:rsidRPr="00C20D81">
              <w:rPr>
                <w:i/>
                <w:sz w:val="20"/>
                <w:lang w:val="lt-LT"/>
              </w:rPr>
              <w:t>difficile</w:t>
            </w:r>
            <w:proofErr w:type="spellEnd"/>
            <w:r w:rsidRPr="00C20D81">
              <w:rPr>
                <w:i/>
                <w:sz w:val="20"/>
                <w:lang w:val="lt-LT"/>
              </w:rPr>
              <w:t xml:space="preserve"> </w:t>
            </w:r>
            <w:r w:rsidRPr="00C20D81">
              <w:rPr>
                <w:sz w:val="20"/>
                <w:lang w:val="lt-LT"/>
              </w:rPr>
              <w:t>sukeltą viduriavimą</w:t>
            </w:r>
          </w:p>
          <w:p w14:paraId="2F0CC5DB" w14:textId="77777777" w:rsidR="00AC30BD" w:rsidRPr="00C20D81" w:rsidRDefault="00AC30BD" w:rsidP="006D18DB">
            <w:pPr>
              <w:rPr>
                <w:sz w:val="20"/>
                <w:lang w:val="lt-LT"/>
              </w:rPr>
            </w:pPr>
            <w:r w:rsidRPr="00C20D81">
              <w:rPr>
                <w:sz w:val="20"/>
                <w:lang w:val="lt-LT"/>
              </w:rPr>
              <w:t>- Pankreatitas</w:t>
            </w:r>
          </w:p>
        </w:tc>
        <w:tc>
          <w:tcPr>
            <w:tcW w:w="1701" w:type="dxa"/>
          </w:tcPr>
          <w:p w14:paraId="180F1CEE" w14:textId="656A2BEA" w:rsidR="00AC30BD" w:rsidRPr="00C20D81" w:rsidRDefault="002822EE" w:rsidP="00AC30BD">
            <w:pPr>
              <w:rPr>
                <w:sz w:val="20"/>
                <w:lang w:val="lt-LT" w:eastAsia="en-GB"/>
              </w:rPr>
            </w:pPr>
            <w:r>
              <w:rPr>
                <w:sz w:val="20"/>
                <w:lang w:val="lt-LT" w:eastAsia="en-GB"/>
              </w:rPr>
              <w:t xml:space="preserve">- </w:t>
            </w:r>
            <w:proofErr w:type="spellStart"/>
            <w:r w:rsidR="002F49DE">
              <w:rPr>
                <w:sz w:val="20"/>
                <w:lang w:val="lt-LT" w:eastAsia="en-GB"/>
              </w:rPr>
              <w:t>Ezofagitas</w:t>
            </w:r>
            <w:proofErr w:type="spellEnd"/>
          </w:p>
        </w:tc>
      </w:tr>
      <w:tr w:rsidR="00D86670" w:rsidRPr="00662605" w14:paraId="10DA7D50" w14:textId="77777777" w:rsidTr="007C4CEC">
        <w:trPr>
          <w:tblCellSpacing w:w="0" w:type="dxa"/>
        </w:trPr>
        <w:tc>
          <w:tcPr>
            <w:tcW w:w="1290" w:type="dxa"/>
          </w:tcPr>
          <w:p w14:paraId="1BF68CE2" w14:textId="77777777" w:rsidR="00AC30BD" w:rsidRPr="00C20D81" w:rsidRDefault="00AC30BD" w:rsidP="006D18DB">
            <w:pPr>
              <w:rPr>
                <w:b/>
                <w:sz w:val="20"/>
                <w:lang w:val="lt-LT"/>
              </w:rPr>
            </w:pPr>
            <w:r w:rsidRPr="00C20D81">
              <w:rPr>
                <w:b/>
                <w:sz w:val="20"/>
                <w:lang w:val="lt-LT"/>
              </w:rPr>
              <w:t>Odos ir poodinio audinio sutrikimai</w:t>
            </w:r>
          </w:p>
          <w:p w14:paraId="5C87846E" w14:textId="77777777" w:rsidR="00AC30BD" w:rsidRPr="00C20D81" w:rsidRDefault="00AC30BD" w:rsidP="006D18DB">
            <w:pPr>
              <w:rPr>
                <w:b/>
                <w:sz w:val="20"/>
                <w:lang w:val="lt-LT"/>
              </w:rPr>
            </w:pPr>
          </w:p>
        </w:tc>
        <w:tc>
          <w:tcPr>
            <w:tcW w:w="1844" w:type="dxa"/>
          </w:tcPr>
          <w:p w14:paraId="55F050FE" w14:textId="77777777" w:rsidR="00AC30BD" w:rsidRPr="00C20D81" w:rsidRDefault="00AC30BD" w:rsidP="006D18DB">
            <w:pPr>
              <w:tabs>
                <w:tab w:val="clear" w:pos="567"/>
                <w:tab w:val="left" w:pos="160"/>
              </w:tabs>
              <w:ind w:left="160" w:hanging="142"/>
              <w:rPr>
                <w:sz w:val="20"/>
                <w:lang w:val="lt-LT"/>
              </w:rPr>
            </w:pPr>
            <w:r w:rsidRPr="00C20D81">
              <w:rPr>
                <w:sz w:val="20"/>
                <w:lang w:val="lt-LT"/>
              </w:rPr>
              <w:t>- Odos sutrikimas</w:t>
            </w:r>
          </w:p>
          <w:p w14:paraId="7F6002BA" w14:textId="77777777" w:rsidR="00AC30BD" w:rsidRPr="00C20D81" w:rsidRDefault="00AC30BD" w:rsidP="006D18DB">
            <w:pPr>
              <w:tabs>
                <w:tab w:val="clear" w:pos="567"/>
                <w:tab w:val="left" w:pos="160"/>
              </w:tabs>
              <w:ind w:left="160" w:hanging="142"/>
              <w:rPr>
                <w:sz w:val="20"/>
                <w:lang w:val="lt-LT"/>
              </w:rPr>
            </w:pPr>
            <w:r w:rsidRPr="00C20D81">
              <w:rPr>
                <w:sz w:val="20"/>
                <w:lang w:val="lt-LT"/>
              </w:rPr>
              <w:t xml:space="preserve">- </w:t>
            </w:r>
            <w:proofErr w:type="spellStart"/>
            <w:r w:rsidRPr="00C20D81">
              <w:rPr>
                <w:sz w:val="20"/>
                <w:lang w:val="lt-LT"/>
              </w:rPr>
              <w:t>Alopecija</w:t>
            </w:r>
            <w:proofErr w:type="spellEnd"/>
          </w:p>
        </w:tc>
        <w:tc>
          <w:tcPr>
            <w:tcW w:w="1559" w:type="dxa"/>
          </w:tcPr>
          <w:p w14:paraId="21558D56" w14:textId="77777777" w:rsidR="00AC30BD" w:rsidRPr="00C20D81" w:rsidRDefault="00AC30BD" w:rsidP="00756292">
            <w:pPr>
              <w:tabs>
                <w:tab w:val="left" w:pos="0"/>
              </w:tabs>
              <w:rPr>
                <w:sz w:val="20"/>
                <w:lang w:val="lt-LT"/>
              </w:rPr>
            </w:pPr>
            <w:r w:rsidRPr="00C20D81">
              <w:rPr>
                <w:sz w:val="20"/>
                <w:lang w:val="lt-LT"/>
              </w:rPr>
              <w:t>- Odos lupimasis (t. y. padų ir delnų sindromas)</w:t>
            </w:r>
          </w:p>
          <w:p w14:paraId="6A1BE824" w14:textId="77777777" w:rsidR="00AC30BD" w:rsidRPr="00C20D81" w:rsidRDefault="00AC30BD" w:rsidP="00756292">
            <w:pPr>
              <w:tabs>
                <w:tab w:val="left" w:pos="0"/>
              </w:tabs>
              <w:rPr>
                <w:sz w:val="20"/>
                <w:lang w:val="lt-LT"/>
              </w:rPr>
            </w:pPr>
            <w:r w:rsidRPr="00C20D81">
              <w:rPr>
                <w:sz w:val="20"/>
                <w:lang w:val="lt-LT"/>
              </w:rPr>
              <w:t xml:space="preserve">- </w:t>
            </w:r>
            <w:proofErr w:type="spellStart"/>
            <w:r w:rsidRPr="00C20D81">
              <w:rPr>
                <w:sz w:val="20"/>
                <w:lang w:val="lt-LT"/>
              </w:rPr>
              <w:t>Eriteminis</w:t>
            </w:r>
            <w:proofErr w:type="spellEnd"/>
            <w:r w:rsidRPr="00C20D81">
              <w:rPr>
                <w:sz w:val="20"/>
                <w:lang w:val="lt-LT"/>
              </w:rPr>
              <w:t xml:space="preserve"> išbėrimas</w:t>
            </w:r>
          </w:p>
          <w:p w14:paraId="4BA5AD5B" w14:textId="77777777" w:rsidR="00AC30BD" w:rsidRPr="00C20D81" w:rsidRDefault="00AC30BD" w:rsidP="00756292">
            <w:pPr>
              <w:tabs>
                <w:tab w:val="left" w:pos="0"/>
              </w:tabs>
              <w:rPr>
                <w:sz w:val="20"/>
                <w:lang w:val="lt-LT"/>
              </w:rPr>
            </w:pPr>
            <w:r w:rsidRPr="00C20D81">
              <w:rPr>
                <w:sz w:val="20"/>
                <w:lang w:val="lt-LT"/>
              </w:rPr>
              <w:t>- Išbėrimas</w:t>
            </w:r>
          </w:p>
          <w:p w14:paraId="2DF854B3" w14:textId="77777777" w:rsidR="00AC30BD" w:rsidRPr="00C20D81" w:rsidRDefault="00AC30BD" w:rsidP="00756292">
            <w:pPr>
              <w:tabs>
                <w:tab w:val="left" w:pos="0"/>
              </w:tabs>
              <w:rPr>
                <w:sz w:val="20"/>
                <w:lang w:val="lt-LT"/>
              </w:rPr>
            </w:pPr>
            <w:r w:rsidRPr="00C20D81">
              <w:rPr>
                <w:sz w:val="20"/>
                <w:lang w:val="lt-LT"/>
              </w:rPr>
              <w:t xml:space="preserve">- </w:t>
            </w:r>
            <w:proofErr w:type="spellStart"/>
            <w:r w:rsidRPr="00C20D81">
              <w:rPr>
                <w:sz w:val="20"/>
                <w:lang w:val="lt-LT"/>
              </w:rPr>
              <w:t>Hiperhidrozė</w:t>
            </w:r>
            <w:proofErr w:type="spellEnd"/>
          </w:p>
          <w:p w14:paraId="2AD62C4C" w14:textId="77777777" w:rsidR="00AC30BD" w:rsidRPr="00C20D81" w:rsidRDefault="00AC30BD" w:rsidP="00756292">
            <w:pPr>
              <w:tabs>
                <w:tab w:val="left" w:pos="0"/>
              </w:tabs>
              <w:rPr>
                <w:sz w:val="20"/>
                <w:lang w:val="lt-LT"/>
              </w:rPr>
            </w:pPr>
            <w:r w:rsidRPr="00C20D81">
              <w:rPr>
                <w:sz w:val="20"/>
                <w:lang w:val="lt-LT"/>
              </w:rPr>
              <w:t>- Nagų sutrikimas</w:t>
            </w:r>
          </w:p>
        </w:tc>
        <w:tc>
          <w:tcPr>
            <w:tcW w:w="1418" w:type="dxa"/>
          </w:tcPr>
          <w:p w14:paraId="756E2E35" w14:textId="77777777" w:rsidR="00AC30BD" w:rsidRPr="00C20D81" w:rsidRDefault="00AC30BD" w:rsidP="006D18DB">
            <w:pPr>
              <w:rPr>
                <w:sz w:val="20"/>
                <w:lang w:val="lt-LT"/>
              </w:rPr>
            </w:pPr>
            <w:r w:rsidRPr="00C20D81">
              <w:rPr>
                <w:sz w:val="20"/>
                <w:lang w:val="lt-LT"/>
              </w:rPr>
              <w:t> </w:t>
            </w:r>
          </w:p>
          <w:p w14:paraId="1EEF95DA" w14:textId="77777777" w:rsidR="00AC30BD" w:rsidRPr="00C20D81" w:rsidRDefault="00AC30BD" w:rsidP="006D18DB">
            <w:pPr>
              <w:rPr>
                <w:sz w:val="20"/>
                <w:lang w:val="lt-LT"/>
              </w:rPr>
            </w:pPr>
            <w:r w:rsidRPr="00C20D81">
              <w:rPr>
                <w:sz w:val="20"/>
                <w:lang w:val="lt-LT"/>
              </w:rPr>
              <w:t> </w:t>
            </w:r>
          </w:p>
        </w:tc>
        <w:tc>
          <w:tcPr>
            <w:tcW w:w="1701" w:type="dxa"/>
          </w:tcPr>
          <w:p w14:paraId="68548391" w14:textId="77777777" w:rsidR="00AC30BD" w:rsidRPr="00C20D81" w:rsidRDefault="00AC30BD" w:rsidP="006D18DB">
            <w:pPr>
              <w:rPr>
                <w:sz w:val="20"/>
                <w:lang w:val="lt-LT"/>
              </w:rPr>
            </w:pPr>
            <w:r w:rsidRPr="00C20D81">
              <w:rPr>
                <w:sz w:val="20"/>
                <w:lang w:val="lt-LT"/>
              </w:rPr>
              <w:t> </w:t>
            </w:r>
          </w:p>
          <w:p w14:paraId="0D48346F" w14:textId="77777777" w:rsidR="00AC30BD" w:rsidRPr="00C20D81" w:rsidRDefault="00AC30BD" w:rsidP="006D18DB">
            <w:pPr>
              <w:rPr>
                <w:sz w:val="20"/>
                <w:lang w:val="lt-LT"/>
              </w:rPr>
            </w:pPr>
            <w:r w:rsidRPr="00C20D81">
              <w:rPr>
                <w:sz w:val="20"/>
                <w:lang w:val="lt-LT"/>
              </w:rPr>
              <w:t> </w:t>
            </w:r>
          </w:p>
        </w:tc>
        <w:tc>
          <w:tcPr>
            <w:tcW w:w="1701" w:type="dxa"/>
          </w:tcPr>
          <w:p w14:paraId="2610493D" w14:textId="77777777" w:rsidR="00B97EF8" w:rsidRPr="00C20D81" w:rsidRDefault="00B97EF8" w:rsidP="00AC30BD">
            <w:pPr>
              <w:rPr>
                <w:sz w:val="20"/>
                <w:lang w:val="lt-LT" w:eastAsia="en-GB"/>
              </w:rPr>
            </w:pPr>
            <w:r w:rsidRPr="00C20D81">
              <w:rPr>
                <w:sz w:val="20"/>
                <w:lang w:val="lt-LT" w:eastAsia="en-GB"/>
              </w:rPr>
              <w:t>- Padidėjęs jautrumas</w:t>
            </w:r>
          </w:p>
          <w:p w14:paraId="59D66481" w14:textId="77777777" w:rsidR="00AC30BD" w:rsidRPr="00C20D81" w:rsidRDefault="00B97EF8" w:rsidP="00AC30BD">
            <w:pPr>
              <w:rPr>
                <w:sz w:val="20"/>
                <w:lang w:val="lt-LT" w:eastAsia="en-GB"/>
              </w:rPr>
            </w:pPr>
            <w:r w:rsidRPr="00C20D81">
              <w:rPr>
                <w:sz w:val="20"/>
                <w:lang w:val="lt-LT" w:eastAsia="en-GB"/>
              </w:rPr>
              <w:t xml:space="preserve">- </w:t>
            </w:r>
            <w:proofErr w:type="spellStart"/>
            <w:r w:rsidRPr="00C20D81">
              <w:rPr>
                <w:sz w:val="20"/>
                <w:lang w:val="lt-LT" w:eastAsia="en-GB"/>
              </w:rPr>
              <w:t>Vaskulitas</w:t>
            </w:r>
            <w:proofErr w:type="spellEnd"/>
          </w:p>
        </w:tc>
      </w:tr>
      <w:tr w:rsidR="00D86670" w:rsidRPr="00662605" w14:paraId="2A034C9C" w14:textId="77777777" w:rsidTr="007C4CEC">
        <w:trPr>
          <w:tblCellSpacing w:w="0" w:type="dxa"/>
        </w:trPr>
        <w:tc>
          <w:tcPr>
            <w:tcW w:w="1290" w:type="dxa"/>
          </w:tcPr>
          <w:p w14:paraId="29060E60" w14:textId="77777777" w:rsidR="00AC30BD" w:rsidRPr="00C20D81" w:rsidRDefault="00AC30BD" w:rsidP="006D18DB">
            <w:pPr>
              <w:rPr>
                <w:b/>
                <w:sz w:val="20"/>
                <w:lang w:val="lt-LT"/>
              </w:rPr>
            </w:pPr>
            <w:r w:rsidRPr="00C20D81">
              <w:rPr>
                <w:b/>
                <w:sz w:val="20"/>
                <w:lang w:val="lt-LT"/>
              </w:rPr>
              <w:t>Skeleto, raumenų ir jungiamojo audinio sutrikimai</w:t>
            </w:r>
          </w:p>
        </w:tc>
        <w:tc>
          <w:tcPr>
            <w:tcW w:w="1844" w:type="dxa"/>
          </w:tcPr>
          <w:p w14:paraId="68624812" w14:textId="77777777" w:rsidR="00AC30BD" w:rsidRPr="00C20D81" w:rsidRDefault="00AC30BD" w:rsidP="006D18DB">
            <w:pPr>
              <w:tabs>
                <w:tab w:val="clear" w:pos="567"/>
                <w:tab w:val="left" w:pos="160"/>
              </w:tabs>
              <w:ind w:left="160" w:hanging="142"/>
              <w:rPr>
                <w:sz w:val="20"/>
                <w:lang w:val="lt-LT"/>
              </w:rPr>
            </w:pPr>
            <w:r w:rsidRPr="00C20D81">
              <w:rPr>
                <w:sz w:val="20"/>
                <w:lang w:val="lt-LT"/>
              </w:rPr>
              <w:t>- Nugaros skausmas</w:t>
            </w:r>
          </w:p>
          <w:p w14:paraId="1D73DA85" w14:textId="77777777" w:rsidR="00AC30BD" w:rsidRPr="00C20D81" w:rsidRDefault="00AC30BD" w:rsidP="006D18DB">
            <w:pPr>
              <w:tabs>
                <w:tab w:val="clear" w:pos="567"/>
                <w:tab w:val="left" w:pos="160"/>
              </w:tabs>
              <w:ind w:left="160" w:hanging="142"/>
              <w:rPr>
                <w:sz w:val="20"/>
                <w:lang w:val="lt-LT"/>
              </w:rPr>
            </w:pPr>
            <w:r w:rsidRPr="00C20D81">
              <w:rPr>
                <w:sz w:val="20"/>
                <w:lang w:val="lt-LT"/>
              </w:rPr>
              <w:t> </w:t>
            </w:r>
          </w:p>
        </w:tc>
        <w:tc>
          <w:tcPr>
            <w:tcW w:w="1559" w:type="dxa"/>
          </w:tcPr>
          <w:p w14:paraId="0092DD16" w14:textId="77777777" w:rsidR="00AC30BD" w:rsidRPr="00C20D81" w:rsidRDefault="00AC30BD" w:rsidP="00756292">
            <w:pPr>
              <w:tabs>
                <w:tab w:val="left" w:pos="0"/>
              </w:tabs>
              <w:rPr>
                <w:sz w:val="20"/>
                <w:lang w:val="lt-LT"/>
              </w:rPr>
            </w:pPr>
            <w:r w:rsidRPr="00C20D81">
              <w:rPr>
                <w:sz w:val="20"/>
                <w:lang w:val="lt-LT"/>
              </w:rPr>
              <w:t xml:space="preserve">- </w:t>
            </w:r>
            <w:proofErr w:type="spellStart"/>
            <w:r w:rsidRPr="00C20D81">
              <w:rPr>
                <w:sz w:val="20"/>
                <w:lang w:val="lt-LT"/>
              </w:rPr>
              <w:t>Artralgija</w:t>
            </w:r>
            <w:proofErr w:type="spellEnd"/>
          </w:p>
          <w:p w14:paraId="1D385462" w14:textId="77777777" w:rsidR="00AC30BD" w:rsidRPr="00C20D81" w:rsidRDefault="00AC30BD" w:rsidP="00756292">
            <w:pPr>
              <w:tabs>
                <w:tab w:val="left" w:pos="0"/>
              </w:tabs>
              <w:rPr>
                <w:sz w:val="20"/>
                <w:lang w:val="lt-LT"/>
              </w:rPr>
            </w:pPr>
            <w:r w:rsidRPr="00C20D81">
              <w:rPr>
                <w:sz w:val="20"/>
                <w:lang w:val="lt-LT"/>
              </w:rPr>
              <w:t>- Kaulų skausmas</w:t>
            </w:r>
          </w:p>
        </w:tc>
        <w:tc>
          <w:tcPr>
            <w:tcW w:w="1418" w:type="dxa"/>
          </w:tcPr>
          <w:p w14:paraId="150A00B5" w14:textId="77777777" w:rsidR="00AC30BD" w:rsidRPr="00C20D81" w:rsidRDefault="00AC30BD" w:rsidP="006D18DB">
            <w:pPr>
              <w:rPr>
                <w:sz w:val="20"/>
                <w:lang w:val="lt-LT"/>
              </w:rPr>
            </w:pPr>
            <w:r w:rsidRPr="00C20D81">
              <w:rPr>
                <w:sz w:val="20"/>
                <w:lang w:val="lt-LT"/>
              </w:rPr>
              <w:t> </w:t>
            </w:r>
          </w:p>
          <w:p w14:paraId="3BC9DB36" w14:textId="77777777" w:rsidR="00AC30BD" w:rsidRPr="00C20D81" w:rsidRDefault="00AC30BD" w:rsidP="006D18DB">
            <w:pPr>
              <w:rPr>
                <w:sz w:val="20"/>
                <w:lang w:val="lt-LT"/>
              </w:rPr>
            </w:pPr>
            <w:r w:rsidRPr="00C20D81">
              <w:rPr>
                <w:sz w:val="20"/>
                <w:lang w:val="lt-LT"/>
              </w:rPr>
              <w:t> </w:t>
            </w:r>
          </w:p>
        </w:tc>
        <w:tc>
          <w:tcPr>
            <w:tcW w:w="1701" w:type="dxa"/>
          </w:tcPr>
          <w:p w14:paraId="49EB7255" w14:textId="77777777" w:rsidR="00AC30BD" w:rsidRPr="00C20D81" w:rsidRDefault="00AC30BD" w:rsidP="006D18DB">
            <w:pPr>
              <w:rPr>
                <w:sz w:val="20"/>
                <w:lang w:val="lt-LT"/>
              </w:rPr>
            </w:pPr>
            <w:r w:rsidRPr="00C20D81">
              <w:rPr>
                <w:sz w:val="20"/>
                <w:lang w:val="lt-LT"/>
              </w:rPr>
              <w:t> </w:t>
            </w:r>
          </w:p>
          <w:p w14:paraId="688E0297" w14:textId="77777777" w:rsidR="00AC30BD" w:rsidRPr="00C20D81" w:rsidRDefault="00AC30BD" w:rsidP="006D18DB">
            <w:pPr>
              <w:rPr>
                <w:sz w:val="20"/>
                <w:lang w:val="lt-LT"/>
              </w:rPr>
            </w:pPr>
            <w:r w:rsidRPr="00C20D81">
              <w:rPr>
                <w:sz w:val="20"/>
                <w:lang w:val="lt-LT"/>
              </w:rPr>
              <w:t> </w:t>
            </w:r>
          </w:p>
        </w:tc>
        <w:tc>
          <w:tcPr>
            <w:tcW w:w="1701" w:type="dxa"/>
          </w:tcPr>
          <w:p w14:paraId="2B064149" w14:textId="77777777" w:rsidR="00AC30BD" w:rsidRPr="00C20D81" w:rsidRDefault="00AC30BD" w:rsidP="00AC30BD">
            <w:pPr>
              <w:rPr>
                <w:sz w:val="20"/>
                <w:lang w:val="lt-LT" w:eastAsia="en-GB"/>
              </w:rPr>
            </w:pPr>
          </w:p>
        </w:tc>
      </w:tr>
      <w:tr w:rsidR="00D86670" w:rsidRPr="00C20D81" w14:paraId="29721B70" w14:textId="77777777" w:rsidTr="007C4CEC">
        <w:trPr>
          <w:tblCellSpacing w:w="0" w:type="dxa"/>
        </w:trPr>
        <w:tc>
          <w:tcPr>
            <w:tcW w:w="1290" w:type="dxa"/>
          </w:tcPr>
          <w:p w14:paraId="5B9ED443" w14:textId="77777777" w:rsidR="00AC30BD" w:rsidRPr="00C20D81" w:rsidRDefault="00AC30BD" w:rsidP="006D18DB">
            <w:pPr>
              <w:rPr>
                <w:b/>
                <w:sz w:val="20"/>
                <w:lang w:val="lt-LT"/>
              </w:rPr>
            </w:pPr>
            <w:r w:rsidRPr="00C20D81">
              <w:rPr>
                <w:b/>
                <w:sz w:val="20"/>
                <w:lang w:val="lt-LT"/>
              </w:rPr>
              <w:t>Inkstų ir šlapimo takų sutrikimai</w:t>
            </w:r>
          </w:p>
        </w:tc>
        <w:tc>
          <w:tcPr>
            <w:tcW w:w="1844" w:type="dxa"/>
          </w:tcPr>
          <w:p w14:paraId="7741F523" w14:textId="77777777" w:rsidR="00AC30BD" w:rsidRPr="00C20D81" w:rsidRDefault="00AC30BD" w:rsidP="006D18DB">
            <w:pPr>
              <w:tabs>
                <w:tab w:val="clear" w:pos="567"/>
                <w:tab w:val="left" w:pos="160"/>
              </w:tabs>
              <w:ind w:left="160" w:hanging="142"/>
              <w:rPr>
                <w:sz w:val="20"/>
                <w:lang w:val="lt-LT"/>
              </w:rPr>
            </w:pPr>
            <w:r w:rsidRPr="00C20D81">
              <w:rPr>
                <w:sz w:val="20"/>
                <w:lang w:val="lt-LT"/>
              </w:rPr>
              <w:t> </w:t>
            </w:r>
          </w:p>
          <w:p w14:paraId="38664803" w14:textId="77777777" w:rsidR="00AC30BD" w:rsidRPr="00C20D81" w:rsidRDefault="00AC30BD" w:rsidP="006D18DB">
            <w:pPr>
              <w:tabs>
                <w:tab w:val="clear" w:pos="567"/>
                <w:tab w:val="left" w:pos="160"/>
              </w:tabs>
              <w:ind w:left="160" w:hanging="142"/>
              <w:rPr>
                <w:sz w:val="20"/>
                <w:lang w:val="lt-LT"/>
              </w:rPr>
            </w:pPr>
            <w:r w:rsidRPr="00C20D81">
              <w:rPr>
                <w:sz w:val="20"/>
                <w:lang w:val="lt-LT"/>
              </w:rPr>
              <w:t> </w:t>
            </w:r>
          </w:p>
        </w:tc>
        <w:tc>
          <w:tcPr>
            <w:tcW w:w="1559" w:type="dxa"/>
          </w:tcPr>
          <w:p w14:paraId="46E55E27" w14:textId="77777777" w:rsidR="00AC30BD" w:rsidRPr="00C20D81" w:rsidRDefault="00AC30BD" w:rsidP="00756292">
            <w:pPr>
              <w:tabs>
                <w:tab w:val="left" w:pos="-15"/>
              </w:tabs>
              <w:ind w:left="-15" w:firstLine="15"/>
              <w:rPr>
                <w:sz w:val="20"/>
                <w:lang w:val="lt-LT"/>
              </w:rPr>
            </w:pPr>
            <w:r w:rsidRPr="00C20D81">
              <w:rPr>
                <w:sz w:val="20"/>
                <w:lang w:val="lt-LT"/>
              </w:rPr>
              <w:t xml:space="preserve">- </w:t>
            </w:r>
            <w:proofErr w:type="spellStart"/>
            <w:r w:rsidRPr="00C20D81">
              <w:rPr>
                <w:sz w:val="20"/>
                <w:lang w:val="lt-LT"/>
              </w:rPr>
              <w:t>Hematurija</w:t>
            </w:r>
            <w:proofErr w:type="spellEnd"/>
          </w:p>
          <w:p w14:paraId="6859C772" w14:textId="77777777" w:rsidR="00AC30BD" w:rsidRPr="00C20D81" w:rsidRDefault="00AC30BD" w:rsidP="00756292">
            <w:pPr>
              <w:tabs>
                <w:tab w:val="left" w:pos="-15"/>
              </w:tabs>
              <w:ind w:left="-15" w:firstLine="15"/>
              <w:rPr>
                <w:sz w:val="20"/>
                <w:lang w:val="lt-LT"/>
              </w:rPr>
            </w:pPr>
            <w:r w:rsidRPr="00C20D81">
              <w:rPr>
                <w:sz w:val="20"/>
                <w:lang w:val="lt-LT"/>
              </w:rPr>
              <w:t xml:space="preserve">- </w:t>
            </w:r>
            <w:proofErr w:type="spellStart"/>
            <w:r w:rsidRPr="00C20D81">
              <w:rPr>
                <w:sz w:val="20"/>
                <w:lang w:val="lt-LT"/>
              </w:rPr>
              <w:t>Dizurija</w:t>
            </w:r>
            <w:proofErr w:type="spellEnd"/>
          </w:p>
          <w:p w14:paraId="574552FA" w14:textId="77777777" w:rsidR="00AC30BD" w:rsidRPr="00C20D81" w:rsidRDefault="00AC30BD" w:rsidP="00756292">
            <w:pPr>
              <w:tabs>
                <w:tab w:val="left" w:pos="-15"/>
              </w:tabs>
              <w:ind w:left="-15" w:firstLine="15"/>
              <w:rPr>
                <w:sz w:val="20"/>
                <w:lang w:val="lt-LT"/>
              </w:rPr>
            </w:pPr>
            <w:r w:rsidRPr="00C20D81">
              <w:rPr>
                <w:sz w:val="20"/>
                <w:lang w:val="lt-LT"/>
              </w:rPr>
              <w:t xml:space="preserve">- Nenormalus </w:t>
            </w:r>
            <w:proofErr w:type="spellStart"/>
            <w:r w:rsidRPr="00C20D81">
              <w:rPr>
                <w:sz w:val="20"/>
                <w:lang w:val="lt-LT"/>
              </w:rPr>
              <w:t>šlapinimosi</w:t>
            </w:r>
            <w:proofErr w:type="spellEnd"/>
            <w:r w:rsidRPr="00C20D81">
              <w:rPr>
                <w:sz w:val="20"/>
                <w:lang w:val="lt-LT"/>
              </w:rPr>
              <w:t xml:space="preserve"> dažnis</w:t>
            </w:r>
          </w:p>
        </w:tc>
        <w:tc>
          <w:tcPr>
            <w:tcW w:w="1418" w:type="dxa"/>
          </w:tcPr>
          <w:p w14:paraId="198D369C" w14:textId="77777777" w:rsidR="00AC30BD" w:rsidRPr="00C20D81" w:rsidRDefault="00AC30BD" w:rsidP="006D18DB">
            <w:pPr>
              <w:rPr>
                <w:sz w:val="20"/>
                <w:lang w:val="lt-LT"/>
              </w:rPr>
            </w:pPr>
            <w:r w:rsidRPr="00C20D81">
              <w:rPr>
                <w:sz w:val="20"/>
                <w:lang w:val="lt-LT"/>
              </w:rPr>
              <w:t> </w:t>
            </w:r>
          </w:p>
          <w:p w14:paraId="5974C6D4" w14:textId="77777777" w:rsidR="00AC30BD" w:rsidRPr="00C20D81" w:rsidRDefault="00AC30BD" w:rsidP="006D18DB">
            <w:pPr>
              <w:rPr>
                <w:sz w:val="20"/>
                <w:lang w:val="lt-LT"/>
              </w:rPr>
            </w:pPr>
            <w:r w:rsidRPr="00C20D81">
              <w:rPr>
                <w:sz w:val="20"/>
                <w:lang w:val="lt-LT"/>
              </w:rPr>
              <w:t> </w:t>
            </w:r>
          </w:p>
        </w:tc>
        <w:tc>
          <w:tcPr>
            <w:tcW w:w="1701" w:type="dxa"/>
          </w:tcPr>
          <w:p w14:paraId="6FFC89C8" w14:textId="77777777" w:rsidR="00AC30BD" w:rsidRPr="00C20D81" w:rsidRDefault="00AC30BD" w:rsidP="006D18DB">
            <w:pPr>
              <w:rPr>
                <w:sz w:val="20"/>
                <w:lang w:val="lt-LT"/>
              </w:rPr>
            </w:pPr>
            <w:r w:rsidRPr="00C20D81">
              <w:rPr>
                <w:sz w:val="20"/>
                <w:lang w:val="lt-LT"/>
              </w:rPr>
              <w:t> </w:t>
            </w:r>
          </w:p>
          <w:p w14:paraId="463EA488" w14:textId="77777777" w:rsidR="00AC30BD" w:rsidRPr="00C20D81" w:rsidRDefault="00AC30BD" w:rsidP="006D18DB">
            <w:pPr>
              <w:rPr>
                <w:sz w:val="20"/>
                <w:lang w:val="lt-LT"/>
              </w:rPr>
            </w:pPr>
            <w:r w:rsidRPr="00C20D81">
              <w:rPr>
                <w:sz w:val="20"/>
                <w:lang w:val="lt-LT"/>
              </w:rPr>
              <w:t> </w:t>
            </w:r>
          </w:p>
        </w:tc>
        <w:tc>
          <w:tcPr>
            <w:tcW w:w="1701" w:type="dxa"/>
          </w:tcPr>
          <w:p w14:paraId="6C3ADE61" w14:textId="77777777" w:rsidR="00AC30BD" w:rsidRPr="00C20D81" w:rsidRDefault="00AC30BD" w:rsidP="00AC30BD">
            <w:pPr>
              <w:rPr>
                <w:sz w:val="20"/>
                <w:lang w:val="lt-LT" w:eastAsia="en-GB"/>
              </w:rPr>
            </w:pPr>
          </w:p>
        </w:tc>
      </w:tr>
      <w:tr w:rsidR="00D86670" w:rsidRPr="00C20D81" w14:paraId="585D1A7F" w14:textId="77777777" w:rsidTr="007C4CEC">
        <w:trPr>
          <w:tblCellSpacing w:w="0" w:type="dxa"/>
        </w:trPr>
        <w:tc>
          <w:tcPr>
            <w:tcW w:w="1290" w:type="dxa"/>
          </w:tcPr>
          <w:p w14:paraId="19935641" w14:textId="77777777" w:rsidR="00AC30BD" w:rsidRPr="00C20D81" w:rsidRDefault="00AC30BD" w:rsidP="006D18DB">
            <w:pPr>
              <w:rPr>
                <w:b/>
                <w:sz w:val="20"/>
                <w:lang w:val="lt-LT"/>
              </w:rPr>
            </w:pPr>
            <w:r w:rsidRPr="00C20D81">
              <w:rPr>
                <w:b/>
                <w:sz w:val="20"/>
                <w:lang w:val="lt-LT"/>
              </w:rPr>
              <w:t>Bendrieji sutrikimai ir vartojimo vietos pažeidimai</w:t>
            </w:r>
          </w:p>
        </w:tc>
        <w:tc>
          <w:tcPr>
            <w:tcW w:w="1844" w:type="dxa"/>
          </w:tcPr>
          <w:p w14:paraId="4460C8CA" w14:textId="77777777" w:rsidR="00AC30BD" w:rsidRPr="00C20D81" w:rsidRDefault="00AC30BD" w:rsidP="006D18DB">
            <w:pPr>
              <w:tabs>
                <w:tab w:val="clear" w:pos="567"/>
                <w:tab w:val="left" w:pos="160"/>
              </w:tabs>
              <w:ind w:left="160" w:hanging="142"/>
              <w:rPr>
                <w:sz w:val="20"/>
                <w:lang w:val="lt-LT"/>
              </w:rPr>
            </w:pPr>
            <w:r w:rsidRPr="00C20D81">
              <w:rPr>
                <w:sz w:val="20"/>
                <w:lang w:val="lt-LT"/>
              </w:rPr>
              <w:t>- Nuovargis</w:t>
            </w:r>
          </w:p>
          <w:p w14:paraId="5003CAAB" w14:textId="77777777" w:rsidR="00AC30BD" w:rsidRPr="00C20D81" w:rsidRDefault="00AC30BD" w:rsidP="006D18DB">
            <w:pPr>
              <w:tabs>
                <w:tab w:val="clear" w:pos="567"/>
                <w:tab w:val="left" w:pos="160"/>
              </w:tabs>
              <w:ind w:left="160" w:hanging="142"/>
              <w:rPr>
                <w:sz w:val="20"/>
                <w:lang w:val="lt-LT"/>
              </w:rPr>
            </w:pPr>
            <w:r w:rsidRPr="00C20D81">
              <w:rPr>
                <w:sz w:val="20"/>
                <w:lang w:val="lt-LT"/>
              </w:rPr>
              <w:t>- Karščiavimas</w:t>
            </w:r>
            <w:r w:rsidRPr="00C20D81">
              <w:rPr>
                <w:sz w:val="20"/>
                <w:vertAlign w:val="superscript"/>
                <w:lang w:val="lt-LT"/>
              </w:rPr>
              <w:t>++</w:t>
            </w:r>
          </w:p>
          <w:p w14:paraId="3C82E16E" w14:textId="77777777" w:rsidR="00AC30BD" w:rsidRPr="00C20D81" w:rsidRDefault="00AC30BD" w:rsidP="006D18DB">
            <w:pPr>
              <w:tabs>
                <w:tab w:val="clear" w:pos="567"/>
                <w:tab w:val="left" w:pos="160"/>
              </w:tabs>
              <w:ind w:left="160" w:hanging="142"/>
              <w:rPr>
                <w:sz w:val="20"/>
                <w:lang w:val="lt-LT"/>
              </w:rPr>
            </w:pPr>
            <w:r w:rsidRPr="00C20D81">
              <w:rPr>
                <w:sz w:val="20"/>
                <w:lang w:val="lt-LT"/>
              </w:rPr>
              <w:t xml:space="preserve">- </w:t>
            </w:r>
            <w:proofErr w:type="spellStart"/>
            <w:r w:rsidRPr="00C20D81">
              <w:rPr>
                <w:sz w:val="20"/>
                <w:lang w:val="lt-LT"/>
              </w:rPr>
              <w:t>Astenija</w:t>
            </w:r>
            <w:proofErr w:type="spellEnd"/>
          </w:p>
          <w:p w14:paraId="040F149A" w14:textId="77777777" w:rsidR="00AC30BD" w:rsidRPr="00C20D81" w:rsidRDefault="00AC30BD" w:rsidP="006D18DB">
            <w:pPr>
              <w:tabs>
                <w:tab w:val="clear" w:pos="567"/>
                <w:tab w:val="left" w:pos="160"/>
              </w:tabs>
              <w:ind w:left="160" w:hanging="142"/>
              <w:rPr>
                <w:sz w:val="20"/>
                <w:lang w:val="lt-LT"/>
              </w:rPr>
            </w:pPr>
            <w:r w:rsidRPr="00C20D81">
              <w:rPr>
                <w:sz w:val="20"/>
                <w:lang w:val="lt-LT"/>
              </w:rPr>
              <w:t>- Skausmas</w:t>
            </w:r>
          </w:p>
          <w:p w14:paraId="5196110A" w14:textId="77777777" w:rsidR="00AC30BD" w:rsidRPr="00C20D81" w:rsidRDefault="00AC30BD" w:rsidP="00756292">
            <w:pPr>
              <w:tabs>
                <w:tab w:val="clear" w:pos="567"/>
                <w:tab w:val="left" w:pos="160"/>
              </w:tabs>
              <w:ind w:firstLine="18"/>
              <w:rPr>
                <w:sz w:val="20"/>
                <w:lang w:val="lt-LT"/>
              </w:rPr>
            </w:pPr>
            <w:r w:rsidRPr="00C20D81">
              <w:rPr>
                <w:sz w:val="20"/>
                <w:lang w:val="lt-LT"/>
              </w:rPr>
              <w:t>- Injekcijos vietos reakcija</w:t>
            </w:r>
            <w:r w:rsidRPr="00C20D81">
              <w:rPr>
                <w:sz w:val="20"/>
                <w:vertAlign w:val="superscript"/>
                <w:lang w:val="lt-LT"/>
              </w:rPr>
              <w:t>+++</w:t>
            </w:r>
          </w:p>
        </w:tc>
        <w:tc>
          <w:tcPr>
            <w:tcW w:w="1559" w:type="dxa"/>
          </w:tcPr>
          <w:p w14:paraId="05189636" w14:textId="77777777" w:rsidR="00AC30BD" w:rsidRPr="00C20D81" w:rsidRDefault="00AC30BD" w:rsidP="006D18DB">
            <w:pPr>
              <w:tabs>
                <w:tab w:val="left" w:pos="269"/>
              </w:tabs>
              <w:ind w:left="269" w:hanging="142"/>
              <w:rPr>
                <w:sz w:val="20"/>
                <w:lang w:val="lt-LT"/>
              </w:rPr>
            </w:pPr>
          </w:p>
        </w:tc>
        <w:tc>
          <w:tcPr>
            <w:tcW w:w="1418" w:type="dxa"/>
          </w:tcPr>
          <w:p w14:paraId="1B474679" w14:textId="77777777" w:rsidR="00AC30BD" w:rsidRPr="00C20D81" w:rsidRDefault="00AC30BD" w:rsidP="006D18DB">
            <w:pPr>
              <w:rPr>
                <w:sz w:val="20"/>
                <w:lang w:val="lt-LT"/>
              </w:rPr>
            </w:pPr>
            <w:r w:rsidRPr="00C20D81">
              <w:rPr>
                <w:sz w:val="20"/>
                <w:lang w:val="lt-LT"/>
              </w:rPr>
              <w:t> </w:t>
            </w:r>
          </w:p>
          <w:p w14:paraId="186753EB" w14:textId="77777777" w:rsidR="00AC30BD" w:rsidRPr="00C20D81" w:rsidRDefault="00AC30BD" w:rsidP="006D18DB">
            <w:pPr>
              <w:rPr>
                <w:sz w:val="20"/>
                <w:lang w:val="lt-LT"/>
              </w:rPr>
            </w:pPr>
            <w:r w:rsidRPr="00C20D81">
              <w:rPr>
                <w:sz w:val="20"/>
                <w:lang w:val="lt-LT"/>
              </w:rPr>
              <w:t> </w:t>
            </w:r>
          </w:p>
        </w:tc>
        <w:tc>
          <w:tcPr>
            <w:tcW w:w="1701" w:type="dxa"/>
          </w:tcPr>
          <w:p w14:paraId="4F0B2E8B" w14:textId="77777777" w:rsidR="00AC30BD" w:rsidRPr="00C20D81" w:rsidRDefault="00AC30BD" w:rsidP="006D18DB">
            <w:pPr>
              <w:rPr>
                <w:sz w:val="20"/>
                <w:lang w:val="lt-LT"/>
              </w:rPr>
            </w:pPr>
            <w:r w:rsidRPr="00C20D81">
              <w:rPr>
                <w:sz w:val="20"/>
                <w:lang w:val="lt-LT"/>
              </w:rPr>
              <w:t> </w:t>
            </w:r>
          </w:p>
          <w:p w14:paraId="7B0571F8" w14:textId="77777777" w:rsidR="00AC30BD" w:rsidRPr="00C20D81" w:rsidRDefault="00AC30BD" w:rsidP="006D18DB">
            <w:pPr>
              <w:rPr>
                <w:sz w:val="20"/>
                <w:lang w:val="lt-LT"/>
              </w:rPr>
            </w:pPr>
            <w:r w:rsidRPr="00C20D81">
              <w:rPr>
                <w:sz w:val="20"/>
                <w:lang w:val="lt-LT"/>
              </w:rPr>
              <w:t> </w:t>
            </w:r>
          </w:p>
        </w:tc>
        <w:tc>
          <w:tcPr>
            <w:tcW w:w="1701" w:type="dxa"/>
          </w:tcPr>
          <w:p w14:paraId="1AF23161" w14:textId="77777777" w:rsidR="00AC30BD" w:rsidRPr="00C20D81" w:rsidRDefault="00AC30BD" w:rsidP="00AC30BD">
            <w:pPr>
              <w:rPr>
                <w:sz w:val="20"/>
                <w:lang w:val="lt-LT" w:eastAsia="en-GB"/>
              </w:rPr>
            </w:pPr>
          </w:p>
        </w:tc>
      </w:tr>
      <w:tr w:rsidR="00D86670" w:rsidRPr="002F49DE" w14:paraId="2FFA1036" w14:textId="77777777" w:rsidTr="007C4CEC">
        <w:trPr>
          <w:tblCellSpacing w:w="0" w:type="dxa"/>
        </w:trPr>
        <w:tc>
          <w:tcPr>
            <w:tcW w:w="1290" w:type="dxa"/>
          </w:tcPr>
          <w:p w14:paraId="06CE6630" w14:textId="77777777" w:rsidR="00AC30BD" w:rsidRPr="00C20D81" w:rsidRDefault="00AC30BD" w:rsidP="006D18DB">
            <w:pPr>
              <w:rPr>
                <w:b/>
                <w:sz w:val="20"/>
                <w:lang w:val="lt-LT"/>
              </w:rPr>
            </w:pPr>
            <w:r w:rsidRPr="00C20D81">
              <w:rPr>
                <w:b/>
                <w:sz w:val="20"/>
                <w:lang w:val="lt-LT"/>
              </w:rPr>
              <w:t>Tyrimai</w:t>
            </w:r>
          </w:p>
        </w:tc>
        <w:tc>
          <w:tcPr>
            <w:tcW w:w="1844" w:type="dxa"/>
          </w:tcPr>
          <w:p w14:paraId="3732F011" w14:textId="77777777" w:rsidR="00AC30BD" w:rsidRPr="00C20D81" w:rsidRDefault="00AC30BD" w:rsidP="00756292">
            <w:pPr>
              <w:tabs>
                <w:tab w:val="clear" w:pos="567"/>
                <w:tab w:val="left" w:pos="0"/>
              </w:tabs>
              <w:ind w:firstLine="18"/>
              <w:rPr>
                <w:sz w:val="20"/>
                <w:lang w:val="lt-LT"/>
              </w:rPr>
            </w:pPr>
            <w:r w:rsidRPr="00C20D81">
              <w:rPr>
                <w:sz w:val="20"/>
                <w:lang w:val="lt-LT"/>
              </w:rPr>
              <w:t>- Kepenų fermentų kiekio padidėjimas kraujyje</w:t>
            </w:r>
          </w:p>
          <w:p w14:paraId="38309198" w14:textId="77777777" w:rsidR="00AC30BD" w:rsidRPr="00C20D81" w:rsidRDefault="00AC30BD" w:rsidP="00756292">
            <w:pPr>
              <w:tabs>
                <w:tab w:val="clear" w:pos="567"/>
                <w:tab w:val="left" w:pos="0"/>
              </w:tabs>
              <w:ind w:firstLine="18"/>
              <w:rPr>
                <w:sz w:val="20"/>
                <w:lang w:val="lt-LT"/>
              </w:rPr>
            </w:pPr>
            <w:r w:rsidRPr="00C20D81">
              <w:rPr>
                <w:sz w:val="20"/>
                <w:lang w:val="lt-LT"/>
              </w:rPr>
              <w:t xml:space="preserve">- Šarminės </w:t>
            </w:r>
            <w:proofErr w:type="spellStart"/>
            <w:r w:rsidRPr="00C20D81">
              <w:rPr>
                <w:sz w:val="20"/>
                <w:lang w:val="lt-LT"/>
              </w:rPr>
              <w:t>fosfatazės</w:t>
            </w:r>
            <w:proofErr w:type="spellEnd"/>
            <w:r w:rsidRPr="00C20D81">
              <w:rPr>
                <w:sz w:val="20"/>
                <w:lang w:val="lt-LT"/>
              </w:rPr>
              <w:t xml:space="preserve"> kiekio padidėjimas kraujyje</w:t>
            </w:r>
          </w:p>
          <w:p w14:paraId="3A4E50C2" w14:textId="77777777" w:rsidR="00AC30BD" w:rsidRPr="00C20D81" w:rsidRDefault="00AC30BD" w:rsidP="00756292">
            <w:pPr>
              <w:tabs>
                <w:tab w:val="clear" w:pos="567"/>
                <w:tab w:val="left" w:pos="0"/>
              </w:tabs>
              <w:ind w:firstLine="18"/>
              <w:rPr>
                <w:sz w:val="20"/>
                <w:lang w:val="lt-LT"/>
              </w:rPr>
            </w:pPr>
            <w:r w:rsidRPr="00C20D81">
              <w:rPr>
                <w:sz w:val="20"/>
                <w:lang w:val="lt-LT"/>
              </w:rPr>
              <w:t xml:space="preserve">- </w:t>
            </w:r>
            <w:proofErr w:type="spellStart"/>
            <w:r w:rsidRPr="00C20D81">
              <w:rPr>
                <w:sz w:val="20"/>
                <w:lang w:val="lt-LT"/>
              </w:rPr>
              <w:t>Bilirubino</w:t>
            </w:r>
            <w:proofErr w:type="spellEnd"/>
            <w:r w:rsidRPr="00C20D81">
              <w:rPr>
                <w:sz w:val="20"/>
                <w:lang w:val="lt-LT"/>
              </w:rPr>
              <w:t xml:space="preserve"> padaugėjimas kraujyje</w:t>
            </w:r>
          </w:p>
          <w:p w14:paraId="697CE277" w14:textId="77777777" w:rsidR="00AC30BD" w:rsidRPr="00C20D81" w:rsidRDefault="00AC30BD" w:rsidP="00756292">
            <w:pPr>
              <w:tabs>
                <w:tab w:val="clear" w:pos="567"/>
                <w:tab w:val="left" w:pos="0"/>
              </w:tabs>
              <w:ind w:firstLine="18"/>
              <w:rPr>
                <w:sz w:val="20"/>
                <w:lang w:val="lt-LT"/>
              </w:rPr>
            </w:pPr>
            <w:r w:rsidRPr="00C20D81">
              <w:rPr>
                <w:sz w:val="20"/>
                <w:lang w:val="lt-LT"/>
              </w:rPr>
              <w:t xml:space="preserve">- </w:t>
            </w:r>
            <w:proofErr w:type="spellStart"/>
            <w:r w:rsidRPr="00C20D81">
              <w:rPr>
                <w:sz w:val="20"/>
                <w:lang w:val="lt-LT"/>
              </w:rPr>
              <w:t>Laktdehidrogenazės</w:t>
            </w:r>
            <w:proofErr w:type="spellEnd"/>
            <w:r w:rsidRPr="00C20D81">
              <w:rPr>
                <w:sz w:val="20"/>
                <w:lang w:val="lt-LT"/>
              </w:rPr>
              <w:t xml:space="preserve"> kiekio padidėjimas kraujyje</w:t>
            </w:r>
          </w:p>
          <w:p w14:paraId="7708CDB6" w14:textId="77777777" w:rsidR="00AC30BD" w:rsidRPr="00C20D81" w:rsidRDefault="00AC30BD" w:rsidP="00756292">
            <w:pPr>
              <w:tabs>
                <w:tab w:val="clear" w:pos="567"/>
                <w:tab w:val="left" w:pos="0"/>
              </w:tabs>
              <w:ind w:firstLine="18"/>
              <w:rPr>
                <w:sz w:val="20"/>
                <w:lang w:val="lt-LT"/>
              </w:rPr>
            </w:pPr>
            <w:r w:rsidRPr="00C20D81">
              <w:rPr>
                <w:sz w:val="20"/>
                <w:lang w:val="lt-LT"/>
              </w:rPr>
              <w:lastRenderedPageBreak/>
              <w:t xml:space="preserve">- Kūno svorio padidėjimas (taikant </w:t>
            </w:r>
            <w:proofErr w:type="spellStart"/>
            <w:r w:rsidRPr="00C20D81">
              <w:rPr>
                <w:sz w:val="20"/>
                <w:lang w:val="lt-LT"/>
              </w:rPr>
              <w:t>adjuvantinį</w:t>
            </w:r>
            <w:proofErr w:type="spellEnd"/>
            <w:r w:rsidRPr="00C20D81">
              <w:rPr>
                <w:sz w:val="20"/>
                <w:lang w:val="lt-LT"/>
              </w:rPr>
              <w:t xml:space="preserve"> gydymą)</w:t>
            </w:r>
          </w:p>
        </w:tc>
        <w:tc>
          <w:tcPr>
            <w:tcW w:w="1559" w:type="dxa"/>
          </w:tcPr>
          <w:p w14:paraId="27C8C132" w14:textId="77777777" w:rsidR="00AC30BD" w:rsidRPr="00C20D81" w:rsidRDefault="00AC30BD" w:rsidP="00756292">
            <w:pPr>
              <w:tabs>
                <w:tab w:val="left" w:pos="-15"/>
              </w:tabs>
              <w:rPr>
                <w:sz w:val="20"/>
                <w:lang w:val="lt-LT"/>
              </w:rPr>
            </w:pPr>
            <w:r w:rsidRPr="00C20D81">
              <w:rPr>
                <w:sz w:val="20"/>
                <w:lang w:val="lt-LT"/>
              </w:rPr>
              <w:lastRenderedPageBreak/>
              <w:t xml:space="preserve">- </w:t>
            </w:r>
            <w:proofErr w:type="spellStart"/>
            <w:r w:rsidRPr="00C20D81">
              <w:rPr>
                <w:sz w:val="20"/>
                <w:lang w:val="lt-LT"/>
              </w:rPr>
              <w:t>Kreatinino</w:t>
            </w:r>
            <w:proofErr w:type="spellEnd"/>
            <w:r w:rsidRPr="00C20D81">
              <w:rPr>
                <w:sz w:val="20"/>
                <w:lang w:val="lt-LT"/>
              </w:rPr>
              <w:t xml:space="preserve"> padaugėjimas kraujyje</w:t>
            </w:r>
          </w:p>
          <w:p w14:paraId="5BA85B3A" w14:textId="34CDFD2E" w:rsidR="00AC30BD" w:rsidRPr="00662605" w:rsidRDefault="00AC30BD" w:rsidP="00756292">
            <w:pPr>
              <w:tabs>
                <w:tab w:val="left" w:pos="-15"/>
              </w:tabs>
              <w:rPr>
                <w:sz w:val="20"/>
                <w:lang w:val="lt-LT"/>
              </w:rPr>
            </w:pPr>
            <w:r w:rsidRPr="00C20D81">
              <w:rPr>
                <w:sz w:val="20"/>
                <w:lang w:val="lt-LT"/>
              </w:rPr>
              <w:t xml:space="preserve">- Kūno </w:t>
            </w:r>
            <w:r w:rsidR="00662605">
              <w:rPr>
                <w:sz w:val="20"/>
                <w:lang w:val="lt-LT"/>
              </w:rPr>
              <w:t>masės</w:t>
            </w:r>
            <w:r w:rsidRPr="00662605">
              <w:rPr>
                <w:sz w:val="20"/>
                <w:lang w:val="lt-LT"/>
              </w:rPr>
              <w:t xml:space="preserve"> sumažėjimas (taikant </w:t>
            </w:r>
            <w:proofErr w:type="spellStart"/>
            <w:r w:rsidRPr="00662605">
              <w:rPr>
                <w:sz w:val="20"/>
                <w:lang w:val="lt-LT"/>
              </w:rPr>
              <w:t>metastazinio</w:t>
            </w:r>
            <w:proofErr w:type="spellEnd"/>
            <w:r w:rsidRPr="00662605">
              <w:rPr>
                <w:sz w:val="20"/>
                <w:lang w:val="lt-LT"/>
              </w:rPr>
              <w:t xml:space="preserve"> vėžio gydymą)</w:t>
            </w:r>
          </w:p>
        </w:tc>
        <w:tc>
          <w:tcPr>
            <w:tcW w:w="1418" w:type="dxa"/>
          </w:tcPr>
          <w:p w14:paraId="64C0A585" w14:textId="77777777" w:rsidR="00AC30BD" w:rsidRPr="00662605" w:rsidRDefault="00AC30BD" w:rsidP="006D18DB">
            <w:pPr>
              <w:rPr>
                <w:sz w:val="20"/>
                <w:lang w:val="lt-LT"/>
              </w:rPr>
            </w:pPr>
            <w:r w:rsidRPr="00662605">
              <w:rPr>
                <w:sz w:val="20"/>
                <w:lang w:val="lt-LT"/>
              </w:rPr>
              <w:t> </w:t>
            </w:r>
          </w:p>
          <w:p w14:paraId="4D9ADD45" w14:textId="77777777" w:rsidR="00AC30BD" w:rsidRPr="00662605" w:rsidRDefault="00AC30BD" w:rsidP="006D18DB">
            <w:pPr>
              <w:rPr>
                <w:sz w:val="20"/>
                <w:lang w:val="lt-LT"/>
              </w:rPr>
            </w:pPr>
            <w:r w:rsidRPr="00662605">
              <w:rPr>
                <w:sz w:val="20"/>
                <w:lang w:val="lt-LT"/>
              </w:rPr>
              <w:t> </w:t>
            </w:r>
          </w:p>
        </w:tc>
        <w:tc>
          <w:tcPr>
            <w:tcW w:w="1701" w:type="dxa"/>
          </w:tcPr>
          <w:p w14:paraId="492786DE" w14:textId="77777777" w:rsidR="00AC30BD" w:rsidRPr="00662605" w:rsidRDefault="00AC30BD" w:rsidP="006D18DB">
            <w:pPr>
              <w:rPr>
                <w:sz w:val="20"/>
                <w:lang w:val="lt-LT"/>
              </w:rPr>
            </w:pPr>
            <w:r w:rsidRPr="00662605">
              <w:rPr>
                <w:sz w:val="20"/>
                <w:lang w:val="lt-LT"/>
              </w:rPr>
              <w:t> </w:t>
            </w:r>
          </w:p>
          <w:p w14:paraId="0C6DD495" w14:textId="77777777" w:rsidR="00AC30BD" w:rsidRPr="00662605" w:rsidRDefault="00AC30BD" w:rsidP="006D18DB">
            <w:pPr>
              <w:rPr>
                <w:sz w:val="20"/>
                <w:lang w:val="lt-LT"/>
              </w:rPr>
            </w:pPr>
            <w:r w:rsidRPr="00662605">
              <w:rPr>
                <w:sz w:val="20"/>
                <w:lang w:val="lt-LT"/>
              </w:rPr>
              <w:t> </w:t>
            </w:r>
          </w:p>
        </w:tc>
        <w:tc>
          <w:tcPr>
            <w:tcW w:w="1701" w:type="dxa"/>
          </w:tcPr>
          <w:p w14:paraId="6C811B1D" w14:textId="77777777" w:rsidR="00AC30BD" w:rsidRPr="00662605" w:rsidRDefault="00AC30BD" w:rsidP="00AC30BD">
            <w:pPr>
              <w:rPr>
                <w:sz w:val="20"/>
                <w:lang w:val="lt-LT" w:eastAsia="en-GB"/>
              </w:rPr>
            </w:pPr>
          </w:p>
        </w:tc>
      </w:tr>
      <w:tr w:rsidR="002F49DE" w:rsidRPr="002F49DE" w14:paraId="608B98A1" w14:textId="77777777" w:rsidTr="00C20D81">
        <w:trPr>
          <w:tblCellSpacing w:w="0" w:type="dxa"/>
        </w:trPr>
        <w:tc>
          <w:tcPr>
            <w:tcW w:w="1290" w:type="dxa"/>
          </w:tcPr>
          <w:p w14:paraId="61102FBA" w14:textId="752DB0BC" w:rsidR="002F49DE" w:rsidRPr="00C20D81" w:rsidRDefault="002F49DE" w:rsidP="006D18DB">
            <w:pPr>
              <w:rPr>
                <w:b/>
                <w:sz w:val="20"/>
                <w:lang w:val="lt-LT"/>
              </w:rPr>
            </w:pPr>
            <w:r>
              <w:rPr>
                <w:b/>
                <w:sz w:val="20"/>
                <w:lang w:val="lt-LT"/>
              </w:rPr>
              <w:t>Sužalojimai, apsinuodijimai ir procedūrų komplikacijos</w:t>
            </w:r>
          </w:p>
        </w:tc>
        <w:tc>
          <w:tcPr>
            <w:tcW w:w="1844" w:type="dxa"/>
          </w:tcPr>
          <w:p w14:paraId="4503EB34" w14:textId="77777777" w:rsidR="002F49DE" w:rsidRPr="00C20D81" w:rsidRDefault="002F49DE" w:rsidP="00756292">
            <w:pPr>
              <w:tabs>
                <w:tab w:val="clear" w:pos="567"/>
                <w:tab w:val="left" w:pos="0"/>
              </w:tabs>
              <w:ind w:firstLine="18"/>
              <w:rPr>
                <w:sz w:val="20"/>
                <w:lang w:val="lt-LT"/>
              </w:rPr>
            </w:pPr>
          </w:p>
        </w:tc>
        <w:tc>
          <w:tcPr>
            <w:tcW w:w="1559" w:type="dxa"/>
          </w:tcPr>
          <w:p w14:paraId="426314AA" w14:textId="28599D89" w:rsidR="002F49DE" w:rsidRPr="008D2338" w:rsidRDefault="002822EE" w:rsidP="002822EE">
            <w:pPr>
              <w:tabs>
                <w:tab w:val="left" w:pos="-15"/>
              </w:tabs>
              <w:rPr>
                <w:sz w:val="20"/>
                <w:lang w:val="lt-LT"/>
              </w:rPr>
            </w:pPr>
            <w:r w:rsidRPr="002822EE">
              <w:rPr>
                <w:sz w:val="20"/>
                <w:lang w:val="lt-LT"/>
              </w:rPr>
              <w:t>-</w:t>
            </w:r>
            <w:r>
              <w:rPr>
                <w:sz w:val="20"/>
                <w:lang w:val="lt-LT"/>
              </w:rPr>
              <w:t xml:space="preserve"> </w:t>
            </w:r>
            <w:r w:rsidR="002F49DE" w:rsidRPr="008D2338">
              <w:rPr>
                <w:sz w:val="20"/>
                <w:lang w:val="lt-LT"/>
              </w:rPr>
              <w:t>Nukritimas.</w:t>
            </w:r>
          </w:p>
        </w:tc>
        <w:tc>
          <w:tcPr>
            <w:tcW w:w="1418" w:type="dxa"/>
          </w:tcPr>
          <w:p w14:paraId="6E1C9160" w14:textId="77777777" w:rsidR="002F49DE" w:rsidRPr="00662605" w:rsidRDefault="002F49DE" w:rsidP="006D18DB">
            <w:pPr>
              <w:rPr>
                <w:sz w:val="20"/>
                <w:lang w:val="lt-LT"/>
              </w:rPr>
            </w:pPr>
          </w:p>
        </w:tc>
        <w:tc>
          <w:tcPr>
            <w:tcW w:w="1701" w:type="dxa"/>
          </w:tcPr>
          <w:p w14:paraId="590204FD" w14:textId="77777777" w:rsidR="002F49DE" w:rsidRPr="00662605" w:rsidRDefault="002F49DE" w:rsidP="006D18DB">
            <w:pPr>
              <w:rPr>
                <w:sz w:val="20"/>
                <w:lang w:val="lt-LT"/>
              </w:rPr>
            </w:pPr>
          </w:p>
        </w:tc>
        <w:tc>
          <w:tcPr>
            <w:tcW w:w="1701" w:type="dxa"/>
          </w:tcPr>
          <w:p w14:paraId="3D863427" w14:textId="77777777" w:rsidR="002F49DE" w:rsidRPr="00662605" w:rsidRDefault="002F49DE" w:rsidP="00AC30BD">
            <w:pPr>
              <w:rPr>
                <w:sz w:val="20"/>
                <w:lang w:val="lt-LT" w:eastAsia="en-GB"/>
              </w:rPr>
            </w:pPr>
          </w:p>
        </w:tc>
      </w:tr>
    </w:tbl>
    <w:p w14:paraId="274CB804" w14:textId="29691308" w:rsidR="00D17AD9" w:rsidRPr="00756292" w:rsidRDefault="00D17AD9" w:rsidP="00756292">
      <w:pPr>
        <w:spacing w:line="240" w:lineRule="auto"/>
        <w:rPr>
          <w:sz w:val="16"/>
          <w:lang w:val="lt-LT"/>
        </w:rPr>
      </w:pPr>
      <w:r w:rsidRPr="00756292">
        <w:rPr>
          <w:sz w:val="16"/>
          <w:lang w:val="lt-LT"/>
        </w:rPr>
        <w:t>* Žr. išsamią informaciją toliau</w:t>
      </w:r>
      <w:r w:rsidR="00662605">
        <w:rPr>
          <w:sz w:val="16"/>
          <w:lang w:val="lt-LT"/>
        </w:rPr>
        <w:t>.</w:t>
      </w:r>
    </w:p>
    <w:p w14:paraId="453C4779" w14:textId="3F0BE270" w:rsidR="00D17AD9" w:rsidRPr="00756292" w:rsidRDefault="00D17AD9" w:rsidP="00756292">
      <w:pPr>
        <w:spacing w:line="240" w:lineRule="auto"/>
        <w:rPr>
          <w:sz w:val="16"/>
          <w:lang w:val="lt-LT"/>
        </w:rPr>
      </w:pPr>
      <w:r w:rsidRPr="00756292">
        <w:rPr>
          <w:sz w:val="16"/>
          <w:lang w:val="lt-LT"/>
        </w:rPr>
        <w:t>** Žr.</w:t>
      </w:r>
      <w:r w:rsidR="007F7F55" w:rsidRPr="00756292">
        <w:rPr>
          <w:sz w:val="16"/>
          <w:lang w:val="lt-LT"/>
        </w:rPr>
        <w:t> </w:t>
      </w:r>
      <w:r w:rsidRPr="00756292">
        <w:rPr>
          <w:sz w:val="16"/>
          <w:lang w:val="lt-LT"/>
        </w:rPr>
        <w:t>4.4</w:t>
      </w:r>
      <w:r w:rsidR="007F7F55" w:rsidRPr="00756292">
        <w:rPr>
          <w:sz w:val="16"/>
          <w:lang w:val="lt-LT"/>
        </w:rPr>
        <w:t> </w:t>
      </w:r>
      <w:r w:rsidRPr="00756292">
        <w:rPr>
          <w:sz w:val="16"/>
          <w:lang w:val="lt-LT"/>
        </w:rPr>
        <w:t>skyrių</w:t>
      </w:r>
      <w:r w:rsidR="00662605">
        <w:rPr>
          <w:sz w:val="16"/>
          <w:lang w:val="lt-LT"/>
        </w:rPr>
        <w:t>.</w:t>
      </w:r>
    </w:p>
    <w:p w14:paraId="348EB484" w14:textId="6A85A980" w:rsidR="00AC30BD" w:rsidRPr="00756292" w:rsidRDefault="00D17AD9" w:rsidP="00D17AD9">
      <w:pPr>
        <w:spacing w:line="240" w:lineRule="auto"/>
        <w:rPr>
          <w:sz w:val="16"/>
          <w:lang w:val="lt-LT"/>
        </w:rPr>
      </w:pPr>
      <w:r w:rsidRPr="00756292">
        <w:rPr>
          <w:sz w:val="16"/>
          <w:lang w:val="lt-LT"/>
        </w:rPr>
        <w:t xml:space="preserve">+ </w:t>
      </w:r>
      <w:r w:rsidR="003D076C" w:rsidRPr="00756292">
        <w:rPr>
          <w:sz w:val="16"/>
          <w:lang w:val="lt-LT"/>
        </w:rPr>
        <w:t>Labai d</w:t>
      </w:r>
      <w:r w:rsidRPr="00756292">
        <w:rPr>
          <w:sz w:val="16"/>
          <w:lang w:val="lt-LT"/>
        </w:rPr>
        <w:t>ažnos</w:t>
      </w:r>
      <w:r w:rsidR="003D076C" w:rsidRPr="00756292">
        <w:rPr>
          <w:sz w:val="16"/>
          <w:lang w:val="lt-LT"/>
        </w:rPr>
        <w:t>:</w:t>
      </w:r>
      <w:r w:rsidRPr="00756292">
        <w:rPr>
          <w:sz w:val="16"/>
          <w:lang w:val="lt-LT"/>
        </w:rPr>
        <w:t xml:space="preserve"> </w:t>
      </w:r>
      <w:r w:rsidR="003D076C" w:rsidRPr="00756292">
        <w:rPr>
          <w:sz w:val="16"/>
          <w:lang w:val="lt-LT"/>
        </w:rPr>
        <w:t xml:space="preserve">alergijos/alerginės reakcijos, </w:t>
      </w:r>
      <w:r w:rsidR="007F7F55" w:rsidRPr="00756292">
        <w:rPr>
          <w:sz w:val="16"/>
          <w:lang w:val="lt-LT"/>
        </w:rPr>
        <w:t>daugiausiai</w:t>
      </w:r>
      <w:r w:rsidR="003D076C" w:rsidRPr="00756292">
        <w:rPr>
          <w:sz w:val="16"/>
          <w:lang w:val="lt-LT"/>
        </w:rPr>
        <w:t xml:space="preserve"> pasireiškiančios infuzijos metu, kartais mirtinos</w:t>
      </w:r>
      <w:r w:rsidR="00AC30BD" w:rsidRPr="00756292">
        <w:rPr>
          <w:sz w:val="16"/>
          <w:lang w:val="lt-LT"/>
        </w:rPr>
        <w:t>.</w:t>
      </w:r>
    </w:p>
    <w:p w14:paraId="61AFF156" w14:textId="1D11C9E4" w:rsidR="00D17AD9" w:rsidRPr="00756292" w:rsidRDefault="00AC30BD" w:rsidP="00D17AD9">
      <w:pPr>
        <w:spacing w:line="240" w:lineRule="auto"/>
        <w:rPr>
          <w:sz w:val="16"/>
          <w:lang w:val="lt-LT"/>
        </w:rPr>
      </w:pPr>
      <w:r w:rsidRPr="00756292">
        <w:rPr>
          <w:sz w:val="16"/>
          <w:lang w:val="lt-LT"/>
        </w:rPr>
        <w:t>D</w:t>
      </w:r>
      <w:r w:rsidR="003D076C" w:rsidRPr="00756292">
        <w:rPr>
          <w:sz w:val="16"/>
          <w:lang w:val="lt-LT"/>
        </w:rPr>
        <w:t xml:space="preserve">ažnos </w:t>
      </w:r>
      <w:r w:rsidR="00D17AD9" w:rsidRPr="00756292">
        <w:rPr>
          <w:sz w:val="16"/>
          <w:lang w:val="lt-LT"/>
        </w:rPr>
        <w:t xml:space="preserve">alerginės reakcijos, </w:t>
      </w:r>
      <w:r w:rsidRPr="00756292">
        <w:rPr>
          <w:sz w:val="16"/>
          <w:lang w:val="lt-LT"/>
        </w:rPr>
        <w:t>įskaitant</w:t>
      </w:r>
      <w:r w:rsidR="00D17AD9" w:rsidRPr="00756292">
        <w:rPr>
          <w:sz w:val="16"/>
          <w:lang w:val="lt-LT"/>
        </w:rPr>
        <w:t xml:space="preserve"> odos išbėrim</w:t>
      </w:r>
      <w:r w:rsidR="007F7F55" w:rsidRPr="00756292">
        <w:rPr>
          <w:sz w:val="16"/>
          <w:lang w:val="lt-LT"/>
        </w:rPr>
        <w:t>ą</w:t>
      </w:r>
      <w:r w:rsidRPr="00756292">
        <w:rPr>
          <w:sz w:val="16"/>
          <w:lang w:val="lt-LT"/>
        </w:rPr>
        <w:t>,</w:t>
      </w:r>
      <w:r w:rsidR="00D17AD9" w:rsidRPr="00756292">
        <w:rPr>
          <w:sz w:val="16"/>
          <w:lang w:val="lt-LT"/>
        </w:rPr>
        <w:t xml:space="preserve"> ypač dilgėlin</w:t>
      </w:r>
      <w:r w:rsidR="007F7F55" w:rsidRPr="00756292">
        <w:rPr>
          <w:sz w:val="16"/>
          <w:lang w:val="lt-LT"/>
        </w:rPr>
        <w:t>ę</w:t>
      </w:r>
      <w:r w:rsidR="00D17AD9" w:rsidRPr="00756292">
        <w:rPr>
          <w:sz w:val="16"/>
          <w:lang w:val="lt-LT"/>
        </w:rPr>
        <w:t>, konjunktyvit</w:t>
      </w:r>
      <w:r w:rsidR="007F7F55" w:rsidRPr="00756292">
        <w:rPr>
          <w:sz w:val="16"/>
          <w:lang w:val="lt-LT"/>
        </w:rPr>
        <w:t>ą</w:t>
      </w:r>
      <w:r w:rsidR="00D17AD9" w:rsidRPr="00756292">
        <w:rPr>
          <w:sz w:val="16"/>
          <w:lang w:val="lt-LT"/>
        </w:rPr>
        <w:t xml:space="preserve"> </w:t>
      </w:r>
      <w:r w:rsidRPr="00756292">
        <w:rPr>
          <w:sz w:val="16"/>
          <w:lang w:val="lt-LT"/>
        </w:rPr>
        <w:t xml:space="preserve">ir </w:t>
      </w:r>
      <w:r w:rsidR="00D17AD9" w:rsidRPr="00756292">
        <w:rPr>
          <w:sz w:val="16"/>
          <w:lang w:val="lt-LT"/>
        </w:rPr>
        <w:t>rinit</w:t>
      </w:r>
      <w:r w:rsidR="007F7F55" w:rsidRPr="00756292">
        <w:rPr>
          <w:sz w:val="16"/>
          <w:lang w:val="lt-LT"/>
        </w:rPr>
        <w:t>ą</w:t>
      </w:r>
      <w:r w:rsidR="00D17AD9" w:rsidRPr="00756292">
        <w:rPr>
          <w:sz w:val="16"/>
          <w:lang w:val="lt-LT"/>
        </w:rPr>
        <w:t>.</w:t>
      </w:r>
    </w:p>
    <w:p w14:paraId="35CA51BA" w14:textId="4E7AF789" w:rsidR="00D17AD9" w:rsidRPr="00756292" w:rsidRDefault="00D17AD9" w:rsidP="00D17AD9">
      <w:pPr>
        <w:spacing w:line="240" w:lineRule="auto"/>
        <w:rPr>
          <w:sz w:val="16"/>
          <w:lang w:val="lt-LT"/>
        </w:rPr>
      </w:pPr>
      <w:r w:rsidRPr="00756292">
        <w:rPr>
          <w:sz w:val="16"/>
          <w:lang w:val="lt-LT"/>
        </w:rPr>
        <w:t xml:space="preserve">Dažnos anafilaksinės </w:t>
      </w:r>
      <w:r w:rsidR="00AC30BD" w:rsidRPr="00756292">
        <w:rPr>
          <w:sz w:val="16"/>
          <w:lang w:val="lt-LT"/>
        </w:rPr>
        <w:t xml:space="preserve">arba </w:t>
      </w:r>
      <w:proofErr w:type="spellStart"/>
      <w:r w:rsidR="00AC30BD" w:rsidRPr="00756292">
        <w:rPr>
          <w:sz w:val="16"/>
          <w:lang w:val="lt-LT"/>
        </w:rPr>
        <w:t>anafilaktoidinės</w:t>
      </w:r>
      <w:proofErr w:type="spellEnd"/>
      <w:r w:rsidR="00AC30BD" w:rsidRPr="00756292">
        <w:rPr>
          <w:sz w:val="16"/>
          <w:lang w:val="lt-LT"/>
        </w:rPr>
        <w:t xml:space="preserve"> </w:t>
      </w:r>
      <w:r w:rsidRPr="00756292">
        <w:rPr>
          <w:sz w:val="16"/>
          <w:lang w:val="lt-LT"/>
        </w:rPr>
        <w:t xml:space="preserve">reakcijos, įskaitant bronchų spazmą, </w:t>
      </w:r>
      <w:proofErr w:type="spellStart"/>
      <w:r w:rsidR="00AC30BD" w:rsidRPr="00756292">
        <w:rPr>
          <w:sz w:val="16"/>
          <w:lang w:val="lt-LT"/>
        </w:rPr>
        <w:t>angioneurozinę</w:t>
      </w:r>
      <w:proofErr w:type="spellEnd"/>
      <w:r w:rsidR="00AC30BD" w:rsidRPr="00756292">
        <w:rPr>
          <w:sz w:val="16"/>
          <w:lang w:val="lt-LT"/>
        </w:rPr>
        <w:t xml:space="preserve"> edemą, </w:t>
      </w:r>
      <w:proofErr w:type="spellStart"/>
      <w:r w:rsidR="00AC30BD" w:rsidRPr="00756292">
        <w:rPr>
          <w:sz w:val="16"/>
          <w:lang w:val="lt-LT"/>
        </w:rPr>
        <w:t>hipotenziją</w:t>
      </w:r>
      <w:proofErr w:type="spellEnd"/>
      <w:r w:rsidR="00AC30BD" w:rsidRPr="00756292">
        <w:rPr>
          <w:sz w:val="16"/>
          <w:lang w:val="lt-LT"/>
        </w:rPr>
        <w:t xml:space="preserve">, </w:t>
      </w:r>
      <w:r w:rsidRPr="00756292">
        <w:rPr>
          <w:sz w:val="16"/>
          <w:lang w:val="lt-LT"/>
        </w:rPr>
        <w:t>krūtinės skausmo pojūtį ir anafilaksinį šoką.</w:t>
      </w:r>
      <w:r w:rsidR="00AC30BD" w:rsidRPr="00756292">
        <w:rPr>
          <w:sz w:val="16"/>
          <w:lang w:val="lt-LT"/>
        </w:rPr>
        <w:t xml:space="preserve"> </w:t>
      </w:r>
      <w:r w:rsidR="00547558" w:rsidRPr="00D86670">
        <w:rPr>
          <w:sz w:val="16"/>
          <w:lang w:val="lt-LT"/>
        </w:rPr>
        <w:t>Taip pat buvo pranešta apie vėliau pasireiškusį</w:t>
      </w:r>
      <w:r w:rsidR="007F7F55" w:rsidRPr="00D86670">
        <w:rPr>
          <w:sz w:val="16"/>
          <w:lang w:val="lt-LT"/>
        </w:rPr>
        <w:t xml:space="preserve"> padidėjusį jautrumą </w:t>
      </w:r>
      <w:proofErr w:type="spellStart"/>
      <w:r w:rsidR="007F7F55" w:rsidRPr="00D86670">
        <w:rPr>
          <w:sz w:val="16"/>
          <w:lang w:val="lt-LT"/>
        </w:rPr>
        <w:t>oksaliplatinai</w:t>
      </w:r>
      <w:proofErr w:type="spellEnd"/>
      <w:r w:rsidR="007F7F55" w:rsidRPr="00D86670">
        <w:rPr>
          <w:sz w:val="16"/>
          <w:lang w:val="lt-LT"/>
        </w:rPr>
        <w:t xml:space="preserve">, </w:t>
      </w:r>
      <w:r w:rsidR="00547558" w:rsidRPr="00D86670">
        <w:rPr>
          <w:sz w:val="16"/>
          <w:lang w:val="lt-LT"/>
        </w:rPr>
        <w:t>praėjus kelioms valandoms ar net dienoms po infuzijos.</w:t>
      </w:r>
    </w:p>
    <w:p w14:paraId="2DAE0C1C" w14:textId="77777777" w:rsidR="00D17AD9" w:rsidRPr="00756292" w:rsidRDefault="00D17AD9" w:rsidP="00D17AD9">
      <w:pPr>
        <w:spacing w:line="240" w:lineRule="auto"/>
        <w:rPr>
          <w:sz w:val="16"/>
          <w:lang w:val="lt-LT"/>
        </w:rPr>
      </w:pPr>
      <w:r w:rsidRPr="00756292">
        <w:rPr>
          <w:sz w:val="16"/>
          <w:lang w:val="lt-LT"/>
        </w:rPr>
        <w:t xml:space="preserve">++ Labai dažni yra karščiavimas ir sustingimas (drebulys), atsirandantys dėl infekcijos (pasireiškiančios kartu su </w:t>
      </w:r>
      <w:proofErr w:type="spellStart"/>
      <w:r w:rsidRPr="00756292">
        <w:rPr>
          <w:sz w:val="16"/>
          <w:lang w:val="lt-LT"/>
        </w:rPr>
        <w:t>febriline</w:t>
      </w:r>
      <w:proofErr w:type="spellEnd"/>
      <w:r w:rsidRPr="00756292">
        <w:rPr>
          <w:sz w:val="16"/>
          <w:lang w:val="lt-LT"/>
        </w:rPr>
        <w:t xml:space="preserve"> </w:t>
      </w:r>
      <w:proofErr w:type="spellStart"/>
      <w:r w:rsidRPr="00756292">
        <w:rPr>
          <w:sz w:val="16"/>
          <w:lang w:val="lt-LT"/>
        </w:rPr>
        <w:t>neutropenija</w:t>
      </w:r>
      <w:proofErr w:type="spellEnd"/>
      <w:r w:rsidRPr="00756292">
        <w:rPr>
          <w:sz w:val="16"/>
          <w:lang w:val="lt-LT"/>
        </w:rPr>
        <w:t xml:space="preserve"> ar be jos) arba imunologinio mechanizmo.</w:t>
      </w:r>
    </w:p>
    <w:p w14:paraId="09136937" w14:textId="19974999" w:rsidR="00D17AD9" w:rsidRPr="00756292" w:rsidRDefault="00D17AD9" w:rsidP="00D17AD9">
      <w:pPr>
        <w:spacing w:line="240" w:lineRule="auto"/>
        <w:rPr>
          <w:sz w:val="16"/>
          <w:lang w:val="lt-LT"/>
        </w:rPr>
      </w:pPr>
      <w:r w:rsidRPr="00756292">
        <w:rPr>
          <w:sz w:val="16"/>
          <w:lang w:val="lt-LT"/>
        </w:rPr>
        <w:t xml:space="preserve">+++ Injekcijos vietos reakcijos yra lokalus skausmas, paraudimas, patinimas ir trombozė. Dėl vaistinio preparato patekimo šalia venos gali pasireikšti skausmas ir uždegimas, kurie gali būti stiprūs ir sukelti komplikacijų, įskaitant nekrozę, ypač </w:t>
      </w:r>
      <w:proofErr w:type="spellStart"/>
      <w:r w:rsidRPr="00756292">
        <w:rPr>
          <w:sz w:val="16"/>
          <w:lang w:val="lt-LT"/>
        </w:rPr>
        <w:t>oksaliplatinos</w:t>
      </w:r>
      <w:proofErr w:type="spellEnd"/>
      <w:r w:rsidRPr="00756292">
        <w:rPr>
          <w:sz w:val="16"/>
          <w:lang w:val="lt-LT"/>
        </w:rPr>
        <w:t xml:space="preserve"> </w:t>
      </w:r>
      <w:proofErr w:type="spellStart"/>
      <w:r w:rsidRPr="00756292">
        <w:rPr>
          <w:sz w:val="16"/>
          <w:lang w:val="lt-LT"/>
        </w:rPr>
        <w:t>infuzuojant</w:t>
      </w:r>
      <w:proofErr w:type="spellEnd"/>
      <w:r w:rsidRPr="00756292">
        <w:rPr>
          <w:sz w:val="16"/>
          <w:lang w:val="lt-LT"/>
        </w:rPr>
        <w:t xml:space="preserve"> į periferinę veną (žr.</w:t>
      </w:r>
      <w:r w:rsidR="00C910E6" w:rsidRPr="00756292">
        <w:rPr>
          <w:sz w:val="16"/>
          <w:lang w:val="lt-LT"/>
        </w:rPr>
        <w:t> </w:t>
      </w:r>
      <w:r w:rsidRPr="00756292">
        <w:rPr>
          <w:sz w:val="16"/>
          <w:lang w:val="lt-LT"/>
        </w:rPr>
        <w:t>4.4</w:t>
      </w:r>
      <w:r w:rsidR="00C910E6" w:rsidRPr="00756292">
        <w:rPr>
          <w:sz w:val="16"/>
          <w:lang w:val="lt-LT"/>
        </w:rPr>
        <w:t> </w:t>
      </w:r>
      <w:r w:rsidRPr="00756292">
        <w:rPr>
          <w:sz w:val="16"/>
          <w:lang w:val="lt-LT"/>
        </w:rPr>
        <w:t>skyrių).</w:t>
      </w:r>
    </w:p>
    <w:p w14:paraId="48B80AB1" w14:textId="77777777" w:rsidR="00D17AD9" w:rsidRPr="00D86670" w:rsidRDefault="00D17AD9" w:rsidP="00D17AD9">
      <w:pPr>
        <w:spacing w:line="240" w:lineRule="auto"/>
        <w:rPr>
          <w:szCs w:val="22"/>
          <w:lang w:val="lt-LT" w:eastAsia="en-GB"/>
        </w:rPr>
      </w:pPr>
    </w:p>
    <w:p w14:paraId="577F0C7B" w14:textId="77777777" w:rsidR="00D17AD9" w:rsidRPr="00C20D81" w:rsidRDefault="00D17AD9" w:rsidP="00D17AD9">
      <w:pPr>
        <w:autoSpaceDE w:val="0"/>
        <w:autoSpaceDN w:val="0"/>
        <w:adjustRightInd w:val="0"/>
        <w:rPr>
          <w:bCs/>
          <w:iCs/>
          <w:szCs w:val="22"/>
          <w:u w:val="single"/>
          <w:lang w:val="lt-LT"/>
        </w:rPr>
      </w:pPr>
      <w:r w:rsidRPr="00C20D81">
        <w:rPr>
          <w:bCs/>
          <w:iCs/>
          <w:szCs w:val="22"/>
          <w:u w:val="single"/>
          <w:lang w:val="lt-LT"/>
        </w:rPr>
        <w:t>Kepenų, tulžies pūslės ir latakų sutrikimai</w:t>
      </w:r>
    </w:p>
    <w:p w14:paraId="400E9EE7" w14:textId="77777777" w:rsidR="00D17AD9" w:rsidRPr="00D86670" w:rsidRDefault="00D17AD9" w:rsidP="00D17AD9">
      <w:pPr>
        <w:autoSpaceDE w:val="0"/>
        <w:autoSpaceDN w:val="0"/>
        <w:adjustRightInd w:val="0"/>
        <w:rPr>
          <w:i/>
          <w:szCs w:val="22"/>
          <w:lang w:val="lt-LT"/>
        </w:rPr>
      </w:pPr>
    </w:p>
    <w:p w14:paraId="0BF2E40E" w14:textId="3E705921" w:rsidR="00D17AD9" w:rsidRPr="00D86670" w:rsidRDefault="00D17AD9" w:rsidP="00D17AD9">
      <w:pPr>
        <w:autoSpaceDE w:val="0"/>
        <w:autoSpaceDN w:val="0"/>
        <w:adjustRightInd w:val="0"/>
        <w:rPr>
          <w:i/>
          <w:szCs w:val="22"/>
          <w:lang w:val="lt-LT"/>
        </w:rPr>
      </w:pPr>
      <w:r w:rsidRPr="00D86670">
        <w:rPr>
          <w:i/>
          <w:szCs w:val="22"/>
          <w:lang w:val="lt-LT"/>
        </w:rPr>
        <w:t>Labai reti (</w:t>
      </w:r>
      <w:r w:rsidRPr="00D86670">
        <w:rPr>
          <w:i/>
          <w:szCs w:val="22"/>
          <w:lang w:val="lt-LT"/>
        </w:rPr>
        <w:sym w:font="Symbol" w:char="F0A3"/>
      </w:r>
      <w:r w:rsidRPr="00D86670">
        <w:rPr>
          <w:i/>
          <w:szCs w:val="22"/>
          <w:lang w:val="lt-LT"/>
        </w:rPr>
        <w:t> 1/10000)</w:t>
      </w:r>
    </w:p>
    <w:p w14:paraId="0023A24A" w14:textId="77777777" w:rsidR="00D17AD9" w:rsidRPr="00D86670" w:rsidRDefault="00D17AD9" w:rsidP="00D17AD9">
      <w:pPr>
        <w:autoSpaceDE w:val="0"/>
        <w:autoSpaceDN w:val="0"/>
        <w:adjustRightInd w:val="0"/>
        <w:rPr>
          <w:szCs w:val="22"/>
          <w:lang w:val="lt-LT"/>
        </w:rPr>
      </w:pPr>
    </w:p>
    <w:p w14:paraId="7215A302" w14:textId="5BEF32DE" w:rsidR="00D17AD9" w:rsidRPr="00D86670" w:rsidRDefault="00D17AD9" w:rsidP="00D17AD9">
      <w:pPr>
        <w:autoSpaceDE w:val="0"/>
        <w:autoSpaceDN w:val="0"/>
        <w:adjustRightInd w:val="0"/>
        <w:rPr>
          <w:szCs w:val="22"/>
          <w:lang w:val="lt-LT"/>
        </w:rPr>
      </w:pPr>
      <w:r w:rsidRPr="00D86670">
        <w:rPr>
          <w:szCs w:val="22"/>
          <w:lang w:val="lt-LT"/>
        </w:rPr>
        <w:t xml:space="preserve">Sinusoidinės kepenų obstrukcijos sindromas, kuris dar vadinamas kepenų venų </w:t>
      </w:r>
      <w:proofErr w:type="spellStart"/>
      <w:r w:rsidRPr="00D86670">
        <w:rPr>
          <w:szCs w:val="22"/>
          <w:lang w:val="lt-LT"/>
        </w:rPr>
        <w:t>okliuzine</w:t>
      </w:r>
      <w:proofErr w:type="spellEnd"/>
      <w:r w:rsidRPr="00D86670">
        <w:rPr>
          <w:szCs w:val="22"/>
          <w:lang w:val="lt-LT"/>
        </w:rPr>
        <w:t xml:space="preserve"> liga, arba į šį kepenų sutrikimą panaši patologija, įskaitant kepenų purpurą, mazginę </w:t>
      </w:r>
      <w:proofErr w:type="spellStart"/>
      <w:r w:rsidRPr="00D86670">
        <w:rPr>
          <w:szCs w:val="22"/>
          <w:lang w:val="lt-LT"/>
        </w:rPr>
        <w:t>regeneracinę</w:t>
      </w:r>
      <w:proofErr w:type="spellEnd"/>
      <w:r w:rsidRPr="00D86670">
        <w:rPr>
          <w:szCs w:val="22"/>
          <w:lang w:val="lt-LT"/>
        </w:rPr>
        <w:t xml:space="preserve"> </w:t>
      </w:r>
      <w:proofErr w:type="spellStart"/>
      <w:r w:rsidRPr="00D86670">
        <w:rPr>
          <w:szCs w:val="22"/>
          <w:lang w:val="lt-LT"/>
        </w:rPr>
        <w:t>hiperplaziją</w:t>
      </w:r>
      <w:proofErr w:type="spellEnd"/>
      <w:r w:rsidRPr="00D86670">
        <w:rPr>
          <w:szCs w:val="22"/>
          <w:lang w:val="lt-LT"/>
        </w:rPr>
        <w:t xml:space="preserve"> ir </w:t>
      </w:r>
      <w:proofErr w:type="spellStart"/>
      <w:r w:rsidRPr="00D86670">
        <w:rPr>
          <w:szCs w:val="22"/>
          <w:lang w:val="lt-LT"/>
        </w:rPr>
        <w:t>perisinusoidinę</w:t>
      </w:r>
      <w:proofErr w:type="spellEnd"/>
      <w:r w:rsidRPr="00D86670">
        <w:rPr>
          <w:szCs w:val="22"/>
          <w:lang w:val="lt-LT"/>
        </w:rPr>
        <w:t xml:space="preserve"> fibrozę. Klinikiniai sutrikimo simptomai gali būti portalinė hipertenzija ir (arba) </w:t>
      </w:r>
      <w:proofErr w:type="spellStart"/>
      <w:r w:rsidRPr="00D86670">
        <w:rPr>
          <w:szCs w:val="22"/>
          <w:lang w:val="lt-LT"/>
        </w:rPr>
        <w:t>transaminazių</w:t>
      </w:r>
      <w:proofErr w:type="spellEnd"/>
      <w:r w:rsidRPr="00D86670">
        <w:rPr>
          <w:szCs w:val="22"/>
          <w:lang w:val="lt-LT"/>
        </w:rPr>
        <w:t xml:space="preserve"> kiekio padidėjimas kraujyje.</w:t>
      </w:r>
    </w:p>
    <w:p w14:paraId="431B716C" w14:textId="77777777" w:rsidR="00D17AD9" w:rsidRPr="00D86670" w:rsidRDefault="00D17AD9" w:rsidP="00D17AD9">
      <w:pPr>
        <w:autoSpaceDE w:val="0"/>
        <w:autoSpaceDN w:val="0"/>
        <w:adjustRightInd w:val="0"/>
        <w:rPr>
          <w:szCs w:val="22"/>
          <w:lang w:val="lt-LT"/>
        </w:rPr>
      </w:pPr>
    </w:p>
    <w:p w14:paraId="0EDB2177" w14:textId="77777777" w:rsidR="00D17AD9" w:rsidRPr="00C20D81" w:rsidRDefault="00D17AD9" w:rsidP="00D17AD9">
      <w:pPr>
        <w:autoSpaceDE w:val="0"/>
        <w:autoSpaceDN w:val="0"/>
        <w:adjustRightInd w:val="0"/>
        <w:rPr>
          <w:bCs/>
          <w:iCs/>
          <w:szCs w:val="22"/>
          <w:u w:val="single"/>
          <w:lang w:val="lt-LT"/>
        </w:rPr>
      </w:pPr>
      <w:r w:rsidRPr="00C20D81">
        <w:rPr>
          <w:bCs/>
          <w:iCs/>
          <w:szCs w:val="22"/>
          <w:u w:val="single"/>
          <w:lang w:val="lt-LT"/>
        </w:rPr>
        <w:t>Inkstų ir šlapimo takų sutrikimai</w:t>
      </w:r>
    </w:p>
    <w:p w14:paraId="079F94EC" w14:textId="77777777" w:rsidR="00D17AD9" w:rsidRPr="00D86670" w:rsidRDefault="00D17AD9" w:rsidP="00D17AD9">
      <w:pPr>
        <w:autoSpaceDE w:val="0"/>
        <w:autoSpaceDN w:val="0"/>
        <w:adjustRightInd w:val="0"/>
        <w:rPr>
          <w:i/>
          <w:szCs w:val="22"/>
          <w:lang w:val="lt-LT"/>
        </w:rPr>
      </w:pPr>
    </w:p>
    <w:p w14:paraId="1020C82D" w14:textId="027F6903" w:rsidR="00D17AD9" w:rsidRPr="00D86670" w:rsidRDefault="00D17AD9" w:rsidP="00D17AD9">
      <w:pPr>
        <w:autoSpaceDE w:val="0"/>
        <w:autoSpaceDN w:val="0"/>
        <w:adjustRightInd w:val="0"/>
        <w:rPr>
          <w:i/>
          <w:szCs w:val="22"/>
          <w:lang w:val="lt-LT"/>
        </w:rPr>
      </w:pPr>
      <w:r w:rsidRPr="00D86670">
        <w:rPr>
          <w:i/>
          <w:szCs w:val="22"/>
          <w:lang w:val="lt-LT"/>
        </w:rPr>
        <w:t>Labai reti (</w:t>
      </w:r>
      <w:r w:rsidRPr="00D86670">
        <w:rPr>
          <w:i/>
          <w:szCs w:val="22"/>
          <w:lang w:val="lt-LT"/>
        </w:rPr>
        <w:sym w:font="Symbol" w:char="F0A3"/>
      </w:r>
      <w:r w:rsidRPr="00D86670">
        <w:rPr>
          <w:i/>
          <w:szCs w:val="22"/>
          <w:lang w:val="lt-LT"/>
        </w:rPr>
        <w:t> 1/10000)</w:t>
      </w:r>
    </w:p>
    <w:p w14:paraId="54AC20CA" w14:textId="77777777" w:rsidR="00D17AD9" w:rsidRPr="00D86670" w:rsidRDefault="00D17AD9" w:rsidP="00D17AD9">
      <w:pPr>
        <w:autoSpaceDE w:val="0"/>
        <w:autoSpaceDN w:val="0"/>
        <w:adjustRightInd w:val="0"/>
        <w:rPr>
          <w:szCs w:val="22"/>
          <w:lang w:val="lt-LT"/>
        </w:rPr>
      </w:pPr>
    </w:p>
    <w:p w14:paraId="6A72D94B" w14:textId="77777777" w:rsidR="00D17AD9" w:rsidRPr="00D86670" w:rsidRDefault="00D17AD9" w:rsidP="00D17AD9">
      <w:pPr>
        <w:autoSpaceDE w:val="0"/>
        <w:autoSpaceDN w:val="0"/>
        <w:adjustRightInd w:val="0"/>
        <w:rPr>
          <w:szCs w:val="22"/>
          <w:lang w:val="lt-LT"/>
        </w:rPr>
      </w:pPr>
      <w:r w:rsidRPr="00D86670">
        <w:rPr>
          <w:szCs w:val="22"/>
          <w:lang w:val="lt-LT"/>
        </w:rPr>
        <w:t xml:space="preserve">Ūminė inkstų kanalėlių nekrozė, ūminis </w:t>
      </w:r>
      <w:proofErr w:type="spellStart"/>
      <w:r w:rsidRPr="00D86670">
        <w:rPr>
          <w:szCs w:val="22"/>
          <w:lang w:val="lt-LT"/>
        </w:rPr>
        <w:t>intersticinis</w:t>
      </w:r>
      <w:proofErr w:type="spellEnd"/>
      <w:r w:rsidRPr="00D86670">
        <w:rPr>
          <w:szCs w:val="22"/>
          <w:lang w:val="lt-LT"/>
        </w:rPr>
        <w:t xml:space="preserve"> nefritas ir ūminis inkstų nepakankamumas.</w:t>
      </w:r>
    </w:p>
    <w:p w14:paraId="5307125F" w14:textId="77777777" w:rsidR="00D17AD9" w:rsidRPr="00D86670" w:rsidRDefault="00D17AD9" w:rsidP="00D17AD9">
      <w:pPr>
        <w:autoSpaceDE w:val="0"/>
        <w:autoSpaceDN w:val="0"/>
        <w:adjustRightInd w:val="0"/>
        <w:rPr>
          <w:szCs w:val="22"/>
          <w:lang w:val="lt-LT"/>
        </w:rPr>
      </w:pPr>
    </w:p>
    <w:p w14:paraId="5158B794" w14:textId="77777777" w:rsidR="00D17AD9" w:rsidRPr="00C20D81" w:rsidRDefault="00D17AD9" w:rsidP="00D17AD9">
      <w:pPr>
        <w:autoSpaceDE w:val="0"/>
        <w:autoSpaceDN w:val="0"/>
        <w:adjustRightInd w:val="0"/>
        <w:rPr>
          <w:bCs/>
          <w:iCs/>
          <w:szCs w:val="22"/>
          <w:u w:val="single"/>
          <w:lang w:val="lt-LT"/>
        </w:rPr>
      </w:pPr>
      <w:r w:rsidRPr="00C20D81">
        <w:rPr>
          <w:bCs/>
          <w:iCs/>
          <w:szCs w:val="22"/>
          <w:u w:val="single"/>
          <w:lang w:val="lt-LT"/>
        </w:rPr>
        <w:t>Kraujo ir limfinės sistemos sutrikimai</w:t>
      </w:r>
    </w:p>
    <w:p w14:paraId="53878646" w14:textId="77777777" w:rsidR="00D17AD9" w:rsidRPr="00D86670" w:rsidRDefault="00D17AD9" w:rsidP="00D17AD9">
      <w:pPr>
        <w:autoSpaceDE w:val="0"/>
        <w:autoSpaceDN w:val="0"/>
        <w:adjustRightInd w:val="0"/>
        <w:rPr>
          <w:szCs w:val="22"/>
          <w:lang w:val="lt-LT"/>
        </w:rPr>
      </w:pPr>
    </w:p>
    <w:p w14:paraId="11371FA6" w14:textId="77777777" w:rsidR="00D17AD9" w:rsidRPr="00D86670" w:rsidRDefault="00D17AD9" w:rsidP="00D17AD9">
      <w:pPr>
        <w:autoSpaceDE w:val="0"/>
        <w:autoSpaceDN w:val="0"/>
        <w:adjustRightInd w:val="0"/>
        <w:rPr>
          <w:i/>
          <w:szCs w:val="22"/>
          <w:lang w:val="lt-LT"/>
        </w:rPr>
      </w:pPr>
      <w:r w:rsidRPr="00D86670">
        <w:rPr>
          <w:i/>
          <w:szCs w:val="22"/>
          <w:lang w:val="lt-LT"/>
        </w:rPr>
        <w:t xml:space="preserve">Dažnis (pacientų </w:t>
      </w:r>
      <w:r w:rsidRPr="00D86670">
        <w:rPr>
          <w:i/>
          <w:szCs w:val="22"/>
          <w:lang w:val="lt-LT"/>
        </w:rPr>
        <w:sym w:font="Symbol" w:char="F025"/>
      </w:r>
      <w:r w:rsidRPr="00D86670">
        <w:rPr>
          <w:i/>
          <w:szCs w:val="22"/>
          <w:lang w:val="lt-LT"/>
        </w:rPr>
        <w:t>) pagal sunkumo laipsnį</w:t>
      </w:r>
    </w:p>
    <w:tbl>
      <w:tblPr>
        <w:tblW w:w="0" w:type="auto"/>
        <w:tblLook w:val="01E0" w:firstRow="1" w:lastRow="1" w:firstColumn="1" w:lastColumn="1" w:noHBand="0" w:noVBand="0"/>
      </w:tblPr>
      <w:tblGrid>
        <w:gridCol w:w="2771"/>
        <w:gridCol w:w="1142"/>
        <w:gridCol w:w="950"/>
        <w:gridCol w:w="1043"/>
        <w:gridCol w:w="1165"/>
        <w:gridCol w:w="1040"/>
        <w:gridCol w:w="950"/>
      </w:tblGrid>
      <w:tr w:rsidR="00D17AD9" w:rsidRPr="00D86670" w14:paraId="31A680EB" w14:textId="77777777" w:rsidTr="007C4CEC">
        <w:trPr>
          <w:trHeight w:val="541"/>
        </w:trPr>
        <w:tc>
          <w:tcPr>
            <w:tcW w:w="3206" w:type="dxa"/>
            <w:tcBorders>
              <w:top w:val="single" w:sz="4" w:space="0" w:color="auto"/>
              <w:left w:val="single" w:sz="4" w:space="0" w:color="auto"/>
              <w:bottom w:val="single" w:sz="4" w:space="0" w:color="auto"/>
              <w:right w:val="single" w:sz="4" w:space="0" w:color="auto"/>
            </w:tcBorders>
          </w:tcPr>
          <w:p w14:paraId="0AC5CC38" w14:textId="77777777" w:rsidR="00D17AD9" w:rsidRPr="00D86670" w:rsidRDefault="00D17AD9" w:rsidP="006D18DB">
            <w:pPr>
              <w:autoSpaceDE w:val="0"/>
              <w:autoSpaceDN w:val="0"/>
              <w:adjustRightInd w:val="0"/>
              <w:spacing w:before="100" w:beforeAutospacing="1" w:after="100" w:afterAutospacing="1"/>
              <w:rPr>
                <w:szCs w:val="22"/>
                <w:lang w:val="lt-LT"/>
              </w:rPr>
            </w:pPr>
          </w:p>
        </w:tc>
        <w:tc>
          <w:tcPr>
            <w:tcW w:w="3207" w:type="dxa"/>
            <w:gridSpan w:val="3"/>
            <w:tcBorders>
              <w:top w:val="single" w:sz="4" w:space="0" w:color="auto"/>
              <w:left w:val="single" w:sz="4" w:space="0" w:color="auto"/>
              <w:bottom w:val="single" w:sz="4" w:space="0" w:color="auto"/>
              <w:right w:val="single" w:sz="4" w:space="0" w:color="auto"/>
            </w:tcBorders>
          </w:tcPr>
          <w:p w14:paraId="61383A90" w14:textId="77777777" w:rsidR="00D17AD9" w:rsidRPr="00D86670" w:rsidRDefault="00D17AD9" w:rsidP="006D18DB">
            <w:pPr>
              <w:autoSpaceDE w:val="0"/>
              <w:autoSpaceDN w:val="0"/>
              <w:adjustRightInd w:val="0"/>
              <w:spacing w:before="100" w:beforeAutospacing="1" w:after="100" w:afterAutospacing="1"/>
              <w:rPr>
                <w:b/>
                <w:szCs w:val="22"/>
                <w:lang w:val="lt-LT"/>
              </w:rPr>
            </w:pPr>
            <w:proofErr w:type="spellStart"/>
            <w:r w:rsidRPr="00D86670">
              <w:rPr>
                <w:b/>
                <w:szCs w:val="22"/>
                <w:lang w:val="lt-LT"/>
              </w:rPr>
              <w:t>Metastazinio</w:t>
            </w:r>
            <w:proofErr w:type="spellEnd"/>
            <w:r w:rsidRPr="00D86670">
              <w:rPr>
                <w:b/>
                <w:szCs w:val="22"/>
                <w:lang w:val="lt-LT"/>
              </w:rPr>
              <w:t xml:space="preserve"> vėžio gydymo metu</w:t>
            </w:r>
          </w:p>
        </w:tc>
        <w:tc>
          <w:tcPr>
            <w:tcW w:w="3207" w:type="dxa"/>
            <w:gridSpan w:val="3"/>
            <w:tcBorders>
              <w:top w:val="single" w:sz="4" w:space="0" w:color="auto"/>
              <w:left w:val="single" w:sz="4" w:space="0" w:color="auto"/>
              <w:bottom w:val="single" w:sz="4" w:space="0" w:color="auto"/>
              <w:right w:val="single" w:sz="4" w:space="0" w:color="auto"/>
            </w:tcBorders>
          </w:tcPr>
          <w:p w14:paraId="452B8552" w14:textId="77777777" w:rsidR="00D17AD9" w:rsidRPr="00D86670" w:rsidRDefault="00D17AD9" w:rsidP="006D18DB">
            <w:pPr>
              <w:autoSpaceDE w:val="0"/>
              <w:autoSpaceDN w:val="0"/>
              <w:adjustRightInd w:val="0"/>
              <w:spacing w:before="100" w:beforeAutospacing="1" w:after="100" w:afterAutospacing="1"/>
              <w:rPr>
                <w:b/>
                <w:szCs w:val="22"/>
                <w:lang w:val="lt-LT"/>
              </w:rPr>
            </w:pPr>
            <w:proofErr w:type="spellStart"/>
            <w:r w:rsidRPr="00D86670">
              <w:rPr>
                <w:b/>
                <w:szCs w:val="22"/>
                <w:lang w:val="lt-LT"/>
              </w:rPr>
              <w:t>Adjuvantinio</w:t>
            </w:r>
            <w:proofErr w:type="spellEnd"/>
            <w:r w:rsidRPr="00D86670">
              <w:rPr>
                <w:b/>
                <w:szCs w:val="22"/>
                <w:lang w:val="lt-LT"/>
              </w:rPr>
              <w:t xml:space="preserve"> gydymo metu</w:t>
            </w:r>
          </w:p>
        </w:tc>
      </w:tr>
      <w:tr w:rsidR="00D17AD9" w:rsidRPr="00D86670" w14:paraId="409E2C86" w14:textId="77777777" w:rsidTr="007C4CEC">
        <w:tc>
          <w:tcPr>
            <w:tcW w:w="3206" w:type="dxa"/>
            <w:tcBorders>
              <w:top w:val="single" w:sz="4" w:space="0" w:color="auto"/>
              <w:left w:val="single" w:sz="4" w:space="0" w:color="auto"/>
              <w:bottom w:val="single" w:sz="4" w:space="0" w:color="auto"/>
              <w:right w:val="single" w:sz="4" w:space="0" w:color="auto"/>
            </w:tcBorders>
          </w:tcPr>
          <w:p w14:paraId="5BAC80F3" w14:textId="6CEC3CF4" w:rsidR="00D17AD9" w:rsidRPr="00D86670" w:rsidRDefault="00D17AD9" w:rsidP="006D18DB">
            <w:pPr>
              <w:autoSpaceDE w:val="0"/>
              <w:autoSpaceDN w:val="0"/>
              <w:adjustRightInd w:val="0"/>
              <w:spacing w:before="100" w:beforeAutospacing="1" w:after="100" w:afterAutospacing="1"/>
              <w:rPr>
                <w:b/>
                <w:szCs w:val="22"/>
                <w:lang w:val="lt-LT"/>
              </w:rPr>
            </w:pPr>
            <w:proofErr w:type="spellStart"/>
            <w:r w:rsidRPr="00D86670">
              <w:rPr>
                <w:b/>
                <w:szCs w:val="22"/>
                <w:lang w:val="lt-LT"/>
              </w:rPr>
              <w:t>Oksaliplatina</w:t>
            </w:r>
            <w:proofErr w:type="spellEnd"/>
            <w:r w:rsidRPr="00D86670">
              <w:rPr>
                <w:b/>
                <w:szCs w:val="22"/>
                <w:lang w:val="lt-LT"/>
              </w:rPr>
              <w:t xml:space="preserve"> (85 mg/m</w:t>
            </w:r>
            <w:r w:rsidRPr="00D86670">
              <w:rPr>
                <w:b/>
                <w:szCs w:val="22"/>
                <w:vertAlign w:val="superscript"/>
                <w:lang w:val="lt-LT"/>
              </w:rPr>
              <w:t>2</w:t>
            </w:r>
            <w:r w:rsidRPr="00D86670">
              <w:rPr>
                <w:b/>
                <w:szCs w:val="22"/>
                <w:lang w:val="lt-LT"/>
              </w:rPr>
              <w:t xml:space="preserve"> kūno paviršiaus kas 2</w:t>
            </w:r>
            <w:r w:rsidR="00C910E6" w:rsidRPr="00D86670">
              <w:rPr>
                <w:b/>
                <w:szCs w:val="22"/>
                <w:lang w:val="lt-LT"/>
              </w:rPr>
              <w:t> </w:t>
            </w:r>
            <w:r w:rsidRPr="00D86670">
              <w:rPr>
                <w:b/>
                <w:szCs w:val="22"/>
                <w:lang w:val="lt-LT"/>
              </w:rPr>
              <w:t>savaitės) ir 5-FU/FR</w:t>
            </w:r>
          </w:p>
        </w:tc>
        <w:tc>
          <w:tcPr>
            <w:tcW w:w="1222" w:type="dxa"/>
            <w:tcBorders>
              <w:top w:val="single" w:sz="4" w:space="0" w:color="auto"/>
              <w:left w:val="single" w:sz="4" w:space="0" w:color="auto"/>
              <w:bottom w:val="single" w:sz="4" w:space="0" w:color="auto"/>
              <w:right w:val="single" w:sz="4" w:space="0" w:color="auto"/>
            </w:tcBorders>
          </w:tcPr>
          <w:p w14:paraId="03DBD25B"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Visų laipsnių</w:t>
            </w:r>
          </w:p>
        </w:tc>
        <w:tc>
          <w:tcPr>
            <w:tcW w:w="900" w:type="dxa"/>
            <w:tcBorders>
              <w:top w:val="single" w:sz="4" w:space="0" w:color="auto"/>
              <w:left w:val="single" w:sz="4" w:space="0" w:color="auto"/>
              <w:bottom w:val="single" w:sz="4" w:space="0" w:color="auto"/>
              <w:right w:val="single" w:sz="4" w:space="0" w:color="auto"/>
            </w:tcBorders>
          </w:tcPr>
          <w:p w14:paraId="2321AC00"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3-ojo laipsnio</w:t>
            </w:r>
          </w:p>
        </w:tc>
        <w:tc>
          <w:tcPr>
            <w:tcW w:w="1085" w:type="dxa"/>
            <w:tcBorders>
              <w:top w:val="single" w:sz="4" w:space="0" w:color="auto"/>
              <w:left w:val="single" w:sz="4" w:space="0" w:color="auto"/>
              <w:bottom w:val="single" w:sz="4" w:space="0" w:color="auto"/>
              <w:right w:val="single" w:sz="4" w:space="0" w:color="auto"/>
            </w:tcBorders>
          </w:tcPr>
          <w:p w14:paraId="5DD045A7"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4-ojo laipsnio</w:t>
            </w:r>
          </w:p>
        </w:tc>
        <w:tc>
          <w:tcPr>
            <w:tcW w:w="1255" w:type="dxa"/>
            <w:tcBorders>
              <w:top w:val="single" w:sz="4" w:space="0" w:color="auto"/>
              <w:left w:val="single" w:sz="4" w:space="0" w:color="auto"/>
              <w:bottom w:val="single" w:sz="4" w:space="0" w:color="auto"/>
              <w:right w:val="single" w:sz="4" w:space="0" w:color="auto"/>
            </w:tcBorders>
          </w:tcPr>
          <w:p w14:paraId="1A0D06B7"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Visų laipsnių</w:t>
            </w:r>
          </w:p>
        </w:tc>
        <w:tc>
          <w:tcPr>
            <w:tcW w:w="1080" w:type="dxa"/>
            <w:tcBorders>
              <w:top w:val="single" w:sz="4" w:space="0" w:color="auto"/>
              <w:left w:val="single" w:sz="4" w:space="0" w:color="auto"/>
              <w:bottom w:val="single" w:sz="4" w:space="0" w:color="auto"/>
              <w:right w:val="single" w:sz="4" w:space="0" w:color="auto"/>
            </w:tcBorders>
          </w:tcPr>
          <w:p w14:paraId="00C7554E"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3-ojo laipsnio</w:t>
            </w:r>
          </w:p>
        </w:tc>
        <w:tc>
          <w:tcPr>
            <w:tcW w:w="872" w:type="dxa"/>
            <w:tcBorders>
              <w:top w:val="single" w:sz="4" w:space="0" w:color="auto"/>
              <w:left w:val="single" w:sz="4" w:space="0" w:color="auto"/>
              <w:bottom w:val="single" w:sz="4" w:space="0" w:color="auto"/>
              <w:right w:val="single" w:sz="4" w:space="0" w:color="auto"/>
            </w:tcBorders>
          </w:tcPr>
          <w:p w14:paraId="7A203500"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b/>
                <w:szCs w:val="22"/>
                <w:lang w:val="lt-LT"/>
              </w:rPr>
              <w:t xml:space="preserve">4-ojo laipsnio </w:t>
            </w:r>
          </w:p>
        </w:tc>
      </w:tr>
      <w:tr w:rsidR="00D17AD9" w:rsidRPr="00D86670" w14:paraId="29980B60" w14:textId="77777777" w:rsidTr="007C4CEC">
        <w:tc>
          <w:tcPr>
            <w:tcW w:w="3206" w:type="dxa"/>
            <w:tcBorders>
              <w:top w:val="single" w:sz="4" w:space="0" w:color="auto"/>
              <w:left w:val="single" w:sz="4" w:space="0" w:color="auto"/>
              <w:bottom w:val="single" w:sz="4" w:space="0" w:color="auto"/>
              <w:right w:val="single" w:sz="4" w:space="0" w:color="auto"/>
            </w:tcBorders>
          </w:tcPr>
          <w:p w14:paraId="0F1EE8B9"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Anemija</w:t>
            </w:r>
          </w:p>
        </w:tc>
        <w:tc>
          <w:tcPr>
            <w:tcW w:w="1222" w:type="dxa"/>
            <w:tcBorders>
              <w:top w:val="single" w:sz="4" w:space="0" w:color="auto"/>
              <w:left w:val="single" w:sz="4" w:space="0" w:color="auto"/>
              <w:bottom w:val="single" w:sz="4" w:space="0" w:color="auto"/>
              <w:right w:val="single" w:sz="4" w:space="0" w:color="auto"/>
            </w:tcBorders>
          </w:tcPr>
          <w:p w14:paraId="2FD2C518"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82,2</w:t>
            </w:r>
          </w:p>
        </w:tc>
        <w:tc>
          <w:tcPr>
            <w:tcW w:w="900" w:type="dxa"/>
            <w:tcBorders>
              <w:top w:val="single" w:sz="4" w:space="0" w:color="auto"/>
              <w:left w:val="single" w:sz="4" w:space="0" w:color="auto"/>
              <w:bottom w:val="single" w:sz="4" w:space="0" w:color="auto"/>
              <w:right w:val="single" w:sz="4" w:space="0" w:color="auto"/>
            </w:tcBorders>
          </w:tcPr>
          <w:p w14:paraId="43DFF2EC"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3</w:t>
            </w:r>
          </w:p>
        </w:tc>
        <w:tc>
          <w:tcPr>
            <w:tcW w:w="1085" w:type="dxa"/>
            <w:tcBorders>
              <w:top w:val="single" w:sz="4" w:space="0" w:color="auto"/>
              <w:left w:val="single" w:sz="4" w:space="0" w:color="auto"/>
              <w:bottom w:val="single" w:sz="4" w:space="0" w:color="auto"/>
              <w:right w:val="single" w:sz="4" w:space="0" w:color="auto"/>
            </w:tcBorders>
          </w:tcPr>
          <w:p w14:paraId="01773356"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sym w:font="Symbol" w:char="F03C"/>
            </w:r>
            <w:r w:rsidRPr="00D86670">
              <w:rPr>
                <w:szCs w:val="22"/>
                <w:lang w:val="lt-LT"/>
              </w:rPr>
              <w:t> 1</w:t>
            </w:r>
          </w:p>
        </w:tc>
        <w:tc>
          <w:tcPr>
            <w:tcW w:w="1255" w:type="dxa"/>
            <w:tcBorders>
              <w:top w:val="single" w:sz="4" w:space="0" w:color="auto"/>
              <w:left w:val="single" w:sz="4" w:space="0" w:color="auto"/>
              <w:bottom w:val="single" w:sz="4" w:space="0" w:color="auto"/>
              <w:right w:val="single" w:sz="4" w:space="0" w:color="auto"/>
            </w:tcBorders>
          </w:tcPr>
          <w:p w14:paraId="54F9176C"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75,6</w:t>
            </w:r>
          </w:p>
        </w:tc>
        <w:tc>
          <w:tcPr>
            <w:tcW w:w="1080" w:type="dxa"/>
            <w:tcBorders>
              <w:top w:val="single" w:sz="4" w:space="0" w:color="auto"/>
              <w:left w:val="single" w:sz="4" w:space="0" w:color="auto"/>
              <w:bottom w:val="single" w:sz="4" w:space="0" w:color="auto"/>
              <w:right w:val="single" w:sz="4" w:space="0" w:color="auto"/>
            </w:tcBorders>
          </w:tcPr>
          <w:p w14:paraId="73047861"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0,7</w:t>
            </w:r>
          </w:p>
        </w:tc>
        <w:tc>
          <w:tcPr>
            <w:tcW w:w="872" w:type="dxa"/>
            <w:tcBorders>
              <w:top w:val="single" w:sz="4" w:space="0" w:color="auto"/>
              <w:left w:val="single" w:sz="4" w:space="0" w:color="auto"/>
              <w:bottom w:val="single" w:sz="4" w:space="0" w:color="auto"/>
              <w:right w:val="single" w:sz="4" w:space="0" w:color="auto"/>
            </w:tcBorders>
          </w:tcPr>
          <w:p w14:paraId="0D8B06FF"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 xml:space="preserve">0,1 </w:t>
            </w:r>
          </w:p>
        </w:tc>
      </w:tr>
      <w:tr w:rsidR="00D17AD9" w:rsidRPr="00D86670" w14:paraId="226ECD09" w14:textId="77777777" w:rsidTr="007C4CEC">
        <w:tc>
          <w:tcPr>
            <w:tcW w:w="3206" w:type="dxa"/>
            <w:tcBorders>
              <w:top w:val="single" w:sz="4" w:space="0" w:color="auto"/>
              <w:left w:val="single" w:sz="4" w:space="0" w:color="auto"/>
              <w:bottom w:val="single" w:sz="4" w:space="0" w:color="auto"/>
              <w:right w:val="single" w:sz="4" w:space="0" w:color="auto"/>
            </w:tcBorders>
          </w:tcPr>
          <w:p w14:paraId="48F93831" w14:textId="77777777" w:rsidR="00D17AD9" w:rsidRPr="00D86670" w:rsidRDefault="00D17AD9" w:rsidP="006D18DB">
            <w:pPr>
              <w:autoSpaceDE w:val="0"/>
              <w:autoSpaceDN w:val="0"/>
              <w:adjustRightInd w:val="0"/>
              <w:spacing w:before="100" w:beforeAutospacing="1" w:after="100" w:afterAutospacing="1"/>
              <w:rPr>
                <w:szCs w:val="22"/>
                <w:lang w:val="lt-LT"/>
              </w:rPr>
            </w:pPr>
            <w:proofErr w:type="spellStart"/>
            <w:r w:rsidRPr="00D86670">
              <w:rPr>
                <w:szCs w:val="22"/>
                <w:lang w:val="lt-LT"/>
              </w:rPr>
              <w:t>Neutropenija</w:t>
            </w:r>
            <w:proofErr w:type="spellEnd"/>
          </w:p>
        </w:tc>
        <w:tc>
          <w:tcPr>
            <w:tcW w:w="1222" w:type="dxa"/>
            <w:tcBorders>
              <w:top w:val="single" w:sz="4" w:space="0" w:color="auto"/>
              <w:left w:val="single" w:sz="4" w:space="0" w:color="auto"/>
              <w:bottom w:val="single" w:sz="4" w:space="0" w:color="auto"/>
              <w:right w:val="single" w:sz="4" w:space="0" w:color="auto"/>
            </w:tcBorders>
          </w:tcPr>
          <w:p w14:paraId="1BED933C"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71,4</w:t>
            </w:r>
          </w:p>
        </w:tc>
        <w:tc>
          <w:tcPr>
            <w:tcW w:w="900" w:type="dxa"/>
            <w:tcBorders>
              <w:top w:val="single" w:sz="4" w:space="0" w:color="auto"/>
              <w:left w:val="single" w:sz="4" w:space="0" w:color="auto"/>
              <w:bottom w:val="single" w:sz="4" w:space="0" w:color="auto"/>
              <w:right w:val="single" w:sz="4" w:space="0" w:color="auto"/>
            </w:tcBorders>
          </w:tcPr>
          <w:p w14:paraId="043619B3"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28</w:t>
            </w:r>
          </w:p>
        </w:tc>
        <w:tc>
          <w:tcPr>
            <w:tcW w:w="1085" w:type="dxa"/>
            <w:tcBorders>
              <w:top w:val="single" w:sz="4" w:space="0" w:color="auto"/>
              <w:left w:val="single" w:sz="4" w:space="0" w:color="auto"/>
              <w:bottom w:val="single" w:sz="4" w:space="0" w:color="auto"/>
              <w:right w:val="single" w:sz="4" w:space="0" w:color="auto"/>
            </w:tcBorders>
          </w:tcPr>
          <w:p w14:paraId="2A84A4A5"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14</w:t>
            </w:r>
          </w:p>
        </w:tc>
        <w:tc>
          <w:tcPr>
            <w:tcW w:w="1255" w:type="dxa"/>
            <w:tcBorders>
              <w:top w:val="single" w:sz="4" w:space="0" w:color="auto"/>
              <w:left w:val="single" w:sz="4" w:space="0" w:color="auto"/>
              <w:bottom w:val="single" w:sz="4" w:space="0" w:color="auto"/>
              <w:right w:val="single" w:sz="4" w:space="0" w:color="auto"/>
            </w:tcBorders>
          </w:tcPr>
          <w:p w14:paraId="3DAD25C2"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78,9</w:t>
            </w:r>
          </w:p>
        </w:tc>
        <w:tc>
          <w:tcPr>
            <w:tcW w:w="1080" w:type="dxa"/>
            <w:tcBorders>
              <w:top w:val="single" w:sz="4" w:space="0" w:color="auto"/>
              <w:left w:val="single" w:sz="4" w:space="0" w:color="auto"/>
              <w:bottom w:val="single" w:sz="4" w:space="0" w:color="auto"/>
              <w:right w:val="single" w:sz="4" w:space="0" w:color="auto"/>
            </w:tcBorders>
          </w:tcPr>
          <w:p w14:paraId="368E58D2"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28,8</w:t>
            </w:r>
          </w:p>
        </w:tc>
        <w:tc>
          <w:tcPr>
            <w:tcW w:w="872" w:type="dxa"/>
            <w:tcBorders>
              <w:top w:val="single" w:sz="4" w:space="0" w:color="auto"/>
              <w:left w:val="single" w:sz="4" w:space="0" w:color="auto"/>
              <w:bottom w:val="single" w:sz="4" w:space="0" w:color="auto"/>
              <w:right w:val="single" w:sz="4" w:space="0" w:color="auto"/>
            </w:tcBorders>
          </w:tcPr>
          <w:p w14:paraId="0DF245DC"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12,3</w:t>
            </w:r>
          </w:p>
        </w:tc>
      </w:tr>
      <w:tr w:rsidR="00D17AD9" w:rsidRPr="00D86670" w14:paraId="01F6E7E6" w14:textId="77777777" w:rsidTr="007C4CEC">
        <w:tc>
          <w:tcPr>
            <w:tcW w:w="3206" w:type="dxa"/>
            <w:tcBorders>
              <w:top w:val="single" w:sz="4" w:space="0" w:color="auto"/>
              <w:left w:val="single" w:sz="4" w:space="0" w:color="auto"/>
              <w:bottom w:val="single" w:sz="4" w:space="0" w:color="auto"/>
              <w:right w:val="single" w:sz="4" w:space="0" w:color="auto"/>
            </w:tcBorders>
          </w:tcPr>
          <w:p w14:paraId="0FBC8A05" w14:textId="77777777" w:rsidR="00D17AD9" w:rsidRPr="00D86670" w:rsidRDefault="00D17AD9" w:rsidP="006D18DB">
            <w:pPr>
              <w:autoSpaceDE w:val="0"/>
              <w:autoSpaceDN w:val="0"/>
              <w:adjustRightInd w:val="0"/>
              <w:spacing w:before="100" w:beforeAutospacing="1" w:after="100" w:afterAutospacing="1"/>
              <w:rPr>
                <w:szCs w:val="22"/>
                <w:lang w:val="lt-LT"/>
              </w:rPr>
            </w:pPr>
            <w:proofErr w:type="spellStart"/>
            <w:r w:rsidRPr="00D86670">
              <w:rPr>
                <w:szCs w:val="22"/>
                <w:lang w:val="lt-LT"/>
              </w:rPr>
              <w:t>Trombocitopenija</w:t>
            </w:r>
            <w:proofErr w:type="spellEnd"/>
          </w:p>
        </w:tc>
        <w:tc>
          <w:tcPr>
            <w:tcW w:w="1222" w:type="dxa"/>
            <w:tcBorders>
              <w:top w:val="single" w:sz="4" w:space="0" w:color="auto"/>
              <w:left w:val="single" w:sz="4" w:space="0" w:color="auto"/>
              <w:bottom w:val="single" w:sz="4" w:space="0" w:color="auto"/>
              <w:right w:val="single" w:sz="4" w:space="0" w:color="auto"/>
            </w:tcBorders>
          </w:tcPr>
          <w:p w14:paraId="4F079AB0"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71,6</w:t>
            </w:r>
          </w:p>
        </w:tc>
        <w:tc>
          <w:tcPr>
            <w:tcW w:w="900" w:type="dxa"/>
            <w:tcBorders>
              <w:top w:val="single" w:sz="4" w:space="0" w:color="auto"/>
              <w:left w:val="single" w:sz="4" w:space="0" w:color="auto"/>
              <w:bottom w:val="single" w:sz="4" w:space="0" w:color="auto"/>
              <w:right w:val="single" w:sz="4" w:space="0" w:color="auto"/>
            </w:tcBorders>
          </w:tcPr>
          <w:p w14:paraId="71C6269B"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4</w:t>
            </w:r>
          </w:p>
        </w:tc>
        <w:tc>
          <w:tcPr>
            <w:tcW w:w="1085" w:type="dxa"/>
            <w:tcBorders>
              <w:top w:val="single" w:sz="4" w:space="0" w:color="auto"/>
              <w:left w:val="single" w:sz="4" w:space="0" w:color="auto"/>
              <w:bottom w:val="single" w:sz="4" w:space="0" w:color="auto"/>
              <w:right w:val="single" w:sz="4" w:space="0" w:color="auto"/>
            </w:tcBorders>
          </w:tcPr>
          <w:p w14:paraId="59C3EBE3"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sym w:font="Symbol" w:char="F03C"/>
            </w:r>
            <w:r w:rsidRPr="00D86670">
              <w:rPr>
                <w:szCs w:val="22"/>
                <w:lang w:val="lt-LT"/>
              </w:rPr>
              <w:t> 1</w:t>
            </w:r>
          </w:p>
        </w:tc>
        <w:tc>
          <w:tcPr>
            <w:tcW w:w="1255" w:type="dxa"/>
            <w:tcBorders>
              <w:top w:val="single" w:sz="4" w:space="0" w:color="auto"/>
              <w:left w:val="single" w:sz="4" w:space="0" w:color="auto"/>
              <w:bottom w:val="single" w:sz="4" w:space="0" w:color="auto"/>
              <w:right w:val="single" w:sz="4" w:space="0" w:color="auto"/>
            </w:tcBorders>
          </w:tcPr>
          <w:p w14:paraId="4C3D4CBD"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77,4</w:t>
            </w:r>
          </w:p>
        </w:tc>
        <w:tc>
          <w:tcPr>
            <w:tcW w:w="1080" w:type="dxa"/>
            <w:tcBorders>
              <w:top w:val="single" w:sz="4" w:space="0" w:color="auto"/>
              <w:left w:val="single" w:sz="4" w:space="0" w:color="auto"/>
              <w:bottom w:val="single" w:sz="4" w:space="0" w:color="auto"/>
              <w:right w:val="single" w:sz="4" w:space="0" w:color="auto"/>
            </w:tcBorders>
          </w:tcPr>
          <w:p w14:paraId="66B5D05D"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1,5</w:t>
            </w:r>
          </w:p>
        </w:tc>
        <w:tc>
          <w:tcPr>
            <w:tcW w:w="872" w:type="dxa"/>
            <w:tcBorders>
              <w:top w:val="single" w:sz="4" w:space="0" w:color="auto"/>
              <w:left w:val="single" w:sz="4" w:space="0" w:color="auto"/>
              <w:bottom w:val="single" w:sz="4" w:space="0" w:color="auto"/>
              <w:right w:val="single" w:sz="4" w:space="0" w:color="auto"/>
            </w:tcBorders>
          </w:tcPr>
          <w:p w14:paraId="68077A97"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0,2</w:t>
            </w:r>
          </w:p>
        </w:tc>
      </w:tr>
      <w:tr w:rsidR="00D17AD9" w:rsidRPr="00D86670" w14:paraId="34CF825A" w14:textId="77777777" w:rsidTr="007C4CEC">
        <w:tc>
          <w:tcPr>
            <w:tcW w:w="3206" w:type="dxa"/>
            <w:tcBorders>
              <w:top w:val="single" w:sz="4" w:space="0" w:color="auto"/>
              <w:left w:val="single" w:sz="4" w:space="0" w:color="auto"/>
              <w:bottom w:val="single" w:sz="4" w:space="0" w:color="auto"/>
              <w:right w:val="single" w:sz="4" w:space="0" w:color="auto"/>
            </w:tcBorders>
          </w:tcPr>
          <w:p w14:paraId="782B0B63" w14:textId="77777777" w:rsidR="00D17AD9" w:rsidRPr="00D86670" w:rsidRDefault="00D17AD9" w:rsidP="006D18DB">
            <w:pPr>
              <w:autoSpaceDE w:val="0"/>
              <w:autoSpaceDN w:val="0"/>
              <w:adjustRightInd w:val="0"/>
              <w:spacing w:before="100" w:beforeAutospacing="1" w:after="100" w:afterAutospacing="1"/>
              <w:rPr>
                <w:szCs w:val="22"/>
                <w:lang w:val="lt-LT"/>
              </w:rPr>
            </w:pPr>
            <w:proofErr w:type="spellStart"/>
            <w:r w:rsidRPr="00D86670">
              <w:rPr>
                <w:szCs w:val="22"/>
                <w:lang w:val="lt-LT"/>
              </w:rPr>
              <w:t>Febrilinė</w:t>
            </w:r>
            <w:proofErr w:type="spellEnd"/>
            <w:r w:rsidRPr="00D86670">
              <w:rPr>
                <w:szCs w:val="22"/>
                <w:lang w:val="lt-LT"/>
              </w:rPr>
              <w:t xml:space="preserve"> </w:t>
            </w:r>
            <w:proofErr w:type="spellStart"/>
            <w:r w:rsidRPr="00D86670">
              <w:rPr>
                <w:szCs w:val="22"/>
                <w:lang w:val="lt-LT"/>
              </w:rPr>
              <w:t>neutropenija</w:t>
            </w:r>
            <w:proofErr w:type="spellEnd"/>
          </w:p>
        </w:tc>
        <w:tc>
          <w:tcPr>
            <w:tcW w:w="1222" w:type="dxa"/>
            <w:tcBorders>
              <w:top w:val="single" w:sz="4" w:space="0" w:color="auto"/>
              <w:left w:val="single" w:sz="4" w:space="0" w:color="auto"/>
              <w:bottom w:val="single" w:sz="4" w:space="0" w:color="auto"/>
              <w:right w:val="single" w:sz="4" w:space="0" w:color="auto"/>
            </w:tcBorders>
          </w:tcPr>
          <w:p w14:paraId="2660D4F2"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5</w:t>
            </w:r>
          </w:p>
        </w:tc>
        <w:tc>
          <w:tcPr>
            <w:tcW w:w="900" w:type="dxa"/>
            <w:tcBorders>
              <w:top w:val="single" w:sz="4" w:space="0" w:color="auto"/>
              <w:left w:val="single" w:sz="4" w:space="0" w:color="auto"/>
              <w:bottom w:val="single" w:sz="4" w:space="0" w:color="auto"/>
              <w:right w:val="single" w:sz="4" w:space="0" w:color="auto"/>
            </w:tcBorders>
          </w:tcPr>
          <w:p w14:paraId="6BD61B9B"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3,6</w:t>
            </w:r>
          </w:p>
        </w:tc>
        <w:tc>
          <w:tcPr>
            <w:tcW w:w="1085" w:type="dxa"/>
            <w:tcBorders>
              <w:top w:val="single" w:sz="4" w:space="0" w:color="auto"/>
              <w:left w:val="single" w:sz="4" w:space="0" w:color="auto"/>
              <w:bottom w:val="single" w:sz="4" w:space="0" w:color="auto"/>
              <w:right w:val="single" w:sz="4" w:space="0" w:color="auto"/>
            </w:tcBorders>
          </w:tcPr>
          <w:p w14:paraId="0FEE0565"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1,4</w:t>
            </w:r>
          </w:p>
        </w:tc>
        <w:tc>
          <w:tcPr>
            <w:tcW w:w="1255" w:type="dxa"/>
            <w:tcBorders>
              <w:top w:val="single" w:sz="4" w:space="0" w:color="auto"/>
              <w:left w:val="single" w:sz="4" w:space="0" w:color="auto"/>
              <w:bottom w:val="single" w:sz="4" w:space="0" w:color="auto"/>
              <w:right w:val="single" w:sz="4" w:space="0" w:color="auto"/>
            </w:tcBorders>
          </w:tcPr>
          <w:p w14:paraId="39519F60"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0,7</w:t>
            </w:r>
          </w:p>
        </w:tc>
        <w:tc>
          <w:tcPr>
            <w:tcW w:w="1080" w:type="dxa"/>
            <w:tcBorders>
              <w:top w:val="single" w:sz="4" w:space="0" w:color="auto"/>
              <w:left w:val="single" w:sz="4" w:space="0" w:color="auto"/>
              <w:bottom w:val="single" w:sz="4" w:space="0" w:color="auto"/>
              <w:right w:val="single" w:sz="4" w:space="0" w:color="auto"/>
            </w:tcBorders>
          </w:tcPr>
          <w:p w14:paraId="0B5BFBBF"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0,7</w:t>
            </w:r>
          </w:p>
        </w:tc>
        <w:tc>
          <w:tcPr>
            <w:tcW w:w="872" w:type="dxa"/>
            <w:tcBorders>
              <w:top w:val="single" w:sz="4" w:space="0" w:color="auto"/>
              <w:left w:val="single" w:sz="4" w:space="0" w:color="auto"/>
              <w:bottom w:val="single" w:sz="4" w:space="0" w:color="auto"/>
              <w:right w:val="single" w:sz="4" w:space="0" w:color="auto"/>
            </w:tcBorders>
          </w:tcPr>
          <w:p w14:paraId="62D58801"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w:t>
            </w:r>
          </w:p>
        </w:tc>
      </w:tr>
      <w:tr w:rsidR="00D17AD9" w:rsidRPr="00D86670" w14:paraId="61207491" w14:textId="77777777" w:rsidTr="007C4CEC">
        <w:tc>
          <w:tcPr>
            <w:tcW w:w="3206" w:type="dxa"/>
            <w:tcBorders>
              <w:top w:val="single" w:sz="4" w:space="0" w:color="auto"/>
              <w:left w:val="single" w:sz="4" w:space="0" w:color="auto"/>
              <w:bottom w:val="single" w:sz="4" w:space="0" w:color="auto"/>
              <w:right w:val="single" w:sz="4" w:space="0" w:color="auto"/>
            </w:tcBorders>
          </w:tcPr>
          <w:p w14:paraId="17C8976E" w14:textId="77777777" w:rsidR="00D17AD9" w:rsidRPr="00D86670" w:rsidRDefault="00D17AD9" w:rsidP="006D18DB">
            <w:pPr>
              <w:autoSpaceDE w:val="0"/>
              <w:autoSpaceDN w:val="0"/>
              <w:adjustRightInd w:val="0"/>
              <w:spacing w:before="100" w:beforeAutospacing="1" w:after="100" w:afterAutospacing="1"/>
              <w:rPr>
                <w:szCs w:val="22"/>
                <w:lang w:val="lt-LT"/>
              </w:rPr>
            </w:pPr>
            <w:proofErr w:type="spellStart"/>
            <w:r w:rsidRPr="00D86670">
              <w:rPr>
                <w:szCs w:val="22"/>
                <w:lang w:val="lt-LT"/>
              </w:rPr>
              <w:t>Neutropeninis</w:t>
            </w:r>
            <w:proofErr w:type="spellEnd"/>
            <w:r w:rsidRPr="00D86670">
              <w:rPr>
                <w:szCs w:val="22"/>
                <w:lang w:val="lt-LT"/>
              </w:rPr>
              <w:t xml:space="preserve"> sepsis</w:t>
            </w:r>
          </w:p>
        </w:tc>
        <w:tc>
          <w:tcPr>
            <w:tcW w:w="1222" w:type="dxa"/>
            <w:tcBorders>
              <w:top w:val="single" w:sz="4" w:space="0" w:color="auto"/>
              <w:left w:val="single" w:sz="4" w:space="0" w:color="auto"/>
              <w:bottom w:val="single" w:sz="4" w:space="0" w:color="auto"/>
              <w:right w:val="single" w:sz="4" w:space="0" w:color="auto"/>
            </w:tcBorders>
          </w:tcPr>
          <w:p w14:paraId="05661D8C"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1,1</w:t>
            </w:r>
          </w:p>
        </w:tc>
        <w:tc>
          <w:tcPr>
            <w:tcW w:w="900" w:type="dxa"/>
            <w:tcBorders>
              <w:top w:val="single" w:sz="4" w:space="0" w:color="auto"/>
              <w:left w:val="single" w:sz="4" w:space="0" w:color="auto"/>
              <w:bottom w:val="single" w:sz="4" w:space="0" w:color="auto"/>
              <w:right w:val="single" w:sz="4" w:space="0" w:color="auto"/>
            </w:tcBorders>
          </w:tcPr>
          <w:p w14:paraId="39883B62"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0,7</w:t>
            </w:r>
          </w:p>
        </w:tc>
        <w:tc>
          <w:tcPr>
            <w:tcW w:w="1085" w:type="dxa"/>
            <w:tcBorders>
              <w:top w:val="single" w:sz="4" w:space="0" w:color="auto"/>
              <w:left w:val="single" w:sz="4" w:space="0" w:color="auto"/>
              <w:bottom w:val="single" w:sz="4" w:space="0" w:color="auto"/>
              <w:right w:val="single" w:sz="4" w:space="0" w:color="auto"/>
            </w:tcBorders>
          </w:tcPr>
          <w:p w14:paraId="3A5AE8EE"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0,4</w:t>
            </w:r>
          </w:p>
        </w:tc>
        <w:tc>
          <w:tcPr>
            <w:tcW w:w="1255" w:type="dxa"/>
            <w:tcBorders>
              <w:top w:val="single" w:sz="4" w:space="0" w:color="auto"/>
              <w:left w:val="single" w:sz="4" w:space="0" w:color="auto"/>
              <w:bottom w:val="single" w:sz="4" w:space="0" w:color="auto"/>
              <w:right w:val="single" w:sz="4" w:space="0" w:color="auto"/>
            </w:tcBorders>
          </w:tcPr>
          <w:p w14:paraId="4CA6D37E"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1,1</w:t>
            </w:r>
          </w:p>
        </w:tc>
        <w:tc>
          <w:tcPr>
            <w:tcW w:w="1080" w:type="dxa"/>
            <w:tcBorders>
              <w:top w:val="single" w:sz="4" w:space="0" w:color="auto"/>
              <w:left w:val="single" w:sz="4" w:space="0" w:color="auto"/>
              <w:bottom w:val="single" w:sz="4" w:space="0" w:color="auto"/>
              <w:right w:val="single" w:sz="4" w:space="0" w:color="auto"/>
            </w:tcBorders>
          </w:tcPr>
          <w:p w14:paraId="370C6B3B"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0,6</w:t>
            </w:r>
          </w:p>
        </w:tc>
        <w:tc>
          <w:tcPr>
            <w:tcW w:w="872" w:type="dxa"/>
            <w:tcBorders>
              <w:top w:val="single" w:sz="4" w:space="0" w:color="auto"/>
              <w:left w:val="single" w:sz="4" w:space="0" w:color="auto"/>
              <w:bottom w:val="single" w:sz="4" w:space="0" w:color="auto"/>
              <w:right w:val="single" w:sz="4" w:space="0" w:color="auto"/>
            </w:tcBorders>
          </w:tcPr>
          <w:p w14:paraId="727A83D5"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0,4</w:t>
            </w:r>
          </w:p>
        </w:tc>
      </w:tr>
    </w:tbl>
    <w:p w14:paraId="3524D7FC" w14:textId="77777777" w:rsidR="00D17AD9" w:rsidRPr="00D86670" w:rsidRDefault="00D17AD9" w:rsidP="00D17AD9">
      <w:pPr>
        <w:autoSpaceDE w:val="0"/>
        <w:autoSpaceDN w:val="0"/>
        <w:adjustRightInd w:val="0"/>
        <w:rPr>
          <w:b/>
          <w:szCs w:val="22"/>
          <w:lang w:val="lt-LT"/>
        </w:rPr>
      </w:pPr>
    </w:p>
    <w:p w14:paraId="617EBB4E" w14:textId="5D76986A" w:rsidR="00D17AD9" w:rsidRPr="00C20D81" w:rsidRDefault="00D17AD9" w:rsidP="00D17AD9">
      <w:pPr>
        <w:autoSpaceDE w:val="0"/>
        <w:autoSpaceDN w:val="0"/>
        <w:adjustRightInd w:val="0"/>
        <w:rPr>
          <w:i/>
          <w:szCs w:val="22"/>
          <w:u w:val="single"/>
          <w:lang w:val="lt-LT"/>
        </w:rPr>
      </w:pPr>
      <w:r w:rsidRPr="00C20D81">
        <w:rPr>
          <w:i/>
          <w:szCs w:val="22"/>
          <w:u w:val="single"/>
          <w:lang w:val="lt-LT"/>
        </w:rPr>
        <w:t xml:space="preserve">Poveikis, pastebėtas vaistiniu preparatu gydant </w:t>
      </w:r>
      <w:proofErr w:type="spellStart"/>
      <w:r w:rsidR="0027398E" w:rsidRPr="00C20D81">
        <w:rPr>
          <w:i/>
          <w:szCs w:val="22"/>
          <w:u w:val="single"/>
          <w:lang w:val="lt-LT"/>
        </w:rPr>
        <w:t>poregistraciniu</w:t>
      </w:r>
      <w:proofErr w:type="spellEnd"/>
      <w:r w:rsidR="0027398E" w:rsidRPr="00C20D81">
        <w:rPr>
          <w:i/>
          <w:szCs w:val="22"/>
          <w:u w:val="single"/>
          <w:lang w:val="lt-LT"/>
        </w:rPr>
        <w:t xml:space="preserve"> laikotarpiu</w:t>
      </w:r>
      <w:r w:rsidRPr="00C20D81">
        <w:rPr>
          <w:i/>
          <w:szCs w:val="22"/>
          <w:u w:val="single"/>
          <w:lang w:val="lt-LT"/>
        </w:rPr>
        <w:t xml:space="preserve"> (dažnis nežinomas)</w:t>
      </w:r>
    </w:p>
    <w:p w14:paraId="55E49A98" w14:textId="77777777" w:rsidR="00D17AD9" w:rsidRPr="00D86670" w:rsidRDefault="00D17AD9" w:rsidP="00D17AD9">
      <w:pPr>
        <w:autoSpaceDE w:val="0"/>
        <w:autoSpaceDN w:val="0"/>
        <w:adjustRightInd w:val="0"/>
        <w:rPr>
          <w:szCs w:val="22"/>
          <w:lang w:val="lt-LT"/>
        </w:rPr>
      </w:pPr>
    </w:p>
    <w:p w14:paraId="3E0B8B57" w14:textId="77777777" w:rsidR="00D17AD9" w:rsidRPr="00D86670" w:rsidRDefault="00D17AD9" w:rsidP="00D17AD9">
      <w:pPr>
        <w:autoSpaceDE w:val="0"/>
        <w:autoSpaceDN w:val="0"/>
        <w:adjustRightInd w:val="0"/>
        <w:rPr>
          <w:szCs w:val="22"/>
          <w:lang w:val="lt-LT"/>
        </w:rPr>
      </w:pPr>
      <w:r w:rsidRPr="00D86670">
        <w:rPr>
          <w:szCs w:val="22"/>
          <w:lang w:val="lt-LT"/>
        </w:rPr>
        <w:t xml:space="preserve">Hemolizinis </w:t>
      </w:r>
      <w:proofErr w:type="spellStart"/>
      <w:r w:rsidRPr="00D86670">
        <w:rPr>
          <w:szCs w:val="22"/>
          <w:lang w:val="lt-LT"/>
        </w:rPr>
        <w:t>ureminis</w:t>
      </w:r>
      <w:proofErr w:type="spellEnd"/>
      <w:r w:rsidRPr="00D86670">
        <w:rPr>
          <w:szCs w:val="22"/>
          <w:lang w:val="lt-LT"/>
        </w:rPr>
        <w:t xml:space="preserve"> sindromas.</w:t>
      </w:r>
    </w:p>
    <w:p w14:paraId="31E59581" w14:textId="77777777" w:rsidR="002F49DE" w:rsidRPr="00D86670" w:rsidRDefault="002F49DE" w:rsidP="002F49DE">
      <w:pPr>
        <w:autoSpaceDE w:val="0"/>
        <w:autoSpaceDN w:val="0"/>
        <w:adjustRightInd w:val="0"/>
        <w:rPr>
          <w:szCs w:val="22"/>
          <w:lang w:val="lt-LT"/>
        </w:rPr>
      </w:pPr>
      <w:proofErr w:type="spellStart"/>
      <w:r>
        <w:rPr>
          <w:szCs w:val="22"/>
          <w:lang w:val="lt-LT"/>
        </w:rPr>
        <w:t>Pancitopenija</w:t>
      </w:r>
      <w:proofErr w:type="spellEnd"/>
      <w:r>
        <w:rPr>
          <w:szCs w:val="22"/>
          <w:lang w:val="lt-LT"/>
        </w:rPr>
        <w:t>.</w:t>
      </w:r>
    </w:p>
    <w:p w14:paraId="4FA5346E" w14:textId="77777777" w:rsidR="002F49DE" w:rsidRDefault="002F49DE" w:rsidP="002F49DE">
      <w:pPr>
        <w:autoSpaceDE w:val="0"/>
        <w:autoSpaceDN w:val="0"/>
        <w:adjustRightInd w:val="0"/>
        <w:rPr>
          <w:bCs/>
          <w:szCs w:val="22"/>
          <w:lang w:val="lt-LT"/>
        </w:rPr>
      </w:pPr>
    </w:p>
    <w:p w14:paraId="0FD92D24" w14:textId="77777777" w:rsidR="002F49DE" w:rsidRDefault="002F49DE" w:rsidP="002F49DE">
      <w:pPr>
        <w:autoSpaceDE w:val="0"/>
        <w:autoSpaceDN w:val="0"/>
        <w:adjustRightInd w:val="0"/>
        <w:rPr>
          <w:bCs/>
          <w:szCs w:val="22"/>
          <w:lang w:val="lt-LT"/>
        </w:rPr>
      </w:pPr>
      <w:r w:rsidRPr="00027EE4">
        <w:rPr>
          <w:bCs/>
          <w:szCs w:val="22"/>
          <w:lang w:val="lt-LT"/>
        </w:rPr>
        <w:t>Kvėpavimo sistemos, krūtinės ląstos ir tarpuplaučio sutrikimai</w:t>
      </w:r>
      <w:r>
        <w:rPr>
          <w:bCs/>
          <w:szCs w:val="22"/>
          <w:lang w:val="lt-LT"/>
        </w:rPr>
        <w:t>.</w:t>
      </w:r>
    </w:p>
    <w:p w14:paraId="19A57501" w14:textId="77777777" w:rsidR="002F49DE" w:rsidRPr="00027EE4" w:rsidRDefault="002F49DE" w:rsidP="002F49DE">
      <w:pPr>
        <w:autoSpaceDE w:val="0"/>
        <w:autoSpaceDN w:val="0"/>
        <w:adjustRightInd w:val="0"/>
        <w:rPr>
          <w:bCs/>
          <w:szCs w:val="22"/>
          <w:lang w:val="lt-LT"/>
        </w:rPr>
      </w:pPr>
    </w:p>
    <w:p w14:paraId="7B86604E" w14:textId="77777777" w:rsidR="002F49DE" w:rsidRPr="004437AE" w:rsidRDefault="002F49DE" w:rsidP="002F49DE">
      <w:pPr>
        <w:autoSpaceDE w:val="0"/>
        <w:autoSpaceDN w:val="0"/>
        <w:adjustRightInd w:val="0"/>
        <w:rPr>
          <w:szCs w:val="22"/>
          <w:u w:val="single"/>
          <w:lang w:val="lt-LT"/>
        </w:rPr>
      </w:pPr>
      <w:r w:rsidRPr="004437AE">
        <w:rPr>
          <w:szCs w:val="22"/>
          <w:u w:val="single"/>
          <w:lang w:val="lt-LT"/>
        </w:rPr>
        <w:t xml:space="preserve">Poveikis, pastebėtas vaistiniu preparatu gydant </w:t>
      </w:r>
      <w:proofErr w:type="spellStart"/>
      <w:r w:rsidRPr="004437AE">
        <w:rPr>
          <w:szCs w:val="22"/>
          <w:u w:val="single"/>
          <w:lang w:val="lt-LT"/>
        </w:rPr>
        <w:t>poregistraciniu</w:t>
      </w:r>
      <w:proofErr w:type="spellEnd"/>
      <w:r w:rsidRPr="004437AE">
        <w:rPr>
          <w:szCs w:val="22"/>
          <w:u w:val="single"/>
          <w:lang w:val="lt-LT"/>
        </w:rPr>
        <w:t xml:space="preserve"> laikotarpiu (dažnis nežinomas)</w:t>
      </w:r>
    </w:p>
    <w:p w14:paraId="6D299256" w14:textId="77181908" w:rsidR="002F49DE" w:rsidRPr="00F5591F" w:rsidRDefault="002F49DE" w:rsidP="002F49DE">
      <w:pPr>
        <w:autoSpaceDE w:val="0"/>
        <w:autoSpaceDN w:val="0"/>
        <w:adjustRightInd w:val="0"/>
        <w:rPr>
          <w:bCs/>
          <w:szCs w:val="22"/>
          <w:lang w:val="lt-LT"/>
        </w:rPr>
      </w:pPr>
      <w:r w:rsidRPr="00F5591F">
        <w:rPr>
          <w:bCs/>
          <w:szCs w:val="22"/>
          <w:lang w:val="lt-LT"/>
        </w:rPr>
        <w:t>Pneumonija ir bronchopneumonija, kartais su mirtina baigtimi.</w:t>
      </w:r>
    </w:p>
    <w:p w14:paraId="5BED6571" w14:textId="77777777" w:rsidR="00D17AD9" w:rsidRPr="00D86670" w:rsidRDefault="00D17AD9" w:rsidP="00D17AD9">
      <w:pPr>
        <w:autoSpaceDE w:val="0"/>
        <w:autoSpaceDN w:val="0"/>
        <w:adjustRightInd w:val="0"/>
        <w:rPr>
          <w:b/>
          <w:szCs w:val="22"/>
          <w:lang w:val="lt-LT"/>
        </w:rPr>
      </w:pPr>
    </w:p>
    <w:p w14:paraId="3D597BEA" w14:textId="77777777" w:rsidR="00D17AD9" w:rsidRPr="00C20D81" w:rsidRDefault="00D17AD9" w:rsidP="00D17AD9">
      <w:pPr>
        <w:autoSpaceDE w:val="0"/>
        <w:autoSpaceDN w:val="0"/>
        <w:adjustRightInd w:val="0"/>
        <w:rPr>
          <w:bCs/>
          <w:iCs/>
          <w:szCs w:val="22"/>
          <w:u w:val="single"/>
          <w:lang w:val="lt-LT"/>
        </w:rPr>
      </w:pPr>
      <w:r w:rsidRPr="00C20D81">
        <w:rPr>
          <w:bCs/>
          <w:iCs/>
          <w:szCs w:val="22"/>
          <w:u w:val="single"/>
          <w:lang w:val="lt-LT"/>
        </w:rPr>
        <w:t>Virškinimo trakto sutrikimai</w:t>
      </w:r>
    </w:p>
    <w:p w14:paraId="2CF38E02" w14:textId="77777777" w:rsidR="00D17AD9" w:rsidRPr="00D86670" w:rsidRDefault="00D17AD9" w:rsidP="00D17AD9">
      <w:pPr>
        <w:autoSpaceDE w:val="0"/>
        <w:autoSpaceDN w:val="0"/>
        <w:adjustRightInd w:val="0"/>
        <w:rPr>
          <w:szCs w:val="22"/>
          <w:u w:val="single"/>
          <w:lang w:val="lt-LT"/>
        </w:rPr>
      </w:pPr>
    </w:p>
    <w:p w14:paraId="169BBFF1" w14:textId="77777777" w:rsidR="00D17AD9" w:rsidRPr="00D86670" w:rsidRDefault="00D17AD9" w:rsidP="00D17AD9">
      <w:pPr>
        <w:autoSpaceDE w:val="0"/>
        <w:autoSpaceDN w:val="0"/>
        <w:adjustRightInd w:val="0"/>
        <w:rPr>
          <w:i/>
          <w:szCs w:val="22"/>
          <w:lang w:val="lt-LT"/>
        </w:rPr>
      </w:pPr>
      <w:r w:rsidRPr="00D86670">
        <w:rPr>
          <w:i/>
          <w:szCs w:val="22"/>
          <w:lang w:val="lt-LT"/>
        </w:rPr>
        <w:t xml:space="preserve">Dažnis (pacientų </w:t>
      </w:r>
      <w:r w:rsidRPr="00D86670">
        <w:rPr>
          <w:i/>
          <w:szCs w:val="22"/>
          <w:lang w:val="lt-LT"/>
        </w:rPr>
        <w:sym w:font="Symbol" w:char="F025"/>
      </w:r>
      <w:r w:rsidRPr="00D86670">
        <w:rPr>
          <w:i/>
          <w:szCs w:val="22"/>
          <w:lang w:val="lt-LT"/>
        </w:rPr>
        <w:t>) pagal sunkumo laipsnį</w:t>
      </w:r>
    </w:p>
    <w:tbl>
      <w:tblPr>
        <w:tblW w:w="0" w:type="auto"/>
        <w:tblLook w:val="01E0" w:firstRow="1" w:lastRow="1" w:firstColumn="1" w:lastColumn="1" w:noHBand="0" w:noVBand="0"/>
      </w:tblPr>
      <w:tblGrid>
        <w:gridCol w:w="2656"/>
        <w:gridCol w:w="1145"/>
        <w:gridCol w:w="1001"/>
        <w:gridCol w:w="1047"/>
        <w:gridCol w:w="1167"/>
        <w:gridCol w:w="1044"/>
        <w:gridCol w:w="1001"/>
      </w:tblGrid>
      <w:tr w:rsidR="00D17AD9" w:rsidRPr="00D86670" w14:paraId="5B3D73C1" w14:textId="77777777" w:rsidTr="007C4CEC">
        <w:trPr>
          <w:trHeight w:val="541"/>
        </w:trPr>
        <w:tc>
          <w:tcPr>
            <w:tcW w:w="3008" w:type="dxa"/>
            <w:tcBorders>
              <w:top w:val="single" w:sz="4" w:space="0" w:color="auto"/>
              <w:left w:val="single" w:sz="4" w:space="0" w:color="auto"/>
              <w:bottom w:val="single" w:sz="4" w:space="0" w:color="auto"/>
              <w:right w:val="single" w:sz="4" w:space="0" w:color="auto"/>
            </w:tcBorders>
          </w:tcPr>
          <w:p w14:paraId="701F3286" w14:textId="77777777" w:rsidR="00D17AD9" w:rsidRPr="00D86670" w:rsidRDefault="00D17AD9" w:rsidP="006D18DB">
            <w:pPr>
              <w:autoSpaceDE w:val="0"/>
              <w:autoSpaceDN w:val="0"/>
              <w:adjustRightInd w:val="0"/>
              <w:spacing w:before="100" w:beforeAutospacing="1" w:after="100" w:afterAutospacing="1"/>
              <w:rPr>
                <w:szCs w:val="22"/>
                <w:lang w:val="lt-LT"/>
              </w:rPr>
            </w:pPr>
          </w:p>
        </w:tc>
        <w:tc>
          <w:tcPr>
            <w:tcW w:w="3293" w:type="dxa"/>
            <w:gridSpan w:val="3"/>
            <w:tcBorders>
              <w:top w:val="single" w:sz="4" w:space="0" w:color="auto"/>
              <w:left w:val="single" w:sz="4" w:space="0" w:color="auto"/>
              <w:bottom w:val="single" w:sz="4" w:space="0" w:color="auto"/>
              <w:right w:val="single" w:sz="4" w:space="0" w:color="auto"/>
            </w:tcBorders>
          </w:tcPr>
          <w:p w14:paraId="77E244CC" w14:textId="77777777" w:rsidR="00D17AD9" w:rsidRPr="00D86670" w:rsidRDefault="00D17AD9" w:rsidP="006D18DB">
            <w:pPr>
              <w:autoSpaceDE w:val="0"/>
              <w:autoSpaceDN w:val="0"/>
              <w:adjustRightInd w:val="0"/>
              <w:spacing w:before="100" w:beforeAutospacing="1" w:after="100" w:afterAutospacing="1"/>
              <w:rPr>
                <w:b/>
                <w:szCs w:val="22"/>
                <w:lang w:val="lt-LT"/>
              </w:rPr>
            </w:pPr>
            <w:proofErr w:type="spellStart"/>
            <w:r w:rsidRPr="00D86670">
              <w:rPr>
                <w:b/>
                <w:szCs w:val="22"/>
                <w:lang w:val="lt-LT"/>
              </w:rPr>
              <w:t>Metastazinio</w:t>
            </w:r>
            <w:proofErr w:type="spellEnd"/>
            <w:r w:rsidRPr="00D86670">
              <w:rPr>
                <w:b/>
                <w:szCs w:val="22"/>
                <w:lang w:val="lt-LT"/>
              </w:rPr>
              <w:t xml:space="preserve"> vėžio gydymo metu</w:t>
            </w:r>
          </w:p>
        </w:tc>
        <w:tc>
          <w:tcPr>
            <w:tcW w:w="3319" w:type="dxa"/>
            <w:gridSpan w:val="3"/>
            <w:tcBorders>
              <w:top w:val="single" w:sz="4" w:space="0" w:color="auto"/>
              <w:left w:val="single" w:sz="4" w:space="0" w:color="auto"/>
              <w:bottom w:val="single" w:sz="4" w:space="0" w:color="auto"/>
              <w:right w:val="single" w:sz="4" w:space="0" w:color="auto"/>
            </w:tcBorders>
          </w:tcPr>
          <w:p w14:paraId="3E764B8F" w14:textId="77777777" w:rsidR="00D17AD9" w:rsidRPr="00D86670" w:rsidRDefault="00D17AD9" w:rsidP="006D18DB">
            <w:pPr>
              <w:autoSpaceDE w:val="0"/>
              <w:autoSpaceDN w:val="0"/>
              <w:adjustRightInd w:val="0"/>
              <w:spacing w:before="100" w:beforeAutospacing="1" w:after="100" w:afterAutospacing="1"/>
              <w:rPr>
                <w:b/>
                <w:szCs w:val="22"/>
                <w:lang w:val="lt-LT"/>
              </w:rPr>
            </w:pPr>
            <w:proofErr w:type="spellStart"/>
            <w:r w:rsidRPr="00D86670">
              <w:rPr>
                <w:b/>
                <w:szCs w:val="22"/>
                <w:lang w:val="lt-LT"/>
              </w:rPr>
              <w:t>Adjuvantinio</w:t>
            </w:r>
            <w:proofErr w:type="spellEnd"/>
            <w:r w:rsidRPr="00D86670">
              <w:rPr>
                <w:b/>
                <w:szCs w:val="22"/>
                <w:lang w:val="lt-LT"/>
              </w:rPr>
              <w:t xml:space="preserve"> gydymo metu</w:t>
            </w:r>
          </w:p>
        </w:tc>
      </w:tr>
      <w:tr w:rsidR="00D17AD9" w:rsidRPr="00D86670" w14:paraId="5117B2E8" w14:textId="77777777" w:rsidTr="007C4CEC">
        <w:tc>
          <w:tcPr>
            <w:tcW w:w="3008" w:type="dxa"/>
            <w:tcBorders>
              <w:top w:val="single" w:sz="4" w:space="0" w:color="auto"/>
              <w:left w:val="single" w:sz="4" w:space="0" w:color="auto"/>
              <w:bottom w:val="single" w:sz="4" w:space="0" w:color="auto"/>
              <w:right w:val="single" w:sz="4" w:space="0" w:color="auto"/>
            </w:tcBorders>
          </w:tcPr>
          <w:p w14:paraId="5F8EA5E7" w14:textId="3DEB4492" w:rsidR="00D17AD9" w:rsidRPr="00D86670" w:rsidRDefault="00D17AD9" w:rsidP="006D18DB">
            <w:pPr>
              <w:autoSpaceDE w:val="0"/>
              <w:autoSpaceDN w:val="0"/>
              <w:adjustRightInd w:val="0"/>
              <w:spacing w:before="100" w:beforeAutospacing="1" w:after="100" w:afterAutospacing="1"/>
              <w:rPr>
                <w:b/>
                <w:szCs w:val="22"/>
                <w:lang w:val="lt-LT"/>
              </w:rPr>
            </w:pPr>
            <w:proofErr w:type="spellStart"/>
            <w:r w:rsidRPr="00D86670">
              <w:rPr>
                <w:b/>
                <w:szCs w:val="22"/>
                <w:lang w:val="lt-LT"/>
              </w:rPr>
              <w:t>Oksaliplatina</w:t>
            </w:r>
            <w:proofErr w:type="spellEnd"/>
            <w:r w:rsidRPr="00D86670">
              <w:rPr>
                <w:b/>
                <w:szCs w:val="22"/>
                <w:lang w:val="lt-LT"/>
              </w:rPr>
              <w:t xml:space="preserve"> (85 mg/m</w:t>
            </w:r>
            <w:r w:rsidRPr="00D86670">
              <w:rPr>
                <w:b/>
                <w:szCs w:val="22"/>
                <w:vertAlign w:val="superscript"/>
                <w:lang w:val="lt-LT"/>
              </w:rPr>
              <w:t>2</w:t>
            </w:r>
            <w:r w:rsidRPr="00D86670">
              <w:rPr>
                <w:b/>
                <w:szCs w:val="22"/>
                <w:lang w:val="lt-LT"/>
              </w:rPr>
              <w:t xml:space="preserve"> kūno paviršiaus kas 2</w:t>
            </w:r>
            <w:r w:rsidR="00C910E6" w:rsidRPr="00D86670">
              <w:rPr>
                <w:b/>
                <w:szCs w:val="22"/>
                <w:lang w:val="lt-LT"/>
              </w:rPr>
              <w:t> </w:t>
            </w:r>
            <w:r w:rsidRPr="00D86670">
              <w:rPr>
                <w:b/>
                <w:szCs w:val="22"/>
                <w:lang w:val="lt-LT"/>
              </w:rPr>
              <w:t>savaitės) ir 5-FU/FR</w:t>
            </w:r>
          </w:p>
        </w:tc>
        <w:tc>
          <w:tcPr>
            <w:tcW w:w="1199" w:type="dxa"/>
            <w:tcBorders>
              <w:top w:val="single" w:sz="4" w:space="0" w:color="auto"/>
              <w:left w:val="single" w:sz="4" w:space="0" w:color="auto"/>
              <w:bottom w:val="single" w:sz="4" w:space="0" w:color="auto"/>
              <w:right w:val="single" w:sz="4" w:space="0" w:color="auto"/>
            </w:tcBorders>
          </w:tcPr>
          <w:p w14:paraId="7E7F733E"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Visų laipsnių</w:t>
            </w:r>
          </w:p>
        </w:tc>
        <w:tc>
          <w:tcPr>
            <w:tcW w:w="1017" w:type="dxa"/>
            <w:tcBorders>
              <w:top w:val="single" w:sz="4" w:space="0" w:color="auto"/>
              <w:left w:val="single" w:sz="4" w:space="0" w:color="auto"/>
              <w:bottom w:val="single" w:sz="4" w:space="0" w:color="auto"/>
              <w:right w:val="single" w:sz="4" w:space="0" w:color="auto"/>
            </w:tcBorders>
          </w:tcPr>
          <w:p w14:paraId="7A751A0A"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3-ojo laipsnio</w:t>
            </w:r>
          </w:p>
        </w:tc>
        <w:tc>
          <w:tcPr>
            <w:tcW w:w="1077" w:type="dxa"/>
            <w:tcBorders>
              <w:top w:val="single" w:sz="4" w:space="0" w:color="auto"/>
              <w:left w:val="single" w:sz="4" w:space="0" w:color="auto"/>
              <w:bottom w:val="single" w:sz="4" w:space="0" w:color="auto"/>
              <w:right w:val="single" w:sz="4" w:space="0" w:color="auto"/>
            </w:tcBorders>
          </w:tcPr>
          <w:p w14:paraId="7974EFE2"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4-ojo laipsnio</w:t>
            </w:r>
          </w:p>
        </w:tc>
        <w:tc>
          <w:tcPr>
            <w:tcW w:w="1229" w:type="dxa"/>
            <w:tcBorders>
              <w:top w:val="single" w:sz="4" w:space="0" w:color="auto"/>
              <w:left w:val="single" w:sz="4" w:space="0" w:color="auto"/>
              <w:bottom w:val="single" w:sz="4" w:space="0" w:color="auto"/>
              <w:right w:val="single" w:sz="4" w:space="0" w:color="auto"/>
            </w:tcBorders>
          </w:tcPr>
          <w:p w14:paraId="1623B3DB"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Visų laipsnių</w:t>
            </w:r>
          </w:p>
        </w:tc>
        <w:tc>
          <w:tcPr>
            <w:tcW w:w="1073" w:type="dxa"/>
            <w:tcBorders>
              <w:top w:val="single" w:sz="4" w:space="0" w:color="auto"/>
              <w:left w:val="single" w:sz="4" w:space="0" w:color="auto"/>
              <w:bottom w:val="single" w:sz="4" w:space="0" w:color="auto"/>
              <w:right w:val="single" w:sz="4" w:space="0" w:color="auto"/>
            </w:tcBorders>
          </w:tcPr>
          <w:p w14:paraId="72B78AAF"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3-ojo laipsnio</w:t>
            </w:r>
          </w:p>
        </w:tc>
        <w:tc>
          <w:tcPr>
            <w:tcW w:w="1017" w:type="dxa"/>
            <w:tcBorders>
              <w:top w:val="single" w:sz="4" w:space="0" w:color="auto"/>
              <w:left w:val="single" w:sz="4" w:space="0" w:color="auto"/>
              <w:bottom w:val="single" w:sz="4" w:space="0" w:color="auto"/>
              <w:right w:val="single" w:sz="4" w:space="0" w:color="auto"/>
            </w:tcBorders>
          </w:tcPr>
          <w:p w14:paraId="06504946"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b/>
                <w:szCs w:val="22"/>
                <w:lang w:val="lt-LT"/>
              </w:rPr>
              <w:t xml:space="preserve">4-ojo laipsnio </w:t>
            </w:r>
          </w:p>
        </w:tc>
      </w:tr>
      <w:tr w:rsidR="00D17AD9" w:rsidRPr="00D86670" w14:paraId="7694036A" w14:textId="77777777" w:rsidTr="007C4CEC">
        <w:tc>
          <w:tcPr>
            <w:tcW w:w="3008" w:type="dxa"/>
            <w:tcBorders>
              <w:top w:val="single" w:sz="4" w:space="0" w:color="auto"/>
              <w:left w:val="single" w:sz="4" w:space="0" w:color="auto"/>
              <w:bottom w:val="single" w:sz="4" w:space="0" w:color="auto"/>
              <w:right w:val="single" w:sz="4" w:space="0" w:color="auto"/>
            </w:tcBorders>
          </w:tcPr>
          <w:p w14:paraId="15375C21"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Pykinimas</w:t>
            </w:r>
          </w:p>
        </w:tc>
        <w:tc>
          <w:tcPr>
            <w:tcW w:w="1199" w:type="dxa"/>
            <w:tcBorders>
              <w:top w:val="single" w:sz="4" w:space="0" w:color="auto"/>
              <w:left w:val="single" w:sz="4" w:space="0" w:color="auto"/>
              <w:bottom w:val="single" w:sz="4" w:space="0" w:color="auto"/>
              <w:right w:val="single" w:sz="4" w:space="0" w:color="auto"/>
            </w:tcBorders>
          </w:tcPr>
          <w:p w14:paraId="07D61C68"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69,9</w:t>
            </w:r>
          </w:p>
        </w:tc>
        <w:tc>
          <w:tcPr>
            <w:tcW w:w="1017" w:type="dxa"/>
            <w:tcBorders>
              <w:top w:val="single" w:sz="4" w:space="0" w:color="auto"/>
              <w:left w:val="single" w:sz="4" w:space="0" w:color="auto"/>
              <w:bottom w:val="single" w:sz="4" w:space="0" w:color="auto"/>
              <w:right w:val="single" w:sz="4" w:space="0" w:color="auto"/>
            </w:tcBorders>
          </w:tcPr>
          <w:p w14:paraId="3C0C8105"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8</w:t>
            </w:r>
          </w:p>
        </w:tc>
        <w:tc>
          <w:tcPr>
            <w:tcW w:w="1077" w:type="dxa"/>
            <w:tcBorders>
              <w:top w:val="single" w:sz="4" w:space="0" w:color="auto"/>
              <w:left w:val="single" w:sz="4" w:space="0" w:color="auto"/>
              <w:bottom w:val="single" w:sz="4" w:space="0" w:color="auto"/>
              <w:right w:val="single" w:sz="4" w:space="0" w:color="auto"/>
            </w:tcBorders>
          </w:tcPr>
          <w:p w14:paraId="46BE8258"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sym w:font="Symbol" w:char="F03C"/>
            </w:r>
            <w:r w:rsidRPr="00D86670">
              <w:rPr>
                <w:szCs w:val="22"/>
                <w:lang w:val="lt-LT"/>
              </w:rPr>
              <w:t> 1</w:t>
            </w:r>
          </w:p>
        </w:tc>
        <w:tc>
          <w:tcPr>
            <w:tcW w:w="1229" w:type="dxa"/>
            <w:tcBorders>
              <w:top w:val="single" w:sz="4" w:space="0" w:color="auto"/>
              <w:left w:val="single" w:sz="4" w:space="0" w:color="auto"/>
              <w:bottom w:val="single" w:sz="4" w:space="0" w:color="auto"/>
              <w:right w:val="single" w:sz="4" w:space="0" w:color="auto"/>
            </w:tcBorders>
          </w:tcPr>
          <w:p w14:paraId="159B4888"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73,7</w:t>
            </w:r>
          </w:p>
        </w:tc>
        <w:tc>
          <w:tcPr>
            <w:tcW w:w="1073" w:type="dxa"/>
            <w:tcBorders>
              <w:top w:val="single" w:sz="4" w:space="0" w:color="auto"/>
              <w:left w:val="single" w:sz="4" w:space="0" w:color="auto"/>
              <w:bottom w:val="single" w:sz="4" w:space="0" w:color="auto"/>
              <w:right w:val="single" w:sz="4" w:space="0" w:color="auto"/>
            </w:tcBorders>
          </w:tcPr>
          <w:p w14:paraId="013A45BA"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4,8</w:t>
            </w:r>
          </w:p>
        </w:tc>
        <w:tc>
          <w:tcPr>
            <w:tcW w:w="1017" w:type="dxa"/>
            <w:tcBorders>
              <w:top w:val="single" w:sz="4" w:space="0" w:color="auto"/>
              <w:left w:val="single" w:sz="4" w:space="0" w:color="auto"/>
              <w:bottom w:val="single" w:sz="4" w:space="0" w:color="auto"/>
              <w:right w:val="single" w:sz="4" w:space="0" w:color="auto"/>
            </w:tcBorders>
          </w:tcPr>
          <w:p w14:paraId="3391AC84"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0,3</w:t>
            </w:r>
          </w:p>
        </w:tc>
      </w:tr>
      <w:tr w:rsidR="00D17AD9" w:rsidRPr="00D86670" w14:paraId="6E0ED853" w14:textId="77777777" w:rsidTr="007C4CEC">
        <w:tc>
          <w:tcPr>
            <w:tcW w:w="3008" w:type="dxa"/>
            <w:tcBorders>
              <w:top w:val="single" w:sz="4" w:space="0" w:color="auto"/>
              <w:left w:val="single" w:sz="4" w:space="0" w:color="auto"/>
              <w:bottom w:val="single" w:sz="4" w:space="0" w:color="auto"/>
              <w:right w:val="single" w:sz="4" w:space="0" w:color="auto"/>
            </w:tcBorders>
          </w:tcPr>
          <w:p w14:paraId="2753FF72"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Viduriavimas</w:t>
            </w:r>
          </w:p>
        </w:tc>
        <w:tc>
          <w:tcPr>
            <w:tcW w:w="1199" w:type="dxa"/>
            <w:tcBorders>
              <w:top w:val="single" w:sz="4" w:space="0" w:color="auto"/>
              <w:left w:val="single" w:sz="4" w:space="0" w:color="auto"/>
              <w:bottom w:val="single" w:sz="4" w:space="0" w:color="auto"/>
              <w:right w:val="single" w:sz="4" w:space="0" w:color="auto"/>
            </w:tcBorders>
          </w:tcPr>
          <w:p w14:paraId="5C7B72EF"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60,8</w:t>
            </w:r>
          </w:p>
        </w:tc>
        <w:tc>
          <w:tcPr>
            <w:tcW w:w="1017" w:type="dxa"/>
            <w:tcBorders>
              <w:top w:val="single" w:sz="4" w:space="0" w:color="auto"/>
              <w:left w:val="single" w:sz="4" w:space="0" w:color="auto"/>
              <w:bottom w:val="single" w:sz="4" w:space="0" w:color="auto"/>
              <w:right w:val="single" w:sz="4" w:space="0" w:color="auto"/>
            </w:tcBorders>
          </w:tcPr>
          <w:p w14:paraId="06F50F59"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9</w:t>
            </w:r>
          </w:p>
        </w:tc>
        <w:tc>
          <w:tcPr>
            <w:tcW w:w="1077" w:type="dxa"/>
            <w:tcBorders>
              <w:top w:val="single" w:sz="4" w:space="0" w:color="auto"/>
              <w:left w:val="single" w:sz="4" w:space="0" w:color="auto"/>
              <w:bottom w:val="single" w:sz="4" w:space="0" w:color="auto"/>
              <w:right w:val="single" w:sz="4" w:space="0" w:color="auto"/>
            </w:tcBorders>
          </w:tcPr>
          <w:p w14:paraId="025A789E"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2</w:t>
            </w:r>
          </w:p>
        </w:tc>
        <w:tc>
          <w:tcPr>
            <w:tcW w:w="1229" w:type="dxa"/>
            <w:tcBorders>
              <w:top w:val="single" w:sz="4" w:space="0" w:color="auto"/>
              <w:left w:val="single" w:sz="4" w:space="0" w:color="auto"/>
              <w:bottom w:val="single" w:sz="4" w:space="0" w:color="auto"/>
              <w:right w:val="single" w:sz="4" w:space="0" w:color="auto"/>
            </w:tcBorders>
          </w:tcPr>
          <w:p w14:paraId="63D1EA1D"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56,3</w:t>
            </w:r>
          </w:p>
        </w:tc>
        <w:tc>
          <w:tcPr>
            <w:tcW w:w="1073" w:type="dxa"/>
            <w:tcBorders>
              <w:top w:val="single" w:sz="4" w:space="0" w:color="auto"/>
              <w:left w:val="single" w:sz="4" w:space="0" w:color="auto"/>
              <w:bottom w:val="single" w:sz="4" w:space="0" w:color="auto"/>
              <w:right w:val="single" w:sz="4" w:space="0" w:color="auto"/>
            </w:tcBorders>
          </w:tcPr>
          <w:p w14:paraId="070F3488"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8,3</w:t>
            </w:r>
          </w:p>
        </w:tc>
        <w:tc>
          <w:tcPr>
            <w:tcW w:w="1017" w:type="dxa"/>
            <w:tcBorders>
              <w:top w:val="single" w:sz="4" w:space="0" w:color="auto"/>
              <w:left w:val="single" w:sz="4" w:space="0" w:color="auto"/>
              <w:bottom w:val="single" w:sz="4" w:space="0" w:color="auto"/>
              <w:right w:val="single" w:sz="4" w:space="0" w:color="auto"/>
            </w:tcBorders>
          </w:tcPr>
          <w:p w14:paraId="6D5EEF4A"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2,5</w:t>
            </w:r>
          </w:p>
        </w:tc>
      </w:tr>
      <w:tr w:rsidR="00D17AD9" w:rsidRPr="00D86670" w14:paraId="33A88E55" w14:textId="77777777" w:rsidTr="007C4CEC">
        <w:tc>
          <w:tcPr>
            <w:tcW w:w="3008" w:type="dxa"/>
            <w:tcBorders>
              <w:top w:val="single" w:sz="4" w:space="0" w:color="auto"/>
              <w:left w:val="single" w:sz="4" w:space="0" w:color="auto"/>
              <w:bottom w:val="single" w:sz="4" w:space="0" w:color="auto"/>
              <w:right w:val="single" w:sz="4" w:space="0" w:color="auto"/>
            </w:tcBorders>
          </w:tcPr>
          <w:p w14:paraId="4A8DDE50"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Vėmimas</w:t>
            </w:r>
          </w:p>
        </w:tc>
        <w:tc>
          <w:tcPr>
            <w:tcW w:w="1199" w:type="dxa"/>
            <w:tcBorders>
              <w:top w:val="single" w:sz="4" w:space="0" w:color="auto"/>
              <w:left w:val="single" w:sz="4" w:space="0" w:color="auto"/>
              <w:bottom w:val="single" w:sz="4" w:space="0" w:color="auto"/>
              <w:right w:val="single" w:sz="4" w:space="0" w:color="auto"/>
            </w:tcBorders>
          </w:tcPr>
          <w:p w14:paraId="3F968E23"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49</w:t>
            </w:r>
          </w:p>
        </w:tc>
        <w:tc>
          <w:tcPr>
            <w:tcW w:w="1017" w:type="dxa"/>
            <w:tcBorders>
              <w:top w:val="single" w:sz="4" w:space="0" w:color="auto"/>
              <w:left w:val="single" w:sz="4" w:space="0" w:color="auto"/>
              <w:bottom w:val="single" w:sz="4" w:space="0" w:color="auto"/>
              <w:right w:val="single" w:sz="4" w:space="0" w:color="auto"/>
            </w:tcBorders>
          </w:tcPr>
          <w:p w14:paraId="0DD79DD9"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6</w:t>
            </w:r>
          </w:p>
        </w:tc>
        <w:tc>
          <w:tcPr>
            <w:tcW w:w="1077" w:type="dxa"/>
            <w:tcBorders>
              <w:top w:val="single" w:sz="4" w:space="0" w:color="auto"/>
              <w:left w:val="single" w:sz="4" w:space="0" w:color="auto"/>
              <w:bottom w:val="single" w:sz="4" w:space="0" w:color="auto"/>
              <w:right w:val="single" w:sz="4" w:space="0" w:color="auto"/>
            </w:tcBorders>
          </w:tcPr>
          <w:p w14:paraId="23CF4C19"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1</w:t>
            </w:r>
          </w:p>
        </w:tc>
        <w:tc>
          <w:tcPr>
            <w:tcW w:w="1229" w:type="dxa"/>
            <w:tcBorders>
              <w:top w:val="single" w:sz="4" w:space="0" w:color="auto"/>
              <w:left w:val="single" w:sz="4" w:space="0" w:color="auto"/>
              <w:bottom w:val="single" w:sz="4" w:space="0" w:color="auto"/>
              <w:right w:val="single" w:sz="4" w:space="0" w:color="auto"/>
            </w:tcBorders>
          </w:tcPr>
          <w:p w14:paraId="62A732BF"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47,2</w:t>
            </w:r>
          </w:p>
        </w:tc>
        <w:tc>
          <w:tcPr>
            <w:tcW w:w="1073" w:type="dxa"/>
            <w:tcBorders>
              <w:top w:val="single" w:sz="4" w:space="0" w:color="auto"/>
              <w:left w:val="single" w:sz="4" w:space="0" w:color="auto"/>
              <w:bottom w:val="single" w:sz="4" w:space="0" w:color="auto"/>
              <w:right w:val="single" w:sz="4" w:space="0" w:color="auto"/>
            </w:tcBorders>
          </w:tcPr>
          <w:p w14:paraId="4352B728"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5,3</w:t>
            </w:r>
          </w:p>
        </w:tc>
        <w:tc>
          <w:tcPr>
            <w:tcW w:w="1017" w:type="dxa"/>
            <w:tcBorders>
              <w:top w:val="single" w:sz="4" w:space="0" w:color="auto"/>
              <w:left w:val="single" w:sz="4" w:space="0" w:color="auto"/>
              <w:bottom w:val="single" w:sz="4" w:space="0" w:color="auto"/>
              <w:right w:val="single" w:sz="4" w:space="0" w:color="auto"/>
            </w:tcBorders>
          </w:tcPr>
          <w:p w14:paraId="57495757"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0,5</w:t>
            </w:r>
          </w:p>
        </w:tc>
      </w:tr>
      <w:tr w:rsidR="00D17AD9" w:rsidRPr="00D86670" w14:paraId="0642C743" w14:textId="77777777" w:rsidTr="007C4CEC">
        <w:tc>
          <w:tcPr>
            <w:tcW w:w="3008" w:type="dxa"/>
            <w:tcBorders>
              <w:top w:val="single" w:sz="4" w:space="0" w:color="auto"/>
              <w:left w:val="single" w:sz="4" w:space="0" w:color="auto"/>
              <w:bottom w:val="single" w:sz="4" w:space="0" w:color="auto"/>
              <w:right w:val="single" w:sz="4" w:space="0" w:color="auto"/>
            </w:tcBorders>
          </w:tcPr>
          <w:p w14:paraId="646911AB" w14:textId="77777777" w:rsidR="00D17AD9" w:rsidRPr="00D86670" w:rsidRDefault="00D17AD9" w:rsidP="006D18DB">
            <w:pPr>
              <w:autoSpaceDE w:val="0"/>
              <w:autoSpaceDN w:val="0"/>
              <w:adjustRightInd w:val="0"/>
              <w:spacing w:before="100" w:beforeAutospacing="1" w:after="100" w:afterAutospacing="1"/>
              <w:rPr>
                <w:szCs w:val="22"/>
                <w:lang w:val="lt-LT"/>
              </w:rPr>
            </w:pPr>
            <w:proofErr w:type="spellStart"/>
            <w:r w:rsidRPr="00D86670">
              <w:rPr>
                <w:szCs w:val="22"/>
                <w:lang w:val="lt-LT"/>
              </w:rPr>
              <w:t>Mukozitas</w:t>
            </w:r>
            <w:proofErr w:type="spellEnd"/>
            <w:r w:rsidRPr="00D86670">
              <w:rPr>
                <w:szCs w:val="22"/>
                <w:lang w:val="lt-LT"/>
              </w:rPr>
              <w:t xml:space="preserve"> (stomatitas)</w:t>
            </w:r>
          </w:p>
        </w:tc>
        <w:tc>
          <w:tcPr>
            <w:tcW w:w="1199" w:type="dxa"/>
            <w:tcBorders>
              <w:top w:val="single" w:sz="4" w:space="0" w:color="auto"/>
              <w:left w:val="single" w:sz="4" w:space="0" w:color="auto"/>
              <w:bottom w:val="single" w:sz="4" w:space="0" w:color="auto"/>
              <w:right w:val="single" w:sz="4" w:space="0" w:color="auto"/>
            </w:tcBorders>
          </w:tcPr>
          <w:p w14:paraId="2DD7AF34"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39,9</w:t>
            </w:r>
          </w:p>
        </w:tc>
        <w:tc>
          <w:tcPr>
            <w:tcW w:w="1017" w:type="dxa"/>
            <w:tcBorders>
              <w:top w:val="single" w:sz="4" w:space="0" w:color="auto"/>
              <w:left w:val="single" w:sz="4" w:space="0" w:color="auto"/>
              <w:bottom w:val="single" w:sz="4" w:space="0" w:color="auto"/>
              <w:right w:val="single" w:sz="4" w:space="0" w:color="auto"/>
            </w:tcBorders>
          </w:tcPr>
          <w:p w14:paraId="46692ED0"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4</w:t>
            </w:r>
          </w:p>
        </w:tc>
        <w:tc>
          <w:tcPr>
            <w:tcW w:w="1077" w:type="dxa"/>
            <w:tcBorders>
              <w:top w:val="single" w:sz="4" w:space="0" w:color="auto"/>
              <w:left w:val="single" w:sz="4" w:space="0" w:color="auto"/>
              <w:bottom w:val="single" w:sz="4" w:space="0" w:color="auto"/>
              <w:right w:val="single" w:sz="4" w:space="0" w:color="auto"/>
            </w:tcBorders>
          </w:tcPr>
          <w:p w14:paraId="4C35C1FF"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sym w:font="Symbol" w:char="F03C"/>
            </w:r>
            <w:r w:rsidRPr="00D86670">
              <w:rPr>
                <w:szCs w:val="22"/>
                <w:lang w:val="lt-LT"/>
              </w:rPr>
              <w:t> 1</w:t>
            </w:r>
          </w:p>
        </w:tc>
        <w:tc>
          <w:tcPr>
            <w:tcW w:w="1229" w:type="dxa"/>
            <w:tcBorders>
              <w:top w:val="single" w:sz="4" w:space="0" w:color="auto"/>
              <w:left w:val="single" w:sz="4" w:space="0" w:color="auto"/>
              <w:bottom w:val="single" w:sz="4" w:space="0" w:color="auto"/>
              <w:right w:val="single" w:sz="4" w:space="0" w:color="auto"/>
            </w:tcBorders>
          </w:tcPr>
          <w:p w14:paraId="456024B6"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42,1</w:t>
            </w:r>
          </w:p>
        </w:tc>
        <w:tc>
          <w:tcPr>
            <w:tcW w:w="1073" w:type="dxa"/>
            <w:tcBorders>
              <w:top w:val="single" w:sz="4" w:space="0" w:color="auto"/>
              <w:left w:val="single" w:sz="4" w:space="0" w:color="auto"/>
              <w:bottom w:val="single" w:sz="4" w:space="0" w:color="auto"/>
              <w:right w:val="single" w:sz="4" w:space="0" w:color="auto"/>
            </w:tcBorders>
          </w:tcPr>
          <w:p w14:paraId="146D2220"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2,8</w:t>
            </w:r>
          </w:p>
        </w:tc>
        <w:tc>
          <w:tcPr>
            <w:tcW w:w="1017" w:type="dxa"/>
            <w:tcBorders>
              <w:top w:val="single" w:sz="4" w:space="0" w:color="auto"/>
              <w:left w:val="single" w:sz="4" w:space="0" w:color="auto"/>
              <w:bottom w:val="single" w:sz="4" w:space="0" w:color="auto"/>
              <w:right w:val="single" w:sz="4" w:space="0" w:color="auto"/>
            </w:tcBorders>
          </w:tcPr>
          <w:p w14:paraId="39C2EE75"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0,1</w:t>
            </w:r>
          </w:p>
        </w:tc>
      </w:tr>
    </w:tbl>
    <w:p w14:paraId="4AE31720" w14:textId="77777777" w:rsidR="00D17AD9" w:rsidRPr="00D86670" w:rsidRDefault="00D17AD9" w:rsidP="00D17AD9">
      <w:pPr>
        <w:autoSpaceDE w:val="0"/>
        <w:autoSpaceDN w:val="0"/>
        <w:adjustRightInd w:val="0"/>
        <w:rPr>
          <w:b/>
          <w:szCs w:val="22"/>
          <w:lang w:val="lt-LT"/>
        </w:rPr>
      </w:pPr>
    </w:p>
    <w:p w14:paraId="04FB12E6" w14:textId="29C1F805" w:rsidR="00D17AD9" w:rsidRPr="00D86670" w:rsidRDefault="00D17AD9" w:rsidP="00D17AD9">
      <w:pPr>
        <w:autoSpaceDE w:val="0"/>
        <w:autoSpaceDN w:val="0"/>
        <w:adjustRightInd w:val="0"/>
        <w:rPr>
          <w:szCs w:val="22"/>
          <w:lang w:val="lt-LT"/>
        </w:rPr>
      </w:pPr>
      <w:r w:rsidRPr="00D86670">
        <w:rPr>
          <w:szCs w:val="22"/>
          <w:lang w:val="lt-LT"/>
        </w:rPr>
        <w:t>Būtina profilaktika ir (arba) gydymas stipraus poveikio vėmimo slopinamaisiais preparatais.</w:t>
      </w:r>
    </w:p>
    <w:p w14:paraId="2F10C717" w14:textId="77777777" w:rsidR="00D17AD9" w:rsidRPr="00D86670" w:rsidRDefault="00D17AD9" w:rsidP="00D17AD9">
      <w:pPr>
        <w:autoSpaceDE w:val="0"/>
        <w:autoSpaceDN w:val="0"/>
        <w:adjustRightInd w:val="0"/>
        <w:rPr>
          <w:szCs w:val="22"/>
          <w:lang w:val="lt-LT"/>
        </w:rPr>
      </w:pPr>
    </w:p>
    <w:p w14:paraId="31B28669" w14:textId="2432468F" w:rsidR="00D17AD9" w:rsidRPr="00D86670" w:rsidRDefault="00D17AD9" w:rsidP="00D17AD9">
      <w:pPr>
        <w:autoSpaceDE w:val="0"/>
        <w:autoSpaceDN w:val="0"/>
        <w:adjustRightInd w:val="0"/>
        <w:rPr>
          <w:szCs w:val="22"/>
          <w:lang w:val="lt-LT"/>
        </w:rPr>
      </w:pPr>
      <w:r w:rsidRPr="00D86670">
        <w:rPr>
          <w:szCs w:val="22"/>
          <w:lang w:val="lt-LT"/>
        </w:rPr>
        <w:t xml:space="preserve">Dėl stipraus viduriavimo ar vėmimo gali pasireikšti </w:t>
      </w:r>
      <w:proofErr w:type="spellStart"/>
      <w:r w:rsidRPr="00D86670">
        <w:rPr>
          <w:szCs w:val="22"/>
          <w:lang w:val="lt-LT"/>
        </w:rPr>
        <w:t>dehidracija</w:t>
      </w:r>
      <w:proofErr w:type="spellEnd"/>
      <w:r w:rsidRPr="00D86670">
        <w:rPr>
          <w:szCs w:val="22"/>
          <w:lang w:val="lt-LT"/>
        </w:rPr>
        <w:t xml:space="preserve">, paralyžiais žarnų nepraeinamumas, žarnų obstrukcija, </w:t>
      </w:r>
      <w:proofErr w:type="spellStart"/>
      <w:r w:rsidRPr="00D86670">
        <w:rPr>
          <w:szCs w:val="22"/>
          <w:lang w:val="lt-LT"/>
        </w:rPr>
        <w:t>hipokalemija</w:t>
      </w:r>
      <w:proofErr w:type="spellEnd"/>
      <w:r w:rsidRPr="00D86670">
        <w:rPr>
          <w:szCs w:val="22"/>
          <w:lang w:val="lt-LT"/>
        </w:rPr>
        <w:t xml:space="preserve">, </w:t>
      </w:r>
      <w:proofErr w:type="spellStart"/>
      <w:r w:rsidRPr="00D86670">
        <w:rPr>
          <w:szCs w:val="22"/>
          <w:lang w:val="lt-LT"/>
        </w:rPr>
        <w:t>metabolinė</w:t>
      </w:r>
      <w:proofErr w:type="spellEnd"/>
      <w:r w:rsidRPr="00D86670">
        <w:rPr>
          <w:szCs w:val="22"/>
          <w:lang w:val="lt-LT"/>
        </w:rPr>
        <w:t xml:space="preserve"> </w:t>
      </w:r>
      <w:proofErr w:type="spellStart"/>
      <w:r w:rsidRPr="00D86670">
        <w:rPr>
          <w:szCs w:val="22"/>
          <w:lang w:val="lt-LT"/>
        </w:rPr>
        <w:t>acidozė</w:t>
      </w:r>
      <w:proofErr w:type="spellEnd"/>
      <w:r w:rsidRPr="00D86670">
        <w:rPr>
          <w:szCs w:val="22"/>
          <w:lang w:val="lt-LT"/>
        </w:rPr>
        <w:t xml:space="preserve"> ir inkstų funkcijos sutrikimas, ypač gydymo </w:t>
      </w:r>
      <w:proofErr w:type="spellStart"/>
      <w:r w:rsidRPr="00D86670">
        <w:rPr>
          <w:szCs w:val="22"/>
          <w:lang w:val="lt-LT"/>
        </w:rPr>
        <w:t>oksaliplatinos</w:t>
      </w:r>
      <w:proofErr w:type="spellEnd"/>
      <w:r w:rsidRPr="00D86670">
        <w:rPr>
          <w:szCs w:val="22"/>
          <w:lang w:val="lt-LT"/>
        </w:rPr>
        <w:t xml:space="preserve"> ir 5-fluorouracilo deriniu metu (žr.</w:t>
      </w:r>
      <w:r w:rsidR="00C910E6" w:rsidRPr="00D86670">
        <w:rPr>
          <w:szCs w:val="22"/>
          <w:lang w:val="lt-LT"/>
        </w:rPr>
        <w:t> </w:t>
      </w:r>
      <w:r w:rsidRPr="00D86670">
        <w:rPr>
          <w:szCs w:val="22"/>
          <w:lang w:val="lt-LT"/>
        </w:rPr>
        <w:t>4.4</w:t>
      </w:r>
      <w:r w:rsidR="00C910E6" w:rsidRPr="00D86670">
        <w:rPr>
          <w:szCs w:val="22"/>
          <w:lang w:val="lt-LT"/>
        </w:rPr>
        <w:t> </w:t>
      </w:r>
      <w:r w:rsidRPr="00D86670">
        <w:rPr>
          <w:szCs w:val="22"/>
          <w:lang w:val="lt-LT"/>
        </w:rPr>
        <w:t>skyrių).</w:t>
      </w:r>
    </w:p>
    <w:p w14:paraId="28DB47CE" w14:textId="77777777" w:rsidR="00D17AD9" w:rsidRPr="00D86670" w:rsidRDefault="00D17AD9" w:rsidP="00D17AD9">
      <w:pPr>
        <w:autoSpaceDE w:val="0"/>
        <w:autoSpaceDN w:val="0"/>
        <w:adjustRightInd w:val="0"/>
        <w:rPr>
          <w:szCs w:val="22"/>
          <w:lang w:val="lt-LT"/>
        </w:rPr>
      </w:pPr>
    </w:p>
    <w:p w14:paraId="7F5E859F" w14:textId="37C99DBD" w:rsidR="00D17AD9" w:rsidRPr="00C20D81" w:rsidRDefault="00D17AD9" w:rsidP="00D17AD9">
      <w:pPr>
        <w:autoSpaceDE w:val="0"/>
        <w:autoSpaceDN w:val="0"/>
        <w:adjustRightInd w:val="0"/>
        <w:outlineLvl w:val="4"/>
        <w:rPr>
          <w:bCs/>
          <w:iCs/>
          <w:szCs w:val="22"/>
          <w:u w:val="single"/>
          <w:lang w:val="lt-LT"/>
        </w:rPr>
      </w:pPr>
      <w:r w:rsidRPr="00C20D81">
        <w:rPr>
          <w:bCs/>
          <w:iCs/>
          <w:szCs w:val="22"/>
          <w:u w:val="single"/>
          <w:lang w:val="lt-LT"/>
        </w:rPr>
        <w:t>Nervų sistemos sutrikimai</w:t>
      </w:r>
    </w:p>
    <w:p w14:paraId="68391228" w14:textId="77777777" w:rsidR="00D17AD9" w:rsidRPr="00D86670" w:rsidRDefault="00D17AD9" w:rsidP="00D17AD9">
      <w:pPr>
        <w:autoSpaceDE w:val="0"/>
        <w:autoSpaceDN w:val="0"/>
        <w:adjustRightInd w:val="0"/>
        <w:rPr>
          <w:szCs w:val="22"/>
          <w:lang w:val="lt-LT"/>
        </w:rPr>
      </w:pPr>
    </w:p>
    <w:p w14:paraId="707A69DC" w14:textId="77777777" w:rsidR="00D17AD9" w:rsidRPr="00D86670" w:rsidRDefault="00D17AD9" w:rsidP="00D17AD9">
      <w:pPr>
        <w:autoSpaceDE w:val="0"/>
        <w:autoSpaceDN w:val="0"/>
        <w:adjustRightInd w:val="0"/>
        <w:rPr>
          <w:szCs w:val="22"/>
          <w:lang w:val="lt-LT"/>
        </w:rPr>
      </w:pPr>
      <w:proofErr w:type="spellStart"/>
      <w:r w:rsidRPr="00D86670">
        <w:rPr>
          <w:szCs w:val="22"/>
          <w:lang w:val="lt-LT"/>
        </w:rPr>
        <w:t>Oksaliplatinos</w:t>
      </w:r>
      <w:proofErr w:type="spellEnd"/>
      <w:r w:rsidRPr="00D86670">
        <w:rPr>
          <w:szCs w:val="22"/>
          <w:lang w:val="lt-LT"/>
        </w:rPr>
        <w:t xml:space="preserve"> dozę riboja toksinis jos poveikis nervų sistemai. Tai periferinė sensorinė neuropatija, kuriai būdinga galūnių </w:t>
      </w:r>
      <w:proofErr w:type="spellStart"/>
      <w:r w:rsidRPr="00D86670">
        <w:rPr>
          <w:szCs w:val="22"/>
          <w:lang w:val="lt-LT"/>
        </w:rPr>
        <w:t>dizestezija</w:t>
      </w:r>
      <w:proofErr w:type="spellEnd"/>
      <w:r w:rsidRPr="00D86670">
        <w:rPr>
          <w:szCs w:val="22"/>
          <w:lang w:val="lt-LT"/>
        </w:rPr>
        <w:t xml:space="preserve"> ir (arba) </w:t>
      </w:r>
      <w:proofErr w:type="spellStart"/>
      <w:r w:rsidRPr="00D86670">
        <w:rPr>
          <w:szCs w:val="22"/>
          <w:lang w:val="lt-LT"/>
        </w:rPr>
        <w:t>parestezija</w:t>
      </w:r>
      <w:proofErr w:type="spellEnd"/>
      <w:r w:rsidRPr="00D86670">
        <w:rPr>
          <w:szCs w:val="22"/>
          <w:lang w:val="lt-LT"/>
        </w:rPr>
        <w:t>, tiek susijusi, tiek nesusijusi su mėšlungiu. Jos pasireiškimą dažnai skatina šaltis. Šių simptomų atsiranda net 95</w:t>
      </w:r>
      <w:r w:rsidR="00C910E6" w:rsidRPr="00D86670">
        <w:rPr>
          <w:szCs w:val="22"/>
          <w:lang w:val="lt-LT"/>
        </w:rPr>
        <w:t> </w:t>
      </w:r>
      <w:r w:rsidRPr="00D86670">
        <w:rPr>
          <w:szCs w:val="22"/>
          <w:lang w:val="lt-LT"/>
        </w:rPr>
        <w:t>% vaistiniu preparatu gydomų pacientų. Šių simptomų, kurie tarp gydymo ciklų paprastai silpnėja, išsilaikymo trukmė ilgėja didėjant gydymo ciklų skaičiui.</w:t>
      </w:r>
    </w:p>
    <w:p w14:paraId="233C1B41" w14:textId="77777777" w:rsidR="00D17AD9" w:rsidRPr="00D86670" w:rsidRDefault="00D17AD9" w:rsidP="00D17AD9">
      <w:pPr>
        <w:autoSpaceDE w:val="0"/>
        <w:autoSpaceDN w:val="0"/>
        <w:adjustRightInd w:val="0"/>
        <w:rPr>
          <w:szCs w:val="22"/>
          <w:lang w:val="lt-LT"/>
        </w:rPr>
      </w:pPr>
    </w:p>
    <w:p w14:paraId="53EE4987" w14:textId="2DF10775" w:rsidR="00D17AD9" w:rsidRPr="00D86670" w:rsidRDefault="00D17AD9" w:rsidP="00D17AD9">
      <w:pPr>
        <w:autoSpaceDE w:val="0"/>
        <w:autoSpaceDN w:val="0"/>
        <w:adjustRightInd w:val="0"/>
        <w:rPr>
          <w:szCs w:val="22"/>
          <w:lang w:val="lt-LT"/>
        </w:rPr>
      </w:pPr>
      <w:r w:rsidRPr="00D86670">
        <w:rPr>
          <w:szCs w:val="22"/>
          <w:lang w:val="lt-LT"/>
        </w:rPr>
        <w:t>Atsiradus skausmui ir (arba) funkcijos sutrikimui, reikia keisti dozę arba net nutraukti gydymą šiuo vaistiniu preparatu priklausomai nuo minėtų simptomų išsilaikymo trukmės (žr.</w:t>
      </w:r>
      <w:r w:rsidR="00C910E6" w:rsidRPr="00D86670">
        <w:rPr>
          <w:szCs w:val="22"/>
          <w:lang w:val="lt-LT"/>
        </w:rPr>
        <w:t> </w:t>
      </w:r>
      <w:r w:rsidRPr="00D86670">
        <w:rPr>
          <w:szCs w:val="22"/>
          <w:lang w:val="lt-LT"/>
        </w:rPr>
        <w:t>4.4</w:t>
      </w:r>
      <w:r w:rsidR="00C910E6" w:rsidRPr="00D86670">
        <w:rPr>
          <w:szCs w:val="22"/>
          <w:lang w:val="lt-LT"/>
        </w:rPr>
        <w:t> </w:t>
      </w:r>
      <w:r w:rsidRPr="00D86670">
        <w:rPr>
          <w:szCs w:val="22"/>
          <w:lang w:val="lt-LT"/>
        </w:rPr>
        <w:t>skyrių).</w:t>
      </w:r>
    </w:p>
    <w:p w14:paraId="7787B3BB" w14:textId="77777777" w:rsidR="00D17AD9" w:rsidRPr="00D86670" w:rsidRDefault="00D17AD9" w:rsidP="00D17AD9">
      <w:pPr>
        <w:autoSpaceDE w:val="0"/>
        <w:autoSpaceDN w:val="0"/>
        <w:adjustRightInd w:val="0"/>
        <w:rPr>
          <w:szCs w:val="22"/>
          <w:lang w:val="lt-LT"/>
        </w:rPr>
      </w:pPr>
    </w:p>
    <w:p w14:paraId="2C06F828" w14:textId="35ABB40C" w:rsidR="00D17AD9" w:rsidRPr="00D86670" w:rsidRDefault="00D17AD9" w:rsidP="00D17AD9">
      <w:pPr>
        <w:autoSpaceDE w:val="0"/>
        <w:autoSpaceDN w:val="0"/>
        <w:adjustRightInd w:val="0"/>
        <w:rPr>
          <w:szCs w:val="22"/>
          <w:lang w:val="lt-LT"/>
        </w:rPr>
      </w:pPr>
      <w:r w:rsidRPr="00D86670">
        <w:rPr>
          <w:szCs w:val="22"/>
          <w:lang w:val="lt-LT"/>
        </w:rPr>
        <w:t xml:space="preserve">Šis funkcijos sutrikimas apima keblių judesių atlikimo pasunkėjimą ir gali būti </w:t>
      </w:r>
      <w:proofErr w:type="spellStart"/>
      <w:r w:rsidRPr="00D86670">
        <w:rPr>
          <w:szCs w:val="22"/>
          <w:lang w:val="lt-LT"/>
        </w:rPr>
        <w:t>sensorikos</w:t>
      </w:r>
      <w:proofErr w:type="spellEnd"/>
      <w:r w:rsidRPr="00D86670">
        <w:rPr>
          <w:szCs w:val="22"/>
          <w:lang w:val="lt-LT"/>
        </w:rPr>
        <w:t xml:space="preserve"> sutrikimo pasekmė. Nuo bendros 850 mg/m</w:t>
      </w:r>
      <w:r w:rsidRPr="00D86670">
        <w:rPr>
          <w:szCs w:val="22"/>
          <w:vertAlign w:val="superscript"/>
          <w:lang w:val="lt-LT"/>
        </w:rPr>
        <w:t>2</w:t>
      </w:r>
      <w:r w:rsidRPr="00D86670">
        <w:rPr>
          <w:szCs w:val="22"/>
          <w:lang w:val="lt-LT"/>
        </w:rPr>
        <w:t xml:space="preserve"> kūno paviršiaus ploto dozės (10</w:t>
      </w:r>
      <w:r w:rsidR="00C910E6" w:rsidRPr="00D86670">
        <w:rPr>
          <w:szCs w:val="22"/>
          <w:lang w:val="lt-LT"/>
        </w:rPr>
        <w:t> </w:t>
      </w:r>
      <w:r w:rsidRPr="00D86670">
        <w:rPr>
          <w:szCs w:val="22"/>
          <w:lang w:val="lt-LT"/>
        </w:rPr>
        <w:t>gydymo ciklų) išsilaikančių simptomų atsiradimo rizika yra maždaug 10</w:t>
      </w:r>
      <w:r w:rsidR="00C910E6" w:rsidRPr="00D86670">
        <w:rPr>
          <w:szCs w:val="22"/>
          <w:lang w:val="lt-LT"/>
        </w:rPr>
        <w:t> </w:t>
      </w:r>
      <w:r w:rsidRPr="00D86670">
        <w:rPr>
          <w:szCs w:val="22"/>
          <w:lang w:val="lt-LT"/>
        </w:rPr>
        <w:sym w:font="Symbol" w:char="F025"/>
      </w:r>
      <w:r w:rsidRPr="00D86670">
        <w:rPr>
          <w:szCs w:val="22"/>
          <w:lang w:val="lt-LT"/>
        </w:rPr>
        <w:t xml:space="preserve"> pacientų, nuo bendros 1020 mg/m</w:t>
      </w:r>
      <w:r w:rsidRPr="00D86670">
        <w:rPr>
          <w:szCs w:val="22"/>
          <w:vertAlign w:val="superscript"/>
          <w:lang w:val="lt-LT"/>
        </w:rPr>
        <w:t>2</w:t>
      </w:r>
      <w:r w:rsidRPr="00D86670">
        <w:rPr>
          <w:szCs w:val="22"/>
          <w:lang w:val="lt-LT"/>
        </w:rPr>
        <w:t xml:space="preserve"> kūno paviršiaus ploto dozės (12</w:t>
      </w:r>
      <w:r w:rsidR="00C910E6" w:rsidRPr="00D86670">
        <w:rPr>
          <w:szCs w:val="22"/>
          <w:lang w:val="lt-LT"/>
        </w:rPr>
        <w:t> </w:t>
      </w:r>
      <w:r w:rsidRPr="00D86670">
        <w:rPr>
          <w:szCs w:val="22"/>
          <w:lang w:val="lt-LT"/>
        </w:rPr>
        <w:t xml:space="preserve">gydymo ciklų) </w:t>
      </w:r>
      <w:r w:rsidRPr="00D86670">
        <w:rPr>
          <w:szCs w:val="22"/>
          <w:lang w:val="lt-LT"/>
        </w:rPr>
        <w:sym w:font="Symbol" w:char="F02D"/>
      </w:r>
      <w:r w:rsidRPr="00D86670">
        <w:rPr>
          <w:szCs w:val="22"/>
          <w:lang w:val="lt-LT"/>
        </w:rPr>
        <w:t xml:space="preserve"> 20</w:t>
      </w:r>
      <w:r w:rsidR="00C910E6" w:rsidRPr="00D86670">
        <w:rPr>
          <w:szCs w:val="22"/>
          <w:lang w:val="lt-LT"/>
        </w:rPr>
        <w:t> </w:t>
      </w:r>
      <w:r w:rsidRPr="00D86670">
        <w:rPr>
          <w:szCs w:val="22"/>
          <w:lang w:val="lt-LT"/>
        </w:rPr>
        <w:sym w:font="Symbol" w:char="F025"/>
      </w:r>
      <w:r w:rsidRPr="00D86670">
        <w:rPr>
          <w:szCs w:val="22"/>
          <w:lang w:val="lt-LT"/>
        </w:rPr>
        <w:t>.</w:t>
      </w:r>
    </w:p>
    <w:p w14:paraId="226AEDAD" w14:textId="77777777" w:rsidR="00D17AD9" w:rsidRPr="00D86670" w:rsidRDefault="00D17AD9" w:rsidP="00D17AD9">
      <w:pPr>
        <w:autoSpaceDE w:val="0"/>
        <w:autoSpaceDN w:val="0"/>
        <w:adjustRightInd w:val="0"/>
        <w:rPr>
          <w:szCs w:val="22"/>
          <w:lang w:val="lt-LT"/>
        </w:rPr>
      </w:pPr>
    </w:p>
    <w:p w14:paraId="7B2CC2D6" w14:textId="1726F765" w:rsidR="00D17AD9" w:rsidRPr="00D86670" w:rsidRDefault="00D17AD9" w:rsidP="00D17AD9">
      <w:pPr>
        <w:autoSpaceDE w:val="0"/>
        <w:autoSpaceDN w:val="0"/>
        <w:adjustRightInd w:val="0"/>
        <w:rPr>
          <w:szCs w:val="22"/>
          <w:lang w:val="lt-LT"/>
        </w:rPr>
      </w:pPr>
      <w:r w:rsidRPr="00D86670">
        <w:rPr>
          <w:szCs w:val="22"/>
          <w:lang w:val="lt-LT"/>
        </w:rPr>
        <w:t xml:space="preserve">Gydymą nutraukus, nervų sistemos pažaidos požymiai ir simptomai dažniausiai palengvėja arba visiškai išnyksta. Praėjus 6 mėn. po </w:t>
      </w:r>
      <w:proofErr w:type="spellStart"/>
      <w:r w:rsidRPr="00D86670">
        <w:rPr>
          <w:szCs w:val="22"/>
          <w:lang w:val="lt-LT"/>
        </w:rPr>
        <w:t>adjuvantinio</w:t>
      </w:r>
      <w:proofErr w:type="spellEnd"/>
      <w:r w:rsidRPr="00D86670">
        <w:rPr>
          <w:szCs w:val="22"/>
          <w:lang w:val="lt-LT"/>
        </w:rPr>
        <w:t xml:space="preserve"> gaubtinės žarnos vėžio gydymo, 87</w:t>
      </w:r>
      <w:r w:rsidR="00C910E6" w:rsidRPr="00D86670">
        <w:rPr>
          <w:szCs w:val="22"/>
          <w:lang w:val="lt-LT"/>
        </w:rPr>
        <w:t> </w:t>
      </w:r>
      <w:r w:rsidRPr="00D86670">
        <w:rPr>
          <w:szCs w:val="22"/>
          <w:lang w:val="lt-LT"/>
        </w:rPr>
        <w:sym w:font="Symbol" w:char="F025"/>
      </w:r>
      <w:r w:rsidRPr="00D86670">
        <w:rPr>
          <w:szCs w:val="22"/>
          <w:lang w:val="lt-LT"/>
        </w:rPr>
        <w:t xml:space="preserve"> pacientų simptomų visai nebuvo arba jie buvo tik lengvi. Po 3</w:t>
      </w:r>
      <w:r w:rsidR="00C910E6" w:rsidRPr="00D86670">
        <w:rPr>
          <w:szCs w:val="22"/>
          <w:lang w:val="lt-LT"/>
        </w:rPr>
        <w:t> </w:t>
      </w:r>
      <w:r w:rsidRPr="00D86670">
        <w:rPr>
          <w:szCs w:val="22"/>
          <w:lang w:val="lt-LT"/>
        </w:rPr>
        <w:t>metų stebėsenos maždaug 3</w:t>
      </w:r>
      <w:r w:rsidR="00C910E6" w:rsidRPr="00D86670">
        <w:rPr>
          <w:szCs w:val="22"/>
          <w:lang w:val="lt-LT"/>
        </w:rPr>
        <w:t> </w:t>
      </w:r>
      <w:r w:rsidRPr="00D86670">
        <w:rPr>
          <w:szCs w:val="22"/>
          <w:lang w:val="lt-LT"/>
        </w:rPr>
        <w:sym w:font="Symbol" w:char="F025"/>
      </w:r>
      <w:r w:rsidRPr="00D86670">
        <w:rPr>
          <w:szCs w:val="22"/>
          <w:lang w:val="lt-LT"/>
        </w:rPr>
        <w:t xml:space="preserve"> pacientų buvo arba išsilaikanti lokalizuota vidutinio sunkumo </w:t>
      </w:r>
      <w:proofErr w:type="spellStart"/>
      <w:r w:rsidRPr="00D86670">
        <w:rPr>
          <w:szCs w:val="22"/>
          <w:lang w:val="lt-LT"/>
        </w:rPr>
        <w:t>parestezija</w:t>
      </w:r>
      <w:proofErr w:type="spellEnd"/>
      <w:r w:rsidRPr="00D86670">
        <w:rPr>
          <w:szCs w:val="22"/>
          <w:lang w:val="lt-LT"/>
        </w:rPr>
        <w:t xml:space="preserve"> (2,3</w:t>
      </w:r>
      <w:r w:rsidR="00C910E6" w:rsidRPr="00D86670">
        <w:rPr>
          <w:szCs w:val="22"/>
          <w:lang w:val="lt-LT"/>
        </w:rPr>
        <w:t> </w:t>
      </w:r>
      <w:r w:rsidRPr="00D86670">
        <w:rPr>
          <w:szCs w:val="22"/>
          <w:lang w:val="lt-LT"/>
        </w:rPr>
        <w:sym w:font="Symbol" w:char="F025"/>
      </w:r>
      <w:r w:rsidRPr="00D86670">
        <w:rPr>
          <w:szCs w:val="22"/>
          <w:lang w:val="lt-LT"/>
        </w:rPr>
        <w:t xml:space="preserve">), arba </w:t>
      </w:r>
      <w:proofErr w:type="spellStart"/>
      <w:r w:rsidRPr="00D86670">
        <w:rPr>
          <w:szCs w:val="22"/>
          <w:lang w:val="lt-LT"/>
        </w:rPr>
        <w:t>parestezija</w:t>
      </w:r>
      <w:proofErr w:type="spellEnd"/>
      <w:r w:rsidRPr="00D86670">
        <w:rPr>
          <w:szCs w:val="22"/>
          <w:lang w:val="lt-LT"/>
        </w:rPr>
        <w:t>, galinti trikdyti funkcinį aktyvumą (0,5</w:t>
      </w:r>
      <w:r w:rsidR="00C910E6" w:rsidRPr="00D86670">
        <w:rPr>
          <w:szCs w:val="22"/>
          <w:lang w:val="lt-LT"/>
        </w:rPr>
        <w:t> </w:t>
      </w:r>
      <w:r w:rsidRPr="00D86670">
        <w:rPr>
          <w:szCs w:val="22"/>
          <w:lang w:val="lt-LT"/>
        </w:rPr>
        <w:sym w:font="Symbol" w:char="F025"/>
      </w:r>
      <w:r w:rsidRPr="00D86670">
        <w:rPr>
          <w:szCs w:val="22"/>
          <w:lang w:val="lt-LT"/>
        </w:rPr>
        <w:t>).</w:t>
      </w:r>
    </w:p>
    <w:p w14:paraId="7F3B8665" w14:textId="77777777" w:rsidR="00D17AD9" w:rsidRPr="00D86670" w:rsidRDefault="00D17AD9" w:rsidP="00D17AD9">
      <w:pPr>
        <w:autoSpaceDE w:val="0"/>
        <w:autoSpaceDN w:val="0"/>
        <w:adjustRightInd w:val="0"/>
        <w:rPr>
          <w:szCs w:val="22"/>
          <w:lang w:val="lt-LT"/>
        </w:rPr>
      </w:pPr>
    </w:p>
    <w:p w14:paraId="299FDE3C" w14:textId="647AFDB7" w:rsidR="00D17AD9" w:rsidRPr="00D86670" w:rsidRDefault="00D17AD9" w:rsidP="00D17AD9">
      <w:pPr>
        <w:autoSpaceDE w:val="0"/>
        <w:autoSpaceDN w:val="0"/>
        <w:adjustRightInd w:val="0"/>
        <w:rPr>
          <w:szCs w:val="22"/>
          <w:lang w:val="lt-LT"/>
        </w:rPr>
      </w:pPr>
      <w:r w:rsidRPr="00D86670">
        <w:rPr>
          <w:szCs w:val="22"/>
          <w:lang w:val="lt-LT"/>
        </w:rPr>
        <w:t xml:space="preserve">Buvo ūminio </w:t>
      </w:r>
      <w:proofErr w:type="spellStart"/>
      <w:r w:rsidRPr="00D86670">
        <w:rPr>
          <w:szCs w:val="22"/>
          <w:lang w:val="lt-LT"/>
        </w:rPr>
        <w:t>neurosensorikos</w:t>
      </w:r>
      <w:proofErr w:type="spellEnd"/>
      <w:r w:rsidRPr="00D86670">
        <w:rPr>
          <w:szCs w:val="22"/>
          <w:lang w:val="lt-LT"/>
        </w:rPr>
        <w:t xml:space="preserve"> sutrikimo atvejų (žr.</w:t>
      </w:r>
      <w:r w:rsidR="00C910E6" w:rsidRPr="00D86670">
        <w:rPr>
          <w:szCs w:val="22"/>
          <w:lang w:val="lt-LT"/>
        </w:rPr>
        <w:t> </w:t>
      </w:r>
      <w:r w:rsidRPr="00D86670">
        <w:rPr>
          <w:szCs w:val="22"/>
          <w:lang w:val="lt-LT"/>
        </w:rPr>
        <w:t>5.3</w:t>
      </w:r>
      <w:r w:rsidR="00C910E6" w:rsidRPr="00D86670">
        <w:rPr>
          <w:szCs w:val="22"/>
          <w:lang w:val="lt-LT"/>
        </w:rPr>
        <w:t> </w:t>
      </w:r>
      <w:r w:rsidRPr="00D86670">
        <w:rPr>
          <w:szCs w:val="22"/>
          <w:lang w:val="lt-LT"/>
        </w:rPr>
        <w:t xml:space="preserve">skyrių). Jo požymių atsiranda per kelias valandas po infuzijos, pasireiškimą dažnai skatina šaltis. </w:t>
      </w:r>
      <w:r w:rsidR="003D076C" w:rsidRPr="00D86670">
        <w:rPr>
          <w:szCs w:val="22"/>
          <w:lang w:val="lt-LT"/>
        </w:rPr>
        <w:t>Dažniausiai š</w:t>
      </w:r>
      <w:r w:rsidRPr="00D86670">
        <w:rPr>
          <w:szCs w:val="22"/>
          <w:lang w:val="lt-LT"/>
        </w:rPr>
        <w:t xml:space="preserve">is sutrikimas </w:t>
      </w:r>
      <w:r w:rsidR="003D076C" w:rsidRPr="00D86670">
        <w:rPr>
          <w:szCs w:val="22"/>
          <w:lang w:val="lt-LT"/>
        </w:rPr>
        <w:t>pasi</w:t>
      </w:r>
      <w:r w:rsidRPr="00D86670">
        <w:rPr>
          <w:szCs w:val="22"/>
          <w:lang w:val="lt-LT"/>
        </w:rPr>
        <w:t>reiš</w:t>
      </w:r>
      <w:r w:rsidR="003D076C" w:rsidRPr="00D86670">
        <w:rPr>
          <w:szCs w:val="22"/>
          <w:lang w:val="lt-LT"/>
        </w:rPr>
        <w:t>kia</w:t>
      </w:r>
      <w:r w:rsidRPr="00D86670">
        <w:rPr>
          <w:szCs w:val="22"/>
          <w:lang w:val="lt-LT"/>
        </w:rPr>
        <w:t xml:space="preserve"> trumpalaike </w:t>
      </w:r>
      <w:proofErr w:type="spellStart"/>
      <w:r w:rsidRPr="00D86670">
        <w:rPr>
          <w:szCs w:val="22"/>
          <w:lang w:val="lt-LT"/>
        </w:rPr>
        <w:t>parestezija</w:t>
      </w:r>
      <w:proofErr w:type="spellEnd"/>
      <w:r w:rsidRPr="00D86670">
        <w:rPr>
          <w:szCs w:val="22"/>
          <w:lang w:val="lt-LT"/>
        </w:rPr>
        <w:t xml:space="preserve">, </w:t>
      </w:r>
      <w:proofErr w:type="spellStart"/>
      <w:r w:rsidRPr="00D86670">
        <w:rPr>
          <w:szCs w:val="22"/>
          <w:lang w:val="lt-LT"/>
        </w:rPr>
        <w:t>dizestezija</w:t>
      </w:r>
      <w:proofErr w:type="spellEnd"/>
      <w:r w:rsidRPr="00D86670">
        <w:rPr>
          <w:szCs w:val="22"/>
          <w:lang w:val="lt-LT"/>
        </w:rPr>
        <w:t xml:space="preserve"> ir </w:t>
      </w:r>
      <w:proofErr w:type="spellStart"/>
      <w:r w:rsidRPr="00D86670">
        <w:rPr>
          <w:szCs w:val="22"/>
          <w:lang w:val="lt-LT"/>
        </w:rPr>
        <w:t>hipestezija</w:t>
      </w:r>
      <w:proofErr w:type="spellEnd"/>
      <w:r w:rsidR="00EE30EA" w:rsidRPr="00D86670">
        <w:rPr>
          <w:szCs w:val="22"/>
          <w:lang w:val="lt-LT"/>
        </w:rPr>
        <w:t>.</w:t>
      </w:r>
      <w:r w:rsidRPr="00D86670">
        <w:rPr>
          <w:szCs w:val="22"/>
          <w:lang w:val="lt-LT"/>
        </w:rPr>
        <w:t xml:space="preserve"> Šiam ūminiam ryklės ir gerklų </w:t>
      </w:r>
      <w:proofErr w:type="spellStart"/>
      <w:r w:rsidRPr="00D86670">
        <w:rPr>
          <w:szCs w:val="22"/>
          <w:lang w:val="lt-LT"/>
        </w:rPr>
        <w:t>dizestezijos</w:t>
      </w:r>
      <w:proofErr w:type="spellEnd"/>
      <w:r w:rsidRPr="00D86670">
        <w:rPr>
          <w:szCs w:val="22"/>
          <w:lang w:val="lt-LT"/>
        </w:rPr>
        <w:t xml:space="preserve"> sindromui (jis pasireiškia 1–2</w:t>
      </w:r>
      <w:r w:rsidR="00C910E6" w:rsidRPr="00D86670">
        <w:rPr>
          <w:szCs w:val="22"/>
          <w:lang w:val="lt-LT"/>
        </w:rPr>
        <w:t> </w:t>
      </w:r>
      <w:r w:rsidRPr="00D86670">
        <w:rPr>
          <w:szCs w:val="22"/>
          <w:lang w:val="lt-LT"/>
        </w:rPr>
        <w:t xml:space="preserve">% pacientų) yra būdingas subjektyvus </w:t>
      </w:r>
      <w:proofErr w:type="spellStart"/>
      <w:r w:rsidRPr="00D86670">
        <w:rPr>
          <w:szCs w:val="22"/>
          <w:lang w:val="lt-LT"/>
        </w:rPr>
        <w:t>disfagijos</w:t>
      </w:r>
      <w:proofErr w:type="spellEnd"/>
      <w:r w:rsidRPr="00D86670">
        <w:rPr>
          <w:szCs w:val="22"/>
          <w:lang w:val="lt-LT"/>
        </w:rPr>
        <w:t xml:space="preserve"> ar dusulio (dusinimo) pojūtis nesant objektyvių kvėpavimo sutrikimo (cianozės ar hipoksijos) bei gerklų ar bronchų spazmo simptomų (švilpesio ar švokštimo). Nors tokiu atveju buvo gydyta </w:t>
      </w:r>
      <w:proofErr w:type="spellStart"/>
      <w:r w:rsidRPr="00D86670">
        <w:rPr>
          <w:szCs w:val="22"/>
          <w:lang w:val="lt-LT"/>
        </w:rPr>
        <w:t>antihistamininiais</w:t>
      </w:r>
      <w:proofErr w:type="spellEnd"/>
      <w:r w:rsidRPr="00D86670">
        <w:rPr>
          <w:szCs w:val="22"/>
          <w:lang w:val="lt-LT"/>
        </w:rPr>
        <w:t xml:space="preserve"> bei bronchų plečiamaisiais preparatais, tačiau simptomai greitai išnyksta ir negydant. Infuzijos trukmės ilginimas padeda sumažinti šio sindromo dažnį (žr.</w:t>
      </w:r>
      <w:r w:rsidR="00C910E6" w:rsidRPr="00D86670">
        <w:rPr>
          <w:szCs w:val="22"/>
          <w:lang w:val="lt-LT"/>
        </w:rPr>
        <w:t> </w:t>
      </w:r>
      <w:r w:rsidRPr="00D86670">
        <w:rPr>
          <w:szCs w:val="22"/>
          <w:lang w:val="lt-LT"/>
        </w:rPr>
        <w:t>4.4</w:t>
      </w:r>
      <w:r w:rsidR="00C910E6" w:rsidRPr="00D86670">
        <w:rPr>
          <w:szCs w:val="22"/>
          <w:lang w:val="lt-LT"/>
        </w:rPr>
        <w:t> </w:t>
      </w:r>
      <w:r w:rsidRPr="00D86670">
        <w:rPr>
          <w:szCs w:val="22"/>
          <w:lang w:val="lt-LT"/>
        </w:rPr>
        <w:t xml:space="preserve">skyrių). Kiti retkarčiais atsirandantys simptomai yra mėšlungiškas žandikaulio sukandimas, raumenų spazmas, nevalingi raumenų susitraukimai, raumenų trūkčiojimas ar </w:t>
      </w:r>
      <w:proofErr w:type="spellStart"/>
      <w:r w:rsidRPr="00D86670">
        <w:rPr>
          <w:szCs w:val="22"/>
          <w:lang w:val="lt-LT"/>
        </w:rPr>
        <w:t>mioklonusas</w:t>
      </w:r>
      <w:proofErr w:type="spellEnd"/>
      <w:r w:rsidRPr="00D86670">
        <w:rPr>
          <w:szCs w:val="22"/>
          <w:lang w:val="lt-LT"/>
        </w:rPr>
        <w:t xml:space="preserve">; koordinacijos sutrikimas, nenormali eisena, </w:t>
      </w:r>
      <w:proofErr w:type="spellStart"/>
      <w:r w:rsidRPr="00D86670">
        <w:rPr>
          <w:szCs w:val="22"/>
          <w:lang w:val="lt-LT"/>
        </w:rPr>
        <w:t>ataksija</w:t>
      </w:r>
      <w:proofErr w:type="spellEnd"/>
      <w:r w:rsidRPr="00D86670">
        <w:rPr>
          <w:szCs w:val="22"/>
          <w:lang w:val="lt-LT"/>
        </w:rPr>
        <w:t xml:space="preserve">, ar pusiausvyros sutrikimas; ryklės ar krūtinės veržimas, spaudimas, diskomfortas ar skausmas. Be to, galimas susijęs arba atskiras kaukolės nervų funkcijos sutrikimas, pasireiškiantis </w:t>
      </w:r>
      <w:proofErr w:type="spellStart"/>
      <w:r w:rsidRPr="00D86670">
        <w:rPr>
          <w:szCs w:val="22"/>
          <w:lang w:val="lt-LT"/>
        </w:rPr>
        <w:t>ptoze</w:t>
      </w:r>
      <w:proofErr w:type="spellEnd"/>
      <w:r w:rsidRPr="00D86670">
        <w:rPr>
          <w:szCs w:val="22"/>
          <w:lang w:val="lt-LT"/>
        </w:rPr>
        <w:t xml:space="preserve">, </w:t>
      </w:r>
      <w:proofErr w:type="spellStart"/>
      <w:r w:rsidRPr="00D86670">
        <w:rPr>
          <w:szCs w:val="22"/>
          <w:lang w:val="lt-LT"/>
        </w:rPr>
        <w:t>diplopija</w:t>
      </w:r>
      <w:proofErr w:type="spellEnd"/>
      <w:r w:rsidRPr="00D86670">
        <w:rPr>
          <w:szCs w:val="22"/>
          <w:lang w:val="lt-LT"/>
        </w:rPr>
        <w:t xml:space="preserve">, afonija, </w:t>
      </w:r>
      <w:proofErr w:type="spellStart"/>
      <w:r w:rsidRPr="00D86670">
        <w:rPr>
          <w:szCs w:val="22"/>
          <w:lang w:val="lt-LT"/>
        </w:rPr>
        <w:t>disfonija</w:t>
      </w:r>
      <w:proofErr w:type="spellEnd"/>
      <w:r w:rsidRPr="00D86670">
        <w:rPr>
          <w:szCs w:val="22"/>
          <w:lang w:val="lt-LT"/>
        </w:rPr>
        <w:t xml:space="preserve">, užkimimu, kartais balso stygų paralyžiumi, liežuvio jutimų sutrikimu, </w:t>
      </w:r>
      <w:proofErr w:type="spellStart"/>
      <w:r w:rsidRPr="00D86670">
        <w:rPr>
          <w:szCs w:val="22"/>
          <w:lang w:val="lt-LT"/>
        </w:rPr>
        <w:t>dizartrija</w:t>
      </w:r>
      <w:proofErr w:type="spellEnd"/>
      <w:r w:rsidRPr="00D86670">
        <w:rPr>
          <w:szCs w:val="22"/>
          <w:lang w:val="lt-LT"/>
        </w:rPr>
        <w:t xml:space="preserve">, kartais afazija, </w:t>
      </w:r>
      <w:r w:rsidRPr="00D86670">
        <w:rPr>
          <w:szCs w:val="22"/>
          <w:lang w:val="lt-LT"/>
        </w:rPr>
        <w:lastRenderedPageBreak/>
        <w:t>trišakio nervo neuralgija, veido skausmu, akių skausmu, regos aštrumo sumažėjimu ar akipločio sutrikimais.</w:t>
      </w:r>
    </w:p>
    <w:p w14:paraId="751D5BEA" w14:textId="77777777" w:rsidR="00D17AD9" w:rsidRPr="00D86670" w:rsidRDefault="00D17AD9" w:rsidP="00D17AD9">
      <w:pPr>
        <w:autoSpaceDE w:val="0"/>
        <w:autoSpaceDN w:val="0"/>
        <w:adjustRightInd w:val="0"/>
        <w:rPr>
          <w:szCs w:val="22"/>
          <w:lang w:val="lt-LT"/>
        </w:rPr>
      </w:pPr>
    </w:p>
    <w:p w14:paraId="025C2216" w14:textId="5D6440B4" w:rsidR="00D17AD9" w:rsidRPr="00D86670" w:rsidRDefault="00D17AD9" w:rsidP="00D17AD9">
      <w:pPr>
        <w:autoSpaceDE w:val="0"/>
        <w:autoSpaceDN w:val="0"/>
        <w:adjustRightInd w:val="0"/>
        <w:rPr>
          <w:szCs w:val="22"/>
          <w:lang w:val="lt-LT"/>
        </w:rPr>
      </w:pPr>
      <w:r w:rsidRPr="00D86670">
        <w:rPr>
          <w:szCs w:val="22"/>
          <w:lang w:val="lt-LT"/>
        </w:rPr>
        <w:t xml:space="preserve">Gydymo </w:t>
      </w:r>
      <w:proofErr w:type="spellStart"/>
      <w:r w:rsidRPr="00D86670">
        <w:rPr>
          <w:szCs w:val="22"/>
          <w:lang w:val="lt-LT"/>
        </w:rPr>
        <w:t>oksaliplatina</w:t>
      </w:r>
      <w:proofErr w:type="spellEnd"/>
      <w:r w:rsidRPr="00D86670">
        <w:rPr>
          <w:szCs w:val="22"/>
          <w:lang w:val="lt-LT"/>
        </w:rPr>
        <w:t xml:space="preserve"> metu pastebėta ir kitokių nervų sistemos pažaidos simptomų, tokių kaip </w:t>
      </w:r>
      <w:proofErr w:type="spellStart"/>
      <w:r w:rsidRPr="00D86670">
        <w:rPr>
          <w:szCs w:val="22"/>
          <w:lang w:val="lt-LT"/>
        </w:rPr>
        <w:t>dizartrija</w:t>
      </w:r>
      <w:proofErr w:type="spellEnd"/>
      <w:r w:rsidRPr="00D86670">
        <w:rPr>
          <w:szCs w:val="22"/>
          <w:lang w:val="lt-LT"/>
        </w:rPr>
        <w:t xml:space="preserve">, giliųjų sausgyslių refleksų išnykimas ir </w:t>
      </w:r>
      <w:proofErr w:type="spellStart"/>
      <w:r w:rsidRPr="00D86670">
        <w:rPr>
          <w:szCs w:val="22"/>
          <w:lang w:val="lt-LT"/>
        </w:rPr>
        <w:t>Lhermitte‘o</w:t>
      </w:r>
      <w:proofErr w:type="spellEnd"/>
      <w:r w:rsidRPr="00D86670">
        <w:rPr>
          <w:szCs w:val="22"/>
          <w:lang w:val="lt-LT"/>
        </w:rPr>
        <w:t xml:space="preserve"> požymis. Pavieniais atvejais pasireiškė regos nervo uždegimas.</w:t>
      </w:r>
    </w:p>
    <w:p w14:paraId="2394660F" w14:textId="77777777" w:rsidR="00D17AD9" w:rsidRPr="00D86670" w:rsidRDefault="00D17AD9" w:rsidP="00D17AD9">
      <w:pPr>
        <w:autoSpaceDE w:val="0"/>
        <w:autoSpaceDN w:val="0"/>
        <w:adjustRightInd w:val="0"/>
        <w:rPr>
          <w:szCs w:val="22"/>
          <w:lang w:val="lt-LT"/>
        </w:rPr>
      </w:pPr>
    </w:p>
    <w:p w14:paraId="0F1C0C8B" w14:textId="77646064" w:rsidR="00D17AD9" w:rsidRPr="00C20D81" w:rsidRDefault="00D17AD9" w:rsidP="00D17AD9">
      <w:pPr>
        <w:autoSpaceDE w:val="0"/>
        <w:autoSpaceDN w:val="0"/>
        <w:adjustRightInd w:val="0"/>
        <w:rPr>
          <w:i/>
          <w:szCs w:val="22"/>
          <w:u w:val="single"/>
          <w:lang w:val="lt-LT"/>
        </w:rPr>
      </w:pPr>
      <w:r w:rsidRPr="00C20D81">
        <w:rPr>
          <w:i/>
          <w:szCs w:val="22"/>
          <w:u w:val="single"/>
          <w:lang w:val="lt-LT"/>
        </w:rPr>
        <w:t xml:space="preserve">Poveikis, pastebėtas vaistiniu preparatu gydant </w:t>
      </w:r>
      <w:proofErr w:type="spellStart"/>
      <w:r w:rsidR="0027398E" w:rsidRPr="00C20D81">
        <w:rPr>
          <w:i/>
          <w:szCs w:val="22"/>
          <w:u w:val="single"/>
          <w:lang w:val="lt-LT"/>
        </w:rPr>
        <w:t>poregistraciniu</w:t>
      </w:r>
      <w:proofErr w:type="spellEnd"/>
      <w:r w:rsidR="0027398E" w:rsidRPr="00C20D81">
        <w:rPr>
          <w:i/>
          <w:szCs w:val="22"/>
          <w:u w:val="single"/>
          <w:lang w:val="lt-LT"/>
        </w:rPr>
        <w:t xml:space="preserve"> laikotarpiu</w:t>
      </w:r>
      <w:r w:rsidRPr="00C20D81">
        <w:rPr>
          <w:i/>
          <w:szCs w:val="22"/>
          <w:u w:val="single"/>
          <w:lang w:val="lt-LT"/>
        </w:rPr>
        <w:t xml:space="preserve"> (dažnis nežinomas)</w:t>
      </w:r>
    </w:p>
    <w:p w14:paraId="4219F8BA" w14:textId="77777777" w:rsidR="00D17AD9" w:rsidRPr="00D86670" w:rsidRDefault="00D17AD9" w:rsidP="00D17AD9">
      <w:pPr>
        <w:autoSpaceDE w:val="0"/>
        <w:autoSpaceDN w:val="0"/>
        <w:adjustRightInd w:val="0"/>
        <w:rPr>
          <w:szCs w:val="22"/>
          <w:lang w:val="lt-LT"/>
        </w:rPr>
      </w:pPr>
    </w:p>
    <w:p w14:paraId="7967D54D" w14:textId="77777777" w:rsidR="00D17AD9" w:rsidRPr="00D86670" w:rsidRDefault="00D17AD9" w:rsidP="00D17AD9">
      <w:pPr>
        <w:autoSpaceDE w:val="0"/>
        <w:autoSpaceDN w:val="0"/>
        <w:adjustRightInd w:val="0"/>
        <w:rPr>
          <w:szCs w:val="22"/>
          <w:lang w:val="lt-LT"/>
        </w:rPr>
      </w:pPr>
      <w:r w:rsidRPr="00D86670">
        <w:rPr>
          <w:szCs w:val="22"/>
          <w:lang w:val="lt-LT"/>
        </w:rPr>
        <w:t>Konvulsijos.</w:t>
      </w:r>
    </w:p>
    <w:p w14:paraId="1ABFB88D" w14:textId="77777777" w:rsidR="002F49DE" w:rsidRPr="00D86670" w:rsidRDefault="002F49DE" w:rsidP="002F49DE">
      <w:pPr>
        <w:autoSpaceDE w:val="0"/>
        <w:autoSpaceDN w:val="0"/>
        <w:adjustRightInd w:val="0"/>
        <w:rPr>
          <w:szCs w:val="22"/>
          <w:lang w:val="lt-LT"/>
        </w:rPr>
      </w:pPr>
      <w:r>
        <w:rPr>
          <w:szCs w:val="22"/>
          <w:lang w:val="lt-LT"/>
        </w:rPr>
        <w:t xml:space="preserve">Išeminis ir hemoraginis </w:t>
      </w:r>
      <w:proofErr w:type="spellStart"/>
      <w:r>
        <w:rPr>
          <w:szCs w:val="22"/>
          <w:lang w:val="lt-LT"/>
        </w:rPr>
        <w:t>cerebrovaskuliarinis</w:t>
      </w:r>
      <w:proofErr w:type="spellEnd"/>
      <w:r>
        <w:rPr>
          <w:szCs w:val="22"/>
          <w:lang w:val="lt-LT"/>
        </w:rPr>
        <w:t xml:space="preserve"> sutrikimas.</w:t>
      </w:r>
    </w:p>
    <w:p w14:paraId="1F6EF418" w14:textId="77777777" w:rsidR="00D17AD9" w:rsidRPr="00D86670" w:rsidRDefault="00D17AD9" w:rsidP="00D17AD9">
      <w:pPr>
        <w:autoSpaceDE w:val="0"/>
        <w:autoSpaceDN w:val="0"/>
        <w:adjustRightInd w:val="0"/>
        <w:rPr>
          <w:szCs w:val="22"/>
          <w:lang w:val="lt-LT"/>
        </w:rPr>
      </w:pPr>
    </w:p>
    <w:p w14:paraId="7E96FFA0" w14:textId="77777777" w:rsidR="00D17AD9" w:rsidRPr="00C20D81" w:rsidRDefault="00D17AD9" w:rsidP="00D17AD9">
      <w:pPr>
        <w:autoSpaceDE w:val="0"/>
        <w:autoSpaceDN w:val="0"/>
        <w:adjustRightInd w:val="0"/>
        <w:outlineLvl w:val="4"/>
        <w:rPr>
          <w:bCs/>
          <w:iCs/>
          <w:szCs w:val="22"/>
          <w:u w:val="single"/>
          <w:lang w:val="lt-LT"/>
        </w:rPr>
      </w:pPr>
      <w:r w:rsidRPr="00C20D81">
        <w:rPr>
          <w:bCs/>
          <w:iCs/>
          <w:szCs w:val="22"/>
          <w:u w:val="single"/>
          <w:lang w:val="lt-LT"/>
        </w:rPr>
        <w:t>Imuninės sistemos sutrikimai</w:t>
      </w:r>
    </w:p>
    <w:p w14:paraId="01D9A533" w14:textId="77777777" w:rsidR="00D17AD9" w:rsidRPr="00D86670" w:rsidRDefault="00D17AD9" w:rsidP="00D17AD9">
      <w:pPr>
        <w:autoSpaceDE w:val="0"/>
        <w:autoSpaceDN w:val="0"/>
        <w:adjustRightInd w:val="0"/>
        <w:rPr>
          <w:szCs w:val="22"/>
          <w:lang w:val="lt-LT"/>
        </w:rPr>
      </w:pPr>
    </w:p>
    <w:p w14:paraId="15A3439C" w14:textId="77777777" w:rsidR="00D17AD9" w:rsidRPr="00D86670" w:rsidRDefault="00D17AD9" w:rsidP="00D17AD9">
      <w:pPr>
        <w:autoSpaceDE w:val="0"/>
        <w:autoSpaceDN w:val="0"/>
        <w:adjustRightInd w:val="0"/>
        <w:rPr>
          <w:i/>
          <w:szCs w:val="22"/>
          <w:lang w:val="lt-LT"/>
        </w:rPr>
      </w:pPr>
      <w:r w:rsidRPr="00D86670">
        <w:rPr>
          <w:i/>
          <w:szCs w:val="22"/>
          <w:lang w:val="lt-LT"/>
        </w:rPr>
        <w:t xml:space="preserve">Dažnis (pacientų </w:t>
      </w:r>
      <w:r w:rsidRPr="00D86670">
        <w:rPr>
          <w:i/>
          <w:szCs w:val="22"/>
          <w:lang w:val="lt-LT"/>
        </w:rPr>
        <w:sym w:font="Symbol" w:char="F025"/>
      </w:r>
      <w:r w:rsidRPr="00D86670">
        <w:rPr>
          <w:i/>
          <w:szCs w:val="22"/>
          <w:lang w:val="lt-LT"/>
        </w:rPr>
        <w:t>) pagal sunkumo laipsnį</w:t>
      </w:r>
    </w:p>
    <w:tbl>
      <w:tblPr>
        <w:tblW w:w="0" w:type="auto"/>
        <w:tblLook w:val="01E0" w:firstRow="1" w:lastRow="1" w:firstColumn="1" w:lastColumn="1" w:noHBand="0" w:noVBand="0"/>
      </w:tblPr>
      <w:tblGrid>
        <w:gridCol w:w="2656"/>
        <w:gridCol w:w="1145"/>
        <w:gridCol w:w="1001"/>
        <w:gridCol w:w="1047"/>
        <w:gridCol w:w="1167"/>
        <w:gridCol w:w="1044"/>
        <w:gridCol w:w="1001"/>
      </w:tblGrid>
      <w:tr w:rsidR="00D17AD9" w:rsidRPr="00D86670" w14:paraId="16D6B962" w14:textId="77777777" w:rsidTr="007C4CEC">
        <w:trPr>
          <w:trHeight w:val="541"/>
        </w:trPr>
        <w:tc>
          <w:tcPr>
            <w:tcW w:w="3008" w:type="dxa"/>
            <w:tcBorders>
              <w:top w:val="single" w:sz="4" w:space="0" w:color="auto"/>
              <w:left w:val="single" w:sz="4" w:space="0" w:color="auto"/>
              <w:bottom w:val="single" w:sz="4" w:space="0" w:color="auto"/>
              <w:right w:val="single" w:sz="4" w:space="0" w:color="auto"/>
            </w:tcBorders>
          </w:tcPr>
          <w:p w14:paraId="3365865A" w14:textId="77777777" w:rsidR="00D17AD9" w:rsidRPr="00D86670" w:rsidRDefault="00D17AD9" w:rsidP="006D18DB">
            <w:pPr>
              <w:autoSpaceDE w:val="0"/>
              <w:autoSpaceDN w:val="0"/>
              <w:adjustRightInd w:val="0"/>
              <w:spacing w:before="100" w:beforeAutospacing="1" w:after="100" w:afterAutospacing="1"/>
              <w:rPr>
                <w:szCs w:val="22"/>
                <w:lang w:val="lt-LT"/>
              </w:rPr>
            </w:pPr>
          </w:p>
        </w:tc>
        <w:tc>
          <w:tcPr>
            <w:tcW w:w="3293" w:type="dxa"/>
            <w:gridSpan w:val="3"/>
            <w:tcBorders>
              <w:top w:val="single" w:sz="4" w:space="0" w:color="auto"/>
              <w:left w:val="single" w:sz="4" w:space="0" w:color="auto"/>
              <w:bottom w:val="single" w:sz="4" w:space="0" w:color="auto"/>
              <w:right w:val="single" w:sz="4" w:space="0" w:color="auto"/>
            </w:tcBorders>
          </w:tcPr>
          <w:p w14:paraId="58DFEA88" w14:textId="77777777" w:rsidR="00D17AD9" w:rsidRPr="00D86670" w:rsidRDefault="00D17AD9" w:rsidP="006D18DB">
            <w:pPr>
              <w:autoSpaceDE w:val="0"/>
              <w:autoSpaceDN w:val="0"/>
              <w:adjustRightInd w:val="0"/>
              <w:spacing w:before="100" w:beforeAutospacing="1" w:after="100" w:afterAutospacing="1"/>
              <w:rPr>
                <w:b/>
                <w:szCs w:val="22"/>
                <w:lang w:val="lt-LT"/>
              </w:rPr>
            </w:pPr>
            <w:proofErr w:type="spellStart"/>
            <w:r w:rsidRPr="00D86670">
              <w:rPr>
                <w:b/>
                <w:szCs w:val="22"/>
                <w:lang w:val="lt-LT"/>
              </w:rPr>
              <w:t>Metastazinio</w:t>
            </w:r>
            <w:proofErr w:type="spellEnd"/>
            <w:r w:rsidRPr="00D86670">
              <w:rPr>
                <w:b/>
                <w:szCs w:val="22"/>
                <w:lang w:val="lt-LT"/>
              </w:rPr>
              <w:t xml:space="preserve"> vėžio gydymo metu</w:t>
            </w:r>
          </w:p>
        </w:tc>
        <w:tc>
          <w:tcPr>
            <w:tcW w:w="3319" w:type="dxa"/>
            <w:gridSpan w:val="3"/>
            <w:tcBorders>
              <w:top w:val="single" w:sz="4" w:space="0" w:color="auto"/>
              <w:left w:val="single" w:sz="4" w:space="0" w:color="auto"/>
              <w:bottom w:val="single" w:sz="4" w:space="0" w:color="auto"/>
              <w:right w:val="single" w:sz="4" w:space="0" w:color="auto"/>
            </w:tcBorders>
          </w:tcPr>
          <w:p w14:paraId="21355A52" w14:textId="77777777" w:rsidR="00D17AD9" w:rsidRPr="00D86670" w:rsidRDefault="00D17AD9" w:rsidP="006D18DB">
            <w:pPr>
              <w:autoSpaceDE w:val="0"/>
              <w:autoSpaceDN w:val="0"/>
              <w:adjustRightInd w:val="0"/>
              <w:spacing w:before="100" w:beforeAutospacing="1" w:after="100" w:afterAutospacing="1"/>
              <w:rPr>
                <w:b/>
                <w:szCs w:val="22"/>
                <w:lang w:val="lt-LT"/>
              </w:rPr>
            </w:pPr>
            <w:proofErr w:type="spellStart"/>
            <w:r w:rsidRPr="00D86670">
              <w:rPr>
                <w:b/>
                <w:szCs w:val="22"/>
                <w:lang w:val="lt-LT"/>
              </w:rPr>
              <w:t>Adjuvantinio</w:t>
            </w:r>
            <w:proofErr w:type="spellEnd"/>
            <w:r w:rsidRPr="00D86670">
              <w:rPr>
                <w:b/>
                <w:szCs w:val="22"/>
                <w:lang w:val="lt-LT"/>
              </w:rPr>
              <w:t xml:space="preserve"> gydymo metu</w:t>
            </w:r>
          </w:p>
        </w:tc>
      </w:tr>
      <w:tr w:rsidR="00D17AD9" w:rsidRPr="00D86670" w14:paraId="6715BB25" w14:textId="77777777" w:rsidTr="007C4CEC">
        <w:tc>
          <w:tcPr>
            <w:tcW w:w="3008" w:type="dxa"/>
            <w:tcBorders>
              <w:top w:val="single" w:sz="4" w:space="0" w:color="auto"/>
              <w:left w:val="single" w:sz="4" w:space="0" w:color="auto"/>
              <w:bottom w:val="single" w:sz="4" w:space="0" w:color="auto"/>
              <w:right w:val="single" w:sz="4" w:space="0" w:color="auto"/>
            </w:tcBorders>
          </w:tcPr>
          <w:p w14:paraId="4692A3EA" w14:textId="6A131074" w:rsidR="00D17AD9" w:rsidRPr="00D86670" w:rsidRDefault="00D17AD9" w:rsidP="006D18DB">
            <w:pPr>
              <w:autoSpaceDE w:val="0"/>
              <w:autoSpaceDN w:val="0"/>
              <w:adjustRightInd w:val="0"/>
              <w:spacing w:before="100" w:beforeAutospacing="1" w:after="100" w:afterAutospacing="1"/>
              <w:rPr>
                <w:b/>
                <w:szCs w:val="22"/>
                <w:lang w:val="lt-LT"/>
              </w:rPr>
            </w:pPr>
            <w:proofErr w:type="spellStart"/>
            <w:r w:rsidRPr="00D86670">
              <w:rPr>
                <w:b/>
                <w:szCs w:val="22"/>
                <w:lang w:val="lt-LT"/>
              </w:rPr>
              <w:t>Oksaliplatina</w:t>
            </w:r>
            <w:proofErr w:type="spellEnd"/>
            <w:r w:rsidRPr="00D86670">
              <w:rPr>
                <w:b/>
                <w:szCs w:val="22"/>
                <w:lang w:val="lt-LT"/>
              </w:rPr>
              <w:t xml:space="preserve"> (85 mg/m</w:t>
            </w:r>
            <w:r w:rsidRPr="00D86670">
              <w:rPr>
                <w:b/>
                <w:szCs w:val="22"/>
                <w:vertAlign w:val="superscript"/>
                <w:lang w:val="lt-LT"/>
              </w:rPr>
              <w:t>2</w:t>
            </w:r>
            <w:r w:rsidRPr="00D86670">
              <w:rPr>
                <w:b/>
                <w:szCs w:val="22"/>
                <w:lang w:val="lt-LT"/>
              </w:rPr>
              <w:t xml:space="preserve"> kūno paviršiaus kas 2</w:t>
            </w:r>
            <w:r w:rsidR="00C910E6" w:rsidRPr="00D86670">
              <w:rPr>
                <w:b/>
                <w:szCs w:val="22"/>
                <w:lang w:val="lt-LT"/>
              </w:rPr>
              <w:t> </w:t>
            </w:r>
            <w:r w:rsidRPr="00D86670">
              <w:rPr>
                <w:b/>
                <w:szCs w:val="22"/>
                <w:lang w:val="lt-LT"/>
              </w:rPr>
              <w:t>savaitės) ir 5-FU/FR</w:t>
            </w:r>
          </w:p>
        </w:tc>
        <w:tc>
          <w:tcPr>
            <w:tcW w:w="1199" w:type="dxa"/>
            <w:tcBorders>
              <w:top w:val="single" w:sz="4" w:space="0" w:color="auto"/>
              <w:left w:val="single" w:sz="4" w:space="0" w:color="auto"/>
              <w:bottom w:val="single" w:sz="4" w:space="0" w:color="auto"/>
              <w:right w:val="single" w:sz="4" w:space="0" w:color="auto"/>
            </w:tcBorders>
          </w:tcPr>
          <w:p w14:paraId="02A73482"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Visų laipsnių</w:t>
            </w:r>
          </w:p>
        </w:tc>
        <w:tc>
          <w:tcPr>
            <w:tcW w:w="1017" w:type="dxa"/>
            <w:tcBorders>
              <w:top w:val="single" w:sz="4" w:space="0" w:color="auto"/>
              <w:left w:val="single" w:sz="4" w:space="0" w:color="auto"/>
              <w:bottom w:val="single" w:sz="4" w:space="0" w:color="auto"/>
              <w:right w:val="single" w:sz="4" w:space="0" w:color="auto"/>
            </w:tcBorders>
          </w:tcPr>
          <w:p w14:paraId="6396134D"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3-ojo laipsnio</w:t>
            </w:r>
          </w:p>
        </w:tc>
        <w:tc>
          <w:tcPr>
            <w:tcW w:w="1077" w:type="dxa"/>
            <w:tcBorders>
              <w:top w:val="single" w:sz="4" w:space="0" w:color="auto"/>
              <w:left w:val="single" w:sz="4" w:space="0" w:color="auto"/>
              <w:bottom w:val="single" w:sz="4" w:space="0" w:color="auto"/>
              <w:right w:val="single" w:sz="4" w:space="0" w:color="auto"/>
            </w:tcBorders>
          </w:tcPr>
          <w:p w14:paraId="0F6F5409"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4-ojo laipsnio</w:t>
            </w:r>
          </w:p>
        </w:tc>
        <w:tc>
          <w:tcPr>
            <w:tcW w:w="1229" w:type="dxa"/>
            <w:tcBorders>
              <w:top w:val="single" w:sz="4" w:space="0" w:color="auto"/>
              <w:left w:val="single" w:sz="4" w:space="0" w:color="auto"/>
              <w:bottom w:val="single" w:sz="4" w:space="0" w:color="auto"/>
              <w:right w:val="single" w:sz="4" w:space="0" w:color="auto"/>
            </w:tcBorders>
          </w:tcPr>
          <w:p w14:paraId="3CF78655"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Visų laipsnių</w:t>
            </w:r>
          </w:p>
        </w:tc>
        <w:tc>
          <w:tcPr>
            <w:tcW w:w="1073" w:type="dxa"/>
            <w:tcBorders>
              <w:top w:val="single" w:sz="4" w:space="0" w:color="auto"/>
              <w:left w:val="single" w:sz="4" w:space="0" w:color="auto"/>
              <w:bottom w:val="single" w:sz="4" w:space="0" w:color="auto"/>
              <w:right w:val="single" w:sz="4" w:space="0" w:color="auto"/>
            </w:tcBorders>
          </w:tcPr>
          <w:p w14:paraId="7EE93308" w14:textId="77777777" w:rsidR="00D17AD9" w:rsidRPr="00D86670" w:rsidRDefault="00D17AD9" w:rsidP="006D18DB">
            <w:pPr>
              <w:autoSpaceDE w:val="0"/>
              <w:autoSpaceDN w:val="0"/>
              <w:adjustRightInd w:val="0"/>
              <w:spacing w:before="100" w:beforeAutospacing="1" w:after="100" w:afterAutospacing="1"/>
              <w:rPr>
                <w:b/>
                <w:szCs w:val="22"/>
                <w:lang w:val="lt-LT"/>
              </w:rPr>
            </w:pPr>
            <w:r w:rsidRPr="00D86670">
              <w:rPr>
                <w:b/>
                <w:szCs w:val="22"/>
                <w:lang w:val="lt-LT"/>
              </w:rPr>
              <w:t>3-ojo laipsnio</w:t>
            </w:r>
          </w:p>
        </w:tc>
        <w:tc>
          <w:tcPr>
            <w:tcW w:w="1017" w:type="dxa"/>
            <w:tcBorders>
              <w:top w:val="single" w:sz="4" w:space="0" w:color="auto"/>
              <w:left w:val="single" w:sz="4" w:space="0" w:color="auto"/>
              <w:bottom w:val="single" w:sz="4" w:space="0" w:color="auto"/>
              <w:right w:val="single" w:sz="4" w:space="0" w:color="auto"/>
            </w:tcBorders>
          </w:tcPr>
          <w:p w14:paraId="5357B709"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b/>
                <w:szCs w:val="22"/>
                <w:lang w:val="lt-LT"/>
              </w:rPr>
              <w:t xml:space="preserve">4-ojo laipsnio </w:t>
            </w:r>
          </w:p>
        </w:tc>
      </w:tr>
      <w:tr w:rsidR="00D17AD9" w:rsidRPr="00D86670" w14:paraId="087514DC" w14:textId="77777777" w:rsidTr="007C4CEC">
        <w:tc>
          <w:tcPr>
            <w:tcW w:w="3008" w:type="dxa"/>
            <w:tcBorders>
              <w:top w:val="single" w:sz="4" w:space="0" w:color="auto"/>
              <w:left w:val="single" w:sz="4" w:space="0" w:color="auto"/>
              <w:bottom w:val="single" w:sz="4" w:space="0" w:color="auto"/>
              <w:right w:val="single" w:sz="4" w:space="0" w:color="auto"/>
            </w:tcBorders>
          </w:tcPr>
          <w:p w14:paraId="47B96357"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Alerginės reakcijos (alergija)</w:t>
            </w:r>
          </w:p>
        </w:tc>
        <w:tc>
          <w:tcPr>
            <w:tcW w:w="1199" w:type="dxa"/>
            <w:tcBorders>
              <w:top w:val="single" w:sz="4" w:space="0" w:color="auto"/>
              <w:left w:val="single" w:sz="4" w:space="0" w:color="auto"/>
              <w:bottom w:val="single" w:sz="4" w:space="0" w:color="auto"/>
              <w:right w:val="single" w:sz="4" w:space="0" w:color="auto"/>
            </w:tcBorders>
          </w:tcPr>
          <w:p w14:paraId="2E24E5D6"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9,1</w:t>
            </w:r>
          </w:p>
        </w:tc>
        <w:tc>
          <w:tcPr>
            <w:tcW w:w="1017" w:type="dxa"/>
            <w:tcBorders>
              <w:top w:val="single" w:sz="4" w:space="0" w:color="auto"/>
              <w:left w:val="single" w:sz="4" w:space="0" w:color="auto"/>
              <w:bottom w:val="single" w:sz="4" w:space="0" w:color="auto"/>
              <w:right w:val="single" w:sz="4" w:space="0" w:color="auto"/>
            </w:tcBorders>
          </w:tcPr>
          <w:p w14:paraId="5892056D"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1</w:t>
            </w:r>
          </w:p>
        </w:tc>
        <w:tc>
          <w:tcPr>
            <w:tcW w:w="1077" w:type="dxa"/>
            <w:tcBorders>
              <w:top w:val="single" w:sz="4" w:space="0" w:color="auto"/>
              <w:left w:val="single" w:sz="4" w:space="0" w:color="auto"/>
              <w:bottom w:val="single" w:sz="4" w:space="0" w:color="auto"/>
              <w:right w:val="single" w:sz="4" w:space="0" w:color="auto"/>
            </w:tcBorders>
          </w:tcPr>
          <w:p w14:paraId="74E719C2"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sym w:font="Symbol" w:char="F03C"/>
            </w:r>
            <w:r w:rsidRPr="00D86670">
              <w:rPr>
                <w:szCs w:val="22"/>
                <w:lang w:val="lt-LT"/>
              </w:rPr>
              <w:t> 1</w:t>
            </w:r>
          </w:p>
        </w:tc>
        <w:tc>
          <w:tcPr>
            <w:tcW w:w="1229" w:type="dxa"/>
            <w:tcBorders>
              <w:top w:val="single" w:sz="4" w:space="0" w:color="auto"/>
              <w:left w:val="single" w:sz="4" w:space="0" w:color="auto"/>
              <w:bottom w:val="single" w:sz="4" w:space="0" w:color="auto"/>
              <w:right w:val="single" w:sz="4" w:space="0" w:color="auto"/>
            </w:tcBorders>
          </w:tcPr>
          <w:p w14:paraId="60D42EA5"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10,3</w:t>
            </w:r>
          </w:p>
        </w:tc>
        <w:tc>
          <w:tcPr>
            <w:tcW w:w="1073" w:type="dxa"/>
            <w:tcBorders>
              <w:top w:val="single" w:sz="4" w:space="0" w:color="auto"/>
              <w:left w:val="single" w:sz="4" w:space="0" w:color="auto"/>
              <w:bottom w:val="single" w:sz="4" w:space="0" w:color="auto"/>
              <w:right w:val="single" w:sz="4" w:space="0" w:color="auto"/>
            </w:tcBorders>
          </w:tcPr>
          <w:p w14:paraId="470E63DB"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2,3</w:t>
            </w:r>
          </w:p>
        </w:tc>
        <w:tc>
          <w:tcPr>
            <w:tcW w:w="1017" w:type="dxa"/>
            <w:tcBorders>
              <w:top w:val="single" w:sz="4" w:space="0" w:color="auto"/>
              <w:left w:val="single" w:sz="4" w:space="0" w:color="auto"/>
              <w:bottom w:val="single" w:sz="4" w:space="0" w:color="auto"/>
              <w:right w:val="single" w:sz="4" w:space="0" w:color="auto"/>
            </w:tcBorders>
          </w:tcPr>
          <w:p w14:paraId="0E19A253" w14:textId="77777777" w:rsidR="00D17AD9" w:rsidRPr="00D86670" w:rsidRDefault="00D17AD9" w:rsidP="006D18DB">
            <w:pPr>
              <w:autoSpaceDE w:val="0"/>
              <w:autoSpaceDN w:val="0"/>
              <w:adjustRightInd w:val="0"/>
              <w:spacing w:before="100" w:beforeAutospacing="1" w:after="100" w:afterAutospacing="1"/>
              <w:rPr>
                <w:szCs w:val="22"/>
                <w:lang w:val="lt-LT"/>
              </w:rPr>
            </w:pPr>
            <w:r w:rsidRPr="00D86670">
              <w:rPr>
                <w:szCs w:val="22"/>
                <w:lang w:val="lt-LT"/>
              </w:rPr>
              <w:t>0,6</w:t>
            </w:r>
          </w:p>
        </w:tc>
      </w:tr>
    </w:tbl>
    <w:p w14:paraId="0EADF313" w14:textId="77777777" w:rsidR="00D17AD9" w:rsidRDefault="00D17AD9" w:rsidP="00D17AD9">
      <w:pPr>
        <w:autoSpaceDE w:val="0"/>
        <w:autoSpaceDN w:val="0"/>
        <w:adjustRightInd w:val="0"/>
        <w:rPr>
          <w:szCs w:val="22"/>
          <w:lang w:val="lt-LT"/>
        </w:rPr>
      </w:pPr>
    </w:p>
    <w:p w14:paraId="7BD6295B" w14:textId="77777777" w:rsidR="00A0294F" w:rsidRPr="00A0294F" w:rsidRDefault="00A0294F" w:rsidP="00A0294F">
      <w:pPr>
        <w:autoSpaceDE w:val="0"/>
        <w:autoSpaceDN w:val="0"/>
        <w:adjustRightInd w:val="0"/>
        <w:rPr>
          <w:szCs w:val="22"/>
          <w:u w:val="single"/>
          <w:lang w:val="lt-LT"/>
        </w:rPr>
      </w:pPr>
      <w:r w:rsidRPr="00A0294F">
        <w:rPr>
          <w:szCs w:val="22"/>
          <w:u w:val="single"/>
          <w:lang w:val="lt-LT"/>
        </w:rPr>
        <w:t>Pranešimas apie įtariamas nepageidaujamas reakcijas</w:t>
      </w:r>
    </w:p>
    <w:p w14:paraId="7AD4BB9A" w14:textId="4DF78AC3" w:rsidR="00821B7A" w:rsidRDefault="00A0294F" w:rsidP="00A0294F">
      <w:pPr>
        <w:autoSpaceDE w:val="0"/>
        <w:autoSpaceDN w:val="0"/>
        <w:adjustRightInd w:val="0"/>
        <w:rPr>
          <w:szCs w:val="22"/>
          <w:lang w:val="lt-LT"/>
        </w:rPr>
      </w:pPr>
      <w:r w:rsidRPr="00A0294F">
        <w:rPr>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A0294F">
        <w:rPr>
          <w:szCs w:val="22"/>
          <w:lang w:val="lt-LT"/>
        </w:rPr>
        <w:t>NepageidaujamaR@vvkt.lt</w:t>
      </w:r>
      <w:proofErr w:type="spellEnd"/>
      <w:r w:rsidRPr="00A0294F">
        <w:rPr>
          <w:szCs w:val="22"/>
          <w:lang w:val="lt-LT"/>
        </w:rPr>
        <w:t xml:space="preserve">), per interneto svetainę (adresu </w:t>
      </w:r>
      <w:hyperlink r:id="rId7" w:history="1">
        <w:r w:rsidRPr="00A5218A">
          <w:rPr>
            <w:rStyle w:val="Hipersaitas"/>
            <w:szCs w:val="22"/>
            <w:lang w:val="lt-LT"/>
          </w:rPr>
          <w:t>http://www.vvkt.lt</w:t>
        </w:r>
      </w:hyperlink>
      <w:r w:rsidRPr="00A0294F">
        <w:rPr>
          <w:szCs w:val="22"/>
          <w:lang w:val="lt-LT"/>
        </w:rPr>
        <w:t>).</w:t>
      </w:r>
    </w:p>
    <w:p w14:paraId="5472DA54" w14:textId="77777777" w:rsidR="00A0294F" w:rsidRPr="00D86670" w:rsidRDefault="00A0294F" w:rsidP="00A0294F">
      <w:pPr>
        <w:autoSpaceDE w:val="0"/>
        <w:autoSpaceDN w:val="0"/>
        <w:adjustRightInd w:val="0"/>
        <w:rPr>
          <w:szCs w:val="22"/>
          <w:lang w:val="lt-LT"/>
        </w:rPr>
      </w:pPr>
    </w:p>
    <w:p w14:paraId="4252C764" w14:textId="60D2E346" w:rsidR="00D17AD9" w:rsidRPr="00D86670" w:rsidRDefault="00D17AD9" w:rsidP="00D17AD9">
      <w:pPr>
        <w:autoSpaceDE w:val="0"/>
        <w:autoSpaceDN w:val="0"/>
        <w:adjustRightInd w:val="0"/>
        <w:rPr>
          <w:b/>
          <w:szCs w:val="22"/>
          <w:lang w:val="lt-LT"/>
        </w:rPr>
      </w:pPr>
      <w:r w:rsidRPr="00D86670">
        <w:rPr>
          <w:b/>
          <w:szCs w:val="22"/>
          <w:lang w:val="lt-LT"/>
        </w:rPr>
        <w:t>4.9</w:t>
      </w:r>
      <w:r w:rsidRPr="00D86670">
        <w:rPr>
          <w:b/>
          <w:szCs w:val="22"/>
          <w:lang w:val="lt-LT"/>
        </w:rPr>
        <w:tab/>
        <w:t>Perdozavimas</w:t>
      </w:r>
    </w:p>
    <w:p w14:paraId="7CB81699" w14:textId="77777777" w:rsidR="00D17AD9" w:rsidRPr="00D86670" w:rsidRDefault="00D17AD9" w:rsidP="00D17AD9">
      <w:pPr>
        <w:autoSpaceDE w:val="0"/>
        <w:autoSpaceDN w:val="0"/>
        <w:adjustRightInd w:val="0"/>
        <w:rPr>
          <w:szCs w:val="22"/>
          <w:lang w:val="lt-LT"/>
        </w:rPr>
      </w:pPr>
    </w:p>
    <w:p w14:paraId="3D47F287" w14:textId="1565D384" w:rsidR="00D17AD9" w:rsidRPr="00D86670" w:rsidRDefault="00D17AD9" w:rsidP="00D17AD9">
      <w:pPr>
        <w:autoSpaceDE w:val="0"/>
        <w:autoSpaceDN w:val="0"/>
        <w:adjustRightInd w:val="0"/>
        <w:rPr>
          <w:szCs w:val="22"/>
          <w:lang w:val="lt-LT"/>
        </w:rPr>
      </w:pPr>
      <w:proofErr w:type="spellStart"/>
      <w:r w:rsidRPr="00D86670">
        <w:rPr>
          <w:szCs w:val="22"/>
          <w:lang w:val="lt-LT"/>
        </w:rPr>
        <w:t>Oksaliplatinos</w:t>
      </w:r>
      <w:proofErr w:type="spellEnd"/>
      <w:r w:rsidRPr="00D86670">
        <w:rPr>
          <w:szCs w:val="22"/>
          <w:lang w:val="lt-LT"/>
        </w:rPr>
        <w:t xml:space="preserve"> priešnuodis nežinomas. Preparato perdozavus, tikėtinas sunkesnio nepageidaujamo poveikio pasireiškimas. Tokiu atveju reikia </w:t>
      </w:r>
      <w:r w:rsidR="009764E9">
        <w:rPr>
          <w:szCs w:val="22"/>
          <w:lang w:val="lt-LT"/>
        </w:rPr>
        <w:t>stebėti</w:t>
      </w:r>
      <w:r w:rsidRPr="00D86670">
        <w:rPr>
          <w:szCs w:val="22"/>
          <w:lang w:val="lt-LT"/>
        </w:rPr>
        <w:t xml:space="preserve"> kraujo parametrus ir taikyti simptominį gydymą.</w:t>
      </w:r>
    </w:p>
    <w:p w14:paraId="0C300421" w14:textId="77777777" w:rsidR="00D17AD9" w:rsidRPr="00D86670" w:rsidRDefault="00D17AD9" w:rsidP="00D17AD9">
      <w:pPr>
        <w:autoSpaceDE w:val="0"/>
        <w:autoSpaceDN w:val="0"/>
        <w:adjustRightInd w:val="0"/>
        <w:ind w:left="567" w:hanging="567"/>
        <w:rPr>
          <w:szCs w:val="22"/>
          <w:lang w:val="lt-LT"/>
        </w:rPr>
      </w:pPr>
    </w:p>
    <w:p w14:paraId="291B2CB9" w14:textId="77777777" w:rsidR="00D17AD9" w:rsidRPr="00D86670" w:rsidRDefault="00D17AD9" w:rsidP="00D17AD9">
      <w:pPr>
        <w:spacing w:line="240" w:lineRule="auto"/>
        <w:rPr>
          <w:szCs w:val="22"/>
          <w:lang w:val="lt-LT" w:eastAsia="en-GB"/>
        </w:rPr>
      </w:pPr>
    </w:p>
    <w:p w14:paraId="128F7AAB" w14:textId="77777777" w:rsidR="00D17AD9" w:rsidRPr="00D86670" w:rsidRDefault="00D17AD9" w:rsidP="00D17AD9">
      <w:pPr>
        <w:autoSpaceDE w:val="0"/>
        <w:autoSpaceDN w:val="0"/>
        <w:adjustRightInd w:val="0"/>
        <w:ind w:left="567" w:hanging="567"/>
        <w:rPr>
          <w:b/>
          <w:szCs w:val="22"/>
          <w:lang w:val="lt-LT"/>
        </w:rPr>
      </w:pPr>
      <w:r w:rsidRPr="00D86670">
        <w:rPr>
          <w:b/>
          <w:szCs w:val="22"/>
          <w:lang w:val="lt-LT"/>
        </w:rPr>
        <w:t>5.</w:t>
      </w:r>
      <w:r w:rsidRPr="00D86670">
        <w:rPr>
          <w:b/>
          <w:szCs w:val="22"/>
          <w:lang w:val="lt-LT"/>
        </w:rPr>
        <w:tab/>
        <w:t xml:space="preserve">FARMAKOLOGINĖS SAVYBĖS </w:t>
      </w:r>
    </w:p>
    <w:p w14:paraId="2561B436" w14:textId="77777777" w:rsidR="00D17AD9" w:rsidRPr="00D86670" w:rsidRDefault="00D17AD9" w:rsidP="00D17AD9">
      <w:pPr>
        <w:autoSpaceDE w:val="0"/>
        <w:autoSpaceDN w:val="0"/>
        <w:adjustRightInd w:val="0"/>
        <w:ind w:left="567" w:hanging="567"/>
        <w:rPr>
          <w:b/>
          <w:szCs w:val="22"/>
          <w:lang w:val="lt-LT"/>
        </w:rPr>
      </w:pPr>
    </w:p>
    <w:p w14:paraId="304B3709" w14:textId="77777777" w:rsidR="00D17AD9" w:rsidRPr="00D86670" w:rsidRDefault="00D17AD9" w:rsidP="00D17AD9">
      <w:pPr>
        <w:autoSpaceDE w:val="0"/>
        <w:autoSpaceDN w:val="0"/>
        <w:adjustRightInd w:val="0"/>
        <w:ind w:left="567" w:hanging="567"/>
        <w:rPr>
          <w:b/>
          <w:szCs w:val="22"/>
          <w:lang w:val="lt-LT"/>
        </w:rPr>
      </w:pPr>
      <w:r w:rsidRPr="00D86670">
        <w:rPr>
          <w:b/>
          <w:szCs w:val="22"/>
          <w:lang w:val="lt-LT"/>
        </w:rPr>
        <w:t>5.1</w:t>
      </w:r>
      <w:r w:rsidRPr="00D86670">
        <w:rPr>
          <w:b/>
          <w:szCs w:val="22"/>
          <w:lang w:val="lt-LT"/>
        </w:rPr>
        <w:tab/>
      </w:r>
      <w:proofErr w:type="spellStart"/>
      <w:r w:rsidRPr="00D86670">
        <w:rPr>
          <w:b/>
          <w:szCs w:val="22"/>
          <w:lang w:val="lt-LT"/>
        </w:rPr>
        <w:t>Farmakodinaminės</w:t>
      </w:r>
      <w:proofErr w:type="spellEnd"/>
      <w:r w:rsidRPr="00D86670">
        <w:rPr>
          <w:b/>
          <w:szCs w:val="22"/>
          <w:lang w:val="lt-LT"/>
        </w:rPr>
        <w:t xml:space="preserve"> savybės </w:t>
      </w:r>
    </w:p>
    <w:p w14:paraId="508B2FAE" w14:textId="77777777" w:rsidR="00D17AD9" w:rsidRPr="00D86670" w:rsidRDefault="00D17AD9" w:rsidP="00D17AD9">
      <w:pPr>
        <w:spacing w:line="240" w:lineRule="auto"/>
        <w:rPr>
          <w:szCs w:val="22"/>
          <w:lang w:val="lt-LT" w:eastAsia="en-GB"/>
        </w:rPr>
      </w:pPr>
    </w:p>
    <w:p w14:paraId="06B11722" w14:textId="786B34E3" w:rsidR="00D17AD9" w:rsidRPr="00D86670" w:rsidRDefault="00D17AD9" w:rsidP="00D17AD9">
      <w:pPr>
        <w:autoSpaceDE w:val="0"/>
        <w:autoSpaceDN w:val="0"/>
        <w:adjustRightInd w:val="0"/>
        <w:ind w:left="567" w:hanging="567"/>
        <w:rPr>
          <w:szCs w:val="22"/>
          <w:lang w:val="lt-LT"/>
        </w:rPr>
      </w:pPr>
      <w:bookmarkStart w:id="12" w:name="_Toc129243111"/>
      <w:bookmarkStart w:id="13" w:name="_Toc129243236"/>
      <w:proofErr w:type="spellStart"/>
      <w:r w:rsidRPr="00D86670">
        <w:rPr>
          <w:szCs w:val="22"/>
          <w:lang w:val="lt-LT"/>
        </w:rPr>
        <w:t>Farmakoterapinė</w:t>
      </w:r>
      <w:proofErr w:type="spellEnd"/>
      <w:r w:rsidRPr="00D86670">
        <w:rPr>
          <w:szCs w:val="22"/>
          <w:lang w:val="lt-LT"/>
        </w:rPr>
        <w:t xml:space="preserve"> grupė − kiti </w:t>
      </w:r>
      <w:proofErr w:type="spellStart"/>
      <w:r w:rsidRPr="00D86670">
        <w:rPr>
          <w:szCs w:val="22"/>
          <w:lang w:val="lt-LT"/>
        </w:rPr>
        <w:t>antinavikiniai</w:t>
      </w:r>
      <w:proofErr w:type="spellEnd"/>
      <w:r w:rsidRPr="00D86670">
        <w:rPr>
          <w:szCs w:val="22"/>
          <w:lang w:val="lt-LT"/>
        </w:rPr>
        <w:t xml:space="preserve"> vaistai, platinos dariniai, ATC kodas − L01XA03.</w:t>
      </w:r>
    </w:p>
    <w:p w14:paraId="52D11C90" w14:textId="77777777" w:rsidR="00D17AD9" w:rsidRDefault="00D17AD9" w:rsidP="00D17AD9">
      <w:pPr>
        <w:autoSpaceDE w:val="0"/>
        <w:autoSpaceDN w:val="0"/>
        <w:adjustRightInd w:val="0"/>
        <w:rPr>
          <w:szCs w:val="22"/>
          <w:lang w:val="lt-LT"/>
        </w:rPr>
      </w:pPr>
    </w:p>
    <w:p w14:paraId="55612461" w14:textId="20450D52" w:rsidR="00821B7A" w:rsidRPr="00821B7A" w:rsidRDefault="00821B7A" w:rsidP="00D17AD9">
      <w:pPr>
        <w:autoSpaceDE w:val="0"/>
        <w:autoSpaceDN w:val="0"/>
        <w:adjustRightInd w:val="0"/>
        <w:rPr>
          <w:szCs w:val="22"/>
          <w:u w:val="single"/>
          <w:lang w:val="lt-LT"/>
        </w:rPr>
      </w:pPr>
      <w:r w:rsidRPr="00821B7A">
        <w:rPr>
          <w:szCs w:val="22"/>
          <w:u w:val="single"/>
          <w:lang w:val="lt-LT"/>
        </w:rPr>
        <w:t>Veikimo mechanizmas</w:t>
      </w:r>
    </w:p>
    <w:p w14:paraId="23AD076F" w14:textId="77777777" w:rsidR="00821B7A" w:rsidRPr="00D86670" w:rsidRDefault="00821B7A" w:rsidP="00D17AD9">
      <w:pPr>
        <w:autoSpaceDE w:val="0"/>
        <w:autoSpaceDN w:val="0"/>
        <w:adjustRightInd w:val="0"/>
        <w:rPr>
          <w:szCs w:val="22"/>
          <w:lang w:val="lt-LT"/>
        </w:rPr>
      </w:pPr>
    </w:p>
    <w:p w14:paraId="3B419668" w14:textId="43D8E73E" w:rsidR="00D17AD9" w:rsidRPr="00D86670" w:rsidRDefault="00D17AD9" w:rsidP="00D17AD9">
      <w:pPr>
        <w:autoSpaceDE w:val="0"/>
        <w:autoSpaceDN w:val="0"/>
        <w:adjustRightInd w:val="0"/>
        <w:rPr>
          <w:szCs w:val="22"/>
          <w:lang w:val="lt-LT"/>
        </w:rPr>
      </w:pPr>
      <w:proofErr w:type="spellStart"/>
      <w:r w:rsidRPr="00D86670">
        <w:rPr>
          <w:szCs w:val="22"/>
          <w:lang w:val="lt-LT"/>
        </w:rPr>
        <w:t>Oksaliplatina</w:t>
      </w:r>
      <w:proofErr w:type="spellEnd"/>
      <w:r w:rsidRPr="00D86670">
        <w:rPr>
          <w:szCs w:val="22"/>
          <w:lang w:val="lt-LT"/>
        </w:rPr>
        <w:t xml:space="preserve"> yra </w:t>
      </w:r>
      <w:proofErr w:type="spellStart"/>
      <w:r w:rsidRPr="00D86670">
        <w:rPr>
          <w:szCs w:val="22"/>
          <w:lang w:val="lt-LT"/>
        </w:rPr>
        <w:t>priešnavikinis</w:t>
      </w:r>
      <w:proofErr w:type="spellEnd"/>
      <w:r w:rsidRPr="00D86670">
        <w:rPr>
          <w:szCs w:val="22"/>
          <w:lang w:val="lt-LT"/>
        </w:rPr>
        <w:t xml:space="preserve"> preparatas, priklausantis naujiems platinos dariniams, kurių sudėtyje esantis platinos atomas yra sujungtas su 1,2-diaminocikloheksanu (DACH) ir </w:t>
      </w:r>
      <w:proofErr w:type="spellStart"/>
      <w:r w:rsidRPr="00D86670">
        <w:rPr>
          <w:szCs w:val="22"/>
          <w:lang w:val="lt-LT"/>
        </w:rPr>
        <w:t>oksalato</w:t>
      </w:r>
      <w:proofErr w:type="spellEnd"/>
      <w:r w:rsidRPr="00D86670">
        <w:rPr>
          <w:szCs w:val="22"/>
          <w:lang w:val="lt-LT"/>
        </w:rPr>
        <w:t xml:space="preserve"> grupe.</w:t>
      </w:r>
    </w:p>
    <w:p w14:paraId="5E33E24E" w14:textId="77777777" w:rsidR="00D17AD9" w:rsidRPr="00D86670" w:rsidRDefault="00D17AD9" w:rsidP="00D17AD9">
      <w:pPr>
        <w:autoSpaceDE w:val="0"/>
        <w:autoSpaceDN w:val="0"/>
        <w:adjustRightInd w:val="0"/>
        <w:rPr>
          <w:szCs w:val="22"/>
          <w:lang w:val="lt-LT"/>
        </w:rPr>
      </w:pPr>
    </w:p>
    <w:p w14:paraId="077DB1F7" w14:textId="77777777" w:rsidR="00D17AD9" w:rsidRPr="00D86670" w:rsidRDefault="00D17AD9" w:rsidP="00D17AD9">
      <w:pPr>
        <w:autoSpaceDE w:val="0"/>
        <w:autoSpaceDN w:val="0"/>
        <w:adjustRightInd w:val="0"/>
        <w:rPr>
          <w:szCs w:val="22"/>
          <w:lang w:val="lt-LT"/>
        </w:rPr>
      </w:pPr>
      <w:proofErr w:type="spellStart"/>
      <w:r w:rsidRPr="00D86670">
        <w:rPr>
          <w:szCs w:val="22"/>
          <w:lang w:val="lt-LT"/>
        </w:rPr>
        <w:t>Oksaliplatina</w:t>
      </w:r>
      <w:proofErr w:type="spellEnd"/>
      <w:r w:rsidRPr="00D86670">
        <w:rPr>
          <w:szCs w:val="22"/>
          <w:lang w:val="lt-LT"/>
        </w:rPr>
        <w:t xml:space="preserve"> yra vienintelis </w:t>
      </w:r>
      <w:proofErr w:type="spellStart"/>
      <w:r w:rsidRPr="00D86670">
        <w:rPr>
          <w:szCs w:val="22"/>
          <w:lang w:val="lt-LT"/>
        </w:rPr>
        <w:t>enantiomeras</w:t>
      </w:r>
      <w:proofErr w:type="spellEnd"/>
      <w:r w:rsidRPr="00D86670">
        <w:rPr>
          <w:szCs w:val="22"/>
          <w:lang w:val="lt-LT"/>
        </w:rPr>
        <w:t xml:space="preserve"> </w:t>
      </w:r>
      <w:r w:rsidRPr="00D86670">
        <w:rPr>
          <w:szCs w:val="22"/>
          <w:lang w:val="lt-LT"/>
        </w:rPr>
        <w:sym w:font="Symbol" w:char="F02D"/>
      </w:r>
      <w:r w:rsidRPr="00D86670">
        <w:rPr>
          <w:szCs w:val="22"/>
          <w:lang w:val="lt-LT"/>
        </w:rPr>
        <w:t xml:space="preserve"> (SP-4-2)-[(1</w:t>
      </w:r>
      <w:r w:rsidRPr="00D86670">
        <w:rPr>
          <w:i/>
          <w:szCs w:val="22"/>
          <w:lang w:val="lt-LT"/>
        </w:rPr>
        <w:t>R</w:t>
      </w:r>
      <w:r w:rsidRPr="00D86670">
        <w:rPr>
          <w:szCs w:val="22"/>
          <w:lang w:val="lt-LT"/>
        </w:rPr>
        <w:t>,2</w:t>
      </w:r>
      <w:r w:rsidRPr="00D86670">
        <w:rPr>
          <w:i/>
          <w:szCs w:val="22"/>
          <w:lang w:val="lt-LT"/>
        </w:rPr>
        <w:t>R</w:t>
      </w:r>
      <w:r w:rsidRPr="00D86670">
        <w:rPr>
          <w:szCs w:val="22"/>
          <w:lang w:val="lt-LT"/>
        </w:rPr>
        <w:t>)-cikloheksan-1,2-diamino-k</w:t>
      </w:r>
      <w:r w:rsidRPr="00D86670">
        <w:rPr>
          <w:i/>
          <w:szCs w:val="22"/>
          <w:lang w:val="lt-LT"/>
        </w:rPr>
        <w:t>N</w:t>
      </w:r>
      <w:r w:rsidRPr="00D86670">
        <w:rPr>
          <w:szCs w:val="22"/>
          <w:lang w:val="lt-LT"/>
        </w:rPr>
        <w:t xml:space="preserve">, </w:t>
      </w:r>
      <w:proofErr w:type="spellStart"/>
      <w:r w:rsidRPr="00D86670">
        <w:rPr>
          <w:szCs w:val="22"/>
          <w:lang w:val="lt-LT"/>
        </w:rPr>
        <w:t>k</w:t>
      </w:r>
      <w:r w:rsidRPr="00D86670">
        <w:rPr>
          <w:i/>
          <w:szCs w:val="22"/>
          <w:lang w:val="lt-LT"/>
        </w:rPr>
        <w:t>N</w:t>
      </w:r>
      <w:proofErr w:type="spellEnd"/>
      <w:r w:rsidRPr="00D86670">
        <w:rPr>
          <w:szCs w:val="22"/>
          <w:lang w:val="lt-LT"/>
        </w:rPr>
        <w:t>‘] [</w:t>
      </w:r>
      <w:proofErr w:type="spellStart"/>
      <w:r w:rsidRPr="00D86670">
        <w:rPr>
          <w:szCs w:val="22"/>
          <w:lang w:val="lt-LT"/>
        </w:rPr>
        <w:t>etandioato</w:t>
      </w:r>
      <w:proofErr w:type="spellEnd"/>
      <w:r w:rsidRPr="00D86670">
        <w:rPr>
          <w:szCs w:val="22"/>
          <w:lang w:val="lt-LT"/>
        </w:rPr>
        <w:t>(2-)-k</w:t>
      </w:r>
      <w:r w:rsidRPr="00D86670">
        <w:rPr>
          <w:i/>
          <w:szCs w:val="22"/>
          <w:lang w:val="lt-LT"/>
        </w:rPr>
        <w:t>0</w:t>
      </w:r>
      <w:r w:rsidRPr="00D86670">
        <w:rPr>
          <w:szCs w:val="22"/>
          <w:vertAlign w:val="superscript"/>
          <w:lang w:val="lt-LT"/>
        </w:rPr>
        <w:t>1</w:t>
      </w:r>
      <w:r w:rsidRPr="00D86670">
        <w:rPr>
          <w:szCs w:val="22"/>
          <w:lang w:val="lt-LT"/>
        </w:rPr>
        <w:t>, k</w:t>
      </w:r>
      <w:r w:rsidRPr="00D86670">
        <w:rPr>
          <w:i/>
          <w:szCs w:val="22"/>
          <w:lang w:val="lt-LT"/>
        </w:rPr>
        <w:t>0</w:t>
      </w:r>
      <w:r w:rsidRPr="00D86670">
        <w:rPr>
          <w:szCs w:val="22"/>
          <w:vertAlign w:val="superscript"/>
          <w:lang w:val="lt-LT"/>
        </w:rPr>
        <w:t>2</w:t>
      </w:r>
      <w:r w:rsidRPr="00D86670">
        <w:rPr>
          <w:szCs w:val="22"/>
          <w:lang w:val="lt-LT"/>
        </w:rPr>
        <w:t>] platina.</w:t>
      </w:r>
    </w:p>
    <w:p w14:paraId="7C210C38" w14:textId="77777777" w:rsidR="00D17AD9" w:rsidRPr="00D86670" w:rsidRDefault="00D17AD9" w:rsidP="00D17AD9">
      <w:pPr>
        <w:autoSpaceDE w:val="0"/>
        <w:autoSpaceDN w:val="0"/>
        <w:adjustRightInd w:val="0"/>
        <w:rPr>
          <w:szCs w:val="22"/>
          <w:lang w:val="lt-LT"/>
        </w:rPr>
      </w:pPr>
    </w:p>
    <w:p w14:paraId="1ADEC917" w14:textId="7E449E36" w:rsidR="00D17AD9" w:rsidRPr="00D86670" w:rsidRDefault="00D17AD9" w:rsidP="00D17AD9">
      <w:pPr>
        <w:autoSpaceDE w:val="0"/>
        <w:autoSpaceDN w:val="0"/>
        <w:adjustRightInd w:val="0"/>
        <w:rPr>
          <w:szCs w:val="22"/>
          <w:lang w:val="lt-LT"/>
        </w:rPr>
      </w:pPr>
      <w:proofErr w:type="spellStart"/>
      <w:r w:rsidRPr="00D86670">
        <w:rPr>
          <w:i/>
          <w:szCs w:val="22"/>
          <w:lang w:val="lt-LT"/>
        </w:rPr>
        <w:t>In</w:t>
      </w:r>
      <w:proofErr w:type="spellEnd"/>
      <w:r w:rsidRPr="00D86670">
        <w:rPr>
          <w:i/>
          <w:szCs w:val="22"/>
          <w:lang w:val="lt-LT"/>
        </w:rPr>
        <w:t xml:space="preserve"> </w:t>
      </w:r>
      <w:proofErr w:type="spellStart"/>
      <w:r w:rsidRPr="00D86670">
        <w:rPr>
          <w:i/>
          <w:szCs w:val="22"/>
          <w:lang w:val="lt-LT"/>
        </w:rPr>
        <w:t>vitro</w:t>
      </w:r>
      <w:proofErr w:type="spellEnd"/>
      <w:r w:rsidRPr="00D86670">
        <w:rPr>
          <w:szCs w:val="22"/>
          <w:lang w:val="lt-LT"/>
        </w:rPr>
        <w:t xml:space="preserve"> </w:t>
      </w:r>
      <w:proofErr w:type="spellStart"/>
      <w:r w:rsidRPr="00D86670">
        <w:rPr>
          <w:szCs w:val="22"/>
          <w:lang w:val="lt-LT"/>
        </w:rPr>
        <w:t>citotoksinį</w:t>
      </w:r>
      <w:proofErr w:type="spellEnd"/>
      <w:r w:rsidRPr="00D86670">
        <w:rPr>
          <w:szCs w:val="22"/>
          <w:lang w:val="lt-LT"/>
        </w:rPr>
        <w:t xml:space="preserve"> bei </w:t>
      </w:r>
      <w:proofErr w:type="spellStart"/>
      <w:r w:rsidRPr="00D86670">
        <w:rPr>
          <w:i/>
          <w:szCs w:val="22"/>
          <w:lang w:val="lt-LT"/>
        </w:rPr>
        <w:t>in</w:t>
      </w:r>
      <w:proofErr w:type="spellEnd"/>
      <w:r w:rsidRPr="00D86670">
        <w:rPr>
          <w:i/>
          <w:szCs w:val="22"/>
          <w:lang w:val="lt-LT"/>
        </w:rPr>
        <w:t xml:space="preserve"> </w:t>
      </w:r>
      <w:proofErr w:type="spellStart"/>
      <w:r w:rsidRPr="00D86670">
        <w:rPr>
          <w:i/>
          <w:szCs w:val="22"/>
          <w:lang w:val="lt-LT"/>
        </w:rPr>
        <w:t>vivo</w:t>
      </w:r>
      <w:proofErr w:type="spellEnd"/>
      <w:r w:rsidRPr="00D86670">
        <w:rPr>
          <w:i/>
          <w:szCs w:val="22"/>
          <w:lang w:val="lt-LT"/>
        </w:rPr>
        <w:t xml:space="preserve"> </w:t>
      </w:r>
      <w:proofErr w:type="spellStart"/>
      <w:r w:rsidRPr="00D86670">
        <w:rPr>
          <w:szCs w:val="22"/>
          <w:lang w:val="lt-LT"/>
        </w:rPr>
        <w:t>priešnavikinį</w:t>
      </w:r>
      <w:proofErr w:type="spellEnd"/>
      <w:r w:rsidRPr="00D86670">
        <w:rPr>
          <w:szCs w:val="22"/>
          <w:lang w:val="lt-LT"/>
        </w:rPr>
        <w:t xml:space="preserve"> poveikį </w:t>
      </w:r>
      <w:proofErr w:type="spellStart"/>
      <w:r w:rsidRPr="00D86670">
        <w:rPr>
          <w:szCs w:val="22"/>
          <w:lang w:val="lt-LT"/>
        </w:rPr>
        <w:t>oksaliplatina</w:t>
      </w:r>
      <w:proofErr w:type="spellEnd"/>
      <w:r w:rsidRPr="00D86670">
        <w:rPr>
          <w:szCs w:val="22"/>
          <w:lang w:val="lt-LT"/>
        </w:rPr>
        <w:t xml:space="preserve"> daro daugelio </w:t>
      </w:r>
      <w:r w:rsidR="00654E59" w:rsidRPr="00D86670">
        <w:rPr>
          <w:szCs w:val="22"/>
          <w:lang w:val="lt-LT"/>
        </w:rPr>
        <w:t>navikų</w:t>
      </w:r>
      <w:r w:rsidRPr="00D86670">
        <w:rPr>
          <w:szCs w:val="22"/>
          <w:lang w:val="lt-LT"/>
        </w:rPr>
        <w:t xml:space="preserve"> modelių sistemoms, įskaitant žmogaus gaubtinės ir tiesiosios žarnų vėžio modelį. Be to, tyrimų </w:t>
      </w:r>
      <w:proofErr w:type="spellStart"/>
      <w:r w:rsidRPr="00D86670">
        <w:rPr>
          <w:i/>
          <w:szCs w:val="22"/>
          <w:lang w:val="lt-LT"/>
        </w:rPr>
        <w:t>in</w:t>
      </w:r>
      <w:proofErr w:type="spellEnd"/>
      <w:r w:rsidRPr="00D86670">
        <w:rPr>
          <w:i/>
          <w:szCs w:val="22"/>
          <w:lang w:val="lt-LT"/>
        </w:rPr>
        <w:t xml:space="preserve"> </w:t>
      </w:r>
      <w:proofErr w:type="spellStart"/>
      <w:r w:rsidRPr="00D86670">
        <w:rPr>
          <w:i/>
          <w:szCs w:val="22"/>
          <w:lang w:val="lt-LT"/>
        </w:rPr>
        <w:t>vitro</w:t>
      </w:r>
      <w:proofErr w:type="spellEnd"/>
      <w:r w:rsidRPr="00D86670">
        <w:rPr>
          <w:i/>
          <w:szCs w:val="22"/>
          <w:lang w:val="lt-LT"/>
        </w:rPr>
        <w:t xml:space="preserve"> </w:t>
      </w:r>
      <w:r w:rsidRPr="00D86670">
        <w:rPr>
          <w:szCs w:val="22"/>
          <w:lang w:val="lt-LT"/>
        </w:rPr>
        <w:t xml:space="preserve">bei </w:t>
      </w:r>
      <w:proofErr w:type="spellStart"/>
      <w:r w:rsidRPr="00D86670">
        <w:rPr>
          <w:i/>
          <w:szCs w:val="22"/>
          <w:lang w:val="lt-LT"/>
        </w:rPr>
        <w:t>in</w:t>
      </w:r>
      <w:proofErr w:type="spellEnd"/>
      <w:r w:rsidRPr="00D86670">
        <w:rPr>
          <w:i/>
          <w:szCs w:val="22"/>
          <w:lang w:val="lt-LT"/>
        </w:rPr>
        <w:t xml:space="preserve"> </w:t>
      </w:r>
      <w:proofErr w:type="spellStart"/>
      <w:r w:rsidRPr="00D86670">
        <w:rPr>
          <w:i/>
          <w:szCs w:val="22"/>
          <w:lang w:val="lt-LT"/>
        </w:rPr>
        <w:t>vivo</w:t>
      </w:r>
      <w:proofErr w:type="spellEnd"/>
      <w:r w:rsidRPr="00D86670">
        <w:rPr>
          <w:szCs w:val="22"/>
          <w:lang w:val="lt-LT"/>
        </w:rPr>
        <w:t xml:space="preserve"> metu </w:t>
      </w:r>
      <w:proofErr w:type="spellStart"/>
      <w:r w:rsidRPr="00D86670">
        <w:rPr>
          <w:szCs w:val="22"/>
          <w:lang w:val="lt-LT"/>
        </w:rPr>
        <w:t>oksaliplatina</w:t>
      </w:r>
      <w:proofErr w:type="spellEnd"/>
      <w:r w:rsidRPr="00D86670">
        <w:rPr>
          <w:szCs w:val="22"/>
          <w:lang w:val="lt-LT"/>
        </w:rPr>
        <w:t xml:space="preserve"> veikia įvairius </w:t>
      </w:r>
      <w:proofErr w:type="spellStart"/>
      <w:r w:rsidRPr="00D86670">
        <w:rPr>
          <w:szCs w:val="22"/>
          <w:lang w:val="lt-LT"/>
        </w:rPr>
        <w:t>cisplatinai</w:t>
      </w:r>
      <w:proofErr w:type="spellEnd"/>
      <w:r w:rsidRPr="00D86670">
        <w:rPr>
          <w:szCs w:val="22"/>
          <w:lang w:val="lt-LT"/>
        </w:rPr>
        <w:t xml:space="preserve"> atsparius modelius.</w:t>
      </w:r>
    </w:p>
    <w:p w14:paraId="6FD53DDC" w14:textId="77777777" w:rsidR="00D17AD9" w:rsidRPr="00D86670" w:rsidRDefault="00D17AD9" w:rsidP="00D17AD9">
      <w:pPr>
        <w:autoSpaceDE w:val="0"/>
        <w:autoSpaceDN w:val="0"/>
        <w:adjustRightInd w:val="0"/>
        <w:rPr>
          <w:szCs w:val="22"/>
          <w:lang w:val="lt-LT"/>
        </w:rPr>
      </w:pPr>
    </w:p>
    <w:p w14:paraId="62B31E33" w14:textId="77777777" w:rsidR="00D17AD9" w:rsidRPr="00D86670" w:rsidRDefault="00D17AD9" w:rsidP="00D17AD9">
      <w:pPr>
        <w:autoSpaceDE w:val="0"/>
        <w:autoSpaceDN w:val="0"/>
        <w:adjustRightInd w:val="0"/>
        <w:rPr>
          <w:szCs w:val="22"/>
          <w:lang w:val="lt-LT"/>
        </w:rPr>
      </w:pPr>
      <w:r w:rsidRPr="00D86670">
        <w:rPr>
          <w:szCs w:val="22"/>
          <w:lang w:val="lt-LT"/>
        </w:rPr>
        <w:t xml:space="preserve">Tyrimų </w:t>
      </w:r>
      <w:proofErr w:type="spellStart"/>
      <w:r w:rsidRPr="00D86670">
        <w:rPr>
          <w:i/>
          <w:szCs w:val="22"/>
          <w:lang w:val="lt-LT"/>
        </w:rPr>
        <w:t>in</w:t>
      </w:r>
      <w:proofErr w:type="spellEnd"/>
      <w:r w:rsidRPr="00D86670">
        <w:rPr>
          <w:i/>
          <w:szCs w:val="22"/>
          <w:lang w:val="lt-LT"/>
        </w:rPr>
        <w:t xml:space="preserve"> </w:t>
      </w:r>
      <w:proofErr w:type="spellStart"/>
      <w:r w:rsidRPr="00D86670">
        <w:rPr>
          <w:i/>
          <w:szCs w:val="22"/>
          <w:lang w:val="lt-LT"/>
        </w:rPr>
        <w:t>vitro</w:t>
      </w:r>
      <w:proofErr w:type="spellEnd"/>
      <w:r w:rsidRPr="00D86670">
        <w:rPr>
          <w:szCs w:val="22"/>
          <w:lang w:val="lt-LT"/>
        </w:rPr>
        <w:t xml:space="preserve"> bei </w:t>
      </w:r>
      <w:proofErr w:type="spellStart"/>
      <w:r w:rsidRPr="00D86670">
        <w:rPr>
          <w:i/>
          <w:szCs w:val="22"/>
          <w:lang w:val="lt-LT"/>
        </w:rPr>
        <w:t>in</w:t>
      </w:r>
      <w:proofErr w:type="spellEnd"/>
      <w:r w:rsidRPr="00D86670">
        <w:rPr>
          <w:i/>
          <w:szCs w:val="22"/>
          <w:lang w:val="lt-LT"/>
        </w:rPr>
        <w:t xml:space="preserve"> </w:t>
      </w:r>
      <w:proofErr w:type="spellStart"/>
      <w:r w:rsidRPr="00D86670">
        <w:rPr>
          <w:i/>
          <w:szCs w:val="22"/>
          <w:lang w:val="lt-LT"/>
        </w:rPr>
        <w:t>vivo</w:t>
      </w:r>
      <w:proofErr w:type="spellEnd"/>
      <w:r w:rsidRPr="00D86670">
        <w:rPr>
          <w:szCs w:val="22"/>
          <w:lang w:val="lt-LT"/>
        </w:rPr>
        <w:t xml:space="preserve"> metu kartu vartojamų </w:t>
      </w:r>
      <w:proofErr w:type="spellStart"/>
      <w:r w:rsidRPr="00D86670">
        <w:rPr>
          <w:szCs w:val="22"/>
          <w:lang w:val="lt-LT"/>
        </w:rPr>
        <w:t>oksaliplatinos</w:t>
      </w:r>
      <w:proofErr w:type="spellEnd"/>
      <w:r w:rsidRPr="00D86670">
        <w:rPr>
          <w:szCs w:val="22"/>
          <w:lang w:val="lt-LT"/>
        </w:rPr>
        <w:t xml:space="preserve"> ir 5-fluorouracilo </w:t>
      </w:r>
      <w:proofErr w:type="spellStart"/>
      <w:r w:rsidRPr="00D86670">
        <w:rPr>
          <w:szCs w:val="22"/>
          <w:lang w:val="lt-LT"/>
        </w:rPr>
        <w:t>citotoksinis</w:t>
      </w:r>
      <w:proofErr w:type="spellEnd"/>
      <w:r w:rsidRPr="00D86670">
        <w:rPr>
          <w:szCs w:val="22"/>
          <w:lang w:val="lt-LT"/>
        </w:rPr>
        <w:t xml:space="preserve"> poveikis buvo sinergetinis.</w:t>
      </w:r>
    </w:p>
    <w:p w14:paraId="0C9A7F58" w14:textId="77777777" w:rsidR="00D17AD9" w:rsidRPr="00D86670" w:rsidRDefault="00D17AD9" w:rsidP="00D17AD9">
      <w:pPr>
        <w:autoSpaceDE w:val="0"/>
        <w:autoSpaceDN w:val="0"/>
        <w:adjustRightInd w:val="0"/>
        <w:rPr>
          <w:szCs w:val="22"/>
          <w:lang w:val="lt-LT"/>
        </w:rPr>
      </w:pPr>
    </w:p>
    <w:p w14:paraId="1E140D44" w14:textId="29766B3D" w:rsidR="00D17AD9" w:rsidRPr="00D86670" w:rsidRDefault="00D17AD9" w:rsidP="00D17AD9">
      <w:pPr>
        <w:autoSpaceDE w:val="0"/>
        <w:autoSpaceDN w:val="0"/>
        <w:adjustRightInd w:val="0"/>
        <w:rPr>
          <w:szCs w:val="22"/>
          <w:lang w:val="lt-LT"/>
        </w:rPr>
      </w:pPr>
      <w:proofErr w:type="spellStart"/>
      <w:r w:rsidRPr="00D86670">
        <w:rPr>
          <w:szCs w:val="22"/>
          <w:lang w:val="lt-LT"/>
        </w:rPr>
        <w:t>Oksaliplatinos</w:t>
      </w:r>
      <w:proofErr w:type="spellEnd"/>
      <w:r w:rsidRPr="00D86670">
        <w:rPr>
          <w:szCs w:val="22"/>
          <w:lang w:val="lt-LT"/>
        </w:rPr>
        <w:t xml:space="preserve"> veikimo mechanizmo, kuris galutinai dar neištirtas, tyrimų duomenys rodo, kad preparato </w:t>
      </w:r>
      <w:proofErr w:type="spellStart"/>
      <w:r w:rsidRPr="00D86670">
        <w:rPr>
          <w:szCs w:val="22"/>
          <w:lang w:val="lt-LT"/>
        </w:rPr>
        <w:t>biotransformacijos</w:t>
      </w:r>
      <w:proofErr w:type="spellEnd"/>
      <w:r w:rsidRPr="00D86670">
        <w:rPr>
          <w:szCs w:val="22"/>
          <w:lang w:val="lt-LT"/>
        </w:rPr>
        <w:t xml:space="preserve"> metu atsiradę </w:t>
      </w:r>
      <w:proofErr w:type="spellStart"/>
      <w:r w:rsidRPr="00D86670">
        <w:rPr>
          <w:szCs w:val="22"/>
          <w:lang w:val="lt-LT"/>
        </w:rPr>
        <w:t>akvadariniai</w:t>
      </w:r>
      <w:proofErr w:type="spellEnd"/>
      <w:r w:rsidRPr="00D86670">
        <w:rPr>
          <w:szCs w:val="22"/>
          <w:lang w:val="lt-LT"/>
        </w:rPr>
        <w:t xml:space="preserve"> sąveikauja su DNR, sudarydami kryžmines jungtis jos grandinėje ir tarp grandinių. Tai sukelia DNR sintezės ardymą, lemiantį </w:t>
      </w:r>
      <w:proofErr w:type="spellStart"/>
      <w:r w:rsidRPr="00D86670">
        <w:rPr>
          <w:szCs w:val="22"/>
          <w:lang w:val="lt-LT"/>
        </w:rPr>
        <w:t>citotoksinį</w:t>
      </w:r>
      <w:proofErr w:type="spellEnd"/>
      <w:r w:rsidRPr="00D86670">
        <w:rPr>
          <w:szCs w:val="22"/>
          <w:lang w:val="lt-LT"/>
        </w:rPr>
        <w:t xml:space="preserve"> bei </w:t>
      </w:r>
      <w:proofErr w:type="spellStart"/>
      <w:r w:rsidRPr="00D86670">
        <w:rPr>
          <w:szCs w:val="22"/>
          <w:lang w:val="lt-LT"/>
        </w:rPr>
        <w:t>priešnavikinį</w:t>
      </w:r>
      <w:proofErr w:type="spellEnd"/>
      <w:r w:rsidRPr="00D86670">
        <w:rPr>
          <w:szCs w:val="22"/>
          <w:lang w:val="lt-LT"/>
        </w:rPr>
        <w:t xml:space="preserve"> poveikį.</w:t>
      </w:r>
    </w:p>
    <w:p w14:paraId="024DA952" w14:textId="77777777" w:rsidR="00D17AD9" w:rsidRDefault="00D17AD9" w:rsidP="00D17AD9">
      <w:pPr>
        <w:autoSpaceDE w:val="0"/>
        <w:autoSpaceDN w:val="0"/>
        <w:adjustRightInd w:val="0"/>
        <w:rPr>
          <w:szCs w:val="22"/>
          <w:lang w:val="lt-LT"/>
        </w:rPr>
      </w:pPr>
    </w:p>
    <w:p w14:paraId="7D2A087B" w14:textId="054882C3" w:rsidR="00821B7A" w:rsidRPr="00A0294F" w:rsidRDefault="00A0294F" w:rsidP="00D17AD9">
      <w:pPr>
        <w:autoSpaceDE w:val="0"/>
        <w:autoSpaceDN w:val="0"/>
        <w:adjustRightInd w:val="0"/>
        <w:rPr>
          <w:szCs w:val="22"/>
          <w:u w:val="single"/>
          <w:lang w:val="lt-LT"/>
        </w:rPr>
      </w:pPr>
      <w:r w:rsidRPr="00A0294F">
        <w:rPr>
          <w:szCs w:val="22"/>
          <w:u w:val="single"/>
          <w:lang w:val="lt-LT"/>
        </w:rPr>
        <w:t>Klinikinis veiksmingumas ir saugumas</w:t>
      </w:r>
    </w:p>
    <w:p w14:paraId="78656A6E" w14:textId="043BABBF" w:rsidR="00D17AD9" w:rsidRPr="00D86670" w:rsidRDefault="00D17AD9" w:rsidP="00D17AD9">
      <w:pPr>
        <w:autoSpaceDE w:val="0"/>
        <w:autoSpaceDN w:val="0"/>
        <w:adjustRightInd w:val="0"/>
        <w:rPr>
          <w:szCs w:val="22"/>
          <w:lang w:val="lt-LT"/>
        </w:rPr>
      </w:pPr>
      <w:proofErr w:type="spellStart"/>
      <w:r w:rsidRPr="00D86670">
        <w:rPr>
          <w:szCs w:val="22"/>
          <w:lang w:val="lt-LT"/>
        </w:rPr>
        <w:t>Oksaliplatinos</w:t>
      </w:r>
      <w:proofErr w:type="spellEnd"/>
      <w:r w:rsidRPr="00D86670">
        <w:rPr>
          <w:szCs w:val="22"/>
          <w:lang w:val="lt-LT"/>
        </w:rPr>
        <w:t xml:space="preserve"> (85 mg/m</w:t>
      </w:r>
      <w:r w:rsidRPr="00D86670">
        <w:rPr>
          <w:szCs w:val="22"/>
          <w:vertAlign w:val="superscript"/>
          <w:lang w:val="lt-LT"/>
        </w:rPr>
        <w:t>2</w:t>
      </w:r>
      <w:r w:rsidRPr="00D86670">
        <w:rPr>
          <w:szCs w:val="22"/>
          <w:lang w:val="lt-LT"/>
        </w:rPr>
        <w:t xml:space="preserve"> kūno paviršiaus ploto dozė kas 2</w:t>
      </w:r>
      <w:r w:rsidR="00654E59" w:rsidRPr="00D86670">
        <w:rPr>
          <w:szCs w:val="22"/>
          <w:lang w:val="lt-LT"/>
        </w:rPr>
        <w:t> </w:t>
      </w:r>
      <w:r w:rsidRPr="00D86670">
        <w:rPr>
          <w:szCs w:val="22"/>
          <w:lang w:val="lt-LT"/>
        </w:rPr>
        <w:t xml:space="preserve">savaitės) ir 5-fluorouracilo bei </w:t>
      </w:r>
      <w:proofErr w:type="spellStart"/>
      <w:r w:rsidRPr="00D86670">
        <w:rPr>
          <w:szCs w:val="22"/>
          <w:lang w:val="lt-LT"/>
        </w:rPr>
        <w:t>folino</w:t>
      </w:r>
      <w:proofErr w:type="spellEnd"/>
      <w:r w:rsidRPr="00D86670">
        <w:rPr>
          <w:szCs w:val="22"/>
          <w:lang w:val="lt-LT"/>
        </w:rPr>
        <w:t xml:space="preserve"> rūgšties (5-FU/FR) derinio veiksmingumas pacientams, sergantiems </w:t>
      </w:r>
      <w:proofErr w:type="spellStart"/>
      <w:r w:rsidRPr="00D86670">
        <w:rPr>
          <w:szCs w:val="22"/>
          <w:lang w:val="lt-LT"/>
        </w:rPr>
        <w:t>metastaziniu</w:t>
      </w:r>
      <w:proofErr w:type="spellEnd"/>
      <w:r w:rsidRPr="00D86670">
        <w:rPr>
          <w:szCs w:val="22"/>
          <w:lang w:val="lt-LT"/>
        </w:rPr>
        <w:t xml:space="preserve"> gaubtinės ir tiesiosios žarnų vėžiu, buvo nustatinėtas trimis toliau aprašytais klinikiniais tyrimais.</w:t>
      </w:r>
    </w:p>
    <w:p w14:paraId="65B0EE47" w14:textId="77777777" w:rsidR="00D17AD9" w:rsidRPr="00D86670" w:rsidRDefault="00D17AD9" w:rsidP="00D17AD9">
      <w:pPr>
        <w:autoSpaceDE w:val="0"/>
        <w:autoSpaceDN w:val="0"/>
        <w:adjustRightInd w:val="0"/>
        <w:rPr>
          <w:szCs w:val="22"/>
          <w:lang w:val="lt-LT"/>
        </w:rPr>
      </w:pPr>
    </w:p>
    <w:p w14:paraId="4FB21559" w14:textId="7EC0AEFD" w:rsidR="00D17AD9" w:rsidRPr="00D86670" w:rsidRDefault="00D17AD9" w:rsidP="00D17AD9">
      <w:pPr>
        <w:autoSpaceDE w:val="0"/>
        <w:autoSpaceDN w:val="0"/>
        <w:adjustRightInd w:val="0"/>
        <w:ind w:left="357" w:hanging="357"/>
        <w:rPr>
          <w:szCs w:val="22"/>
          <w:lang w:val="lt-LT"/>
        </w:rPr>
      </w:pPr>
      <w:r w:rsidRPr="00D86670">
        <w:rPr>
          <w:szCs w:val="22"/>
          <w:lang w:val="lt-LT"/>
        </w:rPr>
        <w:t>-</w:t>
      </w:r>
      <w:r w:rsidRPr="00D86670">
        <w:rPr>
          <w:szCs w:val="22"/>
          <w:lang w:val="lt-LT"/>
        </w:rPr>
        <w:tab/>
        <w:t>III fazės 2</w:t>
      </w:r>
      <w:r w:rsidR="00654E59" w:rsidRPr="00D86670">
        <w:rPr>
          <w:szCs w:val="22"/>
          <w:lang w:val="lt-LT"/>
        </w:rPr>
        <w:t> </w:t>
      </w:r>
      <w:r w:rsidRPr="00D86670">
        <w:rPr>
          <w:szCs w:val="22"/>
          <w:lang w:val="lt-LT"/>
        </w:rPr>
        <w:t>grupių palyginamasis pirmaeilio (anksčiau negydytų pacientų) gydymo tyrimas EFC2962, kurio metu 420</w:t>
      </w:r>
      <w:r w:rsidR="00654E59" w:rsidRPr="00D86670">
        <w:rPr>
          <w:szCs w:val="22"/>
          <w:lang w:val="lt-LT"/>
        </w:rPr>
        <w:t> </w:t>
      </w:r>
      <w:r w:rsidRPr="00D86670">
        <w:rPr>
          <w:szCs w:val="22"/>
          <w:lang w:val="lt-LT"/>
        </w:rPr>
        <w:t>pacientų atsitiktinių imčių būdu buvo suskirstyta į dvi grupes, iš kurių viena buvo gydoma vien 5-FU/FR (LV5FU2, N </w:t>
      </w:r>
      <w:r w:rsidRPr="00D86670">
        <w:rPr>
          <w:szCs w:val="22"/>
          <w:lang w:val="lt-LT"/>
        </w:rPr>
        <w:sym w:font="Symbol" w:char="F03D"/>
      </w:r>
      <w:r w:rsidRPr="00D86670">
        <w:rPr>
          <w:szCs w:val="22"/>
          <w:lang w:val="lt-LT"/>
        </w:rPr>
        <w:t xml:space="preserve"> 210), kita </w:t>
      </w:r>
      <w:r w:rsidRPr="00D86670">
        <w:rPr>
          <w:szCs w:val="22"/>
          <w:lang w:val="lt-LT"/>
        </w:rPr>
        <w:sym w:font="Symbol" w:char="F02D"/>
      </w:r>
      <w:r w:rsidRPr="00D86670">
        <w:rPr>
          <w:szCs w:val="22"/>
          <w:lang w:val="lt-LT"/>
        </w:rPr>
        <w:t xml:space="preserve"> </w:t>
      </w:r>
      <w:proofErr w:type="spellStart"/>
      <w:r w:rsidRPr="00D86670">
        <w:rPr>
          <w:szCs w:val="22"/>
          <w:lang w:val="lt-LT"/>
        </w:rPr>
        <w:t>oksaliplatinos</w:t>
      </w:r>
      <w:proofErr w:type="spellEnd"/>
      <w:r w:rsidRPr="00D86670">
        <w:rPr>
          <w:szCs w:val="22"/>
          <w:lang w:val="lt-LT"/>
        </w:rPr>
        <w:t xml:space="preserve"> ir 5-FU/FR deriniu (FOLFOX4, N </w:t>
      </w:r>
      <w:r w:rsidRPr="00D86670">
        <w:rPr>
          <w:szCs w:val="22"/>
          <w:lang w:val="lt-LT"/>
        </w:rPr>
        <w:sym w:font="Symbol" w:char="F03D"/>
      </w:r>
      <w:r w:rsidRPr="00D86670">
        <w:rPr>
          <w:szCs w:val="22"/>
          <w:lang w:val="lt-LT"/>
        </w:rPr>
        <w:t> 210).</w:t>
      </w:r>
    </w:p>
    <w:p w14:paraId="7DE9E553" w14:textId="77777777" w:rsidR="00D17AD9" w:rsidRPr="00D86670" w:rsidRDefault="00D17AD9" w:rsidP="00D17AD9">
      <w:pPr>
        <w:autoSpaceDE w:val="0"/>
        <w:autoSpaceDN w:val="0"/>
        <w:adjustRightInd w:val="0"/>
        <w:rPr>
          <w:szCs w:val="22"/>
          <w:lang w:val="lt-LT"/>
        </w:rPr>
      </w:pPr>
    </w:p>
    <w:p w14:paraId="110F93DF" w14:textId="2288B828" w:rsidR="00D17AD9" w:rsidRPr="00D86670" w:rsidRDefault="00D17AD9" w:rsidP="00D17AD9">
      <w:pPr>
        <w:autoSpaceDE w:val="0"/>
        <w:autoSpaceDN w:val="0"/>
        <w:adjustRightInd w:val="0"/>
        <w:ind w:left="357" w:hanging="357"/>
        <w:rPr>
          <w:szCs w:val="22"/>
          <w:lang w:val="lt-LT"/>
        </w:rPr>
      </w:pPr>
      <w:r w:rsidRPr="00D86670">
        <w:rPr>
          <w:szCs w:val="22"/>
          <w:lang w:val="lt-LT"/>
        </w:rPr>
        <w:t>-</w:t>
      </w:r>
      <w:r w:rsidRPr="00D86670">
        <w:rPr>
          <w:szCs w:val="22"/>
          <w:lang w:val="lt-LT"/>
        </w:rPr>
        <w:tab/>
        <w:t>III fazės 3</w:t>
      </w:r>
      <w:r w:rsidR="00654E59" w:rsidRPr="00D86670">
        <w:rPr>
          <w:szCs w:val="22"/>
          <w:lang w:val="lt-LT"/>
        </w:rPr>
        <w:t> </w:t>
      </w:r>
      <w:r w:rsidRPr="00D86670">
        <w:rPr>
          <w:szCs w:val="22"/>
          <w:lang w:val="lt-LT"/>
        </w:rPr>
        <w:t>grupių palyginamasis anksčiau gydytų pacientų tyrimas EFC4584, kurio metu 821</w:t>
      </w:r>
      <w:r w:rsidR="00654E59" w:rsidRPr="00D86670">
        <w:rPr>
          <w:szCs w:val="22"/>
          <w:lang w:val="lt-LT"/>
        </w:rPr>
        <w:t> </w:t>
      </w:r>
      <w:r w:rsidRPr="00D86670">
        <w:rPr>
          <w:szCs w:val="22"/>
          <w:lang w:val="lt-LT"/>
        </w:rPr>
        <w:t xml:space="preserve">pacientas, atsparus gydymui </w:t>
      </w:r>
      <w:proofErr w:type="spellStart"/>
      <w:r w:rsidRPr="00D86670">
        <w:rPr>
          <w:szCs w:val="22"/>
          <w:lang w:val="lt-LT"/>
        </w:rPr>
        <w:t>irinotekano</w:t>
      </w:r>
      <w:proofErr w:type="spellEnd"/>
      <w:r w:rsidRPr="00D86670">
        <w:rPr>
          <w:szCs w:val="22"/>
          <w:lang w:val="lt-LT"/>
        </w:rPr>
        <w:t xml:space="preserve"> (CPT-11) ir 5-FU/FR deriniu, atsitiktinių imčių būdu buvo suskirstytas į tris grupes, iš kurių pirma grupė buvo gydoma vien 5-FU/FR (LV5FU2, N </w:t>
      </w:r>
      <w:r w:rsidRPr="00D86670">
        <w:rPr>
          <w:szCs w:val="22"/>
          <w:lang w:val="lt-LT"/>
        </w:rPr>
        <w:sym w:font="Symbol" w:char="F03D"/>
      </w:r>
      <w:r w:rsidRPr="00D86670">
        <w:rPr>
          <w:szCs w:val="22"/>
          <w:lang w:val="lt-LT"/>
        </w:rPr>
        <w:t xml:space="preserve"> 275), antra grupė </w:t>
      </w:r>
      <w:r w:rsidRPr="00D86670">
        <w:rPr>
          <w:szCs w:val="22"/>
          <w:lang w:val="lt-LT"/>
        </w:rPr>
        <w:sym w:font="Symbol" w:char="F02D"/>
      </w:r>
      <w:r w:rsidRPr="00D86670">
        <w:rPr>
          <w:szCs w:val="22"/>
          <w:lang w:val="lt-LT"/>
        </w:rPr>
        <w:t xml:space="preserve"> vien </w:t>
      </w:r>
      <w:proofErr w:type="spellStart"/>
      <w:r w:rsidRPr="00D86670">
        <w:rPr>
          <w:szCs w:val="22"/>
          <w:lang w:val="lt-LT"/>
        </w:rPr>
        <w:t>oksaliplatina</w:t>
      </w:r>
      <w:proofErr w:type="spellEnd"/>
      <w:r w:rsidRPr="00D86670">
        <w:rPr>
          <w:szCs w:val="22"/>
          <w:lang w:val="lt-LT"/>
        </w:rPr>
        <w:t xml:space="preserve"> (N </w:t>
      </w:r>
      <w:r w:rsidRPr="00D86670">
        <w:rPr>
          <w:szCs w:val="22"/>
          <w:lang w:val="lt-LT"/>
        </w:rPr>
        <w:sym w:font="Symbol" w:char="F03D"/>
      </w:r>
      <w:r w:rsidRPr="00D86670">
        <w:rPr>
          <w:szCs w:val="22"/>
          <w:lang w:val="lt-LT"/>
        </w:rPr>
        <w:t xml:space="preserve"> 275), trečia grupė </w:t>
      </w:r>
      <w:r w:rsidRPr="00D86670">
        <w:rPr>
          <w:szCs w:val="22"/>
          <w:lang w:val="lt-LT"/>
        </w:rPr>
        <w:sym w:font="Symbol" w:char="F02D"/>
      </w:r>
      <w:r w:rsidRPr="00D86670">
        <w:rPr>
          <w:szCs w:val="22"/>
          <w:lang w:val="lt-LT"/>
        </w:rPr>
        <w:t xml:space="preserve"> </w:t>
      </w:r>
      <w:proofErr w:type="spellStart"/>
      <w:r w:rsidRPr="00D86670">
        <w:rPr>
          <w:szCs w:val="22"/>
          <w:lang w:val="lt-LT"/>
        </w:rPr>
        <w:t>oksaliplatinos</w:t>
      </w:r>
      <w:proofErr w:type="spellEnd"/>
      <w:r w:rsidRPr="00D86670">
        <w:rPr>
          <w:szCs w:val="22"/>
          <w:lang w:val="lt-LT"/>
        </w:rPr>
        <w:t xml:space="preserve"> ir 5-FU/FR derinu (FOLFOX4, N </w:t>
      </w:r>
      <w:r w:rsidRPr="00D86670">
        <w:rPr>
          <w:szCs w:val="22"/>
          <w:lang w:val="lt-LT"/>
        </w:rPr>
        <w:sym w:font="Symbol" w:char="F03D"/>
      </w:r>
      <w:r w:rsidRPr="00D86670">
        <w:rPr>
          <w:szCs w:val="22"/>
          <w:lang w:val="lt-LT"/>
        </w:rPr>
        <w:t> 271).</w:t>
      </w:r>
    </w:p>
    <w:p w14:paraId="1DA88916" w14:textId="77777777" w:rsidR="00D17AD9" w:rsidRPr="00D86670" w:rsidRDefault="00D17AD9" w:rsidP="00D17AD9">
      <w:pPr>
        <w:autoSpaceDE w:val="0"/>
        <w:autoSpaceDN w:val="0"/>
        <w:adjustRightInd w:val="0"/>
        <w:rPr>
          <w:szCs w:val="22"/>
          <w:lang w:val="lt-LT"/>
        </w:rPr>
      </w:pPr>
    </w:p>
    <w:p w14:paraId="659FD7DF" w14:textId="720D8CED" w:rsidR="00D17AD9" w:rsidRPr="00D86670" w:rsidRDefault="00D17AD9" w:rsidP="00D17AD9">
      <w:pPr>
        <w:autoSpaceDE w:val="0"/>
        <w:autoSpaceDN w:val="0"/>
        <w:adjustRightInd w:val="0"/>
        <w:ind w:left="357" w:hanging="357"/>
        <w:rPr>
          <w:szCs w:val="22"/>
          <w:lang w:val="lt-LT"/>
        </w:rPr>
      </w:pPr>
      <w:r w:rsidRPr="00D86670">
        <w:rPr>
          <w:szCs w:val="22"/>
          <w:lang w:val="lt-LT"/>
        </w:rPr>
        <w:t>-</w:t>
      </w:r>
      <w:r w:rsidRPr="00D86670">
        <w:rPr>
          <w:szCs w:val="22"/>
          <w:lang w:val="lt-LT"/>
        </w:rPr>
        <w:tab/>
        <w:t xml:space="preserve">Nekontroliuojamas II fazės tyrimas EFC2964, kurio metu pacientai, atsparūs gydymui vien 5-FU/FR, buvo gydomi </w:t>
      </w:r>
      <w:proofErr w:type="spellStart"/>
      <w:r w:rsidRPr="00D86670">
        <w:rPr>
          <w:szCs w:val="22"/>
          <w:lang w:val="lt-LT"/>
        </w:rPr>
        <w:t>oksaliplatinos</w:t>
      </w:r>
      <w:proofErr w:type="spellEnd"/>
      <w:r w:rsidRPr="00D86670">
        <w:rPr>
          <w:szCs w:val="22"/>
          <w:lang w:val="lt-LT"/>
        </w:rPr>
        <w:t xml:space="preserve"> ir 5-FU/FR deriniu (FOLFOX4, N </w:t>
      </w:r>
      <w:r w:rsidRPr="00D86670">
        <w:rPr>
          <w:szCs w:val="22"/>
          <w:lang w:val="lt-LT"/>
        </w:rPr>
        <w:sym w:font="Symbol" w:char="F03D"/>
      </w:r>
      <w:r w:rsidRPr="00D86670">
        <w:rPr>
          <w:szCs w:val="22"/>
          <w:lang w:val="lt-LT"/>
        </w:rPr>
        <w:t> 57).</w:t>
      </w:r>
    </w:p>
    <w:p w14:paraId="40297FC5" w14:textId="77777777" w:rsidR="00D17AD9" w:rsidRPr="00D86670" w:rsidRDefault="00D17AD9" w:rsidP="00D17AD9">
      <w:pPr>
        <w:autoSpaceDE w:val="0"/>
        <w:autoSpaceDN w:val="0"/>
        <w:adjustRightInd w:val="0"/>
        <w:rPr>
          <w:szCs w:val="22"/>
          <w:lang w:val="lt-LT"/>
        </w:rPr>
      </w:pPr>
    </w:p>
    <w:p w14:paraId="131788C7" w14:textId="7E7035AF" w:rsidR="00D17AD9" w:rsidRPr="00D86670" w:rsidRDefault="00D17AD9" w:rsidP="00D17AD9">
      <w:pPr>
        <w:autoSpaceDE w:val="0"/>
        <w:autoSpaceDN w:val="0"/>
        <w:adjustRightInd w:val="0"/>
        <w:rPr>
          <w:szCs w:val="22"/>
          <w:lang w:val="lt-LT"/>
        </w:rPr>
      </w:pPr>
      <w:r w:rsidRPr="00D86670">
        <w:rPr>
          <w:szCs w:val="22"/>
          <w:lang w:val="lt-LT"/>
        </w:rPr>
        <w:t>Dviejų atsitiktinių imčių klinikinių tyrimų, t. y. pirmaeilio gydymo EFC2962</w:t>
      </w:r>
      <w:r w:rsidR="00654E59" w:rsidRPr="00D86670">
        <w:rPr>
          <w:szCs w:val="22"/>
          <w:lang w:val="lt-LT"/>
        </w:rPr>
        <w:t> </w:t>
      </w:r>
      <w:r w:rsidRPr="00D86670">
        <w:rPr>
          <w:szCs w:val="22"/>
          <w:lang w:val="lt-LT"/>
        </w:rPr>
        <w:t xml:space="preserve">tyrimo ir anksčiau gydytų pacientų tyrimo EFC4584, rezultatai rodo, kad pacientų, gydytų deriniu, kuriame buvo </w:t>
      </w:r>
      <w:proofErr w:type="spellStart"/>
      <w:r w:rsidRPr="00D86670">
        <w:rPr>
          <w:szCs w:val="22"/>
          <w:lang w:val="lt-LT"/>
        </w:rPr>
        <w:t>oksaliplatinos</w:t>
      </w:r>
      <w:proofErr w:type="spellEnd"/>
      <w:r w:rsidRPr="00D86670">
        <w:rPr>
          <w:szCs w:val="22"/>
          <w:lang w:val="lt-LT"/>
        </w:rPr>
        <w:t xml:space="preserve">, atsako į gydymą dažnis buvo reikšmingai didesnis, o </w:t>
      </w:r>
      <w:proofErr w:type="spellStart"/>
      <w:r w:rsidRPr="00D86670">
        <w:rPr>
          <w:szCs w:val="22"/>
          <w:lang w:val="lt-LT"/>
        </w:rPr>
        <w:t>išgyvenamumo</w:t>
      </w:r>
      <w:proofErr w:type="spellEnd"/>
      <w:r w:rsidRPr="00D86670">
        <w:rPr>
          <w:szCs w:val="22"/>
          <w:lang w:val="lt-LT"/>
        </w:rPr>
        <w:t xml:space="preserve"> ligai neprogresuojant trukmė (angl.</w:t>
      </w:r>
      <w:r w:rsidR="009764E9">
        <w:rPr>
          <w:szCs w:val="22"/>
          <w:lang w:val="lt-LT"/>
        </w:rPr>
        <w:t>,</w:t>
      </w:r>
      <w:r w:rsidRPr="00D86670">
        <w:rPr>
          <w:szCs w:val="22"/>
          <w:lang w:val="lt-LT"/>
        </w:rPr>
        <w:t xml:space="preserve"> PFS), t. y. laikas iki ligos progresavimo pradžios (angl.</w:t>
      </w:r>
      <w:r w:rsidR="009764E9">
        <w:rPr>
          <w:szCs w:val="22"/>
          <w:lang w:val="lt-LT"/>
        </w:rPr>
        <w:t>,</w:t>
      </w:r>
      <w:r w:rsidRPr="00D86670">
        <w:rPr>
          <w:szCs w:val="22"/>
          <w:lang w:val="lt-LT"/>
        </w:rPr>
        <w:t xml:space="preserve"> TTP), ilgesnė, negu pacientų, gydytų vien 5-FU/FR. Tyrimo EFC4584, atlikto su ankstesniam gydymui atspariais pacientais, metu pacientų, gydomų </w:t>
      </w:r>
      <w:proofErr w:type="spellStart"/>
      <w:r w:rsidRPr="00D86670">
        <w:rPr>
          <w:szCs w:val="22"/>
          <w:lang w:val="lt-LT"/>
        </w:rPr>
        <w:t>oksaliplatinos</w:t>
      </w:r>
      <w:proofErr w:type="spellEnd"/>
      <w:r w:rsidRPr="00D86670">
        <w:rPr>
          <w:szCs w:val="22"/>
          <w:lang w:val="lt-LT"/>
        </w:rPr>
        <w:t xml:space="preserve"> ir 5-FU/FR deriniu, bei pacientų, gydomų vien FU/FR, vidutinis bendras </w:t>
      </w:r>
      <w:proofErr w:type="spellStart"/>
      <w:r w:rsidRPr="00D86670">
        <w:rPr>
          <w:szCs w:val="22"/>
          <w:lang w:val="lt-LT"/>
        </w:rPr>
        <w:t>išgyvenamumas</w:t>
      </w:r>
      <w:proofErr w:type="spellEnd"/>
      <w:r w:rsidRPr="00D86670">
        <w:rPr>
          <w:szCs w:val="22"/>
          <w:lang w:val="lt-LT"/>
        </w:rPr>
        <w:t xml:space="preserve"> (angl.</w:t>
      </w:r>
      <w:r w:rsidR="009764E9">
        <w:rPr>
          <w:szCs w:val="22"/>
          <w:lang w:val="lt-LT"/>
        </w:rPr>
        <w:t>,</w:t>
      </w:r>
      <w:r w:rsidRPr="00D86670">
        <w:rPr>
          <w:szCs w:val="22"/>
          <w:lang w:val="lt-LT"/>
        </w:rPr>
        <w:t xml:space="preserve"> OS) statistiškai reikšmingai nesiskyrė.</w:t>
      </w:r>
    </w:p>
    <w:p w14:paraId="08E6F677" w14:textId="77777777" w:rsidR="00D17AD9" w:rsidRPr="00D86670" w:rsidRDefault="00D17AD9" w:rsidP="00D17AD9">
      <w:pPr>
        <w:autoSpaceDE w:val="0"/>
        <w:autoSpaceDN w:val="0"/>
        <w:adjustRightInd w:val="0"/>
        <w:rPr>
          <w:b/>
          <w:szCs w:val="22"/>
          <w:lang w:val="lt-LT"/>
        </w:rPr>
      </w:pPr>
    </w:p>
    <w:p w14:paraId="1F89E13D" w14:textId="700D1937" w:rsidR="00D17AD9" w:rsidRPr="00C20D81" w:rsidRDefault="00D17AD9" w:rsidP="00D17AD9">
      <w:pPr>
        <w:autoSpaceDE w:val="0"/>
        <w:autoSpaceDN w:val="0"/>
        <w:adjustRightInd w:val="0"/>
        <w:rPr>
          <w:i/>
          <w:szCs w:val="22"/>
          <w:u w:val="single"/>
          <w:lang w:val="lt-LT"/>
        </w:rPr>
      </w:pPr>
      <w:r w:rsidRPr="00C20D81">
        <w:rPr>
          <w:i/>
          <w:szCs w:val="22"/>
          <w:u w:val="single"/>
          <w:lang w:val="lt-LT"/>
        </w:rPr>
        <w:t>Atsako dažnis FOLFOX4</w:t>
      </w:r>
      <w:r w:rsidR="009764E9" w:rsidRPr="00C20D81">
        <w:rPr>
          <w:i/>
          <w:szCs w:val="22"/>
          <w:u w:val="single"/>
          <w:lang w:val="lt-LT"/>
        </w:rPr>
        <w:t> </w:t>
      </w:r>
      <w:r w:rsidRPr="00C20D81">
        <w:rPr>
          <w:i/>
          <w:szCs w:val="22"/>
          <w:u w:val="single"/>
          <w:lang w:val="lt-LT"/>
        </w:rPr>
        <w:t>ir LV5FU2</w:t>
      </w:r>
      <w:r w:rsidR="009764E9" w:rsidRPr="00C20D81">
        <w:rPr>
          <w:i/>
          <w:szCs w:val="22"/>
          <w:u w:val="single"/>
          <w:lang w:val="lt-LT"/>
        </w:rPr>
        <w:t> </w:t>
      </w:r>
      <w:r w:rsidRPr="00C20D81">
        <w:rPr>
          <w:i/>
          <w:szCs w:val="22"/>
          <w:u w:val="single"/>
          <w:lang w:val="lt-LT"/>
        </w:rPr>
        <w:t>tyrimų metu</w:t>
      </w:r>
    </w:p>
    <w:p w14:paraId="0792A8DF" w14:textId="77777777" w:rsidR="00D17AD9" w:rsidRPr="00D86670" w:rsidRDefault="00D17AD9" w:rsidP="00D17AD9">
      <w:pPr>
        <w:autoSpaceDE w:val="0"/>
        <w:autoSpaceDN w:val="0"/>
        <w:adjustRightInd w:val="0"/>
        <w:rPr>
          <w:szCs w:val="22"/>
          <w:lang w:val="lt-LT"/>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675"/>
        <w:gridCol w:w="1639"/>
        <w:gridCol w:w="1564"/>
        <w:gridCol w:w="1724"/>
      </w:tblGrid>
      <w:tr w:rsidR="008D2338" w:rsidRPr="00D86670" w14:paraId="6E79A5DD" w14:textId="77777777" w:rsidTr="006D18DB">
        <w:trPr>
          <w:tblCellSpacing w:w="0" w:type="dxa"/>
          <w:jc w:val="center"/>
        </w:trPr>
        <w:tc>
          <w:tcPr>
            <w:tcW w:w="3767" w:type="dxa"/>
            <w:tcBorders>
              <w:top w:val="outset" w:sz="6" w:space="0" w:color="auto"/>
              <w:bottom w:val="outset" w:sz="6" w:space="0" w:color="auto"/>
              <w:right w:val="outset" w:sz="6" w:space="0" w:color="auto"/>
            </w:tcBorders>
          </w:tcPr>
          <w:p w14:paraId="20651FF9" w14:textId="77777777" w:rsidR="00D17AD9" w:rsidRPr="00D86670" w:rsidRDefault="00D17AD9" w:rsidP="006D18DB">
            <w:pPr>
              <w:autoSpaceDE w:val="0"/>
              <w:autoSpaceDN w:val="0"/>
              <w:adjustRightInd w:val="0"/>
              <w:rPr>
                <w:b/>
                <w:szCs w:val="22"/>
                <w:lang w:val="lt-LT"/>
              </w:rPr>
            </w:pPr>
            <w:r w:rsidRPr="00D86670">
              <w:rPr>
                <w:b/>
                <w:szCs w:val="22"/>
                <w:lang w:val="lt-LT"/>
              </w:rPr>
              <w:t xml:space="preserve">Atsako dažnis </w:t>
            </w:r>
            <w:r w:rsidRPr="00D86670">
              <w:rPr>
                <w:b/>
                <w:szCs w:val="22"/>
                <w:lang w:val="lt-LT"/>
              </w:rPr>
              <w:sym w:font="Symbol" w:char="F025"/>
            </w:r>
            <w:r w:rsidRPr="00D86670">
              <w:rPr>
                <w:b/>
                <w:szCs w:val="22"/>
                <w:lang w:val="lt-LT"/>
              </w:rPr>
              <w:t xml:space="preserve"> (95</w:t>
            </w:r>
            <w:r w:rsidR="00654E59" w:rsidRPr="00D86670">
              <w:rPr>
                <w:b/>
                <w:szCs w:val="22"/>
                <w:lang w:val="lt-LT"/>
              </w:rPr>
              <w:t> </w:t>
            </w:r>
            <w:r w:rsidRPr="00D86670">
              <w:rPr>
                <w:b/>
                <w:szCs w:val="22"/>
                <w:lang w:val="lt-LT"/>
              </w:rPr>
              <w:sym w:font="Symbol" w:char="F025"/>
            </w:r>
            <w:r w:rsidRPr="00D86670">
              <w:rPr>
                <w:b/>
                <w:szCs w:val="22"/>
                <w:lang w:val="lt-LT"/>
              </w:rPr>
              <w:t xml:space="preserve"> PI)</w:t>
            </w:r>
          </w:p>
          <w:p w14:paraId="62884655" w14:textId="6D9B6562" w:rsidR="00D17AD9" w:rsidRPr="00D86670" w:rsidRDefault="00D17AD9" w:rsidP="006D18DB">
            <w:pPr>
              <w:spacing w:line="240" w:lineRule="auto"/>
              <w:rPr>
                <w:szCs w:val="22"/>
                <w:lang w:val="lt-LT"/>
              </w:rPr>
            </w:pPr>
            <w:r w:rsidRPr="00D86670">
              <w:rPr>
                <w:b/>
                <w:szCs w:val="22"/>
                <w:lang w:val="lt-LT"/>
              </w:rPr>
              <w:t>Nepriklausomos radiologinės peržiūros ketintų gydyti pacientų (angl.</w:t>
            </w:r>
            <w:r w:rsidR="009764E9">
              <w:rPr>
                <w:b/>
                <w:szCs w:val="22"/>
                <w:lang w:val="lt-LT"/>
              </w:rPr>
              <w:t>.</w:t>
            </w:r>
            <w:r w:rsidRPr="00D86670">
              <w:rPr>
                <w:b/>
                <w:szCs w:val="22"/>
                <w:lang w:val="lt-LT"/>
              </w:rPr>
              <w:t xml:space="preserve"> ITT) analizės duomenys</w:t>
            </w:r>
          </w:p>
        </w:tc>
        <w:tc>
          <w:tcPr>
            <w:tcW w:w="1670" w:type="dxa"/>
            <w:tcBorders>
              <w:top w:val="outset" w:sz="6" w:space="0" w:color="auto"/>
              <w:left w:val="outset" w:sz="6" w:space="0" w:color="auto"/>
              <w:bottom w:val="outset" w:sz="6" w:space="0" w:color="auto"/>
              <w:right w:val="outset" w:sz="6" w:space="0" w:color="auto"/>
            </w:tcBorders>
          </w:tcPr>
          <w:p w14:paraId="20FF1188" w14:textId="77777777" w:rsidR="00D17AD9" w:rsidRPr="00D86670" w:rsidRDefault="00D17AD9" w:rsidP="006D18DB">
            <w:pPr>
              <w:spacing w:line="240" w:lineRule="auto"/>
              <w:rPr>
                <w:szCs w:val="22"/>
                <w:lang w:val="lt-LT"/>
              </w:rPr>
            </w:pPr>
            <w:r w:rsidRPr="00D86670">
              <w:rPr>
                <w:b/>
                <w:bCs/>
                <w:szCs w:val="22"/>
                <w:lang w:val="lt-LT"/>
              </w:rPr>
              <w:t>LV5FU2</w:t>
            </w:r>
          </w:p>
        </w:tc>
        <w:tc>
          <w:tcPr>
            <w:tcW w:w="1582" w:type="dxa"/>
            <w:tcBorders>
              <w:top w:val="outset" w:sz="6" w:space="0" w:color="auto"/>
              <w:left w:val="outset" w:sz="6" w:space="0" w:color="auto"/>
              <w:bottom w:val="outset" w:sz="6" w:space="0" w:color="auto"/>
              <w:right w:val="outset" w:sz="6" w:space="0" w:color="auto"/>
            </w:tcBorders>
          </w:tcPr>
          <w:p w14:paraId="74506266" w14:textId="77777777" w:rsidR="00D17AD9" w:rsidRPr="00D86670" w:rsidRDefault="00D17AD9" w:rsidP="006D18DB">
            <w:pPr>
              <w:spacing w:line="240" w:lineRule="auto"/>
              <w:rPr>
                <w:szCs w:val="22"/>
                <w:lang w:val="lt-LT"/>
              </w:rPr>
            </w:pPr>
            <w:r w:rsidRPr="00D86670">
              <w:rPr>
                <w:b/>
                <w:bCs/>
                <w:szCs w:val="22"/>
                <w:lang w:val="lt-LT"/>
              </w:rPr>
              <w:t>FOLFOX4</w:t>
            </w:r>
          </w:p>
        </w:tc>
        <w:tc>
          <w:tcPr>
            <w:tcW w:w="1741" w:type="dxa"/>
            <w:tcBorders>
              <w:top w:val="outset" w:sz="6" w:space="0" w:color="auto"/>
              <w:left w:val="outset" w:sz="6" w:space="0" w:color="auto"/>
              <w:bottom w:val="outset" w:sz="6" w:space="0" w:color="auto"/>
            </w:tcBorders>
          </w:tcPr>
          <w:p w14:paraId="4ADBD4A5" w14:textId="77777777" w:rsidR="00D17AD9" w:rsidRPr="00D86670" w:rsidRDefault="00D17AD9" w:rsidP="006D18DB">
            <w:pPr>
              <w:spacing w:line="240" w:lineRule="auto"/>
              <w:rPr>
                <w:b/>
                <w:szCs w:val="22"/>
                <w:lang w:val="lt-LT"/>
              </w:rPr>
            </w:pPr>
            <w:r w:rsidRPr="00D86670">
              <w:rPr>
                <w:b/>
                <w:szCs w:val="22"/>
                <w:lang w:val="lt-LT"/>
              </w:rPr>
              <w:t xml:space="preserve">Gydymas vien </w:t>
            </w:r>
            <w:proofErr w:type="spellStart"/>
            <w:r w:rsidRPr="00D86670">
              <w:rPr>
                <w:b/>
                <w:szCs w:val="22"/>
                <w:lang w:val="lt-LT"/>
              </w:rPr>
              <w:t>oksaliplatina</w:t>
            </w:r>
            <w:proofErr w:type="spellEnd"/>
          </w:p>
        </w:tc>
      </w:tr>
      <w:tr w:rsidR="008D2338" w:rsidRPr="00D86670" w14:paraId="6154BB32" w14:textId="77777777" w:rsidTr="006D18DB">
        <w:trPr>
          <w:tblCellSpacing w:w="0" w:type="dxa"/>
          <w:jc w:val="center"/>
        </w:trPr>
        <w:tc>
          <w:tcPr>
            <w:tcW w:w="3767" w:type="dxa"/>
            <w:tcBorders>
              <w:top w:val="outset" w:sz="6" w:space="0" w:color="auto"/>
              <w:bottom w:val="outset" w:sz="6" w:space="0" w:color="auto"/>
              <w:right w:val="outset" w:sz="6" w:space="0" w:color="auto"/>
            </w:tcBorders>
          </w:tcPr>
          <w:p w14:paraId="4BDD0D04" w14:textId="77777777" w:rsidR="00D17AD9" w:rsidRPr="00D86670" w:rsidRDefault="00D17AD9" w:rsidP="006D18DB">
            <w:pPr>
              <w:spacing w:line="240" w:lineRule="auto"/>
              <w:rPr>
                <w:b/>
                <w:szCs w:val="22"/>
                <w:lang w:val="lt-LT"/>
              </w:rPr>
            </w:pPr>
            <w:r w:rsidRPr="00D86670">
              <w:rPr>
                <w:b/>
                <w:szCs w:val="22"/>
                <w:lang w:val="lt-LT"/>
              </w:rPr>
              <w:t>Anksčiau negydyti pacientai (pirmaeilis gydymas)</w:t>
            </w:r>
          </w:p>
          <w:p w14:paraId="7A492459" w14:textId="77777777" w:rsidR="00D17AD9" w:rsidRPr="00D86670" w:rsidRDefault="00D17AD9" w:rsidP="006D18DB">
            <w:pPr>
              <w:spacing w:line="240" w:lineRule="auto"/>
              <w:rPr>
                <w:szCs w:val="22"/>
                <w:lang w:val="lt-LT"/>
              </w:rPr>
            </w:pPr>
            <w:r w:rsidRPr="00D86670">
              <w:rPr>
                <w:szCs w:val="22"/>
                <w:lang w:val="lt-LT"/>
              </w:rPr>
              <w:t>EFC2962</w:t>
            </w:r>
          </w:p>
        </w:tc>
        <w:tc>
          <w:tcPr>
            <w:tcW w:w="1670" w:type="dxa"/>
            <w:tcBorders>
              <w:top w:val="outset" w:sz="6" w:space="0" w:color="auto"/>
              <w:left w:val="outset" w:sz="6" w:space="0" w:color="auto"/>
              <w:bottom w:val="outset" w:sz="6" w:space="0" w:color="auto"/>
              <w:right w:val="outset" w:sz="6" w:space="0" w:color="auto"/>
            </w:tcBorders>
          </w:tcPr>
          <w:p w14:paraId="630458A0" w14:textId="77777777" w:rsidR="00D17AD9" w:rsidRPr="00D86670" w:rsidRDefault="00D17AD9" w:rsidP="006D18DB">
            <w:pPr>
              <w:spacing w:line="240" w:lineRule="auto"/>
              <w:rPr>
                <w:szCs w:val="22"/>
                <w:lang w:val="lt-LT"/>
              </w:rPr>
            </w:pPr>
            <w:r w:rsidRPr="00D86670">
              <w:rPr>
                <w:szCs w:val="22"/>
                <w:lang w:val="lt-LT"/>
              </w:rPr>
              <w:t>22</w:t>
            </w:r>
          </w:p>
          <w:p w14:paraId="38C8DA5A" w14:textId="77777777" w:rsidR="00D17AD9" w:rsidRPr="00D86670" w:rsidRDefault="00D17AD9" w:rsidP="006D18DB">
            <w:pPr>
              <w:spacing w:line="240" w:lineRule="auto"/>
              <w:rPr>
                <w:szCs w:val="22"/>
                <w:lang w:val="lt-LT"/>
              </w:rPr>
            </w:pPr>
            <w:r w:rsidRPr="00D86670">
              <w:rPr>
                <w:szCs w:val="22"/>
                <w:lang w:val="lt-LT"/>
              </w:rPr>
              <w:t>(16–27)</w:t>
            </w:r>
          </w:p>
        </w:tc>
        <w:tc>
          <w:tcPr>
            <w:tcW w:w="1582" w:type="dxa"/>
            <w:tcBorders>
              <w:top w:val="outset" w:sz="6" w:space="0" w:color="auto"/>
              <w:left w:val="outset" w:sz="6" w:space="0" w:color="auto"/>
              <w:bottom w:val="outset" w:sz="6" w:space="0" w:color="auto"/>
              <w:right w:val="outset" w:sz="6" w:space="0" w:color="auto"/>
            </w:tcBorders>
          </w:tcPr>
          <w:p w14:paraId="0C6D7B93" w14:textId="77777777" w:rsidR="00D17AD9" w:rsidRPr="00D86670" w:rsidRDefault="00D17AD9" w:rsidP="006D18DB">
            <w:pPr>
              <w:spacing w:line="240" w:lineRule="auto"/>
              <w:rPr>
                <w:szCs w:val="22"/>
                <w:lang w:val="lt-LT"/>
              </w:rPr>
            </w:pPr>
            <w:r w:rsidRPr="00D86670">
              <w:rPr>
                <w:szCs w:val="22"/>
                <w:lang w:val="lt-LT"/>
              </w:rPr>
              <w:t>49</w:t>
            </w:r>
          </w:p>
          <w:p w14:paraId="5F2A77D0" w14:textId="77777777" w:rsidR="00D17AD9" w:rsidRPr="00D86670" w:rsidRDefault="00D17AD9" w:rsidP="006D18DB">
            <w:pPr>
              <w:spacing w:line="240" w:lineRule="auto"/>
              <w:rPr>
                <w:szCs w:val="22"/>
                <w:lang w:val="lt-LT"/>
              </w:rPr>
            </w:pPr>
            <w:r w:rsidRPr="00D86670">
              <w:rPr>
                <w:szCs w:val="22"/>
                <w:lang w:val="lt-LT"/>
              </w:rPr>
              <w:t>(42–46)</w:t>
            </w:r>
          </w:p>
        </w:tc>
        <w:tc>
          <w:tcPr>
            <w:tcW w:w="1741" w:type="dxa"/>
            <w:tcBorders>
              <w:top w:val="outset" w:sz="6" w:space="0" w:color="auto"/>
              <w:left w:val="outset" w:sz="6" w:space="0" w:color="auto"/>
              <w:bottom w:val="outset" w:sz="6" w:space="0" w:color="auto"/>
            </w:tcBorders>
          </w:tcPr>
          <w:p w14:paraId="7B43565A" w14:textId="77777777" w:rsidR="00D17AD9" w:rsidRPr="00D86670" w:rsidRDefault="00D17AD9" w:rsidP="006D18DB">
            <w:pPr>
              <w:spacing w:line="240" w:lineRule="auto"/>
              <w:rPr>
                <w:szCs w:val="22"/>
                <w:lang w:val="lt-LT"/>
              </w:rPr>
            </w:pPr>
            <w:r w:rsidRPr="00D86670">
              <w:rPr>
                <w:szCs w:val="22"/>
                <w:lang w:val="lt-LT"/>
              </w:rPr>
              <w:t>NA*</w:t>
            </w:r>
          </w:p>
        </w:tc>
      </w:tr>
      <w:tr w:rsidR="002822EE" w:rsidRPr="00D86670" w14:paraId="2B431C3A" w14:textId="77777777" w:rsidTr="007C4CEC">
        <w:trPr>
          <w:tblCellSpacing w:w="0" w:type="dxa"/>
          <w:jc w:val="center"/>
        </w:trPr>
        <w:tc>
          <w:tcPr>
            <w:tcW w:w="3767" w:type="dxa"/>
            <w:tcBorders>
              <w:top w:val="outset" w:sz="6" w:space="0" w:color="auto"/>
              <w:bottom w:val="outset" w:sz="6" w:space="0" w:color="auto"/>
              <w:right w:val="outset" w:sz="6" w:space="0" w:color="auto"/>
            </w:tcBorders>
          </w:tcPr>
          <w:p w14:paraId="0A9E5ACA" w14:textId="2F918442" w:rsidR="00D17AD9" w:rsidRPr="00D86670" w:rsidRDefault="00D17AD9" w:rsidP="006D18DB">
            <w:pPr>
              <w:spacing w:line="240" w:lineRule="auto"/>
              <w:rPr>
                <w:szCs w:val="22"/>
                <w:lang w:val="lt-LT"/>
              </w:rPr>
            </w:pPr>
            <w:r w:rsidRPr="00D86670">
              <w:rPr>
                <w:szCs w:val="22"/>
                <w:lang w:val="lt-LT"/>
              </w:rPr>
              <w:t>Atsakas tirtas kas 8</w:t>
            </w:r>
            <w:r w:rsidR="00654E59" w:rsidRPr="00D86670">
              <w:rPr>
                <w:szCs w:val="22"/>
                <w:lang w:val="lt-LT"/>
              </w:rPr>
              <w:t> </w:t>
            </w:r>
            <w:r w:rsidRPr="00D86670">
              <w:rPr>
                <w:szCs w:val="22"/>
                <w:lang w:val="lt-LT"/>
              </w:rPr>
              <w:t>savaitės</w:t>
            </w:r>
          </w:p>
        </w:tc>
        <w:tc>
          <w:tcPr>
            <w:tcW w:w="3252" w:type="dxa"/>
            <w:gridSpan w:val="2"/>
            <w:tcBorders>
              <w:top w:val="outset" w:sz="6" w:space="0" w:color="auto"/>
              <w:left w:val="outset" w:sz="6" w:space="0" w:color="auto"/>
              <w:bottom w:val="outset" w:sz="6" w:space="0" w:color="auto"/>
              <w:right w:val="outset" w:sz="6" w:space="0" w:color="auto"/>
            </w:tcBorders>
          </w:tcPr>
          <w:p w14:paraId="780DA0E4" w14:textId="77777777" w:rsidR="00D17AD9" w:rsidRPr="00D86670" w:rsidRDefault="00D17AD9" w:rsidP="006D18DB">
            <w:pPr>
              <w:spacing w:line="240" w:lineRule="auto"/>
              <w:rPr>
                <w:szCs w:val="22"/>
                <w:lang w:val="lt-LT"/>
              </w:rPr>
            </w:pPr>
            <w:r w:rsidRPr="00D86670">
              <w:rPr>
                <w:szCs w:val="22"/>
                <w:lang w:val="lt-LT"/>
              </w:rPr>
              <w:t>P  = 0,0001</w:t>
            </w:r>
          </w:p>
        </w:tc>
        <w:tc>
          <w:tcPr>
            <w:tcW w:w="1741" w:type="dxa"/>
            <w:tcBorders>
              <w:top w:val="outset" w:sz="6" w:space="0" w:color="auto"/>
              <w:left w:val="outset" w:sz="6" w:space="0" w:color="auto"/>
              <w:bottom w:val="outset" w:sz="6" w:space="0" w:color="auto"/>
            </w:tcBorders>
          </w:tcPr>
          <w:p w14:paraId="3DE23CCB" w14:textId="77777777" w:rsidR="00D17AD9" w:rsidRPr="00D86670" w:rsidRDefault="00D17AD9" w:rsidP="006D18DB">
            <w:pPr>
              <w:spacing w:line="240" w:lineRule="auto"/>
              <w:rPr>
                <w:szCs w:val="22"/>
                <w:lang w:val="lt-LT"/>
              </w:rPr>
            </w:pPr>
            <w:r w:rsidRPr="00D86670">
              <w:rPr>
                <w:szCs w:val="22"/>
                <w:lang w:val="lt-LT"/>
              </w:rPr>
              <w:t> </w:t>
            </w:r>
          </w:p>
        </w:tc>
      </w:tr>
      <w:tr w:rsidR="008D2338" w:rsidRPr="00D86670" w14:paraId="59347AC1" w14:textId="77777777" w:rsidTr="006D18DB">
        <w:trPr>
          <w:tblCellSpacing w:w="0" w:type="dxa"/>
          <w:jc w:val="center"/>
        </w:trPr>
        <w:tc>
          <w:tcPr>
            <w:tcW w:w="3767" w:type="dxa"/>
            <w:tcBorders>
              <w:top w:val="outset" w:sz="6" w:space="0" w:color="auto"/>
              <w:bottom w:val="outset" w:sz="6" w:space="0" w:color="auto"/>
              <w:right w:val="outset" w:sz="6" w:space="0" w:color="auto"/>
            </w:tcBorders>
          </w:tcPr>
          <w:p w14:paraId="489EA6CD" w14:textId="77777777" w:rsidR="00D17AD9" w:rsidRPr="00D86670" w:rsidRDefault="00D17AD9" w:rsidP="006D18DB">
            <w:pPr>
              <w:spacing w:line="240" w:lineRule="auto"/>
              <w:rPr>
                <w:b/>
                <w:szCs w:val="22"/>
                <w:lang w:val="lt-LT"/>
              </w:rPr>
            </w:pPr>
            <w:r w:rsidRPr="00D86670">
              <w:rPr>
                <w:b/>
                <w:szCs w:val="22"/>
                <w:lang w:val="lt-LT"/>
              </w:rPr>
              <w:t>Anksčiau gydyti pacientai</w:t>
            </w:r>
          </w:p>
          <w:p w14:paraId="0971D620" w14:textId="418D3BBB" w:rsidR="00D17AD9" w:rsidRPr="00D86670" w:rsidRDefault="00D17AD9" w:rsidP="006D18DB">
            <w:pPr>
              <w:spacing w:line="240" w:lineRule="auto"/>
              <w:rPr>
                <w:szCs w:val="22"/>
                <w:lang w:val="lt-LT"/>
              </w:rPr>
            </w:pPr>
            <w:r w:rsidRPr="00D86670">
              <w:rPr>
                <w:szCs w:val="22"/>
                <w:lang w:val="lt-LT"/>
              </w:rPr>
              <w:t>EFC4584</w:t>
            </w:r>
          </w:p>
          <w:p w14:paraId="6F304052" w14:textId="77777777" w:rsidR="00D17AD9" w:rsidRPr="00D86670" w:rsidRDefault="00D17AD9" w:rsidP="006D18DB">
            <w:pPr>
              <w:spacing w:line="240" w:lineRule="auto"/>
              <w:rPr>
                <w:szCs w:val="22"/>
                <w:lang w:val="lt-LT"/>
              </w:rPr>
            </w:pPr>
            <w:r w:rsidRPr="00D86670">
              <w:rPr>
                <w:szCs w:val="22"/>
                <w:lang w:val="lt-LT"/>
              </w:rPr>
              <w:t>(atsparūs gydymui CPT-11 + 5-FU/FA)</w:t>
            </w:r>
          </w:p>
        </w:tc>
        <w:tc>
          <w:tcPr>
            <w:tcW w:w="1670" w:type="dxa"/>
            <w:tcBorders>
              <w:top w:val="outset" w:sz="6" w:space="0" w:color="auto"/>
              <w:left w:val="outset" w:sz="6" w:space="0" w:color="auto"/>
              <w:bottom w:val="outset" w:sz="6" w:space="0" w:color="auto"/>
              <w:right w:val="outset" w:sz="6" w:space="0" w:color="auto"/>
            </w:tcBorders>
          </w:tcPr>
          <w:p w14:paraId="29207A8F" w14:textId="77777777" w:rsidR="00D17AD9" w:rsidRPr="00D86670" w:rsidRDefault="00D17AD9" w:rsidP="006D18DB">
            <w:pPr>
              <w:spacing w:line="240" w:lineRule="auto"/>
              <w:rPr>
                <w:szCs w:val="22"/>
                <w:lang w:val="lt-LT"/>
              </w:rPr>
            </w:pPr>
            <w:r w:rsidRPr="00D86670">
              <w:rPr>
                <w:szCs w:val="22"/>
                <w:lang w:val="lt-LT"/>
              </w:rPr>
              <w:t> </w:t>
            </w:r>
          </w:p>
          <w:p w14:paraId="5E0A81A9" w14:textId="77777777" w:rsidR="00D17AD9" w:rsidRPr="00D86670" w:rsidRDefault="00D17AD9" w:rsidP="006D18DB">
            <w:pPr>
              <w:spacing w:line="240" w:lineRule="auto"/>
              <w:rPr>
                <w:szCs w:val="22"/>
                <w:lang w:val="lt-LT"/>
              </w:rPr>
            </w:pPr>
            <w:r w:rsidRPr="00D86670">
              <w:rPr>
                <w:szCs w:val="22"/>
                <w:lang w:val="lt-LT"/>
              </w:rPr>
              <w:t>0,7</w:t>
            </w:r>
          </w:p>
          <w:p w14:paraId="541D15B2" w14:textId="7C8B956A" w:rsidR="00D17AD9" w:rsidRPr="00D86670" w:rsidRDefault="00D17AD9" w:rsidP="006D18DB">
            <w:pPr>
              <w:spacing w:line="240" w:lineRule="auto"/>
              <w:rPr>
                <w:szCs w:val="22"/>
                <w:lang w:val="lt-LT"/>
              </w:rPr>
            </w:pPr>
            <w:r w:rsidRPr="00D86670">
              <w:rPr>
                <w:szCs w:val="22"/>
                <w:lang w:val="lt-LT"/>
              </w:rPr>
              <w:t>(0,0–2</w:t>
            </w:r>
            <w:r w:rsidR="007F7F55" w:rsidRPr="00D86670">
              <w:rPr>
                <w:szCs w:val="22"/>
                <w:lang w:val="lt-LT"/>
              </w:rPr>
              <w:t>,</w:t>
            </w:r>
            <w:r w:rsidRPr="00D86670">
              <w:rPr>
                <w:szCs w:val="22"/>
                <w:lang w:val="lt-LT"/>
              </w:rPr>
              <w:t>7)</w:t>
            </w:r>
          </w:p>
          <w:p w14:paraId="7AD63DAE" w14:textId="77777777" w:rsidR="00D17AD9" w:rsidRPr="00D86670" w:rsidRDefault="00D17AD9" w:rsidP="006D18DB">
            <w:pPr>
              <w:spacing w:line="240" w:lineRule="auto"/>
              <w:rPr>
                <w:szCs w:val="22"/>
                <w:lang w:val="lt-LT"/>
              </w:rPr>
            </w:pPr>
            <w:r w:rsidRPr="00D86670">
              <w:rPr>
                <w:szCs w:val="22"/>
                <w:lang w:val="lt-LT"/>
              </w:rPr>
              <w:t> </w:t>
            </w:r>
          </w:p>
        </w:tc>
        <w:tc>
          <w:tcPr>
            <w:tcW w:w="1582" w:type="dxa"/>
            <w:tcBorders>
              <w:top w:val="outset" w:sz="6" w:space="0" w:color="auto"/>
              <w:left w:val="outset" w:sz="6" w:space="0" w:color="auto"/>
              <w:bottom w:val="outset" w:sz="6" w:space="0" w:color="auto"/>
              <w:right w:val="outset" w:sz="6" w:space="0" w:color="auto"/>
            </w:tcBorders>
          </w:tcPr>
          <w:p w14:paraId="08092B42" w14:textId="77777777" w:rsidR="00D17AD9" w:rsidRPr="00D86670" w:rsidRDefault="00D17AD9" w:rsidP="006D18DB">
            <w:pPr>
              <w:spacing w:line="240" w:lineRule="auto"/>
              <w:rPr>
                <w:szCs w:val="22"/>
                <w:lang w:val="lt-LT"/>
              </w:rPr>
            </w:pPr>
            <w:r w:rsidRPr="00D86670">
              <w:rPr>
                <w:szCs w:val="22"/>
                <w:lang w:val="lt-LT"/>
              </w:rPr>
              <w:t> </w:t>
            </w:r>
          </w:p>
          <w:p w14:paraId="62CD3DCB" w14:textId="77777777" w:rsidR="00D17AD9" w:rsidRPr="00D86670" w:rsidRDefault="00D17AD9" w:rsidP="006D18DB">
            <w:pPr>
              <w:spacing w:line="240" w:lineRule="auto"/>
              <w:rPr>
                <w:szCs w:val="22"/>
                <w:lang w:val="lt-LT"/>
              </w:rPr>
            </w:pPr>
            <w:r w:rsidRPr="00D86670">
              <w:rPr>
                <w:szCs w:val="22"/>
                <w:lang w:val="lt-LT"/>
              </w:rPr>
              <w:t>11,1</w:t>
            </w:r>
          </w:p>
          <w:p w14:paraId="76C88523" w14:textId="77777777" w:rsidR="00D17AD9" w:rsidRPr="00D86670" w:rsidRDefault="00D17AD9" w:rsidP="006D18DB">
            <w:pPr>
              <w:spacing w:line="240" w:lineRule="auto"/>
              <w:rPr>
                <w:szCs w:val="22"/>
                <w:lang w:val="lt-LT"/>
              </w:rPr>
            </w:pPr>
            <w:r w:rsidRPr="00D86670">
              <w:rPr>
                <w:szCs w:val="22"/>
                <w:lang w:val="lt-LT"/>
              </w:rPr>
              <w:t>(7,6–15,5)</w:t>
            </w:r>
          </w:p>
          <w:p w14:paraId="05A87B3E" w14:textId="77777777" w:rsidR="00D17AD9" w:rsidRPr="00D86670" w:rsidRDefault="00D17AD9" w:rsidP="006D18DB">
            <w:pPr>
              <w:spacing w:line="240" w:lineRule="auto"/>
              <w:rPr>
                <w:szCs w:val="22"/>
                <w:lang w:val="lt-LT"/>
              </w:rPr>
            </w:pPr>
            <w:r w:rsidRPr="00D86670">
              <w:rPr>
                <w:szCs w:val="22"/>
                <w:lang w:val="lt-LT"/>
              </w:rPr>
              <w:t> </w:t>
            </w:r>
          </w:p>
        </w:tc>
        <w:tc>
          <w:tcPr>
            <w:tcW w:w="1741" w:type="dxa"/>
            <w:tcBorders>
              <w:top w:val="outset" w:sz="6" w:space="0" w:color="auto"/>
              <w:left w:val="outset" w:sz="6" w:space="0" w:color="auto"/>
              <w:bottom w:val="outset" w:sz="6" w:space="0" w:color="auto"/>
            </w:tcBorders>
          </w:tcPr>
          <w:p w14:paraId="2B8C9FD0" w14:textId="77777777" w:rsidR="00D17AD9" w:rsidRPr="00D86670" w:rsidRDefault="00D17AD9" w:rsidP="006D18DB">
            <w:pPr>
              <w:spacing w:line="240" w:lineRule="auto"/>
              <w:rPr>
                <w:szCs w:val="22"/>
                <w:lang w:val="lt-LT"/>
              </w:rPr>
            </w:pPr>
            <w:r w:rsidRPr="00D86670">
              <w:rPr>
                <w:szCs w:val="22"/>
                <w:lang w:val="lt-LT"/>
              </w:rPr>
              <w:t> </w:t>
            </w:r>
          </w:p>
          <w:p w14:paraId="4CDBC16F" w14:textId="77777777" w:rsidR="00D17AD9" w:rsidRPr="00D86670" w:rsidRDefault="00D17AD9" w:rsidP="006D18DB">
            <w:pPr>
              <w:spacing w:line="240" w:lineRule="auto"/>
              <w:rPr>
                <w:szCs w:val="22"/>
                <w:lang w:val="lt-LT"/>
              </w:rPr>
            </w:pPr>
            <w:r w:rsidRPr="00D86670">
              <w:rPr>
                <w:szCs w:val="22"/>
                <w:lang w:val="lt-LT"/>
              </w:rPr>
              <w:t>1,1</w:t>
            </w:r>
          </w:p>
          <w:p w14:paraId="2598951E" w14:textId="77777777" w:rsidR="00D17AD9" w:rsidRPr="00D86670" w:rsidRDefault="00D17AD9" w:rsidP="006D18DB">
            <w:pPr>
              <w:spacing w:line="240" w:lineRule="auto"/>
              <w:rPr>
                <w:szCs w:val="22"/>
                <w:lang w:val="lt-LT"/>
              </w:rPr>
            </w:pPr>
            <w:r w:rsidRPr="00D86670">
              <w:rPr>
                <w:szCs w:val="22"/>
                <w:lang w:val="lt-LT"/>
              </w:rPr>
              <w:t>(0,2–3,2)</w:t>
            </w:r>
          </w:p>
          <w:p w14:paraId="699D78E9" w14:textId="77777777" w:rsidR="00D17AD9" w:rsidRPr="00D86670" w:rsidRDefault="00D17AD9" w:rsidP="006D18DB">
            <w:pPr>
              <w:spacing w:line="240" w:lineRule="auto"/>
              <w:rPr>
                <w:szCs w:val="22"/>
                <w:lang w:val="lt-LT"/>
              </w:rPr>
            </w:pPr>
            <w:r w:rsidRPr="00D86670">
              <w:rPr>
                <w:szCs w:val="22"/>
                <w:lang w:val="lt-LT"/>
              </w:rPr>
              <w:t> </w:t>
            </w:r>
          </w:p>
        </w:tc>
      </w:tr>
      <w:tr w:rsidR="002822EE" w:rsidRPr="00D86670" w14:paraId="689D9501" w14:textId="77777777" w:rsidTr="007C4CEC">
        <w:trPr>
          <w:tblCellSpacing w:w="0" w:type="dxa"/>
          <w:jc w:val="center"/>
        </w:trPr>
        <w:tc>
          <w:tcPr>
            <w:tcW w:w="3767" w:type="dxa"/>
            <w:tcBorders>
              <w:top w:val="outset" w:sz="6" w:space="0" w:color="auto"/>
              <w:bottom w:val="outset" w:sz="6" w:space="0" w:color="auto"/>
              <w:right w:val="outset" w:sz="6" w:space="0" w:color="auto"/>
            </w:tcBorders>
          </w:tcPr>
          <w:p w14:paraId="4D561E78" w14:textId="11F0019E" w:rsidR="00D17AD9" w:rsidRPr="00D86670" w:rsidRDefault="00D17AD9" w:rsidP="006D18DB">
            <w:pPr>
              <w:spacing w:line="240" w:lineRule="auto"/>
              <w:rPr>
                <w:szCs w:val="22"/>
                <w:lang w:val="lt-LT"/>
              </w:rPr>
            </w:pPr>
            <w:r w:rsidRPr="00D86670">
              <w:rPr>
                <w:szCs w:val="22"/>
                <w:lang w:val="lt-LT"/>
              </w:rPr>
              <w:t>Atsakas tirtas kas 6</w:t>
            </w:r>
            <w:r w:rsidR="00654E59" w:rsidRPr="00D86670">
              <w:rPr>
                <w:szCs w:val="22"/>
                <w:lang w:val="lt-LT"/>
              </w:rPr>
              <w:t> </w:t>
            </w:r>
            <w:r w:rsidRPr="00D86670">
              <w:rPr>
                <w:szCs w:val="22"/>
                <w:lang w:val="lt-LT"/>
              </w:rPr>
              <w:t>savaitės</w:t>
            </w:r>
          </w:p>
        </w:tc>
        <w:tc>
          <w:tcPr>
            <w:tcW w:w="3252" w:type="dxa"/>
            <w:gridSpan w:val="2"/>
            <w:tcBorders>
              <w:top w:val="outset" w:sz="6" w:space="0" w:color="auto"/>
              <w:left w:val="outset" w:sz="6" w:space="0" w:color="auto"/>
              <w:bottom w:val="outset" w:sz="6" w:space="0" w:color="auto"/>
              <w:right w:val="outset" w:sz="6" w:space="0" w:color="auto"/>
            </w:tcBorders>
          </w:tcPr>
          <w:p w14:paraId="7BDBD20F" w14:textId="77777777" w:rsidR="00D17AD9" w:rsidRPr="00D86670" w:rsidRDefault="00D17AD9" w:rsidP="006D18DB">
            <w:pPr>
              <w:spacing w:line="240" w:lineRule="auto"/>
              <w:rPr>
                <w:szCs w:val="22"/>
                <w:lang w:val="lt-LT"/>
              </w:rPr>
            </w:pPr>
            <w:r w:rsidRPr="00D86670">
              <w:rPr>
                <w:szCs w:val="22"/>
                <w:lang w:val="lt-LT"/>
              </w:rPr>
              <w:t xml:space="preserve">P </w:t>
            </w:r>
            <w:r w:rsidRPr="00D86670">
              <w:rPr>
                <w:b/>
                <w:bCs/>
                <w:szCs w:val="22"/>
                <w:lang w:val="lt-LT"/>
              </w:rPr>
              <w:t>&lt; </w:t>
            </w:r>
            <w:r w:rsidRPr="00D86670">
              <w:rPr>
                <w:szCs w:val="22"/>
                <w:lang w:val="lt-LT"/>
              </w:rPr>
              <w:t>0,0001</w:t>
            </w:r>
          </w:p>
        </w:tc>
        <w:tc>
          <w:tcPr>
            <w:tcW w:w="1741" w:type="dxa"/>
            <w:tcBorders>
              <w:top w:val="outset" w:sz="6" w:space="0" w:color="auto"/>
              <w:left w:val="outset" w:sz="6" w:space="0" w:color="auto"/>
              <w:bottom w:val="outset" w:sz="6" w:space="0" w:color="auto"/>
            </w:tcBorders>
          </w:tcPr>
          <w:p w14:paraId="3B167BF1" w14:textId="77777777" w:rsidR="00D17AD9" w:rsidRPr="00D86670" w:rsidRDefault="00D17AD9" w:rsidP="006D18DB">
            <w:pPr>
              <w:spacing w:line="240" w:lineRule="auto"/>
              <w:rPr>
                <w:szCs w:val="22"/>
                <w:lang w:val="lt-LT"/>
              </w:rPr>
            </w:pPr>
            <w:r w:rsidRPr="00D86670">
              <w:rPr>
                <w:szCs w:val="22"/>
                <w:lang w:val="lt-LT"/>
              </w:rPr>
              <w:t> </w:t>
            </w:r>
          </w:p>
        </w:tc>
      </w:tr>
      <w:tr w:rsidR="008D2338" w:rsidRPr="00D86670" w14:paraId="04EE4B9B" w14:textId="77777777" w:rsidTr="006D18DB">
        <w:trPr>
          <w:tblCellSpacing w:w="0" w:type="dxa"/>
          <w:jc w:val="center"/>
        </w:trPr>
        <w:tc>
          <w:tcPr>
            <w:tcW w:w="3767" w:type="dxa"/>
            <w:tcBorders>
              <w:top w:val="outset" w:sz="6" w:space="0" w:color="auto"/>
              <w:bottom w:val="outset" w:sz="6" w:space="0" w:color="auto"/>
              <w:right w:val="outset" w:sz="6" w:space="0" w:color="auto"/>
            </w:tcBorders>
          </w:tcPr>
          <w:p w14:paraId="006A3A02" w14:textId="77777777" w:rsidR="00D17AD9" w:rsidRPr="00D86670" w:rsidRDefault="00D17AD9" w:rsidP="006D18DB">
            <w:pPr>
              <w:spacing w:line="240" w:lineRule="auto"/>
              <w:rPr>
                <w:b/>
                <w:szCs w:val="22"/>
                <w:lang w:val="lt-LT"/>
              </w:rPr>
            </w:pPr>
            <w:r w:rsidRPr="00D86670">
              <w:rPr>
                <w:b/>
                <w:szCs w:val="22"/>
                <w:lang w:val="lt-LT"/>
              </w:rPr>
              <w:t>Anksčiau gydyti pacientai</w:t>
            </w:r>
          </w:p>
          <w:p w14:paraId="06400EC2" w14:textId="77777777" w:rsidR="00D17AD9" w:rsidRPr="00D86670" w:rsidRDefault="00D17AD9" w:rsidP="006D18DB">
            <w:pPr>
              <w:spacing w:line="240" w:lineRule="auto"/>
              <w:rPr>
                <w:szCs w:val="22"/>
                <w:lang w:val="lt-LT"/>
              </w:rPr>
            </w:pPr>
            <w:r w:rsidRPr="00D86670">
              <w:rPr>
                <w:szCs w:val="22"/>
                <w:lang w:val="lt-LT"/>
              </w:rPr>
              <w:lastRenderedPageBreak/>
              <w:t>EFC2964</w:t>
            </w:r>
          </w:p>
          <w:p w14:paraId="6282EC83" w14:textId="77777777" w:rsidR="00D17AD9" w:rsidRPr="00D86670" w:rsidRDefault="00D17AD9" w:rsidP="006D18DB">
            <w:pPr>
              <w:spacing w:line="240" w:lineRule="auto"/>
              <w:rPr>
                <w:szCs w:val="22"/>
                <w:lang w:val="lt-LT"/>
              </w:rPr>
            </w:pPr>
            <w:r w:rsidRPr="00D86670">
              <w:rPr>
                <w:szCs w:val="22"/>
                <w:lang w:val="lt-LT"/>
              </w:rPr>
              <w:t>(atsparūs gydymui 5-FU/FA)</w:t>
            </w:r>
          </w:p>
          <w:p w14:paraId="53B8403B" w14:textId="3F7AB27C" w:rsidR="00D17AD9" w:rsidRPr="00D86670" w:rsidRDefault="00D17AD9" w:rsidP="006D18DB">
            <w:pPr>
              <w:spacing w:line="240" w:lineRule="auto"/>
              <w:rPr>
                <w:szCs w:val="22"/>
                <w:lang w:val="lt-LT"/>
              </w:rPr>
            </w:pPr>
            <w:r w:rsidRPr="00D86670">
              <w:rPr>
                <w:szCs w:val="22"/>
                <w:lang w:val="lt-LT"/>
              </w:rPr>
              <w:t>Atsakas tirtas kas 6</w:t>
            </w:r>
            <w:r w:rsidR="00654E59" w:rsidRPr="00D86670">
              <w:rPr>
                <w:szCs w:val="22"/>
                <w:lang w:val="lt-LT"/>
              </w:rPr>
              <w:t> </w:t>
            </w:r>
            <w:r w:rsidRPr="00D86670">
              <w:rPr>
                <w:szCs w:val="22"/>
                <w:lang w:val="lt-LT"/>
              </w:rPr>
              <w:t>savaitės</w:t>
            </w:r>
          </w:p>
        </w:tc>
        <w:tc>
          <w:tcPr>
            <w:tcW w:w="1670" w:type="dxa"/>
            <w:tcBorders>
              <w:top w:val="outset" w:sz="6" w:space="0" w:color="auto"/>
              <w:left w:val="outset" w:sz="6" w:space="0" w:color="auto"/>
              <w:bottom w:val="outset" w:sz="6" w:space="0" w:color="auto"/>
              <w:right w:val="outset" w:sz="6" w:space="0" w:color="auto"/>
            </w:tcBorders>
          </w:tcPr>
          <w:p w14:paraId="5E850979" w14:textId="77777777" w:rsidR="00D17AD9" w:rsidRPr="00D86670" w:rsidRDefault="00D17AD9" w:rsidP="006D18DB">
            <w:pPr>
              <w:spacing w:line="240" w:lineRule="auto"/>
              <w:rPr>
                <w:szCs w:val="22"/>
                <w:lang w:val="lt-LT"/>
              </w:rPr>
            </w:pPr>
            <w:r w:rsidRPr="00D86670">
              <w:rPr>
                <w:szCs w:val="22"/>
                <w:lang w:val="lt-LT"/>
              </w:rPr>
              <w:lastRenderedPageBreak/>
              <w:t> </w:t>
            </w:r>
          </w:p>
          <w:p w14:paraId="30C95255" w14:textId="77777777" w:rsidR="00D17AD9" w:rsidRPr="00D86670" w:rsidRDefault="00D17AD9" w:rsidP="006D18DB">
            <w:pPr>
              <w:spacing w:line="240" w:lineRule="auto"/>
              <w:rPr>
                <w:szCs w:val="22"/>
                <w:lang w:val="lt-LT"/>
              </w:rPr>
            </w:pPr>
            <w:r w:rsidRPr="00D86670">
              <w:rPr>
                <w:szCs w:val="22"/>
                <w:lang w:val="lt-LT"/>
              </w:rPr>
              <w:lastRenderedPageBreak/>
              <w:t>NA*</w:t>
            </w:r>
          </w:p>
          <w:p w14:paraId="36684585" w14:textId="77777777" w:rsidR="00D17AD9" w:rsidRPr="00D86670" w:rsidRDefault="00D17AD9" w:rsidP="006D18DB">
            <w:pPr>
              <w:spacing w:line="240" w:lineRule="auto"/>
              <w:rPr>
                <w:szCs w:val="22"/>
                <w:lang w:val="lt-LT"/>
              </w:rPr>
            </w:pPr>
            <w:r w:rsidRPr="00D86670">
              <w:rPr>
                <w:szCs w:val="22"/>
                <w:lang w:val="lt-LT"/>
              </w:rPr>
              <w:t> </w:t>
            </w:r>
          </w:p>
        </w:tc>
        <w:tc>
          <w:tcPr>
            <w:tcW w:w="1582" w:type="dxa"/>
            <w:tcBorders>
              <w:top w:val="outset" w:sz="6" w:space="0" w:color="auto"/>
              <w:left w:val="outset" w:sz="6" w:space="0" w:color="auto"/>
              <w:bottom w:val="outset" w:sz="6" w:space="0" w:color="auto"/>
              <w:right w:val="outset" w:sz="6" w:space="0" w:color="auto"/>
            </w:tcBorders>
          </w:tcPr>
          <w:p w14:paraId="593FD376" w14:textId="77777777" w:rsidR="00D17AD9" w:rsidRPr="00D86670" w:rsidRDefault="00D17AD9" w:rsidP="006D18DB">
            <w:pPr>
              <w:spacing w:line="240" w:lineRule="auto"/>
              <w:rPr>
                <w:szCs w:val="22"/>
                <w:lang w:val="lt-LT"/>
              </w:rPr>
            </w:pPr>
            <w:r w:rsidRPr="00D86670">
              <w:rPr>
                <w:szCs w:val="22"/>
                <w:lang w:val="lt-LT"/>
              </w:rPr>
              <w:lastRenderedPageBreak/>
              <w:t> </w:t>
            </w:r>
          </w:p>
          <w:p w14:paraId="00A02F09" w14:textId="77777777" w:rsidR="00D17AD9" w:rsidRPr="00D86670" w:rsidRDefault="00D17AD9" w:rsidP="006D18DB">
            <w:pPr>
              <w:spacing w:line="240" w:lineRule="auto"/>
              <w:rPr>
                <w:szCs w:val="22"/>
                <w:lang w:val="lt-LT"/>
              </w:rPr>
            </w:pPr>
            <w:r w:rsidRPr="00D86670">
              <w:rPr>
                <w:szCs w:val="22"/>
                <w:lang w:val="lt-LT"/>
              </w:rPr>
              <w:lastRenderedPageBreak/>
              <w:t>23</w:t>
            </w:r>
          </w:p>
          <w:p w14:paraId="1C392598" w14:textId="77777777" w:rsidR="00D17AD9" w:rsidRPr="00D86670" w:rsidRDefault="00D17AD9" w:rsidP="006D18DB">
            <w:pPr>
              <w:spacing w:line="240" w:lineRule="auto"/>
              <w:rPr>
                <w:szCs w:val="22"/>
                <w:lang w:val="lt-LT"/>
              </w:rPr>
            </w:pPr>
            <w:r w:rsidRPr="00D86670">
              <w:rPr>
                <w:szCs w:val="22"/>
                <w:lang w:val="lt-LT"/>
              </w:rPr>
              <w:t> </w:t>
            </w:r>
          </w:p>
          <w:p w14:paraId="5763E9F9" w14:textId="77777777" w:rsidR="00D17AD9" w:rsidRPr="00D86670" w:rsidRDefault="00D17AD9" w:rsidP="006D18DB">
            <w:pPr>
              <w:spacing w:line="240" w:lineRule="auto"/>
              <w:rPr>
                <w:szCs w:val="22"/>
                <w:lang w:val="lt-LT"/>
              </w:rPr>
            </w:pPr>
            <w:r w:rsidRPr="00D86670">
              <w:rPr>
                <w:szCs w:val="22"/>
                <w:lang w:val="lt-LT"/>
              </w:rPr>
              <w:t>(13–36)</w:t>
            </w:r>
          </w:p>
        </w:tc>
        <w:tc>
          <w:tcPr>
            <w:tcW w:w="1741" w:type="dxa"/>
            <w:tcBorders>
              <w:top w:val="outset" w:sz="6" w:space="0" w:color="auto"/>
              <w:left w:val="outset" w:sz="6" w:space="0" w:color="auto"/>
              <w:bottom w:val="outset" w:sz="6" w:space="0" w:color="auto"/>
            </w:tcBorders>
          </w:tcPr>
          <w:p w14:paraId="2F13CBD0" w14:textId="77777777" w:rsidR="00D17AD9" w:rsidRPr="00D86670" w:rsidRDefault="00D17AD9" w:rsidP="006D18DB">
            <w:pPr>
              <w:spacing w:line="240" w:lineRule="auto"/>
              <w:rPr>
                <w:szCs w:val="22"/>
                <w:lang w:val="lt-LT"/>
              </w:rPr>
            </w:pPr>
            <w:r w:rsidRPr="00D86670">
              <w:rPr>
                <w:szCs w:val="22"/>
                <w:lang w:val="lt-LT"/>
              </w:rPr>
              <w:lastRenderedPageBreak/>
              <w:t> </w:t>
            </w:r>
          </w:p>
          <w:p w14:paraId="257EBE56" w14:textId="77777777" w:rsidR="00D17AD9" w:rsidRPr="00D86670" w:rsidRDefault="00D17AD9" w:rsidP="006D18DB">
            <w:pPr>
              <w:spacing w:line="240" w:lineRule="auto"/>
              <w:rPr>
                <w:szCs w:val="22"/>
                <w:lang w:val="lt-LT"/>
              </w:rPr>
            </w:pPr>
            <w:r w:rsidRPr="00D86670">
              <w:rPr>
                <w:szCs w:val="22"/>
                <w:lang w:val="lt-LT"/>
              </w:rPr>
              <w:lastRenderedPageBreak/>
              <w:t>NA*</w:t>
            </w:r>
          </w:p>
          <w:p w14:paraId="0A589F92" w14:textId="77777777" w:rsidR="00D17AD9" w:rsidRPr="00D86670" w:rsidRDefault="00D17AD9" w:rsidP="006D18DB">
            <w:pPr>
              <w:spacing w:line="240" w:lineRule="auto"/>
              <w:rPr>
                <w:szCs w:val="22"/>
                <w:lang w:val="lt-LT"/>
              </w:rPr>
            </w:pPr>
            <w:r w:rsidRPr="00D86670">
              <w:rPr>
                <w:szCs w:val="22"/>
                <w:lang w:val="lt-LT"/>
              </w:rPr>
              <w:t> </w:t>
            </w:r>
          </w:p>
        </w:tc>
      </w:tr>
    </w:tbl>
    <w:p w14:paraId="44D72930" w14:textId="611E1FB4" w:rsidR="00D17AD9" w:rsidRPr="00D86670" w:rsidRDefault="00D17AD9" w:rsidP="00D17AD9">
      <w:pPr>
        <w:autoSpaceDE w:val="0"/>
        <w:autoSpaceDN w:val="0"/>
        <w:adjustRightInd w:val="0"/>
        <w:rPr>
          <w:szCs w:val="22"/>
          <w:lang w:val="lt-LT"/>
        </w:rPr>
      </w:pPr>
      <w:r w:rsidRPr="00C20D81">
        <w:rPr>
          <w:sz w:val="18"/>
          <w:szCs w:val="18"/>
          <w:lang w:val="lt-LT"/>
        </w:rPr>
        <w:lastRenderedPageBreak/>
        <w:t xml:space="preserve">* NA </w:t>
      </w:r>
      <w:r w:rsidRPr="00C20D81">
        <w:rPr>
          <w:sz w:val="18"/>
          <w:szCs w:val="18"/>
          <w:lang w:val="lt-LT"/>
        </w:rPr>
        <w:sym w:font="Symbol" w:char="F02D"/>
      </w:r>
      <w:r w:rsidRPr="00C20D81">
        <w:rPr>
          <w:sz w:val="18"/>
          <w:szCs w:val="18"/>
          <w:lang w:val="lt-LT"/>
        </w:rPr>
        <w:t xml:space="preserve"> duomenų nėra</w:t>
      </w:r>
      <w:r w:rsidR="00654E59" w:rsidRPr="00D86670">
        <w:rPr>
          <w:szCs w:val="22"/>
          <w:lang w:val="lt-LT"/>
        </w:rPr>
        <w:t>.</w:t>
      </w:r>
    </w:p>
    <w:p w14:paraId="0D53F2E7" w14:textId="77777777" w:rsidR="00D17AD9" w:rsidRPr="00D86670" w:rsidRDefault="00D17AD9" w:rsidP="00D17AD9">
      <w:pPr>
        <w:autoSpaceDE w:val="0"/>
        <w:autoSpaceDN w:val="0"/>
        <w:adjustRightInd w:val="0"/>
        <w:rPr>
          <w:szCs w:val="22"/>
          <w:lang w:val="lt-LT"/>
        </w:rPr>
      </w:pPr>
    </w:p>
    <w:p w14:paraId="689A40F0" w14:textId="4BE5CE93" w:rsidR="00D17AD9" w:rsidRPr="00C20D81" w:rsidRDefault="00D17AD9" w:rsidP="00D17AD9">
      <w:pPr>
        <w:autoSpaceDE w:val="0"/>
        <w:autoSpaceDN w:val="0"/>
        <w:adjustRightInd w:val="0"/>
        <w:rPr>
          <w:i/>
          <w:szCs w:val="22"/>
          <w:u w:val="single"/>
          <w:lang w:val="lt-LT"/>
        </w:rPr>
      </w:pPr>
      <w:proofErr w:type="spellStart"/>
      <w:r w:rsidRPr="00C20D81">
        <w:rPr>
          <w:i/>
          <w:szCs w:val="22"/>
          <w:u w:val="single"/>
          <w:lang w:val="lt-LT"/>
        </w:rPr>
        <w:t>Išgyvenamumo</w:t>
      </w:r>
      <w:proofErr w:type="spellEnd"/>
      <w:r w:rsidRPr="00C20D81">
        <w:rPr>
          <w:i/>
          <w:szCs w:val="22"/>
          <w:u w:val="single"/>
          <w:lang w:val="lt-LT"/>
        </w:rPr>
        <w:t xml:space="preserve"> ligai neprogresuojant trukmės (PFS) vidurkis/laiko iki ligos progresavimo pradžios (TTP) vidurkis FOLFOX4</w:t>
      </w:r>
      <w:r w:rsidR="009764E9" w:rsidRPr="00C20D81">
        <w:rPr>
          <w:i/>
          <w:szCs w:val="22"/>
          <w:u w:val="single"/>
          <w:lang w:val="lt-LT"/>
        </w:rPr>
        <w:t> </w:t>
      </w:r>
      <w:r w:rsidRPr="00C20D81">
        <w:rPr>
          <w:i/>
          <w:szCs w:val="22"/>
          <w:u w:val="single"/>
          <w:lang w:val="lt-LT"/>
        </w:rPr>
        <w:t>ir LV5FU2</w:t>
      </w:r>
      <w:r w:rsidR="009764E9" w:rsidRPr="00C20D81">
        <w:rPr>
          <w:i/>
          <w:szCs w:val="22"/>
          <w:u w:val="single"/>
          <w:lang w:val="lt-LT"/>
        </w:rPr>
        <w:t> </w:t>
      </w:r>
      <w:r w:rsidRPr="00C20D81">
        <w:rPr>
          <w:i/>
          <w:szCs w:val="22"/>
          <w:u w:val="single"/>
          <w:lang w:val="lt-LT"/>
        </w:rPr>
        <w:t>tyrimų metu</w:t>
      </w:r>
    </w:p>
    <w:p w14:paraId="00BA19CC" w14:textId="77777777" w:rsidR="00D17AD9" w:rsidRPr="00D86670" w:rsidRDefault="00D17AD9" w:rsidP="00D17AD9">
      <w:pPr>
        <w:autoSpaceDE w:val="0"/>
        <w:autoSpaceDN w:val="0"/>
        <w:adjustRightInd w:val="0"/>
        <w:rPr>
          <w:szCs w:val="22"/>
          <w:lang w:val="lt-LT"/>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625"/>
        <w:gridCol w:w="1630"/>
        <w:gridCol w:w="1682"/>
        <w:gridCol w:w="1665"/>
      </w:tblGrid>
      <w:tr w:rsidR="008D2338" w:rsidRPr="00D86670" w14:paraId="41E052CF" w14:textId="77777777" w:rsidTr="006D18DB">
        <w:trPr>
          <w:tblCellSpacing w:w="0" w:type="dxa"/>
          <w:jc w:val="center"/>
        </w:trPr>
        <w:tc>
          <w:tcPr>
            <w:tcW w:w="3135" w:type="dxa"/>
            <w:tcBorders>
              <w:top w:val="outset" w:sz="6" w:space="0" w:color="auto"/>
              <w:bottom w:val="outset" w:sz="6" w:space="0" w:color="auto"/>
              <w:right w:val="outset" w:sz="6" w:space="0" w:color="auto"/>
            </w:tcBorders>
          </w:tcPr>
          <w:p w14:paraId="7E7C5C15" w14:textId="77777777" w:rsidR="00D17AD9" w:rsidRPr="00D86670" w:rsidRDefault="00D17AD9" w:rsidP="006D18DB">
            <w:pPr>
              <w:rPr>
                <w:b/>
                <w:szCs w:val="22"/>
                <w:lang w:val="lt-LT"/>
              </w:rPr>
            </w:pPr>
            <w:r w:rsidRPr="00D86670">
              <w:rPr>
                <w:b/>
                <w:szCs w:val="22"/>
                <w:lang w:val="lt-LT"/>
              </w:rPr>
              <w:t xml:space="preserve">PFS/TTP vidurkis </w:t>
            </w:r>
          </w:p>
          <w:p w14:paraId="03E57B95" w14:textId="77777777" w:rsidR="00D17AD9" w:rsidRPr="00D86670" w:rsidRDefault="00D17AD9" w:rsidP="006D18DB">
            <w:pPr>
              <w:rPr>
                <w:b/>
                <w:szCs w:val="22"/>
                <w:lang w:val="lt-LT"/>
              </w:rPr>
            </w:pPr>
            <w:r w:rsidRPr="00D86670">
              <w:rPr>
                <w:b/>
                <w:szCs w:val="22"/>
                <w:lang w:val="lt-LT"/>
              </w:rPr>
              <w:t>Mėnesiai (95</w:t>
            </w:r>
            <w:r w:rsidR="00654E59" w:rsidRPr="00D86670">
              <w:rPr>
                <w:b/>
                <w:szCs w:val="22"/>
                <w:lang w:val="lt-LT"/>
              </w:rPr>
              <w:t> </w:t>
            </w:r>
            <w:r w:rsidRPr="00D86670">
              <w:rPr>
                <w:b/>
                <w:szCs w:val="22"/>
                <w:lang w:val="lt-LT"/>
              </w:rPr>
              <w:t>% PI)</w:t>
            </w:r>
          </w:p>
          <w:p w14:paraId="15C2BC01" w14:textId="77777777" w:rsidR="00D17AD9" w:rsidRPr="00D86670" w:rsidRDefault="00D17AD9" w:rsidP="006D18DB">
            <w:pPr>
              <w:spacing w:line="240" w:lineRule="auto"/>
              <w:rPr>
                <w:szCs w:val="22"/>
                <w:lang w:val="lt-LT"/>
              </w:rPr>
            </w:pPr>
            <w:r w:rsidRPr="00D86670">
              <w:rPr>
                <w:b/>
                <w:szCs w:val="22"/>
                <w:lang w:val="lt-LT"/>
              </w:rPr>
              <w:t>Nepriklausomos radiologinės peržiūros ITT analizės duomenys</w:t>
            </w:r>
          </w:p>
        </w:tc>
        <w:tc>
          <w:tcPr>
            <w:tcW w:w="1410" w:type="dxa"/>
            <w:tcBorders>
              <w:top w:val="outset" w:sz="6" w:space="0" w:color="auto"/>
              <w:left w:val="outset" w:sz="6" w:space="0" w:color="auto"/>
              <w:bottom w:val="outset" w:sz="6" w:space="0" w:color="auto"/>
              <w:right w:val="outset" w:sz="6" w:space="0" w:color="auto"/>
            </w:tcBorders>
          </w:tcPr>
          <w:p w14:paraId="6AB320AB" w14:textId="77777777" w:rsidR="00D17AD9" w:rsidRPr="00D86670" w:rsidRDefault="00D17AD9" w:rsidP="006D18DB">
            <w:pPr>
              <w:spacing w:line="240" w:lineRule="auto"/>
              <w:rPr>
                <w:szCs w:val="22"/>
                <w:lang w:val="lt-LT"/>
              </w:rPr>
            </w:pPr>
            <w:r w:rsidRPr="00D86670">
              <w:rPr>
                <w:b/>
                <w:bCs/>
                <w:szCs w:val="22"/>
                <w:lang w:val="lt-LT"/>
              </w:rPr>
              <w:t>LV5FU2</w:t>
            </w:r>
          </w:p>
        </w:tc>
        <w:tc>
          <w:tcPr>
            <w:tcW w:w="1455" w:type="dxa"/>
            <w:tcBorders>
              <w:top w:val="outset" w:sz="6" w:space="0" w:color="auto"/>
              <w:left w:val="outset" w:sz="6" w:space="0" w:color="auto"/>
              <w:bottom w:val="outset" w:sz="6" w:space="0" w:color="auto"/>
              <w:right w:val="outset" w:sz="6" w:space="0" w:color="auto"/>
            </w:tcBorders>
          </w:tcPr>
          <w:p w14:paraId="74F923B3" w14:textId="77777777" w:rsidR="00D17AD9" w:rsidRPr="00D86670" w:rsidRDefault="00D17AD9" w:rsidP="006D18DB">
            <w:pPr>
              <w:spacing w:line="240" w:lineRule="auto"/>
              <w:rPr>
                <w:szCs w:val="22"/>
                <w:lang w:val="lt-LT"/>
              </w:rPr>
            </w:pPr>
            <w:r w:rsidRPr="00D86670">
              <w:rPr>
                <w:b/>
                <w:bCs/>
                <w:szCs w:val="22"/>
                <w:lang w:val="lt-LT"/>
              </w:rPr>
              <w:t>FOLFOX4</w:t>
            </w:r>
          </w:p>
        </w:tc>
        <w:tc>
          <w:tcPr>
            <w:tcW w:w="1440" w:type="dxa"/>
            <w:tcBorders>
              <w:top w:val="outset" w:sz="6" w:space="0" w:color="auto"/>
              <w:left w:val="outset" w:sz="6" w:space="0" w:color="auto"/>
              <w:bottom w:val="outset" w:sz="6" w:space="0" w:color="auto"/>
            </w:tcBorders>
          </w:tcPr>
          <w:p w14:paraId="14DB733B" w14:textId="77777777" w:rsidR="00D17AD9" w:rsidRPr="00D86670" w:rsidRDefault="00D17AD9" w:rsidP="006D18DB">
            <w:pPr>
              <w:spacing w:line="240" w:lineRule="auto"/>
              <w:rPr>
                <w:b/>
                <w:szCs w:val="22"/>
                <w:lang w:val="lt-LT"/>
              </w:rPr>
            </w:pPr>
            <w:r w:rsidRPr="00D86670">
              <w:rPr>
                <w:b/>
                <w:szCs w:val="22"/>
                <w:lang w:val="lt-LT"/>
              </w:rPr>
              <w:t xml:space="preserve">Gydymas vien </w:t>
            </w:r>
            <w:proofErr w:type="spellStart"/>
            <w:r w:rsidRPr="00D86670">
              <w:rPr>
                <w:b/>
                <w:szCs w:val="22"/>
                <w:lang w:val="lt-LT"/>
              </w:rPr>
              <w:t>oksaliplatina</w:t>
            </w:r>
            <w:proofErr w:type="spellEnd"/>
          </w:p>
        </w:tc>
      </w:tr>
      <w:tr w:rsidR="008D2338" w:rsidRPr="00D86670" w14:paraId="72A50CDA" w14:textId="77777777" w:rsidTr="006D18DB">
        <w:trPr>
          <w:tblCellSpacing w:w="0" w:type="dxa"/>
          <w:jc w:val="center"/>
        </w:trPr>
        <w:tc>
          <w:tcPr>
            <w:tcW w:w="3135" w:type="dxa"/>
            <w:tcBorders>
              <w:top w:val="outset" w:sz="6" w:space="0" w:color="auto"/>
              <w:bottom w:val="outset" w:sz="6" w:space="0" w:color="auto"/>
              <w:right w:val="outset" w:sz="6" w:space="0" w:color="auto"/>
            </w:tcBorders>
          </w:tcPr>
          <w:p w14:paraId="55D5A7C3" w14:textId="77777777" w:rsidR="00D17AD9" w:rsidRPr="00D86670" w:rsidRDefault="00D17AD9" w:rsidP="006D18DB">
            <w:pPr>
              <w:spacing w:line="240" w:lineRule="auto"/>
              <w:rPr>
                <w:b/>
                <w:szCs w:val="22"/>
                <w:lang w:val="lt-LT"/>
              </w:rPr>
            </w:pPr>
            <w:r w:rsidRPr="00D86670">
              <w:rPr>
                <w:b/>
                <w:szCs w:val="22"/>
                <w:lang w:val="lt-LT"/>
              </w:rPr>
              <w:t>Anksčiau negydyti pacientai (pirmaeilis gydymas)</w:t>
            </w:r>
          </w:p>
          <w:p w14:paraId="0091D882" w14:textId="77777777" w:rsidR="00D17AD9" w:rsidRPr="00D86670" w:rsidRDefault="00D17AD9" w:rsidP="006D18DB">
            <w:pPr>
              <w:spacing w:line="240" w:lineRule="auto"/>
              <w:rPr>
                <w:szCs w:val="22"/>
                <w:lang w:val="lt-LT"/>
              </w:rPr>
            </w:pPr>
            <w:r w:rsidRPr="00D86670">
              <w:rPr>
                <w:szCs w:val="22"/>
                <w:lang w:val="lt-LT"/>
              </w:rPr>
              <w:t>EFC2962</w:t>
            </w:r>
          </w:p>
        </w:tc>
        <w:tc>
          <w:tcPr>
            <w:tcW w:w="1410" w:type="dxa"/>
            <w:tcBorders>
              <w:top w:val="outset" w:sz="6" w:space="0" w:color="auto"/>
              <w:left w:val="outset" w:sz="6" w:space="0" w:color="auto"/>
              <w:bottom w:val="outset" w:sz="6" w:space="0" w:color="auto"/>
              <w:right w:val="outset" w:sz="6" w:space="0" w:color="auto"/>
            </w:tcBorders>
          </w:tcPr>
          <w:p w14:paraId="762B9F95" w14:textId="77777777" w:rsidR="00D17AD9" w:rsidRPr="00D86670" w:rsidRDefault="00D17AD9" w:rsidP="006D18DB">
            <w:pPr>
              <w:spacing w:line="240" w:lineRule="auto"/>
              <w:rPr>
                <w:szCs w:val="22"/>
                <w:lang w:val="lt-LT"/>
              </w:rPr>
            </w:pPr>
            <w:r w:rsidRPr="00D86670">
              <w:rPr>
                <w:szCs w:val="22"/>
                <w:lang w:val="lt-LT"/>
              </w:rPr>
              <w:t>6</w:t>
            </w:r>
          </w:p>
          <w:p w14:paraId="0296055B" w14:textId="5BB3225E" w:rsidR="00D17AD9" w:rsidRPr="00D86670" w:rsidRDefault="00D17AD9" w:rsidP="006D18DB">
            <w:pPr>
              <w:spacing w:line="240" w:lineRule="auto"/>
              <w:rPr>
                <w:szCs w:val="22"/>
                <w:lang w:val="lt-LT"/>
              </w:rPr>
            </w:pPr>
            <w:r w:rsidRPr="00D86670">
              <w:rPr>
                <w:szCs w:val="22"/>
                <w:lang w:val="lt-LT"/>
              </w:rPr>
              <w:t>(5,5–6</w:t>
            </w:r>
            <w:r w:rsidR="00654E59" w:rsidRPr="00D86670">
              <w:rPr>
                <w:szCs w:val="22"/>
                <w:lang w:val="lt-LT"/>
              </w:rPr>
              <w:t>,</w:t>
            </w:r>
            <w:r w:rsidRPr="00D86670">
              <w:rPr>
                <w:szCs w:val="22"/>
                <w:lang w:val="lt-LT"/>
              </w:rPr>
              <w:t>5)</w:t>
            </w:r>
          </w:p>
        </w:tc>
        <w:tc>
          <w:tcPr>
            <w:tcW w:w="1455" w:type="dxa"/>
            <w:tcBorders>
              <w:top w:val="outset" w:sz="6" w:space="0" w:color="auto"/>
              <w:left w:val="outset" w:sz="6" w:space="0" w:color="auto"/>
              <w:bottom w:val="outset" w:sz="6" w:space="0" w:color="auto"/>
              <w:right w:val="outset" w:sz="6" w:space="0" w:color="auto"/>
            </w:tcBorders>
          </w:tcPr>
          <w:p w14:paraId="5058140D" w14:textId="77777777" w:rsidR="00D17AD9" w:rsidRPr="00D86670" w:rsidRDefault="00D17AD9" w:rsidP="006D18DB">
            <w:pPr>
              <w:spacing w:line="240" w:lineRule="auto"/>
              <w:rPr>
                <w:szCs w:val="22"/>
                <w:lang w:val="lt-LT"/>
              </w:rPr>
            </w:pPr>
            <w:r w:rsidRPr="00D86670">
              <w:rPr>
                <w:szCs w:val="22"/>
                <w:lang w:val="lt-LT"/>
              </w:rPr>
              <w:t>8,2</w:t>
            </w:r>
          </w:p>
          <w:p w14:paraId="5E062611" w14:textId="77777777" w:rsidR="00D17AD9" w:rsidRPr="00D86670" w:rsidRDefault="00D17AD9" w:rsidP="006D18DB">
            <w:pPr>
              <w:spacing w:line="240" w:lineRule="auto"/>
              <w:rPr>
                <w:szCs w:val="22"/>
                <w:lang w:val="lt-LT"/>
              </w:rPr>
            </w:pPr>
            <w:r w:rsidRPr="00D86670">
              <w:rPr>
                <w:szCs w:val="22"/>
                <w:lang w:val="lt-LT"/>
              </w:rPr>
              <w:t>(7,2–8,8)</w:t>
            </w:r>
          </w:p>
        </w:tc>
        <w:tc>
          <w:tcPr>
            <w:tcW w:w="1440" w:type="dxa"/>
            <w:tcBorders>
              <w:top w:val="outset" w:sz="6" w:space="0" w:color="auto"/>
              <w:left w:val="outset" w:sz="6" w:space="0" w:color="auto"/>
              <w:bottom w:val="outset" w:sz="6" w:space="0" w:color="auto"/>
            </w:tcBorders>
          </w:tcPr>
          <w:p w14:paraId="2CEF47DF" w14:textId="77777777" w:rsidR="00D17AD9" w:rsidRPr="00D86670" w:rsidRDefault="00D17AD9" w:rsidP="006D18DB">
            <w:pPr>
              <w:spacing w:line="240" w:lineRule="auto"/>
              <w:rPr>
                <w:szCs w:val="22"/>
                <w:lang w:val="lt-LT"/>
              </w:rPr>
            </w:pPr>
            <w:r w:rsidRPr="00D86670">
              <w:rPr>
                <w:szCs w:val="22"/>
                <w:lang w:val="lt-LT"/>
              </w:rPr>
              <w:t>NA*</w:t>
            </w:r>
          </w:p>
        </w:tc>
      </w:tr>
      <w:tr w:rsidR="002822EE" w:rsidRPr="00D86670" w14:paraId="71954EE9" w14:textId="77777777" w:rsidTr="007C4CEC">
        <w:trPr>
          <w:tblCellSpacing w:w="0" w:type="dxa"/>
          <w:jc w:val="center"/>
        </w:trPr>
        <w:tc>
          <w:tcPr>
            <w:tcW w:w="3135" w:type="dxa"/>
            <w:tcBorders>
              <w:top w:val="outset" w:sz="6" w:space="0" w:color="auto"/>
              <w:bottom w:val="outset" w:sz="6" w:space="0" w:color="auto"/>
              <w:right w:val="outset" w:sz="6" w:space="0" w:color="auto"/>
            </w:tcBorders>
          </w:tcPr>
          <w:p w14:paraId="40EAF50A" w14:textId="77777777" w:rsidR="00D17AD9" w:rsidRPr="00D86670" w:rsidRDefault="00D17AD9" w:rsidP="006D18DB">
            <w:pPr>
              <w:spacing w:line="240" w:lineRule="auto"/>
              <w:rPr>
                <w:szCs w:val="22"/>
                <w:lang w:val="lt-LT"/>
              </w:rPr>
            </w:pPr>
            <w:r w:rsidRPr="00D86670">
              <w:rPr>
                <w:szCs w:val="22"/>
                <w:lang w:val="lt-LT"/>
              </w:rPr>
              <w:t> </w:t>
            </w:r>
          </w:p>
        </w:tc>
        <w:tc>
          <w:tcPr>
            <w:tcW w:w="2865" w:type="dxa"/>
            <w:gridSpan w:val="2"/>
            <w:tcBorders>
              <w:top w:val="outset" w:sz="6" w:space="0" w:color="auto"/>
              <w:left w:val="outset" w:sz="6" w:space="0" w:color="auto"/>
              <w:bottom w:val="outset" w:sz="6" w:space="0" w:color="auto"/>
              <w:right w:val="outset" w:sz="6" w:space="0" w:color="auto"/>
            </w:tcBorders>
          </w:tcPr>
          <w:p w14:paraId="10C7656A" w14:textId="77777777" w:rsidR="00D17AD9" w:rsidRPr="00D86670" w:rsidRDefault="00D17AD9" w:rsidP="006D18DB">
            <w:pPr>
              <w:spacing w:line="240" w:lineRule="auto"/>
              <w:rPr>
                <w:szCs w:val="22"/>
                <w:lang w:val="lt-LT"/>
              </w:rPr>
            </w:pPr>
            <w:r w:rsidRPr="00D86670">
              <w:rPr>
                <w:szCs w:val="22"/>
                <w:lang w:val="lt-LT"/>
              </w:rPr>
              <w:t xml:space="preserve">Logaritminis </w:t>
            </w:r>
            <w:proofErr w:type="spellStart"/>
            <w:r w:rsidRPr="00D86670">
              <w:rPr>
                <w:szCs w:val="22"/>
                <w:lang w:val="lt-LT"/>
              </w:rPr>
              <w:t>ranginis</w:t>
            </w:r>
            <w:proofErr w:type="spellEnd"/>
            <w:r w:rsidRPr="00D86670">
              <w:rPr>
                <w:szCs w:val="22"/>
                <w:lang w:val="lt-LT"/>
              </w:rPr>
              <w:t xml:space="preserve"> P = 0,0003</w:t>
            </w:r>
          </w:p>
        </w:tc>
        <w:tc>
          <w:tcPr>
            <w:tcW w:w="1440" w:type="dxa"/>
            <w:tcBorders>
              <w:top w:val="outset" w:sz="6" w:space="0" w:color="auto"/>
              <w:left w:val="outset" w:sz="6" w:space="0" w:color="auto"/>
              <w:bottom w:val="outset" w:sz="6" w:space="0" w:color="auto"/>
            </w:tcBorders>
          </w:tcPr>
          <w:p w14:paraId="4C8A52BF" w14:textId="77777777" w:rsidR="00D17AD9" w:rsidRPr="00D86670" w:rsidRDefault="00D17AD9" w:rsidP="006D18DB">
            <w:pPr>
              <w:spacing w:line="240" w:lineRule="auto"/>
              <w:rPr>
                <w:szCs w:val="22"/>
                <w:lang w:val="lt-LT"/>
              </w:rPr>
            </w:pPr>
            <w:r w:rsidRPr="00D86670">
              <w:rPr>
                <w:szCs w:val="22"/>
                <w:lang w:val="lt-LT"/>
              </w:rPr>
              <w:t> </w:t>
            </w:r>
          </w:p>
        </w:tc>
      </w:tr>
      <w:tr w:rsidR="008D2338" w:rsidRPr="00D86670" w14:paraId="176B222B" w14:textId="77777777" w:rsidTr="006D18DB">
        <w:trPr>
          <w:tblCellSpacing w:w="0" w:type="dxa"/>
          <w:jc w:val="center"/>
        </w:trPr>
        <w:tc>
          <w:tcPr>
            <w:tcW w:w="3135" w:type="dxa"/>
            <w:tcBorders>
              <w:top w:val="outset" w:sz="6" w:space="0" w:color="auto"/>
              <w:bottom w:val="outset" w:sz="6" w:space="0" w:color="auto"/>
              <w:right w:val="outset" w:sz="6" w:space="0" w:color="auto"/>
            </w:tcBorders>
          </w:tcPr>
          <w:p w14:paraId="08014592" w14:textId="77777777" w:rsidR="00D17AD9" w:rsidRPr="00D86670" w:rsidRDefault="00D17AD9" w:rsidP="006D18DB">
            <w:pPr>
              <w:spacing w:line="240" w:lineRule="auto"/>
              <w:rPr>
                <w:b/>
                <w:szCs w:val="22"/>
                <w:lang w:val="lt-LT"/>
              </w:rPr>
            </w:pPr>
            <w:r w:rsidRPr="00D86670">
              <w:rPr>
                <w:b/>
                <w:szCs w:val="22"/>
                <w:lang w:val="lt-LT"/>
              </w:rPr>
              <w:t>Anksčiau gydyti pacientai</w:t>
            </w:r>
          </w:p>
          <w:p w14:paraId="4DEBBB5D" w14:textId="126E927D" w:rsidR="00D17AD9" w:rsidRPr="00D86670" w:rsidRDefault="00D17AD9" w:rsidP="006D18DB">
            <w:pPr>
              <w:spacing w:line="240" w:lineRule="auto"/>
              <w:rPr>
                <w:szCs w:val="22"/>
                <w:lang w:val="lt-LT"/>
              </w:rPr>
            </w:pPr>
            <w:r w:rsidRPr="00D86670">
              <w:rPr>
                <w:szCs w:val="22"/>
                <w:lang w:val="lt-LT"/>
              </w:rPr>
              <w:t>EFC4584</w:t>
            </w:r>
            <w:r w:rsidR="00654E59" w:rsidRPr="00D86670">
              <w:rPr>
                <w:szCs w:val="22"/>
                <w:lang w:val="lt-LT"/>
              </w:rPr>
              <w:t> </w:t>
            </w:r>
            <w:r w:rsidRPr="00D86670">
              <w:rPr>
                <w:szCs w:val="22"/>
                <w:lang w:val="lt-LT"/>
              </w:rPr>
              <w:t>(atsparūs gydymui CPT-11 + 5-FU/FA)</w:t>
            </w:r>
          </w:p>
        </w:tc>
        <w:tc>
          <w:tcPr>
            <w:tcW w:w="1410" w:type="dxa"/>
            <w:tcBorders>
              <w:top w:val="outset" w:sz="6" w:space="0" w:color="auto"/>
              <w:left w:val="outset" w:sz="6" w:space="0" w:color="auto"/>
              <w:bottom w:val="outset" w:sz="6" w:space="0" w:color="auto"/>
              <w:right w:val="outset" w:sz="6" w:space="0" w:color="auto"/>
            </w:tcBorders>
          </w:tcPr>
          <w:p w14:paraId="677FC49C" w14:textId="77777777" w:rsidR="00D17AD9" w:rsidRPr="00D86670" w:rsidRDefault="00D17AD9" w:rsidP="006D18DB">
            <w:pPr>
              <w:spacing w:line="240" w:lineRule="auto"/>
              <w:rPr>
                <w:szCs w:val="22"/>
                <w:lang w:val="lt-LT"/>
              </w:rPr>
            </w:pPr>
            <w:r w:rsidRPr="00D86670">
              <w:rPr>
                <w:szCs w:val="22"/>
                <w:lang w:val="lt-LT"/>
              </w:rPr>
              <w:t> </w:t>
            </w:r>
          </w:p>
          <w:p w14:paraId="2BA68F1B" w14:textId="77777777" w:rsidR="00D17AD9" w:rsidRPr="00D86670" w:rsidRDefault="00D17AD9" w:rsidP="006D18DB">
            <w:pPr>
              <w:spacing w:line="240" w:lineRule="auto"/>
              <w:rPr>
                <w:szCs w:val="22"/>
                <w:lang w:val="lt-LT"/>
              </w:rPr>
            </w:pPr>
            <w:r w:rsidRPr="00D86670">
              <w:rPr>
                <w:szCs w:val="22"/>
                <w:lang w:val="lt-LT"/>
              </w:rPr>
              <w:t>2,6</w:t>
            </w:r>
          </w:p>
          <w:p w14:paraId="2FCCD102" w14:textId="77777777" w:rsidR="00D17AD9" w:rsidRPr="00D86670" w:rsidRDefault="00D17AD9" w:rsidP="006D18DB">
            <w:pPr>
              <w:spacing w:line="240" w:lineRule="auto"/>
              <w:rPr>
                <w:szCs w:val="22"/>
                <w:lang w:val="lt-LT"/>
              </w:rPr>
            </w:pPr>
            <w:r w:rsidRPr="00D86670">
              <w:rPr>
                <w:szCs w:val="22"/>
                <w:lang w:val="lt-LT"/>
              </w:rPr>
              <w:t>(1,8–2,9)</w:t>
            </w:r>
          </w:p>
          <w:p w14:paraId="5F7AF72B" w14:textId="77777777" w:rsidR="00D17AD9" w:rsidRPr="00D86670" w:rsidRDefault="00D17AD9" w:rsidP="006D18DB">
            <w:pPr>
              <w:spacing w:line="240" w:lineRule="auto"/>
              <w:rPr>
                <w:szCs w:val="22"/>
                <w:lang w:val="lt-LT"/>
              </w:rPr>
            </w:pPr>
            <w:r w:rsidRPr="00D86670">
              <w:rPr>
                <w:szCs w:val="22"/>
                <w:lang w:val="lt-LT"/>
              </w:rPr>
              <w:t> </w:t>
            </w:r>
          </w:p>
        </w:tc>
        <w:tc>
          <w:tcPr>
            <w:tcW w:w="1455" w:type="dxa"/>
            <w:tcBorders>
              <w:top w:val="outset" w:sz="6" w:space="0" w:color="auto"/>
              <w:left w:val="outset" w:sz="6" w:space="0" w:color="auto"/>
              <w:bottom w:val="outset" w:sz="6" w:space="0" w:color="auto"/>
              <w:right w:val="outset" w:sz="6" w:space="0" w:color="auto"/>
            </w:tcBorders>
          </w:tcPr>
          <w:p w14:paraId="0B69045E" w14:textId="77777777" w:rsidR="00D17AD9" w:rsidRPr="00D86670" w:rsidRDefault="00D17AD9" w:rsidP="006D18DB">
            <w:pPr>
              <w:spacing w:line="240" w:lineRule="auto"/>
              <w:rPr>
                <w:szCs w:val="22"/>
                <w:lang w:val="lt-LT"/>
              </w:rPr>
            </w:pPr>
            <w:r w:rsidRPr="00D86670">
              <w:rPr>
                <w:szCs w:val="22"/>
                <w:lang w:val="lt-LT"/>
              </w:rPr>
              <w:t> </w:t>
            </w:r>
          </w:p>
          <w:p w14:paraId="56D93229" w14:textId="77777777" w:rsidR="00D17AD9" w:rsidRPr="00D86670" w:rsidRDefault="00D17AD9" w:rsidP="006D18DB">
            <w:pPr>
              <w:spacing w:line="240" w:lineRule="auto"/>
              <w:rPr>
                <w:szCs w:val="22"/>
                <w:lang w:val="lt-LT"/>
              </w:rPr>
            </w:pPr>
            <w:r w:rsidRPr="00D86670">
              <w:rPr>
                <w:szCs w:val="22"/>
                <w:lang w:val="lt-LT"/>
              </w:rPr>
              <w:t>5,3</w:t>
            </w:r>
          </w:p>
          <w:p w14:paraId="65662895" w14:textId="77777777" w:rsidR="00D17AD9" w:rsidRPr="00D86670" w:rsidRDefault="00D17AD9" w:rsidP="006D18DB">
            <w:pPr>
              <w:spacing w:line="240" w:lineRule="auto"/>
              <w:rPr>
                <w:szCs w:val="22"/>
                <w:lang w:val="lt-LT"/>
              </w:rPr>
            </w:pPr>
            <w:r w:rsidRPr="00D86670">
              <w:rPr>
                <w:szCs w:val="22"/>
                <w:lang w:val="lt-LT"/>
              </w:rPr>
              <w:t>(4,7–6,1)</w:t>
            </w:r>
          </w:p>
          <w:p w14:paraId="1B2FC63B" w14:textId="77777777" w:rsidR="00D17AD9" w:rsidRPr="00D86670" w:rsidRDefault="00D17AD9" w:rsidP="006D18DB">
            <w:pPr>
              <w:spacing w:line="240" w:lineRule="auto"/>
              <w:rPr>
                <w:szCs w:val="22"/>
                <w:lang w:val="lt-LT"/>
              </w:rPr>
            </w:pPr>
            <w:r w:rsidRPr="00D86670">
              <w:rPr>
                <w:szCs w:val="22"/>
                <w:lang w:val="lt-LT"/>
              </w:rPr>
              <w:t> </w:t>
            </w:r>
          </w:p>
        </w:tc>
        <w:tc>
          <w:tcPr>
            <w:tcW w:w="1440" w:type="dxa"/>
            <w:tcBorders>
              <w:top w:val="outset" w:sz="6" w:space="0" w:color="auto"/>
              <w:left w:val="outset" w:sz="6" w:space="0" w:color="auto"/>
              <w:bottom w:val="outset" w:sz="6" w:space="0" w:color="auto"/>
            </w:tcBorders>
          </w:tcPr>
          <w:p w14:paraId="12D480B4" w14:textId="77777777" w:rsidR="00D17AD9" w:rsidRPr="00D86670" w:rsidRDefault="00D17AD9" w:rsidP="006D18DB">
            <w:pPr>
              <w:spacing w:line="240" w:lineRule="auto"/>
              <w:rPr>
                <w:szCs w:val="22"/>
                <w:lang w:val="lt-LT"/>
              </w:rPr>
            </w:pPr>
            <w:r w:rsidRPr="00D86670">
              <w:rPr>
                <w:szCs w:val="22"/>
                <w:lang w:val="lt-LT"/>
              </w:rPr>
              <w:t> </w:t>
            </w:r>
          </w:p>
          <w:p w14:paraId="7D5A46DD" w14:textId="77777777" w:rsidR="00D17AD9" w:rsidRPr="00D86670" w:rsidRDefault="00D17AD9" w:rsidP="006D18DB">
            <w:pPr>
              <w:spacing w:line="240" w:lineRule="auto"/>
              <w:rPr>
                <w:szCs w:val="22"/>
                <w:lang w:val="lt-LT"/>
              </w:rPr>
            </w:pPr>
            <w:r w:rsidRPr="00D86670">
              <w:rPr>
                <w:szCs w:val="22"/>
                <w:lang w:val="lt-LT"/>
              </w:rPr>
              <w:t>2,1</w:t>
            </w:r>
          </w:p>
          <w:p w14:paraId="0B5D8573" w14:textId="77777777" w:rsidR="00D17AD9" w:rsidRPr="00D86670" w:rsidRDefault="00D17AD9" w:rsidP="006D18DB">
            <w:pPr>
              <w:spacing w:line="240" w:lineRule="auto"/>
              <w:rPr>
                <w:szCs w:val="22"/>
                <w:lang w:val="lt-LT"/>
              </w:rPr>
            </w:pPr>
            <w:r w:rsidRPr="00D86670">
              <w:rPr>
                <w:szCs w:val="22"/>
                <w:lang w:val="lt-LT"/>
              </w:rPr>
              <w:t>(1,6–2,7)</w:t>
            </w:r>
          </w:p>
          <w:p w14:paraId="1DD53551" w14:textId="77777777" w:rsidR="00D17AD9" w:rsidRPr="00D86670" w:rsidRDefault="00D17AD9" w:rsidP="006D18DB">
            <w:pPr>
              <w:spacing w:line="240" w:lineRule="auto"/>
              <w:rPr>
                <w:szCs w:val="22"/>
                <w:lang w:val="lt-LT"/>
              </w:rPr>
            </w:pPr>
            <w:r w:rsidRPr="00D86670">
              <w:rPr>
                <w:szCs w:val="22"/>
                <w:lang w:val="lt-LT"/>
              </w:rPr>
              <w:t> </w:t>
            </w:r>
          </w:p>
        </w:tc>
      </w:tr>
      <w:tr w:rsidR="002822EE" w:rsidRPr="00D86670" w14:paraId="79D404D6" w14:textId="77777777" w:rsidTr="007C4CEC">
        <w:trPr>
          <w:tblCellSpacing w:w="0" w:type="dxa"/>
          <w:jc w:val="center"/>
        </w:trPr>
        <w:tc>
          <w:tcPr>
            <w:tcW w:w="3135" w:type="dxa"/>
            <w:tcBorders>
              <w:top w:val="outset" w:sz="6" w:space="0" w:color="auto"/>
              <w:bottom w:val="outset" w:sz="6" w:space="0" w:color="auto"/>
              <w:right w:val="outset" w:sz="6" w:space="0" w:color="auto"/>
            </w:tcBorders>
          </w:tcPr>
          <w:p w14:paraId="040A98E0" w14:textId="77777777" w:rsidR="00D17AD9" w:rsidRPr="00D86670" w:rsidRDefault="00D17AD9" w:rsidP="006D18DB">
            <w:pPr>
              <w:spacing w:line="240" w:lineRule="auto"/>
              <w:rPr>
                <w:szCs w:val="22"/>
                <w:lang w:val="lt-LT"/>
              </w:rPr>
            </w:pPr>
            <w:r w:rsidRPr="00D86670">
              <w:rPr>
                <w:szCs w:val="22"/>
                <w:lang w:val="lt-LT"/>
              </w:rPr>
              <w:t> </w:t>
            </w:r>
          </w:p>
        </w:tc>
        <w:tc>
          <w:tcPr>
            <w:tcW w:w="2865" w:type="dxa"/>
            <w:gridSpan w:val="2"/>
            <w:tcBorders>
              <w:top w:val="outset" w:sz="6" w:space="0" w:color="auto"/>
              <w:left w:val="outset" w:sz="6" w:space="0" w:color="auto"/>
              <w:bottom w:val="outset" w:sz="6" w:space="0" w:color="auto"/>
              <w:right w:val="outset" w:sz="6" w:space="0" w:color="auto"/>
            </w:tcBorders>
          </w:tcPr>
          <w:p w14:paraId="25978745" w14:textId="77777777" w:rsidR="00D17AD9" w:rsidRPr="00D86670" w:rsidRDefault="00D17AD9" w:rsidP="006D18DB">
            <w:pPr>
              <w:spacing w:line="240" w:lineRule="auto"/>
              <w:rPr>
                <w:szCs w:val="22"/>
                <w:lang w:val="lt-LT"/>
              </w:rPr>
            </w:pPr>
            <w:r w:rsidRPr="00D86670">
              <w:rPr>
                <w:szCs w:val="22"/>
                <w:lang w:val="lt-LT"/>
              </w:rPr>
              <w:t xml:space="preserve">Logaritminis </w:t>
            </w:r>
            <w:proofErr w:type="spellStart"/>
            <w:r w:rsidRPr="00D86670">
              <w:rPr>
                <w:szCs w:val="22"/>
                <w:lang w:val="lt-LT"/>
              </w:rPr>
              <w:t>ranginis</w:t>
            </w:r>
            <w:proofErr w:type="spellEnd"/>
            <w:r w:rsidRPr="00D86670">
              <w:rPr>
                <w:szCs w:val="22"/>
                <w:lang w:val="lt-LT"/>
              </w:rPr>
              <w:t xml:space="preserve"> P </w:t>
            </w:r>
            <w:r w:rsidRPr="00D86670">
              <w:rPr>
                <w:b/>
                <w:bCs/>
                <w:szCs w:val="22"/>
                <w:lang w:val="lt-LT"/>
              </w:rPr>
              <w:t>&lt; </w:t>
            </w:r>
            <w:r w:rsidRPr="00D86670">
              <w:rPr>
                <w:szCs w:val="22"/>
                <w:lang w:val="lt-LT"/>
              </w:rPr>
              <w:t>0,0001</w:t>
            </w:r>
          </w:p>
        </w:tc>
        <w:tc>
          <w:tcPr>
            <w:tcW w:w="1440" w:type="dxa"/>
            <w:tcBorders>
              <w:top w:val="outset" w:sz="6" w:space="0" w:color="auto"/>
              <w:left w:val="outset" w:sz="6" w:space="0" w:color="auto"/>
              <w:bottom w:val="outset" w:sz="6" w:space="0" w:color="auto"/>
            </w:tcBorders>
          </w:tcPr>
          <w:p w14:paraId="412D16E4" w14:textId="77777777" w:rsidR="00D17AD9" w:rsidRPr="00D86670" w:rsidRDefault="00D17AD9" w:rsidP="006D18DB">
            <w:pPr>
              <w:spacing w:line="240" w:lineRule="auto"/>
              <w:rPr>
                <w:szCs w:val="22"/>
                <w:lang w:val="lt-LT"/>
              </w:rPr>
            </w:pPr>
            <w:r w:rsidRPr="00D86670">
              <w:rPr>
                <w:szCs w:val="22"/>
                <w:lang w:val="lt-LT"/>
              </w:rPr>
              <w:t> </w:t>
            </w:r>
          </w:p>
        </w:tc>
      </w:tr>
      <w:tr w:rsidR="008D2338" w:rsidRPr="00D86670" w14:paraId="74B5C782" w14:textId="77777777" w:rsidTr="006D18DB">
        <w:trPr>
          <w:tblCellSpacing w:w="0" w:type="dxa"/>
          <w:jc w:val="center"/>
        </w:trPr>
        <w:tc>
          <w:tcPr>
            <w:tcW w:w="3135" w:type="dxa"/>
            <w:tcBorders>
              <w:top w:val="outset" w:sz="6" w:space="0" w:color="auto"/>
              <w:bottom w:val="outset" w:sz="6" w:space="0" w:color="auto"/>
              <w:right w:val="outset" w:sz="6" w:space="0" w:color="auto"/>
            </w:tcBorders>
          </w:tcPr>
          <w:p w14:paraId="55CA880B" w14:textId="77777777" w:rsidR="00D17AD9" w:rsidRPr="00D86670" w:rsidRDefault="00D17AD9" w:rsidP="006D18DB">
            <w:pPr>
              <w:spacing w:line="240" w:lineRule="auto"/>
              <w:rPr>
                <w:b/>
                <w:szCs w:val="22"/>
                <w:lang w:val="lt-LT"/>
              </w:rPr>
            </w:pPr>
            <w:r w:rsidRPr="00D86670">
              <w:rPr>
                <w:b/>
                <w:szCs w:val="22"/>
                <w:lang w:val="lt-LT"/>
              </w:rPr>
              <w:t>Anksčiau gydyti pacientai</w:t>
            </w:r>
          </w:p>
          <w:p w14:paraId="55D1E30A" w14:textId="77777777" w:rsidR="00D17AD9" w:rsidRPr="00D86670" w:rsidRDefault="00D17AD9" w:rsidP="006D18DB">
            <w:pPr>
              <w:spacing w:line="240" w:lineRule="auto"/>
              <w:rPr>
                <w:szCs w:val="22"/>
                <w:lang w:val="lt-LT"/>
              </w:rPr>
            </w:pPr>
            <w:r w:rsidRPr="00D86670">
              <w:rPr>
                <w:szCs w:val="22"/>
                <w:lang w:val="lt-LT"/>
              </w:rPr>
              <w:t>EFC2964</w:t>
            </w:r>
          </w:p>
          <w:p w14:paraId="6FFFD6B0" w14:textId="77777777" w:rsidR="00D17AD9" w:rsidRPr="00D86670" w:rsidRDefault="00D17AD9" w:rsidP="006D18DB">
            <w:pPr>
              <w:spacing w:line="240" w:lineRule="auto"/>
              <w:rPr>
                <w:szCs w:val="22"/>
                <w:lang w:val="lt-LT"/>
              </w:rPr>
            </w:pPr>
            <w:r w:rsidRPr="00D86670">
              <w:rPr>
                <w:szCs w:val="22"/>
                <w:lang w:val="lt-LT"/>
              </w:rPr>
              <w:t>(atsparūs gydymui 5-FU/FA)</w:t>
            </w:r>
          </w:p>
          <w:p w14:paraId="44DC18E5" w14:textId="77777777" w:rsidR="00D17AD9" w:rsidRPr="00D86670" w:rsidRDefault="00D17AD9" w:rsidP="006D18DB">
            <w:pPr>
              <w:spacing w:line="240" w:lineRule="auto"/>
              <w:rPr>
                <w:szCs w:val="22"/>
                <w:lang w:val="lt-LT"/>
              </w:rPr>
            </w:pPr>
          </w:p>
        </w:tc>
        <w:tc>
          <w:tcPr>
            <w:tcW w:w="1410" w:type="dxa"/>
            <w:tcBorders>
              <w:top w:val="outset" w:sz="6" w:space="0" w:color="auto"/>
              <w:left w:val="outset" w:sz="6" w:space="0" w:color="auto"/>
              <w:bottom w:val="outset" w:sz="6" w:space="0" w:color="auto"/>
              <w:right w:val="outset" w:sz="6" w:space="0" w:color="auto"/>
            </w:tcBorders>
          </w:tcPr>
          <w:p w14:paraId="4AB3E5E1" w14:textId="77777777" w:rsidR="00D17AD9" w:rsidRPr="00D86670" w:rsidRDefault="00D17AD9" w:rsidP="006D18DB">
            <w:pPr>
              <w:spacing w:line="240" w:lineRule="auto"/>
              <w:rPr>
                <w:szCs w:val="22"/>
                <w:lang w:val="lt-LT"/>
              </w:rPr>
            </w:pPr>
            <w:r w:rsidRPr="00D86670">
              <w:rPr>
                <w:szCs w:val="22"/>
                <w:lang w:val="lt-LT"/>
              </w:rPr>
              <w:t> </w:t>
            </w:r>
          </w:p>
          <w:p w14:paraId="7286B6A9" w14:textId="77777777" w:rsidR="00D17AD9" w:rsidRPr="00D86670" w:rsidRDefault="00D17AD9" w:rsidP="006D18DB">
            <w:pPr>
              <w:spacing w:line="240" w:lineRule="auto"/>
              <w:rPr>
                <w:szCs w:val="22"/>
                <w:lang w:val="lt-LT"/>
              </w:rPr>
            </w:pPr>
            <w:r w:rsidRPr="00D86670">
              <w:rPr>
                <w:szCs w:val="22"/>
                <w:lang w:val="lt-LT"/>
              </w:rPr>
              <w:t>NA*</w:t>
            </w:r>
          </w:p>
        </w:tc>
        <w:tc>
          <w:tcPr>
            <w:tcW w:w="1455" w:type="dxa"/>
            <w:tcBorders>
              <w:top w:val="outset" w:sz="6" w:space="0" w:color="auto"/>
              <w:left w:val="outset" w:sz="6" w:space="0" w:color="auto"/>
              <w:bottom w:val="outset" w:sz="6" w:space="0" w:color="auto"/>
              <w:right w:val="outset" w:sz="6" w:space="0" w:color="auto"/>
            </w:tcBorders>
          </w:tcPr>
          <w:p w14:paraId="351A6E00" w14:textId="77777777" w:rsidR="00D17AD9" w:rsidRPr="00D86670" w:rsidRDefault="00D17AD9" w:rsidP="006D18DB">
            <w:pPr>
              <w:spacing w:line="240" w:lineRule="auto"/>
              <w:rPr>
                <w:szCs w:val="22"/>
                <w:lang w:val="lt-LT"/>
              </w:rPr>
            </w:pPr>
            <w:r w:rsidRPr="00D86670">
              <w:rPr>
                <w:szCs w:val="22"/>
                <w:lang w:val="lt-LT"/>
              </w:rPr>
              <w:t> </w:t>
            </w:r>
          </w:p>
          <w:p w14:paraId="51FAD289" w14:textId="77777777" w:rsidR="00D17AD9" w:rsidRPr="00D86670" w:rsidRDefault="00D17AD9" w:rsidP="006D18DB">
            <w:pPr>
              <w:spacing w:line="240" w:lineRule="auto"/>
              <w:rPr>
                <w:szCs w:val="22"/>
                <w:lang w:val="lt-LT"/>
              </w:rPr>
            </w:pPr>
            <w:r w:rsidRPr="00D86670">
              <w:rPr>
                <w:szCs w:val="22"/>
                <w:lang w:val="lt-LT"/>
              </w:rPr>
              <w:t>5,1</w:t>
            </w:r>
          </w:p>
          <w:p w14:paraId="1E6BB820" w14:textId="77777777" w:rsidR="00D17AD9" w:rsidRPr="00D86670" w:rsidRDefault="00D17AD9" w:rsidP="006D18DB">
            <w:pPr>
              <w:spacing w:line="240" w:lineRule="auto"/>
              <w:rPr>
                <w:szCs w:val="22"/>
                <w:lang w:val="lt-LT"/>
              </w:rPr>
            </w:pPr>
            <w:r w:rsidRPr="00D86670">
              <w:rPr>
                <w:szCs w:val="22"/>
                <w:lang w:val="lt-LT"/>
              </w:rPr>
              <w:t>(3,1–5,7)</w:t>
            </w:r>
          </w:p>
        </w:tc>
        <w:tc>
          <w:tcPr>
            <w:tcW w:w="1440" w:type="dxa"/>
            <w:tcBorders>
              <w:top w:val="outset" w:sz="6" w:space="0" w:color="auto"/>
              <w:left w:val="outset" w:sz="6" w:space="0" w:color="auto"/>
              <w:bottom w:val="outset" w:sz="6" w:space="0" w:color="auto"/>
            </w:tcBorders>
          </w:tcPr>
          <w:p w14:paraId="25835BC0" w14:textId="77777777" w:rsidR="00D17AD9" w:rsidRPr="00D86670" w:rsidRDefault="00D17AD9" w:rsidP="006D18DB">
            <w:pPr>
              <w:spacing w:line="240" w:lineRule="auto"/>
              <w:rPr>
                <w:szCs w:val="22"/>
                <w:lang w:val="lt-LT"/>
              </w:rPr>
            </w:pPr>
            <w:r w:rsidRPr="00D86670">
              <w:rPr>
                <w:szCs w:val="22"/>
                <w:lang w:val="lt-LT"/>
              </w:rPr>
              <w:t> </w:t>
            </w:r>
          </w:p>
          <w:p w14:paraId="3B638A19" w14:textId="77777777" w:rsidR="00D17AD9" w:rsidRPr="00D86670" w:rsidRDefault="00D17AD9" w:rsidP="006D18DB">
            <w:pPr>
              <w:spacing w:line="240" w:lineRule="auto"/>
              <w:rPr>
                <w:szCs w:val="22"/>
                <w:lang w:val="lt-LT"/>
              </w:rPr>
            </w:pPr>
            <w:r w:rsidRPr="00D86670">
              <w:rPr>
                <w:szCs w:val="22"/>
                <w:lang w:val="lt-LT"/>
              </w:rPr>
              <w:t>NA*</w:t>
            </w:r>
          </w:p>
        </w:tc>
      </w:tr>
    </w:tbl>
    <w:p w14:paraId="7CB3ABAD" w14:textId="77777777" w:rsidR="00D17AD9" w:rsidRPr="00C20D81" w:rsidRDefault="00D17AD9" w:rsidP="00D17AD9">
      <w:pPr>
        <w:autoSpaceDE w:val="0"/>
        <w:autoSpaceDN w:val="0"/>
        <w:adjustRightInd w:val="0"/>
        <w:rPr>
          <w:sz w:val="18"/>
          <w:szCs w:val="18"/>
          <w:lang w:val="lt-LT"/>
        </w:rPr>
      </w:pPr>
      <w:r w:rsidRPr="00C20D81">
        <w:rPr>
          <w:sz w:val="18"/>
          <w:szCs w:val="18"/>
          <w:lang w:val="lt-LT"/>
        </w:rPr>
        <w:t xml:space="preserve">* NA </w:t>
      </w:r>
      <w:r w:rsidRPr="00C20D81">
        <w:rPr>
          <w:sz w:val="18"/>
          <w:szCs w:val="18"/>
          <w:lang w:val="lt-LT"/>
        </w:rPr>
        <w:sym w:font="Symbol" w:char="F02D"/>
      </w:r>
      <w:r w:rsidRPr="00C20D81">
        <w:rPr>
          <w:sz w:val="18"/>
          <w:szCs w:val="18"/>
          <w:lang w:val="lt-LT"/>
        </w:rPr>
        <w:t xml:space="preserve"> duomenų nėra</w:t>
      </w:r>
      <w:r w:rsidR="00654E59" w:rsidRPr="00C20D81">
        <w:rPr>
          <w:sz w:val="18"/>
          <w:szCs w:val="18"/>
          <w:lang w:val="lt-LT"/>
        </w:rPr>
        <w:t>.</w:t>
      </w:r>
    </w:p>
    <w:p w14:paraId="13CE09CE" w14:textId="77777777" w:rsidR="00D17AD9" w:rsidRPr="00D86670" w:rsidRDefault="00D17AD9" w:rsidP="00D17AD9">
      <w:pPr>
        <w:autoSpaceDE w:val="0"/>
        <w:autoSpaceDN w:val="0"/>
        <w:adjustRightInd w:val="0"/>
        <w:rPr>
          <w:szCs w:val="22"/>
          <w:lang w:val="lt-LT"/>
        </w:rPr>
      </w:pPr>
    </w:p>
    <w:p w14:paraId="625AE459" w14:textId="1542677E" w:rsidR="00D17AD9" w:rsidRPr="00C20D81" w:rsidRDefault="00D17AD9" w:rsidP="00D17AD9">
      <w:pPr>
        <w:autoSpaceDE w:val="0"/>
        <w:autoSpaceDN w:val="0"/>
        <w:adjustRightInd w:val="0"/>
        <w:rPr>
          <w:i/>
          <w:szCs w:val="22"/>
          <w:u w:val="single"/>
          <w:lang w:val="lt-LT"/>
        </w:rPr>
      </w:pPr>
      <w:r w:rsidRPr="00C20D81">
        <w:rPr>
          <w:i/>
          <w:szCs w:val="22"/>
          <w:u w:val="single"/>
          <w:lang w:val="lt-LT"/>
        </w:rPr>
        <w:t xml:space="preserve">Bendro </w:t>
      </w:r>
      <w:proofErr w:type="spellStart"/>
      <w:r w:rsidRPr="00C20D81">
        <w:rPr>
          <w:i/>
          <w:szCs w:val="22"/>
          <w:u w:val="single"/>
          <w:lang w:val="lt-LT"/>
        </w:rPr>
        <w:t>išgyvenamumo</w:t>
      </w:r>
      <w:proofErr w:type="spellEnd"/>
      <w:r w:rsidRPr="00C20D81">
        <w:rPr>
          <w:i/>
          <w:szCs w:val="22"/>
          <w:u w:val="single"/>
          <w:lang w:val="lt-LT"/>
        </w:rPr>
        <w:t xml:space="preserve"> (OS) vidurkis FOLFOX4</w:t>
      </w:r>
      <w:r w:rsidR="009764E9" w:rsidRPr="00C20D81">
        <w:rPr>
          <w:i/>
          <w:szCs w:val="22"/>
          <w:u w:val="single"/>
          <w:lang w:val="lt-LT"/>
        </w:rPr>
        <w:t> </w:t>
      </w:r>
      <w:r w:rsidRPr="00C20D81">
        <w:rPr>
          <w:i/>
          <w:szCs w:val="22"/>
          <w:u w:val="single"/>
          <w:lang w:val="lt-LT"/>
        </w:rPr>
        <w:t>ir LV5FU2</w:t>
      </w:r>
      <w:r w:rsidR="009764E9" w:rsidRPr="00C20D81">
        <w:rPr>
          <w:i/>
          <w:szCs w:val="22"/>
          <w:u w:val="single"/>
          <w:lang w:val="lt-LT"/>
        </w:rPr>
        <w:t> </w:t>
      </w:r>
      <w:r w:rsidRPr="00C20D81">
        <w:rPr>
          <w:i/>
          <w:szCs w:val="22"/>
          <w:u w:val="single"/>
          <w:lang w:val="lt-LT"/>
        </w:rPr>
        <w:t>tyrimų metu</w:t>
      </w:r>
    </w:p>
    <w:p w14:paraId="53F7133B" w14:textId="77777777" w:rsidR="00D17AD9" w:rsidRPr="00D86670" w:rsidRDefault="00D17AD9" w:rsidP="00D17AD9">
      <w:pPr>
        <w:autoSpaceDE w:val="0"/>
        <w:autoSpaceDN w:val="0"/>
        <w:adjustRightInd w:val="0"/>
        <w:rPr>
          <w:b/>
          <w:szCs w:val="22"/>
          <w:lang w:val="lt-LT"/>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568"/>
        <w:gridCol w:w="1604"/>
        <w:gridCol w:w="1587"/>
        <w:gridCol w:w="1843"/>
      </w:tblGrid>
      <w:tr w:rsidR="008D2338" w:rsidRPr="00D86670" w14:paraId="7E6C5B59" w14:textId="77777777" w:rsidTr="006D18DB">
        <w:trPr>
          <w:tblCellSpacing w:w="0" w:type="dxa"/>
          <w:jc w:val="center"/>
        </w:trPr>
        <w:tc>
          <w:tcPr>
            <w:tcW w:w="3135" w:type="dxa"/>
            <w:tcBorders>
              <w:top w:val="outset" w:sz="6" w:space="0" w:color="auto"/>
              <w:bottom w:val="outset" w:sz="6" w:space="0" w:color="auto"/>
              <w:right w:val="outset" w:sz="6" w:space="0" w:color="auto"/>
            </w:tcBorders>
          </w:tcPr>
          <w:p w14:paraId="48A9A3A9" w14:textId="77777777" w:rsidR="00D17AD9" w:rsidRPr="00D86670" w:rsidRDefault="00D17AD9" w:rsidP="006D18DB">
            <w:pPr>
              <w:rPr>
                <w:b/>
                <w:szCs w:val="22"/>
                <w:lang w:val="lt-LT"/>
              </w:rPr>
            </w:pPr>
            <w:r w:rsidRPr="00D86670">
              <w:rPr>
                <w:b/>
                <w:szCs w:val="22"/>
                <w:lang w:val="lt-LT"/>
              </w:rPr>
              <w:t>OS vidurkis</w:t>
            </w:r>
          </w:p>
          <w:p w14:paraId="2EF87372" w14:textId="77777777" w:rsidR="00D17AD9" w:rsidRPr="00D86670" w:rsidRDefault="00D17AD9" w:rsidP="006D18DB">
            <w:pPr>
              <w:rPr>
                <w:b/>
                <w:szCs w:val="22"/>
                <w:lang w:val="lt-LT"/>
              </w:rPr>
            </w:pPr>
            <w:r w:rsidRPr="00D86670">
              <w:rPr>
                <w:b/>
                <w:szCs w:val="22"/>
                <w:lang w:val="lt-LT"/>
              </w:rPr>
              <w:t>Mėnesiai (95</w:t>
            </w:r>
            <w:r w:rsidR="00654E59" w:rsidRPr="00D86670">
              <w:rPr>
                <w:b/>
                <w:szCs w:val="22"/>
                <w:lang w:val="lt-LT"/>
              </w:rPr>
              <w:t> </w:t>
            </w:r>
            <w:r w:rsidRPr="00D86670">
              <w:rPr>
                <w:b/>
                <w:szCs w:val="22"/>
                <w:lang w:val="lt-LT"/>
              </w:rPr>
              <w:t>% PI)</w:t>
            </w:r>
          </w:p>
          <w:p w14:paraId="0C71A938" w14:textId="77777777" w:rsidR="00D17AD9" w:rsidRPr="00D86670" w:rsidRDefault="00D17AD9" w:rsidP="006D18DB">
            <w:pPr>
              <w:rPr>
                <w:b/>
                <w:szCs w:val="22"/>
                <w:lang w:val="lt-LT"/>
              </w:rPr>
            </w:pPr>
            <w:r w:rsidRPr="00D86670">
              <w:rPr>
                <w:b/>
                <w:szCs w:val="22"/>
                <w:lang w:val="lt-LT"/>
              </w:rPr>
              <w:t>ITT analizės duomenys</w:t>
            </w:r>
          </w:p>
          <w:p w14:paraId="7F7583C9" w14:textId="77777777" w:rsidR="00D17AD9" w:rsidRPr="00D86670" w:rsidRDefault="00D17AD9" w:rsidP="006D18DB">
            <w:pPr>
              <w:spacing w:line="240" w:lineRule="auto"/>
              <w:rPr>
                <w:szCs w:val="22"/>
                <w:lang w:val="lt-LT"/>
              </w:rPr>
            </w:pPr>
          </w:p>
        </w:tc>
        <w:tc>
          <w:tcPr>
            <w:tcW w:w="1410" w:type="dxa"/>
            <w:tcBorders>
              <w:top w:val="outset" w:sz="6" w:space="0" w:color="auto"/>
              <w:left w:val="outset" w:sz="6" w:space="0" w:color="auto"/>
              <w:bottom w:val="outset" w:sz="6" w:space="0" w:color="auto"/>
              <w:right w:val="outset" w:sz="6" w:space="0" w:color="auto"/>
            </w:tcBorders>
          </w:tcPr>
          <w:p w14:paraId="5A4DA9EF" w14:textId="77777777" w:rsidR="00D17AD9" w:rsidRPr="00D86670" w:rsidRDefault="00D17AD9" w:rsidP="006D18DB">
            <w:pPr>
              <w:spacing w:line="240" w:lineRule="auto"/>
              <w:rPr>
                <w:szCs w:val="22"/>
                <w:lang w:val="lt-LT"/>
              </w:rPr>
            </w:pPr>
            <w:r w:rsidRPr="00D86670">
              <w:rPr>
                <w:b/>
                <w:bCs/>
                <w:szCs w:val="22"/>
                <w:lang w:val="lt-LT"/>
              </w:rPr>
              <w:t>LV5FU2</w:t>
            </w:r>
          </w:p>
        </w:tc>
        <w:tc>
          <w:tcPr>
            <w:tcW w:w="1395" w:type="dxa"/>
            <w:tcBorders>
              <w:top w:val="outset" w:sz="6" w:space="0" w:color="auto"/>
              <w:left w:val="outset" w:sz="6" w:space="0" w:color="auto"/>
              <w:bottom w:val="outset" w:sz="6" w:space="0" w:color="auto"/>
              <w:right w:val="outset" w:sz="6" w:space="0" w:color="auto"/>
            </w:tcBorders>
          </w:tcPr>
          <w:p w14:paraId="707D0FA9" w14:textId="77777777" w:rsidR="00D17AD9" w:rsidRPr="00D86670" w:rsidRDefault="00D17AD9" w:rsidP="006D18DB">
            <w:pPr>
              <w:spacing w:line="240" w:lineRule="auto"/>
              <w:rPr>
                <w:szCs w:val="22"/>
                <w:lang w:val="lt-LT"/>
              </w:rPr>
            </w:pPr>
            <w:r w:rsidRPr="00D86670">
              <w:rPr>
                <w:b/>
                <w:bCs/>
                <w:szCs w:val="22"/>
                <w:lang w:val="lt-LT"/>
              </w:rPr>
              <w:t>FOLFOX4</w:t>
            </w:r>
          </w:p>
        </w:tc>
        <w:tc>
          <w:tcPr>
            <w:tcW w:w="1620" w:type="dxa"/>
            <w:tcBorders>
              <w:top w:val="outset" w:sz="6" w:space="0" w:color="auto"/>
              <w:left w:val="outset" w:sz="6" w:space="0" w:color="auto"/>
              <w:bottom w:val="outset" w:sz="6" w:space="0" w:color="auto"/>
            </w:tcBorders>
          </w:tcPr>
          <w:p w14:paraId="08CEBE6F" w14:textId="77777777" w:rsidR="00D17AD9" w:rsidRPr="00D86670" w:rsidRDefault="00D17AD9" w:rsidP="006D18DB">
            <w:pPr>
              <w:spacing w:line="240" w:lineRule="auto"/>
              <w:rPr>
                <w:b/>
                <w:szCs w:val="22"/>
                <w:lang w:val="lt-LT"/>
              </w:rPr>
            </w:pPr>
            <w:r w:rsidRPr="00D86670">
              <w:rPr>
                <w:b/>
                <w:szCs w:val="22"/>
                <w:lang w:val="lt-LT"/>
              </w:rPr>
              <w:t xml:space="preserve">Gydymas vien </w:t>
            </w:r>
            <w:proofErr w:type="spellStart"/>
            <w:r w:rsidRPr="00D86670">
              <w:rPr>
                <w:b/>
                <w:szCs w:val="22"/>
                <w:lang w:val="lt-LT"/>
              </w:rPr>
              <w:t>oksaliplatina</w:t>
            </w:r>
            <w:proofErr w:type="spellEnd"/>
          </w:p>
        </w:tc>
      </w:tr>
      <w:tr w:rsidR="008D2338" w:rsidRPr="00D86670" w14:paraId="7D4143CF" w14:textId="77777777" w:rsidTr="006D18DB">
        <w:trPr>
          <w:tblCellSpacing w:w="0" w:type="dxa"/>
          <w:jc w:val="center"/>
        </w:trPr>
        <w:tc>
          <w:tcPr>
            <w:tcW w:w="3135" w:type="dxa"/>
            <w:tcBorders>
              <w:top w:val="outset" w:sz="6" w:space="0" w:color="auto"/>
              <w:bottom w:val="outset" w:sz="6" w:space="0" w:color="auto"/>
              <w:right w:val="outset" w:sz="6" w:space="0" w:color="auto"/>
            </w:tcBorders>
          </w:tcPr>
          <w:p w14:paraId="1DF959EC" w14:textId="77777777" w:rsidR="00D17AD9" w:rsidRPr="00D86670" w:rsidRDefault="00D17AD9" w:rsidP="006D18DB">
            <w:pPr>
              <w:spacing w:line="240" w:lineRule="auto"/>
              <w:rPr>
                <w:b/>
                <w:szCs w:val="22"/>
                <w:lang w:val="lt-LT"/>
              </w:rPr>
            </w:pPr>
            <w:r w:rsidRPr="00D86670">
              <w:rPr>
                <w:b/>
                <w:szCs w:val="22"/>
                <w:lang w:val="lt-LT"/>
              </w:rPr>
              <w:t>Anksčiau negydyti pacientai (pirmaeilis gydymas)</w:t>
            </w:r>
          </w:p>
          <w:p w14:paraId="01FB7E7E" w14:textId="77777777" w:rsidR="00D17AD9" w:rsidRPr="00D86670" w:rsidRDefault="00D17AD9" w:rsidP="006D18DB">
            <w:pPr>
              <w:spacing w:line="240" w:lineRule="auto"/>
              <w:rPr>
                <w:szCs w:val="22"/>
                <w:lang w:val="lt-LT"/>
              </w:rPr>
            </w:pPr>
            <w:r w:rsidRPr="00D86670">
              <w:rPr>
                <w:szCs w:val="22"/>
                <w:lang w:val="lt-LT"/>
              </w:rPr>
              <w:t>EFC2962</w:t>
            </w:r>
          </w:p>
        </w:tc>
        <w:tc>
          <w:tcPr>
            <w:tcW w:w="1410" w:type="dxa"/>
            <w:tcBorders>
              <w:top w:val="outset" w:sz="6" w:space="0" w:color="auto"/>
              <w:left w:val="outset" w:sz="6" w:space="0" w:color="auto"/>
              <w:bottom w:val="outset" w:sz="6" w:space="0" w:color="auto"/>
              <w:right w:val="outset" w:sz="6" w:space="0" w:color="auto"/>
            </w:tcBorders>
          </w:tcPr>
          <w:p w14:paraId="28304D64" w14:textId="77777777" w:rsidR="00D17AD9" w:rsidRPr="00D86670" w:rsidRDefault="00D17AD9" w:rsidP="006D18DB">
            <w:pPr>
              <w:spacing w:line="240" w:lineRule="auto"/>
              <w:rPr>
                <w:szCs w:val="22"/>
                <w:lang w:val="lt-LT"/>
              </w:rPr>
            </w:pPr>
            <w:r w:rsidRPr="00D86670">
              <w:rPr>
                <w:szCs w:val="22"/>
                <w:lang w:val="lt-LT"/>
              </w:rPr>
              <w:t>14,7</w:t>
            </w:r>
          </w:p>
          <w:p w14:paraId="6015AFD9" w14:textId="77777777" w:rsidR="00D17AD9" w:rsidRPr="00D86670" w:rsidRDefault="00D17AD9" w:rsidP="006D18DB">
            <w:pPr>
              <w:spacing w:line="240" w:lineRule="auto"/>
              <w:rPr>
                <w:szCs w:val="22"/>
                <w:lang w:val="lt-LT"/>
              </w:rPr>
            </w:pPr>
            <w:r w:rsidRPr="00D86670">
              <w:rPr>
                <w:szCs w:val="22"/>
                <w:lang w:val="lt-LT"/>
              </w:rPr>
              <w:t>(13–18,2)</w:t>
            </w:r>
          </w:p>
        </w:tc>
        <w:tc>
          <w:tcPr>
            <w:tcW w:w="1395" w:type="dxa"/>
            <w:tcBorders>
              <w:top w:val="outset" w:sz="6" w:space="0" w:color="auto"/>
              <w:left w:val="outset" w:sz="6" w:space="0" w:color="auto"/>
              <w:bottom w:val="outset" w:sz="6" w:space="0" w:color="auto"/>
              <w:right w:val="outset" w:sz="6" w:space="0" w:color="auto"/>
            </w:tcBorders>
          </w:tcPr>
          <w:p w14:paraId="3B08035B" w14:textId="77777777" w:rsidR="00D17AD9" w:rsidRPr="00D86670" w:rsidRDefault="00D17AD9" w:rsidP="006D18DB">
            <w:pPr>
              <w:spacing w:line="240" w:lineRule="auto"/>
              <w:rPr>
                <w:szCs w:val="22"/>
                <w:lang w:val="lt-LT"/>
              </w:rPr>
            </w:pPr>
            <w:r w:rsidRPr="00D86670">
              <w:rPr>
                <w:szCs w:val="22"/>
                <w:lang w:val="lt-LT"/>
              </w:rPr>
              <w:t>16,2</w:t>
            </w:r>
          </w:p>
          <w:p w14:paraId="3D7586A3" w14:textId="77777777" w:rsidR="00D17AD9" w:rsidRPr="00D86670" w:rsidRDefault="00D17AD9" w:rsidP="006D18DB">
            <w:pPr>
              <w:spacing w:line="240" w:lineRule="auto"/>
              <w:rPr>
                <w:szCs w:val="22"/>
                <w:lang w:val="lt-LT"/>
              </w:rPr>
            </w:pPr>
            <w:r w:rsidRPr="00D86670">
              <w:rPr>
                <w:szCs w:val="22"/>
                <w:lang w:val="lt-LT"/>
              </w:rPr>
              <w:t>(14,7–18,2)</w:t>
            </w:r>
          </w:p>
        </w:tc>
        <w:tc>
          <w:tcPr>
            <w:tcW w:w="1620" w:type="dxa"/>
            <w:tcBorders>
              <w:top w:val="outset" w:sz="6" w:space="0" w:color="auto"/>
              <w:left w:val="outset" w:sz="6" w:space="0" w:color="auto"/>
              <w:bottom w:val="outset" w:sz="6" w:space="0" w:color="auto"/>
            </w:tcBorders>
          </w:tcPr>
          <w:p w14:paraId="60BAE71E" w14:textId="77777777" w:rsidR="00D17AD9" w:rsidRPr="00D86670" w:rsidRDefault="00D17AD9" w:rsidP="006D18DB">
            <w:pPr>
              <w:spacing w:line="240" w:lineRule="auto"/>
              <w:rPr>
                <w:szCs w:val="22"/>
                <w:lang w:val="lt-LT"/>
              </w:rPr>
            </w:pPr>
            <w:r w:rsidRPr="00D86670">
              <w:rPr>
                <w:szCs w:val="22"/>
                <w:lang w:val="lt-LT"/>
              </w:rPr>
              <w:t>NA*</w:t>
            </w:r>
          </w:p>
        </w:tc>
      </w:tr>
      <w:tr w:rsidR="002822EE" w:rsidRPr="00D86670" w14:paraId="27E4E843" w14:textId="77777777" w:rsidTr="007C4CEC">
        <w:trPr>
          <w:tblCellSpacing w:w="0" w:type="dxa"/>
          <w:jc w:val="center"/>
        </w:trPr>
        <w:tc>
          <w:tcPr>
            <w:tcW w:w="3135" w:type="dxa"/>
            <w:tcBorders>
              <w:top w:val="outset" w:sz="6" w:space="0" w:color="auto"/>
              <w:bottom w:val="outset" w:sz="6" w:space="0" w:color="auto"/>
              <w:right w:val="outset" w:sz="6" w:space="0" w:color="auto"/>
            </w:tcBorders>
          </w:tcPr>
          <w:p w14:paraId="4BD35B34" w14:textId="77777777" w:rsidR="00D17AD9" w:rsidRPr="00D86670" w:rsidRDefault="00D17AD9" w:rsidP="006D18DB">
            <w:pPr>
              <w:spacing w:line="240" w:lineRule="auto"/>
              <w:rPr>
                <w:szCs w:val="22"/>
                <w:lang w:val="lt-LT"/>
              </w:rPr>
            </w:pPr>
            <w:r w:rsidRPr="00D86670">
              <w:rPr>
                <w:szCs w:val="22"/>
                <w:lang w:val="lt-LT"/>
              </w:rPr>
              <w:t> </w:t>
            </w:r>
          </w:p>
        </w:tc>
        <w:tc>
          <w:tcPr>
            <w:tcW w:w="2805" w:type="dxa"/>
            <w:gridSpan w:val="2"/>
            <w:tcBorders>
              <w:top w:val="outset" w:sz="6" w:space="0" w:color="auto"/>
              <w:left w:val="outset" w:sz="6" w:space="0" w:color="auto"/>
              <w:bottom w:val="outset" w:sz="6" w:space="0" w:color="auto"/>
              <w:right w:val="outset" w:sz="6" w:space="0" w:color="auto"/>
            </w:tcBorders>
          </w:tcPr>
          <w:p w14:paraId="065EAF3D" w14:textId="77777777" w:rsidR="00D17AD9" w:rsidRPr="00D86670" w:rsidRDefault="00D17AD9" w:rsidP="006D18DB">
            <w:pPr>
              <w:spacing w:line="240" w:lineRule="auto"/>
              <w:rPr>
                <w:szCs w:val="22"/>
                <w:lang w:val="lt-LT"/>
              </w:rPr>
            </w:pPr>
            <w:r w:rsidRPr="00D86670">
              <w:rPr>
                <w:szCs w:val="22"/>
                <w:lang w:val="lt-LT"/>
              </w:rPr>
              <w:t xml:space="preserve">Logaritminis </w:t>
            </w:r>
            <w:proofErr w:type="spellStart"/>
            <w:r w:rsidRPr="00D86670">
              <w:rPr>
                <w:szCs w:val="22"/>
                <w:lang w:val="lt-LT"/>
              </w:rPr>
              <w:t>ranginis</w:t>
            </w:r>
            <w:proofErr w:type="spellEnd"/>
            <w:r w:rsidRPr="00D86670">
              <w:rPr>
                <w:szCs w:val="22"/>
                <w:lang w:val="lt-LT"/>
              </w:rPr>
              <w:t xml:space="preserve"> P = 0,12</w:t>
            </w:r>
          </w:p>
        </w:tc>
        <w:tc>
          <w:tcPr>
            <w:tcW w:w="1620" w:type="dxa"/>
            <w:tcBorders>
              <w:top w:val="outset" w:sz="6" w:space="0" w:color="auto"/>
              <w:left w:val="outset" w:sz="6" w:space="0" w:color="auto"/>
              <w:bottom w:val="outset" w:sz="6" w:space="0" w:color="auto"/>
            </w:tcBorders>
          </w:tcPr>
          <w:p w14:paraId="7975665D" w14:textId="77777777" w:rsidR="00D17AD9" w:rsidRPr="00D86670" w:rsidRDefault="00D17AD9" w:rsidP="006D18DB">
            <w:pPr>
              <w:spacing w:line="240" w:lineRule="auto"/>
              <w:rPr>
                <w:szCs w:val="22"/>
                <w:lang w:val="lt-LT"/>
              </w:rPr>
            </w:pPr>
            <w:r w:rsidRPr="00D86670">
              <w:rPr>
                <w:szCs w:val="22"/>
                <w:lang w:val="lt-LT"/>
              </w:rPr>
              <w:t> </w:t>
            </w:r>
          </w:p>
        </w:tc>
      </w:tr>
      <w:tr w:rsidR="008D2338" w:rsidRPr="00D86670" w14:paraId="4C56CBBE" w14:textId="77777777" w:rsidTr="006D18DB">
        <w:trPr>
          <w:tblCellSpacing w:w="0" w:type="dxa"/>
          <w:jc w:val="center"/>
        </w:trPr>
        <w:tc>
          <w:tcPr>
            <w:tcW w:w="3135" w:type="dxa"/>
            <w:tcBorders>
              <w:top w:val="outset" w:sz="6" w:space="0" w:color="auto"/>
              <w:bottom w:val="outset" w:sz="6" w:space="0" w:color="auto"/>
              <w:right w:val="outset" w:sz="6" w:space="0" w:color="auto"/>
            </w:tcBorders>
          </w:tcPr>
          <w:p w14:paraId="13AF0A2A" w14:textId="77777777" w:rsidR="00D17AD9" w:rsidRPr="00D86670" w:rsidRDefault="00D17AD9" w:rsidP="006D18DB">
            <w:pPr>
              <w:spacing w:line="240" w:lineRule="auto"/>
              <w:rPr>
                <w:b/>
                <w:szCs w:val="22"/>
                <w:lang w:val="lt-LT"/>
              </w:rPr>
            </w:pPr>
            <w:r w:rsidRPr="00D86670">
              <w:rPr>
                <w:b/>
                <w:szCs w:val="22"/>
                <w:lang w:val="lt-LT"/>
              </w:rPr>
              <w:t>Anksčiau gydyti pacientai</w:t>
            </w:r>
          </w:p>
          <w:p w14:paraId="696E68A1" w14:textId="2A2392A6" w:rsidR="00D17AD9" w:rsidRPr="00D86670" w:rsidRDefault="00D17AD9" w:rsidP="006D18DB">
            <w:pPr>
              <w:spacing w:line="240" w:lineRule="auto"/>
              <w:rPr>
                <w:szCs w:val="22"/>
                <w:lang w:val="lt-LT"/>
              </w:rPr>
            </w:pPr>
            <w:r w:rsidRPr="00D86670">
              <w:rPr>
                <w:szCs w:val="22"/>
                <w:lang w:val="lt-LT"/>
              </w:rPr>
              <w:t>EFC4584</w:t>
            </w:r>
            <w:r w:rsidR="00654E59" w:rsidRPr="00D86670">
              <w:rPr>
                <w:szCs w:val="22"/>
                <w:lang w:val="lt-LT"/>
              </w:rPr>
              <w:t> </w:t>
            </w:r>
            <w:r w:rsidRPr="00D86670">
              <w:rPr>
                <w:szCs w:val="22"/>
                <w:lang w:val="lt-LT"/>
              </w:rPr>
              <w:t>(atsparūs gydymui CPT-11 + 5-FU/FA)</w:t>
            </w:r>
          </w:p>
        </w:tc>
        <w:tc>
          <w:tcPr>
            <w:tcW w:w="1410" w:type="dxa"/>
            <w:tcBorders>
              <w:top w:val="outset" w:sz="6" w:space="0" w:color="auto"/>
              <w:left w:val="outset" w:sz="6" w:space="0" w:color="auto"/>
              <w:bottom w:val="outset" w:sz="6" w:space="0" w:color="auto"/>
              <w:right w:val="outset" w:sz="6" w:space="0" w:color="auto"/>
            </w:tcBorders>
          </w:tcPr>
          <w:p w14:paraId="4BB0CC71" w14:textId="77777777" w:rsidR="00D17AD9" w:rsidRPr="00D86670" w:rsidRDefault="00D17AD9" w:rsidP="006D18DB">
            <w:pPr>
              <w:spacing w:line="240" w:lineRule="auto"/>
              <w:rPr>
                <w:szCs w:val="22"/>
                <w:lang w:val="lt-LT"/>
              </w:rPr>
            </w:pPr>
            <w:r w:rsidRPr="00D86670">
              <w:rPr>
                <w:szCs w:val="22"/>
                <w:lang w:val="lt-LT"/>
              </w:rPr>
              <w:t> </w:t>
            </w:r>
          </w:p>
          <w:p w14:paraId="589FF0BA" w14:textId="77777777" w:rsidR="00D17AD9" w:rsidRPr="00D86670" w:rsidRDefault="00D17AD9" w:rsidP="006D18DB">
            <w:pPr>
              <w:spacing w:line="240" w:lineRule="auto"/>
              <w:rPr>
                <w:szCs w:val="22"/>
                <w:lang w:val="lt-LT"/>
              </w:rPr>
            </w:pPr>
            <w:r w:rsidRPr="00D86670">
              <w:rPr>
                <w:szCs w:val="22"/>
                <w:lang w:val="lt-LT"/>
              </w:rPr>
              <w:t>8,8</w:t>
            </w:r>
          </w:p>
          <w:p w14:paraId="0AE2FC12" w14:textId="77777777" w:rsidR="00D17AD9" w:rsidRPr="00D86670" w:rsidRDefault="00D17AD9" w:rsidP="006D18DB">
            <w:pPr>
              <w:spacing w:line="240" w:lineRule="auto"/>
              <w:rPr>
                <w:szCs w:val="22"/>
                <w:lang w:val="lt-LT"/>
              </w:rPr>
            </w:pPr>
            <w:r w:rsidRPr="00D86670">
              <w:rPr>
                <w:szCs w:val="22"/>
                <w:lang w:val="lt-LT"/>
              </w:rPr>
              <w:t>(7,3–9,3)</w:t>
            </w:r>
          </w:p>
        </w:tc>
        <w:tc>
          <w:tcPr>
            <w:tcW w:w="1395" w:type="dxa"/>
            <w:tcBorders>
              <w:top w:val="outset" w:sz="6" w:space="0" w:color="auto"/>
              <w:left w:val="outset" w:sz="6" w:space="0" w:color="auto"/>
              <w:bottom w:val="outset" w:sz="6" w:space="0" w:color="auto"/>
              <w:right w:val="outset" w:sz="6" w:space="0" w:color="auto"/>
            </w:tcBorders>
          </w:tcPr>
          <w:p w14:paraId="40ECF29D" w14:textId="77777777" w:rsidR="00D17AD9" w:rsidRPr="00D86670" w:rsidRDefault="00D17AD9" w:rsidP="006D18DB">
            <w:pPr>
              <w:spacing w:line="240" w:lineRule="auto"/>
              <w:rPr>
                <w:szCs w:val="22"/>
                <w:lang w:val="lt-LT"/>
              </w:rPr>
            </w:pPr>
            <w:r w:rsidRPr="00D86670">
              <w:rPr>
                <w:szCs w:val="22"/>
                <w:lang w:val="lt-LT"/>
              </w:rPr>
              <w:t> </w:t>
            </w:r>
          </w:p>
          <w:p w14:paraId="5D245417" w14:textId="77777777" w:rsidR="00D17AD9" w:rsidRPr="00D86670" w:rsidRDefault="00D17AD9" w:rsidP="006D18DB">
            <w:pPr>
              <w:spacing w:line="240" w:lineRule="auto"/>
              <w:rPr>
                <w:szCs w:val="22"/>
                <w:lang w:val="lt-LT"/>
              </w:rPr>
            </w:pPr>
            <w:r w:rsidRPr="00D86670">
              <w:rPr>
                <w:szCs w:val="22"/>
                <w:lang w:val="lt-LT"/>
              </w:rPr>
              <w:t>9,9</w:t>
            </w:r>
          </w:p>
          <w:p w14:paraId="55BAD524" w14:textId="77777777" w:rsidR="00D17AD9" w:rsidRPr="00D86670" w:rsidRDefault="00D17AD9" w:rsidP="006D18DB">
            <w:pPr>
              <w:spacing w:line="240" w:lineRule="auto"/>
              <w:rPr>
                <w:szCs w:val="22"/>
                <w:lang w:val="lt-LT"/>
              </w:rPr>
            </w:pPr>
            <w:r w:rsidRPr="00D86670">
              <w:rPr>
                <w:szCs w:val="22"/>
                <w:lang w:val="lt-LT"/>
              </w:rPr>
              <w:t>(9,1–10,5)</w:t>
            </w:r>
          </w:p>
        </w:tc>
        <w:tc>
          <w:tcPr>
            <w:tcW w:w="1620" w:type="dxa"/>
            <w:tcBorders>
              <w:top w:val="outset" w:sz="6" w:space="0" w:color="auto"/>
              <w:left w:val="outset" w:sz="6" w:space="0" w:color="auto"/>
              <w:bottom w:val="outset" w:sz="6" w:space="0" w:color="auto"/>
            </w:tcBorders>
          </w:tcPr>
          <w:p w14:paraId="7B8F974C" w14:textId="77777777" w:rsidR="00D17AD9" w:rsidRPr="00D86670" w:rsidRDefault="00D17AD9" w:rsidP="006D18DB">
            <w:pPr>
              <w:spacing w:line="240" w:lineRule="auto"/>
              <w:rPr>
                <w:szCs w:val="22"/>
                <w:lang w:val="lt-LT"/>
              </w:rPr>
            </w:pPr>
            <w:r w:rsidRPr="00D86670">
              <w:rPr>
                <w:szCs w:val="22"/>
                <w:lang w:val="lt-LT"/>
              </w:rPr>
              <w:t> </w:t>
            </w:r>
          </w:p>
          <w:p w14:paraId="4EAC3AEA" w14:textId="77777777" w:rsidR="00D17AD9" w:rsidRPr="00D86670" w:rsidRDefault="00D17AD9" w:rsidP="006D18DB">
            <w:pPr>
              <w:spacing w:line="240" w:lineRule="auto"/>
              <w:rPr>
                <w:szCs w:val="22"/>
                <w:lang w:val="lt-LT"/>
              </w:rPr>
            </w:pPr>
            <w:r w:rsidRPr="00D86670">
              <w:rPr>
                <w:szCs w:val="22"/>
                <w:lang w:val="lt-LT"/>
              </w:rPr>
              <w:t>8,1</w:t>
            </w:r>
          </w:p>
          <w:p w14:paraId="405D0A09" w14:textId="77777777" w:rsidR="00D17AD9" w:rsidRPr="00D86670" w:rsidRDefault="00D17AD9" w:rsidP="006D18DB">
            <w:pPr>
              <w:spacing w:line="240" w:lineRule="auto"/>
              <w:rPr>
                <w:szCs w:val="22"/>
                <w:lang w:val="lt-LT"/>
              </w:rPr>
            </w:pPr>
            <w:r w:rsidRPr="00D86670">
              <w:rPr>
                <w:szCs w:val="22"/>
                <w:lang w:val="lt-LT"/>
              </w:rPr>
              <w:t>(7,2–8,7)</w:t>
            </w:r>
          </w:p>
        </w:tc>
      </w:tr>
      <w:tr w:rsidR="002822EE" w:rsidRPr="00D86670" w14:paraId="77ED656E" w14:textId="77777777" w:rsidTr="007C4CEC">
        <w:trPr>
          <w:tblCellSpacing w:w="0" w:type="dxa"/>
          <w:jc w:val="center"/>
        </w:trPr>
        <w:tc>
          <w:tcPr>
            <w:tcW w:w="3135" w:type="dxa"/>
            <w:tcBorders>
              <w:top w:val="outset" w:sz="6" w:space="0" w:color="auto"/>
              <w:bottom w:val="outset" w:sz="6" w:space="0" w:color="auto"/>
              <w:right w:val="outset" w:sz="6" w:space="0" w:color="auto"/>
            </w:tcBorders>
          </w:tcPr>
          <w:p w14:paraId="38D31503" w14:textId="77777777" w:rsidR="00D17AD9" w:rsidRPr="00D86670" w:rsidRDefault="00D17AD9" w:rsidP="006D18DB">
            <w:pPr>
              <w:spacing w:line="240" w:lineRule="auto"/>
              <w:rPr>
                <w:szCs w:val="22"/>
                <w:lang w:val="lt-LT"/>
              </w:rPr>
            </w:pPr>
            <w:r w:rsidRPr="00D86670">
              <w:rPr>
                <w:szCs w:val="22"/>
                <w:lang w:val="lt-LT"/>
              </w:rPr>
              <w:t> </w:t>
            </w:r>
          </w:p>
        </w:tc>
        <w:tc>
          <w:tcPr>
            <w:tcW w:w="2805" w:type="dxa"/>
            <w:gridSpan w:val="2"/>
            <w:tcBorders>
              <w:top w:val="outset" w:sz="6" w:space="0" w:color="auto"/>
              <w:left w:val="outset" w:sz="6" w:space="0" w:color="auto"/>
              <w:bottom w:val="outset" w:sz="6" w:space="0" w:color="auto"/>
              <w:right w:val="outset" w:sz="6" w:space="0" w:color="auto"/>
            </w:tcBorders>
          </w:tcPr>
          <w:p w14:paraId="14D9D787" w14:textId="77777777" w:rsidR="00D17AD9" w:rsidRPr="00D86670" w:rsidRDefault="00D17AD9" w:rsidP="006D18DB">
            <w:pPr>
              <w:spacing w:line="240" w:lineRule="auto"/>
              <w:rPr>
                <w:szCs w:val="22"/>
                <w:lang w:val="lt-LT"/>
              </w:rPr>
            </w:pPr>
            <w:r w:rsidRPr="00D86670">
              <w:rPr>
                <w:szCs w:val="22"/>
                <w:lang w:val="lt-LT"/>
              </w:rPr>
              <w:t xml:space="preserve">Logaritminis </w:t>
            </w:r>
            <w:proofErr w:type="spellStart"/>
            <w:r w:rsidRPr="00D86670">
              <w:rPr>
                <w:szCs w:val="22"/>
                <w:lang w:val="lt-LT"/>
              </w:rPr>
              <w:t>ranginis</w:t>
            </w:r>
            <w:proofErr w:type="spellEnd"/>
            <w:r w:rsidRPr="00D86670">
              <w:rPr>
                <w:szCs w:val="22"/>
                <w:lang w:val="lt-LT"/>
              </w:rPr>
              <w:t xml:space="preserve"> P = 0,09</w:t>
            </w:r>
          </w:p>
        </w:tc>
        <w:tc>
          <w:tcPr>
            <w:tcW w:w="1620" w:type="dxa"/>
            <w:tcBorders>
              <w:top w:val="outset" w:sz="6" w:space="0" w:color="auto"/>
              <w:left w:val="outset" w:sz="6" w:space="0" w:color="auto"/>
              <w:bottom w:val="outset" w:sz="6" w:space="0" w:color="auto"/>
            </w:tcBorders>
          </w:tcPr>
          <w:p w14:paraId="042E1BCE" w14:textId="77777777" w:rsidR="00D17AD9" w:rsidRPr="00D86670" w:rsidRDefault="00D17AD9" w:rsidP="006D18DB">
            <w:pPr>
              <w:spacing w:line="240" w:lineRule="auto"/>
              <w:rPr>
                <w:szCs w:val="22"/>
                <w:lang w:val="lt-LT"/>
              </w:rPr>
            </w:pPr>
            <w:r w:rsidRPr="00D86670">
              <w:rPr>
                <w:szCs w:val="22"/>
                <w:lang w:val="lt-LT"/>
              </w:rPr>
              <w:t> </w:t>
            </w:r>
          </w:p>
        </w:tc>
      </w:tr>
      <w:tr w:rsidR="008D2338" w:rsidRPr="00D86670" w14:paraId="34A27B42" w14:textId="77777777" w:rsidTr="006D18DB">
        <w:trPr>
          <w:tblCellSpacing w:w="0" w:type="dxa"/>
          <w:jc w:val="center"/>
        </w:trPr>
        <w:tc>
          <w:tcPr>
            <w:tcW w:w="3135" w:type="dxa"/>
            <w:tcBorders>
              <w:top w:val="outset" w:sz="6" w:space="0" w:color="auto"/>
              <w:bottom w:val="outset" w:sz="6" w:space="0" w:color="auto"/>
              <w:right w:val="outset" w:sz="6" w:space="0" w:color="auto"/>
            </w:tcBorders>
          </w:tcPr>
          <w:p w14:paraId="6959249F" w14:textId="77777777" w:rsidR="00D17AD9" w:rsidRPr="00D86670" w:rsidRDefault="00D17AD9" w:rsidP="006D18DB">
            <w:pPr>
              <w:spacing w:line="240" w:lineRule="auto"/>
              <w:rPr>
                <w:b/>
                <w:szCs w:val="22"/>
                <w:lang w:val="lt-LT"/>
              </w:rPr>
            </w:pPr>
            <w:r w:rsidRPr="00D86670">
              <w:rPr>
                <w:b/>
                <w:szCs w:val="22"/>
                <w:lang w:val="lt-LT"/>
              </w:rPr>
              <w:t>Anksčiau gydyti pacientai</w:t>
            </w:r>
          </w:p>
          <w:p w14:paraId="1BDEC4C0" w14:textId="77777777" w:rsidR="00D17AD9" w:rsidRPr="00D86670" w:rsidRDefault="00D17AD9" w:rsidP="006D18DB">
            <w:pPr>
              <w:spacing w:line="240" w:lineRule="auto"/>
              <w:rPr>
                <w:szCs w:val="22"/>
                <w:lang w:val="lt-LT"/>
              </w:rPr>
            </w:pPr>
            <w:r w:rsidRPr="00D86670">
              <w:rPr>
                <w:szCs w:val="22"/>
                <w:lang w:val="lt-LT"/>
              </w:rPr>
              <w:t>EFC2964</w:t>
            </w:r>
          </w:p>
          <w:p w14:paraId="4C2EBD2F" w14:textId="77777777" w:rsidR="00D17AD9" w:rsidRPr="00D86670" w:rsidRDefault="00D17AD9" w:rsidP="006D18DB">
            <w:pPr>
              <w:spacing w:line="240" w:lineRule="auto"/>
              <w:rPr>
                <w:szCs w:val="22"/>
                <w:lang w:val="lt-LT"/>
              </w:rPr>
            </w:pPr>
            <w:r w:rsidRPr="00D86670">
              <w:rPr>
                <w:szCs w:val="22"/>
                <w:lang w:val="lt-LT"/>
              </w:rPr>
              <w:t>(atsparūs gydymui 5-FU/FA)</w:t>
            </w:r>
          </w:p>
          <w:p w14:paraId="381CA032" w14:textId="77777777" w:rsidR="00D17AD9" w:rsidRPr="00D86670" w:rsidRDefault="00D17AD9" w:rsidP="006D18DB">
            <w:pPr>
              <w:spacing w:line="240" w:lineRule="auto"/>
              <w:rPr>
                <w:szCs w:val="22"/>
                <w:lang w:val="lt-LT"/>
              </w:rPr>
            </w:pPr>
          </w:p>
        </w:tc>
        <w:tc>
          <w:tcPr>
            <w:tcW w:w="1410" w:type="dxa"/>
            <w:tcBorders>
              <w:top w:val="outset" w:sz="6" w:space="0" w:color="auto"/>
              <w:left w:val="outset" w:sz="6" w:space="0" w:color="auto"/>
              <w:bottom w:val="outset" w:sz="6" w:space="0" w:color="auto"/>
              <w:right w:val="outset" w:sz="6" w:space="0" w:color="auto"/>
            </w:tcBorders>
          </w:tcPr>
          <w:p w14:paraId="3D3A7C20" w14:textId="77777777" w:rsidR="00D17AD9" w:rsidRPr="00D86670" w:rsidRDefault="00D17AD9" w:rsidP="006D18DB">
            <w:pPr>
              <w:spacing w:line="240" w:lineRule="auto"/>
              <w:rPr>
                <w:szCs w:val="22"/>
                <w:lang w:val="lt-LT"/>
              </w:rPr>
            </w:pPr>
            <w:r w:rsidRPr="00D86670">
              <w:rPr>
                <w:szCs w:val="22"/>
                <w:lang w:val="lt-LT"/>
              </w:rPr>
              <w:t> </w:t>
            </w:r>
          </w:p>
          <w:p w14:paraId="07B8A8ED" w14:textId="77777777" w:rsidR="00D17AD9" w:rsidRPr="00D86670" w:rsidRDefault="00D17AD9" w:rsidP="006D18DB">
            <w:pPr>
              <w:spacing w:line="240" w:lineRule="auto"/>
              <w:rPr>
                <w:szCs w:val="22"/>
                <w:lang w:val="lt-LT"/>
              </w:rPr>
            </w:pPr>
            <w:r w:rsidRPr="00D86670">
              <w:rPr>
                <w:szCs w:val="22"/>
                <w:lang w:val="lt-LT"/>
              </w:rPr>
              <w:t>NA*</w:t>
            </w:r>
          </w:p>
        </w:tc>
        <w:tc>
          <w:tcPr>
            <w:tcW w:w="1395" w:type="dxa"/>
            <w:tcBorders>
              <w:top w:val="outset" w:sz="6" w:space="0" w:color="auto"/>
              <w:left w:val="outset" w:sz="6" w:space="0" w:color="auto"/>
              <w:bottom w:val="outset" w:sz="6" w:space="0" w:color="auto"/>
              <w:right w:val="outset" w:sz="6" w:space="0" w:color="auto"/>
            </w:tcBorders>
          </w:tcPr>
          <w:p w14:paraId="523542A5" w14:textId="77777777" w:rsidR="00D17AD9" w:rsidRPr="00D86670" w:rsidRDefault="00D17AD9" w:rsidP="006D18DB">
            <w:pPr>
              <w:spacing w:line="240" w:lineRule="auto"/>
              <w:rPr>
                <w:szCs w:val="22"/>
                <w:lang w:val="lt-LT"/>
              </w:rPr>
            </w:pPr>
            <w:r w:rsidRPr="00D86670">
              <w:rPr>
                <w:szCs w:val="22"/>
                <w:lang w:val="lt-LT"/>
              </w:rPr>
              <w:t> </w:t>
            </w:r>
          </w:p>
          <w:p w14:paraId="604A96C5" w14:textId="77777777" w:rsidR="00D17AD9" w:rsidRPr="00D86670" w:rsidRDefault="00D17AD9" w:rsidP="006D18DB">
            <w:pPr>
              <w:spacing w:line="240" w:lineRule="auto"/>
              <w:rPr>
                <w:szCs w:val="22"/>
                <w:lang w:val="lt-LT"/>
              </w:rPr>
            </w:pPr>
            <w:r w:rsidRPr="00D86670">
              <w:rPr>
                <w:szCs w:val="22"/>
                <w:lang w:val="lt-LT"/>
              </w:rPr>
              <w:t>10,8</w:t>
            </w:r>
          </w:p>
          <w:p w14:paraId="2886F3D0" w14:textId="77777777" w:rsidR="00D17AD9" w:rsidRPr="00D86670" w:rsidRDefault="00D17AD9" w:rsidP="006D18DB">
            <w:pPr>
              <w:spacing w:line="240" w:lineRule="auto"/>
              <w:rPr>
                <w:szCs w:val="22"/>
                <w:lang w:val="lt-LT"/>
              </w:rPr>
            </w:pPr>
            <w:r w:rsidRPr="00D86670">
              <w:rPr>
                <w:szCs w:val="22"/>
                <w:lang w:val="lt-LT"/>
              </w:rPr>
              <w:t>(9,3–12,8)</w:t>
            </w:r>
          </w:p>
        </w:tc>
        <w:tc>
          <w:tcPr>
            <w:tcW w:w="1620" w:type="dxa"/>
            <w:tcBorders>
              <w:top w:val="outset" w:sz="6" w:space="0" w:color="auto"/>
              <w:left w:val="outset" w:sz="6" w:space="0" w:color="auto"/>
              <w:bottom w:val="outset" w:sz="6" w:space="0" w:color="auto"/>
            </w:tcBorders>
          </w:tcPr>
          <w:p w14:paraId="5C4429C9" w14:textId="77777777" w:rsidR="00D17AD9" w:rsidRPr="00D86670" w:rsidRDefault="00D17AD9" w:rsidP="006D18DB">
            <w:pPr>
              <w:spacing w:line="240" w:lineRule="auto"/>
              <w:rPr>
                <w:szCs w:val="22"/>
                <w:lang w:val="lt-LT"/>
              </w:rPr>
            </w:pPr>
            <w:r w:rsidRPr="00D86670">
              <w:rPr>
                <w:szCs w:val="22"/>
                <w:lang w:val="lt-LT"/>
              </w:rPr>
              <w:t> </w:t>
            </w:r>
          </w:p>
          <w:p w14:paraId="3E03D8D7" w14:textId="77777777" w:rsidR="00D17AD9" w:rsidRPr="00D86670" w:rsidRDefault="00D17AD9" w:rsidP="006D18DB">
            <w:pPr>
              <w:spacing w:line="240" w:lineRule="auto"/>
              <w:rPr>
                <w:szCs w:val="22"/>
                <w:lang w:val="lt-LT"/>
              </w:rPr>
            </w:pPr>
            <w:r w:rsidRPr="00D86670">
              <w:rPr>
                <w:szCs w:val="22"/>
                <w:lang w:val="lt-LT"/>
              </w:rPr>
              <w:t>NA*</w:t>
            </w:r>
          </w:p>
        </w:tc>
      </w:tr>
    </w:tbl>
    <w:p w14:paraId="585F73EF" w14:textId="77777777" w:rsidR="00D17AD9" w:rsidRPr="00C20D81" w:rsidRDefault="00D17AD9" w:rsidP="00D17AD9">
      <w:pPr>
        <w:autoSpaceDE w:val="0"/>
        <w:autoSpaceDN w:val="0"/>
        <w:adjustRightInd w:val="0"/>
        <w:rPr>
          <w:b/>
          <w:sz w:val="18"/>
          <w:szCs w:val="18"/>
          <w:lang w:val="lt-LT"/>
        </w:rPr>
      </w:pPr>
      <w:r w:rsidRPr="00C20D81">
        <w:rPr>
          <w:sz w:val="18"/>
          <w:szCs w:val="18"/>
          <w:lang w:val="lt-LT"/>
        </w:rPr>
        <w:t xml:space="preserve">* NA </w:t>
      </w:r>
      <w:r w:rsidRPr="00C20D81">
        <w:rPr>
          <w:sz w:val="18"/>
          <w:szCs w:val="18"/>
          <w:lang w:val="lt-LT"/>
        </w:rPr>
        <w:sym w:font="Symbol" w:char="F02D"/>
      </w:r>
      <w:r w:rsidRPr="00C20D81">
        <w:rPr>
          <w:sz w:val="18"/>
          <w:szCs w:val="18"/>
          <w:lang w:val="lt-LT"/>
        </w:rPr>
        <w:t xml:space="preserve"> duomenų nėra</w:t>
      </w:r>
      <w:r w:rsidR="00654E59" w:rsidRPr="00C20D81">
        <w:rPr>
          <w:sz w:val="18"/>
          <w:szCs w:val="18"/>
          <w:lang w:val="lt-LT"/>
        </w:rPr>
        <w:t>.</w:t>
      </w:r>
    </w:p>
    <w:p w14:paraId="60EF734F" w14:textId="77777777" w:rsidR="00D17AD9" w:rsidRPr="00D86670" w:rsidRDefault="00D17AD9" w:rsidP="00D17AD9">
      <w:pPr>
        <w:autoSpaceDE w:val="0"/>
        <w:autoSpaceDN w:val="0"/>
        <w:adjustRightInd w:val="0"/>
        <w:rPr>
          <w:szCs w:val="22"/>
          <w:lang w:val="lt-LT"/>
        </w:rPr>
      </w:pPr>
    </w:p>
    <w:p w14:paraId="5D279595" w14:textId="31BDACC4" w:rsidR="00D17AD9" w:rsidRPr="00D86670" w:rsidRDefault="00D17AD9" w:rsidP="00D17AD9">
      <w:pPr>
        <w:autoSpaceDE w:val="0"/>
        <w:autoSpaceDN w:val="0"/>
        <w:adjustRightInd w:val="0"/>
        <w:rPr>
          <w:szCs w:val="22"/>
          <w:lang w:val="lt-LT"/>
        </w:rPr>
      </w:pPr>
      <w:r w:rsidRPr="00D86670">
        <w:rPr>
          <w:szCs w:val="22"/>
          <w:lang w:val="lt-LT"/>
        </w:rPr>
        <w:t xml:space="preserve">Iš anksčiau gydytų pacientų (tyrimas EFC4584), kuriems prieš pradedant tyrimą buvo simptomų, tiems, kurie buvo gydomi </w:t>
      </w:r>
      <w:proofErr w:type="spellStart"/>
      <w:r w:rsidRPr="00D86670">
        <w:rPr>
          <w:szCs w:val="22"/>
          <w:lang w:val="lt-LT"/>
        </w:rPr>
        <w:t>oksaliplatinos</w:t>
      </w:r>
      <w:proofErr w:type="spellEnd"/>
      <w:r w:rsidRPr="00D86670">
        <w:rPr>
          <w:szCs w:val="22"/>
          <w:lang w:val="lt-LT"/>
        </w:rPr>
        <w:t xml:space="preserve"> ir 5-FU/FR deriniu, nuo ligos priklausomų simptomų </w:t>
      </w:r>
      <w:r w:rsidRPr="00D86670">
        <w:rPr>
          <w:szCs w:val="22"/>
          <w:lang w:val="lt-LT"/>
        </w:rPr>
        <w:lastRenderedPageBreak/>
        <w:t>reikšmingo palengvėjimo dažnis buvo didesnis, negu tiems, kurie buvo gydomi vien 5-FU/FR (atitinkamai 27,7</w:t>
      </w:r>
      <w:r w:rsidR="00654E59" w:rsidRPr="00D86670">
        <w:rPr>
          <w:szCs w:val="22"/>
          <w:lang w:val="lt-LT"/>
        </w:rPr>
        <w:t> </w:t>
      </w:r>
      <w:r w:rsidRPr="00D86670">
        <w:rPr>
          <w:szCs w:val="22"/>
          <w:lang w:val="lt-LT"/>
        </w:rPr>
        <w:sym w:font="Symbol" w:char="F025"/>
      </w:r>
      <w:r w:rsidRPr="00D86670">
        <w:rPr>
          <w:szCs w:val="22"/>
          <w:lang w:val="lt-LT"/>
        </w:rPr>
        <w:t xml:space="preserve"> ir 14</w:t>
      </w:r>
      <w:r w:rsidR="00654E59" w:rsidRPr="00D86670">
        <w:rPr>
          <w:szCs w:val="22"/>
          <w:lang w:val="lt-LT"/>
        </w:rPr>
        <w:t> </w:t>
      </w:r>
      <w:r w:rsidRPr="00D86670">
        <w:rPr>
          <w:szCs w:val="22"/>
          <w:lang w:val="lt-LT"/>
        </w:rPr>
        <w:sym w:font="Symbol" w:char="F025"/>
      </w:r>
      <w:r w:rsidRPr="00D86670">
        <w:rPr>
          <w:szCs w:val="22"/>
          <w:lang w:val="lt-LT"/>
        </w:rPr>
        <w:t>, p </w:t>
      </w:r>
      <w:r w:rsidRPr="00D86670">
        <w:rPr>
          <w:szCs w:val="22"/>
          <w:lang w:val="lt-LT"/>
        </w:rPr>
        <w:sym w:font="Symbol" w:char="F03D"/>
      </w:r>
      <w:r w:rsidRPr="00D86670">
        <w:rPr>
          <w:szCs w:val="22"/>
          <w:lang w:val="lt-LT"/>
        </w:rPr>
        <w:t> 0,0033).</w:t>
      </w:r>
    </w:p>
    <w:p w14:paraId="52A266F2" w14:textId="77777777" w:rsidR="00D17AD9" w:rsidRPr="00D86670" w:rsidRDefault="00D17AD9" w:rsidP="00D17AD9">
      <w:pPr>
        <w:autoSpaceDE w:val="0"/>
        <w:autoSpaceDN w:val="0"/>
        <w:adjustRightInd w:val="0"/>
        <w:rPr>
          <w:szCs w:val="22"/>
          <w:lang w:val="lt-LT"/>
        </w:rPr>
      </w:pPr>
    </w:p>
    <w:p w14:paraId="3B542862" w14:textId="38DDC643" w:rsidR="00D17AD9" w:rsidRPr="00D86670" w:rsidRDefault="00D17AD9" w:rsidP="00D17AD9">
      <w:pPr>
        <w:autoSpaceDE w:val="0"/>
        <w:autoSpaceDN w:val="0"/>
        <w:adjustRightInd w:val="0"/>
        <w:rPr>
          <w:szCs w:val="22"/>
          <w:lang w:val="lt-LT"/>
        </w:rPr>
      </w:pPr>
      <w:r w:rsidRPr="00D86670">
        <w:rPr>
          <w:szCs w:val="22"/>
          <w:lang w:val="lt-LT"/>
        </w:rPr>
        <w:t>Anksčiau negydytiems pacientams (tyrimas EFC2962) tyrimo metu statistiškai reikšmingo gyvenimo kokybės įvertinimo skirtumų tarp abiejų tiriamųjų grupių nebuvo. Vis dėlto atsižvelgiant į bendrą sveikatos būklę ir skausmą, gyvenimo kokybės balai paprastai buvo geresni kontrolinės grupės pacient</w:t>
      </w:r>
      <w:r w:rsidR="009764E9">
        <w:rPr>
          <w:szCs w:val="22"/>
          <w:lang w:val="lt-LT"/>
        </w:rPr>
        <w:t>ams</w:t>
      </w:r>
      <w:r w:rsidRPr="00D86670">
        <w:rPr>
          <w:szCs w:val="22"/>
          <w:lang w:val="lt-LT"/>
        </w:rPr>
        <w:t xml:space="preserve">, o atsižvelgiant į pykinimą ir vėmimą, jie buvo blogesni </w:t>
      </w:r>
      <w:proofErr w:type="spellStart"/>
      <w:r w:rsidRPr="00D86670">
        <w:rPr>
          <w:szCs w:val="22"/>
          <w:lang w:val="lt-LT"/>
        </w:rPr>
        <w:t>oksaliplatina</w:t>
      </w:r>
      <w:proofErr w:type="spellEnd"/>
      <w:r w:rsidRPr="00D86670">
        <w:rPr>
          <w:szCs w:val="22"/>
          <w:lang w:val="lt-LT"/>
        </w:rPr>
        <w:t xml:space="preserve"> gydytų pacientų grupė</w:t>
      </w:r>
      <w:r w:rsidR="009764E9">
        <w:rPr>
          <w:szCs w:val="22"/>
          <w:lang w:val="lt-LT"/>
        </w:rPr>
        <w:t>je</w:t>
      </w:r>
      <w:r w:rsidRPr="00D86670">
        <w:rPr>
          <w:szCs w:val="22"/>
          <w:lang w:val="lt-LT"/>
        </w:rPr>
        <w:t>.</w:t>
      </w:r>
    </w:p>
    <w:p w14:paraId="269E029B" w14:textId="77777777" w:rsidR="00D17AD9" w:rsidRPr="00D86670" w:rsidRDefault="00D17AD9" w:rsidP="00D17AD9">
      <w:pPr>
        <w:autoSpaceDE w:val="0"/>
        <w:autoSpaceDN w:val="0"/>
        <w:adjustRightInd w:val="0"/>
        <w:rPr>
          <w:szCs w:val="22"/>
          <w:lang w:val="lt-LT"/>
        </w:rPr>
      </w:pPr>
    </w:p>
    <w:p w14:paraId="16D6C755" w14:textId="70B45952" w:rsidR="00D17AD9" w:rsidRPr="00D86670" w:rsidRDefault="00D17AD9" w:rsidP="00D17AD9">
      <w:pPr>
        <w:autoSpaceDE w:val="0"/>
        <w:autoSpaceDN w:val="0"/>
        <w:adjustRightInd w:val="0"/>
        <w:rPr>
          <w:szCs w:val="22"/>
          <w:lang w:val="lt-LT"/>
        </w:rPr>
      </w:pPr>
      <w:proofErr w:type="spellStart"/>
      <w:r w:rsidRPr="00D86670">
        <w:rPr>
          <w:szCs w:val="22"/>
          <w:lang w:val="lt-LT"/>
        </w:rPr>
        <w:t>Adjuvantinis</w:t>
      </w:r>
      <w:proofErr w:type="spellEnd"/>
      <w:r w:rsidRPr="00D86670">
        <w:rPr>
          <w:szCs w:val="22"/>
          <w:lang w:val="lt-LT"/>
        </w:rPr>
        <w:t xml:space="preserve"> gydymas buvo tirtas III fazės lyginamuoju MOSAÏK tyrimu (EFC3313), kurio metu 2246</w:t>
      </w:r>
      <w:r w:rsidR="00654E59" w:rsidRPr="00D86670">
        <w:rPr>
          <w:szCs w:val="22"/>
          <w:lang w:val="lt-LT"/>
        </w:rPr>
        <w:t> </w:t>
      </w:r>
      <w:r w:rsidRPr="00D86670">
        <w:rPr>
          <w:szCs w:val="22"/>
          <w:lang w:val="lt-LT"/>
        </w:rPr>
        <w:t>pacientai (899</w:t>
      </w:r>
      <w:r w:rsidR="00654E59" w:rsidRPr="00D86670">
        <w:rPr>
          <w:szCs w:val="22"/>
          <w:lang w:val="lt-LT"/>
        </w:rPr>
        <w:t> </w:t>
      </w:r>
      <w:r w:rsidRPr="00D86670">
        <w:rPr>
          <w:szCs w:val="22"/>
          <w:lang w:val="lt-LT"/>
        </w:rPr>
        <w:t>jų buvo antra ligos stadija [B2</w:t>
      </w:r>
      <w:r w:rsidR="00654E59" w:rsidRPr="00D86670">
        <w:rPr>
          <w:szCs w:val="22"/>
          <w:lang w:val="lt-LT"/>
        </w:rPr>
        <w:t> </w:t>
      </w:r>
      <w:r w:rsidRPr="00D86670">
        <w:rPr>
          <w:szCs w:val="22"/>
          <w:lang w:val="lt-LT"/>
        </w:rPr>
        <w:t xml:space="preserve">pagal </w:t>
      </w:r>
      <w:proofErr w:type="spellStart"/>
      <w:r w:rsidRPr="00D86670">
        <w:rPr>
          <w:szCs w:val="22"/>
          <w:lang w:val="lt-LT"/>
        </w:rPr>
        <w:t>Duke</w:t>
      </w:r>
      <w:proofErr w:type="spellEnd"/>
      <w:r w:rsidRPr="00D86670">
        <w:rPr>
          <w:szCs w:val="22"/>
          <w:lang w:val="lt-LT"/>
        </w:rPr>
        <w:t xml:space="preserve">], 1347 </w:t>
      </w:r>
      <w:r w:rsidRPr="00D86670">
        <w:rPr>
          <w:szCs w:val="22"/>
          <w:lang w:val="lt-LT"/>
        </w:rPr>
        <w:sym w:font="Symbol" w:char="F02D"/>
      </w:r>
      <w:r w:rsidRPr="00D86670">
        <w:rPr>
          <w:szCs w:val="22"/>
          <w:lang w:val="lt-LT"/>
        </w:rPr>
        <w:t xml:space="preserve"> III stadija [C pagal </w:t>
      </w:r>
      <w:proofErr w:type="spellStart"/>
      <w:r w:rsidRPr="00D86670">
        <w:rPr>
          <w:szCs w:val="22"/>
          <w:lang w:val="lt-LT"/>
        </w:rPr>
        <w:t>Duke</w:t>
      </w:r>
      <w:proofErr w:type="spellEnd"/>
      <w:r w:rsidRPr="00D86670">
        <w:rPr>
          <w:szCs w:val="22"/>
          <w:lang w:val="lt-LT"/>
        </w:rPr>
        <w:t xml:space="preserve">]), kuriems buvo atlikta visiška pirminio gaubtinės žarnos vėžio </w:t>
      </w:r>
      <w:proofErr w:type="spellStart"/>
      <w:r w:rsidRPr="00D86670">
        <w:rPr>
          <w:szCs w:val="22"/>
          <w:lang w:val="lt-LT"/>
        </w:rPr>
        <w:t>rezekcija</w:t>
      </w:r>
      <w:proofErr w:type="spellEnd"/>
      <w:r w:rsidRPr="00D86670">
        <w:rPr>
          <w:szCs w:val="22"/>
          <w:lang w:val="lt-LT"/>
        </w:rPr>
        <w:t>, atsitiktinių imčių būdu buvo suskirstyti į 2</w:t>
      </w:r>
      <w:r w:rsidR="00654E59" w:rsidRPr="00D86670">
        <w:rPr>
          <w:szCs w:val="22"/>
          <w:lang w:val="lt-LT"/>
        </w:rPr>
        <w:t> </w:t>
      </w:r>
      <w:r w:rsidRPr="00D86670">
        <w:rPr>
          <w:szCs w:val="22"/>
          <w:lang w:val="lt-LT"/>
        </w:rPr>
        <w:t>grupes, iš kurių viena buvo gydoma vien 5-FU/FR (LV5FU2, N </w:t>
      </w:r>
      <w:r w:rsidRPr="00D86670">
        <w:rPr>
          <w:szCs w:val="22"/>
          <w:lang w:val="lt-LT"/>
        </w:rPr>
        <w:sym w:font="Symbol" w:char="F03D"/>
      </w:r>
      <w:r w:rsidRPr="00D86670">
        <w:rPr>
          <w:szCs w:val="22"/>
          <w:lang w:val="lt-LT"/>
        </w:rPr>
        <w:t xml:space="preserve"> 1 123 [B2/C </w:t>
      </w:r>
      <w:r w:rsidRPr="00D86670">
        <w:rPr>
          <w:szCs w:val="22"/>
          <w:lang w:val="lt-LT"/>
        </w:rPr>
        <w:sym w:font="Symbol" w:char="F03D"/>
      </w:r>
      <w:r w:rsidRPr="00D86670">
        <w:rPr>
          <w:szCs w:val="22"/>
          <w:lang w:val="lt-LT"/>
        </w:rPr>
        <w:t xml:space="preserve"> 448/675]), kita </w:t>
      </w:r>
      <w:r w:rsidRPr="00D86670">
        <w:rPr>
          <w:szCs w:val="22"/>
          <w:lang w:val="lt-LT"/>
        </w:rPr>
        <w:sym w:font="Symbol" w:char="F02D"/>
      </w:r>
      <w:r w:rsidRPr="00D86670">
        <w:rPr>
          <w:szCs w:val="22"/>
          <w:lang w:val="lt-LT"/>
        </w:rPr>
        <w:t xml:space="preserve"> </w:t>
      </w:r>
      <w:proofErr w:type="spellStart"/>
      <w:r w:rsidRPr="00D86670">
        <w:rPr>
          <w:szCs w:val="22"/>
          <w:lang w:val="lt-LT"/>
        </w:rPr>
        <w:t>oksaliplatinos</w:t>
      </w:r>
      <w:proofErr w:type="spellEnd"/>
      <w:r w:rsidRPr="00D86670">
        <w:rPr>
          <w:szCs w:val="22"/>
          <w:lang w:val="lt-LT"/>
        </w:rPr>
        <w:t xml:space="preserve"> ir 5-FU/FR deriniu (FOLFOX4, N </w:t>
      </w:r>
      <w:r w:rsidRPr="00D86670">
        <w:rPr>
          <w:szCs w:val="22"/>
          <w:lang w:val="lt-LT"/>
        </w:rPr>
        <w:sym w:font="Symbol" w:char="F03D"/>
      </w:r>
      <w:r w:rsidRPr="00D86670">
        <w:rPr>
          <w:szCs w:val="22"/>
          <w:lang w:val="lt-LT"/>
        </w:rPr>
        <w:t xml:space="preserve"> 1 123 [B2/C </w:t>
      </w:r>
      <w:r w:rsidRPr="00D86670">
        <w:rPr>
          <w:szCs w:val="22"/>
          <w:lang w:val="lt-LT"/>
        </w:rPr>
        <w:sym w:font="Symbol" w:char="F03D"/>
      </w:r>
      <w:r w:rsidRPr="00D86670">
        <w:rPr>
          <w:szCs w:val="22"/>
          <w:lang w:val="lt-LT"/>
        </w:rPr>
        <w:t xml:space="preserve"> 451/672]).</w:t>
      </w:r>
    </w:p>
    <w:p w14:paraId="48A9C53F" w14:textId="77777777" w:rsidR="00D17AD9" w:rsidRPr="00D86670" w:rsidRDefault="00D17AD9" w:rsidP="00D17AD9">
      <w:pPr>
        <w:autoSpaceDE w:val="0"/>
        <w:autoSpaceDN w:val="0"/>
        <w:adjustRightInd w:val="0"/>
        <w:rPr>
          <w:szCs w:val="22"/>
          <w:lang w:val="lt-LT"/>
        </w:rPr>
      </w:pPr>
    </w:p>
    <w:p w14:paraId="3400D2A9" w14:textId="3D53B5C9" w:rsidR="00D17AD9" w:rsidRPr="00C20D81" w:rsidRDefault="00D17AD9" w:rsidP="00D17AD9">
      <w:pPr>
        <w:autoSpaceDE w:val="0"/>
        <w:autoSpaceDN w:val="0"/>
        <w:adjustRightInd w:val="0"/>
        <w:rPr>
          <w:i/>
          <w:szCs w:val="22"/>
          <w:u w:val="single"/>
          <w:lang w:val="lt-LT"/>
        </w:rPr>
      </w:pPr>
      <w:r w:rsidRPr="00C20D81">
        <w:rPr>
          <w:i/>
          <w:szCs w:val="22"/>
          <w:u w:val="single"/>
          <w:lang w:val="lt-LT"/>
        </w:rPr>
        <w:t>Visų tiriamųjų 3</w:t>
      </w:r>
      <w:r w:rsidR="00654E59" w:rsidRPr="00C20D81">
        <w:rPr>
          <w:i/>
          <w:szCs w:val="22"/>
          <w:u w:val="single"/>
          <w:lang w:val="lt-LT"/>
        </w:rPr>
        <w:t> </w:t>
      </w:r>
      <w:r w:rsidRPr="00C20D81">
        <w:rPr>
          <w:i/>
          <w:szCs w:val="22"/>
          <w:u w:val="single"/>
          <w:lang w:val="lt-LT"/>
        </w:rPr>
        <w:t xml:space="preserve">metų </w:t>
      </w:r>
      <w:proofErr w:type="spellStart"/>
      <w:r w:rsidRPr="00C20D81">
        <w:rPr>
          <w:i/>
          <w:szCs w:val="22"/>
          <w:u w:val="single"/>
          <w:lang w:val="lt-LT"/>
        </w:rPr>
        <w:t>išgyvenamumas</w:t>
      </w:r>
      <w:proofErr w:type="spellEnd"/>
      <w:r w:rsidRPr="00C20D81">
        <w:rPr>
          <w:i/>
          <w:szCs w:val="22"/>
          <w:u w:val="single"/>
          <w:lang w:val="lt-LT"/>
        </w:rPr>
        <w:t xml:space="preserve"> be ligos simptomų (ITT analizės duomenys)</w:t>
      </w:r>
      <w:r w:rsidRPr="00C20D81">
        <w:rPr>
          <w:i/>
          <w:szCs w:val="22"/>
          <w:u w:val="single"/>
          <w:vertAlign w:val="superscript"/>
          <w:lang w:val="lt-LT"/>
        </w:rPr>
        <w:sym w:font="Symbol" w:char="F02A"/>
      </w:r>
      <w:r w:rsidRPr="00C20D81">
        <w:rPr>
          <w:i/>
          <w:szCs w:val="22"/>
          <w:u w:val="single"/>
          <w:vertAlign w:val="superscript"/>
          <w:lang w:val="lt-LT"/>
        </w:rPr>
        <w:t xml:space="preserve"> </w:t>
      </w:r>
      <w:r w:rsidRPr="00C20D81">
        <w:rPr>
          <w:i/>
          <w:szCs w:val="22"/>
          <w:u w:val="single"/>
          <w:lang w:val="lt-LT"/>
        </w:rPr>
        <w:t>tyrimo EFC3313</w:t>
      </w:r>
      <w:r w:rsidR="00654E59" w:rsidRPr="00C20D81">
        <w:rPr>
          <w:i/>
          <w:szCs w:val="22"/>
          <w:u w:val="single"/>
          <w:lang w:val="lt-LT"/>
        </w:rPr>
        <w:t> </w:t>
      </w:r>
      <w:r w:rsidRPr="00C20D81">
        <w:rPr>
          <w:i/>
          <w:szCs w:val="22"/>
          <w:u w:val="single"/>
          <w:lang w:val="lt-LT"/>
        </w:rPr>
        <w:t>metu</w:t>
      </w:r>
    </w:p>
    <w:p w14:paraId="1E9E6FE5" w14:textId="77777777" w:rsidR="00D17AD9" w:rsidRPr="00D86670" w:rsidRDefault="00D17AD9" w:rsidP="00D17AD9">
      <w:pPr>
        <w:autoSpaceDE w:val="0"/>
        <w:autoSpaceDN w:val="0"/>
        <w:adjustRightInd w:val="0"/>
        <w:rPr>
          <w:b/>
          <w:i/>
          <w:szCs w:val="22"/>
          <w:lang w:val="lt-LT"/>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381"/>
        <w:gridCol w:w="2361"/>
        <w:gridCol w:w="1860"/>
      </w:tblGrid>
      <w:tr w:rsidR="002822EE" w:rsidRPr="00D86670" w14:paraId="7D9A5884" w14:textId="77777777" w:rsidTr="007C4CEC">
        <w:trPr>
          <w:tblCellSpacing w:w="0" w:type="dxa"/>
          <w:jc w:val="center"/>
        </w:trPr>
        <w:tc>
          <w:tcPr>
            <w:tcW w:w="3675" w:type="dxa"/>
            <w:tcBorders>
              <w:top w:val="outset" w:sz="6" w:space="0" w:color="auto"/>
              <w:bottom w:val="outset" w:sz="6" w:space="0" w:color="auto"/>
              <w:right w:val="outset" w:sz="6" w:space="0" w:color="auto"/>
            </w:tcBorders>
          </w:tcPr>
          <w:p w14:paraId="3F375725" w14:textId="77777777" w:rsidR="00D17AD9" w:rsidRPr="00D86670" w:rsidRDefault="00D17AD9" w:rsidP="006D18DB">
            <w:pPr>
              <w:spacing w:line="240" w:lineRule="auto"/>
              <w:rPr>
                <w:szCs w:val="22"/>
                <w:lang w:val="lt-LT"/>
              </w:rPr>
            </w:pPr>
            <w:r w:rsidRPr="00D86670">
              <w:rPr>
                <w:b/>
                <w:bCs/>
                <w:szCs w:val="22"/>
                <w:lang w:val="lt-LT"/>
              </w:rPr>
              <w:t>Tyrimas</w:t>
            </w:r>
          </w:p>
        </w:tc>
        <w:tc>
          <w:tcPr>
            <w:tcW w:w="1980" w:type="dxa"/>
            <w:tcBorders>
              <w:top w:val="outset" w:sz="6" w:space="0" w:color="auto"/>
              <w:left w:val="outset" w:sz="6" w:space="0" w:color="auto"/>
              <w:bottom w:val="outset" w:sz="6" w:space="0" w:color="auto"/>
              <w:right w:val="outset" w:sz="6" w:space="0" w:color="auto"/>
            </w:tcBorders>
          </w:tcPr>
          <w:p w14:paraId="4916EDB3" w14:textId="77777777" w:rsidR="00D17AD9" w:rsidRPr="00D86670" w:rsidRDefault="00D17AD9" w:rsidP="006D18DB">
            <w:pPr>
              <w:spacing w:line="240" w:lineRule="auto"/>
              <w:rPr>
                <w:szCs w:val="22"/>
                <w:lang w:val="lt-LT"/>
              </w:rPr>
            </w:pPr>
            <w:r w:rsidRPr="00D86670">
              <w:rPr>
                <w:b/>
                <w:bCs/>
                <w:szCs w:val="22"/>
                <w:lang w:val="lt-LT"/>
              </w:rPr>
              <w:t>LV5FU2</w:t>
            </w:r>
          </w:p>
        </w:tc>
        <w:tc>
          <w:tcPr>
            <w:tcW w:w="1560" w:type="dxa"/>
            <w:tcBorders>
              <w:top w:val="outset" w:sz="6" w:space="0" w:color="auto"/>
              <w:left w:val="outset" w:sz="6" w:space="0" w:color="auto"/>
              <w:bottom w:val="outset" w:sz="6" w:space="0" w:color="auto"/>
            </w:tcBorders>
          </w:tcPr>
          <w:p w14:paraId="0FA9BBE7" w14:textId="77777777" w:rsidR="00D17AD9" w:rsidRPr="00D86670" w:rsidRDefault="00D17AD9" w:rsidP="006D18DB">
            <w:pPr>
              <w:spacing w:line="240" w:lineRule="auto"/>
              <w:rPr>
                <w:szCs w:val="22"/>
                <w:lang w:val="lt-LT"/>
              </w:rPr>
            </w:pPr>
            <w:r w:rsidRPr="00D86670">
              <w:rPr>
                <w:b/>
                <w:bCs/>
                <w:szCs w:val="22"/>
                <w:lang w:val="lt-LT"/>
              </w:rPr>
              <w:t>FOLFOX4</w:t>
            </w:r>
          </w:p>
        </w:tc>
      </w:tr>
      <w:tr w:rsidR="002822EE" w:rsidRPr="00D86670" w14:paraId="04C813D9" w14:textId="77777777" w:rsidTr="007C4CEC">
        <w:trPr>
          <w:tblCellSpacing w:w="0" w:type="dxa"/>
          <w:jc w:val="center"/>
        </w:trPr>
        <w:tc>
          <w:tcPr>
            <w:tcW w:w="3675" w:type="dxa"/>
            <w:tcBorders>
              <w:top w:val="outset" w:sz="6" w:space="0" w:color="auto"/>
              <w:bottom w:val="outset" w:sz="6" w:space="0" w:color="auto"/>
              <w:right w:val="outset" w:sz="6" w:space="0" w:color="auto"/>
            </w:tcBorders>
          </w:tcPr>
          <w:p w14:paraId="2542CAB9" w14:textId="4F71A600" w:rsidR="00D17AD9" w:rsidRPr="00D86670" w:rsidRDefault="00D17AD9" w:rsidP="006D18DB">
            <w:pPr>
              <w:spacing w:line="240" w:lineRule="auto"/>
              <w:rPr>
                <w:b/>
                <w:szCs w:val="22"/>
                <w:lang w:val="lt-LT"/>
              </w:rPr>
            </w:pPr>
            <w:r w:rsidRPr="00D86670">
              <w:rPr>
                <w:b/>
                <w:szCs w:val="22"/>
                <w:lang w:val="lt-LT"/>
              </w:rPr>
              <w:t>3</w:t>
            </w:r>
            <w:r w:rsidR="00654E59" w:rsidRPr="00D86670">
              <w:rPr>
                <w:b/>
                <w:szCs w:val="22"/>
                <w:lang w:val="lt-LT"/>
              </w:rPr>
              <w:t> </w:t>
            </w:r>
            <w:r w:rsidRPr="00D86670">
              <w:rPr>
                <w:b/>
                <w:szCs w:val="22"/>
                <w:lang w:val="lt-LT"/>
              </w:rPr>
              <w:t>metus be ligos simptomų išgyvenusių pacientų procentas (95</w:t>
            </w:r>
            <w:r w:rsidRPr="00D86670">
              <w:rPr>
                <w:b/>
                <w:szCs w:val="22"/>
                <w:lang w:val="lt-LT"/>
              </w:rPr>
              <w:sym w:font="Symbol" w:char="F025"/>
            </w:r>
            <w:r w:rsidRPr="00D86670">
              <w:rPr>
                <w:b/>
                <w:szCs w:val="22"/>
                <w:lang w:val="lt-LT"/>
              </w:rPr>
              <w:t xml:space="preserve"> PI)</w:t>
            </w:r>
          </w:p>
        </w:tc>
        <w:tc>
          <w:tcPr>
            <w:tcW w:w="1980" w:type="dxa"/>
            <w:tcBorders>
              <w:top w:val="outset" w:sz="6" w:space="0" w:color="auto"/>
              <w:left w:val="outset" w:sz="6" w:space="0" w:color="auto"/>
              <w:bottom w:val="outset" w:sz="6" w:space="0" w:color="auto"/>
              <w:right w:val="outset" w:sz="6" w:space="0" w:color="auto"/>
            </w:tcBorders>
          </w:tcPr>
          <w:p w14:paraId="0E67DDF9" w14:textId="77777777" w:rsidR="00D17AD9" w:rsidRPr="00D86670" w:rsidRDefault="00D17AD9" w:rsidP="006D18DB">
            <w:pPr>
              <w:spacing w:line="240" w:lineRule="auto"/>
              <w:rPr>
                <w:szCs w:val="22"/>
                <w:lang w:val="lt-LT"/>
              </w:rPr>
            </w:pPr>
            <w:r w:rsidRPr="00D86670">
              <w:rPr>
                <w:szCs w:val="22"/>
                <w:lang w:val="lt-LT"/>
              </w:rPr>
              <w:t>73,3</w:t>
            </w:r>
          </w:p>
          <w:p w14:paraId="41BB46DD" w14:textId="77777777" w:rsidR="00D17AD9" w:rsidRPr="00D86670" w:rsidRDefault="00D17AD9" w:rsidP="006D18DB">
            <w:pPr>
              <w:spacing w:line="240" w:lineRule="auto"/>
              <w:rPr>
                <w:szCs w:val="22"/>
                <w:lang w:val="lt-LT"/>
              </w:rPr>
            </w:pPr>
            <w:r w:rsidRPr="00D86670">
              <w:rPr>
                <w:szCs w:val="22"/>
                <w:lang w:val="lt-LT"/>
              </w:rPr>
              <w:t>(70,6–75,9)</w:t>
            </w:r>
          </w:p>
        </w:tc>
        <w:tc>
          <w:tcPr>
            <w:tcW w:w="1560" w:type="dxa"/>
            <w:tcBorders>
              <w:top w:val="outset" w:sz="6" w:space="0" w:color="auto"/>
              <w:left w:val="outset" w:sz="6" w:space="0" w:color="auto"/>
              <w:bottom w:val="outset" w:sz="6" w:space="0" w:color="auto"/>
            </w:tcBorders>
          </w:tcPr>
          <w:p w14:paraId="489A68F9" w14:textId="77777777" w:rsidR="00D17AD9" w:rsidRPr="00D86670" w:rsidRDefault="00D17AD9" w:rsidP="006D18DB">
            <w:pPr>
              <w:spacing w:line="240" w:lineRule="auto"/>
              <w:rPr>
                <w:szCs w:val="22"/>
                <w:lang w:val="lt-LT"/>
              </w:rPr>
            </w:pPr>
            <w:r w:rsidRPr="00D86670">
              <w:rPr>
                <w:szCs w:val="22"/>
                <w:lang w:val="lt-LT"/>
              </w:rPr>
              <w:t>78,7</w:t>
            </w:r>
          </w:p>
          <w:p w14:paraId="66B9E661" w14:textId="77777777" w:rsidR="00D17AD9" w:rsidRPr="00D86670" w:rsidRDefault="00D17AD9" w:rsidP="006D18DB">
            <w:pPr>
              <w:spacing w:line="240" w:lineRule="auto"/>
              <w:rPr>
                <w:szCs w:val="22"/>
                <w:lang w:val="lt-LT"/>
              </w:rPr>
            </w:pPr>
            <w:r w:rsidRPr="00D86670">
              <w:rPr>
                <w:szCs w:val="22"/>
                <w:lang w:val="lt-LT"/>
              </w:rPr>
              <w:t>(76,2–81,1)</w:t>
            </w:r>
          </w:p>
        </w:tc>
      </w:tr>
      <w:tr w:rsidR="00D17AD9" w:rsidRPr="00D86670" w14:paraId="0995873E" w14:textId="77777777" w:rsidTr="007C4CEC">
        <w:trPr>
          <w:tblCellSpacing w:w="0" w:type="dxa"/>
          <w:jc w:val="center"/>
        </w:trPr>
        <w:tc>
          <w:tcPr>
            <w:tcW w:w="3675" w:type="dxa"/>
            <w:tcBorders>
              <w:top w:val="outset" w:sz="6" w:space="0" w:color="auto"/>
              <w:bottom w:val="outset" w:sz="6" w:space="0" w:color="auto"/>
              <w:right w:val="outset" w:sz="6" w:space="0" w:color="auto"/>
            </w:tcBorders>
          </w:tcPr>
          <w:p w14:paraId="0AAE21EF" w14:textId="77777777" w:rsidR="00D17AD9" w:rsidRPr="00D86670" w:rsidRDefault="00D17AD9" w:rsidP="006D18DB">
            <w:pPr>
              <w:spacing w:line="240" w:lineRule="auto"/>
              <w:rPr>
                <w:b/>
                <w:szCs w:val="22"/>
                <w:lang w:val="lt-LT"/>
              </w:rPr>
            </w:pPr>
            <w:r w:rsidRPr="00D86670">
              <w:rPr>
                <w:b/>
                <w:szCs w:val="22"/>
                <w:lang w:val="lt-LT"/>
              </w:rPr>
              <w:t>Rizikos santykis (95</w:t>
            </w:r>
            <w:r w:rsidR="00654E59" w:rsidRPr="00D86670">
              <w:rPr>
                <w:b/>
                <w:szCs w:val="22"/>
                <w:lang w:val="lt-LT"/>
              </w:rPr>
              <w:t> </w:t>
            </w:r>
            <w:r w:rsidRPr="00D86670">
              <w:rPr>
                <w:b/>
                <w:szCs w:val="22"/>
                <w:lang w:val="lt-LT"/>
              </w:rPr>
              <w:sym w:font="Symbol" w:char="F025"/>
            </w:r>
            <w:r w:rsidRPr="00D86670">
              <w:rPr>
                <w:b/>
                <w:szCs w:val="22"/>
                <w:lang w:val="lt-LT"/>
              </w:rPr>
              <w:t xml:space="preserve"> PI)</w:t>
            </w:r>
          </w:p>
        </w:tc>
        <w:tc>
          <w:tcPr>
            <w:tcW w:w="3540" w:type="dxa"/>
            <w:gridSpan w:val="2"/>
            <w:tcBorders>
              <w:top w:val="outset" w:sz="6" w:space="0" w:color="auto"/>
              <w:left w:val="outset" w:sz="6" w:space="0" w:color="auto"/>
              <w:bottom w:val="outset" w:sz="6" w:space="0" w:color="auto"/>
            </w:tcBorders>
          </w:tcPr>
          <w:p w14:paraId="555886D8" w14:textId="77777777" w:rsidR="00D17AD9" w:rsidRPr="00D86670" w:rsidRDefault="00D17AD9" w:rsidP="006D18DB">
            <w:pPr>
              <w:spacing w:line="240" w:lineRule="auto"/>
              <w:rPr>
                <w:szCs w:val="22"/>
                <w:lang w:val="lt-LT"/>
              </w:rPr>
            </w:pPr>
            <w:r w:rsidRPr="00D86670">
              <w:rPr>
                <w:szCs w:val="22"/>
                <w:lang w:val="lt-LT"/>
              </w:rPr>
              <w:t>0,76</w:t>
            </w:r>
          </w:p>
          <w:p w14:paraId="4039EF13" w14:textId="77777777" w:rsidR="00D17AD9" w:rsidRPr="00D86670" w:rsidRDefault="00D17AD9" w:rsidP="006D18DB">
            <w:pPr>
              <w:spacing w:line="240" w:lineRule="auto"/>
              <w:rPr>
                <w:szCs w:val="22"/>
                <w:lang w:val="lt-LT"/>
              </w:rPr>
            </w:pPr>
            <w:r w:rsidRPr="00D86670">
              <w:rPr>
                <w:szCs w:val="22"/>
                <w:lang w:val="lt-LT"/>
              </w:rPr>
              <w:t>(0,64–0,89)</w:t>
            </w:r>
          </w:p>
        </w:tc>
      </w:tr>
      <w:tr w:rsidR="00D17AD9" w:rsidRPr="00D86670" w14:paraId="3C258C5E" w14:textId="77777777" w:rsidTr="007C4CEC">
        <w:trPr>
          <w:tblCellSpacing w:w="0" w:type="dxa"/>
          <w:jc w:val="center"/>
        </w:trPr>
        <w:tc>
          <w:tcPr>
            <w:tcW w:w="3675" w:type="dxa"/>
            <w:tcBorders>
              <w:top w:val="outset" w:sz="6" w:space="0" w:color="auto"/>
              <w:bottom w:val="outset" w:sz="6" w:space="0" w:color="auto"/>
              <w:right w:val="outset" w:sz="6" w:space="0" w:color="auto"/>
            </w:tcBorders>
          </w:tcPr>
          <w:p w14:paraId="4872191C" w14:textId="77777777" w:rsidR="00D17AD9" w:rsidRPr="00D86670" w:rsidRDefault="00D17AD9" w:rsidP="006D18DB">
            <w:pPr>
              <w:spacing w:line="240" w:lineRule="auto"/>
              <w:rPr>
                <w:b/>
                <w:szCs w:val="22"/>
                <w:lang w:val="lt-LT"/>
              </w:rPr>
            </w:pPr>
            <w:proofErr w:type="spellStart"/>
            <w:r w:rsidRPr="00D86670">
              <w:rPr>
                <w:b/>
                <w:szCs w:val="22"/>
                <w:lang w:val="lt-LT"/>
              </w:rPr>
              <w:t>Stratifikuotas</w:t>
            </w:r>
            <w:proofErr w:type="spellEnd"/>
            <w:r w:rsidRPr="00D86670">
              <w:rPr>
                <w:b/>
                <w:szCs w:val="22"/>
                <w:lang w:val="lt-LT"/>
              </w:rPr>
              <w:t xml:space="preserve"> logaritminis </w:t>
            </w:r>
            <w:proofErr w:type="spellStart"/>
            <w:r w:rsidRPr="00D86670">
              <w:rPr>
                <w:b/>
                <w:szCs w:val="22"/>
                <w:lang w:val="lt-LT"/>
              </w:rPr>
              <w:t>ranginis</w:t>
            </w:r>
            <w:proofErr w:type="spellEnd"/>
            <w:r w:rsidRPr="00D86670">
              <w:rPr>
                <w:b/>
                <w:szCs w:val="22"/>
                <w:lang w:val="lt-LT"/>
              </w:rPr>
              <w:t xml:space="preserve"> tyrimas</w:t>
            </w:r>
          </w:p>
        </w:tc>
        <w:tc>
          <w:tcPr>
            <w:tcW w:w="3540" w:type="dxa"/>
            <w:gridSpan w:val="2"/>
            <w:tcBorders>
              <w:top w:val="outset" w:sz="6" w:space="0" w:color="auto"/>
              <w:left w:val="outset" w:sz="6" w:space="0" w:color="auto"/>
              <w:bottom w:val="outset" w:sz="6" w:space="0" w:color="auto"/>
            </w:tcBorders>
          </w:tcPr>
          <w:p w14:paraId="5C3A1ADE" w14:textId="77777777" w:rsidR="00D17AD9" w:rsidRPr="00D86670" w:rsidRDefault="00D17AD9" w:rsidP="006D18DB">
            <w:pPr>
              <w:spacing w:line="240" w:lineRule="auto"/>
              <w:rPr>
                <w:szCs w:val="22"/>
                <w:lang w:val="lt-LT"/>
              </w:rPr>
            </w:pPr>
            <w:r w:rsidRPr="00D86670">
              <w:rPr>
                <w:szCs w:val="22"/>
                <w:lang w:val="lt-LT"/>
              </w:rPr>
              <w:t>P = 0,0008</w:t>
            </w:r>
          </w:p>
        </w:tc>
      </w:tr>
    </w:tbl>
    <w:p w14:paraId="0786C433" w14:textId="55FA40DD" w:rsidR="00D17AD9" w:rsidRPr="00C20D81" w:rsidRDefault="00D17AD9" w:rsidP="00D17AD9">
      <w:pPr>
        <w:autoSpaceDE w:val="0"/>
        <w:autoSpaceDN w:val="0"/>
        <w:adjustRightInd w:val="0"/>
        <w:rPr>
          <w:sz w:val="18"/>
          <w:szCs w:val="18"/>
          <w:lang w:val="lt-LT"/>
        </w:rPr>
      </w:pPr>
      <w:r w:rsidRPr="00C20D81">
        <w:rPr>
          <w:sz w:val="18"/>
          <w:szCs w:val="18"/>
          <w:vertAlign w:val="superscript"/>
          <w:lang w:val="lt-LT"/>
        </w:rPr>
        <w:sym w:font="Symbol" w:char="F02A"/>
      </w:r>
      <w:r w:rsidRPr="00C20D81">
        <w:rPr>
          <w:sz w:val="18"/>
          <w:szCs w:val="18"/>
          <w:vertAlign w:val="superscript"/>
          <w:lang w:val="lt-LT"/>
        </w:rPr>
        <w:t xml:space="preserve"> </w:t>
      </w:r>
      <w:r w:rsidRPr="00C20D81">
        <w:rPr>
          <w:sz w:val="18"/>
          <w:szCs w:val="18"/>
          <w:lang w:val="lt-LT"/>
        </w:rPr>
        <w:t xml:space="preserve">Vidutinė stebėjimo trukmė </w:t>
      </w:r>
      <w:r w:rsidRPr="00C20D81">
        <w:rPr>
          <w:sz w:val="18"/>
          <w:szCs w:val="18"/>
          <w:lang w:val="lt-LT"/>
        </w:rPr>
        <w:sym w:font="Symbol" w:char="F02D"/>
      </w:r>
      <w:r w:rsidRPr="00C20D81">
        <w:rPr>
          <w:sz w:val="18"/>
          <w:szCs w:val="18"/>
          <w:lang w:val="lt-LT"/>
        </w:rPr>
        <w:t xml:space="preserve"> 44,2 mėn. (visi pacientai buvo stebėti ne trumpiau kaip 3 </w:t>
      </w:r>
      <w:r w:rsidR="00654E59" w:rsidRPr="00C20D81">
        <w:rPr>
          <w:sz w:val="18"/>
          <w:szCs w:val="18"/>
          <w:lang w:val="lt-LT"/>
        </w:rPr>
        <w:t> </w:t>
      </w:r>
      <w:r w:rsidRPr="00C20D81">
        <w:rPr>
          <w:sz w:val="18"/>
          <w:szCs w:val="18"/>
          <w:lang w:val="lt-LT"/>
        </w:rPr>
        <w:t>metus)</w:t>
      </w:r>
      <w:r w:rsidR="00654E59" w:rsidRPr="00C20D81">
        <w:rPr>
          <w:sz w:val="18"/>
          <w:szCs w:val="18"/>
          <w:lang w:val="lt-LT"/>
        </w:rPr>
        <w:t>.</w:t>
      </w:r>
    </w:p>
    <w:p w14:paraId="58218808" w14:textId="77777777" w:rsidR="00D17AD9" w:rsidRPr="00D86670" w:rsidRDefault="00D17AD9" w:rsidP="00D17AD9">
      <w:pPr>
        <w:autoSpaceDE w:val="0"/>
        <w:autoSpaceDN w:val="0"/>
        <w:adjustRightInd w:val="0"/>
        <w:rPr>
          <w:szCs w:val="22"/>
          <w:lang w:val="lt-LT"/>
        </w:rPr>
      </w:pPr>
    </w:p>
    <w:p w14:paraId="196C7AE4" w14:textId="7C974994" w:rsidR="00D17AD9" w:rsidRPr="00D86670" w:rsidRDefault="00D17AD9" w:rsidP="00D17AD9">
      <w:pPr>
        <w:autoSpaceDE w:val="0"/>
        <w:autoSpaceDN w:val="0"/>
        <w:adjustRightInd w:val="0"/>
        <w:rPr>
          <w:szCs w:val="22"/>
          <w:lang w:val="lt-LT"/>
        </w:rPr>
      </w:pPr>
      <w:r w:rsidRPr="00D86670">
        <w:rPr>
          <w:szCs w:val="22"/>
          <w:lang w:val="lt-LT"/>
        </w:rPr>
        <w:t xml:space="preserve">Tyrimu buvo įrodyta, kad pacientų, gydytų </w:t>
      </w:r>
      <w:proofErr w:type="spellStart"/>
      <w:r w:rsidRPr="00D86670">
        <w:rPr>
          <w:szCs w:val="22"/>
          <w:lang w:val="lt-LT"/>
        </w:rPr>
        <w:t>oksaliplatinos</w:t>
      </w:r>
      <w:proofErr w:type="spellEnd"/>
      <w:r w:rsidRPr="00D86670">
        <w:rPr>
          <w:szCs w:val="22"/>
          <w:lang w:val="lt-LT"/>
        </w:rPr>
        <w:t xml:space="preserve"> ir 5-FU/FR (FOLFOX4) deriniu, </w:t>
      </w:r>
      <w:proofErr w:type="spellStart"/>
      <w:r w:rsidRPr="00D86670">
        <w:rPr>
          <w:szCs w:val="22"/>
          <w:lang w:val="lt-LT"/>
        </w:rPr>
        <w:t>išgyvenamumas</w:t>
      </w:r>
      <w:proofErr w:type="spellEnd"/>
      <w:r w:rsidRPr="00D86670">
        <w:rPr>
          <w:szCs w:val="22"/>
          <w:lang w:val="lt-LT"/>
        </w:rPr>
        <w:t xml:space="preserve"> 3</w:t>
      </w:r>
      <w:r w:rsidR="00654E59" w:rsidRPr="00D86670">
        <w:rPr>
          <w:szCs w:val="22"/>
          <w:lang w:val="lt-LT"/>
        </w:rPr>
        <w:t> </w:t>
      </w:r>
      <w:r w:rsidRPr="00D86670">
        <w:rPr>
          <w:szCs w:val="22"/>
          <w:lang w:val="lt-LT"/>
        </w:rPr>
        <w:t>metus be ligos simptomų buvo pastebimai geresnis, negu gydytų vien 5-FU/FR (LV5FU2).</w:t>
      </w:r>
    </w:p>
    <w:p w14:paraId="71B34A73" w14:textId="77777777" w:rsidR="00D17AD9" w:rsidRPr="00D86670" w:rsidRDefault="00D17AD9" w:rsidP="00D17AD9">
      <w:pPr>
        <w:autoSpaceDE w:val="0"/>
        <w:autoSpaceDN w:val="0"/>
        <w:adjustRightInd w:val="0"/>
        <w:rPr>
          <w:szCs w:val="22"/>
          <w:lang w:val="lt-LT"/>
        </w:rPr>
      </w:pPr>
    </w:p>
    <w:p w14:paraId="063C24E0" w14:textId="26A8B9D7" w:rsidR="00D17AD9" w:rsidRPr="00C20D81" w:rsidRDefault="00D17AD9" w:rsidP="00D17AD9">
      <w:pPr>
        <w:autoSpaceDE w:val="0"/>
        <w:autoSpaceDN w:val="0"/>
        <w:adjustRightInd w:val="0"/>
        <w:rPr>
          <w:i/>
          <w:szCs w:val="22"/>
          <w:u w:val="single"/>
          <w:lang w:val="lt-LT"/>
        </w:rPr>
      </w:pPr>
      <w:proofErr w:type="spellStart"/>
      <w:r w:rsidRPr="00C20D81">
        <w:rPr>
          <w:i/>
          <w:szCs w:val="22"/>
          <w:u w:val="single"/>
          <w:lang w:val="lt-LT"/>
        </w:rPr>
        <w:t>Išgyvenamumas</w:t>
      </w:r>
      <w:proofErr w:type="spellEnd"/>
      <w:r w:rsidRPr="00C20D81">
        <w:rPr>
          <w:i/>
          <w:szCs w:val="22"/>
          <w:u w:val="single"/>
          <w:lang w:val="lt-LT"/>
        </w:rPr>
        <w:t xml:space="preserve"> 3</w:t>
      </w:r>
      <w:r w:rsidR="009764E9" w:rsidRPr="00C20D81">
        <w:rPr>
          <w:i/>
          <w:szCs w:val="22"/>
          <w:u w:val="single"/>
          <w:lang w:val="lt-LT"/>
        </w:rPr>
        <w:t> </w:t>
      </w:r>
      <w:r w:rsidRPr="00C20D81">
        <w:rPr>
          <w:i/>
          <w:szCs w:val="22"/>
          <w:u w:val="single"/>
          <w:lang w:val="lt-LT"/>
        </w:rPr>
        <w:t>metus be ligos simptomų priklausomai nuo ligos stadijos tyrimo EFC3313</w:t>
      </w:r>
      <w:r w:rsidR="009764E9" w:rsidRPr="00C20D81">
        <w:rPr>
          <w:i/>
          <w:szCs w:val="22"/>
          <w:u w:val="single"/>
          <w:lang w:val="lt-LT"/>
        </w:rPr>
        <w:t> </w:t>
      </w:r>
      <w:r w:rsidRPr="00C20D81">
        <w:rPr>
          <w:i/>
          <w:szCs w:val="22"/>
          <w:u w:val="single"/>
          <w:lang w:val="lt-LT"/>
        </w:rPr>
        <w:t>metu (ITT analizės duomenys)</w:t>
      </w:r>
      <w:r w:rsidRPr="00C20D81">
        <w:rPr>
          <w:i/>
          <w:szCs w:val="22"/>
          <w:u w:val="single"/>
          <w:vertAlign w:val="superscript"/>
          <w:lang w:val="lt-LT"/>
        </w:rPr>
        <w:sym w:font="Symbol" w:char="F02A"/>
      </w:r>
    </w:p>
    <w:p w14:paraId="4C5F6C08" w14:textId="77777777" w:rsidR="00D17AD9" w:rsidRPr="00D86670" w:rsidRDefault="00D17AD9" w:rsidP="00D17AD9">
      <w:pPr>
        <w:autoSpaceDE w:val="0"/>
        <w:autoSpaceDN w:val="0"/>
        <w:adjustRightInd w:val="0"/>
        <w:rPr>
          <w:szCs w:val="22"/>
          <w:lang w:val="lt-LT"/>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713"/>
        <w:gridCol w:w="1587"/>
        <w:gridCol w:w="1434"/>
        <w:gridCol w:w="1434"/>
        <w:gridCol w:w="1434"/>
      </w:tblGrid>
      <w:tr w:rsidR="002822EE" w:rsidRPr="00D86670" w14:paraId="7002ED22" w14:textId="77777777" w:rsidTr="007C4CEC">
        <w:trPr>
          <w:tblCellSpacing w:w="0" w:type="dxa"/>
          <w:jc w:val="center"/>
        </w:trPr>
        <w:tc>
          <w:tcPr>
            <w:tcW w:w="2385" w:type="dxa"/>
            <w:tcBorders>
              <w:top w:val="outset" w:sz="6" w:space="0" w:color="auto"/>
              <w:bottom w:val="outset" w:sz="6" w:space="0" w:color="auto"/>
              <w:right w:val="outset" w:sz="6" w:space="0" w:color="auto"/>
            </w:tcBorders>
          </w:tcPr>
          <w:p w14:paraId="03C053C4" w14:textId="77777777" w:rsidR="00D17AD9" w:rsidRPr="00D86670" w:rsidRDefault="00D17AD9" w:rsidP="006D18DB">
            <w:pPr>
              <w:spacing w:line="240" w:lineRule="auto"/>
              <w:rPr>
                <w:b/>
                <w:szCs w:val="22"/>
                <w:lang w:val="lt-LT"/>
              </w:rPr>
            </w:pPr>
            <w:r w:rsidRPr="00D86670">
              <w:rPr>
                <w:b/>
                <w:szCs w:val="22"/>
                <w:lang w:val="lt-LT"/>
              </w:rPr>
              <w:t>Ligos stadija</w:t>
            </w:r>
          </w:p>
        </w:tc>
        <w:tc>
          <w:tcPr>
            <w:tcW w:w="2655" w:type="dxa"/>
            <w:gridSpan w:val="2"/>
            <w:tcBorders>
              <w:top w:val="outset" w:sz="6" w:space="0" w:color="auto"/>
              <w:left w:val="outset" w:sz="6" w:space="0" w:color="auto"/>
              <w:bottom w:val="outset" w:sz="6" w:space="0" w:color="auto"/>
              <w:right w:val="outset" w:sz="6" w:space="0" w:color="auto"/>
            </w:tcBorders>
          </w:tcPr>
          <w:p w14:paraId="045A260D" w14:textId="52EEB72A" w:rsidR="00D17AD9" w:rsidRPr="00D86670" w:rsidRDefault="00D17AD9" w:rsidP="006D18DB">
            <w:pPr>
              <w:spacing w:line="240" w:lineRule="auto"/>
              <w:rPr>
                <w:szCs w:val="22"/>
                <w:lang w:val="lt-LT"/>
              </w:rPr>
            </w:pPr>
            <w:r w:rsidRPr="00D86670">
              <w:rPr>
                <w:b/>
                <w:szCs w:val="22"/>
                <w:lang w:val="lt-LT"/>
              </w:rPr>
              <w:t>II stadija (B2</w:t>
            </w:r>
            <w:r w:rsidR="00654E59" w:rsidRPr="00D86670">
              <w:rPr>
                <w:b/>
                <w:szCs w:val="22"/>
                <w:lang w:val="lt-LT"/>
              </w:rPr>
              <w:t> </w:t>
            </w:r>
            <w:r w:rsidRPr="00D86670">
              <w:rPr>
                <w:b/>
                <w:szCs w:val="22"/>
                <w:lang w:val="lt-LT"/>
              </w:rPr>
              <w:t xml:space="preserve">pagal </w:t>
            </w:r>
            <w:proofErr w:type="spellStart"/>
            <w:r w:rsidRPr="00D86670">
              <w:rPr>
                <w:b/>
                <w:szCs w:val="22"/>
                <w:lang w:val="lt-LT"/>
              </w:rPr>
              <w:t>Duke</w:t>
            </w:r>
            <w:proofErr w:type="spellEnd"/>
            <w:r w:rsidRPr="00D86670">
              <w:rPr>
                <w:b/>
                <w:szCs w:val="22"/>
                <w:lang w:val="lt-LT"/>
              </w:rPr>
              <w:t>)</w:t>
            </w:r>
          </w:p>
        </w:tc>
        <w:tc>
          <w:tcPr>
            <w:tcW w:w="2520" w:type="dxa"/>
            <w:gridSpan w:val="2"/>
            <w:tcBorders>
              <w:top w:val="outset" w:sz="6" w:space="0" w:color="auto"/>
              <w:left w:val="outset" w:sz="6" w:space="0" w:color="auto"/>
              <w:bottom w:val="outset" w:sz="6" w:space="0" w:color="auto"/>
            </w:tcBorders>
          </w:tcPr>
          <w:p w14:paraId="11727BC5" w14:textId="77777777" w:rsidR="00D17AD9" w:rsidRPr="00D86670" w:rsidRDefault="00D17AD9" w:rsidP="006D18DB">
            <w:pPr>
              <w:spacing w:line="240" w:lineRule="auto"/>
              <w:rPr>
                <w:szCs w:val="22"/>
                <w:lang w:val="lt-LT"/>
              </w:rPr>
            </w:pPr>
            <w:r w:rsidRPr="00D86670">
              <w:rPr>
                <w:b/>
                <w:szCs w:val="22"/>
                <w:lang w:val="lt-LT"/>
              </w:rPr>
              <w:t xml:space="preserve">III stadija (C pagal </w:t>
            </w:r>
            <w:proofErr w:type="spellStart"/>
            <w:r w:rsidRPr="00D86670">
              <w:rPr>
                <w:b/>
                <w:szCs w:val="22"/>
                <w:lang w:val="lt-LT"/>
              </w:rPr>
              <w:t>Duke</w:t>
            </w:r>
            <w:proofErr w:type="spellEnd"/>
            <w:r w:rsidRPr="00D86670">
              <w:rPr>
                <w:b/>
                <w:szCs w:val="22"/>
                <w:lang w:val="lt-LT"/>
              </w:rPr>
              <w:t>)</w:t>
            </w:r>
          </w:p>
        </w:tc>
      </w:tr>
      <w:tr w:rsidR="002822EE" w:rsidRPr="00D86670" w14:paraId="7BE18BB1" w14:textId="77777777" w:rsidTr="007C4CEC">
        <w:trPr>
          <w:tblCellSpacing w:w="0" w:type="dxa"/>
          <w:jc w:val="center"/>
        </w:trPr>
        <w:tc>
          <w:tcPr>
            <w:tcW w:w="2385" w:type="dxa"/>
            <w:tcBorders>
              <w:top w:val="outset" w:sz="6" w:space="0" w:color="auto"/>
              <w:bottom w:val="outset" w:sz="6" w:space="0" w:color="auto"/>
              <w:right w:val="outset" w:sz="6" w:space="0" w:color="auto"/>
            </w:tcBorders>
          </w:tcPr>
          <w:p w14:paraId="3B5036E0" w14:textId="77777777" w:rsidR="00D17AD9" w:rsidRPr="00D86670" w:rsidRDefault="00D17AD9" w:rsidP="006D18DB">
            <w:pPr>
              <w:spacing w:line="240" w:lineRule="auto"/>
              <w:rPr>
                <w:szCs w:val="22"/>
                <w:lang w:val="lt-LT"/>
              </w:rPr>
            </w:pPr>
            <w:r w:rsidRPr="00D86670">
              <w:rPr>
                <w:b/>
                <w:bCs/>
                <w:szCs w:val="22"/>
                <w:lang w:val="lt-LT"/>
              </w:rPr>
              <w:t>Gydymas</w:t>
            </w:r>
          </w:p>
        </w:tc>
        <w:tc>
          <w:tcPr>
            <w:tcW w:w="1395" w:type="dxa"/>
            <w:tcBorders>
              <w:top w:val="outset" w:sz="6" w:space="0" w:color="auto"/>
              <w:left w:val="outset" w:sz="6" w:space="0" w:color="auto"/>
              <w:bottom w:val="outset" w:sz="6" w:space="0" w:color="auto"/>
              <w:right w:val="outset" w:sz="6" w:space="0" w:color="auto"/>
            </w:tcBorders>
          </w:tcPr>
          <w:p w14:paraId="0F55FD14" w14:textId="77777777" w:rsidR="00D17AD9" w:rsidRPr="00D86670" w:rsidRDefault="00D17AD9" w:rsidP="006D18DB">
            <w:pPr>
              <w:spacing w:line="240" w:lineRule="auto"/>
              <w:rPr>
                <w:szCs w:val="22"/>
                <w:lang w:val="lt-LT"/>
              </w:rPr>
            </w:pPr>
            <w:r w:rsidRPr="00D86670">
              <w:rPr>
                <w:szCs w:val="22"/>
                <w:lang w:val="lt-LT"/>
              </w:rPr>
              <w:t>LV5FU2</w:t>
            </w:r>
          </w:p>
        </w:tc>
        <w:tc>
          <w:tcPr>
            <w:tcW w:w="1260" w:type="dxa"/>
            <w:tcBorders>
              <w:top w:val="outset" w:sz="6" w:space="0" w:color="auto"/>
              <w:left w:val="outset" w:sz="6" w:space="0" w:color="auto"/>
              <w:bottom w:val="outset" w:sz="6" w:space="0" w:color="auto"/>
              <w:right w:val="outset" w:sz="6" w:space="0" w:color="auto"/>
            </w:tcBorders>
          </w:tcPr>
          <w:p w14:paraId="70DAA99A" w14:textId="77777777" w:rsidR="00D17AD9" w:rsidRPr="00D86670" w:rsidRDefault="00D17AD9" w:rsidP="006D18DB">
            <w:pPr>
              <w:spacing w:line="240" w:lineRule="auto"/>
              <w:rPr>
                <w:szCs w:val="22"/>
                <w:lang w:val="lt-LT"/>
              </w:rPr>
            </w:pPr>
            <w:r w:rsidRPr="00D86670">
              <w:rPr>
                <w:szCs w:val="22"/>
                <w:lang w:val="lt-LT"/>
              </w:rPr>
              <w:t>FOLFOX4</w:t>
            </w:r>
          </w:p>
        </w:tc>
        <w:tc>
          <w:tcPr>
            <w:tcW w:w="1260" w:type="dxa"/>
            <w:tcBorders>
              <w:top w:val="outset" w:sz="6" w:space="0" w:color="auto"/>
              <w:left w:val="outset" w:sz="6" w:space="0" w:color="auto"/>
              <w:bottom w:val="outset" w:sz="6" w:space="0" w:color="auto"/>
              <w:right w:val="outset" w:sz="6" w:space="0" w:color="auto"/>
            </w:tcBorders>
          </w:tcPr>
          <w:p w14:paraId="0FA961C6" w14:textId="77777777" w:rsidR="00D17AD9" w:rsidRPr="00D86670" w:rsidRDefault="00D17AD9" w:rsidP="006D18DB">
            <w:pPr>
              <w:spacing w:line="240" w:lineRule="auto"/>
              <w:rPr>
                <w:szCs w:val="22"/>
                <w:lang w:val="lt-LT"/>
              </w:rPr>
            </w:pPr>
            <w:r w:rsidRPr="00D86670">
              <w:rPr>
                <w:szCs w:val="22"/>
                <w:lang w:val="lt-LT"/>
              </w:rPr>
              <w:t>LV5FU2</w:t>
            </w:r>
          </w:p>
        </w:tc>
        <w:tc>
          <w:tcPr>
            <w:tcW w:w="1260" w:type="dxa"/>
            <w:tcBorders>
              <w:top w:val="outset" w:sz="6" w:space="0" w:color="auto"/>
              <w:left w:val="outset" w:sz="6" w:space="0" w:color="auto"/>
              <w:bottom w:val="outset" w:sz="6" w:space="0" w:color="auto"/>
            </w:tcBorders>
          </w:tcPr>
          <w:p w14:paraId="7018A0E6" w14:textId="77777777" w:rsidR="00D17AD9" w:rsidRPr="00D86670" w:rsidRDefault="00D17AD9" w:rsidP="006D18DB">
            <w:pPr>
              <w:spacing w:line="240" w:lineRule="auto"/>
              <w:rPr>
                <w:szCs w:val="22"/>
                <w:lang w:val="lt-LT"/>
              </w:rPr>
            </w:pPr>
            <w:r w:rsidRPr="00D86670">
              <w:rPr>
                <w:szCs w:val="22"/>
                <w:lang w:val="lt-LT"/>
              </w:rPr>
              <w:t>FOLFOX4</w:t>
            </w:r>
          </w:p>
        </w:tc>
      </w:tr>
      <w:tr w:rsidR="002822EE" w:rsidRPr="00D86670" w14:paraId="5E1601AE" w14:textId="77777777" w:rsidTr="007C4CEC">
        <w:trPr>
          <w:tblCellSpacing w:w="0" w:type="dxa"/>
          <w:jc w:val="center"/>
        </w:trPr>
        <w:tc>
          <w:tcPr>
            <w:tcW w:w="2385" w:type="dxa"/>
            <w:tcBorders>
              <w:top w:val="outset" w:sz="6" w:space="0" w:color="auto"/>
              <w:bottom w:val="outset" w:sz="6" w:space="0" w:color="auto"/>
              <w:right w:val="outset" w:sz="6" w:space="0" w:color="auto"/>
            </w:tcBorders>
          </w:tcPr>
          <w:p w14:paraId="16B8F3F9" w14:textId="2AF59E9A" w:rsidR="00D17AD9" w:rsidRPr="00D86670" w:rsidRDefault="00D17AD9" w:rsidP="006D18DB">
            <w:pPr>
              <w:spacing w:line="240" w:lineRule="auto"/>
              <w:rPr>
                <w:b/>
                <w:szCs w:val="22"/>
                <w:lang w:val="lt-LT"/>
              </w:rPr>
            </w:pPr>
            <w:r w:rsidRPr="00D86670">
              <w:rPr>
                <w:b/>
                <w:szCs w:val="22"/>
                <w:lang w:val="lt-LT"/>
              </w:rPr>
              <w:t>3</w:t>
            </w:r>
            <w:r w:rsidR="00654E59" w:rsidRPr="00D86670">
              <w:rPr>
                <w:b/>
                <w:szCs w:val="22"/>
                <w:lang w:val="lt-LT"/>
              </w:rPr>
              <w:t> </w:t>
            </w:r>
            <w:r w:rsidRPr="00D86670">
              <w:rPr>
                <w:b/>
                <w:szCs w:val="22"/>
                <w:lang w:val="lt-LT"/>
              </w:rPr>
              <w:t xml:space="preserve">metus be ligos simptomų išgyvenusių pacientų procentas </w:t>
            </w:r>
          </w:p>
          <w:p w14:paraId="507455DF" w14:textId="77777777" w:rsidR="00D17AD9" w:rsidRPr="00D86670" w:rsidRDefault="00D17AD9" w:rsidP="006D18DB">
            <w:pPr>
              <w:spacing w:line="240" w:lineRule="auto"/>
              <w:rPr>
                <w:szCs w:val="22"/>
                <w:lang w:val="lt-LT"/>
              </w:rPr>
            </w:pPr>
            <w:r w:rsidRPr="00D86670">
              <w:rPr>
                <w:b/>
                <w:bCs/>
                <w:szCs w:val="22"/>
                <w:lang w:val="lt-LT"/>
              </w:rPr>
              <w:t>(95</w:t>
            </w:r>
            <w:r w:rsidR="00654E59" w:rsidRPr="00D86670">
              <w:rPr>
                <w:b/>
                <w:bCs/>
                <w:szCs w:val="22"/>
                <w:lang w:val="lt-LT"/>
              </w:rPr>
              <w:t> </w:t>
            </w:r>
            <w:r w:rsidRPr="00D86670">
              <w:rPr>
                <w:b/>
                <w:bCs/>
                <w:szCs w:val="22"/>
                <w:lang w:val="lt-LT"/>
              </w:rPr>
              <w:t>% PI)</w:t>
            </w:r>
          </w:p>
        </w:tc>
        <w:tc>
          <w:tcPr>
            <w:tcW w:w="1395" w:type="dxa"/>
            <w:tcBorders>
              <w:top w:val="outset" w:sz="6" w:space="0" w:color="auto"/>
              <w:left w:val="outset" w:sz="6" w:space="0" w:color="auto"/>
              <w:bottom w:val="outset" w:sz="6" w:space="0" w:color="auto"/>
              <w:right w:val="outset" w:sz="6" w:space="0" w:color="auto"/>
            </w:tcBorders>
          </w:tcPr>
          <w:p w14:paraId="1A0F319E" w14:textId="77777777" w:rsidR="00D17AD9" w:rsidRPr="00D86670" w:rsidRDefault="00D17AD9" w:rsidP="006D18DB">
            <w:pPr>
              <w:spacing w:line="240" w:lineRule="auto"/>
              <w:rPr>
                <w:szCs w:val="22"/>
                <w:lang w:val="lt-LT"/>
              </w:rPr>
            </w:pPr>
          </w:p>
          <w:p w14:paraId="53EF3990" w14:textId="77777777" w:rsidR="00D17AD9" w:rsidRPr="00D86670" w:rsidRDefault="00D17AD9" w:rsidP="006D18DB">
            <w:pPr>
              <w:spacing w:line="240" w:lineRule="auto"/>
              <w:rPr>
                <w:szCs w:val="22"/>
                <w:lang w:val="lt-LT"/>
              </w:rPr>
            </w:pPr>
          </w:p>
          <w:p w14:paraId="1B8027E0" w14:textId="77777777" w:rsidR="00D17AD9" w:rsidRPr="00D86670" w:rsidRDefault="00D17AD9" w:rsidP="006D18DB">
            <w:pPr>
              <w:spacing w:line="240" w:lineRule="auto"/>
              <w:rPr>
                <w:szCs w:val="22"/>
                <w:lang w:val="lt-LT"/>
              </w:rPr>
            </w:pPr>
            <w:r w:rsidRPr="00D86670">
              <w:rPr>
                <w:szCs w:val="22"/>
                <w:lang w:val="lt-LT"/>
              </w:rPr>
              <w:t>84,3</w:t>
            </w:r>
          </w:p>
          <w:p w14:paraId="1E8678B2" w14:textId="77777777" w:rsidR="00D17AD9" w:rsidRPr="00D86670" w:rsidRDefault="00D17AD9" w:rsidP="006D18DB">
            <w:pPr>
              <w:spacing w:line="240" w:lineRule="auto"/>
              <w:rPr>
                <w:szCs w:val="22"/>
                <w:lang w:val="lt-LT"/>
              </w:rPr>
            </w:pPr>
            <w:r w:rsidRPr="00D86670">
              <w:rPr>
                <w:szCs w:val="22"/>
                <w:lang w:val="lt-LT"/>
              </w:rPr>
              <w:t>(80,9–87,7)</w:t>
            </w:r>
          </w:p>
        </w:tc>
        <w:tc>
          <w:tcPr>
            <w:tcW w:w="1260" w:type="dxa"/>
            <w:tcBorders>
              <w:top w:val="outset" w:sz="6" w:space="0" w:color="auto"/>
              <w:left w:val="outset" w:sz="6" w:space="0" w:color="auto"/>
              <w:bottom w:val="outset" w:sz="6" w:space="0" w:color="auto"/>
              <w:right w:val="outset" w:sz="6" w:space="0" w:color="auto"/>
            </w:tcBorders>
          </w:tcPr>
          <w:p w14:paraId="27D1009C" w14:textId="77777777" w:rsidR="00D17AD9" w:rsidRPr="00D86670" w:rsidRDefault="00D17AD9" w:rsidP="006D18DB">
            <w:pPr>
              <w:spacing w:line="240" w:lineRule="auto"/>
              <w:rPr>
                <w:szCs w:val="22"/>
                <w:lang w:val="lt-LT"/>
              </w:rPr>
            </w:pPr>
          </w:p>
          <w:p w14:paraId="18112024" w14:textId="77777777" w:rsidR="00D17AD9" w:rsidRPr="00D86670" w:rsidRDefault="00D17AD9" w:rsidP="006D18DB">
            <w:pPr>
              <w:spacing w:line="240" w:lineRule="auto"/>
              <w:rPr>
                <w:szCs w:val="22"/>
                <w:lang w:val="lt-LT"/>
              </w:rPr>
            </w:pPr>
          </w:p>
          <w:p w14:paraId="640AB2C8" w14:textId="77777777" w:rsidR="00D17AD9" w:rsidRPr="00D86670" w:rsidRDefault="00D17AD9" w:rsidP="006D18DB">
            <w:pPr>
              <w:spacing w:line="240" w:lineRule="auto"/>
              <w:rPr>
                <w:szCs w:val="22"/>
                <w:lang w:val="lt-LT"/>
              </w:rPr>
            </w:pPr>
            <w:r w:rsidRPr="00D86670">
              <w:rPr>
                <w:szCs w:val="22"/>
                <w:lang w:val="lt-LT"/>
              </w:rPr>
              <w:t>87,4</w:t>
            </w:r>
          </w:p>
          <w:p w14:paraId="09799B38" w14:textId="77777777" w:rsidR="00D17AD9" w:rsidRPr="00D86670" w:rsidRDefault="00D17AD9" w:rsidP="006D18DB">
            <w:pPr>
              <w:spacing w:line="240" w:lineRule="auto"/>
              <w:rPr>
                <w:szCs w:val="22"/>
                <w:lang w:val="lt-LT"/>
              </w:rPr>
            </w:pPr>
            <w:r w:rsidRPr="00D86670">
              <w:rPr>
                <w:szCs w:val="22"/>
                <w:lang w:val="lt-LT"/>
              </w:rPr>
              <w:t>(84,3–90,5)</w:t>
            </w:r>
          </w:p>
        </w:tc>
        <w:tc>
          <w:tcPr>
            <w:tcW w:w="1260" w:type="dxa"/>
            <w:tcBorders>
              <w:top w:val="outset" w:sz="6" w:space="0" w:color="auto"/>
              <w:left w:val="outset" w:sz="6" w:space="0" w:color="auto"/>
              <w:bottom w:val="outset" w:sz="6" w:space="0" w:color="auto"/>
              <w:right w:val="outset" w:sz="6" w:space="0" w:color="auto"/>
            </w:tcBorders>
          </w:tcPr>
          <w:p w14:paraId="194470CA" w14:textId="77777777" w:rsidR="00D17AD9" w:rsidRPr="00D86670" w:rsidRDefault="00D17AD9" w:rsidP="006D18DB">
            <w:pPr>
              <w:spacing w:line="240" w:lineRule="auto"/>
              <w:rPr>
                <w:szCs w:val="22"/>
                <w:lang w:val="lt-LT"/>
              </w:rPr>
            </w:pPr>
          </w:p>
          <w:p w14:paraId="71A7A6C2" w14:textId="77777777" w:rsidR="00D17AD9" w:rsidRPr="00D86670" w:rsidRDefault="00D17AD9" w:rsidP="006D18DB">
            <w:pPr>
              <w:spacing w:line="240" w:lineRule="auto"/>
              <w:rPr>
                <w:szCs w:val="22"/>
                <w:lang w:val="lt-LT"/>
              </w:rPr>
            </w:pPr>
          </w:p>
          <w:p w14:paraId="47B55537" w14:textId="77777777" w:rsidR="00D17AD9" w:rsidRPr="00D86670" w:rsidRDefault="00D17AD9" w:rsidP="006D18DB">
            <w:pPr>
              <w:spacing w:line="240" w:lineRule="auto"/>
              <w:rPr>
                <w:szCs w:val="22"/>
                <w:lang w:val="lt-LT"/>
              </w:rPr>
            </w:pPr>
            <w:r w:rsidRPr="00D86670">
              <w:rPr>
                <w:szCs w:val="22"/>
                <w:lang w:val="lt-LT"/>
              </w:rPr>
              <w:t>65,8</w:t>
            </w:r>
          </w:p>
          <w:p w14:paraId="1292F8AC" w14:textId="77777777" w:rsidR="00D17AD9" w:rsidRPr="00D86670" w:rsidRDefault="00D17AD9" w:rsidP="006D18DB">
            <w:pPr>
              <w:spacing w:line="240" w:lineRule="auto"/>
              <w:rPr>
                <w:szCs w:val="22"/>
                <w:lang w:val="lt-LT"/>
              </w:rPr>
            </w:pPr>
            <w:r w:rsidRPr="00D86670">
              <w:rPr>
                <w:szCs w:val="22"/>
                <w:lang w:val="lt-LT"/>
              </w:rPr>
              <w:t>(62,2–69,5)</w:t>
            </w:r>
          </w:p>
        </w:tc>
        <w:tc>
          <w:tcPr>
            <w:tcW w:w="1260" w:type="dxa"/>
            <w:tcBorders>
              <w:top w:val="outset" w:sz="6" w:space="0" w:color="auto"/>
              <w:left w:val="outset" w:sz="6" w:space="0" w:color="auto"/>
              <w:bottom w:val="outset" w:sz="6" w:space="0" w:color="auto"/>
            </w:tcBorders>
          </w:tcPr>
          <w:p w14:paraId="2B5AA239" w14:textId="77777777" w:rsidR="00D17AD9" w:rsidRPr="00D86670" w:rsidRDefault="00D17AD9" w:rsidP="006D18DB">
            <w:pPr>
              <w:spacing w:line="240" w:lineRule="auto"/>
              <w:rPr>
                <w:szCs w:val="22"/>
                <w:lang w:val="lt-LT"/>
              </w:rPr>
            </w:pPr>
          </w:p>
          <w:p w14:paraId="4F0E1FFA" w14:textId="77777777" w:rsidR="00D17AD9" w:rsidRPr="00D86670" w:rsidRDefault="00D17AD9" w:rsidP="006D18DB">
            <w:pPr>
              <w:spacing w:line="240" w:lineRule="auto"/>
              <w:rPr>
                <w:szCs w:val="22"/>
                <w:lang w:val="lt-LT"/>
              </w:rPr>
            </w:pPr>
          </w:p>
          <w:p w14:paraId="6BED874B" w14:textId="77777777" w:rsidR="00D17AD9" w:rsidRPr="00D86670" w:rsidRDefault="00D17AD9" w:rsidP="006D18DB">
            <w:pPr>
              <w:spacing w:line="240" w:lineRule="auto"/>
              <w:rPr>
                <w:szCs w:val="22"/>
                <w:lang w:val="lt-LT"/>
              </w:rPr>
            </w:pPr>
            <w:r w:rsidRPr="00D86670">
              <w:rPr>
                <w:szCs w:val="22"/>
                <w:lang w:val="lt-LT"/>
              </w:rPr>
              <w:t>72,8</w:t>
            </w:r>
          </w:p>
          <w:p w14:paraId="126C4169" w14:textId="77777777" w:rsidR="00D17AD9" w:rsidRPr="00D86670" w:rsidRDefault="00D17AD9" w:rsidP="006D18DB">
            <w:pPr>
              <w:spacing w:line="240" w:lineRule="auto"/>
              <w:rPr>
                <w:szCs w:val="22"/>
                <w:lang w:val="lt-LT"/>
              </w:rPr>
            </w:pPr>
            <w:r w:rsidRPr="00D86670">
              <w:rPr>
                <w:szCs w:val="22"/>
                <w:lang w:val="lt-LT"/>
              </w:rPr>
              <w:t>(69,4–76,2)</w:t>
            </w:r>
          </w:p>
        </w:tc>
      </w:tr>
      <w:tr w:rsidR="002822EE" w:rsidRPr="00D86670" w14:paraId="5700DD39" w14:textId="77777777" w:rsidTr="007C4CEC">
        <w:trPr>
          <w:tblCellSpacing w:w="0" w:type="dxa"/>
          <w:jc w:val="center"/>
        </w:trPr>
        <w:tc>
          <w:tcPr>
            <w:tcW w:w="2385" w:type="dxa"/>
            <w:tcBorders>
              <w:top w:val="outset" w:sz="6" w:space="0" w:color="auto"/>
              <w:bottom w:val="outset" w:sz="6" w:space="0" w:color="auto"/>
              <w:right w:val="outset" w:sz="6" w:space="0" w:color="auto"/>
            </w:tcBorders>
          </w:tcPr>
          <w:p w14:paraId="0D4B5452" w14:textId="77777777" w:rsidR="00D17AD9" w:rsidRPr="00D86670" w:rsidRDefault="00D17AD9" w:rsidP="006D18DB">
            <w:pPr>
              <w:spacing w:line="240" w:lineRule="auto"/>
              <w:rPr>
                <w:szCs w:val="22"/>
                <w:lang w:val="lt-LT"/>
              </w:rPr>
            </w:pPr>
            <w:r w:rsidRPr="00D86670">
              <w:rPr>
                <w:b/>
                <w:bCs/>
                <w:szCs w:val="22"/>
                <w:lang w:val="lt-LT"/>
              </w:rPr>
              <w:t>Rizikos santykis (95</w:t>
            </w:r>
            <w:r w:rsidR="00654E59" w:rsidRPr="00D86670">
              <w:rPr>
                <w:b/>
                <w:bCs/>
                <w:szCs w:val="22"/>
                <w:lang w:val="lt-LT"/>
              </w:rPr>
              <w:t> </w:t>
            </w:r>
            <w:r w:rsidRPr="00D86670">
              <w:rPr>
                <w:b/>
                <w:bCs/>
                <w:szCs w:val="22"/>
                <w:lang w:val="lt-LT"/>
              </w:rPr>
              <w:t>% PI)</w:t>
            </w:r>
          </w:p>
        </w:tc>
        <w:tc>
          <w:tcPr>
            <w:tcW w:w="2655" w:type="dxa"/>
            <w:gridSpan w:val="2"/>
            <w:tcBorders>
              <w:top w:val="outset" w:sz="6" w:space="0" w:color="auto"/>
              <w:left w:val="outset" w:sz="6" w:space="0" w:color="auto"/>
              <w:bottom w:val="outset" w:sz="6" w:space="0" w:color="auto"/>
              <w:right w:val="outset" w:sz="6" w:space="0" w:color="auto"/>
            </w:tcBorders>
          </w:tcPr>
          <w:p w14:paraId="1DEE74AE" w14:textId="77777777" w:rsidR="00D17AD9" w:rsidRPr="00D86670" w:rsidRDefault="00D17AD9" w:rsidP="006D18DB">
            <w:pPr>
              <w:spacing w:line="240" w:lineRule="auto"/>
              <w:rPr>
                <w:szCs w:val="22"/>
                <w:lang w:val="lt-LT"/>
              </w:rPr>
            </w:pPr>
            <w:r w:rsidRPr="00D86670">
              <w:rPr>
                <w:szCs w:val="22"/>
                <w:lang w:val="lt-LT"/>
              </w:rPr>
              <w:t>0,79</w:t>
            </w:r>
          </w:p>
          <w:p w14:paraId="5FFEF51A" w14:textId="77777777" w:rsidR="00D17AD9" w:rsidRPr="00D86670" w:rsidRDefault="00D17AD9" w:rsidP="006D18DB">
            <w:pPr>
              <w:spacing w:line="240" w:lineRule="auto"/>
              <w:rPr>
                <w:szCs w:val="22"/>
                <w:lang w:val="lt-LT"/>
              </w:rPr>
            </w:pPr>
            <w:r w:rsidRPr="00D86670">
              <w:rPr>
                <w:szCs w:val="22"/>
                <w:lang w:val="lt-LT"/>
              </w:rPr>
              <w:t>(0,57–1,09)</w:t>
            </w:r>
          </w:p>
        </w:tc>
        <w:tc>
          <w:tcPr>
            <w:tcW w:w="2520" w:type="dxa"/>
            <w:gridSpan w:val="2"/>
            <w:tcBorders>
              <w:top w:val="outset" w:sz="6" w:space="0" w:color="auto"/>
              <w:left w:val="outset" w:sz="6" w:space="0" w:color="auto"/>
              <w:bottom w:val="outset" w:sz="6" w:space="0" w:color="auto"/>
            </w:tcBorders>
          </w:tcPr>
          <w:p w14:paraId="530DC1A2" w14:textId="77777777" w:rsidR="00D17AD9" w:rsidRPr="00D86670" w:rsidRDefault="00D17AD9" w:rsidP="006D18DB">
            <w:pPr>
              <w:spacing w:line="240" w:lineRule="auto"/>
              <w:rPr>
                <w:szCs w:val="22"/>
                <w:lang w:val="lt-LT"/>
              </w:rPr>
            </w:pPr>
            <w:r w:rsidRPr="00D86670">
              <w:rPr>
                <w:szCs w:val="22"/>
                <w:lang w:val="lt-LT"/>
              </w:rPr>
              <w:t>0,75</w:t>
            </w:r>
          </w:p>
          <w:p w14:paraId="51CA3FDD" w14:textId="77777777" w:rsidR="00D17AD9" w:rsidRPr="00D86670" w:rsidRDefault="00D17AD9" w:rsidP="006D18DB">
            <w:pPr>
              <w:spacing w:line="240" w:lineRule="auto"/>
              <w:rPr>
                <w:szCs w:val="22"/>
                <w:lang w:val="lt-LT"/>
              </w:rPr>
            </w:pPr>
            <w:r w:rsidRPr="00D86670">
              <w:rPr>
                <w:szCs w:val="22"/>
                <w:lang w:val="lt-LT"/>
              </w:rPr>
              <w:t>(0,62–0,9)</w:t>
            </w:r>
          </w:p>
        </w:tc>
      </w:tr>
      <w:tr w:rsidR="002822EE" w:rsidRPr="00D86670" w14:paraId="2AD772B2" w14:textId="77777777" w:rsidTr="007C4CEC">
        <w:trPr>
          <w:tblCellSpacing w:w="0" w:type="dxa"/>
          <w:jc w:val="center"/>
        </w:trPr>
        <w:tc>
          <w:tcPr>
            <w:tcW w:w="2385" w:type="dxa"/>
            <w:tcBorders>
              <w:top w:val="outset" w:sz="6" w:space="0" w:color="auto"/>
              <w:bottom w:val="outset" w:sz="6" w:space="0" w:color="auto"/>
              <w:right w:val="outset" w:sz="6" w:space="0" w:color="auto"/>
            </w:tcBorders>
          </w:tcPr>
          <w:p w14:paraId="5733A8AD" w14:textId="77777777" w:rsidR="00D17AD9" w:rsidRPr="00D86670" w:rsidRDefault="00D17AD9" w:rsidP="006D18DB">
            <w:pPr>
              <w:spacing w:line="240" w:lineRule="auto"/>
              <w:rPr>
                <w:szCs w:val="22"/>
                <w:lang w:val="lt-LT"/>
              </w:rPr>
            </w:pPr>
            <w:r w:rsidRPr="00D86670">
              <w:rPr>
                <w:b/>
                <w:bCs/>
                <w:szCs w:val="22"/>
                <w:lang w:val="lt-LT"/>
              </w:rPr>
              <w:t xml:space="preserve">Logaritminis </w:t>
            </w:r>
            <w:proofErr w:type="spellStart"/>
            <w:r w:rsidRPr="00D86670">
              <w:rPr>
                <w:b/>
                <w:bCs/>
                <w:szCs w:val="22"/>
                <w:lang w:val="lt-LT"/>
              </w:rPr>
              <w:t>ranginis</w:t>
            </w:r>
            <w:proofErr w:type="spellEnd"/>
            <w:r w:rsidRPr="00D86670">
              <w:rPr>
                <w:b/>
                <w:bCs/>
                <w:szCs w:val="22"/>
                <w:lang w:val="lt-LT"/>
              </w:rPr>
              <w:t xml:space="preserve"> tyrimas</w:t>
            </w:r>
          </w:p>
        </w:tc>
        <w:tc>
          <w:tcPr>
            <w:tcW w:w="2655" w:type="dxa"/>
            <w:gridSpan w:val="2"/>
            <w:tcBorders>
              <w:top w:val="outset" w:sz="6" w:space="0" w:color="auto"/>
              <w:left w:val="outset" w:sz="6" w:space="0" w:color="auto"/>
              <w:bottom w:val="outset" w:sz="6" w:space="0" w:color="auto"/>
              <w:right w:val="outset" w:sz="6" w:space="0" w:color="auto"/>
            </w:tcBorders>
          </w:tcPr>
          <w:p w14:paraId="73DACDEF" w14:textId="77777777" w:rsidR="00D17AD9" w:rsidRPr="00D86670" w:rsidRDefault="00D17AD9" w:rsidP="006D18DB">
            <w:pPr>
              <w:spacing w:line="240" w:lineRule="auto"/>
              <w:rPr>
                <w:szCs w:val="22"/>
                <w:lang w:val="lt-LT"/>
              </w:rPr>
            </w:pPr>
          </w:p>
          <w:p w14:paraId="2C1B48E7" w14:textId="77777777" w:rsidR="00D17AD9" w:rsidRPr="00D86670" w:rsidRDefault="00D17AD9" w:rsidP="006D18DB">
            <w:pPr>
              <w:spacing w:line="240" w:lineRule="auto"/>
              <w:rPr>
                <w:szCs w:val="22"/>
                <w:lang w:val="lt-LT"/>
              </w:rPr>
            </w:pPr>
            <w:r w:rsidRPr="00D86670">
              <w:rPr>
                <w:szCs w:val="22"/>
                <w:lang w:val="lt-LT"/>
              </w:rPr>
              <w:t>P = 0,151</w:t>
            </w:r>
          </w:p>
        </w:tc>
        <w:tc>
          <w:tcPr>
            <w:tcW w:w="2520" w:type="dxa"/>
            <w:gridSpan w:val="2"/>
            <w:tcBorders>
              <w:top w:val="outset" w:sz="6" w:space="0" w:color="auto"/>
              <w:left w:val="outset" w:sz="6" w:space="0" w:color="auto"/>
              <w:bottom w:val="outset" w:sz="6" w:space="0" w:color="auto"/>
            </w:tcBorders>
          </w:tcPr>
          <w:p w14:paraId="2DC8A228" w14:textId="77777777" w:rsidR="00D17AD9" w:rsidRPr="00D86670" w:rsidRDefault="00D17AD9" w:rsidP="006D18DB">
            <w:pPr>
              <w:spacing w:line="240" w:lineRule="auto"/>
              <w:rPr>
                <w:szCs w:val="22"/>
                <w:lang w:val="lt-LT"/>
              </w:rPr>
            </w:pPr>
          </w:p>
          <w:p w14:paraId="0501A304" w14:textId="77777777" w:rsidR="00D17AD9" w:rsidRPr="00D86670" w:rsidRDefault="00D17AD9" w:rsidP="006D18DB">
            <w:pPr>
              <w:spacing w:line="240" w:lineRule="auto"/>
              <w:rPr>
                <w:szCs w:val="22"/>
                <w:lang w:val="lt-LT"/>
              </w:rPr>
            </w:pPr>
            <w:r w:rsidRPr="00D86670">
              <w:rPr>
                <w:szCs w:val="22"/>
                <w:lang w:val="lt-LT"/>
              </w:rPr>
              <w:t>P = 0,002</w:t>
            </w:r>
          </w:p>
        </w:tc>
      </w:tr>
    </w:tbl>
    <w:p w14:paraId="2657F0E1" w14:textId="3A086FB1" w:rsidR="00D17AD9" w:rsidRPr="00C20D81" w:rsidRDefault="00D17AD9" w:rsidP="00D17AD9">
      <w:pPr>
        <w:autoSpaceDE w:val="0"/>
        <w:autoSpaceDN w:val="0"/>
        <w:adjustRightInd w:val="0"/>
        <w:rPr>
          <w:sz w:val="18"/>
          <w:szCs w:val="18"/>
          <w:lang w:val="lt-LT"/>
        </w:rPr>
      </w:pPr>
      <w:r w:rsidRPr="00C20D81">
        <w:rPr>
          <w:sz w:val="18"/>
          <w:szCs w:val="18"/>
          <w:vertAlign w:val="superscript"/>
          <w:lang w:val="lt-LT"/>
        </w:rPr>
        <w:sym w:font="Symbol" w:char="F02A"/>
      </w:r>
      <w:r w:rsidRPr="00C20D81">
        <w:rPr>
          <w:sz w:val="18"/>
          <w:szCs w:val="18"/>
          <w:vertAlign w:val="superscript"/>
          <w:lang w:val="lt-LT"/>
        </w:rPr>
        <w:t xml:space="preserve"> </w:t>
      </w:r>
      <w:r w:rsidRPr="00C20D81">
        <w:rPr>
          <w:sz w:val="18"/>
          <w:szCs w:val="18"/>
          <w:lang w:val="lt-LT"/>
        </w:rPr>
        <w:t xml:space="preserve">Vidutinė stebėjimo trukmė </w:t>
      </w:r>
      <w:r w:rsidRPr="00C20D81">
        <w:rPr>
          <w:sz w:val="18"/>
          <w:szCs w:val="18"/>
          <w:lang w:val="lt-LT"/>
        </w:rPr>
        <w:sym w:font="Symbol" w:char="F02D"/>
      </w:r>
      <w:r w:rsidRPr="00C20D81">
        <w:rPr>
          <w:sz w:val="18"/>
          <w:szCs w:val="18"/>
          <w:lang w:val="lt-LT"/>
        </w:rPr>
        <w:t xml:space="preserve"> 44,2 mėn. (visi pacientai buvo stebėti ne trumpiau kaip 3</w:t>
      </w:r>
      <w:r w:rsidR="00654E59" w:rsidRPr="00C20D81">
        <w:rPr>
          <w:sz w:val="18"/>
          <w:szCs w:val="18"/>
          <w:lang w:val="lt-LT"/>
        </w:rPr>
        <w:t> </w:t>
      </w:r>
      <w:r w:rsidRPr="00C20D81">
        <w:rPr>
          <w:sz w:val="18"/>
          <w:szCs w:val="18"/>
          <w:lang w:val="lt-LT"/>
        </w:rPr>
        <w:t>metus)</w:t>
      </w:r>
      <w:r w:rsidR="00654E59" w:rsidRPr="00C20D81">
        <w:rPr>
          <w:sz w:val="18"/>
          <w:szCs w:val="18"/>
          <w:lang w:val="lt-LT"/>
        </w:rPr>
        <w:t>.</w:t>
      </w:r>
    </w:p>
    <w:p w14:paraId="16C0B5E4" w14:textId="77777777" w:rsidR="00D17AD9" w:rsidRPr="00D86670" w:rsidRDefault="00D17AD9" w:rsidP="00D17AD9">
      <w:pPr>
        <w:autoSpaceDE w:val="0"/>
        <w:autoSpaceDN w:val="0"/>
        <w:adjustRightInd w:val="0"/>
        <w:rPr>
          <w:szCs w:val="22"/>
          <w:lang w:val="lt-LT"/>
        </w:rPr>
      </w:pPr>
    </w:p>
    <w:p w14:paraId="7A0EB09C" w14:textId="77777777" w:rsidR="00D17AD9" w:rsidRPr="00C20D81" w:rsidRDefault="00D17AD9" w:rsidP="00D17AD9">
      <w:pPr>
        <w:autoSpaceDE w:val="0"/>
        <w:autoSpaceDN w:val="0"/>
        <w:adjustRightInd w:val="0"/>
        <w:rPr>
          <w:i/>
          <w:szCs w:val="22"/>
          <w:u w:val="single"/>
          <w:lang w:val="lt-LT"/>
        </w:rPr>
      </w:pPr>
      <w:r w:rsidRPr="00C20D81">
        <w:rPr>
          <w:i/>
          <w:szCs w:val="22"/>
          <w:u w:val="single"/>
          <w:lang w:val="lt-LT"/>
        </w:rPr>
        <w:t xml:space="preserve">Bendras </w:t>
      </w:r>
      <w:proofErr w:type="spellStart"/>
      <w:r w:rsidRPr="00C20D81">
        <w:rPr>
          <w:i/>
          <w:szCs w:val="22"/>
          <w:u w:val="single"/>
          <w:lang w:val="lt-LT"/>
        </w:rPr>
        <w:t>išgyvenamumas</w:t>
      </w:r>
      <w:proofErr w:type="spellEnd"/>
      <w:r w:rsidRPr="00C20D81">
        <w:rPr>
          <w:i/>
          <w:szCs w:val="22"/>
          <w:u w:val="single"/>
          <w:lang w:val="lt-LT"/>
        </w:rPr>
        <w:t xml:space="preserve"> (ITT analizės duomenys)</w:t>
      </w:r>
    </w:p>
    <w:p w14:paraId="209A4723" w14:textId="77777777" w:rsidR="00D17AD9" w:rsidRPr="00D86670" w:rsidRDefault="00D17AD9" w:rsidP="00D17AD9">
      <w:pPr>
        <w:autoSpaceDE w:val="0"/>
        <w:autoSpaceDN w:val="0"/>
        <w:adjustRightInd w:val="0"/>
        <w:rPr>
          <w:szCs w:val="22"/>
          <w:lang w:val="lt-LT"/>
        </w:rPr>
      </w:pPr>
    </w:p>
    <w:p w14:paraId="59A7C3EF" w14:textId="31EE3B42" w:rsidR="00D17AD9" w:rsidRPr="00D86670" w:rsidRDefault="00D17AD9" w:rsidP="00D17AD9">
      <w:pPr>
        <w:autoSpaceDE w:val="0"/>
        <w:autoSpaceDN w:val="0"/>
        <w:adjustRightInd w:val="0"/>
        <w:rPr>
          <w:szCs w:val="22"/>
          <w:lang w:val="lt-LT"/>
        </w:rPr>
      </w:pPr>
      <w:r w:rsidRPr="00D86670">
        <w:rPr>
          <w:szCs w:val="22"/>
          <w:lang w:val="lt-LT"/>
        </w:rPr>
        <w:t>Tuo metu, kai buvo atliekama 3</w:t>
      </w:r>
      <w:r w:rsidR="00654E59" w:rsidRPr="00D86670">
        <w:rPr>
          <w:szCs w:val="22"/>
          <w:lang w:val="lt-LT"/>
        </w:rPr>
        <w:t> </w:t>
      </w:r>
      <w:r w:rsidRPr="00D86670">
        <w:rPr>
          <w:szCs w:val="22"/>
          <w:lang w:val="lt-LT"/>
        </w:rPr>
        <w:t xml:space="preserve">metų </w:t>
      </w:r>
      <w:proofErr w:type="spellStart"/>
      <w:r w:rsidRPr="00D86670">
        <w:rPr>
          <w:szCs w:val="22"/>
          <w:lang w:val="lt-LT"/>
        </w:rPr>
        <w:t>išgyvenamumo</w:t>
      </w:r>
      <w:proofErr w:type="spellEnd"/>
      <w:r w:rsidRPr="00D86670">
        <w:rPr>
          <w:szCs w:val="22"/>
          <w:lang w:val="lt-LT"/>
        </w:rPr>
        <w:t xml:space="preserve"> be ligos simptomų (tai pirmaeilė vertinamoji baigtis MOSAIC tyrimo metu) analizė, iš FOLFOX4</w:t>
      </w:r>
      <w:r w:rsidR="009764E9">
        <w:rPr>
          <w:szCs w:val="22"/>
          <w:lang w:val="lt-LT"/>
        </w:rPr>
        <w:t> </w:t>
      </w:r>
      <w:r w:rsidRPr="00D86670">
        <w:rPr>
          <w:szCs w:val="22"/>
          <w:lang w:val="lt-LT"/>
        </w:rPr>
        <w:t>grupės gyvi buvo 85,1</w:t>
      </w:r>
      <w:r w:rsidR="00654E59" w:rsidRPr="00D86670">
        <w:rPr>
          <w:szCs w:val="22"/>
          <w:lang w:val="lt-LT"/>
        </w:rPr>
        <w:t> </w:t>
      </w:r>
      <w:r w:rsidRPr="00D86670">
        <w:rPr>
          <w:szCs w:val="22"/>
          <w:lang w:val="lt-LT"/>
        </w:rPr>
        <w:sym w:font="Symbol" w:char="F025"/>
      </w:r>
      <w:r w:rsidRPr="00D86670">
        <w:rPr>
          <w:szCs w:val="22"/>
          <w:lang w:val="lt-LT"/>
        </w:rPr>
        <w:t xml:space="preserve"> pacientų, iš </w:t>
      </w:r>
      <w:r w:rsidRPr="00D86670">
        <w:rPr>
          <w:szCs w:val="22"/>
          <w:lang w:val="lt-LT"/>
        </w:rPr>
        <w:lastRenderedPageBreak/>
        <w:t>LV5FU2</w:t>
      </w:r>
      <w:r w:rsidR="00654E59" w:rsidRPr="00D86670">
        <w:rPr>
          <w:szCs w:val="22"/>
          <w:lang w:val="lt-LT"/>
        </w:rPr>
        <w:t> </w:t>
      </w:r>
      <w:r w:rsidRPr="00D86670">
        <w:rPr>
          <w:szCs w:val="22"/>
          <w:lang w:val="lt-LT"/>
        </w:rPr>
        <w:t xml:space="preserve">grupės </w:t>
      </w:r>
      <w:r w:rsidRPr="00D86670">
        <w:rPr>
          <w:szCs w:val="22"/>
          <w:lang w:val="lt-LT"/>
        </w:rPr>
        <w:sym w:font="Symbol" w:char="F02D"/>
      </w:r>
      <w:r w:rsidRPr="00D86670">
        <w:rPr>
          <w:szCs w:val="22"/>
          <w:lang w:val="lt-LT"/>
        </w:rPr>
        <w:t xml:space="preserve"> 83,8</w:t>
      </w:r>
      <w:r w:rsidR="00654E59" w:rsidRPr="00D86670">
        <w:rPr>
          <w:szCs w:val="22"/>
          <w:lang w:val="lt-LT"/>
        </w:rPr>
        <w:t> </w:t>
      </w:r>
      <w:r w:rsidRPr="00D86670">
        <w:rPr>
          <w:szCs w:val="22"/>
          <w:lang w:val="lt-LT"/>
        </w:rPr>
        <w:sym w:font="Symbol" w:char="F025"/>
      </w:r>
      <w:r w:rsidRPr="00D86670">
        <w:rPr>
          <w:szCs w:val="22"/>
          <w:lang w:val="lt-LT"/>
        </w:rPr>
        <w:t>. Taigi perskaičiuotas bendro mirtingumo rizikos sumažėjimas 10</w:t>
      </w:r>
      <w:r w:rsidR="00654E59" w:rsidRPr="00D86670">
        <w:rPr>
          <w:szCs w:val="22"/>
          <w:lang w:val="lt-LT"/>
        </w:rPr>
        <w:t> </w:t>
      </w:r>
      <w:r w:rsidRPr="00D86670">
        <w:rPr>
          <w:szCs w:val="22"/>
          <w:lang w:val="lt-LT"/>
        </w:rPr>
        <w:sym w:font="Symbol" w:char="F025"/>
      </w:r>
      <w:r w:rsidRPr="00D86670">
        <w:rPr>
          <w:szCs w:val="22"/>
          <w:lang w:val="lt-LT"/>
        </w:rPr>
        <w:t xml:space="preserve"> FOLFOX4</w:t>
      </w:r>
      <w:r w:rsidR="00654E59" w:rsidRPr="00D86670">
        <w:rPr>
          <w:szCs w:val="22"/>
          <w:lang w:val="lt-LT"/>
        </w:rPr>
        <w:t> </w:t>
      </w:r>
      <w:r w:rsidRPr="00D86670">
        <w:rPr>
          <w:szCs w:val="22"/>
          <w:lang w:val="lt-LT"/>
        </w:rPr>
        <w:t>naudai nebuvo statistiškai reikšmingas (rizikos santykis: 0,9).</w:t>
      </w:r>
    </w:p>
    <w:p w14:paraId="141486D6" w14:textId="77777777" w:rsidR="00D17AD9" w:rsidRPr="00D86670" w:rsidRDefault="00D17AD9" w:rsidP="00D17AD9">
      <w:pPr>
        <w:autoSpaceDE w:val="0"/>
        <w:autoSpaceDN w:val="0"/>
        <w:adjustRightInd w:val="0"/>
        <w:rPr>
          <w:szCs w:val="22"/>
          <w:lang w:val="lt-LT"/>
        </w:rPr>
      </w:pPr>
    </w:p>
    <w:p w14:paraId="72857F81" w14:textId="36DB68C4" w:rsidR="00D17AD9" w:rsidRPr="00D86670" w:rsidRDefault="00D17AD9" w:rsidP="00D17AD9">
      <w:pPr>
        <w:autoSpaceDE w:val="0"/>
        <w:autoSpaceDN w:val="0"/>
        <w:adjustRightInd w:val="0"/>
        <w:rPr>
          <w:szCs w:val="22"/>
          <w:lang w:val="lt-LT"/>
        </w:rPr>
      </w:pPr>
      <w:r w:rsidRPr="00D86670">
        <w:rPr>
          <w:szCs w:val="22"/>
          <w:lang w:val="lt-LT"/>
        </w:rPr>
        <w:t>Iš FOLFOX4</w:t>
      </w:r>
      <w:r w:rsidR="00654E59" w:rsidRPr="00D86670">
        <w:rPr>
          <w:szCs w:val="22"/>
          <w:lang w:val="lt-LT"/>
        </w:rPr>
        <w:t> </w:t>
      </w:r>
      <w:r w:rsidRPr="00D86670">
        <w:rPr>
          <w:szCs w:val="22"/>
          <w:lang w:val="lt-LT"/>
        </w:rPr>
        <w:t>grupės pacientų, kurių liga buvo II stadijos (B2</w:t>
      </w:r>
      <w:r w:rsidR="00654E59" w:rsidRPr="00D86670">
        <w:rPr>
          <w:szCs w:val="22"/>
          <w:lang w:val="lt-LT"/>
        </w:rPr>
        <w:t> </w:t>
      </w:r>
      <w:r w:rsidRPr="00D86670">
        <w:rPr>
          <w:szCs w:val="22"/>
          <w:lang w:val="lt-LT"/>
        </w:rPr>
        <w:t xml:space="preserve">pagal </w:t>
      </w:r>
      <w:proofErr w:type="spellStart"/>
      <w:r w:rsidRPr="00D86670">
        <w:rPr>
          <w:szCs w:val="22"/>
          <w:lang w:val="lt-LT"/>
        </w:rPr>
        <w:t>Duke</w:t>
      </w:r>
      <w:proofErr w:type="spellEnd"/>
      <w:r w:rsidRPr="00D86670">
        <w:rPr>
          <w:szCs w:val="22"/>
          <w:lang w:val="lt-LT"/>
        </w:rPr>
        <w:t>), gyvi buvo 92,2</w:t>
      </w:r>
      <w:r w:rsidR="00654E59" w:rsidRPr="00D86670">
        <w:rPr>
          <w:szCs w:val="22"/>
          <w:lang w:val="lt-LT"/>
        </w:rPr>
        <w:t> </w:t>
      </w:r>
      <w:r w:rsidRPr="00D86670">
        <w:rPr>
          <w:szCs w:val="22"/>
          <w:lang w:val="lt-LT"/>
        </w:rPr>
        <w:sym w:font="Symbol" w:char="F025"/>
      </w:r>
      <w:r w:rsidRPr="00D86670">
        <w:rPr>
          <w:szCs w:val="22"/>
          <w:lang w:val="lt-LT"/>
        </w:rPr>
        <w:t>, iš LV5FU2</w:t>
      </w:r>
      <w:r w:rsidR="00654E59" w:rsidRPr="00D86670">
        <w:rPr>
          <w:szCs w:val="22"/>
          <w:lang w:val="lt-LT"/>
        </w:rPr>
        <w:t> </w:t>
      </w:r>
      <w:r w:rsidRPr="00D86670">
        <w:rPr>
          <w:szCs w:val="22"/>
          <w:lang w:val="lt-LT"/>
        </w:rPr>
        <w:t xml:space="preserve">grupės </w:t>
      </w:r>
      <w:r w:rsidRPr="00D86670">
        <w:rPr>
          <w:szCs w:val="22"/>
          <w:lang w:val="lt-LT"/>
        </w:rPr>
        <w:sym w:font="Symbol" w:char="F02D"/>
      </w:r>
      <w:r w:rsidRPr="00D86670">
        <w:rPr>
          <w:szCs w:val="22"/>
          <w:lang w:val="lt-LT"/>
        </w:rPr>
        <w:t xml:space="preserve"> 92,4</w:t>
      </w:r>
      <w:r w:rsidR="00654E59" w:rsidRPr="00D86670">
        <w:rPr>
          <w:szCs w:val="22"/>
          <w:lang w:val="lt-LT"/>
        </w:rPr>
        <w:t> </w:t>
      </w:r>
      <w:r w:rsidRPr="00D86670">
        <w:rPr>
          <w:szCs w:val="22"/>
          <w:lang w:val="lt-LT"/>
        </w:rPr>
        <w:sym w:font="Symbol" w:char="F025"/>
      </w:r>
      <w:r w:rsidRPr="00D86670">
        <w:rPr>
          <w:szCs w:val="22"/>
          <w:lang w:val="lt-LT"/>
        </w:rPr>
        <w:t xml:space="preserve"> (rizikos santykis: 1,01). Iš FOLFOX4 grupės pacientų, kurių liga buvo III stadijos (C pagal </w:t>
      </w:r>
      <w:proofErr w:type="spellStart"/>
      <w:r w:rsidRPr="00D86670">
        <w:rPr>
          <w:szCs w:val="22"/>
          <w:lang w:val="lt-LT"/>
        </w:rPr>
        <w:t>Duke</w:t>
      </w:r>
      <w:proofErr w:type="spellEnd"/>
      <w:r w:rsidRPr="00D86670">
        <w:rPr>
          <w:szCs w:val="22"/>
          <w:lang w:val="lt-LT"/>
        </w:rPr>
        <w:t>), gyvi buvo 80,4</w:t>
      </w:r>
      <w:r w:rsidR="00654E59" w:rsidRPr="00D86670">
        <w:rPr>
          <w:szCs w:val="22"/>
          <w:lang w:val="lt-LT"/>
        </w:rPr>
        <w:t> </w:t>
      </w:r>
      <w:r w:rsidRPr="00D86670">
        <w:rPr>
          <w:szCs w:val="22"/>
          <w:lang w:val="lt-LT"/>
        </w:rPr>
        <w:sym w:font="Symbol" w:char="F025"/>
      </w:r>
      <w:r w:rsidRPr="00D86670">
        <w:rPr>
          <w:szCs w:val="22"/>
          <w:lang w:val="lt-LT"/>
        </w:rPr>
        <w:t>, iš LV5FU2</w:t>
      </w:r>
      <w:r w:rsidR="00654E59" w:rsidRPr="00D86670">
        <w:rPr>
          <w:szCs w:val="22"/>
          <w:lang w:val="lt-LT"/>
        </w:rPr>
        <w:t> </w:t>
      </w:r>
      <w:r w:rsidRPr="00D86670">
        <w:rPr>
          <w:szCs w:val="22"/>
          <w:lang w:val="lt-LT"/>
        </w:rPr>
        <w:t xml:space="preserve">grupės </w:t>
      </w:r>
      <w:r w:rsidRPr="00D86670">
        <w:rPr>
          <w:szCs w:val="22"/>
          <w:lang w:val="lt-LT"/>
        </w:rPr>
        <w:sym w:font="Symbol" w:char="F02D"/>
      </w:r>
      <w:r w:rsidRPr="00D86670">
        <w:rPr>
          <w:szCs w:val="22"/>
          <w:lang w:val="lt-LT"/>
        </w:rPr>
        <w:t xml:space="preserve"> 78,1</w:t>
      </w:r>
      <w:r w:rsidR="00654E59" w:rsidRPr="00D86670">
        <w:rPr>
          <w:szCs w:val="22"/>
          <w:lang w:val="lt-LT"/>
        </w:rPr>
        <w:t> </w:t>
      </w:r>
      <w:r w:rsidRPr="00D86670">
        <w:rPr>
          <w:szCs w:val="22"/>
          <w:lang w:val="lt-LT"/>
        </w:rPr>
        <w:sym w:font="Symbol" w:char="F025"/>
      </w:r>
      <w:r w:rsidRPr="00D86670">
        <w:rPr>
          <w:szCs w:val="22"/>
          <w:lang w:val="lt-LT"/>
        </w:rPr>
        <w:t xml:space="preserve"> (rizikos santykis: 0,87).</w:t>
      </w:r>
    </w:p>
    <w:p w14:paraId="067967CF" w14:textId="77777777" w:rsidR="00D17AD9" w:rsidRDefault="00D17AD9" w:rsidP="00D17AD9">
      <w:pPr>
        <w:autoSpaceDE w:val="0"/>
        <w:autoSpaceDN w:val="0"/>
        <w:adjustRightInd w:val="0"/>
        <w:rPr>
          <w:szCs w:val="22"/>
          <w:lang w:val="lt-LT"/>
        </w:rPr>
      </w:pPr>
    </w:p>
    <w:p w14:paraId="50944FEB" w14:textId="044B414E" w:rsidR="00821B7A" w:rsidRPr="00C20D81" w:rsidRDefault="00821B7A" w:rsidP="00D17AD9">
      <w:pPr>
        <w:autoSpaceDE w:val="0"/>
        <w:autoSpaceDN w:val="0"/>
        <w:adjustRightInd w:val="0"/>
        <w:rPr>
          <w:szCs w:val="22"/>
          <w:u w:val="single"/>
          <w:lang w:val="lt-LT"/>
        </w:rPr>
      </w:pPr>
      <w:proofErr w:type="spellStart"/>
      <w:r w:rsidRPr="00C20D81">
        <w:rPr>
          <w:szCs w:val="22"/>
          <w:u w:val="single"/>
          <w:lang w:val="lt-LT"/>
        </w:rPr>
        <w:t>Paediatric</w:t>
      </w:r>
      <w:proofErr w:type="spellEnd"/>
      <w:r w:rsidRPr="00C20D81">
        <w:rPr>
          <w:szCs w:val="22"/>
          <w:u w:val="single"/>
          <w:lang w:val="lt-LT"/>
        </w:rPr>
        <w:t xml:space="preserve"> </w:t>
      </w:r>
      <w:proofErr w:type="spellStart"/>
      <w:r w:rsidRPr="00C20D81">
        <w:rPr>
          <w:szCs w:val="22"/>
          <w:u w:val="single"/>
          <w:lang w:val="lt-LT"/>
        </w:rPr>
        <w:t>population</w:t>
      </w:r>
      <w:proofErr w:type="spellEnd"/>
    </w:p>
    <w:p w14:paraId="5615115F" w14:textId="77777777" w:rsidR="00821B7A" w:rsidRPr="00D86670" w:rsidRDefault="00821B7A" w:rsidP="00D17AD9">
      <w:pPr>
        <w:autoSpaceDE w:val="0"/>
        <w:autoSpaceDN w:val="0"/>
        <w:adjustRightInd w:val="0"/>
        <w:rPr>
          <w:szCs w:val="22"/>
          <w:lang w:val="lt-LT"/>
        </w:rPr>
      </w:pPr>
    </w:p>
    <w:p w14:paraId="7A9031E8" w14:textId="7119CA07" w:rsidR="00D17AD9" w:rsidRPr="00D86670" w:rsidRDefault="00D17AD9" w:rsidP="00D17AD9">
      <w:pPr>
        <w:autoSpaceDE w:val="0"/>
        <w:autoSpaceDN w:val="0"/>
        <w:adjustRightInd w:val="0"/>
        <w:rPr>
          <w:szCs w:val="22"/>
          <w:lang w:val="lt-LT"/>
        </w:rPr>
      </w:pPr>
      <w:proofErr w:type="spellStart"/>
      <w:r w:rsidRPr="00D86670">
        <w:rPr>
          <w:szCs w:val="22"/>
          <w:lang w:val="lt-LT"/>
        </w:rPr>
        <w:t>Oksaliplatinos</w:t>
      </w:r>
      <w:proofErr w:type="spellEnd"/>
      <w:r w:rsidRPr="00D86670">
        <w:rPr>
          <w:szCs w:val="22"/>
          <w:lang w:val="lt-LT"/>
        </w:rPr>
        <w:t xml:space="preserve"> </w:t>
      </w:r>
      <w:proofErr w:type="spellStart"/>
      <w:r w:rsidRPr="00D86670">
        <w:rPr>
          <w:szCs w:val="22"/>
          <w:lang w:val="lt-LT"/>
        </w:rPr>
        <w:t>monoterapijos</w:t>
      </w:r>
      <w:proofErr w:type="spellEnd"/>
      <w:r w:rsidRPr="00D86670">
        <w:rPr>
          <w:szCs w:val="22"/>
          <w:lang w:val="lt-LT"/>
        </w:rPr>
        <w:t xml:space="preserve"> poveikis vaikams ir paaugliams buvo nustatinėtas dviejų I fazės tyrimų (69</w:t>
      </w:r>
      <w:r w:rsidR="00654E59" w:rsidRPr="00D86670">
        <w:rPr>
          <w:szCs w:val="22"/>
          <w:lang w:val="lt-LT"/>
        </w:rPr>
        <w:t> </w:t>
      </w:r>
      <w:r w:rsidRPr="00D86670">
        <w:rPr>
          <w:szCs w:val="22"/>
          <w:lang w:val="lt-LT"/>
        </w:rPr>
        <w:t>pacientai) ir dviejų II fazės tyrimų (90</w:t>
      </w:r>
      <w:r w:rsidR="00654E59" w:rsidRPr="00D86670">
        <w:rPr>
          <w:szCs w:val="22"/>
          <w:lang w:val="lt-LT"/>
        </w:rPr>
        <w:t> </w:t>
      </w:r>
      <w:r w:rsidRPr="00D86670">
        <w:rPr>
          <w:szCs w:val="22"/>
          <w:lang w:val="lt-LT"/>
        </w:rPr>
        <w:t>pacientų) metu. Iš viso buvo gydyti 159</w:t>
      </w:r>
      <w:r w:rsidR="00654E59" w:rsidRPr="00D86670">
        <w:rPr>
          <w:szCs w:val="22"/>
          <w:lang w:val="lt-LT"/>
        </w:rPr>
        <w:t> </w:t>
      </w:r>
      <w:r w:rsidRPr="00D86670">
        <w:rPr>
          <w:szCs w:val="22"/>
          <w:lang w:val="lt-LT"/>
        </w:rPr>
        <w:t>vaikai ir paaugliai (7</w:t>
      </w:r>
      <w:r w:rsidR="00654E59" w:rsidRPr="00D86670">
        <w:rPr>
          <w:szCs w:val="22"/>
          <w:lang w:val="lt-LT"/>
        </w:rPr>
        <w:t> </w:t>
      </w:r>
      <w:r w:rsidRPr="00D86670">
        <w:rPr>
          <w:szCs w:val="22"/>
          <w:lang w:val="lt-LT"/>
        </w:rPr>
        <w:t>mėn.–22</w:t>
      </w:r>
      <w:r w:rsidR="00654E59" w:rsidRPr="00D86670">
        <w:rPr>
          <w:szCs w:val="22"/>
          <w:lang w:val="lt-LT"/>
        </w:rPr>
        <w:t> </w:t>
      </w:r>
      <w:r w:rsidRPr="00D86670">
        <w:rPr>
          <w:szCs w:val="22"/>
          <w:lang w:val="lt-LT"/>
        </w:rPr>
        <w:t xml:space="preserve">metų), sergantys slidiniu naviku. </w:t>
      </w:r>
      <w:proofErr w:type="spellStart"/>
      <w:r w:rsidRPr="00D86670">
        <w:rPr>
          <w:szCs w:val="22"/>
          <w:lang w:val="lt-LT"/>
        </w:rPr>
        <w:t>Oksaliplatinos</w:t>
      </w:r>
      <w:proofErr w:type="spellEnd"/>
      <w:r w:rsidRPr="00D86670">
        <w:rPr>
          <w:szCs w:val="22"/>
          <w:lang w:val="lt-LT"/>
        </w:rPr>
        <w:t xml:space="preserve"> </w:t>
      </w:r>
      <w:proofErr w:type="spellStart"/>
      <w:r w:rsidRPr="00D86670">
        <w:rPr>
          <w:szCs w:val="22"/>
          <w:lang w:val="lt-LT"/>
        </w:rPr>
        <w:t>monoterapijos</w:t>
      </w:r>
      <w:proofErr w:type="spellEnd"/>
      <w:r w:rsidRPr="00D86670">
        <w:rPr>
          <w:szCs w:val="22"/>
          <w:lang w:val="lt-LT"/>
        </w:rPr>
        <w:t xml:space="preserve"> veiksmingumas vaikams ir paaugliams neištirtas. Abu II fazės tyrimai buvo sustabdyti dėl naviko atsako į gydymą nebuvimo.</w:t>
      </w:r>
    </w:p>
    <w:p w14:paraId="08D79CF4" w14:textId="77777777" w:rsidR="00D17AD9" w:rsidRPr="00D86670" w:rsidRDefault="00D17AD9" w:rsidP="00D17AD9">
      <w:pPr>
        <w:autoSpaceDE w:val="0"/>
        <w:autoSpaceDN w:val="0"/>
        <w:adjustRightInd w:val="0"/>
        <w:rPr>
          <w:b/>
          <w:szCs w:val="22"/>
          <w:lang w:val="lt-LT"/>
        </w:rPr>
      </w:pPr>
    </w:p>
    <w:p w14:paraId="52ACDFEE" w14:textId="1B6417C3" w:rsidR="00D17AD9" w:rsidRPr="00D86670" w:rsidRDefault="00D17AD9" w:rsidP="00D17AD9">
      <w:pPr>
        <w:autoSpaceDE w:val="0"/>
        <w:autoSpaceDN w:val="0"/>
        <w:adjustRightInd w:val="0"/>
        <w:rPr>
          <w:b/>
          <w:szCs w:val="22"/>
          <w:lang w:val="lt-LT"/>
        </w:rPr>
      </w:pPr>
      <w:r w:rsidRPr="00D86670">
        <w:rPr>
          <w:b/>
          <w:szCs w:val="22"/>
          <w:lang w:val="lt-LT"/>
        </w:rPr>
        <w:t>5.2</w:t>
      </w:r>
      <w:r w:rsidRPr="00D86670">
        <w:rPr>
          <w:b/>
          <w:szCs w:val="22"/>
          <w:lang w:val="lt-LT"/>
        </w:rPr>
        <w:tab/>
      </w:r>
      <w:proofErr w:type="spellStart"/>
      <w:r w:rsidRPr="00D86670">
        <w:rPr>
          <w:b/>
          <w:szCs w:val="22"/>
          <w:lang w:val="lt-LT"/>
        </w:rPr>
        <w:t>Farmakokinetinės</w:t>
      </w:r>
      <w:proofErr w:type="spellEnd"/>
      <w:r w:rsidRPr="00D86670">
        <w:rPr>
          <w:b/>
          <w:szCs w:val="22"/>
          <w:lang w:val="lt-LT"/>
        </w:rPr>
        <w:t xml:space="preserve"> savybės</w:t>
      </w:r>
    </w:p>
    <w:p w14:paraId="4D179C81" w14:textId="77777777" w:rsidR="00D17AD9" w:rsidRPr="00D86670" w:rsidRDefault="00D17AD9" w:rsidP="00D17AD9">
      <w:pPr>
        <w:autoSpaceDE w:val="0"/>
        <w:autoSpaceDN w:val="0"/>
        <w:adjustRightInd w:val="0"/>
        <w:rPr>
          <w:szCs w:val="22"/>
          <w:lang w:val="lt-LT"/>
        </w:rPr>
      </w:pPr>
    </w:p>
    <w:p w14:paraId="34766D1D" w14:textId="56666F1C" w:rsidR="00A0294F" w:rsidRDefault="00A0294F" w:rsidP="00D17AD9">
      <w:pPr>
        <w:autoSpaceDE w:val="0"/>
        <w:autoSpaceDN w:val="0"/>
        <w:adjustRightInd w:val="0"/>
        <w:rPr>
          <w:szCs w:val="22"/>
          <w:u w:val="single"/>
          <w:lang w:val="lt-LT"/>
        </w:rPr>
      </w:pPr>
      <w:r w:rsidRPr="00A0294F">
        <w:rPr>
          <w:szCs w:val="22"/>
          <w:u w:val="single"/>
          <w:lang w:val="lt-LT"/>
        </w:rPr>
        <w:t xml:space="preserve">Absorbcija </w:t>
      </w:r>
      <w:r>
        <w:rPr>
          <w:szCs w:val="22"/>
          <w:u w:val="single"/>
          <w:lang w:val="lt-LT"/>
        </w:rPr>
        <w:t>ir pasiskirstymas</w:t>
      </w:r>
    </w:p>
    <w:p w14:paraId="5386A0ED" w14:textId="77777777" w:rsidR="00A0294F" w:rsidRDefault="00A0294F" w:rsidP="00D17AD9">
      <w:pPr>
        <w:autoSpaceDE w:val="0"/>
        <w:autoSpaceDN w:val="0"/>
        <w:adjustRightInd w:val="0"/>
        <w:rPr>
          <w:szCs w:val="22"/>
          <w:u w:val="single"/>
          <w:lang w:val="lt-LT"/>
        </w:rPr>
      </w:pPr>
    </w:p>
    <w:p w14:paraId="1DDBE20C" w14:textId="69F063F0" w:rsidR="00D17AD9" w:rsidRPr="00D86670" w:rsidRDefault="00D17AD9" w:rsidP="00D17AD9">
      <w:pPr>
        <w:autoSpaceDE w:val="0"/>
        <w:autoSpaceDN w:val="0"/>
        <w:adjustRightInd w:val="0"/>
        <w:rPr>
          <w:szCs w:val="22"/>
          <w:lang w:val="lt-LT"/>
        </w:rPr>
      </w:pPr>
      <w:r w:rsidRPr="00D86670">
        <w:rPr>
          <w:szCs w:val="22"/>
          <w:lang w:val="lt-LT"/>
        </w:rPr>
        <w:t xml:space="preserve">Atskirų aktyvių </w:t>
      </w:r>
      <w:proofErr w:type="spellStart"/>
      <w:r w:rsidRPr="00D86670">
        <w:rPr>
          <w:szCs w:val="22"/>
          <w:lang w:val="lt-LT"/>
        </w:rPr>
        <w:t>oksaliplatinos</w:t>
      </w:r>
      <w:proofErr w:type="spellEnd"/>
      <w:r w:rsidRPr="00D86670">
        <w:rPr>
          <w:szCs w:val="22"/>
          <w:lang w:val="lt-LT"/>
        </w:rPr>
        <w:t xml:space="preserve"> junginių </w:t>
      </w:r>
      <w:proofErr w:type="spellStart"/>
      <w:r w:rsidRPr="00D86670">
        <w:rPr>
          <w:szCs w:val="22"/>
          <w:lang w:val="lt-LT"/>
        </w:rPr>
        <w:t>farmakokinetika</w:t>
      </w:r>
      <w:proofErr w:type="spellEnd"/>
      <w:r w:rsidRPr="00D86670">
        <w:rPr>
          <w:szCs w:val="22"/>
          <w:lang w:val="lt-LT"/>
        </w:rPr>
        <w:t xml:space="preserve"> netirta. </w:t>
      </w:r>
      <w:proofErr w:type="spellStart"/>
      <w:r w:rsidRPr="00D86670">
        <w:rPr>
          <w:szCs w:val="22"/>
          <w:lang w:val="lt-LT"/>
        </w:rPr>
        <w:t>Ultrafiltruojamos</w:t>
      </w:r>
      <w:proofErr w:type="spellEnd"/>
      <w:r w:rsidRPr="00D86670">
        <w:rPr>
          <w:szCs w:val="22"/>
          <w:lang w:val="lt-LT"/>
        </w:rPr>
        <w:t xml:space="preserve"> platinos, </w:t>
      </w:r>
      <w:proofErr w:type="spellStart"/>
      <w:r w:rsidRPr="00D86670">
        <w:rPr>
          <w:szCs w:val="22"/>
          <w:lang w:val="lt-LT"/>
        </w:rPr>
        <w:t>t.y</w:t>
      </w:r>
      <w:proofErr w:type="spellEnd"/>
      <w:r w:rsidRPr="00D86670">
        <w:rPr>
          <w:szCs w:val="22"/>
          <w:lang w:val="lt-LT"/>
        </w:rPr>
        <w:t xml:space="preserve">. neprisijungusios aktyvios ir neaktyvios platinos frakcijos, </w:t>
      </w:r>
      <w:proofErr w:type="spellStart"/>
      <w:r w:rsidRPr="00D86670">
        <w:rPr>
          <w:szCs w:val="22"/>
          <w:lang w:val="lt-LT"/>
        </w:rPr>
        <w:t>farmakokinetika</w:t>
      </w:r>
      <w:proofErr w:type="spellEnd"/>
      <w:r w:rsidRPr="00D86670">
        <w:rPr>
          <w:szCs w:val="22"/>
          <w:lang w:val="lt-LT"/>
        </w:rPr>
        <w:t xml:space="preserve"> buvo nustatinėta po 1–5</w:t>
      </w:r>
      <w:r w:rsidR="00654E59" w:rsidRPr="00D86670">
        <w:rPr>
          <w:szCs w:val="22"/>
          <w:lang w:val="lt-LT"/>
        </w:rPr>
        <w:t> </w:t>
      </w:r>
      <w:r w:rsidRPr="00D86670">
        <w:rPr>
          <w:szCs w:val="22"/>
          <w:lang w:val="lt-LT"/>
        </w:rPr>
        <w:t>gydymo ciklų, kurių metu kas 3</w:t>
      </w:r>
      <w:r w:rsidR="00654E59" w:rsidRPr="00D86670">
        <w:rPr>
          <w:szCs w:val="22"/>
          <w:lang w:val="lt-LT"/>
        </w:rPr>
        <w:t> </w:t>
      </w:r>
      <w:r w:rsidRPr="00D86670">
        <w:rPr>
          <w:szCs w:val="22"/>
          <w:lang w:val="lt-LT"/>
        </w:rPr>
        <w:t xml:space="preserve">savaitės per dvi valandas į veną buvo </w:t>
      </w:r>
      <w:proofErr w:type="spellStart"/>
      <w:r w:rsidRPr="00D86670">
        <w:rPr>
          <w:szCs w:val="22"/>
          <w:lang w:val="lt-LT"/>
        </w:rPr>
        <w:t>infuzuojama</w:t>
      </w:r>
      <w:proofErr w:type="spellEnd"/>
      <w:r w:rsidRPr="00D86670">
        <w:rPr>
          <w:szCs w:val="22"/>
          <w:lang w:val="lt-LT"/>
        </w:rPr>
        <w:t xml:space="preserve"> 130 mg/m</w:t>
      </w:r>
      <w:r w:rsidRPr="00D86670">
        <w:rPr>
          <w:szCs w:val="22"/>
          <w:vertAlign w:val="superscript"/>
          <w:lang w:val="lt-LT"/>
        </w:rPr>
        <w:t xml:space="preserve">2 </w:t>
      </w:r>
      <w:r w:rsidRPr="00D86670">
        <w:rPr>
          <w:szCs w:val="22"/>
          <w:lang w:val="lt-LT"/>
        </w:rPr>
        <w:t xml:space="preserve">kūno paviršiaus ploto </w:t>
      </w:r>
      <w:proofErr w:type="spellStart"/>
      <w:r w:rsidRPr="00D86670">
        <w:rPr>
          <w:szCs w:val="22"/>
          <w:lang w:val="lt-LT"/>
        </w:rPr>
        <w:t>oksaliplatinos</w:t>
      </w:r>
      <w:proofErr w:type="spellEnd"/>
      <w:r w:rsidRPr="00D86670">
        <w:rPr>
          <w:szCs w:val="22"/>
          <w:lang w:val="lt-LT"/>
        </w:rPr>
        <w:t xml:space="preserve"> dozė, ir po 1–3</w:t>
      </w:r>
      <w:r w:rsidR="00654E59" w:rsidRPr="00D86670">
        <w:rPr>
          <w:szCs w:val="22"/>
          <w:lang w:val="lt-LT"/>
        </w:rPr>
        <w:t> </w:t>
      </w:r>
      <w:r w:rsidRPr="00D86670">
        <w:rPr>
          <w:szCs w:val="22"/>
          <w:lang w:val="lt-LT"/>
        </w:rPr>
        <w:t>gydymo ciklų, kurių metu kas 2</w:t>
      </w:r>
      <w:r w:rsidR="00654E59" w:rsidRPr="00D86670">
        <w:rPr>
          <w:szCs w:val="22"/>
          <w:lang w:val="lt-LT"/>
        </w:rPr>
        <w:t> </w:t>
      </w:r>
      <w:r w:rsidRPr="00D86670">
        <w:rPr>
          <w:szCs w:val="22"/>
          <w:lang w:val="lt-LT"/>
        </w:rPr>
        <w:t>savaitės per 2</w:t>
      </w:r>
      <w:r w:rsidR="00654E59" w:rsidRPr="00D86670">
        <w:rPr>
          <w:szCs w:val="22"/>
          <w:lang w:val="lt-LT"/>
        </w:rPr>
        <w:t> </w:t>
      </w:r>
      <w:r w:rsidRPr="00D86670">
        <w:rPr>
          <w:szCs w:val="22"/>
          <w:lang w:val="lt-LT"/>
        </w:rPr>
        <w:t xml:space="preserve">valandas į veną buvo </w:t>
      </w:r>
      <w:proofErr w:type="spellStart"/>
      <w:r w:rsidRPr="00D86670">
        <w:rPr>
          <w:szCs w:val="22"/>
          <w:lang w:val="lt-LT"/>
        </w:rPr>
        <w:t>infuzuojama</w:t>
      </w:r>
      <w:proofErr w:type="spellEnd"/>
      <w:r w:rsidRPr="00D86670">
        <w:rPr>
          <w:szCs w:val="22"/>
          <w:lang w:val="lt-LT"/>
        </w:rPr>
        <w:t xml:space="preserve"> 85 mg/m</w:t>
      </w:r>
      <w:r w:rsidRPr="00D86670">
        <w:rPr>
          <w:szCs w:val="22"/>
          <w:vertAlign w:val="superscript"/>
          <w:lang w:val="lt-LT"/>
        </w:rPr>
        <w:t>2</w:t>
      </w:r>
      <w:r w:rsidRPr="00D86670">
        <w:rPr>
          <w:position w:val="8"/>
          <w:szCs w:val="22"/>
          <w:vertAlign w:val="superscript"/>
          <w:lang w:val="lt-LT"/>
        </w:rPr>
        <w:t xml:space="preserve"> </w:t>
      </w:r>
      <w:r w:rsidRPr="00D86670">
        <w:rPr>
          <w:szCs w:val="22"/>
          <w:lang w:val="lt-LT"/>
        </w:rPr>
        <w:t xml:space="preserve">kūno paviršiaus ploto </w:t>
      </w:r>
      <w:proofErr w:type="spellStart"/>
      <w:r w:rsidRPr="00D86670">
        <w:rPr>
          <w:szCs w:val="22"/>
          <w:lang w:val="lt-LT"/>
        </w:rPr>
        <w:t>oksaliplatinos</w:t>
      </w:r>
      <w:proofErr w:type="spellEnd"/>
      <w:r w:rsidRPr="00D86670">
        <w:rPr>
          <w:szCs w:val="22"/>
          <w:lang w:val="lt-LT"/>
        </w:rPr>
        <w:t xml:space="preserve"> dozė. Tyrimų duomenys pateikti </w:t>
      </w:r>
      <w:r w:rsidR="009764E9">
        <w:rPr>
          <w:szCs w:val="22"/>
          <w:lang w:val="lt-LT"/>
        </w:rPr>
        <w:t>toliau</w:t>
      </w:r>
      <w:r w:rsidRPr="00D86670">
        <w:rPr>
          <w:szCs w:val="22"/>
          <w:lang w:val="lt-LT"/>
        </w:rPr>
        <w:t xml:space="preserve"> esančioje lentelėje.</w:t>
      </w:r>
    </w:p>
    <w:p w14:paraId="177BB064" w14:textId="77777777" w:rsidR="00D17AD9" w:rsidRPr="00D86670" w:rsidRDefault="00D17AD9" w:rsidP="00D17AD9">
      <w:pPr>
        <w:autoSpaceDE w:val="0"/>
        <w:autoSpaceDN w:val="0"/>
        <w:adjustRightInd w:val="0"/>
        <w:rPr>
          <w:szCs w:val="22"/>
          <w:lang w:val="lt-LT"/>
        </w:rPr>
      </w:pPr>
    </w:p>
    <w:p w14:paraId="7F2AB17C" w14:textId="393BAE75" w:rsidR="00D17AD9" w:rsidRPr="00C20D81" w:rsidRDefault="00D17AD9" w:rsidP="00D17AD9">
      <w:pPr>
        <w:autoSpaceDE w:val="0"/>
        <w:autoSpaceDN w:val="0"/>
        <w:adjustRightInd w:val="0"/>
        <w:rPr>
          <w:i/>
          <w:szCs w:val="22"/>
          <w:u w:val="single"/>
          <w:lang w:val="lt-LT"/>
        </w:rPr>
      </w:pPr>
      <w:r w:rsidRPr="00C20D81">
        <w:rPr>
          <w:i/>
          <w:szCs w:val="22"/>
          <w:u w:val="single"/>
          <w:lang w:val="lt-LT"/>
        </w:rPr>
        <w:t xml:space="preserve">Platinos </w:t>
      </w:r>
      <w:proofErr w:type="spellStart"/>
      <w:r w:rsidRPr="00C20D81">
        <w:rPr>
          <w:i/>
          <w:szCs w:val="22"/>
          <w:u w:val="single"/>
          <w:lang w:val="lt-LT"/>
        </w:rPr>
        <w:t>farmakokinetikos</w:t>
      </w:r>
      <w:proofErr w:type="spellEnd"/>
      <w:r w:rsidRPr="00C20D81">
        <w:rPr>
          <w:i/>
          <w:szCs w:val="22"/>
          <w:u w:val="single"/>
          <w:lang w:val="lt-LT"/>
        </w:rPr>
        <w:t xml:space="preserve"> parametrų, nustatytų tiriant </w:t>
      </w:r>
      <w:proofErr w:type="spellStart"/>
      <w:r w:rsidRPr="00C20D81">
        <w:rPr>
          <w:i/>
          <w:szCs w:val="22"/>
          <w:u w:val="single"/>
          <w:lang w:val="lt-LT"/>
        </w:rPr>
        <w:t>ultrafiltratą</w:t>
      </w:r>
      <w:proofErr w:type="spellEnd"/>
      <w:r w:rsidRPr="00C20D81">
        <w:rPr>
          <w:i/>
          <w:szCs w:val="22"/>
          <w:u w:val="single"/>
          <w:lang w:val="lt-LT"/>
        </w:rPr>
        <w:t xml:space="preserve"> po kartotinių kas 2</w:t>
      </w:r>
      <w:r w:rsidR="00654E59" w:rsidRPr="00C20D81">
        <w:rPr>
          <w:i/>
          <w:szCs w:val="22"/>
          <w:u w:val="single"/>
          <w:lang w:val="lt-LT"/>
        </w:rPr>
        <w:t> </w:t>
      </w:r>
      <w:r w:rsidRPr="00C20D81">
        <w:rPr>
          <w:i/>
          <w:szCs w:val="22"/>
          <w:u w:val="single"/>
          <w:lang w:val="lt-LT"/>
        </w:rPr>
        <w:t xml:space="preserve">savaites </w:t>
      </w:r>
      <w:proofErr w:type="spellStart"/>
      <w:r w:rsidRPr="00C20D81">
        <w:rPr>
          <w:i/>
          <w:szCs w:val="22"/>
          <w:u w:val="single"/>
          <w:lang w:val="lt-LT"/>
        </w:rPr>
        <w:t>infuzuojamų</w:t>
      </w:r>
      <w:proofErr w:type="spellEnd"/>
      <w:r w:rsidRPr="00C20D81">
        <w:rPr>
          <w:i/>
          <w:szCs w:val="22"/>
          <w:u w:val="single"/>
          <w:lang w:val="lt-LT"/>
        </w:rPr>
        <w:t xml:space="preserve"> 85 mg/m</w:t>
      </w:r>
      <w:r w:rsidRPr="00C20D81">
        <w:rPr>
          <w:i/>
          <w:szCs w:val="22"/>
          <w:u w:val="single"/>
          <w:vertAlign w:val="superscript"/>
          <w:lang w:val="lt-LT"/>
        </w:rPr>
        <w:t>2</w:t>
      </w:r>
      <w:r w:rsidRPr="00C20D81">
        <w:rPr>
          <w:i/>
          <w:szCs w:val="22"/>
          <w:u w:val="single"/>
          <w:lang w:val="lt-LT"/>
        </w:rPr>
        <w:t xml:space="preserve"> kūno paviršiaus ploto arba kas 3</w:t>
      </w:r>
      <w:r w:rsidR="00654E59" w:rsidRPr="00C20D81">
        <w:rPr>
          <w:i/>
          <w:szCs w:val="22"/>
          <w:u w:val="single"/>
          <w:lang w:val="lt-LT"/>
        </w:rPr>
        <w:t> </w:t>
      </w:r>
      <w:r w:rsidRPr="00C20D81">
        <w:rPr>
          <w:i/>
          <w:szCs w:val="22"/>
          <w:u w:val="single"/>
          <w:lang w:val="lt-LT"/>
        </w:rPr>
        <w:t xml:space="preserve">savaitės </w:t>
      </w:r>
      <w:proofErr w:type="spellStart"/>
      <w:r w:rsidRPr="00C20D81">
        <w:rPr>
          <w:i/>
          <w:szCs w:val="22"/>
          <w:u w:val="single"/>
          <w:lang w:val="lt-LT"/>
        </w:rPr>
        <w:t>infuzuojamų</w:t>
      </w:r>
      <w:proofErr w:type="spellEnd"/>
      <w:r w:rsidRPr="00C20D81">
        <w:rPr>
          <w:i/>
          <w:szCs w:val="22"/>
          <w:u w:val="single"/>
          <w:lang w:val="lt-LT"/>
        </w:rPr>
        <w:t xml:space="preserve"> 130 mg/m</w:t>
      </w:r>
      <w:r w:rsidRPr="00C20D81">
        <w:rPr>
          <w:i/>
          <w:szCs w:val="22"/>
          <w:u w:val="single"/>
          <w:vertAlign w:val="superscript"/>
          <w:lang w:val="lt-LT"/>
        </w:rPr>
        <w:t>2</w:t>
      </w:r>
      <w:r w:rsidRPr="00C20D81">
        <w:rPr>
          <w:i/>
          <w:szCs w:val="22"/>
          <w:u w:val="single"/>
          <w:lang w:val="lt-LT"/>
        </w:rPr>
        <w:t xml:space="preserve"> kūno paviršiaus ploto </w:t>
      </w:r>
      <w:proofErr w:type="spellStart"/>
      <w:r w:rsidRPr="00C20D81">
        <w:rPr>
          <w:i/>
          <w:szCs w:val="22"/>
          <w:u w:val="single"/>
          <w:lang w:val="lt-LT"/>
        </w:rPr>
        <w:t>oksaliplatinos</w:t>
      </w:r>
      <w:proofErr w:type="spellEnd"/>
      <w:r w:rsidRPr="00C20D81">
        <w:rPr>
          <w:i/>
          <w:szCs w:val="22"/>
          <w:u w:val="single"/>
          <w:lang w:val="lt-LT"/>
        </w:rPr>
        <w:t xml:space="preserve"> dozių, suvestinė.</w:t>
      </w:r>
    </w:p>
    <w:p w14:paraId="23E7D4FD" w14:textId="77777777" w:rsidR="00D17AD9" w:rsidRPr="00D86670" w:rsidRDefault="00D17AD9" w:rsidP="00D17AD9">
      <w:pPr>
        <w:autoSpaceDE w:val="0"/>
        <w:autoSpaceDN w:val="0"/>
        <w:adjustRightInd w:val="0"/>
        <w:rPr>
          <w:szCs w:val="22"/>
          <w:lang w:val="lt-LT"/>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388"/>
        <w:gridCol w:w="924"/>
        <w:gridCol w:w="1082"/>
        <w:gridCol w:w="1082"/>
        <w:gridCol w:w="746"/>
        <w:gridCol w:w="912"/>
        <w:gridCol w:w="788"/>
        <w:gridCol w:w="783"/>
        <w:gridCol w:w="897"/>
      </w:tblGrid>
      <w:tr w:rsidR="008D2338" w:rsidRPr="00D86670" w14:paraId="2E014D00" w14:textId="77777777" w:rsidTr="006D18DB">
        <w:trPr>
          <w:tblCellSpacing w:w="0" w:type="dxa"/>
          <w:jc w:val="center"/>
        </w:trPr>
        <w:tc>
          <w:tcPr>
            <w:tcW w:w="1410" w:type="dxa"/>
            <w:tcBorders>
              <w:top w:val="outset" w:sz="6" w:space="0" w:color="auto"/>
              <w:bottom w:val="outset" w:sz="6" w:space="0" w:color="auto"/>
              <w:right w:val="outset" w:sz="6" w:space="0" w:color="auto"/>
            </w:tcBorders>
          </w:tcPr>
          <w:p w14:paraId="0FE2B9D1" w14:textId="77777777" w:rsidR="00D17AD9" w:rsidRPr="00D86670" w:rsidRDefault="00D17AD9" w:rsidP="006D18DB">
            <w:pPr>
              <w:rPr>
                <w:szCs w:val="22"/>
                <w:lang w:val="lt-LT"/>
              </w:rPr>
            </w:pPr>
            <w:r w:rsidRPr="00D86670">
              <w:rPr>
                <w:b/>
                <w:bCs/>
                <w:szCs w:val="22"/>
                <w:lang w:val="lt-LT"/>
              </w:rPr>
              <w:t>Dozė</w:t>
            </w:r>
          </w:p>
        </w:tc>
        <w:tc>
          <w:tcPr>
            <w:tcW w:w="945" w:type="dxa"/>
            <w:tcBorders>
              <w:top w:val="outset" w:sz="6" w:space="0" w:color="auto"/>
              <w:left w:val="outset" w:sz="6" w:space="0" w:color="auto"/>
              <w:bottom w:val="outset" w:sz="6" w:space="0" w:color="auto"/>
              <w:right w:val="outset" w:sz="6" w:space="0" w:color="auto"/>
            </w:tcBorders>
          </w:tcPr>
          <w:p w14:paraId="07FF3A7B" w14:textId="77777777" w:rsidR="00D17AD9" w:rsidRPr="00D86670" w:rsidRDefault="00D17AD9" w:rsidP="006D18DB">
            <w:pPr>
              <w:rPr>
                <w:szCs w:val="22"/>
                <w:lang w:val="lt-LT"/>
              </w:rPr>
            </w:pPr>
            <w:proofErr w:type="spellStart"/>
            <w:r w:rsidRPr="00D86670">
              <w:rPr>
                <w:b/>
                <w:bCs/>
                <w:szCs w:val="22"/>
                <w:lang w:val="lt-LT"/>
              </w:rPr>
              <w:t>C</w:t>
            </w:r>
            <w:r w:rsidRPr="00D86670">
              <w:rPr>
                <w:b/>
                <w:bCs/>
                <w:szCs w:val="22"/>
                <w:vertAlign w:val="subscript"/>
                <w:lang w:val="lt-LT"/>
              </w:rPr>
              <w:t>max</w:t>
            </w:r>
            <w:proofErr w:type="spellEnd"/>
          </w:p>
        </w:tc>
        <w:tc>
          <w:tcPr>
            <w:tcW w:w="990" w:type="dxa"/>
            <w:tcBorders>
              <w:top w:val="outset" w:sz="6" w:space="0" w:color="auto"/>
              <w:left w:val="outset" w:sz="6" w:space="0" w:color="auto"/>
              <w:bottom w:val="outset" w:sz="6" w:space="0" w:color="auto"/>
              <w:right w:val="outset" w:sz="6" w:space="0" w:color="auto"/>
            </w:tcBorders>
          </w:tcPr>
          <w:p w14:paraId="657332F5" w14:textId="77777777" w:rsidR="00D17AD9" w:rsidRPr="00D86670" w:rsidRDefault="00D17AD9" w:rsidP="006D18DB">
            <w:pPr>
              <w:rPr>
                <w:szCs w:val="22"/>
                <w:lang w:val="lt-LT"/>
              </w:rPr>
            </w:pPr>
            <w:r w:rsidRPr="00D86670">
              <w:rPr>
                <w:b/>
                <w:bCs/>
                <w:szCs w:val="22"/>
                <w:lang w:val="lt-LT"/>
              </w:rPr>
              <w:t>AUC</w:t>
            </w:r>
            <w:r w:rsidRPr="00D86670">
              <w:rPr>
                <w:b/>
                <w:bCs/>
                <w:szCs w:val="22"/>
                <w:vertAlign w:val="subscript"/>
                <w:lang w:val="lt-LT"/>
              </w:rPr>
              <w:t>0-48</w:t>
            </w:r>
          </w:p>
        </w:tc>
        <w:tc>
          <w:tcPr>
            <w:tcW w:w="1080" w:type="dxa"/>
            <w:tcBorders>
              <w:top w:val="outset" w:sz="6" w:space="0" w:color="auto"/>
              <w:left w:val="outset" w:sz="6" w:space="0" w:color="auto"/>
              <w:bottom w:val="outset" w:sz="6" w:space="0" w:color="auto"/>
              <w:right w:val="outset" w:sz="6" w:space="0" w:color="auto"/>
            </w:tcBorders>
          </w:tcPr>
          <w:p w14:paraId="0F76DCA4" w14:textId="77777777" w:rsidR="00D17AD9" w:rsidRPr="00D86670" w:rsidRDefault="00D17AD9" w:rsidP="006D18DB">
            <w:pPr>
              <w:rPr>
                <w:szCs w:val="22"/>
                <w:lang w:val="lt-LT"/>
              </w:rPr>
            </w:pPr>
            <w:r w:rsidRPr="00D86670">
              <w:rPr>
                <w:b/>
                <w:bCs/>
                <w:szCs w:val="22"/>
                <w:lang w:val="lt-LT"/>
              </w:rPr>
              <w:t xml:space="preserve">AUC </w:t>
            </w:r>
          </w:p>
        </w:tc>
        <w:tc>
          <w:tcPr>
            <w:tcW w:w="765" w:type="dxa"/>
            <w:tcBorders>
              <w:top w:val="outset" w:sz="6" w:space="0" w:color="auto"/>
              <w:left w:val="outset" w:sz="6" w:space="0" w:color="auto"/>
              <w:bottom w:val="outset" w:sz="6" w:space="0" w:color="auto"/>
              <w:right w:val="outset" w:sz="6" w:space="0" w:color="auto"/>
            </w:tcBorders>
          </w:tcPr>
          <w:p w14:paraId="5DFB27D0" w14:textId="77777777" w:rsidR="00D17AD9" w:rsidRPr="00D86670" w:rsidRDefault="00D17AD9" w:rsidP="006D18DB">
            <w:pPr>
              <w:rPr>
                <w:szCs w:val="22"/>
                <w:lang w:val="lt-LT"/>
              </w:rPr>
            </w:pPr>
            <w:r w:rsidRPr="00D86670">
              <w:rPr>
                <w:b/>
                <w:bCs/>
                <w:szCs w:val="22"/>
                <w:lang w:val="lt-LT"/>
              </w:rPr>
              <w:t>t</w:t>
            </w:r>
            <w:r w:rsidRPr="00D86670">
              <w:rPr>
                <w:b/>
                <w:bCs/>
                <w:szCs w:val="22"/>
                <w:vertAlign w:val="subscript"/>
                <w:lang w:val="lt-LT"/>
              </w:rPr>
              <w:t>1/2</w:t>
            </w:r>
            <w:r w:rsidRPr="00D86670">
              <w:rPr>
                <w:b/>
                <w:bCs/>
                <w:szCs w:val="22"/>
                <w:lang w:val="lt-LT"/>
              </w:rPr>
              <w:t>α</w:t>
            </w:r>
          </w:p>
        </w:tc>
        <w:tc>
          <w:tcPr>
            <w:tcW w:w="945" w:type="dxa"/>
            <w:tcBorders>
              <w:top w:val="outset" w:sz="6" w:space="0" w:color="auto"/>
              <w:left w:val="outset" w:sz="6" w:space="0" w:color="auto"/>
              <w:bottom w:val="outset" w:sz="6" w:space="0" w:color="auto"/>
              <w:right w:val="outset" w:sz="6" w:space="0" w:color="auto"/>
            </w:tcBorders>
          </w:tcPr>
          <w:p w14:paraId="07334529" w14:textId="77777777" w:rsidR="00D17AD9" w:rsidRPr="00D86670" w:rsidRDefault="00D17AD9" w:rsidP="006D18DB">
            <w:pPr>
              <w:rPr>
                <w:szCs w:val="22"/>
                <w:lang w:val="lt-LT"/>
              </w:rPr>
            </w:pPr>
            <w:r w:rsidRPr="00D86670">
              <w:rPr>
                <w:b/>
                <w:bCs/>
                <w:szCs w:val="22"/>
                <w:lang w:val="lt-LT"/>
              </w:rPr>
              <w:t>t</w:t>
            </w:r>
            <w:r w:rsidRPr="00D86670">
              <w:rPr>
                <w:b/>
                <w:bCs/>
                <w:szCs w:val="22"/>
                <w:vertAlign w:val="subscript"/>
                <w:lang w:val="lt-LT"/>
              </w:rPr>
              <w:t>1/2</w:t>
            </w:r>
            <w:r w:rsidRPr="00D86670">
              <w:rPr>
                <w:b/>
                <w:bCs/>
                <w:szCs w:val="22"/>
                <w:lang w:val="lt-LT"/>
              </w:rPr>
              <w:t>β</w:t>
            </w:r>
          </w:p>
        </w:tc>
        <w:tc>
          <w:tcPr>
            <w:tcW w:w="810" w:type="dxa"/>
            <w:tcBorders>
              <w:top w:val="outset" w:sz="6" w:space="0" w:color="auto"/>
              <w:left w:val="outset" w:sz="6" w:space="0" w:color="auto"/>
              <w:bottom w:val="outset" w:sz="6" w:space="0" w:color="auto"/>
              <w:right w:val="outset" w:sz="6" w:space="0" w:color="auto"/>
            </w:tcBorders>
          </w:tcPr>
          <w:p w14:paraId="54F0ED44" w14:textId="77777777" w:rsidR="00D17AD9" w:rsidRPr="00D86670" w:rsidRDefault="00D17AD9" w:rsidP="006D18DB">
            <w:pPr>
              <w:rPr>
                <w:szCs w:val="22"/>
                <w:lang w:val="lt-LT"/>
              </w:rPr>
            </w:pPr>
            <w:r w:rsidRPr="00D86670">
              <w:rPr>
                <w:b/>
                <w:bCs/>
                <w:szCs w:val="22"/>
                <w:lang w:val="lt-LT"/>
              </w:rPr>
              <w:t>t</w:t>
            </w:r>
            <w:r w:rsidRPr="00D86670">
              <w:rPr>
                <w:b/>
                <w:bCs/>
                <w:szCs w:val="22"/>
                <w:vertAlign w:val="subscript"/>
                <w:lang w:val="lt-LT"/>
              </w:rPr>
              <w:t>1/2</w:t>
            </w:r>
            <w:r w:rsidRPr="00D86670">
              <w:rPr>
                <w:b/>
                <w:bCs/>
                <w:szCs w:val="22"/>
                <w:lang w:val="lt-LT"/>
              </w:rPr>
              <w:t>γ</w:t>
            </w:r>
          </w:p>
        </w:tc>
        <w:tc>
          <w:tcPr>
            <w:tcW w:w="810" w:type="dxa"/>
            <w:tcBorders>
              <w:top w:val="outset" w:sz="6" w:space="0" w:color="auto"/>
              <w:left w:val="outset" w:sz="6" w:space="0" w:color="auto"/>
              <w:bottom w:val="outset" w:sz="6" w:space="0" w:color="auto"/>
              <w:right w:val="outset" w:sz="6" w:space="0" w:color="auto"/>
            </w:tcBorders>
          </w:tcPr>
          <w:p w14:paraId="39CB2C76" w14:textId="77777777" w:rsidR="00D17AD9" w:rsidRPr="00D86670" w:rsidRDefault="00D17AD9" w:rsidP="006D18DB">
            <w:pPr>
              <w:rPr>
                <w:szCs w:val="22"/>
                <w:lang w:val="lt-LT"/>
              </w:rPr>
            </w:pPr>
            <w:proofErr w:type="spellStart"/>
            <w:r w:rsidRPr="00D86670">
              <w:rPr>
                <w:b/>
                <w:bCs/>
                <w:szCs w:val="22"/>
                <w:lang w:val="lt-LT"/>
              </w:rPr>
              <w:t>V</w:t>
            </w:r>
            <w:r w:rsidRPr="00D86670">
              <w:rPr>
                <w:b/>
                <w:bCs/>
                <w:szCs w:val="22"/>
                <w:vertAlign w:val="subscript"/>
                <w:lang w:val="lt-LT"/>
              </w:rPr>
              <w:t>ss</w:t>
            </w:r>
            <w:proofErr w:type="spellEnd"/>
          </w:p>
        </w:tc>
        <w:tc>
          <w:tcPr>
            <w:tcW w:w="915" w:type="dxa"/>
            <w:tcBorders>
              <w:top w:val="outset" w:sz="6" w:space="0" w:color="auto"/>
              <w:left w:val="outset" w:sz="6" w:space="0" w:color="auto"/>
              <w:bottom w:val="outset" w:sz="6" w:space="0" w:color="auto"/>
            </w:tcBorders>
          </w:tcPr>
          <w:p w14:paraId="42756DC7" w14:textId="77777777" w:rsidR="00D17AD9" w:rsidRPr="00D86670" w:rsidRDefault="00D17AD9" w:rsidP="006D18DB">
            <w:pPr>
              <w:rPr>
                <w:szCs w:val="22"/>
                <w:lang w:val="lt-LT"/>
              </w:rPr>
            </w:pPr>
            <w:r w:rsidRPr="00D86670">
              <w:rPr>
                <w:b/>
                <w:bCs/>
                <w:szCs w:val="22"/>
                <w:lang w:val="lt-LT"/>
              </w:rPr>
              <w:t xml:space="preserve">KL </w:t>
            </w:r>
          </w:p>
        </w:tc>
      </w:tr>
      <w:tr w:rsidR="008D2338" w:rsidRPr="00D86670" w14:paraId="77E9DCD8" w14:textId="77777777" w:rsidTr="006D18DB">
        <w:trPr>
          <w:tblCellSpacing w:w="0" w:type="dxa"/>
          <w:jc w:val="center"/>
        </w:trPr>
        <w:tc>
          <w:tcPr>
            <w:tcW w:w="1410" w:type="dxa"/>
            <w:tcBorders>
              <w:top w:val="outset" w:sz="6" w:space="0" w:color="auto"/>
              <w:bottom w:val="outset" w:sz="6" w:space="0" w:color="auto"/>
              <w:right w:val="outset" w:sz="6" w:space="0" w:color="auto"/>
            </w:tcBorders>
          </w:tcPr>
          <w:p w14:paraId="02F3CD73" w14:textId="77777777" w:rsidR="00D17AD9" w:rsidRPr="00D86670" w:rsidRDefault="00D17AD9" w:rsidP="006D18DB">
            <w:pPr>
              <w:rPr>
                <w:szCs w:val="22"/>
                <w:lang w:val="lt-LT"/>
              </w:rPr>
            </w:pPr>
            <w:r w:rsidRPr="00D86670">
              <w:rPr>
                <w:szCs w:val="22"/>
                <w:lang w:val="lt-LT"/>
              </w:rPr>
              <w:t> </w:t>
            </w:r>
          </w:p>
        </w:tc>
        <w:tc>
          <w:tcPr>
            <w:tcW w:w="945" w:type="dxa"/>
            <w:tcBorders>
              <w:top w:val="outset" w:sz="6" w:space="0" w:color="auto"/>
              <w:left w:val="outset" w:sz="6" w:space="0" w:color="auto"/>
              <w:bottom w:val="outset" w:sz="6" w:space="0" w:color="auto"/>
              <w:right w:val="outset" w:sz="6" w:space="0" w:color="auto"/>
            </w:tcBorders>
          </w:tcPr>
          <w:p w14:paraId="5E1D5D16" w14:textId="77777777" w:rsidR="00D17AD9" w:rsidRPr="00D86670" w:rsidRDefault="00D17AD9" w:rsidP="006D18DB">
            <w:pPr>
              <w:rPr>
                <w:szCs w:val="22"/>
                <w:lang w:val="lt-LT"/>
              </w:rPr>
            </w:pPr>
            <w:proofErr w:type="spellStart"/>
            <w:r w:rsidRPr="00D86670">
              <w:rPr>
                <w:b/>
                <w:bCs/>
                <w:szCs w:val="22"/>
                <w:lang w:val="lt-LT"/>
              </w:rPr>
              <w:t>μg</w:t>
            </w:r>
            <w:proofErr w:type="spellEnd"/>
            <w:r w:rsidRPr="00D86670">
              <w:rPr>
                <w:b/>
                <w:bCs/>
                <w:szCs w:val="22"/>
                <w:lang w:val="lt-LT"/>
              </w:rPr>
              <w:t xml:space="preserve">/ml </w:t>
            </w:r>
          </w:p>
        </w:tc>
        <w:tc>
          <w:tcPr>
            <w:tcW w:w="990" w:type="dxa"/>
            <w:tcBorders>
              <w:top w:val="outset" w:sz="6" w:space="0" w:color="auto"/>
              <w:left w:val="outset" w:sz="6" w:space="0" w:color="auto"/>
              <w:bottom w:val="outset" w:sz="6" w:space="0" w:color="auto"/>
              <w:right w:val="outset" w:sz="6" w:space="0" w:color="auto"/>
            </w:tcBorders>
          </w:tcPr>
          <w:p w14:paraId="27890A8F" w14:textId="77777777" w:rsidR="00D17AD9" w:rsidRPr="00D86670" w:rsidRDefault="00D17AD9" w:rsidP="006D18DB">
            <w:pPr>
              <w:rPr>
                <w:szCs w:val="22"/>
                <w:lang w:val="lt-LT"/>
              </w:rPr>
            </w:pPr>
            <w:proofErr w:type="spellStart"/>
            <w:r w:rsidRPr="00D86670">
              <w:rPr>
                <w:b/>
                <w:bCs/>
                <w:szCs w:val="22"/>
                <w:lang w:val="lt-LT"/>
              </w:rPr>
              <w:t>μg.val</w:t>
            </w:r>
            <w:proofErr w:type="spellEnd"/>
            <w:r w:rsidRPr="00D86670">
              <w:rPr>
                <w:b/>
                <w:bCs/>
                <w:szCs w:val="22"/>
                <w:lang w:val="lt-LT"/>
              </w:rPr>
              <w:t xml:space="preserve">./ml </w:t>
            </w:r>
          </w:p>
        </w:tc>
        <w:tc>
          <w:tcPr>
            <w:tcW w:w="1080" w:type="dxa"/>
            <w:tcBorders>
              <w:top w:val="outset" w:sz="6" w:space="0" w:color="auto"/>
              <w:left w:val="outset" w:sz="6" w:space="0" w:color="auto"/>
              <w:bottom w:val="outset" w:sz="6" w:space="0" w:color="auto"/>
              <w:right w:val="outset" w:sz="6" w:space="0" w:color="auto"/>
            </w:tcBorders>
          </w:tcPr>
          <w:p w14:paraId="4F66DA34" w14:textId="77777777" w:rsidR="00D17AD9" w:rsidRPr="00D86670" w:rsidRDefault="00D17AD9" w:rsidP="006D18DB">
            <w:pPr>
              <w:rPr>
                <w:szCs w:val="22"/>
                <w:lang w:val="lt-LT"/>
              </w:rPr>
            </w:pPr>
            <w:proofErr w:type="spellStart"/>
            <w:r w:rsidRPr="00D86670">
              <w:rPr>
                <w:b/>
                <w:bCs/>
                <w:szCs w:val="22"/>
                <w:lang w:val="lt-LT"/>
              </w:rPr>
              <w:t>μg.val</w:t>
            </w:r>
            <w:proofErr w:type="spellEnd"/>
            <w:r w:rsidRPr="00D86670">
              <w:rPr>
                <w:b/>
                <w:bCs/>
                <w:szCs w:val="22"/>
                <w:lang w:val="lt-LT"/>
              </w:rPr>
              <w:t xml:space="preserve">./ml </w:t>
            </w:r>
          </w:p>
        </w:tc>
        <w:tc>
          <w:tcPr>
            <w:tcW w:w="765" w:type="dxa"/>
            <w:tcBorders>
              <w:top w:val="outset" w:sz="6" w:space="0" w:color="auto"/>
              <w:left w:val="outset" w:sz="6" w:space="0" w:color="auto"/>
              <w:bottom w:val="outset" w:sz="6" w:space="0" w:color="auto"/>
              <w:right w:val="outset" w:sz="6" w:space="0" w:color="auto"/>
            </w:tcBorders>
          </w:tcPr>
          <w:p w14:paraId="37CDD6F5" w14:textId="77777777" w:rsidR="00D17AD9" w:rsidRPr="00D86670" w:rsidRDefault="00D17AD9" w:rsidP="006D18DB">
            <w:pPr>
              <w:rPr>
                <w:szCs w:val="22"/>
                <w:lang w:val="lt-LT"/>
              </w:rPr>
            </w:pPr>
            <w:r w:rsidRPr="00D86670">
              <w:rPr>
                <w:b/>
                <w:bCs/>
                <w:szCs w:val="22"/>
                <w:lang w:val="lt-LT"/>
              </w:rPr>
              <w:t>Val.</w:t>
            </w:r>
          </w:p>
        </w:tc>
        <w:tc>
          <w:tcPr>
            <w:tcW w:w="945" w:type="dxa"/>
            <w:tcBorders>
              <w:top w:val="outset" w:sz="6" w:space="0" w:color="auto"/>
              <w:left w:val="outset" w:sz="6" w:space="0" w:color="auto"/>
              <w:bottom w:val="outset" w:sz="6" w:space="0" w:color="auto"/>
              <w:right w:val="outset" w:sz="6" w:space="0" w:color="auto"/>
            </w:tcBorders>
          </w:tcPr>
          <w:p w14:paraId="6EBC3537" w14:textId="77777777" w:rsidR="00D17AD9" w:rsidRPr="00D86670" w:rsidRDefault="00D17AD9" w:rsidP="006D18DB">
            <w:pPr>
              <w:rPr>
                <w:b/>
                <w:szCs w:val="22"/>
                <w:lang w:val="lt-LT"/>
              </w:rPr>
            </w:pPr>
            <w:r w:rsidRPr="00D86670">
              <w:rPr>
                <w:b/>
                <w:szCs w:val="22"/>
                <w:lang w:val="lt-LT"/>
              </w:rPr>
              <w:t>Val.</w:t>
            </w:r>
          </w:p>
        </w:tc>
        <w:tc>
          <w:tcPr>
            <w:tcW w:w="810" w:type="dxa"/>
            <w:tcBorders>
              <w:top w:val="outset" w:sz="6" w:space="0" w:color="auto"/>
              <w:left w:val="outset" w:sz="6" w:space="0" w:color="auto"/>
              <w:bottom w:val="outset" w:sz="6" w:space="0" w:color="auto"/>
              <w:right w:val="outset" w:sz="6" w:space="0" w:color="auto"/>
            </w:tcBorders>
          </w:tcPr>
          <w:p w14:paraId="4552725F" w14:textId="77777777" w:rsidR="00D17AD9" w:rsidRPr="00D86670" w:rsidRDefault="00D17AD9" w:rsidP="006D18DB">
            <w:pPr>
              <w:rPr>
                <w:b/>
                <w:szCs w:val="22"/>
                <w:lang w:val="lt-LT"/>
              </w:rPr>
            </w:pPr>
            <w:r w:rsidRPr="00D86670">
              <w:rPr>
                <w:b/>
                <w:szCs w:val="22"/>
                <w:lang w:val="lt-LT"/>
              </w:rPr>
              <w:t>Val.</w:t>
            </w:r>
          </w:p>
        </w:tc>
        <w:tc>
          <w:tcPr>
            <w:tcW w:w="810" w:type="dxa"/>
            <w:tcBorders>
              <w:top w:val="outset" w:sz="6" w:space="0" w:color="auto"/>
              <w:left w:val="outset" w:sz="6" w:space="0" w:color="auto"/>
              <w:bottom w:val="outset" w:sz="6" w:space="0" w:color="auto"/>
              <w:right w:val="outset" w:sz="6" w:space="0" w:color="auto"/>
            </w:tcBorders>
          </w:tcPr>
          <w:p w14:paraId="06FA75DD" w14:textId="77777777" w:rsidR="00D17AD9" w:rsidRPr="00D86670" w:rsidRDefault="00D17AD9" w:rsidP="006D18DB">
            <w:pPr>
              <w:rPr>
                <w:szCs w:val="22"/>
                <w:lang w:val="lt-LT"/>
              </w:rPr>
            </w:pPr>
            <w:r w:rsidRPr="00D86670">
              <w:rPr>
                <w:b/>
                <w:bCs/>
                <w:szCs w:val="22"/>
                <w:lang w:val="lt-LT"/>
              </w:rPr>
              <w:t xml:space="preserve">L </w:t>
            </w:r>
          </w:p>
        </w:tc>
        <w:tc>
          <w:tcPr>
            <w:tcW w:w="915" w:type="dxa"/>
            <w:tcBorders>
              <w:top w:val="outset" w:sz="6" w:space="0" w:color="auto"/>
              <w:left w:val="outset" w:sz="6" w:space="0" w:color="auto"/>
              <w:bottom w:val="outset" w:sz="6" w:space="0" w:color="auto"/>
            </w:tcBorders>
          </w:tcPr>
          <w:p w14:paraId="51886079" w14:textId="77777777" w:rsidR="00D17AD9" w:rsidRPr="00D86670" w:rsidRDefault="00D17AD9" w:rsidP="006D18DB">
            <w:pPr>
              <w:rPr>
                <w:szCs w:val="22"/>
                <w:lang w:val="lt-LT"/>
              </w:rPr>
            </w:pPr>
            <w:r w:rsidRPr="00D86670">
              <w:rPr>
                <w:b/>
                <w:bCs/>
                <w:szCs w:val="22"/>
                <w:lang w:val="lt-LT"/>
              </w:rPr>
              <w:t xml:space="preserve">L/val. </w:t>
            </w:r>
          </w:p>
        </w:tc>
      </w:tr>
      <w:tr w:rsidR="008D2338" w:rsidRPr="00D86670" w14:paraId="09F5B6B7" w14:textId="77777777" w:rsidTr="006D18DB">
        <w:trPr>
          <w:tblCellSpacing w:w="0" w:type="dxa"/>
          <w:jc w:val="center"/>
        </w:trPr>
        <w:tc>
          <w:tcPr>
            <w:tcW w:w="1410" w:type="dxa"/>
            <w:tcBorders>
              <w:top w:val="outset" w:sz="6" w:space="0" w:color="auto"/>
              <w:bottom w:val="outset" w:sz="6" w:space="0" w:color="auto"/>
              <w:right w:val="outset" w:sz="6" w:space="0" w:color="auto"/>
            </w:tcBorders>
          </w:tcPr>
          <w:p w14:paraId="61CA30F8" w14:textId="41A09CD7" w:rsidR="00D17AD9" w:rsidRPr="00D86670" w:rsidRDefault="00D17AD9" w:rsidP="006D18DB">
            <w:pPr>
              <w:rPr>
                <w:szCs w:val="22"/>
                <w:lang w:val="lt-LT"/>
              </w:rPr>
            </w:pPr>
            <w:r w:rsidRPr="00D86670">
              <w:rPr>
                <w:b/>
                <w:bCs/>
                <w:szCs w:val="22"/>
                <w:lang w:val="lt-LT"/>
              </w:rPr>
              <w:t>85</w:t>
            </w:r>
            <w:r w:rsidR="00654E59" w:rsidRPr="00D86670">
              <w:rPr>
                <w:b/>
                <w:bCs/>
                <w:szCs w:val="22"/>
                <w:lang w:val="lt-LT"/>
              </w:rPr>
              <w:t> </w:t>
            </w:r>
            <w:r w:rsidRPr="00D86670">
              <w:rPr>
                <w:b/>
                <w:bCs/>
                <w:szCs w:val="22"/>
                <w:lang w:val="lt-LT"/>
              </w:rPr>
              <w:t>mg/m</w:t>
            </w:r>
            <w:r w:rsidRPr="00D86670">
              <w:rPr>
                <w:b/>
                <w:bCs/>
                <w:szCs w:val="22"/>
                <w:vertAlign w:val="superscript"/>
                <w:lang w:val="lt-LT"/>
              </w:rPr>
              <w:t>2</w:t>
            </w:r>
          </w:p>
          <w:p w14:paraId="24C58684" w14:textId="77777777" w:rsidR="00D17AD9" w:rsidRPr="00D86670" w:rsidRDefault="00D17AD9" w:rsidP="006D18DB">
            <w:pPr>
              <w:rPr>
                <w:szCs w:val="22"/>
                <w:lang w:val="lt-LT"/>
              </w:rPr>
            </w:pPr>
            <w:r w:rsidRPr="00D86670">
              <w:rPr>
                <w:szCs w:val="22"/>
                <w:lang w:val="lt-LT"/>
              </w:rPr>
              <w:t>Vidurkis</w:t>
            </w:r>
          </w:p>
        </w:tc>
        <w:tc>
          <w:tcPr>
            <w:tcW w:w="945" w:type="dxa"/>
            <w:tcBorders>
              <w:top w:val="outset" w:sz="6" w:space="0" w:color="auto"/>
              <w:left w:val="outset" w:sz="6" w:space="0" w:color="auto"/>
              <w:bottom w:val="outset" w:sz="6" w:space="0" w:color="auto"/>
              <w:right w:val="outset" w:sz="6" w:space="0" w:color="auto"/>
            </w:tcBorders>
          </w:tcPr>
          <w:p w14:paraId="48C6496C" w14:textId="77777777" w:rsidR="00D17AD9" w:rsidRPr="00D86670" w:rsidRDefault="00D17AD9" w:rsidP="006D18DB">
            <w:pPr>
              <w:rPr>
                <w:szCs w:val="22"/>
                <w:lang w:val="lt-LT"/>
              </w:rPr>
            </w:pPr>
            <w:r w:rsidRPr="00D86670">
              <w:rPr>
                <w:szCs w:val="22"/>
                <w:lang w:val="lt-LT"/>
              </w:rPr>
              <w:t> </w:t>
            </w:r>
          </w:p>
          <w:p w14:paraId="79FB9B68" w14:textId="77777777" w:rsidR="00D17AD9" w:rsidRPr="00D86670" w:rsidRDefault="00D17AD9" w:rsidP="006D18DB">
            <w:pPr>
              <w:rPr>
                <w:szCs w:val="22"/>
                <w:lang w:val="lt-LT"/>
              </w:rPr>
            </w:pPr>
            <w:r w:rsidRPr="00D86670">
              <w:rPr>
                <w:szCs w:val="22"/>
                <w:lang w:val="lt-LT"/>
              </w:rPr>
              <w:t>0,814</w:t>
            </w:r>
          </w:p>
        </w:tc>
        <w:tc>
          <w:tcPr>
            <w:tcW w:w="990" w:type="dxa"/>
            <w:tcBorders>
              <w:top w:val="outset" w:sz="6" w:space="0" w:color="auto"/>
              <w:left w:val="outset" w:sz="6" w:space="0" w:color="auto"/>
              <w:bottom w:val="outset" w:sz="6" w:space="0" w:color="auto"/>
              <w:right w:val="outset" w:sz="6" w:space="0" w:color="auto"/>
            </w:tcBorders>
          </w:tcPr>
          <w:p w14:paraId="4485E98E" w14:textId="77777777" w:rsidR="00D17AD9" w:rsidRPr="00D86670" w:rsidRDefault="00D17AD9" w:rsidP="006D18DB">
            <w:pPr>
              <w:rPr>
                <w:szCs w:val="22"/>
                <w:lang w:val="lt-LT"/>
              </w:rPr>
            </w:pPr>
            <w:r w:rsidRPr="00D86670">
              <w:rPr>
                <w:szCs w:val="22"/>
                <w:lang w:val="lt-LT"/>
              </w:rPr>
              <w:t> </w:t>
            </w:r>
          </w:p>
          <w:p w14:paraId="605DC154" w14:textId="77777777" w:rsidR="00D17AD9" w:rsidRPr="00D86670" w:rsidRDefault="00D17AD9" w:rsidP="006D18DB">
            <w:pPr>
              <w:rPr>
                <w:szCs w:val="22"/>
                <w:lang w:val="lt-LT"/>
              </w:rPr>
            </w:pPr>
            <w:r w:rsidRPr="00D86670">
              <w:rPr>
                <w:szCs w:val="22"/>
                <w:lang w:val="lt-LT"/>
              </w:rPr>
              <w:t>4,19</w:t>
            </w:r>
          </w:p>
        </w:tc>
        <w:tc>
          <w:tcPr>
            <w:tcW w:w="1080" w:type="dxa"/>
            <w:tcBorders>
              <w:top w:val="outset" w:sz="6" w:space="0" w:color="auto"/>
              <w:left w:val="outset" w:sz="6" w:space="0" w:color="auto"/>
              <w:bottom w:val="outset" w:sz="6" w:space="0" w:color="auto"/>
              <w:right w:val="outset" w:sz="6" w:space="0" w:color="auto"/>
            </w:tcBorders>
          </w:tcPr>
          <w:p w14:paraId="07CE9E11" w14:textId="77777777" w:rsidR="00D17AD9" w:rsidRPr="00D86670" w:rsidRDefault="00D17AD9" w:rsidP="006D18DB">
            <w:pPr>
              <w:rPr>
                <w:szCs w:val="22"/>
                <w:lang w:val="lt-LT"/>
              </w:rPr>
            </w:pPr>
            <w:r w:rsidRPr="00D86670">
              <w:rPr>
                <w:szCs w:val="22"/>
                <w:lang w:val="lt-LT"/>
              </w:rPr>
              <w:t> </w:t>
            </w:r>
          </w:p>
          <w:p w14:paraId="1C92B0E5" w14:textId="77777777" w:rsidR="00D17AD9" w:rsidRPr="00D86670" w:rsidRDefault="00D17AD9" w:rsidP="006D18DB">
            <w:pPr>
              <w:rPr>
                <w:szCs w:val="22"/>
                <w:lang w:val="lt-LT"/>
              </w:rPr>
            </w:pPr>
            <w:r w:rsidRPr="00D86670">
              <w:rPr>
                <w:szCs w:val="22"/>
                <w:lang w:val="lt-LT"/>
              </w:rPr>
              <w:t>4,68</w:t>
            </w:r>
          </w:p>
        </w:tc>
        <w:tc>
          <w:tcPr>
            <w:tcW w:w="765" w:type="dxa"/>
            <w:tcBorders>
              <w:top w:val="outset" w:sz="6" w:space="0" w:color="auto"/>
              <w:left w:val="outset" w:sz="6" w:space="0" w:color="auto"/>
              <w:bottom w:val="outset" w:sz="6" w:space="0" w:color="auto"/>
              <w:right w:val="outset" w:sz="6" w:space="0" w:color="auto"/>
            </w:tcBorders>
          </w:tcPr>
          <w:p w14:paraId="4298F5F1" w14:textId="77777777" w:rsidR="00D17AD9" w:rsidRPr="00D86670" w:rsidRDefault="00D17AD9" w:rsidP="006D18DB">
            <w:pPr>
              <w:rPr>
                <w:szCs w:val="22"/>
                <w:lang w:val="lt-LT"/>
              </w:rPr>
            </w:pPr>
            <w:r w:rsidRPr="00D86670">
              <w:rPr>
                <w:szCs w:val="22"/>
                <w:lang w:val="lt-LT"/>
              </w:rPr>
              <w:t> </w:t>
            </w:r>
          </w:p>
          <w:p w14:paraId="011FF399" w14:textId="77777777" w:rsidR="00D17AD9" w:rsidRPr="00D86670" w:rsidRDefault="00D17AD9" w:rsidP="006D18DB">
            <w:pPr>
              <w:rPr>
                <w:szCs w:val="22"/>
                <w:lang w:val="lt-LT"/>
              </w:rPr>
            </w:pPr>
            <w:r w:rsidRPr="00D86670">
              <w:rPr>
                <w:szCs w:val="22"/>
                <w:lang w:val="lt-LT"/>
              </w:rPr>
              <w:t>0,43</w:t>
            </w:r>
          </w:p>
        </w:tc>
        <w:tc>
          <w:tcPr>
            <w:tcW w:w="945" w:type="dxa"/>
            <w:tcBorders>
              <w:top w:val="outset" w:sz="6" w:space="0" w:color="auto"/>
              <w:left w:val="outset" w:sz="6" w:space="0" w:color="auto"/>
              <w:bottom w:val="outset" w:sz="6" w:space="0" w:color="auto"/>
              <w:right w:val="outset" w:sz="6" w:space="0" w:color="auto"/>
            </w:tcBorders>
          </w:tcPr>
          <w:p w14:paraId="41D0EE47" w14:textId="77777777" w:rsidR="00D17AD9" w:rsidRPr="00D86670" w:rsidRDefault="00D17AD9" w:rsidP="006D18DB">
            <w:pPr>
              <w:rPr>
                <w:szCs w:val="22"/>
                <w:lang w:val="lt-LT"/>
              </w:rPr>
            </w:pPr>
            <w:r w:rsidRPr="00D86670">
              <w:rPr>
                <w:szCs w:val="22"/>
                <w:lang w:val="lt-LT"/>
              </w:rPr>
              <w:t> </w:t>
            </w:r>
          </w:p>
          <w:p w14:paraId="0751EE64" w14:textId="77777777" w:rsidR="00D17AD9" w:rsidRPr="00D86670" w:rsidRDefault="00D17AD9" w:rsidP="006D18DB">
            <w:pPr>
              <w:rPr>
                <w:szCs w:val="22"/>
                <w:lang w:val="lt-LT"/>
              </w:rPr>
            </w:pPr>
            <w:r w:rsidRPr="00D86670">
              <w:rPr>
                <w:szCs w:val="22"/>
                <w:lang w:val="lt-LT"/>
              </w:rPr>
              <w:t>16,8</w:t>
            </w:r>
          </w:p>
        </w:tc>
        <w:tc>
          <w:tcPr>
            <w:tcW w:w="810" w:type="dxa"/>
            <w:tcBorders>
              <w:top w:val="outset" w:sz="6" w:space="0" w:color="auto"/>
              <w:left w:val="outset" w:sz="6" w:space="0" w:color="auto"/>
              <w:bottom w:val="outset" w:sz="6" w:space="0" w:color="auto"/>
              <w:right w:val="outset" w:sz="6" w:space="0" w:color="auto"/>
            </w:tcBorders>
          </w:tcPr>
          <w:p w14:paraId="6D33340A" w14:textId="77777777" w:rsidR="00D17AD9" w:rsidRPr="00D86670" w:rsidRDefault="00D17AD9" w:rsidP="006D18DB">
            <w:pPr>
              <w:rPr>
                <w:szCs w:val="22"/>
                <w:lang w:val="lt-LT"/>
              </w:rPr>
            </w:pPr>
            <w:r w:rsidRPr="00D86670">
              <w:rPr>
                <w:szCs w:val="22"/>
                <w:lang w:val="lt-LT"/>
              </w:rPr>
              <w:t> </w:t>
            </w:r>
          </w:p>
          <w:p w14:paraId="606048EF" w14:textId="77777777" w:rsidR="00D17AD9" w:rsidRPr="00D86670" w:rsidRDefault="00D17AD9" w:rsidP="006D18DB">
            <w:pPr>
              <w:rPr>
                <w:szCs w:val="22"/>
                <w:lang w:val="lt-LT"/>
              </w:rPr>
            </w:pPr>
            <w:r w:rsidRPr="00D86670">
              <w:rPr>
                <w:szCs w:val="22"/>
                <w:lang w:val="lt-LT"/>
              </w:rPr>
              <w:t>391</w:t>
            </w:r>
          </w:p>
        </w:tc>
        <w:tc>
          <w:tcPr>
            <w:tcW w:w="810" w:type="dxa"/>
            <w:tcBorders>
              <w:top w:val="outset" w:sz="6" w:space="0" w:color="auto"/>
              <w:left w:val="outset" w:sz="6" w:space="0" w:color="auto"/>
              <w:bottom w:val="outset" w:sz="6" w:space="0" w:color="auto"/>
              <w:right w:val="outset" w:sz="6" w:space="0" w:color="auto"/>
            </w:tcBorders>
          </w:tcPr>
          <w:p w14:paraId="68DAE8D7" w14:textId="77777777" w:rsidR="00D17AD9" w:rsidRPr="00D86670" w:rsidRDefault="00D17AD9" w:rsidP="006D18DB">
            <w:pPr>
              <w:rPr>
                <w:szCs w:val="22"/>
                <w:lang w:val="lt-LT"/>
              </w:rPr>
            </w:pPr>
            <w:r w:rsidRPr="00D86670">
              <w:rPr>
                <w:szCs w:val="22"/>
                <w:lang w:val="lt-LT"/>
              </w:rPr>
              <w:t> </w:t>
            </w:r>
          </w:p>
          <w:p w14:paraId="31236F27" w14:textId="77777777" w:rsidR="00D17AD9" w:rsidRPr="00D86670" w:rsidRDefault="00D17AD9" w:rsidP="006D18DB">
            <w:pPr>
              <w:rPr>
                <w:szCs w:val="22"/>
                <w:lang w:val="lt-LT"/>
              </w:rPr>
            </w:pPr>
            <w:r w:rsidRPr="00D86670">
              <w:rPr>
                <w:szCs w:val="22"/>
                <w:lang w:val="lt-LT"/>
              </w:rPr>
              <w:t>440</w:t>
            </w:r>
          </w:p>
        </w:tc>
        <w:tc>
          <w:tcPr>
            <w:tcW w:w="915" w:type="dxa"/>
            <w:tcBorders>
              <w:top w:val="outset" w:sz="6" w:space="0" w:color="auto"/>
              <w:left w:val="outset" w:sz="6" w:space="0" w:color="auto"/>
              <w:bottom w:val="outset" w:sz="6" w:space="0" w:color="auto"/>
            </w:tcBorders>
          </w:tcPr>
          <w:p w14:paraId="376BE5FD" w14:textId="77777777" w:rsidR="00D17AD9" w:rsidRPr="00D86670" w:rsidRDefault="00D17AD9" w:rsidP="006D18DB">
            <w:pPr>
              <w:rPr>
                <w:szCs w:val="22"/>
                <w:lang w:val="lt-LT"/>
              </w:rPr>
            </w:pPr>
            <w:r w:rsidRPr="00D86670">
              <w:rPr>
                <w:szCs w:val="22"/>
                <w:lang w:val="lt-LT"/>
              </w:rPr>
              <w:t> </w:t>
            </w:r>
          </w:p>
          <w:p w14:paraId="4162E4F1" w14:textId="77777777" w:rsidR="00D17AD9" w:rsidRPr="00D86670" w:rsidRDefault="00D17AD9" w:rsidP="006D18DB">
            <w:pPr>
              <w:rPr>
                <w:szCs w:val="22"/>
                <w:lang w:val="lt-LT"/>
              </w:rPr>
            </w:pPr>
            <w:r w:rsidRPr="00D86670">
              <w:rPr>
                <w:szCs w:val="22"/>
                <w:lang w:val="lt-LT"/>
              </w:rPr>
              <w:t>17,4</w:t>
            </w:r>
          </w:p>
        </w:tc>
      </w:tr>
      <w:tr w:rsidR="008D2338" w:rsidRPr="00D86670" w14:paraId="41FA2574" w14:textId="77777777" w:rsidTr="006D18DB">
        <w:trPr>
          <w:tblCellSpacing w:w="0" w:type="dxa"/>
          <w:jc w:val="center"/>
        </w:trPr>
        <w:tc>
          <w:tcPr>
            <w:tcW w:w="1410" w:type="dxa"/>
            <w:tcBorders>
              <w:top w:val="outset" w:sz="6" w:space="0" w:color="auto"/>
              <w:bottom w:val="outset" w:sz="6" w:space="0" w:color="auto"/>
              <w:right w:val="outset" w:sz="6" w:space="0" w:color="auto"/>
            </w:tcBorders>
          </w:tcPr>
          <w:p w14:paraId="326F30B2" w14:textId="77777777" w:rsidR="00D17AD9" w:rsidRPr="00D86670" w:rsidRDefault="00D17AD9" w:rsidP="006D18DB">
            <w:pPr>
              <w:rPr>
                <w:szCs w:val="22"/>
                <w:lang w:val="lt-LT"/>
              </w:rPr>
            </w:pPr>
            <w:r w:rsidRPr="00D86670">
              <w:rPr>
                <w:szCs w:val="22"/>
                <w:lang w:val="lt-LT"/>
              </w:rPr>
              <w:t>SN</w:t>
            </w:r>
          </w:p>
        </w:tc>
        <w:tc>
          <w:tcPr>
            <w:tcW w:w="945" w:type="dxa"/>
            <w:tcBorders>
              <w:top w:val="outset" w:sz="6" w:space="0" w:color="auto"/>
              <w:left w:val="outset" w:sz="6" w:space="0" w:color="auto"/>
              <w:bottom w:val="outset" w:sz="6" w:space="0" w:color="auto"/>
              <w:right w:val="outset" w:sz="6" w:space="0" w:color="auto"/>
            </w:tcBorders>
          </w:tcPr>
          <w:p w14:paraId="6EABE890" w14:textId="77777777" w:rsidR="00D17AD9" w:rsidRPr="00D86670" w:rsidRDefault="00D17AD9" w:rsidP="006D18DB">
            <w:pPr>
              <w:rPr>
                <w:szCs w:val="22"/>
                <w:lang w:val="lt-LT"/>
              </w:rPr>
            </w:pPr>
            <w:r w:rsidRPr="00D86670">
              <w:rPr>
                <w:szCs w:val="22"/>
                <w:lang w:val="lt-LT"/>
              </w:rPr>
              <w:t>0,193</w:t>
            </w:r>
          </w:p>
        </w:tc>
        <w:tc>
          <w:tcPr>
            <w:tcW w:w="990" w:type="dxa"/>
            <w:tcBorders>
              <w:top w:val="outset" w:sz="6" w:space="0" w:color="auto"/>
              <w:left w:val="outset" w:sz="6" w:space="0" w:color="auto"/>
              <w:bottom w:val="outset" w:sz="6" w:space="0" w:color="auto"/>
              <w:right w:val="outset" w:sz="6" w:space="0" w:color="auto"/>
            </w:tcBorders>
          </w:tcPr>
          <w:p w14:paraId="5405DC97" w14:textId="77777777" w:rsidR="00D17AD9" w:rsidRPr="00D86670" w:rsidRDefault="00D17AD9" w:rsidP="006D18DB">
            <w:pPr>
              <w:rPr>
                <w:szCs w:val="22"/>
                <w:lang w:val="lt-LT"/>
              </w:rPr>
            </w:pPr>
            <w:r w:rsidRPr="00D86670">
              <w:rPr>
                <w:szCs w:val="22"/>
                <w:lang w:val="lt-LT"/>
              </w:rPr>
              <w:t>0,647</w:t>
            </w:r>
          </w:p>
        </w:tc>
        <w:tc>
          <w:tcPr>
            <w:tcW w:w="1080" w:type="dxa"/>
            <w:tcBorders>
              <w:top w:val="outset" w:sz="6" w:space="0" w:color="auto"/>
              <w:left w:val="outset" w:sz="6" w:space="0" w:color="auto"/>
              <w:bottom w:val="outset" w:sz="6" w:space="0" w:color="auto"/>
              <w:right w:val="outset" w:sz="6" w:space="0" w:color="auto"/>
            </w:tcBorders>
          </w:tcPr>
          <w:p w14:paraId="7FEC657E" w14:textId="77777777" w:rsidR="00D17AD9" w:rsidRPr="00D86670" w:rsidRDefault="00D17AD9" w:rsidP="006D18DB">
            <w:pPr>
              <w:rPr>
                <w:szCs w:val="22"/>
                <w:lang w:val="lt-LT"/>
              </w:rPr>
            </w:pPr>
            <w:r w:rsidRPr="00D86670">
              <w:rPr>
                <w:szCs w:val="22"/>
                <w:lang w:val="lt-LT"/>
              </w:rPr>
              <w:t>1,4</w:t>
            </w:r>
          </w:p>
        </w:tc>
        <w:tc>
          <w:tcPr>
            <w:tcW w:w="765" w:type="dxa"/>
            <w:tcBorders>
              <w:top w:val="outset" w:sz="6" w:space="0" w:color="auto"/>
              <w:left w:val="outset" w:sz="6" w:space="0" w:color="auto"/>
              <w:bottom w:val="outset" w:sz="6" w:space="0" w:color="auto"/>
              <w:right w:val="outset" w:sz="6" w:space="0" w:color="auto"/>
            </w:tcBorders>
          </w:tcPr>
          <w:p w14:paraId="2AFE8E68" w14:textId="77777777" w:rsidR="00D17AD9" w:rsidRPr="00D86670" w:rsidRDefault="00D17AD9" w:rsidP="006D18DB">
            <w:pPr>
              <w:rPr>
                <w:szCs w:val="22"/>
                <w:lang w:val="lt-LT"/>
              </w:rPr>
            </w:pPr>
            <w:r w:rsidRPr="00D86670">
              <w:rPr>
                <w:szCs w:val="22"/>
                <w:lang w:val="lt-LT"/>
              </w:rPr>
              <w:t>0,35</w:t>
            </w:r>
          </w:p>
        </w:tc>
        <w:tc>
          <w:tcPr>
            <w:tcW w:w="945" w:type="dxa"/>
            <w:tcBorders>
              <w:top w:val="outset" w:sz="6" w:space="0" w:color="auto"/>
              <w:left w:val="outset" w:sz="6" w:space="0" w:color="auto"/>
              <w:bottom w:val="outset" w:sz="6" w:space="0" w:color="auto"/>
              <w:right w:val="outset" w:sz="6" w:space="0" w:color="auto"/>
            </w:tcBorders>
          </w:tcPr>
          <w:p w14:paraId="02A9FA63" w14:textId="77777777" w:rsidR="00D17AD9" w:rsidRPr="00D86670" w:rsidRDefault="00D17AD9" w:rsidP="006D18DB">
            <w:pPr>
              <w:rPr>
                <w:szCs w:val="22"/>
                <w:lang w:val="lt-LT"/>
              </w:rPr>
            </w:pPr>
            <w:r w:rsidRPr="00D86670">
              <w:rPr>
                <w:szCs w:val="22"/>
                <w:lang w:val="lt-LT"/>
              </w:rPr>
              <w:t>5,74</w:t>
            </w:r>
          </w:p>
        </w:tc>
        <w:tc>
          <w:tcPr>
            <w:tcW w:w="810" w:type="dxa"/>
            <w:tcBorders>
              <w:top w:val="outset" w:sz="6" w:space="0" w:color="auto"/>
              <w:left w:val="outset" w:sz="6" w:space="0" w:color="auto"/>
              <w:bottom w:val="outset" w:sz="6" w:space="0" w:color="auto"/>
              <w:right w:val="outset" w:sz="6" w:space="0" w:color="auto"/>
            </w:tcBorders>
          </w:tcPr>
          <w:p w14:paraId="4DF749D5" w14:textId="77777777" w:rsidR="00D17AD9" w:rsidRPr="00D86670" w:rsidRDefault="00D17AD9" w:rsidP="006D18DB">
            <w:pPr>
              <w:rPr>
                <w:szCs w:val="22"/>
                <w:lang w:val="lt-LT"/>
              </w:rPr>
            </w:pPr>
            <w:r w:rsidRPr="00D86670">
              <w:rPr>
                <w:szCs w:val="22"/>
                <w:lang w:val="lt-LT"/>
              </w:rPr>
              <w:t>406</w:t>
            </w:r>
          </w:p>
        </w:tc>
        <w:tc>
          <w:tcPr>
            <w:tcW w:w="810" w:type="dxa"/>
            <w:tcBorders>
              <w:top w:val="outset" w:sz="6" w:space="0" w:color="auto"/>
              <w:left w:val="outset" w:sz="6" w:space="0" w:color="auto"/>
              <w:bottom w:val="outset" w:sz="6" w:space="0" w:color="auto"/>
              <w:right w:val="outset" w:sz="6" w:space="0" w:color="auto"/>
            </w:tcBorders>
          </w:tcPr>
          <w:p w14:paraId="22D84E1E" w14:textId="77777777" w:rsidR="00D17AD9" w:rsidRPr="00D86670" w:rsidRDefault="00D17AD9" w:rsidP="006D18DB">
            <w:pPr>
              <w:rPr>
                <w:szCs w:val="22"/>
                <w:lang w:val="lt-LT"/>
              </w:rPr>
            </w:pPr>
            <w:r w:rsidRPr="00D86670">
              <w:rPr>
                <w:szCs w:val="22"/>
                <w:lang w:val="lt-LT"/>
              </w:rPr>
              <w:t>199</w:t>
            </w:r>
          </w:p>
        </w:tc>
        <w:tc>
          <w:tcPr>
            <w:tcW w:w="915" w:type="dxa"/>
            <w:tcBorders>
              <w:top w:val="outset" w:sz="6" w:space="0" w:color="auto"/>
              <w:left w:val="outset" w:sz="6" w:space="0" w:color="auto"/>
              <w:bottom w:val="outset" w:sz="6" w:space="0" w:color="auto"/>
            </w:tcBorders>
          </w:tcPr>
          <w:p w14:paraId="5F39A84B" w14:textId="77777777" w:rsidR="00D17AD9" w:rsidRPr="00D86670" w:rsidRDefault="00D17AD9" w:rsidP="006D18DB">
            <w:pPr>
              <w:rPr>
                <w:szCs w:val="22"/>
                <w:lang w:val="lt-LT"/>
              </w:rPr>
            </w:pPr>
            <w:r w:rsidRPr="00D86670">
              <w:rPr>
                <w:szCs w:val="22"/>
                <w:lang w:val="lt-LT"/>
              </w:rPr>
              <w:t>6,35</w:t>
            </w:r>
          </w:p>
        </w:tc>
      </w:tr>
      <w:tr w:rsidR="008D2338" w:rsidRPr="00D86670" w14:paraId="2948F7EC" w14:textId="77777777" w:rsidTr="006D18DB">
        <w:trPr>
          <w:tblCellSpacing w:w="0" w:type="dxa"/>
          <w:jc w:val="center"/>
        </w:trPr>
        <w:tc>
          <w:tcPr>
            <w:tcW w:w="1410" w:type="dxa"/>
            <w:tcBorders>
              <w:top w:val="outset" w:sz="6" w:space="0" w:color="auto"/>
              <w:bottom w:val="outset" w:sz="6" w:space="0" w:color="auto"/>
              <w:right w:val="outset" w:sz="6" w:space="0" w:color="auto"/>
            </w:tcBorders>
          </w:tcPr>
          <w:p w14:paraId="347BB5AC" w14:textId="49ADB1E1" w:rsidR="00D17AD9" w:rsidRPr="00D86670" w:rsidRDefault="00D17AD9" w:rsidP="006D18DB">
            <w:pPr>
              <w:rPr>
                <w:szCs w:val="22"/>
                <w:lang w:val="lt-LT"/>
              </w:rPr>
            </w:pPr>
            <w:r w:rsidRPr="00D86670">
              <w:rPr>
                <w:b/>
                <w:bCs/>
                <w:szCs w:val="22"/>
                <w:lang w:val="lt-LT"/>
              </w:rPr>
              <w:t>130</w:t>
            </w:r>
            <w:r w:rsidR="00654E59" w:rsidRPr="00D86670">
              <w:rPr>
                <w:b/>
                <w:bCs/>
                <w:szCs w:val="22"/>
                <w:lang w:val="lt-LT"/>
              </w:rPr>
              <w:t> </w:t>
            </w:r>
            <w:r w:rsidRPr="00D86670">
              <w:rPr>
                <w:b/>
                <w:bCs/>
                <w:szCs w:val="22"/>
                <w:lang w:val="lt-LT"/>
              </w:rPr>
              <w:t>mg/m</w:t>
            </w:r>
            <w:r w:rsidRPr="00D86670">
              <w:rPr>
                <w:b/>
                <w:bCs/>
                <w:szCs w:val="22"/>
                <w:vertAlign w:val="superscript"/>
                <w:lang w:val="lt-LT"/>
              </w:rPr>
              <w:t>2</w:t>
            </w:r>
          </w:p>
          <w:p w14:paraId="08F55BDB" w14:textId="77777777" w:rsidR="00D17AD9" w:rsidRPr="00D86670" w:rsidRDefault="00D17AD9" w:rsidP="006D18DB">
            <w:pPr>
              <w:rPr>
                <w:szCs w:val="22"/>
                <w:lang w:val="lt-LT"/>
              </w:rPr>
            </w:pPr>
            <w:r w:rsidRPr="00D86670">
              <w:rPr>
                <w:szCs w:val="22"/>
                <w:lang w:val="lt-LT"/>
              </w:rPr>
              <w:t>Vidurkis</w:t>
            </w:r>
          </w:p>
        </w:tc>
        <w:tc>
          <w:tcPr>
            <w:tcW w:w="945" w:type="dxa"/>
            <w:tcBorders>
              <w:top w:val="outset" w:sz="6" w:space="0" w:color="auto"/>
              <w:left w:val="outset" w:sz="6" w:space="0" w:color="auto"/>
              <w:bottom w:val="outset" w:sz="6" w:space="0" w:color="auto"/>
              <w:right w:val="outset" w:sz="6" w:space="0" w:color="auto"/>
            </w:tcBorders>
          </w:tcPr>
          <w:p w14:paraId="47D1A844" w14:textId="77777777" w:rsidR="00D17AD9" w:rsidRPr="00D86670" w:rsidRDefault="00D17AD9" w:rsidP="006D18DB">
            <w:pPr>
              <w:rPr>
                <w:szCs w:val="22"/>
                <w:lang w:val="lt-LT"/>
              </w:rPr>
            </w:pPr>
            <w:r w:rsidRPr="00D86670">
              <w:rPr>
                <w:szCs w:val="22"/>
                <w:lang w:val="lt-LT"/>
              </w:rPr>
              <w:t> </w:t>
            </w:r>
          </w:p>
          <w:p w14:paraId="51310C06" w14:textId="77777777" w:rsidR="00D17AD9" w:rsidRPr="00D86670" w:rsidRDefault="00D17AD9" w:rsidP="006D18DB">
            <w:pPr>
              <w:rPr>
                <w:szCs w:val="22"/>
                <w:lang w:val="lt-LT"/>
              </w:rPr>
            </w:pPr>
            <w:r w:rsidRPr="00D86670">
              <w:rPr>
                <w:szCs w:val="22"/>
                <w:lang w:val="lt-LT"/>
              </w:rPr>
              <w:t>1,21</w:t>
            </w:r>
          </w:p>
        </w:tc>
        <w:tc>
          <w:tcPr>
            <w:tcW w:w="990" w:type="dxa"/>
            <w:tcBorders>
              <w:top w:val="outset" w:sz="6" w:space="0" w:color="auto"/>
              <w:left w:val="outset" w:sz="6" w:space="0" w:color="auto"/>
              <w:bottom w:val="outset" w:sz="6" w:space="0" w:color="auto"/>
              <w:right w:val="outset" w:sz="6" w:space="0" w:color="auto"/>
            </w:tcBorders>
          </w:tcPr>
          <w:p w14:paraId="61A71B6B" w14:textId="77777777" w:rsidR="00D17AD9" w:rsidRPr="00D86670" w:rsidRDefault="00D17AD9" w:rsidP="006D18DB">
            <w:pPr>
              <w:rPr>
                <w:szCs w:val="22"/>
                <w:lang w:val="lt-LT"/>
              </w:rPr>
            </w:pPr>
            <w:r w:rsidRPr="00D86670">
              <w:rPr>
                <w:szCs w:val="22"/>
                <w:lang w:val="lt-LT"/>
              </w:rPr>
              <w:t> </w:t>
            </w:r>
          </w:p>
          <w:p w14:paraId="62D3BE85" w14:textId="77777777" w:rsidR="00D17AD9" w:rsidRPr="00D86670" w:rsidRDefault="00D17AD9" w:rsidP="006D18DB">
            <w:pPr>
              <w:rPr>
                <w:szCs w:val="22"/>
                <w:lang w:val="lt-LT"/>
              </w:rPr>
            </w:pPr>
            <w:r w:rsidRPr="00D86670">
              <w:rPr>
                <w:szCs w:val="22"/>
                <w:lang w:val="lt-LT"/>
              </w:rPr>
              <w:t>8,2</w:t>
            </w:r>
          </w:p>
        </w:tc>
        <w:tc>
          <w:tcPr>
            <w:tcW w:w="1080" w:type="dxa"/>
            <w:tcBorders>
              <w:top w:val="outset" w:sz="6" w:space="0" w:color="auto"/>
              <w:left w:val="outset" w:sz="6" w:space="0" w:color="auto"/>
              <w:bottom w:val="outset" w:sz="6" w:space="0" w:color="auto"/>
              <w:right w:val="outset" w:sz="6" w:space="0" w:color="auto"/>
            </w:tcBorders>
          </w:tcPr>
          <w:p w14:paraId="7040EEAC" w14:textId="77777777" w:rsidR="00D17AD9" w:rsidRPr="00D86670" w:rsidRDefault="00D17AD9" w:rsidP="006D18DB">
            <w:pPr>
              <w:rPr>
                <w:szCs w:val="22"/>
                <w:lang w:val="lt-LT"/>
              </w:rPr>
            </w:pPr>
            <w:r w:rsidRPr="00D86670">
              <w:rPr>
                <w:szCs w:val="22"/>
                <w:lang w:val="lt-LT"/>
              </w:rPr>
              <w:t> </w:t>
            </w:r>
          </w:p>
          <w:p w14:paraId="06112E14" w14:textId="77777777" w:rsidR="00D17AD9" w:rsidRPr="00D86670" w:rsidRDefault="00D17AD9" w:rsidP="006D18DB">
            <w:pPr>
              <w:rPr>
                <w:szCs w:val="22"/>
                <w:lang w:val="lt-LT"/>
              </w:rPr>
            </w:pPr>
            <w:r w:rsidRPr="00D86670">
              <w:rPr>
                <w:szCs w:val="22"/>
                <w:lang w:val="lt-LT"/>
              </w:rPr>
              <w:t>11,9</w:t>
            </w:r>
          </w:p>
        </w:tc>
        <w:tc>
          <w:tcPr>
            <w:tcW w:w="765" w:type="dxa"/>
            <w:tcBorders>
              <w:top w:val="outset" w:sz="6" w:space="0" w:color="auto"/>
              <w:left w:val="outset" w:sz="6" w:space="0" w:color="auto"/>
              <w:bottom w:val="outset" w:sz="6" w:space="0" w:color="auto"/>
              <w:right w:val="outset" w:sz="6" w:space="0" w:color="auto"/>
            </w:tcBorders>
          </w:tcPr>
          <w:p w14:paraId="5C2176D4" w14:textId="77777777" w:rsidR="00D17AD9" w:rsidRPr="00D86670" w:rsidRDefault="00D17AD9" w:rsidP="006D18DB">
            <w:pPr>
              <w:rPr>
                <w:szCs w:val="22"/>
                <w:lang w:val="lt-LT"/>
              </w:rPr>
            </w:pPr>
            <w:r w:rsidRPr="00D86670">
              <w:rPr>
                <w:szCs w:val="22"/>
                <w:lang w:val="lt-LT"/>
              </w:rPr>
              <w:t> </w:t>
            </w:r>
          </w:p>
          <w:p w14:paraId="0AD87A63" w14:textId="77777777" w:rsidR="00D17AD9" w:rsidRPr="00D86670" w:rsidRDefault="00D17AD9" w:rsidP="006D18DB">
            <w:pPr>
              <w:rPr>
                <w:szCs w:val="22"/>
                <w:lang w:val="lt-LT"/>
              </w:rPr>
            </w:pPr>
            <w:r w:rsidRPr="00D86670">
              <w:rPr>
                <w:szCs w:val="22"/>
                <w:lang w:val="lt-LT"/>
              </w:rPr>
              <w:t>0,28</w:t>
            </w:r>
          </w:p>
        </w:tc>
        <w:tc>
          <w:tcPr>
            <w:tcW w:w="945" w:type="dxa"/>
            <w:tcBorders>
              <w:top w:val="outset" w:sz="6" w:space="0" w:color="auto"/>
              <w:left w:val="outset" w:sz="6" w:space="0" w:color="auto"/>
              <w:bottom w:val="outset" w:sz="6" w:space="0" w:color="auto"/>
              <w:right w:val="outset" w:sz="6" w:space="0" w:color="auto"/>
            </w:tcBorders>
          </w:tcPr>
          <w:p w14:paraId="2DDBD380" w14:textId="77777777" w:rsidR="00D17AD9" w:rsidRPr="00D86670" w:rsidRDefault="00D17AD9" w:rsidP="006D18DB">
            <w:pPr>
              <w:rPr>
                <w:szCs w:val="22"/>
                <w:lang w:val="lt-LT"/>
              </w:rPr>
            </w:pPr>
            <w:r w:rsidRPr="00D86670">
              <w:rPr>
                <w:szCs w:val="22"/>
                <w:lang w:val="lt-LT"/>
              </w:rPr>
              <w:t> </w:t>
            </w:r>
          </w:p>
          <w:p w14:paraId="654D9D6E" w14:textId="77777777" w:rsidR="00D17AD9" w:rsidRPr="00D86670" w:rsidRDefault="00D17AD9" w:rsidP="006D18DB">
            <w:pPr>
              <w:rPr>
                <w:szCs w:val="22"/>
                <w:lang w:val="lt-LT"/>
              </w:rPr>
            </w:pPr>
            <w:r w:rsidRPr="00D86670">
              <w:rPr>
                <w:szCs w:val="22"/>
                <w:lang w:val="lt-LT"/>
              </w:rPr>
              <w:t>16,3</w:t>
            </w:r>
          </w:p>
        </w:tc>
        <w:tc>
          <w:tcPr>
            <w:tcW w:w="810" w:type="dxa"/>
            <w:tcBorders>
              <w:top w:val="outset" w:sz="6" w:space="0" w:color="auto"/>
              <w:left w:val="outset" w:sz="6" w:space="0" w:color="auto"/>
              <w:bottom w:val="outset" w:sz="6" w:space="0" w:color="auto"/>
              <w:right w:val="outset" w:sz="6" w:space="0" w:color="auto"/>
            </w:tcBorders>
          </w:tcPr>
          <w:p w14:paraId="6D9D6D2F" w14:textId="77777777" w:rsidR="00D17AD9" w:rsidRPr="00D86670" w:rsidRDefault="00D17AD9" w:rsidP="006D18DB">
            <w:pPr>
              <w:rPr>
                <w:szCs w:val="22"/>
                <w:lang w:val="lt-LT"/>
              </w:rPr>
            </w:pPr>
            <w:r w:rsidRPr="00D86670">
              <w:rPr>
                <w:szCs w:val="22"/>
                <w:lang w:val="lt-LT"/>
              </w:rPr>
              <w:t> </w:t>
            </w:r>
          </w:p>
          <w:p w14:paraId="4B729750" w14:textId="77777777" w:rsidR="00D17AD9" w:rsidRPr="00D86670" w:rsidRDefault="00D17AD9" w:rsidP="006D18DB">
            <w:pPr>
              <w:rPr>
                <w:szCs w:val="22"/>
                <w:lang w:val="lt-LT"/>
              </w:rPr>
            </w:pPr>
            <w:r w:rsidRPr="00D86670">
              <w:rPr>
                <w:szCs w:val="22"/>
                <w:lang w:val="lt-LT"/>
              </w:rPr>
              <w:t>273</w:t>
            </w:r>
          </w:p>
        </w:tc>
        <w:tc>
          <w:tcPr>
            <w:tcW w:w="810" w:type="dxa"/>
            <w:tcBorders>
              <w:top w:val="outset" w:sz="6" w:space="0" w:color="auto"/>
              <w:left w:val="outset" w:sz="6" w:space="0" w:color="auto"/>
              <w:bottom w:val="outset" w:sz="6" w:space="0" w:color="auto"/>
              <w:right w:val="outset" w:sz="6" w:space="0" w:color="auto"/>
            </w:tcBorders>
          </w:tcPr>
          <w:p w14:paraId="0623BFD8" w14:textId="77777777" w:rsidR="00D17AD9" w:rsidRPr="00D86670" w:rsidRDefault="00D17AD9" w:rsidP="006D18DB">
            <w:pPr>
              <w:rPr>
                <w:szCs w:val="22"/>
                <w:lang w:val="lt-LT"/>
              </w:rPr>
            </w:pPr>
            <w:r w:rsidRPr="00D86670">
              <w:rPr>
                <w:szCs w:val="22"/>
                <w:lang w:val="lt-LT"/>
              </w:rPr>
              <w:t> </w:t>
            </w:r>
          </w:p>
          <w:p w14:paraId="2483648A" w14:textId="77777777" w:rsidR="00D17AD9" w:rsidRPr="00D86670" w:rsidRDefault="00D17AD9" w:rsidP="006D18DB">
            <w:pPr>
              <w:rPr>
                <w:szCs w:val="22"/>
                <w:lang w:val="lt-LT"/>
              </w:rPr>
            </w:pPr>
            <w:r w:rsidRPr="00D86670">
              <w:rPr>
                <w:szCs w:val="22"/>
                <w:lang w:val="lt-LT"/>
              </w:rPr>
              <w:t>582</w:t>
            </w:r>
          </w:p>
        </w:tc>
        <w:tc>
          <w:tcPr>
            <w:tcW w:w="915" w:type="dxa"/>
            <w:tcBorders>
              <w:top w:val="outset" w:sz="6" w:space="0" w:color="auto"/>
              <w:left w:val="outset" w:sz="6" w:space="0" w:color="auto"/>
              <w:bottom w:val="outset" w:sz="6" w:space="0" w:color="auto"/>
            </w:tcBorders>
          </w:tcPr>
          <w:p w14:paraId="5FB4B5E8" w14:textId="77777777" w:rsidR="00D17AD9" w:rsidRPr="00D86670" w:rsidRDefault="00D17AD9" w:rsidP="006D18DB">
            <w:pPr>
              <w:rPr>
                <w:szCs w:val="22"/>
                <w:lang w:val="lt-LT"/>
              </w:rPr>
            </w:pPr>
            <w:r w:rsidRPr="00D86670">
              <w:rPr>
                <w:szCs w:val="22"/>
                <w:lang w:val="lt-LT"/>
              </w:rPr>
              <w:t> </w:t>
            </w:r>
          </w:p>
          <w:p w14:paraId="32B372D4" w14:textId="77777777" w:rsidR="00D17AD9" w:rsidRPr="00D86670" w:rsidRDefault="00D17AD9" w:rsidP="006D18DB">
            <w:pPr>
              <w:rPr>
                <w:szCs w:val="22"/>
                <w:lang w:val="lt-LT"/>
              </w:rPr>
            </w:pPr>
            <w:r w:rsidRPr="00D86670">
              <w:rPr>
                <w:szCs w:val="22"/>
                <w:lang w:val="lt-LT"/>
              </w:rPr>
              <w:t>10,1</w:t>
            </w:r>
          </w:p>
        </w:tc>
      </w:tr>
      <w:tr w:rsidR="008D2338" w:rsidRPr="00D86670" w14:paraId="2463BE91" w14:textId="77777777" w:rsidTr="006D18DB">
        <w:trPr>
          <w:tblCellSpacing w:w="0" w:type="dxa"/>
          <w:jc w:val="center"/>
        </w:trPr>
        <w:tc>
          <w:tcPr>
            <w:tcW w:w="1410" w:type="dxa"/>
            <w:tcBorders>
              <w:top w:val="outset" w:sz="6" w:space="0" w:color="auto"/>
              <w:bottom w:val="outset" w:sz="6" w:space="0" w:color="auto"/>
              <w:right w:val="outset" w:sz="6" w:space="0" w:color="auto"/>
            </w:tcBorders>
          </w:tcPr>
          <w:p w14:paraId="6F5BE875" w14:textId="77777777" w:rsidR="00D17AD9" w:rsidRPr="00D86670" w:rsidRDefault="00D17AD9" w:rsidP="006D18DB">
            <w:pPr>
              <w:rPr>
                <w:szCs w:val="22"/>
                <w:lang w:val="lt-LT"/>
              </w:rPr>
            </w:pPr>
            <w:r w:rsidRPr="00D86670">
              <w:rPr>
                <w:szCs w:val="22"/>
                <w:lang w:val="lt-LT"/>
              </w:rPr>
              <w:t>SN</w:t>
            </w:r>
          </w:p>
        </w:tc>
        <w:tc>
          <w:tcPr>
            <w:tcW w:w="945" w:type="dxa"/>
            <w:tcBorders>
              <w:top w:val="outset" w:sz="6" w:space="0" w:color="auto"/>
              <w:left w:val="outset" w:sz="6" w:space="0" w:color="auto"/>
              <w:bottom w:val="outset" w:sz="6" w:space="0" w:color="auto"/>
              <w:right w:val="outset" w:sz="6" w:space="0" w:color="auto"/>
            </w:tcBorders>
          </w:tcPr>
          <w:p w14:paraId="33F1B489" w14:textId="77777777" w:rsidR="00D17AD9" w:rsidRPr="00D86670" w:rsidRDefault="00D17AD9" w:rsidP="006D18DB">
            <w:pPr>
              <w:rPr>
                <w:szCs w:val="22"/>
                <w:lang w:val="lt-LT"/>
              </w:rPr>
            </w:pPr>
            <w:r w:rsidRPr="00D86670">
              <w:rPr>
                <w:szCs w:val="22"/>
                <w:lang w:val="lt-LT"/>
              </w:rPr>
              <w:t>0,1</w:t>
            </w:r>
          </w:p>
        </w:tc>
        <w:tc>
          <w:tcPr>
            <w:tcW w:w="990" w:type="dxa"/>
            <w:tcBorders>
              <w:top w:val="outset" w:sz="6" w:space="0" w:color="auto"/>
              <w:left w:val="outset" w:sz="6" w:space="0" w:color="auto"/>
              <w:bottom w:val="outset" w:sz="6" w:space="0" w:color="auto"/>
              <w:right w:val="outset" w:sz="6" w:space="0" w:color="auto"/>
            </w:tcBorders>
          </w:tcPr>
          <w:p w14:paraId="5AA7B220" w14:textId="77777777" w:rsidR="00D17AD9" w:rsidRPr="00D86670" w:rsidRDefault="00D17AD9" w:rsidP="006D18DB">
            <w:pPr>
              <w:rPr>
                <w:szCs w:val="22"/>
                <w:lang w:val="lt-LT"/>
              </w:rPr>
            </w:pPr>
            <w:r w:rsidRPr="00D86670">
              <w:rPr>
                <w:szCs w:val="22"/>
                <w:lang w:val="lt-LT"/>
              </w:rPr>
              <w:t>2,4</w:t>
            </w:r>
          </w:p>
        </w:tc>
        <w:tc>
          <w:tcPr>
            <w:tcW w:w="1080" w:type="dxa"/>
            <w:tcBorders>
              <w:top w:val="outset" w:sz="6" w:space="0" w:color="auto"/>
              <w:left w:val="outset" w:sz="6" w:space="0" w:color="auto"/>
              <w:bottom w:val="outset" w:sz="6" w:space="0" w:color="auto"/>
              <w:right w:val="outset" w:sz="6" w:space="0" w:color="auto"/>
            </w:tcBorders>
          </w:tcPr>
          <w:p w14:paraId="6E6964F7" w14:textId="77777777" w:rsidR="00D17AD9" w:rsidRPr="00D86670" w:rsidRDefault="00D17AD9" w:rsidP="006D18DB">
            <w:pPr>
              <w:rPr>
                <w:szCs w:val="22"/>
                <w:lang w:val="lt-LT"/>
              </w:rPr>
            </w:pPr>
            <w:r w:rsidRPr="00D86670">
              <w:rPr>
                <w:szCs w:val="22"/>
                <w:lang w:val="lt-LT"/>
              </w:rPr>
              <w:t>4,6</w:t>
            </w:r>
          </w:p>
        </w:tc>
        <w:tc>
          <w:tcPr>
            <w:tcW w:w="765" w:type="dxa"/>
            <w:tcBorders>
              <w:top w:val="outset" w:sz="6" w:space="0" w:color="auto"/>
              <w:left w:val="outset" w:sz="6" w:space="0" w:color="auto"/>
              <w:bottom w:val="outset" w:sz="6" w:space="0" w:color="auto"/>
              <w:right w:val="outset" w:sz="6" w:space="0" w:color="auto"/>
            </w:tcBorders>
          </w:tcPr>
          <w:p w14:paraId="5C5354C9" w14:textId="77777777" w:rsidR="00D17AD9" w:rsidRPr="00D86670" w:rsidRDefault="00D17AD9" w:rsidP="006D18DB">
            <w:pPr>
              <w:rPr>
                <w:szCs w:val="22"/>
                <w:lang w:val="lt-LT"/>
              </w:rPr>
            </w:pPr>
            <w:r w:rsidRPr="00D86670">
              <w:rPr>
                <w:szCs w:val="22"/>
                <w:lang w:val="lt-LT"/>
              </w:rPr>
              <w:t>0,06</w:t>
            </w:r>
          </w:p>
        </w:tc>
        <w:tc>
          <w:tcPr>
            <w:tcW w:w="945" w:type="dxa"/>
            <w:tcBorders>
              <w:top w:val="outset" w:sz="6" w:space="0" w:color="auto"/>
              <w:left w:val="outset" w:sz="6" w:space="0" w:color="auto"/>
              <w:bottom w:val="outset" w:sz="6" w:space="0" w:color="auto"/>
              <w:right w:val="outset" w:sz="6" w:space="0" w:color="auto"/>
            </w:tcBorders>
          </w:tcPr>
          <w:p w14:paraId="03E88302" w14:textId="77777777" w:rsidR="00D17AD9" w:rsidRPr="00D86670" w:rsidRDefault="00D17AD9" w:rsidP="006D18DB">
            <w:pPr>
              <w:rPr>
                <w:szCs w:val="22"/>
                <w:lang w:val="lt-LT"/>
              </w:rPr>
            </w:pPr>
            <w:r w:rsidRPr="00D86670">
              <w:rPr>
                <w:szCs w:val="22"/>
                <w:lang w:val="lt-LT"/>
              </w:rPr>
              <w:t>2,9</w:t>
            </w:r>
          </w:p>
        </w:tc>
        <w:tc>
          <w:tcPr>
            <w:tcW w:w="810" w:type="dxa"/>
            <w:tcBorders>
              <w:top w:val="outset" w:sz="6" w:space="0" w:color="auto"/>
              <w:left w:val="outset" w:sz="6" w:space="0" w:color="auto"/>
              <w:bottom w:val="outset" w:sz="6" w:space="0" w:color="auto"/>
              <w:right w:val="outset" w:sz="6" w:space="0" w:color="auto"/>
            </w:tcBorders>
          </w:tcPr>
          <w:p w14:paraId="09F68AFE" w14:textId="77777777" w:rsidR="00D17AD9" w:rsidRPr="00D86670" w:rsidRDefault="00D17AD9" w:rsidP="006D18DB">
            <w:pPr>
              <w:rPr>
                <w:szCs w:val="22"/>
                <w:lang w:val="lt-LT"/>
              </w:rPr>
            </w:pPr>
            <w:r w:rsidRPr="00D86670">
              <w:rPr>
                <w:szCs w:val="22"/>
                <w:lang w:val="lt-LT"/>
              </w:rPr>
              <w:t>19</w:t>
            </w:r>
          </w:p>
        </w:tc>
        <w:tc>
          <w:tcPr>
            <w:tcW w:w="810" w:type="dxa"/>
            <w:tcBorders>
              <w:top w:val="outset" w:sz="6" w:space="0" w:color="auto"/>
              <w:left w:val="outset" w:sz="6" w:space="0" w:color="auto"/>
              <w:bottom w:val="outset" w:sz="6" w:space="0" w:color="auto"/>
              <w:right w:val="outset" w:sz="6" w:space="0" w:color="auto"/>
            </w:tcBorders>
          </w:tcPr>
          <w:p w14:paraId="523EECA4" w14:textId="77777777" w:rsidR="00D17AD9" w:rsidRPr="00D86670" w:rsidRDefault="00D17AD9" w:rsidP="006D18DB">
            <w:pPr>
              <w:rPr>
                <w:szCs w:val="22"/>
                <w:lang w:val="lt-LT"/>
              </w:rPr>
            </w:pPr>
            <w:r w:rsidRPr="00D86670">
              <w:rPr>
                <w:szCs w:val="22"/>
                <w:lang w:val="lt-LT"/>
              </w:rPr>
              <w:t>261</w:t>
            </w:r>
          </w:p>
        </w:tc>
        <w:tc>
          <w:tcPr>
            <w:tcW w:w="915" w:type="dxa"/>
            <w:tcBorders>
              <w:top w:val="outset" w:sz="6" w:space="0" w:color="auto"/>
              <w:left w:val="outset" w:sz="6" w:space="0" w:color="auto"/>
              <w:bottom w:val="outset" w:sz="6" w:space="0" w:color="auto"/>
            </w:tcBorders>
          </w:tcPr>
          <w:p w14:paraId="53093C86" w14:textId="77777777" w:rsidR="00D17AD9" w:rsidRPr="00D86670" w:rsidRDefault="00D17AD9" w:rsidP="006D18DB">
            <w:pPr>
              <w:rPr>
                <w:szCs w:val="22"/>
                <w:lang w:val="lt-LT"/>
              </w:rPr>
            </w:pPr>
            <w:r w:rsidRPr="00D86670">
              <w:rPr>
                <w:szCs w:val="22"/>
                <w:lang w:val="lt-LT"/>
              </w:rPr>
              <w:t>3,07</w:t>
            </w:r>
          </w:p>
        </w:tc>
      </w:tr>
    </w:tbl>
    <w:p w14:paraId="21928B02" w14:textId="77777777" w:rsidR="00D17AD9" w:rsidRPr="00D86670" w:rsidRDefault="00D17AD9" w:rsidP="00D17AD9">
      <w:pPr>
        <w:autoSpaceDE w:val="0"/>
        <w:autoSpaceDN w:val="0"/>
        <w:adjustRightInd w:val="0"/>
        <w:rPr>
          <w:szCs w:val="22"/>
          <w:lang w:val="lt-LT"/>
        </w:rPr>
      </w:pPr>
    </w:p>
    <w:p w14:paraId="0DEB8666" w14:textId="0BBFC17D" w:rsidR="00D17AD9" w:rsidRPr="00D86670" w:rsidRDefault="00D17AD9" w:rsidP="00D17AD9">
      <w:pPr>
        <w:rPr>
          <w:szCs w:val="22"/>
          <w:lang w:val="lt-LT"/>
        </w:rPr>
      </w:pPr>
      <w:r w:rsidRPr="00D86670">
        <w:rPr>
          <w:szCs w:val="22"/>
          <w:lang w:val="lt-LT"/>
        </w:rPr>
        <w:t>AUC</w:t>
      </w:r>
      <w:r w:rsidRPr="00D86670">
        <w:rPr>
          <w:szCs w:val="22"/>
          <w:vertAlign w:val="subscript"/>
          <w:lang w:val="lt-LT"/>
        </w:rPr>
        <w:t>0-48</w:t>
      </w:r>
      <w:r w:rsidRPr="00D86670">
        <w:rPr>
          <w:szCs w:val="22"/>
          <w:lang w:val="lt-LT"/>
        </w:rPr>
        <w:t xml:space="preserve"> ir </w:t>
      </w:r>
      <w:proofErr w:type="spellStart"/>
      <w:r w:rsidRPr="00D86670">
        <w:rPr>
          <w:szCs w:val="22"/>
          <w:lang w:val="lt-LT"/>
        </w:rPr>
        <w:t>C</w:t>
      </w:r>
      <w:r w:rsidRPr="00D86670">
        <w:rPr>
          <w:szCs w:val="22"/>
          <w:vertAlign w:val="subscript"/>
          <w:lang w:val="lt-LT"/>
        </w:rPr>
        <w:t>max</w:t>
      </w:r>
      <w:proofErr w:type="spellEnd"/>
      <w:r w:rsidRPr="00D86670">
        <w:rPr>
          <w:szCs w:val="22"/>
          <w:lang w:val="lt-LT"/>
        </w:rPr>
        <w:t xml:space="preserve"> vidurkiai, nustatyti trečiojo (85</w:t>
      </w:r>
      <w:r w:rsidR="00654E59" w:rsidRPr="00D86670">
        <w:rPr>
          <w:szCs w:val="22"/>
          <w:lang w:val="lt-LT"/>
        </w:rPr>
        <w:t> </w:t>
      </w:r>
      <w:r w:rsidRPr="00D86670">
        <w:rPr>
          <w:szCs w:val="22"/>
          <w:lang w:val="lt-LT"/>
        </w:rPr>
        <w:t>mg/m</w:t>
      </w:r>
      <w:r w:rsidRPr="00D86670">
        <w:rPr>
          <w:szCs w:val="22"/>
          <w:vertAlign w:val="superscript"/>
          <w:lang w:val="lt-LT"/>
        </w:rPr>
        <w:t>2</w:t>
      </w:r>
      <w:r w:rsidRPr="00D86670">
        <w:rPr>
          <w:szCs w:val="22"/>
          <w:lang w:val="lt-LT"/>
        </w:rPr>
        <w:t>) arba penktojo (130</w:t>
      </w:r>
      <w:r w:rsidR="00654E59" w:rsidRPr="00D86670">
        <w:rPr>
          <w:szCs w:val="22"/>
          <w:lang w:val="lt-LT"/>
        </w:rPr>
        <w:t> </w:t>
      </w:r>
      <w:r w:rsidRPr="00D86670">
        <w:rPr>
          <w:szCs w:val="22"/>
          <w:lang w:val="lt-LT"/>
        </w:rPr>
        <w:t>mg/m</w:t>
      </w:r>
      <w:r w:rsidRPr="00D86670">
        <w:rPr>
          <w:szCs w:val="22"/>
          <w:vertAlign w:val="superscript"/>
          <w:lang w:val="lt-LT"/>
        </w:rPr>
        <w:t>2</w:t>
      </w:r>
      <w:r w:rsidRPr="00D86670">
        <w:rPr>
          <w:szCs w:val="22"/>
          <w:lang w:val="lt-LT"/>
        </w:rPr>
        <w:t>) gydymo ciklo metu.</w:t>
      </w:r>
    </w:p>
    <w:p w14:paraId="1F8FB326" w14:textId="77777777" w:rsidR="00D17AD9" w:rsidRPr="00D86670" w:rsidRDefault="00D17AD9" w:rsidP="00D17AD9">
      <w:pPr>
        <w:autoSpaceDE w:val="0"/>
        <w:autoSpaceDN w:val="0"/>
        <w:adjustRightInd w:val="0"/>
        <w:rPr>
          <w:szCs w:val="22"/>
          <w:lang w:val="lt-LT"/>
        </w:rPr>
      </w:pPr>
    </w:p>
    <w:p w14:paraId="66D88634" w14:textId="566E90AE" w:rsidR="00D17AD9" w:rsidRPr="00D86670" w:rsidRDefault="00D17AD9" w:rsidP="00D17AD9">
      <w:pPr>
        <w:autoSpaceDE w:val="0"/>
        <w:autoSpaceDN w:val="0"/>
        <w:adjustRightInd w:val="0"/>
        <w:rPr>
          <w:szCs w:val="22"/>
          <w:lang w:val="lt-LT"/>
        </w:rPr>
      </w:pPr>
      <w:r w:rsidRPr="00D86670">
        <w:rPr>
          <w:szCs w:val="22"/>
          <w:lang w:val="lt-LT"/>
        </w:rPr>
        <w:t xml:space="preserve">AUC, </w:t>
      </w:r>
      <w:proofErr w:type="spellStart"/>
      <w:r w:rsidRPr="00D86670">
        <w:rPr>
          <w:szCs w:val="22"/>
          <w:lang w:val="lt-LT"/>
        </w:rPr>
        <w:t>V</w:t>
      </w:r>
      <w:r w:rsidRPr="00D86670">
        <w:rPr>
          <w:szCs w:val="22"/>
          <w:vertAlign w:val="subscript"/>
          <w:lang w:val="lt-LT"/>
        </w:rPr>
        <w:t>ss</w:t>
      </w:r>
      <w:proofErr w:type="spellEnd"/>
      <w:r w:rsidRPr="00D86670">
        <w:rPr>
          <w:szCs w:val="22"/>
          <w:lang w:val="lt-LT"/>
        </w:rPr>
        <w:t>, KL ir KL</w:t>
      </w:r>
      <w:r w:rsidRPr="00D86670">
        <w:rPr>
          <w:szCs w:val="22"/>
          <w:vertAlign w:val="subscript"/>
          <w:lang w:val="lt-LT"/>
        </w:rPr>
        <w:t>R0-48</w:t>
      </w:r>
      <w:r w:rsidRPr="00D86670">
        <w:rPr>
          <w:szCs w:val="22"/>
          <w:lang w:val="lt-LT"/>
        </w:rPr>
        <w:t xml:space="preserve"> vidurkiai, nustatyti pirmojo gydymo ciklo metu.</w:t>
      </w:r>
    </w:p>
    <w:p w14:paraId="1BA16B15" w14:textId="77777777" w:rsidR="00D17AD9" w:rsidRPr="00D86670" w:rsidRDefault="00D17AD9" w:rsidP="00D17AD9">
      <w:pPr>
        <w:autoSpaceDE w:val="0"/>
        <w:autoSpaceDN w:val="0"/>
        <w:adjustRightInd w:val="0"/>
        <w:rPr>
          <w:szCs w:val="22"/>
          <w:lang w:val="lt-LT"/>
        </w:rPr>
      </w:pPr>
    </w:p>
    <w:p w14:paraId="1A95D794" w14:textId="77777777" w:rsidR="00D17AD9" w:rsidRPr="00D86670" w:rsidRDefault="00D17AD9" w:rsidP="00D17AD9">
      <w:pPr>
        <w:autoSpaceDE w:val="0"/>
        <w:autoSpaceDN w:val="0"/>
        <w:adjustRightInd w:val="0"/>
        <w:rPr>
          <w:szCs w:val="22"/>
          <w:lang w:val="lt-LT"/>
        </w:rPr>
      </w:pPr>
      <w:proofErr w:type="spellStart"/>
      <w:r w:rsidRPr="00D86670">
        <w:rPr>
          <w:szCs w:val="22"/>
          <w:lang w:val="lt-LT"/>
        </w:rPr>
        <w:t>C</w:t>
      </w:r>
      <w:r w:rsidRPr="00D86670">
        <w:rPr>
          <w:szCs w:val="22"/>
          <w:vertAlign w:val="subscript"/>
          <w:lang w:val="lt-LT"/>
        </w:rPr>
        <w:t>end</w:t>
      </w:r>
      <w:proofErr w:type="spellEnd"/>
      <w:r w:rsidRPr="00D86670">
        <w:rPr>
          <w:szCs w:val="22"/>
          <w:lang w:val="lt-LT"/>
        </w:rPr>
        <w:t xml:space="preserve">, </w:t>
      </w:r>
      <w:proofErr w:type="spellStart"/>
      <w:r w:rsidRPr="00D86670">
        <w:rPr>
          <w:szCs w:val="22"/>
          <w:lang w:val="lt-LT"/>
        </w:rPr>
        <w:t>C</w:t>
      </w:r>
      <w:r w:rsidRPr="00D86670">
        <w:rPr>
          <w:szCs w:val="22"/>
          <w:vertAlign w:val="subscript"/>
          <w:lang w:val="lt-LT"/>
        </w:rPr>
        <w:t>max</w:t>
      </w:r>
      <w:proofErr w:type="spellEnd"/>
      <w:r w:rsidRPr="00D86670">
        <w:rPr>
          <w:szCs w:val="22"/>
          <w:lang w:val="lt-LT"/>
        </w:rPr>
        <w:t>, AUC, AUC</w:t>
      </w:r>
      <w:r w:rsidRPr="00D86670">
        <w:rPr>
          <w:szCs w:val="22"/>
          <w:vertAlign w:val="subscript"/>
          <w:lang w:val="lt-LT"/>
        </w:rPr>
        <w:t>0-48</w:t>
      </w:r>
      <w:r w:rsidRPr="00D86670">
        <w:rPr>
          <w:szCs w:val="22"/>
          <w:lang w:val="lt-LT"/>
        </w:rPr>
        <w:t xml:space="preserve">, </w:t>
      </w:r>
      <w:proofErr w:type="spellStart"/>
      <w:r w:rsidRPr="00D86670">
        <w:rPr>
          <w:szCs w:val="22"/>
          <w:lang w:val="lt-LT"/>
        </w:rPr>
        <w:t>Vss</w:t>
      </w:r>
      <w:proofErr w:type="spellEnd"/>
      <w:r w:rsidRPr="00D86670">
        <w:rPr>
          <w:szCs w:val="22"/>
          <w:lang w:val="lt-LT"/>
        </w:rPr>
        <w:t xml:space="preserve"> ir KL reikšmės, nustatytos </w:t>
      </w:r>
      <w:proofErr w:type="spellStart"/>
      <w:r w:rsidRPr="00D86670">
        <w:rPr>
          <w:szCs w:val="22"/>
          <w:lang w:val="lt-LT"/>
        </w:rPr>
        <w:t>nekompartmentinės</w:t>
      </w:r>
      <w:proofErr w:type="spellEnd"/>
      <w:r w:rsidRPr="00D86670">
        <w:rPr>
          <w:szCs w:val="22"/>
          <w:lang w:val="lt-LT"/>
        </w:rPr>
        <w:t xml:space="preserve"> analizės būdu.</w:t>
      </w:r>
    </w:p>
    <w:p w14:paraId="017BFF2B" w14:textId="77777777" w:rsidR="00D17AD9" w:rsidRPr="00D86670" w:rsidRDefault="00D17AD9" w:rsidP="00D17AD9">
      <w:pPr>
        <w:autoSpaceDE w:val="0"/>
        <w:autoSpaceDN w:val="0"/>
        <w:adjustRightInd w:val="0"/>
        <w:rPr>
          <w:szCs w:val="22"/>
          <w:lang w:val="lt-LT"/>
        </w:rPr>
      </w:pPr>
    </w:p>
    <w:p w14:paraId="0CF8C328" w14:textId="2EDE721C" w:rsidR="00D17AD9" w:rsidRPr="00D86670" w:rsidRDefault="00D17AD9" w:rsidP="00D17AD9">
      <w:pPr>
        <w:autoSpaceDE w:val="0"/>
        <w:autoSpaceDN w:val="0"/>
        <w:adjustRightInd w:val="0"/>
        <w:rPr>
          <w:szCs w:val="22"/>
          <w:lang w:val="lt-LT"/>
        </w:rPr>
      </w:pPr>
      <w:r w:rsidRPr="00D86670">
        <w:rPr>
          <w:szCs w:val="22"/>
          <w:lang w:val="lt-LT"/>
        </w:rPr>
        <w:t>t</w:t>
      </w:r>
      <w:r w:rsidRPr="00D86670">
        <w:rPr>
          <w:szCs w:val="22"/>
          <w:vertAlign w:val="subscript"/>
          <w:lang w:val="lt-LT"/>
        </w:rPr>
        <w:t>1/2</w:t>
      </w:r>
      <w:r w:rsidRPr="00D86670">
        <w:rPr>
          <w:color w:val="000000"/>
          <w:szCs w:val="22"/>
          <w:vertAlign w:val="subscript"/>
          <w:lang w:val="lt-LT"/>
        </w:rPr>
        <w:t>α</w:t>
      </w:r>
      <w:r w:rsidRPr="00D86670">
        <w:rPr>
          <w:color w:val="000000"/>
          <w:szCs w:val="22"/>
          <w:lang w:val="lt-LT"/>
        </w:rPr>
        <w:t xml:space="preserve">, </w:t>
      </w:r>
      <w:r w:rsidRPr="00D86670">
        <w:rPr>
          <w:szCs w:val="22"/>
          <w:lang w:val="lt-LT"/>
        </w:rPr>
        <w:t>t</w:t>
      </w:r>
      <w:r w:rsidRPr="00D86670">
        <w:rPr>
          <w:szCs w:val="22"/>
          <w:vertAlign w:val="subscript"/>
          <w:lang w:val="lt-LT"/>
        </w:rPr>
        <w:t>1/2</w:t>
      </w:r>
      <w:r w:rsidRPr="00D86670">
        <w:rPr>
          <w:color w:val="000000"/>
          <w:szCs w:val="22"/>
          <w:vertAlign w:val="subscript"/>
          <w:lang w:val="lt-LT"/>
        </w:rPr>
        <w:t>β</w:t>
      </w:r>
      <w:r w:rsidRPr="00D86670">
        <w:rPr>
          <w:szCs w:val="22"/>
          <w:lang w:val="lt-LT"/>
        </w:rPr>
        <w:t xml:space="preserve"> ir t</w:t>
      </w:r>
      <w:r w:rsidRPr="00D86670">
        <w:rPr>
          <w:szCs w:val="22"/>
          <w:vertAlign w:val="subscript"/>
          <w:lang w:val="lt-LT"/>
        </w:rPr>
        <w:t>1/2</w:t>
      </w:r>
      <w:r w:rsidRPr="00D86670">
        <w:rPr>
          <w:color w:val="000000"/>
          <w:szCs w:val="22"/>
          <w:vertAlign w:val="subscript"/>
          <w:lang w:val="lt-LT"/>
        </w:rPr>
        <w:t>γ</w:t>
      </w:r>
      <w:r w:rsidRPr="00D86670">
        <w:rPr>
          <w:szCs w:val="22"/>
          <w:lang w:val="lt-LT"/>
        </w:rPr>
        <w:t xml:space="preserve"> reikšmės, nustatytos </w:t>
      </w:r>
      <w:proofErr w:type="spellStart"/>
      <w:r w:rsidRPr="00D86670">
        <w:rPr>
          <w:szCs w:val="22"/>
          <w:lang w:val="lt-LT"/>
        </w:rPr>
        <w:t>kompartmentinės</w:t>
      </w:r>
      <w:proofErr w:type="spellEnd"/>
      <w:r w:rsidRPr="00D86670">
        <w:rPr>
          <w:szCs w:val="22"/>
          <w:lang w:val="lt-LT"/>
        </w:rPr>
        <w:t xml:space="preserve"> analizės būdu (1 – 3</w:t>
      </w:r>
      <w:r w:rsidR="00654E59" w:rsidRPr="00D86670">
        <w:rPr>
          <w:szCs w:val="22"/>
          <w:lang w:val="lt-LT"/>
        </w:rPr>
        <w:t> </w:t>
      </w:r>
      <w:r w:rsidRPr="00D86670">
        <w:rPr>
          <w:szCs w:val="22"/>
          <w:lang w:val="lt-LT"/>
        </w:rPr>
        <w:t>ciklo metu).</w:t>
      </w:r>
    </w:p>
    <w:p w14:paraId="3E63814A" w14:textId="77777777" w:rsidR="00D17AD9" w:rsidRPr="00D86670" w:rsidRDefault="00D17AD9" w:rsidP="00D17AD9">
      <w:pPr>
        <w:autoSpaceDE w:val="0"/>
        <w:autoSpaceDN w:val="0"/>
        <w:adjustRightInd w:val="0"/>
        <w:rPr>
          <w:szCs w:val="22"/>
          <w:lang w:val="lt-LT"/>
        </w:rPr>
      </w:pPr>
    </w:p>
    <w:p w14:paraId="0A63DC39" w14:textId="08F2AFA4" w:rsidR="00D17AD9" w:rsidRPr="00D86670" w:rsidRDefault="00D17AD9" w:rsidP="00D17AD9">
      <w:pPr>
        <w:autoSpaceDE w:val="0"/>
        <w:autoSpaceDN w:val="0"/>
        <w:adjustRightInd w:val="0"/>
        <w:rPr>
          <w:szCs w:val="22"/>
          <w:lang w:val="lt-LT"/>
        </w:rPr>
      </w:pPr>
      <w:r w:rsidRPr="00D86670">
        <w:rPr>
          <w:szCs w:val="22"/>
          <w:lang w:val="lt-LT"/>
        </w:rPr>
        <w:t>Dvi valandas trunkančios infuzijos pabaigoje 15</w:t>
      </w:r>
      <w:r w:rsidR="00654E59" w:rsidRPr="00D86670">
        <w:rPr>
          <w:szCs w:val="22"/>
          <w:lang w:val="lt-LT"/>
        </w:rPr>
        <w:t> </w:t>
      </w:r>
      <w:r w:rsidRPr="00D86670">
        <w:rPr>
          <w:szCs w:val="22"/>
          <w:lang w:val="lt-LT"/>
        </w:rPr>
        <w:t>% suleistos platinos dozės būna sisteminėje kraujotakoje, likę 85</w:t>
      </w:r>
      <w:r w:rsidR="00654E59" w:rsidRPr="00D86670">
        <w:rPr>
          <w:szCs w:val="22"/>
          <w:lang w:val="lt-LT"/>
        </w:rPr>
        <w:t> </w:t>
      </w:r>
      <w:r w:rsidRPr="00D86670">
        <w:rPr>
          <w:szCs w:val="22"/>
          <w:lang w:val="lt-LT"/>
        </w:rPr>
        <w:t xml:space="preserve">% greitai pasiskirsto audiniuose arba pašalinami su šlapimu. Kadangi platina prie eritrocitų bei kraujo plazmos baltymų prisijungia visam laikui, pusinės jos eliminacijos laikas šiuose elementuose yra labai artimas natūraliai eritrocitų ir kraujo serumo </w:t>
      </w:r>
      <w:proofErr w:type="spellStart"/>
      <w:r w:rsidRPr="00D86670">
        <w:rPr>
          <w:szCs w:val="22"/>
          <w:lang w:val="lt-LT"/>
        </w:rPr>
        <w:t>albumino</w:t>
      </w:r>
      <w:proofErr w:type="spellEnd"/>
      <w:r w:rsidRPr="00D86670">
        <w:rPr>
          <w:szCs w:val="22"/>
          <w:lang w:val="lt-LT"/>
        </w:rPr>
        <w:t xml:space="preserve"> apykaitai. 85 mg/m</w:t>
      </w:r>
      <w:r w:rsidRPr="00D86670">
        <w:rPr>
          <w:szCs w:val="22"/>
          <w:vertAlign w:val="superscript"/>
          <w:lang w:val="lt-LT"/>
        </w:rPr>
        <w:t>2</w:t>
      </w:r>
      <w:r w:rsidRPr="00D86670">
        <w:rPr>
          <w:szCs w:val="22"/>
          <w:lang w:val="lt-LT"/>
        </w:rPr>
        <w:t xml:space="preserve"> kūno paviršiaus ploto dozę </w:t>
      </w:r>
      <w:proofErr w:type="spellStart"/>
      <w:r w:rsidRPr="00D86670">
        <w:rPr>
          <w:szCs w:val="22"/>
          <w:lang w:val="lt-LT"/>
        </w:rPr>
        <w:t>infuzavus</w:t>
      </w:r>
      <w:proofErr w:type="spellEnd"/>
      <w:r w:rsidRPr="00D86670">
        <w:rPr>
          <w:szCs w:val="22"/>
          <w:lang w:val="lt-LT"/>
        </w:rPr>
        <w:t xml:space="preserve"> kas 2</w:t>
      </w:r>
      <w:r w:rsidR="00654E59" w:rsidRPr="00D86670">
        <w:rPr>
          <w:szCs w:val="22"/>
          <w:lang w:val="lt-LT"/>
        </w:rPr>
        <w:t> </w:t>
      </w:r>
      <w:r w:rsidRPr="00D86670">
        <w:rPr>
          <w:szCs w:val="22"/>
          <w:lang w:val="lt-LT"/>
        </w:rPr>
        <w:t>savaitės arba 130 mg/m</w:t>
      </w:r>
      <w:r w:rsidRPr="00D86670">
        <w:rPr>
          <w:szCs w:val="22"/>
          <w:vertAlign w:val="superscript"/>
          <w:lang w:val="lt-LT"/>
        </w:rPr>
        <w:t>2</w:t>
      </w:r>
      <w:r w:rsidRPr="00D86670">
        <w:rPr>
          <w:szCs w:val="22"/>
          <w:lang w:val="lt-LT"/>
        </w:rPr>
        <w:t xml:space="preserve"> kūno paviršiaus ploto dozę </w:t>
      </w:r>
      <w:proofErr w:type="spellStart"/>
      <w:r w:rsidRPr="00D86670">
        <w:rPr>
          <w:szCs w:val="22"/>
          <w:lang w:val="lt-LT"/>
        </w:rPr>
        <w:lastRenderedPageBreak/>
        <w:t>infuzavus</w:t>
      </w:r>
      <w:proofErr w:type="spellEnd"/>
      <w:r w:rsidRPr="00D86670">
        <w:rPr>
          <w:szCs w:val="22"/>
          <w:lang w:val="lt-LT"/>
        </w:rPr>
        <w:t xml:space="preserve"> kas 3</w:t>
      </w:r>
      <w:r w:rsidR="00654E59" w:rsidRPr="00D86670">
        <w:rPr>
          <w:szCs w:val="22"/>
          <w:lang w:val="lt-LT"/>
        </w:rPr>
        <w:t> </w:t>
      </w:r>
      <w:r w:rsidRPr="00D86670">
        <w:rPr>
          <w:szCs w:val="22"/>
          <w:lang w:val="lt-LT"/>
        </w:rPr>
        <w:t xml:space="preserve">savaitės, kraujo plazmos </w:t>
      </w:r>
      <w:proofErr w:type="spellStart"/>
      <w:r w:rsidRPr="00D86670">
        <w:rPr>
          <w:szCs w:val="22"/>
          <w:lang w:val="lt-LT"/>
        </w:rPr>
        <w:t>ultrafiltrate</w:t>
      </w:r>
      <w:proofErr w:type="spellEnd"/>
      <w:r w:rsidRPr="00D86670">
        <w:rPr>
          <w:szCs w:val="22"/>
          <w:lang w:val="lt-LT"/>
        </w:rPr>
        <w:t xml:space="preserve"> platinos nesusikaupė, pastovi apykaita minėtuose elementuose nusistovėjo pirmojo gydymo ciklo metu. Skirtumai to paties žmogaus ir atskirų žmonių organizme paprastai būna maži.</w:t>
      </w:r>
    </w:p>
    <w:p w14:paraId="34043AE5" w14:textId="77777777" w:rsidR="00D17AD9" w:rsidRDefault="00D17AD9" w:rsidP="00D17AD9">
      <w:pPr>
        <w:autoSpaceDE w:val="0"/>
        <w:autoSpaceDN w:val="0"/>
        <w:adjustRightInd w:val="0"/>
        <w:rPr>
          <w:szCs w:val="22"/>
          <w:lang w:val="lt-LT"/>
        </w:rPr>
      </w:pPr>
    </w:p>
    <w:p w14:paraId="52BA4E64" w14:textId="216A8E60" w:rsidR="00821B7A" w:rsidRDefault="00A0294F" w:rsidP="00D17AD9">
      <w:pPr>
        <w:autoSpaceDE w:val="0"/>
        <w:autoSpaceDN w:val="0"/>
        <w:adjustRightInd w:val="0"/>
        <w:rPr>
          <w:szCs w:val="22"/>
          <w:u w:val="single"/>
          <w:lang w:val="lt-LT"/>
        </w:rPr>
      </w:pPr>
      <w:proofErr w:type="spellStart"/>
      <w:r w:rsidRPr="00A0294F">
        <w:rPr>
          <w:szCs w:val="22"/>
          <w:u w:val="single"/>
          <w:lang w:val="lt-LT"/>
        </w:rPr>
        <w:t>Biotransformacija</w:t>
      </w:r>
      <w:proofErr w:type="spellEnd"/>
    </w:p>
    <w:p w14:paraId="0FE4B1D3" w14:textId="77777777" w:rsidR="00A0294F" w:rsidRPr="00D86670" w:rsidRDefault="00A0294F" w:rsidP="00D17AD9">
      <w:pPr>
        <w:autoSpaceDE w:val="0"/>
        <w:autoSpaceDN w:val="0"/>
        <w:adjustRightInd w:val="0"/>
        <w:rPr>
          <w:szCs w:val="22"/>
          <w:lang w:val="lt-LT"/>
        </w:rPr>
      </w:pPr>
    </w:p>
    <w:p w14:paraId="215421E9" w14:textId="6148E42B" w:rsidR="00D17AD9" w:rsidRPr="00D86670" w:rsidRDefault="00D17AD9" w:rsidP="00D17AD9">
      <w:pPr>
        <w:autoSpaceDE w:val="0"/>
        <w:autoSpaceDN w:val="0"/>
        <w:adjustRightInd w:val="0"/>
        <w:rPr>
          <w:szCs w:val="22"/>
          <w:lang w:val="lt-LT"/>
        </w:rPr>
      </w:pPr>
      <w:r w:rsidRPr="00D86670">
        <w:rPr>
          <w:szCs w:val="22"/>
          <w:lang w:val="lt-LT"/>
        </w:rPr>
        <w:t xml:space="preserve">Manoma, kad </w:t>
      </w:r>
      <w:proofErr w:type="spellStart"/>
      <w:r w:rsidRPr="00D86670">
        <w:rPr>
          <w:i/>
          <w:szCs w:val="22"/>
          <w:lang w:val="lt-LT"/>
        </w:rPr>
        <w:t>in</w:t>
      </w:r>
      <w:proofErr w:type="spellEnd"/>
      <w:r w:rsidRPr="00D86670">
        <w:rPr>
          <w:i/>
          <w:szCs w:val="22"/>
          <w:lang w:val="lt-LT"/>
        </w:rPr>
        <w:t xml:space="preserve"> </w:t>
      </w:r>
      <w:proofErr w:type="spellStart"/>
      <w:r w:rsidRPr="00D86670">
        <w:rPr>
          <w:i/>
          <w:szCs w:val="22"/>
          <w:lang w:val="lt-LT"/>
        </w:rPr>
        <w:t>vitro</w:t>
      </w:r>
      <w:proofErr w:type="spellEnd"/>
      <w:r w:rsidRPr="00D86670">
        <w:rPr>
          <w:i/>
          <w:szCs w:val="22"/>
          <w:lang w:val="lt-LT"/>
        </w:rPr>
        <w:t xml:space="preserve"> </w:t>
      </w:r>
      <w:r w:rsidRPr="00D86670">
        <w:rPr>
          <w:szCs w:val="22"/>
          <w:lang w:val="lt-LT"/>
        </w:rPr>
        <w:t xml:space="preserve">preparato </w:t>
      </w:r>
      <w:proofErr w:type="spellStart"/>
      <w:r w:rsidRPr="00D86670">
        <w:rPr>
          <w:szCs w:val="22"/>
          <w:lang w:val="lt-LT"/>
        </w:rPr>
        <w:t>biotransformacija</w:t>
      </w:r>
      <w:proofErr w:type="spellEnd"/>
      <w:r w:rsidRPr="00D86670">
        <w:rPr>
          <w:szCs w:val="22"/>
          <w:lang w:val="lt-LT"/>
        </w:rPr>
        <w:t xml:space="preserve"> vyksta nefermentinio skaldymo būdu. Kad </w:t>
      </w:r>
      <w:proofErr w:type="spellStart"/>
      <w:r w:rsidRPr="00D86670">
        <w:rPr>
          <w:szCs w:val="22"/>
          <w:lang w:val="lt-LT"/>
        </w:rPr>
        <w:t>citochromo</w:t>
      </w:r>
      <w:proofErr w:type="spellEnd"/>
      <w:r w:rsidRPr="00D86670">
        <w:rPr>
          <w:szCs w:val="22"/>
          <w:lang w:val="lt-LT"/>
        </w:rPr>
        <w:t xml:space="preserve"> P 450</w:t>
      </w:r>
      <w:r w:rsidR="00654E59" w:rsidRPr="00D86670">
        <w:rPr>
          <w:szCs w:val="22"/>
          <w:lang w:val="lt-LT"/>
        </w:rPr>
        <w:t> </w:t>
      </w:r>
      <w:r w:rsidRPr="00D86670">
        <w:rPr>
          <w:szCs w:val="22"/>
          <w:lang w:val="lt-LT"/>
        </w:rPr>
        <w:t xml:space="preserve">sistema </w:t>
      </w:r>
      <w:proofErr w:type="spellStart"/>
      <w:r w:rsidRPr="00D86670">
        <w:rPr>
          <w:szCs w:val="22"/>
          <w:lang w:val="lt-LT"/>
        </w:rPr>
        <w:t>metabolizuotų</w:t>
      </w:r>
      <w:proofErr w:type="spellEnd"/>
      <w:r w:rsidRPr="00D86670">
        <w:rPr>
          <w:szCs w:val="22"/>
          <w:lang w:val="lt-LT"/>
        </w:rPr>
        <w:t xml:space="preserve"> </w:t>
      </w:r>
      <w:proofErr w:type="spellStart"/>
      <w:r w:rsidRPr="00D86670">
        <w:rPr>
          <w:szCs w:val="22"/>
          <w:lang w:val="lt-LT"/>
        </w:rPr>
        <w:t>diaminocikloheksano</w:t>
      </w:r>
      <w:proofErr w:type="spellEnd"/>
      <w:r w:rsidRPr="00D86670">
        <w:rPr>
          <w:szCs w:val="22"/>
          <w:lang w:val="lt-LT"/>
        </w:rPr>
        <w:t xml:space="preserve"> (DACH) žiedą, duomenų nėra.</w:t>
      </w:r>
    </w:p>
    <w:p w14:paraId="33A59C65" w14:textId="77777777" w:rsidR="00D17AD9" w:rsidRPr="00D86670" w:rsidRDefault="00D17AD9" w:rsidP="00D17AD9">
      <w:pPr>
        <w:autoSpaceDE w:val="0"/>
        <w:autoSpaceDN w:val="0"/>
        <w:adjustRightInd w:val="0"/>
        <w:rPr>
          <w:szCs w:val="22"/>
          <w:lang w:val="lt-LT"/>
        </w:rPr>
      </w:pPr>
    </w:p>
    <w:p w14:paraId="736DA3BB" w14:textId="77777777" w:rsidR="00D17AD9" w:rsidRPr="00D86670" w:rsidRDefault="00D17AD9" w:rsidP="00D17AD9">
      <w:pPr>
        <w:autoSpaceDE w:val="0"/>
        <w:autoSpaceDN w:val="0"/>
        <w:adjustRightInd w:val="0"/>
        <w:rPr>
          <w:szCs w:val="22"/>
          <w:lang w:val="lt-LT"/>
        </w:rPr>
      </w:pPr>
      <w:r w:rsidRPr="00D86670">
        <w:rPr>
          <w:szCs w:val="22"/>
          <w:lang w:val="lt-LT"/>
        </w:rPr>
        <w:t xml:space="preserve">Žmogaus organizme </w:t>
      </w:r>
      <w:proofErr w:type="spellStart"/>
      <w:r w:rsidRPr="00D86670">
        <w:rPr>
          <w:szCs w:val="22"/>
          <w:lang w:val="lt-LT"/>
        </w:rPr>
        <w:t>oksaliplatina</w:t>
      </w:r>
      <w:proofErr w:type="spellEnd"/>
      <w:r w:rsidRPr="00D86670">
        <w:rPr>
          <w:szCs w:val="22"/>
          <w:lang w:val="lt-LT"/>
        </w:rPr>
        <w:t xml:space="preserve"> </w:t>
      </w:r>
      <w:proofErr w:type="spellStart"/>
      <w:r w:rsidRPr="00D86670">
        <w:rPr>
          <w:szCs w:val="22"/>
          <w:lang w:val="lt-LT"/>
        </w:rPr>
        <w:t>biotransformuojama</w:t>
      </w:r>
      <w:proofErr w:type="spellEnd"/>
      <w:r w:rsidRPr="00D86670">
        <w:rPr>
          <w:szCs w:val="22"/>
          <w:lang w:val="lt-LT"/>
        </w:rPr>
        <w:t xml:space="preserve"> ekstensyviai. 2 val. trunkančios infuzijos pabaigoje kraujo plazmos </w:t>
      </w:r>
      <w:proofErr w:type="spellStart"/>
      <w:r w:rsidRPr="00D86670">
        <w:rPr>
          <w:szCs w:val="22"/>
          <w:lang w:val="lt-LT"/>
        </w:rPr>
        <w:t>ultrafiltrate</w:t>
      </w:r>
      <w:proofErr w:type="spellEnd"/>
      <w:r w:rsidRPr="00D86670">
        <w:rPr>
          <w:szCs w:val="22"/>
          <w:lang w:val="lt-LT"/>
        </w:rPr>
        <w:t xml:space="preserve"> nepakitusios aktyvios platinos nebūna. Sisteminėje kraujotakoje identifikuoti keli </w:t>
      </w:r>
      <w:proofErr w:type="spellStart"/>
      <w:r w:rsidRPr="00D86670">
        <w:rPr>
          <w:szCs w:val="22"/>
          <w:lang w:val="lt-LT"/>
        </w:rPr>
        <w:t>citotoksinį</w:t>
      </w:r>
      <w:proofErr w:type="spellEnd"/>
      <w:r w:rsidRPr="00D86670">
        <w:rPr>
          <w:szCs w:val="22"/>
          <w:lang w:val="lt-LT"/>
        </w:rPr>
        <w:t xml:space="preserve"> poveikį sukeliantys </w:t>
      </w:r>
      <w:proofErr w:type="spellStart"/>
      <w:r w:rsidRPr="00D86670">
        <w:rPr>
          <w:szCs w:val="22"/>
          <w:lang w:val="lt-LT"/>
        </w:rPr>
        <w:t>biotransformacijos</w:t>
      </w:r>
      <w:proofErr w:type="spellEnd"/>
      <w:r w:rsidRPr="00D86670">
        <w:rPr>
          <w:szCs w:val="22"/>
          <w:lang w:val="lt-LT"/>
        </w:rPr>
        <w:t xml:space="preserve"> produktai, įskaitant </w:t>
      </w:r>
      <w:proofErr w:type="spellStart"/>
      <w:r w:rsidRPr="00D86670">
        <w:rPr>
          <w:szCs w:val="22"/>
          <w:lang w:val="lt-LT"/>
        </w:rPr>
        <w:t>monochloro</w:t>
      </w:r>
      <w:proofErr w:type="spellEnd"/>
      <w:r w:rsidRPr="00D86670">
        <w:rPr>
          <w:szCs w:val="22"/>
          <w:lang w:val="lt-LT"/>
        </w:rPr>
        <w:t xml:space="preserve">-, </w:t>
      </w:r>
      <w:proofErr w:type="spellStart"/>
      <w:r w:rsidRPr="00D86670">
        <w:rPr>
          <w:szCs w:val="22"/>
          <w:lang w:val="lt-LT"/>
        </w:rPr>
        <w:t>dichloro</w:t>
      </w:r>
      <w:proofErr w:type="spellEnd"/>
      <w:r w:rsidRPr="00D86670">
        <w:rPr>
          <w:szCs w:val="22"/>
          <w:lang w:val="lt-LT"/>
        </w:rPr>
        <w:t xml:space="preserve">- ir </w:t>
      </w:r>
      <w:proofErr w:type="spellStart"/>
      <w:r w:rsidRPr="00D86670">
        <w:rPr>
          <w:szCs w:val="22"/>
          <w:lang w:val="lt-LT"/>
        </w:rPr>
        <w:t>diakva</w:t>
      </w:r>
      <w:proofErr w:type="spellEnd"/>
      <w:r w:rsidRPr="00D86670">
        <w:rPr>
          <w:szCs w:val="22"/>
          <w:lang w:val="lt-LT"/>
        </w:rPr>
        <w:t xml:space="preserve">-DACH platiną, bei keli vėliau susiformuojantys neaktyvūs </w:t>
      </w:r>
      <w:proofErr w:type="spellStart"/>
      <w:r w:rsidRPr="00D86670">
        <w:rPr>
          <w:szCs w:val="22"/>
          <w:lang w:val="lt-LT"/>
        </w:rPr>
        <w:t>konjugatai</w:t>
      </w:r>
      <w:proofErr w:type="spellEnd"/>
      <w:r w:rsidRPr="00D86670">
        <w:rPr>
          <w:szCs w:val="22"/>
          <w:lang w:val="lt-LT"/>
        </w:rPr>
        <w:t>.</w:t>
      </w:r>
    </w:p>
    <w:p w14:paraId="502F435B" w14:textId="77777777" w:rsidR="00D17AD9" w:rsidRPr="00D86670" w:rsidRDefault="00D17AD9" w:rsidP="00D17AD9">
      <w:pPr>
        <w:autoSpaceDE w:val="0"/>
        <w:autoSpaceDN w:val="0"/>
        <w:adjustRightInd w:val="0"/>
        <w:rPr>
          <w:szCs w:val="22"/>
          <w:lang w:val="lt-LT"/>
        </w:rPr>
      </w:pPr>
    </w:p>
    <w:p w14:paraId="4037CEA7" w14:textId="77777777" w:rsidR="00D17AD9" w:rsidRPr="00D86670" w:rsidRDefault="00D17AD9" w:rsidP="00D17AD9">
      <w:pPr>
        <w:autoSpaceDE w:val="0"/>
        <w:autoSpaceDN w:val="0"/>
        <w:adjustRightInd w:val="0"/>
        <w:rPr>
          <w:szCs w:val="22"/>
          <w:lang w:val="lt-LT"/>
        </w:rPr>
      </w:pPr>
      <w:r w:rsidRPr="00D86670">
        <w:rPr>
          <w:szCs w:val="22"/>
          <w:lang w:val="lt-LT"/>
        </w:rPr>
        <w:t>Platina iš organizmo išsiskiria daugiausia su šlapimu, per pirmas 48 val. po infuzijos jos klirensas yra didžiausias.</w:t>
      </w:r>
    </w:p>
    <w:p w14:paraId="37FFB948" w14:textId="77777777" w:rsidR="00D17AD9" w:rsidRPr="00D86670" w:rsidRDefault="00D17AD9" w:rsidP="00D17AD9">
      <w:pPr>
        <w:autoSpaceDE w:val="0"/>
        <w:autoSpaceDN w:val="0"/>
        <w:adjustRightInd w:val="0"/>
        <w:rPr>
          <w:szCs w:val="22"/>
          <w:lang w:val="lt-LT"/>
        </w:rPr>
      </w:pPr>
    </w:p>
    <w:p w14:paraId="6873C61C" w14:textId="1E97EF1C" w:rsidR="00D17AD9" w:rsidRPr="00D86670" w:rsidRDefault="00D17AD9" w:rsidP="00D17AD9">
      <w:pPr>
        <w:autoSpaceDE w:val="0"/>
        <w:autoSpaceDN w:val="0"/>
        <w:adjustRightInd w:val="0"/>
        <w:rPr>
          <w:szCs w:val="22"/>
          <w:lang w:val="lt-LT"/>
        </w:rPr>
      </w:pPr>
      <w:r w:rsidRPr="00D86670">
        <w:rPr>
          <w:szCs w:val="22"/>
          <w:lang w:val="lt-LT"/>
        </w:rPr>
        <w:t>Per 5</w:t>
      </w:r>
      <w:r w:rsidR="00654E59" w:rsidRPr="00D86670">
        <w:rPr>
          <w:szCs w:val="22"/>
          <w:lang w:val="lt-LT"/>
        </w:rPr>
        <w:t> </w:t>
      </w:r>
      <w:r w:rsidRPr="00D86670">
        <w:rPr>
          <w:szCs w:val="22"/>
          <w:lang w:val="lt-LT"/>
        </w:rPr>
        <w:t>paras maždaug 54</w:t>
      </w:r>
      <w:r w:rsidR="00654E59" w:rsidRPr="00D86670">
        <w:rPr>
          <w:szCs w:val="22"/>
          <w:lang w:val="lt-LT"/>
        </w:rPr>
        <w:t> </w:t>
      </w:r>
      <w:r w:rsidRPr="00D86670">
        <w:rPr>
          <w:szCs w:val="22"/>
          <w:lang w:val="lt-LT"/>
        </w:rPr>
        <w:t>% dozės išsiskiria su šlapimu, mažiau negu 3</w:t>
      </w:r>
      <w:r w:rsidR="00654E59" w:rsidRPr="00D86670">
        <w:rPr>
          <w:szCs w:val="22"/>
          <w:lang w:val="lt-LT"/>
        </w:rPr>
        <w:t> </w:t>
      </w:r>
      <w:r w:rsidRPr="00D86670">
        <w:rPr>
          <w:szCs w:val="22"/>
          <w:lang w:val="lt-LT"/>
        </w:rPr>
        <w:t>% – su išmatomis.</w:t>
      </w:r>
    </w:p>
    <w:p w14:paraId="3C8420E6" w14:textId="77777777" w:rsidR="00D17AD9" w:rsidRDefault="00D17AD9" w:rsidP="00D17AD9">
      <w:pPr>
        <w:autoSpaceDE w:val="0"/>
        <w:autoSpaceDN w:val="0"/>
        <w:adjustRightInd w:val="0"/>
        <w:rPr>
          <w:szCs w:val="22"/>
          <w:lang w:val="lt-LT"/>
        </w:rPr>
      </w:pPr>
    </w:p>
    <w:p w14:paraId="3F431D39" w14:textId="277AA430" w:rsidR="00C30C70" w:rsidRPr="00C20D81" w:rsidRDefault="00A0294F" w:rsidP="00C30C70">
      <w:pPr>
        <w:autoSpaceDE w:val="0"/>
        <w:autoSpaceDN w:val="0"/>
        <w:adjustRightInd w:val="0"/>
        <w:rPr>
          <w:szCs w:val="22"/>
          <w:u w:val="single"/>
          <w:lang w:val="lt-LT"/>
        </w:rPr>
      </w:pPr>
      <w:r w:rsidRPr="00A0294F">
        <w:rPr>
          <w:szCs w:val="22"/>
          <w:u w:val="single"/>
          <w:lang w:val="lt-LT"/>
        </w:rPr>
        <w:t>Ypatingos populiacijos</w:t>
      </w:r>
    </w:p>
    <w:p w14:paraId="0CC4E768" w14:textId="77777777" w:rsidR="00C30C70" w:rsidRPr="00C20D81" w:rsidRDefault="00C30C70" w:rsidP="00C30C70">
      <w:pPr>
        <w:autoSpaceDE w:val="0"/>
        <w:autoSpaceDN w:val="0"/>
        <w:adjustRightInd w:val="0"/>
        <w:rPr>
          <w:szCs w:val="22"/>
          <w:highlight w:val="yellow"/>
          <w:lang w:val="lt-LT"/>
        </w:rPr>
      </w:pPr>
    </w:p>
    <w:p w14:paraId="7EACD5D5" w14:textId="7D93D2D8" w:rsidR="002822EE" w:rsidRDefault="00A0294F" w:rsidP="00D17AD9">
      <w:pPr>
        <w:autoSpaceDE w:val="0"/>
        <w:autoSpaceDN w:val="0"/>
        <w:adjustRightInd w:val="0"/>
        <w:rPr>
          <w:i/>
          <w:szCs w:val="22"/>
          <w:lang w:val="lt-LT"/>
        </w:rPr>
      </w:pPr>
      <w:r w:rsidRPr="00A0294F">
        <w:rPr>
          <w:i/>
          <w:szCs w:val="22"/>
          <w:lang w:val="lt-LT"/>
        </w:rPr>
        <w:t>Sutrikusi inkstų funkcija</w:t>
      </w:r>
    </w:p>
    <w:p w14:paraId="33EEF3A5" w14:textId="6A3E9A28" w:rsidR="00D17AD9" w:rsidRPr="00D86670" w:rsidRDefault="00D17AD9" w:rsidP="00D17AD9">
      <w:pPr>
        <w:autoSpaceDE w:val="0"/>
        <w:autoSpaceDN w:val="0"/>
        <w:adjustRightInd w:val="0"/>
        <w:rPr>
          <w:szCs w:val="22"/>
          <w:lang w:val="lt-LT"/>
        </w:rPr>
      </w:pPr>
      <w:r w:rsidRPr="00D86670">
        <w:rPr>
          <w:szCs w:val="22"/>
          <w:lang w:val="lt-LT"/>
        </w:rPr>
        <w:t>Jei inkstų funkcija sutrikusi, reikšmingai sumažėja platinos klirensas: nuo 17,55 (± 2,18) l/val. iki 9,95 (± 1,91) l/val., ir tariamasis pasiskirstymo tūris: nuo 330 (± 40,9) l iki 241 (± 36,1</w:t>
      </w:r>
      <w:r w:rsidR="009764E9">
        <w:rPr>
          <w:szCs w:val="22"/>
          <w:lang w:val="lt-LT"/>
        </w:rPr>
        <w:t>)</w:t>
      </w:r>
      <w:r w:rsidRPr="00D86670">
        <w:rPr>
          <w:szCs w:val="22"/>
          <w:lang w:val="lt-LT"/>
        </w:rPr>
        <w:t> l. Sunkaus inkstų sutrikimo įtaka platinos klirensui netirta.</w:t>
      </w:r>
    </w:p>
    <w:p w14:paraId="7105BD7B" w14:textId="77777777" w:rsidR="00D17AD9" w:rsidRPr="00D86670" w:rsidRDefault="00D17AD9" w:rsidP="00D17AD9">
      <w:pPr>
        <w:autoSpaceDE w:val="0"/>
        <w:autoSpaceDN w:val="0"/>
        <w:adjustRightInd w:val="0"/>
        <w:rPr>
          <w:szCs w:val="22"/>
          <w:lang w:val="lt-LT"/>
        </w:rPr>
      </w:pPr>
    </w:p>
    <w:p w14:paraId="04430EE6" w14:textId="3FA45AB5" w:rsidR="00D17AD9" w:rsidRPr="00D86670" w:rsidRDefault="00D17AD9" w:rsidP="00D17AD9">
      <w:pPr>
        <w:autoSpaceDE w:val="0"/>
        <w:autoSpaceDN w:val="0"/>
        <w:adjustRightInd w:val="0"/>
        <w:ind w:left="567" w:hanging="567"/>
        <w:rPr>
          <w:b/>
          <w:szCs w:val="22"/>
          <w:lang w:val="lt-LT"/>
        </w:rPr>
      </w:pPr>
      <w:r w:rsidRPr="00D86670">
        <w:rPr>
          <w:b/>
          <w:szCs w:val="22"/>
          <w:lang w:val="lt-LT"/>
        </w:rPr>
        <w:t>5.3</w:t>
      </w:r>
      <w:r w:rsidRPr="00D86670">
        <w:rPr>
          <w:b/>
          <w:szCs w:val="22"/>
          <w:lang w:val="lt-LT"/>
        </w:rPr>
        <w:tab/>
      </w:r>
      <w:proofErr w:type="spellStart"/>
      <w:r w:rsidRPr="00D86670">
        <w:rPr>
          <w:b/>
          <w:szCs w:val="22"/>
          <w:lang w:val="lt-LT"/>
        </w:rPr>
        <w:t>Ikiklinikinių</w:t>
      </w:r>
      <w:proofErr w:type="spellEnd"/>
      <w:r w:rsidRPr="00D86670">
        <w:rPr>
          <w:b/>
          <w:szCs w:val="22"/>
          <w:lang w:val="lt-LT"/>
        </w:rPr>
        <w:t xml:space="preserve"> saugumo tyrimų duomenys</w:t>
      </w:r>
    </w:p>
    <w:p w14:paraId="1B9F40BC" w14:textId="77777777" w:rsidR="00D17AD9" w:rsidRPr="00D86670" w:rsidRDefault="00D17AD9" w:rsidP="00D17AD9">
      <w:pPr>
        <w:autoSpaceDE w:val="0"/>
        <w:autoSpaceDN w:val="0"/>
        <w:adjustRightInd w:val="0"/>
        <w:rPr>
          <w:szCs w:val="22"/>
          <w:lang w:val="lt-LT"/>
        </w:rPr>
      </w:pPr>
    </w:p>
    <w:p w14:paraId="47832218" w14:textId="741B88F0" w:rsidR="00D17AD9" w:rsidRPr="00D86670" w:rsidRDefault="00D17AD9" w:rsidP="00D17AD9">
      <w:pPr>
        <w:autoSpaceDE w:val="0"/>
        <w:autoSpaceDN w:val="0"/>
        <w:adjustRightInd w:val="0"/>
        <w:rPr>
          <w:szCs w:val="22"/>
          <w:lang w:val="lt-LT"/>
        </w:rPr>
      </w:pPr>
      <w:proofErr w:type="spellStart"/>
      <w:r w:rsidRPr="00D86670">
        <w:rPr>
          <w:szCs w:val="22"/>
          <w:lang w:val="lt-LT"/>
        </w:rPr>
        <w:t>Ikiklinikinių</w:t>
      </w:r>
      <w:proofErr w:type="spellEnd"/>
      <w:r w:rsidRPr="00D86670">
        <w:rPr>
          <w:szCs w:val="22"/>
          <w:lang w:val="lt-LT"/>
        </w:rPr>
        <w:t xml:space="preserve"> tyrimų metu pelėms, žiurkėms, šunims ir beždžionėms vienos ar kartotinių </w:t>
      </w:r>
      <w:proofErr w:type="spellStart"/>
      <w:r w:rsidRPr="00D86670">
        <w:rPr>
          <w:szCs w:val="22"/>
          <w:lang w:val="lt-LT"/>
        </w:rPr>
        <w:t>oksaliplatinos</w:t>
      </w:r>
      <w:proofErr w:type="spellEnd"/>
      <w:r w:rsidRPr="00D86670">
        <w:rPr>
          <w:szCs w:val="22"/>
          <w:lang w:val="lt-LT"/>
        </w:rPr>
        <w:t xml:space="preserve"> dozių toksinio poveikio organai-taikiniai buvo kaulų čiulpai, virškinimo traktas, inkstai, sėklidės, nervų sistema ir širdis. Toksinis poveikis gyvūnų organams-taikiniams, išskyrus širdį, atitiko kitokių platinos bei DNR pažeidžiančių </w:t>
      </w:r>
      <w:proofErr w:type="spellStart"/>
      <w:r w:rsidRPr="00D86670">
        <w:rPr>
          <w:szCs w:val="22"/>
          <w:lang w:val="lt-LT"/>
        </w:rPr>
        <w:t>citotoksinių</w:t>
      </w:r>
      <w:proofErr w:type="spellEnd"/>
      <w:r w:rsidRPr="00D86670">
        <w:rPr>
          <w:szCs w:val="22"/>
          <w:lang w:val="lt-LT"/>
        </w:rPr>
        <w:t xml:space="preserve"> vaistinių preparatų, vartojamų žmogaus vėžiui gydyti, poveikį. Poveikis širdžiai atsirado tik šunims ir reiškėsi </w:t>
      </w:r>
      <w:proofErr w:type="spellStart"/>
      <w:r w:rsidRPr="00D86670">
        <w:rPr>
          <w:szCs w:val="22"/>
          <w:lang w:val="lt-LT"/>
        </w:rPr>
        <w:t>elektrofiziologiniais</w:t>
      </w:r>
      <w:proofErr w:type="spellEnd"/>
      <w:r w:rsidRPr="00D86670">
        <w:rPr>
          <w:szCs w:val="22"/>
          <w:lang w:val="lt-LT"/>
        </w:rPr>
        <w:t xml:space="preserve"> sutrikimais, susijusiais su mirtinu skilvelių virpėjimu. Kad toksinis poveikis širdžiai yra specifinis šunims, manoma ne vien dėl to, kad jis pasireiškė tik šiems gyvūnams, bet ir dėl to, kad žmogus gerai toleruoja dozę, kuri yra panaši į mirtiną </w:t>
      </w:r>
      <w:proofErr w:type="spellStart"/>
      <w:r w:rsidRPr="00D86670">
        <w:rPr>
          <w:szCs w:val="22"/>
          <w:lang w:val="lt-LT"/>
        </w:rPr>
        <w:t>kardiotoksinį</w:t>
      </w:r>
      <w:proofErr w:type="spellEnd"/>
      <w:r w:rsidRPr="00D86670">
        <w:rPr>
          <w:szCs w:val="22"/>
          <w:lang w:val="lt-LT"/>
        </w:rPr>
        <w:t xml:space="preserve"> poveikį šunims sukeliančią dozę (150 mg/m</w:t>
      </w:r>
      <w:r w:rsidRPr="00D86670">
        <w:rPr>
          <w:szCs w:val="22"/>
          <w:vertAlign w:val="superscript"/>
          <w:lang w:val="lt-LT"/>
        </w:rPr>
        <w:t>2</w:t>
      </w:r>
      <w:r w:rsidRPr="00D86670">
        <w:rPr>
          <w:szCs w:val="22"/>
          <w:lang w:val="lt-LT"/>
        </w:rPr>
        <w:t xml:space="preserve"> kūno paviršiaus ploto). </w:t>
      </w:r>
      <w:proofErr w:type="spellStart"/>
      <w:r w:rsidRPr="00D86670">
        <w:rPr>
          <w:szCs w:val="22"/>
          <w:lang w:val="lt-LT"/>
        </w:rPr>
        <w:t>Ikiklinikinių</w:t>
      </w:r>
      <w:proofErr w:type="spellEnd"/>
      <w:r w:rsidRPr="00D86670">
        <w:rPr>
          <w:szCs w:val="22"/>
          <w:lang w:val="lt-LT"/>
        </w:rPr>
        <w:t xml:space="preserve"> tyrimų su žiurkių sensoriniais neuronais rezultatai rodo, kad </w:t>
      </w:r>
      <w:proofErr w:type="spellStart"/>
      <w:r w:rsidRPr="00D86670">
        <w:rPr>
          <w:szCs w:val="22"/>
          <w:lang w:val="lt-LT"/>
        </w:rPr>
        <w:t>oksaliplatinos</w:t>
      </w:r>
      <w:proofErr w:type="spellEnd"/>
      <w:r w:rsidRPr="00D86670">
        <w:rPr>
          <w:szCs w:val="22"/>
          <w:lang w:val="lt-LT"/>
        </w:rPr>
        <w:t xml:space="preserve"> sukeliamo ūminio </w:t>
      </w:r>
      <w:proofErr w:type="spellStart"/>
      <w:r w:rsidRPr="00D86670">
        <w:rPr>
          <w:szCs w:val="22"/>
          <w:lang w:val="lt-LT"/>
        </w:rPr>
        <w:t>neurosensorikos</w:t>
      </w:r>
      <w:proofErr w:type="spellEnd"/>
      <w:r w:rsidRPr="00D86670">
        <w:rPr>
          <w:szCs w:val="22"/>
          <w:lang w:val="lt-LT"/>
        </w:rPr>
        <w:t xml:space="preserve"> sutrikimo simptomai gali pasireikšti dėl sąveikos su nuo įtampos priklausomais natrio srovės kanalais.</w:t>
      </w:r>
    </w:p>
    <w:p w14:paraId="0CBFDC99" w14:textId="77777777" w:rsidR="00D17AD9" w:rsidRPr="00D86670" w:rsidRDefault="00D17AD9" w:rsidP="00D17AD9">
      <w:pPr>
        <w:autoSpaceDE w:val="0"/>
        <w:autoSpaceDN w:val="0"/>
        <w:adjustRightInd w:val="0"/>
        <w:rPr>
          <w:szCs w:val="22"/>
          <w:lang w:val="lt-LT"/>
        </w:rPr>
      </w:pPr>
    </w:p>
    <w:p w14:paraId="377E7FF2" w14:textId="77777777" w:rsidR="00D17AD9" w:rsidRPr="00D86670" w:rsidRDefault="00D17AD9" w:rsidP="00D17AD9">
      <w:pPr>
        <w:autoSpaceDE w:val="0"/>
        <w:autoSpaceDN w:val="0"/>
        <w:adjustRightInd w:val="0"/>
        <w:rPr>
          <w:szCs w:val="22"/>
          <w:lang w:val="lt-LT"/>
        </w:rPr>
      </w:pPr>
      <w:r w:rsidRPr="00D86670">
        <w:rPr>
          <w:szCs w:val="22"/>
          <w:lang w:val="lt-LT"/>
        </w:rPr>
        <w:t xml:space="preserve">Tyrimų su žinduolių sistemomis metu </w:t>
      </w:r>
      <w:proofErr w:type="spellStart"/>
      <w:r w:rsidRPr="00D86670">
        <w:rPr>
          <w:szCs w:val="22"/>
          <w:lang w:val="lt-LT"/>
        </w:rPr>
        <w:t>oksaliplatina</w:t>
      </w:r>
      <w:proofErr w:type="spellEnd"/>
      <w:r w:rsidRPr="00D86670">
        <w:rPr>
          <w:szCs w:val="22"/>
          <w:lang w:val="lt-LT"/>
        </w:rPr>
        <w:t xml:space="preserve"> darė </w:t>
      </w:r>
      <w:proofErr w:type="spellStart"/>
      <w:r w:rsidRPr="00D86670">
        <w:rPr>
          <w:szCs w:val="22"/>
          <w:lang w:val="lt-LT"/>
        </w:rPr>
        <w:t>mutageninį</w:t>
      </w:r>
      <w:proofErr w:type="spellEnd"/>
      <w:r w:rsidRPr="00D86670">
        <w:rPr>
          <w:szCs w:val="22"/>
          <w:lang w:val="lt-LT"/>
        </w:rPr>
        <w:t xml:space="preserve"> ir </w:t>
      </w:r>
      <w:proofErr w:type="spellStart"/>
      <w:r w:rsidRPr="00D86670">
        <w:rPr>
          <w:szCs w:val="22"/>
          <w:lang w:val="lt-LT"/>
        </w:rPr>
        <w:t>klastogeninį</w:t>
      </w:r>
      <w:proofErr w:type="spellEnd"/>
      <w:r w:rsidRPr="00D86670">
        <w:rPr>
          <w:szCs w:val="22"/>
          <w:lang w:val="lt-LT"/>
        </w:rPr>
        <w:t xml:space="preserve"> poveikį, žiurkėms sukėlė </w:t>
      </w:r>
      <w:proofErr w:type="spellStart"/>
      <w:r w:rsidRPr="00D86670">
        <w:rPr>
          <w:szCs w:val="22"/>
          <w:lang w:val="lt-LT"/>
        </w:rPr>
        <w:t>embriotoksinį</w:t>
      </w:r>
      <w:proofErr w:type="spellEnd"/>
      <w:r w:rsidRPr="00D86670">
        <w:rPr>
          <w:szCs w:val="22"/>
          <w:lang w:val="lt-LT"/>
        </w:rPr>
        <w:t xml:space="preserve"> ir </w:t>
      </w:r>
      <w:proofErr w:type="spellStart"/>
      <w:r w:rsidRPr="00D86670">
        <w:rPr>
          <w:szCs w:val="22"/>
          <w:lang w:val="lt-LT"/>
        </w:rPr>
        <w:t>fetotoksinį</w:t>
      </w:r>
      <w:proofErr w:type="spellEnd"/>
      <w:r w:rsidRPr="00D86670">
        <w:rPr>
          <w:szCs w:val="22"/>
          <w:lang w:val="lt-LT"/>
        </w:rPr>
        <w:t xml:space="preserve"> poveikį. Manoma, kad </w:t>
      </w:r>
      <w:proofErr w:type="spellStart"/>
      <w:r w:rsidRPr="00D86670">
        <w:rPr>
          <w:szCs w:val="22"/>
          <w:lang w:val="lt-LT"/>
        </w:rPr>
        <w:t>oksaliplatina</w:t>
      </w:r>
      <w:proofErr w:type="spellEnd"/>
      <w:r w:rsidRPr="00D86670">
        <w:rPr>
          <w:szCs w:val="22"/>
          <w:lang w:val="lt-LT"/>
        </w:rPr>
        <w:t xml:space="preserve"> gali turėti kancerogeninių savybių, tačiau kancerogeninio poveikio tyrimų neatlikta.</w:t>
      </w:r>
    </w:p>
    <w:p w14:paraId="0AFF40C2" w14:textId="77777777" w:rsidR="00D17AD9" w:rsidRPr="00D86670" w:rsidRDefault="00D17AD9" w:rsidP="00D17AD9">
      <w:pPr>
        <w:autoSpaceDE w:val="0"/>
        <w:autoSpaceDN w:val="0"/>
        <w:adjustRightInd w:val="0"/>
        <w:ind w:left="567" w:hanging="567"/>
        <w:rPr>
          <w:szCs w:val="22"/>
          <w:lang w:val="lt-LT"/>
        </w:rPr>
      </w:pPr>
    </w:p>
    <w:p w14:paraId="7D63FDC8" w14:textId="77777777" w:rsidR="00D17AD9" w:rsidRPr="00D86670" w:rsidRDefault="00D17AD9" w:rsidP="00D17AD9">
      <w:pPr>
        <w:ind w:left="540" w:hanging="540"/>
        <w:rPr>
          <w:b/>
          <w:szCs w:val="22"/>
          <w:lang w:val="lt-LT"/>
        </w:rPr>
      </w:pPr>
    </w:p>
    <w:p w14:paraId="000BE16A" w14:textId="77777777" w:rsidR="00D17AD9" w:rsidRPr="00D86670" w:rsidRDefault="00D17AD9" w:rsidP="00D17AD9">
      <w:pPr>
        <w:ind w:left="540" w:hanging="540"/>
        <w:rPr>
          <w:b/>
          <w:szCs w:val="22"/>
          <w:lang w:val="lt-LT"/>
        </w:rPr>
      </w:pPr>
      <w:bookmarkStart w:id="14" w:name="_Toc129243115"/>
      <w:bookmarkStart w:id="15" w:name="_Toc129243240"/>
      <w:bookmarkEnd w:id="12"/>
      <w:bookmarkEnd w:id="13"/>
      <w:r w:rsidRPr="00D86670">
        <w:rPr>
          <w:b/>
          <w:szCs w:val="22"/>
          <w:lang w:val="lt-LT"/>
        </w:rPr>
        <w:t>6.</w:t>
      </w:r>
      <w:r w:rsidRPr="00D86670">
        <w:rPr>
          <w:b/>
          <w:szCs w:val="22"/>
          <w:lang w:val="lt-LT"/>
        </w:rPr>
        <w:tab/>
        <w:t>FARMACINĖ INFORMACIJA</w:t>
      </w:r>
      <w:bookmarkEnd w:id="14"/>
      <w:bookmarkEnd w:id="15"/>
    </w:p>
    <w:p w14:paraId="62D34771" w14:textId="77777777" w:rsidR="00D17AD9" w:rsidRPr="00D86670" w:rsidRDefault="00D17AD9" w:rsidP="00D17AD9">
      <w:pPr>
        <w:rPr>
          <w:szCs w:val="22"/>
          <w:lang w:val="lt-LT"/>
        </w:rPr>
      </w:pPr>
    </w:p>
    <w:p w14:paraId="5E68B322" w14:textId="77777777" w:rsidR="00D17AD9" w:rsidRPr="00D86670" w:rsidRDefault="00D17AD9" w:rsidP="00D17AD9">
      <w:pPr>
        <w:ind w:left="540" w:hanging="540"/>
        <w:rPr>
          <w:b/>
          <w:szCs w:val="22"/>
          <w:lang w:val="lt-LT"/>
        </w:rPr>
      </w:pPr>
      <w:bookmarkStart w:id="16" w:name="_Toc129243116"/>
      <w:bookmarkStart w:id="17" w:name="_Toc129243241"/>
      <w:r w:rsidRPr="00D86670">
        <w:rPr>
          <w:b/>
          <w:szCs w:val="22"/>
          <w:lang w:val="lt-LT"/>
        </w:rPr>
        <w:t>6.1</w:t>
      </w:r>
      <w:r w:rsidRPr="00D86670">
        <w:rPr>
          <w:b/>
          <w:szCs w:val="22"/>
          <w:lang w:val="lt-LT"/>
        </w:rPr>
        <w:tab/>
        <w:t>Pagalbinių medžiagų sąrašas</w:t>
      </w:r>
      <w:bookmarkEnd w:id="16"/>
      <w:bookmarkEnd w:id="17"/>
    </w:p>
    <w:p w14:paraId="71AD1B35" w14:textId="77777777" w:rsidR="00D17AD9" w:rsidRPr="00D86670" w:rsidRDefault="00D17AD9" w:rsidP="00D17AD9">
      <w:pPr>
        <w:rPr>
          <w:szCs w:val="22"/>
          <w:lang w:val="lt-LT"/>
        </w:rPr>
      </w:pPr>
    </w:p>
    <w:p w14:paraId="18F9A3C3" w14:textId="77777777" w:rsidR="00D17AD9" w:rsidRPr="00D86670" w:rsidRDefault="00D17AD9" w:rsidP="00D17AD9">
      <w:pPr>
        <w:rPr>
          <w:lang w:val="lt-LT"/>
        </w:rPr>
      </w:pPr>
      <w:r w:rsidRPr="00D86670">
        <w:rPr>
          <w:lang w:val="lt-LT"/>
        </w:rPr>
        <w:t xml:space="preserve">Laktozė </w:t>
      </w:r>
      <w:proofErr w:type="spellStart"/>
      <w:r w:rsidRPr="00D86670">
        <w:rPr>
          <w:lang w:val="lt-LT"/>
        </w:rPr>
        <w:t>monohidratas</w:t>
      </w:r>
      <w:proofErr w:type="spellEnd"/>
    </w:p>
    <w:p w14:paraId="3C0C2BB5" w14:textId="77777777" w:rsidR="00D17AD9" w:rsidRPr="00D86670" w:rsidRDefault="00D17AD9" w:rsidP="00D17AD9">
      <w:pPr>
        <w:rPr>
          <w:szCs w:val="22"/>
          <w:lang w:val="lt-LT"/>
        </w:rPr>
      </w:pPr>
      <w:r w:rsidRPr="00D86670">
        <w:rPr>
          <w:szCs w:val="22"/>
          <w:lang w:val="lt-LT"/>
        </w:rPr>
        <w:t>Injekcinis vanduo</w:t>
      </w:r>
    </w:p>
    <w:p w14:paraId="39F59D9D" w14:textId="77777777" w:rsidR="00D17AD9" w:rsidRPr="00D86670" w:rsidRDefault="00D17AD9" w:rsidP="00D17AD9">
      <w:pPr>
        <w:rPr>
          <w:szCs w:val="22"/>
          <w:lang w:val="lt-LT"/>
        </w:rPr>
      </w:pPr>
    </w:p>
    <w:p w14:paraId="1EAC683A" w14:textId="77777777" w:rsidR="00D17AD9" w:rsidRPr="00D86670" w:rsidRDefault="00D17AD9" w:rsidP="00D17AD9">
      <w:pPr>
        <w:ind w:left="540" w:hanging="540"/>
        <w:rPr>
          <w:b/>
          <w:szCs w:val="22"/>
          <w:lang w:val="lt-LT"/>
        </w:rPr>
      </w:pPr>
      <w:bookmarkStart w:id="18" w:name="_Toc129243117"/>
      <w:bookmarkStart w:id="19" w:name="_Toc129243242"/>
      <w:r w:rsidRPr="00D86670">
        <w:rPr>
          <w:b/>
          <w:szCs w:val="22"/>
          <w:lang w:val="lt-LT"/>
        </w:rPr>
        <w:t>6.2</w:t>
      </w:r>
      <w:r w:rsidRPr="00D86670">
        <w:rPr>
          <w:b/>
          <w:szCs w:val="22"/>
          <w:lang w:val="lt-LT"/>
        </w:rPr>
        <w:tab/>
        <w:t>Nesuderinamumas</w:t>
      </w:r>
      <w:bookmarkEnd w:id="18"/>
      <w:bookmarkEnd w:id="19"/>
    </w:p>
    <w:p w14:paraId="57274AE4" w14:textId="77777777" w:rsidR="00D17AD9" w:rsidRPr="00D86670" w:rsidRDefault="00D17AD9" w:rsidP="00D17AD9">
      <w:pPr>
        <w:rPr>
          <w:lang w:val="lt-LT"/>
        </w:rPr>
      </w:pPr>
    </w:p>
    <w:p w14:paraId="1970F428" w14:textId="1F3895A4" w:rsidR="00D17AD9" w:rsidRPr="00D86670" w:rsidRDefault="00D17AD9" w:rsidP="00D17AD9">
      <w:pPr>
        <w:rPr>
          <w:lang w:val="lt-LT"/>
        </w:rPr>
      </w:pPr>
      <w:r w:rsidRPr="00D86670">
        <w:rPr>
          <w:lang w:val="lt-LT"/>
        </w:rPr>
        <w:t xml:space="preserve">Šio vaistinio preparato negalima maišyti su kitais, išskyrus </w:t>
      </w:r>
      <w:r w:rsidR="00017D78">
        <w:rPr>
          <w:lang w:val="lt-LT"/>
        </w:rPr>
        <w:t>nurodytus</w:t>
      </w:r>
      <w:r w:rsidRPr="00D86670">
        <w:rPr>
          <w:lang w:val="lt-LT"/>
        </w:rPr>
        <w:t xml:space="preserve"> 6.6</w:t>
      </w:r>
      <w:r w:rsidR="003D5979" w:rsidRPr="00D86670">
        <w:rPr>
          <w:lang w:val="lt-LT"/>
        </w:rPr>
        <w:t> </w:t>
      </w:r>
      <w:r w:rsidRPr="00D86670">
        <w:rPr>
          <w:lang w:val="lt-LT"/>
        </w:rPr>
        <w:t xml:space="preserve">skyriuje. </w:t>
      </w:r>
      <w:proofErr w:type="spellStart"/>
      <w:r w:rsidRPr="00D86670">
        <w:rPr>
          <w:lang w:val="lt-LT"/>
        </w:rPr>
        <w:t>Oksaliplatiną</w:t>
      </w:r>
      <w:proofErr w:type="spellEnd"/>
      <w:r w:rsidRPr="00D86670">
        <w:rPr>
          <w:lang w:val="lt-LT"/>
        </w:rPr>
        <w:t xml:space="preserve"> kartu su </w:t>
      </w:r>
      <w:proofErr w:type="spellStart"/>
      <w:r w:rsidRPr="00D86670">
        <w:rPr>
          <w:lang w:val="lt-LT"/>
        </w:rPr>
        <w:t>folino</w:t>
      </w:r>
      <w:proofErr w:type="spellEnd"/>
      <w:r w:rsidRPr="00D86670">
        <w:rPr>
          <w:lang w:val="lt-LT"/>
        </w:rPr>
        <w:t xml:space="preserve"> rūgštimi (FR) galima </w:t>
      </w:r>
      <w:proofErr w:type="spellStart"/>
      <w:r w:rsidRPr="00D86670">
        <w:rPr>
          <w:lang w:val="lt-LT"/>
        </w:rPr>
        <w:t>infuzuoti</w:t>
      </w:r>
      <w:proofErr w:type="spellEnd"/>
      <w:r w:rsidRPr="00D86670">
        <w:rPr>
          <w:lang w:val="lt-LT"/>
        </w:rPr>
        <w:t xml:space="preserve"> ta pačia Y formos linija.</w:t>
      </w:r>
    </w:p>
    <w:p w14:paraId="1D536884" w14:textId="77777777" w:rsidR="00D17AD9" w:rsidRPr="00D86670" w:rsidRDefault="00D17AD9" w:rsidP="00D17AD9">
      <w:pPr>
        <w:rPr>
          <w:lang w:val="lt-LT"/>
        </w:rPr>
      </w:pPr>
    </w:p>
    <w:p w14:paraId="23DD5C75" w14:textId="58D17DC8" w:rsidR="00D17AD9" w:rsidRPr="00D86670" w:rsidRDefault="00D17AD9" w:rsidP="00D17AD9">
      <w:pPr>
        <w:autoSpaceDE w:val="0"/>
        <w:autoSpaceDN w:val="0"/>
        <w:adjustRightInd w:val="0"/>
        <w:rPr>
          <w:szCs w:val="22"/>
          <w:lang w:val="lt-LT"/>
        </w:rPr>
      </w:pPr>
      <w:proofErr w:type="spellStart"/>
      <w:r w:rsidRPr="00D86670">
        <w:rPr>
          <w:szCs w:val="22"/>
          <w:lang w:val="lt-LT"/>
        </w:rPr>
        <w:t>Oksaliplatinos</w:t>
      </w:r>
      <w:proofErr w:type="spellEnd"/>
      <w:r w:rsidRPr="00D86670">
        <w:rPr>
          <w:szCs w:val="22"/>
          <w:lang w:val="lt-LT"/>
        </w:rPr>
        <w:t xml:space="preserve"> negalima maišyti su šarminės reakcijos preparatais ar tirpalais, ypač su 5</w:t>
      </w:r>
      <w:r w:rsidRPr="00D86670">
        <w:rPr>
          <w:szCs w:val="22"/>
          <w:lang w:val="lt-LT"/>
        </w:rPr>
        <w:noBreakHyphen/>
        <w:t xml:space="preserve">fluorouracilu, </w:t>
      </w:r>
      <w:proofErr w:type="spellStart"/>
      <w:r w:rsidRPr="00D86670">
        <w:rPr>
          <w:szCs w:val="22"/>
          <w:lang w:val="lt-LT"/>
        </w:rPr>
        <w:t>folino</w:t>
      </w:r>
      <w:proofErr w:type="spellEnd"/>
      <w:r w:rsidRPr="00D86670">
        <w:rPr>
          <w:szCs w:val="22"/>
          <w:lang w:val="lt-LT"/>
        </w:rPr>
        <w:t xml:space="preserve"> rūgšties preparatais, kuriuose yra pagalbinės medžiagos </w:t>
      </w:r>
      <w:proofErr w:type="spellStart"/>
      <w:r w:rsidRPr="00D86670">
        <w:rPr>
          <w:szCs w:val="22"/>
          <w:lang w:val="lt-LT"/>
        </w:rPr>
        <w:t>trometamolio</w:t>
      </w:r>
      <w:proofErr w:type="spellEnd"/>
      <w:r w:rsidRPr="00D86670">
        <w:rPr>
          <w:szCs w:val="22"/>
          <w:lang w:val="lt-LT"/>
        </w:rPr>
        <w:t xml:space="preserve">, bei kitų veikliųjų medžiagų </w:t>
      </w:r>
      <w:proofErr w:type="spellStart"/>
      <w:r w:rsidRPr="00D86670">
        <w:rPr>
          <w:szCs w:val="22"/>
          <w:lang w:val="lt-LT"/>
        </w:rPr>
        <w:t>trometamolio</w:t>
      </w:r>
      <w:proofErr w:type="spellEnd"/>
      <w:r w:rsidRPr="00D86670">
        <w:rPr>
          <w:szCs w:val="22"/>
          <w:lang w:val="lt-LT"/>
        </w:rPr>
        <w:t xml:space="preserve"> druskomis. Šarminiai vaistiniai preparatai bei tirpalai ne</w:t>
      </w:r>
      <w:r w:rsidR="00CA7ABB">
        <w:rPr>
          <w:szCs w:val="22"/>
          <w:lang w:val="lt-LT"/>
        </w:rPr>
        <w:t>igiamai</w:t>
      </w:r>
      <w:r w:rsidRPr="00D86670">
        <w:rPr>
          <w:szCs w:val="22"/>
          <w:lang w:val="lt-LT"/>
        </w:rPr>
        <w:t xml:space="preserve"> veikia </w:t>
      </w:r>
      <w:proofErr w:type="spellStart"/>
      <w:r w:rsidRPr="00D86670">
        <w:rPr>
          <w:szCs w:val="22"/>
          <w:lang w:val="lt-LT"/>
        </w:rPr>
        <w:t>oksaliplatinos</w:t>
      </w:r>
      <w:proofErr w:type="spellEnd"/>
      <w:r w:rsidRPr="00D86670">
        <w:rPr>
          <w:szCs w:val="22"/>
          <w:lang w:val="lt-LT"/>
        </w:rPr>
        <w:t xml:space="preserve"> stabilumą (žr.</w:t>
      </w:r>
      <w:r w:rsidR="003D5979" w:rsidRPr="00D86670">
        <w:rPr>
          <w:szCs w:val="22"/>
          <w:lang w:val="lt-LT"/>
        </w:rPr>
        <w:t> </w:t>
      </w:r>
      <w:r w:rsidRPr="00D86670">
        <w:rPr>
          <w:szCs w:val="22"/>
          <w:lang w:val="lt-LT"/>
        </w:rPr>
        <w:t>6.6</w:t>
      </w:r>
      <w:r w:rsidR="003D5979" w:rsidRPr="00D86670">
        <w:rPr>
          <w:szCs w:val="22"/>
          <w:lang w:val="lt-LT"/>
        </w:rPr>
        <w:t> </w:t>
      </w:r>
      <w:r w:rsidRPr="00D86670">
        <w:rPr>
          <w:szCs w:val="22"/>
          <w:lang w:val="lt-LT"/>
        </w:rPr>
        <w:t>skyrių).</w:t>
      </w:r>
    </w:p>
    <w:p w14:paraId="7E30B96F" w14:textId="77777777" w:rsidR="00D17AD9" w:rsidRPr="00D86670" w:rsidRDefault="00D17AD9" w:rsidP="00D17AD9">
      <w:pPr>
        <w:autoSpaceDE w:val="0"/>
        <w:autoSpaceDN w:val="0"/>
        <w:adjustRightInd w:val="0"/>
        <w:rPr>
          <w:szCs w:val="22"/>
          <w:lang w:val="lt-LT"/>
        </w:rPr>
      </w:pPr>
    </w:p>
    <w:p w14:paraId="2E46DBB9" w14:textId="77777777" w:rsidR="00D17AD9" w:rsidRPr="00D86670" w:rsidRDefault="00D17AD9" w:rsidP="00D17AD9">
      <w:pPr>
        <w:autoSpaceDE w:val="0"/>
        <w:autoSpaceDN w:val="0"/>
        <w:adjustRightInd w:val="0"/>
        <w:rPr>
          <w:szCs w:val="22"/>
          <w:lang w:val="lt-LT"/>
        </w:rPr>
      </w:pPr>
      <w:r w:rsidRPr="00D86670">
        <w:rPr>
          <w:szCs w:val="22"/>
          <w:lang w:val="lt-LT"/>
        </w:rPr>
        <w:t>Vaistinio preparato negalima skiesti druskų ar kitais tirpalais, kuriuose yra chlorido jonų (įskaitant kalcio, kalio ir natrio chloridus).</w:t>
      </w:r>
    </w:p>
    <w:p w14:paraId="6F68208B" w14:textId="77777777" w:rsidR="00D17AD9" w:rsidRPr="00D86670" w:rsidRDefault="00D17AD9" w:rsidP="00D17AD9">
      <w:pPr>
        <w:autoSpaceDE w:val="0"/>
        <w:autoSpaceDN w:val="0"/>
        <w:adjustRightInd w:val="0"/>
        <w:rPr>
          <w:szCs w:val="22"/>
          <w:lang w:val="lt-LT"/>
        </w:rPr>
      </w:pPr>
    </w:p>
    <w:p w14:paraId="08B57A9F" w14:textId="6B8B0DE4" w:rsidR="00D17AD9" w:rsidRPr="00D86670" w:rsidRDefault="00D17AD9" w:rsidP="00D17AD9">
      <w:pPr>
        <w:tabs>
          <w:tab w:val="clear" w:pos="567"/>
          <w:tab w:val="left" w:pos="0"/>
        </w:tabs>
        <w:autoSpaceDE w:val="0"/>
        <w:autoSpaceDN w:val="0"/>
        <w:adjustRightInd w:val="0"/>
        <w:rPr>
          <w:szCs w:val="22"/>
          <w:lang w:val="lt-LT"/>
        </w:rPr>
      </w:pPr>
      <w:r w:rsidRPr="00D86670">
        <w:rPr>
          <w:szCs w:val="22"/>
          <w:lang w:val="lt-LT"/>
        </w:rPr>
        <w:t>Maišyti su kitais vaistiniais preparatais tame pačiame infuzijų maišelyje ar infuzinėje sistemoje negalima (žr.</w:t>
      </w:r>
      <w:r w:rsidR="003D5979" w:rsidRPr="00D86670">
        <w:rPr>
          <w:szCs w:val="22"/>
          <w:lang w:val="lt-LT"/>
        </w:rPr>
        <w:t> </w:t>
      </w:r>
      <w:r w:rsidRPr="00D86670">
        <w:rPr>
          <w:szCs w:val="22"/>
          <w:lang w:val="lt-LT"/>
        </w:rPr>
        <w:t>6.6</w:t>
      </w:r>
      <w:r w:rsidR="003D5979" w:rsidRPr="00D86670">
        <w:rPr>
          <w:szCs w:val="22"/>
          <w:lang w:val="lt-LT"/>
        </w:rPr>
        <w:t> </w:t>
      </w:r>
      <w:r w:rsidRPr="00D86670">
        <w:rPr>
          <w:szCs w:val="22"/>
          <w:lang w:val="lt-LT"/>
        </w:rPr>
        <w:t>skyrių).</w:t>
      </w:r>
    </w:p>
    <w:p w14:paraId="352DDE7C" w14:textId="77777777" w:rsidR="00D17AD9" w:rsidRPr="00D86670" w:rsidRDefault="00D17AD9" w:rsidP="00D17AD9">
      <w:pPr>
        <w:autoSpaceDE w:val="0"/>
        <w:autoSpaceDN w:val="0"/>
        <w:adjustRightInd w:val="0"/>
        <w:ind w:left="567" w:hanging="567"/>
        <w:rPr>
          <w:szCs w:val="22"/>
          <w:lang w:val="lt-LT"/>
        </w:rPr>
      </w:pPr>
    </w:p>
    <w:p w14:paraId="3BBD01C8" w14:textId="77777777" w:rsidR="00D17AD9" w:rsidRPr="00D86670" w:rsidRDefault="00D17AD9" w:rsidP="00D17AD9">
      <w:pPr>
        <w:autoSpaceDE w:val="0"/>
        <w:autoSpaceDN w:val="0"/>
        <w:adjustRightInd w:val="0"/>
        <w:ind w:left="567" w:hanging="567"/>
        <w:rPr>
          <w:szCs w:val="22"/>
          <w:lang w:val="lt-LT"/>
        </w:rPr>
      </w:pPr>
      <w:r w:rsidRPr="00D86670">
        <w:rPr>
          <w:szCs w:val="22"/>
          <w:lang w:val="lt-LT"/>
        </w:rPr>
        <w:t>Injekcinės įrangos, kurioje yra aliuminio, naudoti negalima.</w:t>
      </w:r>
    </w:p>
    <w:p w14:paraId="5CFA1B1D" w14:textId="77777777" w:rsidR="00D17AD9" w:rsidRPr="00D86670" w:rsidRDefault="00D17AD9" w:rsidP="00D17AD9">
      <w:pPr>
        <w:rPr>
          <w:lang w:val="lt-LT"/>
        </w:rPr>
      </w:pPr>
    </w:p>
    <w:p w14:paraId="01EF0FFD" w14:textId="77777777" w:rsidR="00D17AD9" w:rsidRPr="00D86670" w:rsidRDefault="00D17AD9" w:rsidP="00D17AD9">
      <w:pPr>
        <w:ind w:left="567" w:hanging="567"/>
        <w:rPr>
          <w:lang w:val="lt-LT"/>
        </w:rPr>
      </w:pPr>
      <w:r w:rsidRPr="00D86670">
        <w:rPr>
          <w:b/>
          <w:lang w:val="lt-LT"/>
        </w:rPr>
        <w:t>6.3</w:t>
      </w:r>
      <w:r w:rsidRPr="00D86670">
        <w:rPr>
          <w:b/>
          <w:lang w:val="lt-LT"/>
        </w:rPr>
        <w:tab/>
      </w:r>
      <w:r w:rsidRPr="00D86670">
        <w:rPr>
          <w:b/>
          <w:szCs w:val="22"/>
          <w:lang w:val="lt-LT"/>
        </w:rPr>
        <w:t>Tinkamumo laikas</w:t>
      </w:r>
    </w:p>
    <w:p w14:paraId="4B451854" w14:textId="77777777" w:rsidR="00D17AD9" w:rsidRPr="00D86670" w:rsidRDefault="00D17AD9" w:rsidP="00D17AD9">
      <w:pPr>
        <w:rPr>
          <w:lang w:val="lt-LT"/>
        </w:rPr>
      </w:pPr>
    </w:p>
    <w:p w14:paraId="34C329EE" w14:textId="77D34D40" w:rsidR="00D17AD9" w:rsidRPr="00D86670" w:rsidRDefault="00D17AD9" w:rsidP="00D17AD9">
      <w:pPr>
        <w:autoSpaceDE w:val="0"/>
        <w:autoSpaceDN w:val="0"/>
        <w:adjustRightInd w:val="0"/>
        <w:ind w:left="567" w:hanging="567"/>
        <w:rPr>
          <w:i/>
          <w:szCs w:val="22"/>
          <w:lang w:val="lt-LT"/>
        </w:rPr>
      </w:pPr>
      <w:r w:rsidRPr="00D86670">
        <w:rPr>
          <w:i/>
          <w:szCs w:val="22"/>
          <w:lang w:val="lt-LT"/>
        </w:rPr>
        <w:t>Pard</w:t>
      </w:r>
      <w:r w:rsidR="0010428B">
        <w:rPr>
          <w:i/>
          <w:szCs w:val="22"/>
          <w:lang w:val="lt-LT"/>
        </w:rPr>
        <w:t>avimui</w:t>
      </w:r>
      <w:r w:rsidRPr="00D86670">
        <w:rPr>
          <w:i/>
          <w:szCs w:val="22"/>
          <w:lang w:val="lt-LT"/>
        </w:rPr>
        <w:t xml:space="preserve"> supakuoti </w:t>
      </w:r>
      <w:r w:rsidR="00206E8B" w:rsidRPr="00D86670">
        <w:rPr>
          <w:i/>
          <w:szCs w:val="22"/>
          <w:lang w:val="lt-LT"/>
        </w:rPr>
        <w:t>flakonai</w:t>
      </w:r>
    </w:p>
    <w:p w14:paraId="3E2C7105" w14:textId="479815CF" w:rsidR="00D17AD9" w:rsidRPr="00D86670" w:rsidRDefault="0071526E" w:rsidP="00D17AD9">
      <w:pPr>
        <w:autoSpaceDE w:val="0"/>
        <w:autoSpaceDN w:val="0"/>
        <w:adjustRightInd w:val="0"/>
        <w:ind w:left="567" w:hanging="567"/>
        <w:rPr>
          <w:szCs w:val="22"/>
          <w:lang w:val="lt-LT"/>
        </w:rPr>
      </w:pPr>
      <w:r w:rsidRPr="00D86670">
        <w:rPr>
          <w:szCs w:val="22"/>
          <w:lang w:val="lt-LT"/>
        </w:rPr>
        <w:t>2</w:t>
      </w:r>
      <w:r w:rsidR="003D5979" w:rsidRPr="00D86670">
        <w:rPr>
          <w:szCs w:val="22"/>
          <w:lang w:val="lt-LT"/>
        </w:rPr>
        <w:t> </w:t>
      </w:r>
      <w:r w:rsidRPr="00D86670">
        <w:rPr>
          <w:szCs w:val="22"/>
          <w:lang w:val="lt-LT"/>
        </w:rPr>
        <w:t>metai.</w:t>
      </w:r>
    </w:p>
    <w:p w14:paraId="49F89353" w14:textId="77777777" w:rsidR="00D17AD9" w:rsidRPr="00D86670" w:rsidRDefault="00D17AD9" w:rsidP="00D17AD9">
      <w:pPr>
        <w:autoSpaceDE w:val="0"/>
        <w:autoSpaceDN w:val="0"/>
        <w:adjustRightInd w:val="0"/>
        <w:rPr>
          <w:szCs w:val="22"/>
          <w:u w:val="single"/>
          <w:lang w:val="lt-LT"/>
        </w:rPr>
      </w:pPr>
    </w:p>
    <w:p w14:paraId="6038AE11" w14:textId="77777777" w:rsidR="00D17AD9" w:rsidRPr="00D86670" w:rsidRDefault="00D17AD9" w:rsidP="00D17AD9">
      <w:pPr>
        <w:autoSpaceDE w:val="0"/>
        <w:autoSpaceDN w:val="0"/>
        <w:adjustRightInd w:val="0"/>
        <w:rPr>
          <w:i/>
          <w:szCs w:val="22"/>
          <w:lang w:val="lt-LT"/>
        </w:rPr>
      </w:pPr>
      <w:proofErr w:type="spellStart"/>
      <w:r w:rsidRPr="00D86670">
        <w:rPr>
          <w:i/>
          <w:szCs w:val="22"/>
          <w:lang w:val="lt-LT"/>
        </w:rPr>
        <w:t>Infuzuoti</w:t>
      </w:r>
      <w:proofErr w:type="spellEnd"/>
      <w:r w:rsidRPr="00D86670">
        <w:rPr>
          <w:i/>
          <w:szCs w:val="22"/>
          <w:lang w:val="lt-LT"/>
        </w:rPr>
        <w:t xml:space="preserve"> paruoštas preparatas</w:t>
      </w:r>
    </w:p>
    <w:p w14:paraId="797AB6FC" w14:textId="77777777" w:rsidR="00D17AD9" w:rsidRPr="00D86670" w:rsidRDefault="00D17AD9" w:rsidP="00D17AD9">
      <w:pPr>
        <w:autoSpaceDE w:val="0"/>
        <w:autoSpaceDN w:val="0"/>
        <w:adjustRightInd w:val="0"/>
        <w:rPr>
          <w:szCs w:val="22"/>
          <w:lang w:val="lt-LT"/>
        </w:rPr>
      </w:pPr>
      <w:r w:rsidRPr="00D86670">
        <w:rPr>
          <w:szCs w:val="22"/>
          <w:lang w:val="lt-LT"/>
        </w:rPr>
        <w:t>Įrodyta, kad 5</w:t>
      </w:r>
      <w:r w:rsidR="003D5979" w:rsidRPr="00D86670">
        <w:rPr>
          <w:szCs w:val="22"/>
          <w:lang w:val="lt-LT"/>
        </w:rPr>
        <w:t> </w:t>
      </w:r>
      <w:r w:rsidRPr="00D86670">
        <w:rPr>
          <w:szCs w:val="22"/>
          <w:lang w:val="lt-LT"/>
        </w:rPr>
        <w:sym w:font="Symbol" w:char="F025"/>
      </w:r>
      <w:r w:rsidRPr="00D86670">
        <w:rPr>
          <w:szCs w:val="22"/>
          <w:lang w:val="lt-LT"/>
        </w:rPr>
        <w:t xml:space="preserve"> gliukozės tirpalu praskiesto vaistinio preparato, laikomo 2 °C – 8 °C temperatūroje, cheminis ir fizinis stabilumas nekinta 24 val., laikomo 25 °C temperatūroje </w:t>
      </w:r>
      <w:r w:rsidRPr="00D86670">
        <w:rPr>
          <w:szCs w:val="22"/>
          <w:lang w:val="lt-LT"/>
        </w:rPr>
        <w:sym w:font="Symbol" w:char="F02D"/>
      </w:r>
      <w:r w:rsidRPr="00D86670">
        <w:rPr>
          <w:szCs w:val="22"/>
          <w:lang w:val="lt-LT"/>
        </w:rPr>
        <w:t xml:space="preserve"> 6 val. Mikrobiologiniu požiūriu, praskiestą preparatą reikia vartoti nedelsiant. Jei jis tuoj pat nevartojamas, už laikymo trukmę ir sąlygas prieš vartojimą atsako vartotojas, tačiau paprastai ilgiau negu 24 val. 2 °C – 8 °C temperatūroje laikyti negalima, nebent vaistinis preparatas būtų skiedžiamas kontroliuojamomis ir </w:t>
      </w:r>
      <w:proofErr w:type="spellStart"/>
      <w:r w:rsidRPr="00D86670">
        <w:rPr>
          <w:szCs w:val="22"/>
          <w:lang w:val="lt-LT"/>
        </w:rPr>
        <w:t>validuotomis</w:t>
      </w:r>
      <w:proofErr w:type="spellEnd"/>
      <w:r w:rsidRPr="00D86670">
        <w:rPr>
          <w:szCs w:val="22"/>
          <w:lang w:val="lt-LT"/>
        </w:rPr>
        <w:t xml:space="preserve"> </w:t>
      </w:r>
      <w:proofErr w:type="spellStart"/>
      <w:r w:rsidRPr="00D86670">
        <w:rPr>
          <w:szCs w:val="22"/>
          <w:lang w:val="lt-LT"/>
        </w:rPr>
        <w:t>aseptinėmis</w:t>
      </w:r>
      <w:proofErr w:type="spellEnd"/>
      <w:r w:rsidRPr="00D86670">
        <w:rPr>
          <w:szCs w:val="22"/>
          <w:lang w:val="lt-LT"/>
        </w:rPr>
        <w:t xml:space="preserve"> sąlygomis.</w:t>
      </w:r>
    </w:p>
    <w:p w14:paraId="73CAE891" w14:textId="77777777" w:rsidR="00D17AD9" w:rsidRPr="00D86670" w:rsidRDefault="00D17AD9" w:rsidP="00D17AD9">
      <w:pPr>
        <w:autoSpaceDE w:val="0"/>
        <w:autoSpaceDN w:val="0"/>
        <w:adjustRightInd w:val="0"/>
        <w:rPr>
          <w:szCs w:val="22"/>
          <w:lang w:val="lt-LT"/>
        </w:rPr>
      </w:pPr>
    </w:p>
    <w:p w14:paraId="4A48E8A7" w14:textId="77777777" w:rsidR="00D17AD9" w:rsidRPr="00D86670" w:rsidRDefault="00D17AD9" w:rsidP="00D17AD9">
      <w:pPr>
        <w:autoSpaceDE w:val="0"/>
        <w:autoSpaceDN w:val="0"/>
        <w:adjustRightInd w:val="0"/>
        <w:ind w:left="567" w:hanging="567"/>
        <w:rPr>
          <w:b/>
          <w:szCs w:val="22"/>
          <w:lang w:val="lt-LT"/>
        </w:rPr>
      </w:pPr>
      <w:r w:rsidRPr="00D86670">
        <w:rPr>
          <w:b/>
          <w:szCs w:val="22"/>
          <w:lang w:val="lt-LT"/>
        </w:rPr>
        <w:t>6.4</w:t>
      </w:r>
      <w:r w:rsidRPr="00D86670">
        <w:rPr>
          <w:b/>
          <w:szCs w:val="22"/>
          <w:lang w:val="lt-LT"/>
        </w:rPr>
        <w:tab/>
        <w:t xml:space="preserve">Specialios laikymo sąlygos </w:t>
      </w:r>
    </w:p>
    <w:p w14:paraId="6A1230BF" w14:textId="77777777" w:rsidR="00D17AD9" w:rsidRPr="00D86670" w:rsidRDefault="00D17AD9" w:rsidP="00D17AD9">
      <w:pPr>
        <w:autoSpaceDE w:val="0"/>
        <w:autoSpaceDN w:val="0"/>
        <w:adjustRightInd w:val="0"/>
        <w:ind w:left="567" w:hanging="567"/>
        <w:rPr>
          <w:szCs w:val="22"/>
          <w:u w:val="single"/>
          <w:lang w:val="lt-LT"/>
        </w:rPr>
      </w:pPr>
    </w:p>
    <w:p w14:paraId="56E506AC" w14:textId="00478A2A" w:rsidR="00D17AD9" w:rsidRPr="00D86670" w:rsidRDefault="00D17AD9" w:rsidP="00D17AD9">
      <w:pPr>
        <w:autoSpaceDE w:val="0"/>
        <w:autoSpaceDN w:val="0"/>
        <w:adjustRightInd w:val="0"/>
        <w:ind w:left="567" w:hanging="567"/>
        <w:rPr>
          <w:i/>
          <w:szCs w:val="22"/>
          <w:lang w:val="lt-LT"/>
        </w:rPr>
      </w:pPr>
      <w:r w:rsidRPr="00D86670">
        <w:rPr>
          <w:i/>
          <w:szCs w:val="22"/>
          <w:lang w:val="lt-LT"/>
        </w:rPr>
        <w:t>Pard</w:t>
      </w:r>
      <w:r w:rsidR="0010428B">
        <w:rPr>
          <w:i/>
          <w:szCs w:val="22"/>
          <w:lang w:val="lt-LT"/>
        </w:rPr>
        <w:t>avimui</w:t>
      </w:r>
      <w:r w:rsidRPr="00D86670">
        <w:rPr>
          <w:i/>
          <w:szCs w:val="22"/>
          <w:lang w:val="lt-LT"/>
        </w:rPr>
        <w:t xml:space="preserve"> supakuoti </w:t>
      </w:r>
      <w:r w:rsidR="00206E8B" w:rsidRPr="00D86670">
        <w:rPr>
          <w:i/>
          <w:szCs w:val="22"/>
          <w:lang w:val="lt-LT"/>
        </w:rPr>
        <w:t>flakonai</w:t>
      </w:r>
    </w:p>
    <w:p w14:paraId="2B3DD4EB" w14:textId="77777777" w:rsidR="00D17AD9" w:rsidRPr="00D86670" w:rsidRDefault="00D17AD9" w:rsidP="00D17AD9">
      <w:pPr>
        <w:autoSpaceDE w:val="0"/>
        <w:autoSpaceDN w:val="0"/>
        <w:adjustRightInd w:val="0"/>
        <w:ind w:left="567" w:hanging="567"/>
        <w:rPr>
          <w:szCs w:val="22"/>
          <w:lang w:val="lt-LT"/>
        </w:rPr>
      </w:pPr>
      <w:r w:rsidRPr="00D86670">
        <w:rPr>
          <w:szCs w:val="22"/>
          <w:lang w:val="lt-LT"/>
        </w:rPr>
        <w:t>Laikyti žemesnėje kaip 25 </w:t>
      </w:r>
      <w:r w:rsidRPr="00D86670">
        <w:rPr>
          <w:szCs w:val="22"/>
          <w:lang w:val="lt-LT"/>
        </w:rPr>
        <w:sym w:font="Symbol" w:char="F0B0"/>
      </w:r>
      <w:r w:rsidRPr="00D86670">
        <w:rPr>
          <w:szCs w:val="22"/>
          <w:lang w:val="lt-LT"/>
        </w:rPr>
        <w:t>C temperatūroje.</w:t>
      </w:r>
    </w:p>
    <w:p w14:paraId="7E1E0C71" w14:textId="77777777" w:rsidR="00D17AD9" w:rsidRPr="00D86670" w:rsidRDefault="00D17AD9" w:rsidP="00D17AD9">
      <w:pPr>
        <w:tabs>
          <w:tab w:val="left" w:pos="0"/>
        </w:tabs>
        <w:autoSpaceDE w:val="0"/>
        <w:autoSpaceDN w:val="0"/>
        <w:adjustRightInd w:val="0"/>
        <w:ind w:hanging="27"/>
        <w:rPr>
          <w:szCs w:val="22"/>
          <w:lang w:val="lt-LT"/>
        </w:rPr>
      </w:pPr>
      <w:r w:rsidRPr="00D86670">
        <w:rPr>
          <w:szCs w:val="22"/>
          <w:lang w:val="lt-LT"/>
        </w:rPr>
        <w:t>Negalima šaldyti ar užšaldyti.</w:t>
      </w:r>
    </w:p>
    <w:p w14:paraId="61D0396B" w14:textId="24E53E1C" w:rsidR="00D17AD9" w:rsidRPr="00D86670" w:rsidRDefault="00D17AD9" w:rsidP="00D17AD9">
      <w:pPr>
        <w:tabs>
          <w:tab w:val="left" w:pos="0"/>
        </w:tabs>
        <w:autoSpaceDE w:val="0"/>
        <w:autoSpaceDN w:val="0"/>
        <w:adjustRightInd w:val="0"/>
        <w:ind w:hanging="27"/>
        <w:rPr>
          <w:szCs w:val="22"/>
          <w:lang w:val="lt-LT"/>
        </w:rPr>
      </w:pPr>
      <w:r w:rsidRPr="00D86670">
        <w:rPr>
          <w:szCs w:val="22"/>
          <w:lang w:val="lt-LT"/>
        </w:rPr>
        <w:t>Laikyti gamintojo pakuotėje, kad preparatas būtų apsaugotas nuo šviesos.</w:t>
      </w:r>
    </w:p>
    <w:p w14:paraId="0C37AD25" w14:textId="77777777" w:rsidR="00D17AD9" w:rsidRPr="00D86670" w:rsidRDefault="00D17AD9" w:rsidP="00D17AD9">
      <w:pPr>
        <w:autoSpaceDE w:val="0"/>
        <w:autoSpaceDN w:val="0"/>
        <w:adjustRightInd w:val="0"/>
        <w:ind w:left="567" w:hanging="567"/>
        <w:rPr>
          <w:szCs w:val="22"/>
          <w:lang w:val="lt-LT"/>
        </w:rPr>
      </w:pPr>
    </w:p>
    <w:p w14:paraId="4EFA0DCD" w14:textId="098C838E" w:rsidR="00D17AD9" w:rsidRPr="00D86670" w:rsidRDefault="00D17AD9" w:rsidP="00D17AD9">
      <w:pPr>
        <w:autoSpaceDE w:val="0"/>
        <w:autoSpaceDN w:val="0"/>
        <w:adjustRightInd w:val="0"/>
        <w:ind w:left="567" w:hanging="567"/>
        <w:rPr>
          <w:szCs w:val="22"/>
          <w:lang w:val="lt-LT"/>
        </w:rPr>
      </w:pPr>
      <w:r w:rsidRPr="00D86670">
        <w:rPr>
          <w:szCs w:val="22"/>
          <w:lang w:val="lt-LT"/>
        </w:rPr>
        <w:t>Praskiesto vaistinio preparato laikymo sąlygos nurodytos 6.3</w:t>
      </w:r>
      <w:r w:rsidR="003D5979" w:rsidRPr="00D86670">
        <w:rPr>
          <w:szCs w:val="22"/>
          <w:lang w:val="lt-LT"/>
        </w:rPr>
        <w:t> </w:t>
      </w:r>
      <w:r w:rsidRPr="00D86670">
        <w:rPr>
          <w:szCs w:val="22"/>
          <w:lang w:val="lt-LT"/>
        </w:rPr>
        <w:t>skyriuje.</w:t>
      </w:r>
    </w:p>
    <w:p w14:paraId="69F05580" w14:textId="77777777" w:rsidR="00D17AD9" w:rsidRPr="00D86670" w:rsidRDefault="00D17AD9" w:rsidP="00D17AD9">
      <w:pPr>
        <w:autoSpaceDE w:val="0"/>
        <w:autoSpaceDN w:val="0"/>
        <w:adjustRightInd w:val="0"/>
        <w:ind w:left="567" w:hanging="567"/>
        <w:rPr>
          <w:b/>
          <w:szCs w:val="22"/>
          <w:lang w:val="lt-LT"/>
        </w:rPr>
      </w:pPr>
    </w:p>
    <w:p w14:paraId="440CFC25" w14:textId="77777777" w:rsidR="00D17AD9" w:rsidRPr="00D86670" w:rsidRDefault="00D17AD9" w:rsidP="00D17AD9">
      <w:pPr>
        <w:autoSpaceDE w:val="0"/>
        <w:autoSpaceDN w:val="0"/>
        <w:adjustRightInd w:val="0"/>
        <w:ind w:left="567" w:hanging="567"/>
        <w:rPr>
          <w:b/>
          <w:szCs w:val="22"/>
          <w:lang w:val="lt-LT"/>
        </w:rPr>
      </w:pPr>
      <w:r w:rsidRPr="00D86670">
        <w:rPr>
          <w:b/>
          <w:szCs w:val="22"/>
          <w:lang w:val="lt-LT"/>
        </w:rPr>
        <w:t>6.5</w:t>
      </w:r>
      <w:r w:rsidRPr="00D86670">
        <w:rPr>
          <w:b/>
          <w:szCs w:val="22"/>
          <w:lang w:val="lt-LT"/>
        </w:rPr>
        <w:tab/>
        <w:t xml:space="preserve">Pakuotė ir jos turinys </w:t>
      </w:r>
    </w:p>
    <w:p w14:paraId="4131FFD1" w14:textId="77777777" w:rsidR="00D17AD9" w:rsidRPr="00D86670" w:rsidRDefault="00D17AD9" w:rsidP="00D17AD9">
      <w:pPr>
        <w:autoSpaceDE w:val="0"/>
        <w:autoSpaceDN w:val="0"/>
        <w:adjustRightInd w:val="0"/>
        <w:rPr>
          <w:szCs w:val="22"/>
          <w:lang w:val="lt-LT"/>
        </w:rPr>
      </w:pPr>
    </w:p>
    <w:p w14:paraId="362FCFBD" w14:textId="57EEF686" w:rsidR="00D17AD9" w:rsidRPr="00D86670" w:rsidRDefault="00D17AD9" w:rsidP="00D17AD9">
      <w:pPr>
        <w:autoSpaceDE w:val="0"/>
        <w:autoSpaceDN w:val="0"/>
        <w:adjustRightInd w:val="0"/>
        <w:rPr>
          <w:szCs w:val="22"/>
          <w:lang w:val="lt-LT"/>
        </w:rPr>
      </w:pPr>
      <w:r w:rsidRPr="00D86670">
        <w:rPr>
          <w:szCs w:val="22"/>
          <w:lang w:val="lt-LT"/>
        </w:rPr>
        <w:t xml:space="preserve">Bespalvio I tipo stiklo </w:t>
      </w:r>
      <w:r w:rsidR="00206E8B" w:rsidRPr="00D86670">
        <w:rPr>
          <w:szCs w:val="22"/>
          <w:lang w:val="lt-LT"/>
        </w:rPr>
        <w:t>flakonai</w:t>
      </w:r>
      <w:r w:rsidRPr="00D86670">
        <w:rPr>
          <w:szCs w:val="22"/>
          <w:lang w:val="lt-LT"/>
        </w:rPr>
        <w:t xml:space="preserve">, užkimšti </w:t>
      </w:r>
      <w:proofErr w:type="spellStart"/>
      <w:r w:rsidRPr="00D86670">
        <w:rPr>
          <w:szCs w:val="22"/>
          <w:lang w:val="lt-LT"/>
        </w:rPr>
        <w:t>bromobutilo</w:t>
      </w:r>
      <w:proofErr w:type="spellEnd"/>
      <w:r w:rsidRPr="00D86670">
        <w:rPr>
          <w:szCs w:val="22"/>
          <w:lang w:val="lt-LT"/>
        </w:rPr>
        <w:t xml:space="preserve"> gumos kamščiu su aliuminine plomba ir </w:t>
      </w:r>
      <w:proofErr w:type="spellStart"/>
      <w:r w:rsidRPr="00D86670">
        <w:rPr>
          <w:szCs w:val="22"/>
          <w:lang w:val="lt-LT"/>
        </w:rPr>
        <w:t>poliprolileno</w:t>
      </w:r>
      <w:proofErr w:type="spellEnd"/>
      <w:r w:rsidRPr="00D86670">
        <w:rPr>
          <w:szCs w:val="22"/>
          <w:lang w:val="lt-LT"/>
        </w:rPr>
        <w:t xml:space="preserve"> dangteliu. </w:t>
      </w:r>
      <w:r w:rsidR="00206E8B" w:rsidRPr="00D86670">
        <w:rPr>
          <w:szCs w:val="22"/>
          <w:lang w:val="lt-LT"/>
        </w:rPr>
        <w:t>Flakonai</w:t>
      </w:r>
      <w:r w:rsidRPr="00D86670">
        <w:rPr>
          <w:szCs w:val="22"/>
          <w:lang w:val="lt-LT"/>
        </w:rPr>
        <w:t xml:space="preserve"> gali būti įdėti arba neįdėti į apsauginį apvalkalą.</w:t>
      </w:r>
    </w:p>
    <w:p w14:paraId="63416531" w14:textId="77777777" w:rsidR="00D17AD9" w:rsidRPr="00D86670" w:rsidRDefault="00D17AD9" w:rsidP="00D17AD9">
      <w:pPr>
        <w:autoSpaceDE w:val="0"/>
        <w:autoSpaceDN w:val="0"/>
        <w:adjustRightInd w:val="0"/>
        <w:rPr>
          <w:szCs w:val="22"/>
          <w:lang w:val="lt-LT"/>
        </w:rPr>
      </w:pPr>
    </w:p>
    <w:p w14:paraId="5ED3F957" w14:textId="77777777" w:rsidR="00D17AD9" w:rsidRPr="00D86670" w:rsidRDefault="00D17AD9" w:rsidP="00D17AD9">
      <w:pPr>
        <w:autoSpaceDE w:val="0"/>
        <w:autoSpaceDN w:val="0"/>
        <w:adjustRightInd w:val="0"/>
        <w:rPr>
          <w:i/>
          <w:szCs w:val="22"/>
          <w:lang w:val="lt-LT"/>
        </w:rPr>
      </w:pPr>
      <w:r w:rsidRPr="00D86670">
        <w:rPr>
          <w:i/>
          <w:szCs w:val="22"/>
          <w:lang w:val="lt-LT"/>
        </w:rPr>
        <w:t>Pakuotės dydis</w:t>
      </w:r>
    </w:p>
    <w:p w14:paraId="05117811" w14:textId="2FE733A2" w:rsidR="00D17AD9" w:rsidRPr="00D86670" w:rsidRDefault="00D17AD9" w:rsidP="00D17AD9">
      <w:pPr>
        <w:autoSpaceDE w:val="0"/>
        <w:autoSpaceDN w:val="0"/>
        <w:adjustRightInd w:val="0"/>
        <w:ind w:left="567" w:hanging="567"/>
        <w:rPr>
          <w:szCs w:val="22"/>
          <w:lang w:val="lt-LT"/>
        </w:rPr>
      </w:pPr>
      <w:r w:rsidRPr="00D86670">
        <w:rPr>
          <w:szCs w:val="22"/>
          <w:lang w:val="lt-LT"/>
        </w:rPr>
        <w:t xml:space="preserve">Vienas 10 ml </w:t>
      </w:r>
      <w:r w:rsidR="00206E8B" w:rsidRPr="00D86670">
        <w:rPr>
          <w:szCs w:val="22"/>
          <w:lang w:val="lt-LT"/>
        </w:rPr>
        <w:t>flakonas</w:t>
      </w:r>
      <w:r w:rsidR="0010428B">
        <w:rPr>
          <w:szCs w:val="22"/>
          <w:lang w:val="lt-LT"/>
        </w:rPr>
        <w:t>.</w:t>
      </w:r>
    </w:p>
    <w:p w14:paraId="0A37E884" w14:textId="53B48E84" w:rsidR="00D17AD9" w:rsidRPr="00D86670" w:rsidRDefault="00D17AD9" w:rsidP="00D17AD9">
      <w:pPr>
        <w:autoSpaceDE w:val="0"/>
        <w:autoSpaceDN w:val="0"/>
        <w:adjustRightInd w:val="0"/>
        <w:ind w:left="567" w:hanging="567"/>
        <w:rPr>
          <w:szCs w:val="22"/>
          <w:lang w:val="lt-LT"/>
        </w:rPr>
      </w:pPr>
      <w:r w:rsidRPr="00D86670">
        <w:rPr>
          <w:szCs w:val="22"/>
          <w:lang w:val="lt-LT"/>
        </w:rPr>
        <w:t xml:space="preserve">Vienas 20 ml </w:t>
      </w:r>
      <w:r w:rsidR="00206E8B" w:rsidRPr="00D86670">
        <w:rPr>
          <w:szCs w:val="22"/>
          <w:lang w:val="lt-LT"/>
        </w:rPr>
        <w:t>flakonas</w:t>
      </w:r>
      <w:r w:rsidR="0010428B">
        <w:rPr>
          <w:szCs w:val="22"/>
          <w:lang w:val="lt-LT"/>
        </w:rPr>
        <w:t>.</w:t>
      </w:r>
    </w:p>
    <w:p w14:paraId="1DDFB63E" w14:textId="50CC456E" w:rsidR="00D17AD9" w:rsidRPr="00D86670" w:rsidRDefault="00D17AD9" w:rsidP="00D17AD9">
      <w:pPr>
        <w:autoSpaceDE w:val="0"/>
        <w:autoSpaceDN w:val="0"/>
        <w:adjustRightInd w:val="0"/>
        <w:ind w:left="567" w:hanging="567"/>
        <w:rPr>
          <w:szCs w:val="22"/>
          <w:lang w:val="lt-LT"/>
        </w:rPr>
      </w:pPr>
      <w:r w:rsidRPr="00D86670">
        <w:rPr>
          <w:szCs w:val="22"/>
          <w:lang w:val="lt-LT"/>
        </w:rPr>
        <w:t xml:space="preserve">Vienas 40 ml </w:t>
      </w:r>
      <w:r w:rsidR="00206E8B" w:rsidRPr="00D86670">
        <w:rPr>
          <w:szCs w:val="22"/>
          <w:lang w:val="lt-LT"/>
        </w:rPr>
        <w:t>flakonas</w:t>
      </w:r>
      <w:r w:rsidR="0010428B">
        <w:rPr>
          <w:szCs w:val="22"/>
          <w:lang w:val="lt-LT"/>
        </w:rPr>
        <w:t>.</w:t>
      </w:r>
    </w:p>
    <w:p w14:paraId="2A5F3B65" w14:textId="77777777" w:rsidR="00D17AD9" w:rsidRPr="00D86670" w:rsidRDefault="00D17AD9" w:rsidP="00D17AD9">
      <w:pPr>
        <w:autoSpaceDE w:val="0"/>
        <w:autoSpaceDN w:val="0"/>
        <w:adjustRightInd w:val="0"/>
        <w:ind w:left="567" w:hanging="567"/>
        <w:rPr>
          <w:szCs w:val="22"/>
          <w:lang w:val="lt-LT"/>
        </w:rPr>
      </w:pPr>
    </w:p>
    <w:p w14:paraId="2276677D" w14:textId="77777777" w:rsidR="00D17AD9" w:rsidRPr="00D86670" w:rsidRDefault="00D17AD9" w:rsidP="00D17AD9">
      <w:pPr>
        <w:autoSpaceDE w:val="0"/>
        <w:autoSpaceDN w:val="0"/>
        <w:adjustRightInd w:val="0"/>
        <w:ind w:left="567" w:hanging="567"/>
        <w:rPr>
          <w:szCs w:val="22"/>
          <w:lang w:val="lt-LT"/>
        </w:rPr>
      </w:pPr>
      <w:r w:rsidRPr="00D86670">
        <w:rPr>
          <w:szCs w:val="22"/>
          <w:lang w:val="lt-LT"/>
        </w:rPr>
        <w:t>Gali būti tiekiamos ne visų dydžių pakuotės.</w:t>
      </w:r>
    </w:p>
    <w:p w14:paraId="336CD910" w14:textId="77777777" w:rsidR="00D17AD9" w:rsidRPr="00D86670" w:rsidRDefault="00D17AD9" w:rsidP="00D17AD9">
      <w:pPr>
        <w:autoSpaceDE w:val="0"/>
        <w:autoSpaceDN w:val="0"/>
        <w:adjustRightInd w:val="0"/>
        <w:ind w:left="567" w:hanging="567"/>
        <w:rPr>
          <w:szCs w:val="22"/>
          <w:lang w:val="lt-LT"/>
        </w:rPr>
      </w:pPr>
    </w:p>
    <w:p w14:paraId="71D00C8E" w14:textId="77777777" w:rsidR="00D17AD9" w:rsidRPr="00D86670" w:rsidRDefault="00D17AD9" w:rsidP="00D17AD9">
      <w:pPr>
        <w:autoSpaceDE w:val="0"/>
        <w:autoSpaceDN w:val="0"/>
        <w:adjustRightInd w:val="0"/>
        <w:ind w:left="567" w:hanging="567"/>
        <w:rPr>
          <w:b/>
          <w:szCs w:val="22"/>
          <w:lang w:val="lt-LT"/>
        </w:rPr>
      </w:pPr>
      <w:r w:rsidRPr="00D86670">
        <w:rPr>
          <w:b/>
          <w:szCs w:val="22"/>
          <w:lang w:val="lt-LT"/>
        </w:rPr>
        <w:t>6.6</w:t>
      </w:r>
      <w:r w:rsidRPr="00D86670">
        <w:rPr>
          <w:b/>
          <w:szCs w:val="22"/>
          <w:lang w:val="lt-LT"/>
        </w:rPr>
        <w:tab/>
        <w:t>Specialūs reikalavimai atliekoms tvarkyti ir vaistiniam preparatui ruošti</w:t>
      </w:r>
    </w:p>
    <w:p w14:paraId="557EAA4E" w14:textId="77777777" w:rsidR="00D17AD9" w:rsidRPr="00D86670" w:rsidRDefault="00D17AD9" w:rsidP="00D17AD9">
      <w:pPr>
        <w:autoSpaceDE w:val="0"/>
        <w:autoSpaceDN w:val="0"/>
        <w:adjustRightInd w:val="0"/>
        <w:rPr>
          <w:szCs w:val="22"/>
          <w:lang w:val="lt-LT"/>
        </w:rPr>
      </w:pPr>
    </w:p>
    <w:p w14:paraId="775862CD" w14:textId="77777777" w:rsidR="00D17AD9" w:rsidRPr="00D86670" w:rsidRDefault="00D17AD9" w:rsidP="00D17AD9">
      <w:pPr>
        <w:autoSpaceDE w:val="0"/>
        <w:autoSpaceDN w:val="0"/>
        <w:adjustRightInd w:val="0"/>
        <w:rPr>
          <w:szCs w:val="22"/>
          <w:lang w:val="lt-LT"/>
        </w:rPr>
      </w:pPr>
      <w:r w:rsidRPr="00D86670">
        <w:rPr>
          <w:szCs w:val="22"/>
          <w:lang w:val="lt-LT"/>
        </w:rPr>
        <w:t xml:space="preserve">Ruošiant ir </w:t>
      </w:r>
      <w:proofErr w:type="spellStart"/>
      <w:r w:rsidRPr="00D86670">
        <w:rPr>
          <w:szCs w:val="22"/>
          <w:lang w:val="lt-LT"/>
        </w:rPr>
        <w:t>infuzuojant</w:t>
      </w:r>
      <w:proofErr w:type="spellEnd"/>
      <w:r w:rsidRPr="00D86670">
        <w:rPr>
          <w:szCs w:val="22"/>
          <w:lang w:val="lt-LT"/>
        </w:rPr>
        <w:t xml:space="preserve"> </w:t>
      </w:r>
      <w:proofErr w:type="spellStart"/>
      <w:r w:rsidRPr="00D86670">
        <w:rPr>
          <w:szCs w:val="22"/>
          <w:lang w:val="lt-LT"/>
        </w:rPr>
        <w:t>oksaliplatinos</w:t>
      </w:r>
      <w:proofErr w:type="spellEnd"/>
      <w:r w:rsidRPr="00D86670">
        <w:rPr>
          <w:szCs w:val="22"/>
          <w:lang w:val="lt-LT"/>
        </w:rPr>
        <w:t>, kaip ir kitokių galimai toksiškų preparatų, tirpalą būtinas atsargumas.</w:t>
      </w:r>
    </w:p>
    <w:p w14:paraId="14D344F7" w14:textId="77777777" w:rsidR="00D17AD9" w:rsidRPr="00D86670" w:rsidRDefault="00D17AD9" w:rsidP="00D17AD9">
      <w:pPr>
        <w:autoSpaceDE w:val="0"/>
        <w:autoSpaceDN w:val="0"/>
        <w:adjustRightInd w:val="0"/>
        <w:rPr>
          <w:szCs w:val="22"/>
          <w:lang w:val="lt-LT"/>
        </w:rPr>
      </w:pPr>
    </w:p>
    <w:p w14:paraId="08098031" w14:textId="77777777" w:rsidR="00D17AD9" w:rsidRPr="00C20D81" w:rsidRDefault="00D17AD9" w:rsidP="00D17AD9">
      <w:pPr>
        <w:autoSpaceDE w:val="0"/>
        <w:autoSpaceDN w:val="0"/>
        <w:adjustRightInd w:val="0"/>
        <w:rPr>
          <w:i/>
          <w:szCs w:val="22"/>
          <w:u w:val="single"/>
          <w:lang w:val="lt-LT"/>
        </w:rPr>
      </w:pPr>
      <w:r w:rsidRPr="00C20D81">
        <w:rPr>
          <w:i/>
          <w:szCs w:val="22"/>
          <w:u w:val="single"/>
          <w:lang w:val="lt-LT"/>
        </w:rPr>
        <w:t xml:space="preserve">Vaistinio preparato ruošimo instrukcija </w:t>
      </w:r>
    </w:p>
    <w:p w14:paraId="6F877DB6" w14:textId="6C8206B1" w:rsidR="00D17AD9" w:rsidRPr="00D86670" w:rsidRDefault="00D17AD9" w:rsidP="00D17AD9">
      <w:pPr>
        <w:autoSpaceDE w:val="0"/>
        <w:autoSpaceDN w:val="0"/>
        <w:adjustRightInd w:val="0"/>
        <w:rPr>
          <w:szCs w:val="22"/>
          <w:lang w:val="lt-LT"/>
        </w:rPr>
      </w:pPr>
      <w:r w:rsidRPr="00D86670">
        <w:rPr>
          <w:szCs w:val="22"/>
          <w:lang w:val="lt-LT"/>
        </w:rPr>
        <w:t xml:space="preserve">Su šiuo </w:t>
      </w:r>
      <w:proofErr w:type="spellStart"/>
      <w:r w:rsidRPr="00D86670">
        <w:rPr>
          <w:szCs w:val="22"/>
          <w:lang w:val="lt-LT"/>
        </w:rPr>
        <w:t>citotoksiniu</w:t>
      </w:r>
      <w:proofErr w:type="spellEnd"/>
      <w:r w:rsidRPr="00D86670">
        <w:rPr>
          <w:szCs w:val="22"/>
          <w:lang w:val="lt-LT"/>
        </w:rPr>
        <w:t xml:space="preserve"> preparatu dirbančiam sveikatos priežiūros specialistui būtinos visos apsaugos priemonės, užtikrinančios jo ir aplinkos saugumą.</w:t>
      </w:r>
    </w:p>
    <w:p w14:paraId="3BEEABE0" w14:textId="77777777" w:rsidR="00D17AD9" w:rsidRPr="00D86670" w:rsidRDefault="00D17AD9" w:rsidP="00D17AD9">
      <w:pPr>
        <w:autoSpaceDE w:val="0"/>
        <w:autoSpaceDN w:val="0"/>
        <w:adjustRightInd w:val="0"/>
        <w:rPr>
          <w:szCs w:val="22"/>
          <w:lang w:val="lt-LT"/>
        </w:rPr>
      </w:pPr>
    </w:p>
    <w:p w14:paraId="4E44747C" w14:textId="5347B8B3" w:rsidR="00D17AD9" w:rsidRPr="00D86670" w:rsidRDefault="00D17AD9" w:rsidP="00D17AD9">
      <w:pPr>
        <w:autoSpaceDE w:val="0"/>
        <w:autoSpaceDN w:val="0"/>
        <w:adjustRightInd w:val="0"/>
        <w:outlineLvl w:val="3"/>
        <w:rPr>
          <w:szCs w:val="22"/>
          <w:lang w:val="lt-LT"/>
        </w:rPr>
      </w:pPr>
      <w:r w:rsidRPr="00D86670">
        <w:rPr>
          <w:szCs w:val="22"/>
          <w:lang w:val="lt-LT"/>
        </w:rPr>
        <w:t xml:space="preserve">Injekcinį </w:t>
      </w:r>
      <w:proofErr w:type="spellStart"/>
      <w:r w:rsidRPr="00D86670">
        <w:rPr>
          <w:szCs w:val="22"/>
          <w:lang w:val="lt-LT"/>
        </w:rPr>
        <w:t>citotoksinių</w:t>
      </w:r>
      <w:proofErr w:type="spellEnd"/>
      <w:r w:rsidRPr="00D86670">
        <w:rPr>
          <w:szCs w:val="22"/>
          <w:lang w:val="lt-LT"/>
        </w:rPr>
        <w:t xml:space="preserve"> preparatų tirpalą turi ruošti kvalifikuotas specialistas, žinantis jų vartojimo būdą, tokiomis sąlygomis, kurios garantuoja vaistinio preparato neliečiamumą bei aplinkos, ypač su juo dirbančio asmens, apsaugą, ir laikydamasis ligoninės taisyklių. Tam darbui atlikti būtina tam skirta vieta. Joje draudžiama rūkyti, valgyti ir gerti.</w:t>
      </w:r>
    </w:p>
    <w:p w14:paraId="33359728" w14:textId="77777777" w:rsidR="00D17AD9" w:rsidRPr="00D86670" w:rsidRDefault="00D17AD9" w:rsidP="00D17AD9">
      <w:pPr>
        <w:autoSpaceDE w:val="0"/>
        <w:autoSpaceDN w:val="0"/>
        <w:adjustRightInd w:val="0"/>
        <w:rPr>
          <w:szCs w:val="22"/>
          <w:lang w:val="lt-LT"/>
        </w:rPr>
      </w:pPr>
    </w:p>
    <w:p w14:paraId="29F4B8C4" w14:textId="0185835F" w:rsidR="00D17AD9" w:rsidRPr="00D86670" w:rsidRDefault="00D17AD9" w:rsidP="00D17AD9">
      <w:pPr>
        <w:autoSpaceDE w:val="0"/>
        <w:autoSpaceDN w:val="0"/>
        <w:adjustRightInd w:val="0"/>
        <w:rPr>
          <w:szCs w:val="22"/>
          <w:lang w:val="lt-LT"/>
        </w:rPr>
      </w:pPr>
      <w:r w:rsidRPr="00D86670">
        <w:rPr>
          <w:szCs w:val="22"/>
          <w:lang w:val="lt-LT"/>
        </w:rPr>
        <w:t xml:space="preserve">Darbuotojai turi turėti tinkamas saugaus darbo priemones, t. y. chalatą ilgomis rankovėmis, apsauginę kaukę, kepurę, apsauginius akinius, sterilias vienkartines pirštines, apsauginį darbo vietos uždangalą, atliekų </w:t>
      </w:r>
      <w:proofErr w:type="spellStart"/>
      <w:r w:rsidRPr="00D86670">
        <w:rPr>
          <w:szCs w:val="22"/>
          <w:lang w:val="lt-LT"/>
        </w:rPr>
        <w:t>talpyklę</w:t>
      </w:r>
      <w:proofErr w:type="spellEnd"/>
      <w:r w:rsidRPr="00D86670">
        <w:rPr>
          <w:szCs w:val="22"/>
          <w:lang w:val="lt-LT"/>
        </w:rPr>
        <w:t xml:space="preserve"> ir maišą.</w:t>
      </w:r>
    </w:p>
    <w:p w14:paraId="2C610BE0" w14:textId="77777777" w:rsidR="00D17AD9" w:rsidRPr="00D86670" w:rsidRDefault="00D17AD9" w:rsidP="00D17AD9">
      <w:pPr>
        <w:autoSpaceDE w:val="0"/>
        <w:autoSpaceDN w:val="0"/>
        <w:adjustRightInd w:val="0"/>
        <w:rPr>
          <w:szCs w:val="22"/>
          <w:lang w:val="lt-LT"/>
        </w:rPr>
      </w:pPr>
    </w:p>
    <w:p w14:paraId="22114D98" w14:textId="7A0D8CE7" w:rsidR="00D17AD9" w:rsidRPr="00D86670" w:rsidRDefault="00D17AD9" w:rsidP="00D17AD9">
      <w:pPr>
        <w:autoSpaceDE w:val="0"/>
        <w:autoSpaceDN w:val="0"/>
        <w:adjustRightInd w:val="0"/>
        <w:rPr>
          <w:szCs w:val="22"/>
          <w:lang w:val="lt-LT"/>
        </w:rPr>
      </w:pPr>
      <w:r w:rsidRPr="00D86670">
        <w:rPr>
          <w:szCs w:val="22"/>
          <w:lang w:val="lt-LT"/>
        </w:rPr>
        <w:t>Tvarkant išskyras ir vėmalus būtinas atsargumas.</w:t>
      </w:r>
    </w:p>
    <w:p w14:paraId="0CDA830F" w14:textId="77777777" w:rsidR="00D17AD9" w:rsidRPr="00D86670" w:rsidRDefault="00D17AD9" w:rsidP="00D17AD9">
      <w:pPr>
        <w:autoSpaceDE w:val="0"/>
        <w:autoSpaceDN w:val="0"/>
        <w:adjustRightInd w:val="0"/>
        <w:rPr>
          <w:szCs w:val="22"/>
          <w:lang w:val="lt-LT"/>
        </w:rPr>
      </w:pPr>
    </w:p>
    <w:p w14:paraId="35E28AD3" w14:textId="74E37F5D" w:rsidR="00D17AD9" w:rsidRPr="00D86670" w:rsidRDefault="00D17AD9" w:rsidP="00D17AD9">
      <w:pPr>
        <w:autoSpaceDE w:val="0"/>
        <w:autoSpaceDN w:val="0"/>
        <w:adjustRightInd w:val="0"/>
        <w:rPr>
          <w:szCs w:val="22"/>
          <w:lang w:val="lt-LT"/>
        </w:rPr>
      </w:pPr>
      <w:r w:rsidRPr="00D86670">
        <w:rPr>
          <w:szCs w:val="22"/>
          <w:lang w:val="lt-LT"/>
        </w:rPr>
        <w:t xml:space="preserve">Nėščias moteris būtina perspėti, kad jos nedirbtų su </w:t>
      </w:r>
      <w:proofErr w:type="spellStart"/>
      <w:r w:rsidRPr="00D86670">
        <w:rPr>
          <w:szCs w:val="22"/>
          <w:lang w:val="lt-LT"/>
        </w:rPr>
        <w:t>citotoksiniais</w:t>
      </w:r>
      <w:proofErr w:type="spellEnd"/>
      <w:r w:rsidRPr="00D86670">
        <w:rPr>
          <w:szCs w:val="22"/>
          <w:lang w:val="lt-LT"/>
        </w:rPr>
        <w:t xml:space="preserve"> preparatais.</w:t>
      </w:r>
    </w:p>
    <w:p w14:paraId="4EF49938" w14:textId="77777777" w:rsidR="00D17AD9" w:rsidRPr="00D86670" w:rsidRDefault="00D17AD9" w:rsidP="00D17AD9">
      <w:pPr>
        <w:autoSpaceDE w:val="0"/>
        <w:autoSpaceDN w:val="0"/>
        <w:adjustRightInd w:val="0"/>
        <w:rPr>
          <w:szCs w:val="22"/>
          <w:lang w:val="lt-LT"/>
        </w:rPr>
      </w:pPr>
    </w:p>
    <w:p w14:paraId="18A6C7A6" w14:textId="383BCAC4" w:rsidR="00D17AD9" w:rsidRPr="00D86670" w:rsidRDefault="00D17AD9" w:rsidP="00D17AD9">
      <w:pPr>
        <w:autoSpaceDE w:val="0"/>
        <w:autoSpaceDN w:val="0"/>
        <w:adjustRightInd w:val="0"/>
        <w:rPr>
          <w:szCs w:val="22"/>
          <w:lang w:val="lt-LT"/>
        </w:rPr>
      </w:pPr>
      <w:r w:rsidRPr="00D86670">
        <w:rPr>
          <w:szCs w:val="22"/>
          <w:lang w:val="lt-LT"/>
        </w:rPr>
        <w:t xml:space="preserve">Sudužusi </w:t>
      </w:r>
      <w:proofErr w:type="spellStart"/>
      <w:r w:rsidRPr="00D86670">
        <w:rPr>
          <w:szCs w:val="22"/>
          <w:lang w:val="lt-LT"/>
        </w:rPr>
        <w:t>talpykl</w:t>
      </w:r>
      <w:r w:rsidR="0010428B">
        <w:rPr>
          <w:szCs w:val="22"/>
          <w:lang w:val="lt-LT"/>
        </w:rPr>
        <w:t>ė</w:t>
      </w:r>
      <w:proofErr w:type="spellEnd"/>
      <w:r w:rsidRPr="00D86670">
        <w:rPr>
          <w:szCs w:val="22"/>
          <w:lang w:val="lt-LT"/>
        </w:rPr>
        <w:t xml:space="preserve"> </w:t>
      </w:r>
      <w:r w:rsidR="0010428B">
        <w:rPr>
          <w:szCs w:val="22"/>
          <w:lang w:val="lt-LT"/>
        </w:rPr>
        <w:t>yra</w:t>
      </w:r>
      <w:r w:rsidRPr="00D86670">
        <w:rPr>
          <w:szCs w:val="22"/>
          <w:lang w:val="lt-LT"/>
        </w:rPr>
        <w:t xml:space="preserve"> užterštos atliekos ir naikinti </w:t>
      </w:r>
      <w:r w:rsidR="0010428B">
        <w:rPr>
          <w:szCs w:val="22"/>
          <w:lang w:val="lt-LT"/>
        </w:rPr>
        <w:t>jas reikia</w:t>
      </w:r>
      <w:r w:rsidRPr="00D86670">
        <w:rPr>
          <w:szCs w:val="22"/>
          <w:lang w:val="lt-LT"/>
        </w:rPr>
        <w:t xml:space="preserve">, kaip </w:t>
      </w:r>
      <w:r w:rsidR="0010428B">
        <w:rPr>
          <w:szCs w:val="22"/>
          <w:lang w:val="lt-LT"/>
        </w:rPr>
        <w:t>šias atliekas</w:t>
      </w:r>
      <w:r w:rsidRPr="00D86670">
        <w:rPr>
          <w:szCs w:val="22"/>
          <w:lang w:val="lt-LT"/>
        </w:rPr>
        <w:t xml:space="preserve">, t. y. </w:t>
      </w:r>
      <w:r w:rsidR="006A4DAE">
        <w:rPr>
          <w:szCs w:val="22"/>
          <w:lang w:val="lt-LT"/>
        </w:rPr>
        <w:t>sudegintos</w:t>
      </w:r>
      <w:r w:rsidRPr="00D86670">
        <w:rPr>
          <w:szCs w:val="22"/>
          <w:lang w:val="lt-LT"/>
        </w:rPr>
        <w:t xml:space="preserve"> tinkamai </w:t>
      </w:r>
      <w:r w:rsidR="006A4DAE">
        <w:rPr>
          <w:szCs w:val="22"/>
          <w:lang w:val="lt-LT"/>
        </w:rPr>
        <w:t>pa</w:t>
      </w:r>
      <w:r w:rsidRPr="00D86670">
        <w:rPr>
          <w:szCs w:val="22"/>
          <w:lang w:val="lt-LT"/>
        </w:rPr>
        <w:t>ženklint</w:t>
      </w:r>
      <w:r w:rsidR="006A4DAE">
        <w:rPr>
          <w:szCs w:val="22"/>
          <w:lang w:val="lt-LT"/>
        </w:rPr>
        <w:t>oje</w:t>
      </w:r>
      <w:r w:rsidRPr="00D86670">
        <w:rPr>
          <w:szCs w:val="22"/>
          <w:lang w:val="lt-LT"/>
        </w:rPr>
        <w:t xml:space="preserve"> kiet</w:t>
      </w:r>
      <w:r w:rsidR="006A4DAE">
        <w:rPr>
          <w:szCs w:val="22"/>
          <w:lang w:val="lt-LT"/>
        </w:rPr>
        <w:t>oje</w:t>
      </w:r>
      <w:r w:rsidRPr="00D86670">
        <w:rPr>
          <w:szCs w:val="22"/>
          <w:lang w:val="lt-LT"/>
        </w:rPr>
        <w:t xml:space="preserve"> </w:t>
      </w:r>
      <w:proofErr w:type="spellStart"/>
      <w:r w:rsidRPr="00D86670">
        <w:rPr>
          <w:szCs w:val="22"/>
          <w:lang w:val="lt-LT"/>
        </w:rPr>
        <w:t>talpykl</w:t>
      </w:r>
      <w:r w:rsidR="006A4DAE">
        <w:rPr>
          <w:szCs w:val="22"/>
          <w:lang w:val="lt-LT"/>
        </w:rPr>
        <w:t>ėje</w:t>
      </w:r>
      <w:proofErr w:type="spellEnd"/>
      <w:r w:rsidRPr="00D86670">
        <w:rPr>
          <w:szCs w:val="22"/>
          <w:lang w:val="lt-LT"/>
        </w:rPr>
        <w:t xml:space="preserve"> (žr. poskyrį “Atliekų tvarkymas”).</w:t>
      </w:r>
    </w:p>
    <w:p w14:paraId="5145D7A9" w14:textId="77777777" w:rsidR="00D17AD9" w:rsidRPr="00D86670" w:rsidRDefault="00D17AD9" w:rsidP="00D17AD9">
      <w:pPr>
        <w:autoSpaceDE w:val="0"/>
        <w:autoSpaceDN w:val="0"/>
        <w:adjustRightInd w:val="0"/>
        <w:rPr>
          <w:szCs w:val="22"/>
          <w:lang w:val="lt-LT"/>
        </w:rPr>
      </w:pPr>
    </w:p>
    <w:p w14:paraId="7F6F5C9C" w14:textId="6EB7D296" w:rsidR="00D17AD9" w:rsidRPr="00D86670" w:rsidRDefault="00D17AD9" w:rsidP="00D17AD9">
      <w:pPr>
        <w:autoSpaceDE w:val="0"/>
        <w:autoSpaceDN w:val="0"/>
        <w:adjustRightInd w:val="0"/>
        <w:rPr>
          <w:szCs w:val="22"/>
          <w:lang w:val="lt-LT"/>
        </w:rPr>
      </w:pPr>
      <w:r w:rsidRPr="00D86670">
        <w:rPr>
          <w:szCs w:val="22"/>
          <w:lang w:val="lt-LT"/>
        </w:rPr>
        <w:t xml:space="preserve">Jei </w:t>
      </w:r>
      <w:proofErr w:type="spellStart"/>
      <w:r w:rsidRPr="00D86670">
        <w:rPr>
          <w:szCs w:val="22"/>
          <w:lang w:val="lt-LT"/>
        </w:rPr>
        <w:t>oksaliplatinos</w:t>
      </w:r>
      <w:proofErr w:type="spellEnd"/>
      <w:r w:rsidRPr="00D86670">
        <w:rPr>
          <w:szCs w:val="22"/>
          <w:lang w:val="lt-LT"/>
        </w:rPr>
        <w:t xml:space="preserve"> koncentrato ar infuzinio tirpalo patenka ant odos, ją būtina nedelsiant gerai nuplauti vandeniu.</w:t>
      </w:r>
    </w:p>
    <w:p w14:paraId="6E40D44A" w14:textId="77777777" w:rsidR="00D17AD9" w:rsidRPr="00D86670" w:rsidRDefault="00D17AD9" w:rsidP="00D17AD9">
      <w:pPr>
        <w:autoSpaceDE w:val="0"/>
        <w:autoSpaceDN w:val="0"/>
        <w:adjustRightInd w:val="0"/>
        <w:rPr>
          <w:szCs w:val="22"/>
          <w:lang w:val="lt-LT"/>
        </w:rPr>
      </w:pPr>
    </w:p>
    <w:p w14:paraId="481D123E" w14:textId="1D16C153" w:rsidR="00D17AD9" w:rsidRPr="00D86670" w:rsidRDefault="00D17AD9" w:rsidP="00D17AD9">
      <w:pPr>
        <w:autoSpaceDE w:val="0"/>
        <w:autoSpaceDN w:val="0"/>
        <w:adjustRightInd w:val="0"/>
        <w:rPr>
          <w:szCs w:val="22"/>
          <w:lang w:val="lt-LT"/>
        </w:rPr>
      </w:pPr>
      <w:r w:rsidRPr="00D86670">
        <w:rPr>
          <w:szCs w:val="22"/>
          <w:lang w:val="lt-LT"/>
        </w:rPr>
        <w:t xml:space="preserve">Jei </w:t>
      </w:r>
      <w:proofErr w:type="spellStart"/>
      <w:r w:rsidRPr="00D86670">
        <w:rPr>
          <w:szCs w:val="22"/>
          <w:lang w:val="lt-LT"/>
        </w:rPr>
        <w:t>oksaliplatinos</w:t>
      </w:r>
      <w:proofErr w:type="spellEnd"/>
      <w:r w:rsidRPr="00D86670">
        <w:rPr>
          <w:szCs w:val="22"/>
          <w:lang w:val="lt-LT"/>
        </w:rPr>
        <w:t xml:space="preserve"> koncentrato ar infuzinio tirpalo patenka ant gleivinės, ją būtina nedelsiant gerai nuplauti vandeniu.</w:t>
      </w:r>
    </w:p>
    <w:p w14:paraId="1E51BC00" w14:textId="77777777" w:rsidR="00D17AD9" w:rsidRPr="00D86670" w:rsidRDefault="00D17AD9" w:rsidP="00D17AD9">
      <w:pPr>
        <w:autoSpaceDE w:val="0"/>
        <w:autoSpaceDN w:val="0"/>
        <w:adjustRightInd w:val="0"/>
        <w:outlineLvl w:val="3"/>
        <w:rPr>
          <w:b/>
          <w:szCs w:val="22"/>
          <w:lang w:val="lt-LT"/>
        </w:rPr>
      </w:pPr>
    </w:p>
    <w:p w14:paraId="40A61FEC" w14:textId="77777777" w:rsidR="00D17AD9" w:rsidRPr="00C20D81" w:rsidRDefault="00D17AD9" w:rsidP="00D17AD9">
      <w:pPr>
        <w:autoSpaceDE w:val="0"/>
        <w:autoSpaceDN w:val="0"/>
        <w:adjustRightInd w:val="0"/>
        <w:outlineLvl w:val="3"/>
        <w:rPr>
          <w:i/>
          <w:szCs w:val="22"/>
          <w:u w:val="single"/>
          <w:lang w:val="lt-LT"/>
        </w:rPr>
      </w:pPr>
      <w:r w:rsidRPr="00C20D81">
        <w:rPr>
          <w:i/>
          <w:szCs w:val="22"/>
          <w:u w:val="single"/>
          <w:lang w:val="lt-LT"/>
        </w:rPr>
        <w:t xml:space="preserve">Specialios atsargumo priemonės preparatą </w:t>
      </w:r>
      <w:proofErr w:type="spellStart"/>
      <w:r w:rsidRPr="00C20D81">
        <w:rPr>
          <w:i/>
          <w:szCs w:val="22"/>
          <w:u w:val="single"/>
          <w:lang w:val="lt-LT"/>
        </w:rPr>
        <w:t>infuzuojant</w:t>
      </w:r>
      <w:proofErr w:type="spellEnd"/>
    </w:p>
    <w:p w14:paraId="402364FF" w14:textId="0D03584F" w:rsidR="00D17AD9" w:rsidRPr="00D86670" w:rsidRDefault="00D17AD9" w:rsidP="00D17AD9">
      <w:pPr>
        <w:tabs>
          <w:tab w:val="left" w:pos="357"/>
        </w:tabs>
        <w:autoSpaceDE w:val="0"/>
        <w:autoSpaceDN w:val="0"/>
        <w:adjustRightInd w:val="0"/>
        <w:rPr>
          <w:szCs w:val="22"/>
          <w:lang w:val="lt-LT"/>
        </w:rPr>
      </w:pPr>
      <w:r w:rsidRPr="00D86670">
        <w:rPr>
          <w:szCs w:val="22"/>
          <w:lang w:val="lt-LT"/>
        </w:rPr>
        <w:t>-</w:t>
      </w:r>
      <w:r w:rsidRPr="00D86670">
        <w:rPr>
          <w:szCs w:val="22"/>
          <w:lang w:val="lt-LT"/>
        </w:rPr>
        <w:tab/>
        <w:t>DRAUDŽIAMA naudoti injekcinę įrangą, kurioje yra aliuminio.</w:t>
      </w:r>
    </w:p>
    <w:p w14:paraId="28E65052" w14:textId="77777777" w:rsidR="00D17AD9" w:rsidRPr="00D86670" w:rsidRDefault="00D17AD9" w:rsidP="00D17AD9">
      <w:pPr>
        <w:tabs>
          <w:tab w:val="left" w:pos="357"/>
        </w:tabs>
        <w:autoSpaceDE w:val="0"/>
        <w:autoSpaceDN w:val="0"/>
        <w:adjustRightInd w:val="0"/>
        <w:rPr>
          <w:szCs w:val="22"/>
          <w:lang w:val="lt-LT"/>
        </w:rPr>
      </w:pPr>
    </w:p>
    <w:p w14:paraId="26A430C8" w14:textId="545F894B" w:rsidR="00D17AD9" w:rsidRPr="00D86670" w:rsidRDefault="00D17AD9" w:rsidP="00D17AD9">
      <w:pPr>
        <w:tabs>
          <w:tab w:val="left" w:pos="357"/>
        </w:tabs>
        <w:autoSpaceDE w:val="0"/>
        <w:autoSpaceDN w:val="0"/>
        <w:adjustRightInd w:val="0"/>
        <w:rPr>
          <w:szCs w:val="22"/>
          <w:lang w:val="lt-LT"/>
        </w:rPr>
      </w:pPr>
      <w:r w:rsidRPr="00D86670">
        <w:rPr>
          <w:szCs w:val="22"/>
          <w:lang w:val="lt-LT"/>
        </w:rPr>
        <w:t>-</w:t>
      </w:r>
      <w:r w:rsidRPr="00D86670">
        <w:rPr>
          <w:szCs w:val="22"/>
          <w:lang w:val="lt-LT"/>
        </w:rPr>
        <w:tab/>
        <w:t xml:space="preserve">DRAUDŽIAMA </w:t>
      </w:r>
      <w:proofErr w:type="spellStart"/>
      <w:r w:rsidRPr="00D86670">
        <w:rPr>
          <w:szCs w:val="22"/>
          <w:lang w:val="lt-LT"/>
        </w:rPr>
        <w:t>infuzuoti</w:t>
      </w:r>
      <w:proofErr w:type="spellEnd"/>
      <w:r w:rsidRPr="00D86670">
        <w:rPr>
          <w:szCs w:val="22"/>
          <w:lang w:val="lt-LT"/>
        </w:rPr>
        <w:t xml:space="preserve"> nepraskiestą preparatą.</w:t>
      </w:r>
    </w:p>
    <w:p w14:paraId="03F03E14" w14:textId="77777777" w:rsidR="00D17AD9" w:rsidRPr="00D86670" w:rsidRDefault="00D17AD9" w:rsidP="00D17AD9">
      <w:pPr>
        <w:tabs>
          <w:tab w:val="left" w:pos="0"/>
          <w:tab w:val="left" w:pos="357"/>
        </w:tabs>
        <w:autoSpaceDE w:val="0"/>
        <w:autoSpaceDN w:val="0"/>
        <w:adjustRightInd w:val="0"/>
        <w:ind w:left="357" w:hanging="357"/>
        <w:rPr>
          <w:szCs w:val="22"/>
          <w:lang w:val="lt-LT"/>
        </w:rPr>
      </w:pPr>
    </w:p>
    <w:p w14:paraId="328A3B71" w14:textId="7022DDBB" w:rsidR="00D17AD9" w:rsidRPr="00D86670" w:rsidRDefault="00D17AD9" w:rsidP="00D17AD9">
      <w:pPr>
        <w:tabs>
          <w:tab w:val="left" w:pos="0"/>
          <w:tab w:val="left" w:pos="357"/>
        </w:tabs>
        <w:autoSpaceDE w:val="0"/>
        <w:autoSpaceDN w:val="0"/>
        <w:adjustRightInd w:val="0"/>
        <w:ind w:left="357" w:hanging="357"/>
        <w:rPr>
          <w:szCs w:val="22"/>
          <w:lang w:val="lt-LT"/>
        </w:rPr>
      </w:pPr>
      <w:r w:rsidRPr="00D86670">
        <w:rPr>
          <w:szCs w:val="22"/>
          <w:lang w:val="lt-LT"/>
        </w:rPr>
        <w:t>-</w:t>
      </w:r>
      <w:r w:rsidRPr="00D86670">
        <w:rPr>
          <w:szCs w:val="22"/>
          <w:lang w:val="lt-LT"/>
        </w:rPr>
        <w:tab/>
        <w:t>DRAUDŽIAMA preparatą skiesti natrio chlorido ar kitokiais tirpalais, kuriuose yra chlorido jonų. Galima skiesti tik 5</w:t>
      </w:r>
      <w:r w:rsidR="003D5979" w:rsidRPr="00D86670">
        <w:rPr>
          <w:szCs w:val="22"/>
          <w:lang w:val="lt-LT"/>
        </w:rPr>
        <w:t> </w:t>
      </w:r>
      <w:r w:rsidRPr="00D86670">
        <w:rPr>
          <w:szCs w:val="22"/>
          <w:lang w:val="lt-LT"/>
        </w:rPr>
        <w:sym w:font="Symbol" w:char="F025"/>
      </w:r>
      <w:r w:rsidRPr="00D86670">
        <w:rPr>
          <w:szCs w:val="22"/>
          <w:lang w:val="lt-LT"/>
        </w:rPr>
        <w:t xml:space="preserve"> (50 mg/ml) infuziniu gliukozės tirpalu.</w:t>
      </w:r>
    </w:p>
    <w:p w14:paraId="7C171E09" w14:textId="77777777" w:rsidR="00D17AD9" w:rsidRPr="00D86670" w:rsidRDefault="00D17AD9" w:rsidP="00D17AD9">
      <w:pPr>
        <w:tabs>
          <w:tab w:val="left" w:pos="0"/>
          <w:tab w:val="left" w:pos="357"/>
        </w:tabs>
        <w:autoSpaceDE w:val="0"/>
        <w:autoSpaceDN w:val="0"/>
        <w:adjustRightInd w:val="0"/>
        <w:ind w:left="357" w:hanging="357"/>
        <w:rPr>
          <w:szCs w:val="22"/>
          <w:lang w:val="lt-LT"/>
        </w:rPr>
      </w:pPr>
    </w:p>
    <w:p w14:paraId="1DE8441F" w14:textId="3C0C07E8" w:rsidR="00D17AD9" w:rsidRPr="00D86670" w:rsidRDefault="00D17AD9" w:rsidP="00D17AD9">
      <w:pPr>
        <w:tabs>
          <w:tab w:val="left" w:pos="0"/>
          <w:tab w:val="left" w:pos="357"/>
        </w:tabs>
        <w:autoSpaceDE w:val="0"/>
        <w:autoSpaceDN w:val="0"/>
        <w:adjustRightInd w:val="0"/>
        <w:ind w:left="357" w:hanging="357"/>
        <w:rPr>
          <w:szCs w:val="22"/>
          <w:lang w:val="lt-LT"/>
        </w:rPr>
      </w:pPr>
      <w:r w:rsidRPr="00D86670">
        <w:rPr>
          <w:szCs w:val="22"/>
          <w:lang w:val="lt-LT"/>
        </w:rPr>
        <w:t>-</w:t>
      </w:r>
      <w:r w:rsidRPr="00D86670">
        <w:rPr>
          <w:szCs w:val="22"/>
          <w:lang w:val="lt-LT"/>
        </w:rPr>
        <w:tab/>
        <w:t>DRAUDŽIAMA preparatą tame pačiame infuziniame maišelyje maišyti su kitais vaistiniais preparatais arba tuo pat metu j</w:t>
      </w:r>
      <w:r w:rsidR="0010428B">
        <w:rPr>
          <w:szCs w:val="22"/>
          <w:lang w:val="lt-LT"/>
        </w:rPr>
        <w:t>uo</w:t>
      </w:r>
      <w:r w:rsidRPr="00D86670">
        <w:rPr>
          <w:szCs w:val="22"/>
          <w:lang w:val="lt-LT"/>
        </w:rPr>
        <w:t xml:space="preserve">s </w:t>
      </w:r>
      <w:proofErr w:type="spellStart"/>
      <w:r w:rsidRPr="00D86670">
        <w:rPr>
          <w:szCs w:val="22"/>
          <w:lang w:val="lt-LT"/>
        </w:rPr>
        <w:t>infuzuoti</w:t>
      </w:r>
      <w:proofErr w:type="spellEnd"/>
      <w:r w:rsidRPr="00D86670">
        <w:rPr>
          <w:szCs w:val="22"/>
          <w:lang w:val="lt-LT"/>
        </w:rPr>
        <w:t xml:space="preserve"> ta pačia infuzine sistema.</w:t>
      </w:r>
    </w:p>
    <w:p w14:paraId="728A0EAF" w14:textId="77777777" w:rsidR="00D17AD9" w:rsidRPr="00D86670" w:rsidRDefault="00D17AD9" w:rsidP="00D17AD9">
      <w:pPr>
        <w:tabs>
          <w:tab w:val="left" w:pos="0"/>
          <w:tab w:val="left" w:pos="357"/>
        </w:tabs>
        <w:autoSpaceDE w:val="0"/>
        <w:autoSpaceDN w:val="0"/>
        <w:adjustRightInd w:val="0"/>
        <w:ind w:left="357" w:hanging="357"/>
        <w:rPr>
          <w:szCs w:val="22"/>
          <w:lang w:val="lt-LT"/>
        </w:rPr>
      </w:pPr>
    </w:p>
    <w:p w14:paraId="35623CF8" w14:textId="4A1B56B4" w:rsidR="00D17AD9" w:rsidRPr="00D86670" w:rsidRDefault="00D17AD9" w:rsidP="00D17AD9">
      <w:pPr>
        <w:tabs>
          <w:tab w:val="left" w:pos="0"/>
          <w:tab w:val="left" w:pos="357"/>
        </w:tabs>
        <w:autoSpaceDE w:val="0"/>
        <w:autoSpaceDN w:val="0"/>
        <w:adjustRightInd w:val="0"/>
        <w:ind w:left="357" w:hanging="357"/>
        <w:rPr>
          <w:szCs w:val="22"/>
          <w:lang w:val="lt-LT"/>
        </w:rPr>
      </w:pPr>
      <w:r w:rsidRPr="00D86670">
        <w:rPr>
          <w:szCs w:val="22"/>
          <w:lang w:val="lt-LT"/>
        </w:rPr>
        <w:t>-</w:t>
      </w:r>
      <w:r w:rsidRPr="00D86670">
        <w:rPr>
          <w:szCs w:val="22"/>
          <w:lang w:val="lt-LT"/>
        </w:rPr>
        <w:tab/>
        <w:t>DRAUDŽIAMA preparatą maišyti su šarminiais vaistiniais preparatais arba tirpalais, ypač su 5</w:t>
      </w:r>
      <w:r w:rsidRPr="00D86670">
        <w:rPr>
          <w:szCs w:val="22"/>
          <w:lang w:val="lt-LT"/>
        </w:rPr>
        <w:noBreakHyphen/>
        <w:t xml:space="preserve">fluorouracilu, </w:t>
      </w:r>
      <w:proofErr w:type="spellStart"/>
      <w:r w:rsidRPr="00D86670">
        <w:rPr>
          <w:szCs w:val="22"/>
          <w:lang w:val="lt-LT"/>
        </w:rPr>
        <w:t>folino</w:t>
      </w:r>
      <w:proofErr w:type="spellEnd"/>
      <w:r w:rsidRPr="00D86670">
        <w:rPr>
          <w:szCs w:val="22"/>
          <w:lang w:val="lt-LT"/>
        </w:rPr>
        <w:t xml:space="preserve"> rūgšties preparatais, kuriuose yra pagalbinės medžiagos </w:t>
      </w:r>
      <w:proofErr w:type="spellStart"/>
      <w:r w:rsidRPr="00D86670">
        <w:rPr>
          <w:szCs w:val="22"/>
          <w:lang w:val="lt-LT"/>
        </w:rPr>
        <w:t>trometamolio</w:t>
      </w:r>
      <w:proofErr w:type="spellEnd"/>
      <w:r w:rsidRPr="00D86670">
        <w:rPr>
          <w:szCs w:val="22"/>
          <w:lang w:val="lt-LT"/>
        </w:rPr>
        <w:t xml:space="preserve">, bei kitų veikliųjų medžiagų </w:t>
      </w:r>
      <w:proofErr w:type="spellStart"/>
      <w:r w:rsidRPr="00D86670">
        <w:rPr>
          <w:szCs w:val="22"/>
          <w:lang w:val="lt-LT"/>
        </w:rPr>
        <w:t>trometamolio</w:t>
      </w:r>
      <w:proofErr w:type="spellEnd"/>
      <w:r w:rsidRPr="00D86670">
        <w:rPr>
          <w:szCs w:val="22"/>
          <w:lang w:val="lt-LT"/>
        </w:rPr>
        <w:t xml:space="preserve"> druskomis. Šarminiai vaistiniai preparatai bei tirpalai ne</w:t>
      </w:r>
      <w:r w:rsidR="0010428B">
        <w:rPr>
          <w:szCs w:val="22"/>
          <w:lang w:val="lt-LT"/>
        </w:rPr>
        <w:t>igiamai</w:t>
      </w:r>
      <w:r w:rsidRPr="00D86670">
        <w:rPr>
          <w:szCs w:val="22"/>
          <w:lang w:val="lt-LT"/>
        </w:rPr>
        <w:t xml:space="preserve"> veikia </w:t>
      </w:r>
      <w:proofErr w:type="spellStart"/>
      <w:r w:rsidRPr="00D86670">
        <w:rPr>
          <w:szCs w:val="22"/>
          <w:lang w:val="lt-LT"/>
        </w:rPr>
        <w:t>oksaliplatinos</w:t>
      </w:r>
      <w:proofErr w:type="spellEnd"/>
      <w:r w:rsidRPr="00D86670">
        <w:rPr>
          <w:szCs w:val="22"/>
          <w:lang w:val="lt-LT"/>
        </w:rPr>
        <w:t xml:space="preserve"> stabilumą</w:t>
      </w:r>
      <w:r w:rsidR="0010428B">
        <w:rPr>
          <w:szCs w:val="22"/>
          <w:lang w:val="lt-LT"/>
        </w:rPr>
        <w:t>.</w:t>
      </w:r>
    </w:p>
    <w:p w14:paraId="14C9D76E" w14:textId="77777777" w:rsidR="00D17AD9" w:rsidRPr="00D86670" w:rsidRDefault="00D17AD9" w:rsidP="00D17AD9">
      <w:pPr>
        <w:autoSpaceDE w:val="0"/>
        <w:autoSpaceDN w:val="0"/>
        <w:adjustRightInd w:val="0"/>
        <w:rPr>
          <w:szCs w:val="22"/>
          <w:lang w:val="lt-LT"/>
        </w:rPr>
      </w:pPr>
    </w:p>
    <w:p w14:paraId="1E5A4891" w14:textId="77777777" w:rsidR="00D17AD9" w:rsidRPr="00C20D81" w:rsidRDefault="00D17AD9" w:rsidP="00D17AD9">
      <w:pPr>
        <w:autoSpaceDE w:val="0"/>
        <w:autoSpaceDN w:val="0"/>
        <w:adjustRightInd w:val="0"/>
        <w:rPr>
          <w:i/>
          <w:szCs w:val="22"/>
          <w:u w:val="single"/>
          <w:lang w:val="lt-LT"/>
        </w:rPr>
      </w:pPr>
      <w:r w:rsidRPr="00C20D81">
        <w:rPr>
          <w:i/>
          <w:szCs w:val="22"/>
          <w:u w:val="single"/>
          <w:lang w:val="lt-LT"/>
        </w:rPr>
        <w:t xml:space="preserve">Vartojimo su </w:t>
      </w:r>
      <w:proofErr w:type="spellStart"/>
      <w:r w:rsidRPr="00C20D81">
        <w:rPr>
          <w:i/>
          <w:szCs w:val="22"/>
          <w:u w:val="single"/>
          <w:lang w:val="lt-LT"/>
        </w:rPr>
        <w:t>folino</w:t>
      </w:r>
      <w:proofErr w:type="spellEnd"/>
      <w:r w:rsidRPr="00C20D81">
        <w:rPr>
          <w:i/>
          <w:szCs w:val="22"/>
          <w:u w:val="single"/>
          <w:lang w:val="lt-LT"/>
        </w:rPr>
        <w:t xml:space="preserve"> rūgštimi (kalcio </w:t>
      </w:r>
      <w:proofErr w:type="spellStart"/>
      <w:r w:rsidRPr="00C20D81">
        <w:rPr>
          <w:i/>
          <w:szCs w:val="22"/>
          <w:u w:val="single"/>
          <w:lang w:val="lt-LT"/>
        </w:rPr>
        <w:t>folinato</w:t>
      </w:r>
      <w:proofErr w:type="spellEnd"/>
      <w:r w:rsidRPr="00C20D81">
        <w:rPr>
          <w:i/>
          <w:szCs w:val="22"/>
          <w:u w:val="single"/>
          <w:lang w:val="lt-LT"/>
        </w:rPr>
        <w:t xml:space="preserve"> arba </w:t>
      </w:r>
      <w:proofErr w:type="spellStart"/>
      <w:r w:rsidRPr="00C20D81">
        <w:rPr>
          <w:i/>
          <w:szCs w:val="22"/>
          <w:u w:val="single"/>
          <w:lang w:val="lt-LT"/>
        </w:rPr>
        <w:t>dinatrio</w:t>
      </w:r>
      <w:proofErr w:type="spellEnd"/>
      <w:r w:rsidRPr="00C20D81">
        <w:rPr>
          <w:i/>
          <w:szCs w:val="22"/>
          <w:u w:val="single"/>
          <w:lang w:val="lt-LT"/>
        </w:rPr>
        <w:t xml:space="preserve"> </w:t>
      </w:r>
      <w:proofErr w:type="spellStart"/>
      <w:r w:rsidRPr="00C20D81">
        <w:rPr>
          <w:i/>
          <w:szCs w:val="22"/>
          <w:u w:val="single"/>
          <w:lang w:val="lt-LT"/>
        </w:rPr>
        <w:t>folinato</w:t>
      </w:r>
      <w:proofErr w:type="spellEnd"/>
      <w:r w:rsidRPr="00C20D81">
        <w:rPr>
          <w:i/>
          <w:szCs w:val="22"/>
          <w:u w:val="single"/>
          <w:lang w:val="lt-LT"/>
        </w:rPr>
        <w:t xml:space="preserve"> pavidalu) instrukcija</w:t>
      </w:r>
    </w:p>
    <w:p w14:paraId="089E9F99" w14:textId="15DA19D9" w:rsidR="00D17AD9" w:rsidRPr="00D86670" w:rsidRDefault="00D17AD9" w:rsidP="00D17AD9">
      <w:pPr>
        <w:autoSpaceDE w:val="0"/>
        <w:autoSpaceDN w:val="0"/>
        <w:adjustRightInd w:val="0"/>
        <w:rPr>
          <w:szCs w:val="22"/>
          <w:lang w:val="lt-LT"/>
        </w:rPr>
      </w:pPr>
      <w:r w:rsidRPr="00D86670">
        <w:rPr>
          <w:szCs w:val="22"/>
          <w:lang w:val="lt-LT"/>
        </w:rPr>
        <w:t>Infuzinis tirpalas, paruoštas iš 85 mg/m</w:t>
      </w:r>
      <w:r w:rsidRPr="00D86670">
        <w:rPr>
          <w:szCs w:val="22"/>
          <w:vertAlign w:val="superscript"/>
          <w:lang w:val="lt-LT"/>
        </w:rPr>
        <w:t>2</w:t>
      </w:r>
      <w:r w:rsidRPr="00D86670">
        <w:rPr>
          <w:szCs w:val="22"/>
          <w:lang w:val="lt-LT"/>
        </w:rPr>
        <w:t xml:space="preserve"> kūno paviršiaus ploto </w:t>
      </w:r>
      <w:proofErr w:type="spellStart"/>
      <w:r w:rsidRPr="00D86670">
        <w:rPr>
          <w:szCs w:val="22"/>
          <w:lang w:val="lt-LT"/>
        </w:rPr>
        <w:t>oksaliplatinos</w:t>
      </w:r>
      <w:proofErr w:type="spellEnd"/>
      <w:r w:rsidRPr="00D86670">
        <w:rPr>
          <w:szCs w:val="22"/>
          <w:lang w:val="lt-LT"/>
        </w:rPr>
        <w:t xml:space="preserve"> dozės ir 250 – 500 ml 5</w:t>
      </w:r>
      <w:r w:rsidR="003D5979" w:rsidRPr="00D86670">
        <w:rPr>
          <w:szCs w:val="22"/>
          <w:lang w:val="lt-LT"/>
        </w:rPr>
        <w:t> </w:t>
      </w:r>
      <w:r w:rsidRPr="00D86670">
        <w:rPr>
          <w:szCs w:val="22"/>
          <w:lang w:val="lt-LT"/>
        </w:rPr>
        <w:sym w:font="Symbol" w:char="F025"/>
      </w:r>
      <w:r w:rsidRPr="00D86670">
        <w:rPr>
          <w:szCs w:val="22"/>
          <w:lang w:val="lt-LT"/>
        </w:rPr>
        <w:t xml:space="preserve"> (50 mg/ml) gliukozės tirpalo, ir infuzinis tirpalas, paruoštas iš </w:t>
      </w:r>
      <w:proofErr w:type="spellStart"/>
      <w:r w:rsidRPr="00D86670">
        <w:rPr>
          <w:szCs w:val="22"/>
          <w:lang w:val="lt-LT"/>
        </w:rPr>
        <w:t>folino</w:t>
      </w:r>
      <w:proofErr w:type="spellEnd"/>
      <w:r w:rsidRPr="00D86670">
        <w:rPr>
          <w:szCs w:val="22"/>
          <w:lang w:val="lt-LT"/>
        </w:rPr>
        <w:t xml:space="preserve"> rūgšties ir 5</w:t>
      </w:r>
      <w:r w:rsidR="003D5979" w:rsidRPr="00D86670">
        <w:rPr>
          <w:szCs w:val="22"/>
          <w:lang w:val="lt-LT"/>
        </w:rPr>
        <w:t> </w:t>
      </w:r>
      <w:r w:rsidRPr="00D86670">
        <w:rPr>
          <w:szCs w:val="22"/>
          <w:lang w:val="lt-LT"/>
        </w:rPr>
        <w:sym w:font="Symbol" w:char="F025"/>
      </w:r>
      <w:r w:rsidRPr="00D86670">
        <w:rPr>
          <w:szCs w:val="22"/>
          <w:lang w:val="lt-LT"/>
        </w:rPr>
        <w:t xml:space="preserve"> gliukozės tirpalo, į veną 2 – 6 valandas </w:t>
      </w:r>
      <w:proofErr w:type="spellStart"/>
      <w:r w:rsidRPr="00D86670">
        <w:rPr>
          <w:szCs w:val="22"/>
          <w:lang w:val="lt-LT"/>
        </w:rPr>
        <w:t>infuzuojami</w:t>
      </w:r>
      <w:proofErr w:type="spellEnd"/>
      <w:r w:rsidRPr="00D86670">
        <w:rPr>
          <w:szCs w:val="22"/>
          <w:lang w:val="lt-LT"/>
        </w:rPr>
        <w:t xml:space="preserve"> tuo pat metu, naudojant “Y” formos jungtį, kuri prijungiama prieš pat infuzijos vietą.</w:t>
      </w:r>
    </w:p>
    <w:p w14:paraId="485D578B" w14:textId="6B1E673B" w:rsidR="00D17AD9" w:rsidRPr="00D86670" w:rsidRDefault="00D17AD9" w:rsidP="00D17AD9">
      <w:pPr>
        <w:autoSpaceDE w:val="0"/>
        <w:autoSpaceDN w:val="0"/>
        <w:adjustRightInd w:val="0"/>
        <w:rPr>
          <w:szCs w:val="22"/>
          <w:lang w:val="lt-LT"/>
        </w:rPr>
      </w:pPr>
      <w:r w:rsidRPr="00D86670">
        <w:rPr>
          <w:szCs w:val="22"/>
          <w:lang w:val="lt-LT"/>
        </w:rPr>
        <w:t xml:space="preserve">Tame pačiame infuziniame maišelyje minėtų preparatų maišyti </w:t>
      </w:r>
      <w:r w:rsidRPr="00D86670">
        <w:rPr>
          <w:b/>
          <w:szCs w:val="22"/>
          <w:lang w:val="lt-LT"/>
        </w:rPr>
        <w:t>negalima</w:t>
      </w:r>
      <w:r w:rsidRPr="00D86670">
        <w:rPr>
          <w:szCs w:val="22"/>
          <w:lang w:val="lt-LT"/>
        </w:rPr>
        <w:t xml:space="preserve">. </w:t>
      </w:r>
      <w:proofErr w:type="spellStart"/>
      <w:r w:rsidRPr="00D86670">
        <w:rPr>
          <w:szCs w:val="22"/>
          <w:lang w:val="lt-LT"/>
        </w:rPr>
        <w:t>Folino</w:t>
      </w:r>
      <w:proofErr w:type="spellEnd"/>
      <w:r w:rsidRPr="00D86670">
        <w:rPr>
          <w:szCs w:val="22"/>
          <w:lang w:val="lt-LT"/>
        </w:rPr>
        <w:t xml:space="preserve"> rūgšties tirpale neturi būti pagalbinės medžiagos </w:t>
      </w:r>
      <w:proofErr w:type="spellStart"/>
      <w:r w:rsidRPr="00D86670">
        <w:rPr>
          <w:szCs w:val="22"/>
          <w:lang w:val="lt-LT"/>
        </w:rPr>
        <w:t>trometamolio</w:t>
      </w:r>
      <w:proofErr w:type="spellEnd"/>
      <w:r w:rsidRPr="00D86670">
        <w:rPr>
          <w:szCs w:val="22"/>
          <w:lang w:val="lt-LT"/>
        </w:rPr>
        <w:t xml:space="preserve"> ir jį galima skiesti tik </w:t>
      </w:r>
      <w:proofErr w:type="spellStart"/>
      <w:r w:rsidRPr="00D86670">
        <w:rPr>
          <w:szCs w:val="22"/>
          <w:lang w:val="lt-LT"/>
        </w:rPr>
        <w:t>izotoniniu</w:t>
      </w:r>
      <w:proofErr w:type="spellEnd"/>
      <w:r w:rsidRPr="00D86670">
        <w:rPr>
          <w:szCs w:val="22"/>
          <w:lang w:val="lt-LT"/>
        </w:rPr>
        <w:t xml:space="preserve"> 5</w:t>
      </w:r>
      <w:r w:rsidR="003D5979" w:rsidRPr="00D86670">
        <w:rPr>
          <w:szCs w:val="22"/>
          <w:lang w:val="lt-LT"/>
        </w:rPr>
        <w:t> </w:t>
      </w:r>
      <w:r w:rsidRPr="00D86670">
        <w:rPr>
          <w:szCs w:val="22"/>
          <w:lang w:val="lt-LT"/>
        </w:rPr>
        <w:sym w:font="Symbol" w:char="F025"/>
      </w:r>
      <w:r w:rsidRPr="00D86670">
        <w:rPr>
          <w:szCs w:val="22"/>
          <w:lang w:val="lt-LT"/>
        </w:rPr>
        <w:t xml:space="preserve"> gliukozės tirpalu. Šarminiais tirpalais, natrio chlorido ar kitokiu tirpalu, kuriame yra chlorido jonų, skiesti niekada negalima.</w:t>
      </w:r>
    </w:p>
    <w:p w14:paraId="3FF45AB8" w14:textId="77777777" w:rsidR="00D17AD9" w:rsidRPr="00D86670" w:rsidRDefault="00D17AD9" w:rsidP="00D17AD9">
      <w:pPr>
        <w:autoSpaceDE w:val="0"/>
        <w:autoSpaceDN w:val="0"/>
        <w:adjustRightInd w:val="0"/>
        <w:outlineLvl w:val="3"/>
        <w:rPr>
          <w:b/>
          <w:szCs w:val="22"/>
          <w:lang w:val="lt-LT"/>
        </w:rPr>
      </w:pPr>
    </w:p>
    <w:p w14:paraId="1C491BEA" w14:textId="77777777" w:rsidR="00D17AD9" w:rsidRPr="00C20D81" w:rsidRDefault="00D17AD9" w:rsidP="00D17AD9">
      <w:pPr>
        <w:autoSpaceDE w:val="0"/>
        <w:autoSpaceDN w:val="0"/>
        <w:adjustRightInd w:val="0"/>
        <w:outlineLvl w:val="3"/>
        <w:rPr>
          <w:i/>
          <w:szCs w:val="22"/>
          <w:u w:val="single"/>
          <w:lang w:val="lt-LT"/>
        </w:rPr>
      </w:pPr>
      <w:r w:rsidRPr="00C20D81">
        <w:rPr>
          <w:i/>
          <w:szCs w:val="22"/>
          <w:u w:val="single"/>
          <w:lang w:val="lt-LT"/>
        </w:rPr>
        <w:t>Vartojimo su 5-fluorouracilu instrukcija</w:t>
      </w:r>
    </w:p>
    <w:p w14:paraId="3BC09608" w14:textId="77777777" w:rsidR="00D17AD9" w:rsidRPr="00C20D81" w:rsidRDefault="00D17AD9" w:rsidP="00D17AD9">
      <w:pPr>
        <w:autoSpaceDE w:val="0"/>
        <w:autoSpaceDN w:val="0"/>
        <w:adjustRightInd w:val="0"/>
        <w:outlineLvl w:val="3"/>
        <w:rPr>
          <w:i/>
          <w:szCs w:val="22"/>
          <w:lang w:val="lt-LT"/>
        </w:rPr>
      </w:pPr>
      <w:proofErr w:type="spellStart"/>
      <w:r w:rsidRPr="00C20D81">
        <w:rPr>
          <w:i/>
          <w:szCs w:val="22"/>
          <w:lang w:val="lt-LT"/>
        </w:rPr>
        <w:t>Oksaliplatiną</w:t>
      </w:r>
      <w:proofErr w:type="spellEnd"/>
      <w:r w:rsidRPr="00C20D81">
        <w:rPr>
          <w:i/>
          <w:szCs w:val="22"/>
          <w:lang w:val="lt-LT"/>
        </w:rPr>
        <w:t xml:space="preserve"> visada reikia leisti prieš </w:t>
      </w:r>
      <w:proofErr w:type="spellStart"/>
      <w:r w:rsidRPr="00C20D81">
        <w:rPr>
          <w:i/>
          <w:szCs w:val="22"/>
          <w:lang w:val="lt-LT"/>
        </w:rPr>
        <w:t>fluoropirimidinus</w:t>
      </w:r>
      <w:proofErr w:type="spellEnd"/>
      <w:r w:rsidRPr="00C20D81">
        <w:rPr>
          <w:i/>
          <w:szCs w:val="22"/>
          <w:lang w:val="lt-LT"/>
        </w:rPr>
        <w:t>, t. y. 5-fluorouracilą.</w:t>
      </w:r>
    </w:p>
    <w:p w14:paraId="66488952" w14:textId="77777777" w:rsidR="00D17AD9" w:rsidRPr="00D86670" w:rsidRDefault="00D17AD9" w:rsidP="00D17AD9">
      <w:pPr>
        <w:autoSpaceDE w:val="0"/>
        <w:autoSpaceDN w:val="0"/>
        <w:adjustRightInd w:val="0"/>
        <w:outlineLvl w:val="3"/>
        <w:rPr>
          <w:szCs w:val="22"/>
          <w:lang w:val="lt-LT"/>
        </w:rPr>
      </w:pPr>
    </w:p>
    <w:p w14:paraId="07C8F585" w14:textId="77777777" w:rsidR="00D17AD9" w:rsidRPr="00D86670" w:rsidRDefault="00D17AD9" w:rsidP="00D17AD9">
      <w:pPr>
        <w:autoSpaceDE w:val="0"/>
        <w:autoSpaceDN w:val="0"/>
        <w:adjustRightInd w:val="0"/>
        <w:outlineLvl w:val="3"/>
        <w:rPr>
          <w:szCs w:val="22"/>
          <w:lang w:val="lt-LT"/>
        </w:rPr>
      </w:pPr>
      <w:proofErr w:type="spellStart"/>
      <w:r w:rsidRPr="00D86670">
        <w:rPr>
          <w:szCs w:val="22"/>
          <w:lang w:val="lt-LT"/>
        </w:rPr>
        <w:t>Oksaliplatiną</w:t>
      </w:r>
      <w:proofErr w:type="spellEnd"/>
      <w:r w:rsidRPr="00D86670">
        <w:rPr>
          <w:szCs w:val="22"/>
          <w:lang w:val="lt-LT"/>
        </w:rPr>
        <w:t xml:space="preserve"> </w:t>
      </w:r>
      <w:proofErr w:type="spellStart"/>
      <w:r w:rsidRPr="00D86670">
        <w:rPr>
          <w:szCs w:val="22"/>
          <w:lang w:val="lt-LT"/>
        </w:rPr>
        <w:t>infuzavus</w:t>
      </w:r>
      <w:proofErr w:type="spellEnd"/>
      <w:r w:rsidRPr="00D86670">
        <w:rPr>
          <w:szCs w:val="22"/>
          <w:lang w:val="lt-LT"/>
        </w:rPr>
        <w:t>, infuzinę liniją reikia praplauti, o po to leisti 5-fluorouracilą.</w:t>
      </w:r>
    </w:p>
    <w:p w14:paraId="437FA3EB" w14:textId="77777777" w:rsidR="00D17AD9" w:rsidRPr="00D86670" w:rsidRDefault="00D17AD9" w:rsidP="00D17AD9">
      <w:pPr>
        <w:autoSpaceDE w:val="0"/>
        <w:autoSpaceDN w:val="0"/>
        <w:adjustRightInd w:val="0"/>
        <w:outlineLvl w:val="3"/>
        <w:rPr>
          <w:szCs w:val="22"/>
          <w:lang w:val="lt-LT"/>
        </w:rPr>
      </w:pPr>
    </w:p>
    <w:p w14:paraId="12C0357B" w14:textId="04A146D3" w:rsidR="00D17AD9" w:rsidRPr="00D86670" w:rsidRDefault="00D17AD9" w:rsidP="00D17AD9">
      <w:pPr>
        <w:autoSpaceDE w:val="0"/>
        <w:autoSpaceDN w:val="0"/>
        <w:adjustRightInd w:val="0"/>
        <w:outlineLvl w:val="3"/>
        <w:rPr>
          <w:szCs w:val="22"/>
          <w:lang w:val="lt-LT"/>
        </w:rPr>
      </w:pPr>
      <w:r w:rsidRPr="00D86670">
        <w:rPr>
          <w:szCs w:val="22"/>
          <w:lang w:val="lt-LT"/>
        </w:rPr>
        <w:t xml:space="preserve">Papildomos informacijos apie vaistinius preparatus, kurie derinami su </w:t>
      </w:r>
      <w:proofErr w:type="spellStart"/>
      <w:r w:rsidRPr="00D86670">
        <w:rPr>
          <w:szCs w:val="22"/>
          <w:lang w:val="lt-LT"/>
        </w:rPr>
        <w:t>oksaliplatina</w:t>
      </w:r>
      <w:proofErr w:type="spellEnd"/>
      <w:r w:rsidRPr="00D86670">
        <w:rPr>
          <w:szCs w:val="22"/>
          <w:lang w:val="lt-LT"/>
        </w:rPr>
        <w:t>, galima rasti atitinkamoje gamintojo parengtoje vaistinio preparato charakteristikų santraukoje.</w:t>
      </w:r>
    </w:p>
    <w:p w14:paraId="72D0719E" w14:textId="77777777" w:rsidR="00D17AD9" w:rsidRPr="00D86670" w:rsidRDefault="00D17AD9" w:rsidP="00D17AD9">
      <w:pPr>
        <w:autoSpaceDE w:val="0"/>
        <w:autoSpaceDN w:val="0"/>
        <w:adjustRightInd w:val="0"/>
        <w:outlineLvl w:val="3"/>
        <w:rPr>
          <w:b/>
          <w:szCs w:val="22"/>
          <w:lang w:val="lt-LT"/>
        </w:rPr>
      </w:pPr>
    </w:p>
    <w:p w14:paraId="41A3B49B" w14:textId="77777777" w:rsidR="00D17AD9" w:rsidRPr="00C20D81" w:rsidRDefault="00D17AD9" w:rsidP="00D17AD9">
      <w:pPr>
        <w:autoSpaceDE w:val="0"/>
        <w:autoSpaceDN w:val="0"/>
        <w:adjustRightInd w:val="0"/>
        <w:outlineLvl w:val="3"/>
        <w:rPr>
          <w:i/>
          <w:szCs w:val="22"/>
          <w:u w:val="single"/>
          <w:lang w:val="lt-LT"/>
        </w:rPr>
      </w:pPr>
      <w:r w:rsidRPr="00C20D81">
        <w:rPr>
          <w:i/>
          <w:szCs w:val="22"/>
          <w:u w:val="single"/>
          <w:lang w:val="lt-LT"/>
        </w:rPr>
        <w:t>Koncentrato skiedimas prieš intraveninę infuziją</w:t>
      </w:r>
    </w:p>
    <w:p w14:paraId="4054820A" w14:textId="797D9C7D" w:rsidR="00D17AD9" w:rsidRPr="00D86670" w:rsidRDefault="00D17AD9" w:rsidP="00D17AD9">
      <w:pPr>
        <w:autoSpaceDE w:val="0"/>
        <w:autoSpaceDN w:val="0"/>
        <w:adjustRightInd w:val="0"/>
        <w:rPr>
          <w:szCs w:val="22"/>
          <w:lang w:val="lt-LT"/>
        </w:rPr>
      </w:pPr>
      <w:r w:rsidRPr="00D86670">
        <w:rPr>
          <w:szCs w:val="22"/>
          <w:lang w:val="lt-LT"/>
        </w:rPr>
        <w:t xml:space="preserve">Iš </w:t>
      </w:r>
      <w:r w:rsidR="00206E8B" w:rsidRPr="00D86670">
        <w:rPr>
          <w:szCs w:val="22"/>
          <w:lang w:val="lt-LT"/>
        </w:rPr>
        <w:t>flakono</w:t>
      </w:r>
      <w:r w:rsidRPr="00D86670">
        <w:rPr>
          <w:szCs w:val="22"/>
          <w:lang w:val="lt-LT"/>
        </w:rPr>
        <w:t xml:space="preserve"> (-ų) reikia išsiurbti reikiamą koncentrato kiekį ir praskiesti 250 – 500 ml 5% gliukozės tirpalo, kad praskiestame tirpale </w:t>
      </w:r>
      <w:proofErr w:type="spellStart"/>
      <w:r w:rsidRPr="00D86670">
        <w:rPr>
          <w:szCs w:val="22"/>
          <w:lang w:val="lt-LT"/>
        </w:rPr>
        <w:t>oksaliplatinos</w:t>
      </w:r>
      <w:proofErr w:type="spellEnd"/>
      <w:r w:rsidRPr="00D86670">
        <w:rPr>
          <w:szCs w:val="22"/>
          <w:lang w:val="lt-LT"/>
        </w:rPr>
        <w:t xml:space="preserve"> koncentracija būtų 0,2–0,7 mg/ml. Įrodyta, kad tokios koncentracijos atveju fizinės ir cheminės </w:t>
      </w:r>
      <w:proofErr w:type="spellStart"/>
      <w:r w:rsidRPr="00D86670">
        <w:rPr>
          <w:szCs w:val="22"/>
          <w:lang w:val="lt-LT"/>
        </w:rPr>
        <w:t>oksaliplatinos</w:t>
      </w:r>
      <w:proofErr w:type="spellEnd"/>
      <w:r w:rsidRPr="00D86670">
        <w:rPr>
          <w:szCs w:val="22"/>
          <w:lang w:val="lt-LT"/>
        </w:rPr>
        <w:t xml:space="preserve"> savybės yra stabilios.</w:t>
      </w:r>
    </w:p>
    <w:p w14:paraId="050D8A69" w14:textId="77777777" w:rsidR="00D17AD9" w:rsidRPr="00D86670" w:rsidRDefault="00D17AD9" w:rsidP="00D17AD9">
      <w:pPr>
        <w:autoSpaceDE w:val="0"/>
        <w:autoSpaceDN w:val="0"/>
        <w:adjustRightInd w:val="0"/>
        <w:rPr>
          <w:szCs w:val="22"/>
          <w:lang w:val="lt-LT"/>
        </w:rPr>
      </w:pPr>
    </w:p>
    <w:p w14:paraId="73838A46" w14:textId="77777777" w:rsidR="00D17AD9" w:rsidRPr="00D86670" w:rsidRDefault="00D17AD9" w:rsidP="00D17AD9">
      <w:pPr>
        <w:autoSpaceDE w:val="0"/>
        <w:autoSpaceDN w:val="0"/>
        <w:adjustRightInd w:val="0"/>
        <w:rPr>
          <w:szCs w:val="22"/>
          <w:lang w:val="lt-LT"/>
        </w:rPr>
      </w:pPr>
      <w:r w:rsidRPr="00D86670">
        <w:rPr>
          <w:szCs w:val="22"/>
          <w:lang w:val="lt-LT"/>
        </w:rPr>
        <w:t xml:space="preserve">Praskiestą tirpalą reikia </w:t>
      </w:r>
      <w:proofErr w:type="spellStart"/>
      <w:r w:rsidRPr="00D86670">
        <w:rPr>
          <w:szCs w:val="22"/>
          <w:lang w:val="lt-LT"/>
        </w:rPr>
        <w:t>infuzuoti</w:t>
      </w:r>
      <w:proofErr w:type="spellEnd"/>
      <w:r w:rsidRPr="00D86670">
        <w:rPr>
          <w:szCs w:val="22"/>
          <w:lang w:val="lt-LT"/>
        </w:rPr>
        <w:t xml:space="preserve"> į veną.</w:t>
      </w:r>
    </w:p>
    <w:p w14:paraId="185C9F1C" w14:textId="77777777" w:rsidR="00D17AD9" w:rsidRPr="00D86670" w:rsidRDefault="00D17AD9" w:rsidP="00D17AD9">
      <w:pPr>
        <w:autoSpaceDE w:val="0"/>
        <w:autoSpaceDN w:val="0"/>
        <w:adjustRightInd w:val="0"/>
        <w:rPr>
          <w:szCs w:val="22"/>
          <w:lang w:val="lt-LT"/>
        </w:rPr>
      </w:pPr>
    </w:p>
    <w:p w14:paraId="3450BC6E" w14:textId="77777777" w:rsidR="00D17AD9" w:rsidRPr="00D86670" w:rsidRDefault="00D17AD9" w:rsidP="00D17AD9">
      <w:pPr>
        <w:autoSpaceDE w:val="0"/>
        <w:autoSpaceDN w:val="0"/>
        <w:adjustRightInd w:val="0"/>
        <w:rPr>
          <w:szCs w:val="22"/>
          <w:lang w:val="lt-LT"/>
        </w:rPr>
      </w:pPr>
      <w:r w:rsidRPr="00D86670">
        <w:rPr>
          <w:szCs w:val="22"/>
          <w:lang w:val="lt-LT"/>
        </w:rPr>
        <w:t>Įrodyta, kad 5</w:t>
      </w:r>
      <w:r w:rsidR="003D5979" w:rsidRPr="00D86670">
        <w:rPr>
          <w:szCs w:val="22"/>
          <w:lang w:val="lt-LT"/>
        </w:rPr>
        <w:t> </w:t>
      </w:r>
      <w:r w:rsidRPr="00D86670">
        <w:rPr>
          <w:szCs w:val="22"/>
          <w:lang w:val="lt-LT"/>
        </w:rPr>
        <w:sym w:font="Symbol" w:char="F025"/>
      </w:r>
      <w:r w:rsidRPr="00D86670">
        <w:rPr>
          <w:szCs w:val="22"/>
          <w:lang w:val="lt-LT"/>
        </w:rPr>
        <w:t xml:space="preserve"> gliukozės tirpalu praskiesto vaistinio preparato, laikomo 2 °C – 8 °C temperatūroje, cheminis ir fizinis stabilumas nekinta 24 val., laikomo 25 °C temperatūroje </w:t>
      </w:r>
      <w:r w:rsidRPr="00D86670">
        <w:rPr>
          <w:szCs w:val="22"/>
          <w:lang w:val="lt-LT"/>
        </w:rPr>
        <w:sym w:font="Symbol" w:char="F02D"/>
      </w:r>
      <w:r w:rsidRPr="00D86670">
        <w:rPr>
          <w:szCs w:val="22"/>
          <w:lang w:val="lt-LT"/>
        </w:rPr>
        <w:t xml:space="preserve"> 6 val. Mikrobiologiniu požiūriu, praskiestą preparatą reikia vartoti nedelsiant. Jei jis tuoj pat nevartojamas, už laikymo trukmę ir sąlygas prieš vartojimą atsako vartotojas.</w:t>
      </w:r>
    </w:p>
    <w:p w14:paraId="185997D6" w14:textId="77777777" w:rsidR="00D17AD9" w:rsidRPr="00D86670" w:rsidRDefault="00D17AD9" w:rsidP="00D17AD9">
      <w:pPr>
        <w:autoSpaceDE w:val="0"/>
        <w:autoSpaceDN w:val="0"/>
        <w:adjustRightInd w:val="0"/>
        <w:rPr>
          <w:szCs w:val="22"/>
          <w:lang w:val="lt-LT"/>
        </w:rPr>
      </w:pPr>
    </w:p>
    <w:p w14:paraId="4022B858" w14:textId="77777777" w:rsidR="00D17AD9" w:rsidRPr="00D86670" w:rsidRDefault="00D17AD9" w:rsidP="00D17AD9">
      <w:pPr>
        <w:autoSpaceDE w:val="0"/>
        <w:autoSpaceDN w:val="0"/>
        <w:adjustRightInd w:val="0"/>
        <w:rPr>
          <w:szCs w:val="22"/>
          <w:lang w:val="lt-LT"/>
        </w:rPr>
      </w:pPr>
      <w:r w:rsidRPr="00D86670">
        <w:rPr>
          <w:szCs w:val="22"/>
          <w:lang w:val="lt-LT"/>
        </w:rPr>
        <w:t>Prieš vartojimą praskiestą tirpalą reikia apžiūrėti. Galima vartoti tik skaidrų tirpalą, kuriame nėra matomų dalelių.</w:t>
      </w:r>
    </w:p>
    <w:p w14:paraId="0F06EC60" w14:textId="77777777" w:rsidR="00D17AD9" w:rsidRPr="00D86670" w:rsidRDefault="00D17AD9" w:rsidP="00D17AD9">
      <w:pPr>
        <w:autoSpaceDE w:val="0"/>
        <w:autoSpaceDN w:val="0"/>
        <w:adjustRightInd w:val="0"/>
        <w:rPr>
          <w:szCs w:val="22"/>
          <w:lang w:val="lt-LT"/>
        </w:rPr>
      </w:pPr>
    </w:p>
    <w:p w14:paraId="17A6E1A4" w14:textId="62E958C6" w:rsidR="00D17AD9" w:rsidRPr="00D86670" w:rsidRDefault="00D17AD9" w:rsidP="00D17AD9">
      <w:pPr>
        <w:autoSpaceDE w:val="0"/>
        <w:autoSpaceDN w:val="0"/>
        <w:adjustRightInd w:val="0"/>
        <w:rPr>
          <w:szCs w:val="22"/>
          <w:lang w:val="lt-LT"/>
        </w:rPr>
      </w:pPr>
      <w:r w:rsidRPr="00D86670">
        <w:rPr>
          <w:szCs w:val="22"/>
          <w:lang w:val="lt-LT"/>
        </w:rPr>
        <w:t>Praskiestas tirpalas tinka vartoti tik vieną kartą. Nesuvartotą infuzinį tirpalą reikia sunaikinti.</w:t>
      </w:r>
    </w:p>
    <w:p w14:paraId="782AFDFB" w14:textId="77777777" w:rsidR="00D17AD9" w:rsidRPr="00D86670" w:rsidRDefault="00D17AD9" w:rsidP="00D17AD9">
      <w:pPr>
        <w:autoSpaceDE w:val="0"/>
        <w:autoSpaceDN w:val="0"/>
        <w:adjustRightInd w:val="0"/>
        <w:rPr>
          <w:szCs w:val="22"/>
          <w:lang w:val="lt-LT"/>
        </w:rPr>
      </w:pPr>
    </w:p>
    <w:p w14:paraId="245E893C" w14:textId="2CFF9D64" w:rsidR="00D17AD9" w:rsidRPr="00D86670" w:rsidRDefault="00D17AD9" w:rsidP="00D17AD9">
      <w:pPr>
        <w:autoSpaceDE w:val="0"/>
        <w:autoSpaceDN w:val="0"/>
        <w:adjustRightInd w:val="0"/>
        <w:rPr>
          <w:szCs w:val="22"/>
          <w:lang w:val="lt-LT"/>
        </w:rPr>
      </w:pPr>
      <w:r w:rsidRPr="00D86670">
        <w:rPr>
          <w:szCs w:val="22"/>
          <w:lang w:val="lt-LT"/>
        </w:rPr>
        <w:t>Natrio chlorido tirpalu arba tirpalais, kuriuose yra chlorido, preparato skiesti NIEKADA negalima.</w:t>
      </w:r>
    </w:p>
    <w:p w14:paraId="59C390CC" w14:textId="77777777" w:rsidR="00D17AD9" w:rsidRPr="00D86670" w:rsidRDefault="00D17AD9" w:rsidP="00D17AD9">
      <w:pPr>
        <w:autoSpaceDE w:val="0"/>
        <w:autoSpaceDN w:val="0"/>
        <w:adjustRightInd w:val="0"/>
        <w:rPr>
          <w:szCs w:val="22"/>
          <w:lang w:val="lt-LT"/>
        </w:rPr>
      </w:pPr>
    </w:p>
    <w:p w14:paraId="3E96BF52" w14:textId="6545C9A9" w:rsidR="00D17AD9" w:rsidRPr="00D86670" w:rsidRDefault="00D17AD9" w:rsidP="00D17AD9">
      <w:pPr>
        <w:autoSpaceDE w:val="0"/>
        <w:autoSpaceDN w:val="0"/>
        <w:adjustRightInd w:val="0"/>
        <w:rPr>
          <w:szCs w:val="22"/>
          <w:lang w:val="lt-LT"/>
        </w:rPr>
      </w:pPr>
      <w:proofErr w:type="spellStart"/>
      <w:r w:rsidRPr="00D86670">
        <w:rPr>
          <w:szCs w:val="22"/>
          <w:lang w:val="lt-LT"/>
        </w:rPr>
        <w:t>Oksaliplatinos</w:t>
      </w:r>
      <w:proofErr w:type="spellEnd"/>
      <w:r w:rsidRPr="00D86670">
        <w:rPr>
          <w:szCs w:val="22"/>
          <w:lang w:val="lt-LT"/>
        </w:rPr>
        <w:t xml:space="preserve"> infuzinio tirpalo suderinamumas buvo tirtas su PVC infuzinių sistemų pavyzdžiais.</w:t>
      </w:r>
    </w:p>
    <w:p w14:paraId="38368521" w14:textId="77777777" w:rsidR="00D17AD9" w:rsidRPr="00D86670" w:rsidRDefault="00D17AD9" w:rsidP="00D17AD9">
      <w:pPr>
        <w:autoSpaceDE w:val="0"/>
        <w:autoSpaceDN w:val="0"/>
        <w:adjustRightInd w:val="0"/>
        <w:outlineLvl w:val="3"/>
        <w:rPr>
          <w:szCs w:val="22"/>
          <w:u w:val="single"/>
          <w:lang w:val="lt-LT"/>
        </w:rPr>
      </w:pPr>
    </w:p>
    <w:p w14:paraId="1E9E22C0" w14:textId="41564B69" w:rsidR="00D17AD9" w:rsidRPr="00C20D81" w:rsidRDefault="00D17AD9" w:rsidP="00D17AD9">
      <w:pPr>
        <w:autoSpaceDE w:val="0"/>
        <w:autoSpaceDN w:val="0"/>
        <w:adjustRightInd w:val="0"/>
        <w:outlineLvl w:val="3"/>
        <w:rPr>
          <w:i/>
          <w:szCs w:val="22"/>
          <w:u w:val="single"/>
          <w:lang w:val="lt-LT"/>
        </w:rPr>
      </w:pPr>
      <w:r w:rsidRPr="00C20D81">
        <w:rPr>
          <w:i/>
          <w:szCs w:val="22"/>
          <w:u w:val="single"/>
          <w:lang w:val="lt-LT"/>
        </w:rPr>
        <w:t>Infuzija</w:t>
      </w:r>
    </w:p>
    <w:p w14:paraId="33A7D879" w14:textId="2697CE04" w:rsidR="00D17AD9" w:rsidRPr="00D86670" w:rsidRDefault="00D17AD9" w:rsidP="00D17AD9">
      <w:pPr>
        <w:autoSpaceDE w:val="0"/>
        <w:autoSpaceDN w:val="0"/>
        <w:adjustRightInd w:val="0"/>
        <w:rPr>
          <w:szCs w:val="22"/>
          <w:lang w:val="lt-LT"/>
        </w:rPr>
      </w:pPr>
      <w:r w:rsidRPr="00D86670">
        <w:rPr>
          <w:szCs w:val="22"/>
          <w:lang w:val="lt-LT"/>
        </w:rPr>
        <w:t xml:space="preserve">Prieš </w:t>
      </w:r>
      <w:proofErr w:type="spellStart"/>
      <w:r w:rsidRPr="00D86670">
        <w:rPr>
          <w:szCs w:val="22"/>
          <w:lang w:val="lt-LT"/>
        </w:rPr>
        <w:t>oksaliplatinos</w:t>
      </w:r>
      <w:proofErr w:type="spellEnd"/>
      <w:r w:rsidRPr="00D86670">
        <w:rPr>
          <w:szCs w:val="22"/>
          <w:lang w:val="lt-LT"/>
        </w:rPr>
        <w:t xml:space="preserve"> infuziją pacientą hidruoti nebūtina.</w:t>
      </w:r>
    </w:p>
    <w:p w14:paraId="492860B0" w14:textId="7FB85AE6" w:rsidR="00D17AD9" w:rsidRPr="00D86670" w:rsidRDefault="00D17AD9" w:rsidP="00D17AD9">
      <w:pPr>
        <w:autoSpaceDE w:val="0"/>
        <w:autoSpaceDN w:val="0"/>
        <w:adjustRightInd w:val="0"/>
        <w:rPr>
          <w:szCs w:val="22"/>
          <w:lang w:val="lt-LT"/>
        </w:rPr>
      </w:pPr>
      <w:r w:rsidRPr="00D86670">
        <w:rPr>
          <w:szCs w:val="22"/>
          <w:lang w:val="lt-LT"/>
        </w:rPr>
        <w:t>Reikiamą preparato dozę reikia praskiesti 250–500 ml 5</w:t>
      </w:r>
      <w:r w:rsidR="003D5979" w:rsidRPr="00D86670">
        <w:rPr>
          <w:szCs w:val="22"/>
          <w:lang w:val="lt-LT"/>
        </w:rPr>
        <w:t> </w:t>
      </w:r>
      <w:r w:rsidRPr="00D86670">
        <w:rPr>
          <w:szCs w:val="22"/>
          <w:lang w:val="lt-LT"/>
        </w:rPr>
        <w:t xml:space="preserve">% gliukozės tirpalo, kad praskiestame tirpale </w:t>
      </w:r>
      <w:proofErr w:type="spellStart"/>
      <w:r w:rsidRPr="00D86670">
        <w:rPr>
          <w:szCs w:val="22"/>
          <w:lang w:val="lt-LT"/>
        </w:rPr>
        <w:t>oksaliplatinos</w:t>
      </w:r>
      <w:proofErr w:type="spellEnd"/>
      <w:r w:rsidRPr="00D86670">
        <w:rPr>
          <w:szCs w:val="22"/>
          <w:lang w:val="lt-LT"/>
        </w:rPr>
        <w:t xml:space="preserve"> koncentracija būtų ne mažesnė kaip 0,2 mg/ml. Paruoštą tirpalą būtina lašinti į periferinę ar centrinę veną 2–6</w:t>
      </w:r>
      <w:r w:rsidR="003D5979" w:rsidRPr="00D86670">
        <w:rPr>
          <w:szCs w:val="22"/>
          <w:lang w:val="lt-LT"/>
        </w:rPr>
        <w:t> </w:t>
      </w:r>
      <w:r w:rsidRPr="00D86670">
        <w:rPr>
          <w:szCs w:val="22"/>
          <w:lang w:val="lt-LT"/>
        </w:rPr>
        <w:t xml:space="preserve">valandas. Gydant </w:t>
      </w:r>
      <w:proofErr w:type="spellStart"/>
      <w:r w:rsidRPr="00D86670">
        <w:rPr>
          <w:szCs w:val="22"/>
          <w:lang w:val="lt-LT"/>
        </w:rPr>
        <w:t>oksaliplatinos</w:t>
      </w:r>
      <w:proofErr w:type="spellEnd"/>
      <w:r w:rsidRPr="00D86670">
        <w:rPr>
          <w:szCs w:val="22"/>
          <w:lang w:val="lt-LT"/>
        </w:rPr>
        <w:t xml:space="preserve"> ir 5-fluorouracilo deriniu, </w:t>
      </w:r>
      <w:proofErr w:type="spellStart"/>
      <w:r w:rsidRPr="00D86670">
        <w:rPr>
          <w:szCs w:val="22"/>
          <w:lang w:val="lt-LT"/>
        </w:rPr>
        <w:t>oksaliplatiną</w:t>
      </w:r>
      <w:proofErr w:type="spellEnd"/>
      <w:r w:rsidRPr="00D86670">
        <w:rPr>
          <w:szCs w:val="22"/>
          <w:lang w:val="lt-LT"/>
        </w:rPr>
        <w:t xml:space="preserve"> reikia </w:t>
      </w:r>
      <w:proofErr w:type="spellStart"/>
      <w:r w:rsidRPr="00D86670">
        <w:rPr>
          <w:szCs w:val="22"/>
          <w:lang w:val="lt-LT"/>
        </w:rPr>
        <w:t>infuzuoti</w:t>
      </w:r>
      <w:proofErr w:type="spellEnd"/>
      <w:r w:rsidRPr="00D86670">
        <w:rPr>
          <w:szCs w:val="22"/>
          <w:lang w:val="lt-LT"/>
        </w:rPr>
        <w:t xml:space="preserve"> prieš 5-fluorouracilą.</w:t>
      </w:r>
    </w:p>
    <w:p w14:paraId="2D122BC3" w14:textId="77777777" w:rsidR="00D17AD9" w:rsidRPr="00D86670" w:rsidRDefault="00D17AD9" w:rsidP="00D17AD9">
      <w:pPr>
        <w:autoSpaceDE w:val="0"/>
        <w:autoSpaceDN w:val="0"/>
        <w:adjustRightInd w:val="0"/>
        <w:rPr>
          <w:szCs w:val="22"/>
          <w:lang w:val="lt-LT"/>
        </w:rPr>
      </w:pPr>
    </w:p>
    <w:p w14:paraId="2D2599EE" w14:textId="5E8421AA" w:rsidR="00D17AD9" w:rsidRPr="00C20D81" w:rsidRDefault="00D17AD9" w:rsidP="00D17AD9">
      <w:pPr>
        <w:autoSpaceDE w:val="0"/>
        <w:autoSpaceDN w:val="0"/>
        <w:adjustRightInd w:val="0"/>
        <w:outlineLvl w:val="3"/>
        <w:rPr>
          <w:i/>
          <w:szCs w:val="22"/>
          <w:u w:val="single"/>
          <w:lang w:val="lt-LT"/>
        </w:rPr>
      </w:pPr>
      <w:r w:rsidRPr="00C20D81">
        <w:rPr>
          <w:i/>
          <w:szCs w:val="22"/>
          <w:u w:val="single"/>
          <w:lang w:val="lt-LT"/>
        </w:rPr>
        <w:t>Atliekų tvarkymas</w:t>
      </w:r>
    </w:p>
    <w:p w14:paraId="168EFAE2" w14:textId="0E0C5732" w:rsidR="00D17AD9" w:rsidRPr="00D86670" w:rsidRDefault="00D17AD9" w:rsidP="00D17AD9">
      <w:pPr>
        <w:autoSpaceDE w:val="0"/>
        <w:autoSpaceDN w:val="0"/>
        <w:adjustRightInd w:val="0"/>
        <w:rPr>
          <w:szCs w:val="22"/>
          <w:lang w:val="lt-LT"/>
        </w:rPr>
      </w:pPr>
      <w:r w:rsidRPr="00D86670">
        <w:rPr>
          <w:szCs w:val="22"/>
          <w:lang w:val="lt-LT"/>
        </w:rPr>
        <w:t xml:space="preserve">Nesuvartotą preparatą, atliekas ir priemones, naudotas jam skiesti bei </w:t>
      </w:r>
      <w:proofErr w:type="spellStart"/>
      <w:r w:rsidRPr="00D86670">
        <w:rPr>
          <w:szCs w:val="22"/>
          <w:lang w:val="lt-LT"/>
        </w:rPr>
        <w:t>infuzuoti</w:t>
      </w:r>
      <w:proofErr w:type="spellEnd"/>
      <w:r w:rsidRPr="00D86670">
        <w:rPr>
          <w:szCs w:val="22"/>
          <w:lang w:val="lt-LT"/>
        </w:rPr>
        <w:t xml:space="preserve">, reikia tvarkyti laikantis įprastinių </w:t>
      </w:r>
      <w:proofErr w:type="spellStart"/>
      <w:r w:rsidRPr="00D86670">
        <w:rPr>
          <w:szCs w:val="22"/>
          <w:lang w:val="lt-LT"/>
        </w:rPr>
        <w:t>citotoksinių</w:t>
      </w:r>
      <w:proofErr w:type="spellEnd"/>
      <w:r w:rsidRPr="00D86670">
        <w:rPr>
          <w:szCs w:val="22"/>
          <w:lang w:val="lt-LT"/>
        </w:rPr>
        <w:t xml:space="preserve"> medžiagų tvarkymo ligoninėje taisyklių ir vietinių pavojingų atliekų tvarkymo reikalavimų.</w:t>
      </w:r>
    </w:p>
    <w:p w14:paraId="063B6528" w14:textId="77777777" w:rsidR="00D17AD9" w:rsidRPr="00D86670" w:rsidRDefault="00D17AD9" w:rsidP="00D17AD9">
      <w:pPr>
        <w:autoSpaceDE w:val="0"/>
        <w:autoSpaceDN w:val="0"/>
        <w:adjustRightInd w:val="0"/>
        <w:ind w:left="567" w:hanging="567"/>
        <w:rPr>
          <w:szCs w:val="22"/>
          <w:lang w:val="lt-LT"/>
        </w:rPr>
      </w:pPr>
    </w:p>
    <w:p w14:paraId="2FA453B9" w14:textId="77777777" w:rsidR="00D17AD9" w:rsidRPr="00D86670" w:rsidRDefault="00D17AD9" w:rsidP="00D17AD9">
      <w:pPr>
        <w:rPr>
          <w:lang w:val="lt-LT"/>
        </w:rPr>
      </w:pPr>
    </w:p>
    <w:p w14:paraId="4E2CAFC8" w14:textId="0A79C3E0" w:rsidR="00D17AD9" w:rsidRPr="00D86670" w:rsidRDefault="00D17AD9" w:rsidP="00D17AD9">
      <w:pPr>
        <w:ind w:left="567" w:hanging="567"/>
        <w:rPr>
          <w:lang w:val="lt-LT"/>
        </w:rPr>
      </w:pPr>
      <w:r w:rsidRPr="00D86670">
        <w:rPr>
          <w:b/>
          <w:lang w:val="lt-LT"/>
        </w:rPr>
        <w:t>7.</w:t>
      </w:r>
      <w:r w:rsidRPr="00D86670">
        <w:rPr>
          <w:b/>
          <w:lang w:val="lt-LT"/>
        </w:rPr>
        <w:tab/>
      </w:r>
      <w:r w:rsidR="003D5979" w:rsidRPr="00D86670">
        <w:rPr>
          <w:b/>
          <w:szCs w:val="22"/>
          <w:lang w:val="lt-LT"/>
        </w:rPr>
        <w:t>REGISTRUOTOJAS</w:t>
      </w:r>
    </w:p>
    <w:p w14:paraId="236061C0" w14:textId="77777777" w:rsidR="00D17AD9" w:rsidRPr="00D86670" w:rsidRDefault="00D17AD9" w:rsidP="00D17AD9">
      <w:pPr>
        <w:tabs>
          <w:tab w:val="clear" w:pos="567"/>
        </w:tabs>
        <w:spacing w:line="240" w:lineRule="auto"/>
        <w:rPr>
          <w:lang w:val="lt-LT"/>
        </w:rPr>
      </w:pPr>
    </w:p>
    <w:p w14:paraId="4392D146" w14:textId="77777777" w:rsidR="00D17AD9" w:rsidRPr="00D86670" w:rsidRDefault="00D17AD9" w:rsidP="00D17AD9">
      <w:pPr>
        <w:rPr>
          <w:lang w:val="lt-LT"/>
        </w:rPr>
      </w:pPr>
      <w:proofErr w:type="spellStart"/>
      <w:r w:rsidRPr="00D86670">
        <w:rPr>
          <w:lang w:val="lt-LT"/>
        </w:rPr>
        <w:t>Actavis</w:t>
      </w:r>
      <w:proofErr w:type="spellEnd"/>
      <w:r w:rsidRPr="00D86670">
        <w:rPr>
          <w:lang w:val="lt-LT"/>
        </w:rPr>
        <w:t xml:space="preserve"> Group PTC </w:t>
      </w:r>
      <w:proofErr w:type="spellStart"/>
      <w:r w:rsidRPr="00D86670">
        <w:rPr>
          <w:lang w:val="lt-LT"/>
        </w:rPr>
        <w:t>ehf</w:t>
      </w:r>
      <w:proofErr w:type="spellEnd"/>
      <w:r w:rsidR="003D5979" w:rsidRPr="00D86670">
        <w:rPr>
          <w:lang w:val="lt-LT"/>
        </w:rPr>
        <w:t>.</w:t>
      </w:r>
    </w:p>
    <w:p w14:paraId="7273520E" w14:textId="77777777" w:rsidR="00D17AD9" w:rsidRPr="00D86670" w:rsidRDefault="00D17AD9" w:rsidP="00D17AD9">
      <w:pPr>
        <w:rPr>
          <w:lang w:val="lt-LT"/>
        </w:rPr>
      </w:pPr>
      <w:proofErr w:type="spellStart"/>
      <w:r w:rsidRPr="00D86670">
        <w:rPr>
          <w:lang w:val="lt-LT"/>
        </w:rPr>
        <w:t>Reykjavíkurvegi</w:t>
      </w:r>
      <w:proofErr w:type="spellEnd"/>
      <w:r w:rsidRPr="00D86670">
        <w:rPr>
          <w:lang w:val="lt-LT"/>
        </w:rPr>
        <w:t xml:space="preserve"> 76-78</w:t>
      </w:r>
    </w:p>
    <w:p w14:paraId="4D1FC4F1" w14:textId="7C5C3061" w:rsidR="00D17AD9" w:rsidRPr="00D86670" w:rsidRDefault="00D17AD9" w:rsidP="00D17AD9">
      <w:pPr>
        <w:rPr>
          <w:lang w:val="lt-LT"/>
        </w:rPr>
      </w:pPr>
      <w:r w:rsidRPr="00D86670">
        <w:rPr>
          <w:lang w:val="lt-LT"/>
        </w:rPr>
        <w:t>220</w:t>
      </w:r>
      <w:r w:rsidR="003D5979" w:rsidRPr="00D86670">
        <w:rPr>
          <w:lang w:val="lt-LT"/>
        </w:rPr>
        <w:t> </w:t>
      </w:r>
      <w:proofErr w:type="spellStart"/>
      <w:r w:rsidRPr="00D86670">
        <w:rPr>
          <w:lang w:val="lt-LT"/>
        </w:rPr>
        <w:t>Hafnarfjörður</w:t>
      </w:r>
      <w:proofErr w:type="spellEnd"/>
    </w:p>
    <w:p w14:paraId="56D333EE" w14:textId="77777777" w:rsidR="00D17AD9" w:rsidRPr="00D86670" w:rsidRDefault="00D17AD9" w:rsidP="00D17AD9">
      <w:pPr>
        <w:rPr>
          <w:lang w:val="lt-LT"/>
        </w:rPr>
      </w:pPr>
      <w:r w:rsidRPr="00D86670">
        <w:rPr>
          <w:lang w:val="lt-LT"/>
        </w:rPr>
        <w:t>Islandija</w:t>
      </w:r>
    </w:p>
    <w:p w14:paraId="7F7C1E41" w14:textId="77777777" w:rsidR="00D17AD9" w:rsidRPr="00D86670" w:rsidRDefault="00D17AD9" w:rsidP="00D17AD9">
      <w:pPr>
        <w:rPr>
          <w:lang w:val="lt-LT"/>
        </w:rPr>
      </w:pPr>
    </w:p>
    <w:p w14:paraId="57A199ED" w14:textId="77777777" w:rsidR="00D17AD9" w:rsidRPr="00D86670" w:rsidRDefault="00D17AD9" w:rsidP="00D17AD9">
      <w:pPr>
        <w:rPr>
          <w:lang w:val="lt-LT"/>
        </w:rPr>
      </w:pPr>
    </w:p>
    <w:p w14:paraId="6D9AEBBE" w14:textId="77B8E86E" w:rsidR="00D17AD9" w:rsidRPr="00D86670" w:rsidRDefault="00D17AD9" w:rsidP="00D17AD9">
      <w:pPr>
        <w:ind w:left="540" w:hanging="540"/>
        <w:rPr>
          <w:b/>
          <w:szCs w:val="22"/>
          <w:lang w:val="lt-LT"/>
        </w:rPr>
      </w:pPr>
      <w:bookmarkStart w:id="20" w:name="_Toc129243123"/>
      <w:bookmarkStart w:id="21" w:name="_Toc129243248"/>
      <w:r w:rsidRPr="00D86670">
        <w:rPr>
          <w:b/>
          <w:szCs w:val="22"/>
          <w:lang w:val="lt-LT"/>
        </w:rPr>
        <w:t>8.</w:t>
      </w:r>
      <w:r w:rsidRPr="00D86670">
        <w:rPr>
          <w:b/>
          <w:szCs w:val="22"/>
          <w:lang w:val="lt-LT"/>
        </w:rPr>
        <w:tab/>
      </w:r>
      <w:r w:rsidR="003D5979" w:rsidRPr="00D86670">
        <w:rPr>
          <w:b/>
          <w:szCs w:val="22"/>
          <w:lang w:val="lt-LT"/>
        </w:rPr>
        <w:t>REGISTRACIJOS PAŽYMĖJIMO</w:t>
      </w:r>
      <w:r w:rsidRPr="00D86670">
        <w:rPr>
          <w:b/>
          <w:szCs w:val="22"/>
          <w:lang w:val="lt-LT"/>
        </w:rPr>
        <w:t xml:space="preserve"> NUMERIS</w:t>
      </w:r>
      <w:bookmarkEnd w:id="20"/>
      <w:bookmarkEnd w:id="21"/>
      <w:r w:rsidRPr="00D86670">
        <w:rPr>
          <w:b/>
          <w:szCs w:val="22"/>
          <w:lang w:val="lt-LT"/>
        </w:rPr>
        <w:t xml:space="preserve"> (-IAI)</w:t>
      </w:r>
    </w:p>
    <w:p w14:paraId="6B52BF46" w14:textId="77777777" w:rsidR="00D17AD9" w:rsidRPr="00D86670" w:rsidRDefault="00D17AD9" w:rsidP="00D17AD9">
      <w:pPr>
        <w:rPr>
          <w:szCs w:val="22"/>
          <w:lang w:val="lt-LT"/>
        </w:rPr>
      </w:pPr>
    </w:p>
    <w:p w14:paraId="6080C5CE" w14:textId="77777777" w:rsidR="00D17AD9" w:rsidRPr="00D86670" w:rsidRDefault="00D17AD9" w:rsidP="00D17AD9">
      <w:pPr>
        <w:rPr>
          <w:szCs w:val="22"/>
          <w:lang w:val="lt-LT"/>
        </w:rPr>
      </w:pPr>
      <w:r w:rsidRPr="00D86670">
        <w:rPr>
          <w:szCs w:val="22"/>
          <w:lang w:val="lt-LT"/>
        </w:rPr>
        <w:t>10 ml – LT/1/08/0997/003</w:t>
      </w:r>
    </w:p>
    <w:p w14:paraId="473166E6" w14:textId="77777777" w:rsidR="00D17AD9" w:rsidRPr="00D86670" w:rsidRDefault="00D17AD9" w:rsidP="00D17AD9">
      <w:pPr>
        <w:rPr>
          <w:szCs w:val="22"/>
          <w:lang w:val="lt-LT"/>
        </w:rPr>
      </w:pPr>
      <w:r w:rsidRPr="00D86670">
        <w:rPr>
          <w:szCs w:val="22"/>
          <w:lang w:val="lt-LT"/>
        </w:rPr>
        <w:t>20 ml – LT/1/08/0997/004</w:t>
      </w:r>
    </w:p>
    <w:p w14:paraId="4D455115" w14:textId="77777777" w:rsidR="00D17AD9" w:rsidRPr="00D86670" w:rsidRDefault="00D17AD9" w:rsidP="00D17AD9">
      <w:pPr>
        <w:rPr>
          <w:szCs w:val="22"/>
          <w:lang w:val="lt-LT"/>
        </w:rPr>
      </w:pPr>
      <w:r w:rsidRPr="00D86670">
        <w:rPr>
          <w:szCs w:val="22"/>
          <w:lang w:val="lt-LT"/>
        </w:rPr>
        <w:t>40 ml – LT/1/08/0997/005</w:t>
      </w:r>
    </w:p>
    <w:p w14:paraId="77447010" w14:textId="77777777" w:rsidR="00D17AD9" w:rsidRPr="00D86670" w:rsidRDefault="00D17AD9" w:rsidP="00D17AD9">
      <w:pPr>
        <w:rPr>
          <w:szCs w:val="22"/>
          <w:lang w:val="lt-LT"/>
        </w:rPr>
      </w:pPr>
    </w:p>
    <w:p w14:paraId="178C0310" w14:textId="77777777" w:rsidR="00D17AD9" w:rsidRPr="00D86670" w:rsidRDefault="00D17AD9" w:rsidP="00D17AD9">
      <w:pPr>
        <w:rPr>
          <w:szCs w:val="22"/>
          <w:lang w:val="lt-LT"/>
        </w:rPr>
      </w:pPr>
    </w:p>
    <w:p w14:paraId="715E29D7" w14:textId="173C9ACE" w:rsidR="00D17AD9" w:rsidRPr="00D86670" w:rsidRDefault="00D17AD9" w:rsidP="00D17AD9">
      <w:pPr>
        <w:ind w:left="540" w:hanging="540"/>
        <w:rPr>
          <w:b/>
          <w:szCs w:val="22"/>
          <w:lang w:val="lt-LT"/>
        </w:rPr>
      </w:pPr>
      <w:bookmarkStart w:id="22" w:name="_Toc129243124"/>
      <w:bookmarkStart w:id="23" w:name="_Toc129243249"/>
      <w:r w:rsidRPr="00D86670">
        <w:rPr>
          <w:b/>
          <w:szCs w:val="22"/>
          <w:lang w:val="lt-LT"/>
        </w:rPr>
        <w:t>9.</w:t>
      </w:r>
      <w:r w:rsidRPr="00D86670">
        <w:rPr>
          <w:b/>
          <w:szCs w:val="22"/>
          <w:lang w:val="lt-LT"/>
        </w:rPr>
        <w:tab/>
      </w:r>
      <w:r w:rsidR="003D5979" w:rsidRPr="00D86670">
        <w:rPr>
          <w:b/>
          <w:szCs w:val="22"/>
          <w:lang w:val="lt-LT"/>
        </w:rPr>
        <w:t>REGISTRAVIMO / PERREGISTRAVIMO</w:t>
      </w:r>
      <w:r w:rsidRPr="00D86670">
        <w:rPr>
          <w:b/>
          <w:szCs w:val="22"/>
          <w:lang w:val="lt-LT"/>
        </w:rPr>
        <w:t xml:space="preserve"> DATA</w:t>
      </w:r>
      <w:bookmarkEnd w:id="22"/>
      <w:bookmarkEnd w:id="23"/>
    </w:p>
    <w:p w14:paraId="447823AD" w14:textId="77777777" w:rsidR="00D17AD9" w:rsidRPr="00D86670" w:rsidRDefault="00D17AD9" w:rsidP="00D17AD9">
      <w:pPr>
        <w:rPr>
          <w:szCs w:val="22"/>
          <w:lang w:val="lt-LT"/>
        </w:rPr>
      </w:pPr>
    </w:p>
    <w:p w14:paraId="4FFD8661" w14:textId="0B67B82F" w:rsidR="00D17AD9" w:rsidRPr="00D86670" w:rsidRDefault="003D5979" w:rsidP="00D17AD9">
      <w:pPr>
        <w:rPr>
          <w:szCs w:val="22"/>
          <w:lang w:val="lt-LT"/>
        </w:rPr>
      </w:pPr>
      <w:r w:rsidRPr="00D86670">
        <w:rPr>
          <w:szCs w:val="22"/>
          <w:lang w:val="lt-LT"/>
        </w:rPr>
        <w:t xml:space="preserve">Registravimo data </w:t>
      </w:r>
      <w:r w:rsidR="00D17AD9" w:rsidRPr="00D86670">
        <w:rPr>
          <w:szCs w:val="22"/>
          <w:lang w:val="lt-LT"/>
        </w:rPr>
        <w:t>2011</w:t>
      </w:r>
      <w:r w:rsidRPr="00D86670">
        <w:rPr>
          <w:szCs w:val="22"/>
          <w:lang w:val="lt-LT"/>
        </w:rPr>
        <w:t xml:space="preserve"> m. rugsėjo </w:t>
      </w:r>
      <w:r w:rsidR="00D17AD9" w:rsidRPr="00D86670">
        <w:rPr>
          <w:szCs w:val="22"/>
          <w:lang w:val="lt-LT"/>
        </w:rPr>
        <w:t>15</w:t>
      </w:r>
      <w:r w:rsidRPr="00D86670">
        <w:rPr>
          <w:szCs w:val="22"/>
          <w:lang w:val="lt-LT"/>
        </w:rPr>
        <w:t> d.</w:t>
      </w:r>
    </w:p>
    <w:p w14:paraId="4C190B9B" w14:textId="77777777" w:rsidR="00D17AD9" w:rsidRPr="00D86670" w:rsidRDefault="00D17AD9" w:rsidP="00D17AD9">
      <w:pPr>
        <w:rPr>
          <w:szCs w:val="22"/>
          <w:lang w:val="lt-LT"/>
        </w:rPr>
      </w:pPr>
    </w:p>
    <w:p w14:paraId="77DF2760" w14:textId="77777777" w:rsidR="00D17AD9" w:rsidRPr="00D86670" w:rsidRDefault="00D17AD9" w:rsidP="00D17AD9">
      <w:pPr>
        <w:rPr>
          <w:szCs w:val="22"/>
          <w:lang w:val="lt-LT"/>
        </w:rPr>
      </w:pPr>
    </w:p>
    <w:p w14:paraId="46F6878F" w14:textId="77777777" w:rsidR="00D17AD9" w:rsidRPr="00D86670" w:rsidRDefault="00D17AD9" w:rsidP="00D17AD9">
      <w:pPr>
        <w:ind w:left="540" w:hanging="540"/>
        <w:rPr>
          <w:b/>
          <w:szCs w:val="22"/>
          <w:lang w:val="lt-LT"/>
        </w:rPr>
      </w:pPr>
      <w:bookmarkStart w:id="24" w:name="_Toc129243125"/>
      <w:bookmarkStart w:id="25" w:name="_Toc129243250"/>
      <w:r w:rsidRPr="00D86670">
        <w:rPr>
          <w:b/>
          <w:szCs w:val="22"/>
          <w:lang w:val="lt-LT"/>
        </w:rPr>
        <w:t>10.</w:t>
      </w:r>
      <w:r w:rsidRPr="00D86670">
        <w:rPr>
          <w:b/>
          <w:szCs w:val="22"/>
          <w:lang w:val="lt-LT"/>
        </w:rPr>
        <w:tab/>
        <w:t>TEKSTO PERŽIŪROS DATA</w:t>
      </w:r>
      <w:bookmarkEnd w:id="24"/>
      <w:bookmarkEnd w:id="25"/>
    </w:p>
    <w:p w14:paraId="7ABB5230" w14:textId="3CEDE0B1" w:rsidR="00D17AD9" w:rsidRPr="00D86670" w:rsidRDefault="007C4CEC" w:rsidP="008D2338">
      <w:pPr>
        <w:rPr>
          <w:szCs w:val="22"/>
          <w:lang w:val="lt-LT"/>
        </w:rPr>
      </w:pPr>
      <w:r w:rsidRPr="007C4CEC">
        <w:rPr>
          <w:szCs w:val="22"/>
          <w:lang w:val="lt-LT"/>
        </w:rPr>
        <w:lastRenderedPageBreak/>
        <w:t>2019 m. liepos 29 d.</w:t>
      </w:r>
    </w:p>
    <w:p w14:paraId="438A605A" w14:textId="77777777" w:rsidR="00D17AD9" w:rsidRPr="00D86670" w:rsidRDefault="00D17AD9" w:rsidP="00D17AD9">
      <w:pPr>
        <w:rPr>
          <w:szCs w:val="22"/>
          <w:lang w:val="lt-LT"/>
        </w:rPr>
      </w:pPr>
    </w:p>
    <w:p w14:paraId="2ACE5088" w14:textId="086B34A1" w:rsidR="00D17AD9" w:rsidRPr="00D86670" w:rsidRDefault="00756292" w:rsidP="00D17AD9">
      <w:pPr>
        <w:rPr>
          <w:szCs w:val="22"/>
          <w:lang w:val="lt-LT"/>
        </w:rPr>
      </w:pPr>
      <w:r w:rsidRPr="00756292">
        <w:rPr>
          <w:szCs w:val="22"/>
          <w:lang w:val="lt-LT"/>
        </w:rPr>
        <w:t xml:space="preserve">Išsami informacija apie šį vaistinį preparatą pateikiama Valstybinės vaistų kontrolės tarnybos prie Lietuvos Respublikos sveikatos apsaugos ministerijos tinklalapyje </w:t>
      </w:r>
      <w:hyperlink r:id="rId8" w:history="1">
        <w:r w:rsidR="00EB14BC" w:rsidRPr="00450057">
          <w:rPr>
            <w:rStyle w:val="Hipersaitas"/>
            <w:szCs w:val="22"/>
            <w:lang w:val="lt-LT"/>
          </w:rPr>
          <w:t>http://www.vvkt.lt</w:t>
        </w:r>
      </w:hyperlink>
      <w:r w:rsidR="00EB14BC" w:rsidRPr="00EB14BC">
        <w:rPr>
          <w:szCs w:val="22"/>
          <w:lang w:val="lt-LT"/>
        </w:rPr>
        <w:t>.</w:t>
      </w:r>
      <w:r w:rsidR="00EB14BC">
        <w:rPr>
          <w:szCs w:val="22"/>
          <w:lang w:val="lt-LT"/>
        </w:rPr>
        <w:t xml:space="preserve"> </w:t>
      </w:r>
    </w:p>
    <w:p w14:paraId="47F444A7" w14:textId="77777777" w:rsidR="007B6D03" w:rsidRPr="00D86670" w:rsidRDefault="00D17AD9" w:rsidP="007B6D03">
      <w:pPr>
        <w:pStyle w:val="BTEMEASMCA"/>
      </w:pPr>
      <w:r w:rsidRPr="00D86670">
        <w:br w:type="page"/>
      </w:r>
    </w:p>
    <w:p w14:paraId="00FA8CF2" w14:textId="77777777" w:rsidR="007B6D03" w:rsidRPr="00D86670" w:rsidRDefault="007B6D03" w:rsidP="007B6D03">
      <w:pPr>
        <w:pStyle w:val="BTEMEASMCA"/>
      </w:pPr>
    </w:p>
    <w:p w14:paraId="26FDBDF6" w14:textId="77777777" w:rsidR="007B6D03" w:rsidRPr="00D86670" w:rsidRDefault="007B6D03" w:rsidP="007B6D03">
      <w:pPr>
        <w:pStyle w:val="BTEMEASMCA"/>
      </w:pPr>
    </w:p>
    <w:p w14:paraId="6F6D59FC" w14:textId="77777777" w:rsidR="007B6D03" w:rsidRPr="00D86670" w:rsidRDefault="007B6D03" w:rsidP="007B6D03">
      <w:pPr>
        <w:pStyle w:val="BTEMEASMCA"/>
      </w:pPr>
    </w:p>
    <w:p w14:paraId="51221929" w14:textId="77777777" w:rsidR="007B6D03" w:rsidRPr="00D86670" w:rsidRDefault="007B6D03" w:rsidP="007B6D03">
      <w:pPr>
        <w:pStyle w:val="BTEMEASMCA"/>
      </w:pPr>
    </w:p>
    <w:p w14:paraId="242C1EAD" w14:textId="77777777" w:rsidR="007B6D03" w:rsidRPr="00D86670" w:rsidRDefault="007B6D03" w:rsidP="007B6D03">
      <w:pPr>
        <w:pStyle w:val="BTEMEASMCA"/>
      </w:pPr>
    </w:p>
    <w:p w14:paraId="4BA19216" w14:textId="77777777" w:rsidR="007B6D03" w:rsidRPr="00D86670" w:rsidRDefault="007B6D03" w:rsidP="007B6D03">
      <w:pPr>
        <w:pStyle w:val="BTEMEASMCA"/>
      </w:pPr>
    </w:p>
    <w:p w14:paraId="106E3B86" w14:textId="77777777" w:rsidR="007B6D03" w:rsidRPr="00D86670" w:rsidRDefault="007B6D03" w:rsidP="007B6D03">
      <w:pPr>
        <w:pStyle w:val="BTEMEASMCA"/>
      </w:pPr>
    </w:p>
    <w:p w14:paraId="6FEE3BE0" w14:textId="77777777" w:rsidR="007B6D03" w:rsidRPr="00D86670" w:rsidRDefault="007B6D03" w:rsidP="007B6D03">
      <w:pPr>
        <w:pStyle w:val="BTEMEASMCA"/>
      </w:pPr>
    </w:p>
    <w:p w14:paraId="217BE30F" w14:textId="77777777" w:rsidR="007B6D03" w:rsidRPr="00D86670" w:rsidRDefault="007B6D03" w:rsidP="007B6D03">
      <w:pPr>
        <w:pStyle w:val="BTEMEASMCA"/>
      </w:pPr>
    </w:p>
    <w:p w14:paraId="28C27278" w14:textId="77777777" w:rsidR="007B6D03" w:rsidRPr="00D86670" w:rsidRDefault="007B6D03" w:rsidP="007B6D03">
      <w:pPr>
        <w:pStyle w:val="BTEMEASMCA"/>
      </w:pPr>
    </w:p>
    <w:p w14:paraId="46AE2C07" w14:textId="77777777" w:rsidR="007B6D03" w:rsidRPr="00D86670" w:rsidRDefault="007B6D03" w:rsidP="007B6D03">
      <w:pPr>
        <w:pStyle w:val="BTEMEASMCA"/>
      </w:pPr>
    </w:p>
    <w:p w14:paraId="22DBD87E" w14:textId="77777777" w:rsidR="007B6D03" w:rsidRPr="00D86670" w:rsidRDefault="007B6D03" w:rsidP="007B6D03">
      <w:pPr>
        <w:pStyle w:val="BTEMEASMCA"/>
      </w:pPr>
    </w:p>
    <w:p w14:paraId="670D2C58" w14:textId="77777777" w:rsidR="007B6D03" w:rsidRPr="00D86670" w:rsidRDefault="007B6D03" w:rsidP="007B6D03">
      <w:pPr>
        <w:pStyle w:val="BTEMEASMCA"/>
      </w:pPr>
    </w:p>
    <w:p w14:paraId="7F6B0C40" w14:textId="77777777" w:rsidR="007B6D03" w:rsidRPr="00D86670" w:rsidRDefault="007B6D03" w:rsidP="007B6D03">
      <w:pPr>
        <w:pStyle w:val="BTEMEASMCA"/>
      </w:pPr>
    </w:p>
    <w:p w14:paraId="48C1DCC0" w14:textId="77777777" w:rsidR="007B6D03" w:rsidRPr="00D86670" w:rsidRDefault="007B6D03" w:rsidP="007B6D03">
      <w:pPr>
        <w:pStyle w:val="BTEMEASMCA"/>
      </w:pPr>
    </w:p>
    <w:p w14:paraId="503E81FF" w14:textId="77777777" w:rsidR="007B6D03" w:rsidRPr="00D86670" w:rsidRDefault="007B6D03" w:rsidP="007B6D03">
      <w:pPr>
        <w:pStyle w:val="BTEMEASMCA"/>
      </w:pPr>
    </w:p>
    <w:p w14:paraId="090E0216" w14:textId="77777777" w:rsidR="007B6D03" w:rsidRPr="00D86670" w:rsidRDefault="007B6D03" w:rsidP="007B6D03">
      <w:pPr>
        <w:pStyle w:val="BTEMEASMCA"/>
      </w:pPr>
    </w:p>
    <w:p w14:paraId="7972AF6D" w14:textId="77777777" w:rsidR="007B6D03" w:rsidRPr="00D86670" w:rsidRDefault="007B6D03" w:rsidP="007B6D03">
      <w:pPr>
        <w:pStyle w:val="BTEMEASMCA"/>
      </w:pPr>
    </w:p>
    <w:p w14:paraId="3FC0D398" w14:textId="77777777" w:rsidR="007B6D03" w:rsidRPr="00D86670" w:rsidRDefault="007B6D03" w:rsidP="007B6D03">
      <w:pPr>
        <w:pStyle w:val="BTEMEASMCA"/>
      </w:pPr>
    </w:p>
    <w:p w14:paraId="638256BE" w14:textId="77777777" w:rsidR="007B6D03" w:rsidRPr="00D86670" w:rsidRDefault="007B6D03" w:rsidP="007B6D03">
      <w:pPr>
        <w:pStyle w:val="BTEMEASMCA"/>
      </w:pPr>
    </w:p>
    <w:p w14:paraId="1A469FC7" w14:textId="77777777" w:rsidR="007B6D03" w:rsidRPr="00D86670" w:rsidRDefault="007B6D03" w:rsidP="007B6D03">
      <w:pPr>
        <w:pStyle w:val="BTEMEASMCA"/>
      </w:pPr>
    </w:p>
    <w:p w14:paraId="226C4639" w14:textId="77777777" w:rsidR="007B6D03" w:rsidRPr="00D86670" w:rsidRDefault="007B6D03" w:rsidP="007B6D03">
      <w:pPr>
        <w:pStyle w:val="BTEMEASMCA"/>
      </w:pPr>
    </w:p>
    <w:p w14:paraId="2ECEC3A3" w14:textId="77777777" w:rsidR="007B6D03" w:rsidRPr="00D86670" w:rsidRDefault="007B6D03" w:rsidP="007B6D03">
      <w:pPr>
        <w:pStyle w:val="TTEMEASMCA"/>
        <w:rPr>
          <w:lang w:val="lt-LT"/>
        </w:rPr>
      </w:pPr>
      <w:bookmarkStart w:id="26" w:name="_Toc129243128"/>
      <w:bookmarkStart w:id="27" w:name="_Toc129243253"/>
      <w:r w:rsidRPr="00D86670">
        <w:rPr>
          <w:lang w:val="lt-LT"/>
        </w:rPr>
        <w:t>II PRIEDAS</w:t>
      </w:r>
      <w:bookmarkEnd w:id="26"/>
      <w:bookmarkEnd w:id="27"/>
    </w:p>
    <w:p w14:paraId="4D341044" w14:textId="77777777" w:rsidR="007B6D03" w:rsidRPr="00D86670" w:rsidRDefault="007B6D03" w:rsidP="007B6D03">
      <w:pPr>
        <w:pStyle w:val="TTEMEASMCA"/>
        <w:rPr>
          <w:lang w:val="lt-LT"/>
        </w:rPr>
      </w:pPr>
    </w:p>
    <w:p w14:paraId="6160E88D" w14:textId="13CEB113" w:rsidR="007B6D03" w:rsidRPr="00D86670" w:rsidRDefault="00EB14BC" w:rsidP="007B6D03">
      <w:pPr>
        <w:pStyle w:val="TTEMEASMCA"/>
        <w:rPr>
          <w:lang w:val="lt-LT"/>
        </w:rPr>
      </w:pPr>
      <w:r w:rsidRPr="00EB14BC">
        <w:rPr>
          <w:lang w:val="lt-LT"/>
        </w:rPr>
        <w:t>REGISTRACIJOS</w:t>
      </w:r>
      <w:r w:rsidR="007B6D03" w:rsidRPr="00D86670">
        <w:rPr>
          <w:lang w:val="lt-LT"/>
        </w:rPr>
        <w:t xml:space="preserve"> SĄLYGOS</w:t>
      </w:r>
    </w:p>
    <w:p w14:paraId="5DC65FFC" w14:textId="77777777" w:rsidR="007B6D03" w:rsidRPr="00D86670" w:rsidRDefault="007B6D03" w:rsidP="007B6D03">
      <w:pPr>
        <w:pStyle w:val="BTEMEASMCA"/>
      </w:pPr>
    </w:p>
    <w:p w14:paraId="1E5D1C91" w14:textId="7B6BDC4C" w:rsidR="007B6D03" w:rsidRPr="00D86670" w:rsidRDefault="007B6D03" w:rsidP="007B6D03">
      <w:pPr>
        <w:pStyle w:val="BTAnIIEMEASMCA"/>
        <w:rPr>
          <w:highlight w:val="yellow"/>
          <w:lang w:val="lt-LT"/>
        </w:rPr>
      </w:pPr>
      <w:r w:rsidRPr="00D86670">
        <w:rPr>
          <w:lang w:val="lt-LT"/>
        </w:rPr>
        <w:t>A.</w:t>
      </w:r>
      <w:r w:rsidRPr="00D86670">
        <w:rPr>
          <w:lang w:val="lt-LT"/>
        </w:rPr>
        <w:tab/>
        <w:t>GAM</w:t>
      </w:r>
      <w:r w:rsidR="00DF0DEB">
        <w:rPr>
          <w:lang w:val="lt-LT"/>
        </w:rPr>
        <w:t>INTOJAS</w:t>
      </w:r>
      <w:r w:rsidRPr="00D86670">
        <w:rPr>
          <w:lang w:val="lt-LT"/>
        </w:rPr>
        <w:t xml:space="preserve"> (-AI), ATSAKINGAS (-I) UŽ SERIJŲ IŠLEIDIMĄ</w:t>
      </w:r>
    </w:p>
    <w:p w14:paraId="751DAE3B" w14:textId="77777777" w:rsidR="007B6D03" w:rsidRPr="00D86670" w:rsidRDefault="007B6D03" w:rsidP="007B6D03">
      <w:pPr>
        <w:pStyle w:val="BTEMEASMCA"/>
        <w:rPr>
          <w:highlight w:val="yellow"/>
        </w:rPr>
      </w:pPr>
    </w:p>
    <w:p w14:paraId="0EB1F92F" w14:textId="73EF4ADD" w:rsidR="007B6D03" w:rsidRPr="00D86670" w:rsidRDefault="007B6D03" w:rsidP="007B6D03">
      <w:pPr>
        <w:pStyle w:val="BTAnIIEMEASMCA"/>
        <w:rPr>
          <w:lang w:val="lt-LT"/>
        </w:rPr>
      </w:pPr>
      <w:r w:rsidRPr="00D86670">
        <w:rPr>
          <w:lang w:val="lt-LT"/>
        </w:rPr>
        <w:t>B.</w:t>
      </w:r>
      <w:r w:rsidRPr="00D86670">
        <w:rPr>
          <w:lang w:val="lt-LT"/>
        </w:rPr>
        <w:tab/>
      </w:r>
      <w:r w:rsidR="00EB14BC" w:rsidRPr="00EB14BC">
        <w:rPr>
          <w:lang w:val="lt-LT"/>
        </w:rPr>
        <w:t xml:space="preserve">TIEKIMO IR VARTOJIMO </w:t>
      </w:r>
      <w:r w:rsidRPr="00D86670">
        <w:rPr>
          <w:lang w:val="lt-LT"/>
        </w:rPr>
        <w:t xml:space="preserve"> SĄLYGOS</w:t>
      </w:r>
      <w:r w:rsidR="00EB14BC" w:rsidRPr="00C20D81">
        <w:rPr>
          <w:lang w:val="lt-LT"/>
        </w:rPr>
        <w:t xml:space="preserve"> </w:t>
      </w:r>
      <w:r w:rsidR="00EB14BC" w:rsidRPr="00EB14BC">
        <w:rPr>
          <w:lang w:val="lt-LT"/>
        </w:rPr>
        <w:t>AR APRIBOJIMAI</w:t>
      </w:r>
    </w:p>
    <w:p w14:paraId="5CB13B31" w14:textId="77777777" w:rsidR="007B6D03" w:rsidRPr="00D86670" w:rsidRDefault="007B6D03" w:rsidP="007B6D03">
      <w:pPr>
        <w:rPr>
          <w:b/>
          <w:szCs w:val="22"/>
          <w:highlight w:val="yellow"/>
          <w:lang w:val="lt-LT"/>
        </w:rPr>
      </w:pPr>
    </w:p>
    <w:p w14:paraId="1638ACB5" w14:textId="3E17F8D8" w:rsidR="007B6D03" w:rsidRPr="00D86670" w:rsidRDefault="007B6D03" w:rsidP="007B6D03">
      <w:pPr>
        <w:ind w:left="540" w:hanging="540"/>
        <w:rPr>
          <w:b/>
          <w:szCs w:val="22"/>
          <w:lang w:val="lt-LT"/>
        </w:rPr>
      </w:pPr>
      <w:r w:rsidRPr="00D86670">
        <w:rPr>
          <w:szCs w:val="22"/>
          <w:lang w:val="lt-LT"/>
        </w:rPr>
        <w:br w:type="page"/>
      </w:r>
      <w:r w:rsidRPr="00D86670">
        <w:rPr>
          <w:b/>
          <w:szCs w:val="22"/>
          <w:lang w:val="lt-LT"/>
        </w:rPr>
        <w:lastRenderedPageBreak/>
        <w:t>A.</w:t>
      </w:r>
      <w:r w:rsidRPr="00D86670">
        <w:rPr>
          <w:b/>
          <w:szCs w:val="22"/>
          <w:lang w:val="lt-LT"/>
        </w:rPr>
        <w:tab/>
        <w:t>GAM</w:t>
      </w:r>
      <w:r w:rsidR="00EB14BC">
        <w:rPr>
          <w:b/>
          <w:szCs w:val="22"/>
          <w:lang w:val="lt-LT"/>
        </w:rPr>
        <w:t>INTOJAS (- AI)</w:t>
      </w:r>
      <w:r w:rsidRPr="00D86670">
        <w:rPr>
          <w:b/>
          <w:szCs w:val="22"/>
          <w:lang w:val="lt-LT"/>
        </w:rPr>
        <w:t xml:space="preserve">, ATSAKINGAS </w:t>
      </w:r>
      <w:r w:rsidR="00EB14BC">
        <w:rPr>
          <w:b/>
          <w:szCs w:val="22"/>
          <w:lang w:val="lt-LT"/>
        </w:rPr>
        <w:t xml:space="preserve">(- I) </w:t>
      </w:r>
      <w:r w:rsidRPr="00D86670">
        <w:rPr>
          <w:b/>
          <w:szCs w:val="22"/>
          <w:lang w:val="lt-LT"/>
        </w:rPr>
        <w:t>UŽ SERIJŲ IŠLEIDIMĄ</w:t>
      </w:r>
    </w:p>
    <w:p w14:paraId="1746506E" w14:textId="77777777" w:rsidR="007B6D03" w:rsidRPr="00D86670" w:rsidRDefault="007B6D03" w:rsidP="007B6D03">
      <w:pPr>
        <w:rPr>
          <w:szCs w:val="22"/>
          <w:highlight w:val="yellow"/>
          <w:lang w:val="lt-LT"/>
        </w:rPr>
      </w:pPr>
    </w:p>
    <w:p w14:paraId="7F885A08" w14:textId="4008C819" w:rsidR="007B6D03" w:rsidRPr="00D86670" w:rsidRDefault="007B6D03" w:rsidP="007B6D03">
      <w:pPr>
        <w:rPr>
          <w:szCs w:val="22"/>
          <w:u w:val="single"/>
          <w:lang w:val="lt-LT"/>
        </w:rPr>
      </w:pPr>
      <w:r w:rsidRPr="00D86670">
        <w:rPr>
          <w:szCs w:val="22"/>
          <w:u w:val="single"/>
          <w:lang w:val="lt-LT"/>
        </w:rPr>
        <w:t>Gamintojo</w:t>
      </w:r>
      <w:r w:rsidR="00EB14BC">
        <w:rPr>
          <w:szCs w:val="22"/>
          <w:u w:val="single"/>
          <w:lang w:val="lt-LT"/>
        </w:rPr>
        <w:t xml:space="preserve"> (- ų)</w:t>
      </w:r>
      <w:r w:rsidRPr="00D86670">
        <w:rPr>
          <w:szCs w:val="22"/>
          <w:u w:val="single"/>
          <w:lang w:val="lt-LT"/>
        </w:rPr>
        <w:t xml:space="preserve">, atsakingo </w:t>
      </w:r>
      <w:r w:rsidR="00EB14BC">
        <w:rPr>
          <w:szCs w:val="22"/>
          <w:u w:val="single"/>
          <w:lang w:val="lt-LT"/>
        </w:rPr>
        <w:t xml:space="preserve">(- ų) </w:t>
      </w:r>
      <w:r w:rsidRPr="00D86670">
        <w:rPr>
          <w:szCs w:val="22"/>
          <w:u w:val="single"/>
          <w:lang w:val="lt-LT"/>
        </w:rPr>
        <w:t>už serijų išleidimą, pavadinimas ir adresas</w:t>
      </w:r>
    </w:p>
    <w:p w14:paraId="2CF2EF73" w14:textId="77777777" w:rsidR="007B6D03" w:rsidRPr="00D86670" w:rsidRDefault="007B6D03" w:rsidP="007B6D03">
      <w:pPr>
        <w:rPr>
          <w:szCs w:val="22"/>
          <w:lang w:val="lt-LT"/>
        </w:rPr>
      </w:pPr>
    </w:p>
    <w:p w14:paraId="7ED8E311" w14:textId="77777777" w:rsidR="007B6D03" w:rsidRPr="00D86670" w:rsidRDefault="007B6D03" w:rsidP="007B6D03">
      <w:pPr>
        <w:rPr>
          <w:szCs w:val="22"/>
          <w:lang w:val="lt-LT"/>
        </w:rPr>
      </w:pPr>
      <w:r w:rsidRPr="00D86670">
        <w:rPr>
          <w:szCs w:val="22"/>
          <w:lang w:val="lt-LT"/>
        </w:rPr>
        <w:t xml:space="preserve">S.C </w:t>
      </w:r>
      <w:proofErr w:type="spellStart"/>
      <w:r w:rsidRPr="00D86670">
        <w:rPr>
          <w:szCs w:val="22"/>
          <w:lang w:val="lt-LT"/>
        </w:rPr>
        <w:t>Sindan-Pharma</w:t>
      </w:r>
      <w:proofErr w:type="spellEnd"/>
      <w:r w:rsidRPr="00D86670">
        <w:rPr>
          <w:szCs w:val="22"/>
          <w:lang w:val="lt-LT"/>
        </w:rPr>
        <w:t xml:space="preserve"> S.R.L</w:t>
      </w:r>
    </w:p>
    <w:p w14:paraId="618C10A3" w14:textId="709B7B04" w:rsidR="007B6D03" w:rsidRPr="00D86670" w:rsidRDefault="007B6D03" w:rsidP="007B6D03">
      <w:pPr>
        <w:rPr>
          <w:szCs w:val="22"/>
          <w:lang w:val="lt-LT"/>
        </w:rPr>
      </w:pPr>
      <w:r w:rsidRPr="00D86670">
        <w:rPr>
          <w:szCs w:val="22"/>
          <w:lang w:val="lt-LT"/>
        </w:rPr>
        <w:t xml:space="preserve">11 </w:t>
      </w:r>
      <w:proofErr w:type="spellStart"/>
      <w:r w:rsidRPr="00D86670">
        <w:rPr>
          <w:szCs w:val="22"/>
          <w:lang w:val="lt-LT"/>
        </w:rPr>
        <w:t>Ion</w:t>
      </w:r>
      <w:proofErr w:type="spellEnd"/>
      <w:r w:rsidRPr="00D86670">
        <w:rPr>
          <w:szCs w:val="22"/>
          <w:lang w:val="lt-LT"/>
        </w:rPr>
        <w:t xml:space="preserve"> </w:t>
      </w:r>
      <w:proofErr w:type="spellStart"/>
      <w:r w:rsidRPr="00D86670">
        <w:rPr>
          <w:szCs w:val="22"/>
          <w:lang w:val="lt-LT"/>
        </w:rPr>
        <w:t>Mihalache</w:t>
      </w:r>
      <w:proofErr w:type="spellEnd"/>
      <w:r w:rsidRPr="00D86670">
        <w:rPr>
          <w:szCs w:val="22"/>
          <w:lang w:val="lt-LT"/>
        </w:rPr>
        <w:t xml:space="preserve"> </w:t>
      </w:r>
      <w:proofErr w:type="spellStart"/>
      <w:r w:rsidRPr="00D86670">
        <w:rPr>
          <w:szCs w:val="22"/>
          <w:lang w:val="lt-LT"/>
        </w:rPr>
        <w:t>Blvd</w:t>
      </w:r>
      <w:proofErr w:type="spellEnd"/>
      <w:r w:rsidRPr="00D86670">
        <w:rPr>
          <w:szCs w:val="22"/>
          <w:lang w:val="lt-LT"/>
        </w:rPr>
        <w:t>, 011171</w:t>
      </w:r>
      <w:r w:rsidR="003D5979" w:rsidRPr="00D86670">
        <w:rPr>
          <w:szCs w:val="22"/>
          <w:lang w:val="lt-LT"/>
        </w:rPr>
        <w:t> </w:t>
      </w:r>
      <w:proofErr w:type="spellStart"/>
      <w:r w:rsidRPr="00D86670">
        <w:rPr>
          <w:szCs w:val="22"/>
          <w:lang w:val="lt-LT"/>
        </w:rPr>
        <w:t>Bucharest</w:t>
      </w:r>
      <w:proofErr w:type="spellEnd"/>
    </w:p>
    <w:p w14:paraId="55673B05" w14:textId="77777777" w:rsidR="007B6D03" w:rsidRPr="00D86670" w:rsidRDefault="007B6D03" w:rsidP="007B6D03">
      <w:pPr>
        <w:rPr>
          <w:szCs w:val="22"/>
          <w:lang w:val="lt-LT"/>
        </w:rPr>
      </w:pPr>
      <w:r w:rsidRPr="00D86670">
        <w:rPr>
          <w:szCs w:val="22"/>
          <w:lang w:val="lt-LT"/>
        </w:rPr>
        <w:t>Rumunija</w:t>
      </w:r>
    </w:p>
    <w:p w14:paraId="745007AE" w14:textId="77777777" w:rsidR="007B6D03" w:rsidRPr="00D86670" w:rsidRDefault="007B6D03" w:rsidP="007B6D03">
      <w:pPr>
        <w:rPr>
          <w:szCs w:val="22"/>
          <w:lang w:val="lt-LT"/>
        </w:rPr>
      </w:pPr>
    </w:p>
    <w:p w14:paraId="3D438863" w14:textId="77777777" w:rsidR="007B6D03" w:rsidRPr="00D86670" w:rsidRDefault="007B6D03" w:rsidP="007B6D03">
      <w:pPr>
        <w:rPr>
          <w:szCs w:val="22"/>
          <w:lang w:val="lt-LT"/>
        </w:rPr>
      </w:pPr>
      <w:r w:rsidRPr="00D86670">
        <w:rPr>
          <w:szCs w:val="22"/>
          <w:lang w:val="lt-LT"/>
        </w:rPr>
        <w:t>arba</w:t>
      </w:r>
    </w:p>
    <w:p w14:paraId="62D40046" w14:textId="77777777" w:rsidR="007B6D03" w:rsidRPr="00D86670" w:rsidRDefault="007B6D03" w:rsidP="007B6D03">
      <w:pPr>
        <w:rPr>
          <w:szCs w:val="22"/>
          <w:lang w:val="lt-LT"/>
        </w:rPr>
      </w:pPr>
    </w:p>
    <w:p w14:paraId="7A1B741D" w14:textId="77777777" w:rsidR="007B6D03" w:rsidRPr="00D86670" w:rsidRDefault="007B6D03" w:rsidP="007B6D03">
      <w:pPr>
        <w:rPr>
          <w:szCs w:val="22"/>
          <w:lang w:val="lt-LT"/>
        </w:rPr>
      </w:pPr>
      <w:proofErr w:type="spellStart"/>
      <w:r w:rsidRPr="00D86670">
        <w:rPr>
          <w:szCs w:val="22"/>
          <w:lang w:val="lt-LT"/>
        </w:rPr>
        <w:t>Actavis</w:t>
      </w:r>
      <w:proofErr w:type="spellEnd"/>
      <w:r w:rsidRPr="00D86670">
        <w:rPr>
          <w:szCs w:val="22"/>
          <w:lang w:val="lt-LT"/>
        </w:rPr>
        <w:t xml:space="preserve"> </w:t>
      </w:r>
      <w:proofErr w:type="spellStart"/>
      <w:r w:rsidRPr="00D86670">
        <w:rPr>
          <w:szCs w:val="22"/>
          <w:lang w:val="lt-LT"/>
        </w:rPr>
        <w:t>Italy</w:t>
      </w:r>
      <w:proofErr w:type="spellEnd"/>
      <w:r w:rsidRPr="00D86670">
        <w:rPr>
          <w:szCs w:val="22"/>
          <w:lang w:val="lt-LT"/>
        </w:rPr>
        <w:t xml:space="preserve"> </w:t>
      </w:r>
      <w:proofErr w:type="spellStart"/>
      <w:r w:rsidRPr="00D86670">
        <w:rPr>
          <w:szCs w:val="22"/>
          <w:lang w:val="lt-LT"/>
        </w:rPr>
        <w:t>S.p.A</w:t>
      </w:r>
      <w:proofErr w:type="spellEnd"/>
      <w:r w:rsidRPr="00D86670">
        <w:rPr>
          <w:szCs w:val="22"/>
          <w:lang w:val="lt-LT"/>
        </w:rPr>
        <w:t>.</w:t>
      </w:r>
    </w:p>
    <w:p w14:paraId="0A4271F4" w14:textId="17CB315B" w:rsidR="007B6D03" w:rsidRPr="00D86670" w:rsidRDefault="007B6D03" w:rsidP="007B6D03">
      <w:pPr>
        <w:rPr>
          <w:szCs w:val="22"/>
          <w:lang w:val="lt-LT"/>
        </w:rPr>
      </w:pPr>
      <w:r w:rsidRPr="00D86670">
        <w:rPr>
          <w:szCs w:val="22"/>
          <w:lang w:val="lt-LT"/>
        </w:rPr>
        <w:t xml:space="preserve">Via </w:t>
      </w:r>
      <w:proofErr w:type="spellStart"/>
      <w:r w:rsidRPr="00D86670">
        <w:rPr>
          <w:szCs w:val="22"/>
          <w:lang w:val="lt-LT"/>
        </w:rPr>
        <w:t>Pasteur</w:t>
      </w:r>
      <w:proofErr w:type="spellEnd"/>
      <w:r w:rsidRPr="00D86670">
        <w:rPr>
          <w:szCs w:val="22"/>
          <w:lang w:val="lt-LT"/>
        </w:rPr>
        <w:t xml:space="preserve"> 10, 20014</w:t>
      </w:r>
      <w:r w:rsidR="003D5979" w:rsidRPr="00D86670">
        <w:rPr>
          <w:szCs w:val="22"/>
          <w:lang w:val="lt-LT"/>
        </w:rPr>
        <w:t> </w:t>
      </w:r>
      <w:proofErr w:type="spellStart"/>
      <w:r w:rsidRPr="00D86670">
        <w:rPr>
          <w:szCs w:val="22"/>
          <w:lang w:val="lt-LT"/>
        </w:rPr>
        <w:t>Nerviano</w:t>
      </w:r>
      <w:proofErr w:type="spellEnd"/>
      <w:r w:rsidRPr="00D86670">
        <w:rPr>
          <w:szCs w:val="22"/>
          <w:lang w:val="lt-LT"/>
        </w:rPr>
        <w:t xml:space="preserve"> (Milan)</w:t>
      </w:r>
    </w:p>
    <w:p w14:paraId="321A4308" w14:textId="77777777" w:rsidR="007B6D03" w:rsidRPr="00D86670" w:rsidRDefault="007B6D03" w:rsidP="007B6D03">
      <w:pPr>
        <w:rPr>
          <w:szCs w:val="22"/>
          <w:lang w:val="lt-LT"/>
        </w:rPr>
      </w:pPr>
      <w:r w:rsidRPr="00D86670">
        <w:rPr>
          <w:szCs w:val="22"/>
          <w:lang w:val="lt-LT"/>
        </w:rPr>
        <w:t>Italija</w:t>
      </w:r>
    </w:p>
    <w:p w14:paraId="348A55E2" w14:textId="77777777" w:rsidR="007B6D03" w:rsidRPr="00D86670" w:rsidRDefault="007B6D03" w:rsidP="007B6D03">
      <w:pPr>
        <w:rPr>
          <w:szCs w:val="22"/>
          <w:lang w:val="lt-LT"/>
        </w:rPr>
      </w:pPr>
    </w:p>
    <w:p w14:paraId="3A0D9FFC" w14:textId="77777777" w:rsidR="007B6D03" w:rsidRPr="00D86670" w:rsidRDefault="007B6D03" w:rsidP="007B6D03">
      <w:pPr>
        <w:rPr>
          <w:lang w:val="lt-LT"/>
        </w:rPr>
      </w:pPr>
      <w:r w:rsidRPr="00D86670">
        <w:rPr>
          <w:lang w:val="lt-LT"/>
        </w:rPr>
        <w:t>Su pakuote pateikiamame lapelyje nurodomas gamintojo, atsakingo už konkrečios serijos išleidimą, pavadinimas ir adresas.</w:t>
      </w:r>
    </w:p>
    <w:p w14:paraId="37BF5B11" w14:textId="77777777" w:rsidR="007B6D03" w:rsidRPr="00D86670" w:rsidRDefault="007B6D03" w:rsidP="007B6D03">
      <w:pPr>
        <w:rPr>
          <w:szCs w:val="22"/>
          <w:lang w:val="lt-LT"/>
        </w:rPr>
      </w:pPr>
    </w:p>
    <w:p w14:paraId="431570D2" w14:textId="77777777" w:rsidR="007B6D03" w:rsidRPr="00D86670" w:rsidRDefault="007B6D03" w:rsidP="007B6D03">
      <w:pPr>
        <w:rPr>
          <w:szCs w:val="22"/>
          <w:lang w:val="lt-LT"/>
        </w:rPr>
      </w:pPr>
    </w:p>
    <w:p w14:paraId="2895F35E" w14:textId="2D40E70B" w:rsidR="007B6D03" w:rsidRPr="00D86670" w:rsidRDefault="007B6D03" w:rsidP="007B6D03">
      <w:pPr>
        <w:ind w:left="540" w:hanging="540"/>
        <w:rPr>
          <w:b/>
          <w:szCs w:val="22"/>
          <w:lang w:val="lt-LT"/>
        </w:rPr>
      </w:pPr>
      <w:bookmarkStart w:id="28" w:name="_Toc129243129"/>
      <w:bookmarkStart w:id="29" w:name="_Toc129243254"/>
      <w:r w:rsidRPr="00D86670">
        <w:rPr>
          <w:b/>
          <w:szCs w:val="22"/>
          <w:lang w:val="lt-LT"/>
        </w:rPr>
        <w:t>B.</w:t>
      </w:r>
      <w:r w:rsidRPr="00D86670">
        <w:rPr>
          <w:b/>
          <w:szCs w:val="22"/>
          <w:lang w:val="lt-LT"/>
        </w:rPr>
        <w:tab/>
      </w:r>
      <w:r w:rsidR="00EB14BC" w:rsidRPr="00EB14BC">
        <w:rPr>
          <w:b/>
          <w:szCs w:val="22"/>
          <w:lang w:val="lt-LT"/>
        </w:rPr>
        <w:t>TIEKIMO IR VARTOJIMO</w:t>
      </w:r>
      <w:r w:rsidRPr="00D86670">
        <w:rPr>
          <w:b/>
          <w:szCs w:val="22"/>
          <w:lang w:val="lt-LT"/>
        </w:rPr>
        <w:t xml:space="preserve"> SĄLYGOS</w:t>
      </w:r>
      <w:bookmarkEnd w:id="28"/>
      <w:bookmarkEnd w:id="29"/>
      <w:r w:rsidR="00EB14BC" w:rsidRPr="00C20D81">
        <w:rPr>
          <w:b/>
          <w:lang w:val="lt-LT"/>
        </w:rPr>
        <w:t xml:space="preserve"> </w:t>
      </w:r>
      <w:r w:rsidR="00EB14BC" w:rsidRPr="00EB14BC">
        <w:rPr>
          <w:b/>
          <w:szCs w:val="22"/>
          <w:lang w:val="lt-LT"/>
        </w:rPr>
        <w:t>AR APRIBOJIMAI</w:t>
      </w:r>
    </w:p>
    <w:p w14:paraId="1BA63724" w14:textId="77777777" w:rsidR="007B6D03" w:rsidRPr="00D86670" w:rsidRDefault="007B6D03" w:rsidP="007B6D03">
      <w:pPr>
        <w:rPr>
          <w:szCs w:val="22"/>
          <w:lang w:val="lt-LT"/>
        </w:rPr>
      </w:pPr>
    </w:p>
    <w:p w14:paraId="529E1953" w14:textId="77777777" w:rsidR="007B6D03" w:rsidRPr="00D86670" w:rsidRDefault="007B6D03" w:rsidP="007B6D03">
      <w:pPr>
        <w:numPr>
          <w:ilvl w:val="0"/>
          <w:numId w:val="7"/>
        </w:numPr>
        <w:tabs>
          <w:tab w:val="clear" w:pos="567"/>
          <w:tab w:val="clear" w:pos="720"/>
          <w:tab w:val="num" w:pos="540"/>
        </w:tabs>
        <w:spacing w:line="240" w:lineRule="auto"/>
        <w:ind w:left="540" w:hanging="540"/>
        <w:rPr>
          <w:b/>
          <w:szCs w:val="22"/>
          <w:lang w:val="lt-LT"/>
        </w:rPr>
      </w:pPr>
      <w:bookmarkStart w:id="30" w:name="_Toc129243130"/>
      <w:bookmarkStart w:id="31" w:name="_Toc129243255"/>
      <w:r w:rsidRPr="00D86670">
        <w:rPr>
          <w:b/>
          <w:szCs w:val="22"/>
          <w:lang w:val="lt-LT"/>
        </w:rPr>
        <w:t>TIEKIMO IR VARTOJIMO SĄLYGOS AR APRIBOJIMAI, TAIKOMI RINKODAROS TEISĖS TURĖTOJUI</w:t>
      </w:r>
      <w:bookmarkEnd w:id="30"/>
      <w:bookmarkEnd w:id="31"/>
    </w:p>
    <w:p w14:paraId="163E564D" w14:textId="77777777" w:rsidR="007B6D03" w:rsidRPr="00D86670" w:rsidRDefault="007B6D03" w:rsidP="007B6D03">
      <w:pPr>
        <w:rPr>
          <w:szCs w:val="22"/>
          <w:lang w:val="lt-LT"/>
        </w:rPr>
      </w:pPr>
    </w:p>
    <w:p w14:paraId="708196F2" w14:textId="77777777" w:rsidR="007B6D03" w:rsidRPr="00D86670" w:rsidRDefault="007B6D03" w:rsidP="007B6D03">
      <w:pPr>
        <w:rPr>
          <w:szCs w:val="22"/>
          <w:lang w:val="lt-LT"/>
        </w:rPr>
      </w:pPr>
      <w:r w:rsidRPr="00D86670">
        <w:rPr>
          <w:szCs w:val="22"/>
          <w:lang w:val="lt-LT"/>
        </w:rPr>
        <w:t>Receptinis vaistinis preparatas.</w:t>
      </w:r>
    </w:p>
    <w:p w14:paraId="30FEB33A" w14:textId="77777777" w:rsidR="007B6D03" w:rsidRPr="00D86670" w:rsidRDefault="007B6D03" w:rsidP="007B6D03">
      <w:pPr>
        <w:rPr>
          <w:szCs w:val="22"/>
          <w:lang w:val="lt-LT"/>
        </w:rPr>
      </w:pPr>
      <w:r w:rsidRPr="00D86670">
        <w:rPr>
          <w:szCs w:val="22"/>
          <w:lang w:val="lt-LT"/>
        </w:rPr>
        <w:br w:type="page"/>
      </w:r>
    </w:p>
    <w:p w14:paraId="362E950F" w14:textId="77777777" w:rsidR="007B6D03" w:rsidRPr="00D86670" w:rsidRDefault="007B6D03" w:rsidP="007B6D03">
      <w:pPr>
        <w:rPr>
          <w:szCs w:val="22"/>
          <w:lang w:val="lt-LT"/>
        </w:rPr>
      </w:pPr>
    </w:p>
    <w:p w14:paraId="341923E3" w14:textId="77777777" w:rsidR="007B6D03" w:rsidRPr="00D86670" w:rsidRDefault="007B6D03" w:rsidP="007B6D03">
      <w:pPr>
        <w:rPr>
          <w:szCs w:val="22"/>
          <w:lang w:val="lt-LT"/>
        </w:rPr>
      </w:pPr>
    </w:p>
    <w:p w14:paraId="43828139" w14:textId="77777777" w:rsidR="007B6D03" w:rsidRPr="00D86670" w:rsidRDefault="007B6D03" w:rsidP="007B6D03">
      <w:pPr>
        <w:rPr>
          <w:szCs w:val="22"/>
          <w:lang w:val="lt-LT"/>
        </w:rPr>
      </w:pPr>
    </w:p>
    <w:p w14:paraId="00A445AC" w14:textId="77777777" w:rsidR="007B6D03" w:rsidRPr="00D86670" w:rsidRDefault="007B6D03" w:rsidP="007B6D03">
      <w:pPr>
        <w:rPr>
          <w:szCs w:val="22"/>
          <w:lang w:val="lt-LT"/>
        </w:rPr>
      </w:pPr>
    </w:p>
    <w:p w14:paraId="3911826B" w14:textId="77777777" w:rsidR="007B6D03" w:rsidRPr="00D86670" w:rsidRDefault="007B6D03" w:rsidP="007B6D03">
      <w:pPr>
        <w:rPr>
          <w:szCs w:val="22"/>
          <w:lang w:val="lt-LT"/>
        </w:rPr>
      </w:pPr>
    </w:p>
    <w:p w14:paraId="6FC51FC8" w14:textId="77777777" w:rsidR="007B6D03" w:rsidRPr="00D86670" w:rsidRDefault="007B6D03" w:rsidP="007B6D03">
      <w:pPr>
        <w:rPr>
          <w:szCs w:val="22"/>
          <w:lang w:val="lt-LT"/>
        </w:rPr>
      </w:pPr>
    </w:p>
    <w:p w14:paraId="786129F3" w14:textId="77777777" w:rsidR="007B6D03" w:rsidRPr="00D86670" w:rsidRDefault="007B6D03" w:rsidP="007B6D03">
      <w:pPr>
        <w:rPr>
          <w:szCs w:val="22"/>
          <w:lang w:val="lt-LT"/>
        </w:rPr>
      </w:pPr>
    </w:p>
    <w:p w14:paraId="42933781" w14:textId="77777777" w:rsidR="007B6D03" w:rsidRPr="00D86670" w:rsidRDefault="007B6D03" w:rsidP="007B6D03">
      <w:pPr>
        <w:rPr>
          <w:szCs w:val="22"/>
          <w:lang w:val="lt-LT"/>
        </w:rPr>
      </w:pPr>
    </w:p>
    <w:p w14:paraId="24C51CD1" w14:textId="77777777" w:rsidR="007B6D03" w:rsidRPr="00D86670" w:rsidRDefault="007B6D03" w:rsidP="007B6D03">
      <w:pPr>
        <w:rPr>
          <w:szCs w:val="22"/>
          <w:lang w:val="lt-LT"/>
        </w:rPr>
      </w:pPr>
    </w:p>
    <w:p w14:paraId="38EF464F" w14:textId="77777777" w:rsidR="007B6D03" w:rsidRPr="00D86670" w:rsidRDefault="007B6D03" w:rsidP="007B6D03">
      <w:pPr>
        <w:rPr>
          <w:szCs w:val="22"/>
          <w:lang w:val="lt-LT"/>
        </w:rPr>
      </w:pPr>
    </w:p>
    <w:p w14:paraId="4E690A02" w14:textId="77777777" w:rsidR="007B6D03" w:rsidRPr="00D86670" w:rsidRDefault="007B6D03" w:rsidP="007B6D03">
      <w:pPr>
        <w:rPr>
          <w:szCs w:val="22"/>
          <w:lang w:val="lt-LT"/>
        </w:rPr>
      </w:pPr>
    </w:p>
    <w:p w14:paraId="2EB1C93E" w14:textId="77777777" w:rsidR="007B6D03" w:rsidRPr="00D86670" w:rsidRDefault="007B6D03" w:rsidP="007B6D03">
      <w:pPr>
        <w:rPr>
          <w:szCs w:val="22"/>
          <w:lang w:val="lt-LT"/>
        </w:rPr>
      </w:pPr>
    </w:p>
    <w:p w14:paraId="7582132E" w14:textId="77777777" w:rsidR="007B6D03" w:rsidRPr="00D86670" w:rsidRDefault="007B6D03" w:rsidP="007B6D03">
      <w:pPr>
        <w:rPr>
          <w:szCs w:val="22"/>
          <w:lang w:val="lt-LT"/>
        </w:rPr>
      </w:pPr>
    </w:p>
    <w:p w14:paraId="1A26CCBD" w14:textId="77777777" w:rsidR="007B6D03" w:rsidRPr="00D86670" w:rsidRDefault="007B6D03" w:rsidP="007B6D03">
      <w:pPr>
        <w:rPr>
          <w:szCs w:val="22"/>
          <w:lang w:val="lt-LT"/>
        </w:rPr>
      </w:pPr>
    </w:p>
    <w:p w14:paraId="5D894041" w14:textId="77777777" w:rsidR="007B6D03" w:rsidRPr="00D86670" w:rsidRDefault="007B6D03" w:rsidP="007B6D03">
      <w:pPr>
        <w:rPr>
          <w:szCs w:val="22"/>
          <w:lang w:val="lt-LT"/>
        </w:rPr>
      </w:pPr>
    </w:p>
    <w:p w14:paraId="7572F665" w14:textId="77777777" w:rsidR="007B6D03" w:rsidRPr="00D86670" w:rsidRDefault="007B6D03" w:rsidP="007B6D03">
      <w:pPr>
        <w:rPr>
          <w:szCs w:val="22"/>
          <w:lang w:val="lt-LT"/>
        </w:rPr>
      </w:pPr>
    </w:p>
    <w:p w14:paraId="56637966" w14:textId="77777777" w:rsidR="007B6D03" w:rsidRPr="00D86670" w:rsidRDefault="007B6D03" w:rsidP="007B6D03">
      <w:pPr>
        <w:rPr>
          <w:szCs w:val="22"/>
          <w:lang w:val="lt-LT"/>
        </w:rPr>
      </w:pPr>
    </w:p>
    <w:p w14:paraId="41352FDF" w14:textId="77777777" w:rsidR="007B6D03" w:rsidRPr="00D86670" w:rsidRDefault="007B6D03" w:rsidP="007B6D03">
      <w:pPr>
        <w:rPr>
          <w:szCs w:val="22"/>
          <w:lang w:val="lt-LT"/>
        </w:rPr>
      </w:pPr>
    </w:p>
    <w:p w14:paraId="307A547B" w14:textId="77777777" w:rsidR="007B6D03" w:rsidRPr="00D86670" w:rsidRDefault="007B6D03" w:rsidP="007B6D03">
      <w:pPr>
        <w:rPr>
          <w:szCs w:val="22"/>
          <w:lang w:val="lt-LT"/>
        </w:rPr>
      </w:pPr>
    </w:p>
    <w:p w14:paraId="6007BDAF" w14:textId="77777777" w:rsidR="007B6D03" w:rsidRPr="00D86670" w:rsidRDefault="007B6D03" w:rsidP="007B6D03">
      <w:pPr>
        <w:rPr>
          <w:szCs w:val="22"/>
          <w:lang w:val="lt-LT"/>
        </w:rPr>
      </w:pPr>
    </w:p>
    <w:p w14:paraId="2404DBF6" w14:textId="77777777" w:rsidR="007B6D03" w:rsidRPr="00D86670" w:rsidRDefault="007B6D03" w:rsidP="007B6D03">
      <w:pPr>
        <w:rPr>
          <w:szCs w:val="22"/>
          <w:lang w:val="lt-LT"/>
        </w:rPr>
      </w:pPr>
    </w:p>
    <w:p w14:paraId="697729BB" w14:textId="77777777" w:rsidR="007B6D03" w:rsidRPr="00D86670" w:rsidRDefault="007B6D03" w:rsidP="007B6D03">
      <w:pPr>
        <w:rPr>
          <w:szCs w:val="22"/>
          <w:lang w:val="lt-LT"/>
        </w:rPr>
      </w:pPr>
    </w:p>
    <w:p w14:paraId="1B88E212" w14:textId="77777777" w:rsidR="007B6D03" w:rsidRPr="00D86670" w:rsidRDefault="007B6D03" w:rsidP="007B6D03">
      <w:pPr>
        <w:jc w:val="center"/>
        <w:rPr>
          <w:b/>
          <w:szCs w:val="22"/>
          <w:lang w:val="lt-LT"/>
        </w:rPr>
      </w:pPr>
      <w:bookmarkStart w:id="32" w:name="_Toc129243134"/>
      <w:bookmarkStart w:id="33" w:name="_Toc129243259"/>
      <w:r w:rsidRPr="00D86670">
        <w:rPr>
          <w:b/>
          <w:szCs w:val="22"/>
          <w:lang w:val="lt-LT"/>
        </w:rPr>
        <w:t>III PRIEDAS</w:t>
      </w:r>
      <w:bookmarkEnd w:id="32"/>
      <w:bookmarkEnd w:id="33"/>
    </w:p>
    <w:p w14:paraId="6D559F08" w14:textId="77777777" w:rsidR="007B6D03" w:rsidRPr="00D86670" w:rsidRDefault="007B6D03" w:rsidP="007B6D03">
      <w:pPr>
        <w:jc w:val="center"/>
        <w:rPr>
          <w:b/>
          <w:szCs w:val="22"/>
          <w:lang w:val="lt-LT"/>
        </w:rPr>
      </w:pPr>
    </w:p>
    <w:p w14:paraId="08C2F596" w14:textId="77777777" w:rsidR="007B6D03" w:rsidRPr="00D86670" w:rsidRDefault="007B6D03" w:rsidP="007B6D03">
      <w:pPr>
        <w:jc w:val="center"/>
        <w:rPr>
          <w:b/>
          <w:szCs w:val="22"/>
          <w:lang w:val="lt-LT"/>
        </w:rPr>
      </w:pPr>
      <w:bookmarkStart w:id="34" w:name="_Toc129243135"/>
      <w:bookmarkStart w:id="35" w:name="_Toc129243260"/>
      <w:r w:rsidRPr="00D86670">
        <w:rPr>
          <w:b/>
          <w:szCs w:val="22"/>
          <w:lang w:val="lt-LT"/>
        </w:rPr>
        <w:t>ŽENKLINIMAS IR PAKUOTĖS LAPELIS</w:t>
      </w:r>
      <w:bookmarkEnd w:id="34"/>
      <w:bookmarkEnd w:id="35"/>
    </w:p>
    <w:p w14:paraId="3A5442C0" w14:textId="77777777" w:rsidR="007B6D03" w:rsidRPr="00D86670" w:rsidRDefault="007B6D03" w:rsidP="007B6D03">
      <w:pPr>
        <w:pStyle w:val="BTEMEASMCA"/>
      </w:pPr>
      <w:r w:rsidRPr="00D86670">
        <w:br w:type="page"/>
      </w:r>
    </w:p>
    <w:p w14:paraId="4D918FA0" w14:textId="77777777" w:rsidR="007B6D03" w:rsidRPr="00D86670" w:rsidRDefault="007B6D03" w:rsidP="007B6D03">
      <w:pPr>
        <w:rPr>
          <w:szCs w:val="22"/>
          <w:lang w:val="lt-LT"/>
        </w:rPr>
      </w:pPr>
    </w:p>
    <w:p w14:paraId="643FB8BA" w14:textId="77777777" w:rsidR="007B6D03" w:rsidRPr="00D86670" w:rsidRDefault="007B6D03" w:rsidP="007B6D03">
      <w:pPr>
        <w:pStyle w:val="BTEMEASMCA"/>
      </w:pPr>
    </w:p>
    <w:p w14:paraId="7B9E9BF9" w14:textId="77777777" w:rsidR="007B6D03" w:rsidRPr="00D86670" w:rsidRDefault="007B6D03" w:rsidP="007B6D03">
      <w:pPr>
        <w:pStyle w:val="BTEMEASMCA"/>
      </w:pPr>
    </w:p>
    <w:p w14:paraId="0ED28896" w14:textId="77777777" w:rsidR="007B6D03" w:rsidRPr="00D86670" w:rsidRDefault="007B6D03" w:rsidP="007B6D03">
      <w:pPr>
        <w:pStyle w:val="BTEMEASMCA"/>
      </w:pPr>
    </w:p>
    <w:p w14:paraId="3DCE8FF9" w14:textId="77777777" w:rsidR="007B6D03" w:rsidRPr="00D86670" w:rsidRDefault="007B6D03" w:rsidP="007B6D03">
      <w:pPr>
        <w:pStyle w:val="BTEMEASMCA"/>
      </w:pPr>
    </w:p>
    <w:p w14:paraId="3876271D" w14:textId="77777777" w:rsidR="007B6D03" w:rsidRPr="00D86670" w:rsidRDefault="007B6D03" w:rsidP="007B6D03">
      <w:pPr>
        <w:pStyle w:val="BTEMEASMCA"/>
      </w:pPr>
    </w:p>
    <w:p w14:paraId="27C74D57" w14:textId="77777777" w:rsidR="007B6D03" w:rsidRPr="00D86670" w:rsidRDefault="007B6D03" w:rsidP="007B6D03">
      <w:pPr>
        <w:pStyle w:val="BTEMEASMCA"/>
      </w:pPr>
    </w:p>
    <w:p w14:paraId="23EED93A" w14:textId="77777777" w:rsidR="007B6D03" w:rsidRPr="00D86670" w:rsidRDefault="007B6D03" w:rsidP="007B6D03">
      <w:pPr>
        <w:pStyle w:val="BTEMEASMCA"/>
      </w:pPr>
    </w:p>
    <w:p w14:paraId="1D1038A6" w14:textId="77777777" w:rsidR="007B6D03" w:rsidRPr="00D86670" w:rsidRDefault="007B6D03" w:rsidP="007B6D03">
      <w:pPr>
        <w:pStyle w:val="BTEMEASMCA"/>
      </w:pPr>
    </w:p>
    <w:p w14:paraId="125A0316" w14:textId="77777777" w:rsidR="007B6D03" w:rsidRPr="00D86670" w:rsidRDefault="007B6D03" w:rsidP="007B6D03">
      <w:pPr>
        <w:pStyle w:val="BTEMEASMCA"/>
      </w:pPr>
    </w:p>
    <w:p w14:paraId="2235211C" w14:textId="77777777" w:rsidR="007B6D03" w:rsidRPr="00D86670" w:rsidRDefault="007B6D03" w:rsidP="007B6D03">
      <w:pPr>
        <w:pStyle w:val="BTEMEASMCA"/>
      </w:pPr>
    </w:p>
    <w:p w14:paraId="6B43F8E6" w14:textId="77777777" w:rsidR="007B6D03" w:rsidRPr="00D86670" w:rsidRDefault="007B6D03" w:rsidP="007B6D03">
      <w:pPr>
        <w:pStyle w:val="BTEMEASMCA"/>
      </w:pPr>
    </w:p>
    <w:p w14:paraId="29B08592" w14:textId="77777777" w:rsidR="007B6D03" w:rsidRPr="00D86670" w:rsidRDefault="007B6D03" w:rsidP="007B6D03">
      <w:pPr>
        <w:pStyle w:val="BTEMEASMCA"/>
      </w:pPr>
    </w:p>
    <w:p w14:paraId="7400E8CF" w14:textId="77777777" w:rsidR="007B6D03" w:rsidRPr="00D86670" w:rsidRDefault="007B6D03" w:rsidP="007B6D03">
      <w:pPr>
        <w:pStyle w:val="BTEMEASMCA"/>
      </w:pPr>
    </w:p>
    <w:p w14:paraId="61F044EF" w14:textId="77777777" w:rsidR="007B6D03" w:rsidRPr="00D86670" w:rsidRDefault="007B6D03" w:rsidP="007B6D03">
      <w:pPr>
        <w:pStyle w:val="BTEMEASMCA"/>
      </w:pPr>
    </w:p>
    <w:p w14:paraId="599168B4" w14:textId="77777777" w:rsidR="007B6D03" w:rsidRPr="00D86670" w:rsidRDefault="007B6D03" w:rsidP="007B6D03">
      <w:pPr>
        <w:pStyle w:val="BTEMEASMCA"/>
      </w:pPr>
    </w:p>
    <w:p w14:paraId="3A6AA01A" w14:textId="77777777" w:rsidR="007B6D03" w:rsidRPr="00D86670" w:rsidRDefault="007B6D03" w:rsidP="007B6D03">
      <w:pPr>
        <w:pStyle w:val="BTEMEASMCA"/>
      </w:pPr>
    </w:p>
    <w:p w14:paraId="278CCFB3" w14:textId="77777777" w:rsidR="007B6D03" w:rsidRPr="00D86670" w:rsidRDefault="007B6D03" w:rsidP="007B6D03">
      <w:pPr>
        <w:pStyle w:val="BTEMEASMCA"/>
      </w:pPr>
    </w:p>
    <w:p w14:paraId="6008E017" w14:textId="77777777" w:rsidR="007B6D03" w:rsidRPr="00D86670" w:rsidRDefault="007B6D03" w:rsidP="007B6D03">
      <w:pPr>
        <w:pStyle w:val="BTEMEASMCA"/>
      </w:pPr>
    </w:p>
    <w:p w14:paraId="4F89B8EF" w14:textId="77777777" w:rsidR="007B6D03" w:rsidRPr="00D86670" w:rsidRDefault="007B6D03" w:rsidP="007B6D03">
      <w:pPr>
        <w:pStyle w:val="BTEMEASMCA"/>
      </w:pPr>
    </w:p>
    <w:p w14:paraId="718875D9" w14:textId="77777777" w:rsidR="007B6D03" w:rsidRPr="00D86670" w:rsidRDefault="007B6D03" w:rsidP="007B6D03">
      <w:pPr>
        <w:pStyle w:val="BTEMEASMCA"/>
      </w:pPr>
    </w:p>
    <w:p w14:paraId="1B1DFB8C" w14:textId="77777777" w:rsidR="007B6D03" w:rsidRPr="00D86670" w:rsidRDefault="007B6D03" w:rsidP="007B6D03">
      <w:pPr>
        <w:pStyle w:val="BTEMEASMCA"/>
      </w:pPr>
    </w:p>
    <w:p w14:paraId="6847EB1F" w14:textId="77777777" w:rsidR="007B6D03" w:rsidRPr="00D86670" w:rsidRDefault="007B6D03" w:rsidP="007B6D03">
      <w:pPr>
        <w:pStyle w:val="TTEMEASMCA"/>
        <w:rPr>
          <w:lang w:val="lt-LT"/>
        </w:rPr>
      </w:pPr>
      <w:bookmarkStart w:id="36" w:name="_Toc129243136"/>
      <w:bookmarkStart w:id="37" w:name="_Toc129243261"/>
      <w:r w:rsidRPr="00D86670">
        <w:rPr>
          <w:lang w:val="lt-LT"/>
        </w:rPr>
        <w:t>A. ŽENKLINIMAS</w:t>
      </w:r>
      <w:bookmarkEnd w:id="36"/>
      <w:bookmarkEnd w:id="37"/>
    </w:p>
    <w:p w14:paraId="2A13E61F" w14:textId="77777777" w:rsidR="007B6D03" w:rsidRPr="00D86670" w:rsidRDefault="007B6D03" w:rsidP="007B6D03">
      <w:pPr>
        <w:pStyle w:val="BTEMEASMCA"/>
      </w:pPr>
      <w:r w:rsidRPr="00D86670">
        <w:br w:type="page"/>
      </w:r>
    </w:p>
    <w:p w14:paraId="586FEF47" w14:textId="77777777" w:rsidR="007B6D03" w:rsidRPr="00D86670" w:rsidRDefault="007B6D03" w:rsidP="007B6D03">
      <w:pPr>
        <w:pStyle w:val="PI-1labEMEASMCA"/>
        <w:rPr>
          <w:noProof w:val="0"/>
        </w:rPr>
      </w:pPr>
      <w:r w:rsidRPr="00D86670">
        <w:rPr>
          <w:noProof w:val="0"/>
        </w:rPr>
        <w:lastRenderedPageBreak/>
        <w:t>INFORMACIJA ANT IŠORINĖS PAKUOTĖS</w:t>
      </w:r>
    </w:p>
    <w:p w14:paraId="593B6396" w14:textId="77777777" w:rsidR="007B6D03" w:rsidRPr="00D86670" w:rsidRDefault="007B6D03" w:rsidP="007B6D03">
      <w:pPr>
        <w:pStyle w:val="PI-1labEMEASMCA"/>
        <w:rPr>
          <w:noProof w:val="0"/>
        </w:rPr>
      </w:pPr>
    </w:p>
    <w:p w14:paraId="566867CE" w14:textId="77777777" w:rsidR="007B6D03" w:rsidRPr="00D86670" w:rsidRDefault="007B6D03" w:rsidP="007B6D03">
      <w:pPr>
        <w:pStyle w:val="PI-1labEMEASMCA"/>
        <w:rPr>
          <w:bCs/>
          <w:noProof w:val="0"/>
        </w:rPr>
      </w:pPr>
      <w:r w:rsidRPr="00D86670">
        <w:rPr>
          <w:noProof w:val="0"/>
        </w:rPr>
        <w:t>KARTONO DĖŽUTĖ</w:t>
      </w:r>
    </w:p>
    <w:p w14:paraId="7E631C67" w14:textId="77777777" w:rsidR="007B6D03" w:rsidRPr="00D86670" w:rsidRDefault="007B6D03" w:rsidP="007B6D03">
      <w:pPr>
        <w:pStyle w:val="BTEMEASMCA"/>
      </w:pPr>
    </w:p>
    <w:p w14:paraId="3B45A211" w14:textId="77777777" w:rsidR="007B6D03" w:rsidRPr="00D86670" w:rsidRDefault="007B6D03" w:rsidP="007B6D03">
      <w:pPr>
        <w:pStyle w:val="BTEMEASMCA"/>
      </w:pPr>
    </w:p>
    <w:p w14:paraId="79672962" w14:textId="77777777" w:rsidR="007B6D03" w:rsidRPr="00D86670" w:rsidRDefault="007B6D03" w:rsidP="007B6D03">
      <w:pPr>
        <w:pStyle w:val="PI-1labEMEASMCA"/>
        <w:rPr>
          <w:noProof w:val="0"/>
        </w:rPr>
      </w:pPr>
      <w:r w:rsidRPr="00D86670">
        <w:rPr>
          <w:noProof w:val="0"/>
        </w:rPr>
        <w:t>1.</w:t>
      </w:r>
      <w:r w:rsidRPr="00D86670">
        <w:rPr>
          <w:noProof w:val="0"/>
        </w:rPr>
        <w:tab/>
        <w:t>VAISTINIO PREPARATO PAVADINIMAS</w:t>
      </w:r>
    </w:p>
    <w:p w14:paraId="05AB922F" w14:textId="77777777" w:rsidR="007B6D03" w:rsidRPr="00D86670" w:rsidRDefault="007B6D03" w:rsidP="007B6D03">
      <w:pPr>
        <w:pStyle w:val="BTEMEASMCA"/>
      </w:pPr>
    </w:p>
    <w:p w14:paraId="2213D909" w14:textId="77777777" w:rsidR="007B6D03" w:rsidRPr="00D86670" w:rsidRDefault="007B6D03" w:rsidP="007B6D03">
      <w:pPr>
        <w:pStyle w:val="BTEMEASMCA"/>
      </w:pPr>
      <w:proofErr w:type="spellStart"/>
      <w:r w:rsidRPr="00D86670">
        <w:t>Oxaliplatin</w:t>
      </w:r>
      <w:proofErr w:type="spellEnd"/>
      <w:r w:rsidRPr="00D86670">
        <w:t xml:space="preserve"> </w:t>
      </w:r>
      <w:proofErr w:type="spellStart"/>
      <w:r w:rsidRPr="00D86670">
        <w:rPr>
          <w:caps/>
        </w:rPr>
        <w:t>a</w:t>
      </w:r>
      <w:r w:rsidRPr="00D86670">
        <w:t>ctavis</w:t>
      </w:r>
      <w:proofErr w:type="spellEnd"/>
      <w:r w:rsidRPr="00D86670">
        <w:t xml:space="preserve"> 5 mg/ml koncentratas infuziniam tirpalui</w:t>
      </w:r>
    </w:p>
    <w:p w14:paraId="6E79FE71" w14:textId="77777777" w:rsidR="007B6D03" w:rsidRPr="00D86670" w:rsidRDefault="007B6D03" w:rsidP="007B6D03">
      <w:pPr>
        <w:pStyle w:val="BTEMEASMCA"/>
      </w:pPr>
    </w:p>
    <w:p w14:paraId="59231C87" w14:textId="77777777" w:rsidR="007B6D03" w:rsidRPr="00D86670" w:rsidRDefault="007B6D03" w:rsidP="007B6D03">
      <w:pPr>
        <w:pStyle w:val="BTEMEASMCA"/>
      </w:pPr>
      <w:proofErr w:type="spellStart"/>
      <w:r w:rsidRPr="00D86670">
        <w:t>Oxaliplatinum</w:t>
      </w:r>
      <w:proofErr w:type="spellEnd"/>
    </w:p>
    <w:p w14:paraId="330A3B0A" w14:textId="77777777" w:rsidR="007B6D03" w:rsidRPr="00D86670" w:rsidRDefault="007B6D03" w:rsidP="007B6D03">
      <w:pPr>
        <w:pStyle w:val="BTEMEASMCA"/>
      </w:pPr>
    </w:p>
    <w:p w14:paraId="2A87B9DD" w14:textId="77777777" w:rsidR="007B6D03" w:rsidRPr="00D86670" w:rsidRDefault="007B6D03" w:rsidP="007B6D03">
      <w:pPr>
        <w:pStyle w:val="BTEMEASMCA"/>
      </w:pPr>
    </w:p>
    <w:p w14:paraId="33F214D9" w14:textId="77777777" w:rsidR="007B6D03" w:rsidRPr="00D86670" w:rsidRDefault="007B6D03" w:rsidP="007B6D03">
      <w:pPr>
        <w:pStyle w:val="PI-1labEMEASMCA"/>
        <w:rPr>
          <w:noProof w:val="0"/>
        </w:rPr>
      </w:pPr>
      <w:r w:rsidRPr="00D86670">
        <w:rPr>
          <w:noProof w:val="0"/>
        </w:rPr>
        <w:t>2.</w:t>
      </w:r>
      <w:r w:rsidRPr="00D86670">
        <w:rPr>
          <w:noProof w:val="0"/>
        </w:rPr>
        <w:tab/>
        <w:t>VEIKLIOJI MEDŽIAGA IR JOS KIEKIS</w:t>
      </w:r>
    </w:p>
    <w:p w14:paraId="6916A032" w14:textId="77777777" w:rsidR="007B6D03" w:rsidRPr="00D86670" w:rsidRDefault="007B6D03" w:rsidP="007B6D03">
      <w:pPr>
        <w:rPr>
          <w:szCs w:val="22"/>
          <w:lang w:val="lt-LT"/>
        </w:rPr>
      </w:pPr>
    </w:p>
    <w:p w14:paraId="240C966D" w14:textId="77777777" w:rsidR="007B6D03" w:rsidRPr="00D86670" w:rsidRDefault="007B6D03" w:rsidP="007B6D03">
      <w:pPr>
        <w:rPr>
          <w:szCs w:val="22"/>
          <w:lang w:val="lt-LT"/>
        </w:rPr>
      </w:pPr>
      <w:r w:rsidRPr="00D86670">
        <w:rPr>
          <w:szCs w:val="22"/>
          <w:lang w:val="lt-LT"/>
        </w:rPr>
        <w:t xml:space="preserve">1 ml koncentrato yra 5 mg </w:t>
      </w:r>
      <w:proofErr w:type="spellStart"/>
      <w:r w:rsidRPr="00D86670">
        <w:rPr>
          <w:szCs w:val="22"/>
          <w:lang w:val="lt-LT"/>
        </w:rPr>
        <w:t>oksaliplatinos</w:t>
      </w:r>
      <w:proofErr w:type="spellEnd"/>
      <w:r w:rsidRPr="00D86670">
        <w:rPr>
          <w:szCs w:val="22"/>
          <w:lang w:val="lt-LT"/>
        </w:rPr>
        <w:t>.</w:t>
      </w:r>
    </w:p>
    <w:p w14:paraId="11F39B88" w14:textId="69312EEC" w:rsidR="007B6D03" w:rsidRPr="00D86670" w:rsidRDefault="007B6D03" w:rsidP="007B6D03">
      <w:pPr>
        <w:rPr>
          <w:szCs w:val="22"/>
          <w:lang w:val="lt-LT"/>
        </w:rPr>
      </w:pPr>
      <w:r w:rsidRPr="00D86670">
        <w:rPr>
          <w:szCs w:val="22"/>
          <w:lang w:val="lt-LT"/>
        </w:rPr>
        <w:t xml:space="preserve">Viename 10 ml </w:t>
      </w:r>
      <w:r w:rsidR="00206E8B" w:rsidRPr="00D86670">
        <w:rPr>
          <w:szCs w:val="22"/>
          <w:lang w:val="lt-LT"/>
        </w:rPr>
        <w:t>flakone</w:t>
      </w:r>
      <w:r w:rsidRPr="00D86670">
        <w:rPr>
          <w:szCs w:val="22"/>
          <w:lang w:val="lt-LT"/>
        </w:rPr>
        <w:t xml:space="preserve"> yra 50 mg </w:t>
      </w:r>
      <w:proofErr w:type="spellStart"/>
      <w:r w:rsidRPr="00D86670">
        <w:rPr>
          <w:szCs w:val="22"/>
          <w:lang w:val="lt-LT"/>
        </w:rPr>
        <w:t>oksaliplatinos</w:t>
      </w:r>
      <w:proofErr w:type="spellEnd"/>
      <w:r w:rsidRPr="00D86670">
        <w:rPr>
          <w:szCs w:val="22"/>
          <w:lang w:val="lt-LT"/>
        </w:rPr>
        <w:t>.</w:t>
      </w:r>
    </w:p>
    <w:p w14:paraId="49A27245" w14:textId="1EE1FCC9" w:rsidR="007B6D03" w:rsidRPr="00D86670" w:rsidRDefault="007B6D03" w:rsidP="007B6D03">
      <w:pPr>
        <w:rPr>
          <w:szCs w:val="22"/>
          <w:highlight w:val="lightGray"/>
          <w:lang w:val="lt-LT"/>
        </w:rPr>
      </w:pPr>
      <w:r w:rsidRPr="00D86670">
        <w:rPr>
          <w:szCs w:val="22"/>
          <w:highlight w:val="lightGray"/>
          <w:lang w:val="lt-LT"/>
        </w:rPr>
        <w:t xml:space="preserve">Viename 20 ml </w:t>
      </w:r>
      <w:r w:rsidR="00206E8B" w:rsidRPr="00D86670">
        <w:rPr>
          <w:szCs w:val="22"/>
          <w:highlight w:val="lightGray"/>
          <w:lang w:val="lt-LT"/>
        </w:rPr>
        <w:t>flakone</w:t>
      </w:r>
      <w:r w:rsidRPr="00D86670">
        <w:rPr>
          <w:szCs w:val="22"/>
          <w:highlight w:val="lightGray"/>
          <w:lang w:val="lt-LT"/>
        </w:rPr>
        <w:t xml:space="preserve"> yra 100 mg </w:t>
      </w:r>
      <w:proofErr w:type="spellStart"/>
      <w:r w:rsidRPr="00D86670">
        <w:rPr>
          <w:szCs w:val="22"/>
          <w:highlight w:val="lightGray"/>
          <w:lang w:val="lt-LT"/>
        </w:rPr>
        <w:t>oksaliplatinos</w:t>
      </w:r>
      <w:proofErr w:type="spellEnd"/>
      <w:r w:rsidRPr="00D86670">
        <w:rPr>
          <w:szCs w:val="22"/>
          <w:highlight w:val="lightGray"/>
          <w:lang w:val="lt-LT"/>
        </w:rPr>
        <w:t>.</w:t>
      </w:r>
    </w:p>
    <w:p w14:paraId="78068DF1" w14:textId="5EAB77D2" w:rsidR="007B6D03" w:rsidRPr="00D86670" w:rsidRDefault="007B6D03" w:rsidP="007B6D03">
      <w:pPr>
        <w:rPr>
          <w:szCs w:val="22"/>
          <w:lang w:val="lt-LT"/>
        </w:rPr>
      </w:pPr>
      <w:r w:rsidRPr="00D86670">
        <w:rPr>
          <w:szCs w:val="22"/>
          <w:highlight w:val="lightGray"/>
          <w:lang w:val="lt-LT"/>
        </w:rPr>
        <w:t xml:space="preserve">Viename 40 ml </w:t>
      </w:r>
      <w:r w:rsidR="00206E8B" w:rsidRPr="00D86670">
        <w:rPr>
          <w:szCs w:val="22"/>
          <w:highlight w:val="lightGray"/>
          <w:lang w:val="lt-LT"/>
        </w:rPr>
        <w:t>flakone</w:t>
      </w:r>
      <w:r w:rsidRPr="00D86670">
        <w:rPr>
          <w:szCs w:val="22"/>
          <w:highlight w:val="lightGray"/>
          <w:lang w:val="lt-LT"/>
        </w:rPr>
        <w:t xml:space="preserve"> yra 200 mg </w:t>
      </w:r>
      <w:proofErr w:type="spellStart"/>
      <w:r w:rsidRPr="00D86670">
        <w:rPr>
          <w:szCs w:val="22"/>
          <w:highlight w:val="lightGray"/>
          <w:lang w:val="lt-LT"/>
        </w:rPr>
        <w:t>oksaliplatinos</w:t>
      </w:r>
      <w:proofErr w:type="spellEnd"/>
      <w:r w:rsidRPr="00D86670">
        <w:rPr>
          <w:szCs w:val="22"/>
          <w:highlight w:val="lightGray"/>
          <w:lang w:val="lt-LT"/>
        </w:rPr>
        <w:t>.</w:t>
      </w:r>
    </w:p>
    <w:p w14:paraId="2E803E54" w14:textId="77777777" w:rsidR="007B6D03" w:rsidRPr="00D86670" w:rsidRDefault="007B6D03" w:rsidP="007B6D03">
      <w:pPr>
        <w:rPr>
          <w:szCs w:val="22"/>
          <w:lang w:val="lt-LT"/>
        </w:rPr>
      </w:pPr>
    </w:p>
    <w:p w14:paraId="08E3E606" w14:textId="77777777" w:rsidR="007B6D03" w:rsidRPr="00D86670" w:rsidRDefault="007B6D03" w:rsidP="007B6D03">
      <w:pPr>
        <w:pStyle w:val="BTEMEASMCA"/>
      </w:pPr>
    </w:p>
    <w:p w14:paraId="29FC2EED" w14:textId="77777777" w:rsidR="007B6D03" w:rsidRPr="00D86670" w:rsidRDefault="007B6D03" w:rsidP="007B6D03">
      <w:pPr>
        <w:pStyle w:val="PI-1labEMEASMCA"/>
        <w:rPr>
          <w:noProof w:val="0"/>
          <w:highlight w:val="lightGray"/>
        </w:rPr>
      </w:pPr>
      <w:r w:rsidRPr="00D86670">
        <w:rPr>
          <w:noProof w:val="0"/>
        </w:rPr>
        <w:t>3.</w:t>
      </w:r>
      <w:r w:rsidRPr="00D86670">
        <w:rPr>
          <w:noProof w:val="0"/>
        </w:rPr>
        <w:tab/>
        <w:t>PAGALBINIŲ MEDŽIAGŲ SĄRAŠAS</w:t>
      </w:r>
    </w:p>
    <w:p w14:paraId="4AA0FD28" w14:textId="77777777" w:rsidR="007B6D03" w:rsidRPr="00D86670" w:rsidRDefault="007B6D03" w:rsidP="007B6D03">
      <w:pPr>
        <w:pStyle w:val="BTEMEASMCA"/>
      </w:pPr>
    </w:p>
    <w:p w14:paraId="1D1CD72D" w14:textId="77777777" w:rsidR="007B6D03" w:rsidRPr="00D86670" w:rsidRDefault="007B6D03" w:rsidP="007B6D03">
      <w:pPr>
        <w:pStyle w:val="BTEMEASMCA"/>
      </w:pPr>
      <w:r w:rsidRPr="00D86670">
        <w:t xml:space="preserve">Pagalbinės medžiagos: laktozė </w:t>
      </w:r>
      <w:proofErr w:type="spellStart"/>
      <w:r w:rsidRPr="00D86670">
        <w:t>monohidratas</w:t>
      </w:r>
      <w:proofErr w:type="spellEnd"/>
      <w:r w:rsidRPr="00D86670">
        <w:t xml:space="preserve"> ir injekcinis vanduo.</w:t>
      </w:r>
    </w:p>
    <w:p w14:paraId="7677A58C" w14:textId="77777777" w:rsidR="007B6D03" w:rsidRPr="00D86670" w:rsidRDefault="007B6D03" w:rsidP="007B6D03">
      <w:pPr>
        <w:pStyle w:val="BTEMEASMCA"/>
      </w:pPr>
    </w:p>
    <w:p w14:paraId="6716E1A5" w14:textId="77777777" w:rsidR="007B6D03" w:rsidRPr="00D86670" w:rsidRDefault="007B6D03" w:rsidP="007B6D03">
      <w:pPr>
        <w:pStyle w:val="BTEMEASMCA"/>
      </w:pPr>
    </w:p>
    <w:p w14:paraId="73DB6575" w14:textId="77777777" w:rsidR="007B6D03" w:rsidRPr="00D86670" w:rsidRDefault="007B6D03" w:rsidP="007B6D03">
      <w:pPr>
        <w:pStyle w:val="PI-1labEMEASMCA"/>
        <w:rPr>
          <w:noProof w:val="0"/>
        </w:rPr>
      </w:pPr>
      <w:r w:rsidRPr="00D86670">
        <w:rPr>
          <w:noProof w:val="0"/>
        </w:rPr>
        <w:t>4.</w:t>
      </w:r>
      <w:r w:rsidRPr="00D86670">
        <w:rPr>
          <w:noProof w:val="0"/>
        </w:rPr>
        <w:tab/>
        <w:t>FARMACINĖ FORMA IR KIEKIS PAKUOTĖJE</w:t>
      </w:r>
    </w:p>
    <w:p w14:paraId="42D036A2" w14:textId="77777777" w:rsidR="007B6D03" w:rsidRPr="00D86670" w:rsidRDefault="007B6D03" w:rsidP="007B6D03">
      <w:pPr>
        <w:pStyle w:val="BTEMEASMCA"/>
      </w:pPr>
    </w:p>
    <w:p w14:paraId="48CCCBBA" w14:textId="77777777" w:rsidR="007B6D03" w:rsidRPr="00D86670" w:rsidRDefault="007B6D03" w:rsidP="007B6D03">
      <w:pPr>
        <w:pStyle w:val="BTEMEASMCA"/>
      </w:pPr>
      <w:r w:rsidRPr="00D86670">
        <w:rPr>
          <w:highlight w:val="lightGray"/>
        </w:rPr>
        <w:t>Koncentratas infuziniam tirpalui.</w:t>
      </w:r>
    </w:p>
    <w:p w14:paraId="73B08778" w14:textId="77777777" w:rsidR="007B6D03" w:rsidRPr="00D86670" w:rsidRDefault="007B6D03" w:rsidP="007B6D03">
      <w:pPr>
        <w:pStyle w:val="BTEMEASMCA"/>
      </w:pPr>
    </w:p>
    <w:p w14:paraId="5649EBD2" w14:textId="47093704" w:rsidR="007B6D03" w:rsidRPr="00D86670" w:rsidRDefault="007B6D03" w:rsidP="007B6D03">
      <w:pPr>
        <w:pStyle w:val="BTEMEASMCA"/>
      </w:pPr>
      <w:r w:rsidRPr="00D86670">
        <w:t>1</w:t>
      </w:r>
      <w:r w:rsidR="003D5979" w:rsidRPr="00D86670">
        <w:t> </w:t>
      </w:r>
      <w:r w:rsidRPr="00D86670">
        <w:t>x</w:t>
      </w:r>
      <w:r w:rsidR="003D5979" w:rsidRPr="00D86670">
        <w:t> </w:t>
      </w:r>
      <w:r w:rsidRPr="00D86670">
        <w:t xml:space="preserve">10 ml </w:t>
      </w:r>
      <w:r w:rsidR="00206E8B" w:rsidRPr="00D86670">
        <w:t>flakonas</w:t>
      </w:r>
      <w:r w:rsidRPr="00D86670">
        <w:tab/>
        <w:t>50 mg/10 ml</w:t>
      </w:r>
    </w:p>
    <w:p w14:paraId="6CE8C069" w14:textId="47907AF4" w:rsidR="007B6D03" w:rsidRPr="00D86670" w:rsidRDefault="007B6D03" w:rsidP="007B6D03">
      <w:pPr>
        <w:pStyle w:val="BTEMEASMCA"/>
        <w:rPr>
          <w:highlight w:val="lightGray"/>
        </w:rPr>
      </w:pPr>
      <w:r w:rsidRPr="00D86670">
        <w:rPr>
          <w:highlight w:val="lightGray"/>
        </w:rPr>
        <w:t>1</w:t>
      </w:r>
      <w:r w:rsidR="003D5979" w:rsidRPr="00D86670">
        <w:rPr>
          <w:highlight w:val="lightGray"/>
        </w:rPr>
        <w:t> </w:t>
      </w:r>
      <w:r w:rsidRPr="00D86670">
        <w:rPr>
          <w:highlight w:val="lightGray"/>
        </w:rPr>
        <w:t>x</w:t>
      </w:r>
      <w:r w:rsidR="003D5979" w:rsidRPr="00D86670">
        <w:rPr>
          <w:highlight w:val="lightGray"/>
        </w:rPr>
        <w:t> </w:t>
      </w:r>
      <w:r w:rsidRPr="00D86670">
        <w:rPr>
          <w:highlight w:val="lightGray"/>
        </w:rPr>
        <w:t xml:space="preserve">20 ml </w:t>
      </w:r>
      <w:r w:rsidR="00206E8B" w:rsidRPr="00D86670">
        <w:rPr>
          <w:highlight w:val="lightGray"/>
        </w:rPr>
        <w:t>flakonas</w:t>
      </w:r>
      <w:r w:rsidRPr="00D86670">
        <w:rPr>
          <w:highlight w:val="lightGray"/>
        </w:rPr>
        <w:tab/>
        <w:t>100 mg/20 ml</w:t>
      </w:r>
    </w:p>
    <w:p w14:paraId="382A7647" w14:textId="0CC9CF11" w:rsidR="007B6D03" w:rsidRPr="00D86670" w:rsidRDefault="007B6D03" w:rsidP="007B6D03">
      <w:pPr>
        <w:pStyle w:val="BTEMEASMCA"/>
      </w:pPr>
      <w:r w:rsidRPr="00D86670">
        <w:rPr>
          <w:highlight w:val="lightGray"/>
        </w:rPr>
        <w:t>1</w:t>
      </w:r>
      <w:r w:rsidR="003D5979" w:rsidRPr="00D86670">
        <w:rPr>
          <w:highlight w:val="lightGray"/>
        </w:rPr>
        <w:t> </w:t>
      </w:r>
      <w:r w:rsidRPr="00D86670">
        <w:rPr>
          <w:highlight w:val="lightGray"/>
        </w:rPr>
        <w:t>x</w:t>
      </w:r>
      <w:r w:rsidR="003D5979" w:rsidRPr="00D86670">
        <w:rPr>
          <w:highlight w:val="lightGray"/>
        </w:rPr>
        <w:t> </w:t>
      </w:r>
      <w:r w:rsidRPr="00D86670">
        <w:rPr>
          <w:highlight w:val="lightGray"/>
        </w:rPr>
        <w:t xml:space="preserve">40 ml </w:t>
      </w:r>
      <w:r w:rsidR="00206E8B" w:rsidRPr="00D86670">
        <w:rPr>
          <w:highlight w:val="lightGray"/>
        </w:rPr>
        <w:t>flakonas</w:t>
      </w:r>
      <w:r w:rsidRPr="00D86670">
        <w:rPr>
          <w:highlight w:val="lightGray"/>
        </w:rPr>
        <w:tab/>
        <w:t>200 mg/40 ml</w:t>
      </w:r>
    </w:p>
    <w:p w14:paraId="50085E7B" w14:textId="77777777" w:rsidR="007B6D03" w:rsidRPr="00D86670" w:rsidRDefault="007B6D03" w:rsidP="007B6D03">
      <w:pPr>
        <w:pStyle w:val="BTEMEASMCA"/>
      </w:pPr>
    </w:p>
    <w:p w14:paraId="6C1D629B" w14:textId="77777777" w:rsidR="007B6D03" w:rsidRPr="00D86670" w:rsidRDefault="007B6D03" w:rsidP="007B6D03">
      <w:pPr>
        <w:pStyle w:val="BTEMEASMCA"/>
      </w:pPr>
    </w:p>
    <w:p w14:paraId="3E5CD0EA" w14:textId="77777777" w:rsidR="007B6D03" w:rsidRPr="00D86670" w:rsidRDefault="007B6D03" w:rsidP="007B6D03">
      <w:pPr>
        <w:pStyle w:val="PI-1labEMEASMCA"/>
        <w:rPr>
          <w:noProof w:val="0"/>
          <w:highlight w:val="lightGray"/>
        </w:rPr>
      </w:pPr>
      <w:r w:rsidRPr="00D86670">
        <w:rPr>
          <w:noProof w:val="0"/>
        </w:rPr>
        <w:t>5.</w:t>
      </w:r>
      <w:r w:rsidRPr="00D86670">
        <w:rPr>
          <w:noProof w:val="0"/>
        </w:rPr>
        <w:tab/>
        <w:t>VARTOJIMO METODAS IR BŪDAS (-AI)</w:t>
      </w:r>
    </w:p>
    <w:p w14:paraId="09C77D8C" w14:textId="77777777" w:rsidR="007B6D03" w:rsidRPr="00D86670" w:rsidRDefault="007B6D03" w:rsidP="007B6D03">
      <w:pPr>
        <w:pStyle w:val="BTEMEASMCA"/>
      </w:pPr>
    </w:p>
    <w:p w14:paraId="452823D9" w14:textId="35196C49" w:rsidR="007B6D03" w:rsidRPr="00D86670" w:rsidRDefault="007B6D03" w:rsidP="007B6D03">
      <w:pPr>
        <w:pStyle w:val="BTEMEASMCA"/>
      </w:pPr>
      <w:r w:rsidRPr="00D86670">
        <w:t>Leisti į veną</w:t>
      </w:r>
    </w:p>
    <w:p w14:paraId="2FF41A51" w14:textId="77777777" w:rsidR="007B6D03" w:rsidRPr="00D86670" w:rsidRDefault="007B6D03" w:rsidP="007B6D03">
      <w:pPr>
        <w:pStyle w:val="BTEMEASMCA"/>
      </w:pPr>
      <w:r w:rsidRPr="00D86670">
        <w:t>Prieš vartojimą būtina praskiesti.</w:t>
      </w:r>
    </w:p>
    <w:p w14:paraId="42A27123" w14:textId="77777777" w:rsidR="007B6D03" w:rsidRPr="00D86670" w:rsidRDefault="007B6D03" w:rsidP="007B6D03">
      <w:pPr>
        <w:pStyle w:val="BTEMEASMCA"/>
      </w:pPr>
      <w:r w:rsidRPr="00D86670">
        <w:t>Prieš vartojimą perskaitykite pakuotės lapelį.</w:t>
      </w:r>
    </w:p>
    <w:p w14:paraId="6CDB3224" w14:textId="77777777" w:rsidR="007B6D03" w:rsidRPr="00D86670" w:rsidRDefault="007B6D03" w:rsidP="007B6D03">
      <w:pPr>
        <w:pStyle w:val="BTEMEASMCA"/>
      </w:pPr>
    </w:p>
    <w:p w14:paraId="301F7488" w14:textId="77777777" w:rsidR="007B6D03" w:rsidRPr="00D86670" w:rsidRDefault="007B6D03" w:rsidP="007B6D03">
      <w:pPr>
        <w:pStyle w:val="BTEMEASMCA"/>
      </w:pPr>
    </w:p>
    <w:p w14:paraId="41C65CFF" w14:textId="2511895D" w:rsidR="007B6D03" w:rsidRPr="00D86670" w:rsidRDefault="007B6D03" w:rsidP="007B6D03">
      <w:pPr>
        <w:pStyle w:val="PI-1labEMEASMCA"/>
        <w:rPr>
          <w:noProof w:val="0"/>
        </w:rPr>
      </w:pPr>
      <w:r w:rsidRPr="00D86670">
        <w:rPr>
          <w:noProof w:val="0"/>
        </w:rPr>
        <w:t>6.</w:t>
      </w:r>
      <w:r w:rsidRPr="00D86670">
        <w:rPr>
          <w:noProof w:val="0"/>
        </w:rPr>
        <w:tab/>
        <w:t xml:space="preserve">SPECIALUS ĮSPĖJIMAS, KAD VAISTINĮ PREPARATĄ BŪTINA LAIKYTI VAIKAMS </w:t>
      </w:r>
      <w:r w:rsidR="00293743" w:rsidRPr="00D86670">
        <w:rPr>
          <w:noProof w:val="0"/>
        </w:rPr>
        <w:t xml:space="preserve">NEPASTEBIMOJE IR </w:t>
      </w:r>
      <w:r w:rsidRPr="00D86670">
        <w:rPr>
          <w:noProof w:val="0"/>
        </w:rPr>
        <w:t>NEPASIEKIAMOJE VIETOJE</w:t>
      </w:r>
    </w:p>
    <w:p w14:paraId="71EA8970" w14:textId="77777777" w:rsidR="007B6D03" w:rsidRPr="00D86670" w:rsidRDefault="007B6D03" w:rsidP="007B6D03">
      <w:pPr>
        <w:pStyle w:val="BTEMEASMCA"/>
      </w:pPr>
    </w:p>
    <w:p w14:paraId="4DA76F9E" w14:textId="00ACB44B" w:rsidR="007B6D03" w:rsidRPr="00D86670" w:rsidRDefault="007B6D03" w:rsidP="007B6D03">
      <w:pPr>
        <w:pStyle w:val="BTEMEASMCA"/>
      </w:pPr>
      <w:r w:rsidRPr="00D86670">
        <w:t>Laikyti vaikams nepas</w:t>
      </w:r>
      <w:r w:rsidR="00A0294F">
        <w:t>tebimoje</w:t>
      </w:r>
      <w:r w:rsidRPr="00D86670">
        <w:t xml:space="preserve"> ir nepas</w:t>
      </w:r>
      <w:r w:rsidR="00A0294F">
        <w:t>iekiamoje</w:t>
      </w:r>
      <w:r w:rsidRPr="00D86670">
        <w:t xml:space="preserve"> vietoje.</w:t>
      </w:r>
    </w:p>
    <w:p w14:paraId="2B71E9D3" w14:textId="77777777" w:rsidR="007B6D03" w:rsidRPr="00D86670" w:rsidRDefault="007B6D03" w:rsidP="007B6D03">
      <w:pPr>
        <w:pStyle w:val="BTEMEASMCA"/>
      </w:pPr>
    </w:p>
    <w:p w14:paraId="4C240CEF" w14:textId="77777777" w:rsidR="007B6D03" w:rsidRPr="00D86670" w:rsidRDefault="007B6D03" w:rsidP="007B6D03">
      <w:pPr>
        <w:pStyle w:val="BTEMEASMCA"/>
      </w:pPr>
    </w:p>
    <w:p w14:paraId="1E10F907" w14:textId="77777777" w:rsidR="007B6D03" w:rsidRPr="00D86670" w:rsidRDefault="007B6D03" w:rsidP="007B6D03">
      <w:pPr>
        <w:pStyle w:val="PI-1labEMEASMCA"/>
        <w:rPr>
          <w:noProof w:val="0"/>
          <w:highlight w:val="lightGray"/>
        </w:rPr>
      </w:pPr>
      <w:r w:rsidRPr="00D86670">
        <w:rPr>
          <w:noProof w:val="0"/>
        </w:rPr>
        <w:t>7.</w:t>
      </w:r>
      <w:r w:rsidRPr="00D86670">
        <w:rPr>
          <w:noProof w:val="0"/>
        </w:rPr>
        <w:tab/>
        <w:t>KITAS (-I) SPECIALUS (-ŪS) ĮSPĖJIMAS (-AI) (JEI REIKIA)</w:t>
      </w:r>
    </w:p>
    <w:p w14:paraId="0C2E50F8" w14:textId="77777777" w:rsidR="007B6D03" w:rsidRPr="00D86670" w:rsidRDefault="007B6D03" w:rsidP="007B6D03">
      <w:pPr>
        <w:pStyle w:val="BTEMEASMCA"/>
      </w:pPr>
    </w:p>
    <w:p w14:paraId="67E5023F" w14:textId="77777777" w:rsidR="007B6D03" w:rsidRPr="00D86670" w:rsidRDefault="007B6D03" w:rsidP="007B6D03">
      <w:pPr>
        <w:pStyle w:val="BTEMEASMCA"/>
      </w:pPr>
      <w:proofErr w:type="spellStart"/>
      <w:r w:rsidRPr="00D86670">
        <w:t>Citotoksinis</w:t>
      </w:r>
      <w:proofErr w:type="spellEnd"/>
      <w:r w:rsidRPr="00D86670">
        <w:t xml:space="preserve"> preparatas.</w:t>
      </w:r>
    </w:p>
    <w:p w14:paraId="57942804" w14:textId="77777777" w:rsidR="007B6D03" w:rsidRPr="00D86670" w:rsidRDefault="007B6D03" w:rsidP="007B6D03">
      <w:pPr>
        <w:pStyle w:val="BTEMEASMCA"/>
      </w:pPr>
    </w:p>
    <w:p w14:paraId="69D00854" w14:textId="77777777" w:rsidR="007B6D03" w:rsidRPr="00D86670" w:rsidRDefault="007B6D03" w:rsidP="007B6D03">
      <w:pPr>
        <w:pStyle w:val="BTEMEASMCA"/>
      </w:pPr>
    </w:p>
    <w:p w14:paraId="6CDC676A" w14:textId="77777777" w:rsidR="007B6D03" w:rsidRPr="00D86670" w:rsidRDefault="007B6D03" w:rsidP="007B6D03">
      <w:pPr>
        <w:pStyle w:val="PI-1labEMEASMCA"/>
        <w:rPr>
          <w:noProof w:val="0"/>
          <w:highlight w:val="lightGray"/>
        </w:rPr>
      </w:pPr>
      <w:r w:rsidRPr="00D86670">
        <w:rPr>
          <w:noProof w:val="0"/>
        </w:rPr>
        <w:t>8.</w:t>
      </w:r>
      <w:r w:rsidRPr="00D86670">
        <w:rPr>
          <w:noProof w:val="0"/>
        </w:rPr>
        <w:tab/>
        <w:t>TINKAMUMO LAIKAS</w:t>
      </w:r>
    </w:p>
    <w:p w14:paraId="5E7832BC" w14:textId="77777777" w:rsidR="007B6D03" w:rsidRPr="00D86670" w:rsidRDefault="007B6D03" w:rsidP="007B6D03">
      <w:pPr>
        <w:pStyle w:val="BTEMEASMCA"/>
      </w:pPr>
    </w:p>
    <w:p w14:paraId="443F3F6C" w14:textId="5194D80B" w:rsidR="007B6D03" w:rsidRPr="00D86670" w:rsidRDefault="00C30C70" w:rsidP="007B6D03">
      <w:pPr>
        <w:pStyle w:val="BTEMEASMCA"/>
        <w:rPr>
          <w:i/>
        </w:rPr>
      </w:pPr>
      <w:r>
        <w:t>EXP</w:t>
      </w:r>
      <w:r w:rsidRPr="00C20D81">
        <w:rPr>
          <w:highlight w:val="lightGray"/>
        </w:rPr>
        <w:t>/</w:t>
      </w:r>
      <w:r w:rsidR="007B6D03" w:rsidRPr="00C20D81">
        <w:rPr>
          <w:highlight w:val="lightGray"/>
        </w:rPr>
        <w:t>Tinka iki</w:t>
      </w:r>
      <w:r w:rsidR="007B6D03" w:rsidRPr="00D86670">
        <w:t xml:space="preserve"> {mm</w:t>
      </w:r>
      <w:r w:rsidR="003D5979" w:rsidRPr="00D86670">
        <w:t>/</w:t>
      </w:r>
      <w:r w:rsidR="007B6D03" w:rsidRPr="00D86670">
        <w:t xml:space="preserve">MMMM} </w:t>
      </w:r>
      <w:r w:rsidR="007B6D03" w:rsidRPr="00D86670">
        <w:rPr>
          <w:i/>
        </w:rPr>
        <w:t>[mėnuo, metai]</w:t>
      </w:r>
    </w:p>
    <w:p w14:paraId="4970E601" w14:textId="77777777" w:rsidR="007B6D03" w:rsidRPr="00D86670" w:rsidRDefault="007B6D03" w:rsidP="007B6D03">
      <w:pPr>
        <w:pStyle w:val="BTEMEASMCA"/>
      </w:pPr>
    </w:p>
    <w:p w14:paraId="0B34910E" w14:textId="77777777" w:rsidR="007B6D03" w:rsidRPr="00D86670" w:rsidRDefault="007B6D03" w:rsidP="007B6D03">
      <w:pPr>
        <w:pStyle w:val="BTEMEASMCA"/>
      </w:pPr>
      <w:r w:rsidRPr="00D86670">
        <w:t>Paruoštą infuzinį tirpalą reikia vartoti nedelsiant.</w:t>
      </w:r>
    </w:p>
    <w:p w14:paraId="7AAD6DA5" w14:textId="77777777" w:rsidR="007B6D03" w:rsidRPr="00D86670" w:rsidRDefault="007B6D03" w:rsidP="007B6D03">
      <w:pPr>
        <w:pStyle w:val="BTEMEASMCA"/>
      </w:pPr>
    </w:p>
    <w:p w14:paraId="6A544F8B" w14:textId="77777777" w:rsidR="007B6D03" w:rsidRPr="00D86670" w:rsidRDefault="007B6D03" w:rsidP="007B6D03">
      <w:pPr>
        <w:pStyle w:val="BTEMEASMCA"/>
      </w:pPr>
    </w:p>
    <w:p w14:paraId="3F7C8A65" w14:textId="77777777" w:rsidR="007B6D03" w:rsidRPr="00D86670" w:rsidRDefault="007B6D03" w:rsidP="007B6D03">
      <w:pPr>
        <w:pStyle w:val="PI-1labEMEASMCA"/>
        <w:rPr>
          <w:noProof w:val="0"/>
        </w:rPr>
      </w:pPr>
      <w:r w:rsidRPr="00D86670">
        <w:rPr>
          <w:noProof w:val="0"/>
        </w:rPr>
        <w:t>9.</w:t>
      </w:r>
      <w:r w:rsidRPr="00D86670">
        <w:rPr>
          <w:noProof w:val="0"/>
        </w:rPr>
        <w:tab/>
        <w:t>SPECIALIOS LAIKYMO SĄLYGOS</w:t>
      </w:r>
    </w:p>
    <w:p w14:paraId="27D62B0C" w14:textId="77777777" w:rsidR="007B6D03" w:rsidRPr="00D86670" w:rsidRDefault="007B6D03" w:rsidP="007B6D03">
      <w:pPr>
        <w:pStyle w:val="BTEMEASMCA"/>
      </w:pPr>
    </w:p>
    <w:p w14:paraId="5E3E237B" w14:textId="77777777" w:rsidR="007B6D03" w:rsidRPr="00D86670" w:rsidRDefault="007B6D03" w:rsidP="007B6D03">
      <w:pPr>
        <w:autoSpaceDE w:val="0"/>
        <w:autoSpaceDN w:val="0"/>
        <w:adjustRightInd w:val="0"/>
        <w:ind w:left="567" w:hanging="567"/>
        <w:rPr>
          <w:szCs w:val="22"/>
          <w:lang w:val="lt-LT"/>
        </w:rPr>
      </w:pPr>
      <w:r w:rsidRPr="00D86670">
        <w:rPr>
          <w:szCs w:val="22"/>
          <w:lang w:val="lt-LT"/>
        </w:rPr>
        <w:t>Laikyti žemesnėje kaip 25 </w:t>
      </w:r>
      <w:r w:rsidRPr="00D86670">
        <w:rPr>
          <w:szCs w:val="22"/>
          <w:lang w:val="lt-LT"/>
        </w:rPr>
        <w:sym w:font="Symbol" w:char="F0B0"/>
      </w:r>
      <w:r w:rsidRPr="00D86670">
        <w:rPr>
          <w:szCs w:val="22"/>
          <w:lang w:val="lt-LT"/>
        </w:rPr>
        <w:t>C temperatūroje.</w:t>
      </w:r>
    </w:p>
    <w:p w14:paraId="10E40166" w14:textId="77777777" w:rsidR="007B6D03" w:rsidRPr="00D86670" w:rsidRDefault="007B6D03" w:rsidP="007B6D03">
      <w:pPr>
        <w:tabs>
          <w:tab w:val="left" w:pos="0"/>
        </w:tabs>
        <w:autoSpaceDE w:val="0"/>
        <w:autoSpaceDN w:val="0"/>
        <w:adjustRightInd w:val="0"/>
        <w:ind w:hanging="27"/>
        <w:rPr>
          <w:szCs w:val="22"/>
          <w:lang w:val="lt-LT"/>
        </w:rPr>
      </w:pPr>
      <w:r w:rsidRPr="00D86670">
        <w:rPr>
          <w:szCs w:val="22"/>
          <w:lang w:val="lt-LT"/>
        </w:rPr>
        <w:t>Negalima šaldyti ar užšaldyti.</w:t>
      </w:r>
    </w:p>
    <w:p w14:paraId="1616661F" w14:textId="7C8D4FA0" w:rsidR="007B6D03" w:rsidRPr="00D86670" w:rsidRDefault="007B6D03" w:rsidP="007B6D03">
      <w:pPr>
        <w:tabs>
          <w:tab w:val="left" w:pos="0"/>
        </w:tabs>
        <w:autoSpaceDE w:val="0"/>
        <w:autoSpaceDN w:val="0"/>
        <w:adjustRightInd w:val="0"/>
        <w:ind w:hanging="27"/>
        <w:rPr>
          <w:szCs w:val="22"/>
          <w:lang w:val="lt-LT"/>
        </w:rPr>
      </w:pPr>
      <w:r w:rsidRPr="00D86670">
        <w:rPr>
          <w:szCs w:val="22"/>
          <w:lang w:val="lt-LT"/>
        </w:rPr>
        <w:t xml:space="preserve">Laikyti gamintojo pakuotėje, kad </w:t>
      </w:r>
      <w:r w:rsidR="00A0294F">
        <w:rPr>
          <w:szCs w:val="22"/>
          <w:lang w:val="lt-LT"/>
        </w:rPr>
        <w:t>vaistas</w:t>
      </w:r>
      <w:r w:rsidRPr="00D86670">
        <w:rPr>
          <w:szCs w:val="22"/>
          <w:lang w:val="lt-LT"/>
        </w:rPr>
        <w:t xml:space="preserve"> būtų apsaugotas nuo šviesos.</w:t>
      </w:r>
    </w:p>
    <w:p w14:paraId="74587259" w14:textId="77777777" w:rsidR="007B6D03" w:rsidRPr="00D86670" w:rsidRDefault="007B6D03" w:rsidP="007B6D03">
      <w:pPr>
        <w:autoSpaceDE w:val="0"/>
        <w:autoSpaceDN w:val="0"/>
        <w:adjustRightInd w:val="0"/>
        <w:ind w:left="567" w:hanging="567"/>
        <w:rPr>
          <w:szCs w:val="22"/>
          <w:lang w:val="lt-LT"/>
        </w:rPr>
      </w:pPr>
    </w:p>
    <w:p w14:paraId="0027BE4A" w14:textId="77777777" w:rsidR="007B6D03" w:rsidRPr="00D86670" w:rsidRDefault="007B6D03" w:rsidP="007B6D03">
      <w:pPr>
        <w:pStyle w:val="BTEMEASMCA"/>
      </w:pPr>
    </w:p>
    <w:p w14:paraId="0FBBDD66" w14:textId="77777777" w:rsidR="007B6D03" w:rsidRPr="00D86670" w:rsidRDefault="007B6D03" w:rsidP="007B6D03">
      <w:pPr>
        <w:pStyle w:val="PI-1labEMEASMCA"/>
        <w:rPr>
          <w:noProof w:val="0"/>
        </w:rPr>
      </w:pPr>
      <w:r w:rsidRPr="00D86670">
        <w:rPr>
          <w:noProof w:val="0"/>
        </w:rPr>
        <w:t>10.</w:t>
      </w:r>
      <w:r w:rsidRPr="00D86670">
        <w:rPr>
          <w:noProof w:val="0"/>
        </w:rPr>
        <w:tab/>
        <w:t xml:space="preserve">SPECIALIOS ATSARGUMO PRIEMONĖS DĖL NESUVARTOTO </w:t>
      </w:r>
      <w:r w:rsidRPr="00D86670">
        <w:rPr>
          <w:bCs/>
          <w:noProof w:val="0"/>
        </w:rPr>
        <w:t xml:space="preserve">VAISTINIO PREPARATO AR JO ATLIEKŲ </w:t>
      </w:r>
      <w:r w:rsidRPr="00D86670">
        <w:rPr>
          <w:noProof w:val="0"/>
        </w:rPr>
        <w:t>TVARKYMO (JEI REIKIA)</w:t>
      </w:r>
    </w:p>
    <w:p w14:paraId="35295498" w14:textId="77777777" w:rsidR="007B6D03" w:rsidRPr="00D86670" w:rsidRDefault="007B6D03" w:rsidP="007B6D03">
      <w:pPr>
        <w:pStyle w:val="BTEMEASMCA"/>
      </w:pPr>
    </w:p>
    <w:p w14:paraId="0D9F1874" w14:textId="77777777" w:rsidR="007B6D03" w:rsidRPr="00D86670" w:rsidRDefault="007B6D03" w:rsidP="007B6D03">
      <w:pPr>
        <w:pStyle w:val="BTEMEASMCA"/>
      </w:pPr>
    </w:p>
    <w:p w14:paraId="2B79DFE7" w14:textId="30E77967" w:rsidR="007B6D03" w:rsidRPr="00D86670" w:rsidRDefault="007B6D03" w:rsidP="007B6D03">
      <w:pPr>
        <w:pStyle w:val="PI-1labEMEASMCA"/>
        <w:rPr>
          <w:noProof w:val="0"/>
        </w:rPr>
      </w:pPr>
      <w:r w:rsidRPr="00D86670">
        <w:rPr>
          <w:noProof w:val="0"/>
        </w:rPr>
        <w:t>11.</w:t>
      </w:r>
      <w:r w:rsidRPr="00D86670">
        <w:rPr>
          <w:noProof w:val="0"/>
        </w:rPr>
        <w:tab/>
      </w:r>
      <w:r w:rsidR="00D57B83" w:rsidRPr="00D86670">
        <w:rPr>
          <w:noProof w:val="0"/>
        </w:rPr>
        <w:t>REGISTRUOTOJO</w:t>
      </w:r>
      <w:r w:rsidRPr="00D86670">
        <w:rPr>
          <w:noProof w:val="0"/>
        </w:rPr>
        <w:t xml:space="preserve"> PAVADINIMAS IR ADRESAS</w:t>
      </w:r>
    </w:p>
    <w:p w14:paraId="7D8F5883" w14:textId="77777777" w:rsidR="007B6D03" w:rsidRPr="00D86670" w:rsidRDefault="007B6D03" w:rsidP="007B6D03">
      <w:pPr>
        <w:tabs>
          <w:tab w:val="clear" w:pos="567"/>
        </w:tabs>
        <w:spacing w:line="240" w:lineRule="auto"/>
        <w:rPr>
          <w:lang w:val="lt-LT"/>
        </w:rPr>
      </w:pPr>
    </w:p>
    <w:p w14:paraId="7F43913F" w14:textId="728081FC" w:rsidR="007B6D03" w:rsidRPr="00D86670" w:rsidRDefault="007B6D03" w:rsidP="007B6D03">
      <w:pPr>
        <w:rPr>
          <w:lang w:val="lt-LT"/>
        </w:rPr>
      </w:pPr>
      <w:proofErr w:type="spellStart"/>
      <w:r w:rsidRPr="00D86670">
        <w:rPr>
          <w:lang w:val="lt-LT"/>
        </w:rPr>
        <w:t>Actavis</w:t>
      </w:r>
      <w:proofErr w:type="spellEnd"/>
      <w:r w:rsidRPr="00D86670">
        <w:rPr>
          <w:lang w:val="lt-LT"/>
        </w:rPr>
        <w:t xml:space="preserve"> Group PTC </w:t>
      </w:r>
      <w:proofErr w:type="spellStart"/>
      <w:r w:rsidRPr="00D86670">
        <w:rPr>
          <w:lang w:val="lt-LT"/>
        </w:rPr>
        <w:t>ehf</w:t>
      </w:r>
      <w:proofErr w:type="spellEnd"/>
      <w:r w:rsidR="00ED2844">
        <w:rPr>
          <w:lang w:val="lt-LT"/>
        </w:rPr>
        <w:t>.</w:t>
      </w:r>
    </w:p>
    <w:p w14:paraId="5E28213C" w14:textId="77777777" w:rsidR="007B6D03" w:rsidRPr="00D86670" w:rsidRDefault="007B6D03" w:rsidP="007B6D03">
      <w:pPr>
        <w:rPr>
          <w:lang w:val="lt-LT"/>
        </w:rPr>
      </w:pPr>
      <w:proofErr w:type="spellStart"/>
      <w:r w:rsidRPr="00D86670">
        <w:rPr>
          <w:lang w:val="lt-LT"/>
        </w:rPr>
        <w:t>Reykjavíkurvegi</w:t>
      </w:r>
      <w:proofErr w:type="spellEnd"/>
      <w:r w:rsidRPr="00D86670">
        <w:rPr>
          <w:lang w:val="lt-LT"/>
        </w:rPr>
        <w:t xml:space="preserve"> 76-78</w:t>
      </w:r>
    </w:p>
    <w:p w14:paraId="448FE4AC" w14:textId="3B2934D1" w:rsidR="007B6D03" w:rsidRPr="00D86670" w:rsidRDefault="007B6D03" w:rsidP="007B6D03">
      <w:pPr>
        <w:rPr>
          <w:lang w:val="lt-LT"/>
        </w:rPr>
      </w:pPr>
      <w:r w:rsidRPr="00D86670">
        <w:rPr>
          <w:lang w:val="lt-LT"/>
        </w:rPr>
        <w:t>220</w:t>
      </w:r>
      <w:r w:rsidR="003D5979" w:rsidRPr="00D86670">
        <w:rPr>
          <w:lang w:val="lt-LT"/>
        </w:rPr>
        <w:t> </w:t>
      </w:r>
      <w:proofErr w:type="spellStart"/>
      <w:r w:rsidRPr="00D86670">
        <w:rPr>
          <w:lang w:val="lt-LT"/>
        </w:rPr>
        <w:t>Hafnarfjörður</w:t>
      </w:r>
      <w:proofErr w:type="spellEnd"/>
    </w:p>
    <w:p w14:paraId="5F446736" w14:textId="77777777" w:rsidR="007B6D03" w:rsidRPr="00D86670" w:rsidRDefault="007B6D03" w:rsidP="007B6D03">
      <w:pPr>
        <w:rPr>
          <w:lang w:val="lt-LT"/>
        </w:rPr>
      </w:pPr>
      <w:r w:rsidRPr="00D86670">
        <w:rPr>
          <w:lang w:val="lt-LT"/>
        </w:rPr>
        <w:t>Islandija</w:t>
      </w:r>
    </w:p>
    <w:p w14:paraId="5E385C74" w14:textId="77777777" w:rsidR="007B6D03" w:rsidRPr="00D86670" w:rsidRDefault="007B6D03" w:rsidP="007B6D03">
      <w:pPr>
        <w:pStyle w:val="BTEMEASMCA"/>
      </w:pPr>
    </w:p>
    <w:p w14:paraId="333FC62D" w14:textId="77777777" w:rsidR="007B6D03" w:rsidRPr="00D86670" w:rsidRDefault="007B6D03" w:rsidP="007B6D03">
      <w:pPr>
        <w:pStyle w:val="BTEMEASMCA"/>
      </w:pPr>
    </w:p>
    <w:p w14:paraId="30A285BD" w14:textId="32C30A79" w:rsidR="007B6D03" w:rsidRPr="00D86670" w:rsidRDefault="007B6D03" w:rsidP="007B6D03">
      <w:pPr>
        <w:pStyle w:val="PI-1labEMEASMCA"/>
        <w:rPr>
          <w:noProof w:val="0"/>
        </w:rPr>
      </w:pPr>
      <w:r w:rsidRPr="00D86670">
        <w:rPr>
          <w:noProof w:val="0"/>
        </w:rPr>
        <w:t>12.</w:t>
      </w:r>
      <w:r w:rsidRPr="00D86670">
        <w:rPr>
          <w:noProof w:val="0"/>
        </w:rPr>
        <w:tab/>
      </w:r>
      <w:r w:rsidR="00D57B83" w:rsidRPr="00D86670">
        <w:rPr>
          <w:noProof w:val="0"/>
        </w:rPr>
        <w:t>REGISTRACIJOS PAŽYMĖJIMO</w:t>
      </w:r>
      <w:r w:rsidRPr="00D86670">
        <w:rPr>
          <w:noProof w:val="0"/>
        </w:rPr>
        <w:t xml:space="preserve"> NUMERIS</w:t>
      </w:r>
    </w:p>
    <w:p w14:paraId="65F171E2" w14:textId="77777777" w:rsidR="007B6D03" w:rsidRPr="00D86670" w:rsidRDefault="007B6D03" w:rsidP="007B6D03">
      <w:pPr>
        <w:pStyle w:val="BTEMEASMCA"/>
      </w:pPr>
    </w:p>
    <w:p w14:paraId="7AAADD37" w14:textId="77777777" w:rsidR="007B6D03" w:rsidRPr="00D86670" w:rsidRDefault="007B6D03" w:rsidP="007B6D03">
      <w:pPr>
        <w:rPr>
          <w:szCs w:val="22"/>
          <w:lang w:val="lt-LT"/>
        </w:rPr>
      </w:pPr>
      <w:r w:rsidRPr="00D86670">
        <w:rPr>
          <w:szCs w:val="22"/>
          <w:lang w:val="lt-LT"/>
        </w:rPr>
        <w:t>10 ml – LT/1/08/0997/003</w:t>
      </w:r>
    </w:p>
    <w:p w14:paraId="07F57953" w14:textId="77777777" w:rsidR="007B6D03" w:rsidRPr="00D86670" w:rsidRDefault="007B6D03" w:rsidP="007B6D03">
      <w:pPr>
        <w:rPr>
          <w:szCs w:val="22"/>
          <w:lang w:val="lt-LT"/>
        </w:rPr>
      </w:pPr>
      <w:r w:rsidRPr="00D86670">
        <w:rPr>
          <w:szCs w:val="22"/>
          <w:lang w:val="lt-LT"/>
        </w:rPr>
        <w:t>20 ml – LT/1/08/0997/004</w:t>
      </w:r>
    </w:p>
    <w:p w14:paraId="6F3C1FAB" w14:textId="77777777" w:rsidR="007B6D03" w:rsidRPr="00D86670" w:rsidRDefault="007B6D03" w:rsidP="007B6D03">
      <w:pPr>
        <w:rPr>
          <w:szCs w:val="22"/>
          <w:lang w:val="lt-LT"/>
        </w:rPr>
      </w:pPr>
      <w:r w:rsidRPr="00D86670">
        <w:rPr>
          <w:szCs w:val="22"/>
          <w:lang w:val="lt-LT"/>
        </w:rPr>
        <w:t>40 ml – LT/1/08/0997/005</w:t>
      </w:r>
    </w:p>
    <w:p w14:paraId="7097DE00" w14:textId="77777777" w:rsidR="007B6D03" w:rsidRPr="00D86670" w:rsidRDefault="007B6D03" w:rsidP="007B6D03">
      <w:pPr>
        <w:pStyle w:val="BTEMEASMCA"/>
      </w:pPr>
    </w:p>
    <w:p w14:paraId="0D2CA202" w14:textId="77777777" w:rsidR="007B6D03" w:rsidRPr="00D86670" w:rsidRDefault="007B6D03" w:rsidP="007B6D03">
      <w:pPr>
        <w:pStyle w:val="BTEMEASMCA"/>
      </w:pPr>
    </w:p>
    <w:p w14:paraId="044FF1E2" w14:textId="77777777" w:rsidR="007B6D03" w:rsidRPr="00D86670" w:rsidRDefault="007B6D03" w:rsidP="007B6D03">
      <w:pPr>
        <w:pStyle w:val="PI-1labEMEASMCA"/>
        <w:rPr>
          <w:noProof w:val="0"/>
        </w:rPr>
      </w:pPr>
      <w:r w:rsidRPr="00D86670">
        <w:rPr>
          <w:noProof w:val="0"/>
        </w:rPr>
        <w:t>13.</w:t>
      </w:r>
      <w:r w:rsidRPr="00D86670">
        <w:rPr>
          <w:noProof w:val="0"/>
        </w:rPr>
        <w:tab/>
        <w:t>SERIJOS NUMERIS</w:t>
      </w:r>
    </w:p>
    <w:p w14:paraId="09FF25B3" w14:textId="77777777" w:rsidR="007B6D03" w:rsidRPr="00D86670" w:rsidRDefault="007B6D03" w:rsidP="007B6D03">
      <w:pPr>
        <w:pStyle w:val="BTEMEASMCA"/>
      </w:pPr>
    </w:p>
    <w:p w14:paraId="1C55F927" w14:textId="6E5D52ED" w:rsidR="007B6D03" w:rsidRPr="00D86670" w:rsidRDefault="00C30C70" w:rsidP="007B6D03">
      <w:pPr>
        <w:pStyle w:val="BTEMEASMCA"/>
      </w:pPr>
      <w:proofErr w:type="spellStart"/>
      <w:r>
        <w:t>Lot</w:t>
      </w:r>
      <w:proofErr w:type="spellEnd"/>
      <w:r w:rsidRPr="00C20D81">
        <w:rPr>
          <w:highlight w:val="lightGray"/>
        </w:rPr>
        <w:t>/</w:t>
      </w:r>
      <w:r w:rsidR="007B6D03" w:rsidRPr="00C20D81">
        <w:rPr>
          <w:highlight w:val="lightGray"/>
        </w:rPr>
        <w:t>Serija</w:t>
      </w:r>
    </w:p>
    <w:p w14:paraId="29441EB1" w14:textId="77777777" w:rsidR="007B6D03" w:rsidRPr="00D86670" w:rsidRDefault="007B6D03" w:rsidP="007B6D03">
      <w:pPr>
        <w:pStyle w:val="BTEMEASMCA"/>
      </w:pPr>
    </w:p>
    <w:p w14:paraId="355A37C1" w14:textId="77777777" w:rsidR="007B6D03" w:rsidRPr="00D86670" w:rsidRDefault="007B6D03" w:rsidP="007B6D03">
      <w:pPr>
        <w:pStyle w:val="BTEMEASMCA"/>
      </w:pPr>
    </w:p>
    <w:p w14:paraId="6119BD94" w14:textId="77777777" w:rsidR="007B6D03" w:rsidRPr="00D86670" w:rsidRDefault="007B6D03" w:rsidP="007B6D03">
      <w:pPr>
        <w:pStyle w:val="PI-1labEMEASMCA"/>
        <w:rPr>
          <w:noProof w:val="0"/>
        </w:rPr>
      </w:pPr>
      <w:r w:rsidRPr="00D86670">
        <w:rPr>
          <w:noProof w:val="0"/>
        </w:rPr>
        <w:t>14.</w:t>
      </w:r>
      <w:r w:rsidRPr="00D86670">
        <w:rPr>
          <w:noProof w:val="0"/>
        </w:rPr>
        <w:tab/>
        <w:t>PARDAVIMO (IŠDAVIMO) TVARKA</w:t>
      </w:r>
    </w:p>
    <w:p w14:paraId="338AC822" w14:textId="77777777" w:rsidR="007B6D03" w:rsidRPr="00D86670" w:rsidRDefault="007B6D03" w:rsidP="007B6D03">
      <w:pPr>
        <w:pStyle w:val="BTEMEASMCA"/>
      </w:pPr>
    </w:p>
    <w:p w14:paraId="6E2C935F" w14:textId="543497AC" w:rsidR="007B6D03" w:rsidRPr="00D86670" w:rsidRDefault="007B6D03" w:rsidP="007B6D03">
      <w:pPr>
        <w:pStyle w:val="BTEMEASMCA"/>
      </w:pPr>
      <w:r w:rsidRPr="00D86670">
        <w:t>Receptinis vaist</w:t>
      </w:r>
      <w:r w:rsidR="00C30C70">
        <w:t>as</w:t>
      </w:r>
      <w:r w:rsidRPr="00D86670">
        <w:t>.</w:t>
      </w:r>
    </w:p>
    <w:p w14:paraId="3F1E873E" w14:textId="77777777" w:rsidR="007B6D03" w:rsidRPr="00D86670" w:rsidRDefault="007B6D03" w:rsidP="007B6D03">
      <w:pPr>
        <w:pStyle w:val="BTEMEASMCA"/>
      </w:pPr>
    </w:p>
    <w:p w14:paraId="11372660" w14:textId="77777777" w:rsidR="007B6D03" w:rsidRPr="00D86670" w:rsidRDefault="007B6D03" w:rsidP="007B6D03">
      <w:pPr>
        <w:pStyle w:val="BTEMEASMCA"/>
      </w:pPr>
    </w:p>
    <w:p w14:paraId="0BC7E3FB" w14:textId="77777777" w:rsidR="007B6D03" w:rsidRPr="00D86670" w:rsidRDefault="007B6D03" w:rsidP="007B6D03">
      <w:pPr>
        <w:pStyle w:val="PI-1labEMEASMCA"/>
        <w:rPr>
          <w:noProof w:val="0"/>
        </w:rPr>
      </w:pPr>
      <w:r w:rsidRPr="00D86670">
        <w:rPr>
          <w:noProof w:val="0"/>
        </w:rPr>
        <w:t>15.</w:t>
      </w:r>
      <w:r w:rsidRPr="00D86670">
        <w:rPr>
          <w:noProof w:val="0"/>
        </w:rPr>
        <w:tab/>
        <w:t>VARTOJIMO INSTRUKCIJA</w:t>
      </w:r>
    </w:p>
    <w:p w14:paraId="0E81C304" w14:textId="77777777" w:rsidR="007B6D03" w:rsidRPr="00D86670" w:rsidRDefault="007B6D03" w:rsidP="007B6D03">
      <w:pPr>
        <w:pStyle w:val="BTEMEASMCA"/>
      </w:pPr>
    </w:p>
    <w:p w14:paraId="23233816" w14:textId="77777777" w:rsidR="007B6D03" w:rsidRPr="00D86670" w:rsidRDefault="007B6D03" w:rsidP="007B6D03">
      <w:pPr>
        <w:pStyle w:val="BTEMEASMCA"/>
      </w:pPr>
    </w:p>
    <w:p w14:paraId="192B7059" w14:textId="77777777" w:rsidR="007B6D03" w:rsidRPr="00D86670" w:rsidRDefault="007B6D03" w:rsidP="007B6D03">
      <w:pPr>
        <w:pStyle w:val="PI-1labEMEASMCA"/>
        <w:rPr>
          <w:noProof w:val="0"/>
        </w:rPr>
      </w:pPr>
      <w:r w:rsidRPr="00D86670">
        <w:rPr>
          <w:noProof w:val="0"/>
        </w:rPr>
        <w:t>16.</w:t>
      </w:r>
      <w:r w:rsidRPr="00D86670">
        <w:rPr>
          <w:noProof w:val="0"/>
        </w:rPr>
        <w:tab/>
        <w:t>INFORMACIJA BRAILIO RAŠTU</w:t>
      </w:r>
    </w:p>
    <w:p w14:paraId="3281BD55" w14:textId="77777777" w:rsidR="007B6D03" w:rsidRPr="00D86670" w:rsidRDefault="007B6D03" w:rsidP="007B6D03">
      <w:pPr>
        <w:pStyle w:val="PI-1labEMEASMCA"/>
        <w:pBdr>
          <w:top w:val="none" w:sz="0" w:space="0" w:color="auto"/>
          <w:left w:val="none" w:sz="0" w:space="0" w:color="auto"/>
          <w:bottom w:val="none" w:sz="0" w:space="0" w:color="auto"/>
          <w:right w:val="none" w:sz="0" w:space="0" w:color="auto"/>
        </w:pBdr>
        <w:rPr>
          <w:noProof w:val="0"/>
        </w:rPr>
      </w:pPr>
    </w:p>
    <w:p w14:paraId="364925CB" w14:textId="77777777" w:rsidR="007B6D03" w:rsidRDefault="007B6D03" w:rsidP="007B6D03">
      <w:pPr>
        <w:pStyle w:val="PI-1labEMEASMCA"/>
        <w:pBdr>
          <w:top w:val="none" w:sz="0" w:space="0" w:color="auto"/>
          <w:left w:val="none" w:sz="0" w:space="0" w:color="auto"/>
          <w:bottom w:val="none" w:sz="0" w:space="0" w:color="auto"/>
          <w:right w:val="none" w:sz="0" w:space="0" w:color="auto"/>
        </w:pBdr>
        <w:rPr>
          <w:b w:val="0"/>
          <w:noProof w:val="0"/>
        </w:rPr>
      </w:pPr>
      <w:r w:rsidRPr="00D86670">
        <w:rPr>
          <w:b w:val="0"/>
          <w:noProof w:val="0"/>
          <w:highlight w:val="lightGray"/>
        </w:rPr>
        <w:t>Priimtas paaiškinimas nenurodyti informacijos Brailio raštu</w:t>
      </w:r>
    </w:p>
    <w:p w14:paraId="7E8C63CA" w14:textId="77777777" w:rsidR="00C30C70" w:rsidRDefault="00C30C70" w:rsidP="007B6D03">
      <w:pPr>
        <w:pStyle w:val="PI-1labEMEASMCA"/>
        <w:pBdr>
          <w:top w:val="none" w:sz="0" w:space="0" w:color="auto"/>
          <w:left w:val="none" w:sz="0" w:space="0" w:color="auto"/>
          <w:bottom w:val="none" w:sz="0" w:space="0" w:color="auto"/>
          <w:right w:val="none" w:sz="0" w:space="0" w:color="auto"/>
        </w:pBdr>
        <w:rPr>
          <w:b w:val="0"/>
          <w:noProof w:val="0"/>
        </w:rPr>
      </w:pPr>
    </w:p>
    <w:p w14:paraId="6ADD41FA" w14:textId="77777777" w:rsidR="00C30C70" w:rsidRDefault="00C30C70" w:rsidP="007B6D03">
      <w:pPr>
        <w:pStyle w:val="PI-1labEMEASMCA"/>
        <w:pBdr>
          <w:top w:val="none" w:sz="0" w:space="0" w:color="auto"/>
          <w:left w:val="none" w:sz="0" w:space="0" w:color="auto"/>
          <w:bottom w:val="none" w:sz="0" w:space="0" w:color="auto"/>
          <w:right w:val="none" w:sz="0" w:space="0" w:color="auto"/>
        </w:pBdr>
        <w:rPr>
          <w:b w:val="0"/>
          <w:noProof w:val="0"/>
        </w:rPr>
      </w:pPr>
    </w:p>
    <w:p w14:paraId="0FE49AF0" w14:textId="77777777" w:rsidR="00A0294F" w:rsidRDefault="00A0294F" w:rsidP="00A0294F">
      <w:pPr>
        <w:keepNext/>
        <w:numPr>
          <w:ilvl w:val="1"/>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eastAsia="lt-LT" w:bidi="lt-LT"/>
        </w:rPr>
      </w:pPr>
      <w:r>
        <w:rPr>
          <w:b/>
          <w:noProof/>
          <w:lang w:eastAsia="lt-LT" w:bidi="lt-LT"/>
        </w:rPr>
        <w:t>UNIKALUS IDENTIFIKATORIUS – 2D BRŪKŠNINIS KODAS</w:t>
      </w:r>
    </w:p>
    <w:p w14:paraId="50189432" w14:textId="77777777" w:rsidR="00A0294F" w:rsidRDefault="00A0294F" w:rsidP="00A0294F">
      <w:pPr>
        <w:spacing w:line="240" w:lineRule="auto"/>
        <w:rPr>
          <w:noProof/>
          <w:lang w:eastAsia="lt-LT" w:bidi="lt-LT"/>
        </w:rPr>
      </w:pPr>
    </w:p>
    <w:p w14:paraId="59FA260B" w14:textId="77777777" w:rsidR="00A0294F" w:rsidRPr="00A0294F" w:rsidRDefault="00A0294F" w:rsidP="00A0294F">
      <w:pPr>
        <w:spacing w:line="240" w:lineRule="auto"/>
        <w:rPr>
          <w:noProof/>
          <w:shd w:val="clear" w:color="auto" w:fill="CCCCCC"/>
          <w:lang w:val="sv-SE" w:eastAsia="lt-LT" w:bidi="lt-LT"/>
        </w:rPr>
      </w:pPr>
      <w:r w:rsidRPr="00A0294F">
        <w:rPr>
          <w:noProof/>
          <w:highlight w:val="lightGray"/>
          <w:lang w:val="sv-SE" w:eastAsia="lt-LT" w:bidi="lt-LT"/>
        </w:rPr>
        <w:t>2D brūkšninis kodas su nurodytu unikaliu identifikatoriumi.</w:t>
      </w:r>
    </w:p>
    <w:p w14:paraId="6C9252B4" w14:textId="77777777" w:rsidR="00A0294F" w:rsidRPr="00A0294F" w:rsidRDefault="00A0294F" w:rsidP="00A0294F">
      <w:pPr>
        <w:spacing w:line="240" w:lineRule="auto"/>
        <w:rPr>
          <w:noProof/>
          <w:shd w:val="clear" w:color="auto" w:fill="CCCCCC"/>
          <w:lang w:val="sv-SE" w:eastAsia="lt-LT" w:bidi="lt-LT"/>
        </w:rPr>
      </w:pPr>
    </w:p>
    <w:p w14:paraId="447BB402" w14:textId="77777777" w:rsidR="00A0294F" w:rsidRPr="00A0294F" w:rsidRDefault="00A0294F" w:rsidP="00A0294F">
      <w:pPr>
        <w:spacing w:line="240" w:lineRule="auto"/>
        <w:rPr>
          <w:noProof/>
          <w:lang w:val="sv-SE" w:eastAsia="lt-LT" w:bidi="lt-LT"/>
        </w:rPr>
      </w:pPr>
    </w:p>
    <w:p w14:paraId="58B58ADD" w14:textId="77777777" w:rsidR="00A0294F" w:rsidRDefault="00A0294F" w:rsidP="00A0294F">
      <w:pPr>
        <w:keepNext/>
        <w:numPr>
          <w:ilvl w:val="1"/>
          <w:numId w:val="27"/>
        </w:numPr>
        <w:pBdr>
          <w:top w:val="single" w:sz="4" w:space="1" w:color="auto"/>
          <w:left w:val="single" w:sz="4" w:space="4" w:color="auto"/>
          <w:bottom w:val="single" w:sz="4" w:space="1" w:color="auto"/>
          <w:right w:val="single" w:sz="4" w:space="4" w:color="auto"/>
        </w:pBdr>
        <w:spacing w:line="240" w:lineRule="auto"/>
        <w:ind w:left="567"/>
        <w:outlineLvl w:val="0"/>
        <w:rPr>
          <w:i/>
          <w:noProof/>
          <w:lang w:eastAsia="lt-LT" w:bidi="lt-LT"/>
        </w:rPr>
      </w:pPr>
      <w:r>
        <w:rPr>
          <w:b/>
          <w:noProof/>
          <w:lang w:eastAsia="lt-LT" w:bidi="lt-LT"/>
        </w:rPr>
        <w:lastRenderedPageBreak/>
        <w:t>UNIKALUS IDENTIFIKATORIUS – ŽMONĖMS SUPRANTAMI DUOMENYS</w:t>
      </w:r>
    </w:p>
    <w:p w14:paraId="479D2DD5" w14:textId="77777777" w:rsidR="00A0294F" w:rsidRDefault="00A0294F" w:rsidP="00A0294F">
      <w:pPr>
        <w:widowControl w:val="0"/>
        <w:autoSpaceDE w:val="0"/>
        <w:autoSpaceDN w:val="0"/>
        <w:adjustRightInd w:val="0"/>
        <w:snapToGrid w:val="0"/>
        <w:spacing w:line="240" w:lineRule="auto"/>
        <w:jc w:val="both"/>
        <w:rPr>
          <w:color w:val="000000"/>
        </w:rPr>
      </w:pPr>
    </w:p>
    <w:p w14:paraId="73F40D48" w14:textId="77777777" w:rsidR="00A0294F" w:rsidRDefault="00A0294F" w:rsidP="00A0294F">
      <w:pPr>
        <w:spacing w:line="240" w:lineRule="auto"/>
        <w:rPr>
          <w:color w:val="000000"/>
          <w:lang w:val="en-US"/>
        </w:rPr>
      </w:pPr>
      <w:r>
        <w:rPr>
          <w:color w:val="000000"/>
        </w:rPr>
        <w:t xml:space="preserve">PC: </w:t>
      </w:r>
    </w:p>
    <w:p w14:paraId="74AE793E" w14:textId="77777777" w:rsidR="00A0294F" w:rsidRDefault="00A0294F" w:rsidP="00A0294F">
      <w:pPr>
        <w:spacing w:line="240" w:lineRule="auto"/>
        <w:rPr>
          <w:color w:val="000000"/>
          <w:lang w:val="lt-LT"/>
        </w:rPr>
      </w:pPr>
      <w:r>
        <w:rPr>
          <w:color w:val="000000"/>
        </w:rPr>
        <w:t xml:space="preserve">SN: </w:t>
      </w:r>
    </w:p>
    <w:p w14:paraId="646E238D" w14:textId="77777777" w:rsidR="00A0294F" w:rsidRDefault="00A0294F" w:rsidP="00A0294F">
      <w:pPr>
        <w:spacing w:line="240" w:lineRule="auto"/>
        <w:rPr>
          <w:color w:val="000000"/>
        </w:rPr>
      </w:pPr>
      <w:r>
        <w:rPr>
          <w:color w:val="000000"/>
          <w:highlight w:val="lightGray"/>
        </w:rPr>
        <w:t>NN:</w:t>
      </w:r>
      <w:r>
        <w:rPr>
          <w:color w:val="000000"/>
        </w:rPr>
        <w:t xml:space="preserve"> </w:t>
      </w:r>
    </w:p>
    <w:p w14:paraId="5BAEE153" w14:textId="77777777" w:rsidR="00C30C70" w:rsidRPr="00D86670" w:rsidRDefault="00C30C70" w:rsidP="007B6D03">
      <w:pPr>
        <w:pStyle w:val="PI-1labEMEASMCA"/>
        <w:pBdr>
          <w:top w:val="none" w:sz="0" w:space="0" w:color="auto"/>
          <w:left w:val="none" w:sz="0" w:space="0" w:color="auto"/>
          <w:bottom w:val="none" w:sz="0" w:space="0" w:color="auto"/>
          <w:right w:val="none" w:sz="0" w:space="0" w:color="auto"/>
        </w:pBdr>
        <w:rPr>
          <w:b w:val="0"/>
          <w:noProof w:val="0"/>
        </w:rPr>
      </w:pPr>
    </w:p>
    <w:p w14:paraId="2F3BB444" w14:textId="77777777" w:rsidR="007B6D03" w:rsidRPr="00D86670" w:rsidRDefault="007B6D03" w:rsidP="007B6D03">
      <w:pPr>
        <w:pStyle w:val="PI-1labEMEASMCA"/>
        <w:pBdr>
          <w:top w:val="none" w:sz="0" w:space="0" w:color="auto"/>
          <w:left w:val="none" w:sz="0" w:space="0" w:color="auto"/>
          <w:bottom w:val="none" w:sz="0" w:space="0" w:color="auto"/>
          <w:right w:val="none" w:sz="0" w:space="0" w:color="auto"/>
        </w:pBdr>
        <w:rPr>
          <w:noProof w:val="0"/>
        </w:rPr>
      </w:pPr>
      <w:r w:rsidRPr="00D86670">
        <w:rPr>
          <w:noProof w:val="0"/>
        </w:rPr>
        <w:br w:type="page"/>
      </w:r>
    </w:p>
    <w:p w14:paraId="207F4E2D" w14:textId="77777777" w:rsidR="007B6D03" w:rsidRPr="00D86670" w:rsidRDefault="007B6D03" w:rsidP="007B6D03">
      <w:pPr>
        <w:pStyle w:val="PI-1labEMEASMCA"/>
        <w:rPr>
          <w:noProof w:val="0"/>
        </w:rPr>
      </w:pPr>
      <w:r w:rsidRPr="00D86670">
        <w:rPr>
          <w:noProof w:val="0"/>
        </w:rPr>
        <w:lastRenderedPageBreak/>
        <w:t>MINIMALI INFORMACIJA ANT MAŽŲ VIDINIŲ</w:t>
      </w:r>
      <w:r w:rsidRPr="00D86670">
        <w:rPr>
          <w:bCs/>
          <w:noProof w:val="0"/>
        </w:rPr>
        <w:t xml:space="preserve"> </w:t>
      </w:r>
      <w:r w:rsidRPr="00D86670">
        <w:rPr>
          <w:noProof w:val="0"/>
        </w:rPr>
        <w:t>PAKUOČIŲ</w:t>
      </w:r>
    </w:p>
    <w:p w14:paraId="4EE6D409" w14:textId="77777777" w:rsidR="007B6D03" w:rsidRPr="00D86670" w:rsidRDefault="007B6D03" w:rsidP="007B6D03">
      <w:pPr>
        <w:pStyle w:val="PI-1labEMEASMCA"/>
        <w:rPr>
          <w:noProof w:val="0"/>
        </w:rPr>
      </w:pPr>
    </w:p>
    <w:p w14:paraId="0861463F" w14:textId="7F758956" w:rsidR="007B6D03" w:rsidRPr="00D86670" w:rsidRDefault="00206E8B" w:rsidP="007B6D03">
      <w:pPr>
        <w:pStyle w:val="PI-1labEMEASMCA"/>
        <w:rPr>
          <w:noProof w:val="0"/>
        </w:rPr>
      </w:pPr>
      <w:r w:rsidRPr="00D86670">
        <w:rPr>
          <w:noProof w:val="0"/>
        </w:rPr>
        <w:t>FLAKONO</w:t>
      </w:r>
      <w:r w:rsidR="007B6D03" w:rsidRPr="00D86670">
        <w:rPr>
          <w:noProof w:val="0"/>
        </w:rPr>
        <w:t xml:space="preserve"> ETIKETĖ</w:t>
      </w:r>
    </w:p>
    <w:p w14:paraId="16D0A4B9" w14:textId="77777777" w:rsidR="007B6D03" w:rsidRPr="00D86670" w:rsidRDefault="007B6D03" w:rsidP="007B6D03">
      <w:pPr>
        <w:pStyle w:val="BTEMEASMCA"/>
      </w:pPr>
    </w:p>
    <w:p w14:paraId="5D4C0BC5" w14:textId="77777777" w:rsidR="007B6D03" w:rsidRPr="00D86670" w:rsidRDefault="007B6D03" w:rsidP="007B6D03">
      <w:pPr>
        <w:pStyle w:val="BTEMEASMCA"/>
      </w:pPr>
    </w:p>
    <w:p w14:paraId="496C781B" w14:textId="77777777" w:rsidR="007B6D03" w:rsidRPr="00D86670" w:rsidRDefault="007B6D03" w:rsidP="007B6D03">
      <w:pPr>
        <w:pStyle w:val="PI-1labEMEASMCA"/>
        <w:rPr>
          <w:noProof w:val="0"/>
        </w:rPr>
      </w:pPr>
      <w:r w:rsidRPr="00D86670">
        <w:rPr>
          <w:noProof w:val="0"/>
        </w:rPr>
        <w:t>1.</w:t>
      </w:r>
      <w:r w:rsidRPr="00D86670">
        <w:rPr>
          <w:noProof w:val="0"/>
        </w:rPr>
        <w:tab/>
        <w:t>VAISTINIO PREPARATO PAVADINIMAS IR VARTOJIMO BŪDAS (-AI)</w:t>
      </w:r>
    </w:p>
    <w:p w14:paraId="61488118" w14:textId="77777777" w:rsidR="007B6D03" w:rsidRPr="00D86670" w:rsidRDefault="007B6D03" w:rsidP="007B6D03">
      <w:pPr>
        <w:pStyle w:val="BTEMEASMCA"/>
      </w:pPr>
    </w:p>
    <w:p w14:paraId="358D5507" w14:textId="77777777" w:rsidR="007B6D03" w:rsidRPr="00D86670" w:rsidRDefault="007B6D03" w:rsidP="007B6D03">
      <w:pPr>
        <w:pStyle w:val="BTEMEASMCA"/>
      </w:pPr>
      <w:proofErr w:type="spellStart"/>
      <w:r w:rsidRPr="00D86670">
        <w:t>Oxaliplatin</w:t>
      </w:r>
      <w:proofErr w:type="spellEnd"/>
      <w:r w:rsidRPr="00D86670">
        <w:t xml:space="preserve"> </w:t>
      </w:r>
      <w:proofErr w:type="spellStart"/>
      <w:r w:rsidRPr="00D86670">
        <w:rPr>
          <w:caps/>
        </w:rPr>
        <w:t>a</w:t>
      </w:r>
      <w:r w:rsidRPr="00D86670">
        <w:t>ctavis</w:t>
      </w:r>
      <w:proofErr w:type="spellEnd"/>
      <w:r w:rsidRPr="00D86670">
        <w:t xml:space="preserve"> 5 mg/ml koncentratas infuziniam tirpalui</w:t>
      </w:r>
    </w:p>
    <w:p w14:paraId="0A03C92F" w14:textId="77777777" w:rsidR="007B6D03" w:rsidRPr="00D86670" w:rsidRDefault="007B6D03" w:rsidP="007B6D03">
      <w:pPr>
        <w:pStyle w:val="BTEMEASMCA"/>
      </w:pPr>
    </w:p>
    <w:p w14:paraId="4E49C92B" w14:textId="77777777" w:rsidR="007B6D03" w:rsidRPr="00D86670" w:rsidRDefault="007B6D03" w:rsidP="007B6D03">
      <w:pPr>
        <w:pStyle w:val="BTEMEASMCA"/>
      </w:pPr>
      <w:proofErr w:type="spellStart"/>
      <w:r w:rsidRPr="00D86670">
        <w:t>Oxaliplatinum</w:t>
      </w:r>
      <w:proofErr w:type="spellEnd"/>
    </w:p>
    <w:p w14:paraId="7FB76031" w14:textId="77777777" w:rsidR="007B6D03" w:rsidRPr="00D86670" w:rsidRDefault="007B6D03" w:rsidP="007B6D03">
      <w:pPr>
        <w:pStyle w:val="BTEMEASMCA"/>
      </w:pPr>
    </w:p>
    <w:p w14:paraId="38F23562" w14:textId="77777777" w:rsidR="007B6D03" w:rsidRPr="00D86670" w:rsidRDefault="007B6D03" w:rsidP="007B6D03">
      <w:pPr>
        <w:pStyle w:val="BTEMEASMCA"/>
      </w:pPr>
      <w:proofErr w:type="spellStart"/>
      <w:r w:rsidRPr="00D86670">
        <w:t>i.v</w:t>
      </w:r>
      <w:proofErr w:type="spellEnd"/>
      <w:r w:rsidRPr="00D86670">
        <w:t>.</w:t>
      </w:r>
    </w:p>
    <w:p w14:paraId="3EF6B490" w14:textId="77777777" w:rsidR="007B6D03" w:rsidRPr="00D86670" w:rsidRDefault="007B6D03" w:rsidP="007B6D03">
      <w:pPr>
        <w:pStyle w:val="BTEMEASMCA"/>
      </w:pPr>
    </w:p>
    <w:p w14:paraId="1979C87D" w14:textId="77777777" w:rsidR="007B6D03" w:rsidRPr="00D86670" w:rsidRDefault="007B6D03" w:rsidP="007B6D03">
      <w:pPr>
        <w:pStyle w:val="BTEMEASMCA"/>
      </w:pPr>
    </w:p>
    <w:p w14:paraId="700D2485" w14:textId="77777777" w:rsidR="007B6D03" w:rsidRPr="00D86670" w:rsidRDefault="007B6D03" w:rsidP="007B6D03">
      <w:pPr>
        <w:pStyle w:val="PI-1labEMEASMCA"/>
        <w:rPr>
          <w:noProof w:val="0"/>
        </w:rPr>
      </w:pPr>
      <w:r w:rsidRPr="00D86670">
        <w:rPr>
          <w:noProof w:val="0"/>
        </w:rPr>
        <w:t>2.</w:t>
      </w:r>
      <w:r w:rsidRPr="00D86670">
        <w:rPr>
          <w:noProof w:val="0"/>
        </w:rPr>
        <w:tab/>
        <w:t>VARTOJIMO METODAS</w:t>
      </w:r>
    </w:p>
    <w:p w14:paraId="433EFC99" w14:textId="77777777" w:rsidR="007B6D03" w:rsidRPr="00D86670" w:rsidRDefault="007B6D03" w:rsidP="007B6D03">
      <w:pPr>
        <w:pStyle w:val="BTEMEASMCA"/>
      </w:pPr>
    </w:p>
    <w:p w14:paraId="626D6434" w14:textId="77777777" w:rsidR="007B6D03" w:rsidRPr="00D86670" w:rsidRDefault="007B6D03" w:rsidP="007B6D03">
      <w:pPr>
        <w:pStyle w:val="BTEMEASMCA"/>
      </w:pPr>
      <w:r w:rsidRPr="00D86670">
        <w:t>Prieš vartojimą būtina praskiesti.</w:t>
      </w:r>
    </w:p>
    <w:p w14:paraId="19AA0AF1" w14:textId="77777777" w:rsidR="007B6D03" w:rsidRPr="00D86670" w:rsidRDefault="007B6D03" w:rsidP="007B6D03">
      <w:pPr>
        <w:pStyle w:val="BTEMEASMCA"/>
      </w:pPr>
    </w:p>
    <w:p w14:paraId="2B72702E" w14:textId="77777777" w:rsidR="007B6D03" w:rsidRPr="00D86670" w:rsidRDefault="007B6D03" w:rsidP="007B6D03">
      <w:pPr>
        <w:pStyle w:val="BTEMEASMCA"/>
      </w:pPr>
      <w:r w:rsidRPr="00D86670">
        <w:t>Prieš vartojimą perskaitykite pakuotės lapelį.</w:t>
      </w:r>
    </w:p>
    <w:p w14:paraId="60466A21" w14:textId="77777777" w:rsidR="007B6D03" w:rsidRPr="00D86670" w:rsidRDefault="007B6D03" w:rsidP="007B6D03">
      <w:pPr>
        <w:pStyle w:val="BTEMEASMCA"/>
      </w:pPr>
    </w:p>
    <w:p w14:paraId="08625087" w14:textId="77777777" w:rsidR="007B6D03" w:rsidRPr="00D86670" w:rsidRDefault="007B6D03" w:rsidP="007B6D03">
      <w:pPr>
        <w:pStyle w:val="BTEMEASMCA"/>
      </w:pPr>
    </w:p>
    <w:p w14:paraId="3EB80B08" w14:textId="77777777" w:rsidR="007B6D03" w:rsidRPr="00D86670" w:rsidRDefault="007B6D03" w:rsidP="007B6D03">
      <w:pPr>
        <w:pStyle w:val="PI-1labEMEASMCA"/>
        <w:rPr>
          <w:noProof w:val="0"/>
        </w:rPr>
      </w:pPr>
      <w:r w:rsidRPr="00D86670">
        <w:rPr>
          <w:noProof w:val="0"/>
        </w:rPr>
        <w:t>3.</w:t>
      </w:r>
      <w:r w:rsidRPr="00D86670">
        <w:rPr>
          <w:noProof w:val="0"/>
        </w:rPr>
        <w:tab/>
        <w:t>TINKAMUMO LAIKAS</w:t>
      </w:r>
    </w:p>
    <w:p w14:paraId="358C1064" w14:textId="77777777" w:rsidR="007B6D03" w:rsidRPr="00D86670" w:rsidRDefault="007B6D03" w:rsidP="007B6D03">
      <w:pPr>
        <w:pStyle w:val="BTEMEASMCA"/>
      </w:pPr>
    </w:p>
    <w:p w14:paraId="595DA80A" w14:textId="5B22B016" w:rsidR="007B6D03" w:rsidRPr="00D86670" w:rsidRDefault="007B6D03" w:rsidP="007B6D03">
      <w:pPr>
        <w:pStyle w:val="BTEMEASMCA"/>
      </w:pPr>
      <w:r w:rsidRPr="00D86670">
        <w:t>EXP {mm</w:t>
      </w:r>
      <w:r w:rsidR="00D57B83" w:rsidRPr="00D86670">
        <w:t>/</w:t>
      </w:r>
      <w:r w:rsidRPr="00D86670">
        <w:t xml:space="preserve">MMMM} </w:t>
      </w:r>
      <w:r w:rsidRPr="00D86670">
        <w:rPr>
          <w:i/>
        </w:rPr>
        <w:t>[mėnuo, metai]</w:t>
      </w:r>
    </w:p>
    <w:p w14:paraId="79046E0E" w14:textId="77777777" w:rsidR="007B6D03" w:rsidRPr="00D86670" w:rsidRDefault="007B6D03" w:rsidP="007B6D03">
      <w:pPr>
        <w:pStyle w:val="BTEMEASMCA"/>
      </w:pPr>
    </w:p>
    <w:p w14:paraId="39FF1AE7" w14:textId="77777777" w:rsidR="007B6D03" w:rsidRPr="00D86670" w:rsidRDefault="007B6D03" w:rsidP="007B6D03">
      <w:pPr>
        <w:pStyle w:val="BTEMEASMCA"/>
      </w:pPr>
    </w:p>
    <w:p w14:paraId="0AB7E783" w14:textId="77777777" w:rsidR="007B6D03" w:rsidRPr="00D86670" w:rsidRDefault="007B6D03" w:rsidP="007B6D03">
      <w:pPr>
        <w:pStyle w:val="PI-1labEMEASMCA"/>
        <w:rPr>
          <w:noProof w:val="0"/>
          <w:highlight w:val="lightGray"/>
        </w:rPr>
      </w:pPr>
      <w:r w:rsidRPr="00D86670">
        <w:rPr>
          <w:noProof w:val="0"/>
        </w:rPr>
        <w:t>4.</w:t>
      </w:r>
      <w:r w:rsidRPr="00D86670">
        <w:rPr>
          <w:noProof w:val="0"/>
        </w:rPr>
        <w:tab/>
        <w:t>SERIJOS NUMERIS</w:t>
      </w:r>
    </w:p>
    <w:p w14:paraId="4C394D07" w14:textId="77777777" w:rsidR="007B6D03" w:rsidRPr="00D86670" w:rsidRDefault="007B6D03" w:rsidP="007B6D03">
      <w:pPr>
        <w:pStyle w:val="BTEMEASMCA"/>
      </w:pPr>
    </w:p>
    <w:p w14:paraId="4D4CE779" w14:textId="77777777" w:rsidR="007B6D03" w:rsidRPr="00D86670" w:rsidRDefault="007B6D03" w:rsidP="007B6D03">
      <w:pPr>
        <w:pStyle w:val="BTEMEASMCA"/>
      </w:pPr>
      <w:proofErr w:type="spellStart"/>
      <w:r w:rsidRPr="00D86670">
        <w:t>Lot</w:t>
      </w:r>
      <w:proofErr w:type="spellEnd"/>
    </w:p>
    <w:p w14:paraId="1A58F64F" w14:textId="77777777" w:rsidR="007B6D03" w:rsidRPr="00D86670" w:rsidRDefault="007B6D03" w:rsidP="007B6D03">
      <w:pPr>
        <w:pStyle w:val="BTEMEASMCA"/>
      </w:pPr>
    </w:p>
    <w:p w14:paraId="61EDF702" w14:textId="77777777" w:rsidR="007B6D03" w:rsidRPr="00D86670" w:rsidRDefault="007B6D03" w:rsidP="007B6D03">
      <w:pPr>
        <w:pStyle w:val="BTEMEASMCA"/>
      </w:pPr>
    </w:p>
    <w:p w14:paraId="0129FE6B" w14:textId="77777777" w:rsidR="007B6D03" w:rsidRPr="00D86670" w:rsidRDefault="007B6D03" w:rsidP="007B6D03">
      <w:pPr>
        <w:pStyle w:val="PI-1labEMEASMCA"/>
        <w:rPr>
          <w:noProof w:val="0"/>
          <w:highlight w:val="lightGray"/>
        </w:rPr>
      </w:pPr>
      <w:r w:rsidRPr="00D86670">
        <w:rPr>
          <w:noProof w:val="0"/>
        </w:rPr>
        <w:t>5.</w:t>
      </w:r>
      <w:r w:rsidRPr="00D86670">
        <w:rPr>
          <w:noProof w:val="0"/>
        </w:rPr>
        <w:tab/>
        <w:t>KIEKIS (MASĖ, TŪRIS ARBA VIENETAI)</w:t>
      </w:r>
    </w:p>
    <w:p w14:paraId="4311F78F" w14:textId="77777777" w:rsidR="007B6D03" w:rsidRPr="00D86670" w:rsidRDefault="007B6D03" w:rsidP="007B6D03">
      <w:pPr>
        <w:pStyle w:val="BTEMEASMCA"/>
      </w:pPr>
    </w:p>
    <w:p w14:paraId="2352F4A1" w14:textId="77777777" w:rsidR="007B6D03" w:rsidRPr="00D86670" w:rsidRDefault="007B6D03" w:rsidP="007B6D03">
      <w:pPr>
        <w:pStyle w:val="BTEMEASMCA"/>
      </w:pPr>
      <w:r w:rsidRPr="00D86670">
        <w:t>10 ml (50 mg/10 ml)</w:t>
      </w:r>
    </w:p>
    <w:p w14:paraId="407F94F6" w14:textId="77777777" w:rsidR="007B6D03" w:rsidRPr="00D86670" w:rsidRDefault="007B6D03" w:rsidP="007B6D03">
      <w:pPr>
        <w:pStyle w:val="BTEMEASMCA"/>
      </w:pPr>
    </w:p>
    <w:p w14:paraId="79827E5A" w14:textId="77777777" w:rsidR="007B6D03" w:rsidRPr="00D86670" w:rsidRDefault="007B6D03" w:rsidP="007B6D03">
      <w:pPr>
        <w:pStyle w:val="BTEMEASMCA"/>
      </w:pPr>
    </w:p>
    <w:p w14:paraId="1E362C7F" w14:textId="77777777" w:rsidR="007B6D03" w:rsidRPr="00D86670" w:rsidRDefault="007B6D03" w:rsidP="007B6D03">
      <w:pPr>
        <w:pStyle w:val="PI-1labEMEASMCA"/>
        <w:rPr>
          <w:noProof w:val="0"/>
          <w:highlight w:val="lightGray"/>
        </w:rPr>
      </w:pPr>
      <w:r w:rsidRPr="00D86670">
        <w:rPr>
          <w:noProof w:val="0"/>
        </w:rPr>
        <w:t>6.</w:t>
      </w:r>
      <w:r w:rsidRPr="00D86670">
        <w:rPr>
          <w:noProof w:val="0"/>
        </w:rPr>
        <w:tab/>
        <w:t>KITA</w:t>
      </w:r>
    </w:p>
    <w:p w14:paraId="1F55C9E6" w14:textId="77777777" w:rsidR="007B6D03" w:rsidRPr="00D86670" w:rsidRDefault="007B6D03" w:rsidP="007B6D03">
      <w:pPr>
        <w:pStyle w:val="BTEMEASMCA"/>
      </w:pPr>
    </w:p>
    <w:p w14:paraId="392F3427" w14:textId="25E4317B" w:rsidR="007B6D03" w:rsidRPr="00D86670" w:rsidRDefault="007B6D03" w:rsidP="007B6D03">
      <w:pPr>
        <w:pStyle w:val="BTEMEASMCA"/>
      </w:pPr>
      <w:proofErr w:type="spellStart"/>
      <w:r w:rsidRPr="00D86670">
        <w:t>Citotoksinis</w:t>
      </w:r>
      <w:proofErr w:type="spellEnd"/>
      <w:r w:rsidRPr="00D86670">
        <w:t xml:space="preserve"> preparatas</w:t>
      </w:r>
      <w:r w:rsidR="00ED2844">
        <w:t>.</w:t>
      </w:r>
    </w:p>
    <w:p w14:paraId="62F08D77" w14:textId="77777777" w:rsidR="007B6D03" w:rsidRPr="00D86670" w:rsidRDefault="007B6D03" w:rsidP="007B6D03">
      <w:pPr>
        <w:pStyle w:val="BTEMEASMCA"/>
      </w:pPr>
    </w:p>
    <w:p w14:paraId="416FEB24" w14:textId="66B51FCD" w:rsidR="007B6D03" w:rsidRPr="00D86670" w:rsidRDefault="007B6D03" w:rsidP="007B6D03">
      <w:pPr>
        <w:pStyle w:val="BTEMEASMCA"/>
      </w:pPr>
      <w:proofErr w:type="spellStart"/>
      <w:r w:rsidRPr="00D86670">
        <w:t>Actavis</w:t>
      </w:r>
      <w:proofErr w:type="spellEnd"/>
      <w:r w:rsidRPr="00D86670">
        <w:t xml:space="preserve"> </w:t>
      </w:r>
      <w:r w:rsidR="00C30C70" w:rsidRPr="00C20D81">
        <w:rPr>
          <w:highlight w:val="lightGray"/>
        </w:rPr>
        <w:t xml:space="preserve">Group PTC </w:t>
      </w:r>
      <w:proofErr w:type="spellStart"/>
      <w:r w:rsidR="00C30C70" w:rsidRPr="00C20D81">
        <w:rPr>
          <w:highlight w:val="lightGray"/>
        </w:rPr>
        <w:t>ehf</w:t>
      </w:r>
      <w:proofErr w:type="spellEnd"/>
      <w:r w:rsidR="00C30C70" w:rsidRPr="00C20D81">
        <w:rPr>
          <w:highlight w:val="lightGray"/>
        </w:rPr>
        <w:t>. [</w:t>
      </w:r>
      <w:proofErr w:type="spellStart"/>
      <w:r w:rsidRPr="00C30C70">
        <w:rPr>
          <w:highlight w:val="lightGray"/>
        </w:rPr>
        <w:t>logo</w:t>
      </w:r>
      <w:proofErr w:type="spellEnd"/>
      <w:r w:rsidR="00C30C70" w:rsidRPr="00C20D81">
        <w:rPr>
          <w:highlight w:val="lightGray"/>
        </w:rPr>
        <w:t>]</w:t>
      </w:r>
    </w:p>
    <w:p w14:paraId="7D9CA6E8" w14:textId="77777777" w:rsidR="007B6D03" w:rsidRPr="00D86670" w:rsidRDefault="007B6D03" w:rsidP="007B6D03">
      <w:pPr>
        <w:rPr>
          <w:szCs w:val="22"/>
          <w:lang w:val="lt-LT"/>
        </w:rPr>
      </w:pPr>
      <w:r w:rsidRPr="00D86670">
        <w:rPr>
          <w:lang w:val="lt-LT"/>
        </w:rPr>
        <w:br w:type="page"/>
      </w:r>
    </w:p>
    <w:p w14:paraId="7DBC0285" w14:textId="77777777" w:rsidR="007B6D03" w:rsidRPr="00D86670" w:rsidRDefault="007B6D03" w:rsidP="007B6D03">
      <w:pPr>
        <w:pStyle w:val="BTEMEASMCA"/>
      </w:pPr>
    </w:p>
    <w:p w14:paraId="30B9AC44" w14:textId="77777777" w:rsidR="007B6D03" w:rsidRPr="00D86670" w:rsidRDefault="007B6D03" w:rsidP="007B6D03">
      <w:pPr>
        <w:pStyle w:val="PI-1labEMEASMCA"/>
        <w:rPr>
          <w:noProof w:val="0"/>
        </w:rPr>
      </w:pPr>
      <w:r w:rsidRPr="00D86670">
        <w:rPr>
          <w:noProof w:val="0"/>
        </w:rPr>
        <w:t>INFORMACIJA ANT VIDINĖS PAKUOTĖS</w:t>
      </w:r>
    </w:p>
    <w:p w14:paraId="5E128198" w14:textId="77777777" w:rsidR="007B6D03" w:rsidRPr="00D86670" w:rsidRDefault="007B6D03" w:rsidP="007B6D03">
      <w:pPr>
        <w:pStyle w:val="PI-1labEMEASMCA"/>
        <w:rPr>
          <w:noProof w:val="0"/>
        </w:rPr>
      </w:pPr>
    </w:p>
    <w:p w14:paraId="07029CB5" w14:textId="5CCA21F8" w:rsidR="007B6D03" w:rsidRPr="00D86670" w:rsidRDefault="007B6D03" w:rsidP="007B6D03">
      <w:pPr>
        <w:pStyle w:val="PI-1labEMEASMCA"/>
        <w:rPr>
          <w:bCs/>
          <w:noProof w:val="0"/>
        </w:rPr>
      </w:pPr>
      <w:r w:rsidRPr="00D86670">
        <w:rPr>
          <w:bCs/>
          <w:noProof w:val="0"/>
        </w:rPr>
        <w:t xml:space="preserve">20 ml ir 40 ml </w:t>
      </w:r>
      <w:r w:rsidR="00206E8B" w:rsidRPr="00D86670">
        <w:rPr>
          <w:bCs/>
          <w:noProof w:val="0"/>
        </w:rPr>
        <w:t>FLAKONŲ</w:t>
      </w:r>
      <w:r w:rsidRPr="00D86670">
        <w:rPr>
          <w:bCs/>
          <w:noProof w:val="0"/>
        </w:rPr>
        <w:t xml:space="preserve"> ETIKETĖ</w:t>
      </w:r>
    </w:p>
    <w:p w14:paraId="0A42823B" w14:textId="77777777" w:rsidR="007B6D03" w:rsidRPr="00D86670" w:rsidRDefault="007B6D03" w:rsidP="007B6D03">
      <w:pPr>
        <w:pStyle w:val="BTEMEASMCA"/>
      </w:pPr>
    </w:p>
    <w:p w14:paraId="348AC6EF" w14:textId="77777777" w:rsidR="007B6D03" w:rsidRPr="00D86670" w:rsidRDefault="007B6D03" w:rsidP="007B6D03">
      <w:pPr>
        <w:pStyle w:val="BTEMEASMCA"/>
      </w:pPr>
    </w:p>
    <w:p w14:paraId="4AFE8CD3" w14:textId="77777777" w:rsidR="007B6D03" w:rsidRPr="00D86670" w:rsidRDefault="007B6D03" w:rsidP="007B6D03">
      <w:pPr>
        <w:pStyle w:val="PI-1labEMEASMCA"/>
        <w:rPr>
          <w:noProof w:val="0"/>
        </w:rPr>
      </w:pPr>
      <w:r w:rsidRPr="00D86670">
        <w:rPr>
          <w:noProof w:val="0"/>
        </w:rPr>
        <w:t>1.</w:t>
      </w:r>
      <w:r w:rsidRPr="00D86670">
        <w:rPr>
          <w:noProof w:val="0"/>
        </w:rPr>
        <w:tab/>
        <w:t>VAISTINIO PREPARATO PAVADINIMAS</w:t>
      </w:r>
    </w:p>
    <w:p w14:paraId="226D57DE" w14:textId="77777777" w:rsidR="007B6D03" w:rsidRPr="00D86670" w:rsidRDefault="007B6D03" w:rsidP="007B6D03">
      <w:pPr>
        <w:pStyle w:val="BTEMEASMCA"/>
      </w:pPr>
    </w:p>
    <w:p w14:paraId="57D091A0" w14:textId="77777777" w:rsidR="007B6D03" w:rsidRPr="00D86670" w:rsidRDefault="007B6D03" w:rsidP="007B6D03">
      <w:pPr>
        <w:pStyle w:val="BTEMEASMCA"/>
      </w:pPr>
      <w:proofErr w:type="spellStart"/>
      <w:r w:rsidRPr="00D86670">
        <w:t>Oxaliplatin</w:t>
      </w:r>
      <w:proofErr w:type="spellEnd"/>
      <w:r w:rsidRPr="00D86670">
        <w:t xml:space="preserve"> </w:t>
      </w:r>
      <w:proofErr w:type="spellStart"/>
      <w:r w:rsidRPr="00D86670">
        <w:rPr>
          <w:caps/>
        </w:rPr>
        <w:t>a</w:t>
      </w:r>
      <w:r w:rsidRPr="00D86670">
        <w:t>ctavis</w:t>
      </w:r>
      <w:proofErr w:type="spellEnd"/>
      <w:r w:rsidRPr="00D86670">
        <w:t xml:space="preserve"> 5 mg/ml koncentratas infuziniam tirpalui</w:t>
      </w:r>
    </w:p>
    <w:p w14:paraId="776F86E1" w14:textId="77777777" w:rsidR="007B6D03" w:rsidRPr="00D86670" w:rsidRDefault="007B6D03" w:rsidP="007B6D03">
      <w:pPr>
        <w:pStyle w:val="BTEMEASMCA"/>
      </w:pPr>
    </w:p>
    <w:p w14:paraId="0C966B30" w14:textId="77777777" w:rsidR="007B6D03" w:rsidRPr="00D86670" w:rsidRDefault="007B6D03" w:rsidP="007B6D03">
      <w:pPr>
        <w:pStyle w:val="BTEMEASMCA"/>
      </w:pPr>
      <w:proofErr w:type="spellStart"/>
      <w:r w:rsidRPr="00D86670">
        <w:t>Oxaliplatinum</w:t>
      </w:r>
      <w:proofErr w:type="spellEnd"/>
    </w:p>
    <w:p w14:paraId="019AD740" w14:textId="77777777" w:rsidR="007B6D03" w:rsidRPr="00D86670" w:rsidRDefault="007B6D03" w:rsidP="007B6D03">
      <w:pPr>
        <w:pStyle w:val="BTEMEASMCA"/>
      </w:pPr>
    </w:p>
    <w:p w14:paraId="2C405851" w14:textId="77777777" w:rsidR="007B6D03" w:rsidRPr="00D86670" w:rsidRDefault="007B6D03" w:rsidP="007B6D03">
      <w:pPr>
        <w:pStyle w:val="BTEMEASMCA"/>
      </w:pPr>
    </w:p>
    <w:p w14:paraId="3B88D965" w14:textId="77777777" w:rsidR="007B6D03" w:rsidRPr="00D86670" w:rsidRDefault="007B6D03" w:rsidP="007B6D03">
      <w:pPr>
        <w:pStyle w:val="PI-1labEMEASMCA"/>
        <w:rPr>
          <w:noProof w:val="0"/>
        </w:rPr>
      </w:pPr>
      <w:r w:rsidRPr="00D86670">
        <w:rPr>
          <w:noProof w:val="0"/>
        </w:rPr>
        <w:t>2.</w:t>
      </w:r>
      <w:r w:rsidRPr="00D86670">
        <w:rPr>
          <w:noProof w:val="0"/>
        </w:rPr>
        <w:tab/>
        <w:t>VEIKLIOJI MEDŽIAGA IR JOS KIEKIS</w:t>
      </w:r>
    </w:p>
    <w:p w14:paraId="0C08BEFD" w14:textId="77777777" w:rsidR="007B6D03" w:rsidRPr="00D86670" w:rsidRDefault="007B6D03" w:rsidP="007B6D03">
      <w:pPr>
        <w:rPr>
          <w:szCs w:val="22"/>
          <w:lang w:val="lt-LT"/>
        </w:rPr>
      </w:pPr>
    </w:p>
    <w:p w14:paraId="4693B020" w14:textId="77777777" w:rsidR="007B6D03" w:rsidRPr="00D86670" w:rsidRDefault="007B6D03" w:rsidP="007B6D03">
      <w:pPr>
        <w:rPr>
          <w:szCs w:val="22"/>
          <w:lang w:val="lt-LT"/>
        </w:rPr>
      </w:pPr>
      <w:r w:rsidRPr="00D86670">
        <w:rPr>
          <w:szCs w:val="22"/>
          <w:highlight w:val="lightGray"/>
          <w:lang w:val="lt-LT"/>
        </w:rPr>
        <w:t xml:space="preserve">1 ml koncentrato yra 5 mg </w:t>
      </w:r>
      <w:proofErr w:type="spellStart"/>
      <w:r w:rsidRPr="00D86670">
        <w:rPr>
          <w:szCs w:val="22"/>
          <w:highlight w:val="lightGray"/>
          <w:lang w:val="lt-LT"/>
        </w:rPr>
        <w:t>oksaliplatinos</w:t>
      </w:r>
      <w:proofErr w:type="spellEnd"/>
      <w:r w:rsidRPr="00D86670">
        <w:rPr>
          <w:szCs w:val="22"/>
          <w:highlight w:val="lightGray"/>
          <w:lang w:val="lt-LT"/>
        </w:rPr>
        <w:t>.</w:t>
      </w:r>
    </w:p>
    <w:p w14:paraId="2AD888A7" w14:textId="51860919" w:rsidR="007B6D03" w:rsidRPr="00D86670" w:rsidRDefault="007B6D03" w:rsidP="007B6D03">
      <w:pPr>
        <w:rPr>
          <w:szCs w:val="22"/>
          <w:highlight w:val="lightGray"/>
          <w:lang w:val="lt-LT"/>
        </w:rPr>
      </w:pPr>
      <w:r w:rsidRPr="00D86670">
        <w:rPr>
          <w:szCs w:val="22"/>
          <w:highlight w:val="lightGray"/>
          <w:lang w:val="lt-LT"/>
        </w:rPr>
        <w:t xml:space="preserve">Viename 20 ml </w:t>
      </w:r>
      <w:r w:rsidR="00206E8B" w:rsidRPr="00D86670">
        <w:rPr>
          <w:szCs w:val="22"/>
          <w:highlight w:val="lightGray"/>
          <w:lang w:val="lt-LT"/>
        </w:rPr>
        <w:t>flakone</w:t>
      </w:r>
      <w:r w:rsidRPr="00D86670">
        <w:rPr>
          <w:szCs w:val="22"/>
          <w:highlight w:val="lightGray"/>
          <w:lang w:val="lt-LT"/>
        </w:rPr>
        <w:t xml:space="preserve"> yra 100 mg </w:t>
      </w:r>
      <w:proofErr w:type="spellStart"/>
      <w:r w:rsidRPr="00D86670">
        <w:rPr>
          <w:szCs w:val="22"/>
          <w:highlight w:val="lightGray"/>
          <w:lang w:val="lt-LT"/>
        </w:rPr>
        <w:t>oksaliplatinos</w:t>
      </w:r>
      <w:proofErr w:type="spellEnd"/>
      <w:r w:rsidRPr="00D86670">
        <w:rPr>
          <w:szCs w:val="22"/>
          <w:highlight w:val="lightGray"/>
          <w:lang w:val="lt-LT"/>
        </w:rPr>
        <w:t>.</w:t>
      </w:r>
    </w:p>
    <w:p w14:paraId="4FFF3E04" w14:textId="1E17F467" w:rsidR="007B6D03" w:rsidRPr="00D86670" w:rsidRDefault="007B6D03" w:rsidP="007B6D03">
      <w:pPr>
        <w:rPr>
          <w:szCs w:val="22"/>
          <w:lang w:val="lt-LT"/>
        </w:rPr>
      </w:pPr>
      <w:r w:rsidRPr="00D86670">
        <w:rPr>
          <w:szCs w:val="22"/>
          <w:highlight w:val="lightGray"/>
          <w:lang w:val="lt-LT"/>
        </w:rPr>
        <w:t xml:space="preserve">Viename 40 ml </w:t>
      </w:r>
      <w:r w:rsidR="00206E8B" w:rsidRPr="00D86670">
        <w:rPr>
          <w:szCs w:val="22"/>
          <w:highlight w:val="lightGray"/>
          <w:lang w:val="lt-LT"/>
        </w:rPr>
        <w:t>flakone</w:t>
      </w:r>
      <w:r w:rsidRPr="00D86670">
        <w:rPr>
          <w:szCs w:val="22"/>
          <w:highlight w:val="lightGray"/>
          <w:lang w:val="lt-LT"/>
        </w:rPr>
        <w:t xml:space="preserve"> yra 200 mg </w:t>
      </w:r>
      <w:proofErr w:type="spellStart"/>
      <w:r w:rsidRPr="00D86670">
        <w:rPr>
          <w:szCs w:val="22"/>
          <w:highlight w:val="lightGray"/>
          <w:lang w:val="lt-LT"/>
        </w:rPr>
        <w:t>oksaliplatinos</w:t>
      </w:r>
      <w:proofErr w:type="spellEnd"/>
      <w:r w:rsidRPr="00D86670">
        <w:rPr>
          <w:szCs w:val="22"/>
          <w:highlight w:val="lightGray"/>
          <w:lang w:val="lt-LT"/>
        </w:rPr>
        <w:t>.</w:t>
      </w:r>
    </w:p>
    <w:p w14:paraId="0DFB0702" w14:textId="77777777" w:rsidR="007B6D03" w:rsidRPr="00D86670" w:rsidRDefault="007B6D03" w:rsidP="007B6D03">
      <w:pPr>
        <w:rPr>
          <w:szCs w:val="22"/>
          <w:lang w:val="lt-LT"/>
        </w:rPr>
      </w:pPr>
    </w:p>
    <w:p w14:paraId="72488C40" w14:textId="77777777" w:rsidR="007B6D03" w:rsidRPr="00D86670" w:rsidRDefault="007B6D03" w:rsidP="007B6D03">
      <w:pPr>
        <w:pStyle w:val="BTEMEASMCA"/>
      </w:pPr>
    </w:p>
    <w:p w14:paraId="643959C0" w14:textId="77777777" w:rsidR="007B6D03" w:rsidRPr="00D86670" w:rsidRDefault="007B6D03" w:rsidP="007B6D03">
      <w:pPr>
        <w:pStyle w:val="PI-1labEMEASMCA"/>
        <w:rPr>
          <w:noProof w:val="0"/>
          <w:highlight w:val="lightGray"/>
        </w:rPr>
      </w:pPr>
      <w:r w:rsidRPr="00D86670">
        <w:rPr>
          <w:noProof w:val="0"/>
        </w:rPr>
        <w:t>3.</w:t>
      </w:r>
      <w:r w:rsidRPr="00D86670">
        <w:rPr>
          <w:noProof w:val="0"/>
        </w:rPr>
        <w:tab/>
        <w:t>PAGALBINIŲ MEDŽIAGŲ SĄRAŠAS</w:t>
      </w:r>
    </w:p>
    <w:p w14:paraId="0735072D" w14:textId="77777777" w:rsidR="007B6D03" w:rsidRPr="00D86670" w:rsidRDefault="007B6D03" w:rsidP="007B6D03">
      <w:pPr>
        <w:pStyle w:val="BTEMEASMCA"/>
      </w:pPr>
    </w:p>
    <w:p w14:paraId="1860F675" w14:textId="3E4B1513" w:rsidR="007B6D03" w:rsidRPr="00D86670" w:rsidRDefault="007B6D03" w:rsidP="007B6D03">
      <w:pPr>
        <w:pStyle w:val="BTEMEASMCA"/>
      </w:pPr>
      <w:r w:rsidRPr="00D86670">
        <w:rPr>
          <w:highlight w:val="lightGray"/>
        </w:rPr>
        <w:t xml:space="preserve">Laktozė </w:t>
      </w:r>
      <w:proofErr w:type="spellStart"/>
      <w:r w:rsidRPr="00D86670">
        <w:rPr>
          <w:highlight w:val="lightGray"/>
        </w:rPr>
        <w:t>monohidratas</w:t>
      </w:r>
      <w:proofErr w:type="spellEnd"/>
      <w:r w:rsidRPr="00D86670">
        <w:rPr>
          <w:highlight w:val="lightGray"/>
        </w:rPr>
        <w:t xml:space="preserve"> ir injekcinis vanduo</w:t>
      </w:r>
      <w:r w:rsidR="00ED2844" w:rsidRPr="00ED2844">
        <w:rPr>
          <w:highlight w:val="lightGray"/>
        </w:rPr>
        <w:t>.</w:t>
      </w:r>
    </w:p>
    <w:p w14:paraId="5ADBA751" w14:textId="77777777" w:rsidR="007B6D03" w:rsidRPr="00D86670" w:rsidRDefault="007B6D03" w:rsidP="007B6D03">
      <w:pPr>
        <w:pStyle w:val="BTEMEASMCA"/>
      </w:pPr>
    </w:p>
    <w:p w14:paraId="37AEACD6" w14:textId="77777777" w:rsidR="007B6D03" w:rsidRPr="00D86670" w:rsidRDefault="007B6D03" w:rsidP="007B6D03">
      <w:pPr>
        <w:pStyle w:val="BTEMEASMCA"/>
      </w:pPr>
    </w:p>
    <w:p w14:paraId="4329627C" w14:textId="77777777" w:rsidR="007B6D03" w:rsidRPr="00D86670" w:rsidRDefault="007B6D03" w:rsidP="007B6D03">
      <w:pPr>
        <w:pStyle w:val="PI-1labEMEASMCA"/>
        <w:rPr>
          <w:noProof w:val="0"/>
        </w:rPr>
      </w:pPr>
      <w:r w:rsidRPr="00D86670">
        <w:rPr>
          <w:noProof w:val="0"/>
        </w:rPr>
        <w:t>4.</w:t>
      </w:r>
      <w:r w:rsidRPr="00D86670">
        <w:rPr>
          <w:noProof w:val="0"/>
        </w:rPr>
        <w:tab/>
        <w:t>FARMACINĖ FORMA IR KIEKIS PAKUOTĖJE</w:t>
      </w:r>
    </w:p>
    <w:p w14:paraId="25B41999" w14:textId="77777777" w:rsidR="007B6D03" w:rsidRPr="00D86670" w:rsidRDefault="007B6D03" w:rsidP="007B6D03">
      <w:pPr>
        <w:pStyle w:val="BTEMEASMCA"/>
      </w:pPr>
    </w:p>
    <w:p w14:paraId="0946C14D" w14:textId="77777777" w:rsidR="007B6D03" w:rsidRPr="00D86670" w:rsidRDefault="007B6D03" w:rsidP="007B6D03">
      <w:pPr>
        <w:pStyle w:val="BTEMEASMCA"/>
      </w:pPr>
      <w:r w:rsidRPr="00D86670">
        <w:rPr>
          <w:highlight w:val="lightGray"/>
        </w:rPr>
        <w:t>Koncentratas infuziniam tirpalui.</w:t>
      </w:r>
    </w:p>
    <w:p w14:paraId="7A725BB8" w14:textId="77777777" w:rsidR="007B6D03" w:rsidRPr="00D86670" w:rsidRDefault="007B6D03" w:rsidP="007B6D03">
      <w:pPr>
        <w:pStyle w:val="BTEMEASMCA"/>
      </w:pPr>
    </w:p>
    <w:p w14:paraId="10359D41" w14:textId="00AB921B" w:rsidR="007B6D03" w:rsidRPr="00D86670" w:rsidRDefault="007B6D03" w:rsidP="007B6D03">
      <w:pPr>
        <w:pStyle w:val="BTEMEASMCA"/>
      </w:pPr>
      <w:r w:rsidRPr="00D86670">
        <w:rPr>
          <w:highlight w:val="lightGray"/>
        </w:rPr>
        <w:t xml:space="preserve">Vienas 20 ml </w:t>
      </w:r>
      <w:r w:rsidR="00206E8B" w:rsidRPr="00D86670">
        <w:rPr>
          <w:highlight w:val="lightGray"/>
        </w:rPr>
        <w:t>flakonas</w:t>
      </w:r>
      <w:r w:rsidRPr="00D86670">
        <w:rPr>
          <w:highlight w:val="lightGray"/>
        </w:rPr>
        <w:tab/>
      </w:r>
      <w:r w:rsidRPr="00D86670">
        <w:t>20 ml (100 mg/20 ml)</w:t>
      </w:r>
    </w:p>
    <w:p w14:paraId="73DE8061" w14:textId="5110C982" w:rsidR="007B6D03" w:rsidRPr="00D86670" w:rsidRDefault="007B6D03" w:rsidP="007B6D03">
      <w:pPr>
        <w:pStyle w:val="BTEMEASMCA"/>
      </w:pPr>
      <w:r w:rsidRPr="00D86670">
        <w:rPr>
          <w:highlight w:val="lightGray"/>
        </w:rPr>
        <w:t xml:space="preserve">Vienas 40 ml </w:t>
      </w:r>
      <w:r w:rsidR="00206E8B" w:rsidRPr="00D86670">
        <w:t>flakonas</w:t>
      </w:r>
      <w:r w:rsidRPr="00D86670">
        <w:tab/>
      </w:r>
      <w:r w:rsidRPr="00D86670">
        <w:rPr>
          <w:highlight w:val="lightGray"/>
        </w:rPr>
        <w:t>40 ml (200 mg/40 ml)</w:t>
      </w:r>
    </w:p>
    <w:p w14:paraId="39F00B2A" w14:textId="77777777" w:rsidR="007B6D03" w:rsidRPr="00D86670" w:rsidRDefault="007B6D03" w:rsidP="007B6D03">
      <w:pPr>
        <w:pStyle w:val="BTEMEASMCA"/>
      </w:pPr>
    </w:p>
    <w:p w14:paraId="48E922BF" w14:textId="77777777" w:rsidR="007B6D03" w:rsidRPr="00D86670" w:rsidRDefault="007B6D03" w:rsidP="007B6D03">
      <w:pPr>
        <w:pStyle w:val="BTEMEASMCA"/>
      </w:pPr>
    </w:p>
    <w:p w14:paraId="32E6E715" w14:textId="77777777" w:rsidR="007B6D03" w:rsidRPr="00D86670" w:rsidRDefault="007B6D03" w:rsidP="007B6D03">
      <w:pPr>
        <w:pStyle w:val="PI-1labEMEASMCA"/>
        <w:rPr>
          <w:noProof w:val="0"/>
          <w:highlight w:val="lightGray"/>
        </w:rPr>
      </w:pPr>
      <w:r w:rsidRPr="00D86670">
        <w:rPr>
          <w:noProof w:val="0"/>
        </w:rPr>
        <w:t>5.</w:t>
      </w:r>
      <w:r w:rsidRPr="00D86670">
        <w:rPr>
          <w:noProof w:val="0"/>
        </w:rPr>
        <w:tab/>
        <w:t>VARTOJIMO METODAS IR BŪDAS (-AI)</w:t>
      </w:r>
    </w:p>
    <w:p w14:paraId="5F3BE778" w14:textId="77777777" w:rsidR="007B6D03" w:rsidRPr="00D86670" w:rsidRDefault="007B6D03" w:rsidP="007B6D03">
      <w:pPr>
        <w:pStyle w:val="BTEMEASMCA"/>
      </w:pPr>
    </w:p>
    <w:p w14:paraId="182BD471" w14:textId="0C0F66CF" w:rsidR="007B6D03" w:rsidRPr="00D86670" w:rsidRDefault="007B6D03" w:rsidP="007B6D03">
      <w:pPr>
        <w:pStyle w:val="BTEMEASMCA"/>
      </w:pPr>
      <w:r w:rsidRPr="00D86670">
        <w:t>Leisti į veną</w:t>
      </w:r>
    </w:p>
    <w:p w14:paraId="6481B177" w14:textId="77777777" w:rsidR="007B6D03" w:rsidRPr="00D86670" w:rsidRDefault="007B6D03" w:rsidP="007B6D03">
      <w:pPr>
        <w:pStyle w:val="BTEMEASMCA"/>
      </w:pPr>
    </w:p>
    <w:p w14:paraId="5E8207D5" w14:textId="77777777" w:rsidR="007B6D03" w:rsidRPr="00D86670" w:rsidRDefault="007B6D03" w:rsidP="007B6D03">
      <w:pPr>
        <w:pStyle w:val="BTEMEASMCA"/>
      </w:pPr>
      <w:r w:rsidRPr="00D86670">
        <w:t>Prieš vartojimą būtina praskiesti.</w:t>
      </w:r>
    </w:p>
    <w:p w14:paraId="3D735BE8" w14:textId="77777777" w:rsidR="007B6D03" w:rsidRPr="00D86670" w:rsidRDefault="007B6D03" w:rsidP="007B6D03">
      <w:pPr>
        <w:pStyle w:val="BTEMEASMCA"/>
      </w:pPr>
    </w:p>
    <w:p w14:paraId="0D99B1D8" w14:textId="77777777" w:rsidR="007B6D03" w:rsidRPr="00D86670" w:rsidRDefault="007B6D03" w:rsidP="007B6D03">
      <w:pPr>
        <w:pStyle w:val="BTEMEASMCA"/>
      </w:pPr>
      <w:r w:rsidRPr="00D86670">
        <w:t>Prieš vartojimą perskaitykite pakuotės lapelį.</w:t>
      </w:r>
    </w:p>
    <w:p w14:paraId="5C4867C9" w14:textId="77777777" w:rsidR="007B6D03" w:rsidRPr="00D86670" w:rsidRDefault="007B6D03" w:rsidP="007B6D03">
      <w:pPr>
        <w:pStyle w:val="BTEMEASMCA"/>
      </w:pPr>
    </w:p>
    <w:p w14:paraId="60C26C53" w14:textId="77777777" w:rsidR="007B6D03" w:rsidRPr="00D86670" w:rsidRDefault="007B6D03" w:rsidP="007B6D03">
      <w:pPr>
        <w:pStyle w:val="BTEMEASMCA"/>
      </w:pPr>
    </w:p>
    <w:p w14:paraId="1DC291FB" w14:textId="2CCF87A8" w:rsidR="007B6D03" w:rsidRPr="00D86670" w:rsidRDefault="007B6D03" w:rsidP="007B6D03">
      <w:pPr>
        <w:pStyle w:val="PI-1labEMEASMCA"/>
        <w:rPr>
          <w:noProof w:val="0"/>
        </w:rPr>
      </w:pPr>
      <w:r w:rsidRPr="00D86670">
        <w:rPr>
          <w:noProof w:val="0"/>
        </w:rPr>
        <w:t>6.</w:t>
      </w:r>
      <w:r w:rsidRPr="00D86670">
        <w:rPr>
          <w:noProof w:val="0"/>
        </w:rPr>
        <w:tab/>
        <w:t xml:space="preserve">SPECIALUS ĮSPĖJIMAS, KAD VAISTINĮ PREPARATĄ BŪTINA LAIKYTI VAIKAMS NEPASTEBIMOJE </w:t>
      </w:r>
      <w:r w:rsidR="00293743" w:rsidRPr="00D86670">
        <w:rPr>
          <w:noProof w:val="0"/>
        </w:rPr>
        <w:t xml:space="preserve">IR </w:t>
      </w:r>
      <w:r w:rsidRPr="00D86670">
        <w:rPr>
          <w:noProof w:val="0"/>
        </w:rPr>
        <w:t>NEPASIEKIAMOJE VIETOJE</w:t>
      </w:r>
    </w:p>
    <w:p w14:paraId="4C671E41" w14:textId="77777777" w:rsidR="007B6D03" w:rsidRPr="00D86670" w:rsidRDefault="007B6D03" w:rsidP="007B6D03">
      <w:pPr>
        <w:pStyle w:val="BTEMEASMCA"/>
      </w:pPr>
    </w:p>
    <w:p w14:paraId="2B0075D0" w14:textId="6789EED8" w:rsidR="007B6D03" w:rsidRPr="00D86670" w:rsidRDefault="007B6D03" w:rsidP="007B6D03">
      <w:pPr>
        <w:pStyle w:val="BTEMEASMCA"/>
      </w:pPr>
      <w:r w:rsidRPr="00D86670">
        <w:rPr>
          <w:highlight w:val="lightGray"/>
        </w:rPr>
        <w:t>Laikyti vaikams nepas</w:t>
      </w:r>
      <w:r w:rsidR="00A0294F">
        <w:rPr>
          <w:highlight w:val="lightGray"/>
        </w:rPr>
        <w:t>tebimoje</w:t>
      </w:r>
      <w:r w:rsidRPr="00D86670">
        <w:rPr>
          <w:highlight w:val="lightGray"/>
        </w:rPr>
        <w:t xml:space="preserve"> ir nepas</w:t>
      </w:r>
      <w:r w:rsidR="00A0294F">
        <w:rPr>
          <w:highlight w:val="lightGray"/>
        </w:rPr>
        <w:t>iekiamoje</w:t>
      </w:r>
      <w:r w:rsidRPr="00D86670">
        <w:rPr>
          <w:highlight w:val="lightGray"/>
        </w:rPr>
        <w:t xml:space="preserve"> vietoje.</w:t>
      </w:r>
    </w:p>
    <w:p w14:paraId="4BB46A01" w14:textId="77777777" w:rsidR="007B6D03" w:rsidRPr="00D86670" w:rsidRDefault="007B6D03" w:rsidP="007B6D03">
      <w:pPr>
        <w:pStyle w:val="BTEMEASMCA"/>
      </w:pPr>
    </w:p>
    <w:p w14:paraId="6353801A" w14:textId="77777777" w:rsidR="007B6D03" w:rsidRPr="00D86670" w:rsidRDefault="007B6D03" w:rsidP="007B6D03">
      <w:pPr>
        <w:pStyle w:val="BTEMEASMCA"/>
      </w:pPr>
    </w:p>
    <w:p w14:paraId="15665A30" w14:textId="77777777" w:rsidR="007B6D03" w:rsidRPr="00D86670" w:rsidRDefault="007B6D03" w:rsidP="007B6D03">
      <w:pPr>
        <w:pStyle w:val="PI-1labEMEASMCA"/>
        <w:rPr>
          <w:noProof w:val="0"/>
          <w:highlight w:val="lightGray"/>
        </w:rPr>
      </w:pPr>
      <w:r w:rsidRPr="00D86670">
        <w:rPr>
          <w:noProof w:val="0"/>
        </w:rPr>
        <w:t>7.</w:t>
      </w:r>
      <w:r w:rsidRPr="00D86670">
        <w:rPr>
          <w:noProof w:val="0"/>
        </w:rPr>
        <w:tab/>
        <w:t>KITAS (-I) SPECIALUS (-ŪS) ĮSPĖJIMAS (-AI) (JEI REIKIA)</w:t>
      </w:r>
    </w:p>
    <w:p w14:paraId="129E96C4" w14:textId="77777777" w:rsidR="007B6D03" w:rsidRPr="00D86670" w:rsidRDefault="007B6D03" w:rsidP="007B6D03">
      <w:pPr>
        <w:pStyle w:val="BTEMEASMCA"/>
      </w:pPr>
    </w:p>
    <w:p w14:paraId="690AA0F0" w14:textId="77777777" w:rsidR="007B6D03" w:rsidRPr="00D86670" w:rsidRDefault="007B6D03" w:rsidP="007B6D03">
      <w:pPr>
        <w:pStyle w:val="BTEMEASMCA"/>
      </w:pPr>
      <w:proofErr w:type="spellStart"/>
      <w:r w:rsidRPr="00D86670">
        <w:t>Citotoksinis</w:t>
      </w:r>
      <w:proofErr w:type="spellEnd"/>
      <w:r w:rsidRPr="00D86670">
        <w:t xml:space="preserve"> preparatas.</w:t>
      </w:r>
    </w:p>
    <w:p w14:paraId="57CCF8D1" w14:textId="77777777" w:rsidR="007B6D03" w:rsidRPr="00D86670" w:rsidRDefault="007B6D03" w:rsidP="007B6D03">
      <w:pPr>
        <w:pStyle w:val="BTEMEASMCA"/>
      </w:pPr>
    </w:p>
    <w:p w14:paraId="6D725DC3" w14:textId="77777777" w:rsidR="007B6D03" w:rsidRPr="00D86670" w:rsidRDefault="007B6D03" w:rsidP="007B6D03">
      <w:pPr>
        <w:pStyle w:val="BTEMEASMCA"/>
      </w:pPr>
    </w:p>
    <w:p w14:paraId="5783FAFF" w14:textId="77777777" w:rsidR="007B6D03" w:rsidRPr="00D86670" w:rsidRDefault="007B6D03" w:rsidP="007B6D03">
      <w:pPr>
        <w:pStyle w:val="PI-1labEMEASMCA"/>
        <w:rPr>
          <w:noProof w:val="0"/>
          <w:highlight w:val="lightGray"/>
        </w:rPr>
      </w:pPr>
      <w:r w:rsidRPr="00D86670">
        <w:rPr>
          <w:noProof w:val="0"/>
        </w:rPr>
        <w:t>8.</w:t>
      </w:r>
      <w:r w:rsidRPr="00D86670">
        <w:rPr>
          <w:noProof w:val="0"/>
        </w:rPr>
        <w:tab/>
        <w:t>TINKAMUMO LAIKAS</w:t>
      </w:r>
    </w:p>
    <w:p w14:paraId="7D40FDE5" w14:textId="77777777" w:rsidR="007B6D03" w:rsidRPr="00D86670" w:rsidRDefault="007B6D03" w:rsidP="007B6D03">
      <w:pPr>
        <w:pStyle w:val="BTEMEASMCA"/>
      </w:pPr>
    </w:p>
    <w:p w14:paraId="415944A9" w14:textId="319CD1AD" w:rsidR="007B6D03" w:rsidRPr="00D86670" w:rsidRDefault="006D7A7B" w:rsidP="007B6D03">
      <w:pPr>
        <w:pStyle w:val="BTEMEASMCA"/>
      </w:pPr>
      <w:r>
        <w:rPr>
          <w:highlight w:val="lightGray"/>
        </w:rPr>
        <w:lastRenderedPageBreak/>
        <w:t>EXP/</w:t>
      </w:r>
      <w:r w:rsidR="007B6D03" w:rsidRPr="00D86670">
        <w:rPr>
          <w:highlight w:val="lightGray"/>
        </w:rPr>
        <w:t>Tinka iki</w:t>
      </w:r>
      <w:r w:rsidR="007B6D03" w:rsidRPr="00D86670">
        <w:t>{mm</w:t>
      </w:r>
      <w:r w:rsidR="00ED2844">
        <w:t>/</w:t>
      </w:r>
      <w:r w:rsidR="007B6D03" w:rsidRPr="00D86670">
        <w:t xml:space="preserve">MMMM} </w:t>
      </w:r>
      <w:r w:rsidR="007B6D03" w:rsidRPr="00D86670">
        <w:rPr>
          <w:i/>
        </w:rPr>
        <w:t>[mėnuo, metai]</w:t>
      </w:r>
    </w:p>
    <w:p w14:paraId="18ABD4A6" w14:textId="77777777" w:rsidR="007B6D03" w:rsidRPr="00D86670" w:rsidRDefault="007B6D03" w:rsidP="007B6D03">
      <w:pPr>
        <w:pStyle w:val="BTEMEASMCA"/>
      </w:pPr>
    </w:p>
    <w:p w14:paraId="1309A233" w14:textId="77777777" w:rsidR="007B6D03" w:rsidRPr="00D86670" w:rsidRDefault="007B6D03" w:rsidP="007B6D03">
      <w:pPr>
        <w:pStyle w:val="BTEMEASMCA"/>
      </w:pPr>
      <w:r w:rsidRPr="00D86670">
        <w:rPr>
          <w:highlight w:val="lightGray"/>
        </w:rPr>
        <w:t>Paruoštą infuzinį tirpalą reikia vartoti nedelsiant.</w:t>
      </w:r>
    </w:p>
    <w:p w14:paraId="73A03359" w14:textId="77777777" w:rsidR="007B6D03" w:rsidRPr="00D86670" w:rsidRDefault="007B6D03" w:rsidP="007B6D03">
      <w:pPr>
        <w:pStyle w:val="BTEMEASMCA"/>
      </w:pPr>
    </w:p>
    <w:p w14:paraId="63DEDFB5" w14:textId="77777777" w:rsidR="007B6D03" w:rsidRPr="00D86670" w:rsidRDefault="007B6D03" w:rsidP="007B6D03">
      <w:pPr>
        <w:pStyle w:val="BTEMEASMCA"/>
      </w:pPr>
    </w:p>
    <w:p w14:paraId="7838FEB0" w14:textId="77777777" w:rsidR="007B6D03" w:rsidRPr="00D86670" w:rsidRDefault="007B6D03" w:rsidP="007B6D03">
      <w:pPr>
        <w:pStyle w:val="PI-1labEMEASMCA"/>
        <w:rPr>
          <w:noProof w:val="0"/>
        </w:rPr>
      </w:pPr>
      <w:r w:rsidRPr="00D86670">
        <w:rPr>
          <w:noProof w:val="0"/>
        </w:rPr>
        <w:t>9.</w:t>
      </w:r>
      <w:r w:rsidRPr="00D86670">
        <w:rPr>
          <w:noProof w:val="0"/>
        </w:rPr>
        <w:tab/>
        <w:t>SPECIALIOS LAIKYMO SĄLYGOS</w:t>
      </w:r>
    </w:p>
    <w:p w14:paraId="3D8FA145" w14:textId="77777777" w:rsidR="007B6D03" w:rsidRPr="00D86670" w:rsidRDefault="007B6D03" w:rsidP="007B6D03">
      <w:pPr>
        <w:pStyle w:val="BTEMEASMCA"/>
      </w:pPr>
    </w:p>
    <w:p w14:paraId="4A2AAD28" w14:textId="77777777" w:rsidR="007B6D03" w:rsidRPr="00D86670" w:rsidRDefault="007B6D03" w:rsidP="00756292">
      <w:pPr>
        <w:autoSpaceDE w:val="0"/>
        <w:autoSpaceDN w:val="0"/>
        <w:adjustRightInd w:val="0"/>
        <w:rPr>
          <w:szCs w:val="22"/>
          <w:highlight w:val="lightGray"/>
          <w:lang w:val="lt-LT"/>
        </w:rPr>
      </w:pPr>
      <w:r w:rsidRPr="00D86670">
        <w:rPr>
          <w:szCs w:val="22"/>
          <w:highlight w:val="lightGray"/>
          <w:lang w:val="lt-LT"/>
        </w:rPr>
        <w:t>Laikyti žemesnėje kaip 25 </w:t>
      </w:r>
      <w:r w:rsidRPr="00D86670">
        <w:rPr>
          <w:szCs w:val="22"/>
          <w:highlight w:val="lightGray"/>
          <w:lang w:val="lt-LT"/>
        </w:rPr>
        <w:sym w:font="Symbol" w:char="F0B0"/>
      </w:r>
      <w:r w:rsidRPr="00D86670">
        <w:rPr>
          <w:szCs w:val="22"/>
          <w:highlight w:val="lightGray"/>
          <w:lang w:val="lt-LT"/>
        </w:rPr>
        <w:t>C temperatūroje.</w:t>
      </w:r>
    </w:p>
    <w:p w14:paraId="6241B03F" w14:textId="77777777" w:rsidR="007B6D03" w:rsidRPr="00D86670" w:rsidRDefault="007B6D03" w:rsidP="00ED2844">
      <w:pPr>
        <w:tabs>
          <w:tab w:val="left" w:pos="0"/>
        </w:tabs>
        <w:autoSpaceDE w:val="0"/>
        <w:autoSpaceDN w:val="0"/>
        <w:adjustRightInd w:val="0"/>
        <w:rPr>
          <w:szCs w:val="22"/>
          <w:highlight w:val="lightGray"/>
          <w:lang w:val="lt-LT"/>
        </w:rPr>
      </w:pPr>
      <w:r w:rsidRPr="00D86670">
        <w:rPr>
          <w:szCs w:val="22"/>
          <w:highlight w:val="lightGray"/>
          <w:lang w:val="lt-LT"/>
        </w:rPr>
        <w:t>Negalima šaldyti ar užšaldyti.</w:t>
      </w:r>
    </w:p>
    <w:p w14:paraId="0D133D20" w14:textId="6824A154" w:rsidR="007B6D03" w:rsidRPr="00D86670" w:rsidRDefault="007B6D03" w:rsidP="00ED2844">
      <w:pPr>
        <w:tabs>
          <w:tab w:val="left" w:pos="0"/>
        </w:tabs>
        <w:autoSpaceDE w:val="0"/>
        <w:autoSpaceDN w:val="0"/>
        <w:adjustRightInd w:val="0"/>
        <w:rPr>
          <w:szCs w:val="22"/>
          <w:lang w:val="lt-LT"/>
        </w:rPr>
      </w:pPr>
      <w:r w:rsidRPr="00D86670">
        <w:rPr>
          <w:szCs w:val="22"/>
          <w:highlight w:val="lightGray"/>
          <w:lang w:val="lt-LT"/>
        </w:rPr>
        <w:t xml:space="preserve">Laikyti gamintojo pakuotėje, kad </w:t>
      </w:r>
      <w:r w:rsidR="00A0294F">
        <w:rPr>
          <w:szCs w:val="22"/>
          <w:highlight w:val="lightGray"/>
          <w:lang w:val="lt-LT"/>
        </w:rPr>
        <w:t>vaistas</w:t>
      </w:r>
      <w:r w:rsidRPr="00D86670">
        <w:rPr>
          <w:szCs w:val="22"/>
          <w:highlight w:val="lightGray"/>
          <w:lang w:val="lt-LT"/>
        </w:rPr>
        <w:t xml:space="preserve"> būtų apsaugotas nuo šviesos.</w:t>
      </w:r>
    </w:p>
    <w:p w14:paraId="361CBF1B" w14:textId="77777777" w:rsidR="007B6D03" w:rsidRPr="00D86670" w:rsidRDefault="007B6D03" w:rsidP="007B6D03">
      <w:pPr>
        <w:autoSpaceDE w:val="0"/>
        <w:autoSpaceDN w:val="0"/>
        <w:adjustRightInd w:val="0"/>
        <w:ind w:left="567" w:hanging="567"/>
        <w:rPr>
          <w:szCs w:val="22"/>
          <w:lang w:val="lt-LT"/>
        </w:rPr>
      </w:pPr>
    </w:p>
    <w:p w14:paraId="07DC376B" w14:textId="77777777" w:rsidR="007B6D03" w:rsidRPr="00D86670" w:rsidRDefault="007B6D03" w:rsidP="007B6D03">
      <w:pPr>
        <w:pStyle w:val="BTEMEASMCA"/>
      </w:pPr>
    </w:p>
    <w:p w14:paraId="2646B7B9" w14:textId="77777777" w:rsidR="007B6D03" w:rsidRPr="00D86670" w:rsidRDefault="007B6D03" w:rsidP="007B6D03">
      <w:pPr>
        <w:pStyle w:val="PI-1labEMEASMCA"/>
        <w:rPr>
          <w:noProof w:val="0"/>
        </w:rPr>
      </w:pPr>
      <w:r w:rsidRPr="00D86670">
        <w:rPr>
          <w:noProof w:val="0"/>
        </w:rPr>
        <w:t>10.</w:t>
      </w:r>
      <w:r w:rsidRPr="00D86670">
        <w:rPr>
          <w:noProof w:val="0"/>
        </w:rPr>
        <w:tab/>
        <w:t xml:space="preserve">SPECIALIOS ATSARGUMO PRIEMONĖS DĖL NESUVARTOTO </w:t>
      </w:r>
      <w:r w:rsidRPr="00D86670">
        <w:rPr>
          <w:bCs/>
          <w:noProof w:val="0"/>
        </w:rPr>
        <w:t xml:space="preserve">VAISTINIO PREPARATO AR JO ATLIEKŲ </w:t>
      </w:r>
      <w:r w:rsidRPr="00D86670">
        <w:rPr>
          <w:noProof w:val="0"/>
        </w:rPr>
        <w:t>TVARKYMO (JEI REIKIA)</w:t>
      </w:r>
    </w:p>
    <w:p w14:paraId="0203025D" w14:textId="77777777" w:rsidR="007B6D03" w:rsidRPr="00D86670" w:rsidRDefault="007B6D03" w:rsidP="007B6D03">
      <w:pPr>
        <w:pStyle w:val="BTEMEASMCA"/>
      </w:pPr>
    </w:p>
    <w:p w14:paraId="487E4835" w14:textId="77777777" w:rsidR="007B6D03" w:rsidRPr="00D86670" w:rsidRDefault="007B6D03" w:rsidP="007B6D03">
      <w:pPr>
        <w:pStyle w:val="BTEMEASMCA"/>
      </w:pPr>
    </w:p>
    <w:p w14:paraId="2FA4E95B" w14:textId="6416D311" w:rsidR="007B6D03" w:rsidRPr="00D86670" w:rsidRDefault="007B6D03" w:rsidP="007B6D03">
      <w:pPr>
        <w:pStyle w:val="PI-1labEMEASMCA"/>
        <w:rPr>
          <w:noProof w:val="0"/>
        </w:rPr>
      </w:pPr>
      <w:r w:rsidRPr="00D86670">
        <w:rPr>
          <w:noProof w:val="0"/>
        </w:rPr>
        <w:t>11.</w:t>
      </w:r>
      <w:r w:rsidRPr="00D86670">
        <w:rPr>
          <w:noProof w:val="0"/>
        </w:rPr>
        <w:tab/>
      </w:r>
      <w:r w:rsidR="00D57B83" w:rsidRPr="00D86670">
        <w:rPr>
          <w:noProof w:val="0"/>
        </w:rPr>
        <w:t>REGISTRUOTOJO</w:t>
      </w:r>
      <w:r w:rsidRPr="00D86670">
        <w:rPr>
          <w:noProof w:val="0"/>
        </w:rPr>
        <w:t xml:space="preserve"> PAVADINIMAS IR ADRESAS</w:t>
      </w:r>
    </w:p>
    <w:p w14:paraId="64991934" w14:textId="77777777" w:rsidR="007B6D03" w:rsidRPr="00D86670" w:rsidRDefault="007B6D03" w:rsidP="007B6D03">
      <w:pPr>
        <w:tabs>
          <w:tab w:val="clear" w:pos="567"/>
        </w:tabs>
        <w:spacing w:line="240" w:lineRule="auto"/>
        <w:rPr>
          <w:lang w:val="lt-LT"/>
        </w:rPr>
      </w:pPr>
    </w:p>
    <w:p w14:paraId="6068D53A" w14:textId="263B2BA3" w:rsidR="007B6D03" w:rsidRPr="00D86670" w:rsidRDefault="007B6D03" w:rsidP="007B6D03">
      <w:pPr>
        <w:rPr>
          <w:highlight w:val="lightGray"/>
          <w:lang w:val="lt-LT"/>
        </w:rPr>
      </w:pPr>
      <w:proofErr w:type="spellStart"/>
      <w:r w:rsidRPr="00D86670">
        <w:rPr>
          <w:highlight w:val="lightGray"/>
          <w:lang w:val="lt-LT"/>
        </w:rPr>
        <w:t>Actavis</w:t>
      </w:r>
      <w:proofErr w:type="spellEnd"/>
      <w:r w:rsidRPr="00D86670">
        <w:rPr>
          <w:highlight w:val="lightGray"/>
          <w:lang w:val="lt-LT"/>
        </w:rPr>
        <w:t xml:space="preserve"> Group PTC </w:t>
      </w:r>
      <w:proofErr w:type="spellStart"/>
      <w:r w:rsidRPr="00D86670">
        <w:rPr>
          <w:highlight w:val="lightGray"/>
          <w:lang w:val="lt-LT"/>
        </w:rPr>
        <w:t>ehf</w:t>
      </w:r>
      <w:proofErr w:type="spellEnd"/>
      <w:r w:rsidR="00ED2844">
        <w:rPr>
          <w:highlight w:val="lightGray"/>
          <w:lang w:val="lt-LT"/>
        </w:rPr>
        <w:t>.</w:t>
      </w:r>
    </w:p>
    <w:p w14:paraId="30C8FD25" w14:textId="77777777" w:rsidR="007B6D03" w:rsidRPr="00D86670" w:rsidRDefault="007B6D03" w:rsidP="007B6D03">
      <w:pPr>
        <w:rPr>
          <w:highlight w:val="lightGray"/>
          <w:lang w:val="lt-LT"/>
        </w:rPr>
      </w:pPr>
      <w:proofErr w:type="spellStart"/>
      <w:r w:rsidRPr="00D86670">
        <w:rPr>
          <w:highlight w:val="lightGray"/>
          <w:lang w:val="lt-LT"/>
        </w:rPr>
        <w:t>Reykjavíkurvegi</w:t>
      </w:r>
      <w:proofErr w:type="spellEnd"/>
      <w:r w:rsidRPr="00D86670">
        <w:rPr>
          <w:highlight w:val="lightGray"/>
          <w:lang w:val="lt-LT"/>
        </w:rPr>
        <w:t xml:space="preserve"> 76-78</w:t>
      </w:r>
    </w:p>
    <w:p w14:paraId="29A43D93" w14:textId="5AAC206C" w:rsidR="007B6D03" w:rsidRPr="00D86670" w:rsidRDefault="007B6D03" w:rsidP="007B6D03">
      <w:pPr>
        <w:rPr>
          <w:highlight w:val="lightGray"/>
          <w:lang w:val="lt-LT"/>
        </w:rPr>
      </w:pPr>
      <w:r w:rsidRPr="00D86670">
        <w:rPr>
          <w:highlight w:val="lightGray"/>
          <w:lang w:val="lt-LT"/>
        </w:rPr>
        <w:t>220</w:t>
      </w:r>
      <w:r w:rsidR="00D57B83" w:rsidRPr="00D86670">
        <w:rPr>
          <w:highlight w:val="lightGray"/>
          <w:lang w:val="lt-LT"/>
        </w:rPr>
        <w:t> </w:t>
      </w:r>
      <w:proofErr w:type="spellStart"/>
      <w:r w:rsidRPr="00D86670">
        <w:rPr>
          <w:highlight w:val="lightGray"/>
          <w:lang w:val="lt-LT"/>
        </w:rPr>
        <w:t>Hafnarfjörður</w:t>
      </w:r>
      <w:proofErr w:type="spellEnd"/>
    </w:p>
    <w:p w14:paraId="1CDAEEAC" w14:textId="77777777" w:rsidR="007B6D03" w:rsidRPr="00D86670" w:rsidRDefault="007B6D03" w:rsidP="007B6D03">
      <w:pPr>
        <w:rPr>
          <w:lang w:val="lt-LT"/>
        </w:rPr>
      </w:pPr>
      <w:r w:rsidRPr="00D86670">
        <w:rPr>
          <w:highlight w:val="lightGray"/>
          <w:lang w:val="lt-LT"/>
        </w:rPr>
        <w:t>Islandija</w:t>
      </w:r>
    </w:p>
    <w:p w14:paraId="1602EDCA" w14:textId="77777777" w:rsidR="007B6D03" w:rsidRPr="00D86670" w:rsidRDefault="007B6D03" w:rsidP="007B6D03">
      <w:pPr>
        <w:pStyle w:val="BTEMEASMCA"/>
      </w:pPr>
    </w:p>
    <w:p w14:paraId="096925CB" w14:textId="06F9B47B" w:rsidR="007B6D03" w:rsidRPr="00D86670" w:rsidRDefault="007B6D03" w:rsidP="007B6D03">
      <w:pPr>
        <w:pStyle w:val="BTEMEASMCA"/>
      </w:pPr>
      <w:proofErr w:type="spellStart"/>
      <w:r w:rsidRPr="00D86670">
        <w:t>Actavis</w:t>
      </w:r>
      <w:proofErr w:type="spellEnd"/>
      <w:r w:rsidRPr="00D86670">
        <w:t xml:space="preserve"> </w:t>
      </w:r>
      <w:r w:rsidR="006D7A7B" w:rsidRPr="00C20D81">
        <w:rPr>
          <w:highlight w:val="lightGray"/>
        </w:rPr>
        <w:t xml:space="preserve">Group PTC </w:t>
      </w:r>
      <w:proofErr w:type="spellStart"/>
      <w:r w:rsidR="006D7A7B" w:rsidRPr="00C20D81">
        <w:rPr>
          <w:highlight w:val="lightGray"/>
        </w:rPr>
        <w:t>ehf</w:t>
      </w:r>
      <w:proofErr w:type="spellEnd"/>
      <w:r w:rsidR="006D7A7B" w:rsidRPr="00C20D81">
        <w:rPr>
          <w:highlight w:val="lightGray"/>
        </w:rPr>
        <w:t>. [</w:t>
      </w:r>
      <w:proofErr w:type="spellStart"/>
      <w:r w:rsidRPr="006D7A7B">
        <w:rPr>
          <w:highlight w:val="lightGray"/>
        </w:rPr>
        <w:t>logo</w:t>
      </w:r>
      <w:proofErr w:type="spellEnd"/>
      <w:r w:rsidR="006D7A7B" w:rsidRPr="00C20D81">
        <w:rPr>
          <w:highlight w:val="lightGray"/>
        </w:rPr>
        <w:t>]</w:t>
      </w:r>
    </w:p>
    <w:p w14:paraId="21DB9432" w14:textId="77777777" w:rsidR="007B6D03" w:rsidRPr="00D86670" w:rsidRDefault="007B6D03" w:rsidP="007B6D03">
      <w:pPr>
        <w:pStyle w:val="BTEMEASMCA"/>
      </w:pPr>
    </w:p>
    <w:p w14:paraId="7FD10585" w14:textId="77777777" w:rsidR="007B6D03" w:rsidRPr="00D86670" w:rsidRDefault="007B6D03" w:rsidP="007B6D03">
      <w:pPr>
        <w:pStyle w:val="BTEMEASMCA"/>
      </w:pPr>
    </w:p>
    <w:p w14:paraId="10CDCAD6" w14:textId="67BFDAB2" w:rsidR="007B6D03" w:rsidRPr="00D86670" w:rsidRDefault="007B6D03" w:rsidP="007B6D03">
      <w:pPr>
        <w:pStyle w:val="PI-1labEMEASMCA"/>
        <w:rPr>
          <w:noProof w:val="0"/>
        </w:rPr>
      </w:pPr>
      <w:r w:rsidRPr="00D86670">
        <w:rPr>
          <w:noProof w:val="0"/>
        </w:rPr>
        <w:t>12.</w:t>
      </w:r>
      <w:r w:rsidRPr="00D86670">
        <w:rPr>
          <w:noProof w:val="0"/>
        </w:rPr>
        <w:tab/>
      </w:r>
      <w:r w:rsidR="00D57B83" w:rsidRPr="00D86670">
        <w:rPr>
          <w:noProof w:val="0"/>
        </w:rPr>
        <w:t>REGISTRACIJOS PAŽYMĖJIMO</w:t>
      </w:r>
      <w:r w:rsidRPr="00D86670">
        <w:rPr>
          <w:noProof w:val="0"/>
        </w:rPr>
        <w:t xml:space="preserve"> NUMERIS</w:t>
      </w:r>
    </w:p>
    <w:p w14:paraId="41EB2F76" w14:textId="77777777" w:rsidR="007B6D03" w:rsidRPr="00D86670" w:rsidRDefault="007B6D03" w:rsidP="007B6D03">
      <w:pPr>
        <w:pStyle w:val="BTEMEASMCA"/>
      </w:pPr>
    </w:p>
    <w:p w14:paraId="768892C9" w14:textId="77777777" w:rsidR="007B6D03" w:rsidRPr="00D86670" w:rsidRDefault="007B6D03" w:rsidP="007B6D03">
      <w:pPr>
        <w:rPr>
          <w:szCs w:val="22"/>
          <w:lang w:val="lt-LT"/>
        </w:rPr>
      </w:pPr>
      <w:r w:rsidRPr="00D86670">
        <w:rPr>
          <w:szCs w:val="22"/>
          <w:lang w:val="lt-LT"/>
        </w:rPr>
        <w:t>20 ml – LT/1/08/0997/004</w:t>
      </w:r>
    </w:p>
    <w:p w14:paraId="70742FD0" w14:textId="77777777" w:rsidR="007B6D03" w:rsidRPr="00D86670" w:rsidRDefault="007B6D03" w:rsidP="007B6D03">
      <w:pPr>
        <w:rPr>
          <w:szCs w:val="22"/>
          <w:lang w:val="lt-LT"/>
        </w:rPr>
      </w:pPr>
      <w:r w:rsidRPr="00D86670">
        <w:rPr>
          <w:szCs w:val="22"/>
          <w:lang w:val="lt-LT"/>
        </w:rPr>
        <w:t>40 ml – LT/1/08/0997/005</w:t>
      </w:r>
    </w:p>
    <w:p w14:paraId="345B3613" w14:textId="77777777" w:rsidR="007B6D03" w:rsidRPr="00D86670" w:rsidRDefault="007B6D03" w:rsidP="007B6D03">
      <w:pPr>
        <w:pStyle w:val="BTEMEASMCA"/>
      </w:pPr>
    </w:p>
    <w:p w14:paraId="2A3645F4" w14:textId="77777777" w:rsidR="007B6D03" w:rsidRPr="00D86670" w:rsidRDefault="007B6D03" w:rsidP="007B6D03">
      <w:pPr>
        <w:pStyle w:val="BTEMEASMCA"/>
      </w:pPr>
    </w:p>
    <w:p w14:paraId="7F266D51" w14:textId="77777777" w:rsidR="007B6D03" w:rsidRPr="00D86670" w:rsidRDefault="007B6D03" w:rsidP="007B6D03">
      <w:pPr>
        <w:pStyle w:val="PI-1labEMEASMCA"/>
        <w:rPr>
          <w:noProof w:val="0"/>
        </w:rPr>
      </w:pPr>
      <w:r w:rsidRPr="00D86670">
        <w:rPr>
          <w:noProof w:val="0"/>
        </w:rPr>
        <w:t>13.</w:t>
      </w:r>
      <w:r w:rsidRPr="00D86670">
        <w:rPr>
          <w:noProof w:val="0"/>
        </w:rPr>
        <w:tab/>
        <w:t>SERIJOS NUMERIS</w:t>
      </w:r>
    </w:p>
    <w:p w14:paraId="003CA7CD" w14:textId="77777777" w:rsidR="007B6D03" w:rsidRPr="00D86670" w:rsidRDefault="007B6D03" w:rsidP="007B6D03">
      <w:pPr>
        <w:pStyle w:val="BTEMEASMCA"/>
      </w:pPr>
    </w:p>
    <w:p w14:paraId="31FE2230" w14:textId="35863628" w:rsidR="007B6D03" w:rsidRPr="00D86670" w:rsidRDefault="00C30C70" w:rsidP="007B6D03">
      <w:pPr>
        <w:pStyle w:val="BTEMEASMCA"/>
      </w:pPr>
      <w:proofErr w:type="spellStart"/>
      <w:r>
        <w:rPr>
          <w:highlight w:val="lightGray"/>
        </w:rPr>
        <w:t>Lot</w:t>
      </w:r>
      <w:proofErr w:type="spellEnd"/>
      <w:r>
        <w:rPr>
          <w:highlight w:val="lightGray"/>
        </w:rPr>
        <w:t>/</w:t>
      </w:r>
      <w:r w:rsidR="007B6D03" w:rsidRPr="00D86670">
        <w:rPr>
          <w:highlight w:val="lightGray"/>
        </w:rPr>
        <w:t>Serija</w:t>
      </w:r>
    </w:p>
    <w:p w14:paraId="7D72668C" w14:textId="77777777" w:rsidR="007B6D03" w:rsidRPr="00D86670" w:rsidRDefault="007B6D03" w:rsidP="007B6D03">
      <w:pPr>
        <w:pStyle w:val="BTEMEASMCA"/>
      </w:pPr>
    </w:p>
    <w:p w14:paraId="28D512A7" w14:textId="77777777" w:rsidR="007B6D03" w:rsidRPr="00D86670" w:rsidRDefault="007B6D03" w:rsidP="007B6D03">
      <w:pPr>
        <w:pStyle w:val="BTEMEASMCA"/>
      </w:pPr>
    </w:p>
    <w:p w14:paraId="11396C02" w14:textId="77777777" w:rsidR="007B6D03" w:rsidRPr="00D86670" w:rsidRDefault="007B6D03" w:rsidP="007B6D03">
      <w:pPr>
        <w:pStyle w:val="PI-1labEMEASMCA"/>
        <w:rPr>
          <w:noProof w:val="0"/>
        </w:rPr>
      </w:pPr>
      <w:r w:rsidRPr="00D86670">
        <w:rPr>
          <w:noProof w:val="0"/>
        </w:rPr>
        <w:t>14.</w:t>
      </w:r>
      <w:r w:rsidRPr="00D86670">
        <w:rPr>
          <w:noProof w:val="0"/>
        </w:rPr>
        <w:tab/>
        <w:t>PARDAVIMO (IŠDAVIMO) TVARKA</w:t>
      </w:r>
    </w:p>
    <w:p w14:paraId="62F14C4F" w14:textId="77777777" w:rsidR="007B6D03" w:rsidRPr="00D86670" w:rsidRDefault="007B6D03" w:rsidP="007B6D03">
      <w:pPr>
        <w:pStyle w:val="BTEMEASMCA"/>
      </w:pPr>
    </w:p>
    <w:p w14:paraId="5E096CC2" w14:textId="604DF84B" w:rsidR="007B6D03" w:rsidRPr="00D86670" w:rsidRDefault="007B6D03" w:rsidP="007B6D03">
      <w:pPr>
        <w:pStyle w:val="BTEMEASMCA"/>
      </w:pPr>
      <w:r w:rsidRPr="00D86670">
        <w:rPr>
          <w:highlight w:val="lightGray"/>
        </w:rPr>
        <w:t>Receptinis vaist</w:t>
      </w:r>
      <w:r w:rsidR="00C30C70">
        <w:rPr>
          <w:highlight w:val="lightGray"/>
        </w:rPr>
        <w:t>as</w:t>
      </w:r>
      <w:r w:rsidRPr="00D86670">
        <w:rPr>
          <w:highlight w:val="lightGray"/>
        </w:rPr>
        <w:t>.</w:t>
      </w:r>
    </w:p>
    <w:p w14:paraId="2A9E2432" w14:textId="77777777" w:rsidR="007B6D03" w:rsidRPr="00D86670" w:rsidRDefault="007B6D03" w:rsidP="007B6D03">
      <w:pPr>
        <w:pStyle w:val="BTEMEASMCA"/>
      </w:pPr>
    </w:p>
    <w:p w14:paraId="0FDF6437" w14:textId="77777777" w:rsidR="007B6D03" w:rsidRPr="00D86670" w:rsidRDefault="007B6D03" w:rsidP="007B6D03">
      <w:pPr>
        <w:pStyle w:val="BTEMEASMCA"/>
      </w:pPr>
    </w:p>
    <w:p w14:paraId="0814417D" w14:textId="77777777" w:rsidR="007B6D03" w:rsidRPr="00D86670" w:rsidRDefault="007B6D03" w:rsidP="007B6D03">
      <w:pPr>
        <w:pStyle w:val="PI-1labEMEASMCA"/>
        <w:rPr>
          <w:noProof w:val="0"/>
        </w:rPr>
      </w:pPr>
      <w:r w:rsidRPr="00D86670">
        <w:rPr>
          <w:noProof w:val="0"/>
        </w:rPr>
        <w:t>15.</w:t>
      </w:r>
      <w:r w:rsidRPr="00D86670">
        <w:rPr>
          <w:noProof w:val="0"/>
        </w:rPr>
        <w:tab/>
        <w:t>VARTOJIMO INSTRUKCIJA</w:t>
      </w:r>
    </w:p>
    <w:p w14:paraId="0C211209" w14:textId="77777777" w:rsidR="007B6D03" w:rsidRPr="00D86670" w:rsidRDefault="007B6D03" w:rsidP="007B6D03">
      <w:pPr>
        <w:pStyle w:val="BTEMEASMCA"/>
      </w:pPr>
    </w:p>
    <w:p w14:paraId="6BBD8A88" w14:textId="77777777" w:rsidR="007B6D03" w:rsidRPr="00D86670" w:rsidRDefault="007B6D03" w:rsidP="007B6D03">
      <w:pPr>
        <w:pStyle w:val="BTEMEASMCA"/>
      </w:pPr>
    </w:p>
    <w:p w14:paraId="61786423" w14:textId="77777777" w:rsidR="007B6D03" w:rsidRPr="00D86670" w:rsidRDefault="007B6D03" w:rsidP="007B6D03">
      <w:pPr>
        <w:pStyle w:val="PI-1labEMEASMCA"/>
        <w:rPr>
          <w:noProof w:val="0"/>
        </w:rPr>
      </w:pPr>
      <w:r w:rsidRPr="00D86670">
        <w:rPr>
          <w:noProof w:val="0"/>
        </w:rPr>
        <w:t>16.</w:t>
      </w:r>
      <w:r w:rsidRPr="00D86670">
        <w:rPr>
          <w:noProof w:val="0"/>
        </w:rPr>
        <w:tab/>
        <w:t>INFORMACIJA BRAILIO RAŠTU</w:t>
      </w:r>
    </w:p>
    <w:p w14:paraId="62A67FBC" w14:textId="77777777" w:rsidR="007B6D03" w:rsidRPr="00D86670" w:rsidRDefault="007B6D03" w:rsidP="007B6D03">
      <w:pPr>
        <w:pStyle w:val="PI-1labEMEASMCA"/>
        <w:pBdr>
          <w:top w:val="none" w:sz="0" w:space="0" w:color="auto"/>
          <w:left w:val="none" w:sz="0" w:space="0" w:color="auto"/>
          <w:bottom w:val="none" w:sz="0" w:space="0" w:color="auto"/>
          <w:right w:val="none" w:sz="0" w:space="0" w:color="auto"/>
        </w:pBdr>
        <w:rPr>
          <w:noProof w:val="0"/>
        </w:rPr>
      </w:pPr>
    </w:p>
    <w:p w14:paraId="287F3427" w14:textId="77777777" w:rsidR="007B6D03" w:rsidRPr="00D86670" w:rsidRDefault="007B6D03" w:rsidP="007B6D03">
      <w:pPr>
        <w:pStyle w:val="PI-1labEMEASMCA"/>
        <w:pBdr>
          <w:top w:val="none" w:sz="0" w:space="0" w:color="auto"/>
          <w:left w:val="none" w:sz="0" w:space="0" w:color="auto"/>
          <w:bottom w:val="none" w:sz="0" w:space="0" w:color="auto"/>
          <w:right w:val="none" w:sz="0" w:space="0" w:color="auto"/>
        </w:pBdr>
        <w:rPr>
          <w:b w:val="0"/>
          <w:noProof w:val="0"/>
        </w:rPr>
      </w:pPr>
      <w:r w:rsidRPr="00756292">
        <w:rPr>
          <w:b w:val="0"/>
          <w:noProof w:val="0"/>
          <w:highlight w:val="lightGray"/>
        </w:rPr>
        <w:t>Priimtas paaiškinimas nenurodyti informacijos Brailio raštu</w:t>
      </w:r>
    </w:p>
    <w:p w14:paraId="33008260" w14:textId="77777777" w:rsidR="007B6D03" w:rsidRPr="00D86670" w:rsidRDefault="007B6D03" w:rsidP="007B6D03">
      <w:pPr>
        <w:rPr>
          <w:szCs w:val="22"/>
          <w:lang w:val="lt-LT"/>
        </w:rPr>
      </w:pPr>
    </w:p>
    <w:p w14:paraId="35967E48" w14:textId="77777777" w:rsidR="00D17AD9" w:rsidRPr="00D86670" w:rsidRDefault="00D17AD9" w:rsidP="00D17AD9">
      <w:pPr>
        <w:pStyle w:val="BTEMEASMCA"/>
      </w:pPr>
    </w:p>
    <w:p w14:paraId="62843E1E" w14:textId="5A4DE801" w:rsidR="00A0294F" w:rsidRPr="00C20D81" w:rsidRDefault="00A0294F" w:rsidP="00C20D81">
      <w:pPr>
        <w:pStyle w:val="Sraopastraipa"/>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sv-SE" w:eastAsia="lt-LT" w:bidi="lt-LT"/>
        </w:rPr>
      </w:pPr>
      <w:r w:rsidRPr="00C20D81">
        <w:rPr>
          <w:b/>
          <w:noProof/>
          <w:lang w:val="sv-SE" w:eastAsia="lt-LT" w:bidi="lt-LT"/>
        </w:rPr>
        <w:t>UNIKALUS IDENTIFIKATORIUS – 2D BRŪKŠNINIS KODAS</w:t>
      </w:r>
    </w:p>
    <w:p w14:paraId="064FE6AF" w14:textId="77777777" w:rsidR="00A0294F" w:rsidRDefault="00A0294F" w:rsidP="00A0294F">
      <w:pPr>
        <w:spacing w:line="240" w:lineRule="auto"/>
        <w:rPr>
          <w:noProof/>
          <w:lang w:val="sv-SE" w:eastAsia="lt-LT" w:bidi="lt-LT"/>
        </w:rPr>
      </w:pPr>
    </w:p>
    <w:p w14:paraId="45EABA54" w14:textId="2B3004BB" w:rsidR="00A0294F" w:rsidRPr="00A0294F" w:rsidRDefault="00A0294F" w:rsidP="00A0294F">
      <w:pPr>
        <w:spacing w:line="240" w:lineRule="auto"/>
        <w:rPr>
          <w:noProof/>
          <w:lang w:val="sv-SE" w:eastAsia="lt-LT" w:bidi="lt-LT"/>
        </w:rPr>
      </w:pPr>
      <w:r>
        <w:rPr>
          <w:noProof/>
          <w:highlight w:val="lightGray"/>
          <w:lang w:val="sv-SE" w:eastAsia="lt-LT" w:bidi="lt-LT"/>
        </w:rPr>
        <w:t>[</w:t>
      </w:r>
      <w:r w:rsidRPr="00C20D81">
        <w:rPr>
          <w:noProof/>
          <w:highlight w:val="lightGray"/>
          <w:lang w:val="sv-SE" w:eastAsia="lt-LT" w:bidi="lt-LT"/>
        </w:rPr>
        <w:t>Kai išorinės pakuotės nėra]</w:t>
      </w:r>
    </w:p>
    <w:p w14:paraId="42517CA0" w14:textId="77777777" w:rsidR="00A0294F" w:rsidRPr="00A0294F" w:rsidRDefault="00A0294F" w:rsidP="00A0294F">
      <w:pPr>
        <w:spacing w:line="240" w:lineRule="auto"/>
        <w:rPr>
          <w:noProof/>
          <w:shd w:val="clear" w:color="auto" w:fill="CCCCCC"/>
          <w:lang w:val="sv-SE" w:eastAsia="lt-LT" w:bidi="lt-LT"/>
        </w:rPr>
      </w:pPr>
      <w:r w:rsidRPr="00A0294F">
        <w:rPr>
          <w:noProof/>
          <w:highlight w:val="lightGray"/>
          <w:lang w:val="sv-SE" w:eastAsia="lt-LT" w:bidi="lt-LT"/>
        </w:rPr>
        <w:t>2D brūkšninis kodas su nurodytu unikaliu identifikatoriumi.</w:t>
      </w:r>
    </w:p>
    <w:p w14:paraId="4B26D0AE" w14:textId="77777777" w:rsidR="00A0294F" w:rsidRPr="00A0294F" w:rsidRDefault="00A0294F" w:rsidP="00A0294F">
      <w:pPr>
        <w:spacing w:line="240" w:lineRule="auto"/>
        <w:rPr>
          <w:noProof/>
          <w:shd w:val="clear" w:color="auto" w:fill="CCCCCC"/>
          <w:lang w:val="sv-SE" w:eastAsia="lt-LT" w:bidi="lt-LT"/>
        </w:rPr>
      </w:pPr>
    </w:p>
    <w:p w14:paraId="2B2072C9" w14:textId="77777777" w:rsidR="00A0294F" w:rsidRPr="00A0294F" w:rsidRDefault="00A0294F" w:rsidP="00A0294F">
      <w:pPr>
        <w:spacing w:line="240" w:lineRule="auto"/>
        <w:rPr>
          <w:noProof/>
          <w:lang w:val="sv-SE" w:eastAsia="lt-LT" w:bidi="lt-LT"/>
        </w:rPr>
      </w:pPr>
    </w:p>
    <w:p w14:paraId="16E05F1D" w14:textId="5A7EBF9C" w:rsidR="00A0294F" w:rsidRPr="00A0294F" w:rsidRDefault="00A0294F" w:rsidP="00C20D81">
      <w:pPr>
        <w:pStyle w:val="Sraopastraipa"/>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sv-SE" w:eastAsia="lt-LT" w:bidi="lt-LT"/>
        </w:rPr>
      </w:pPr>
      <w:r w:rsidRPr="00C20D81">
        <w:rPr>
          <w:b/>
          <w:noProof/>
          <w:lang w:val="sv-SE" w:eastAsia="lt-LT" w:bidi="lt-LT"/>
        </w:rPr>
        <w:t>UNIKALUS IDENTIFIKATORIUS – ŽMONĖMS SUPRANTAMI DUOMENYS</w:t>
      </w:r>
    </w:p>
    <w:p w14:paraId="38ADAA10" w14:textId="77777777" w:rsidR="00A0294F" w:rsidRDefault="00A0294F" w:rsidP="00A0294F">
      <w:pPr>
        <w:widowControl w:val="0"/>
        <w:autoSpaceDE w:val="0"/>
        <w:autoSpaceDN w:val="0"/>
        <w:adjustRightInd w:val="0"/>
        <w:snapToGrid w:val="0"/>
        <w:spacing w:line="240" w:lineRule="auto"/>
        <w:jc w:val="both"/>
        <w:rPr>
          <w:color w:val="000000"/>
          <w:lang w:val="sv-SE"/>
        </w:rPr>
      </w:pPr>
    </w:p>
    <w:p w14:paraId="5E6C15B4" w14:textId="77777777" w:rsidR="00A0294F" w:rsidRPr="00A0294F" w:rsidRDefault="00A0294F" w:rsidP="00A0294F">
      <w:pPr>
        <w:spacing w:line="240" w:lineRule="auto"/>
        <w:rPr>
          <w:noProof/>
          <w:lang w:val="sv-SE" w:eastAsia="lt-LT" w:bidi="lt-LT"/>
        </w:rPr>
      </w:pPr>
      <w:r>
        <w:rPr>
          <w:noProof/>
          <w:highlight w:val="lightGray"/>
          <w:lang w:val="sv-SE" w:eastAsia="lt-LT" w:bidi="lt-LT"/>
        </w:rPr>
        <w:t>[</w:t>
      </w:r>
      <w:r w:rsidRPr="00CF440E">
        <w:rPr>
          <w:noProof/>
          <w:highlight w:val="lightGray"/>
          <w:lang w:val="sv-SE" w:eastAsia="lt-LT" w:bidi="lt-LT"/>
        </w:rPr>
        <w:t>Kai išorinės pakuotės nėra]</w:t>
      </w:r>
    </w:p>
    <w:p w14:paraId="7961E912" w14:textId="77777777" w:rsidR="00A0294F" w:rsidRPr="00A0294F" w:rsidRDefault="00A0294F" w:rsidP="00A0294F">
      <w:pPr>
        <w:spacing w:line="240" w:lineRule="auto"/>
        <w:rPr>
          <w:color w:val="000000"/>
          <w:lang w:val="sv-SE"/>
        </w:rPr>
      </w:pPr>
      <w:r w:rsidRPr="00A0294F">
        <w:rPr>
          <w:color w:val="000000"/>
          <w:lang w:val="sv-SE"/>
        </w:rPr>
        <w:t xml:space="preserve">PC: </w:t>
      </w:r>
    </w:p>
    <w:p w14:paraId="3C375FC2" w14:textId="77777777" w:rsidR="00A0294F" w:rsidRDefault="00A0294F" w:rsidP="00A0294F">
      <w:pPr>
        <w:spacing w:line="240" w:lineRule="auto"/>
        <w:rPr>
          <w:color w:val="000000"/>
          <w:lang w:val="lt-LT"/>
        </w:rPr>
      </w:pPr>
      <w:r w:rsidRPr="00A0294F">
        <w:rPr>
          <w:color w:val="000000"/>
          <w:lang w:val="sv-SE"/>
        </w:rPr>
        <w:t xml:space="preserve">SN: </w:t>
      </w:r>
    </w:p>
    <w:p w14:paraId="336177DC" w14:textId="77777777" w:rsidR="00A0294F" w:rsidRPr="00A0294F" w:rsidRDefault="00A0294F" w:rsidP="00A0294F">
      <w:pPr>
        <w:spacing w:line="240" w:lineRule="auto"/>
        <w:rPr>
          <w:color w:val="000000"/>
          <w:lang w:val="sv-SE"/>
        </w:rPr>
      </w:pPr>
      <w:r w:rsidRPr="00A0294F">
        <w:rPr>
          <w:color w:val="000000"/>
          <w:highlight w:val="lightGray"/>
          <w:lang w:val="sv-SE"/>
        </w:rPr>
        <w:t>NN:</w:t>
      </w:r>
      <w:r w:rsidRPr="00A0294F">
        <w:rPr>
          <w:color w:val="000000"/>
          <w:lang w:val="sv-SE"/>
        </w:rPr>
        <w:t xml:space="preserve"> </w:t>
      </w:r>
    </w:p>
    <w:p w14:paraId="69776F17" w14:textId="77777777" w:rsidR="00D17AD9" w:rsidRPr="00D86670" w:rsidRDefault="00D17AD9" w:rsidP="00D17AD9">
      <w:pPr>
        <w:rPr>
          <w:szCs w:val="22"/>
          <w:lang w:val="lt-LT"/>
        </w:rPr>
      </w:pPr>
    </w:p>
    <w:p w14:paraId="25EDA484" w14:textId="77777777" w:rsidR="00D17AD9" w:rsidRPr="00D86670" w:rsidRDefault="00D17AD9" w:rsidP="00D17AD9">
      <w:pPr>
        <w:rPr>
          <w:szCs w:val="22"/>
          <w:lang w:val="lt-LT"/>
        </w:rPr>
      </w:pPr>
    </w:p>
    <w:p w14:paraId="28CD29A8" w14:textId="77777777" w:rsidR="00D17AD9" w:rsidRPr="00D86670" w:rsidRDefault="00D17AD9" w:rsidP="00D17AD9">
      <w:pPr>
        <w:rPr>
          <w:szCs w:val="22"/>
          <w:lang w:val="lt-LT"/>
        </w:rPr>
      </w:pPr>
    </w:p>
    <w:p w14:paraId="61C3D35E" w14:textId="77777777" w:rsidR="00D17AD9" w:rsidRPr="00D86670" w:rsidRDefault="00D17AD9" w:rsidP="00D17AD9">
      <w:pPr>
        <w:rPr>
          <w:szCs w:val="22"/>
          <w:lang w:val="lt-LT"/>
        </w:rPr>
      </w:pPr>
    </w:p>
    <w:p w14:paraId="3090A5F9" w14:textId="77777777" w:rsidR="00D17AD9" w:rsidRPr="00D86670" w:rsidRDefault="00D17AD9" w:rsidP="00D17AD9">
      <w:pPr>
        <w:rPr>
          <w:szCs w:val="22"/>
          <w:lang w:val="lt-LT"/>
        </w:rPr>
      </w:pPr>
    </w:p>
    <w:p w14:paraId="383C1FB8" w14:textId="77777777" w:rsidR="00D17AD9" w:rsidRPr="00D86670" w:rsidRDefault="00D17AD9" w:rsidP="00D17AD9">
      <w:pPr>
        <w:rPr>
          <w:szCs w:val="22"/>
          <w:lang w:val="lt-LT"/>
        </w:rPr>
      </w:pPr>
    </w:p>
    <w:p w14:paraId="75999CA6" w14:textId="77777777" w:rsidR="00D17AD9" w:rsidRPr="00D86670" w:rsidRDefault="00D17AD9" w:rsidP="00D17AD9">
      <w:pPr>
        <w:rPr>
          <w:szCs w:val="22"/>
          <w:lang w:val="lt-LT"/>
        </w:rPr>
      </w:pPr>
    </w:p>
    <w:p w14:paraId="211B7F19" w14:textId="77777777" w:rsidR="00D17AD9" w:rsidRPr="00D86670" w:rsidRDefault="00D17AD9" w:rsidP="00D17AD9">
      <w:pPr>
        <w:rPr>
          <w:szCs w:val="22"/>
          <w:lang w:val="lt-LT"/>
        </w:rPr>
      </w:pPr>
    </w:p>
    <w:p w14:paraId="36E7A00C" w14:textId="77777777" w:rsidR="00D17AD9" w:rsidRPr="00D86670" w:rsidRDefault="00D17AD9" w:rsidP="00D17AD9">
      <w:pPr>
        <w:rPr>
          <w:szCs w:val="22"/>
          <w:lang w:val="lt-LT"/>
        </w:rPr>
      </w:pPr>
    </w:p>
    <w:p w14:paraId="6EF3CE83" w14:textId="77777777" w:rsidR="00D17AD9" w:rsidRPr="00D86670" w:rsidRDefault="00D17AD9" w:rsidP="00D17AD9">
      <w:pPr>
        <w:rPr>
          <w:szCs w:val="22"/>
          <w:lang w:val="lt-LT"/>
        </w:rPr>
      </w:pPr>
    </w:p>
    <w:p w14:paraId="1A4675D9" w14:textId="77777777" w:rsidR="00D17AD9" w:rsidRPr="00D86670" w:rsidRDefault="00D17AD9" w:rsidP="00D17AD9">
      <w:pPr>
        <w:rPr>
          <w:szCs w:val="22"/>
          <w:lang w:val="lt-LT"/>
        </w:rPr>
      </w:pPr>
    </w:p>
    <w:p w14:paraId="1C23BBDC" w14:textId="77777777" w:rsidR="00D17AD9" w:rsidRPr="00D86670" w:rsidRDefault="00D17AD9" w:rsidP="00D17AD9">
      <w:pPr>
        <w:rPr>
          <w:szCs w:val="22"/>
          <w:lang w:val="lt-LT"/>
        </w:rPr>
      </w:pPr>
    </w:p>
    <w:p w14:paraId="21EA98FA" w14:textId="77777777" w:rsidR="00D17AD9" w:rsidRPr="00D86670" w:rsidRDefault="00D17AD9" w:rsidP="00D17AD9">
      <w:pPr>
        <w:rPr>
          <w:szCs w:val="22"/>
          <w:lang w:val="lt-LT"/>
        </w:rPr>
      </w:pPr>
    </w:p>
    <w:p w14:paraId="3FFB6F2F" w14:textId="77777777" w:rsidR="00D17AD9" w:rsidRPr="00D86670" w:rsidRDefault="00D17AD9" w:rsidP="00D17AD9">
      <w:pPr>
        <w:rPr>
          <w:szCs w:val="22"/>
          <w:lang w:val="lt-LT"/>
        </w:rPr>
      </w:pPr>
    </w:p>
    <w:p w14:paraId="2BE5390A" w14:textId="77777777" w:rsidR="00D17AD9" w:rsidRPr="00D86670" w:rsidRDefault="00D17AD9" w:rsidP="00D17AD9">
      <w:pPr>
        <w:rPr>
          <w:szCs w:val="22"/>
          <w:lang w:val="lt-LT"/>
        </w:rPr>
      </w:pPr>
    </w:p>
    <w:p w14:paraId="13C9FBBE" w14:textId="77777777" w:rsidR="00D17AD9" w:rsidRPr="00D86670" w:rsidRDefault="00D17AD9" w:rsidP="00D17AD9">
      <w:pPr>
        <w:rPr>
          <w:szCs w:val="22"/>
          <w:lang w:val="lt-LT"/>
        </w:rPr>
      </w:pPr>
    </w:p>
    <w:p w14:paraId="46CB69F6" w14:textId="77777777" w:rsidR="00D17AD9" w:rsidRPr="00D86670" w:rsidRDefault="00D17AD9" w:rsidP="00D17AD9">
      <w:pPr>
        <w:rPr>
          <w:szCs w:val="22"/>
          <w:lang w:val="lt-LT"/>
        </w:rPr>
      </w:pPr>
    </w:p>
    <w:p w14:paraId="04ACD637" w14:textId="77777777" w:rsidR="00D17AD9" w:rsidRPr="00D86670" w:rsidRDefault="00D17AD9" w:rsidP="00D17AD9">
      <w:pPr>
        <w:rPr>
          <w:szCs w:val="22"/>
          <w:lang w:val="lt-LT"/>
        </w:rPr>
      </w:pPr>
    </w:p>
    <w:p w14:paraId="75A2B945" w14:textId="77777777" w:rsidR="00D17AD9" w:rsidRPr="00D86670" w:rsidRDefault="00D17AD9" w:rsidP="00D17AD9">
      <w:pPr>
        <w:rPr>
          <w:szCs w:val="22"/>
          <w:lang w:val="lt-LT"/>
        </w:rPr>
      </w:pPr>
    </w:p>
    <w:p w14:paraId="7EAA7C3B" w14:textId="77777777" w:rsidR="00D17AD9" w:rsidRPr="00D86670" w:rsidRDefault="00D17AD9" w:rsidP="00D17AD9">
      <w:pPr>
        <w:rPr>
          <w:szCs w:val="22"/>
          <w:lang w:val="lt-LT"/>
        </w:rPr>
      </w:pPr>
    </w:p>
    <w:p w14:paraId="6D6CE07D" w14:textId="77777777" w:rsidR="00D17AD9" w:rsidRPr="00D86670" w:rsidRDefault="00D17AD9" w:rsidP="00D17AD9">
      <w:pPr>
        <w:rPr>
          <w:szCs w:val="22"/>
          <w:lang w:val="lt-LT"/>
        </w:rPr>
      </w:pPr>
    </w:p>
    <w:p w14:paraId="04ECFB66" w14:textId="77777777" w:rsidR="00D17AD9" w:rsidRPr="00D86670" w:rsidRDefault="00D17AD9" w:rsidP="00D17AD9">
      <w:pPr>
        <w:rPr>
          <w:szCs w:val="22"/>
          <w:lang w:val="lt-LT"/>
        </w:rPr>
      </w:pPr>
    </w:p>
    <w:p w14:paraId="12751F65" w14:textId="77777777" w:rsidR="00D17AD9" w:rsidRPr="00D86670" w:rsidRDefault="00D17AD9" w:rsidP="00D17AD9">
      <w:pPr>
        <w:jc w:val="center"/>
        <w:rPr>
          <w:b/>
          <w:szCs w:val="22"/>
          <w:lang w:val="lt-LT"/>
        </w:rPr>
      </w:pPr>
      <w:bookmarkStart w:id="38" w:name="_Toc129243137"/>
      <w:bookmarkStart w:id="39" w:name="_Toc129243262"/>
    </w:p>
    <w:p w14:paraId="32422708" w14:textId="77777777" w:rsidR="007B6D03" w:rsidRPr="00D86670" w:rsidRDefault="007B6D03" w:rsidP="00D17AD9">
      <w:pPr>
        <w:jc w:val="center"/>
        <w:rPr>
          <w:b/>
          <w:szCs w:val="22"/>
          <w:lang w:val="lt-LT"/>
        </w:rPr>
      </w:pPr>
    </w:p>
    <w:p w14:paraId="2EE0205E" w14:textId="77777777" w:rsidR="007B6D03" w:rsidRPr="00D86670" w:rsidRDefault="007B6D03" w:rsidP="00D17AD9">
      <w:pPr>
        <w:jc w:val="center"/>
        <w:rPr>
          <w:b/>
          <w:szCs w:val="22"/>
          <w:lang w:val="lt-LT"/>
        </w:rPr>
      </w:pPr>
    </w:p>
    <w:p w14:paraId="67469468" w14:textId="77777777" w:rsidR="007B6D03" w:rsidRPr="00D86670" w:rsidRDefault="007B6D03" w:rsidP="00D17AD9">
      <w:pPr>
        <w:jc w:val="center"/>
        <w:rPr>
          <w:b/>
          <w:szCs w:val="22"/>
          <w:lang w:val="lt-LT"/>
        </w:rPr>
      </w:pPr>
    </w:p>
    <w:p w14:paraId="19B846F4" w14:textId="77777777" w:rsidR="007B6D03" w:rsidRPr="00D86670" w:rsidRDefault="007B6D03" w:rsidP="00D17AD9">
      <w:pPr>
        <w:jc w:val="center"/>
        <w:rPr>
          <w:b/>
          <w:szCs w:val="22"/>
          <w:lang w:val="lt-LT"/>
        </w:rPr>
      </w:pPr>
    </w:p>
    <w:p w14:paraId="4D86CB11" w14:textId="77777777" w:rsidR="00D17AD9" w:rsidRPr="00D86670" w:rsidRDefault="00D17AD9" w:rsidP="00D17AD9">
      <w:pPr>
        <w:jc w:val="center"/>
        <w:rPr>
          <w:b/>
          <w:szCs w:val="22"/>
          <w:lang w:val="lt-LT"/>
        </w:rPr>
      </w:pPr>
      <w:r w:rsidRPr="00D86670">
        <w:rPr>
          <w:b/>
          <w:szCs w:val="22"/>
          <w:lang w:val="lt-LT"/>
        </w:rPr>
        <w:t>B. PAKUOTĖS LAPELIS</w:t>
      </w:r>
      <w:bookmarkEnd w:id="38"/>
      <w:bookmarkEnd w:id="39"/>
    </w:p>
    <w:p w14:paraId="47292F81" w14:textId="3D4D7C5C" w:rsidR="00D17AD9" w:rsidRPr="00D86670" w:rsidRDefault="00D17AD9" w:rsidP="00D17AD9">
      <w:pPr>
        <w:jc w:val="center"/>
        <w:outlineLvl w:val="0"/>
        <w:rPr>
          <w:b/>
          <w:szCs w:val="22"/>
          <w:lang w:val="lt-LT"/>
        </w:rPr>
      </w:pPr>
      <w:r w:rsidRPr="00D86670">
        <w:rPr>
          <w:szCs w:val="22"/>
          <w:lang w:val="lt-LT"/>
        </w:rPr>
        <w:br w:type="page"/>
      </w:r>
      <w:bookmarkStart w:id="40" w:name="_Toc129243138"/>
      <w:bookmarkStart w:id="41" w:name="_Toc129243263"/>
      <w:r w:rsidR="006D7A7B">
        <w:rPr>
          <w:b/>
          <w:szCs w:val="22"/>
          <w:lang w:val="lt-LT"/>
        </w:rPr>
        <w:lastRenderedPageBreak/>
        <w:t>Pakuotės lapelis</w:t>
      </w:r>
      <w:r w:rsidRPr="00D86670">
        <w:rPr>
          <w:b/>
          <w:szCs w:val="22"/>
          <w:lang w:val="lt-LT"/>
        </w:rPr>
        <w:t xml:space="preserve">: </w:t>
      </w:r>
      <w:r w:rsidR="006D7A7B">
        <w:rPr>
          <w:b/>
          <w:szCs w:val="22"/>
          <w:lang w:val="lt-LT"/>
        </w:rPr>
        <w:t>informacija vartotojui</w:t>
      </w:r>
    </w:p>
    <w:p w14:paraId="12104A06" w14:textId="77777777" w:rsidR="00D17AD9" w:rsidRPr="00D86670" w:rsidRDefault="00D17AD9" w:rsidP="00D17AD9">
      <w:pPr>
        <w:jc w:val="center"/>
        <w:outlineLvl w:val="0"/>
        <w:rPr>
          <w:b/>
          <w:szCs w:val="22"/>
          <w:lang w:val="lt-LT"/>
        </w:rPr>
      </w:pPr>
    </w:p>
    <w:p w14:paraId="15F479B6" w14:textId="77777777" w:rsidR="00D17AD9" w:rsidRPr="00D86670" w:rsidRDefault="00D17AD9" w:rsidP="00D17AD9">
      <w:pPr>
        <w:numPr>
          <w:ilvl w:val="12"/>
          <w:numId w:val="0"/>
        </w:numPr>
        <w:jc w:val="center"/>
        <w:rPr>
          <w:b/>
          <w:bCs/>
          <w:szCs w:val="22"/>
          <w:lang w:val="lt-LT"/>
        </w:rPr>
      </w:pP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r w:rsidRPr="00D86670">
        <w:rPr>
          <w:b/>
          <w:bCs/>
          <w:szCs w:val="22"/>
          <w:lang w:val="lt-LT"/>
        </w:rPr>
        <w:t xml:space="preserve"> 5 mg/ml koncentratas infuziniam tirpalui</w:t>
      </w:r>
    </w:p>
    <w:p w14:paraId="5EEDF110" w14:textId="77777777" w:rsidR="00D17AD9" w:rsidRPr="00D86670" w:rsidRDefault="00D17AD9" w:rsidP="00D17AD9">
      <w:pPr>
        <w:numPr>
          <w:ilvl w:val="12"/>
          <w:numId w:val="0"/>
        </w:numPr>
        <w:jc w:val="center"/>
        <w:rPr>
          <w:szCs w:val="22"/>
          <w:lang w:val="lt-LT"/>
        </w:rPr>
      </w:pPr>
      <w:proofErr w:type="spellStart"/>
      <w:r w:rsidRPr="00D86670">
        <w:rPr>
          <w:szCs w:val="22"/>
          <w:lang w:val="lt-LT"/>
        </w:rPr>
        <w:t>Oksaliplatina</w:t>
      </w:r>
      <w:proofErr w:type="spellEnd"/>
    </w:p>
    <w:p w14:paraId="6945EA9F" w14:textId="77777777" w:rsidR="00D17AD9" w:rsidRPr="00D86670" w:rsidRDefault="00D17AD9" w:rsidP="00D17AD9">
      <w:pPr>
        <w:jc w:val="center"/>
        <w:rPr>
          <w:szCs w:val="22"/>
          <w:lang w:val="lt-LT"/>
        </w:rPr>
      </w:pPr>
    </w:p>
    <w:p w14:paraId="3A46C09C" w14:textId="4CB96710" w:rsidR="00D17AD9" w:rsidRPr="00D86670" w:rsidRDefault="00D17AD9" w:rsidP="006D7A7B">
      <w:pPr>
        <w:tabs>
          <w:tab w:val="clear" w:pos="567"/>
          <w:tab w:val="left" w:pos="0"/>
        </w:tabs>
        <w:rPr>
          <w:b/>
          <w:szCs w:val="22"/>
          <w:lang w:val="lt-LT"/>
        </w:rPr>
      </w:pPr>
      <w:r w:rsidRPr="00D86670">
        <w:rPr>
          <w:b/>
          <w:szCs w:val="22"/>
          <w:lang w:val="lt-LT"/>
        </w:rPr>
        <w:t>Atidžiai perskaitykite visą šį lapelį, prieš pradėdami vartoti vaistą</w:t>
      </w:r>
      <w:r w:rsidR="001668B0">
        <w:rPr>
          <w:b/>
          <w:szCs w:val="22"/>
          <w:lang w:val="lt-LT"/>
        </w:rPr>
        <w:t>,</w:t>
      </w:r>
      <w:r w:rsidR="001668B0" w:rsidRPr="001668B0">
        <w:rPr>
          <w:b/>
          <w:noProof/>
          <w:szCs w:val="24"/>
          <w:lang w:val="lt-LT"/>
        </w:rPr>
        <w:t xml:space="preserve"> </w:t>
      </w:r>
      <w:r w:rsidR="001668B0" w:rsidRPr="00B34FA1">
        <w:rPr>
          <w:b/>
          <w:noProof/>
          <w:szCs w:val="24"/>
          <w:lang w:val="lt-LT"/>
        </w:rPr>
        <w:t>nes jame pateikiama Jums svarbi informacija</w:t>
      </w:r>
      <w:r w:rsidRPr="00D86670">
        <w:rPr>
          <w:b/>
          <w:szCs w:val="22"/>
          <w:lang w:val="lt-LT"/>
        </w:rPr>
        <w:t>.</w:t>
      </w:r>
    </w:p>
    <w:p w14:paraId="4757FB43" w14:textId="77777777" w:rsidR="00D17AD9" w:rsidRPr="00D86670" w:rsidRDefault="00D17AD9" w:rsidP="00FD5C8E">
      <w:pPr>
        <w:ind w:left="567" w:hanging="567"/>
        <w:rPr>
          <w:szCs w:val="22"/>
          <w:lang w:val="lt-LT"/>
        </w:rPr>
      </w:pPr>
      <w:r w:rsidRPr="00D86670">
        <w:rPr>
          <w:szCs w:val="22"/>
          <w:lang w:val="lt-LT"/>
        </w:rPr>
        <w:t>-</w:t>
      </w:r>
      <w:r w:rsidRPr="00D86670">
        <w:rPr>
          <w:szCs w:val="22"/>
          <w:lang w:val="lt-LT"/>
        </w:rPr>
        <w:tab/>
        <w:t>Neišmeskite šio lapelio, nes vėl gali prireikti jį perskaityti.</w:t>
      </w:r>
    </w:p>
    <w:p w14:paraId="154F03F9" w14:textId="77777777" w:rsidR="00D17AD9" w:rsidRPr="00D86670" w:rsidRDefault="00D17AD9" w:rsidP="00FD5C8E">
      <w:pPr>
        <w:ind w:left="567" w:hanging="567"/>
        <w:rPr>
          <w:szCs w:val="22"/>
          <w:lang w:val="lt-LT"/>
        </w:rPr>
      </w:pPr>
      <w:r w:rsidRPr="00D86670">
        <w:rPr>
          <w:szCs w:val="22"/>
          <w:lang w:val="lt-LT"/>
        </w:rPr>
        <w:t>-</w:t>
      </w:r>
      <w:r w:rsidRPr="00D86670">
        <w:rPr>
          <w:szCs w:val="22"/>
          <w:lang w:val="lt-LT"/>
        </w:rPr>
        <w:tab/>
        <w:t>Jeigu kiltų daugiau klausimų, kreipkitės į gydytoją arba vaistininką.</w:t>
      </w:r>
    </w:p>
    <w:p w14:paraId="358F9A30" w14:textId="2DF2C103" w:rsidR="00D17AD9" w:rsidRPr="00FD5C8E" w:rsidRDefault="00D17AD9" w:rsidP="00C20D81">
      <w:pPr>
        <w:pStyle w:val="Sraopastraipa"/>
        <w:numPr>
          <w:ilvl w:val="0"/>
          <w:numId w:val="24"/>
        </w:numPr>
        <w:ind w:left="567" w:hanging="567"/>
        <w:rPr>
          <w:szCs w:val="22"/>
          <w:lang w:val="lt-LT"/>
        </w:rPr>
      </w:pPr>
      <w:r w:rsidRPr="00FD5C8E">
        <w:rPr>
          <w:szCs w:val="22"/>
          <w:lang w:val="lt-LT"/>
        </w:rPr>
        <w:t xml:space="preserve">Jeigu pasireiškė sunkus šalutinis poveikis </w:t>
      </w:r>
      <w:r w:rsidR="00FD5C8E" w:rsidRPr="00FD5C8E">
        <w:rPr>
          <w:szCs w:val="22"/>
          <w:lang w:val="lt-LT"/>
        </w:rPr>
        <w:t>(net jeigu jis šiame lapelyje nenurodytas), kre</w:t>
      </w:r>
      <w:r w:rsidR="00FD5C8E">
        <w:rPr>
          <w:szCs w:val="22"/>
          <w:lang w:val="lt-LT"/>
        </w:rPr>
        <w:t>i</w:t>
      </w:r>
      <w:r w:rsidR="00FD5C8E" w:rsidRPr="00FD5C8E">
        <w:rPr>
          <w:szCs w:val="22"/>
          <w:lang w:val="lt-LT"/>
        </w:rPr>
        <w:t>pkitės į</w:t>
      </w:r>
      <w:r w:rsidRPr="00FD5C8E">
        <w:rPr>
          <w:szCs w:val="22"/>
          <w:lang w:val="lt-LT"/>
        </w:rPr>
        <w:t xml:space="preserve"> gydytoj</w:t>
      </w:r>
      <w:r w:rsidR="00FD5C8E" w:rsidRPr="00FD5C8E">
        <w:rPr>
          <w:szCs w:val="22"/>
          <w:lang w:val="lt-LT"/>
        </w:rPr>
        <w:t>ą</w:t>
      </w:r>
      <w:r w:rsidRPr="00FD5C8E">
        <w:rPr>
          <w:szCs w:val="22"/>
          <w:lang w:val="lt-LT"/>
        </w:rPr>
        <w:t xml:space="preserve"> arba vaistinink</w:t>
      </w:r>
      <w:r w:rsidR="00FD5C8E" w:rsidRPr="00FD5C8E">
        <w:rPr>
          <w:szCs w:val="22"/>
          <w:lang w:val="lt-LT"/>
        </w:rPr>
        <w:t>ą</w:t>
      </w:r>
      <w:r w:rsidRPr="00FD5C8E">
        <w:rPr>
          <w:szCs w:val="22"/>
          <w:lang w:val="lt-LT"/>
        </w:rPr>
        <w:t>.</w:t>
      </w:r>
      <w:r w:rsidR="006D7A7B" w:rsidRPr="00FD5C8E">
        <w:rPr>
          <w:lang w:val="lt-LT"/>
        </w:rPr>
        <w:t xml:space="preserve"> </w:t>
      </w:r>
      <w:r w:rsidR="00FD5C8E" w:rsidRPr="00FD5C8E">
        <w:rPr>
          <w:szCs w:val="22"/>
          <w:lang w:val="lt-LT"/>
        </w:rPr>
        <w:t>Žr. 4 skyrių.</w:t>
      </w:r>
    </w:p>
    <w:p w14:paraId="611AF256" w14:textId="77777777" w:rsidR="00D17AD9" w:rsidRPr="00D86670" w:rsidRDefault="00D17AD9" w:rsidP="00D17AD9">
      <w:pPr>
        <w:ind w:right="-2"/>
        <w:rPr>
          <w:szCs w:val="22"/>
          <w:lang w:val="lt-LT"/>
        </w:rPr>
      </w:pPr>
    </w:p>
    <w:p w14:paraId="61CFB158" w14:textId="77777777" w:rsidR="00D17AD9" w:rsidRPr="00D86670" w:rsidRDefault="00D17AD9" w:rsidP="00D17AD9">
      <w:pPr>
        <w:numPr>
          <w:ilvl w:val="12"/>
          <w:numId w:val="0"/>
        </w:numPr>
        <w:ind w:right="-2"/>
        <w:outlineLvl w:val="0"/>
        <w:rPr>
          <w:b/>
          <w:szCs w:val="22"/>
          <w:lang w:val="lt-LT"/>
        </w:rPr>
      </w:pPr>
    </w:p>
    <w:p w14:paraId="77D37094" w14:textId="77777777" w:rsidR="00D17AD9" w:rsidRPr="00D86670" w:rsidRDefault="00D17AD9" w:rsidP="00D17AD9">
      <w:pPr>
        <w:ind w:left="567" w:hanging="567"/>
        <w:rPr>
          <w:b/>
          <w:szCs w:val="22"/>
          <w:lang w:val="lt-LT"/>
        </w:rPr>
      </w:pPr>
      <w:r w:rsidRPr="00D86670">
        <w:rPr>
          <w:b/>
          <w:szCs w:val="22"/>
          <w:lang w:val="lt-LT"/>
        </w:rPr>
        <w:t>Lapelio turinys</w:t>
      </w:r>
    </w:p>
    <w:p w14:paraId="0592E863" w14:textId="77777777" w:rsidR="00D17AD9" w:rsidRPr="00D86670" w:rsidRDefault="00D17AD9" w:rsidP="00D17AD9">
      <w:pPr>
        <w:ind w:left="567" w:hanging="567"/>
        <w:rPr>
          <w:szCs w:val="22"/>
          <w:lang w:val="lt-LT"/>
        </w:rPr>
      </w:pPr>
      <w:r w:rsidRPr="00D86670">
        <w:rPr>
          <w:szCs w:val="22"/>
          <w:lang w:val="lt-LT"/>
        </w:rPr>
        <w:t>1.</w:t>
      </w:r>
      <w:r w:rsidRPr="00D86670">
        <w:rPr>
          <w:szCs w:val="22"/>
          <w:lang w:val="lt-LT"/>
        </w:rPr>
        <w:tab/>
        <w:t xml:space="preserve">Kas yra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ir kam jis vartojamas</w:t>
      </w:r>
    </w:p>
    <w:p w14:paraId="6FE9D2C9" w14:textId="77777777" w:rsidR="00D17AD9" w:rsidRPr="00D86670" w:rsidRDefault="00D17AD9" w:rsidP="00D17AD9">
      <w:pPr>
        <w:ind w:left="567" w:hanging="567"/>
        <w:rPr>
          <w:szCs w:val="22"/>
          <w:lang w:val="lt-LT"/>
        </w:rPr>
      </w:pPr>
      <w:r w:rsidRPr="00D86670">
        <w:rPr>
          <w:szCs w:val="22"/>
          <w:lang w:val="lt-LT"/>
        </w:rPr>
        <w:t>2.</w:t>
      </w:r>
      <w:r w:rsidRPr="00D86670">
        <w:rPr>
          <w:szCs w:val="22"/>
          <w:lang w:val="lt-LT"/>
        </w:rPr>
        <w:tab/>
        <w:t xml:space="preserve">Kas žinotina prieš vartojant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p>
    <w:p w14:paraId="78486B64" w14:textId="77777777" w:rsidR="00D17AD9" w:rsidRPr="00D86670" w:rsidRDefault="00D17AD9" w:rsidP="00D17AD9">
      <w:pPr>
        <w:ind w:left="567" w:hanging="567"/>
        <w:rPr>
          <w:szCs w:val="22"/>
          <w:lang w:val="lt-LT"/>
        </w:rPr>
      </w:pPr>
      <w:r w:rsidRPr="00D86670">
        <w:rPr>
          <w:szCs w:val="22"/>
          <w:lang w:val="lt-LT"/>
        </w:rPr>
        <w:t>3.</w:t>
      </w:r>
      <w:r w:rsidRPr="00D86670">
        <w:rPr>
          <w:szCs w:val="22"/>
          <w:lang w:val="lt-LT"/>
        </w:rPr>
        <w:tab/>
        <w:t xml:space="preserve">Kaip vartoti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p>
    <w:p w14:paraId="0D4CDDA2" w14:textId="77777777" w:rsidR="00D17AD9" w:rsidRPr="00D86670" w:rsidRDefault="00D17AD9" w:rsidP="00D17AD9">
      <w:pPr>
        <w:ind w:left="567" w:hanging="567"/>
        <w:rPr>
          <w:szCs w:val="22"/>
          <w:lang w:val="lt-LT"/>
        </w:rPr>
      </w:pPr>
      <w:r w:rsidRPr="00D86670">
        <w:rPr>
          <w:szCs w:val="22"/>
          <w:lang w:val="lt-LT"/>
        </w:rPr>
        <w:t>4.</w:t>
      </w:r>
      <w:r w:rsidRPr="00D86670">
        <w:rPr>
          <w:szCs w:val="22"/>
          <w:lang w:val="lt-LT"/>
        </w:rPr>
        <w:tab/>
        <w:t>Galimas šalutinis poveikis</w:t>
      </w:r>
    </w:p>
    <w:p w14:paraId="58DF3E88" w14:textId="77777777" w:rsidR="00D17AD9" w:rsidRPr="00D86670" w:rsidRDefault="00D17AD9" w:rsidP="00D17AD9">
      <w:pPr>
        <w:ind w:left="567" w:hanging="567"/>
        <w:rPr>
          <w:szCs w:val="22"/>
          <w:lang w:val="lt-LT"/>
        </w:rPr>
      </w:pPr>
      <w:r w:rsidRPr="00D86670">
        <w:rPr>
          <w:szCs w:val="22"/>
          <w:lang w:val="lt-LT"/>
        </w:rPr>
        <w:t>5.</w:t>
      </w:r>
      <w:r w:rsidRPr="00D86670">
        <w:rPr>
          <w:szCs w:val="22"/>
          <w:lang w:val="lt-LT"/>
        </w:rPr>
        <w:tab/>
        <w:t xml:space="preserve">Kaip laikyti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p>
    <w:p w14:paraId="076EC778" w14:textId="54E34969" w:rsidR="00D17AD9" w:rsidRPr="00D86670" w:rsidRDefault="00D17AD9" w:rsidP="00D17AD9">
      <w:pPr>
        <w:ind w:left="567" w:hanging="567"/>
        <w:rPr>
          <w:szCs w:val="22"/>
          <w:lang w:val="lt-LT"/>
        </w:rPr>
      </w:pPr>
      <w:r w:rsidRPr="00FD5C8E">
        <w:rPr>
          <w:szCs w:val="22"/>
          <w:lang w:val="lt-LT"/>
        </w:rPr>
        <w:t>6.</w:t>
      </w:r>
      <w:r w:rsidRPr="00FD5C8E">
        <w:rPr>
          <w:szCs w:val="22"/>
          <w:lang w:val="lt-LT"/>
        </w:rPr>
        <w:tab/>
      </w:r>
      <w:r w:rsidR="00FD5C8E" w:rsidRPr="00FD5C8E">
        <w:rPr>
          <w:szCs w:val="22"/>
          <w:lang w:val="lt-LT"/>
        </w:rPr>
        <w:t>Pakuotės turinys ir k</w:t>
      </w:r>
      <w:r w:rsidRPr="00FD5C8E">
        <w:rPr>
          <w:szCs w:val="22"/>
          <w:lang w:val="lt-LT"/>
        </w:rPr>
        <w:t>ita informacija</w:t>
      </w:r>
    </w:p>
    <w:p w14:paraId="3FE6F4D3" w14:textId="77777777" w:rsidR="00D17AD9" w:rsidRPr="00D86670" w:rsidRDefault="00D17AD9" w:rsidP="00D17AD9">
      <w:pPr>
        <w:numPr>
          <w:ilvl w:val="12"/>
          <w:numId w:val="0"/>
        </w:numPr>
        <w:rPr>
          <w:szCs w:val="22"/>
          <w:lang w:val="lt-LT"/>
        </w:rPr>
      </w:pPr>
    </w:p>
    <w:p w14:paraId="1A4B1F44" w14:textId="77777777" w:rsidR="00D17AD9" w:rsidRPr="00D86670" w:rsidRDefault="00D17AD9" w:rsidP="00D17AD9">
      <w:pPr>
        <w:numPr>
          <w:ilvl w:val="12"/>
          <w:numId w:val="0"/>
        </w:numPr>
        <w:rPr>
          <w:szCs w:val="22"/>
          <w:lang w:val="lt-LT"/>
        </w:rPr>
      </w:pPr>
    </w:p>
    <w:p w14:paraId="4EFB3AA9" w14:textId="2E841943" w:rsidR="00D17AD9" w:rsidRPr="00D86670" w:rsidRDefault="00D17AD9" w:rsidP="00D17AD9">
      <w:pPr>
        <w:numPr>
          <w:ilvl w:val="12"/>
          <w:numId w:val="0"/>
        </w:numPr>
        <w:ind w:left="567" w:hanging="567"/>
        <w:outlineLvl w:val="0"/>
        <w:rPr>
          <w:b/>
          <w:caps/>
          <w:szCs w:val="22"/>
          <w:lang w:val="lt-LT"/>
        </w:rPr>
      </w:pPr>
      <w:r w:rsidRPr="00D86670">
        <w:rPr>
          <w:b/>
          <w:szCs w:val="22"/>
          <w:lang w:val="lt-LT"/>
        </w:rPr>
        <w:t>1.</w:t>
      </w:r>
      <w:r w:rsidRPr="00D86670">
        <w:rPr>
          <w:b/>
          <w:szCs w:val="22"/>
          <w:lang w:val="lt-LT"/>
        </w:rPr>
        <w:tab/>
      </w:r>
      <w:r w:rsidR="00FD5C8E">
        <w:rPr>
          <w:b/>
          <w:szCs w:val="22"/>
          <w:lang w:val="lt-LT"/>
        </w:rPr>
        <w:t xml:space="preserve">Kas yra </w:t>
      </w:r>
      <w:proofErr w:type="spellStart"/>
      <w:r w:rsidR="00FD5C8E">
        <w:rPr>
          <w:b/>
          <w:szCs w:val="22"/>
          <w:lang w:val="lt-LT"/>
        </w:rPr>
        <w:t>Oxaliplatin</w:t>
      </w:r>
      <w:proofErr w:type="spellEnd"/>
      <w:r w:rsidR="00FD5C8E">
        <w:rPr>
          <w:b/>
          <w:szCs w:val="22"/>
          <w:lang w:val="lt-LT"/>
        </w:rPr>
        <w:t xml:space="preserve"> </w:t>
      </w:r>
      <w:proofErr w:type="spellStart"/>
      <w:r w:rsidR="00FD5C8E">
        <w:rPr>
          <w:b/>
          <w:szCs w:val="22"/>
          <w:lang w:val="lt-LT"/>
        </w:rPr>
        <w:t>Actavis</w:t>
      </w:r>
      <w:proofErr w:type="spellEnd"/>
      <w:r w:rsidR="00FD5C8E" w:rsidRPr="00FD5C8E">
        <w:rPr>
          <w:b/>
          <w:szCs w:val="22"/>
          <w:lang w:val="lt-LT"/>
        </w:rPr>
        <w:t xml:space="preserve"> ir kam jis vartojamas</w:t>
      </w:r>
    </w:p>
    <w:p w14:paraId="17063FC3" w14:textId="77777777" w:rsidR="00D17AD9" w:rsidRPr="00D86670" w:rsidRDefault="00D17AD9" w:rsidP="00D17AD9">
      <w:pPr>
        <w:ind w:left="567" w:hanging="567"/>
        <w:rPr>
          <w:szCs w:val="22"/>
          <w:lang w:val="lt-LT"/>
        </w:rPr>
      </w:pPr>
    </w:p>
    <w:p w14:paraId="65C8D190" w14:textId="77777777" w:rsidR="00D17AD9" w:rsidRPr="00D86670" w:rsidRDefault="00D17AD9" w:rsidP="00D17AD9">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vartojamas </w:t>
      </w:r>
      <w:proofErr w:type="spellStart"/>
      <w:r w:rsidRPr="00D86670">
        <w:rPr>
          <w:szCs w:val="22"/>
          <w:lang w:val="lt-LT"/>
        </w:rPr>
        <w:t>metastazavusiam</w:t>
      </w:r>
      <w:proofErr w:type="spellEnd"/>
      <w:r w:rsidRPr="00D86670">
        <w:rPr>
          <w:szCs w:val="22"/>
          <w:lang w:val="lt-LT"/>
        </w:rPr>
        <w:t xml:space="preserve"> (progresavusiam) gaubtinės (storosios) ar tiesiosios žarnos vėžiui gydyti bei papildomam gydymui po gaubtinės žarnos naviko (auglio) operacijos.</w:t>
      </w:r>
    </w:p>
    <w:p w14:paraId="641C6437" w14:textId="77777777" w:rsidR="00D17AD9" w:rsidRPr="00D86670" w:rsidRDefault="00D17AD9" w:rsidP="00D17AD9">
      <w:pPr>
        <w:rPr>
          <w:szCs w:val="22"/>
          <w:lang w:val="lt-LT"/>
        </w:rPr>
      </w:pPr>
    </w:p>
    <w:p w14:paraId="303D8931" w14:textId="4635C132" w:rsidR="00D17AD9" w:rsidRPr="00D86670" w:rsidRDefault="00D17AD9" w:rsidP="00D17AD9">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gydoma kartu su kitais vaistais nuo vėžio, t. y. 5-fluorouracilu (5-FU) ir </w:t>
      </w:r>
      <w:proofErr w:type="spellStart"/>
      <w:r w:rsidRPr="00D86670">
        <w:rPr>
          <w:szCs w:val="22"/>
          <w:lang w:val="lt-LT"/>
        </w:rPr>
        <w:t>folino</w:t>
      </w:r>
      <w:proofErr w:type="spellEnd"/>
      <w:r w:rsidRPr="00D86670">
        <w:rPr>
          <w:szCs w:val="22"/>
          <w:lang w:val="lt-LT"/>
        </w:rPr>
        <w:t xml:space="preserve"> rūgštimi (FR).</w:t>
      </w:r>
    </w:p>
    <w:p w14:paraId="43C4F644" w14:textId="77777777" w:rsidR="00D17AD9" w:rsidRPr="00D86670" w:rsidRDefault="00D17AD9" w:rsidP="00D17AD9">
      <w:pPr>
        <w:ind w:left="567" w:hanging="567"/>
        <w:rPr>
          <w:szCs w:val="22"/>
          <w:lang w:val="lt-LT"/>
        </w:rPr>
      </w:pPr>
    </w:p>
    <w:p w14:paraId="762863E5" w14:textId="77777777" w:rsidR="00D17AD9" w:rsidRPr="00D86670" w:rsidRDefault="00D17AD9" w:rsidP="00D17AD9">
      <w:pPr>
        <w:ind w:left="567" w:hanging="567"/>
        <w:rPr>
          <w:b/>
          <w:szCs w:val="22"/>
          <w:lang w:val="lt-LT"/>
        </w:rPr>
      </w:pPr>
    </w:p>
    <w:p w14:paraId="068D3631" w14:textId="1CC9EA32" w:rsidR="00D17AD9" w:rsidRPr="00D86670" w:rsidRDefault="00D17AD9" w:rsidP="00D17AD9">
      <w:pPr>
        <w:numPr>
          <w:ilvl w:val="12"/>
          <w:numId w:val="0"/>
        </w:numPr>
        <w:ind w:left="567" w:hanging="567"/>
        <w:outlineLvl w:val="0"/>
        <w:rPr>
          <w:b/>
          <w:caps/>
          <w:szCs w:val="22"/>
          <w:lang w:val="lt-LT"/>
        </w:rPr>
      </w:pPr>
      <w:r w:rsidRPr="00D86670">
        <w:rPr>
          <w:b/>
          <w:szCs w:val="22"/>
          <w:lang w:val="lt-LT"/>
        </w:rPr>
        <w:t>2.</w:t>
      </w:r>
      <w:r w:rsidRPr="00D86670">
        <w:rPr>
          <w:b/>
          <w:szCs w:val="22"/>
          <w:lang w:val="lt-LT"/>
        </w:rPr>
        <w:tab/>
      </w:r>
      <w:r w:rsidR="00FD5C8E" w:rsidRPr="00FD5C8E">
        <w:rPr>
          <w:b/>
          <w:szCs w:val="22"/>
          <w:lang w:val="lt-LT"/>
        </w:rPr>
        <w:t xml:space="preserve">Kas žinotina prieš vartojant </w:t>
      </w:r>
      <w:proofErr w:type="spellStart"/>
      <w:r w:rsidR="00FD5C8E" w:rsidRPr="00FD5C8E">
        <w:rPr>
          <w:b/>
          <w:szCs w:val="22"/>
          <w:lang w:val="lt-LT"/>
        </w:rPr>
        <w:t>Oxaliplatin</w:t>
      </w:r>
      <w:proofErr w:type="spellEnd"/>
      <w:r w:rsidR="00FD5C8E" w:rsidRPr="00FD5C8E">
        <w:rPr>
          <w:b/>
          <w:szCs w:val="22"/>
          <w:lang w:val="lt-LT"/>
        </w:rPr>
        <w:t xml:space="preserve"> </w:t>
      </w:r>
      <w:proofErr w:type="spellStart"/>
      <w:r w:rsidR="00FD5C8E" w:rsidRPr="00FD5C8E">
        <w:rPr>
          <w:b/>
          <w:szCs w:val="22"/>
          <w:lang w:val="lt-LT"/>
        </w:rPr>
        <w:t>Actavis</w:t>
      </w:r>
      <w:proofErr w:type="spellEnd"/>
    </w:p>
    <w:p w14:paraId="72649BC9" w14:textId="77777777" w:rsidR="00D17AD9" w:rsidRPr="00D86670" w:rsidRDefault="00D17AD9" w:rsidP="00D17AD9">
      <w:pPr>
        <w:ind w:left="567" w:hanging="567"/>
        <w:rPr>
          <w:szCs w:val="22"/>
          <w:lang w:val="lt-LT"/>
        </w:rPr>
      </w:pPr>
    </w:p>
    <w:p w14:paraId="18B971BF" w14:textId="3951A4DC" w:rsidR="00D17AD9" w:rsidRPr="00D86670" w:rsidRDefault="00D17AD9" w:rsidP="00D17AD9">
      <w:pPr>
        <w:ind w:left="567" w:hanging="567"/>
        <w:rPr>
          <w:b/>
          <w:bCs/>
          <w:szCs w:val="22"/>
          <w:lang w:val="lt-LT"/>
        </w:rPr>
      </w:pP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r w:rsidRPr="00D86670">
        <w:rPr>
          <w:b/>
          <w:bCs/>
          <w:szCs w:val="22"/>
          <w:lang w:val="lt-LT"/>
        </w:rPr>
        <w:t xml:space="preserve"> vartoti negalima:</w:t>
      </w:r>
    </w:p>
    <w:p w14:paraId="1D4D6C4E" w14:textId="77777777" w:rsidR="00D17AD9" w:rsidRPr="00D86670" w:rsidRDefault="00D17AD9" w:rsidP="00C20D81">
      <w:pPr>
        <w:rPr>
          <w:b/>
          <w:caps/>
          <w:szCs w:val="22"/>
          <w:lang w:val="lt-LT"/>
        </w:rPr>
      </w:pPr>
    </w:p>
    <w:p w14:paraId="3E409D7D" w14:textId="35AF6DDC" w:rsidR="00D17AD9" w:rsidRPr="00D86670" w:rsidRDefault="00D17AD9" w:rsidP="00D17AD9">
      <w:pPr>
        <w:numPr>
          <w:ilvl w:val="12"/>
          <w:numId w:val="0"/>
        </w:numPr>
        <w:tabs>
          <w:tab w:val="left" w:pos="357"/>
        </w:tabs>
        <w:ind w:left="357" w:hanging="384"/>
        <w:rPr>
          <w:szCs w:val="22"/>
          <w:lang w:val="lt-LT"/>
        </w:rPr>
      </w:pPr>
      <w:r w:rsidRPr="00D86670">
        <w:rPr>
          <w:szCs w:val="22"/>
          <w:lang w:val="lt-LT"/>
        </w:rPr>
        <w:t>-</w:t>
      </w:r>
      <w:r w:rsidRPr="00D86670">
        <w:rPr>
          <w:szCs w:val="22"/>
          <w:lang w:val="lt-LT"/>
        </w:rPr>
        <w:tab/>
        <w:t xml:space="preserve">jeigu yra alergija </w:t>
      </w:r>
      <w:proofErr w:type="spellStart"/>
      <w:r w:rsidRPr="00D86670">
        <w:rPr>
          <w:szCs w:val="22"/>
          <w:lang w:val="lt-LT"/>
        </w:rPr>
        <w:t>oksaliplatinai</w:t>
      </w:r>
      <w:proofErr w:type="spellEnd"/>
      <w:r w:rsidRPr="00D86670">
        <w:rPr>
          <w:szCs w:val="22"/>
          <w:lang w:val="lt-LT"/>
        </w:rPr>
        <w:t xml:space="preserve"> arba </w:t>
      </w:r>
      <w:r w:rsidR="00FD5C8E">
        <w:rPr>
          <w:szCs w:val="22"/>
          <w:lang w:val="lt-LT"/>
        </w:rPr>
        <w:t xml:space="preserve">bet kuriai </w:t>
      </w:r>
      <w:r w:rsidRPr="00D86670">
        <w:rPr>
          <w:szCs w:val="22"/>
          <w:lang w:val="lt-LT"/>
        </w:rPr>
        <w:t xml:space="preserve">pagalbinei </w:t>
      </w:r>
      <w:r w:rsidR="00FD5C8E" w:rsidRPr="00FD5C8E">
        <w:rPr>
          <w:szCs w:val="22"/>
          <w:lang w:val="lt-LT"/>
        </w:rPr>
        <w:t>šio vaisto medžiagai (jos išvardytos 6 skyriuje)</w:t>
      </w:r>
      <w:r w:rsidRPr="00D86670">
        <w:rPr>
          <w:szCs w:val="22"/>
          <w:lang w:val="lt-LT"/>
        </w:rPr>
        <w:t>;</w:t>
      </w:r>
    </w:p>
    <w:p w14:paraId="4FE6A43E" w14:textId="77777777" w:rsidR="00D17AD9" w:rsidRPr="00D86670" w:rsidRDefault="00D17AD9" w:rsidP="00D17AD9">
      <w:pPr>
        <w:numPr>
          <w:ilvl w:val="12"/>
          <w:numId w:val="0"/>
        </w:numPr>
        <w:tabs>
          <w:tab w:val="left" w:pos="357"/>
        </w:tabs>
        <w:ind w:left="567" w:hanging="567"/>
        <w:rPr>
          <w:szCs w:val="22"/>
          <w:lang w:val="lt-LT"/>
        </w:rPr>
      </w:pPr>
      <w:r w:rsidRPr="00D86670">
        <w:rPr>
          <w:szCs w:val="22"/>
          <w:lang w:val="lt-LT"/>
        </w:rPr>
        <w:t>-</w:t>
      </w:r>
      <w:r w:rsidRPr="00D86670">
        <w:rPr>
          <w:szCs w:val="22"/>
          <w:lang w:val="lt-LT"/>
        </w:rPr>
        <w:tab/>
        <w:t>jeigu krūtimi maitinate kūdikį;</w:t>
      </w:r>
    </w:p>
    <w:p w14:paraId="5E37C493" w14:textId="4391FD74" w:rsidR="00D17AD9" w:rsidRPr="00D86670" w:rsidRDefault="00D17AD9" w:rsidP="00D17AD9">
      <w:pPr>
        <w:numPr>
          <w:ilvl w:val="12"/>
          <w:numId w:val="0"/>
        </w:numPr>
        <w:tabs>
          <w:tab w:val="clear" w:pos="567"/>
          <w:tab w:val="left" w:pos="0"/>
          <w:tab w:val="left" w:pos="357"/>
        </w:tabs>
        <w:ind w:left="357" w:hanging="384"/>
        <w:rPr>
          <w:szCs w:val="22"/>
          <w:lang w:val="lt-LT"/>
        </w:rPr>
      </w:pPr>
      <w:r w:rsidRPr="00D86670">
        <w:rPr>
          <w:szCs w:val="22"/>
          <w:lang w:val="lt-LT"/>
        </w:rPr>
        <w:t>-</w:t>
      </w:r>
      <w:r w:rsidRPr="00D86670">
        <w:rPr>
          <w:szCs w:val="22"/>
          <w:lang w:val="lt-LT"/>
        </w:rPr>
        <w:tab/>
        <w:t xml:space="preserve">jeigu yra sumažėjęs Jūsų kraujo </w:t>
      </w:r>
      <w:r w:rsidR="00F037D9" w:rsidRPr="00D86670">
        <w:rPr>
          <w:szCs w:val="22"/>
          <w:lang w:val="lt-LT"/>
        </w:rPr>
        <w:t>kūnelių</w:t>
      </w:r>
      <w:r w:rsidRPr="00D86670">
        <w:rPr>
          <w:szCs w:val="22"/>
          <w:lang w:val="lt-LT"/>
        </w:rPr>
        <w:t xml:space="preserve"> (baltųjų kraujo </w:t>
      </w:r>
      <w:r w:rsidR="00F037D9" w:rsidRPr="00D86670">
        <w:rPr>
          <w:szCs w:val="22"/>
          <w:lang w:val="lt-LT"/>
        </w:rPr>
        <w:t>kūnelių</w:t>
      </w:r>
      <w:r w:rsidRPr="00D86670">
        <w:rPr>
          <w:szCs w:val="22"/>
          <w:lang w:val="lt-LT"/>
        </w:rPr>
        <w:t xml:space="preserve"> ir</w:t>
      </w:r>
      <w:r w:rsidR="00F037D9" w:rsidRPr="00D86670">
        <w:rPr>
          <w:szCs w:val="22"/>
          <w:lang w:val="lt-LT"/>
        </w:rPr>
        <w:t xml:space="preserve"> </w:t>
      </w:r>
      <w:r w:rsidR="00DC1903">
        <w:rPr>
          <w:szCs w:val="22"/>
          <w:lang w:val="lt-LT"/>
        </w:rPr>
        <w:t>[</w:t>
      </w:r>
      <w:r w:rsidRPr="00D86670">
        <w:rPr>
          <w:szCs w:val="22"/>
          <w:lang w:val="lt-LT"/>
        </w:rPr>
        <w:t>arba</w:t>
      </w:r>
      <w:r w:rsidR="00DC1903">
        <w:rPr>
          <w:szCs w:val="22"/>
          <w:lang w:val="lt-LT"/>
        </w:rPr>
        <w:t>]</w:t>
      </w:r>
      <w:r w:rsidRPr="00D86670">
        <w:rPr>
          <w:szCs w:val="22"/>
          <w:lang w:val="lt-LT"/>
        </w:rPr>
        <w:t xml:space="preserve"> kraujo plokštelių) kiekis;</w:t>
      </w:r>
    </w:p>
    <w:p w14:paraId="1C7D2461" w14:textId="77777777" w:rsidR="00D17AD9" w:rsidRPr="00D86670" w:rsidRDefault="00D17AD9" w:rsidP="00D17AD9">
      <w:pPr>
        <w:numPr>
          <w:ilvl w:val="12"/>
          <w:numId w:val="0"/>
        </w:numPr>
        <w:tabs>
          <w:tab w:val="left" w:pos="357"/>
        </w:tabs>
        <w:ind w:left="357" w:hanging="357"/>
        <w:rPr>
          <w:szCs w:val="22"/>
          <w:lang w:val="lt-LT"/>
        </w:rPr>
      </w:pPr>
      <w:r w:rsidRPr="00D86670">
        <w:rPr>
          <w:szCs w:val="22"/>
          <w:lang w:val="lt-LT"/>
        </w:rPr>
        <w:t>-</w:t>
      </w:r>
      <w:r w:rsidRPr="00D86670">
        <w:rPr>
          <w:szCs w:val="22"/>
          <w:lang w:val="lt-LT"/>
        </w:rPr>
        <w:tab/>
        <w:t>jeigu vargina rankų arba (ir) kojų dilgčiojimas ar tirpulys ir negalite atlikti keblaus darbo, pvz., užsisagstyti drabužių sagų;</w:t>
      </w:r>
    </w:p>
    <w:p w14:paraId="07E96313" w14:textId="78ED6DD1" w:rsidR="00D17AD9" w:rsidRPr="00D86670" w:rsidRDefault="00D17AD9" w:rsidP="00D17AD9">
      <w:pPr>
        <w:numPr>
          <w:ilvl w:val="12"/>
          <w:numId w:val="0"/>
        </w:numPr>
        <w:tabs>
          <w:tab w:val="left" w:pos="357"/>
        </w:tabs>
        <w:ind w:left="567" w:hanging="567"/>
        <w:rPr>
          <w:szCs w:val="22"/>
          <w:lang w:val="lt-LT"/>
        </w:rPr>
      </w:pPr>
      <w:r w:rsidRPr="00D86670">
        <w:rPr>
          <w:szCs w:val="22"/>
          <w:lang w:val="lt-LT"/>
        </w:rPr>
        <w:t>-</w:t>
      </w:r>
      <w:r w:rsidRPr="00D86670">
        <w:rPr>
          <w:szCs w:val="22"/>
          <w:lang w:val="lt-LT"/>
        </w:rPr>
        <w:tab/>
        <w:t>jeigu yra sunkus inkstų veiklos sutrikimas.</w:t>
      </w:r>
    </w:p>
    <w:p w14:paraId="1F8A8E78" w14:textId="77777777" w:rsidR="00D17AD9" w:rsidRPr="00D86670" w:rsidRDefault="00D17AD9" w:rsidP="00D17AD9">
      <w:pPr>
        <w:numPr>
          <w:ilvl w:val="12"/>
          <w:numId w:val="0"/>
        </w:numPr>
        <w:tabs>
          <w:tab w:val="left" w:pos="357"/>
        </w:tabs>
        <w:ind w:left="567" w:hanging="567"/>
        <w:rPr>
          <w:szCs w:val="22"/>
          <w:lang w:val="lt-LT"/>
        </w:rPr>
      </w:pPr>
    </w:p>
    <w:p w14:paraId="21885EC6" w14:textId="77777777" w:rsidR="00D17AD9" w:rsidRPr="00D86670" w:rsidRDefault="00D17AD9" w:rsidP="00D17AD9">
      <w:pPr>
        <w:numPr>
          <w:ilvl w:val="12"/>
          <w:numId w:val="0"/>
        </w:numPr>
        <w:tabs>
          <w:tab w:val="left" w:pos="357"/>
        </w:tabs>
        <w:ind w:left="567" w:hanging="567"/>
        <w:rPr>
          <w:b/>
          <w:szCs w:val="22"/>
          <w:lang w:val="lt-LT"/>
        </w:rPr>
      </w:pPr>
      <w:r w:rsidRPr="00D86670">
        <w:rPr>
          <w:b/>
          <w:szCs w:val="22"/>
          <w:lang w:val="lt-LT"/>
        </w:rPr>
        <w:t>Net jeigu esate vyras, turite perskaityti šio lapelio poskyrį “Nėštumas ir žindymo laikotarpis”.</w:t>
      </w:r>
    </w:p>
    <w:p w14:paraId="07A888DB" w14:textId="77777777" w:rsidR="00D17AD9" w:rsidRPr="00D86670" w:rsidRDefault="00D17AD9" w:rsidP="00D17AD9">
      <w:pPr>
        <w:tabs>
          <w:tab w:val="left" w:pos="357"/>
        </w:tabs>
        <w:ind w:left="567" w:hanging="567"/>
        <w:rPr>
          <w:b/>
          <w:szCs w:val="22"/>
          <w:lang w:val="lt-LT"/>
        </w:rPr>
      </w:pPr>
    </w:p>
    <w:p w14:paraId="6796F281" w14:textId="52B5274D" w:rsidR="00D17AD9" w:rsidRDefault="00FD5C8E" w:rsidP="00D17AD9">
      <w:pPr>
        <w:tabs>
          <w:tab w:val="left" w:pos="357"/>
        </w:tabs>
        <w:ind w:left="567" w:hanging="567"/>
        <w:rPr>
          <w:b/>
          <w:szCs w:val="22"/>
          <w:lang w:val="lt-LT"/>
        </w:rPr>
      </w:pPr>
      <w:r w:rsidRPr="00FD5C8E">
        <w:rPr>
          <w:b/>
          <w:szCs w:val="22"/>
          <w:lang w:val="lt-LT"/>
        </w:rPr>
        <w:t>Įspėjimai ir atsargumo priemonės</w:t>
      </w:r>
    </w:p>
    <w:p w14:paraId="3274273A" w14:textId="7D480294" w:rsidR="00FD5C8E" w:rsidRPr="00FD5C8E" w:rsidRDefault="00FD5C8E" w:rsidP="00D17AD9">
      <w:pPr>
        <w:tabs>
          <w:tab w:val="left" w:pos="357"/>
        </w:tabs>
        <w:ind w:left="567" w:hanging="567"/>
        <w:rPr>
          <w:szCs w:val="22"/>
          <w:lang w:val="lt-LT"/>
        </w:rPr>
      </w:pPr>
      <w:r w:rsidRPr="00FD5C8E">
        <w:rPr>
          <w:szCs w:val="22"/>
          <w:lang w:val="lt-LT"/>
        </w:rPr>
        <w:t xml:space="preserve">Pasitarkite su gydytoju arba vaistininku, prieš pradėdami vartoti </w:t>
      </w:r>
      <w:proofErr w:type="spellStart"/>
      <w:r w:rsidRPr="00FD5C8E">
        <w:rPr>
          <w:szCs w:val="22"/>
          <w:lang w:val="lt-LT"/>
        </w:rPr>
        <w:t>Oxaliplatin</w:t>
      </w:r>
      <w:proofErr w:type="spellEnd"/>
      <w:r w:rsidRPr="00FD5C8E">
        <w:rPr>
          <w:szCs w:val="22"/>
          <w:lang w:val="lt-LT"/>
        </w:rPr>
        <w:t xml:space="preserve"> </w:t>
      </w:r>
      <w:proofErr w:type="spellStart"/>
      <w:r w:rsidRPr="00FD5C8E">
        <w:rPr>
          <w:szCs w:val="22"/>
          <w:lang w:val="lt-LT"/>
        </w:rPr>
        <w:t>Actavis</w:t>
      </w:r>
      <w:proofErr w:type="spellEnd"/>
      <w:r w:rsidRPr="00FD5C8E">
        <w:rPr>
          <w:szCs w:val="22"/>
          <w:lang w:val="lt-LT"/>
        </w:rPr>
        <w:t>.</w:t>
      </w:r>
    </w:p>
    <w:p w14:paraId="24E21A81" w14:textId="77777777" w:rsidR="00D17AD9" w:rsidRPr="00D86670" w:rsidRDefault="00D17AD9" w:rsidP="00D17AD9">
      <w:pPr>
        <w:tabs>
          <w:tab w:val="left" w:pos="357"/>
        </w:tabs>
        <w:ind w:left="567" w:hanging="567"/>
        <w:rPr>
          <w:b/>
          <w:szCs w:val="22"/>
          <w:lang w:val="lt-LT"/>
        </w:rPr>
      </w:pPr>
    </w:p>
    <w:p w14:paraId="111F7FF6" w14:textId="77777777" w:rsidR="00D17AD9" w:rsidRPr="00D86670" w:rsidRDefault="00D17AD9" w:rsidP="00FD5C8E">
      <w:pPr>
        <w:ind w:left="567" w:hanging="567"/>
        <w:rPr>
          <w:szCs w:val="22"/>
          <w:lang w:val="lt-LT"/>
        </w:rPr>
      </w:pPr>
      <w:r w:rsidRPr="00D86670">
        <w:rPr>
          <w:szCs w:val="22"/>
          <w:lang w:val="lt-LT"/>
        </w:rPr>
        <w:t>-</w:t>
      </w:r>
      <w:r w:rsidRPr="00D86670">
        <w:rPr>
          <w:szCs w:val="22"/>
          <w:lang w:val="lt-LT"/>
        </w:rPr>
        <w:tab/>
        <w:t xml:space="preserve">jeigu kada nors buvo pasireiškusi alerginė reakcija vaistams, kurių sudėtyje yra platinos, pvz., </w:t>
      </w:r>
      <w:proofErr w:type="spellStart"/>
      <w:r w:rsidRPr="00D86670">
        <w:rPr>
          <w:szCs w:val="22"/>
          <w:lang w:val="lt-LT"/>
        </w:rPr>
        <w:t>karboplatinai</w:t>
      </w:r>
      <w:proofErr w:type="spellEnd"/>
      <w:r w:rsidRPr="00D86670">
        <w:rPr>
          <w:szCs w:val="22"/>
          <w:lang w:val="lt-LT"/>
        </w:rPr>
        <w:t xml:space="preserve"> ar </w:t>
      </w:r>
      <w:proofErr w:type="spellStart"/>
      <w:r w:rsidRPr="00D86670">
        <w:rPr>
          <w:szCs w:val="22"/>
          <w:lang w:val="lt-LT"/>
        </w:rPr>
        <w:t>cisplatinai</w:t>
      </w:r>
      <w:proofErr w:type="spellEnd"/>
      <w:r w:rsidRPr="00D86670">
        <w:rPr>
          <w:szCs w:val="22"/>
          <w:lang w:val="lt-LT"/>
        </w:rPr>
        <w:t>;</w:t>
      </w:r>
    </w:p>
    <w:p w14:paraId="007CC395" w14:textId="77777777" w:rsidR="00D17AD9" w:rsidRPr="00D86670" w:rsidRDefault="00D17AD9" w:rsidP="00FD5C8E">
      <w:pPr>
        <w:ind w:left="567" w:hanging="567"/>
        <w:rPr>
          <w:szCs w:val="22"/>
          <w:lang w:val="lt-LT"/>
        </w:rPr>
      </w:pPr>
      <w:r w:rsidRPr="00D86670">
        <w:rPr>
          <w:szCs w:val="22"/>
          <w:lang w:val="lt-LT"/>
        </w:rPr>
        <w:t>-</w:t>
      </w:r>
      <w:r w:rsidRPr="00D86670">
        <w:rPr>
          <w:szCs w:val="22"/>
          <w:lang w:val="lt-LT"/>
        </w:rPr>
        <w:tab/>
        <w:t>jeigu vargina vidutinio sunkumo inkstų funkcijos sutrikimas;</w:t>
      </w:r>
    </w:p>
    <w:p w14:paraId="4D67DBFB" w14:textId="77777777" w:rsidR="00D17AD9" w:rsidRPr="00D86670" w:rsidRDefault="00D17AD9" w:rsidP="00FD5C8E">
      <w:pPr>
        <w:ind w:left="567" w:hanging="567"/>
        <w:rPr>
          <w:szCs w:val="22"/>
          <w:lang w:val="lt-LT"/>
        </w:rPr>
      </w:pPr>
      <w:r w:rsidRPr="00D86670">
        <w:rPr>
          <w:szCs w:val="22"/>
          <w:lang w:val="lt-LT"/>
        </w:rPr>
        <w:t>-</w:t>
      </w:r>
      <w:r w:rsidRPr="00D86670">
        <w:rPr>
          <w:szCs w:val="22"/>
          <w:lang w:val="lt-LT"/>
        </w:rPr>
        <w:tab/>
        <w:t>jeigu yra bet koks kepenų funkcijos sutrikimas;</w:t>
      </w:r>
    </w:p>
    <w:p w14:paraId="246F1683" w14:textId="77777777" w:rsidR="00D17AD9" w:rsidRPr="00D86670" w:rsidRDefault="00D17AD9" w:rsidP="00FD5C8E">
      <w:pPr>
        <w:ind w:left="567" w:hanging="567"/>
        <w:rPr>
          <w:szCs w:val="22"/>
          <w:lang w:val="lt-LT"/>
        </w:rPr>
      </w:pPr>
      <w:r w:rsidRPr="00D86670">
        <w:rPr>
          <w:szCs w:val="22"/>
          <w:lang w:val="lt-LT"/>
        </w:rPr>
        <w:t>-</w:t>
      </w:r>
      <w:r w:rsidRPr="00D86670">
        <w:rPr>
          <w:szCs w:val="22"/>
          <w:lang w:val="lt-LT"/>
        </w:rPr>
        <w:tab/>
        <w:t>jeigu esate nėščia arba planuojate pastoti (labai svarbu, kad apie tai pasikalbėtumėte su savo gydytoju prieš bet kokio vaisto vartojimą);</w:t>
      </w:r>
    </w:p>
    <w:p w14:paraId="54BF54DD" w14:textId="1966EEEA" w:rsidR="00D17AD9" w:rsidRPr="00D86670" w:rsidRDefault="00D17AD9" w:rsidP="00FD5C8E">
      <w:pPr>
        <w:ind w:left="567" w:hanging="567"/>
        <w:rPr>
          <w:szCs w:val="22"/>
          <w:lang w:val="lt-LT"/>
        </w:rPr>
      </w:pPr>
      <w:r w:rsidRPr="00D86670">
        <w:rPr>
          <w:szCs w:val="22"/>
          <w:lang w:val="lt-LT"/>
        </w:rPr>
        <w:t>-</w:t>
      </w:r>
      <w:r w:rsidRPr="00D86670">
        <w:rPr>
          <w:szCs w:val="22"/>
          <w:lang w:val="lt-LT"/>
        </w:rPr>
        <w:tab/>
        <w:t xml:space="preserve">jeigu po ankstesnės </w:t>
      </w:r>
      <w:proofErr w:type="spellStart"/>
      <w:r w:rsidRPr="00D86670">
        <w:rPr>
          <w:szCs w:val="22"/>
          <w:lang w:val="lt-LT"/>
        </w:rPr>
        <w:t>oksaliplatinos</w:t>
      </w:r>
      <w:proofErr w:type="spellEnd"/>
      <w:r w:rsidRPr="00D86670">
        <w:rPr>
          <w:szCs w:val="22"/>
          <w:lang w:val="lt-LT"/>
        </w:rPr>
        <w:t xml:space="preserve"> infuzijos per daug sumažėjo kraujo </w:t>
      </w:r>
      <w:r w:rsidR="00F037D9" w:rsidRPr="00D86670">
        <w:rPr>
          <w:szCs w:val="22"/>
          <w:lang w:val="lt-LT"/>
        </w:rPr>
        <w:t>kūnelių</w:t>
      </w:r>
      <w:r w:rsidRPr="00D86670">
        <w:rPr>
          <w:szCs w:val="22"/>
          <w:lang w:val="lt-LT"/>
        </w:rPr>
        <w:t xml:space="preserve"> kiekis. Prieš infuziją gydytojas ištirs, ar kraujyje yra pakankamai </w:t>
      </w:r>
      <w:r w:rsidR="00F037D9" w:rsidRPr="00D86670">
        <w:rPr>
          <w:szCs w:val="22"/>
          <w:lang w:val="lt-LT"/>
        </w:rPr>
        <w:t>kūnelių</w:t>
      </w:r>
      <w:r w:rsidRPr="00D86670">
        <w:rPr>
          <w:szCs w:val="22"/>
          <w:lang w:val="lt-LT"/>
        </w:rPr>
        <w:t>;</w:t>
      </w:r>
    </w:p>
    <w:p w14:paraId="4B2781BE" w14:textId="1CE839D0" w:rsidR="00D17AD9" w:rsidRPr="00D86670" w:rsidRDefault="00D17AD9" w:rsidP="00FD5C8E">
      <w:pPr>
        <w:ind w:left="567" w:hanging="567"/>
        <w:rPr>
          <w:szCs w:val="22"/>
          <w:lang w:val="lt-LT"/>
        </w:rPr>
      </w:pPr>
      <w:r w:rsidRPr="00D86670">
        <w:rPr>
          <w:szCs w:val="22"/>
          <w:lang w:val="lt-LT"/>
        </w:rPr>
        <w:lastRenderedPageBreak/>
        <w:t>-</w:t>
      </w:r>
      <w:r w:rsidRPr="00D86670">
        <w:rPr>
          <w:szCs w:val="22"/>
          <w:lang w:val="lt-LT"/>
        </w:rPr>
        <w:tab/>
        <w:t xml:space="preserve">jeigu po ankstesnės </w:t>
      </w:r>
      <w:proofErr w:type="spellStart"/>
      <w:r w:rsidRPr="00D86670">
        <w:rPr>
          <w:szCs w:val="22"/>
          <w:lang w:val="lt-LT"/>
        </w:rPr>
        <w:t>oksaliplatinos</w:t>
      </w:r>
      <w:proofErr w:type="spellEnd"/>
      <w:r w:rsidRPr="00D86670">
        <w:rPr>
          <w:szCs w:val="22"/>
          <w:lang w:val="lt-LT"/>
        </w:rPr>
        <w:t xml:space="preserve"> infuzijos atsirado nervų sistemos pažaidos simptomų (pvz., silpnumas, tirpulys, jutimų ar skonio pojūčio sutrikimas). Tokį poveikį dažnai skatina šaltis. Jeigu pastebėjote tokių simptomų, pasakykite savo gydytojui, ypač jeigu jie kelia nerimą ir (arba) trunka ilgiau nei 7</w:t>
      </w:r>
      <w:r w:rsidR="00F037D9" w:rsidRPr="00D86670">
        <w:rPr>
          <w:szCs w:val="22"/>
          <w:lang w:val="lt-LT"/>
        </w:rPr>
        <w:t> </w:t>
      </w:r>
      <w:r w:rsidRPr="00D86670">
        <w:rPr>
          <w:szCs w:val="22"/>
          <w:lang w:val="lt-LT"/>
        </w:rPr>
        <w:t>paras. Prieš gydymą ir reguliariai gydymo metu Jūsų gydytojas tirs nervų sistemos būklę, ypač jeigu vartojate kitokių vaistų, galinčių pažeisti nervų sistemą. Nervų sistemos pažaidos simptomai gali išsilaikyti ir baigus gydymą;</w:t>
      </w:r>
    </w:p>
    <w:p w14:paraId="45A93F99" w14:textId="0AB19EDA" w:rsidR="00EE30EA" w:rsidRPr="00D86670" w:rsidRDefault="00D17AD9" w:rsidP="00FD5C8E">
      <w:pPr>
        <w:ind w:left="567" w:hanging="567"/>
        <w:rPr>
          <w:szCs w:val="22"/>
          <w:lang w:val="lt-LT"/>
        </w:rPr>
      </w:pPr>
      <w:r w:rsidRPr="00D86670">
        <w:rPr>
          <w:szCs w:val="22"/>
          <w:lang w:val="lt-LT"/>
        </w:rPr>
        <w:t>-</w:t>
      </w:r>
      <w:r w:rsidRPr="00D86670">
        <w:rPr>
          <w:szCs w:val="22"/>
          <w:lang w:val="lt-LT"/>
        </w:rPr>
        <w:tab/>
        <w:t>jeigu esate gydomi ir 5</w:t>
      </w:r>
      <w:r w:rsidRPr="00D86670">
        <w:rPr>
          <w:szCs w:val="22"/>
          <w:lang w:val="lt-LT"/>
        </w:rPr>
        <w:noBreakHyphen/>
        <w:t>fluorouracilu, kadangi tokiu atveju padidėja viduriavimo, vėmimo, burnos išopėjimo ir kraujo sutrikimų rizika</w:t>
      </w:r>
      <w:r w:rsidR="00DC1903">
        <w:rPr>
          <w:szCs w:val="22"/>
          <w:lang w:val="lt-LT"/>
        </w:rPr>
        <w:t>;</w:t>
      </w:r>
    </w:p>
    <w:p w14:paraId="08F9A7CD" w14:textId="77777777" w:rsidR="00D17AD9" w:rsidRPr="00D86670" w:rsidRDefault="00EE30EA" w:rsidP="00FD5C8E">
      <w:pPr>
        <w:ind w:left="567" w:hanging="567"/>
        <w:rPr>
          <w:szCs w:val="22"/>
          <w:lang w:val="lt-LT"/>
        </w:rPr>
      </w:pPr>
      <w:r w:rsidRPr="00D86670">
        <w:rPr>
          <w:szCs w:val="22"/>
          <w:lang w:val="lt-LT"/>
        </w:rPr>
        <w:t>-</w:t>
      </w:r>
      <w:r w:rsidRPr="00D86670">
        <w:rPr>
          <w:szCs w:val="22"/>
          <w:lang w:val="lt-LT"/>
        </w:rPr>
        <w:tab/>
        <w:t xml:space="preserve">jei pasireiškia tokie simptomai, kaip galvos skausmas, pakitusi protinė veikla, traukuliai ir nenormalus regėjimas nuo vaizdo liejimosi iki aklumo (užpakalinės smegenų dalies grįžtamosios </w:t>
      </w:r>
      <w:proofErr w:type="spellStart"/>
      <w:r w:rsidRPr="00D86670">
        <w:rPr>
          <w:szCs w:val="22"/>
          <w:lang w:val="lt-LT"/>
        </w:rPr>
        <w:t>leukoencefalopatijos</w:t>
      </w:r>
      <w:proofErr w:type="spellEnd"/>
      <w:r w:rsidRPr="00D86670">
        <w:rPr>
          <w:szCs w:val="22"/>
          <w:lang w:val="lt-LT"/>
        </w:rPr>
        <w:t xml:space="preserve"> sindromo, reto neurologinio sutrikimo, simptomai).</w:t>
      </w:r>
    </w:p>
    <w:p w14:paraId="6CA7276E" w14:textId="77777777" w:rsidR="00D17AD9" w:rsidRDefault="00D17AD9" w:rsidP="00D17AD9">
      <w:pPr>
        <w:tabs>
          <w:tab w:val="left" w:pos="357"/>
        </w:tabs>
        <w:ind w:left="567" w:hanging="567"/>
        <w:rPr>
          <w:b/>
          <w:szCs w:val="22"/>
          <w:lang w:val="lt-LT"/>
        </w:rPr>
      </w:pPr>
    </w:p>
    <w:p w14:paraId="59EEB8A6" w14:textId="0561E6BB" w:rsidR="00FD5C8E" w:rsidRPr="00FD5C8E" w:rsidRDefault="00501486" w:rsidP="00FD5C8E">
      <w:pPr>
        <w:tabs>
          <w:tab w:val="left" w:pos="357"/>
        </w:tabs>
        <w:ind w:left="567" w:hanging="567"/>
        <w:rPr>
          <w:b/>
          <w:szCs w:val="22"/>
          <w:lang w:val="lt-LT"/>
        </w:rPr>
      </w:pPr>
      <w:r>
        <w:rPr>
          <w:b/>
          <w:szCs w:val="22"/>
          <w:lang w:val="lt-LT"/>
        </w:rPr>
        <w:t>Vaikams</w:t>
      </w:r>
    </w:p>
    <w:p w14:paraId="2E6E5784" w14:textId="3FC4CD72" w:rsidR="00FD5C8E" w:rsidRPr="00501486" w:rsidRDefault="00501486" w:rsidP="00FD5C8E">
      <w:pPr>
        <w:tabs>
          <w:tab w:val="left" w:pos="357"/>
        </w:tabs>
        <w:ind w:left="567" w:hanging="567"/>
        <w:rPr>
          <w:szCs w:val="22"/>
          <w:lang w:val="lt-LT"/>
        </w:rPr>
      </w:pPr>
      <w:r w:rsidRPr="00501486">
        <w:rPr>
          <w:szCs w:val="22"/>
          <w:lang w:val="lt-LT"/>
        </w:rPr>
        <w:t>Šio vaisto vaikams skirti negalima</w:t>
      </w:r>
      <w:r w:rsidR="00FD5C8E" w:rsidRPr="00501486">
        <w:rPr>
          <w:szCs w:val="22"/>
          <w:lang w:val="lt-LT"/>
        </w:rPr>
        <w:t>.</w:t>
      </w:r>
    </w:p>
    <w:p w14:paraId="1F9072BE" w14:textId="77777777" w:rsidR="00501486" w:rsidRPr="00D86670" w:rsidRDefault="00501486" w:rsidP="00FD5C8E">
      <w:pPr>
        <w:tabs>
          <w:tab w:val="left" w:pos="357"/>
        </w:tabs>
        <w:ind w:left="567" w:hanging="567"/>
        <w:rPr>
          <w:b/>
          <w:szCs w:val="22"/>
          <w:lang w:val="lt-LT"/>
        </w:rPr>
      </w:pPr>
    </w:p>
    <w:p w14:paraId="63A09D7F" w14:textId="1DB9C2CA" w:rsidR="00D17AD9" w:rsidRPr="00D86670" w:rsidRDefault="00D17AD9" w:rsidP="00D17AD9">
      <w:pPr>
        <w:ind w:left="567" w:hanging="567"/>
        <w:rPr>
          <w:b/>
          <w:szCs w:val="22"/>
          <w:lang w:val="lt-LT"/>
        </w:rPr>
      </w:pPr>
      <w:r w:rsidRPr="00D86670">
        <w:rPr>
          <w:b/>
          <w:szCs w:val="22"/>
          <w:lang w:val="lt-LT"/>
        </w:rPr>
        <w:t>Kit</w:t>
      </w:r>
      <w:r w:rsidR="00501486">
        <w:rPr>
          <w:b/>
          <w:szCs w:val="22"/>
          <w:lang w:val="lt-LT"/>
        </w:rPr>
        <w:t>i</w:t>
      </w:r>
      <w:r w:rsidRPr="00D86670">
        <w:rPr>
          <w:b/>
          <w:szCs w:val="22"/>
          <w:lang w:val="lt-LT"/>
        </w:rPr>
        <w:t xml:space="preserve"> vaist</w:t>
      </w:r>
      <w:r w:rsidR="00501486">
        <w:rPr>
          <w:b/>
          <w:szCs w:val="22"/>
          <w:lang w:val="lt-LT"/>
        </w:rPr>
        <w:t xml:space="preserve">ai ir </w:t>
      </w:r>
      <w:proofErr w:type="spellStart"/>
      <w:r w:rsidR="00501486">
        <w:rPr>
          <w:b/>
          <w:szCs w:val="22"/>
          <w:lang w:val="lt-LT"/>
        </w:rPr>
        <w:t>Oxaliplatin</w:t>
      </w:r>
      <w:proofErr w:type="spellEnd"/>
      <w:r w:rsidR="00501486">
        <w:rPr>
          <w:b/>
          <w:szCs w:val="22"/>
          <w:lang w:val="lt-LT"/>
        </w:rPr>
        <w:t xml:space="preserve"> </w:t>
      </w:r>
      <w:proofErr w:type="spellStart"/>
      <w:r w:rsidR="00501486">
        <w:rPr>
          <w:b/>
          <w:szCs w:val="22"/>
          <w:lang w:val="lt-LT"/>
        </w:rPr>
        <w:t>Actavis</w:t>
      </w:r>
      <w:proofErr w:type="spellEnd"/>
    </w:p>
    <w:p w14:paraId="23C6F89D" w14:textId="77777777" w:rsidR="00D17AD9" w:rsidRPr="00D86670" w:rsidRDefault="00D17AD9" w:rsidP="00D17AD9">
      <w:pPr>
        <w:ind w:left="567" w:hanging="567"/>
        <w:rPr>
          <w:b/>
          <w:szCs w:val="22"/>
          <w:lang w:val="lt-LT"/>
        </w:rPr>
      </w:pPr>
    </w:p>
    <w:p w14:paraId="233C72F5" w14:textId="7A72910D" w:rsidR="00D17AD9" w:rsidRPr="00D86670" w:rsidRDefault="00D17AD9" w:rsidP="00D17AD9">
      <w:pPr>
        <w:rPr>
          <w:szCs w:val="22"/>
          <w:lang w:val="lt-LT"/>
        </w:rPr>
      </w:pPr>
      <w:r w:rsidRPr="00D86670">
        <w:rPr>
          <w:szCs w:val="22"/>
          <w:lang w:val="lt-LT"/>
        </w:rPr>
        <w:t>Jeigu vartojate arba neseniai vartojote kitų vaistų</w:t>
      </w:r>
      <w:r w:rsidR="00501486">
        <w:rPr>
          <w:szCs w:val="22"/>
          <w:lang w:val="lt-LT"/>
        </w:rPr>
        <w:t xml:space="preserve"> arba dėl to nesate tikri</w:t>
      </w:r>
      <w:r w:rsidRPr="00D86670">
        <w:rPr>
          <w:szCs w:val="22"/>
          <w:lang w:val="lt-LT"/>
        </w:rPr>
        <w:t xml:space="preserve">, </w:t>
      </w:r>
      <w:r w:rsidR="00501486">
        <w:rPr>
          <w:szCs w:val="22"/>
          <w:lang w:val="lt-LT"/>
        </w:rPr>
        <w:t xml:space="preserve">apie tai </w:t>
      </w:r>
      <w:r w:rsidRPr="00D86670">
        <w:rPr>
          <w:szCs w:val="22"/>
          <w:lang w:val="lt-LT"/>
        </w:rPr>
        <w:t>pasakykite gydytojui</w:t>
      </w:r>
      <w:r w:rsidR="00501486">
        <w:rPr>
          <w:szCs w:val="22"/>
          <w:lang w:val="lt-LT"/>
        </w:rPr>
        <w:t xml:space="preserve"> arba vaistininkui</w:t>
      </w:r>
      <w:r w:rsidRPr="00D86670">
        <w:rPr>
          <w:szCs w:val="22"/>
          <w:lang w:val="lt-LT"/>
        </w:rPr>
        <w:t>.</w:t>
      </w:r>
    </w:p>
    <w:p w14:paraId="6112E543" w14:textId="77777777" w:rsidR="00D17AD9" w:rsidRPr="00D86670" w:rsidRDefault="00D17AD9" w:rsidP="00D17AD9">
      <w:pPr>
        <w:numPr>
          <w:ilvl w:val="12"/>
          <w:numId w:val="0"/>
        </w:numPr>
        <w:rPr>
          <w:szCs w:val="22"/>
          <w:lang w:val="lt-LT"/>
        </w:rPr>
      </w:pPr>
    </w:p>
    <w:p w14:paraId="2CF22763" w14:textId="77777777" w:rsidR="00D17AD9" w:rsidRPr="00D86670" w:rsidRDefault="00D17AD9" w:rsidP="00D17AD9">
      <w:pPr>
        <w:rPr>
          <w:b/>
          <w:szCs w:val="22"/>
          <w:lang w:val="lt-LT"/>
        </w:rPr>
      </w:pPr>
      <w:r w:rsidRPr="00D86670">
        <w:rPr>
          <w:b/>
          <w:szCs w:val="22"/>
          <w:lang w:val="lt-LT"/>
        </w:rPr>
        <w:t>Nėštumas ir žindymo laikotarpis</w:t>
      </w:r>
    </w:p>
    <w:p w14:paraId="60DDD7F4" w14:textId="77777777" w:rsidR="00D17AD9" w:rsidRPr="00D86670" w:rsidRDefault="00D17AD9" w:rsidP="00D17AD9">
      <w:pPr>
        <w:rPr>
          <w:b/>
          <w:szCs w:val="22"/>
          <w:lang w:val="lt-LT"/>
        </w:rPr>
      </w:pPr>
    </w:p>
    <w:p w14:paraId="39B2A76C" w14:textId="0F79D9A0" w:rsidR="00D17AD9" w:rsidRPr="00D86670" w:rsidRDefault="00D17AD9" w:rsidP="00D17AD9">
      <w:pPr>
        <w:rPr>
          <w:szCs w:val="22"/>
          <w:lang w:val="lt-LT"/>
        </w:rPr>
      </w:pPr>
      <w:r w:rsidRPr="00D86670">
        <w:rPr>
          <w:szCs w:val="22"/>
          <w:lang w:val="lt-LT"/>
        </w:rPr>
        <w:t xml:space="preserve">Nėštumo metu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vartoti negalima.  pastojote gydymo metu, apie tai nedelsdama turite pasakyti savo gydytojui.</w:t>
      </w:r>
    </w:p>
    <w:p w14:paraId="15CDB6C6" w14:textId="77777777" w:rsidR="00D17AD9" w:rsidRPr="00D86670" w:rsidRDefault="00D17AD9" w:rsidP="00D17AD9">
      <w:pPr>
        <w:rPr>
          <w:szCs w:val="22"/>
          <w:lang w:val="lt-LT"/>
        </w:rPr>
      </w:pPr>
    </w:p>
    <w:p w14:paraId="0FE989EC" w14:textId="29624B38" w:rsidR="00D17AD9" w:rsidRPr="00D86670" w:rsidRDefault="00D17AD9" w:rsidP="00D17AD9">
      <w:pPr>
        <w:rPr>
          <w:szCs w:val="22"/>
          <w:lang w:val="lt-LT"/>
        </w:rPr>
      </w:pPr>
      <w:r w:rsidRPr="00D86670">
        <w:rPr>
          <w:szCs w:val="22"/>
          <w:lang w:val="lt-LT"/>
        </w:rPr>
        <w:t>Gydymo metu ir po gydymo 4</w:t>
      </w:r>
      <w:r w:rsidR="00571D2C" w:rsidRPr="00D86670">
        <w:rPr>
          <w:szCs w:val="22"/>
          <w:lang w:val="lt-LT"/>
        </w:rPr>
        <w:t> </w:t>
      </w:r>
      <w:r w:rsidRPr="00D86670">
        <w:rPr>
          <w:szCs w:val="22"/>
          <w:lang w:val="lt-LT"/>
        </w:rPr>
        <w:t>mėnesius moterims ir 6</w:t>
      </w:r>
      <w:r w:rsidR="00571D2C" w:rsidRPr="00D86670">
        <w:rPr>
          <w:szCs w:val="22"/>
          <w:lang w:val="lt-LT"/>
        </w:rPr>
        <w:t> </w:t>
      </w:r>
      <w:r w:rsidRPr="00D86670">
        <w:rPr>
          <w:szCs w:val="22"/>
          <w:lang w:val="lt-LT"/>
        </w:rPr>
        <w:t>mėnesius vyrams rekomenduojama naudotis veiksmingu kontracepcijos metodu.</w:t>
      </w:r>
    </w:p>
    <w:p w14:paraId="0D5CDADC" w14:textId="77777777" w:rsidR="00D17AD9" w:rsidRPr="00D86670" w:rsidRDefault="00D17AD9" w:rsidP="00D17AD9">
      <w:pPr>
        <w:rPr>
          <w:szCs w:val="22"/>
          <w:lang w:val="lt-LT"/>
        </w:rPr>
      </w:pPr>
    </w:p>
    <w:p w14:paraId="3E44DF45" w14:textId="3AEC6E33" w:rsidR="00D17AD9" w:rsidRPr="00D86670" w:rsidRDefault="00D17AD9" w:rsidP="00D17AD9">
      <w:pPr>
        <w:rPr>
          <w:szCs w:val="22"/>
          <w:lang w:val="lt-LT"/>
        </w:rPr>
      </w:pPr>
      <w:proofErr w:type="spellStart"/>
      <w:r w:rsidRPr="00D86670">
        <w:rPr>
          <w:szCs w:val="22"/>
          <w:lang w:val="lt-LT"/>
        </w:rPr>
        <w:t>Oksaliplatina</w:t>
      </w:r>
      <w:proofErr w:type="spellEnd"/>
      <w:r w:rsidRPr="00D86670">
        <w:rPr>
          <w:szCs w:val="22"/>
          <w:lang w:val="lt-LT"/>
        </w:rPr>
        <w:t xml:space="preserve"> gali visam laikui sutrikdyti vaisingumą.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gydomiems vyrams patariama gydymo metu ir net 6</w:t>
      </w:r>
      <w:r w:rsidR="00571D2C" w:rsidRPr="00D86670">
        <w:rPr>
          <w:szCs w:val="22"/>
          <w:lang w:val="lt-LT"/>
        </w:rPr>
        <w:t> </w:t>
      </w:r>
      <w:r w:rsidRPr="00D86670">
        <w:rPr>
          <w:szCs w:val="22"/>
          <w:lang w:val="lt-LT"/>
        </w:rPr>
        <w:t xml:space="preserve">mėnesius po gydymo moters neapvaisinti, prieš gydymą </w:t>
      </w:r>
      <w:r w:rsidRPr="00D86670">
        <w:rPr>
          <w:szCs w:val="22"/>
          <w:lang w:val="lt-LT"/>
        </w:rPr>
        <w:sym w:font="Symbol" w:char="F02D"/>
      </w:r>
      <w:r w:rsidRPr="00D86670">
        <w:rPr>
          <w:szCs w:val="22"/>
          <w:lang w:val="lt-LT"/>
        </w:rPr>
        <w:t xml:space="preserve"> kreiptis patarimo dėl spermos konservavimo.</w:t>
      </w:r>
    </w:p>
    <w:p w14:paraId="7336407E" w14:textId="77777777" w:rsidR="00D17AD9" w:rsidRPr="00D86670" w:rsidRDefault="00D17AD9" w:rsidP="00D17AD9">
      <w:pPr>
        <w:rPr>
          <w:szCs w:val="22"/>
          <w:lang w:val="lt-LT"/>
        </w:rPr>
      </w:pPr>
    </w:p>
    <w:p w14:paraId="0355073B" w14:textId="77777777" w:rsidR="00D17AD9" w:rsidRPr="00D86670" w:rsidRDefault="00D17AD9" w:rsidP="00D17AD9">
      <w:pPr>
        <w:rPr>
          <w:szCs w:val="22"/>
          <w:lang w:val="lt-LT"/>
        </w:rPr>
      </w:pPr>
      <w:r w:rsidRPr="00D86670">
        <w:rPr>
          <w:szCs w:val="22"/>
          <w:lang w:val="lt-LT"/>
        </w:rPr>
        <w:t xml:space="preserve">Prieš pradedant gydyti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kūdikio maitinimą krūtimi reikia nutraukti.</w:t>
      </w:r>
    </w:p>
    <w:p w14:paraId="09047407" w14:textId="77777777" w:rsidR="00D17AD9" w:rsidRPr="00D86670" w:rsidRDefault="00D17AD9" w:rsidP="00D17AD9">
      <w:pPr>
        <w:rPr>
          <w:szCs w:val="22"/>
          <w:lang w:val="lt-LT"/>
        </w:rPr>
      </w:pPr>
    </w:p>
    <w:p w14:paraId="0AE3E37F" w14:textId="77777777" w:rsidR="00D17AD9" w:rsidRPr="00D86670" w:rsidRDefault="00D17AD9" w:rsidP="00D17AD9">
      <w:pPr>
        <w:rPr>
          <w:b/>
          <w:szCs w:val="22"/>
          <w:lang w:val="lt-LT"/>
        </w:rPr>
      </w:pPr>
      <w:r w:rsidRPr="00D86670">
        <w:rPr>
          <w:b/>
          <w:szCs w:val="22"/>
          <w:lang w:val="lt-LT"/>
        </w:rPr>
        <w:t>Vairavimas ir mechanizmų valdymas</w:t>
      </w:r>
    </w:p>
    <w:p w14:paraId="639B4664" w14:textId="77777777" w:rsidR="00D17AD9" w:rsidRPr="00D86670" w:rsidRDefault="00D17AD9" w:rsidP="00D17AD9">
      <w:pPr>
        <w:rPr>
          <w:b/>
          <w:szCs w:val="22"/>
          <w:lang w:val="lt-LT"/>
        </w:rPr>
      </w:pPr>
    </w:p>
    <w:p w14:paraId="56E86090" w14:textId="77777777" w:rsidR="00D17AD9" w:rsidRPr="00D86670" w:rsidRDefault="00D17AD9" w:rsidP="00D17AD9">
      <w:pPr>
        <w:rPr>
          <w:szCs w:val="22"/>
          <w:lang w:val="lt-LT"/>
        </w:rPr>
      </w:pPr>
      <w:r w:rsidRPr="00D86670">
        <w:rPr>
          <w:szCs w:val="22"/>
          <w:lang w:val="lt-LT"/>
        </w:rPr>
        <w:t xml:space="preserve">Ar gydymas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veikia gebėjimą vairuoti ir valdyti mechanizmus, nežinoma.</w:t>
      </w:r>
    </w:p>
    <w:p w14:paraId="2BCD6648" w14:textId="77777777" w:rsidR="00D17AD9" w:rsidRPr="00D86670" w:rsidRDefault="00D17AD9" w:rsidP="00D17AD9">
      <w:pPr>
        <w:rPr>
          <w:szCs w:val="22"/>
          <w:lang w:val="lt-LT"/>
        </w:rPr>
      </w:pPr>
      <w:r w:rsidRPr="00D86670">
        <w:rPr>
          <w:szCs w:val="22"/>
          <w:lang w:val="lt-LT"/>
        </w:rPr>
        <w:t xml:space="preserve">Jeigu po </w:t>
      </w:r>
      <w:proofErr w:type="spellStart"/>
      <w:r w:rsidRPr="00D86670">
        <w:rPr>
          <w:szCs w:val="22"/>
          <w:lang w:val="lt-LT"/>
        </w:rPr>
        <w:t>oksaliplatinos</w:t>
      </w:r>
      <w:proofErr w:type="spellEnd"/>
      <w:r w:rsidRPr="00D86670">
        <w:rPr>
          <w:szCs w:val="22"/>
          <w:lang w:val="lt-LT"/>
        </w:rPr>
        <w:t xml:space="preserve"> infuzijos jaučiate mieguistumą ir (arba) galvos svaigimą, vairuoti, valdyti galimai pavojingus mechanizmus ar dirbti kitokį darbą, kuris gali būti pavojingas dėl budrumo sumažėjimo, negalima.</w:t>
      </w:r>
    </w:p>
    <w:p w14:paraId="01D99633" w14:textId="77777777" w:rsidR="00D17AD9" w:rsidRPr="00D86670" w:rsidRDefault="00D17AD9" w:rsidP="00D17AD9">
      <w:pPr>
        <w:numPr>
          <w:ilvl w:val="12"/>
          <w:numId w:val="0"/>
        </w:numPr>
        <w:ind w:left="567" w:hanging="567"/>
        <w:outlineLvl w:val="0"/>
        <w:rPr>
          <w:b/>
          <w:szCs w:val="22"/>
          <w:lang w:val="lt-LT"/>
        </w:rPr>
      </w:pPr>
    </w:p>
    <w:p w14:paraId="1363E54B" w14:textId="77777777" w:rsidR="00D17AD9" w:rsidRPr="00D86670" w:rsidRDefault="00D17AD9" w:rsidP="00D17AD9">
      <w:pPr>
        <w:numPr>
          <w:ilvl w:val="12"/>
          <w:numId w:val="0"/>
        </w:numPr>
        <w:ind w:left="567" w:hanging="567"/>
        <w:outlineLvl w:val="0"/>
        <w:rPr>
          <w:b/>
          <w:szCs w:val="22"/>
          <w:lang w:val="lt-LT"/>
        </w:rPr>
      </w:pPr>
    </w:p>
    <w:p w14:paraId="7A601BA7" w14:textId="2F797E2D" w:rsidR="00D17AD9" w:rsidRPr="00D86670" w:rsidRDefault="00D17AD9" w:rsidP="00D17AD9">
      <w:pPr>
        <w:numPr>
          <w:ilvl w:val="12"/>
          <w:numId w:val="0"/>
        </w:numPr>
        <w:ind w:left="567" w:hanging="567"/>
        <w:outlineLvl w:val="0"/>
        <w:rPr>
          <w:b/>
          <w:caps/>
          <w:szCs w:val="22"/>
          <w:lang w:val="lt-LT"/>
        </w:rPr>
      </w:pPr>
      <w:r w:rsidRPr="00D86670">
        <w:rPr>
          <w:b/>
          <w:szCs w:val="22"/>
          <w:lang w:val="lt-LT"/>
        </w:rPr>
        <w:t>3.</w:t>
      </w:r>
      <w:r w:rsidRPr="00D86670">
        <w:rPr>
          <w:b/>
          <w:szCs w:val="22"/>
          <w:lang w:val="lt-LT"/>
        </w:rPr>
        <w:tab/>
      </w:r>
      <w:r w:rsidR="00501486" w:rsidRPr="00501486">
        <w:rPr>
          <w:b/>
          <w:szCs w:val="22"/>
          <w:lang w:val="lt-LT"/>
        </w:rPr>
        <w:t xml:space="preserve">Kaip vartoti </w:t>
      </w:r>
      <w:proofErr w:type="spellStart"/>
      <w:r w:rsidR="00501486">
        <w:rPr>
          <w:b/>
          <w:szCs w:val="22"/>
          <w:lang w:val="lt-LT"/>
        </w:rPr>
        <w:t>Oxaliplatin</w:t>
      </w:r>
      <w:proofErr w:type="spellEnd"/>
      <w:r w:rsidR="00501486">
        <w:rPr>
          <w:b/>
          <w:szCs w:val="22"/>
          <w:lang w:val="lt-LT"/>
        </w:rPr>
        <w:t xml:space="preserve"> </w:t>
      </w:r>
      <w:proofErr w:type="spellStart"/>
      <w:r w:rsidR="00501486">
        <w:rPr>
          <w:b/>
          <w:szCs w:val="22"/>
          <w:lang w:val="lt-LT"/>
        </w:rPr>
        <w:t>Actavis</w:t>
      </w:r>
      <w:proofErr w:type="spellEnd"/>
    </w:p>
    <w:p w14:paraId="5411C95B" w14:textId="77777777" w:rsidR="00D17AD9" w:rsidRPr="00D86670" w:rsidRDefault="00D17AD9" w:rsidP="00D17AD9">
      <w:pPr>
        <w:numPr>
          <w:ilvl w:val="12"/>
          <w:numId w:val="0"/>
        </w:numPr>
        <w:ind w:left="567" w:hanging="567"/>
        <w:outlineLvl w:val="0"/>
        <w:rPr>
          <w:b/>
          <w:szCs w:val="22"/>
          <w:lang w:val="lt-LT"/>
        </w:rPr>
      </w:pPr>
    </w:p>
    <w:p w14:paraId="49669348" w14:textId="77777777" w:rsidR="00D17AD9" w:rsidRPr="00D86670" w:rsidRDefault="00D17AD9" w:rsidP="00D17AD9">
      <w:pPr>
        <w:rPr>
          <w:szCs w:val="22"/>
          <w:lang w:val="lt-LT"/>
        </w:rPr>
      </w:pPr>
      <w:r w:rsidRPr="00D86670">
        <w:rPr>
          <w:szCs w:val="22"/>
          <w:lang w:val="lt-LT"/>
        </w:rPr>
        <w:t>Vaistas skirtas tik suaugusiems žmonėms gydyti.</w:t>
      </w:r>
    </w:p>
    <w:p w14:paraId="7F2D0838" w14:textId="77777777" w:rsidR="00D17AD9" w:rsidRPr="00D86670" w:rsidRDefault="00D17AD9" w:rsidP="00D17AD9">
      <w:pPr>
        <w:rPr>
          <w:szCs w:val="22"/>
          <w:lang w:val="lt-LT"/>
        </w:rPr>
      </w:pPr>
    </w:p>
    <w:p w14:paraId="7DA14F17" w14:textId="77777777" w:rsidR="00D17AD9" w:rsidRPr="00D86670" w:rsidRDefault="00D17AD9" w:rsidP="00D17AD9">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Jums skirs vėžio gydymo specialistas.</w:t>
      </w:r>
    </w:p>
    <w:p w14:paraId="30642436" w14:textId="77777777" w:rsidR="00D17AD9" w:rsidRPr="00D86670" w:rsidRDefault="00D17AD9" w:rsidP="00D17AD9">
      <w:pPr>
        <w:rPr>
          <w:szCs w:val="22"/>
          <w:lang w:val="lt-LT"/>
        </w:rPr>
      </w:pPr>
    </w:p>
    <w:p w14:paraId="0CCDF307" w14:textId="1B4C5F9D" w:rsidR="00D17AD9" w:rsidRPr="00D86670" w:rsidRDefault="00D17AD9" w:rsidP="00D17AD9">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w:t>
      </w:r>
      <w:proofErr w:type="spellStart"/>
      <w:r w:rsidRPr="00D86670">
        <w:rPr>
          <w:szCs w:val="22"/>
          <w:lang w:val="lt-LT"/>
        </w:rPr>
        <w:t>infuzuojamas</w:t>
      </w:r>
      <w:proofErr w:type="spellEnd"/>
      <w:r w:rsidRPr="00D86670">
        <w:rPr>
          <w:szCs w:val="22"/>
          <w:lang w:val="lt-LT"/>
        </w:rPr>
        <w:t xml:space="preserve"> į veną (atliekama intraveninė infuzija) per 2</w:t>
      </w:r>
      <w:r w:rsidRPr="00D86670">
        <w:rPr>
          <w:szCs w:val="22"/>
          <w:lang w:val="lt-LT"/>
        </w:rPr>
        <w:noBreakHyphen/>
        <w:t>6</w:t>
      </w:r>
      <w:r w:rsidR="00571D2C" w:rsidRPr="00D86670">
        <w:rPr>
          <w:szCs w:val="22"/>
          <w:lang w:val="lt-LT"/>
        </w:rPr>
        <w:t> </w:t>
      </w:r>
      <w:r w:rsidRPr="00D86670">
        <w:rPr>
          <w:szCs w:val="22"/>
          <w:lang w:val="lt-LT"/>
        </w:rPr>
        <w:t>valandas.</w:t>
      </w:r>
    </w:p>
    <w:p w14:paraId="53F10AFD" w14:textId="77777777" w:rsidR="00D17AD9" w:rsidRPr="00D86670" w:rsidRDefault="00D17AD9" w:rsidP="00D17AD9">
      <w:pPr>
        <w:rPr>
          <w:szCs w:val="22"/>
          <w:lang w:val="lt-LT"/>
        </w:rPr>
      </w:pPr>
    </w:p>
    <w:p w14:paraId="613F75A2" w14:textId="0CB6BCF8" w:rsidR="00D17AD9" w:rsidRPr="00D86670" w:rsidRDefault="00D17AD9" w:rsidP="00D17AD9">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dozė priklausys nuo Jūsų kūno paviršiaus ploto (jį apskaičiuos atsižvelgdami į Jūsų ūgį ir kūno svorį). Be to, dozė priklausys nuo kraujo tyrimo duomenų ir nuo to, ar po ankstesnės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infuzijos buvo pasireiškęs šalutinis poveikis. Įprasta dozė suaugusiems žmonėms, įskaitant senyvus, yra 85 mg/m</w:t>
      </w:r>
      <w:r w:rsidRPr="00D86670">
        <w:rPr>
          <w:szCs w:val="22"/>
          <w:vertAlign w:val="superscript"/>
          <w:lang w:val="lt-LT"/>
        </w:rPr>
        <w:t>2</w:t>
      </w:r>
      <w:r w:rsidRPr="00D86670">
        <w:rPr>
          <w:szCs w:val="22"/>
          <w:lang w:val="lt-LT"/>
        </w:rPr>
        <w:t xml:space="preserve"> kūno paviršiaus ploto. Ji </w:t>
      </w:r>
      <w:proofErr w:type="spellStart"/>
      <w:r w:rsidRPr="00D86670">
        <w:rPr>
          <w:szCs w:val="22"/>
          <w:lang w:val="lt-LT"/>
        </w:rPr>
        <w:t>infuzuojama</w:t>
      </w:r>
      <w:proofErr w:type="spellEnd"/>
      <w:r w:rsidRPr="00D86670">
        <w:rPr>
          <w:szCs w:val="22"/>
          <w:lang w:val="lt-LT"/>
        </w:rPr>
        <w:t xml:space="preserve"> kas 2</w:t>
      </w:r>
      <w:r w:rsidR="00571D2C" w:rsidRPr="00D86670">
        <w:rPr>
          <w:szCs w:val="22"/>
          <w:lang w:val="lt-LT"/>
        </w:rPr>
        <w:t> </w:t>
      </w:r>
      <w:r w:rsidRPr="00D86670">
        <w:rPr>
          <w:szCs w:val="22"/>
          <w:lang w:val="lt-LT"/>
        </w:rPr>
        <w:t xml:space="preserve">savaitės kartu su </w:t>
      </w:r>
      <w:proofErr w:type="spellStart"/>
      <w:r w:rsidRPr="00D86670">
        <w:rPr>
          <w:szCs w:val="22"/>
          <w:lang w:val="lt-LT"/>
        </w:rPr>
        <w:t>folino</w:t>
      </w:r>
      <w:proofErr w:type="spellEnd"/>
      <w:r w:rsidRPr="00D86670">
        <w:rPr>
          <w:szCs w:val="22"/>
          <w:lang w:val="lt-LT"/>
        </w:rPr>
        <w:t xml:space="preserve"> rūgštimi prieš 5</w:t>
      </w:r>
      <w:r w:rsidRPr="00D86670">
        <w:rPr>
          <w:szCs w:val="22"/>
          <w:lang w:val="lt-LT"/>
        </w:rPr>
        <w:noBreakHyphen/>
        <w:t>fluorouracilo infuziją. Gydymo trukmę nustatys Jūsų gydytojas. Po visiško naviko pašalinimo gydymas trunka ne ilgiau kaip 6</w:t>
      </w:r>
      <w:r w:rsidR="00571D2C" w:rsidRPr="00D86670">
        <w:rPr>
          <w:szCs w:val="22"/>
          <w:lang w:val="lt-LT"/>
        </w:rPr>
        <w:t> </w:t>
      </w:r>
      <w:r w:rsidRPr="00D86670">
        <w:rPr>
          <w:szCs w:val="22"/>
          <w:lang w:val="lt-LT"/>
        </w:rPr>
        <w:t>mėnesius.</w:t>
      </w:r>
    </w:p>
    <w:p w14:paraId="5A90AD01" w14:textId="77777777" w:rsidR="00D17AD9" w:rsidRPr="00D86670" w:rsidRDefault="00D17AD9" w:rsidP="00D17AD9">
      <w:pPr>
        <w:rPr>
          <w:szCs w:val="22"/>
          <w:lang w:val="lt-LT"/>
        </w:rPr>
      </w:pPr>
    </w:p>
    <w:p w14:paraId="7B49E171" w14:textId="77777777" w:rsidR="00D17AD9" w:rsidRPr="00D86670" w:rsidRDefault="00D17AD9" w:rsidP="00D17AD9">
      <w:pPr>
        <w:rPr>
          <w:szCs w:val="22"/>
          <w:lang w:val="lt-LT"/>
        </w:rPr>
      </w:pPr>
      <w:r w:rsidRPr="00D86670">
        <w:rPr>
          <w:szCs w:val="22"/>
          <w:lang w:val="lt-LT"/>
        </w:rPr>
        <w:t xml:space="preserve">Infuzijos metu adata turi būti venos spindyje. Jeigu ji iš venos išslydo, kliba arba jeigu tirpalo pateko į šalia venos esančius audinius (galite justi diskomfortą ar skausmą), </w:t>
      </w:r>
      <w:r w:rsidRPr="00D86670">
        <w:rPr>
          <w:b/>
          <w:szCs w:val="22"/>
          <w:lang w:val="lt-LT"/>
        </w:rPr>
        <w:t>nedelsdami pasakykite gydytojui ar slaugytojui</w:t>
      </w:r>
      <w:r w:rsidRPr="00D86670">
        <w:rPr>
          <w:szCs w:val="22"/>
          <w:lang w:val="lt-LT"/>
        </w:rPr>
        <w:t>.</w:t>
      </w:r>
    </w:p>
    <w:p w14:paraId="5C5AA356" w14:textId="77777777" w:rsidR="00D17AD9" w:rsidRPr="00D86670" w:rsidRDefault="00D17AD9" w:rsidP="00D17AD9">
      <w:pPr>
        <w:rPr>
          <w:szCs w:val="22"/>
          <w:lang w:val="lt-LT"/>
        </w:rPr>
      </w:pPr>
    </w:p>
    <w:p w14:paraId="1C38FAAD" w14:textId="62EA5558" w:rsidR="00D17AD9" w:rsidRPr="00D86670" w:rsidRDefault="00501486" w:rsidP="00D17AD9">
      <w:pPr>
        <w:rPr>
          <w:b/>
          <w:szCs w:val="22"/>
          <w:lang w:val="lt-LT"/>
        </w:rPr>
      </w:pPr>
      <w:r>
        <w:rPr>
          <w:b/>
          <w:szCs w:val="22"/>
          <w:lang w:val="lt-LT"/>
        </w:rPr>
        <w:t>Ką daryti p</w:t>
      </w:r>
      <w:r w:rsidR="00D17AD9" w:rsidRPr="00D86670">
        <w:rPr>
          <w:b/>
          <w:szCs w:val="22"/>
          <w:lang w:val="lt-LT"/>
        </w:rPr>
        <w:t xml:space="preserve">avartojus per didelę </w:t>
      </w:r>
      <w:proofErr w:type="spellStart"/>
      <w:r w:rsidR="00D17AD9" w:rsidRPr="00D86670">
        <w:rPr>
          <w:b/>
          <w:szCs w:val="22"/>
          <w:lang w:val="lt-LT"/>
        </w:rPr>
        <w:t>Oxaliplatin</w:t>
      </w:r>
      <w:proofErr w:type="spellEnd"/>
      <w:r w:rsidR="00D17AD9" w:rsidRPr="00D86670">
        <w:rPr>
          <w:b/>
          <w:szCs w:val="22"/>
          <w:lang w:val="lt-LT"/>
        </w:rPr>
        <w:t xml:space="preserve"> </w:t>
      </w:r>
      <w:proofErr w:type="spellStart"/>
      <w:r w:rsidR="00D17AD9" w:rsidRPr="00D86670">
        <w:rPr>
          <w:b/>
          <w:szCs w:val="22"/>
          <w:lang w:val="lt-LT"/>
        </w:rPr>
        <w:t>Actavis</w:t>
      </w:r>
      <w:proofErr w:type="spellEnd"/>
      <w:r w:rsidR="00D17AD9" w:rsidRPr="00D86670">
        <w:rPr>
          <w:b/>
          <w:szCs w:val="22"/>
          <w:lang w:val="lt-LT"/>
        </w:rPr>
        <w:t xml:space="preserve"> dozę</w:t>
      </w:r>
      <w:r>
        <w:rPr>
          <w:b/>
          <w:szCs w:val="22"/>
          <w:lang w:val="lt-LT"/>
        </w:rPr>
        <w:t>?</w:t>
      </w:r>
    </w:p>
    <w:p w14:paraId="50F58FEB" w14:textId="77777777" w:rsidR="00D17AD9" w:rsidRPr="00D86670" w:rsidRDefault="00D17AD9" w:rsidP="00D17AD9">
      <w:pPr>
        <w:rPr>
          <w:b/>
          <w:szCs w:val="22"/>
          <w:lang w:val="lt-LT"/>
        </w:rPr>
      </w:pPr>
    </w:p>
    <w:p w14:paraId="779F18BD" w14:textId="52D8F85E" w:rsidR="00D17AD9" w:rsidRPr="00D86670" w:rsidRDefault="00D17AD9" w:rsidP="00D17AD9">
      <w:pPr>
        <w:rPr>
          <w:szCs w:val="22"/>
          <w:lang w:val="lt-LT"/>
        </w:rPr>
      </w:pPr>
      <w:r w:rsidRPr="00D86670">
        <w:rPr>
          <w:szCs w:val="22"/>
          <w:lang w:val="lt-LT"/>
        </w:rPr>
        <w:t>Šiuo vaistu gydoma ligoninėje, todėl mažai tikėtina, kad Jums suleis per mažą ar per didelę dozę. Vis dėlto pasikalbėkite su savo gydytoju, jeigu ne</w:t>
      </w:r>
      <w:r w:rsidR="00DC1903">
        <w:rPr>
          <w:szCs w:val="22"/>
          <w:lang w:val="lt-LT"/>
        </w:rPr>
        <w:t>sate tikri</w:t>
      </w:r>
      <w:r w:rsidRPr="00D86670">
        <w:rPr>
          <w:szCs w:val="22"/>
          <w:lang w:val="lt-LT"/>
        </w:rPr>
        <w:t>.</w:t>
      </w:r>
    </w:p>
    <w:p w14:paraId="2D84F9DB" w14:textId="77777777" w:rsidR="00D17AD9" w:rsidRPr="00D86670" w:rsidRDefault="00D17AD9" w:rsidP="00D17AD9">
      <w:pPr>
        <w:rPr>
          <w:b/>
          <w:szCs w:val="22"/>
          <w:lang w:val="lt-LT"/>
        </w:rPr>
      </w:pPr>
    </w:p>
    <w:p w14:paraId="61720F50" w14:textId="77777777" w:rsidR="00D17AD9" w:rsidRPr="00D86670" w:rsidRDefault="00D17AD9" w:rsidP="00D17AD9">
      <w:pPr>
        <w:rPr>
          <w:b/>
          <w:szCs w:val="22"/>
          <w:lang w:val="lt-LT"/>
        </w:rPr>
      </w:pPr>
      <w:r w:rsidRPr="00D86670">
        <w:rPr>
          <w:b/>
          <w:szCs w:val="22"/>
          <w:lang w:val="lt-LT"/>
        </w:rPr>
        <w:t xml:space="preserve">Pamiršus pavartoti </w:t>
      </w: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p>
    <w:p w14:paraId="6FC25836" w14:textId="77777777" w:rsidR="00D17AD9" w:rsidRPr="00D86670" w:rsidRDefault="00D17AD9" w:rsidP="00D17AD9">
      <w:pPr>
        <w:rPr>
          <w:b/>
          <w:szCs w:val="22"/>
          <w:lang w:val="lt-LT"/>
        </w:rPr>
      </w:pPr>
    </w:p>
    <w:p w14:paraId="0DBEFBE4" w14:textId="68BD2176" w:rsidR="00D17AD9" w:rsidRPr="00D86670" w:rsidRDefault="00D17AD9" w:rsidP="00D17AD9">
      <w:pPr>
        <w:rPr>
          <w:szCs w:val="22"/>
          <w:lang w:val="lt-LT"/>
        </w:rPr>
      </w:pPr>
      <w:proofErr w:type="spellStart"/>
      <w:r w:rsidRPr="00D86670">
        <w:rPr>
          <w:szCs w:val="22"/>
          <w:lang w:val="lt-LT"/>
        </w:rPr>
        <w:t>Oksaliplatinos</w:t>
      </w:r>
      <w:proofErr w:type="spellEnd"/>
      <w:r w:rsidRPr="00D86670">
        <w:rPr>
          <w:szCs w:val="22"/>
          <w:lang w:val="lt-LT"/>
        </w:rPr>
        <w:t xml:space="preserve"> reikia </w:t>
      </w:r>
      <w:proofErr w:type="spellStart"/>
      <w:r w:rsidRPr="00D86670">
        <w:rPr>
          <w:szCs w:val="22"/>
          <w:lang w:val="lt-LT"/>
        </w:rPr>
        <w:t>infuzuoti</w:t>
      </w:r>
      <w:proofErr w:type="spellEnd"/>
      <w:r w:rsidRPr="00D86670">
        <w:rPr>
          <w:szCs w:val="22"/>
          <w:lang w:val="lt-LT"/>
        </w:rPr>
        <w:t xml:space="preserve"> nustatyta tvarka. Turite laiku atvykti į visus nu</w:t>
      </w:r>
      <w:r w:rsidR="00DC1903">
        <w:rPr>
          <w:szCs w:val="22"/>
          <w:lang w:val="lt-LT"/>
        </w:rPr>
        <w:t>rodytus</w:t>
      </w:r>
      <w:r w:rsidRPr="00D86670">
        <w:rPr>
          <w:szCs w:val="22"/>
          <w:lang w:val="lt-LT"/>
        </w:rPr>
        <w:t xml:space="preserve"> susitikimus. Jeigu dozę praleidote, turite apie tai pasakyti savo gydytojui. Jis nuspręs, kada Jums reikia </w:t>
      </w:r>
      <w:proofErr w:type="spellStart"/>
      <w:r w:rsidRPr="00D86670">
        <w:rPr>
          <w:szCs w:val="22"/>
          <w:lang w:val="lt-LT"/>
        </w:rPr>
        <w:t>infuzuoti</w:t>
      </w:r>
      <w:proofErr w:type="spellEnd"/>
      <w:r w:rsidRPr="00D86670">
        <w:rPr>
          <w:szCs w:val="22"/>
          <w:lang w:val="lt-LT"/>
        </w:rPr>
        <w:t xml:space="preserve"> kitą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dozę.</w:t>
      </w:r>
    </w:p>
    <w:p w14:paraId="72D21F6F" w14:textId="77777777" w:rsidR="00D17AD9" w:rsidRPr="00D86670" w:rsidRDefault="00D17AD9" w:rsidP="00D17AD9">
      <w:pPr>
        <w:rPr>
          <w:szCs w:val="22"/>
          <w:lang w:val="lt-LT"/>
        </w:rPr>
      </w:pPr>
    </w:p>
    <w:p w14:paraId="020CDBB7" w14:textId="77777777" w:rsidR="00D17AD9" w:rsidRPr="00D86670" w:rsidRDefault="00D17AD9" w:rsidP="00D17AD9">
      <w:pPr>
        <w:rPr>
          <w:b/>
          <w:szCs w:val="22"/>
          <w:lang w:val="lt-LT"/>
        </w:rPr>
      </w:pPr>
      <w:r w:rsidRPr="00D86670">
        <w:rPr>
          <w:b/>
          <w:szCs w:val="22"/>
          <w:lang w:val="lt-LT"/>
        </w:rPr>
        <w:t xml:space="preserve">Nustojus vartoti </w:t>
      </w: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p>
    <w:p w14:paraId="4255AEA8" w14:textId="77777777" w:rsidR="00D17AD9" w:rsidRPr="00D86670" w:rsidRDefault="00D17AD9" w:rsidP="00D17AD9">
      <w:pPr>
        <w:rPr>
          <w:b/>
          <w:szCs w:val="22"/>
          <w:lang w:val="lt-LT"/>
        </w:rPr>
      </w:pPr>
    </w:p>
    <w:p w14:paraId="6C1A3F31" w14:textId="597C2945" w:rsidR="00D17AD9" w:rsidRPr="00D86670" w:rsidRDefault="00D17AD9" w:rsidP="00D17AD9">
      <w:pPr>
        <w:rPr>
          <w:szCs w:val="22"/>
          <w:lang w:val="lt-LT"/>
        </w:rPr>
      </w:pPr>
      <w:r w:rsidRPr="00D86670">
        <w:rPr>
          <w:szCs w:val="22"/>
          <w:lang w:val="lt-LT"/>
        </w:rPr>
        <w:t xml:space="preserve">Nustojus Jus gydyti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gali nutrūkti poveikis </w:t>
      </w:r>
      <w:r w:rsidR="00571D2C" w:rsidRPr="00D86670">
        <w:rPr>
          <w:szCs w:val="22"/>
          <w:lang w:val="lt-LT"/>
        </w:rPr>
        <w:t>naviko</w:t>
      </w:r>
      <w:r w:rsidRPr="00D86670">
        <w:rPr>
          <w:szCs w:val="22"/>
          <w:lang w:val="lt-LT"/>
        </w:rPr>
        <w:t xml:space="preserve"> augimui. Nepasitarus su gydytoju, gydymo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nutraukti negalima.</w:t>
      </w:r>
    </w:p>
    <w:p w14:paraId="45F73BAD" w14:textId="77777777" w:rsidR="00D17AD9" w:rsidRPr="00D86670" w:rsidRDefault="00D17AD9" w:rsidP="00D17AD9">
      <w:pPr>
        <w:rPr>
          <w:szCs w:val="22"/>
          <w:lang w:val="lt-LT"/>
        </w:rPr>
      </w:pPr>
    </w:p>
    <w:p w14:paraId="38B945DF" w14:textId="77777777" w:rsidR="00D17AD9" w:rsidRPr="00D86670" w:rsidRDefault="00D17AD9" w:rsidP="00D17AD9">
      <w:pPr>
        <w:rPr>
          <w:szCs w:val="22"/>
          <w:lang w:val="lt-LT"/>
        </w:rPr>
      </w:pPr>
      <w:r w:rsidRPr="00D86670">
        <w:rPr>
          <w:szCs w:val="22"/>
          <w:lang w:val="lt-LT"/>
        </w:rPr>
        <w:t>Jeigu kiltų daugiau klausimų dėl šio vaisto vartojimo, kreipkitės į gydytoją arba vaistininką.</w:t>
      </w:r>
    </w:p>
    <w:p w14:paraId="36BA56AD" w14:textId="77777777" w:rsidR="00D17AD9" w:rsidRPr="00D86670" w:rsidRDefault="00D17AD9" w:rsidP="00D17AD9">
      <w:pPr>
        <w:numPr>
          <w:ilvl w:val="12"/>
          <w:numId w:val="0"/>
        </w:numPr>
        <w:ind w:left="567" w:hanging="567"/>
        <w:outlineLvl w:val="0"/>
        <w:rPr>
          <w:b/>
          <w:szCs w:val="22"/>
          <w:lang w:val="lt-LT"/>
        </w:rPr>
      </w:pPr>
    </w:p>
    <w:p w14:paraId="259BFC72" w14:textId="77777777" w:rsidR="00D17AD9" w:rsidRPr="00D86670" w:rsidRDefault="00D17AD9" w:rsidP="00D17AD9">
      <w:pPr>
        <w:numPr>
          <w:ilvl w:val="12"/>
          <w:numId w:val="0"/>
        </w:numPr>
        <w:ind w:left="567" w:hanging="567"/>
        <w:outlineLvl w:val="0"/>
        <w:rPr>
          <w:b/>
          <w:szCs w:val="22"/>
          <w:lang w:val="lt-LT"/>
        </w:rPr>
      </w:pPr>
    </w:p>
    <w:p w14:paraId="6C3073D5" w14:textId="62FD907B" w:rsidR="00D17AD9" w:rsidRPr="00D86670" w:rsidRDefault="00D17AD9" w:rsidP="00D17AD9">
      <w:pPr>
        <w:numPr>
          <w:ilvl w:val="12"/>
          <w:numId w:val="0"/>
        </w:numPr>
        <w:ind w:left="567" w:hanging="567"/>
        <w:outlineLvl w:val="0"/>
        <w:rPr>
          <w:b/>
          <w:caps/>
          <w:szCs w:val="22"/>
          <w:lang w:val="lt-LT"/>
        </w:rPr>
      </w:pPr>
      <w:r w:rsidRPr="00D86670">
        <w:rPr>
          <w:b/>
          <w:caps/>
          <w:szCs w:val="22"/>
          <w:lang w:val="lt-LT"/>
        </w:rPr>
        <w:t>4.</w:t>
      </w:r>
      <w:r w:rsidRPr="00D86670">
        <w:rPr>
          <w:b/>
          <w:caps/>
          <w:szCs w:val="22"/>
          <w:lang w:val="lt-LT"/>
        </w:rPr>
        <w:tab/>
      </w:r>
      <w:r w:rsidR="00501486" w:rsidRPr="00501486">
        <w:rPr>
          <w:b/>
          <w:szCs w:val="22"/>
          <w:lang w:val="lt-LT"/>
        </w:rPr>
        <w:t>Galimas šalutinis poveikis</w:t>
      </w:r>
    </w:p>
    <w:p w14:paraId="19D8AB17" w14:textId="77777777" w:rsidR="00D17AD9" w:rsidRPr="00D86670" w:rsidRDefault="00D17AD9" w:rsidP="00D17AD9">
      <w:pPr>
        <w:ind w:left="567" w:hanging="567"/>
        <w:rPr>
          <w:szCs w:val="22"/>
          <w:lang w:val="lt-LT"/>
        </w:rPr>
      </w:pPr>
    </w:p>
    <w:p w14:paraId="28285CCF" w14:textId="25DB490E" w:rsidR="00D17AD9" w:rsidRPr="00D86670" w:rsidRDefault="00571D2C" w:rsidP="00D17AD9">
      <w:pPr>
        <w:rPr>
          <w:szCs w:val="22"/>
          <w:lang w:val="lt-LT" w:eastAsia="en-GB"/>
        </w:rPr>
      </w:pPr>
      <w:r w:rsidRPr="00D86670">
        <w:rPr>
          <w:szCs w:val="22"/>
          <w:lang w:val="lt-LT"/>
        </w:rPr>
        <w:t>Šis vaistas</w:t>
      </w:r>
      <w:r w:rsidR="00D17AD9" w:rsidRPr="00D86670">
        <w:rPr>
          <w:szCs w:val="22"/>
          <w:lang w:val="lt-LT"/>
        </w:rPr>
        <w:t xml:space="preserve">, kaip ir </w:t>
      </w:r>
      <w:r w:rsidR="00DC1903">
        <w:rPr>
          <w:szCs w:val="22"/>
          <w:lang w:val="lt-LT"/>
        </w:rPr>
        <w:t xml:space="preserve">visi </w:t>
      </w:r>
      <w:r w:rsidR="00D17AD9" w:rsidRPr="00D86670">
        <w:rPr>
          <w:szCs w:val="22"/>
          <w:lang w:val="lt-LT"/>
        </w:rPr>
        <w:t>kiti, gali sukelti šalutinį poveikį, nors jis pasireiškia ne visiems žmonėms.</w:t>
      </w:r>
      <w:r w:rsidR="00D17AD9" w:rsidRPr="00D86670">
        <w:rPr>
          <w:szCs w:val="22"/>
          <w:lang w:val="lt-LT" w:eastAsia="en-GB"/>
        </w:rPr>
        <w:t xml:space="preserve"> Jeigu pasireiškė bet koks šalutinis poveikis, pasakykite apie tai savo gydytojui prieš kitos dozės infuziją.</w:t>
      </w:r>
    </w:p>
    <w:p w14:paraId="2F7D47AB" w14:textId="77777777" w:rsidR="00D17AD9" w:rsidRPr="00D86670" w:rsidRDefault="00D17AD9" w:rsidP="00D17AD9">
      <w:pPr>
        <w:rPr>
          <w:szCs w:val="22"/>
          <w:lang w:val="lt-LT" w:eastAsia="en-GB"/>
        </w:rPr>
      </w:pPr>
    </w:p>
    <w:p w14:paraId="7433361F" w14:textId="7B3A9216" w:rsidR="00D17AD9" w:rsidRPr="00C20D81" w:rsidRDefault="00D17AD9" w:rsidP="00D17AD9">
      <w:pPr>
        <w:rPr>
          <w:b/>
          <w:szCs w:val="22"/>
          <w:lang w:val="lt-LT" w:eastAsia="en-GB"/>
        </w:rPr>
      </w:pPr>
      <w:r w:rsidRPr="00C20D81">
        <w:rPr>
          <w:b/>
          <w:szCs w:val="22"/>
          <w:lang w:val="lt-LT" w:eastAsia="en-GB"/>
        </w:rPr>
        <w:t>Nedels</w:t>
      </w:r>
      <w:r w:rsidR="00DC1903">
        <w:rPr>
          <w:b/>
          <w:szCs w:val="22"/>
          <w:lang w:val="lt-LT" w:eastAsia="en-GB"/>
        </w:rPr>
        <w:t>iant</w:t>
      </w:r>
      <w:r w:rsidRPr="00C20D81">
        <w:rPr>
          <w:b/>
          <w:szCs w:val="22"/>
          <w:lang w:val="lt-LT" w:eastAsia="en-GB"/>
        </w:rPr>
        <w:t xml:space="preserve"> pasakykite gydytojui, jeigu </w:t>
      </w:r>
      <w:r w:rsidR="00DC1903">
        <w:rPr>
          <w:b/>
          <w:szCs w:val="22"/>
          <w:lang w:val="lt-LT" w:eastAsia="en-GB"/>
        </w:rPr>
        <w:t>pasireiškė</w:t>
      </w:r>
      <w:r w:rsidRPr="00C20D81">
        <w:rPr>
          <w:b/>
          <w:szCs w:val="22"/>
          <w:lang w:val="lt-LT" w:eastAsia="en-GB"/>
        </w:rPr>
        <w:t xml:space="preserve"> </w:t>
      </w:r>
      <w:r w:rsidR="00DC1903">
        <w:rPr>
          <w:b/>
          <w:szCs w:val="22"/>
          <w:lang w:val="lt-LT" w:eastAsia="en-GB"/>
        </w:rPr>
        <w:t>toliau</w:t>
      </w:r>
      <w:r w:rsidRPr="00C20D81">
        <w:rPr>
          <w:b/>
          <w:szCs w:val="22"/>
          <w:lang w:val="lt-LT" w:eastAsia="en-GB"/>
        </w:rPr>
        <w:t xml:space="preserve"> išvardytų sutrikimų</w:t>
      </w:r>
    </w:p>
    <w:p w14:paraId="3D5F3A60" w14:textId="110355AC" w:rsidR="00501486" w:rsidRDefault="00D17AD9" w:rsidP="00501486">
      <w:pPr>
        <w:ind w:left="567" w:hanging="567"/>
        <w:rPr>
          <w:szCs w:val="22"/>
          <w:lang w:val="lt-LT" w:eastAsia="en-GB"/>
        </w:rPr>
      </w:pPr>
      <w:r w:rsidRPr="00D86670">
        <w:rPr>
          <w:szCs w:val="22"/>
          <w:lang w:val="lt-LT" w:eastAsia="en-GB"/>
        </w:rPr>
        <w:t>-</w:t>
      </w:r>
      <w:r w:rsidRPr="00D86670">
        <w:rPr>
          <w:szCs w:val="22"/>
          <w:lang w:val="lt-LT" w:eastAsia="en-GB"/>
        </w:rPr>
        <w:tab/>
      </w:r>
      <w:r w:rsidR="00DC1903">
        <w:rPr>
          <w:szCs w:val="22"/>
          <w:lang w:val="lt-LT" w:eastAsia="en-GB"/>
        </w:rPr>
        <w:t>n</w:t>
      </w:r>
      <w:r w:rsidRPr="00D86670">
        <w:rPr>
          <w:szCs w:val="22"/>
          <w:lang w:val="lt-LT" w:eastAsia="en-GB"/>
        </w:rPr>
        <w:t xml:space="preserve">eįprastos mėlynės, kraujavimo sutrikimas </w:t>
      </w:r>
      <w:r w:rsidR="00501486" w:rsidRPr="00501486">
        <w:rPr>
          <w:szCs w:val="22"/>
          <w:lang w:val="lt-LT" w:eastAsia="en-GB"/>
        </w:rPr>
        <w:t xml:space="preserve">(dėl sumažėjusio trombocitų skaičiaus) </w:t>
      </w:r>
      <w:r w:rsidR="00501486">
        <w:rPr>
          <w:szCs w:val="22"/>
          <w:lang w:val="lt-LT" w:eastAsia="en-GB"/>
        </w:rPr>
        <w:t>–</w:t>
      </w:r>
      <w:r w:rsidR="00501486" w:rsidRPr="00501486">
        <w:rPr>
          <w:szCs w:val="22"/>
          <w:lang w:val="lt-LT" w:eastAsia="en-GB"/>
        </w:rPr>
        <w:t xml:space="preserve"> </w:t>
      </w:r>
      <w:r w:rsidR="00501486" w:rsidRPr="00C20D81">
        <w:rPr>
          <w:i/>
          <w:szCs w:val="22"/>
          <w:lang w:val="lt-LT" w:eastAsia="en-GB"/>
        </w:rPr>
        <w:t>labai dažnas</w:t>
      </w:r>
      <w:r w:rsidR="00DA5794">
        <w:rPr>
          <w:szCs w:val="22"/>
          <w:lang w:val="lt-LT" w:eastAsia="en-GB"/>
        </w:rPr>
        <w:t>;</w:t>
      </w:r>
    </w:p>
    <w:p w14:paraId="6BB03CA5" w14:textId="30940DD3" w:rsidR="00D17AD9" w:rsidRPr="00501486" w:rsidRDefault="00D17AD9" w:rsidP="00C20D81">
      <w:pPr>
        <w:pStyle w:val="Sraopastraipa"/>
        <w:numPr>
          <w:ilvl w:val="0"/>
          <w:numId w:val="26"/>
        </w:numPr>
        <w:ind w:left="567" w:hanging="567"/>
        <w:rPr>
          <w:bCs/>
          <w:szCs w:val="22"/>
          <w:lang w:val="lt-LT" w:eastAsia="en-GB"/>
        </w:rPr>
      </w:pPr>
      <w:r w:rsidRPr="00501486">
        <w:rPr>
          <w:szCs w:val="22"/>
          <w:lang w:val="lt-LT" w:eastAsia="en-GB"/>
        </w:rPr>
        <w:t>infekcijos požymiai, pvz</w:t>
      </w:r>
      <w:r w:rsidR="00DC1903" w:rsidRPr="00501486">
        <w:rPr>
          <w:szCs w:val="22"/>
          <w:lang w:val="lt-LT" w:eastAsia="en-GB"/>
        </w:rPr>
        <w:t>.</w:t>
      </w:r>
      <w:r w:rsidRPr="00501486">
        <w:rPr>
          <w:szCs w:val="22"/>
          <w:lang w:val="lt-LT" w:eastAsia="en-GB"/>
        </w:rPr>
        <w:t>, ryklės uždegimas ir karščiavimas</w:t>
      </w:r>
      <w:r w:rsidR="00501486" w:rsidRPr="00C20D81">
        <w:rPr>
          <w:lang w:val="lt-LT"/>
        </w:rPr>
        <w:t xml:space="preserve"> (</w:t>
      </w:r>
      <w:r w:rsidR="00501486" w:rsidRPr="00501486">
        <w:rPr>
          <w:szCs w:val="22"/>
          <w:lang w:val="lt-LT" w:eastAsia="en-GB"/>
        </w:rPr>
        <w:t>dėl sumažėjusio baltųjų kraujo kūnelių skaičiaus</w:t>
      </w:r>
      <w:r w:rsidR="00501486">
        <w:rPr>
          <w:szCs w:val="22"/>
          <w:lang w:val="lt-LT" w:eastAsia="en-GB"/>
        </w:rPr>
        <w:t xml:space="preserve">) – </w:t>
      </w:r>
      <w:r w:rsidR="00501486" w:rsidRPr="00C20D81">
        <w:rPr>
          <w:i/>
          <w:szCs w:val="22"/>
          <w:lang w:val="lt-LT" w:eastAsia="en-GB"/>
        </w:rPr>
        <w:t>labai dažnas</w:t>
      </w:r>
      <w:r w:rsidR="00DC1903" w:rsidRPr="00501486">
        <w:rPr>
          <w:szCs w:val="22"/>
          <w:lang w:val="lt-LT" w:eastAsia="en-GB"/>
        </w:rPr>
        <w:t>;</w:t>
      </w:r>
    </w:p>
    <w:p w14:paraId="631369AB" w14:textId="3BDE3BF0" w:rsidR="00D17AD9" w:rsidRPr="00D86670" w:rsidRDefault="00D17AD9" w:rsidP="00501486">
      <w:pPr>
        <w:ind w:left="567" w:hanging="567"/>
        <w:rPr>
          <w:szCs w:val="22"/>
          <w:lang w:val="lt-LT" w:eastAsia="en-GB"/>
        </w:rPr>
      </w:pPr>
      <w:r w:rsidRPr="00D86670">
        <w:rPr>
          <w:szCs w:val="22"/>
          <w:lang w:val="lt-LT" w:eastAsia="en-GB"/>
        </w:rPr>
        <w:t>-</w:t>
      </w:r>
      <w:r w:rsidRPr="00D86670">
        <w:rPr>
          <w:szCs w:val="22"/>
          <w:lang w:val="lt-LT" w:eastAsia="en-GB"/>
        </w:rPr>
        <w:tab/>
      </w:r>
      <w:r w:rsidR="00DC1903">
        <w:rPr>
          <w:szCs w:val="22"/>
          <w:lang w:val="lt-LT" w:eastAsia="en-GB"/>
        </w:rPr>
        <w:t>i</w:t>
      </w:r>
      <w:r w:rsidRPr="00D86670">
        <w:rPr>
          <w:szCs w:val="22"/>
          <w:lang w:val="lt-LT" w:eastAsia="en-GB"/>
        </w:rPr>
        <w:t>šsilaikantis arba stiprus viduriavimas ar vėmimas</w:t>
      </w:r>
      <w:r w:rsidR="00501486">
        <w:rPr>
          <w:szCs w:val="22"/>
          <w:lang w:val="lt-LT" w:eastAsia="en-GB"/>
        </w:rPr>
        <w:t xml:space="preserve"> – </w:t>
      </w:r>
      <w:r w:rsidR="00501486" w:rsidRPr="00C20D81">
        <w:rPr>
          <w:i/>
          <w:szCs w:val="22"/>
          <w:lang w:val="lt-LT" w:eastAsia="en-GB"/>
        </w:rPr>
        <w:t>labai dažnas</w:t>
      </w:r>
      <w:r w:rsidR="00DC1903">
        <w:rPr>
          <w:szCs w:val="22"/>
          <w:lang w:val="lt-LT" w:eastAsia="en-GB"/>
        </w:rPr>
        <w:t>;</w:t>
      </w:r>
    </w:p>
    <w:p w14:paraId="7AC9BC54" w14:textId="5356B8A7" w:rsidR="00D17AD9" w:rsidRPr="00D86670" w:rsidRDefault="00D17AD9" w:rsidP="00501486">
      <w:pPr>
        <w:ind w:left="567" w:hanging="567"/>
        <w:rPr>
          <w:szCs w:val="22"/>
          <w:lang w:val="lt-LT" w:eastAsia="en-GB"/>
        </w:rPr>
      </w:pPr>
      <w:r w:rsidRPr="00D86670">
        <w:rPr>
          <w:szCs w:val="22"/>
          <w:lang w:val="lt-LT" w:eastAsia="en-GB"/>
        </w:rPr>
        <w:t>-</w:t>
      </w:r>
      <w:r w:rsidRPr="00D86670">
        <w:rPr>
          <w:szCs w:val="22"/>
          <w:lang w:val="lt-LT" w:eastAsia="en-GB"/>
        </w:rPr>
        <w:tab/>
      </w:r>
      <w:r w:rsidR="00DC1903">
        <w:rPr>
          <w:szCs w:val="22"/>
          <w:lang w:val="lt-LT" w:eastAsia="en-GB"/>
        </w:rPr>
        <w:t>l</w:t>
      </w:r>
      <w:r w:rsidRPr="00D86670">
        <w:rPr>
          <w:szCs w:val="22"/>
          <w:lang w:val="lt-LT" w:eastAsia="en-GB"/>
        </w:rPr>
        <w:t>ūpų pažaida ar burnos išopėjimas (stomatitas/</w:t>
      </w:r>
      <w:proofErr w:type="spellStart"/>
      <w:r w:rsidRPr="00D86670">
        <w:rPr>
          <w:szCs w:val="22"/>
          <w:lang w:val="lt-LT" w:eastAsia="en-GB"/>
        </w:rPr>
        <w:t>mukozitas</w:t>
      </w:r>
      <w:proofErr w:type="spellEnd"/>
      <w:r w:rsidRPr="00D86670">
        <w:rPr>
          <w:szCs w:val="22"/>
          <w:lang w:val="lt-LT" w:eastAsia="en-GB"/>
        </w:rPr>
        <w:t>)</w:t>
      </w:r>
      <w:r w:rsidR="00501486">
        <w:rPr>
          <w:szCs w:val="22"/>
          <w:lang w:val="lt-LT" w:eastAsia="en-GB"/>
        </w:rPr>
        <w:t xml:space="preserve"> – </w:t>
      </w:r>
      <w:r w:rsidR="00501486" w:rsidRPr="00C20D81">
        <w:rPr>
          <w:i/>
          <w:szCs w:val="22"/>
          <w:lang w:val="lt-LT" w:eastAsia="en-GB"/>
        </w:rPr>
        <w:t>labai dažnas</w:t>
      </w:r>
      <w:r w:rsidR="00DC1903">
        <w:rPr>
          <w:szCs w:val="22"/>
          <w:lang w:val="lt-LT" w:eastAsia="en-GB"/>
        </w:rPr>
        <w:t>;</w:t>
      </w:r>
    </w:p>
    <w:p w14:paraId="284AE258" w14:textId="53FC3F92" w:rsidR="00D17AD9" w:rsidRPr="00D86670" w:rsidRDefault="00D17AD9" w:rsidP="00501486">
      <w:pPr>
        <w:ind w:left="567" w:hanging="567"/>
        <w:rPr>
          <w:szCs w:val="22"/>
          <w:lang w:val="lt-LT" w:eastAsia="en-GB"/>
        </w:rPr>
      </w:pPr>
      <w:r w:rsidRPr="00D86670">
        <w:rPr>
          <w:szCs w:val="22"/>
          <w:lang w:val="lt-LT" w:eastAsia="en-GB"/>
        </w:rPr>
        <w:t>-</w:t>
      </w:r>
      <w:r w:rsidRPr="00D86670">
        <w:rPr>
          <w:szCs w:val="22"/>
          <w:lang w:val="lt-LT" w:eastAsia="en-GB"/>
        </w:rPr>
        <w:tab/>
      </w:r>
      <w:r w:rsidR="00DC1903">
        <w:rPr>
          <w:szCs w:val="22"/>
          <w:lang w:val="lt-LT" w:eastAsia="en-GB"/>
        </w:rPr>
        <w:t>k</w:t>
      </w:r>
      <w:r w:rsidRPr="00D86670">
        <w:rPr>
          <w:szCs w:val="22"/>
          <w:lang w:val="lt-LT" w:eastAsia="en-GB"/>
        </w:rPr>
        <w:t>vėpavimo sistemos sutrikimo simptomai, atsiradę dėl nežinomų priežasčių, pvz</w:t>
      </w:r>
      <w:r w:rsidR="00DC1903">
        <w:rPr>
          <w:szCs w:val="22"/>
          <w:lang w:val="lt-LT" w:eastAsia="en-GB"/>
        </w:rPr>
        <w:t>.</w:t>
      </w:r>
      <w:r w:rsidRPr="00D86670">
        <w:rPr>
          <w:szCs w:val="22"/>
          <w:lang w:val="lt-LT" w:eastAsia="en-GB"/>
        </w:rPr>
        <w:t xml:space="preserve">, sausas kosulys, kvėpavimo </w:t>
      </w:r>
      <w:r w:rsidRPr="003C397A">
        <w:rPr>
          <w:szCs w:val="22"/>
          <w:lang w:val="lt-LT" w:eastAsia="en-GB"/>
        </w:rPr>
        <w:t>pasunkėjimas ar balso pokyčiai</w:t>
      </w:r>
      <w:r w:rsidR="003C397A">
        <w:rPr>
          <w:szCs w:val="22"/>
          <w:lang w:val="lt-LT" w:eastAsia="en-GB"/>
        </w:rPr>
        <w:t xml:space="preserve"> </w:t>
      </w:r>
      <w:r w:rsidR="003C397A" w:rsidRPr="003C397A">
        <w:rPr>
          <w:szCs w:val="22"/>
          <w:lang w:val="lt-LT" w:eastAsia="en-GB"/>
        </w:rPr>
        <w:t>(</w:t>
      </w:r>
      <w:proofErr w:type="spellStart"/>
      <w:r w:rsidR="003C397A" w:rsidRPr="003C397A">
        <w:rPr>
          <w:szCs w:val="22"/>
          <w:lang w:val="lt-LT" w:eastAsia="en-GB"/>
        </w:rPr>
        <w:t>intersticinės</w:t>
      </w:r>
      <w:proofErr w:type="spellEnd"/>
      <w:r w:rsidR="003C397A" w:rsidRPr="003C397A">
        <w:rPr>
          <w:szCs w:val="22"/>
          <w:lang w:val="lt-LT" w:eastAsia="en-GB"/>
        </w:rPr>
        <w:t xml:space="preserve"> plaučių ligos simptomai, plaučių fibrozė</w:t>
      </w:r>
      <w:r w:rsidR="003C397A">
        <w:rPr>
          <w:szCs w:val="22"/>
          <w:lang w:val="lt-LT" w:eastAsia="en-GB"/>
        </w:rPr>
        <w:t xml:space="preserve">) – </w:t>
      </w:r>
      <w:r w:rsidR="003C397A" w:rsidRPr="00C20D81">
        <w:rPr>
          <w:i/>
          <w:szCs w:val="22"/>
          <w:lang w:val="lt-LT" w:eastAsia="en-GB"/>
        </w:rPr>
        <w:t>nežinomas</w:t>
      </w:r>
      <w:r w:rsidR="00DC1903" w:rsidRPr="003C397A">
        <w:rPr>
          <w:szCs w:val="22"/>
          <w:lang w:val="lt-LT" w:eastAsia="en-GB"/>
        </w:rPr>
        <w:t>;</w:t>
      </w:r>
    </w:p>
    <w:p w14:paraId="5BDA1F29" w14:textId="4BB08A22" w:rsidR="00D17AD9" w:rsidRPr="00D86670" w:rsidRDefault="00D17AD9" w:rsidP="00501486">
      <w:pPr>
        <w:ind w:left="567" w:hanging="567"/>
        <w:rPr>
          <w:szCs w:val="22"/>
          <w:lang w:val="lt-LT" w:eastAsia="en-GB"/>
        </w:rPr>
      </w:pPr>
      <w:r w:rsidRPr="00D86670">
        <w:rPr>
          <w:szCs w:val="22"/>
          <w:lang w:val="lt-LT" w:eastAsia="en-GB"/>
        </w:rPr>
        <w:t>-</w:t>
      </w:r>
      <w:r w:rsidRPr="00D86670">
        <w:rPr>
          <w:szCs w:val="22"/>
          <w:lang w:val="lt-LT" w:eastAsia="en-GB"/>
        </w:rPr>
        <w:tab/>
      </w:r>
      <w:r w:rsidR="00DC1903">
        <w:rPr>
          <w:szCs w:val="22"/>
          <w:lang w:val="lt-LT" w:eastAsia="en-GB"/>
        </w:rPr>
        <w:t>a</w:t>
      </w:r>
      <w:r w:rsidRPr="00D86670">
        <w:rPr>
          <w:szCs w:val="22"/>
          <w:lang w:val="lt-LT" w:eastAsia="en-GB"/>
        </w:rPr>
        <w:t xml:space="preserve">lerginės </w:t>
      </w:r>
      <w:r w:rsidR="00A04B8D" w:rsidRPr="00D86670">
        <w:rPr>
          <w:szCs w:val="22"/>
          <w:lang w:val="lt-LT" w:eastAsia="en-GB"/>
        </w:rPr>
        <w:t>arba anafilaks</w:t>
      </w:r>
      <w:r w:rsidR="00FD21A8" w:rsidRPr="00D86670">
        <w:rPr>
          <w:szCs w:val="22"/>
          <w:lang w:val="lt-LT" w:eastAsia="en-GB"/>
        </w:rPr>
        <w:t xml:space="preserve">inės </w:t>
      </w:r>
      <w:r w:rsidRPr="00D86670">
        <w:rPr>
          <w:szCs w:val="22"/>
          <w:lang w:val="lt-LT" w:eastAsia="en-GB"/>
        </w:rPr>
        <w:t>reakcijos simptomai</w:t>
      </w:r>
      <w:r w:rsidR="00FD21A8" w:rsidRPr="00D86670">
        <w:rPr>
          <w:szCs w:val="22"/>
          <w:lang w:val="lt-LT" w:eastAsia="en-GB"/>
        </w:rPr>
        <w:t xml:space="preserve"> su staiga pasireiškiančiais požymiais</w:t>
      </w:r>
      <w:r w:rsidRPr="00D86670">
        <w:rPr>
          <w:szCs w:val="22"/>
          <w:lang w:val="lt-LT" w:eastAsia="en-GB"/>
        </w:rPr>
        <w:t xml:space="preserve">, </w:t>
      </w:r>
      <w:r w:rsidR="00FD21A8" w:rsidRPr="00D86670">
        <w:rPr>
          <w:szCs w:val="22"/>
          <w:lang w:val="lt-LT" w:eastAsia="en-GB"/>
        </w:rPr>
        <w:t>tokiais kaip</w:t>
      </w:r>
      <w:r w:rsidRPr="00D86670">
        <w:rPr>
          <w:szCs w:val="22"/>
          <w:lang w:val="lt-LT" w:eastAsia="en-GB"/>
        </w:rPr>
        <w:t xml:space="preserve"> </w:t>
      </w:r>
      <w:r w:rsidR="006970F7" w:rsidRPr="00D86670">
        <w:rPr>
          <w:szCs w:val="22"/>
          <w:lang w:val="lt-LT" w:eastAsia="en-GB"/>
        </w:rPr>
        <w:t xml:space="preserve">odos </w:t>
      </w:r>
      <w:r w:rsidR="00FD21A8" w:rsidRPr="00D86670">
        <w:rPr>
          <w:szCs w:val="22"/>
          <w:lang w:val="lt-LT" w:eastAsia="en-GB"/>
        </w:rPr>
        <w:t xml:space="preserve">išbėrimas, </w:t>
      </w:r>
      <w:r w:rsidR="006970F7" w:rsidRPr="00D86670">
        <w:rPr>
          <w:szCs w:val="22"/>
          <w:lang w:val="lt-LT" w:eastAsia="en-GB"/>
        </w:rPr>
        <w:t>niežulys ar dilgėlinė,</w:t>
      </w:r>
      <w:r w:rsidRPr="00D86670">
        <w:rPr>
          <w:szCs w:val="22"/>
          <w:lang w:val="lt-LT" w:eastAsia="en-GB"/>
        </w:rPr>
        <w:t xml:space="preserve"> pasunkė</w:t>
      </w:r>
      <w:r w:rsidR="006970F7" w:rsidRPr="00D86670">
        <w:rPr>
          <w:szCs w:val="22"/>
          <w:lang w:val="lt-LT" w:eastAsia="en-GB"/>
        </w:rPr>
        <w:t>jęs</w:t>
      </w:r>
      <w:r w:rsidRPr="00D86670">
        <w:rPr>
          <w:szCs w:val="22"/>
          <w:lang w:val="lt-LT" w:eastAsia="en-GB"/>
        </w:rPr>
        <w:t xml:space="preserve"> rijimas</w:t>
      </w:r>
      <w:r w:rsidR="006970F7" w:rsidRPr="00D86670">
        <w:rPr>
          <w:szCs w:val="22"/>
          <w:lang w:val="lt-LT" w:eastAsia="en-GB"/>
        </w:rPr>
        <w:t xml:space="preserve">, </w:t>
      </w:r>
      <w:r w:rsidR="00571D2C" w:rsidRPr="00D86670">
        <w:rPr>
          <w:szCs w:val="22"/>
          <w:lang w:val="lt-LT" w:eastAsia="en-GB"/>
        </w:rPr>
        <w:t xml:space="preserve">veido, lūpų, liežuvio </w:t>
      </w:r>
      <w:r w:rsidR="006970F7" w:rsidRPr="00D86670">
        <w:rPr>
          <w:szCs w:val="22"/>
          <w:lang w:val="lt-LT" w:eastAsia="en-GB"/>
        </w:rPr>
        <w:t xml:space="preserve">ar kitų kūno dalių patinimas, dusulys, švokštimas arba pasunkėjęs kvėpavimas, </w:t>
      </w:r>
      <w:r w:rsidR="00F97850" w:rsidRPr="00D86670">
        <w:rPr>
          <w:szCs w:val="22"/>
          <w:lang w:val="lt-LT" w:eastAsia="en-GB"/>
        </w:rPr>
        <w:t>labai didelis nuovargis</w:t>
      </w:r>
      <w:r w:rsidR="006970F7" w:rsidRPr="00D86670">
        <w:rPr>
          <w:szCs w:val="22"/>
          <w:lang w:val="lt-LT" w:eastAsia="en-GB"/>
        </w:rPr>
        <w:t xml:space="preserve"> (</w:t>
      </w:r>
      <w:r w:rsidR="00F97850" w:rsidRPr="00D86670">
        <w:rPr>
          <w:szCs w:val="22"/>
          <w:lang w:val="lt-LT" w:eastAsia="en-GB"/>
        </w:rPr>
        <w:t>jausmas, kad tuoj nualpsite</w:t>
      </w:r>
      <w:r w:rsidR="006970F7" w:rsidRPr="00D86670">
        <w:rPr>
          <w:szCs w:val="22"/>
          <w:lang w:val="lt-LT" w:eastAsia="en-GB"/>
        </w:rPr>
        <w:t xml:space="preserve">). </w:t>
      </w:r>
      <w:r w:rsidR="00F97850" w:rsidRPr="00D86670">
        <w:rPr>
          <w:szCs w:val="22"/>
          <w:lang w:val="lt-LT" w:eastAsia="en-GB"/>
        </w:rPr>
        <w:t>Daugeliu atvejų šie simptomai pasireiškė infuzijos metu arba iš karto po jos, tačiau uždelstos alerginės reakcijos taip pat buvo stebėtos praėjus kelioms valandoms ar net dienoms po infuzijos</w:t>
      </w:r>
      <w:r w:rsidR="003C397A">
        <w:rPr>
          <w:szCs w:val="22"/>
          <w:lang w:val="lt-LT" w:eastAsia="en-GB"/>
        </w:rPr>
        <w:t xml:space="preserve"> – </w:t>
      </w:r>
      <w:r w:rsidR="003C397A" w:rsidRPr="003C397A">
        <w:rPr>
          <w:i/>
          <w:szCs w:val="22"/>
          <w:lang w:val="lt-LT" w:eastAsia="en-GB"/>
        </w:rPr>
        <w:t>labai dažnas</w:t>
      </w:r>
      <w:r w:rsidR="00DC1903">
        <w:rPr>
          <w:szCs w:val="22"/>
          <w:lang w:val="lt-LT" w:eastAsia="en-GB"/>
        </w:rPr>
        <w:t>;</w:t>
      </w:r>
    </w:p>
    <w:p w14:paraId="59EA55E3" w14:textId="6150093D" w:rsidR="00EE30EA" w:rsidRPr="00D86670" w:rsidRDefault="00EE30EA" w:rsidP="00501486">
      <w:pPr>
        <w:ind w:left="567" w:hanging="567"/>
        <w:rPr>
          <w:szCs w:val="22"/>
          <w:lang w:val="lt-LT"/>
        </w:rPr>
      </w:pPr>
      <w:r w:rsidRPr="00D86670">
        <w:rPr>
          <w:szCs w:val="22"/>
          <w:lang w:val="lt-LT"/>
        </w:rPr>
        <w:t>-</w:t>
      </w:r>
      <w:r w:rsidRPr="00D86670">
        <w:rPr>
          <w:szCs w:val="22"/>
          <w:lang w:val="lt-LT"/>
        </w:rPr>
        <w:tab/>
        <w:t xml:space="preserve">simptomų, tokių kaip galvos skausmas, pakitusi protinė veikla, traukuliai ir nenormalus regėjimas nuo vaizdo liejimosi iki aklumo (užpakalinės smegenų dalies grįžtamosios </w:t>
      </w:r>
      <w:proofErr w:type="spellStart"/>
      <w:r w:rsidRPr="00D86670">
        <w:rPr>
          <w:szCs w:val="22"/>
          <w:lang w:val="lt-LT"/>
        </w:rPr>
        <w:t>leukoencefalopatijos</w:t>
      </w:r>
      <w:proofErr w:type="spellEnd"/>
      <w:r w:rsidRPr="00D86670">
        <w:rPr>
          <w:szCs w:val="22"/>
          <w:lang w:val="lt-LT"/>
        </w:rPr>
        <w:t xml:space="preserve"> sindromo, reto neurologinio sutrikimo simptomai)</w:t>
      </w:r>
      <w:r w:rsidR="003C397A">
        <w:rPr>
          <w:szCs w:val="22"/>
          <w:lang w:val="lt-LT"/>
        </w:rPr>
        <w:t xml:space="preserve"> - </w:t>
      </w:r>
      <w:r w:rsidR="003C397A" w:rsidRPr="003C397A">
        <w:rPr>
          <w:i/>
          <w:szCs w:val="22"/>
          <w:lang w:val="lt-LT"/>
        </w:rPr>
        <w:t>retas</w:t>
      </w:r>
      <w:r w:rsidR="00DC1903">
        <w:rPr>
          <w:szCs w:val="22"/>
          <w:lang w:val="lt-LT"/>
        </w:rPr>
        <w:t>;</w:t>
      </w:r>
    </w:p>
    <w:p w14:paraId="103FAAD2" w14:textId="45F497DD" w:rsidR="00F97850" w:rsidRPr="00D86670" w:rsidRDefault="00F97850" w:rsidP="008D2338">
      <w:pPr>
        <w:ind w:left="567" w:hanging="567"/>
        <w:rPr>
          <w:szCs w:val="22"/>
          <w:lang w:val="lt-LT"/>
        </w:rPr>
      </w:pPr>
    </w:p>
    <w:p w14:paraId="54D78BB3" w14:textId="6C17336F" w:rsidR="003C397A" w:rsidRPr="003C397A" w:rsidRDefault="003C397A" w:rsidP="003C397A">
      <w:pPr>
        <w:ind w:left="567" w:hanging="567"/>
        <w:rPr>
          <w:szCs w:val="22"/>
          <w:lang w:val="lt-LT"/>
        </w:rPr>
      </w:pPr>
      <w:r w:rsidRPr="003C397A">
        <w:rPr>
          <w:szCs w:val="22"/>
          <w:lang w:val="lt-LT"/>
        </w:rPr>
        <w:t>-</w:t>
      </w:r>
      <w:r w:rsidRPr="003C397A">
        <w:rPr>
          <w:szCs w:val="22"/>
          <w:lang w:val="lt-LT"/>
        </w:rPr>
        <w:tab/>
      </w:r>
      <w:proofErr w:type="spellStart"/>
      <w:r>
        <w:rPr>
          <w:szCs w:val="22"/>
          <w:lang w:val="lt-LT"/>
        </w:rPr>
        <w:t>rigidiškumas</w:t>
      </w:r>
      <w:proofErr w:type="spellEnd"/>
      <w:r w:rsidRPr="003C397A">
        <w:rPr>
          <w:szCs w:val="22"/>
          <w:lang w:val="lt-LT"/>
        </w:rPr>
        <w:t xml:space="preserve">, ryškios šviesos </w:t>
      </w:r>
      <w:proofErr w:type="spellStart"/>
      <w:r w:rsidRPr="003C397A">
        <w:rPr>
          <w:szCs w:val="22"/>
          <w:lang w:val="lt-LT"/>
        </w:rPr>
        <w:t>netoleravimas</w:t>
      </w:r>
      <w:proofErr w:type="spellEnd"/>
      <w:r w:rsidRPr="003C397A">
        <w:rPr>
          <w:szCs w:val="22"/>
          <w:lang w:val="lt-LT"/>
        </w:rPr>
        <w:t xml:space="preserve"> ir galvos skausmas (</w:t>
      </w:r>
      <w:proofErr w:type="spellStart"/>
      <w:r w:rsidRPr="003C397A">
        <w:rPr>
          <w:szCs w:val="22"/>
          <w:lang w:val="lt-LT"/>
        </w:rPr>
        <w:t>meningizmas</w:t>
      </w:r>
      <w:proofErr w:type="spellEnd"/>
      <w:r w:rsidRPr="003C397A">
        <w:rPr>
          <w:szCs w:val="22"/>
          <w:lang w:val="lt-LT"/>
        </w:rPr>
        <w:t xml:space="preserve">) </w:t>
      </w:r>
      <w:r>
        <w:rPr>
          <w:szCs w:val="22"/>
          <w:lang w:val="lt-LT"/>
        </w:rPr>
        <w:t>–</w:t>
      </w:r>
      <w:r w:rsidRPr="003C397A">
        <w:rPr>
          <w:szCs w:val="22"/>
          <w:lang w:val="lt-LT"/>
        </w:rPr>
        <w:t xml:space="preserve"> </w:t>
      </w:r>
      <w:r w:rsidRPr="003C397A">
        <w:rPr>
          <w:i/>
          <w:szCs w:val="22"/>
          <w:lang w:val="lt-LT"/>
        </w:rPr>
        <w:t>dažnas</w:t>
      </w:r>
      <w:r>
        <w:rPr>
          <w:szCs w:val="22"/>
          <w:lang w:val="lt-LT"/>
        </w:rPr>
        <w:t>;</w:t>
      </w:r>
    </w:p>
    <w:p w14:paraId="0EE509A3" w14:textId="5372E5B5" w:rsidR="003C397A" w:rsidRPr="003C397A" w:rsidRDefault="003C397A" w:rsidP="003C397A">
      <w:pPr>
        <w:ind w:left="567" w:hanging="567"/>
        <w:rPr>
          <w:szCs w:val="22"/>
          <w:lang w:val="lt-LT"/>
        </w:rPr>
      </w:pPr>
      <w:r w:rsidRPr="003C397A">
        <w:rPr>
          <w:szCs w:val="22"/>
          <w:lang w:val="lt-LT"/>
        </w:rPr>
        <w:t>-</w:t>
      </w:r>
      <w:r w:rsidRPr="003C397A">
        <w:rPr>
          <w:szCs w:val="22"/>
          <w:lang w:val="lt-LT"/>
        </w:rPr>
        <w:tab/>
      </w:r>
      <w:r>
        <w:rPr>
          <w:szCs w:val="22"/>
          <w:lang w:val="lt-LT"/>
        </w:rPr>
        <w:t>nenormalus kraujavimas</w:t>
      </w:r>
      <w:r w:rsidRPr="003C397A">
        <w:rPr>
          <w:szCs w:val="22"/>
          <w:lang w:val="lt-LT"/>
        </w:rPr>
        <w:t xml:space="preserve">, </w:t>
      </w:r>
      <w:r>
        <w:rPr>
          <w:szCs w:val="22"/>
          <w:lang w:val="lt-LT"/>
        </w:rPr>
        <w:t>kraujas šlapime/išmatose</w:t>
      </w:r>
      <w:r w:rsidRPr="003C397A">
        <w:rPr>
          <w:szCs w:val="22"/>
          <w:lang w:val="lt-LT"/>
        </w:rPr>
        <w:t xml:space="preserve"> </w:t>
      </w:r>
      <w:r>
        <w:rPr>
          <w:szCs w:val="22"/>
          <w:lang w:val="lt-LT"/>
        </w:rPr>
        <w:t>–</w:t>
      </w:r>
      <w:r w:rsidRPr="003C397A">
        <w:rPr>
          <w:szCs w:val="22"/>
          <w:lang w:val="lt-LT"/>
        </w:rPr>
        <w:t xml:space="preserve"> </w:t>
      </w:r>
      <w:r w:rsidRPr="003C397A">
        <w:rPr>
          <w:i/>
          <w:szCs w:val="22"/>
          <w:lang w:val="lt-LT"/>
        </w:rPr>
        <w:t>dažnas</w:t>
      </w:r>
      <w:r>
        <w:rPr>
          <w:szCs w:val="22"/>
          <w:lang w:val="lt-LT"/>
        </w:rPr>
        <w:t>;</w:t>
      </w:r>
    </w:p>
    <w:p w14:paraId="03AF6000" w14:textId="715CF104" w:rsidR="003C397A" w:rsidRPr="003C397A" w:rsidRDefault="003C397A" w:rsidP="003C397A">
      <w:pPr>
        <w:ind w:left="567" w:hanging="567"/>
        <w:rPr>
          <w:szCs w:val="22"/>
          <w:lang w:val="lt-LT"/>
        </w:rPr>
      </w:pPr>
      <w:r w:rsidRPr="003C397A">
        <w:rPr>
          <w:szCs w:val="22"/>
          <w:lang w:val="lt-LT"/>
        </w:rPr>
        <w:t>-</w:t>
      </w:r>
      <w:r w:rsidRPr="003C397A">
        <w:rPr>
          <w:szCs w:val="22"/>
          <w:lang w:val="lt-LT"/>
        </w:rPr>
        <w:tab/>
      </w:r>
      <w:r>
        <w:rPr>
          <w:szCs w:val="22"/>
          <w:lang w:val="lt-LT"/>
        </w:rPr>
        <w:t>k</w:t>
      </w:r>
      <w:r w:rsidRPr="003C397A">
        <w:rPr>
          <w:szCs w:val="22"/>
          <w:lang w:val="lt-LT"/>
        </w:rPr>
        <w:t xml:space="preserve">raujo krešuliai, dažniausiai kojoje, kurie gali sukelti skausmą, patinimą ar paraudimą </w:t>
      </w:r>
      <w:r>
        <w:rPr>
          <w:szCs w:val="22"/>
          <w:lang w:val="lt-LT"/>
        </w:rPr>
        <w:t>–</w:t>
      </w:r>
      <w:r w:rsidRPr="003C397A">
        <w:rPr>
          <w:szCs w:val="22"/>
          <w:lang w:val="lt-LT"/>
        </w:rPr>
        <w:t xml:space="preserve"> </w:t>
      </w:r>
      <w:r w:rsidRPr="003C397A">
        <w:rPr>
          <w:i/>
          <w:szCs w:val="22"/>
          <w:lang w:val="lt-LT"/>
        </w:rPr>
        <w:t>dažnas</w:t>
      </w:r>
      <w:r>
        <w:rPr>
          <w:szCs w:val="22"/>
          <w:lang w:val="lt-LT"/>
        </w:rPr>
        <w:t>;</w:t>
      </w:r>
    </w:p>
    <w:p w14:paraId="2DC82176" w14:textId="4BAFADB0" w:rsidR="003C397A" w:rsidRPr="00D86670" w:rsidRDefault="003C397A" w:rsidP="003C397A">
      <w:pPr>
        <w:ind w:left="567" w:hanging="567"/>
        <w:rPr>
          <w:szCs w:val="22"/>
          <w:lang w:val="lt-LT"/>
        </w:rPr>
      </w:pPr>
      <w:r w:rsidRPr="003C397A">
        <w:rPr>
          <w:szCs w:val="22"/>
          <w:lang w:val="lt-LT"/>
        </w:rPr>
        <w:t>-</w:t>
      </w:r>
      <w:r w:rsidRPr="003C397A">
        <w:rPr>
          <w:szCs w:val="22"/>
          <w:lang w:val="lt-LT"/>
        </w:rPr>
        <w:tab/>
      </w:r>
      <w:r>
        <w:rPr>
          <w:szCs w:val="22"/>
          <w:lang w:val="lt-LT"/>
        </w:rPr>
        <w:t>priepuoliai</w:t>
      </w:r>
      <w:r w:rsidRPr="003C397A">
        <w:rPr>
          <w:szCs w:val="22"/>
          <w:lang w:val="lt-LT"/>
        </w:rPr>
        <w:t xml:space="preserve"> (</w:t>
      </w:r>
      <w:r>
        <w:rPr>
          <w:szCs w:val="22"/>
          <w:lang w:val="lt-LT"/>
        </w:rPr>
        <w:t>traukuliai</w:t>
      </w:r>
      <w:r w:rsidRPr="003C397A">
        <w:rPr>
          <w:szCs w:val="22"/>
          <w:lang w:val="lt-LT"/>
        </w:rPr>
        <w:t xml:space="preserve">) - </w:t>
      </w:r>
      <w:r w:rsidRPr="003C397A">
        <w:rPr>
          <w:i/>
          <w:szCs w:val="22"/>
          <w:lang w:val="lt-LT"/>
        </w:rPr>
        <w:t>nežinomas</w:t>
      </w:r>
      <w:r w:rsidRPr="003C397A">
        <w:rPr>
          <w:szCs w:val="22"/>
          <w:lang w:val="lt-LT"/>
        </w:rPr>
        <w:t>.</w:t>
      </w:r>
    </w:p>
    <w:p w14:paraId="20C00DC2" w14:textId="77777777" w:rsidR="00EE30EA" w:rsidRPr="00D86670" w:rsidRDefault="00EE30EA" w:rsidP="00756292">
      <w:pPr>
        <w:rPr>
          <w:szCs w:val="22"/>
          <w:lang w:val="lt-LT" w:eastAsia="en-GB"/>
        </w:rPr>
      </w:pPr>
    </w:p>
    <w:p w14:paraId="02DC870C" w14:textId="78D90C60" w:rsidR="00D17AD9" w:rsidRPr="008D2338" w:rsidRDefault="003C397A" w:rsidP="008D2338">
      <w:pPr>
        <w:ind w:left="357" w:hanging="357"/>
        <w:rPr>
          <w:b/>
          <w:lang w:val="lt-LT"/>
        </w:rPr>
      </w:pPr>
      <w:r w:rsidRPr="003C397A">
        <w:rPr>
          <w:b/>
          <w:szCs w:val="22"/>
          <w:lang w:val="lt-LT"/>
        </w:rPr>
        <w:t>Kitas šalutinis poveikis</w:t>
      </w:r>
    </w:p>
    <w:p w14:paraId="542A6106" w14:textId="77777777" w:rsidR="003C397A" w:rsidRPr="00D86670" w:rsidRDefault="003C397A" w:rsidP="00D17AD9">
      <w:pPr>
        <w:ind w:left="357" w:hanging="357"/>
        <w:rPr>
          <w:szCs w:val="22"/>
          <w:lang w:val="lt-LT"/>
        </w:rPr>
      </w:pPr>
    </w:p>
    <w:p w14:paraId="61359A58" w14:textId="790F8AB2" w:rsidR="00D17AD9" w:rsidRPr="00C20D81" w:rsidRDefault="00D17AD9" w:rsidP="00C20D81">
      <w:pPr>
        <w:rPr>
          <w:b/>
          <w:szCs w:val="22"/>
          <w:lang w:val="lt-LT" w:eastAsia="en-GB"/>
        </w:rPr>
      </w:pPr>
      <w:r w:rsidRPr="00C20D81">
        <w:rPr>
          <w:i/>
          <w:szCs w:val="22"/>
          <w:lang w:val="lt-LT" w:eastAsia="en-GB"/>
        </w:rPr>
        <w:lastRenderedPageBreak/>
        <w:t>Labai dažnas (</w:t>
      </w:r>
      <w:r w:rsidR="003C397A">
        <w:rPr>
          <w:i/>
          <w:szCs w:val="22"/>
          <w:lang w:val="lt-LT" w:eastAsia="en-GB"/>
        </w:rPr>
        <w:t xml:space="preserve">gali </w:t>
      </w:r>
      <w:r w:rsidRPr="00C20D81">
        <w:rPr>
          <w:i/>
          <w:szCs w:val="22"/>
          <w:lang w:val="lt-LT" w:eastAsia="en-GB"/>
        </w:rPr>
        <w:t>pasirei</w:t>
      </w:r>
      <w:r w:rsidR="003C397A">
        <w:rPr>
          <w:i/>
          <w:szCs w:val="22"/>
          <w:lang w:val="lt-LT" w:eastAsia="en-GB"/>
        </w:rPr>
        <w:t>kšti</w:t>
      </w:r>
      <w:r w:rsidRPr="00C20D81">
        <w:rPr>
          <w:i/>
          <w:szCs w:val="22"/>
          <w:lang w:val="lt-LT" w:eastAsia="en-GB"/>
        </w:rPr>
        <w:t xml:space="preserve"> daugiau negu 1</w:t>
      </w:r>
      <w:r w:rsidR="00571D2C" w:rsidRPr="00C20D81">
        <w:rPr>
          <w:i/>
          <w:szCs w:val="22"/>
          <w:lang w:val="lt-LT" w:eastAsia="en-GB"/>
        </w:rPr>
        <w:t> </w:t>
      </w:r>
      <w:r w:rsidRPr="00C20D81">
        <w:rPr>
          <w:i/>
          <w:szCs w:val="22"/>
          <w:lang w:val="lt-LT" w:eastAsia="en-GB"/>
        </w:rPr>
        <w:t>iš 10</w:t>
      </w:r>
      <w:r w:rsidR="00571D2C" w:rsidRPr="00C20D81">
        <w:rPr>
          <w:i/>
          <w:szCs w:val="22"/>
          <w:lang w:val="lt-LT" w:eastAsia="en-GB"/>
        </w:rPr>
        <w:t> </w:t>
      </w:r>
      <w:r w:rsidR="003C397A">
        <w:rPr>
          <w:i/>
          <w:szCs w:val="22"/>
          <w:lang w:val="lt-LT" w:eastAsia="en-GB"/>
        </w:rPr>
        <w:t>žmonių</w:t>
      </w:r>
      <w:r w:rsidRPr="00C20D81">
        <w:rPr>
          <w:i/>
          <w:szCs w:val="22"/>
          <w:lang w:val="lt-LT" w:eastAsia="en-GB"/>
        </w:rPr>
        <w:t>)</w:t>
      </w:r>
    </w:p>
    <w:p w14:paraId="606F0AA5" w14:textId="2CE69765"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p</w:t>
      </w:r>
      <w:r w:rsidRPr="00D86670">
        <w:rPr>
          <w:szCs w:val="22"/>
          <w:lang w:val="lt-LT" w:eastAsia="en-GB"/>
        </w:rPr>
        <w:t xml:space="preserve">oveikis nervų sistemai (periferinė sensorinė neuropatija). Galite justi rankų ir kojų pirštų, apyburnio ar ryklės dilgčiojimą ir (arba) tirpulį, kurie kartais gali būti susiję su mėšlungiu. Šį šalutinį poveikį dažnai skatina šaltis, pvz., šaldytuvo atidarymas, šalto gėrimo paėmimas į rankas. Gali būti sunku </w:t>
      </w:r>
      <w:r w:rsidRPr="00D86670">
        <w:rPr>
          <w:szCs w:val="22"/>
          <w:lang w:val="lt-LT"/>
        </w:rPr>
        <w:t>atlikti keblias užduotis, pvz</w:t>
      </w:r>
      <w:r w:rsidR="00AA626B">
        <w:rPr>
          <w:szCs w:val="22"/>
          <w:lang w:val="lt-LT"/>
        </w:rPr>
        <w:t>.</w:t>
      </w:r>
      <w:r w:rsidRPr="00D86670">
        <w:rPr>
          <w:szCs w:val="22"/>
          <w:lang w:val="lt-LT"/>
        </w:rPr>
        <w:t>, užsisagstyti drabužių sagas</w:t>
      </w:r>
      <w:r w:rsidRPr="00D86670">
        <w:rPr>
          <w:szCs w:val="22"/>
          <w:lang w:val="lt-LT" w:eastAsia="en-GB"/>
        </w:rPr>
        <w:t>. Nors šie simptomai dažniausiai visiškai išnyksta, tačiau periferinės sensorinės neuropatijos simptomai (silpnumas ar nutirpimas, atsiradę dėl nervų sistemos pažaidos) gali išsilaikyti ir gydymą baigus</w:t>
      </w:r>
      <w:r w:rsidR="00AA626B">
        <w:rPr>
          <w:szCs w:val="22"/>
          <w:lang w:val="lt-LT" w:eastAsia="en-GB"/>
        </w:rPr>
        <w:t>;</w:t>
      </w:r>
    </w:p>
    <w:p w14:paraId="1EF84345" w14:textId="3F6FB9CA" w:rsidR="00D17AD9" w:rsidRPr="00D86670" w:rsidRDefault="00D17AD9" w:rsidP="00D17AD9">
      <w:pPr>
        <w:tabs>
          <w:tab w:val="left" w:pos="0"/>
          <w:tab w:val="left" w:pos="357"/>
        </w:tabs>
        <w:ind w:left="357" w:hanging="357"/>
        <w:rPr>
          <w:szCs w:val="22"/>
          <w:lang w:val="lt-LT"/>
        </w:rPr>
      </w:pPr>
      <w:r w:rsidRPr="00D86670">
        <w:rPr>
          <w:szCs w:val="22"/>
          <w:lang w:val="lt-LT" w:eastAsia="en-GB"/>
        </w:rPr>
        <w:t>-</w:t>
      </w:r>
      <w:r w:rsidRPr="00D86670">
        <w:rPr>
          <w:szCs w:val="22"/>
          <w:lang w:val="lt-LT" w:eastAsia="en-GB"/>
        </w:rPr>
        <w:tab/>
      </w:r>
      <w:r w:rsidR="00AA626B">
        <w:rPr>
          <w:szCs w:val="22"/>
          <w:lang w:val="lt-LT"/>
        </w:rPr>
        <w:t>p</w:t>
      </w:r>
      <w:r w:rsidRPr="00D86670">
        <w:rPr>
          <w:szCs w:val="22"/>
          <w:lang w:val="lt-LT"/>
        </w:rPr>
        <w:t>alenkus kaklą, kai kuriems žmonėms gali pasireikšti į rankas ir liemenį persiduodantis į elektros šoką panašus dilgčiojimas</w:t>
      </w:r>
      <w:r w:rsidR="00AA626B">
        <w:rPr>
          <w:szCs w:val="22"/>
          <w:lang w:val="lt-LT"/>
        </w:rPr>
        <w:t>;</w:t>
      </w:r>
    </w:p>
    <w:p w14:paraId="3539740D" w14:textId="335BCCB9"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k</w:t>
      </w:r>
      <w:r w:rsidRPr="00D86670">
        <w:rPr>
          <w:szCs w:val="22"/>
          <w:lang w:val="lt-LT" w:eastAsia="en-GB"/>
        </w:rPr>
        <w:t xml:space="preserve">artais </w:t>
      </w:r>
      <w:proofErr w:type="spellStart"/>
      <w:r w:rsidRPr="00D86670">
        <w:rPr>
          <w:szCs w:val="22"/>
          <w:lang w:val="lt-LT" w:eastAsia="en-GB"/>
        </w:rPr>
        <w:t>oksaliplatina</w:t>
      </w:r>
      <w:proofErr w:type="spellEnd"/>
      <w:r w:rsidRPr="00D86670">
        <w:rPr>
          <w:szCs w:val="22"/>
          <w:lang w:val="lt-LT" w:eastAsia="en-GB"/>
        </w:rPr>
        <w:t xml:space="preserve"> gali sukelti nemalonų pojūtį ryklėje, ypač ryjant, ir dusinimo pojūtį. Šių pojūčių, jeigu jų būna, paprastai atsiranda infuzijos metu ar kelių valandų laikotarpiu po jos ir juos gali skatinti šaltis. Šie pojūčiai, nors ir nemalonūs, ilgai neišsilaiko ir išnyksta negydant. Dėl jų gydytojas gali nuspręsti keisti gydymą</w:t>
      </w:r>
      <w:r w:rsidR="00AA626B">
        <w:rPr>
          <w:szCs w:val="22"/>
          <w:lang w:val="lt-LT" w:eastAsia="en-GB"/>
        </w:rPr>
        <w:t>;</w:t>
      </w:r>
    </w:p>
    <w:p w14:paraId="0E7BAA53" w14:textId="6805ADFD"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r</w:t>
      </w:r>
      <w:r w:rsidRPr="00D86670">
        <w:rPr>
          <w:szCs w:val="22"/>
          <w:lang w:val="lt-LT" w:eastAsia="en-GB"/>
        </w:rPr>
        <w:t xml:space="preserve">audonųjų kraujo </w:t>
      </w:r>
      <w:r w:rsidR="00571D2C" w:rsidRPr="00D86670">
        <w:rPr>
          <w:szCs w:val="22"/>
          <w:lang w:val="lt-LT" w:eastAsia="en-GB"/>
        </w:rPr>
        <w:t>kūnelių</w:t>
      </w:r>
      <w:r w:rsidRPr="00D86670">
        <w:rPr>
          <w:szCs w:val="22"/>
          <w:lang w:val="lt-LT" w:eastAsia="en-GB"/>
        </w:rPr>
        <w:t xml:space="preserve"> kiekio sumažėjimas kraujyje, dėl kurio gali pasireikšti odos blyškumas, silpnumas ar dusulys. Prieš pirmą bei kiekvieną kitą gydymo ciklą Jūsų gydytojas lieps atlikti kraujo tyrimą, kad galėtų nustatyti, ar kraujyje yra reikiamas kraujo </w:t>
      </w:r>
      <w:r w:rsidR="00AA626B">
        <w:rPr>
          <w:szCs w:val="22"/>
          <w:lang w:val="lt-LT" w:eastAsia="en-GB"/>
        </w:rPr>
        <w:t>kūnelių</w:t>
      </w:r>
      <w:r w:rsidRPr="00D86670">
        <w:rPr>
          <w:szCs w:val="22"/>
          <w:lang w:val="lt-LT" w:eastAsia="en-GB"/>
        </w:rPr>
        <w:t xml:space="preserve"> kiekis</w:t>
      </w:r>
      <w:r w:rsidR="00AA626B">
        <w:rPr>
          <w:szCs w:val="22"/>
          <w:lang w:val="lt-LT" w:eastAsia="en-GB"/>
        </w:rPr>
        <w:t>;</w:t>
      </w:r>
    </w:p>
    <w:p w14:paraId="2FEAE4F9" w14:textId="79F312CB"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a</w:t>
      </w:r>
      <w:r w:rsidRPr="00D86670">
        <w:rPr>
          <w:szCs w:val="22"/>
          <w:lang w:val="lt-LT" w:eastAsia="en-GB"/>
        </w:rPr>
        <w:t>petito sumažėjimas ar nebuvimas</w:t>
      </w:r>
      <w:r w:rsidR="00AA626B">
        <w:rPr>
          <w:szCs w:val="22"/>
          <w:lang w:val="lt-LT" w:eastAsia="en-GB"/>
        </w:rPr>
        <w:t>;</w:t>
      </w:r>
    </w:p>
    <w:p w14:paraId="615EEAD0" w14:textId="0BAC17AB"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d</w:t>
      </w:r>
      <w:r w:rsidRPr="00D86670">
        <w:rPr>
          <w:szCs w:val="22"/>
          <w:lang w:val="lt-LT" w:eastAsia="en-GB"/>
        </w:rPr>
        <w:t xml:space="preserve">idelis gliukozės (cukraus) kiekis kraujyje, galintis sukelti troškulį, burnos džiūvimą ir dažną </w:t>
      </w:r>
      <w:proofErr w:type="spellStart"/>
      <w:r w:rsidRPr="00D86670">
        <w:rPr>
          <w:szCs w:val="22"/>
          <w:lang w:val="lt-LT" w:eastAsia="en-GB"/>
        </w:rPr>
        <w:t>šlapinimąsi</w:t>
      </w:r>
      <w:proofErr w:type="spellEnd"/>
      <w:r w:rsidR="00AA626B">
        <w:rPr>
          <w:szCs w:val="22"/>
          <w:lang w:val="lt-LT" w:eastAsia="en-GB"/>
        </w:rPr>
        <w:t>;</w:t>
      </w:r>
    </w:p>
    <w:p w14:paraId="11631CE9" w14:textId="0A35A157"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m</w:t>
      </w:r>
      <w:r w:rsidRPr="00D86670">
        <w:rPr>
          <w:szCs w:val="22"/>
          <w:lang w:val="lt-LT" w:eastAsia="en-GB"/>
        </w:rPr>
        <w:t>ažas kalio kiekis kraujyje, galintis sutrikdyti širdies ritmą</w:t>
      </w:r>
      <w:r w:rsidR="00AA626B">
        <w:rPr>
          <w:szCs w:val="22"/>
          <w:lang w:val="lt-LT" w:eastAsia="en-GB"/>
        </w:rPr>
        <w:t>;</w:t>
      </w:r>
    </w:p>
    <w:p w14:paraId="2258C6FA" w14:textId="473C343E"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3C397A">
        <w:rPr>
          <w:lang w:val="lt-LT"/>
        </w:rPr>
        <w:t>d</w:t>
      </w:r>
      <w:r w:rsidR="003C397A" w:rsidRPr="003C397A">
        <w:rPr>
          <w:szCs w:val="22"/>
          <w:lang w:val="lt-LT" w:eastAsia="en-GB"/>
        </w:rPr>
        <w:t xml:space="preserve">idelis natrio kiekis kraujyje, </w:t>
      </w:r>
      <w:r w:rsidR="00A150EA">
        <w:rPr>
          <w:szCs w:val="22"/>
          <w:lang w:val="lt-LT" w:eastAsia="en-GB"/>
        </w:rPr>
        <w:t>galintis sukelti silpnumą ar patinimą</w:t>
      </w:r>
      <w:r w:rsidR="003C397A" w:rsidRPr="003C397A">
        <w:rPr>
          <w:szCs w:val="22"/>
          <w:lang w:val="lt-LT" w:eastAsia="en-GB"/>
        </w:rPr>
        <w:t xml:space="preserve"> dėl skysčių susilaikymo</w:t>
      </w:r>
      <w:r w:rsidR="003C397A">
        <w:rPr>
          <w:szCs w:val="22"/>
          <w:lang w:val="lt-LT" w:eastAsia="en-GB"/>
        </w:rPr>
        <w:t>;</w:t>
      </w:r>
    </w:p>
    <w:p w14:paraId="42D61E5E" w14:textId="69E43569"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s</w:t>
      </w:r>
      <w:r w:rsidRPr="00D86670">
        <w:rPr>
          <w:szCs w:val="22"/>
          <w:lang w:val="lt-LT" w:eastAsia="en-GB"/>
        </w:rPr>
        <w:t>konio pojūčio pokyčiai</w:t>
      </w:r>
      <w:r w:rsidR="00AA626B">
        <w:rPr>
          <w:szCs w:val="22"/>
          <w:lang w:val="lt-LT" w:eastAsia="en-GB"/>
        </w:rPr>
        <w:t>;</w:t>
      </w:r>
    </w:p>
    <w:p w14:paraId="2B57C2CF" w14:textId="5EF57CB7"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g</w:t>
      </w:r>
      <w:r w:rsidRPr="00D86670">
        <w:rPr>
          <w:szCs w:val="22"/>
          <w:lang w:val="lt-LT" w:eastAsia="en-GB"/>
        </w:rPr>
        <w:t>alvos skausmas</w:t>
      </w:r>
      <w:r w:rsidR="00AA626B">
        <w:rPr>
          <w:szCs w:val="22"/>
          <w:lang w:val="lt-LT" w:eastAsia="en-GB"/>
        </w:rPr>
        <w:t>;</w:t>
      </w:r>
    </w:p>
    <w:p w14:paraId="60D93DB0" w14:textId="441DD1CE"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k</w:t>
      </w:r>
      <w:r w:rsidRPr="00D86670">
        <w:rPr>
          <w:szCs w:val="22"/>
          <w:lang w:val="lt-LT" w:eastAsia="en-GB"/>
        </w:rPr>
        <w:t>raujavimas iš nosies</w:t>
      </w:r>
      <w:r w:rsidR="00AA626B">
        <w:rPr>
          <w:szCs w:val="22"/>
          <w:lang w:val="lt-LT" w:eastAsia="en-GB"/>
        </w:rPr>
        <w:t>;</w:t>
      </w:r>
    </w:p>
    <w:p w14:paraId="09207583" w14:textId="631A8605"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d</w:t>
      </w:r>
      <w:r w:rsidRPr="00D86670">
        <w:rPr>
          <w:szCs w:val="22"/>
          <w:lang w:val="lt-LT" w:eastAsia="en-GB"/>
        </w:rPr>
        <w:t>usulys</w:t>
      </w:r>
      <w:r w:rsidR="00AA626B">
        <w:rPr>
          <w:szCs w:val="22"/>
          <w:lang w:val="lt-LT" w:eastAsia="en-GB"/>
        </w:rPr>
        <w:t>;</w:t>
      </w:r>
    </w:p>
    <w:p w14:paraId="3D48DDA2" w14:textId="56761CB2"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k</w:t>
      </w:r>
      <w:r w:rsidRPr="00D86670">
        <w:rPr>
          <w:szCs w:val="22"/>
          <w:lang w:val="lt-LT" w:eastAsia="en-GB"/>
        </w:rPr>
        <w:t>osulys</w:t>
      </w:r>
      <w:r w:rsidR="00AA626B">
        <w:rPr>
          <w:szCs w:val="22"/>
          <w:lang w:val="lt-LT" w:eastAsia="en-GB"/>
        </w:rPr>
        <w:t>;</w:t>
      </w:r>
    </w:p>
    <w:p w14:paraId="2F6B6EC9" w14:textId="5342E871"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p</w:t>
      </w:r>
      <w:r w:rsidRPr="00D86670">
        <w:rPr>
          <w:szCs w:val="22"/>
          <w:lang w:val="lt-LT" w:eastAsia="en-GB"/>
        </w:rPr>
        <w:t>ykinimas (šleikštulys) ir vėmimas (prieš vaisto infuziją paprastai skiriama vartoti pykinimą ir vėmimą slopinančių vaistų, kuriais gydymas gali būti tęsiamas ir po infuzijos)</w:t>
      </w:r>
      <w:r w:rsidR="00AA626B">
        <w:rPr>
          <w:szCs w:val="22"/>
          <w:lang w:val="lt-LT" w:eastAsia="en-GB"/>
        </w:rPr>
        <w:t>;</w:t>
      </w:r>
    </w:p>
    <w:p w14:paraId="7700E1D8" w14:textId="59130726"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p</w:t>
      </w:r>
      <w:r w:rsidRPr="00D86670">
        <w:rPr>
          <w:szCs w:val="22"/>
          <w:lang w:val="lt-LT" w:eastAsia="en-GB"/>
        </w:rPr>
        <w:t>ilvo skausmas, vidurių užkietėjimas</w:t>
      </w:r>
      <w:r w:rsidR="00AA626B">
        <w:rPr>
          <w:szCs w:val="22"/>
          <w:lang w:val="lt-LT" w:eastAsia="en-GB"/>
        </w:rPr>
        <w:t>;</w:t>
      </w:r>
    </w:p>
    <w:p w14:paraId="77E5044A" w14:textId="68C1B10A"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o</w:t>
      </w:r>
      <w:r w:rsidRPr="00D86670">
        <w:rPr>
          <w:szCs w:val="22"/>
          <w:lang w:val="lt-LT" w:eastAsia="en-GB"/>
        </w:rPr>
        <w:t>dos sutrikimas</w:t>
      </w:r>
      <w:r w:rsidR="00AA626B">
        <w:rPr>
          <w:szCs w:val="22"/>
          <w:lang w:val="lt-LT" w:eastAsia="en-GB"/>
        </w:rPr>
        <w:t>;</w:t>
      </w:r>
    </w:p>
    <w:p w14:paraId="27E28F95" w14:textId="629F1B59"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n</w:t>
      </w:r>
      <w:r w:rsidRPr="00D86670">
        <w:rPr>
          <w:szCs w:val="22"/>
          <w:lang w:val="lt-LT" w:eastAsia="en-GB"/>
        </w:rPr>
        <w:t>uplikimas</w:t>
      </w:r>
      <w:r w:rsidR="00AA626B">
        <w:rPr>
          <w:szCs w:val="22"/>
          <w:lang w:val="lt-LT" w:eastAsia="en-GB"/>
        </w:rPr>
        <w:t>;</w:t>
      </w:r>
    </w:p>
    <w:p w14:paraId="39AB14FB" w14:textId="62ABBFFB"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n</w:t>
      </w:r>
      <w:r w:rsidRPr="00D86670">
        <w:rPr>
          <w:szCs w:val="22"/>
          <w:lang w:val="lt-LT" w:eastAsia="en-GB"/>
        </w:rPr>
        <w:t>ugaros skausmas</w:t>
      </w:r>
      <w:r w:rsidR="00AA626B">
        <w:rPr>
          <w:szCs w:val="22"/>
          <w:lang w:val="lt-LT" w:eastAsia="en-GB"/>
        </w:rPr>
        <w:t>;</w:t>
      </w:r>
    </w:p>
    <w:p w14:paraId="7350B074" w14:textId="428F4B55"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n</w:t>
      </w:r>
      <w:r w:rsidRPr="00D86670">
        <w:rPr>
          <w:szCs w:val="22"/>
          <w:lang w:val="lt-LT" w:eastAsia="en-GB"/>
        </w:rPr>
        <w:t>uovargis, silpnumas ir skausmas</w:t>
      </w:r>
      <w:r w:rsidR="00AA626B">
        <w:rPr>
          <w:szCs w:val="22"/>
          <w:lang w:val="lt-LT" w:eastAsia="en-GB"/>
        </w:rPr>
        <w:t>;</w:t>
      </w:r>
    </w:p>
    <w:p w14:paraId="798E5915" w14:textId="3F821D92"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i</w:t>
      </w:r>
      <w:r w:rsidRPr="00D86670">
        <w:rPr>
          <w:szCs w:val="22"/>
          <w:lang w:val="lt-LT" w:eastAsia="en-GB"/>
        </w:rPr>
        <w:t>njekcijos vietos arba arti jos esančios srities reakcija (lokalus skausmas, paraudimas, odos patinimas, odos sukietėjimas, odos audinių nekrozė)</w:t>
      </w:r>
      <w:r w:rsidR="00AA626B">
        <w:rPr>
          <w:szCs w:val="22"/>
          <w:lang w:val="lt-LT" w:eastAsia="en-GB"/>
        </w:rPr>
        <w:t>;</w:t>
      </w:r>
    </w:p>
    <w:p w14:paraId="64FC8013" w14:textId="2DCBE27B"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k</w:t>
      </w:r>
      <w:r w:rsidRPr="00D86670">
        <w:rPr>
          <w:szCs w:val="22"/>
          <w:lang w:val="lt-LT" w:eastAsia="en-GB"/>
        </w:rPr>
        <w:t>arščiavimas</w:t>
      </w:r>
      <w:r w:rsidR="00AA626B">
        <w:rPr>
          <w:szCs w:val="22"/>
          <w:lang w:val="lt-LT" w:eastAsia="en-GB"/>
        </w:rPr>
        <w:t>;</w:t>
      </w:r>
    </w:p>
    <w:p w14:paraId="45CA4613" w14:textId="316D53C0"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k</w:t>
      </w:r>
      <w:r w:rsidRPr="00D86670">
        <w:rPr>
          <w:szCs w:val="22"/>
          <w:lang w:val="lt-LT" w:eastAsia="en-GB"/>
        </w:rPr>
        <w:t>raujo tyrimų, įskaitant rodančius kepenų funkciją, duomenų pokyčiai</w:t>
      </w:r>
      <w:r w:rsidR="00AA626B">
        <w:rPr>
          <w:szCs w:val="22"/>
          <w:lang w:val="lt-LT" w:eastAsia="en-GB"/>
        </w:rPr>
        <w:t>;</w:t>
      </w:r>
    </w:p>
    <w:p w14:paraId="7BEF1353" w14:textId="198EF0CF"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k</w:t>
      </w:r>
      <w:r w:rsidRPr="00D86670">
        <w:rPr>
          <w:szCs w:val="22"/>
          <w:lang w:val="lt-LT" w:eastAsia="en-GB"/>
        </w:rPr>
        <w:t>ūno svorio padidėjimas</w:t>
      </w:r>
      <w:r w:rsidR="00AA626B">
        <w:rPr>
          <w:szCs w:val="22"/>
          <w:lang w:val="lt-LT" w:eastAsia="en-GB"/>
        </w:rPr>
        <w:t>;</w:t>
      </w:r>
    </w:p>
    <w:p w14:paraId="1DC561D9" w14:textId="1BB8EF0C"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AA626B">
        <w:rPr>
          <w:szCs w:val="22"/>
          <w:lang w:val="lt-LT" w:eastAsia="en-GB"/>
        </w:rPr>
        <w:t>s</w:t>
      </w:r>
      <w:r w:rsidRPr="00D86670">
        <w:rPr>
          <w:szCs w:val="22"/>
          <w:lang w:val="lt-LT" w:eastAsia="en-GB"/>
        </w:rPr>
        <w:t>ustingimas (drebulys).</w:t>
      </w:r>
    </w:p>
    <w:p w14:paraId="38477DB3" w14:textId="77777777" w:rsidR="00D17AD9" w:rsidRPr="00D86670" w:rsidRDefault="00D17AD9" w:rsidP="00D17AD9">
      <w:pPr>
        <w:ind w:left="357" w:hanging="357"/>
        <w:rPr>
          <w:i/>
          <w:szCs w:val="22"/>
          <w:lang w:val="lt-LT" w:eastAsia="en-GB"/>
        </w:rPr>
      </w:pPr>
    </w:p>
    <w:p w14:paraId="29AE1AE3" w14:textId="39B31E58" w:rsidR="00D17AD9" w:rsidRPr="00C20D81" w:rsidRDefault="00D17AD9" w:rsidP="00D17AD9">
      <w:pPr>
        <w:ind w:left="357" w:hanging="357"/>
        <w:rPr>
          <w:b/>
          <w:szCs w:val="22"/>
          <w:lang w:val="lt-LT" w:eastAsia="en-GB"/>
        </w:rPr>
      </w:pPr>
      <w:r w:rsidRPr="00C20D81">
        <w:rPr>
          <w:i/>
          <w:szCs w:val="22"/>
          <w:lang w:val="lt-LT" w:eastAsia="en-GB"/>
        </w:rPr>
        <w:t>Dažnas (</w:t>
      </w:r>
      <w:r w:rsidR="00A150EA">
        <w:rPr>
          <w:i/>
          <w:szCs w:val="22"/>
          <w:lang w:val="lt-LT" w:eastAsia="en-GB"/>
        </w:rPr>
        <w:t xml:space="preserve">gali </w:t>
      </w:r>
      <w:r w:rsidRPr="00C20D81">
        <w:rPr>
          <w:i/>
          <w:szCs w:val="22"/>
          <w:lang w:val="lt-LT" w:eastAsia="en-GB"/>
        </w:rPr>
        <w:t>pasirei</w:t>
      </w:r>
      <w:r w:rsidR="00A150EA">
        <w:rPr>
          <w:i/>
          <w:szCs w:val="22"/>
          <w:lang w:val="lt-LT" w:eastAsia="en-GB"/>
        </w:rPr>
        <w:t>kšti</w:t>
      </w:r>
      <w:r w:rsidRPr="00C20D81">
        <w:rPr>
          <w:i/>
          <w:szCs w:val="22"/>
          <w:lang w:val="lt-LT" w:eastAsia="en-GB"/>
        </w:rPr>
        <w:t xml:space="preserve"> </w:t>
      </w:r>
      <w:r w:rsidR="00A150EA">
        <w:rPr>
          <w:i/>
          <w:szCs w:val="22"/>
          <w:lang w:val="lt-LT" w:eastAsia="en-GB"/>
        </w:rPr>
        <w:t xml:space="preserve">ne daugiau kaip </w:t>
      </w:r>
      <w:r w:rsidRPr="00C20D81">
        <w:rPr>
          <w:i/>
          <w:szCs w:val="22"/>
          <w:lang w:val="lt-LT" w:eastAsia="en-GB"/>
        </w:rPr>
        <w:t>1</w:t>
      </w:r>
      <w:r w:rsidR="005A3A26" w:rsidRPr="00C20D81">
        <w:rPr>
          <w:i/>
          <w:szCs w:val="22"/>
          <w:lang w:val="lt-LT" w:eastAsia="en-GB"/>
        </w:rPr>
        <w:t> </w:t>
      </w:r>
      <w:r w:rsidRPr="00C20D81">
        <w:rPr>
          <w:i/>
          <w:szCs w:val="22"/>
          <w:lang w:val="lt-LT" w:eastAsia="en-GB"/>
        </w:rPr>
        <w:t>iš 10</w:t>
      </w:r>
      <w:r w:rsidR="005A3A26" w:rsidRPr="00C20D81">
        <w:rPr>
          <w:i/>
          <w:szCs w:val="22"/>
          <w:lang w:val="lt-LT" w:eastAsia="en-GB"/>
        </w:rPr>
        <w:t> </w:t>
      </w:r>
      <w:r w:rsidR="00A150EA">
        <w:rPr>
          <w:i/>
          <w:szCs w:val="22"/>
          <w:lang w:val="lt-LT" w:eastAsia="en-GB"/>
        </w:rPr>
        <w:t>žmonių</w:t>
      </w:r>
      <w:r w:rsidRPr="00C20D81">
        <w:rPr>
          <w:i/>
          <w:szCs w:val="22"/>
          <w:lang w:val="lt-LT" w:eastAsia="en-GB"/>
        </w:rPr>
        <w:t>)</w:t>
      </w:r>
    </w:p>
    <w:p w14:paraId="174A4EA9" w14:textId="3DEDA7CD"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s</w:t>
      </w:r>
      <w:r w:rsidRPr="00D86670">
        <w:rPr>
          <w:szCs w:val="22"/>
          <w:lang w:val="lt-LT" w:eastAsia="en-GB"/>
        </w:rPr>
        <w:t>ekreto tekėjimas iš nosies (sloga)</w:t>
      </w:r>
      <w:r w:rsidR="00DE059B">
        <w:rPr>
          <w:szCs w:val="22"/>
          <w:lang w:val="lt-LT" w:eastAsia="en-GB"/>
        </w:rPr>
        <w:t>;</w:t>
      </w:r>
    </w:p>
    <w:p w14:paraId="18B854DB" w14:textId="2008A5E4"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v</w:t>
      </w:r>
      <w:r w:rsidRPr="00D86670">
        <w:rPr>
          <w:szCs w:val="22"/>
          <w:lang w:val="lt-LT" w:eastAsia="en-GB"/>
        </w:rPr>
        <w:t>iršutinių kvėpavimo takų infekcija</w:t>
      </w:r>
      <w:r w:rsidR="00DE059B">
        <w:rPr>
          <w:szCs w:val="22"/>
          <w:lang w:val="lt-LT" w:eastAsia="en-GB"/>
        </w:rPr>
        <w:t>;</w:t>
      </w:r>
    </w:p>
    <w:p w14:paraId="729C1685" w14:textId="149F2A26"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s</w:t>
      </w:r>
      <w:r w:rsidRPr="00D86670">
        <w:rPr>
          <w:szCs w:val="22"/>
          <w:lang w:val="lt-LT" w:eastAsia="en-GB"/>
        </w:rPr>
        <w:t>kysčių netekimas</w:t>
      </w:r>
      <w:r w:rsidR="00DE059B">
        <w:rPr>
          <w:szCs w:val="22"/>
          <w:lang w:val="lt-LT" w:eastAsia="en-GB"/>
        </w:rPr>
        <w:t>;</w:t>
      </w:r>
    </w:p>
    <w:p w14:paraId="6918D8A9" w14:textId="348A8928"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d</w:t>
      </w:r>
      <w:r w:rsidRPr="00D86670">
        <w:rPr>
          <w:szCs w:val="22"/>
          <w:lang w:val="lt-LT" w:eastAsia="en-GB"/>
        </w:rPr>
        <w:t>epresija, nemiga</w:t>
      </w:r>
      <w:r w:rsidR="00DE059B">
        <w:rPr>
          <w:szCs w:val="22"/>
          <w:lang w:val="lt-LT" w:eastAsia="en-GB"/>
        </w:rPr>
        <w:t>;</w:t>
      </w:r>
    </w:p>
    <w:p w14:paraId="793CBE42" w14:textId="7B7B1C5A"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g</w:t>
      </w:r>
      <w:r w:rsidRPr="00D86670">
        <w:rPr>
          <w:szCs w:val="22"/>
          <w:lang w:val="lt-LT" w:eastAsia="en-GB"/>
        </w:rPr>
        <w:t>alvos svaigimas</w:t>
      </w:r>
      <w:r w:rsidR="00DE059B">
        <w:rPr>
          <w:szCs w:val="22"/>
          <w:lang w:val="lt-LT" w:eastAsia="en-GB"/>
        </w:rPr>
        <w:t>;</w:t>
      </w:r>
    </w:p>
    <w:p w14:paraId="2A5BD547" w14:textId="1F2EFE6C" w:rsidR="00D17AD9" w:rsidRPr="00D86670" w:rsidRDefault="00D17AD9" w:rsidP="00D17AD9">
      <w:pPr>
        <w:ind w:left="357" w:hanging="357"/>
        <w:rPr>
          <w:szCs w:val="22"/>
          <w:lang w:val="lt-LT" w:eastAsia="en-GB"/>
        </w:rPr>
      </w:pPr>
      <w:r w:rsidRPr="00D86670">
        <w:rPr>
          <w:szCs w:val="22"/>
          <w:lang w:val="lt-LT"/>
        </w:rPr>
        <w:t>-</w:t>
      </w:r>
      <w:r w:rsidRPr="00D86670">
        <w:rPr>
          <w:szCs w:val="22"/>
          <w:lang w:val="lt-LT"/>
        </w:rPr>
        <w:tab/>
      </w:r>
      <w:r w:rsidR="00DE059B">
        <w:rPr>
          <w:szCs w:val="22"/>
          <w:lang w:val="lt-LT"/>
        </w:rPr>
        <w:t>r</w:t>
      </w:r>
      <w:r w:rsidRPr="00D86670">
        <w:rPr>
          <w:szCs w:val="22"/>
          <w:lang w:val="lt-LT"/>
        </w:rPr>
        <w:t xml:space="preserve">aumenis </w:t>
      </w:r>
      <w:proofErr w:type="spellStart"/>
      <w:r w:rsidRPr="00D86670">
        <w:rPr>
          <w:szCs w:val="22"/>
          <w:lang w:val="lt-LT"/>
        </w:rPr>
        <w:t>įnervuojančių</w:t>
      </w:r>
      <w:proofErr w:type="spellEnd"/>
      <w:r w:rsidRPr="00D86670">
        <w:rPr>
          <w:szCs w:val="22"/>
          <w:lang w:val="lt-LT"/>
        </w:rPr>
        <w:t xml:space="preserve"> nervų patinimas</w:t>
      </w:r>
      <w:r w:rsidR="00DE059B">
        <w:rPr>
          <w:szCs w:val="22"/>
          <w:lang w:val="lt-LT" w:eastAsia="en-GB"/>
        </w:rPr>
        <w:t>;</w:t>
      </w:r>
    </w:p>
    <w:p w14:paraId="6377F97F" w14:textId="70695F96" w:rsidR="00D17AD9" w:rsidRPr="00D86670" w:rsidRDefault="00D17AD9" w:rsidP="00D17AD9">
      <w:pPr>
        <w:ind w:left="357" w:hanging="357"/>
        <w:rPr>
          <w:szCs w:val="22"/>
          <w:lang w:val="lt-LT" w:eastAsia="en-GB"/>
        </w:rPr>
      </w:pPr>
      <w:r w:rsidRPr="00D86670">
        <w:rPr>
          <w:szCs w:val="22"/>
          <w:lang w:val="lt-LT"/>
        </w:rPr>
        <w:t>-</w:t>
      </w:r>
      <w:r w:rsidRPr="00D86670">
        <w:rPr>
          <w:szCs w:val="22"/>
          <w:lang w:val="lt-LT"/>
        </w:rPr>
        <w:tab/>
      </w:r>
      <w:r w:rsidR="00DE059B">
        <w:rPr>
          <w:szCs w:val="22"/>
          <w:lang w:val="lt-LT"/>
        </w:rPr>
        <w:t>a</w:t>
      </w:r>
      <w:r w:rsidRPr="00D86670">
        <w:rPr>
          <w:szCs w:val="22"/>
          <w:lang w:val="lt-LT"/>
        </w:rPr>
        <w:t>kių junginės uždegimas, regos sutrikimas</w:t>
      </w:r>
      <w:r w:rsidR="00DE059B">
        <w:rPr>
          <w:szCs w:val="22"/>
          <w:lang w:val="lt-LT" w:eastAsia="en-GB"/>
        </w:rPr>
        <w:t>;</w:t>
      </w:r>
    </w:p>
    <w:p w14:paraId="063E9EB3" w14:textId="25A739A5"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k</w:t>
      </w:r>
      <w:r w:rsidRPr="00D86670">
        <w:rPr>
          <w:szCs w:val="22"/>
          <w:lang w:val="lt-LT" w:eastAsia="en-GB"/>
        </w:rPr>
        <w:t>raujo krešuliai plaučiuose, galintys sukelti krūtinės skausmą ir kvėpavimo pasunkėjimą</w:t>
      </w:r>
      <w:r w:rsidR="00DE059B">
        <w:rPr>
          <w:szCs w:val="22"/>
          <w:lang w:val="lt-LT" w:eastAsia="en-GB"/>
        </w:rPr>
        <w:t>;</w:t>
      </w:r>
    </w:p>
    <w:p w14:paraId="2B5ADBA5" w14:textId="16B96134"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t</w:t>
      </w:r>
      <w:r w:rsidRPr="00D86670">
        <w:rPr>
          <w:szCs w:val="22"/>
          <w:lang w:val="lt-LT" w:eastAsia="en-GB"/>
        </w:rPr>
        <w:t>rumpalaikis veido ir kaklo paraudimas</w:t>
      </w:r>
      <w:r w:rsidR="00DE059B">
        <w:rPr>
          <w:szCs w:val="22"/>
          <w:lang w:val="lt-LT" w:eastAsia="en-GB"/>
        </w:rPr>
        <w:t>;</w:t>
      </w:r>
    </w:p>
    <w:p w14:paraId="57A91FA2" w14:textId="1161E031"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ž</w:t>
      </w:r>
      <w:r w:rsidRPr="00D86670">
        <w:rPr>
          <w:szCs w:val="22"/>
          <w:lang w:val="lt-LT" w:eastAsia="en-GB"/>
        </w:rPr>
        <w:t>agsulys, krūtinės skausmas</w:t>
      </w:r>
      <w:r w:rsidR="00DE059B">
        <w:rPr>
          <w:szCs w:val="22"/>
          <w:lang w:val="lt-LT" w:eastAsia="en-GB"/>
        </w:rPr>
        <w:t>;</w:t>
      </w:r>
    </w:p>
    <w:p w14:paraId="0E2F69C3" w14:textId="745127EB"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proofErr w:type="spellStart"/>
      <w:r w:rsidR="00DE059B">
        <w:rPr>
          <w:szCs w:val="22"/>
          <w:lang w:val="lt-LT" w:eastAsia="en-GB"/>
        </w:rPr>
        <w:t>n</w:t>
      </w:r>
      <w:r w:rsidRPr="00D86670">
        <w:rPr>
          <w:szCs w:val="22"/>
          <w:lang w:val="lt-LT" w:eastAsia="en-GB"/>
        </w:rPr>
        <w:t>evirškinimas</w:t>
      </w:r>
      <w:proofErr w:type="spellEnd"/>
      <w:r w:rsidRPr="00D86670">
        <w:rPr>
          <w:szCs w:val="22"/>
          <w:lang w:val="lt-LT" w:eastAsia="en-GB"/>
        </w:rPr>
        <w:t xml:space="preserve"> ir rėmuo</w:t>
      </w:r>
      <w:r w:rsidR="00DE059B">
        <w:rPr>
          <w:szCs w:val="22"/>
          <w:lang w:val="lt-LT" w:eastAsia="en-GB"/>
        </w:rPr>
        <w:t>;</w:t>
      </w:r>
    </w:p>
    <w:p w14:paraId="4BF9247F" w14:textId="77DB0F99" w:rsidR="00D17AD9" w:rsidRPr="00D86670" w:rsidRDefault="00D17AD9" w:rsidP="00D17AD9">
      <w:pPr>
        <w:ind w:left="357" w:hanging="357"/>
        <w:rPr>
          <w:szCs w:val="22"/>
          <w:lang w:val="lt-LT" w:eastAsia="en-GB"/>
        </w:rPr>
      </w:pPr>
      <w:r w:rsidRPr="00D86670">
        <w:rPr>
          <w:szCs w:val="22"/>
          <w:lang w:val="lt-LT"/>
        </w:rPr>
        <w:t>-</w:t>
      </w:r>
      <w:r w:rsidRPr="00D86670">
        <w:rPr>
          <w:szCs w:val="22"/>
          <w:lang w:val="lt-LT"/>
        </w:rPr>
        <w:tab/>
      </w:r>
      <w:r w:rsidR="00DE059B">
        <w:rPr>
          <w:szCs w:val="22"/>
          <w:lang w:val="lt-LT"/>
        </w:rPr>
        <w:t>o</w:t>
      </w:r>
      <w:r w:rsidRPr="00D86670">
        <w:rPr>
          <w:szCs w:val="22"/>
          <w:lang w:val="lt-LT"/>
        </w:rPr>
        <w:t>dos lupimasis, odos išbėrimas, prakaitavimo sustiprėjimas, nagų sutrikimai</w:t>
      </w:r>
      <w:r w:rsidR="00DE059B">
        <w:rPr>
          <w:szCs w:val="22"/>
          <w:lang w:val="lt-LT" w:eastAsia="en-GB"/>
        </w:rPr>
        <w:t>;</w:t>
      </w:r>
    </w:p>
    <w:p w14:paraId="2FFA00FE" w14:textId="51557DC1" w:rsidR="00D17AD9" w:rsidRPr="00D86670" w:rsidRDefault="00D17AD9" w:rsidP="00D17AD9">
      <w:pPr>
        <w:ind w:left="357" w:hanging="357"/>
        <w:rPr>
          <w:szCs w:val="22"/>
          <w:lang w:val="lt-LT" w:eastAsia="en-GB"/>
        </w:rPr>
      </w:pPr>
      <w:r w:rsidRPr="00D86670">
        <w:rPr>
          <w:szCs w:val="22"/>
          <w:lang w:val="lt-LT"/>
        </w:rPr>
        <w:t>-</w:t>
      </w:r>
      <w:r w:rsidRPr="00D86670">
        <w:rPr>
          <w:szCs w:val="22"/>
          <w:lang w:val="lt-LT"/>
        </w:rPr>
        <w:tab/>
      </w:r>
      <w:r w:rsidR="00DE059B">
        <w:rPr>
          <w:szCs w:val="22"/>
          <w:lang w:val="lt-LT"/>
        </w:rPr>
        <w:t>s</w:t>
      </w:r>
      <w:r w:rsidRPr="00D86670">
        <w:rPr>
          <w:szCs w:val="22"/>
          <w:lang w:val="lt-LT"/>
        </w:rPr>
        <w:t>ąnarių ir kaulų skausmas</w:t>
      </w:r>
      <w:r w:rsidR="00DE059B">
        <w:rPr>
          <w:szCs w:val="22"/>
          <w:lang w:val="lt-LT" w:eastAsia="en-GB"/>
        </w:rPr>
        <w:t>;</w:t>
      </w:r>
    </w:p>
    <w:p w14:paraId="2504D67C" w14:textId="6815830B" w:rsidR="00D17AD9" w:rsidRPr="00D86670" w:rsidRDefault="00D17AD9" w:rsidP="00D17AD9">
      <w:pPr>
        <w:ind w:left="357" w:hanging="357"/>
        <w:rPr>
          <w:szCs w:val="22"/>
          <w:lang w:val="lt-LT" w:eastAsia="en-GB"/>
        </w:rPr>
      </w:pPr>
      <w:r w:rsidRPr="00D86670">
        <w:rPr>
          <w:szCs w:val="22"/>
          <w:lang w:val="lt-LT"/>
        </w:rPr>
        <w:t>-</w:t>
      </w:r>
      <w:r w:rsidRPr="00D86670">
        <w:rPr>
          <w:szCs w:val="22"/>
          <w:lang w:val="lt-LT"/>
        </w:rPr>
        <w:tab/>
      </w:r>
      <w:r w:rsidR="00DE059B">
        <w:rPr>
          <w:szCs w:val="22"/>
          <w:lang w:val="lt-LT"/>
        </w:rPr>
        <w:t>s</w:t>
      </w:r>
      <w:r w:rsidRPr="00D86670">
        <w:rPr>
          <w:szCs w:val="22"/>
          <w:lang w:val="lt-LT"/>
        </w:rPr>
        <w:t xml:space="preserve">kausmingas </w:t>
      </w:r>
      <w:proofErr w:type="spellStart"/>
      <w:r w:rsidRPr="00D86670">
        <w:rPr>
          <w:szCs w:val="22"/>
          <w:lang w:val="lt-LT"/>
        </w:rPr>
        <w:t>šlapinimasis</w:t>
      </w:r>
      <w:proofErr w:type="spellEnd"/>
      <w:r w:rsidRPr="00D86670">
        <w:rPr>
          <w:szCs w:val="22"/>
          <w:lang w:val="lt-LT"/>
        </w:rPr>
        <w:t xml:space="preserve"> arba </w:t>
      </w:r>
      <w:proofErr w:type="spellStart"/>
      <w:r w:rsidRPr="00D86670">
        <w:rPr>
          <w:szCs w:val="22"/>
          <w:lang w:val="lt-LT"/>
        </w:rPr>
        <w:t>šlapinimosi</w:t>
      </w:r>
      <w:proofErr w:type="spellEnd"/>
      <w:r w:rsidRPr="00D86670">
        <w:rPr>
          <w:szCs w:val="22"/>
          <w:lang w:val="lt-LT"/>
        </w:rPr>
        <w:t xml:space="preserve"> dažnio pokyčiai</w:t>
      </w:r>
      <w:r w:rsidR="00DE059B">
        <w:rPr>
          <w:szCs w:val="22"/>
          <w:lang w:val="lt-LT" w:eastAsia="en-GB"/>
        </w:rPr>
        <w:t>;</w:t>
      </w:r>
    </w:p>
    <w:p w14:paraId="45A50E17" w14:textId="7318C589"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i</w:t>
      </w:r>
      <w:r w:rsidRPr="00D86670">
        <w:rPr>
          <w:szCs w:val="22"/>
          <w:lang w:val="lt-LT" w:eastAsia="en-GB"/>
        </w:rPr>
        <w:t>nkstų funkciją rodančių kraujo tyrimų duomenų pokyčiai</w:t>
      </w:r>
      <w:r w:rsidR="00DE059B">
        <w:rPr>
          <w:szCs w:val="22"/>
          <w:lang w:val="lt-LT" w:eastAsia="en-GB"/>
        </w:rPr>
        <w:t>;</w:t>
      </w:r>
    </w:p>
    <w:p w14:paraId="681A674A" w14:textId="0F00EBAA" w:rsidR="00D17AD9" w:rsidRPr="00D86670" w:rsidRDefault="00D17AD9" w:rsidP="00D17AD9">
      <w:pPr>
        <w:ind w:left="357" w:hanging="357"/>
        <w:rPr>
          <w:szCs w:val="22"/>
          <w:lang w:val="lt-LT" w:eastAsia="en-GB"/>
        </w:rPr>
      </w:pPr>
      <w:r w:rsidRPr="00D86670">
        <w:rPr>
          <w:szCs w:val="22"/>
          <w:lang w:val="lt-LT" w:eastAsia="en-GB"/>
        </w:rPr>
        <w:lastRenderedPageBreak/>
        <w:t>-</w:t>
      </w:r>
      <w:r w:rsidRPr="00D86670">
        <w:rPr>
          <w:szCs w:val="22"/>
          <w:lang w:val="lt-LT" w:eastAsia="en-GB"/>
        </w:rPr>
        <w:tab/>
      </w:r>
      <w:r w:rsidR="00DE059B">
        <w:rPr>
          <w:szCs w:val="22"/>
          <w:lang w:val="lt-LT" w:eastAsia="en-GB"/>
        </w:rPr>
        <w:t>k</w:t>
      </w:r>
      <w:r w:rsidRPr="00D86670">
        <w:rPr>
          <w:szCs w:val="22"/>
          <w:lang w:val="lt-LT" w:eastAsia="en-GB"/>
        </w:rPr>
        <w:t>ūno svorio sumažėjimas</w:t>
      </w:r>
      <w:r w:rsidR="00DE059B">
        <w:rPr>
          <w:szCs w:val="22"/>
          <w:lang w:val="lt-LT" w:eastAsia="en-GB"/>
        </w:rPr>
        <w:t>;</w:t>
      </w:r>
    </w:p>
    <w:p w14:paraId="57F9610A" w14:textId="6D9A42CD"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k</w:t>
      </w:r>
      <w:r w:rsidRPr="00D86670">
        <w:rPr>
          <w:szCs w:val="22"/>
          <w:lang w:val="lt-LT" w:eastAsia="en-GB"/>
        </w:rPr>
        <w:t>rūtinės spaudimas, pasireiškiantis dėl kvėpavimo raumenų spazmo (bronchų spazmas)</w:t>
      </w:r>
      <w:r w:rsidR="00DE059B">
        <w:rPr>
          <w:szCs w:val="22"/>
          <w:lang w:val="lt-LT" w:eastAsia="en-GB"/>
        </w:rPr>
        <w:t>;</w:t>
      </w:r>
    </w:p>
    <w:p w14:paraId="150CB0B3" w14:textId="24FCD65C"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k</w:t>
      </w:r>
      <w:r w:rsidRPr="00D86670">
        <w:rPr>
          <w:szCs w:val="22"/>
          <w:lang w:val="lt-LT" w:eastAsia="en-GB"/>
        </w:rPr>
        <w:t>raujospūdžio sumažėjimas</w:t>
      </w:r>
      <w:r w:rsidR="00DE059B">
        <w:rPr>
          <w:szCs w:val="22"/>
          <w:lang w:val="lt-LT" w:eastAsia="en-GB"/>
        </w:rPr>
        <w:t>;</w:t>
      </w:r>
    </w:p>
    <w:p w14:paraId="5487AF4F" w14:textId="29CEE326" w:rsidR="00900649"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k</w:t>
      </w:r>
      <w:r w:rsidRPr="00D86670">
        <w:rPr>
          <w:szCs w:val="22"/>
          <w:lang w:val="lt-LT" w:eastAsia="en-GB"/>
        </w:rPr>
        <w:t xml:space="preserve">raujo sutrikimai (tam tikrų baltųjų kraujo </w:t>
      </w:r>
      <w:r w:rsidR="005A3A26" w:rsidRPr="00D86670">
        <w:rPr>
          <w:szCs w:val="22"/>
          <w:lang w:val="lt-LT" w:eastAsia="en-GB"/>
        </w:rPr>
        <w:t>kūnelių</w:t>
      </w:r>
      <w:r w:rsidRPr="00D86670">
        <w:rPr>
          <w:szCs w:val="22"/>
          <w:lang w:val="lt-LT" w:eastAsia="en-GB"/>
        </w:rPr>
        <w:t xml:space="preserve"> trūkumas), susiję su </w:t>
      </w:r>
      <w:r w:rsidR="00DE059B">
        <w:rPr>
          <w:szCs w:val="22"/>
          <w:lang w:val="lt-LT" w:eastAsia="en-GB"/>
        </w:rPr>
        <w:t>jautrumo</w:t>
      </w:r>
      <w:r w:rsidRPr="00D86670">
        <w:rPr>
          <w:szCs w:val="22"/>
          <w:lang w:val="lt-LT" w:eastAsia="en-GB"/>
        </w:rPr>
        <w:t xml:space="preserve"> infekcijai padidėjimu (</w:t>
      </w:r>
      <w:proofErr w:type="spellStart"/>
      <w:r w:rsidRPr="00D86670">
        <w:rPr>
          <w:szCs w:val="22"/>
          <w:lang w:val="lt-LT" w:eastAsia="en-GB"/>
        </w:rPr>
        <w:t>febrilinė</w:t>
      </w:r>
      <w:proofErr w:type="spellEnd"/>
      <w:r w:rsidRPr="00D86670">
        <w:rPr>
          <w:szCs w:val="22"/>
          <w:lang w:val="lt-LT" w:eastAsia="en-GB"/>
        </w:rPr>
        <w:t xml:space="preserve"> </w:t>
      </w:r>
      <w:proofErr w:type="spellStart"/>
      <w:r w:rsidRPr="00D86670">
        <w:rPr>
          <w:szCs w:val="22"/>
          <w:lang w:val="lt-LT" w:eastAsia="en-GB"/>
        </w:rPr>
        <w:t>neutropenija</w:t>
      </w:r>
      <w:proofErr w:type="spellEnd"/>
      <w:r w:rsidRPr="00D86670">
        <w:rPr>
          <w:szCs w:val="22"/>
          <w:lang w:val="lt-LT" w:eastAsia="en-GB"/>
        </w:rPr>
        <w:t xml:space="preserve"> ar </w:t>
      </w:r>
      <w:proofErr w:type="spellStart"/>
      <w:r w:rsidRPr="00D86670">
        <w:rPr>
          <w:szCs w:val="22"/>
          <w:lang w:val="lt-LT" w:eastAsia="en-GB"/>
        </w:rPr>
        <w:t>neutropeninis</w:t>
      </w:r>
      <w:proofErr w:type="spellEnd"/>
      <w:r w:rsidRPr="00D86670">
        <w:rPr>
          <w:szCs w:val="22"/>
          <w:lang w:val="lt-LT" w:eastAsia="en-GB"/>
        </w:rPr>
        <w:t xml:space="preserve"> sepsis)</w:t>
      </w:r>
      <w:r w:rsidR="00900649">
        <w:rPr>
          <w:szCs w:val="22"/>
          <w:lang w:val="lt-LT" w:eastAsia="en-GB"/>
        </w:rPr>
        <w:t>;</w:t>
      </w:r>
    </w:p>
    <w:p w14:paraId="490B5AEE" w14:textId="42EB48DB" w:rsidR="00D17AD9" w:rsidRPr="00D86670" w:rsidRDefault="00900649" w:rsidP="00D17AD9">
      <w:pPr>
        <w:ind w:left="357" w:hanging="357"/>
        <w:rPr>
          <w:szCs w:val="22"/>
          <w:lang w:val="lt-LT" w:eastAsia="en-GB"/>
        </w:rPr>
      </w:pPr>
      <w:r>
        <w:rPr>
          <w:szCs w:val="22"/>
          <w:lang w:val="lt-LT" w:eastAsia="en-GB"/>
        </w:rPr>
        <w:t>-</w:t>
      </w:r>
      <w:r>
        <w:rPr>
          <w:szCs w:val="22"/>
          <w:lang w:val="lt-LT" w:eastAsia="en-GB"/>
        </w:rPr>
        <w:tab/>
        <w:t>nukritimas</w:t>
      </w:r>
      <w:r w:rsidR="00D17AD9" w:rsidRPr="00D86670">
        <w:rPr>
          <w:szCs w:val="22"/>
          <w:lang w:val="lt-LT" w:eastAsia="en-GB"/>
        </w:rPr>
        <w:t>.</w:t>
      </w:r>
    </w:p>
    <w:p w14:paraId="53AC49A1" w14:textId="77777777" w:rsidR="00D17AD9" w:rsidRPr="00D86670" w:rsidRDefault="00D17AD9" w:rsidP="00D17AD9">
      <w:pPr>
        <w:tabs>
          <w:tab w:val="left" w:pos="284"/>
        </w:tabs>
        <w:ind w:left="357" w:hanging="357"/>
        <w:rPr>
          <w:szCs w:val="22"/>
          <w:lang w:val="lt-LT" w:eastAsia="en-GB"/>
        </w:rPr>
      </w:pPr>
    </w:p>
    <w:p w14:paraId="13919848" w14:textId="522F0EDB" w:rsidR="00D17AD9" w:rsidRPr="00C20D81" w:rsidRDefault="00D17AD9" w:rsidP="00D17AD9">
      <w:pPr>
        <w:ind w:left="357" w:hanging="357"/>
        <w:rPr>
          <w:b/>
          <w:szCs w:val="22"/>
          <w:lang w:val="lt-LT" w:eastAsia="en-GB"/>
        </w:rPr>
      </w:pPr>
      <w:r w:rsidRPr="00C20D81">
        <w:rPr>
          <w:i/>
          <w:szCs w:val="22"/>
          <w:lang w:val="lt-LT" w:eastAsia="en-GB"/>
        </w:rPr>
        <w:t>Nedažnas (</w:t>
      </w:r>
      <w:r w:rsidR="00A150EA">
        <w:rPr>
          <w:i/>
          <w:szCs w:val="22"/>
          <w:lang w:val="lt-LT" w:eastAsia="en-GB"/>
        </w:rPr>
        <w:t xml:space="preserve">gali </w:t>
      </w:r>
      <w:r w:rsidRPr="00C20D81">
        <w:rPr>
          <w:i/>
          <w:szCs w:val="22"/>
          <w:lang w:val="lt-LT" w:eastAsia="en-GB"/>
        </w:rPr>
        <w:t>pasirei</w:t>
      </w:r>
      <w:r w:rsidR="00A150EA">
        <w:rPr>
          <w:i/>
          <w:szCs w:val="22"/>
          <w:lang w:val="lt-LT" w:eastAsia="en-GB"/>
        </w:rPr>
        <w:t>kšti</w:t>
      </w:r>
      <w:r w:rsidRPr="00C20D81">
        <w:rPr>
          <w:i/>
          <w:szCs w:val="22"/>
          <w:lang w:val="lt-LT" w:eastAsia="en-GB"/>
        </w:rPr>
        <w:t xml:space="preserve"> </w:t>
      </w:r>
      <w:r w:rsidR="00A150EA">
        <w:rPr>
          <w:i/>
          <w:szCs w:val="22"/>
          <w:lang w:val="lt-LT" w:eastAsia="en-GB"/>
        </w:rPr>
        <w:t xml:space="preserve">ne daugiau kaip </w:t>
      </w:r>
      <w:r w:rsidRPr="00C20D81">
        <w:rPr>
          <w:i/>
          <w:szCs w:val="22"/>
          <w:lang w:val="lt-LT" w:eastAsia="en-GB"/>
        </w:rPr>
        <w:t>1</w:t>
      </w:r>
      <w:r w:rsidR="005A3A26" w:rsidRPr="00C20D81">
        <w:rPr>
          <w:i/>
          <w:szCs w:val="22"/>
          <w:lang w:val="lt-LT" w:eastAsia="en-GB"/>
        </w:rPr>
        <w:t> </w:t>
      </w:r>
      <w:r w:rsidRPr="00C20D81">
        <w:rPr>
          <w:i/>
          <w:szCs w:val="22"/>
          <w:lang w:val="lt-LT" w:eastAsia="en-GB"/>
        </w:rPr>
        <w:t>iš 100</w:t>
      </w:r>
      <w:r w:rsidR="005A3A26" w:rsidRPr="00C20D81">
        <w:rPr>
          <w:i/>
          <w:szCs w:val="22"/>
          <w:lang w:val="lt-LT" w:eastAsia="en-GB"/>
        </w:rPr>
        <w:t> </w:t>
      </w:r>
      <w:r w:rsidR="00A150EA">
        <w:rPr>
          <w:i/>
          <w:szCs w:val="22"/>
          <w:lang w:val="lt-LT" w:eastAsia="en-GB"/>
        </w:rPr>
        <w:t>žmonių</w:t>
      </w:r>
      <w:r w:rsidRPr="00C20D81">
        <w:rPr>
          <w:i/>
          <w:szCs w:val="22"/>
          <w:lang w:val="lt-LT" w:eastAsia="en-GB"/>
        </w:rPr>
        <w:t>)</w:t>
      </w:r>
    </w:p>
    <w:p w14:paraId="538BC01F" w14:textId="7B319722"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k</w:t>
      </w:r>
      <w:r w:rsidRPr="00D86670">
        <w:rPr>
          <w:szCs w:val="22"/>
          <w:lang w:val="lt-LT" w:eastAsia="en-GB"/>
        </w:rPr>
        <w:t>lausos sutrikimai</w:t>
      </w:r>
      <w:r w:rsidR="00DE059B">
        <w:rPr>
          <w:szCs w:val="22"/>
          <w:lang w:val="lt-LT" w:eastAsia="en-GB"/>
        </w:rPr>
        <w:t>;</w:t>
      </w:r>
    </w:p>
    <w:p w14:paraId="3356476B" w14:textId="1F36A5C4"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ž</w:t>
      </w:r>
      <w:r w:rsidRPr="00D86670">
        <w:rPr>
          <w:szCs w:val="22"/>
          <w:lang w:val="lt-LT" w:eastAsia="en-GB"/>
        </w:rPr>
        <w:t>arnų nepraeinamumas ar patinimas</w:t>
      </w:r>
      <w:r w:rsidR="00DE059B">
        <w:rPr>
          <w:szCs w:val="22"/>
          <w:lang w:val="lt-LT" w:eastAsia="en-GB"/>
        </w:rPr>
        <w:t>;</w:t>
      </w:r>
    </w:p>
    <w:p w14:paraId="0FFEABC4" w14:textId="30BF2EC0"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n</w:t>
      </w:r>
      <w:r w:rsidRPr="00D86670">
        <w:rPr>
          <w:szCs w:val="22"/>
          <w:lang w:val="lt-LT" w:eastAsia="en-GB"/>
        </w:rPr>
        <w:t>ervingumas</w:t>
      </w:r>
      <w:r w:rsidR="00DE059B">
        <w:rPr>
          <w:szCs w:val="22"/>
          <w:lang w:val="lt-LT" w:eastAsia="en-GB"/>
        </w:rPr>
        <w:t>;</w:t>
      </w:r>
    </w:p>
    <w:p w14:paraId="38103427" w14:textId="610A94C3"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k</w:t>
      </w:r>
      <w:r w:rsidRPr="00D86670">
        <w:rPr>
          <w:szCs w:val="22"/>
          <w:lang w:val="lt-LT" w:eastAsia="en-GB"/>
        </w:rPr>
        <w:t>raujo tyrimu nustatomas kraujo rūgštingumo padidėjimas</w:t>
      </w:r>
      <w:r w:rsidR="00DE059B">
        <w:rPr>
          <w:szCs w:val="22"/>
          <w:lang w:val="lt-LT" w:eastAsia="en-GB"/>
        </w:rPr>
        <w:t>;</w:t>
      </w:r>
    </w:p>
    <w:p w14:paraId="60AD8D9D" w14:textId="281A5B71"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m</w:t>
      </w:r>
      <w:r w:rsidRPr="00D86670">
        <w:rPr>
          <w:szCs w:val="22"/>
          <w:lang w:val="lt-LT" w:eastAsia="en-GB"/>
        </w:rPr>
        <w:t>ėšlungiškas žandikaulio sukandimas, raumenų spazmai, nevalingi raumenų susitraukimai, raumenų trūkčiojimas</w:t>
      </w:r>
      <w:r w:rsidR="00DE059B">
        <w:rPr>
          <w:szCs w:val="22"/>
          <w:lang w:val="lt-LT" w:eastAsia="en-GB"/>
        </w:rPr>
        <w:t>;</w:t>
      </w:r>
    </w:p>
    <w:p w14:paraId="7D1EAAE1" w14:textId="331ECAB7"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k</w:t>
      </w:r>
      <w:r w:rsidRPr="00D86670">
        <w:rPr>
          <w:szCs w:val="22"/>
          <w:lang w:val="lt-LT" w:eastAsia="en-GB"/>
        </w:rPr>
        <w:t>oordinacijos, pusiausvyros ir eisenos sutrikimas</w:t>
      </w:r>
      <w:r w:rsidR="00DE059B">
        <w:rPr>
          <w:szCs w:val="22"/>
          <w:lang w:val="lt-LT" w:eastAsia="en-GB"/>
        </w:rPr>
        <w:t>;</w:t>
      </w:r>
    </w:p>
    <w:p w14:paraId="1C8E7AB1" w14:textId="04B582C3"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r</w:t>
      </w:r>
      <w:r w:rsidRPr="00D86670">
        <w:rPr>
          <w:szCs w:val="22"/>
          <w:lang w:val="lt-LT" w:eastAsia="en-GB"/>
        </w:rPr>
        <w:t>yklės ar krūtinės spaudimas</w:t>
      </w:r>
      <w:r w:rsidR="00DE059B">
        <w:rPr>
          <w:szCs w:val="22"/>
          <w:lang w:val="lt-LT" w:eastAsia="en-GB"/>
        </w:rPr>
        <w:t>;</w:t>
      </w:r>
    </w:p>
    <w:p w14:paraId="2105A302" w14:textId="44BD72E0"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a</w:t>
      </w:r>
      <w:r w:rsidRPr="00D86670">
        <w:rPr>
          <w:szCs w:val="22"/>
          <w:lang w:val="lt-LT" w:eastAsia="en-GB"/>
        </w:rPr>
        <w:t>kių sutrikimai, pvz</w:t>
      </w:r>
      <w:r w:rsidR="00DE059B">
        <w:rPr>
          <w:szCs w:val="22"/>
          <w:lang w:val="lt-LT" w:eastAsia="en-GB"/>
        </w:rPr>
        <w:t>.</w:t>
      </w:r>
      <w:r w:rsidRPr="00D86670">
        <w:rPr>
          <w:szCs w:val="22"/>
          <w:lang w:val="lt-LT" w:eastAsia="en-GB"/>
        </w:rPr>
        <w:t>, viršutinio voko nusileidimas, dvejinimasis akyse</w:t>
      </w:r>
      <w:r w:rsidR="00DE059B">
        <w:rPr>
          <w:szCs w:val="22"/>
          <w:lang w:val="lt-LT" w:eastAsia="en-GB"/>
        </w:rPr>
        <w:t>;</w:t>
      </w:r>
    </w:p>
    <w:p w14:paraId="111E713B" w14:textId="425D94EC"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l</w:t>
      </w:r>
      <w:r w:rsidRPr="00D86670">
        <w:rPr>
          <w:szCs w:val="22"/>
          <w:lang w:val="lt-LT" w:eastAsia="en-GB"/>
        </w:rPr>
        <w:t>iežuvio jutimų sutrikimas, kalbėjimo pasunkėjimas</w:t>
      </w:r>
      <w:r w:rsidR="00DE059B">
        <w:rPr>
          <w:szCs w:val="22"/>
          <w:lang w:val="lt-LT" w:eastAsia="en-GB"/>
        </w:rPr>
        <w:t>;</w:t>
      </w:r>
    </w:p>
    <w:p w14:paraId="57EA8D6B" w14:textId="1B26E9AB"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v</w:t>
      </w:r>
      <w:r w:rsidRPr="00D86670">
        <w:rPr>
          <w:szCs w:val="22"/>
          <w:lang w:val="lt-LT" w:eastAsia="en-GB"/>
        </w:rPr>
        <w:t>eido skausmas ir (arba) akies skausmas.</w:t>
      </w:r>
    </w:p>
    <w:p w14:paraId="5C40296C" w14:textId="77777777" w:rsidR="00D17AD9" w:rsidRPr="00D86670" w:rsidRDefault="00D17AD9" w:rsidP="00D17AD9">
      <w:pPr>
        <w:ind w:left="567" w:hanging="567"/>
        <w:rPr>
          <w:szCs w:val="22"/>
          <w:lang w:val="lt-LT" w:eastAsia="en-GB"/>
        </w:rPr>
      </w:pPr>
    </w:p>
    <w:p w14:paraId="2481EF20" w14:textId="6E08A4AF" w:rsidR="00D17AD9" w:rsidRPr="00C20D81" w:rsidRDefault="00D17AD9" w:rsidP="00D17AD9">
      <w:pPr>
        <w:rPr>
          <w:b/>
          <w:szCs w:val="22"/>
          <w:lang w:val="lt-LT" w:eastAsia="en-GB"/>
        </w:rPr>
      </w:pPr>
      <w:r w:rsidRPr="00C20D81">
        <w:rPr>
          <w:i/>
          <w:szCs w:val="22"/>
          <w:lang w:val="lt-LT" w:eastAsia="en-GB"/>
        </w:rPr>
        <w:t>Retas (</w:t>
      </w:r>
      <w:r w:rsidR="00A150EA">
        <w:rPr>
          <w:i/>
          <w:szCs w:val="22"/>
          <w:lang w:val="lt-LT" w:eastAsia="en-GB"/>
        </w:rPr>
        <w:t xml:space="preserve">gali </w:t>
      </w:r>
      <w:r w:rsidRPr="00C20D81">
        <w:rPr>
          <w:i/>
          <w:szCs w:val="22"/>
          <w:lang w:val="lt-LT" w:eastAsia="en-GB"/>
        </w:rPr>
        <w:t>pasirei</w:t>
      </w:r>
      <w:r w:rsidR="00A150EA">
        <w:rPr>
          <w:i/>
          <w:szCs w:val="22"/>
          <w:lang w:val="lt-LT" w:eastAsia="en-GB"/>
        </w:rPr>
        <w:t>kšti</w:t>
      </w:r>
      <w:r w:rsidRPr="00C20D81">
        <w:rPr>
          <w:i/>
          <w:szCs w:val="22"/>
          <w:lang w:val="lt-LT" w:eastAsia="en-GB"/>
        </w:rPr>
        <w:t xml:space="preserve"> 1</w:t>
      </w:r>
      <w:r w:rsidR="00A150EA">
        <w:rPr>
          <w:i/>
          <w:szCs w:val="22"/>
          <w:lang w:val="lt-LT" w:eastAsia="en-GB"/>
        </w:rPr>
        <w:t xml:space="preserve">ne daugiau kaip </w:t>
      </w:r>
      <w:r w:rsidRPr="00C20D81">
        <w:rPr>
          <w:i/>
          <w:szCs w:val="22"/>
          <w:lang w:val="lt-LT" w:eastAsia="en-GB"/>
        </w:rPr>
        <w:t>1</w:t>
      </w:r>
      <w:r w:rsidR="005A3A26" w:rsidRPr="00C20D81">
        <w:rPr>
          <w:i/>
          <w:szCs w:val="22"/>
          <w:lang w:val="lt-LT" w:eastAsia="en-GB"/>
        </w:rPr>
        <w:t> </w:t>
      </w:r>
      <w:r w:rsidRPr="00C20D81">
        <w:rPr>
          <w:i/>
          <w:szCs w:val="22"/>
          <w:lang w:val="lt-LT" w:eastAsia="en-GB"/>
        </w:rPr>
        <w:t>iš 1000</w:t>
      </w:r>
      <w:r w:rsidR="005A3A26" w:rsidRPr="00C20D81">
        <w:rPr>
          <w:i/>
          <w:szCs w:val="22"/>
          <w:lang w:val="lt-LT" w:eastAsia="en-GB"/>
        </w:rPr>
        <w:t> </w:t>
      </w:r>
      <w:r w:rsidR="00A150EA">
        <w:rPr>
          <w:i/>
          <w:szCs w:val="22"/>
          <w:lang w:val="lt-LT" w:eastAsia="en-GB"/>
        </w:rPr>
        <w:t>žmonių</w:t>
      </w:r>
      <w:r w:rsidRPr="00C20D81">
        <w:rPr>
          <w:i/>
          <w:szCs w:val="22"/>
          <w:lang w:val="lt-LT" w:eastAsia="en-GB"/>
        </w:rPr>
        <w:t>)</w:t>
      </w:r>
    </w:p>
    <w:p w14:paraId="27BF5EC4" w14:textId="6A337A44"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n</w:t>
      </w:r>
      <w:r w:rsidRPr="00D86670">
        <w:rPr>
          <w:szCs w:val="22"/>
          <w:lang w:val="lt-LT" w:eastAsia="en-GB"/>
        </w:rPr>
        <w:t>eaiški kalba</w:t>
      </w:r>
      <w:r w:rsidR="00DE059B">
        <w:rPr>
          <w:szCs w:val="22"/>
          <w:lang w:val="lt-LT" w:eastAsia="en-GB"/>
        </w:rPr>
        <w:t>;</w:t>
      </w:r>
    </w:p>
    <w:p w14:paraId="73A34B42" w14:textId="4A0B548D"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a</w:t>
      </w:r>
      <w:r w:rsidRPr="00D86670">
        <w:rPr>
          <w:szCs w:val="22"/>
          <w:lang w:val="lt-LT" w:eastAsia="en-GB"/>
        </w:rPr>
        <w:t>pkurtimas</w:t>
      </w:r>
      <w:r w:rsidR="00DE059B">
        <w:rPr>
          <w:szCs w:val="22"/>
          <w:lang w:val="lt-LT" w:eastAsia="en-GB"/>
        </w:rPr>
        <w:t>;</w:t>
      </w:r>
    </w:p>
    <w:p w14:paraId="25DD1861" w14:textId="145EC79D"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s</w:t>
      </w:r>
      <w:r w:rsidRPr="00D86670">
        <w:rPr>
          <w:szCs w:val="22"/>
          <w:lang w:val="lt-LT" w:eastAsia="en-GB"/>
        </w:rPr>
        <w:t>torosios žarnos uždegimas, galintis sukelti pilvo skausmą ar viduriavimą (kolitas)</w:t>
      </w:r>
      <w:r w:rsidR="00DE059B">
        <w:rPr>
          <w:szCs w:val="22"/>
          <w:lang w:val="lt-LT" w:eastAsia="en-GB"/>
        </w:rPr>
        <w:t>;</w:t>
      </w:r>
    </w:p>
    <w:p w14:paraId="2DFCF949" w14:textId="492399C9" w:rsidR="00EE30EA" w:rsidRPr="00D86670" w:rsidRDefault="00EE30EA"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k</w:t>
      </w:r>
      <w:r w:rsidRPr="00D86670">
        <w:rPr>
          <w:szCs w:val="22"/>
          <w:lang w:val="lt-LT" w:eastAsia="en-GB"/>
        </w:rPr>
        <w:t>asos uždegimas</w:t>
      </w:r>
      <w:r w:rsidR="00DE059B">
        <w:rPr>
          <w:szCs w:val="22"/>
          <w:lang w:val="lt-LT" w:eastAsia="en-GB"/>
        </w:rPr>
        <w:t>;</w:t>
      </w:r>
    </w:p>
    <w:p w14:paraId="5CF43A43" w14:textId="38288F95"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a</w:t>
      </w:r>
      <w:r w:rsidRPr="00D86670">
        <w:rPr>
          <w:szCs w:val="22"/>
          <w:lang w:val="lt-LT" w:eastAsia="en-GB"/>
        </w:rPr>
        <w:t>lerginės reakcijos sukelti kraujo sutrikimai (kraujo plokštelių trūkumas), susiję su mėlynių atsiradimu ir kraujavimo sutrikimu (</w:t>
      </w:r>
      <w:proofErr w:type="spellStart"/>
      <w:r w:rsidRPr="00D86670">
        <w:rPr>
          <w:szCs w:val="22"/>
          <w:lang w:val="lt-LT" w:eastAsia="en-GB"/>
        </w:rPr>
        <w:t>imunoalerginė</w:t>
      </w:r>
      <w:proofErr w:type="spellEnd"/>
      <w:r w:rsidRPr="00D86670">
        <w:rPr>
          <w:szCs w:val="22"/>
          <w:lang w:val="lt-LT" w:eastAsia="en-GB"/>
        </w:rPr>
        <w:t xml:space="preserve"> </w:t>
      </w:r>
      <w:proofErr w:type="spellStart"/>
      <w:r w:rsidRPr="00D86670">
        <w:rPr>
          <w:szCs w:val="22"/>
          <w:lang w:val="lt-LT" w:eastAsia="en-GB"/>
        </w:rPr>
        <w:t>trombocitopenija</w:t>
      </w:r>
      <w:proofErr w:type="spellEnd"/>
      <w:r w:rsidRPr="00D86670">
        <w:rPr>
          <w:szCs w:val="22"/>
          <w:lang w:val="lt-LT" w:eastAsia="en-GB"/>
        </w:rPr>
        <w:t>)</w:t>
      </w:r>
      <w:r w:rsidR="00DE059B">
        <w:rPr>
          <w:szCs w:val="22"/>
          <w:lang w:val="lt-LT" w:eastAsia="en-GB"/>
        </w:rPr>
        <w:t>;</w:t>
      </w:r>
    </w:p>
    <w:p w14:paraId="206C06E4" w14:textId="6B37CE92"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r</w:t>
      </w:r>
      <w:r w:rsidRPr="00D86670">
        <w:rPr>
          <w:szCs w:val="22"/>
          <w:lang w:val="lt-LT" w:eastAsia="en-GB"/>
        </w:rPr>
        <w:t xml:space="preserve">audonųjų kraujo </w:t>
      </w:r>
      <w:r w:rsidR="005A3A26" w:rsidRPr="00D86670">
        <w:rPr>
          <w:szCs w:val="22"/>
          <w:lang w:val="lt-LT" w:eastAsia="en-GB"/>
        </w:rPr>
        <w:t>kūnelių</w:t>
      </w:r>
      <w:r w:rsidRPr="00D86670">
        <w:rPr>
          <w:szCs w:val="22"/>
          <w:lang w:val="lt-LT" w:eastAsia="en-GB"/>
        </w:rPr>
        <w:t xml:space="preserve"> trūkumas dėl pernelyg intensyvaus kraujo </w:t>
      </w:r>
      <w:r w:rsidR="005A3A26" w:rsidRPr="00D86670">
        <w:rPr>
          <w:szCs w:val="22"/>
          <w:lang w:val="lt-LT" w:eastAsia="en-GB"/>
        </w:rPr>
        <w:t>kūnelių</w:t>
      </w:r>
      <w:r w:rsidRPr="00D86670">
        <w:rPr>
          <w:szCs w:val="22"/>
          <w:lang w:val="lt-LT" w:eastAsia="en-GB"/>
        </w:rPr>
        <w:t xml:space="preserve"> irimo (hemolizinė anemija)</w:t>
      </w:r>
      <w:r w:rsidR="00DE059B">
        <w:rPr>
          <w:szCs w:val="22"/>
          <w:lang w:val="lt-LT" w:eastAsia="en-GB"/>
        </w:rPr>
        <w:t>;</w:t>
      </w:r>
    </w:p>
    <w:p w14:paraId="6B51178A" w14:textId="56FCB870"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DE059B">
        <w:rPr>
          <w:szCs w:val="22"/>
          <w:lang w:val="lt-LT" w:eastAsia="en-GB"/>
        </w:rPr>
        <w:t>t</w:t>
      </w:r>
      <w:r w:rsidRPr="00D86670">
        <w:rPr>
          <w:szCs w:val="22"/>
          <w:lang w:val="lt-LT" w:eastAsia="en-GB"/>
        </w:rPr>
        <w:t>rumpalaikis regėjimo aštrumo sumažėjimas, akipločio sutrikimas, regos nervo uždegimas (regos nervo neuritas).</w:t>
      </w:r>
    </w:p>
    <w:p w14:paraId="21010A9C" w14:textId="77777777" w:rsidR="00D17AD9" w:rsidRPr="00D86670" w:rsidRDefault="00D17AD9" w:rsidP="00D17AD9">
      <w:pPr>
        <w:ind w:left="357" w:hanging="357"/>
        <w:rPr>
          <w:szCs w:val="22"/>
          <w:lang w:val="lt-LT" w:eastAsia="en-GB"/>
        </w:rPr>
      </w:pPr>
    </w:p>
    <w:p w14:paraId="4000D7B7" w14:textId="1679A06D" w:rsidR="00D17AD9" w:rsidRPr="00C20D81" w:rsidRDefault="00D17AD9" w:rsidP="00D17AD9">
      <w:pPr>
        <w:ind w:left="357" w:hanging="357"/>
        <w:rPr>
          <w:b/>
          <w:szCs w:val="22"/>
          <w:lang w:val="lt-LT" w:eastAsia="en-GB"/>
        </w:rPr>
      </w:pPr>
      <w:r w:rsidRPr="00C20D81">
        <w:rPr>
          <w:i/>
          <w:szCs w:val="22"/>
          <w:lang w:val="lt-LT" w:eastAsia="en-GB"/>
        </w:rPr>
        <w:t>Labai retas (</w:t>
      </w:r>
      <w:r w:rsidR="00A150EA">
        <w:rPr>
          <w:i/>
          <w:szCs w:val="22"/>
          <w:lang w:val="lt-LT" w:eastAsia="en-GB"/>
        </w:rPr>
        <w:t xml:space="preserve">gali </w:t>
      </w:r>
      <w:r w:rsidRPr="00C20D81">
        <w:rPr>
          <w:i/>
          <w:szCs w:val="22"/>
          <w:lang w:val="lt-LT" w:eastAsia="en-GB"/>
        </w:rPr>
        <w:t>pasirei</w:t>
      </w:r>
      <w:r w:rsidR="00A150EA">
        <w:rPr>
          <w:i/>
          <w:szCs w:val="22"/>
          <w:lang w:val="lt-LT" w:eastAsia="en-GB"/>
        </w:rPr>
        <w:t>kšti</w:t>
      </w:r>
      <w:r w:rsidRPr="00C20D81">
        <w:rPr>
          <w:i/>
          <w:szCs w:val="22"/>
          <w:lang w:val="lt-LT" w:eastAsia="en-GB"/>
        </w:rPr>
        <w:t xml:space="preserve"> </w:t>
      </w:r>
      <w:r w:rsidR="00A150EA">
        <w:rPr>
          <w:i/>
          <w:szCs w:val="22"/>
          <w:lang w:val="lt-LT" w:eastAsia="en-GB"/>
        </w:rPr>
        <w:t>ne daugiau kaip</w:t>
      </w:r>
      <w:r w:rsidRPr="00C20D81">
        <w:rPr>
          <w:i/>
          <w:szCs w:val="22"/>
          <w:lang w:val="lt-LT" w:eastAsia="en-GB"/>
        </w:rPr>
        <w:t xml:space="preserve"> 1</w:t>
      </w:r>
      <w:r w:rsidR="005A3A26" w:rsidRPr="00C20D81">
        <w:rPr>
          <w:i/>
          <w:szCs w:val="22"/>
          <w:lang w:val="lt-LT" w:eastAsia="en-GB"/>
        </w:rPr>
        <w:t> </w:t>
      </w:r>
      <w:r w:rsidRPr="00C20D81">
        <w:rPr>
          <w:i/>
          <w:szCs w:val="22"/>
          <w:lang w:val="lt-LT" w:eastAsia="en-GB"/>
        </w:rPr>
        <w:t>iš 10000</w:t>
      </w:r>
      <w:r w:rsidR="005A3A26" w:rsidRPr="00C20D81">
        <w:rPr>
          <w:i/>
          <w:szCs w:val="22"/>
          <w:lang w:val="lt-LT" w:eastAsia="en-GB"/>
        </w:rPr>
        <w:t> </w:t>
      </w:r>
      <w:r w:rsidR="00A150EA">
        <w:rPr>
          <w:i/>
          <w:szCs w:val="22"/>
          <w:lang w:val="lt-LT" w:eastAsia="en-GB"/>
        </w:rPr>
        <w:t>žmonių</w:t>
      </w:r>
      <w:r w:rsidRPr="00C20D81">
        <w:rPr>
          <w:i/>
          <w:szCs w:val="22"/>
          <w:lang w:val="lt-LT" w:eastAsia="en-GB"/>
        </w:rPr>
        <w:t>)</w:t>
      </w:r>
    </w:p>
    <w:p w14:paraId="7B606789" w14:textId="144B92AE"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6B1AD7">
        <w:rPr>
          <w:szCs w:val="22"/>
          <w:lang w:val="lt-LT" w:eastAsia="en-GB"/>
        </w:rPr>
        <w:t>k</w:t>
      </w:r>
      <w:r w:rsidRPr="00D86670">
        <w:rPr>
          <w:szCs w:val="22"/>
          <w:lang w:val="lt-LT" w:eastAsia="en-GB"/>
        </w:rPr>
        <w:t>epenų liga</w:t>
      </w:r>
      <w:r w:rsidR="006B1AD7">
        <w:rPr>
          <w:szCs w:val="22"/>
          <w:lang w:val="lt-LT" w:eastAsia="en-GB"/>
        </w:rPr>
        <w:t>;</w:t>
      </w:r>
    </w:p>
    <w:p w14:paraId="3C70EDBA" w14:textId="3246E66B" w:rsidR="00D17AD9" w:rsidRPr="00D86670" w:rsidRDefault="00D17AD9" w:rsidP="00D17AD9">
      <w:pPr>
        <w:ind w:left="357" w:hanging="357"/>
        <w:rPr>
          <w:szCs w:val="22"/>
          <w:lang w:val="lt-LT" w:eastAsia="en-GB"/>
        </w:rPr>
      </w:pPr>
      <w:r w:rsidRPr="00D86670">
        <w:rPr>
          <w:szCs w:val="22"/>
          <w:lang w:val="lt-LT" w:eastAsia="en-GB"/>
        </w:rPr>
        <w:t>-</w:t>
      </w:r>
      <w:r w:rsidRPr="00D86670">
        <w:rPr>
          <w:szCs w:val="22"/>
          <w:lang w:val="lt-LT" w:eastAsia="en-GB"/>
        </w:rPr>
        <w:tab/>
      </w:r>
      <w:r w:rsidR="006B1AD7">
        <w:rPr>
          <w:szCs w:val="22"/>
          <w:lang w:val="lt-LT" w:eastAsia="en-GB"/>
        </w:rPr>
        <w:t>i</w:t>
      </w:r>
      <w:r w:rsidRPr="00D86670">
        <w:rPr>
          <w:szCs w:val="22"/>
          <w:lang w:val="lt-LT" w:eastAsia="en-GB"/>
        </w:rPr>
        <w:t>nkstų uždegimas ir inkstų nepakankamumas.</w:t>
      </w:r>
    </w:p>
    <w:p w14:paraId="535CD541" w14:textId="77777777" w:rsidR="005A3A26" w:rsidRPr="00756292" w:rsidRDefault="005A3A26" w:rsidP="00F97850">
      <w:pPr>
        <w:rPr>
          <w:b/>
          <w:i/>
          <w:color w:val="000000"/>
          <w:lang w:val="lt-LT"/>
        </w:rPr>
      </w:pPr>
    </w:p>
    <w:p w14:paraId="2B6E12E7" w14:textId="3F6AE390" w:rsidR="00F97850" w:rsidRPr="00C20D81" w:rsidRDefault="00F97850" w:rsidP="00F97850">
      <w:pPr>
        <w:rPr>
          <w:bCs/>
          <w:i/>
          <w:snapToGrid w:val="0"/>
          <w:color w:val="000000"/>
          <w:szCs w:val="22"/>
          <w:lang w:val="lt-LT" w:eastAsia="de-DE"/>
        </w:rPr>
      </w:pPr>
      <w:r w:rsidRPr="00C20D81">
        <w:rPr>
          <w:bCs/>
          <w:i/>
          <w:snapToGrid w:val="0"/>
          <w:color w:val="000000"/>
          <w:szCs w:val="22"/>
          <w:lang w:val="lt-LT" w:eastAsia="de-DE"/>
        </w:rPr>
        <w:t>Nežinomas (dažnis negali būti apskai</w:t>
      </w:r>
      <w:r w:rsidR="00A04B8D" w:rsidRPr="00C20D81">
        <w:rPr>
          <w:bCs/>
          <w:i/>
          <w:snapToGrid w:val="0"/>
          <w:color w:val="000000"/>
          <w:szCs w:val="22"/>
          <w:lang w:val="lt-LT" w:eastAsia="de-DE"/>
        </w:rPr>
        <w:t>čiuotas pagal turimus duomenis)</w:t>
      </w:r>
    </w:p>
    <w:p w14:paraId="38D7FE29" w14:textId="26944B5B" w:rsidR="00F97850" w:rsidRPr="00D86670" w:rsidRDefault="006B1AD7" w:rsidP="00F97850">
      <w:pPr>
        <w:numPr>
          <w:ilvl w:val="0"/>
          <w:numId w:val="24"/>
        </w:numPr>
        <w:ind w:left="567" w:hanging="567"/>
        <w:rPr>
          <w:szCs w:val="22"/>
          <w:lang w:val="lt-LT" w:eastAsia="en-GB"/>
        </w:rPr>
      </w:pPr>
      <w:r>
        <w:rPr>
          <w:szCs w:val="22"/>
          <w:lang w:val="lt-LT" w:eastAsia="en-GB"/>
        </w:rPr>
        <w:t>a</w:t>
      </w:r>
      <w:r w:rsidR="00547558" w:rsidRPr="00D86670">
        <w:rPr>
          <w:szCs w:val="22"/>
          <w:lang w:val="lt-LT" w:eastAsia="en-GB"/>
        </w:rPr>
        <w:t xml:space="preserve">lerginis </w:t>
      </w:r>
      <w:proofErr w:type="spellStart"/>
      <w:r w:rsidR="00547558" w:rsidRPr="00D86670">
        <w:rPr>
          <w:szCs w:val="22"/>
          <w:lang w:val="lt-LT" w:eastAsia="en-GB"/>
        </w:rPr>
        <w:t>vaskulitas</w:t>
      </w:r>
      <w:proofErr w:type="spellEnd"/>
      <w:r w:rsidR="00547558" w:rsidRPr="00D86670">
        <w:rPr>
          <w:szCs w:val="22"/>
          <w:lang w:val="lt-LT" w:eastAsia="en-GB"/>
        </w:rPr>
        <w:t xml:space="preserve"> (kraujagyslių uždegimas)</w:t>
      </w:r>
      <w:r>
        <w:rPr>
          <w:szCs w:val="22"/>
          <w:lang w:val="lt-LT" w:eastAsia="en-GB"/>
        </w:rPr>
        <w:t>;</w:t>
      </w:r>
    </w:p>
    <w:p w14:paraId="513E475B" w14:textId="1A4F7766" w:rsidR="00F97850" w:rsidRPr="00756292" w:rsidRDefault="006B1AD7" w:rsidP="00F97850">
      <w:pPr>
        <w:numPr>
          <w:ilvl w:val="0"/>
          <w:numId w:val="24"/>
        </w:numPr>
        <w:ind w:left="567" w:hanging="567"/>
        <w:rPr>
          <w:szCs w:val="22"/>
          <w:lang w:val="lt-LT" w:eastAsia="en-GB"/>
        </w:rPr>
      </w:pPr>
      <w:r>
        <w:rPr>
          <w:szCs w:val="22"/>
          <w:lang w:val="lt-LT" w:eastAsia="en-GB"/>
        </w:rPr>
        <w:t>a</w:t>
      </w:r>
      <w:r w:rsidR="00547558" w:rsidRPr="00D86670">
        <w:rPr>
          <w:szCs w:val="22"/>
          <w:lang w:val="lt-LT" w:eastAsia="en-GB"/>
        </w:rPr>
        <w:t xml:space="preserve">utoimuninės reakcijos, dėl kurių sumažėja visų kraujo kūnelių kiekiai (autoimuninė </w:t>
      </w:r>
      <w:proofErr w:type="spellStart"/>
      <w:r w:rsidR="00547558" w:rsidRPr="00D86670">
        <w:rPr>
          <w:szCs w:val="22"/>
          <w:lang w:val="lt-LT" w:eastAsia="en-GB"/>
        </w:rPr>
        <w:t>pancitopenija</w:t>
      </w:r>
      <w:proofErr w:type="spellEnd"/>
      <w:r w:rsidR="00547558" w:rsidRPr="00D86670">
        <w:rPr>
          <w:szCs w:val="22"/>
          <w:lang w:val="lt-LT" w:eastAsia="en-GB"/>
        </w:rPr>
        <w:t>)</w:t>
      </w:r>
      <w:r>
        <w:rPr>
          <w:szCs w:val="22"/>
          <w:lang w:val="lt-LT" w:eastAsia="en-GB"/>
        </w:rPr>
        <w:t>;</w:t>
      </w:r>
    </w:p>
    <w:p w14:paraId="06A8BD7C" w14:textId="77777777" w:rsidR="00563ADE" w:rsidRDefault="00F97850" w:rsidP="00F97850">
      <w:pPr>
        <w:ind w:left="567" w:hanging="567"/>
        <w:rPr>
          <w:szCs w:val="22"/>
          <w:lang w:val="lt-LT"/>
        </w:rPr>
      </w:pPr>
      <w:r w:rsidRPr="00756292">
        <w:rPr>
          <w:szCs w:val="22"/>
          <w:lang w:val="lt-LT"/>
        </w:rPr>
        <w:t>-</w:t>
      </w:r>
      <w:r w:rsidRPr="00756292">
        <w:rPr>
          <w:szCs w:val="22"/>
          <w:lang w:val="lt-LT"/>
        </w:rPr>
        <w:tab/>
      </w:r>
      <w:r w:rsidR="006B1AD7">
        <w:rPr>
          <w:szCs w:val="22"/>
          <w:lang w:val="lt-LT"/>
        </w:rPr>
        <w:t>n</w:t>
      </w:r>
      <w:r w:rsidR="00547558" w:rsidRPr="00D86670">
        <w:rPr>
          <w:szCs w:val="22"/>
          <w:lang w:val="lt-LT"/>
        </w:rPr>
        <w:t>enormalus raudonųjų kraujo kūnelių</w:t>
      </w:r>
      <w:r w:rsidR="00547558" w:rsidRPr="00D86670">
        <w:rPr>
          <w:lang w:val="lt-LT"/>
        </w:rPr>
        <w:t xml:space="preserve"> </w:t>
      </w:r>
      <w:r w:rsidR="00547558" w:rsidRPr="00D86670">
        <w:rPr>
          <w:szCs w:val="22"/>
          <w:lang w:val="lt-LT"/>
        </w:rPr>
        <w:t xml:space="preserve">pasiskirstymas, galintis sukelti ūminį inkstų nepakankamumą (hemolizinis </w:t>
      </w:r>
      <w:proofErr w:type="spellStart"/>
      <w:r w:rsidR="00547558" w:rsidRPr="00D86670">
        <w:rPr>
          <w:szCs w:val="22"/>
          <w:lang w:val="lt-LT"/>
        </w:rPr>
        <w:t>ureminis</w:t>
      </w:r>
      <w:proofErr w:type="spellEnd"/>
      <w:r w:rsidR="00547558" w:rsidRPr="00D86670">
        <w:rPr>
          <w:szCs w:val="22"/>
          <w:lang w:val="lt-LT"/>
        </w:rPr>
        <w:t xml:space="preserve"> sindromas)</w:t>
      </w:r>
      <w:r w:rsidR="00563ADE">
        <w:rPr>
          <w:szCs w:val="22"/>
          <w:lang w:val="lt-LT"/>
        </w:rPr>
        <w:t>;</w:t>
      </w:r>
    </w:p>
    <w:p w14:paraId="603BBFE2" w14:textId="77777777" w:rsidR="00563ADE" w:rsidRPr="006236BB" w:rsidRDefault="00563ADE" w:rsidP="00563ADE">
      <w:pPr>
        <w:tabs>
          <w:tab w:val="clear" w:pos="567"/>
        </w:tabs>
        <w:autoSpaceDE w:val="0"/>
        <w:autoSpaceDN w:val="0"/>
        <w:adjustRightInd w:val="0"/>
        <w:spacing w:line="240" w:lineRule="auto"/>
        <w:rPr>
          <w:rFonts w:asciiTheme="majorBidi" w:eastAsia="Calibri" w:hAnsiTheme="majorBidi" w:cstheme="majorBidi"/>
          <w:szCs w:val="22"/>
          <w:lang w:val="lt-LT" w:eastAsia="lt-LT"/>
        </w:rPr>
      </w:pPr>
      <w:r w:rsidRPr="006236BB">
        <w:rPr>
          <w:rFonts w:asciiTheme="majorBidi" w:hAnsiTheme="majorBidi" w:cstheme="majorBidi"/>
          <w:szCs w:val="22"/>
          <w:lang w:val="lt-LT"/>
        </w:rPr>
        <w:t>-</w:t>
      </w:r>
      <w:r w:rsidRPr="006236BB">
        <w:rPr>
          <w:rFonts w:asciiTheme="majorBidi" w:hAnsiTheme="majorBidi" w:cstheme="majorBidi"/>
          <w:szCs w:val="22"/>
          <w:lang w:val="lt-LT"/>
        </w:rPr>
        <w:tab/>
      </w:r>
      <w:r>
        <w:rPr>
          <w:rFonts w:asciiTheme="majorBidi" w:eastAsia="Calibri" w:hAnsiTheme="majorBidi" w:cstheme="majorBidi"/>
          <w:szCs w:val="22"/>
          <w:lang w:val="lt-LT" w:eastAsia="lt-LT"/>
        </w:rPr>
        <w:t>m</w:t>
      </w:r>
      <w:r w:rsidRPr="006236BB">
        <w:rPr>
          <w:rFonts w:asciiTheme="majorBidi" w:eastAsia="Calibri" w:hAnsiTheme="majorBidi" w:cstheme="majorBidi"/>
          <w:szCs w:val="22"/>
          <w:lang w:val="lt-LT" w:eastAsia="lt-LT"/>
        </w:rPr>
        <w:t>iokardo infarktas (širdies priepuolis), krūtinės angina (skausmas arba nemalonus pojūtis</w:t>
      </w:r>
    </w:p>
    <w:p w14:paraId="6F3D1CD0" w14:textId="77777777" w:rsidR="00563ADE" w:rsidRPr="006236BB" w:rsidRDefault="00563ADE" w:rsidP="00F5591F">
      <w:pPr>
        <w:tabs>
          <w:tab w:val="clear" w:pos="567"/>
        </w:tabs>
        <w:autoSpaceDE w:val="0"/>
        <w:autoSpaceDN w:val="0"/>
        <w:adjustRightInd w:val="0"/>
        <w:spacing w:line="240" w:lineRule="auto"/>
        <w:ind w:firstLine="360"/>
        <w:rPr>
          <w:rFonts w:asciiTheme="majorBidi" w:eastAsia="Calibri" w:hAnsiTheme="majorBidi" w:cstheme="majorBidi"/>
          <w:szCs w:val="22"/>
          <w:lang w:val="lt-LT" w:eastAsia="lt-LT"/>
        </w:rPr>
      </w:pPr>
      <w:r w:rsidRPr="006236BB">
        <w:rPr>
          <w:rFonts w:asciiTheme="majorBidi" w:eastAsia="Calibri" w:hAnsiTheme="majorBidi" w:cstheme="majorBidi"/>
          <w:szCs w:val="22"/>
          <w:lang w:val="lt-LT" w:eastAsia="lt-LT"/>
        </w:rPr>
        <w:t>krūtinėje)</w:t>
      </w:r>
      <w:r>
        <w:rPr>
          <w:rFonts w:asciiTheme="majorBidi" w:eastAsia="Calibri" w:hAnsiTheme="majorBidi" w:cstheme="majorBidi"/>
          <w:szCs w:val="22"/>
          <w:lang w:val="lt-LT" w:eastAsia="lt-LT"/>
        </w:rPr>
        <w:t>;</w:t>
      </w:r>
    </w:p>
    <w:p w14:paraId="16873DFE" w14:textId="77777777" w:rsidR="00563ADE" w:rsidRPr="006236BB" w:rsidRDefault="00563ADE" w:rsidP="00563ADE">
      <w:pPr>
        <w:pStyle w:val="Sraopastraipa"/>
        <w:numPr>
          <w:ilvl w:val="0"/>
          <w:numId w:val="24"/>
        </w:numPr>
        <w:tabs>
          <w:tab w:val="clear" w:pos="567"/>
        </w:tabs>
        <w:autoSpaceDE w:val="0"/>
        <w:autoSpaceDN w:val="0"/>
        <w:adjustRightInd w:val="0"/>
        <w:spacing w:line="240" w:lineRule="auto"/>
        <w:rPr>
          <w:rFonts w:asciiTheme="majorBidi" w:eastAsia="Calibri" w:hAnsiTheme="majorBidi" w:cstheme="majorBidi"/>
          <w:szCs w:val="22"/>
          <w:lang w:val="lt-LT" w:eastAsia="lt-LT"/>
        </w:rPr>
      </w:pPr>
      <w:r>
        <w:rPr>
          <w:rFonts w:asciiTheme="majorBidi" w:eastAsia="Calibri" w:hAnsiTheme="majorBidi" w:cstheme="majorBidi"/>
          <w:szCs w:val="22"/>
          <w:lang w:val="lt-LT" w:eastAsia="lt-LT"/>
        </w:rPr>
        <w:t>s</w:t>
      </w:r>
      <w:r w:rsidRPr="006236BB">
        <w:rPr>
          <w:rFonts w:asciiTheme="majorBidi" w:eastAsia="Calibri" w:hAnsiTheme="majorBidi" w:cstheme="majorBidi"/>
          <w:szCs w:val="22"/>
          <w:lang w:val="lt-LT" w:eastAsia="lt-LT"/>
        </w:rPr>
        <w:t>templės uždegimas (stemplės - vamzdelio, jungiančio burną su skrandžiu, gleivinės</w:t>
      </w:r>
    </w:p>
    <w:p w14:paraId="5D61F870" w14:textId="77777777" w:rsidR="00563ADE" w:rsidRDefault="00563ADE" w:rsidP="00F5591F">
      <w:pPr>
        <w:tabs>
          <w:tab w:val="clear" w:pos="567"/>
        </w:tabs>
        <w:autoSpaceDE w:val="0"/>
        <w:autoSpaceDN w:val="0"/>
        <w:adjustRightInd w:val="0"/>
        <w:spacing w:line="240" w:lineRule="auto"/>
        <w:ind w:firstLine="360"/>
        <w:rPr>
          <w:rFonts w:asciiTheme="majorBidi" w:eastAsia="Calibri" w:hAnsiTheme="majorBidi" w:cstheme="majorBidi"/>
          <w:szCs w:val="22"/>
          <w:lang w:val="lt-LT" w:eastAsia="lt-LT"/>
        </w:rPr>
      </w:pPr>
      <w:r w:rsidRPr="00F5591F">
        <w:rPr>
          <w:rFonts w:asciiTheme="majorBidi" w:eastAsia="Calibri" w:hAnsiTheme="majorBidi" w:cstheme="majorBidi"/>
          <w:szCs w:val="22"/>
          <w:lang w:val="lt-LT" w:eastAsia="lt-LT"/>
        </w:rPr>
        <w:t>uždegimas, sukeliantis skausmą ir apsunkintą rijimą)</w:t>
      </w:r>
      <w:r>
        <w:rPr>
          <w:rFonts w:asciiTheme="majorBidi" w:eastAsia="Calibri" w:hAnsiTheme="majorBidi" w:cstheme="majorBidi"/>
          <w:szCs w:val="22"/>
          <w:lang w:val="lt-LT" w:eastAsia="lt-LT"/>
        </w:rPr>
        <w:t>;</w:t>
      </w:r>
    </w:p>
    <w:p w14:paraId="1284BF40" w14:textId="77777777" w:rsidR="00563ADE" w:rsidRDefault="00563ADE" w:rsidP="00F5591F">
      <w:pPr>
        <w:pStyle w:val="Sraopastraipa"/>
        <w:numPr>
          <w:ilvl w:val="0"/>
          <w:numId w:val="24"/>
        </w:numPr>
        <w:tabs>
          <w:tab w:val="clear" w:pos="567"/>
        </w:tabs>
        <w:autoSpaceDE w:val="0"/>
        <w:autoSpaceDN w:val="0"/>
        <w:adjustRightInd w:val="0"/>
        <w:spacing w:line="240" w:lineRule="auto"/>
        <w:rPr>
          <w:rFonts w:asciiTheme="majorBidi" w:eastAsia="Calibri" w:hAnsiTheme="majorBidi" w:cstheme="majorBidi"/>
          <w:szCs w:val="22"/>
          <w:lang w:val="lt-LT" w:eastAsia="lt-LT"/>
        </w:rPr>
      </w:pPr>
      <w:r>
        <w:rPr>
          <w:rFonts w:asciiTheme="majorBidi" w:eastAsia="Calibri" w:hAnsiTheme="majorBidi" w:cstheme="majorBidi"/>
          <w:szCs w:val="22"/>
          <w:lang w:val="lt-LT" w:eastAsia="lt-LT"/>
        </w:rPr>
        <w:t>Kraujo vėžys po gydymo pabaigos (antrinė leukemija);</w:t>
      </w:r>
    </w:p>
    <w:p w14:paraId="09A9B692" w14:textId="77777777" w:rsidR="00563ADE" w:rsidRDefault="00563ADE" w:rsidP="00F5591F">
      <w:pPr>
        <w:pStyle w:val="Sraopastraipa"/>
        <w:numPr>
          <w:ilvl w:val="0"/>
          <w:numId w:val="24"/>
        </w:numPr>
        <w:tabs>
          <w:tab w:val="clear" w:pos="567"/>
        </w:tabs>
        <w:autoSpaceDE w:val="0"/>
        <w:autoSpaceDN w:val="0"/>
        <w:adjustRightInd w:val="0"/>
        <w:spacing w:line="240" w:lineRule="auto"/>
        <w:rPr>
          <w:rFonts w:asciiTheme="majorBidi" w:eastAsia="Calibri" w:hAnsiTheme="majorBidi" w:cstheme="majorBidi"/>
          <w:szCs w:val="22"/>
          <w:lang w:val="lt-LT" w:eastAsia="lt-LT"/>
        </w:rPr>
      </w:pPr>
      <w:r>
        <w:rPr>
          <w:rFonts w:asciiTheme="majorBidi" w:eastAsia="Calibri" w:hAnsiTheme="majorBidi" w:cstheme="majorBidi"/>
          <w:szCs w:val="22"/>
          <w:lang w:val="lt-LT" w:eastAsia="lt-LT"/>
        </w:rPr>
        <w:t>Visų kraujo ląstelių sumažėjimas (</w:t>
      </w:r>
      <w:proofErr w:type="spellStart"/>
      <w:r>
        <w:rPr>
          <w:rFonts w:asciiTheme="majorBidi" w:eastAsia="Calibri" w:hAnsiTheme="majorBidi" w:cstheme="majorBidi"/>
          <w:szCs w:val="22"/>
          <w:lang w:val="lt-LT" w:eastAsia="lt-LT"/>
        </w:rPr>
        <w:t>pancitopenija</w:t>
      </w:r>
      <w:proofErr w:type="spellEnd"/>
      <w:r>
        <w:rPr>
          <w:rFonts w:asciiTheme="majorBidi" w:eastAsia="Calibri" w:hAnsiTheme="majorBidi" w:cstheme="majorBidi"/>
          <w:szCs w:val="22"/>
          <w:lang w:val="lt-LT" w:eastAsia="lt-LT"/>
        </w:rPr>
        <w:t>);</w:t>
      </w:r>
    </w:p>
    <w:p w14:paraId="4ECDBAFB" w14:textId="77777777" w:rsidR="00563ADE" w:rsidRDefault="00563ADE" w:rsidP="00F5591F">
      <w:pPr>
        <w:pStyle w:val="Sraopastraipa"/>
        <w:numPr>
          <w:ilvl w:val="0"/>
          <w:numId w:val="24"/>
        </w:numPr>
        <w:tabs>
          <w:tab w:val="clear" w:pos="567"/>
        </w:tabs>
        <w:autoSpaceDE w:val="0"/>
        <w:autoSpaceDN w:val="0"/>
        <w:adjustRightInd w:val="0"/>
        <w:spacing w:line="240" w:lineRule="auto"/>
        <w:rPr>
          <w:rFonts w:asciiTheme="majorBidi" w:eastAsia="Calibri" w:hAnsiTheme="majorBidi" w:cstheme="majorBidi"/>
          <w:szCs w:val="22"/>
          <w:lang w:val="lt-LT" w:eastAsia="lt-LT"/>
        </w:rPr>
      </w:pPr>
      <w:r>
        <w:rPr>
          <w:rFonts w:asciiTheme="majorBidi" w:eastAsia="Calibri" w:hAnsiTheme="majorBidi" w:cstheme="majorBidi"/>
          <w:szCs w:val="22"/>
          <w:lang w:val="lt-LT" w:eastAsia="lt-LT"/>
        </w:rPr>
        <w:t>Smegenų aprūpinimo krauju sutrikimas (išeminis ir hemoraginis smegenų kraujotakos sutrikimas);</w:t>
      </w:r>
    </w:p>
    <w:p w14:paraId="5D444D71" w14:textId="19F185E3" w:rsidR="00F97850" w:rsidRPr="00563ADE" w:rsidRDefault="00563ADE" w:rsidP="00F5591F">
      <w:pPr>
        <w:pStyle w:val="Sraopastraipa"/>
        <w:numPr>
          <w:ilvl w:val="0"/>
          <w:numId w:val="24"/>
        </w:numPr>
        <w:tabs>
          <w:tab w:val="clear" w:pos="567"/>
        </w:tabs>
        <w:autoSpaceDE w:val="0"/>
        <w:autoSpaceDN w:val="0"/>
        <w:adjustRightInd w:val="0"/>
        <w:spacing w:line="240" w:lineRule="auto"/>
        <w:rPr>
          <w:rFonts w:asciiTheme="majorBidi" w:eastAsia="Calibri" w:hAnsiTheme="majorBidi" w:cstheme="majorBidi"/>
          <w:szCs w:val="22"/>
          <w:lang w:val="lt-LT" w:eastAsia="lt-LT"/>
        </w:rPr>
      </w:pPr>
      <w:r>
        <w:rPr>
          <w:rFonts w:asciiTheme="majorBidi" w:eastAsia="Calibri" w:hAnsiTheme="majorBidi" w:cstheme="majorBidi"/>
          <w:szCs w:val="22"/>
          <w:lang w:val="lt-LT" w:eastAsia="lt-LT"/>
        </w:rPr>
        <w:t>Infekcijos, pažeidžiančios plaučius (pneumonija) su galimu kvėpavimo sutrikimu (bronchopneumonija), kuris gali būti mirti</w:t>
      </w:r>
      <w:r w:rsidR="00DC496B">
        <w:rPr>
          <w:rFonts w:asciiTheme="majorBidi" w:eastAsia="Calibri" w:hAnsiTheme="majorBidi" w:cstheme="majorBidi"/>
          <w:szCs w:val="22"/>
          <w:lang w:val="lt-LT" w:eastAsia="lt-LT"/>
        </w:rPr>
        <w:t>n</w:t>
      </w:r>
      <w:r>
        <w:rPr>
          <w:rFonts w:asciiTheme="majorBidi" w:eastAsia="Calibri" w:hAnsiTheme="majorBidi" w:cstheme="majorBidi"/>
          <w:szCs w:val="22"/>
          <w:lang w:val="lt-LT" w:eastAsia="lt-LT"/>
        </w:rPr>
        <w:t>as.</w:t>
      </w:r>
    </w:p>
    <w:p w14:paraId="205BCAA9" w14:textId="77777777" w:rsidR="00D17AD9" w:rsidRPr="00D86670" w:rsidRDefault="00D17AD9" w:rsidP="00D17AD9">
      <w:pPr>
        <w:rPr>
          <w:szCs w:val="22"/>
          <w:lang w:val="lt-LT"/>
        </w:rPr>
      </w:pPr>
    </w:p>
    <w:p w14:paraId="5221D911" w14:textId="77777777" w:rsidR="00A0294F" w:rsidRPr="00A0294F" w:rsidRDefault="00A0294F" w:rsidP="00A0294F">
      <w:pPr>
        <w:rPr>
          <w:b/>
          <w:szCs w:val="22"/>
          <w:lang w:val="lt-LT"/>
        </w:rPr>
      </w:pPr>
      <w:r w:rsidRPr="00A0294F">
        <w:rPr>
          <w:b/>
          <w:szCs w:val="22"/>
          <w:lang w:val="lt-LT"/>
        </w:rPr>
        <w:t>Pranešimas apie šalutinį poveikį</w:t>
      </w:r>
    </w:p>
    <w:p w14:paraId="283ECCC7" w14:textId="4317B45A" w:rsidR="00D17AD9" w:rsidRDefault="00A0294F" w:rsidP="00D17AD9">
      <w:pPr>
        <w:rPr>
          <w:szCs w:val="22"/>
          <w:lang w:val="lt-LT"/>
        </w:rPr>
      </w:pPr>
      <w:r w:rsidRPr="00A0294F">
        <w:rPr>
          <w:szCs w:val="22"/>
          <w:lang w:val="lt-LT"/>
        </w:rPr>
        <w:t>Jeigu pasireiškė šalutinis poveikis, įskaitant šiame l</w:t>
      </w:r>
      <w:r>
        <w:rPr>
          <w:szCs w:val="22"/>
          <w:lang w:val="lt-LT"/>
        </w:rPr>
        <w:t>apelyje nenurodytą, pasakykite gydytojui arba vaistininkui</w:t>
      </w:r>
      <w:r w:rsidRPr="00A0294F">
        <w:rPr>
          <w:szCs w:val="22"/>
          <w:lang w:val="lt-LT"/>
        </w:rPr>
        <w:t xml:space="preserve">. Apie šalutinį poveikį taip pat galite pranešti Valstybinei vaistų kontrolės tarnybai prie Lietuvos Respublikos sveikatos apsaugos ministerijos nemokamu telefonu 8 800 73568 arba užpildyti </w:t>
      </w:r>
      <w:r w:rsidRPr="00A0294F">
        <w:rPr>
          <w:szCs w:val="22"/>
          <w:lang w:val="lt-LT"/>
        </w:rPr>
        <w:lastRenderedPageBreak/>
        <w:t xml:space="preserve">interneto svetainėje </w:t>
      </w:r>
      <w:hyperlink r:id="rId9" w:history="1">
        <w:r w:rsidRPr="00A0294F">
          <w:rPr>
            <w:rStyle w:val="Hipersaitas"/>
            <w:szCs w:val="22"/>
            <w:lang w:val="lt-LT"/>
          </w:rPr>
          <w:t>www.vvkt.lt</w:t>
        </w:r>
      </w:hyperlink>
      <w:r w:rsidRPr="00A0294F">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A0294F">
          <w:rPr>
            <w:rStyle w:val="Hipersaitas"/>
            <w:szCs w:val="22"/>
            <w:lang w:val="lt-LT"/>
          </w:rPr>
          <w:t>NepageidaujamaR@vvkt.lt</w:t>
        </w:r>
      </w:hyperlink>
      <w:r w:rsidRPr="00A0294F">
        <w:rPr>
          <w:szCs w:val="22"/>
          <w:lang w:val="lt-LT"/>
        </w:rPr>
        <w:t xml:space="preserve">, taip pat per Valstybinės vaistų kontrolės tarnybos prie Lietuvos Respublikos sveikatos apsaugos ministerijos interneto svetainę (adresu </w:t>
      </w:r>
      <w:hyperlink r:id="rId11" w:history="1">
        <w:r w:rsidRPr="00A0294F">
          <w:rPr>
            <w:rStyle w:val="Hipersaitas"/>
            <w:szCs w:val="22"/>
            <w:lang w:val="lt-LT"/>
          </w:rPr>
          <w:t>http://www.vvkt.lt</w:t>
        </w:r>
      </w:hyperlink>
      <w:r w:rsidRPr="00A0294F">
        <w:rPr>
          <w:szCs w:val="22"/>
          <w:lang w:val="lt-LT"/>
        </w:rPr>
        <w:t>). Pranešdami apie šalutinį poveikį galite mums padėti gauti daugiau informacijos apie šio vaisto saugumą.</w:t>
      </w:r>
    </w:p>
    <w:p w14:paraId="1BCFC252" w14:textId="77777777" w:rsidR="00A150EA" w:rsidRPr="00D86670" w:rsidRDefault="00A150EA" w:rsidP="00D17AD9">
      <w:pPr>
        <w:rPr>
          <w:szCs w:val="22"/>
          <w:lang w:val="lt-LT"/>
        </w:rPr>
      </w:pPr>
    </w:p>
    <w:p w14:paraId="0C42C417" w14:textId="7F6EC65F" w:rsidR="00D17AD9" w:rsidRPr="00D86670" w:rsidRDefault="00D17AD9" w:rsidP="00D17AD9">
      <w:pPr>
        <w:ind w:left="540" w:hanging="540"/>
        <w:rPr>
          <w:b/>
          <w:szCs w:val="22"/>
          <w:lang w:val="lt-LT"/>
        </w:rPr>
      </w:pPr>
      <w:r w:rsidRPr="00D86670">
        <w:rPr>
          <w:b/>
          <w:szCs w:val="22"/>
          <w:lang w:val="lt-LT"/>
        </w:rPr>
        <w:t>5.</w:t>
      </w:r>
      <w:r w:rsidRPr="00D86670">
        <w:rPr>
          <w:b/>
          <w:szCs w:val="22"/>
          <w:lang w:val="lt-LT"/>
        </w:rPr>
        <w:tab/>
      </w:r>
      <w:r w:rsidR="00A150EA">
        <w:rPr>
          <w:b/>
          <w:szCs w:val="22"/>
          <w:lang w:val="lt-LT"/>
        </w:rPr>
        <w:t xml:space="preserve">Kaip laikyti </w:t>
      </w:r>
      <w:proofErr w:type="spellStart"/>
      <w:r w:rsidR="00A150EA">
        <w:rPr>
          <w:b/>
          <w:szCs w:val="22"/>
          <w:lang w:val="lt-LT"/>
        </w:rPr>
        <w:t>Oxaliplatin</w:t>
      </w:r>
      <w:proofErr w:type="spellEnd"/>
      <w:r w:rsidR="00A150EA">
        <w:rPr>
          <w:b/>
          <w:szCs w:val="22"/>
          <w:lang w:val="lt-LT"/>
        </w:rPr>
        <w:t xml:space="preserve"> </w:t>
      </w:r>
      <w:proofErr w:type="spellStart"/>
      <w:r w:rsidR="00A150EA">
        <w:rPr>
          <w:b/>
          <w:szCs w:val="22"/>
          <w:lang w:val="lt-LT"/>
        </w:rPr>
        <w:t>Actavis</w:t>
      </w:r>
      <w:proofErr w:type="spellEnd"/>
    </w:p>
    <w:p w14:paraId="78695901" w14:textId="77777777" w:rsidR="00D17AD9" w:rsidRPr="00D86670" w:rsidRDefault="00D17AD9" w:rsidP="00D17AD9">
      <w:pPr>
        <w:rPr>
          <w:szCs w:val="22"/>
          <w:lang w:val="lt-LT"/>
        </w:rPr>
      </w:pPr>
    </w:p>
    <w:p w14:paraId="7C887378" w14:textId="09166851" w:rsidR="00D17AD9" w:rsidRPr="00D86670" w:rsidRDefault="00D17AD9" w:rsidP="00D17AD9">
      <w:pPr>
        <w:rPr>
          <w:szCs w:val="22"/>
          <w:lang w:val="lt-LT"/>
        </w:rPr>
      </w:pPr>
      <w:r w:rsidRPr="00D86670">
        <w:rPr>
          <w:szCs w:val="22"/>
          <w:lang w:val="lt-LT"/>
        </w:rPr>
        <w:t>Laikyti vaikams ne</w:t>
      </w:r>
      <w:r w:rsidR="00A150EA">
        <w:rPr>
          <w:szCs w:val="22"/>
          <w:lang w:val="lt-LT"/>
        </w:rPr>
        <w:t>pastebimoje</w:t>
      </w:r>
      <w:r w:rsidRPr="00D86670">
        <w:rPr>
          <w:szCs w:val="22"/>
          <w:lang w:val="lt-LT"/>
        </w:rPr>
        <w:t xml:space="preserve"> ir nepa</w:t>
      </w:r>
      <w:r w:rsidR="00A150EA">
        <w:rPr>
          <w:szCs w:val="22"/>
          <w:lang w:val="lt-LT"/>
        </w:rPr>
        <w:t>siekiamoje</w:t>
      </w:r>
      <w:r w:rsidRPr="00D86670">
        <w:rPr>
          <w:szCs w:val="22"/>
          <w:lang w:val="lt-LT"/>
        </w:rPr>
        <w:t xml:space="preserve"> vietoje.</w:t>
      </w:r>
    </w:p>
    <w:p w14:paraId="19C2C964" w14:textId="77777777" w:rsidR="00D17AD9" w:rsidRPr="00D86670" w:rsidRDefault="00D17AD9" w:rsidP="00D17AD9">
      <w:pPr>
        <w:rPr>
          <w:szCs w:val="22"/>
          <w:lang w:val="lt-LT"/>
        </w:rPr>
      </w:pPr>
    </w:p>
    <w:p w14:paraId="60B4D279" w14:textId="77777777" w:rsidR="00D17AD9" w:rsidRPr="00D86670" w:rsidRDefault="00D17AD9" w:rsidP="00D17AD9">
      <w:pPr>
        <w:rPr>
          <w:szCs w:val="22"/>
          <w:lang w:val="lt-LT"/>
        </w:rPr>
      </w:pPr>
      <w:r w:rsidRPr="00D86670">
        <w:rPr>
          <w:szCs w:val="22"/>
          <w:lang w:val="lt-LT"/>
        </w:rPr>
        <w:t>Laikyti žemesnėje kaip 25 </w:t>
      </w:r>
      <w:r w:rsidRPr="00D86670">
        <w:rPr>
          <w:szCs w:val="22"/>
          <w:lang w:val="lt-LT"/>
        </w:rPr>
        <w:sym w:font="Symbol" w:char="F0B0"/>
      </w:r>
      <w:r w:rsidRPr="00D86670">
        <w:rPr>
          <w:szCs w:val="22"/>
          <w:lang w:val="lt-LT"/>
        </w:rPr>
        <w:t>C temperatūroje. Negalima šaldyti ar užšaldyti. Laikyti gamintojo pakuotėje, kad preparatas būtų apsaugotas nuo šviesos.</w:t>
      </w:r>
    </w:p>
    <w:p w14:paraId="13FB614C" w14:textId="77777777" w:rsidR="00D17AD9" w:rsidRPr="00D86670" w:rsidRDefault="00D17AD9" w:rsidP="00D17AD9">
      <w:pPr>
        <w:rPr>
          <w:szCs w:val="22"/>
          <w:lang w:val="lt-LT"/>
        </w:rPr>
      </w:pPr>
    </w:p>
    <w:p w14:paraId="2DD06552" w14:textId="69168D0D" w:rsidR="00D17AD9" w:rsidRPr="00D86670" w:rsidRDefault="00D17AD9" w:rsidP="00D17AD9">
      <w:pPr>
        <w:rPr>
          <w:szCs w:val="22"/>
          <w:lang w:val="lt-LT"/>
        </w:rPr>
      </w:pPr>
      <w:r w:rsidRPr="00D86670">
        <w:rPr>
          <w:szCs w:val="22"/>
          <w:lang w:val="lt-LT"/>
        </w:rPr>
        <w:t xml:space="preserve">Ant kartono dėžutės ir </w:t>
      </w:r>
      <w:r w:rsidR="00206E8B" w:rsidRPr="00D86670">
        <w:rPr>
          <w:szCs w:val="22"/>
          <w:lang w:val="lt-LT"/>
        </w:rPr>
        <w:t>flakono</w:t>
      </w:r>
      <w:r w:rsidRPr="00D86670">
        <w:rPr>
          <w:szCs w:val="22"/>
          <w:lang w:val="lt-LT"/>
        </w:rPr>
        <w:t xml:space="preserve"> etiketės po „</w:t>
      </w:r>
      <w:r w:rsidRPr="00C20D81">
        <w:rPr>
          <w:lang w:val="lt-LT"/>
        </w:rPr>
        <w:t>EXP</w:t>
      </w:r>
      <w:r w:rsidR="00A150EA" w:rsidRPr="00C20D81">
        <w:rPr>
          <w:highlight w:val="lightGray"/>
          <w:lang w:val="lt-LT"/>
        </w:rPr>
        <w:t>/Tinka iki</w:t>
      </w:r>
      <w:r w:rsidRPr="00D86670">
        <w:rPr>
          <w:szCs w:val="22"/>
          <w:lang w:val="lt-LT"/>
        </w:rPr>
        <w:t xml:space="preserve">“ nurodytam tinkamumo laikui pasibaigus, </w:t>
      </w:r>
      <w:proofErr w:type="spellStart"/>
      <w:r w:rsidRPr="00D86670">
        <w:rPr>
          <w:szCs w:val="22"/>
          <w:lang w:val="lt-LT"/>
        </w:rPr>
        <w:t>O</w:t>
      </w:r>
      <w:r w:rsidR="00A150EA">
        <w:rPr>
          <w:szCs w:val="22"/>
          <w:lang w:val="lt-LT"/>
        </w:rPr>
        <w:t>x</w:t>
      </w:r>
      <w:r w:rsidRPr="00D86670">
        <w:rPr>
          <w:szCs w:val="22"/>
          <w:lang w:val="lt-LT"/>
        </w:rPr>
        <w:t>aliplatin</w:t>
      </w:r>
      <w:proofErr w:type="spellEnd"/>
      <w:r w:rsidRPr="00D86670">
        <w:rPr>
          <w:szCs w:val="22"/>
          <w:lang w:val="lt-LT"/>
        </w:rPr>
        <w:t xml:space="preserve"> </w:t>
      </w:r>
      <w:proofErr w:type="spellStart"/>
      <w:r w:rsidRPr="00D86670">
        <w:rPr>
          <w:szCs w:val="22"/>
          <w:lang w:val="lt-LT"/>
        </w:rPr>
        <w:t>Actavis</w:t>
      </w:r>
      <w:proofErr w:type="spellEnd"/>
      <w:r w:rsidRPr="00C20D81">
        <w:rPr>
          <w:szCs w:val="22"/>
          <w:lang w:val="lt-LT"/>
        </w:rPr>
        <w:t xml:space="preserve"> </w:t>
      </w:r>
      <w:r w:rsidRPr="00D86670">
        <w:rPr>
          <w:szCs w:val="22"/>
          <w:lang w:val="lt-LT"/>
        </w:rPr>
        <w:t>vartoti negalima. Vaistas tinka vartoti iki paskutinės nurodyto mėnesio dienos.</w:t>
      </w:r>
    </w:p>
    <w:p w14:paraId="2ECBC3EC" w14:textId="77777777" w:rsidR="00D17AD9" w:rsidRPr="00D86670" w:rsidRDefault="00D17AD9" w:rsidP="00D17AD9">
      <w:pPr>
        <w:rPr>
          <w:szCs w:val="22"/>
          <w:lang w:val="lt-LT"/>
        </w:rPr>
      </w:pPr>
    </w:p>
    <w:p w14:paraId="5A27F300" w14:textId="77777777" w:rsidR="00D17AD9" w:rsidRPr="00D86670" w:rsidRDefault="00D17AD9" w:rsidP="00D17AD9">
      <w:pPr>
        <w:rPr>
          <w:szCs w:val="22"/>
          <w:lang w:val="lt-LT"/>
        </w:rPr>
      </w:pPr>
      <w:r w:rsidRPr="00D86670">
        <w:rPr>
          <w:szCs w:val="22"/>
          <w:lang w:val="lt-LT"/>
        </w:rPr>
        <w:t xml:space="preserve">Pastebėjus, kad tirpalas neskaidrus arba jame yra dalelių,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vartoti negalima.</w:t>
      </w:r>
    </w:p>
    <w:p w14:paraId="49A21EAA" w14:textId="77777777" w:rsidR="00D17AD9" w:rsidRPr="00D86670" w:rsidRDefault="00D17AD9" w:rsidP="00D17AD9">
      <w:pPr>
        <w:rPr>
          <w:szCs w:val="22"/>
          <w:lang w:val="lt-LT"/>
        </w:rPr>
      </w:pPr>
    </w:p>
    <w:p w14:paraId="6B7F4D87" w14:textId="541CACB5" w:rsidR="00D17AD9" w:rsidRPr="00D86670" w:rsidRDefault="00D17AD9" w:rsidP="00D17AD9">
      <w:pPr>
        <w:autoSpaceDE w:val="0"/>
        <w:autoSpaceDN w:val="0"/>
        <w:adjustRightInd w:val="0"/>
        <w:rPr>
          <w:szCs w:val="22"/>
          <w:lang w:val="lt-LT" w:eastAsia="en-GB"/>
        </w:rPr>
      </w:pPr>
      <w:r w:rsidRPr="00D86670">
        <w:rPr>
          <w:szCs w:val="22"/>
          <w:lang w:val="lt-LT"/>
        </w:rPr>
        <w:t xml:space="preserve">Infuziją baigus,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tirpalo likučius turi </w:t>
      </w:r>
      <w:r w:rsidR="006B1AD7">
        <w:rPr>
          <w:szCs w:val="22"/>
          <w:lang w:val="lt-LT"/>
        </w:rPr>
        <w:t>atidžiai</w:t>
      </w:r>
      <w:r w:rsidRPr="00D86670">
        <w:rPr>
          <w:szCs w:val="22"/>
          <w:lang w:val="lt-LT"/>
        </w:rPr>
        <w:t xml:space="preserve"> sutvarkyti gydytojas arba slaugytojas. Būtina saugoti, kad preparato nepatektų į akis ar ant odos. </w:t>
      </w:r>
      <w:r w:rsidR="006B1AD7">
        <w:rPr>
          <w:szCs w:val="22"/>
          <w:lang w:val="lt-LT"/>
        </w:rPr>
        <w:t>A</w:t>
      </w:r>
      <w:r w:rsidRPr="00D86670">
        <w:rPr>
          <w:szCs w:val="22"/>
          <w:lang w:val="lt-LT"/>
        </w:rPr>
        <w:t>tsitiktinai išliej</w:t>
      </w:r>
      <w:r w:rsidR="006B1AD7">
        <w:rPr>
          <w:szCs w:val="22"/>
          <w:lang w:val="lt-LT"/>
        </w:rPr>
        <w:t>us vaisto</w:t>
      </w:r>
      <w:r w:rsidRPr="00D86670">
        <w:rPr>
          <w:szCs w:val="22"/>
          <w:lang w:val="lt-LT"/>
        </w:rPr>
        <w:t>, nedels</w:t>
      </w:r>
      <w:r w:rsidR="006B1AD7">
        <w:rPr>
          <w:szCs w:val="22"/>
          <w:lang w:val="lt-LT"/>
        </w:rPr>
        <w:t>iant</w:t>
      </w:r>
      <w:r w:rsidRPr="00D86670">
        <w:rPr>
          <w:szCs w:val="22"/>
          <w:lang w:val="lt-LT"/>
        </w:rPr>
        <w:t xml:space="preserve"> pasakykite gydytojui arba slaugytojui.</w:t>
      </w:r>
    </w:p>
    <w:p w14:paraId="0DCE11DB" w14:textId="77777777" w:rsidR="00D17AD9" w:rsidRPr="00D86670" w:rsidRDefault="00D17AD9" w:rsidP="00D17AD9">
      <w:pPr>
        <w:autoSpaceDE w:val="0"/>
        <w:autoSpaceDN w:val="0"/>
        <w:adjustRightInd w:val="0"/>
        <w:rPr>
          <w:szCs w:val="22"/>
          <w:highlight w:val="yellow"/>
          <w:lang w:val="lt-LT" w:eastAsia="en-GB"/>
        </w:rPr>
      </w:pPr>
    </w:p>
    <w:p w14:paraId="358FC1EC" w14:textId="77777777" w:rsidR="00D17AD9" w:rsidRPr="00D86670" w:rsidRDefault="00D17AD9" w:rsidP="00D17AD9">
      <w:pPr>
        <w:rPr>
          <w:szCs w:val="22"/>
          <w:lang w:val="lt-LT"/>
        </w:rPr>
      </w:pPr>
      <w:r w:rsidRPr="00D86670">
        <w:rPr>
          <w:szCs w:val="22"/>
          <w:lang w:val="lt-LT"/>
        </w:rPr>
        <w:t>Vaistų negalima išpilti į kanalizaciją arba išmesti su buitinėmis atliekomis. Kaip tvarkyti nereikalingus vaistus, klauskite vaistininko. Šios priemonės padės apsaugoti aplinką.</w:t>
      </w:r>
    </w:p>
    <w:p w14:paraId="670F3986" w14:textId="77777777" w:rsidR="00D17AD9" w:rsidRPr="00D86670" w:rsidRDefault="00D17AD9" w:rsidP="00D17AD9">
      <w:pPr>
        <w:rPr>
          <w:szCs w:val="22"/>
          <w:lang w:val="lt-LT"/>
        </w:rPr>
      </w:pPr>
    </w:p>
    <w:p w14:paraId="4E1EABC3" w14:textId="77777777" w:rsidR="00D17AD9" w:rsidRPr="00D86670" w:rsidRDefault="00D17AD9" w:rsidP="00D17AD9">
      <w:pPr>
        <w:rPr>
          <w:szCs w:val="22"/>
          <w:lang w:val="lt-LT"/>
        </w:rPr>
      </w:pPr>
    </w:p>
    <w:p w14:paraId="09B028C4" w14:textId="6B1A6CE6" w:rsidR="00D17AD9" w:rsidRPr="00D86670" w:rsidRDefault="00D17AD9" w:rsidP="00D17AD9">
      <w:pPr>
        <w:ind w:left="540" w:hanging="540"/>
        <w:rPr>
          <w:b/>
          <w:szCs w:val="22"/>
          <w:lang w:val="lt-LT"/>
        </w:rPr>
      </w:pPr>
      <w:r w:rsidRPr="00D86670">
        <w:rPr>
          <w:b/>
          <w:szCs w:val="22"/>
          <w:lang w:val="lt-LT"/>
        </w:rPr>
        <w:t>6.</w:t>
      </w:r>
      <w:r w:rsidRPr="00D86670">
        <w:rPr>
          <w:b/>
          <w:szCs w:val="22"/>
          <w:lang w:val="lt-LT"/>
        </w:rPr>
        <w:tab/>
      </w:r>
      <w:r w:rsidR="00A150EA">
        <w:rPr>
          <w:b/>
          <w:szCs w:val="22"/>
          <w:lang w:val="lt-LT"/>
        </w:rPr>
        <w:t>Pakuotės turinys ir kita informacija</w:t>
      </w:r>
    </w:p>
    <w:p w14:paraId="4618A146" w14:textId="77777777" w:rsidR="00D17AD9" w:rsidRPr="00D86670" w:rsidRDefault="00D17AD9" w:rsidP="00D17AD9">
      <w:pPr>
        <w:rPr>
          <w:szCs w:val="22"/>
          <w:lang w:val="lt-LT"/>
        </w:rPr>
      </w:pPr>
    </w:p>
    <w:p w14:paraId="39EFCB81" w14:textId="77777777" w:rsidR="00D17AD9" w:rsidRPr="00D86670" w:rsidRDefault="00D17AD9" w:rsidP="00D17AD9">
      <w:pPr>
        <w:rPr>
          <w:b/>
          <w:szCs w:val="22"/>
          <w:lang w:val="lt-LT"/>
        </w:rPr>
      </w:pP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r w:rsidRPr="00D86670">
        <w:rPr>
          <w:b/>
          <w:szCs w:val="22"/>
          <w:lang w:val="lt-LT"/>
        </w:rPr>
        <w:t xml:space="preserve"> sudėtis</w:t>
      </w:r>
    </w:p>
    <w:p w14:paraId="3F5EDBDF" w14:textId="77777777" w:rsidR="00D17AD9" w:rsidRPr="00D86670" w:rsidRDefault="00D17AD9" w:rsidP="00D17AD9">
      <w:pPr>
        <w:ind w:left="540" w:hanging="540"/>
        <w:rPr>
          <w:szCs w:val="22"/>
          <w:lang w:val="lt-LT"/>
        </w:rPr>
      </w:pPr>
      <w:r w:rsidRPr="00D86670">
        <w:rPr>
          <w:szCs w:val="22"/>
          <w:lang w:val="lt-LT"/>
        </w:rPr>
        <w:t>-</w:t>
      </w:r>
      <w:r w:rsidRPr="00D86670">
        <w:rPr>
          <w:szCs w:val="22"/>
          <w:lang w:val="lt-LT"/>
        </w:rPr>
        <w:tab/>
        <w:t xml:space="preserve">Veiklioji medžiaga yra </w:t>
      </w:r>
      <w:proofErr w:type="spellStart"/>
      <w:r w:rsidRPr="00D86670">
        <w:rPr>
          <w:szCs w:val="22"/>
          <w:lang w:val="lt-LT"/>
        </w:rPr>
        <w:t>oksaliplatina</w:t>
      </w:r>
      <w:proofErr w:type="spellEnd"/>
      <w:r w:rsidRPr="00D86670">
        <w:rPr>
          <w:szCs w:val="22"/>
          <w:lang w:val="lt-LT"/>
        </w:rPr>
        <w:t xml:space="preserve">. 1 ml koncentrato infuziniam tirpalui yra 5 mg </w:t>
      </w:r>
      <w:proofErr w:type="spellStart"/>
      <w:r w:rsidRPr="00D86670">
        <w:rPr>
          <w:szCs w:val="22"/>
          <w:lang w:val="lt-LT"/>
        </w:rPr>
        <w:t>oksaliplatinos</w:t>
      </w:r>
      <w:proofErr w:type="spellEnd"/>
      <w:r w:rsidRPr="00D86670">
        <w:rPr>
          <w:szCs w:val="22"/>
          <w:lang w:val="lt-LT"/>
        </w:rPr>
        <w:t>.</w:t>
      </w:r>
    </w:p>
    <w:p w14:paraId="3525C2D8" w14:textId="77777777" w:rsidR="00D17AD9" w:rsidRPr="00D86670" w:rsidRDefault="00D17AD9" w:rsidP="00D17AD9">
      <w:pPr>
        <w:ind w:left="540" w:hanging="540"/>
        <w:rPr>
          <w:szCs w:val="22"/>
          <w:lang w:val="lt-LT"/>
        </w:rPr>
      </w:pPr>
      <w:r w:rsidRPr="00D86670">
        <w:rPr>
          <w:szCs w:val="22"/>
          <w:lang w:val="lt-LT"/>
        </w:rPr>
        <w:t>-</w:t>
      </w:r>
      <w:r w:rsidRPr="00D86670">
        <w:rPr>
          <w:szCs w:val="22"/>
          <w:lang w:val="lt-LT"/>
        </w:rPr>
        <w:tab/>
        <w:t xml:space="preserve">Pagalbinės medžiagos yra laktozė </w:t>
      </w:r>
      <w:proofErr w:type="spellStart"/>
      <w:r w:rsidRPr="00D86670">
        <w:rPr>
          <w:szCs w:val="22"/>
          <w:lang w:val="lt-LT"/>
        </w:rPr>
        <w:t>monohidratas</w:t>
      </w:r>
      <w:proofErr w:type="spellEnd"/>
      <w:r w:rsidRPr="00D86670">
        <w:rPr>
          <w:szCs w:val="22"/>
          <w:lang w:val="lt-LT"/>
        </w:rPr>
        <w:t xml:space="preserve"> ir injekcinis vanduo.</w:t>
      </w:r>
    </w:p>
    <w:p w14:paraId="04B0A13A" w14:textId="77777777" w:rsidR="00D17AD9" w:rsidRPr="00D86670" w:rsidRDefault="00D17AD9" w:rsidP="00D17AD9">
      <w:pPr>
        <w:rPr>
          <w:szCs w:val="22"/>
          <w:lang w:val="lt-LT"/>
        </w:rPr>
      </w:pPr>
    </w:p>
    <w:p w14:paraId="0725EFDC" w14:textId="77777777" w:rsidR="00D17AD9" w:rsidRPr="00D86670" w:rsidRDefault="00D17AD9" w:rsidP="00D17AD9">
      <w:pPr>
        <w:rPr>
          <w:b/>
          <w:szCs w:val="22"/>
          <w:lang w:val="lt-LT"/>
        </w:rPr>
      </w:pP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r w:rsidRPr="00D86670">
        <w:rPr>
          <w:b/>
          <w:szCs w:val="22"/>
          <w:lang w:val="lt-LT"/>
        </w:rPr>
        <w:t xml:space="preserve"> išvaizda ir kiekis pakuotėje</w:t>
      </w:r>
    </w:p>
    <w:p w14:paraId="556F90D4" w14:textId="16958D8D" w:rsidR="00D17AD9" w:rsidRPr="00D86670" w:rsidRDefault="00D17AD9" w:rsidP="00D17AD9">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koncentratas infuziniam tirpalui yra skaidrus, bespalvis arba blankiai geltonas tirpalas, kuriame matomų dalelių nėra.</w:t>
      </w:r>
    </w:p>
    <w:p w14:paraId="341400EA" w14:textId="77777777" w:rsidR="00D17AD9" w:rsidRPr="00D86670" w:rsidRDefault="00D17AD9" w:rsidP="00D17AD9">
      <w:pPr>
        <w:rPr>
          <w:szCs w:val="22"/>
          <w:lang w:val="lt-LT"/>
        </w:rPr>
      </w:pPr>
    </w:p>
    <w:p w14:paraId="7E73DA0F" w14:textId="32EC1DE7" w:rsidR="00D17AD9" w:rsidRPr="00D86670" w:rsidRDefault="00D17AD9" w:rsidP="00D17AD9">
      <w:pPr>
        <w:rPr>
          <w:i/>
          <w:szCs w:val="22"/>
          <w:lang w:val="lt-LT"/>
        </w:rPr>
      </w:pPr>
      <w:r w:rsidRPr="00D86670">
        <w:rPr>
          <w:i/>
          <w:szCs w:val="22"/>
          <w:lang w:val="lt-LT"/>
        </w:rPr>
        <w:t>Pakuo</w:t>
      </w:r>
      <w:r w:rsidR="006B1AD7">
        <w:rPr>
          <w:i/>
          <w:szCs w:val="22"/>
          <w:lang w:val="lt-LT"/>
        </w:rPr>
        <w:t>čių</w:t>
      </w:r>
      <w:r w:rsidRPr="00D86670">
        <w:rPr>
          <w:i/>
          <w:szCs w:val="22"/>
          <w:lang w:val="lt-LT"/>
        </w:rPr>
        <w:t xml:space="preserve"> dyd</w:t>
      </w:r>
      <w:r w:rsidR="006B1AD7">
        <w:rPr>
          <w:i/>
          <w:szCs w:val="22"/>
          <w:lang w:val="lt-LT"/>
        </w:rPr>
        <w:t>žiai:</w:t>
      </w:r>
    </w:p>
    <w:p w14:paraId="3D817579" w14:textId="02641F16" w:rsidR="00D17AD9" w:rsidRPr="00D86670" w:rsidRDefault="00D17AD9" w:rsidP="00D17AD9">
      <w:pPr>
        <w:rPr>
          <w:szCs w:val="22"/>
          <w:lang w:val="lt-LT"/>
        </w:rPr>
      </w:pPr>
      <w:r w:rsidRPr="00D86670">
        <w:rPr>
          <w:szCs w:val="22"/>
          <w:lang w:val="lt-LT"/>
        </w:rPr>
        <w:t xml:space="preserve">Vienas 10 ml </w:t>
      </w:r>
      <w:r w:rsidR="00206E8B" w:rsidRPr="00D86670">
        <w:rPr>
          <w:szCs w:val="22"/>
          <w:lang w:val="lt-LT"/>
        </w:rPr>
        <w:t>flakonas</w:t>
      </w:r>
      <w:r w:rsidRPr="00D86670">
        <w:rPr>
          <w:szCs w:val="22"/>
          <w:lang w:val="lt-LT"/>
        </w:rPr>
        <w:t xml:space="preserve">, kuriame yra 50 mg </w:t>
      </w:r>
      <w:proofErr w:type="spellStart"/>
      <w:r w:rsidRPr="00D86670">
        <w:rPr>
          <w:szCs w:val="22"/>
          <w:lang w:val="lt-LT"/>
        </w:rPr>
        <w:t>oksaliplatinos</w:t>
      </w:r>
      <w:proofErr w:type="spellEnd"/>
      <w:r w:rsidRPr="00D86670">
        <w:rPr>
          <w:szCs w:val="22"/>
          <w:lang w:val="lt-LT"/>
        </w:rPr>
        <w:t>.</w:t>
      </w:r>
    </w:p>
    <w:p w14:paraId="2A847EBF" w14:textId="56093FB2" w:rsidR="00D17AD9" w:rsidRPr="00D86670" w:rsidRDefault="00D17AD9" w:rsidP="00D17AD9">
      <w:pPr>
        <w:rPr>
          <w:szCs w:val="22"/>
          <w:lang w:val="lt-LT"/>
        </w:rPr>
      </w:pPr>
      <w:r w:rsidRPr="00D86670">
        <w:rPr>
          <w:szCs w:val="22"/>
          <w:lang w:val="lt-LT"/>
        </w:rPr>
        <w:t xml:space="preserve">Vienas 20 ml </w:t>
      </w:r>
      <w:r w:rsidR="00206E8B" w:rsidRPr="00D86670">
        <w:rPr>
          <w:szCs w:val="22"/>
          <w:lang w:val="lt-LT"/>
        </w:rPr>
        <w:t>flakonas</w:t>
      </w:r>
      <w:r w:rsidRPr="00D86670">
        <w:rPr>
          <w:szCs w:val="22"/>
          <w:lang w:val="lt-LT"/>
        </w:rPr>
        <w:t xml:space="preserve">, kuriame yra 100 mg </w:t>
      </w:r>
      <w:proofErr w:type="spellStart"/>
      <w:r w:rsidRPr="00D86670">
        <w:rPr>
          <w:szCs w:val="22"/>
          <w:lang w:val="lt-LT"/>
        </w:rPr>
        <w:t>oksaliplatinos</w:t>
      </w:r>
      <w:proofErr w:type="spellEnd"/>
      <w:r w:rsidRPr="00D86670">
        <w:rPr>
          <w:szCs w:val="22"/>
          <w:lang w:val="lt-LT"/>
        </w:rPr>
        <w:t>.</w:t>
      </w:r>
    </w:p>
    <w:p w14:paraId="37FF2C6B" w14:textId="3BDD6C0E" w:rsidR="00D17AD9" w:rsidRPr="00D86670" w:rsidRDefault="00D17AD9" w:rsidP="00D17AD9">
      <w:pPr>
        <w:rPr>
          <w:szCs w:val="22"/>
          <w:lang w:val="lt-LT"/>
        </w:rPr>
      </w:pPr>
      <w:r w:rsidRPr="00D86670">
        <w:rPr>
          <w:szCs w:val="22"/>
          <w:lang w:val="lt-LT"/>
        </w:rPr>
        <w:t xml:space="preserve">Vienas 40 ml </w:t>
      </w:r>
      <w:r w:rsidR="00206E8B" w:rsidRPr="00D86670">
        <w:rPr>
          <w:szCs w:val="22"/>
          <w:lang w:val="lt-LT"/>
        </w:rPr>
        <w:t>flakonas</w:t>
      </w:r>
      <w:r w:rsidRPr="00D86670">
        <w:rPr>
          <w:szCs w:val="22"/>
          <w:lang w:val="lt-LT"/>
        </w:rPr>
        <w:t xml:space="preserve">, kuriame yra 200 mg </w:t>
      </w:r>
      <w:proofErr w:type="spellStart"/>
      <w:r w:rsidRPr="00D86670">
        <w:rPr>
          <w:szCs w:val="22"/>
          <w:lang w:val="lt-LT"/>
        </w:rPr>
        <w:t>oksaliplatinos</w:t>
      </w:r>
      <w:proofErr w:type="spellEnd"/>
      <w:r w:rsidRPr="00D86670">
        <w:rPr>
          <w:szCs w:val="22"/>
          <w:lang w:val="lt-LT"/>
        </w:rPr>
        <w:t>.</w:t>
      </w:r>
    </w:p>
    <w:p w14:paraId="5357E634" w14:textId="77777777" w:rsidR="00D17AD9" w:rsidRPr="00D86670" w:rsidRDefault="00D17AD9" w:rsidP="00D17AD9">
      <w:pPr>
        <w:rPr>
          <w:szCs w:val="22"/>
          <w:lang w:val="lt-LT"/>
        </w:rPr>
      </w:pPr>
    </w:p>
    <w:p w14:paraId="6E2730DB" w14:textId="77777777" w:rsidR="00D17AD9" w:rsidRPr="00D86670" w:rsidRDefault="00D17AD9" w:rsidP="00D17AD9">
      <w:pPr>
        <w:rPr>
          <w:szCs w:val="22"/>
          <w:lang w:val="lt-LT"/>
        </w:rPr>
      </w:pPr>
      <w:r w:rsidRPr="00D86670">
        <w:rPr>
          <w:szCs w:val="22"/>
          <w:lang w:val="lt-LT"/>
        </w:rPr>
        <w:t>Gali būti tiekiamos ne visų dydžių pakuotės.</w:t>
      </w:r>
    </w:p>
    <w:p w14:paraId="708A24D6" w14:textId="77777777" w:rsidR="00D17AD9" w:rsidRPr="00D86670" w:rsidRDefault="00D17AD9" w:rsidP="00D17AD9">
      <w:pPr>
        <w:rPr>
          <w:szCs w:val="22"/>
          <w:lang w:val="lt-LT"/>
        </w:rPr>
      </w:pPr>
    </w:p>
    <w:p w14:paraId="7EB41981" w14:textId="38871E24" w:rsidR="00D17AD9" w:rsidRPr="00D86670" w:rsidRDefault="00206E8B" w:rsidP="00D17AD9">
      <w:pPr>
        <w:rPr>
          <w:b/>
          <w:szCs w:val="22"/>
          <w:lang w:val="lt-LT"/>
        </w:rPr>
      </w:pPr>
      <w:r w:rsidRPr="00D86670">
        <w:rPr>
          <w:b/>
          <w:szCs w:val="22"/>
          <w:lang w:val="lt-LT"/>
        </w:rPr>
        <w:t>Registruotojas</w:t>
      </w:r>
      <w:r w:rsidR="00D17AD9" w:rsidRPr="00D86670">
        <w:rPr>
          <w:b/>
          <w:szCs w:val="22"/>
          <w:lang w:val="lt-LT"/>
        </w:rPr>
        <w:t xml:space="preserve"> ir gamintojas</w:t>
      </w:r>
    </w:p>
    <w:p w14:paraId="5E435C21" w14:textId="77777777" w:rsidR="00D17AD9" w:rsidRPr="00D86670" w:rsidRDefault="00D17AD9" w:rsidP="00D17AD9">
      <w:pPr>
        <w:rPr>
          <w:lang w:val="lt-LT"/>
        </w:rPr>
      </w:pPr>
    </w:p>
    <w:p w14:paraId="593237FA" w14:textId="127E045A" w:rsidR="00D17AD9" w:rsidRPr="00D86670" w:rsidRDefault="00206E8B" w:rsidP="00D17AD9">
      <w:pPr>
        <w:rPr>
          <w:i/>
          <w:lang w:val="lt-LT"/>
        </w:rPr>
      </w:pPr>
      <w:r w:rsidRPr="00D86670">
        <w:rPr>
          <w:i/>
          <w:lang w:val="lt-LT"/>
        </w:rPr>
        <w:t>Registruotojas</w:t>
      </w:r>
    </w:p>
    <w:p w14:paraId="769A516D" w14:textId="77777777" w:rsidR="00D17AD9" w:rsidRPr="00D86670" w:rsidRDefault="00D17AD9" w:rsidP="00D17AD9">
      <w:pPr>
        <w:rPr>
          <w:lang w:val="lt-LT"/>
        </w:rPr>
      </w:pPr>
      <w:proofErr w:type="spellStart"/>
      <w:r w:rsidRPr="00D86670">
        <w:rPr>
          <w:lang w:val="lt-LT"/>
        </w:rPr>
        <w:t>Actavis</w:t>
      </w:r>
      <w:proofErr w:type="spellEnd"/>
      <w:r w:rsidRPr="00D86670">
        <w:rPr>
          <w:lang w:val="lt-LT"/>
        </w:rPr>
        <w:t xml:space="preserve"> Group PTC </w:t>
      </w:r>
      <w:proofErr w:type="spellStart"/>
      <w:r w:rsidRPr="00D86670">
        <w:rPr>
          <w:lang w:val="lt-LT"/>
        </w:rPr>
        <w:t>ehf</w:t>
      </w:r>
      <w:proofErr w:type="spellEnd"/>
      <w:r w:rsidR="005A3A26" w:rsidRPr="00D86670">
        <w:rPr>
          <w:lang w:val="lt-LT"/>
        </w:rPr>
        <w:t>.</w:t>
      </w:r>
    </w:p>
    <w:p w14:paraId="1932BA1C" w14:textId="77777777" w:rsidR="00D17AD9" w:rsidRPr="00D86670" w:rsidRDefault="00D17AD9" w:rsidP="00D17AD9">
      <w:pPr>
        <w:rPr>
          <w:lang w:val="lt-LT"/>
        </w:rPr>
      </w:pPr>
      <w:proofErr w:type="spellStart"/>
      <w:r w:rsidRPr="00D86670">
        <w:rPr>
          <w:lang w:val="lt-LT"/>
        </w:rPr>
        <w:t>Reykjavíkurvegi</w:t>
      </w:r>
      <w:proofErr w:type="spellEnd"/>
      <w:r w:rsidRPr="00D86670">
        <w:rPr>
          <w:lang w:val="lt-LT"/>
        </w:rPr>
        <w:t xml:space="preserve"> 76-78</w:t>
      </w:r>
    </w:p>
    <w:p w14:paraId="4A1A9339" w14:textId="740B20CE" w:rsidR="00D17AD9" w:rsidRPr="00D86670" w:rsidRDefault="00D17AD9" w:rsidP="00D17AD9">
      <w:pPr>
        <w:rPr>
          <w:lang w:val="lt-LT"/>
        </w:rPr>
      </w:pPr>
      <w:r w:rsidRPr="00D86670">
        <w:rPr>
          <w:lang w:val="lt-LT"/>
        </w:rPr>
        <w:t>220</w:t>
      </w:r>
      <w:r w:rsidR="005A3A26" w:rsidRPr="00D86670">
        <w:rPr>
          <w:lang w:val="lt-LT"/>
        </w:rPr>
        <w:t> </w:t>
      </w:r>
      <w:proofErr w:type="spellStart"/>
      <w:r w:rsidRPr="00D86670">
        <w:rPr>
          <w:lang w:val="lt-LT"/>
        </w:rPr>
        <w:t>Hafnarfjörður</w:t>
      </w:r>
      <w:proofErr w:type="spellEnd"/>
    </w:p>
    <w:p w14:paraId="788EBD62" w14:textId="77777777" w:rsidR="00D17AD9" w:rsidRPr="00D86670" w:rsidRDefault="00D17AD9" w:rsidP="00D17AD9">
      <w:pPr>
        <w:rPr>
          <w:lang w:val="lt-LT"/>
        </w:rPr>
      </w:pPr>
      <w:r w:rsidRPr="00D86670">
        <w:rPr>
          <w:lang w:val="lt-LT"/>
        </w:rPr>
        <w:t>Islandija</w:t>
      </w:r>
    </w:p>
    <w:p w14:paraId="170443FA" w14:textId="77777777" w:rsidR="00D17AD9" w:rsidRPr="00D86670" w:rsidRDefault="00D17AD9" w:rsidP="00D17AD9">
      <w:pPr>
        <w:rPr>
          <w:b/>
          <w:szCs w:val="22"/>
          <w:lang w:val="lt-LT"/>
        </w:rPr>
      </w:pPr>
    </w:p>
    <w:p w14:paraId="19B08C8A" w14:textId="77777777" w:rsidR="00D17AD9" w:rsidRPr="00D86670" w:rsidRDefault="00D17AD9" w:rsidP="00D17AD9">
      <w:pPr>
        <w:rPr>
          <w:i/>
          <w:szCs w:val="22"/>
          <w:lang w:val="lt-LT"/>
        </w:rPr>
      </w:pPr>
      <w:r w:rsidRPr="00D86670">
        <w:rPr>
          <w:i/>
          <w:szCs w:val="22"/>
          <w:lang w:val="lt-LT"/>
        </w:rPr>
        <w:t>Gamintojas</w:t>
      </w:r>
    </w:p>
    <w:p w14:paraId="250C3EE2" w14:textId="77777777" w:rsidR="00D17AD9" w:rsidRPr="00D86670" w:rsidRDefault="00D17AD9" w:rsidP="00D17AD9">
      <w:pPr>
        <w:rPr>
          <w:szCs w:val="22"/>
          <w:lang w:val="lt-LT"/>
        </w:rPr>
      </w:pPr>
      <w:r w:rsidRPr="00D86670">
        <w:rPr>
          <w:szCs w:val="22"/>
          <w:lang w:val="lt-LT"/>
        </w:rPr>
        <w:t xml:space="preserve">S.C </w:t>
      </w:r>
      <w:proofErr w:type="spellStart"/>
      <w:r w:rsidRPr="00D86670">
        <w:rPr>
          <w:szCs w:val="22"/>
          <w:lang w:val="lt-LT"/>
        </w:rPr>
        <w:t>Sindan-Pharma</w:t>
      </w:r>
      <w:proofErr w:type="spellEnd"/>
      <w:r w:rsidRPr="00D86670">
        <w:rPr>
          <w:szCs w:val="22"/>
          <w:lang w:val="lt-LT"/>
        </w:rPr>
        <w:t xml:space="preserve"> S.R.L</w:t>
      </w:r>
    </w:p>
    <w:p w14:paraId="61D53925" w14:textId="69F68687" w:rsidR="00D17AD9" w:rsidRPr="00D86670" w:rsidRDefault="00D17AD9" w:rsidP="00D17AD9">
      <w:pPr>
        <w:rPr>
          <w:szCs w:val="22"/>
          <w:lang w:val="lt-LT"/>
        </w:rPr>
      </w:pPr>
      <w:r w:rsidRPr="00D86670">
        <w:rPr>
          <w:szCs w:val="22"/>
          <w:lang w:val="lt-LT"/>
        </w:rPr>
        <w:lastRenderedPageBreak/>
        <w:t xml:space="preserve">11 </w:t>
      </w:r>
      <w:proofErr w:type="spellStart"/>
      <w:r w:rsidRPr="00D86670">
        <w:rPr>
          <w:szCs w:val="22"/>
          <w:lang w:val="lt-LT"/>
        </w:rPr>
        <w:t>Ion</w:t>
      </w:r>
      <w:proofErr w:type="spellEnd"/>
      <w:r w:rsidRPr="00D86670">
        <w:rPr>
          <w:szCs w:val="22"/>
          <w:lang w:val="lt-LT"/>
        </w:rPr>
        <w:t xml:space="preserve"> </w:t>
      </w:r>
      <w:proofErr w:type="spellStart"/>
      <w:r w:rsidRPr="00D86670">
        <w:rPr>
          <w:szCs w:val="22"/>
          <w:lang w:val="lt-LT"/>
        </w:rPr>
        <w:t>Mihalache</w:t>
      </w:r>
      <w:proofErr w:type="spellEnd"/>
      <w:r w:rsidRPr="00D86670">
        <w:rPr>
          <w:szCs w:val="22"/>
          <w:lang w:val="lt-LT"/>
        </w:rPr>
        <w:t xml:space="preserve"> </w:t>
      </w:r>
      <w:proofErr w:type="spellStart"/>
      <w:r w:rsidRPr="00D86670">
        <w:rPr>
          <w:szCs w:val="22"/>
          <w:lang w:val="lt-LT"/>
        </w:rPr>
        <w:t>Blvd</w:t>
      </w:r>
      <w:proofErr w:type="spellEnd"/>
      <w:r w:rsidRPr="00D86670">
        <w:rPr>
          <w:szCs w:val="22"/>
          <w:lang w:val="lt-LT"/>
        </w:rPr>
        <w:t>, 011171</w:t>
      </w:r>
      <w:r w:rsidR="005A3A26" w:rsidRPr="00D86670">
        <w:rPr>
          <w:szCs w:val="22"/>
          <w:lang w:val="lt-LT"/>
        </w:rPr>
        <w:t> </w:t>
      </w:r>
      <w:proofErr w:type="spellStart"/>
      <w:r w:rsidRPr="00D86670">
        <w:rPr>
          <w:szCs w:val="22"/>
          <w:lang w:val="lt-LT"/>
        </w:rPr>
        <w:t>Bucharest</w:t>
      </w:r>
      <w:proofErr w:type="spellEnd"/>
    </w:p>
    <w:p w14:paraId="4BFE2080" w14:textId="77777777" w:rsidR="00D17AD9" w:rsidRPr="00D86670" w:rsidRDefault="00D17AD9" w:rsidP="00D17AD9">
      <w:pPr>
        <w:rPr>
          <w:szCs w:val="22"/>
          <w:lang w:val="lt-LT"/>
        </w:rPr>
      </w:pPr>
      <w:r w:rsidRPr="00D86670">
        <w:rPr>
          <w:szCs w:val="22"/>
          <w:lang w:val="lt-LT"/>
        </w:rPr>
        <w:t>Rumunija</w:t>
      </w:r>
    </w:p>
    <w:p w14:paraId="6F31A317" w14:textId="77777777" w:rsidR="00D17AD9" w:rsidRPr="00D86670" w:rsidRDefault="00D17AD9" w:rsidP="00D17AD9">
      <w:pPr>
        <w:rPr>
          <w:szCs w:val="22"/>
          <w:lang w:val="lt-LT"/>
        </w:rPr>
      </w:pPr>
    </w:p>
    <w:p w14:paraId="5E4AAC54" w14:textId="77777777" w:rsidR="00D17AD9" w:rsidRPr="00D86670" w:rsidRDefault="00D17AD9" w:rsidP="00D17AD9">
      <w:pPr>
        <w:rPr>
          <w:szCs w:val="22"/>
          <w:lang w:val="lt-LT"/>
        </w:rPr>
      </w:pPr>
      <w:r w:rsidRPr="00D86670">
        <w:rPr>
          <w:szCs w:val="22"/>
          <w:lang w:val="lt-LT"/>
        </w:rPr>
        <w:t>arba</w:t>
      </w:r>
    </w:p>
    <w:p w14:paraId="71C1FFD5" w14:textId="77777777" w:rsidR="00D17AD9" w:rsidRPr="00D86670" w:rsidRDefault="00D17AD9" w:rsidP="00D17AD9">
      <w:pPr>
        <w:rPr>
          <w:szCs w:val="22"/>
          <w:lang w:val="lt-LT"/>
        </w:rPr>
      </w:pPr>
    </w:p>
    <w:p w14:paraId="3A808F1B" w14:textId="77777777" w:rsidR="00D17AD9" w:rsidRPr="00D86670" w:rsidRDefault="00D17AD9" w:rsidP="00D17AD9">
      <w:pPr>
        <w:rPr>
          <w:szCs w:val="22"/>
          <w:lang w:val="lt-LT"/>
        </w:rPr>
      </w:pPr>
      <w:proofErr w:type="spellStart"/>
      <w:r w:rsidRPr="00D86670">
        <w:rPr>
          <w:szCs w:val="22"/>
          <w:lang w:val="lt-LT"/>
        </w:rPr>
        <w:t>Actavis</w:t>
      </w:r>
      <w:proofErr w:type="spellEnd"/>
      <w:r w:rsidRPr="00D86670">
        <w:rPr>
          <w:szCs w:val="22"/>
          <w:lang w:val="lt-LT"/>
        </w:rPr>
        <w:t xml:space="preserve"> </w:t>
      </w:r>
      <w:proofErr w:type="spellStart"/>
      <w:r w:rsidRPr="00D86670">
        <w:rPr>
          <w:szCs w:val="22"/>
          <w:lang w:val="lt-LT"/>
        </w:rPr>
        <w:t>Italy</w:t>
      </w:r>
      <w:proofErr w:type="spellEnd"/>
      <w:r w:rsidRPr="00D86670">
        <w:rPr>
          <w:szCs w:val="22"/>
          <w:lang w:val="lt-LT"/>
        </w:rPr>
        <w:t xml:space="preserve"> </w:t>
      </w:r>
      <w:proofErr w:type="spellStart"/>
      <w:r w:rsidRPr="00D86670">
        <w:rPr>
          <w:szCs w:val="22"/>
          <w:lang w:val="lt-LT"/>
        </w:rPr>
        <w:t>S.p.A</w:t>
      </w:r>
      <w:proofErr w:type="spellEnd"/>
      <w:r w:rsidRPr="00D86670">
        <w:rPr>
          <w:szCs w:val="22"/>
          <w:lang w:val="lt-LT"/>
        </w:rPr>
        <w:t>.</w:t>
      </w:r>
    </w:p>
    <w:p w14:paraId="70FEDAE5" w14:textId="3193E773" w:rsidR="00D17AD9" w:rsidRPr="00D86670" w:rsidRDefault="00D17AD9" w:rsidP="00D17AD9">
      <w:pPr>
        <w:rPr>
          <w:szCs w:val="22"/>
          <w:lang w:val="lt-LT"/>
        </w:rPr>
      </w:pPr>
      <w:r w:rsidRPr="00D86670">
        <w:rPr>
          <w:szCs w:val="22"/>
          <w:lang w:val="lt-LT"/>
        </w:rPr>
        <w:t xml:space="preserve">Via </w:t>
      </w:r>
      <w:proofErr w:type="spellStart"/>
      <w:r w:rsidRPr="00D86670">
        <w:rPr>
          <w:szCs w:val="22"/>
          <w:lang w:val="lt-LT"/>
        </w:rPr>
        <w:t>Pasteur</w:t>
      </w:r>
      <w:proofErr w:type="spellEnd"/>
      <w:r w:rsidRPr="00D86670">
        <w:rPr>
          <w:szCs w:val="22"/>
          <w:lang w:val="lt-LT"/>
        </w:rPr>
        <w:t xml:space="preserve"> 10, 20014</w:t>
      </w:r>
      <w:r w:rsidR="005A3A26" w:rsidRPr="00D86670">
        <w:rPr>
          <w:szCs w:val="22"/>
          <w:lang w:val="lt-LT"/>
        </w:rPr>
        <w:t> </w:t>
      </w:r>
      <w:proofErr w:type="spellStart"/>
      <w:r w:rsidRPr="00D86670">
        <w:rPr>
          <w:szCs w:val="22"/>
          <w:lang w:val="lt-LT"/>
        </w:rPr>
        <w:t>Nerviano</w:t>
      </w:r>
      <w:proofErr w:type="spellEnd"/>
      <w:r w:rsidRPr="00D86670">
        <w:rPr>
          <w:szCs w:val="22"/>
          <w:lang w:val="lt-LT"/>
        </w:rPr>
        <w:t xml:space="preserve"> (Milan)</w:t>
      </w:r>
    </w:p>
    <w:p w14:paraId="7C206618" w14:textId="77777777" w:rsidR="00D17AD9" w:rsidRPr="00D86670" w:rsidRDefault="00D17AD9" w:rsidP="00D17AD9">
      <w:pPr>
        <w:rPr>
          <w:szCs w:val="22"/>
          <w:lang w:val="lt-LT"/>
        </w:rPr>
      </w:pPr>
      <w:r w:rsidRPr="00D86670">
        <w:rPr>
          <w:szCs w:val="22"/>
          <w:lang w:val="lt-LT"/>
        </w:rPr>
        <w:t>Italija</w:t>
      </w:r>
    </w:p>
    <w:p w14:paraId="01F99DEF" w14:textId="77777777" w:rsidR="00D17AD9" w:rsidRPr="00D86670" w:rsidRDefault="00D17AD9" w:rsidP="00D17AD9">
      <w:pPr>
        <w:rPr>
          <w:szCs w:val="22"/>
          <w:lang w:val="lt-LT"/>
        </w:rPr>
      </w:pPr>
    </w:p>
    <w:p w14:paraId="602C8D00" w14:textId="1222EAAA" w:rsidR="00D17AD9" w:rsidRPr="00D86670" w:rsidRDefault="00D17AD9" w:rsidP="00D17AD9">
      <w:pPr>
        <w:rPr>
          <w:szCs w:val="22"/>
          <w:lang w:val="lt-LT"/>
        </w:rPr>
      </w:pPr>
      <w:r w:rsidRPr="00D86670">
        <w:rPr>
          <w:szCs w:val="22"/>
          <w:lang w:val="lt-LT"/>
        </w:rPr>
        <w:t xml:space="preserve">Jeigu apie šį vaistą norite sužinoti daugiau, kreipkitės į vietinį </w:t>
      </w:r>
      <w:r w:rsidR="005A3A26" w:rsidRPr="00D86670">
        <w:rPr>
          <w:szCs w:val="22"/>
          <w:lang w:val="lt-LT"/>
        </w:rPr>
        <w:t>registruotojo</w:t>
      </w:r>
      <w:r w:rsidRPr="00D86670">
        <w:rPr>
          <w:szCs w:val="22"/>
          <w:lang w:val="lt-LT"/>
        </w:rPr>
        <w:t xml:space="preserve"> atstovą.</w:t>
      </w:r>
    </w:p>
    <w:p w14:paraId="6268DCE5" w14:textId="77777777" w:rsidR="00393C01" w:rsidRPr="00393C01" w:rsidRDefault="00393C01" w:rsidP="00393C01">
      <w:pPr>
        <w:rPr>
          <w:szCs w:val="22"/>
          <w:lang w:val="lt-LT"/>
        </w:rPr>
      </w:pPr>
      <w:r w:rsidRPr="00393C01">
        <w:rPr>
          <w:szCs w:val="22"/>
          <w:lang w:val="lt-LT"/>
        </w:rPr>
        <w:t>UAB „</w:t>
      </w:r>
      <w:proofErr w:type="spellStart"/>
      <w:r w:rsidRPr="00393C01">
        <w:rPr>
          <w:szCs w:val="22"/>
          <w:lang w:val="lt-LT"/>
        </w:rPr>
        <w:t>Sicor</w:t>
      </w:r>
      <w:proofErr w:type="spellEnd"/>
      <w:r w:rsidRPr="00393C01">
        <w:rPr>
          <w:szCs w:val="22"/>
          <w:lang w:val="lt-LT"/>
        </w:rPr>
        <w:t xml:space="preserve"> </w:t>
      </w:r>
      <w:proofErr w:type="spellStart"/>
      <w:r w:rsidRPr="00393C01">
        <w:rPr>
          <w:szCs w:val="22"/>
          <w:lang w:val="lt-LT"/>
        </w:rPr>
        <w:t>Biotech</w:t>
      </w:r>
      <w:proofErr w:type="spellEnd"/>
      <w:r w:rsidRPr="00393C01">
        <w:rPr>
          <w:szCs w:val="22"/>
          <w:lang w:val="lt-LT"/>
        </w:rPr>
        <w:t xml:space="preserve">“ </w:t>
      </w:r>
    </w:p>
    <w:p w14:paraId="6BEF22A4" w14:textId="77777777" w:rsidR="00393C01" w:rsidRPr="00393C01" w:rsidRDefault="00393C01" w:rsidP="00393C01">
      <w:pPr>
        <w:rPr>
          <w:szCs w:val="22"/>
          <w:lang w:val="lt-LT"/>
        </w:rPr>
      </w:pPr>
      <w:r w:rsidRPr="00393C01">
        <w:rPr>
          <w:szCs w:val="22"/>
          <w:lang w:val="lt-LT"/>
        </w:rPr>
        <w:t xml:space="preserve">Molėtų pl. 5 </w:t>
      </w:r>
    </w:p>
    <w:p w14:paraId="5010EB88" w14:textId="77777777" w:rsidR="00393C01" w:rsidRPr="00393C01" w:rsidRDefault="00393C01" w:rsidP="00393C01">
      <w:pPr>
        <w:rPr>
          <w:szCs w:val="22"/>
          <w:lang w:val="lt-LT"/>
        </w:rPr>
      </w:pPr>
      <w:r w:rsidRPr="00393C01">
        <w:rPr>
          <w:szCs w:val="22"/>
          <w:lang w:val="lt-LT"/>
        </w:rPr>
        <w:t xml:space="preserve">LT-08409 Vilnius </w:t>
      </w:r>
    </w:p>
    <w:p w14:paraId="331D4972" w14:textId="3428A749" w:rsidR="00D17AD9" w:rsidRPr="00D86670" w:rsidRDefault="00393C01" w:rsidP="00393C01">
      <w:pPr>
        <w:rPr>
          <w:szCs w:val="22"/>
          <w:lang w:val="lt-LT"/>
        </w:rPr>
      </w:pPr>
      <w:r w:rsidRPr="00393C01">
        <w:rPr>
          <w:szCs w:val="22"/>
          <w:lang w:val="lt-LT"/>
        </w:rPr>
        <w:t>Tel.: +370 5 266 02 03</w:t>
      </w:r>
    </w:p>
    <w:p w14:paraId="05977BAD" w14:textId="77777777" w:rsidR="007B6D03" w:rsidRPr="00D86670" w:rsidRDefault="007B6D03" w:rsidP="00D17AD9">
      <w:pPr>
        <w:rPr>
          <w:szCs w:val="22"/>
          <w:lang w:val="lt-LT"/>
        </w:rPr>
      </w:pPr>
    </w:p>
    <w:p w14:paraId="1F70467C" w14:textId="2D39E347" w:rsidR="00D17AD9" w:rsidRPr="00756292" w:rsidRDefault="00D17AD9" w:rsidP="00D17AD9">
      <w:pPr>
        <w:rPr>
          <w:b/>
          <w:lang w:val="lt-LT"/>
        </w:rPr>
      </w:pPr>
      <w:r w:rsidRPr="00756292">
        <w:rPr>
          <w:b/>
          <w:lang w:val="lt-LT"/>
        </w:rPr>
        <w:t xml:space="preserve">Šis </w:t>
      </w:r>
      <w:r w:rsidRPr="00D86670">
        <w:rPr>
          <w:b/>
          <w:szCs w:val="22"/>
          <w:lang w:val="lt-LT"/>
        </w:rPr>
        <w:t>vaist</w:t>
      </w:r>
      <w:r w:rsidR="005A3A26" w:rsidRPr="00D86670">
        <w:rPr>
          <w:b/>
          <w:szCs w:val="22"/>
          <w:lang w:val="lt-LT"/>
        </w:rPr>
        <w:t>as</w:t>
      </w:r>
      <w:r w:rsidRPr="00756292">
        <w:rPr>
          <w:b/>
          <w:lang w:val="lt-LT"/>
        </w:rPr>
        <w:t xml:space="preserve"> EEE šalyse narėse yra registruotas tokiais pavadinimais:</w:t>
      </w:r>
    </w:p>
    <w:p w14:paraId="314CC416" w14:textId="77777777" w:rsidR="00D17AD9" w:rsidRPr="00D86670" w:rsidRDefault="00D17AD9" w:rsidP="00D17AD9">
      <w:pPr>
        <w:rPr>
          <w:szCs w:val="22"/>
          <w:lang w:val="lt-LT"/>
        </w:rPr>
      </w:pPr>
    </w:p>
    <w:tbl>
      <w:tblPr>
        <w:tblW w:w="84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235"/>
        <w:gridCol w:w="6237"/>
      </w:tblGrid>
      <w:tr w:rsidR="00D17AD9" w:rsidRPr="00D86670" w14:paraId="48AC30EB" w14:textId="77777777" w:rsidTr="007C4CEC">
        <w:tc>
          <w:tcPr>
            <w:tcW w:w="2235" w:type="dxa"/>
          </w:tcPr>
          <w:p w14:paraId="690B4CF1" w14:textId="77777777" w:rsidR="00D17AD9" w:rsidRPr="00756292" w:rsidRDefault="00D17AD9" w:rsidP="00756292">
            <w:pPr>
              <w:rPr>
                <w:szCs w:val="22"/>
                <w:lang w:val="lt-LT"/>
              </w:rPr>
            </w:pPr>
            <w:r w:rsidRPr="00756292">
              <w:rPr>
                <w:szCs w:val="22"/>
                <w:lang w:val="lt-LT"/>
              </w:rPr>
              <w:t>Jungtinė Karalystė</w:t>
            </w:r>
          </w:p>
        </w:tc>
        <w:tc>
          <w:tcPr>
            <w:tcW w:w="6237" w:type="dxa"/>
          </w:tcPr>
          <w:p w14:paraId="7193A84B" w14:textId="2743F020"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 xml:space="preserve"> 5</w:t>
            </w:r>
            <w:r w:rsidR="006B1AD7">
              <w:rPr>
                <w:szCs w:val="22"/>
                <w:lang w:val="lt-LT"/>
              </w:rPr>
              <w:t> </w:t>
            </w:r>
            <w:r w:rsidRPr="00756292">
              <w:rPr>
                <w:szCs w:val="22"/>
                <w:lang w:val="lt-LT"/>
              </w:rPr>
              <w:t xml:space="preserve">mg/ml </w:t>
            </w:r>
            <w:proofErr w:type="spellStart"/>
            <w:r w:rsidRPr="00756292">
              <w:rPr>
                <w:szCs w:val="22"/>
                <w:lang w:val="lt-LT"/>
              </w:rPr>
              <w:t>Concentrate</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solution</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infusion</w:t>
            </w:r>
            <w:proofErr w:type="spellEnd"/>
          </w:p>
        </w:tc>
      </w:tr>
      <w:tr w:rsidR="00D17AD9" w:rsidRPr="00D86670" w14:paraId="602E012D" w14:textId="77777777" w:rsidTr="007C4CEC">
        <w:trPr>
          <w:trHeight w:val="459"/>
        </w:trPr>
        <w:tc>
          <w:tcPr>
            <w:tcW w:w="2235" w:type="dxa"/>
          </w:tcPr>
          <w:p w14:paraId="10DD81F6" w14:textId="77777777" w:rsidR="00D17AD9" w:rsidRPr="00756292" w:rsidRDefault="00D17AD9" w:rsidP="00756292">
            <w:pPr>
              <w:rPr>
                <w:szCs w:val="22"/>
                <w:lang w:val="lt-LT"/>
              </w:rPr>
            </w:pPr>
            <w:r w:rsidRPr="00756292">
              <w:rPr>
                <w:szCs w:val="22"/>
                <w:lang w:val="lt-LT"/>
              </w:rPr>
              <w:t>Austrija</w:t>
            </w:r>
          </w:p>
        </w:tc>
        <w:tc>
          <w:tcPr>
            <w:tcW w:w="6237" w:type="dxa"/>
          </w:tcPr>
          <w:p w14:paraId="1CCF8500" w14:textId="745FC0DB" w:rsidR="00D17AD9" w:rsidRPr="00756292" w:rsidRDefault="00D17AD9" w:rsidP="006D18DB">
            <w:pPr>
              <w:rPr>
                <w:bCs/>
                <w:szCs w:val="22"/>
                <w:lang w:val="lt-LT"/>
              </w:rPr>
            </w:pPr>
            <w:proofErr w:type="spellStart"/>
            <w:r w:rsidRPr="00756292">
              <w:rPr>
                <w:bCs/>
                <w:szCs w:val="22"/>
                <w:lang w:val="lt-LT"/>
              </w:rPr>
              <w:t>Oxaliplatin</w:t>
            </w:r>
            <w:proofErr w:type="spellEnd"/>
            <w:r w:rsidRPr="00756292">
              <w:rPr>
                <w:bCs/>
                <w:szCs w:val="22"/>
                <w:lang w:val="lt-LT"/>
              </w:rPr>
              <w:t xml:space="preserve"> </w:t>
            </w:r>
            <w:proofErr w:type="spellStart"/>
            <w:r w:rsidRPr="00756292">
              <w:rPr>
                <w:bCs/>
                <w:szCs w:val="22"/>
                <w:lang w:val="lt-LT"/>
              </w:rPr>
              <w:t>Actavis</w:t>
            </w:r>
            <w:proofErr w:type="spellEnd"/>
            <w:r w:rsidRPr="00756292">
              <w:rPr>
                <w:bCs/>
                <w:szCs w:val="22"/>
                <w:lang w:val="lt-LT"/>
              </w:rPr>
              <w:t xml:space="preserve"> 5</w:t>
            </w:r>
            <w:r w:rsidR="006B1AD7">
              <w:rPr>
                <w:bCs/>
                <w:szCs w:val="22"/>
                <w:lang w:val="lt-LT"/>
              </w:rPr>
              <w:t> </w:t>
            </w:r>
            <w:r w:rsidRPr="00756292">
              <w:rPr>
                <w:bCs/>
                <w:szCs w:val="22"/>
                <w:lang w:val="lt-LT"/>
              </w:rPr>
              <w:t xml:space="preserve">mg/ml </w:t>
            </w:r>
            <w:proofErr w:type="spellStart"/>
            <w:r w:rsidRPr="00756292">
              <w:rPr>
                <w:bCs/>
                <w:szCs w:val="22"/>
                <w:lang w:val="lt-LT"/>
              </w:rPr>
              <w:t>Konzentrat</w:t>
            </w:r>
            <w:proofErr w:type="spellEnd"/>
            <w:r w:rsidRPr="00756292">
              <w:rPr>
                <w:bCs/>
                <w:szCs w:val="22"/>
                <w:lang w:val="lt-LT"/>
              </w:rPr>
              <w:t xml:space="preserve"> </w:t>
            </w:r>
            <w:proofErr w:type="spellStart"/>
            <w:r w:rsidRPr="00756292">
              <w:rPr>
                <w:bCs/>
                <w:szCs w:val="22"/>
                <w:lang w:val="lt-LT"/>
              </w:rPr>
              <w:t>zur</w:t>
            </w:r>
            <w:proofErr w:type="spellEnd"/>
            <w:r w:rsidRPr="00756292">
              <w:rPr>
                <w:bCs/>
                <w:szCs w:val="22"/>
                <w:lang w:val="lt-LT"/>
              </w:rPr>
              <w:t xml:space="preserve"> </w:t>
            </w:r>
            <w:proofErr w:type="spellStart"/>
            <w:r w:rsidRPr="00756292">
              <w:rPr>
                <w:bCs/>
                <w:szCs w:val="22"/>
                <w:lang w:val="lt-LT"/>
              </w:rPr>
              <w:t>Herstellung</w:t>
            </w:r>
            <w:proofErr w:type="spellEnd"/>
            <w:r w:rsidRPr="00756292">
              <w:rPr>
                <w:bCs/>
                <w:szCs w:val="22"/>
                <w:lang w:val="lt-LT"/>
              </w:rPr>
              <w:t xml:space="preserve"> </w:t>
            </w:r>
            <w:proofErr w:type="spellStart"/>
            <w:r w:rsidRPr="00756292">
              <w:rPr>
                <w:bCs/>
                <w:szCs w:val="22"/>
                <w:lang w:val="lt-LT"/>
              </w:rPr>
              <w:t>einer</w:t>
            </w:r>
            <w:proofErr w:type="spellEnd"/>
            <w:r w:rsidRPr="00756292">
              <w:rPr>
                <w:bCs/>
                <w:szCs w:val="22"/>
                <w:lang w:val="lt-LT"/>
              </w:rPr>
              <w:t xml:space="preserve"> </w:t>
            </w:r>
            <w:proofErr w:type="spellStart"/>
            <w:r w:rsidRPr="00756292">
              <w:rPr>
                <w:bCs/>
                <w:szCs w:val="22"/>
                <w:lang w:val="lt-LT"/>
              </w:rPr>
              <w:t>Infusion</w:t>
            </w:r>
            <w:proofErr w:type="spellEnd"/>
          </w:p>
        </w:tc>
      </w:tr>
      <w:tr w:rsidR="00D17AD9" w:rsidRPr="00D86670" w14:paraId="0202D911" w14:textId="77777777" w:rsidTr="007C4CEC">
        <w:trPr>
          <w:trHeight w:val="508"/>
        </w:trPr>
        <w:tc>
          <w:tcPr>
            <w:tcW w:w="2235" w:type="dxa"/>
          </w:tcPr>
          <w:p w14:paraId="5FF013AE" w14:textId="77777777" w:rsidR="00D17AD9" w:rsidRPr="00756292" w:rsidRDefault="00D17AD9" w:rsidP="00756292">
            <w:pPr>
              <w:rPr>
                <w:szCs w:val="22"/>
                <w:lang w:val="lt-LT"/>
              </w:rPr>
            </w:pPr>
            <w:r w:rsidRPr="00756292">
              <w:rPr>
                <w:szCs w:val="22"/>
                <w:lang w:val="lt-LT"/>
              </w:rPr>
              <w:t>Belgija</w:t>
            </w:r>
          </w:p>
        </w:tc>
        <w:tc>
          <w:tcPr>
            <w:tcW w:w="6237" w:type="dxa"/>
          </w:tcPr>
          <w:p w14:paraId="182FEF7A" w14:textId="18768B78" w:rsidR="00D17AD9" w:rsidRPr="00756292" w:rsidRDefault="005974E9" w:rsidP="006D18DB">
            <w:pPr>
              <w:rPr>
                <w:bCs/>
                <w:szCs w:val="22"/>
                <w:lang w:val="lt-LT"/>
              </w:rPr>
            </w:pPr>
            <w:proofErr w:type="spellStart"/>
            <w:r w:rsidRPr="00756292">
              <w:rPr>
                <w:szCs w:val="22"/>
                <w:lang w:val="lt-LT"/>
              </w:rPr>
              <w:t>Oxaliplatin</w:t>
            </w:r>
            <w:proofErr w:type="spellEnd"/>
            <w:r w:rsidRPr="00756292">
              <w:rPr>
                <w:szCs w:val="22"/>
                <w:lang w:val="lt-LT"/>
              </w:rPr>
              <w:t xml:space="preserve"> AB 5</w:t>
            </w:r>
            <w:r w:rsidR="006B1AD7">
              <w:rPr>
                <w:szCs w:val="22"/>
                <w:lang w:val="lt-LT"/>
              </w:rPr>
              <w:t> </w:t>
            </w:r>
            <w:r w:rsidRPr="00756292">
              <w:rPr>
                <w:szCs w:val="22"/>
                <w:lang w:val="lt-LT"/>
              </w:rPr>
              <w:t xml:space="preserve">mg/ml </w:t>
            </w:r>
            <w:proofErr w:type="spellStart"/>
            <w:r w:rsidRPr="00756292">
              <w:rPr>
                <w:szCs w:val="22"/>
                <w:lang w:val="lt-LT"/>
              </w:rPr>
              <w:t>concentraat</w:t>
            </w:r>
            <w:proofErr w:type="spellEnd"/>
            <w:r w:rsidRPr="00756292">
              <w:rPr>
                <w:szCs w:val="22"/>
                <w:lang w:val="lt-LT"/>
              </w:rPr>
              <w:t xml:space="preserve"> </w:t>
            </w:r>
            <w:proofErr w:type="spellStart"/>
            <w:r w:rsidRPr="00756292">
              <w:rPr>
                <w:szCs w:val="22"/>
                <w:lang w:val="lt-LT"/>
              </w:rPr>
              <w:t>voor</w:t>
            </w:r>
            <w:proofErr w:type="spellEnd"/>
            <w:r w:rsidRPr="00756292">
              <w:rPr>
                <w:szCs w:val="22"/>
                <w:lang w:val="lt-LT"/>
              </w:rPr>
              <w:t xml:space="preserve"> </w:t>
            </w:r>
            <w:proofErr w:type="spellStart"/>
            <w:r w:rsidRPr="00756292">
              <w:rPr>
                <w:szCs w:val="22"/>
                <w:lang w:val="lt-LT"/>
              </w:rPr>
              <w:t>oplossing</w:t>
            </w:r>
            <w:proofErr w:type="spellEnd"/>
            <w:r w:rsidRPr="00756292">
              <w:rPr>
                <w:szCs w:val="22"/>
                <w:lang w:val="lt-LT"/>
              </w:rPr>
              <w:t xml:space="preserve"> </w:t>
            </w:r>
            <w:proofErr w:type="spellStart"/>
            <w:r w:rsidRPr="00756292">
              <w:rPr>
                <w:szCs w:val="22"/>
                <w:lang w:val="lt-LT"/>
              </w:rPr>
              <w:t>voor</w:t>
            </w:r>
            <w:proofErr w:type="spellEnd"/>
            <w:r w:rsidRPr="00756292">
              <w:rPr>
                <w:szCs w:val="22"/>
                <w:lang w:val="lt-LT"/>
              </w:rPr>
              <w:t xml:space="preserve"> </w:t>
            </w:r>
            <w:proofErr w:type="spellStart"/>
            <w:r w:rsidRPr="00756292">
              <w:rPr>
                <w:szCs w:val="22"/>
                <w:lang w:val="lt-LT"/>
              </w:rPr>
              <w:t>infusie</w:t>
            </w:r>
            <w:proofErr w:type="spellEnd"/>
          </w:p>
        </w:tc>
      </w:tr>
      <w:tr w:rsidR="00D17AD9" w:rsidRPr="00D86670" w14:paraId="57C5A85E" w14:textId="77777777" w:rsidTr="007C4CEC">
        <w:trPr>
          <w:trHeight w:val="274"/>
        </w:trPr>
        <w:tc>
          <w:tcPr>
            <w:tcW w:w="2235" w:type="dxa"/>
          </w:tcPr>
          <w:p w14:paraId="424E0810" w14:textId="77777777" w:rsidR="00D17AD9" w:rsidRPr="00756292" w:rsidRDefault="00D17AD9" w:rsidP="00756292">
            <w:pPr>
              <w:rPr>
                <w:szCs w:val="22"/>
                <w:lang w:val="lt-LT"/>
              </w:rPr>
            </w:pPr>
            <w:r w:rsidRPr="00756292">
              <w:rPr>
                <w:szCs w:val="22"/>
                <w:lang w:val="lt-LT"/>
              </w:rPr>
              <w:t>Bulgarija</w:t>
            </w:r>
          </w:p>
        </w:tc>
        <w:tc>
          <w:tcPr>
            <w:tcW w:w="6237" w:type="dxa"/>
          </w:tcPr>
          <w:p w14:paraId="46983212" w14:textId="77777777"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p>
        </w:tc>
      </w:tr>
      <w:tr w:rsidR="00D17AD9" w:rsidRPr="00D86670" w14:paraId="78B9FD93" w14:textId="77777777" w:rsidTr="007C4CEC">
        <w:trPr>
          <w:trHeight w:val="278"/>
        </w:trPr>
        <w:tc>
          <w:tcPr>
            <w:tcW w:w="2235" w:type="dxa"/>
          </w:tcPr>
          <w:p w14:paraId="54D8F118" w14:textId="77777777" w:rsidR="00D17AD9" w:rsidRPr="00756292" w:rsidRDefault="00D17AD9" w:rsidP="00756292">
            <w:pPr>
              <w:rPr>
                <w:szCs w:val="22"/>
                <w:lang w:val="lt-LT"/>
              </w:rPr>
            </w:pPr>
            <w:r w:rsidRPr="00756292">
              <w:rPr>
                <w:szCs w:val="22"/>
                <w:lang w:val="lt-LT"/>
              </w:rPr>
              <w:t>Kipras</w:t>
            </w:r>
          </w:p>
        </w:tc>
        <w:tc>
          <w:tcPr>
            <w:tcW w:w="6237" w:type="dxa"/>
          </w:tcPr>
          <w:p w14:paraId="21A6027B" w14:textId="16D14274"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 xml:space="preserve"> 5</w:t>
            </w:r>
            <w:r w:rsidR="006B1AD7">
              <w:rPr>
                <w:szCs w:val="22"/>
                <w:lang w:val="lt-LT"/>
              </w:rPr>
              <w:t> </w:t>
            </w:r>
            <w:r w:rsidRPr="00756292">
              <w:rPr>
                <w:szCs w:val="22"/>
                <w:lang w:val="lt-LT"/>
              </w:rPr>
              <w:t xml:space="preserve">mg/ml </w:t>
            </w:r>
            <w:proofErr w:type="spellStart"/>
            <w:r w:rsidRPr="00756292">
              <w:rPr>
                <w:szCs w:val="22"/>
                <w:lang w:val="lt-LT"/>
              </w:rPr>
              <w:t>Concentrate</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solution</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infusion</w:t>
            </w:r>
            <w:proofErr w:type="spellEnd"/>
          </w:p>
        </w:tc>
      </w:tr>
      <w:tr w:rsidR="00D17AD9" w:rsidRPr="003C397A" w14:paraId="068D4AD7" w14:textId="77777777" w:rsidTr="007C4CEC">
        <w:trPr>
          <w:trHeight w:val="552"/>
        </w:trPr>
        <w:tc>
          <w:tcPr>
            <w:tcW w:w="2235" w:type="dxa"/>
          </w:tcPr>
          <w:p w14:paraId="1241E8E4" w14:textId="77777777" w:rsidR="00D17AD9" w:rsidRPr="00756292" w:rsidRDefault="00D17AD9" w:rsidP="00756292">
            <w:pPr>
              <w:rPr>
                <w:szCs w:val="22"/>
                <w:lang w:val="lt-LT"/>
              </w:rPr>
            </w:pPr>
            <w:r w:rsidRPr="00756292">
              <w:rPr>
                <w:szCs w:val="22"/>
                <w:lang w:val="lt-LT"/>
              </w:rPr>
              <w:t>Čekija</w:t>
            </w:r>
          </w:p>
        </w:tc>
        <w:tc>
          <w:tcPr>
            <w:tcW w:w="6237" w:type="dxa"/>
          </w:tcPr>
          <w:p w14:paraId="0590294E" w14:textId="259CEE32"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r w:rsidRPr="00756292">
              <w:rPr>
                <w:szCs w:val="22"/>
                <w:lang w:val="lt-LT"/>
              </w:rPr>
              <w:t xml:space="preserve"> 5</w:t>
            </w:r>
            <w:r w:rsidR="006B1AD7">
              <w:rPr>
                <w:szCs w:val="22"/>
                <w:lang w:val="lt-LT"/>
              </w:rPr>
              <w:t> </w:t>
            </w:r>
            <w:r w:rsidRPr="00756292">
              <w:rPr>
                <w:szCs w:val="22"/>
                <w:lang w:val="lt-LT"/>
              </w:rPr>
              <w:t xml:space="preserve">mg/ml </w:t>
            </w:r>
            <w:proofErr w:type="spellStart"/>
            <w:r w:rsidRPr="00756292">
              <w:rPr>
                <w:szCs w:val="22"/>
                <w:lang w:val="lt-LT"/>
              </w:rPr>
              <w:t>koncentrát</w:t>
            </w:r>
            <w:proofErr w:type="spellEnd"/>
            <w:r w:rsidRPr="00756292">
              <w:rPr>
                <w:szCs w:val="22"/>
                <w:lang w:val="lt-LT"/>
              </w:rPr>
              <w:t xml:space="preserve"> pro </w:t>
            </w:r>
            <w:proofErr w:type="spellStart"/>
            <w:r w:rsidRPr="00756292">
              <w:rPr>
                <w:szCs w:val="22"/>
                <w:lang w:val="lt-LT"/>
              </w:rPr>
              <w:t>přípravu</w:t>
            </w:r>
            <w:proofErr w:type="spellEnd"/>
            <w:r w:rsidRPr="00756292">
              <w:rPr>
                <w:szCs w:val="22"/>
                <w:lang w:val="lt-LT"/>
              </w:rPr>
              <w:t xml:space="preserve"> </w:t>
            </w:r>
            <w:proofErr w:type="spellStart"/>
            <w:r w:rsidRPr="00756292">
              <w:rPr>
                <w:szCs w:val="22"/>
                <w:lang w:val="lt-LT"/>
              </w:rPr>
              <w:t>infuzního</w:t>
            </w:r>
            <w:proofErr w:type="spellEnd"/>
            <w:r w:rsidRPr="00756292">
              <w:rPr>
                <w:szCs w:val="22"/>
                <w:lang w:val="lt-LT"/>
              </w:rPr>
              <w:t xml:space="preserve"> </w:t>
            </w:r>
            <w:proofErr w:type="spellStart"/>
            <w:r w:rsidRPr="00756292">
              <w:rPr>
                <w:szCs w:val="22"/>
                <w:lang w:val="lt-LT"/>
              </w:rPr>
              <w:t>roztoku</w:t>
            </w:r>
            <w:proofErr w:type="spellEnd"/>
          </w:p>
        </w:tc>
      </w:tr>
      <w:tr w:rsidR="00D17AD9" w:rsidRPr="003C397A" w14:paraId="744E9D22" w14:textId="77777777" w:rsidTr="007C4CEC">
        <w:trPr>
          <w:trHeight w:val="546"/>
        </w:trPr>
        <w:tc>
          <w:tcPr>
            <w:tcW w:w="2235" w:type="dxa"/>
          </w:tcPr>
          <w:p w14:paraId="757CC1BD" w14:textId="77777777" w:rsidR="00D17AD9" w:rsidRPr="00756292" w:rsidRDefault="00D17AD9" w:rsidP="00756292">
            <w:pPr>
              <w:rPr>
                <w:szCs w:val="22"/>
                <w:lang w:val="lt-LT"/>
              </w:rPr>
            </w:pPr>
            <w:r w:rsidRPr="00756292">
              <w:rPr>
                <w:szCs w:val="22"/>
                <w:lang w:val="lt-LT"/>
              </w:rPr>
              <w:t>Vokietija</w:t>
            </w:r>
          </w:p>
        </w:tc>
        <w:tc>
          <w:tcPr>
            <w:tcW w:w="6237" w:type="dxa"/>
          </w:tcPr>
          <w:p w14:paraId="4E21733C" w14:textId="74EF1708" w:rsidR="00D17AD9" w:rsidRPr="00756292" w:rsidRDefault="005974E9" w:rsidP="006D18DB">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Aurobindo</w:t>
            </w:r>
            <w:proofErr w:type="spellEnd"/>
            <w:r w:rsidRPr="00756292">
              <w:rPr>
                <w:szCs w:val="22"/>
                <w:lang w:val="lt-LT"/>
              </w:rPr>
              <w:t xml:space="preserve"> 5</w:t>
            </w:r>
            <w:r w:rsidR="006B1AD7">
              <w:rPr>
                <w:szCs w:val="22"/>
                <w:lang w:val="lt-LT"/>
              </w:rPr>
              <w:t> </w:t>
            </w:r>
            <w:r w:rsidRPr="00756292">
              <w:rPr>
                <w:szCs w:val="22"/>
                <w:lang w:val="lt-LT"/>
              </w:rPr>
              <w:t xml:space="preserve">mg/ml </w:t>
            </w:r>
            <w:proofErr w:type="spellStart"/>
            <w:r w:rsidRPr="00756292">
              <w:rPr>
                <w:szCs w:val="22"/>
                <w:lang w:val="lt-LT"/>
              </w:rPr>
              <w:t>Konzentrat</w:t>
            </w:r>
            <w:proofErr w:type="spellEnd"/>
            <w:r w:rsidRPr="00756292">
              <w:rPr>
                <w:szCs w:val="22"/>
                <w:lang w:val="lt-LT"/>
              </w:rPr>
              <w:t xml:space="preserve"> </w:t>
            </w:r>
            <w:proofErr w:type="spellStart"/>
            <w:r w:rsidRPr="00756292">
              <w:rPr>
                <w:szCs w:val="22"/>
                <w:lang w:val="lt-LT"/>
              </w:rPr>
              <w:t>zur</w:t>
            </w:r>
            <w:proofErr w:type="spellEnd"/>
            <w:r w:rsidRPr="00756292">
              <w:rPr>
                <w:szCs w:val="22"/>
                <w:lang w:val="lt-LT"/>
              </w:rPr>
              <w:t xml:space="preserve"> </w:t>
            </w:r>
            <w:proofErr w:type="spellStart"/>
            <w:r w:rsidRPr="00756292">
              <w:rPr>
                <w:szCs w:val="22"/>
                <w:lang w:val="lt-LT"/>
              </w:rPr>
              <w:t>Herstellung</w:t>
            </w:r>
            <w:proofErr w:type="spellEnd"/>
            <w:r w:rsidRPr="00756292">
              <w:rPr>
                <w:szCs w:val="22"/>
                <w:lang w:val="lt-LT"/>
              </w:rPr>
              <w:t xml:space="preserve"> </w:t>
            </w:r>
            <w:proofErr w:type="spellStart"/>
            <w:r w:rsidRPr="00756292">
              <w:rPr>
                <w:szCs w:val="22"/>
                <w:lang w:val="lt-LT"/>
              </w:rPr>
              <w:t>einer</w:t>
            </w:r>
            <w:proofErr w:type="spellEnd"/>
            <w:r w:rsidRPr="00756292">
              <w:rPr>
                <w:szCs w:val="22"/>
                <w:lang w:val="lt-LT"/>
              </w:rPr>
              <w:t xml:space="preserve"> </w:t>
            </w:r>
            <w:proofErr w:type="spellStart"/>
            <w:r w:rsidRPr="00756292">
              <w:rPr>
                <w:szCs w:val="22"/>
                <w:lang w:val="lt-LT"/>
              </w:rPr>
              <w:t>Infusionslösung</w:t>
            </w:r>
            <w:proofErr w:type="spellEnd"/>
          </w:p>
        </w:tc>
      </w:tr>
      <w:tr w:rsidR="00D17AD9" w:rsidRPr="00D86670" w14:paraId="2A0868BB" w14:textId="77777777" w:rsidTr="007C4CEC">
        <w:trPr>
          <w:trHeight w:val="284"/>
        </w:trPr>
        <w:tc>
          <w:tcPr>
            <w:tcW w:w="2235" w:type="dxa"/>
          </w:tcPr>
          <w:p w14:paraId="06EF277A" w14:textId="77777777" w:rsidR="00D17AD9" w:rsidRPr="00756292" w:rsidRDefault="00D17AD9" w:rsidP="00756292">
            <w:pPr>
              <w:rPr>
                <w:szCs w:val="22"/>
                <w:lang w:val="lt-LT"/>
              </w:rPr>
            </w:pPr>
            <w:r w:rsidRPr="00756292">
              <w:rPr>
                <w:szCs w:val="22"/>
                <w:lang w:val="lt-LT"/>
              </w:rPr>
              <w:t>Danija</w:t>
            </w:r>
          </w:p>
        </w:tc>
        <w:tc>
          <w:tcPr>
            <w:tcW w:w="6237" w:type="dxa"/>
          </w:tcPr>
          <w:p w14:paraId="1FCA2C0B" w14:textId="77777777"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p>
        </w:tc>
      </w:tr>
      <w:tr w:rsidR="00D17AD9" w:rsidRPr="00D86670" w14:paraId="1974F314" w14:textId="77777777" w:rsidTr="007C4CEC">
        <w:trPr>
          <w:trHeight w:val="262"/>
        </w:trPr>
        <w:tc>
          <w:tcPr>
            <w:tcW w:w="2235" w:type="dxa"/>
          </w:tcPr>
          <w:p w14:paraId="1FA69365" w14:textId="77777777" w:rsidR="00D17AD9" w:rsidRPr="00756292" w:rsidRDefault="00D17AD9" w:rsidP="00756292">
            <w:pPr>
              <w:rPr>
                <w:szCs w:val="22"/>
                <w:lang w:val="lt-LT"/>
              </w:rPr>
            </w:pPr>
            <w:r w:rsidRPr="00756292">
              <w:rPr>
                <w:szCs w:val="22"/>
                <w:lang w:val="lt-LT"/>
              </w:rPr>
              <w:t>Estija</w:t>
            </w:r>
          </w:p>
        </w:tc>
        <w:tc>
          <w:tcPr>
            <w:tcW w:w="6237" w:type="dxa"/>
          </w:tcPr>
          <w:p w14:paraId="54714BC7" w14:textId="77777777"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r w:rsidRPr="00756292">
              <w:rPr>
                <w:szCs w:val="22"/>
                <w:lang w:val="lt-LT"/>
              </w:rPr>
              <w:t xml:space="preserve"> </w:t>
            </w:r>
          </w:p>
        </w:tc>
      </w:tr>
      <w:tr w:rsidR="00D17AD9" w:rsidRPr="00D86670" w14:paraId="6FC798C1" w14:textId="77777777" w:rsidTr="007C4CEC">
        <w:trPr>
          <w:trHeight w:val="280"/>
        </w:trPr>
        <w:tc>
          <w:tcPr>
            <w:tcW w:w="2235" w:type="dxa"/>
          </w:tcPr>
          <w:p w14:paraId="369DFB51" w14:textId="77777777" w:rsidR="00D17AD9" w:rsidRPr="00756292" w:rsidRDefault="00D17AD9" w:rsidP="00756292">
            <w:pPr>
              <w:rPr>
                <w:szCs w:val="22"/>
                <w:lang w:val="lt-LT"/>
              </w:rPr>
            </w:pPr>
            <w:r w:rsidRPr="00756292">
              <w:rPr>
                <w:szCs w:val="22"/>
                <w:lang w:val="lt-LT"/>
              </w:rPr>
              <w:t>Graikija</w:t>
            </w:r>
          </w:p>
        </w:tc>
        <w:tc>
          <w:tcPr>
            <w:tcW w:w="6237" w:type="dxa"/>
          </w:tcPr>
          <w:p w14:paraId="65BF1CFA" w14:textId="77777777"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w:t>
            </w:r>
            <w:proofErr w:type="spellStart"/>
            <w:r w:rsidRPr="00756292">
              <w:rPr>
                <w:szCs w:val="22"/>
                <w:lang w:val="lt-LT"/>
              </w:rPr>
              <w:t>Actavis</w:t>
            </w:r>
            <w:proofErr w:type="spellEnd"/>
          </w:p>
        </w:tc>
      </w:tr>
      <w:tr w:rsidR="00D17AD9" w:rsidRPr="003C397A" w14:paraId="5E8E0ECF" w14:textId="77777777" w:rsidTr="007C4CEC">
        <w:trPr>
          <w:trHeight w:val="556"/>
        </w:trPr>
        <w:tc>
          <w:tcPr>
            <w:tcW w:w="2235" w:type="dxa"/>
          </w:tcPr>
          <w:p w14:paraId="573C2091" w14:textId="77777777" w:rsidR="00D17AD9" w:rsidRPr="00756292" w:rsidRDefault="00D17AD9" w:rsidP="00756292">
            <w:pPr>
              <w:rPr>
                <w:szCs w:val="22"/>
                <w:lang w:val="lt-LT"/>
              </w:rPr>
            </w:pPr>
            <w:r w:rsidRPr="00756292">
              <w:rPr>
                <w:szCs w:val="22"/>
                <w:lang w:val="lt-LT"/>
              </w:rPr>
              <w:t>Ispanija</w:t>
            </w:r>
          </w:p>
        </w:tc>
        <w:tc>
          <w:tcPr>
            <w:tcW w:w="6237" w:type="dxa"/>
          </w:tcPr>
          <w:p w14:paraId="38BA4FA4" w14:textId="6989046D" w:rsidR="00D17AD9" w:rsidRPr="00756292" w:rsidRDefault="005974E9" w:rsidP="006D18DB">
            <w:pPr>
              <w:rPr>
                <w:szCs w:val="22"/>
                <w:lang w:val="lt-LT"/>
              </w:rPr>
            </w:pPr>
            <w:proofErr w:type="spellStart"/>
            <w:r w:rsidRPr="00756292">
              <w:rPr>
                <w:szCs w:val="22"/>
                <w:lang w:val="lt-LT"/>
              </w:rPr>
              <w:t>Oxaliplatino</w:t>
            </w:r>
            <w:proofErr w:type="spellEnd"/>
            <w:r w:rsidRPr="00756292">
              <w:rPr>
                <w:szCs w:val="22"/>
                <w:lang w:val="lt-LT"/>
              </w:rPr>
              <w:t xml:space="preserve"> </w:t>
            </w:r>
            <w:proofErr w:type="spellStart"/>
            <w:r w:rsidRPr="00756292">
              <w:rPr>
                <w:szCs w:val="22"/>
                <w:lang w:val="lt-LT"/>
              </w:rPr>
              <w:t>Aurovitas</w:t>
            </w:r>
            <w:proofErr w:type="spellEnd"/>
            <w:r w:rsidRPr="00756292">
              <w:rPr>
                <w:szCs w:val="22"/>
                <w:lang w:val="lt-LT"/>
              </w:rPr>
              <w:t xml:space="preserve"> 5</w:t>
            </w:r>
            <w:r w:rsidR="006B1AD7">
              <w:rPr>
                <w:szCs w:val="22"/>
                <w:lang w:val="lt-LT"/>
              </w:rPr>
              <w:t> </w:t>
            </w:r>
            <w:r w:rsidRPr="00756292">
              <w:rPr>
                <w:szCs w:val="22"/>
                <w:lang w:val="lt-LT"/>
              </w:rPr>
              <w:t xml:space="preserve">mg/ml </w:t>
            </w:r>
            <w:proofErr w:type="spellStart"/>
            <w:r w:rsidRPr="00756292">
              <w:rPr>
                <w:szCs w:val="22"/>
                <w:lang w:val="lt-LT"/>
              </w:rPr>
              <w:t>concentrado</w:t>
            </w:r>
            <w:proofErr w:type="spellEnd"/>
            <w:r w:rsidRPr="00756292">
              <w:rPr>
                <w:szCs w:val="22"/>
                <w:lang w:val="lt-LT"/>
              </w:rPr>
              <w:t xml:space="preserve"> para </w:t>
            </w:r>
            <w:proofErr w:type="spellStart"/>
            <w:r w:rsidRPr="00756292">
              <w:rPr>
                <w:szCs w:val="22"/>
                <w:lang w:val="lt-LT"/>
              </w:rPr>
              <w:t>solución</w:t>
            </w:r>
            <w:proofErr w:type="spellEnd"/>
            <w:r w:rsidRPr="00756292">
              <w:rPr>
                <w:szCs w:val="22"/>
                <w:lang w:val="lt-LT"/>
              </w:rPr>
              <w:t xml:space="preserve"> para </w:t>
            </w:r>
            <w:proofErr w:type="spellStart"/>
            <w:r w:rsidRPr="00756292">
              <w:rPr>
                <w:szCs w:val="22"/>
                <w:lang w:val="lt-LT"/>
              </w:rPr>
              <w:t>perfusión</w:t>
            </w:r>
            <w:proofErr w:type="spellEnd"/>
            <w:r w:rsidRPr="00756292">
              <w:rPr>
                <w:szCs w:val="22"/>
                <w:lang w:val="lt-LT"/>
              </w:rPr>
              <w:t xml:space="preserve"> EFG</w:t>
            </w:r>
          </w:p>
        </w:tc>
      </w:tr>
      <w:tr w:rsidR="00D17AD9" w:rsidRPr="003C397A" w14:paraId="6D6AD60A" w14:textId="77777777" w:rsidTr="007C4CEC">
        <w:trPr>
          <w:trHeight w:val="280"/>
        </w:trPr>
        <w:tc>
          <w:tcPr>
            <w:tcW w:w="2235" w:type="dxa"/>
          </w:tcPr>
          <w:p w14:paraId="0ADAF8F0" w14:textId="77777777" w:rsidR="00D17AD9" w:rsidRPr="00756292" w:rsidRDefault="00D17AD9" w:rsidP="00756292">
            <w:pPr>
              <w:rPr>
                <w:szCs w:val="22"/>
                <w:lang w:val="lt-LT"/>
              </w:rPr>
            </w:pPr>
            <w:r w:rsidRPr="00756292">
              <w:rPr>
                <w:szCs w:val="22"/>
                <w:lang w:val="lt-LT"/>
              </w:rPr>
              <w:t>Suomija</w:t>
            </w:r>
          </w:p>
        </w:tc>
        <w:tc>
          <w:tcPr>
            <w:tcW w:w="6237" w:type="dxa"/>
          </w:tcPr>
          <w:p w14:paraId="0D8CCB95" w14:textId="13538545"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r w:rsidRPr="00756292">
              <w:rPr>
                <w:szCs w:val="22"/>
                <w:lang w:val="lt-LT"/>
              </w:rPr>
              <w:t xml:space="preserve"> 5</w:t>
            </w:r>
            <w:r w:rsidR="006B1AD7">
              <w:rPr>
                <w:szCs w:val="22"/>
                <w:lang w:val="lt-LT"/>
              </w:rPr>
              <w:t> </w:t>
            </w:r>
            <w:r w:rsidRPr="00756292">
              <w:rPr>
                <w:szCs w:val="22"/>
                <w:lang w:val="lt-LT"/>
              </w:rPr>
              <w:t xml:space="preserve">mg/ml, </w:t>
            </w:r>
            <w:proofErr w:type="spellStart"/>
            <w:r w:rsidRPr="00756292">
              <w:rPr>
                <w:szCs w:val="22"/>
                <w:lang w:val="lt-LT"/>
              </w:rPr>
              <w:t>infuusiokonsentraatti</w:t>
            </w:r>
            <w:proofErr w:type="spellEnd"/>
            <w:r w:rsidRPr="00756292">
              <w:rPr>
                <w:szCs w:val="22"/>
                <w:lang w:val="lt-LT"/>
              </w:rPr>
              <w:t xml:space="preserve">, </w:t>
            </w:r>
            <w:proofErr w:type="spellStart"/>
            <w:r w:rsidRPr="00756292">
              <w:rPr>
                <w:szCs w:val="22"/>
                <w:lang w:val="lt-LT"/>
              </w:rPr>
              <w:t>liuosta</w:t>
            </w:r>
            <w:proofErr w:type="spellEnd"/>
            <w:r w:rsidRPr="00756292">
              <w:rPr>
                <w:szCs w:val="22"/>
                <w:lang w:val="lt-LT"/>
              </w:rPr>
              <w:t xml:space="preserve"> </w:t>
            </w:r>
            <w:proofErr w:type="spellStart"/>
            <w:r w:rsidRPr="00756292">
              <w:rPr>
                <w:szCs w:val="22"/>
                <w:lang w:val="lt-LT"/>
              </w:rPr>
              <w:t>varten</w:t>
            </w:r>
            <w:proofErr w:type="spellEnd"/>
          </w:p>
        </w:tc>
      </w:tr>
      <w:tr w:rsidR="00D17AD9" w:rsidRPr="003C397A" w14:paraId="0195BE67" w14:textId="77777777" w:rsidTr="007C4CEC">
        <w:trPr>
          <w:trHeight w:val="270"/>
        </w:trPr>
        <w:tc>
          <w:tcPr>
            <w:tcW w:w="2235" w:type="dxa"/>
          </w:tcPr>
          <w:p w14:paraId="36A21F57" w14:textId="77777777" w:rsidR="00D17AD9" w:rsidRPr="00756292" w:rsidRDefault="00D17AD9" w:rsidP="00756292">
            <w:pPr>
              <w:rPr>
                <w:szCs w:val="22"/>
                <w:lang w:val="lt-LT"/>
              </w:rPr>
            </w:pPr>
            <w:r w:rsidRPr="00756292">
              <w:rPr>
                <w:szCs w:val="22"/>
                <w:lang w:val="lt-LT"/>
              </w:rPr>
              <w:t>Vengrija</w:t>
            </w:r>
          </w:p>
        </w:tc>
        <w:tc>
          <w:tcPr>
            <w:tcW w:w="6237" w:type="dxa"/>
          </w:tcPr>
          <w:p w14:paraId="0499210E" w14:textId="062C692F"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r w:rsidRPr="00756292">
              <w:rPr>
                <w:szCs w:val="22"/>
                <w:lang w:val="lt-LT"/>
              </w:rPr>
              <w:t xml:space="preserve"> 5</w:t>
            </w:r>
            <w:r w:rsidR="006B1AD7">
              <w:rPr>
                <w:szCs w:val="22"/>
                <w:lang w:val="lt-LT"/>
              </w:rPr>
              <w:t> </w:t>
            </w:r>
            <w:r w:rsidRPr="00756292">
              <w:rPr>
                <w:szCs w:val="22"/>
                <w:lang w:val="lt-LT"/>
              </w:rPr>
              <w:t xml:space="preserve">mg/ml </w:t>
            </w:r>
            <w:proofErr w:type="spellStart"/>
            <w:r w:rsidRPr="00756292">
              <w:rPr>
                <w:szCs w:val="22"/>
                <w:lang w:val="lt-LT"/>
              </w:rPr>
              <w:t>koncentrátum</w:t>
            </w:r>
            <w:proofErr w:type="spellEnd"/>
            <w:r w:rsidRPr="00756292">
              <w:rPr>
                <w:szCs w:val="22"/>
                <w:lang w:val="lt-LT"/>
              </w:rPr>
              <w:t xml:space="preserve"> </w:t>
            </w:r>
            <w:proofErr w:type="spellStart"/>
            <w:r w:rsidRPr="00756292">
              <w:rPr>
                <w:szCs w:val="22"/>
                <w:lang w:val="lt-LT"/>
              </w:rPr>
              <w:t>oldatos</w:t>
            </w:r>
            <w:proofErr w:type="spellEnd"/>
            <w:r w:rsidRPr="00756292">
              <w:rPr>
                <w:szCs w:val="22"/>
                <w:lang w:val="lt-LT"/>
              </w:rPr>
              <w:t xml:space="preserve"> </w:t>
            </w:r>
            <w:proofErr w:type="spellStart"/>
            <w:r w:rsidRPr="00756292">
              <w:rPr>
                <w:szCs w:val="22"/>
                <w:lang w:val="lt-LT"/>
              </w:rPr>
              <w:t>infúzióhoz</w:t>
            </w:r>
            <w:proofErr w:type="spellEnd"/>
          </w:p>
        </w:tc>
      </w:tr>
      <w:tr w:rsidR="00D17AD9" w:rsidRPr="00D86670" w14:paraId="59D808AA" w14:textId="77777777" w:rsidTr="007C4CEC">
        <w:trPr>
          <w:trHeight w:val="288"/>
        </w:trPr>
        <w:tc>
          <w:tcPr>
            <w:tcW w:w="2235" w:type="dxa"/>
          </w:tcPr>
          <w:p w14:paraId="68B61E40" w14:textId="77777777" w:rsidR="00D17AD9" w:rsidRPr="00756292" w:rsidRDefault="00D17AD9" w:rsidP="00756292">
            <w:pPr>
              <w:rPr>
                <w:szCs w:val="22"/>
                <w:lang w:val="lt-LT"/>
              </w:rPr>
            </w:pPr>
            <w:r w:rsidRPr="00756292">
              <w:rPr>
                <w:szCs w:val="22"/>
                <w:lang w:val="lt-LT"/>
              </w:rPr>
              <w:t>Airija</w:t>
            </w:r>
          </w:p>
        </w:tc>
        <w:tc>
          <w:tcPr>
            <w:tcW w:w="6237" w:type="dxa"/>
          </w:tcPr>
          <w:p w14:paraId="2DB37D3B" w14:textId="6BE450BF"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r w:rsidRPr="00756292">
              <w:rPr>
                <w:szCs w:val="22"/>
                <w:lang w:val="lt-LT"/>
              </w:rPr>
              <w:t xml:space="preserve"> 5</w:t>
            </w:r>
            <w:r w:rsidR="006B1AD7">
              <w:rPr>
                <w:szCs w:val="22"/>
                <w:lang w:val="lt-LT"/>
              </w:rPr>
              <w:t> </w:t>
            </w:r>
            <w:r w:rsidRPr="00756292">
              <w:rPr>
                <w:szCs w:val="22"/>
                <w:lang w:val="lt-LT"/>
              </w:rPr>
              <w:t xml:space="preserve">mg/ml </w:t>
            </w:r>
            <w:proofErr w:type="spellStart"/>
            <w:r w:rsidRPr="00756292">
              <w:rPr>
                <w:szCs w:val="22"/>
                <w:lang w:val="lt-LT"/>
              </w:rPr>
              <w:t>Concentrate</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solution</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infusion</w:t>
            </w:r>
            <w:proofErr w:type="spellEnd"/>
          </w:p>
        </w:tc>
      </w:tr>
      <w:tr w:rsidR="00D17AD9" w:rsidRPr="00D86670" w14:paraId="5490CF51" w14:textId="77777777" w:rsidTr="007C4CEC">
        <w:trPr>
          <w:trHeight w:val="264"/>
        </w:trPr>
        <w:tc>
          <w:tcPr>
            <w:tcW w:w="2235" w:type="dxa"/>
          </w:tcPr>
          <w:p w14:paraId="4FD13F7E" w14:textId="77777777" w:rsidR="00D17AD9" w:rsidRPr="00756292" w:rsidRDefault="00D17AD9" w:rsidP="00756292">
            <w:pPr>
              <w:rPr>
                <w:szCs w:val="22"/>
                <w:lang w:val="lt-LT"/>
              </w:rPr>
            </w:pPr>
            <w:r w:rsidRPr="00756292">
              <w:rPr>
                <w:szCs w:val="22"/>
                <w:lang w:val="lt-LT"/>
              </w:rPr>
              <w:t>Islandija</w:t>
            </w:r>
          </w:p>
        </w:tc>
        <w:tc>
          <w:tcPr>
            <w:tcW w:w="6237" w:type="dxa"/>
          </w:tcPr>
          <w:p w14:paraId="297DA788" w14:textId="77777777"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p>
        </w:tc>
      </w:tr>
      <w:tr w:rsidR="00D17AD9" w:rsidRPr="00D86670" w14:paraId="799814C8" w14:textId="77777777" w:rsidTr="007C4CEC">
        <w:trPr>
          <w:trHeight w:val="270"/>
        </w:trPr>
        <w:tc>
          <w:tcPr>
            <w:tcW w:w="2235" w:type="dxa"/>
          </w:tcPr>
          <w:p w14:paraId="526E3822" w14:textId="77777777" w:rsidR="00D17AD9" w:rsidRPr="00756292" w:rsidRDefault="00D17AD9" w:rsidP="00756292">
            <w:pPr>
              <w:rPr>
                <w:szCs w:val="22"/>
                <w:lang w:val="lt-LT"/>
              </w:rPr>
            </w:pPr>
            <w:r w:rsidRPr="00756292">
              <w:rPr>
                <w:szCs w:val="22"/>
                <w:lang w:val="lt-LT"/>
              </w:rPr>
              <w:t>Italija</w:t>
            </w:r>
          </w:p>
        </w:tc>
        <w:tc>
          <w:tcPr>
            <w:tcW w:w="6237" w:type="dxa"/>
          </w:tcPr>
          <w:p w14:paraId="696C44CB" w14:textId="77777777" w:rsidR="00D17AD9" w:rsidRPr="00756292" w:rsidRDefault="005974E9" w:rsidP="006D18DB">
            <w:pPr>
              <w:rPr>
                <w:szCs w:val="22"/>
                <w:lang w:val="lt-LT"/>
              </w:rPr>
            </w:pPr>
            <w:r w:rsidRPr="00756292">
              <w:rPr>
                <w:szCs w:val="22"/>
                <w:lang w:val="lt-LT"/>
              </w:rPr>
              <w:t>OXALIPLATINO AUROBINDO</w:t>
            </w:r>
          </w:p>
        </w:tc>
      </w:tr>
      <w:tr w:rsidR="00D17AD9" w:rsidRPr="003C397A" w14:paraId="5CFCE501" w14:textId="77777777" w:rsidTr="007C4CEC">
        <w:trPr>
          <w:trHeight w:val="276"/>
        </w:trPr>
        <w:tc>
          <w:tcPr>
            <w:tcW w:w="2235" w:type="dxa"/>
          </w:tcPr>
          <w:p w14:paraId="5A623238" w14:textId="77777777" w:rsidR="00D17AD9" w:rsidRPr="00756292" w:rsidRDefault="00D17AD9" w:rsidP="00756292">
            <w:pPr>
              <w:rPr>
                <w:szCs w:val="22"/>
                <w:lang w:val="lt-LT"/>
              </w:rPr>
            </w:pPr>
            <w:r w:rsidRPr="00756292">
              <w:rPr>
                <w:szCs w:val="22"/>
                <w:lang w:val="lt-LT"/>
              </w:rPr>
              <w:t>Lietuva</w:t>
            </w:r>
          </w:p>
        </w:tc>
        <w:tc>
          <w:tcPr>
            <w:tcW w:w="6237" w:type="dxa"/>
          </w:tcPr>
          <w:p w14:paraId="042D6809" w14:textId="77777777" w:rsidR="00D17AD9" w:rsidRPr="00756292" w:rsidRDefault="00D17AD9" w:rsidP="006D18DB">
            <w:pPr>
              <w:rPr>
                <w:bCs/>
                <w:szCs w:val="22"/>
                <w:lang w:val="lt-LT"/>
              </w:rPr>
            </w:pPr>
            <w:proofErr w:type="spellStart"/>
            <w:r w:rsidRPr="00D86670">
              <w:rPr>
                <w:bCs/>
                <w:szCs w:val="22"/>
                <w:lang w:val="lt-LT"/>
              </w:rPr>
              <w:t>Oxaliplatin</w:t>
            </w:r>
            <w:proofErr w:type="spellEnd"/>
            <w:r w:rsidRPr="00D86670">
              <w:rPr>
                <w:bCs/>
                <w:szCs w:val="22"/>
                <w:lang w:val="lt-LT"/>
              </w:rPr>
              <w:t xml:space="preserve"> </w:t>
            </w:r>
            <w:proofErr w:type="spellStart"/>
            <w:r w:rsidRPr="00D86670">
              <w:rPr>
                <w:bCs/>
                <w:szCs w:val="22"/>
                <w:lang w:val="lt-LT"/>
              </w:rPr>
              <w:t>Actavis</w:t>
            </w:r>
            <w:proofErr w:type="spellEnd"/>
            <w:r w:rsidRPr="00D86670">
              <w:rPr>
                <w:bCs/>
                <w:szCs w:val="22"/>
                <w:lang w:val="lt-LT"/>
              </w:rPr>
              <w:t xml:space="preserve"> 5 mg/ml koncentratas infuziniam tirpalui</w:t>
            </w:r>
          </w:p>
        </w:tc>
      </w:tr>
      <w:tr w:rsidR="00D17AD9" w:rsidRPr="003C397A" w14:paraId="466F9755" w14:textId="77777777" w:rsidTr="007C4CEC">
        <w:trPr>
          <w:trHeight w:val="410"/>
        </w:trPr>
        <w:tc>
          <w:tcPr>
            <w:tcW w:w="2235" w:type="dxa"/>
          </w:tcPr>
          <w:p w14:paraId="6CEA38FE" w14:textId="77777777" w:rsidR="00D17AD9" w:rsidRPr="00756292" w:rsidRDefault="00D17AD9" w:rsidP="00756292">
            <w:pPr>
              <w:rPr>
                <w:szCs w:val="22"/>
                <w:lang w:val="lt-LT"/>
              </w:rPr>
            </w:pPr>
            <w:r w:rsidRPr="00756292">
              <w:rPr>
                <w:szCs w:val="22"/>
                <w:lang w:val="lt-LT"/>
              </w:rPr>
              <w:t>Liuksemburgas</w:t>
            </w:r>
          </w:p>
        </w:tc>
        <w:tc>
          <w:tcPr>
            <w:tcW w:w="6237" w:type="dxa"/>
          </w:tcPr>
          <w:p w14:paraId="70995C1C" w14:textId="70CBDDA1" w:rsidR="00D17AD9" w:rsidRPr="00756292" w:rsidRDefault="005974E9" w:rsidP="006D18DB">
            <w:pPr>
              <w:rPr>
                <w:szCs w:val="22"/>
                <w:lang w:val="lt-LT"/>
              </w:rPr>
            </w:pPr>
            <w:proofErr w:type="spellStart"/>
            <w:r w:rsidRPr="00756292">
              <w:rPr>
                <w:szCs w:val="22"/>
                <w:lang w:val="lt-LT"/>
              </w:rPr>
              <w:t>Oxaliplatin</w:t>
            </w:r>
            <w:proofErr w:type="spellEnd"/>
            <w:r w:rsidRPr="00756292">
              <w:rPr>
                <w:szCs w:val="22"/>
                <w:lang w:val="lt-LT"/>
              </w:rPr>
              <w:t xml:space="preserve"> AB 5</w:t>
            </w:r>
            <w:r w:rsidR="006B1AD7">
              <w:rPr>
                <w:szCs w:val="22"/>
                <w:lang w:val="lt-LT"/>
              </w:rPr>
              <w:t> </w:t>
            </w:r>
            <w:r w:rsidRPr="00756292">
              <w:rPr>
                <w:szCs w:val="22"/>
                <w:lang w:val="lt-LT"/>
              </w:rPr>
              <w:t xml:space="preserve">mg/ml </w:t>
            </w:r>
            <w:proofErr w:type="spellStart"/>
            <w:r w:rsidRPr="00756292">
              <w:rPr>
                <w:szCs w:val="22"/>
                <w:lang w:val="lt-LT"/>
              </w:rPr>
              <w:t>solution</w:t>
            </w:r>
            <w:proofErr w:type="spellEnd"/>
            <w:r w:rsidRPr="00756292">
              <w:rPr>
                <w:szCs w:val="22"/>
                <w:lang w:val="lt-LT"/>
              </w:rPr>
              <w:t xml:space="preserve"> à </w:t>
            </w:r>
            <w:proofErr w:type="spellStart"/>
            <w:r w:rsidRPr="00756292">
              <w:rPr>
                <w:szCs w:val="22"/>
                <w:lang w:val="lt-LT"/>
              </w:rPr>
              <w:t>diluer</w:t>
            </w:r>
            <w:proofErr w:type="spellEnd"/>
            <w:r w:rsidRPr="00756292">
              <w:rPr>
                <w:szCs w:val="22"/>
                <w:lang w:val="lt-LT"/>
              </w:rPr>
              <w:t xml:space="preserve"> </w:t>
            </w:r>
            <w:proofErr w:type="spellStart"/>
            <w:r w:rsidRPr="00756292">
              <w:rPr>
                <w:szCs w:val="22"/>
                <w:lang w:val="lt-LT"/>
              </w:rPr>
              <w:t>pour</w:t>
            </w:r>
            <w:proofErr w:type="spellEnd"/>
            <w:r w:rsidRPr="00756292">
              <w:rPr>
                <w:szCs w:val="22"/>
                <w:lang w:val="lt-LT"/>
              </w:rPr>
              <w:t xml:space="preserve"> </w:t>
            </w:r>
            <w:proofErr w:type="spellStart"/>
            <w:r w:rsidRPr="00756292">
              <w:rPr>
                <w:szCs w:val="22"/>
                <w:lang w:val="lt-LT"/>
              </w:rPr>
              <w:t>perfusion</w:t>
            </w:r>
            <w:proofErr w:type="spellEnd"/>
          </w:p>
        </w:tc>
      </w:tr>
      <w:tr w:rsidR="00D17AD9" w:rsidRPr="003C397A" w14:paraId="2B774A4F" w14:textId="77777777" w:rsidTr="007C4CEC">
        <w:trPr>
          <w:trHeight w:val="557"/>
        </w:trPr>
        <w:tc>
          <w:tcPr>
            <w:tcW w:w="2235" w:type="dxa"/>
          </w:tcPr>
          <w:p w14:paraId="420D66C7" w14:textId="77777777" w:rsidR="00D17AD9" w:rsidRPr="00756292" w:rsidRDefault="00D17AD9" w:rsidP="00756292">
            <w:pPr>
              <w:rPr>
                <w:szCs w:val="22"/>
                <w:lang w:val="lt-LT"/>
              </w:rPr>
            </w:pPr>
            <w:r w:rsidRPr="00756292">
              <w:rPr>
                <w:szCs w:val="22"/>
                <w:lang w:val="lt-LT"/>
              </w:rPr>
              <w:t>Latvija</w:t>
            </w:r>
          </w:p>
        </w:tc>
        <w:tc>
          <w:tcPr>
            <w:tcW w:w="6237" w:type="dxa"/>
          </w:tcPr>
          <w:p w14:paraId="172CC466" w14:textId="5802541C" w:rsidR="00D17AD9" w:rsidRPr="00756292" w:rsidRDefault="00D17AD9" w:rsidP="006D18DB">
            <w:pPr>
              <w:rPr>
                <w:szCs w:val="22"/>
                <w:lang w:val="lt-LT"/>
              </w:rPr>
            </w:pPr>
            <w:proofErr w:type="spellStart"/>
            <w:r w:rsidRPr="00756292">
              <w:rPr>
                <w:bCs/>
                <w:szCs w:val="22"/>
                <w:lang w:val="lt-LT"/>
              </w:rPr>
              <w:t>Oxaliplatin</w:t>
            </w:r>
            <w:proofErr w:type="spellEnd"/>
            <w:r w:rsidRPr="00756292">
              <w:rPr>
                <w:bCs/>
                <w:szCs w:val="22"/>
                <w:lang w:val="lt-LT"/>
              </w:rPr>
              <w:t xml:space="preserve"> </w:t>
            </w:r>
            <w:proofErr w:type="spellStart"/>
            <w:r w:rsidRPr="00756292">
              <w:rPr>
                <w:bCs/>
                <w:szCs w:val="22"/>
                <w:lang w:val="lt-LT"/>
              </w:rPr>
              <w:t>Actavis</w:t>
            </w:r>
            <w:proofErr w:type="spellEnd"/>
            <w:r w:rsidRPr="00756292">
              <w:rPr>
                <w:bCs/>
                <w:szCs w:val="22"/>
                <w:lang w:val="lt-LT"/>
              </w:rPr>
              <w:t xml:space="preserve"> 5</w:t>
            </w:r>
            <w:r w:rsidR="006B1AD7">
              <w:rPr>
                <w:bCs/>
                <w:szCs w:val="22"/>
                <w:lang w:val="lt-LT"/>
              </w:rPr>
              <w:t> </w:t>
            </w:r>
            <w:r w:rsidRPr="00756292">
              <w:rPr>
                <w:bCs/>
                <w:szCs w:val="22"/>
                <w:lang w:val="lt-LT"/>
              </w:rPr>
              <w:t xml:space="preserve">mg/ml </w:t>
            </w:r>
            <w:proofErr w:type="spellStart"/>
            <w:r w:rsidRPr="00756292">
              <w:rPr>
                <w:bCs/>
                <w:szCs w:val="22"/>
                <w:lang w:val="lt-LT"/>
              </w:rPr>
              <w:t>Koncentrāts</w:t>
            </w:r>
            <w:proofErr w:type="spellEnd"/>
            <w:r w:rsidRPr="00756292">
              <w:rPr>
                <w:bCs/>
                <w:szCs w:val="22"/>
                <w:lang w:val="lt-LT"/>
              </w:rPr>
              <w:t xml:space="preserve"> </w:t>
            </w:r>
            <w:proofErr w:type="spellStart"/>
            <w:r w:rsidRPr="00756292">
              <w:rPr>
                <w:bCs/>
                <w:szCs w:val="22"/>
                <w:lang w:val="lt-LT"/>
              </w:rPr>
              <w:t>infūziju</w:t>
            </w:r>
            <w:proofErr w:type="spellEnd"/>
            <w:r w:rsidRPr="00756292">
              <w:rPr>
                <w:bCs/>
                <w:szCs w:val="22"/>
                <w:lang w:val="lt-LT"/>
              </w:rPr>
              <w:t xml:space="preserve"> </w:t>
            </w:r>
            <w:proofErr w:type="spellStart"/>
            <w:r w:rsidRPr="00756292">
              <w:rPr>
                <w:bCs/>
                <w:szCs w:val="22"/>
                <w:lang w:val="lt-LT"/>
              </w:rPr>
              <w:t>šķīduma</w:t>
            </w:r>
            <w:proofErr w:type="spellEnd"/>
            <w:r w:rsidRPr="00756292">
              <w:rPr>
                <w:bCs/>
                <w:szCs w:val="22"/>
                <w:lang w:val="lt-LT"/>
              </w:rPr>
              <w:t xml:space="preserve"> </w:t>
            </w:r>
            <w:proofErr w:type="spellStart"/>
            <w:r w:rsidRPr="00756292">
              <w:rPr>
                <w:bCs/>
                <w:szCs w:val="22"/>
                <w:lang w:val="lt-LT"/>
              </w:rPr>
              <w:t>pagatavošanai</w:t>
            </w:r>
            <w:proofErr w:type="spellEnd"/>
            <w:r w:rsidRPr="00756292">
              <w:rPr>
                <w:bCs/>
                <w:szCs w:val="22"/>
                <w:lang w:val="lt-LT"/>
              </w:rPr>
              <w:t xml:space="preserve"> </w:t>
            </w:r>
          </w:p>
        </w:tc>
      </w:tr>
      <w:tr w:rsidR="00D17AD9" w:rsidRPr="00D86670" w14:paraId="1C0F3403" w14:textId="77777777" w:rsidTr="007C4CEC">
        <w:trPr>
          <w:trHeight w:val="424"/>
        </w:trPr>
        <w:tc>
          <w:tcPr>
            <w:tcW w:w="2235" w:type="dxa"/>
          </w:tcPr>
          <w:p w14:paraId="1A6A7698" w14:textId="77777777" w:rsidR="00D17AD9" w:rsidRPr="00756292" w:rsidRDefault="00D17AD9" w:rsidP="00756292">
            <w:pPr>
              <w:rPr>
                <w:szCs w:val="22"/>
                <w:lang w:val="lt-LT"/>
              </w:rPr>
            </w:pPr>
            <w:r w:rsidRPr="00756292">
              <w:rPr>
                <w:szCs w:val="22"/>
                <w:lang w:val="lt-LT"/>
              </w:rPr>
              <w:t>Malta</w:t>
            </w:r>
          </w:p>
        </w:tc>
        <w:tc>
          <w:tcPr>
            <w:tcW w:w="6237" w:type="dxa"/>
          </w:tcPr>
          <w:p w14:paraId="01545A0C" w14:textId="6C61A24A" w:rsidR="00D17AD9" w:rsidRPr="00756292" w:rsidRDefault="00D17AD9" w:rsidP="006D18DB">
            <w:pPr>
              <w:rPr>
                <w:bCs/>
                <w:szCs w:val="22"/>
                <w:lang w:val="lt-LT"/>
              </w:rPr>
            </w:pPr>
            <w:proofErr w:type="spellStart"/>
            <w:r w:rsidRPr="00756292">
              <w:rPr>
                <w:bCs/>
                <w:szCs w:val="22"/>
                <w:lang w:val="lt-LT"/>
              </w:rPr>
              <w:t>Oxaliplatin</w:t>
            </w:r>
            <w:proofErr w:type="spellEnd"/>
            <w:r w:rsidRPr="00756292">
              <w:rPr>
                <w:bCs/>
                <w:szCs w:val="22"/>
                <w:lang w:val="lt-LT"/>
              </w:rPr>
              <w:t xml:space="preserve"> </w:t>
            </w:r>
            <w:proofErr w:type="spellStart"/>
            <w:r w:rsidRPr="00756292">
              <w:rPr>
                <w:bCs/>
                <w:szCs w:val="22"/>
                <w:lang w:val="lt-LT"/>
              </w:rPr>
              <w:t>Actavis</w:t>
            </w:r>
            <w:proofErr w:type="spellEnd"/>
          </w:p>
        </w:tc>
      </w:tr>
      <w:tr w:rsidR="00D17AD9" w:rsidRPr="00D86670" w14:paraId="3E28B6CF" w14:textId="77777777" w:rsidTr="007C4CEC">
        <w:trPr>
          <w:trHeight w:val="558"/>
        </w:trPr>
        <w:tc>
          <w:tcPr>
            <w:tcW w:w="2235" w:type="dxa"/>
          </w:tcPr>
          <w:p w14:paraId="0E4B0CAB" w14:textId="77777777" w:rsidR="00D17AD9" w:rsidRPr="00756292" w:rsidRDefault="00D17AD9" w:rsidP="00756292">
            <w:pPr>
              <w:rPr>
                <w:szCs w:val="22"/>
                <w:lang w:val="lt-LT"/>
              </w:rPr>
            </w:pPr>
            <w:r w:rsidRPr="00756292">
              <w:rPr>
                <w:szCs w:val="22"/>
                <w:lang w:val="lt-LT"/>
              </w:rPr>
              <w:t>Olandija</w:t>
            </w:r>
          </w:p>
        </w:tc>
        <w:tc>
          <w:tcPr>
            <w:tcW w:w="6237" w:type="dxa"/>
          </w:tcPr>
          <w:p w14:paraId="7031B63A" w14:textId="789BF534" w:rsidR="00D17AD9" w:rsidRPr="00756292" w:rsidRDefault="00F47A5D" w:rsidP="00F47A5D">
            <w:pPr>
              <w:rPr>
                <w:szCs w:val="22"/>
                <w:lang w:val="lt-LT"/>
              </w:rPr>
            </w:pPr>
            <w:proofErr w:type="spellStart"/>
            <w:r w:rsidRPr="00756292">
              <w:rPr>
                <w:szCs w:val="22"/>
                <w:lang w:val="lt-LT"/>
              </w:rPr>
              <w:t>Oxaliplatine</w:t>
            </w:r>
            <w:proofErr w:type="spellEnd"/>
            <w:r w:rsidRPr="00756292">
              <w:rPr>
                <w:szCs w:val="22"/>
                <w:lang w:val="lt-LT"/>
              </w:rPr>
              <w:t xml:space="preserve"> </w:t>
            </w:r>
            <w:proofErr w:type="spellStart"/>
            <w:r w:rsidRPr="00756292">
              <w:rPr>
                <w:szCs w:val="22"/>
                <w:lang w:val="lt-LT"/>
              </w:rPr>
              <w:t>Aurobindo</w:t>
            </w:r>
            <w:proofErr w:type="spellEnd"/>
            <w:r w:rsidRPr="00756292">
              <w:rPr>
                <w:szCs w:val="22"/>
                <w:lang w:val="lt-LT"/>
              </w:rPr>
              <w:t xml:space="preserve"> 5</w:t>
            </w:r>
            <w:r w:rsidR="006B1AD7">
              <w:rPr>
                <w:szCs w:val="22"/>
                <w:lang w:val="lt-LT"/>
              </w:rPr>
              <w:t> </w:t>
            </w:r>
            <w:r w:rsidRPr="00756292">
              <w:rPr>
                <w:szCs w:val="22"/>
                <w:lang w:val="lt-LT"/>
              </w:rPr>
              <w:t xml:space="preserve">mg/ml, </w:t>
            </w:r>
            <w:proofErr w:type="spellStart"/>
            <w:r w:rsidRPr="00756292">
              <w:rPr>
                <w:szCs w:val="22"/>
                <w:lang w:val="lt-LT"/>
              </w:rPr>
              <w:t>concentraat</w:t>
            </w:r>
            <w:proofErr w:type="spellEnd"/>
            <w:r w:rsidRPr="00756292">
              <w:rPr>
                <w:szCs w:val="22"/>
                <w:lang w:val="lt-LT"/>
              </w:rPr>
              <w:t xml:space="preserve"> </w:t>
            </w:r>
            <w:proofErr w:type="spellStart"/>
            <w:r w:rsidRPr="00756292">
              <w:rPr>
                <w:szCs w:val="22"/>
                <w:lang w:val="lt-LT"/>
              </w:rPr>
              <w:t>voor</w:t>
            </w:r>
            <w:proofErr w:type="spellEnd"/>
            <w:r w:rsidRPr="00756292">
              <w:rPr>
                <w:szCs w:val="22"/>
                <w:lang w:val="lt-LT"/>
              </w:rPr>
              <w:t xml:space="preserve"> </w:t>
            </w:r>
            <w:proofErr w:type="spellStart"/>
            <w:r w:rsidRPr="00756292">
              <w:rPr>
                <w:szCs w:val="22"/>
                <w:lang w:val="lt-LT"/>
              </w:rPr>
              <w:t>oplossing</w:t>
            </w:r>
            <w:proofErr w:type="spellEnd"/>
            <w:r w:rsidRPr="00756292">
              <w:rPr>
                <w:szCs w:val="22"/>
                <w:lang w:val="lt-LT"/>
              </w:rPr>
              <w:t xml:space="preserve"> </w:t>
            </w:r>
            <w:proofErr w:type="spellStart"/>
            <w:r w:rsidRPr="00756292">
              <w:rPr>
                <w:szCs w:val="22"/>
                <w:lang w:val="lt-LT"/>
              </w:rPr>
              <w:t>voor</w:t>
            </w:r>
            <w:proofErr w:type="spellEnd"/>
            <w:r w:rsidRPr="00756292">
              <w:rPr>
                <w:szCs w:val="22"/>
                <w:lang w:val="lt-LT"/>
              </w:rPr>
              <w:t xml:space="preserve"> </w:t>
            </w:r>
            <w:proofErr w:type="spellStart"/>
            <w:r w:rsidRPr="00756292">
              <w:rPr>
                <w:szCs w:val="22"/>
                <w:lang w:val="lt-LT"/>
              </w:rPr>
              <w:t>infusie</w:t>
            </w:r>
            <w:proofErr w:type="spellEnd"/>
          </w:p>
        </w:tc>
      </w:tr>
      <w:tr w:rsidR="00D17AD9" w:rsidRPr="003C397A" w14:paraId="61A278D1" w14:textId="77777777" w:rsidTr="007C4CEC">
        <w:trPr>
          <w:trHeight w:val="268"/>
        </w:trPr>
        <w:tc>
          <w:tcPr>
            <w:tcW w:w="2235" w:type="dxa"/>
          </w:tcPr>
          <w:p w14:paraId="3AF9FC4A" w14:textId="77777777" w:rsidR="00D17AD9" w:rsidRPr="00756292" w:rsidRDefault="00D17AD9" w:rsidP="00756292">
            <w:pPr>
              <w:rPr>
                <w:szCs w:val="22"/>
                <w:lang w:val="lt-LT"/>
              </w:rPr>
            </w:pPr>
            <w:r w:rsidRPr="00756292">
              <w:rPr>
                <w:szCs w:val="22"/>
                <w:lang w:val="lt-LT"/>
              </w:rPr>
              <w:t>Norvegija</w:t>
            </w:r>
          </w:p>
        </w:tc>
        <w:tc>
          <w:tcPr>
            <w:tcW w:w="6237" w:type="dxa"/>
          </w:tcPr>
          <w:p w14:paraId="23507B9A" w14:textId="77777777" w:rsidR="00D17AD9" w:rsidRPr="00756292" w:rsidRDefault="00D17AD9" w:rsidP="006D18DB">
            <w:pPr>
              <w:rPr>
                <w:szCs w:val="22"/>
                <w:lang w:val="lt-LT"/>
              </w:rPr>
            </w:pPr>
            <w:proofErr w:type="spellStart"/>
            <w:r w:rsidRPr="00756292">
              <w:rPr>
                <w:szCs w:val="22"/>
                <w:lang w:val="lt-LT"/>
              </w:rPr>
              <w:t>Oksaliplatin</w:t>
            </w:r>
            <w:proofErr w:type="spellEnd"/>
            <w:r w:rsidRPr="00756292">
              <w:rPr>
                <w:szCs w:val="22"/>
                <w:lang w:val="lt-LT"/>
              </w:rPr>
              <w:t xml:space="preserve"> </w:t>
            </w:r>
            <w:proofErr w:type="spellStart"/>
            <w:r w:rsidRPr="00756292">
              <w:rPr>
                <w:szCs w:val="22"/>
                <w:lang w:val="lt-LT"/>
              </w:rPr>
              <w:t>konsentrat</w:t>
            </w:r>
            <w:proofErr w:type="spellEnd"/>
            <w:r w:rsidRPr="00756292">
              <w:rPr>
                <w:szCs w:val="22"/>
                <w:lang w:val="lt-LT"/>
              </w:rPr>
              <w:t xml:space="preserve"> </w:t>
            </w:r>
            <w:proofErr w:type="spellStart"/>
            <w:r w:rsidRPr="00756292">
              <w:rPr>
                <w:szCs w:val="22"/>
                <w:lang w:val="lt-LT"/>
              </w:rPr>
              <w:t>til</w:t>
            </w:r>
            <w:proofErr w:type="spellEnd"/>
            <w:r w:rsidRPr="00756292">
              <w:rPr>
                <w:szCs w:val="22"/>
                <w:lang w:val="lt-LT"/>
              </w:rPr>
              <w:t xml:space="preserve"> </w:t>
            </w:r>
            <w:proofErr w:type="spellStart"/>
            <w:r w:rsidRPr="00756292">
              <w:rPr>
                <w:szCs w:val="22"/>
                <w:lang w:val="lt-LT"/>
              </w:rPr>
              <w:t>infusjonsvæske</w:t>
            </w:r>
            <w:proofErr w:type="spellEnd"/>
            <w:r w:rsidRPr="00756292">
              <w:rPr>
                <w:szCs w:val="22"/>
                <w:lang w:val="lt-LT"/>
              </w:rPr>
              <w:t xml:space="preserve"> </w:t>
            </w:r>
            <w:proofErr w:type="spellStart"/>
            <w:r w:rsidRPr="00756292">
              <w:rPr>
                <w:szCs w:val="22"/>
                <w:lang w:val="lt-LT"/>
              </w:rPr>
              <w:t>Actavis</w:t>
            </w:r>
            <w:proofErr w:type="spellEnd"/>
          </w:p>
        </w:tc>
      </w:tr>
      <w:tr w:rsidR="00D17AD9" w:rsidRPr="00D86670" w14:paraId="3F6BF233" w14:textId="77777777" w:rsidTr="007C4CEC">
        <w:trPr>
          <w:trHeight w:val="272"/>
        </w:trPr>
        <w:tc>
          <w:tcPr>
            <w:tcW w:w="2235" w:type="dxa"/>
          </w:tcPr>
          <w:p w14:paraId="3101DAC5" w14:textId="77777777" w:rsidR="00D17AD9" w:rsidRPr="00756292" w:rsidRDefault="00D17AD9" w:rsidP="00756292">
            <w:pPr>
              <w:rPr>
                <w:szCs w:val="22"/>
                <w:lang w:val="lt-LT"/>
              </w:rPr>
            </w:pPr>
            <w:r w:rsidRPr="00756292">
              <w:rPr>
                <w:szCs w:val="22"/>
                <w:lang w:val="lt-LT"/>
              </w:rPr>
              <w:t>Lenkija</w:t>
            </w:r>
          </w:p>
        </w:tc>
        <w:tc>
          <w:tcPr>
            <w:tcW w:w="6237" w:type="dxa"/>
          </w:tcPr>
          <w:p w14:paraId="2F32802C" w14:textId="77777777" w:rsidR="00D17AD9" w:rsidRPr="00756292" w:rsidRDefault="00D17AD9" w:rsidP="006D18DB">
            <w:pPr>
              <w:jc w:val="both"/>
              <w:rPr>
                <w:szCs w:val="22"/>
                <w:lang w:val="lt-LT"/>
              </w:rPr>
            </w:pPr>
            <w:r w:rsidRPr="00756292">
              <w:rPr>
                <w:szCs w:val="22"/>
                <w:lang w:val="lt-LT"/>
              </w:rPr>
              <w:t xml:space="preserve">SINOXAL </w:t>
            </w:r>
          </w:p>
        </w:tc>
      </w:tr>
      <w:tr w:rsidR="00D17AD9" w:rsidRPr="00D86670" w14:paraId="2D9C5DBD" w14:textId="77777777" w:rsidTr="007C4CEC">
        <w:trPr>
          <w:trHeight w:val="278"/>
        </w:trPr>
        <w:tc>
          <w:tcPr>
            <w:tcW w:w="2235" w:type="dxa"/>
          </w:tcPr>
          <w:p w14:paraId="2B375CAE" w14:textId="77777777" w:rsidR="00D17AD9" w:rsidRPr="00756292" w:rsidRDefault="00D17AD9" w:rsidP="00756292">
            <w:pPr>
              <w:rPr>
                <w:szCs w:val="22"/>
                <w:lang w:val="lt-LT"/>
              </w:rPr>
            </w:pPr>
            <w:r w:rsidRPr="00756292">
              <w:rPr>
                <w:szCs w:val="22"/>
                <w:lang w:val="lt-LT"/>
              </w:rPr>
              <w:t>Portugalija</w:t>
            </w:r>
          </w:p>
        </w:tc>
        <w:tc>
          <w:tcPr>
            <w:tcW w:w="6237" w:type="dxa"/>
          </w:tcPr>
          <w:p w14:paraId="05EB4400" w14:textId="77777777" w:rsidR="00D17AD9" w:rsidRPr="00756292" w:rsidRDefault="005974E9" w:rsidP="006D18DB">
            <w:pPr>
              <w:rPr>
                <w:szCs w:val="22"/>
                <w:lang w:val="lt-LT"/>
              </w:rPr>
            </w:pPr>
            <w:proofErr w:type="spellStart"/>
            <w:r w:rsidRPr="00756292">
              <w:rPr>
                <w:szCs w:val="22"/>
                <w:lang w:val="lt-LT"/>
              </w:rPr>
              <w:t>Oxaliplatina</w:t>
            </w:r>
            <w:proofErr w:type="spellEnd"/>
            <w:r w:rsidRPr="00756292">
              <w:rPr>
                <w:szCs w:val="22"/>
                <w:lang w:val="lt-LT"/>
              </w:rPr>
              <w:t xml:space="preserve"> </w:t>
            </w:r>
            <w:proofErr w:type="spellStart"/>
            <w:r w:rsidRPr="00756292">
              <w:rPr>
                <w:szCs w:val="22"/>
                <w:lang w:val="lt-LT"/>
              </w:rPr>
              <w:t>Aurovitas</w:t>
            </w:r>
            <w:proofErr w:type="spellEnd"/>
          </w:p>
        </w:tc>
      </w:tr>
      <w:tr w:rsidR="00D17AD9" w:rsidRPr="003C397A" w14:paraId="3FDFD6A0" w14:textId="77777777" w:rsidTr="007C4CEC">
        <w:trPr>
          <w:trHeight w:val="552"/>
        </w:trPr>
        <w:tc>
          <w:tcPr>
            <w:tcW w:w="2235" w:type="dxa"/>
          </w:tcPr>
          <w:p w14:paraId="62C4D5CD" w14:textId="77777777" w:rsidR="00D17AD9" w:rsidRPr="00756292" w:rsidRDefault="00D17AD9" w:rsidP="00756292">
            <w:pPr>
              <w:rPr>
                <w:szCs w:val="22"/>
                <w:lang w:val="lt-LT"/>
              </w:rPr>
            </w:pPr>
            <w:r w:rsidRPr="00756292">
              <w:rPr>
                <w:szCs w:val="22"/>
                <w:lang w:val="lt-LT"/>
              </w:rPr>
              <w:t>Rumunija</w:t>
            </w:r>
          </w:p>
        </w:tc>
        <w:tc>
          <w:tcPr>
            <w:tcW w:w="6237" w:type="dxa"/>
          </w:tcPr>
          <w:p w14:paraId="344B17E1" w14:textId="121AC38E" w:rsidR="00D17AD9" w:rsidRPr="00756292" w:rsidRDefault="00D17AD9" w:rsidP="006D18DB">
            <w:pPr>
              <w:rPr>
                <w:szCs w:val="22"/>
                <w:lang w:val="lt-LT"/>
              </w:rPr>
            </w:pPr>
            <w:r w:rsidRPr="00756292">
              <w:rPr>
                <w:szCs w:val="22"/>
                <w:lang w:val="lt-LT"/>
              </w:rPr>
              <w:t>OXALIPLATIN ACTAVIS 5</w:t>
            </w:r>
            <w:r w:rsidR="006B1AD7">
              <w:rPr>
                <w:szCs w:val="22"/>
                <w:lang w:val="lt-LT"/>
              </w:rPr>
              <w:t> </w:t>
            </w:r>
            <w:r w:rsidRPr="00756292">
              <w:rPr>
                <w:szCs w:val="22"/>
                <w:lang w:val="lt-LT"/>
              </w:rPr>
              <w:t xml:space="preserve">mg/ml </w:t>
            </w:r>
            <w:proofErr w:type="spellStart"/>
            <w:r w:rsidRPr="00756292">
              <w:rPr>
                <w:bCs/>
                <w:szCs w:val="22"/>
                <w:lang w:val="lt-LT"/>
              </w:rPr>
              <w:t>concentrat</w:t>
            </w:r>
            <w:proofErr w:type="spellEnd"/>
            <w:r w:rsidRPr="00756292">
              <w:rPr>
                <w:bCs/>
                <w:szCs w:val="22"/>
                <w:lang w:val="lt-LT"/>
              </w:rPr>
              <w:t xml:space="preserve"> </w:t>
            </w:r>
            <w:proofErr w:type="spellStart"/>
            <w:r w:rsidRPr="00756292">
              <w:rPr>
                <w:bCs/>
                <w:szCs w:val="22"/>
                <w:lang w:val="lt-LT"/>
              </w:rPr>
              <w:t>pentru</w:t>
            </w:r>
            <w:proofErr w:type="spellEnd"/>
            <w:r w:rsidRPr="00756292">
              <w:rPr>
                <w:bCs/>
                <w:szCs w:val="22"/>
                <w:lang w:val="lt-LT"/>
              </w:rPr>
              <w:t xml:space="preserve"> </w:t>
            </w:r>
            <w:proofErr w:type="spellStart"/>
            <w:r w:rsidRPr="00756292">
              <w:rPr>
                <w:bCs/>
                <w:szCs w:val="22"/>
                <w:lang w:val="lt-LT"/>
              </w:rPr>
              <w:t>soluţie</w:t>
            </w:r>
            <w:proofErr w:type="spellEnd"/>
            <w:r w:rsidRPr="00756292">
              <w:rPr>
                <w:bCs/>
                <w:szCs w:val="22"/>
                <w:lang w:val="lt-LT"/>
              </w:rPr>
              <w:t xml:space="preserve"> </w:t>
            </w:r>
            <w:proofErr w:type="spellStart"/>
            <w:r w:rsidRPr="00756292">
              <w:rPr>
                <w:bCs/>
                <w:szCs w:val="22"/>
                <w:lang w:val="lt-LT"/>
              </w:rPr>
              <w:t>perfuzabilã</w:t>
            </w:r>
            <w:proofErr w:type="spellEnd"/>
          </w:p>
        </w:tc>
      </w:tr>
      <w:tr w:rsidR="00D17AD9" w:rsidRPr="00D86670" w14:paraId="2E04AF15" w14:textId="77777777" w:rsidTr="007C4CEC">
        <w:trPr>
          <w:trHeight w:val="276"/>
        </w:trPr>
        <w:tc>
          <w:tcPr>
            <w:tcW w:w="2235" w:type="dxa"/>
          </w:tcPr>
          <w:p w14:paraId="09398155" w14:textId="77777777" w:rsidR="00D17AD9" w:rsidRPr="00756292" w:rsidRDefault="00D17AD9" w:rsidP="00756292">
            <w:pPr>
              <w:rPr>
                <w:szCs w:val="22"/>
                <w:lang w:val="lt-LT"/>
              </w:rPr>
            </w:pPr>
            <w:r w:rsidRPr="00756292">
              <w:rPr>
                <w:szCs w:val="22"/>
                <w:lang w:val="lt-LT"/>
              </w:rPr>
              <w:t>Švedija</w:t>
            </w:r>
          </w:p>
        </w:tc>
        <w:tc>
          <w:tcPr>
            <w:tcW w:w="6237" w:type="dxa"/>
          </w:tcPr>
          <w:p w14:paraId="7E235F1C" w14:textId="77777777" w:rsidR="00D17AD9" w:rsidRPr="00756292" w:rsidRDefault="00D17AD9" w:rsidP="006D18DB">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p>
        </w:tc>
      </w:tr>
      <w:tr w:rsidR="00D17AD9" w:rsidRPr="00D86670" w14:paraId="4153DF55" w14:textId="77777777" w:rsidTr="007C4CEC">
        <w:trPr>
          <w:trHeight w:val="266"/>
        </w:trPr>
        <w:tc>
          <w:tcPr>
            <w:tcW w:w="2235" w:type="dxa"/>
          </w:tcPr>
          <w:p w14:paraId="04BD807D" w14:textId="77777777" w:rsidR="00D17AD9" w:rsidRPr="00756292" w:rsidRDefault="00D17AD9" w:rsidP="00756292">
            <w:pPr>
              <w:rPr>
                <w:szCs w:val="22"/>
                <w:lang w:val="lt-LT"/>
              </w:rPr>
            </w:pPr>
            <w:r w:rsidRPr="00756292">
              <w:rPr>
                <w:szCs w:val="22"/>
                <w:lang w:val="lt-LT"/>
              </w:rPr>
              <w:t>Slovėnija</w:t>
            </w:r>
          </w:p>
        </w:tc>
        <w:tc>
          <w:tcPr>
            <w:tcW w:w="6237" w:type="dxa"/>
          </w:tcPr>
          <w:p w14:paraId="74F6F64D" w14:textId="27CCD536" w:rsidR="00D17AD9" w:rsidRPr="00756292" w:rsidRDefault="00D17AD9" w:rsidP="006D18DB">
            <w:pPr>
              <w:rPr>
                <w:szCs w:val="22"/>
                <w:lang w:val="lt-LT"/>
              </w:rPr>
            </w:pPr>
            <w:proofErr w:type="spellStart"/>
            <w:r w:rsidRPr="00756292">
              <w:rPr>
                <w:szCs w:val="22"/>
                <w:lang w:val="lt-LT"/>
              </w:rPr>
              <w:t>Sinoxal</w:t>
            </w:r>
            <w:proofErr w:type="spellEnd"/>
            <w:r w:rsidRPr="00756292">
              <w:rPr>
                <w:szCs w:val="22"/>
                <w:lang w:val="lt-LT"/>
              </w:rPr>
              <w:t xml:space="preserve"> 5</w:t>
            </w:r>
            <w:r w:rsidR="006B1AD7">
              <w:rPr>
                <w:szCs w:val="22"/>
                <w:lang w:val="lt-LT"/>
              </w:rPr>
              <w:t> </w:t>
            </w:r>
            <w:r w:rsidRPr="00756292">
              <w:rPr>
                <w:szCs w:val="22"/>
                <w:lang w:val="lt-LT"/>
              </w:rPr>
              <w:t xml:space="preserve">mg/ml </w:t>
            </w:r>
            <w:proofErr w:type="spellStart"/>
            <w:r w:rsidRPr="00756292">
              <w:rPr>
                <w:szCs w:val="22"/>
                <w:lang w:val="lt-LT"/>
              </w:rPr>
              <w:t>koncentrat</w:t>
            </w:r>
            <w:proofErr w:type="spellEnd"/>
            <w:r w:rsidRPr="00756292">
              <w:rPr>
                <w:szCs w:val="22"/>
                <w:lang w:val="lt-LT"/>
              </w:rPr>
              <w:t xml:space="preserve"> </w:t>
            </w:r>
            <w:proofErr w:type="spellStart"/>
            <w:r w:rsidRPr="00756292">
              <w:rPr>
                <w:szCs w:val="22"/>
                <w:lang w:val="lt-LT"/>
              </w:rPr>
              <w:t>za</w:t>
            </w:r>
            <w:proofErr w:type="spellEnd"/>
            <w:r w:rsidRPr="00756292">
              <w:rPr>
                <w:szCs w:val="22"/>
                <w:lang w:val="lt-LT"/>
              </w:rPr>
              <w:t xml:space="preserve"> </w:t>
            </w:r>
            <w:proofErr w:type="spellStart"/>
            <w:r w:rsidRPr="00756292">
              <w:rPr>
                <w:szCs w:val="22"/>
                <w:lang w:val="lt-LT"/>
              </w:rPr>
              <w:t>raztopino</w:t>
            </w:r>
            <w:proofErr w:type="spellEnd"/>
            <w:r w:rsidRPr="00756292">
              <w:rPr>
                <w:szCs w:val="22"/>
                <w:lang w:val="lt-LT"/>
              </w:rPr>
              <w:t xml:space="preserve"> </w:t>
            </w:r>
            <w:proofErr w:type="spellStart"/>
            <w:r w:rsidRPr="00756292">
              <w:rPr>
                <w:szCs w:val="22"/>
                <w:lang w:val="lt-LT"/>
              </w:rPr>
              <w:t>za</w:t>
            </w:r>
            <w:proofErr w:type="spellEnd"/>
            <w:r w:rsidRPr="00756292">
              <w:rPr>
                <w:szCs w:val="22"/>
                <w:lang w:val="lt-LT"/>
              </w:rPr>
              <w:t xml:space="preserve"> </w:t>
            </w:r>
            <w:proofErr w:type="spellStart"/>
            <w:r w:rsidRPr="00756292">
              <w:rPr>
                <w:szCs w:val="22"/>
                <w:lang w:val="lt-LT"/>
              </w:rPr>
              <w:t>infundiranje</w:t>
            </w:r>
            <w:proofErr w:type="spellEnd"/>
          </w:p>
        </w:tc>
      </w:tr>
      <w:tr w:rsidR="00D17AD9" w:rsidRPr="00D86670" w14:paraId="0C645E72" w14:textId="77777777" w:rsidTr="007C4CEC">
        <w:trPr>
          <w:trHeight w:val="284"/>
        </w:trPr>
        <w:tc>
          <w:tcPr>
            <w:tcW w:w="2235" w:type="dxa"/>
          </w:tcPr>
          <w:p w14:paraId="49ABA75B" w14:textId="77777777" w:rsidR="00D17AD9" w:rsidRPr="00756292" w:rsidRDefault="00D17AD9" w:rsidP="00756292">
            <w:pPr>
              <w:rPr>
                <w:szCs w:val="22"/>
                <w:lang w:val="lt-LT"/>
              </w:rPr>
            </w:pPr>
            <w:r w:rsidRPr="00756292">
              <w:rPr>
                <w:szCs w:val="22"/>
                <w:lang w:val="lt-LT"/>
              </w:rPr>
              <w:lastRenderedPageBreak/>
              <w:t>Slovakija</w:t>
            </w:r>
          </w:p>
        </w:tc>
        <w:tc>
          <w:tcPr>
            <w:tcW w:w="6237" w:type="dxa"/>
          </w:tcPr>
          <w:p w14:paraId="594021FA" w14:textId="781C3C0D" w:rsidR="00D17AD9" w:rsidRPr="00756292" w:rsidRDefault="00D17AD9" w:rsidP="006D18DB">
            <w:pPr>
              <w:rPr>
                <w:szCs w:val="22"/>
                <w:lang w:val="lt-LT"/>
              </w:rPr>
            </w:pPr>
            <w:proofErr w:type="spellStart"/>
            <w:r w:rsidRPr="00756292">
              <w:rPr>
                <w:szCs w:val="22"/>
                <w:lang w:val="lt-LT"/>
              </w:rPr>
              <w:t>Sinoxal</w:t>
            </w:r>
            <w:proofErr w:type="spellEnd"/>
            <w:r w:rsidRPr="00756292">
              <w:rPr>
                <w:szCs w:val="22"/>
                <w:lang w:val="lt-LT"/>
              </w:rPr>
              <w:t xml:space="preserve"> 5</w:t>
            </w:r>
            <w:r w:rsidR="006B1AD7">
              <w:rPr>
                <w:szCs w:val="22"/>
                <w:lang w:val="lt-LT"/>
              </w:rPr>
              <w:t> </w:t>
            </w:r>
            <w:r w:rsidRPr="00756292">
              <w:rPr>
                <w:szCs w:val="22"/>
                <w:lang w:val="lt-LT"/>
              </w:rPr>
              <w:t>mg/ml</w:t>
            </w:r>
          </w:p>
        </w:tc>
      </w:tr>
    </w:tbl>
    <w:p w14:paraId="0188011A" w14:textId="77777777" w:rsidR="00D17AD9" w:rsidRPr="00D86670" w:rsidRDefault="00D17AD9" w:rsidP="00D17AD9">
      <w:pPr>
        <w:rPr>
          <w:szCs w:val="22"/>
          <w:lang w:val="lt-LT"/>
        </w:rPr>
      </w:pPr>
    </w:p>
    <w:p w14:paraId="599EF313" w14:textId="77777777" w:rsidR="00D17AD9" w:rsidRPr="00D86670" w:rsidRDefault="00D17AD9" w:rsidP="00D17AD9">
      <w:pPr>
        <w:rPr>
          <w:szCs w:val="22"/>
          <w:lang w:val="lt-LT"/>
        </w:rPr>
      </w:pPr>
    </w:p>
    <w:p w14:paraId="41DFF552" w14:textId="287DC088" w:rsidR="007546F9" w:rsidRPr="00D86670" w:rsidRDefault="00D17AD9" w:rsidP="007546F9">
      <w:pPr>
        <w:autoSpaceDE w:val="0"/>
        <w:autoSpaceDN w:val="0"/>
        <w:adjustRightInd w:val="0"/>
        <w:rPr>
          <w:lang w:val="lt-LT"/>
        </w:rPr>
      </w:pPr>
      <w:r w:rsidRPr="00D86670">
        <w:rPr>
          <w:b/>
          <w:bCs/>
          <w:szCs w:val="22"/>
          <w:lang w:val="lt-LT"/>
        </w:rPr>
        <w:t>Šis pakuotės lapelis</w:t>
      </w:r>
      <w:r w:rsidRPr="00D86670">
        <w:rPr>
          <w:b/>
          <w:szCs w:val="22"/>
          <w:lang w:val="lt-LT"/>
        </w:rPr>
        <w:t xml:space="preserve"> paskutinį kartą patvirtintas</w:t>
      </w:r>
      <w:r w:rsidR="007C4CEC">
        <w:rPr>
          <w:b/>
          <w:szCs w:val="22"/>
          <w:lang w:val="lt-LT"/>
        </w:rPr>
        <w:t xml:space="preserve"> 2019-07-29.</w:t>
      </w:r>
    </w:p>
    <w:bookmarkEnd w:id="40"/>
    <w:bookmarkEnd w:id="41"/>
    <w:p w14:paraId="47D332CA" w14:textId="77777777" w:rsidR="00D17AD9" w:rsidRPr="00D86670" w:rsidRDefault="00D17AD9" w:rsidP="00D17AD9">
      <w:pPr>
        <w:rPr>
          <w:szCs w:val="22"/>
          <w:lang w:val="lt-LT"/>
        </w:rPr>
      </w:pPr>
    </w:p>
    <w:p w14:paraId="0C504DB9" w14:textId="15A69625" w:rsidR="00D17AD9" w:rsidRPr="00D86670" w:rsidRDefault="005A3A26" w:rsidP="00D17AD9">
      <w:pPr>
        <w:rPr>
          <w:szCs w:val="22"/>
          <w:lang w:val="lt-LT"/>
        </w:rPr>
      </w:pPr>
      <w:r w:rsidRPr="00D86670">
        <w:rPr>
          <w:szCs w:val="22"/>
          <w:lang w:val="lt-LT"/>
        </w:rPr>
        <w:t xml:space="preserve">Išsami informacija apie šį vaistą pateikiama Valstybinės vaistų kontrolės tarnybos prie Lietuvos Respublikos sveikatos apsaugos ministerijos tinklalapyje </w:t>
      </w:r>
      <w:hyperlink r:id="rId12" w:history="1">
        <w:r w:rsidR="006B1AD7" w:rsidRPr="00450057">
          <w:rPr>
            <w:rStyle w:val="Hipersaitas"/>
            <w:szCs w:val="22"/>
            <w:lang w:val="lt-LT"/>
          </w:rPr>
          <w:t>http://www.vvkt.lt/</w:t>
        </w:r>
      </w:hyperlink>
      <w:r w:rsidRPr="00D86670">
        <w:rPr>
          <w:szCs w:val="22"/>
          <w:lang w:val="lt-LT"/>
        </w:rPr>
        <w:t>.</w:t>
      </w:r>
      <w:r w:rsidR="006B1AD7">
        <w:rPr>
          <w:szCs w:val="22"/>
          <w:lang w:val="lt-LT"/>
        </w:rPr>
        <w:t xml:space="preserve"> </w:t>
      </w:r>
    </w:p>
    <w:p w14:paraId="7FC2599E" w14:textId="77777777" w:rsidR="00D17AD9" w:rsidRPr="00D86670" w:rsidRDefault="00D17AD9" w:rsidP="00D17AD9">
      <w:pPr>
        <w:rPr>
          <w:szCs w:val="22"/>
          <w:highlight w:val="yellow"/>
          <w:lang w:val="lt-LT"/>
        </w:rPr>
      </w:pPr>
    </w:p>
    <w:p w14:paraId="5DF4F111" w14:textId="77777777" w:rsidR="00D17AD9" w:rsidRPr="00D86670" w:rsidRDefault="00D17AD9" w:rsidP="00D17AD9">
      <w:pPr>
        <w:rPr>
          <w:szCs w:val="22"/>
          <w:lang w:val="lt-LT"/>
        </w:rPr>
      </w:pPr>
      <w:r w:rsidRPr="00D86670">
        <w:rPr>
          <w:szCs w:val="22"/>
          <w:lang w:val="lt-LT"/>
        </w:rPr>
        <w:t>--------------------------------------------------------------------------------------------------------------------------</w:t>
      </w:r>
    </w:p>
    <w:p w14:paraId="18D0FDF5" w14:textId="11F35914" w:rsidR="00D17AD9" w:rsidRPr="00D86670" w:rsidRDefault="005A3A26" w:rsidP="00D17AD9">
      <w:pPr>
        <w:rPr>
          <w:szCs w:val="22"/>
          <w:lang w:val="lt-LT"/>
        </w:rPr>
      </w:pPr>
      <w:r w:rsidRPr="00D86670">
        <w:rPr>
          <w:szCs w:val="22"/>
          <w:lang w:val="lt-LT"/>
        </w:rPr>
        <w:t>Toliau</w:t>
      </w:r>
      <w:r w:rsidR="00D17AD9" w:rsidRPr="00D86670">
        <w:rPr>
          <w:szCs w:val="22"/>
          <w:lang w:val="lt-LT"/>
        </w:rPr>
        <w:t xml:space="preserve"> pateikta informacija skirta tik sveikatos priežiūros specialistams:</w:t>
      </w:r>
    </w:p>
    <w:p w14:paraId="24AB5F3F" w14:textId="77777777" w:rsidR="00D17AD9" w:rsidRPr="00D86670" w:rsidRDefault="00D17AD9" w:rsidP="00D17AD9">
      <w:pPr>
        <w:rPr>
          <w:szCs w:val="22"/>
          <w:lang w:val="lt-LT"/>
        </w:rPr>
      </w:pPr>
    </w:p>
    <w:p w14:paraId="5D71B30D" w14:textId="77777777" w:rsidR="00D17AD9" w:rsidRPr="00D86670" w:rsidRDefault="00D17AD9" w:rsidP="00D17AD9">
      <w:pPr>
        <w:numPr>
          <w:ilvl w:val="12"/>
          <w:numId w:val="0"/>
        </w:numPr>
        <w:ind w:right="-2"/>
        <w:jc w:val="center"/>
        <w:rPr>
          <w:b/>
          <w:szCs w:val="22"/>
          <w:lang w:val="lt-LT"/>
        </w:rPr>
      </w:pP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r w:rsidRPr="00D86670">
        <w:rPr>
          <w:b/>
          <w:szCs w:val="22"/>
          <w:lang w:val="lt-LT"/>
        </w:rPr>
        <w:t xml:space="preserve"> 5 mg/ml koncentratas infuziniam tirpalui</w:t>
      </w:r>
    </w:p>
    <w:p w14:paraId="6DEED848" w14:textId="77777777" w:rsidR="00D17AD9" w:rsidRPr="00D86670" w:rsidRDefault="00D17AD9" w:rsidP="00D17AD9">
      <w:pPr>
        <w:jc w:val="center"/>
        <w:rPr>
          <w:b/>
          <w:szCs w:val="22"/>
          <w:lang w:val="lt-LT"/>
        </w:rPr>
      </w:pPr>
      <w:r w:rsidRPr="00D86670">
        <w:rPr>
          <w:b/>
          <w:szCs w:val="22"/>
          <w:lang w:val="lt-LT"/>
        </w:rPr>
        <w:t>Vartojimo instrukcija</w:t>
      </w:r>
    </w:p>
    <w:p w14:paraId="7EEC24D5" w14:textId="77777777" w:rsidR="00D17AD9" w:rsidRPr="00D86670" w:rsidRDefault="00D17AD9" w:rsidP="00D17AD9">
      <w:pPr>
        <w:jc w:val="center"/>
        <w:rPr>
          <w:szCs w:val="22"/>
          <w:lang w:val="lt-LT"/>
        </w:rPr>
      </w:pPr>
    </w:p>
    <w:p w14:paraId="444E0820" w14:textId="77777777" w:rsidR="00D17AD9" w:rsidRPr="00D86670" w:rsidRDefault="00D17AD9" w:rsidP="00D17AD9">
      <w:pPr>
        <w:jc w:val="center"/>
        <w:rPr>
          <w:szCs w:val="22"/>
          <w:lang w:val="lt-LT"/>
        </w:rPr>
      </w:pPr>
      <w:r w:rsidRPr="00D86670">
        <w:rPr>
          <w:szCs w:val="22"/>
          <w:lang w:val="lt-LT"/>
        </w:rPr>
        <w:t>ANTINAVIKINIS VAISTAS</w:t>
      </w:r>
    </w:p>
    <w:p w14:paraId="009A7A23" w14:textId="77777777" w:rsidR="00D17AD9" w:rsidRPr="00D86670" w:rsidRDefault="00D17AD9" w:rsidP="00D17AD9">
      <w:pPr>
        <w:numPr>
          <w:ilvl w:val="12"/>
          <w:numId w:val="0"/>
        </w:numPr>
        <w:ind w:right="-2"/>
        <w:rPr>
          <w:szCs w:val="22"/>
          <w:lang w:val="lt-LT"/>
        </w:rPr>
      </w:pPr>
    </w:p>
    <w:p w14:paraId="414C4145" w14:textId="77777777" w:rsidR="00D17AD9" w:rsidRPr="00D86670" w:rsidRDefault="00D17AD9" w:rsidP="00D17AD9">
      <w:pPr>
        <w:ind w:left="540" w:hanging="540"/>
        <w:rPr>
          <w:b/>
          <w:szCs w:val="22"/>
          <w:lang w:val="lt-LT"/>
        </w:rPr>
      </w:pPr>
      <w:r w:rsidRPr="00D86670">
        <w:rPr>
          <w:b/>
          <w:szCs w:val="22"/>
          <w:lang w:val="lt-LT"/>
        </w:rPr>
        <w:t>Nesuderinamumas</w:t>
      </w:r>
    </w:p>
    <w:p w14:paraId="2570C285" w14:textId="6BE69781" w:rsidR="00D17AD9" w:rsidRPr="00D86670" w:rsidRDefault="00D17AD9" w:rsidP="00D17AD9">
      <w:pPr>
        <w:rPr>
          <w:lang w:val="lt-LT"/>
        </w:rPr>
      </w:pPr>
      <w:r w:rsidRPr="00D86670">
        <w:rPr>
          <w:lang w:val="lt-LT"/>
        </w:rPr>
        <w:t xml:space="preserve">Šio vaistinio preparato negalima maišyti su kitais, išskyrus išvardytus </w:t>
      </w:r>
      <w:r w:rsidR="005A3A26" w:rsidRPr="00D86670">
        <w:rPr>
          <w:lang w:val="lt-LT"/>
        </w:rPr>
        <w:t>toliau</w:t>
      </w:r>
      <w:r w:rsidRPr="00D86670">
        <w:rPr>
          <w:lang w:val="lt-LT"/>
        </w:rPr>
        <w:t xml:space="preserve"> esančiame skyriuje „Skiedimas prieš intraveninę infuziją“</w:t>
      </w:r>
      <w:r w:rsidR="005A3A26" w:rsidRPr="00D86670">
        <w:rPr>
          <w:lang w:val="lt-LT"/>
        </w:rPr>
        <w:t>.</w:t>
      </w:r>
    </w:p>
    <w:p w14:paraId="71E32E12" w14:textId="77777777" w:rsidR="00D17AD9" w:rsidRPr="00D86670" w:rsidRDefault="00D17AD9" w:rsidP="00D17AD9">
      <w:pPr>
        <w:rPr>
          <w:lang w:val="lt-LT"/>
        </w:rPr>
      </w:pPr>
      <w:proofErr w:type="spellStart"/>
      <w:r w:rsidRPr="00D86670">
        <w:rPr>
          <w:lang w:val="lt-LT"/>
        </w:rPr>
        <w:t>Oksaliplatiną</w:t>
      </w:r>
      <w:proofErr w:type="spellEnd"/>
      <w:r w:rsidRPr="00D86670">
        <w:rPr>
          <w:lang w:val="lt-LT"/>
        </w:rPr>
        <w:t xml:space="preserve"> kartu su </w:t>
      </w:r>
      <w:proofErr w:type="spellStart"/>
      <w:r w:rsidRPr="00D86670">
        <w:rPr>
          <w:lang w:val="lt-LT"/>
        </w:rPr>
        <w:t>folino</w:t>
      </w:r>
      <w:proofErr w:type="spellEnd"/>
      <w:r w:rsidRPr="00D86670">
        <w:rPr>
          <w:lang w:val="lt-LT"/>
        </w:rPr>
        <w:t xml:space="preserve"> rūgštimi (FR) galima </w:t>
      </w:r>
      <w:proofErr w:type="spellStart"/>
      <w:r w:rsidRPr="00D86670">
        <w:rPr>
          <w:lang w:val="lt-LT"/>
        </w:rPr>
        <w:t>infuzuoti</w:t>
      </w:r>
      <w:proofErr w:type="spellEnd"/>
      <w:r w:rsidRPr="00D86670">
        <w:rPr>
          <w:lang w:val="lt-LT"/>
        </w:rPr>
        <w:t xml:space="preserve"> ta pačia Y formos linija.</w:t>
      </w:r>
    </w:p>
    <w:p w14:paraId="336B6CDD" w14:textId="77777777" w:rsidR="00D17AD9" w:rsidRPr="00D86670" w:rsidRDefault="00D17AD9" w:rsidP="00D17AD9">
      <w:pPr>
        <w:rPr>
          <w:lang w:val="lt-LT"/>
        </w:rPr>
      </w:pPr>
    </w:p>
    <w:p w14:paraId="3B3C2B95" w14:textId="6E38AAD7" w:rsidR="00D17AD9" w:rsidRPr="00D86670" w:rsidRDefault="00D17AD9" w:rsidP="00D17AD9">
      <w:pPr>
        <w:autoSpaceDE w:val="0"/>
        <w:autoSpaceDN w:val="0"/>
        <w:adjustRightInd w:val="0"/>
        <w:rPr>
          <w:szCs w:val="22"/>
          <w:lang w:val="lt-LT"/>
        </w:rPr>
      </w:pPr>
      <w:proofErr w:type="spellStart"/>
      <w:r w:rsidRPr="00D86670">
        <w:rPr>
          <w:szCs w:val="22"/>
          <w:lang w:val="lt-LT"/>
        </w:rPr>
        <w:t>Oksaliplatinos</w:t>
      </w:r>
      <w:proofErr w:type="spellEnd"/>
      <w:r w:rsidRPr="00D86670">
        <w:rPr>
          <w:szCs w:val="22"/>
          <w:lang w:val="lt-LT"/>
        </w:rPr>
        <w:t xml:space="preserve"> negalima maišyti su šarminės reakcijos preparatais ar tirpalais, ypač su 5</w:t>
      </w:r>
      <w:r w:rsidRPr="00D86670">
        <w:rPr>
          <w:szCs w:val="22"/>
          <w:lang w:val="lt-LT"/>
        </w:rPr>
        <w:noBreakHyphen/>
        <w:t xml:space="preserve">fluorouracilu, </w:t>
      </w:r>
      <w:proofErr w:type="spellStart"/>
      <w:r w:rsidRPr="00D86670">
        <w:rPr>
          <w:szCs w:val="22"/>
          <w:lang w:val="lt-LT"/>
        </w:rPr>
        <w:t>folino</w:t>
      </w:r>
      <w:proofErr w:type="spellEnd"/>
      <w:r w:rsidRPr="00D86670">
        <w:rPr>
          <w:szCs w:val="22"/>
          <w:lang w:val="lt-LT"/>
        </w:rPr>
        <w:t xml:space="preserve"> rūgšties preparatais, kuriuose yra pagalbinės medžiagos </w:t>
      </w:r>
      <w:proofErr w:type="spellStart"/>
      <w:r w:rsidRPr="00D86670">
        <w:rPr>
          <w:szCs w:val="22"/>
          <w:lang w:val="lt-LT"/>
        </w:rPr>
        <w:t>trometamolio</w:t>
      </w:r>
      <w:proofErr w:type="spellEnd"/>
      <w:r w:rsidRPr="00D86670">
        <w:rPr>
          <w:szCs w:val="22"/>
          <w:lang w:val="lt-LT"/>
        </w:rPr>
        <w:t xml:space="preserve">, bei kitų veikliųjų medžiagų </w:t>
      </w:r>
      <w:proofErr w:type="spellStart"/>
      <w:r w:rsidRPr="00D86670">
        <w:rPr>
          <w:szCs w:val="22"/>
          <w:lang w:val="lt-LT"/>
        </w:rPr>
        <w:t>trometamolio</w:t>
      </w:r>
      <w:proofErr w:type="spellEnd"/>
      <w:r w:rsidRPr="00D86670">
        <w:rPr>
          <w:szCs w:val="22"/>
          <w:lang w:val="lt-LT"/>
        </w:rPr>
        <w:t xml:space="preserve"> druskomis. Šarminiai vaistiniai preparatai bei tirpalai ne</w:t>
      </w:r>
      <w:r w:rsidR="006B1AD7">
        <w:rPr>
          <w:szCs w:val="22"/>
          <w:lang w:val="lt-LT"/>
        </w:rPr>
        <w:t>igiamai</w:t>
      </w:r>
      <w:r w:rsidRPr="00D86670">
        <w:rPr>
          <w:szCs w:val="22"/>
          <w:lang w:val="lt-LT"/>
        </w:rPr>
        <w:t xml:space="preserve"> veikia </w:t>
      </w:r>
      <w:proofErr w:type="spellStart"/>
      <w:r w:rsidRPr="00D86670">
        <w:rPr>
          <w:szCs w:val="22"/>
          <w:lang w:val="lt-LT"/>
        </w:rPr>
        <w:t>oksaliplatinos</w:t>
      </w:r>
      <w:proofErr w:type="spellEnd"/>
      <w:r w:rsidRPr="00D86670">
        <w:rPr>
          <w:szCs w:val="22"/>
          <w:lang w:val="lt-LT"/>
        </w:rPr>
        <w:t xml:space="preserve"> stabilumą (žr. žemiau esantį skyrių „Skiedimas prieš intraveninę infuziją“).</w:t>
      </w:r>
    </w:p>
    <w:p w14:paraId="0E60D00B" w14:textId="77777777" w:rsidR="00D17AD9" w:rsidRPr="00D86670" w:rsidRDefault="00D17AD9" w:rsidP="00D17AD9">
      <w:pPr>
        <w:autoSpaceDE w:val="0"/>
        <w:autoSpaceDN w:val="0"/>
        <w:adjustRightInd w:val="0"/>
        <w:rPr>
          <w:szCs w:val="22"/>
          <w:lang w:val="lt-LT"/>
        </w:rPr>
      </w:pPr>
    </w:p>
    <w:p w14:paraId="3319F277" w14:textId="77777777" w:rsidR="00D17AD9" w:rsidRPr="00D86670" w:rsidRDefault="00D17AD9" w:rsidP="00D17AD9">
      <w:pPr>
        <w:autoSpaceDE w:val="0"/>
        <w:autoSpaceDN w:val="0"/>
        <w:adjustRightInd w:val="0"/>
        <w:rPr>
          <w:szCs w:val="22"/>
          <w:lang w:val="lt-LT"/>
        </w:rPr>
      </w:pPr>
      <w:r w:rsidRPr="00D86670">
        <w:rPr>
          <w:szCs w:val="22"/>
          <w:lang w:val="lt-LT"/>
        </w:rPr>
        <w:t>Vaistinio preparato negalima skiesti druskų ar kitais tirpalais, kuriuose yra chlorido jonų (įskaitant kalcio, kalio ir natrio chloridus).</w:t>
      </w:r>
    </w:p>
    <w:p w14:paraId="0577891D" w14:textId="77777777" w:rsidR="00D17AD9" w:rsidRPr="00D86670" w:rsidRDefault="00D17AD9" w:rsidP="00D17AD9">
      <w:pPr>
        <w:autoSpaceDE w:val="0"/>
        <w:autoSpaceDN w:val="0"/>
        <w:adjustRightInd w:val="0"/>
        <w:rPr>
          <w:szCs w:val="22"/>
          <w:lang w:val="lt-LT"/>
        </w:rPr>
      </w:pPr>
    </w:p>
    <w:p w14:paraId="55D3D4C2" w14:textId="77777777" w:rsidR="00D17AD9" w:rsidRPr="00D86670" w:rsidRDefault="00D17AD9" w:rsidP="00D17AD9">
      <w:pPr>
        <w:tabs>
          <w:tab w:val="clear" w:pos="567"/>
          <w:tab w:val="left" w:pos="0"/>
        </w:tabs>
        <w:autoSpaceDE w:val="0"/>
        <w:autoSpaceDN w:val="0"/>
        <w:adjustRightInd w:val="0"/>
        <w:rPr>
          <w:szCs w:val="22"/>
          <w:lang w:val="lt-LT"/>
        </w:rPr>
      </w:pPr>
      <w:r w:rsidRPr="00D86670">
        <w:rPr>
          <w:szCs w:val="22"/>
          <w:lang w:val="lt-LT"/>
        </w:rPr>
        <w:t>Maišyti su kitais vaistiniais preparatais tame pačiame infuzijų maišelyje ar infuzinėje sistemoje negalima.</w:t>
      </w:r>
    </w:p>
    <w:p w14:paraId="3A95EB4C" w14:textId="77777777" w:rsidR="00D17AD9" w:rsidRPr="00D86670" w:rsidRDefault="00D17AD9" w:rsidP="00D17AD9">
      <w:pPr>
        <w:autoSpaceDE w:val="0"/>
        <w:autoSpaceDN w:val="0"/>
        <w:adjustRightInd w:val="0"/>
        <w:ind w:left="567" w:hanging="567"/>
        <w:rPr>
          <w:szCs w:val="22"/>
          <w:lang w:val="lt-LT"/>
        </w:rPr>
      </w:pPr>
    </w:p>
    <w:p w14:paraId="24708DC4" w14:textId="77777777" w:rsidR="00D17AD9" w:rsidRPr="00D86670" w:rsidRDefault="00D17AD9" w:rsidP="00D17AD9">
      <w:pPr>
        <w:autoSpaceDE w:val="0"/>
        <w:autoSpaceDN w:val="0"/>
        <w:adjustRightInd w:val="0"/>
        <w:ind w:left="567" w:hanging="567"/>
        <w:rPr>
          <w:szCs w:val="22"/>
          <w:lang w:val="lt-LT"/>
        </w:rPr>
      </w:pPr>
      <w:r w:rsidRPr="00D86670">
        <w:rPr>
          <w:szCs w:val="22"/>
          <w:lang w:val="lt-LT"/>
        </w:rPr>
        <w:t>Injekcinės įrangos, kurioje yra aliuminio, naudoti negalima.</w:t>
      </w:r>
    </w:p>
    <w:p w14:paraId="0CFB52CD" w14:textId="77777777" w:rsidR="00D17AD9" w:rsidRPr="00D86670" w:rsidRDefault="00D17AD9" w:rsidP="00D17AD9">
      <w:pPr>
        <w:rPr>
          <w:lang w:val="lt-LT"/>
        </w:rPr>
      </w:pPr>
    </w:p>
    <w:p w14:paraId="20A43799" w14:textId="77777777" w:rsidR="00D17AD9" w:rsidRPr="00D86670" w:rsidRDefault="00D17AD9" w:rsidP="00D17AD9">
      <w:pPr>
        <w:ind w:left="567" w:hanging="567"/>
        <w:rPr>
          <w:szCs w:val="22"/>
          <w:lang w:val="lt-LT"/>
        </w:rPr>
      </w:pPr>
      <w:r w:rsidRPr="00D86670">
        <w:rPr>
          <w:b/>
          <w:szCs w:val="22"/>
          <w:lang w:val="lt-LT"/>
        </w:rPr>
        <w:t>Laikymo sąlygos</w:t>
      </w:r>
    </w:p>
    <w:p w14:paraId="56F5BA1A" w14:textId="77777777" w:rsidR="00D17AD9" w:rsidRPr="00D86670" w:rsidRDefault="00D17AD9" w:rsidP="00D17AD9">
      <w:pPr>
        <w:rPr>
          <w:szCs w:val="22"/>
          <w:lang w:val="lt-LT"/>
        </w:rPr>
      </w:pPr>
    </w:p>
    <w:p w14:paraId="2BF16943" w14:textId="0EFEFE82" w:rsidR="00D17AD9" w:rsidRPr="00D86670" w:rsidRDefault="00D17AD9" w:rsidP="00D17AD9">
      <w:pPr>
        <w:autoSpaceDE w:val="0"/>
        <w:autoSpaceDN w:val="0"/>
        <w:adjustRightInd w:val="0"/>
        <w:ind w:left="567" w:hanging="567"/>
        <w:rPr>
          <w:i/>
          <w:szCs w:val="22"/>
          <w:lang w:val="lt-LT"/>
        </w:rPr>
      </w:pPr>
      <w:r w:rsidRPr="00D86670">
        <w:rPr>
          <w:i/>
          <w:szCs w:val="22"/>
          <w:lang w:val="lt-LT"/>
        </w:rPr>
        <w:t>Pard</w:t>
      </w:r>
      <w:r w:rsidR="006B1AD7">
        <w:rPr>
          <w:i/>
          <w:szCs w:val="22"/>
          <w:lang w:val="lt-LT"/>
        </w:rPr>
        <w:t>avimui</w:t>
      </w:r>
      <w:r w:rsidRPr="00D86670">
        <w:rPr>
          <w:i/>
          <w:szCs w:val="22"/>
          <w:lang w:val="lt-LT"/>
        </w:rPr>
        <w:t xml:space="preserve"> supakuoti </w:t>
      </w:r>
      <w:r w:rsidR="00206E8B" w:rsidRPr="00D86670">
        <w:rPr>
          <w:i/>
          <w:szCs w:val="22"/>
          <w:lang w:val="lt-LT"/>
        </w:rPr>
        <w:t>flakonai</w:t>
      </w:r>
    </w:p>
    <w:p w14:paraId="676005CE" w14:textId="77777777" w:rsidR="00D17AD9" w:rsidRPr="00D86670" w:rsidRDefault="00D17AD9" w:rsidP="00D17AD9">
      <w:pPr>
        <w:tabs>
          <w:tab w:val="clear" w:pos="567"/>
          <w:tab w:val="left" w:pos="0"/>
        </w:tabs>
        <w:autoSpaceDE w:val="0"/>
        <w:autoSpaceDN w:val="0"/>
        <w:adjustRightInd w:val="0"/>
        <w:rPr>
          <w:szCs w:val="22"/>
          <w:lang w:val="lt-LT"/>
        </w:rPr>
      </w:pPr>
      <w:r w:rsidRPr="00D86670">
        <w:rPr>
          <w:szCs w:val="22"/>
          <w:lang w:val="lt-LT"/>
        </w:rPr>
        <w:t>Laikyti žemesnėje kaip 25 </w:t>
      </w:r>
      <w:r w:rsidRPr="00D86670">
        <w:rPr>
          <w:szCs w:val="22"/>
          <w:lang w:val="lt-LT"/>
        </w:rPr>
        <w:sym w:font="Symbol" w:char="F0B0"/>
      </w:r>
      <w:r w:rsidRPr="00D86670">
        <w:rPr>
          <w:szCs w:val="22"/>
          <w:lang w:val="lt-LT"/>
        </w:rPr>
        <w:t>C temperatūroje. Negalima šaldyti ar užšaldyti. Laikyti gamintojo pakuotėje, kad preparatas būtų apsaugotas nuo šviesos.</w:t>
      </w:r>
    </w:p>
    <w:p w14:paraId="69CBA133" w14:textId="77777777" w:rsidR="00D17AD9" w:rsidRPr="00D86670" w:rsidRDefault="00D17AD9" w:rsidP="00D17AD9">
      <w:pPr>
        <w:autoSpaceDE w:val="0"/>
        <w:autoSpaceDN w:val="0"/>
        <w:adjustRightInd w:val="0"/>
        <w:rPr>
          <w:szCs w:val="22"/>
          <w:u w:val="single"/>
          <w:lang w:val="lt-LT"/>
        </w:rPr>
      </w:pPr>
    </w:p>
    <w:p w14:paraId="43F41AE9" w14:textId="77777777" w:rsidR="00D17AD9" w:rsidRPr="00D86670" w:rsidRDefault="00D17AD9" w:rsidP="00D17AD9">
      <w:pPr>
        <w:autoSpaceDE w:val="0"/>
        <w:autoSpaceDN w:val="0"/>
        <w:adjustRightInd w:val="0"/>
        <w:rPr>
          <w:i/>
          <w:szCs w:val="22"/>
          <w:lang w:val="lt-LT"/>
        </w:rPr>
      </w:pPr>
      <w:proofErr w:type="spellStart"/>
      <w:r w:rsidRPr="00D86670">
        <w:rPr>
          <w:i/>
          <w:szCs w:val="22"/>
          <w:lang w:val="lt-LT"/>
        </w:rPr>
        <w:t>Infuzuoti</w:t>
      </w:r>
      <w:proofErr w:type="spellEnd"/>
      <w:r w:rsidRPr="00D86670">
        <w:rPr>
          <w:i/>
          <w:szCs w:val="22"/>
          <w:lang w:val="lt-LT"/>
        </w:rPr>
        <w:t xml:space="preserve"> paruoštas preparatas</w:t>
      </w:r>
    </w:p>
    <w:p w14:paraId="06B94061" w14:textId="77777777" w:rsidR="00D17AD9" w:rsidRPr="00D86670" w:rsidRDefault="00D17AD9" w:rsidP="00D17AD9">
      <w:pPr>
        <w:autoSpaceDE w:val="0"/>
        <w:autoSpaceDN w:val="0"/>
        <w:adjustRightInd w:val="0"/>
        <w:rPr>
          <w:szCs w:val="22"/>
          <w:lang w:val="lt-LT"/>
        </w:rPr>
      </w:pPr>
      <w:r w:rsidRPr="00D86670">
        <w:rPr>
          <w:szCs w:val="22"/>
          <w:lang w:val="lt-LT"/>
        </w:rPr>
        <w:t>Įrodyta, kad 5</w:t>
      </w:r>
      <w:r w:rsidR="005A3A26" w:rsidRPr="00D86670">
        <w:rPr>
          <w:szCs w:val="22"/>
          <w:lang w:val="lt-LT"/>
        </w:rPr>
        <w:t> </w:t>
      </w:r>
      <w:r w:rsidRPr="00D86670">
        <w:rPr>
          <w:szCs w:val="22"/>
          <w:lang w:val="lt-LT"/>
        </w:rPr>
        <w:sym w:font="Symbol" w:char="F025"/>
      </w:r>
      <w:r w:rsidRPr="00D86670">
        <w:rPr>
          <w:szCs w:val="22"/>
          <w:lang w:val="lt-LT"/>
        </w:rPr>
        <w:t xml:space="preserve"> gliukozės tirpalu praskiesto vaistinio preparato, laikomo 2 °C – 8 °C temperatūroje, cheminis ir fizinis stabilumas nekinta 24 val., laikomo 25 °C temperatūroje </w:t>
      </w:r>
      <w:r w:rsidRPr="00D86670">
        <w:rPr>
          <w:szCs w:val="22"/>
          <w:lang w:val="lt-LT"/>
        </w:rPr>
        <w:sym w:font="Symbol" w:char="F02D"/>
      </w:r>
      <w:r w:rsidRPr="00D86670">
        <w:rPr>
          <w:szCs w:val="22"/>
          <w:lang w:val="lt-LT"/>
        </w:rPr>
        <w:t xml:space="preserve"> 6 val. Mikrobiologiniu požiūriu, praskiestą preparatą reikia vartoti nedelsiant. Jei jis tuoj pat nevartojamas, už laikymo trukmę ir sąlygas prieš vartojimą atsako vartotojas, tačiau paprastai ilgiau negu 24 val. 2 °C – 8 °C temperatūroje laikyti negalima, nebent vaistinis preparatas būtų skiedžiamas kontroliuojamomis ir </w:t>
      </w:r>
      <w:proofErr w:type="spellStart"/>
      <w:r w:rsidRPr="00D86670">
        <w:rPr>
          <w:szCs w:val="22"/>
          <w:lang w:val="lt-LT"/>
        </w:rPr>
        <w:t>validuotomis</w:t>
      </w:r>
      <w:proofErr w:type="spellEnd"/>
      <w:r w:rsidRPr="00D86670">
        <w:rPr>
          <w:szCs w:val="22"/>
          <w:lang w:val="lt-LT"/>
        </w:rPr>
        <w:t xml:space="preserve"> </w:t>
      </w:r>
      <w:proofErr w:type="spellStart"/>
      <w:r w:rsidRPr="00D86670">
        <w:rPr>
          <w:szCs w:val="22"/>
          <w:lang w:val="lt-LT"/>
        </w:rPr>
        <w:t>aseptinėmis</w:t>
      </w:r>
      <w:proofErr w:type="spellEnd"/>
      <w:r w:rsidRPr="00D86670">
        <w:rPr>
          <w:szCs w:val="22"/>
          <w:lang w:val="lt-LT"/>
        </w:rPr>
        <w:t xml:space="preserve"> sąlygomis.</w:t>
      </w:r>
    </w:p>
    <w:p w14:paraId="0BE773A7" w14:textId="77777777" w:rsidR="00D17AD9" w:rsidRPr="00D86670" w:rsidRDefault="00D17AD9" w:rsidP="00D17AD9">
      <w:pPr>
        <w:rPr>
          <w:szCs w:val="22"/>
          <w:lang w:val="lt-LT"/>
        </w:rPr>
      </w:pPr>
    </w:p>
    <w:p w14:paraId="494C79CD" w14:textId="77777777" w:rsidR="00D17AD9" w:rsidRPr="00D86670" w:rsidRDefault="00D17AD9" w:rsidP="00D17AD9">
      <w:pPr>
        <w:rPr>
          <w:b/>
          <w:szCs w:val="22"/>
          <w:lang w:val="lt-LT"/>
        </w:rPr>
      </w:pPr>
      <w:r w:rsidRPr="00D86670">
        <w:rPr>
          <w:b/>
          <w:szCs w:val="22"/>
          <w:lang w:val="lt-LT"/>
        </w:rPr>
        <w:t>Vaistinio preparato ruošimas, vartojimas ir atliekų tvarkymas</w:t>
      </w:r>
    </w:p>
    <w:p w14:paraId="15E986CA" w14:textId="77777777" w:rsidR="00D17AD9" w:rsidRPr="00D86670" w:rsidRDefault="00D17AD9" w:rsidP="00D17AD9">
      <w:pPr>
        <w:autoSpaceDE w:val="0"/>
        <w:autoSpaceDN w:val="0"/>
        <w:adjustRightInd w:val="0"/>
        <w:rPr>
          <w:szCs w:val="22"/>
          <w:lang w:val="lt-LT"/>
        </w:rPr>
      </w:pPr>
    </w:p>
    <w:p w14:paraId="3AE4BAA4" w14:textId="77777777" w:rsidR="00D17AD9" w:rsidRPr="00D86670" w:rsidRDefault="00D17AD9" w:rsidP="00D17AD9">
      <w:pPr>
        <w:autoSpaceDE w:val="0"/>
        <w:autoSpaceDN w:val="0"/>
        <w:adjustRightInd w:val="0"/>
        <w:rPr>
          <w:szCs w:val="22"/>
          <w:lang w:val="lt-LT"/>
        </w:rPr>
      </w:pPr>
      <w:r w:rsidRPr="00D86670">
        <w:rPr>
          <w:szCs w:val="22"/>
          <w:lang w:val="lt-LT"/>
        </w:rPr>
        <w:t xml:space="preserve">Ruošiant ir </w:t>
      </w:r>
      <w:proofErr w:type="spellStart"/>
      <w:r w:rsidRPr="00D86670">
        <w:rPr>
          <w:szCs w:val="22"/>
          <w:lang w:val="lt-LT"/>
        </w:rPr>
        <w:t>infuzuojant</w:t>
      </w:r>
      <w:proofErr w:type="spellEnd"/>
      <w:r w:rsidRPr="00D86670">
        <w:rPr>
          <w:szCs w:val="22"/>
          <w:lang w:val="lt-LT"/>
        </w:rPr>
        <w:t xml:space="preserve"> </w:t>
      </w:r>
      <w:proofErr w:type="spellStart"/>
      <w:r w:rsidRPr="00D86670">
        <w:rPr>
          <w:szCs w:val="22"/>
          <w:lang w:val="lt-LT"/>
        </w:rPr>
        <w:t>oksaliplatinos</w:t>
      </w:r>
      <w:proofErr w:type="spellEnd"/>
      <w:r w:rsidRPr="00D86670">
        <w:rPr>
          <w:szCs w:val="22"/>
          <w:lang w:val="lt-LT"/>
        </w:rPr>
        <w:t>, kaip ir kitokių galimai toksiškų preparatų, tirpalą, būtinas atsargumas.</w:t>
      </w:r>
    </w:p>
    <w:p w14:paraId="73D8F573" w14:textId="77777777" w:rsidR="00D17AD9" w:rsidRPr="00D86670" w:rsidRDefault="00D17AD9" w:rsidP="00D17AD9">
      <w:pPr>
        <w:autoSpaceDE w:val="0"/>
        <w:autoSpaceDN w:val="0"/>
        <w:adjustRightInd w:val="0"/>
        <w:rPr>
          <w:szCs w:val="22"/>
          <w:lang w:val="lt-LT"/>
        </w:rPr>
      </w:pPr>
    </w:p>
    <w:p w14:paraId="654D2EBE" w14:textId="5E086F8C" w:rsidR="00D17AD9" w:rsidRPr="00D86670" w:rsidRDefault="00D17AD9" w:rsidP="00D17AD9">
      <w:pPr>
        <w:autoSpaceDE w:val="0"/>
        <w:autoSpaceDN w:val="0"/>
        <w:adjustRightInd w:val="0"/>
        <w:rPr>
          <w:b/>
          <w:i/>
          <w:szCs w:val="22"/>
          <w:lang w:val="lt-LT"/>
        </w:rPr>
      </w:pPr>
      <w:r w:rsidRPr="00D86670">
        <w:rPr>
          <w:b/>
          <w:i/>
          <w:szCs w:val="22"/>
          <w:lang w:val="lt-LT"/>
        </w:rPr>
        <w:t>Vaistinio preparato ruošimo instrukcija</w:t>
      </w:r>
    </w:p>
    <w:p w14:paraId="5D071380" w14:textId="04AC2B86" w:rsidR="00D17AD9" w:rsidRPr="00D86670" w:rsidRDefault="00D17AD9" w:rsidP="00D17AD9">
      <w:pPr>
        <w:autoSpaceDE w:val="0"/>
        <w:autoSpaceDN w:val="0"/>
        <w:adjustRightInd w:val="0"/>
        <w:rPr>
          <w:szCs w:val="22"/>
          <w:lang w:val="lt-LT"/>
        </w:rPr>
      </w:pPr>
      <w:r w:rsidRPr="00D86670">
        <w:rPr>
          <w:szCs w:val="22"/>
          <w:lang w:val="lt-LT"/>
        </w:rPr>
        <w:lastRenderedPageBreak/>
        <w:t xml:space="preserve">Su šiuo </w:t>
      </w:r>
      <w:proofErr w:type="spellStart"/>
      <w:r w:rsidRPr="00D86670">
        <w:rPr>
          <w:szCs w:val="22"/>
          <w:lang w:val="lt-LT"/>
        </w:rPr>
        <w:t>citotoksiniu</w:t>
      </w:r>
      <w:proofErr w:type="spellEnd"/>
      <w:r w:rsidRPr="00D86670">
        <w:rPr>
          <w:szCs w:val="22"/>
          <w:lang w:val="lt-LT"/>
        </w:rPr>
        <w:t xml:space="preserve"> preparatu dirbančiam sveikatos priežiūros specialistui būtinos visos apsaugos priemonės, užtikrinančios jo ir aplinkos saugumą.</w:t>
      </w:r>
    </w:p>
    <w:p w14:paraId="73840597" w14:textId="77777777" w:rsidR="00D17AD9" w:rsidRPr="00D86670" w:rsidRDefault="00D17AD9" w:rsidP="00D17AD9">
      <w:pPr>
        <w:autoSpaceDE w:val="0"/>
        <w:autoSpaceDN w:val="0"/>
        <w:adjustRightInd w:val="0"/>
        <w:rPr>
          <w:szCs w:val="22"/>
          <w:lang w:val="lt-LT"/>
        </w:rPr>
      </w:pPr>
    </w:p>
    <w:p w14:paraId="2AD767DF" w14:textId="5C0E691A" w:rsidR="00D17AD9" w:rsidRPr="00D86670" w:rsidRDefault="00D17AD9" w:rsidP="00D17AD9">
      <w:pPr>
        <w:autoSpaceDE w:val="0"/>
        <w:autoSpaceDN w:val="0"/>
        <w:adjustRightInd w:val="0"/>
        <w:outlineLvl w:val="3"/>
        <w:rPr>
          <w:szCs w:val="22"/>
          <w:lang w:val="lt-LT"/>
        </w:rPr>
      </w:pPr>
      <w:r w:rsidRPr="00D86670">
        <w:rPr>
          <w:szCs w:val="22"/>
          <w:lang w:val="lt-LT"/>
        </w:rPr>
        <w:t xml:space="preserve">Injekcinį </w:t>
      </w:r>
      <w:proofErr w:type="spellStart"/>
      <w:r w:rsidRPr="00D86670">
        <w:rPr>
          <w:szCs w:val="22"/>
          <w:lang w:val="lt-LT"/>
        </w:rPr>
        <w:t>citotoksinių</w:t>
      </w:r>
      <w:proofErr w:type="spellEnd"/>
      <w:r w:rsidRPr="00D86670">
        <w:rPr>
          <w:szCs w:val="22"/>
          <w:lang w:val="lt-LT"/>
        </w:rPr>
        <w:t xml:space="preserve"> preparatų tirpalą turi ruošti kvalifikuotas specialistas, žinantis jų vartojimo būdą, tokiomis sąlygomis, kurios garantuoja vaistinio preparato neliečiamumą bei aplinkos, ypač su juo dirbančio asmens, apsaugą, ir laikydamasis ligoninės taisyklių. Tam darbui atlikti būtina tam skirta vieta. Joje draudžiama rūkyti, valgyti ir gerti.</w:t>
      </w:r>
    </w:p>
    <w:p w14:paraId="24B88CC9" w14:textId="77777777" w:rsidR="00D17AD9" w:rsidRPr="00D86670" w:rsidRDefault="00D17AD9" w:rsidP="00D17AD9">
      <w:pPr>
        <w:autoSpaceDE w:val="0"/>
        <w:autoSpaceDN w:val="0"/>
        <w:adjustRightInd w:val="0"/>
        <w:rPr>
          <w:szCs w:val="22"/>
          <w:lang w:val="lt-LT"/>
        </w:rPr>
      </w:pPr>
    </w:p>
    <w:p w14:paraId="56FDCC64" w14:textId="2FE2F7D8" w:rsidR="00D17AD9" w:rsidRPr="00D86670" w:rsidRDefault="00D17AD9" w:rsidP="00D17AD9">
      <w:pPr>
        <w:autoSpaceDE w:val="0"/>
        <w:autoSpaceDN w:val="0"/>
        <w:adjustRightInd w:val="0"/>
        <w:rPr>
          <w:szCs w:val="22"/>
          <w:lang w:val="lt-LT"/>
        </w:rPr>
      </w:pPr>
      <w:r w:rsidRPr="00D86670">
        <w:rPr>
          <w:szCs w:val="22"/>
          <w:lang w:val="lt-LT"/>
        </w:rPr>
        <w:t xml:space="preserve">Darbuotojai turi turėti tinkamas saugaus darbo priemones, t. y. chalatą ilgomis rankovėmis, apsauginę kaukę, kepurę, apsauginius akinius, sterilias vienkartines pirštines, apsauginį darbo vietos uždangalą, atliekų </w:t>
      </w:r>
      <w:proofErr w:type="spellStart"/>
      <w:r w:rsidRPr="00D86670">
        <w:rPr>
          <w:szCs w:val="22"/>
          <w:lang w:val="lt-LT"/>
        </w:rPr>
        <w:t>talpyklę</w:t>
      </w:r>
      <w:proofErr w:type="spellEnd"/>
      <w:r w:rsidRPr="00D86670">
        <w:rPr>
          <w:szCs w:val="22"/>
          <w:lang w:val="lt-LT"/>
        </w:rPr>
        <w:t xml:space="preserve"> ir maišą.</w:t>
      </w:r>
    </w:p>
    <w:p w14:paraId="6196FC35" w14:textId="77777777" w:rsidR="00D17AD9" w:rsidRPr="00D86670" w:rsidRDefault="00D17AD9" w:rsidP="00D17AD9">
      <w:pPr>
        <w:autoSpaceDE w:val="0"/>
        <w:autoSpaceDN w:val="0"/>
        <w:adjustRightInd w:val="0"/>
        <w:rPr>
          <w:szCs w:val="22"/>
          <w:lang w:val="lt-LT"/>
        </w:rPr>
      </w:pPr>
    </w:p>
    <w:p w14:paraId="78565BF6" w14:textId="314AD470" w:rsidR="00D17AD9" w:rsidRPr="00D86670" w:rsidRDefault="00D17AD9" w:rsidP="00D17AD9">
      <w:pPr>
        <w:autoSpaceDE w:val="0"/>
        <w:autoSpaceDN w:val="0"/>
        <w:adjustRightInd w:val="0"/>
        <w:rPr>
          <w:szCs w:val="22"/>
          <w:lang w:val="lt-LT"/>
        </w:rPr>
      </w:pPr>
      <w:r w:rsidRPr="00D86670">
        <w:rPr>
          <w:szCs w:val="22"/>
          <w:lang w:val="lt-LT"/>
        </w:rPr>
        <w:t>Tvarkant išskyras ir vėmalus būtinas atsargumas.</w:t>
      </w:r>
    </w:p>
    <w:p w14:paraId="2412DCFD" w14:textId="77777777" w:rsidR="00D17AD9" w:rsidRPr="00D86670" w:rsidRDefault="00D17AD9" w:rsidP="00D17AD9">
      <w:pPr>
        <w:autoSpaceDE w:val="0"/>
        <w:autoSpaceDN w:val="0"/>
        <w:adjustRightInd w:val="0"/>
        <w:rPr>
          <w:szCs w:val="22"/>
          <w:lang w:val="lt-LT"/>
        </w:rPr>
      </w:pPr>
    </w:p>
    <w:p w14:paraId="02B489B1" w14:textId="1EC4A4A8" w:rsidR="00D17AD9" w:rsidRPr="00D86670" w:rsidRDefault="00D17AD9" w:rsidP="00D17AD9">
      <w:pPr>
        <w:autoSpaceDE w:val="0"/>
        <w:autoSpaceDN w:val="0"/>
        <w:adjustRightInd w:val="0"/>
        <w:rPr>
          <w:szCs w:val="22"/>
          <w:lang w:val="lt-LT"/>
        </w:rPr>
      </w:pPr>
      <w:r w:rsidRPr="00D86670">
        <w:rPr>
          <w:szCs w:val="22"/>
          <w:lang w:val="lt-LT"/>
        </w:rPr>
        <w:t xml:space="preserve">Nėščias moteris būtina perspėti, kad jos nedirbtų su </w:t>
      </w:r>
      <w:proofErr w:type="spellStart"/>
      <w:r w:rsidRPr="00D86670">
        <w:rPr>
          <w:szCs w:val="22"/>
          <w:lang w:val="lt-LT"/>
        </w:rPr>
        <w:t>citotoksiniais</w:t>
      </w:r>
      <w:proofErr w:type="spellEnd"/>
      <w:r w:rsidRPr="00D86670">
        <w:rPr>
          <w:szCs w:val="22"/>
          <w:lang w:val="lt-LT"/>
        </w:rPr>
        <w:t xml:space="preserve"> preparatais.</w:t>
      </w:r>
    </w:p>
    <w:p w14:paraId="6312EC1E" w14:textId="77777777" w:rsidR="00D17AD9" w:rsidRPr="00D86670" w:rsidRDefault="00D17AD9" w:rsidP="00D17AD9">
      <w:pPr>
        <w:autoSpaceDE w:val="0"/>
        <w:autoSpaceDN w:val="0"/>
        <w:adjustRightInd w:val="0"/>
        <w:rPr>
          <w:szCs w:val="22"/>
          <w:lang w:val="lt-LT"/>
        </w:rPr>
      </w:pPr>
    </w:p>
    <w:p w14:paraId="67F92A2B" w14:textId="2E1ADD5B" w:rsidR="00D17AD9" w:rsidRPr="00D86670" w:rsidRDefault="00D17AD9" w:rsidP="00D17AD9">
      <w:pPr>
        <w:autoSpaceDE w:val="0"/>
        <w:autoSpaceDN w:val="0"/>
        <w:adjustRightInd w:val="0"/>
        <w:rPr>
          <w:szCs w:val="22"/>
          <w:lang w:val="lt-LT"/>
        </w:rPr>
      </w:pPr>
      <w:r w:rsidRPr="00D86670">
        <w:rPr>
          <w:szCs w:val="22"/>
          <w:lang w:val="lt-LT"/>
        </w:rPr>
        <w:t xml:space="preserve">Sudužusi </w:t>
      </w:r>
      <w:proofErr w:type="spellStart"/>
      <w:r w:rsidRPr="00D86670">
        <w:rPr>
          <w:szCs w:val="22"/>
          <w:lang w:val="lt-LT"/>
        </w:rPr>
        <w:t>talpykl</w:t>
      </w:r>
      <w:r w:rsidR="00CA7ABB">
        <w:rPr>
          <w:szCs w:val="22"/>
          <w:lang w:val="lt-LT"/>
        </w:rPr>
        <w:t>ė</w:t>
      </w:r>
      <w:proofErr w:type="spellEnd"/>
      <w:r w:rsidRPr="00D86670">
        <w:rPr>
          <w:szCs w:val="22"/>
          <w:lang w:val="lt-LT"/>
        </w:rPr>
        <w:t xml:space="preserve"> </w:t>
      </w:r>
      <w:r w:rsidR="00CA7ABB">
        <w:rPr>
          <w:szCs w:val="22"/>
          <w:lang w:val="lt-LT"/>
        </w:rPr>
        <w:t>yra</w:t>
      </w:r>
      <w:r w:rsidRPr="00D86670">
        <w:rPr>
          <w:szCs w:val="22"/>
          <w:lang w:val="lt-LT"/>
        </w:rPr>
        <w:t xml:space="preserve"> užterštos atliekos ir naikinti </w:t>
      </w:r>
      <w:r w:rsidR="00CA7ABB">
        <w:rPr>
          <w:szCs w:val="22"/>
          <w:lang w:val="lt-LT"/>
        </w:rPr>
        <w:t>jas reikia</w:t>
      </w:r>
      <w:r w:rsidRPr="00D86670">
        <w:rPr>
          <w:szCs w:val="22"/>
          <w:lang w:val="lt-LT"/>
        </w:rPr>
        <w:t xml:space="preserve">, kaip </w:t>
      </w:r>
      <w:r w:rsidR="00CA7ABB">
        <w:rPr>
          <w:szCs w:val="22"/>
          <w:lang w:val="lt-LT"/>
        </w:rPr>
        <w:t>šias atliekas</w:t>
      </w:r>
      <w:r w:rsidRPr="00D86670">
        <w:rPr>
          <w:szCs w:val="22"/>
          <w:lang w:val="lt-LT"/>
        </w:rPr>
        <w:t xml:space="preserve">, t. y. </w:t>
      </w:r>
      <w:r w:rsidR="00CA7ABB">
        <w:rPr>
          <w:szCs w:val="22"/>
          <w:lang w:val="lt-LT"/>
        </w:rPr>
        <w:t>sudegintos</w:t>
      </w:r>
      <w:r w:rsidRPr="00D86670">
        <w:rPr>
          <w:szCs w:val="22"/>
          <w:lang w:val="lt-LT"/>
        </w:rPr>
        <w:t xml:space="preserve"> tinkamai </w:t>
      </w:r>
      <w:r w:rsidR="00CA7ABB">
        <w:rPr>
          <w:szCs w:val="22"/>
          <w:lang w:val="lt-LT"/>
        </w:rPr>
        <w:t>pa</w:t>
      </w:r>
      <w:r w:rsidRPr="00D86670">
        <w:rPr>
          <w:szCs w:val="22"/>
          <w:lang w:val="lt-LT"/>
        </w:rPr>
        <w:t>ženklint</w:t>
      </w:r>
      <w:r w:rsidR="00CA7ABB">
        <w:rPr>
          <w:szCs w:val="22"/>
          <w:lang w:val="lt-LT"/>
        </w:rPr>
        <w:t>oje</w:t>
      </w:r>
      <w:r w:rsidRPr="00D86670">
        <w:rPr>
          <w:szCs w:val="22"/>
          <w:lang w:val="lt-LT"/>
        </w:rPr>
        <w:t xml:space="preserve"> kiet</w:t>
      </w:r>
      <w:r w:rsidR="00CA7ABB">
        <w:rPr>
          <w:szCs w:val="22"/>
          <w:lang w:val="lt-LT"/>
        </w:rPr>
        <w:t>oje</w:t>
      </w:r>
      <w:r w:rsidRPr="00D86670">
        <w:rPr>
          <w:szCs w:val="22"/>
          <w:lang w:val="lt-LT"/>
        </w:rPr>
        <w:t xml:space="preserve"> </w:t>
      </w:r>
      <w:proofErr w:type="spellStart"/>
      <w:r w:rsidRPr="00D86670">
        <w:rPr>
          <w:szCs w:val="22"/>
          <w:lang w:val="lt-LT"/>
        </w:rPr>
        <w:t>talpykl</w:t>
      </w:r>
      <w:r w:rsidR="00CA7ABB">
        <w:rPr>
          <w:szCs w:val="22"/>
          <w:lang w:val="lt-LT"/>
        </w:rPr>
        <w:t>ėje</w:t>
      </w:r>
      <w:proofErr w:type="spellEnd"/>
      <w:r w:rsidRPr="00D86670">
        <w:rPr>
          <w:szCs w:val="22"/>
          <w:lang w:val="lt-LT"/>
        </w:rPr>
        <w:t xml:space="preserve"> (žr. poskyrį “Atliekų tvarkymas”).</w:t>
      </w:r>
    </w:p>
    <w:p w14:paraId="5CD39A59" w14:textId="54AD272C" w:rsidR="00D17AD9" w:rsidRPr="00D86670" w:rsidRDefault="00D17AD9" w:rsidP="00D17AD9">
      <w:pPr>
        <w:autoSpaceDE w:val="0"/>
        <w:autoSpaceDN w:val="0"/>
        <w:adjustRightInd w:val="0"/>
        <w:rPr>
          <w:szCs w:val="22"/>
          <w:lang w:val="lt-LT"/>
        </w:rPr>
      </w:pPr>
    </w:p>
    <w:p w14:paraId="3CD5234C" w14:textId="4A05A09A" w:rsidR="00D17AD9" w:rsidRPr="00D86670" w:rsidRDefault="00D17AD9" w:rsidP="00D17AD9">
      <w:pPr>
        <w:autoSpaceDE w:val="0"/>
        <w:autoSpaceDN w:val="0"/>
        <w:adjustRightInd w:val="0"/>
        <w:rPr>
          <w:szCs w:val="22"/>
          <w:lang w:val="lt-LT"/>
        </w:rPr>
      </w:pPr>
      <w:r w:rsidRPr="00D86670">
        <w:rPr>
          <w:szCs w:val="22"/>
          <w:lang w:val="lt-LT"/>
        </w:rPr>
        <w:t xml:space="preserve">Jei </w:t>
      </w:r>
      <w:proofErr w:type="spellStart"/>
      <w:r w:rsidRPr="00D86670">
        <w:rPr>
          <w:szCs w:val="22"/>
          <w:lang w:val="lt-LT"/>
        </w:rPr>
        <w:t>oksaliplatinos</w:t>
      </w:r>
      <w:proofErr w:type="spellEnd"/>
      <w:r w:rsidRPr="00D86670">
        <w:rPr>
          <w:szCs w:val="22"/>
          <w:lang w:val="lt-LT"/>
        </w:rPr>
        <w:t xml:space="preserve"> koncentrato ar infuzinio tirpalo patenka ant odos, ją būtina nedelsiant gerai nuplauti vandeniu.</w:t>
      </w:r>
    </w:p>
    <w:p w14:paraId="57B7E1B7" w14:textId="77777777" w:rsidR="00D17AD9" w:rsidRPr="00D86670" w:rsidRDefault="00D17AD9" w:rsidP="00D17AD9">
      <w:pPr>
        <w:autoSpaceDE w:val="0"/>
        <w:autoSpaceDN w:val="0"/>
        <w:adjustRightInd w:val="0"/>
        <w:rPr>
          <w:szCs w:val="22"/>
          <w:lang w:val="lt-LT"/>
        </w:rPr>
      </w:pPr>
    </w:p>
    <w:p w14:paraId="445B11C8" w14:textId="54EF1F2B" w:rsidR="00D17AD9" w:rsidRPr="00D86670" w:rsidRDefault="00D17AD9" w:rsidP="00D17AD9">
      <w:pPr>
        <w:autoSpaceDE w:val="0"/>
        <w:autoSpaceDN w:val="0"/>
        <w:adjustRightInd w:val="0"/>
        <w:rPr>
          <w:szCs w:val="22"/>
          <w:lang w:val="lt-LT"/>
        </w:rPr>
      </w:pPr>
      <w:r w:rsidRPr="00D86670">
        <w:rPr>
          <w:szCs w:val="22"/>
          <w:lang w:val="lt-LT"/>
        </w:rPr>
        <w:t xml:space="preserve">Jei </w:t>
      </w:r>
      <w:proofErr w:type="spellStart"/>
      <w:r w:rsidRPr="00D86670">
        <w:rPr>
          <w:szCs w:val="22"/>
          <w:lang w:val="lt-LT"/>
        </w:rPr>
        <w:t>oksaliplatinos</w:t>
      </w:r>
      <w:proofErr w:type="spellEnd"/>
      <w:r w:rsidRPr="00D86670">
        <w:rPr>
          <w:szCs w:val="22"/>
          <w:lang w:val="lt-LT"/>
        </w:rPr>
        <w:t xml:space="preserve"> koncentrato ar infuzinio tirpalo patenka ant gleivinės, ją būtina nedelsiant gerai nuplauti vandeniu.</w:t>
      </w:r>
    </w:p>
    <w:p w14:paraId="74C5F980" w14:textId="77777777" w:rsidR="00D17AD9" w:rsidRPr="00D86670" w:rsidRDefault="00D17AD9" w:rsidP="00D17AD9">
      <w:pPr>
        <w:autoSpaceDE w:val="0"/>
        <w:autoSpaceDN w:val="0"/>
        <w:adjustRightInd w:val="0"/>
        <w:outlineLvl w:val="3"/>
        <w:rPr>
          <w:b/>
          <w:szCs w:val="22"/>
          <w:lang w:val="lt-LT"/>
        </w:rPr>
      </w:pPr>
    </w:p>
    <w:p w14:paraId="6A018727" w14:textId="77777777" w:rsidR="00D17AD9" w:rsidRPr="00D86670" w:rsidRDefault="00D17AD9" w:rsidP="00D17AD9">
      <w:pPr>
        <w:autoSpaceDE w:val="0"/>
        <w:autoSpaceDN w:val="0"/>
        <w:adjustRightInd w:val="0"/>
        <w:outlineLvl w:val="3"/>
        <w:rPr>
          <w:b/>
          <w:i/>
          <w:szCs w:val="22"/>
          <w:lang w:val="lt-LT"/>
        </w:rPr>
      </w:pPr>
      <w:r w:rsidRPr="00D86670">
        <w:rPr>
          <w:b/>
          <w:i/>
          <w:szCs w:val="22"/>
          <w:lang w:val="lt-LT"/>
        </w:rPr>
        <w:t xml:space="preserve">Specialios atsargumo priemonės preparatą </w:t>
      </w:r>
      <w:proofErr w:type="spellStart"/>
      <w:r w:rsidRPr="00D86670">
        <w:rPr>
          <w:b/>
          <w:i/>
          <w:szCs w:val="22"/>
          <w:lang w:val="lt-LT"/>
        </w:rPr>
        <w:t>infuzuojant</w:t>
      </w:r>
      <w:proofErr w:type="spellEnd"/>
    </w:p>
    <w:p w14:paraId="57AAD356" w14:textId="748B8BAF" w:rsidR="00D17AD9" w:rsidRPr="00D86670" w:rsidRDefault="00D17AD9" w:rsidP="00D17AD9">
      <w:pPr>
        <w:tabs>
          <w:tab w:val="left" w:pos="357"/>
        </w:tabs>
        <w:autoSpaceDE w:val="0"/>
        <w:autoSpaceDN w:val="0"/>
        <w:adjustRightInd w:val="0"/>
        <w:rPr>
          <w:szCs w:val="22"/>
          <w:lang w:val="lt-LT"/>
        </w:rPr>
      </w:pPr>
      <w:r w:rsidRPr="00D86670">
        <w:rPr>
          <w:szCs w:val="22"/>
          <w:lang w:val="lt-LT"/>
        </w:rPr>
        <w:t>-</w:t>
      </w:r>
      <w:r w:rsidRPr="00D86670">
        <w:rPr>
          <w:szCs w:val="22"/>
          <w:lang w:val="lt-LT"/>
        </w:rPr>
        <w:tab/>
        <w:t>DRAUDŽIAMA naudoti injekcinę įrangą, kurioje yra aliuminio.</w:t>
      </w:r>
    </w:p>
    <w:p w14:paraId="4F7A60DC" w14:textId="287ABB53" w:rsidR="00D17AD9" w:rsidRPr="00D86670" w:rsidRDefault="00D17AD9" w:rsidP="00D17AD9">
      <w:pPr>
        <w:tabs>
          <w:tab w:val="left" w:pos="357"/>
        </w:tabs>
        <w:autoSpaceDE w:val="0"/>
        <w:autoSpaceDN w:val="0"/>
        <w:adjustRightInd w:val="0"/>
        <w:rPr>
          <w:szCs w:val="22"/>
          <w:lang w:val="lt-LT"/>
        </w:rPr>
      </w:pPr>
      <w:r w:rsidRPr="00D86670">
        <w:rPr>
          <w:szCs w:val="22"/>
          <w:lang w:val="lt-LT"/>
        </w:rPr>
        <w:t>-</w:t>
      </w:r>
      <w:r w:rsidRPr="00D86670">
        <w:rPr>
          <w:szCs w:val="22"/>
          <w:lang w:val="lt-LT"/>
        </w:rPr>
        <w:tab/>
        <w:t xml:space="preserve">DRAUDŽIAMA </w:t>
      </w:r>
      <w:proofErr w:type="spellStart"/>
      <w:r w:rsidRPr="00D86670">
        <w:rPr>
          <w:szCs w:val="22"/>
          <w:lang w:val="lt-LT"/>
        </w:rPr>
        <w:t>infuzuoti</w:t>
      </w:r>
      <w:proofErr w:type="spellEnd"/>
      <w:r w:rsidRPr="00D86670">
        <w:rPr>
          <w:szCs w:val="22"/>
          <w:lang w:val="lt-LT"/>
        </w:rPr>
        <w:t xml:space="preserve"> nepraskiestą preparatą.</w:t>
      </w:r>
    </w:p>
    <w:p w14:paraId="24E2B0DD" w14:textId="077137A5" w:rsidR="00D17AD9" w:rsidRPr="00D86670" w:rsidRDefault="00D17AD9" w:rsidP="00D17AD9">
      <w:pPr>
        <w:tabs>
          <w:tab w:val="left" w:pos="0"/>
          <w:tab w:val="left" w:pos="357"/>
        </w:tabs>
        <w:autoSpaceDE w:val="0"/>
        <w:autoSpaceDN w:val="0"/>
        <w:adjustRightInd w:val="0"/>
        <w:ind w:left="357" w:hanging="357"/>
        <w:rPr>
          <w:szCs w:val="22"/>
          <w:lang w:val="lt-LT"/>
        </w:rPr>
      </w:pPr>
      <w:r w:rsidRPr="00D86670">
        <w:rPr>
          <w:szCs w:val="22"/>
          <w:lang w:val="lt-LT"/>
        </w:rPr>
        <w:t>-</w:t>
      </w:r>
      <w:r w:rsidRPr="00D86670">
        <w:rPr>
          <w:szCs w:val="22"/>
          <w:lang w:val="lt-LT"/>
        </w:rPr>
        <w:tab/>
        <w:t>DRAUDŽIAMA preparatą skiesti natrio chlorido ar kitokiais tirpalais, kuriuose yra chlorido jonų. Galima skiesti tik 5</w:t>
      </w:r>
      <w:r w:rsidR="005A3A26" w:rsidRPr="00D86670">
        <w:rPr>
          <w:szCs w:val="22"/>
          <w:lang w:val="lt-LT"/>
        </w:rPr>
        <w:t> </w:t>
      </w:r>
      <w:r w:rsidRPr="00D86670">
        <w:rPr>
          <w:szCs w:val="22"/>
          <w:lang w:val="lt-LT"/>
        </w:rPr>
        <w:sym w:font="Symbol" w:char="F025"/>
      </w:r>
      <w:r w:rsidRPr="00D86670">
        <w:rPr>
          <w:szCs w:val="22"/>
          <w:lang w:val="lt-LT"/>
        </w:rPr>
        <w:t xml:space="preserve"> (50 mg/ml) infuziniu gliukozės tirpalu.</w:t>
      </w:r>
    </w:p>
    <w:p w14:paraId="27A7D911" w14:textId="4C9F43ED" w:rsidR="00D17AD9" w:rsidRPr="00D86670" w:rsidRDefault="00D17AD9" w:rsidP="00D17AD9">
      <w:pPr>
        <w:tabs>
          <w:tab w:val="left" w:pos="0"/>
          <w:tab w:val="left" w:pos="357"/>
        </w:tabs>
        <w:autoSpaceDE w:val="0"/>
        <w:autoSpaceDN w:val="0"/>
        <w:adjustRightInd w:val="0"/>
        <w:ind w:left="357" w:hanging="357"/>
        <w:rPr>
          <w:szCs w:val="22"/>
          <w:lang w:val="lt-LT"/>
        </w:rPr>
      </w:pPr>
      <w:r w:rsidRPr="00D86670">
        <w:rPr>
          <w:szCs w:val="22"/>
          <w:lang w:val="lt-LT"/>
        </w:rPr>
        <w:t>-</w:t>
      </w:r>
      <w:r w:rsidRPr="00D86670">
        <w:rPr>
          <w:szCs w:val="22"/>
          <w:lang w:val="lt-LT"/>
        </w:rPr>
        <w:tab/>
        <w:t>DRAUDŽIAMA preparatą tame pačiame infuziniame maišelyje maišyti su kitais vaistiniais preparatais arba tuo pat metu j</w:t>
      </w:r>
      <w:r w:rsidR="00CA7ABB">
        <w:rPr>
          <w:szCs w:val="22"/>
          <w:lang w:val="lt-LT"/>
        </w:rPr>
        <w:t>uo</w:t>
      </w:r>
      <w:r w:rsidRPr="00D86670">
        <w:rPr>
          <w:szCs w:val="22"/>
          <w:lang w:val="lt-LT"/>
        </w:rPr>
        <w:t xml:space="preserve">s </w:t>
      </w:r>
      <w:proofErr w:type="spellStart"/>
      <w:r w:rsidRPr="00D86670">
        <w:rPr>
          <w:szCs w:val="22"/>
          <w:lang w:val="lt-LT"/>
        </w:rPr>
        <w:t>infuzuoti</w:t>
      </w:r>
      <w:proofErr w:type="spellEnd"/>
      <w:r w:rsidRPr="00D86670">
        <w:rPr>
          <w:szCs w:val="22"/>
          <w:lang w:val="lt-LT"/>
        </w:rPr>
        <w:t xml:space="preserve"> ta pačia infuzine sistema.</w:t>
      </w:r>
    </w:p>
    <w:p w14:paraId="6D3F1F4A" w14:textId="14FDB6AA" w:rsidR="00D17AD9" w:rsidRPr="00D86670" w:rsidRDefault="00D17AD9" w:rsidP="00D17AD9">
      <w:pPr>
        <w:tabs>
          <w:tab w:val="left" w:pos="0"/>
          <w:tab w:val="left" w:pos="357"/>
        </w:tabs>
        <w:autoSpaceDE w:val="0"/>
        <w:autoSpaceDN w:val="0"/>
        <w:adjustRightInd w:val="0"/>
        <w:ind w:left="357" w:hanging="357"/>
        <w:rPr>
          <w:szCs w:val="22"/>
          <w:lang w:val="lt-LT"/>
        </w:rPr>
      </w:pPr>
      <w:r w:rsidRPr="00D86670">
        <w:rPr>
          <w:szCs w:val="22"/>
          <w:lang w:val="lt-LT"/>
        </w:rPr>
        <w:t>-</w:t>
      </w:r>
      <w:r w:rsidRPr="00D86670">
        <w:rPr>
          <w:szCs w:val="22"/>
          <w:lang w:val="lt-LT"/>
        </w:rPr>
        <w:tab/>
        <w:t>DRAUDŽIAMA preparatą maišyti su šarminiais vaistiniais preparatais arba tirpalais, ypač su 5</w:t>
      </w:r>
      <w:r w:rsidRPr="00D86670">
        <w:rPr>
          <w:szCs w:val="22"/>
          <w:lang w:val="lt-LT"/>
        </w:rPr>
        <w:noBreakHyphen/>
        <w:t xml:space="preserve">fluorouracilu, </w:t>
      </w:r>
      <w:proofErr w:type="spellStart"/>
      <w:r w:rsidRPr="00D86670">
        <w:rPr>
          <w:szCs w:val="22"/>
          <w:lang w:val="lt-LT"/>
        </w:rPr>
        <w:t>folino</w:t>
      </w:r>
      <w:proofErr w:type="spellEnd"/>
      <w:r w:rsidRPr="00D86670">
        <w:rPr>
          <w:szCs w:val="22"/>
          <w:lang w:val="lt-LT"/>
        </w:rPr>
        <w:t xml:space="preserve"> rūgšties preparatais, kuriuose yra pagalbinės medžiagos </w:t>
      </w:r>
      <w:proofErr w:type="spellStart"/>
      <w:r w:rsidRPr="00D86670">
        <w:rPr>
          <w:szCs w:val="22"/>
          <w:lang w:val="lt-LT"/>
        </w:rPr>
        <w:t>trometamolio</w:t>
      </w:r>
      <w:proofErr w:type="spellEnd"/>
      <w:r w:rsidRPr="00D86670">
        <w:rPr>
          <w:szCs w:val="22"/>
          <w:lang w:val="lt-LT"/>
        </w:rPr>
        <w:t xml:space="preserve">, bei kitų veikliųjų medžiagų </w:t>
      </w:r>
      <w:proofErr w:type="spellStart"/>
      <w:r w:rsidRPr="00D86670">
        <w:rPr>
          <w:szCs w:val="22"/>
          <w:lang w:val="lt-LT"/>
        </w:rPr>
        <w:t>trometamolio</w:t>
      </w:r>
      <w:proofErr w:type="spellEnd"/>
      <w:r w:rsidRPr="00D86670">
        <w:rPr>
          <w:szCs w:val="22"/>
          <w:lang w:val="lt-LT"/>
        </w:rPr>
        <w:t xml:space="preserve"> druskomis. Šarminiai vaistiniai preparatai bei tirpalai ne</w:t>
      </w:r>
      <w:r w:rsidR="00CA7ABB">
        <w:rPr>
          <w:szCs w:val="22"/>
          <w:lang w:val="lt-LT"/>
        </w:rPr>
        <w:t>igiamai</w:t>
      </w:r>
      <w:r w:rsidRPr="00D86670">
        <w:rPr>
          <w:szCs w:val="22"/>
          <w:lang w:val="lt-LT"/>
        </w:rPr>
        <w:t xml:space="preserve"> veikia </w:t>
      </w:r>
      <w:proofErr w:type="spellStart"/>
      <w:r w:rsidRPr="00D86670">
        <w:rPr>
          <w:szCs w:val="22"/>
          <w:lang w:val="lt-LT"/>
        </w:rPr>
        <w:t>oksaliplatinos</w:t>
      </w:r>
      <w:proofErr w:type="spellEnd"/>
      <w:r w:rsidRPr="00D86670">
        <w:rPr>
          <w:szCs w:val="22"/>
          <w:lang w:val="lt-LT"/>
        </w:rPr>
        <w:t xml:space="preserve"> stabilumą</w:t>
      </w:r>
    </w:p>
    <w:p w14:paraId="29A049FA" w14:textId="77777777" w:rsidR="00D17AD9" w:rsidRPr="00D86670" w:rsidRDefault="00D17AD9" w:rsidP="00D17AD9">
      <w:pPr>
        <w:autoSpaceDE w:val="0"/>
        <w:autoSpaceDN w:val="0"/>
        <w:adjustRightInd w:val="0"/>
        <w:rPr>
          <w:szCs w:val="22"/>
          <w:lang w:val="lt-LT"/>
        </w:rPr>
      </w:pPr>
    </w:p>
    <w:p w14:paraId="0542CB79" w14:textId="77777777" w:rsidR="00D17AD9" w:rsidRPr="00D86670" w:rsidRDefault="00D17AD9" w:rsidP="00D17AD9">
      <w:pPr>
        <w:autoSpaceDE w:val="0"/>
        <w:autoSpaceDN w:val="0"/>
        <w:adjustRightInd w:val="0"/>
        <w:rPr>
          <w:b/>
          <w:i/>
          <w:szCs w:val="22"/>
          <w:lang w:val="lt-LT"/>
        </w:rPr>
      </w:pPr>
      <w:r w:rsidRPr="00D86670">
        <w:rPr>
          <w:b/>
          <w:i/>
          <w:szCs w:val="22"/>
          <w:lang w:val="lt-LT"/>
        </w:rPr>
        <w:t xml:space="preserve">Vartojimo su </w:t>
      </w:r>
      <w:proofErr w:type="spellStart"/>
      <w:r w:rsidRPr="00D86670">
        <w:rPr>
          <w:b/>
          <w:i/>
          <w:szCs w:val="22"/>
          <w:lang w:val="lt-LT"/>
        </w:rPr>
        <w:t>folino</w:t>
      </w:r>
      <w:proofErr w:type="spellEnd"/>
      <w:r w:rsidRPr="00D86670">
        <w:rPr>
          <w:b/>
          <w:i/>
          <w:szCs w:val="22"/>
          <w:lang w:val="lt-LT"/>
        </w:rPr>
        <w:t xml:space="preserve"> rūgštimi (kalcio </w:t>
      </w:r>
      <w:proofErr w:type="spellStart"/>
      <w:r w:rsidRPr="00D86670">
        <w:rPr>
          <w:b/>
          <w:i/>
          <w:szCs w:val="22"/>
          <w:lang w:val="lt-LT"/>
        </w:rPr>
        <w:t>folinato</w:t>
      </w:r>
      <w:proofErr w:type="spellEnd"/>
      <w:r w:rsidRPr="00D86670">
        <w:rPr>
          <w:b/>
          <w:i/>
          <w:szCs w:val="22"/>
          <w:lang w:val="lt-LT"/>
        </w:rPr>
        <w:t xml:space="preserve"> arba </w:t>
      </w:r>
      <w:proofErr w:type="spellStart"/>
      <w:r w:rsidRPr="00D86670">
        <w:rPr>
          <w:b/>
          <w:i/>
          <w:szCs w:val="22"/>
          <w:lang w:val="lt-LT"/>
        </w:rPr>
        <w:t>dinatrio</w:t>
      </w:r>
      <w:proofErr w:type="spellEnd"/>
      <w:r w:rsidRPr="00D86670">
        <w:rPr>
          <w:b/>
          <w:i/>
          <w:szCs w:val="22"/>
          <w:lang w:val="lt-LT"/>
        </w:rPr>
        <w:t xml:space="preserve"> </w:t>
      </w:r>
      <w:proofErr w:type="spellStart"/>
      <w:r w:rsidRPr="00D86670">
        <w:rPr>
          <w:b/>
          <w:i/>
          <w:szCs w:val="22"/>
          <w:lang w:val="lt-LT"/>
        </w:rPr>
        <w:t>folinato</w:t>
      </w:r>
      <w:proofErr w:type="spellEnd"/>
      <w:r w:rsidRPr="00D86670">
        <w:rPr>
          <w:b/>
          <w:i/>
          <w:szCs w:val="22"/>
          <w:lang w:val="lt-LT"/>
        </w:rPr>
        <w:t xml:space="preserve"> pavidalu) instrukcija</w:t>
      </w:r>
    </w:p>
    <w:p w14:paraId="6E8497A7" w14:textId="7F5C6045" w:rsidR="00D17AD9" w:rsidRPr="00D86670" w:rsidRDefault="00D17AD9" w:rsidP="00D17AD9">
      <w:pPr>
        <w:autoSpaceDE w:val="0"/>
        <w:autoSpaceDN w:val="0"/>
        <w:adjustRightInd w:val="0"/>
        <w:rPr>
          <w:szCs w:val="22"/>
          <w:lang w:val="lt-LT"/>
        </w:rPr>
      </w:pPr>
      <w:r w:rsidRPr="00D86670">
        <w:rPr>
          <w:szCs w:val="22"/>
          <w:lang w:val="lt-LT"/>
        </w:rPr>
        <w:t>Infuzinis tirpalas, paruoštas iš 85 mg/m</w:t>
      </w:r>
      <w:r w:rsidRPr="00D86670">
        <w:rPr>
          <w:szCs w:val="22"/>
          <w:vertAlign w:val="superscript"/>
          <w:lang w:val="lt-LT"/>
        </w:rPr>
        <w:t>2</w:t>
      </w:r>
      <w:r w:rsidRPr="00D86670">
        <w:rPr>
          <w:szCs w:val="22"/>
          <w:lang w:val="lt-LT"/>
        </w:rPr>
        <w:t xml:space="preserve"> kūno paviršiaus ploto </w:t>
      </w:r>
      <w:proofErr w:type="spellStart"/>
      <w:r w:rsidRPr="00D86670">
        <w:rPr>
          <w:szCs w:val="22"/>
          <w:lang w:val="lt-LT"/>
        </w:rPr>
        <w:t>oksaliplatinos</w:t>
      </w:r>
      <w:proofErr w:type="spellEnd"/>
      <w:r w:rsidRPr="00D86670">
        <w:rPr>
          <w:szCs w:val="22"/>
          <w:lang w:val="lt-LT"/>
        </w:rPr>
        <w:t xml:space="preserve"> dozės ir 250 – 500 ml 5</w:t>
      </w:r>
      <w:r w:rsidR="00206E8B" w:rsidRPr="00D86670">
        <w:rPr>
          <w:szCs w:val="22"/>
          <w:lang w:val="lt-LT"/>
        </w:rPr>
        <w:t> </w:t>
      </w:r>
      <w:r w:rsidRPr="00D86670">
        <w:rPr>
          <w:szCs w:val="22"/>
          <w:lang w:val="lt-LT"/>
        </w:rPr>
        <w:sym w:font="Symbol" w:char="F025"/>
      </w:r>
      <w:r w:rsidRPr="00D86670">
        <w:rPr>
          <w:szCs w:val="22"/>
          <w:lang w:val="lt-LT"/>
        </w:rPr>
        <w:t xml:space="preserve"> (50 mg/ml) gliukozės tirpalo, ir infuzinis tirpalas, paruoštas iš </w:t>
      </w:r>
      <w:proofErr w:type="spellStart"/>
      <w:r w:rsidRPr="00D86670">
        <w:rPr>
          <w:szCs w:val="22"/>
          <w:lang w:val="lt-LT"/>
        </w:rPr>
        <w:t>folino</w:t>
      </w:r>
      <w:proofErr w:type="spellEnd"/>
      <w:r w:rsidRPr="00D86670">
        <w:rPr>
          <w:szCs w:val="22"/>
          <w:lang w:val="lt-LT"/>
        </w:rPr>
        <w:t xml:space="preserve"> rūgšties ir 5</w:t>
      </w:r>
      <w:r w:rsidR="00206E8B" w:rsidRPr="00D86670">
        <w:rPr>
          <w:szCs w:val="22"/>
          <w:lang w:val="lt-LT"/>
        </w:rPr>
        <w:t> </w:t>
      </w:r>
      <w:r w:rsidRPr="00D86670">
        <w:rPr>
          <w:szCs w:val="22"/>
          <w:lang w:val="lt-LT"/>
        </w:rPr>
        <w:sym w:font="Symbol" w:char="F025"/>
      </w:r>
      <w:r w:rsidRPr="00D86670">
        <w:rPr>
          <w:szCs w:val="22"/>
          <w:lang w:val="lt-LT"/>
        </w:rPr>
        <w:t xml:space="preserve"> gliukozės tirpalo, į veną 2 – 6</w:t>
      </w:r>
      <w:r w:rsidR="00206E8B" w:rsidRPr="00D86670">
        <w:rPr>
          <w:szCs w:val="22"/>
          <w:lang w:val="lt-LT"/>
        </w:rPr>
        <w:t> </w:t>
      </w:r>
      <w:r w:rsidRPr="00D86670">
        <w:rPr>
          <w:szCs w:val="22"/>
          <w:lang w:val="lt-LT"/>
        </w:rPr>
        <w:t xml:space="preserve">valandas </w:t>
      </w:r>
      <w:proofErr w:type="spellStart"/>
      <w:r w:rsidRPr="00D86670">
        <w:rPr>
          <w:szCs w:val="22"/>
          <w:lang w:val="lt-LT"/>
        </w:rPr>
        <w:t>infuzuojami</w:t>
      </w:r>
      <w:proofErr w:type="spellEnd"/>
      <w:r w:rsidRPr="00D86670">
        <w:rPr>
          <w:szCs w:val="22"/>
          <w:lang w:val="lt-LT"/>
        </w:rPr>
        <w:t xml:space="preserve"> tuo pat metu, naudojant “Y” formos jungtį, kuri prijungiama prieš pat infuzijos vietą.</w:t>
      </w:r>
    </w:p>
    <w:p w14:paraId="6FBAD26F" w14:textId="77777777" w:rsidR="00D17AD9" w:rsidRPr="00D86670" w:rsidRDefault="00D17AD9" w:rsidP="00D17AD9">
      <w:pPr>
        <w:autoSpaceDE w:val="0"/>
        <w:autoSpaceDN w:val="0"/>
        <w:adjustRightInd w:val="0"/>
        <w:rPr>
          <w:szCs w:val="22"/>
          <w:lang w:val="lt-LT"/>
        </w:rPr>
      </w:pPr>
    </w:p>
    <w:p w14:paraId="6D27D466" w14:textId="15E624EA" w:rsidR="00D17AD9" w:rsidRPr="00D86670" w:rsidRDefault="00D17AD9" w:rsidP="00D17AD9">
      <w:pPr>
        <w:autoSpaceDE w:val="0"/>
        <w:autoSpaceDN w:val="0"/>
        <w:adjustRightInd w:val="0"/>
        <w:rPr>
          <w:szCs w:val="22"/>
          <w:lang w:val="lt-LT"/>
        </w:rPr>
      </w:pPr>
      <w:r w:rsidRPr="00D86670">
        <w:rPr>
          <w:szCs w:val="22"/>
          <w:lang w:val="lt-LT"/>
        </w:rPr>
        <w:t xml:space="preserve">Tame pačiame infuziniame maišelyje minėtų preparatų maišyti </w:t>
      </w:r>
      <w:r w:rsidRPr="00D86670">
        <w:rPr>
          <w:b/>
          <w:szCs w:val="22"/>
          <w:lang w:val="lt-LT"/>
        </w:rPr>
        <w:t>negalima</w:t>
      </w:r>
      <w:r w:rsidRPr="00D86670">
        <w:rPr>
          <w:szCs w:val="22"/>
          <w:lang w:val="lt-LT"/>
        </w:rPr>
        <w:t xml:space="preserve">. </w:t>
      </w:r>
      <w:proofErr w:type="spellStart"/>
      <w:r w:rsidRPr="00D86670">
        <w:rPr>
          <w:szCs w:val="22"/>
          <w:lang w:val="lt-LT"/>
        </w:rPr>
        <w:t>Folino</w:t>
      </w:r>
      <w:proofErr w:type="spellEnd"/>
      <w:r w:rsidRPr="00D86670">
        <w:rPr>
          <w:szCs w:val="22"/>
          <w:lang w:val="lt-LT"/>
        </w:rPr>
        <w:t xml:space="preserve"> rūgšties tirpale neturi būti pagalbinės medžiagos </w:t>
      </w:r>
      <w:proofErr w:type="spellStart"/>
      <w:r w:rsidRPr="00D86670">
        <w:rPr>
          <w:szCs w:val="22"/>
          <w:lang w:val="lt-LT"/>
        </w:rPr>
        <w:t>trometamolio</w:t>
      </w:r>
      <w:proofErr w:type="spellEnd"/>
      <w:r w:rsidRPr="00D86670">
        <w:rPr>
          <w:szCs w:val="22"/>
          <w:lang w:val="lt-LT"/>
        </w:rPr>
        <w:t xml:space="preserve"> ir jį galima skiesti tik </w:t>
      </w:r>
      <w:proofErr w:type="spellStart"/>
      <w:r w:rsidRPr="00D86670">
        <w:rPr>
          <w:szCs w:val="22"/>
          <w:lang w:val="lt-LT"/>
        </w:rPr>
        <w:t>izotoniniu</w:t>
      </w:r>
      <w:proofErr w:type="spellEnd"/>
      <w:r w:rsidRPr="00D86670">
        <w:rPr>
          <w:szCs w:val="22"/>
          <w:lang w:val="lt-LT"/>
        </w:rPr>
        <w:t xml:space="preserve"> 5</w:t>
      </w:r>
      <w:r w:rsidR="00206E8B" w:rsidRPr="00D86670">
        <w:rPr>
          <w:szCs w:val="22"/>
          <w:lang w:val="lt-LT"/>
        </w:rPr>
        <w:t> </w:t>
      </w:r>
      <w:r w:rsidRPr="00D86670">
        <w:rPr>
          <w:szCs w:val="22"/>
          <w:lang w:val="lt-LT"/>
        </w:rPr>
        <w:sym w:font="Symbol" w:char="F025"/>
      </w:r>
      <w:r w:rsidRPr="00D86670">
        <w:rPr>
          <w:szCs w:val="22"/>
          <w:lang w:val="lt-LT"/>
        </w:rPr>
        <w:t xml:space="preserve"> gliukozės tirpalu. Šarminiais tirpalais, natrio chlorido ar kitokiu tirpalu, kuriame yra chlorido jonų, skiesti niekada negalima.</w:t>
      </w:r>
    </w:p>
    <w:p w14:paraId="2C0C326F" w14:textId="77777777" w:rsidR="00D17AD9" w:rsidRPr="00D86670" w:rsidRDefault="00D17AD9" w:rsidP="00D17AD9">
      <w:pPr>
        <w:autoSpaceDE w:val="0"/>
        <w:autoSpaceDN w:val="0"/>
        <w:adjustRightInd w:val="0"/>
        <w:outlineLvl w:val="3"/>
        <w:rPr>
          <w:b/>
          <w:szCs w:val="22"/>
          <w:lang w:val="lt-LT"/>
        </w:rPr>
      </w:pPr>
    </w:p>
    <w:p w14:paraId="6AF79D05" w14:textId="77777777" w:rsidR="00D17AD9" w:rsidRPr="00D86670" w:rsidRDefault="00D17AD9" w:rsidP="00D17AD9">
      <w:pPr>
        <w:autoSpaceDE w:val="0"/>
        <w:autoSpaceDN w:val="0"/>
        <w:adjustRightInd w:val="0"/>
        <w:outlineLvl w:val="3"/>
        <w:rPr>
          <w:b/>
          <w:i/>
          <w:szCs w:val="22"/>
          <w:lang w:val="lt-LT"/>
        </w:rPr>
      </w:pPr>
      <w:r w:rsidRPr="00D86670">
        <w:rPr>
          <w:b/>
          <w:i/>
          <w:szCs w:val="22"/>
          <w:lang w:val="lt-LT"/>
        </w:rPr>
        <w:t>Vartojimo su 5-fluorouracilu instrukcija</w:t>
      </w:r>
    </w:p>
    <w:p w14:paraId="384FBAB5" w14:textId="77777777" w:rsidR="00D17AD9" w:rsidRPr="00D86670" w:rsidRDefault="00D17AD9" w:rsidP="00D17AD9">
      <w:pPr>
        <w:autoSpaceDE w:val="0"/>
        <w:autoSpaceDN w:val="0"/>
        <w:adjustRightInd w:val="0"/>
        <w:outlineLvl w:val="3"/>
        <w:rPr>
          <w:szCs w:val="22"/>
          <w:lang w:val="lt-LT"/>
        </w:rPr>
      </w:pPr>
      <w:proofErr w:type="spellStart"/>
      <w:r w:rsidRPr="00D86670">
        <w:rPr>
          <w:b/>
          <w:szCs w:val="22"/>
          <w:lang w:val="lt-LT"/>
        </w:rPr>
        <w:t>Oksaliplatiną</w:t>
      </w:r>
      <w:proofErr w:type="spellEnd"/>
      <w:r w:rsidRPr="00D86670">
        <w:rPr>
          <w:b/>
          <w:szCs w:val="22"/>
          <w:lang w:val="lt-LT"/>
        </w:rPr>
        <w:t xml:space="preserve"> visada reikia leisti prieš </w:t>
      </w:r>
      <w:proofErr w:type="spellStart"/>
      <w:r w:rsidRPr="00D86670">
        <w:rPr>
          <w:b/>
          <w:szCs w:val="22"/>
          <w:lang w:val="lt-LT"/>
        </w:rPr>
        <w:t>fluoropirimidinus</w:t>
      </w:r>
      <w:proofErr w:type="spellEnd"/>
      <w:r w:rsidRPr="00D86670">
        <w:rPr>
          <w:b/>
          <w:szCs w:val="22"/>
          <w:lang w:val="lt-LT"/>
        </w:rPr>
        <w:t>, t. y. 5-fluorouracilą</w:t>
      </w:r>
      <w:r w:rsidRPr="00756292">
        <w:rPr>
          <w:b/>
          <w:lang w:val="lt-LT"/>
        </w:rPr>
        <w:t>.</w:t>
      </w:r>
    </w:p>
    <w:p w14:paraId="65BA8F30" w14:textId="77777777" w:rsidR="00D17AD9" w:rsidRPr="00D86670" w:rsidRDefault="00D17AD9" w:rsidP="00D17AD9">
      <w:pPr>
        <w:autoSpaceDE w:val="0"/>
        <w:autoSpaceDN w:val="0"/>
        <w:adjustRightInd w:val="0"/>
        <w:outlineLvl w:val="3"/>
        <w:rPr>
          <w:szCs w:val="22"/>
          <w:lang w:val="lt-LT"/>
        </w:rPr>
      </w:pPr>
    </w:p>
    <w:p w14:paraId="411411AF" w14:textId="77777777" w:rsidR="00D17AD9" w:rsidRPr="00D86670" w:rsidRDefault="00D17AD9" w:rsidP="00D17AD9">
      <w:pPr>
        <w:autoSpaceDE w:val="0"/>
        <w:autoSpaceDN w:val="0"/>
        <w:adjustRightInd w:val="0"/>
        <w:outlineLvl w:val="3"/>
        <w:rPr>
          <w:szCs w:val="22"/>
          <w:lang w:val="lt-LT"/>
        </w:rPr>
      </w:pPr>
      <w:proofErr w:type="spellStart"/>
      <w:r w:rsidRPr="00D86670">
        <w:rPr>
          <w:szCs w:val="22"/>
          <w:lang w:val="lt-LT"/>
        </w:rPr>
        <w:t>Oksaliplatiną</w:t>
      </w:r>
      <w:proofErr w:type="spellEnd"/>
      <w:r w:rsidRPr="00D86670">
        <w:rPr>
          <w:szCs w:val="22"/>
          <w:lang w:val="lt-LT"/>
        </w:rPr>
        <w:t xml:space="preserve"> </w:t>
      </w:r>
      <w:proofErr w:type="spellStart"/>
      <w:r w:rsidRPr="00D86670">
        <w:rPr>
          <w:szCs w:val="22"/>
          <w:lang w:val="lt-LT"/>
        </w:rPr>
        <w:t>infuzavus</w:t>
      </w:r>
      <w:proofErr w:type="spellEnd"/>
      <w:r w:rsidRPr="00D86670">
        <w:rPr>
          <w:szCs w:val="22"/>
          <w:lang w:val="lt-LT"/>
        </w:rPr>
        <w:t>, infuzinę liniją reikia praplauti, o po to leisti 5-fluorouracilą.</w:t>
      </w:r>
    </w:p>
    <w:p w14:paraId="39F739F8" w14:textId="77777777" w:rsidR="00D17AD9" w:rsidRPr="00D86670" w:rsidRDefault="00D17AD9" w:rsidP="00D17AD9">
      <w:pPr>
        <w:autoSpaceDE w:val="0"/>
        <w:autoSpaceDN w:val="0"/>
        <w:adjustRightInd w:val="0"/>
        <w:outlineLvl w:val="3"/>
        <w:rPr>
          <w:szCs w:val="22"/>
          <w:lang w:val="lt-LT"/>
        </w:rPr>
      </w:pPr>
    </w:p>
    <w:p w14:paraId="5C77BF4D" w14:textId="3922E393" w:rsidR="00D17AD9" w:rsidRPr="00D86670" w:rsidRDefault="00D17AD9" w:rsidP="00D17AD9">
      <w:pPr>
        <w:autoSpaceDE w:val="0"/>
        <w:autoSpaceDN w:val="0"/>
        <w:adjustRightInd w:val="0"/>
        <w:outlineLvl w:val="3"/>
        <w:rPr>
          <w:szCs w:val="22"/>
          <w:lang w:val="lt-LT"/>
        </w:rPr>
      </w:pPr>
      <w:r w:rsidRPr="00D86670">
        <w:rPr>
          <w:szCs w:val="22"/>
          <w:lang w:val="lt-LT"/>
        </w:rPr>
        <w:t xml:space="preserve">Papildomos informacijos apie vaistinius preparatus, kurie derinami su </w:t>
      </w:r>
      <w:proofErr w:type="spellStart"/>
      <w:r w:rsidRPr="00D86670">
        <w:rPr>
          <w:szCs w:val="22"/>
          <w:lang w:val="lt-LT"/>
        </w:rPr>
        <w:t>oksaliplatina</w:t>
      </w:r>
      <w:proofErr w:type="spellEnd"/>
      <w:r w:rsidRPr="00D86670">
        <w:rPr>
          <w:szCs w:val="22"/>
          <w:lang w:val="lt-LT"/>
        </w:rPr>
        <w:t>, galima rasti atitinkamoje gamintojo parengtoje vaistinio preparato charakteristikų santraukoje.</w:t>
      </w:r>
    </w:p>
    <w:p w14:paraId="78F2CF80" w14:textId="77777777" w:rsidR="00D17AD9" w:rsidRPr="00D86670" w:rsidRDefault="00D17AD9" w:rsidP="00D17AD9">
      <w:pPr>
        <w:autoSpaceDE w:val="0"/>
        <w:autoSpaceDN w:val="0"/>
        <w:adjustRightInd w:val="0"/>
        <w:outlineLvl w:val="3"/>
        <w:rPr>
          <w:b/>
          <w:szCs w:val="22"/>
          <w:lang w:val="lt-LT"/>
        </w:rPr>
      </w:pPr>
    </w:p>
    <w:p w14:paraId="160F5C3C" w14:textId="77777777" w:rsidR="00D17AD9" w:rsidRPr="00D86670" w:rsidRDefault="00D17AD9" w:rsidP="00D17AD9">
      <w:pPr>
        <w:autoSpaceDE w:val="0"/>
        <w:autoSpaceDN w:val="0"/>
        <w:adjustRightInd w:val="0"/>
        <w:outlineLvl w:val="3"/>
        <w:rPr>
          <w:b/>
          <w:i/>
          <w:szCs w:val="22"/>
          <w:lang w:val="lt-LT"/>
        </w:rPr>
      </w:pPr>
      <w:r w:rsidRPr="00D86670">
        <w:rPr>
          <w:b/>
          <w:i/>
          <w:szCs w:val="22"/>
          <w:lang w:val="lt-LT"/>
        </w:rPr>
        <w:lastRenderedPageBreak/>
        <w:t>Skiedimas prieš intraveninę infuziją</w:t>
      </w:r>
    </w:p>
    <w:p w14:paraId="66523180" w14:textId="1D3D4A0E" w:rsidR="00D17AD9" w:rsidRPr="00D86670" w:rsidRDefault="00D17AD9" w:rsidP="00D17AD9">
      <w:pPr>
        <w:autoSpaceDE w:val="0"/>
        <w:autoSpaceDN w:val="0"/>
        <w:adjustRightInd w:val="0"/>
        <w:rPr>
          <w:szCs w:val="22"/>
          <w:lang w:val="lt-LT"/>
        </w:rPr>
      </w:pPr>
      <w:r w:rsidRPr="00D86670">
        <w:rPr>
          <w:szCs w:val="22"/>
          <w:lang w:val="lt-LT"/>
        </w:rPr>
        <w:t xml:space="preserve">Iš </w:t>
      </w:r>
      <w:r w:rsidR="00206E8B" w:rsidRPr="00D86670">
        <w:rPr>
          <w:szCs w:val="22"/>
          <w:lang w:val="lt-LT"/>
        </w:rPr>
        <w:t xml:space="preserve">flakono </w:t>
      </w:r>
      <w:r w:rsidRPr="00D86670">
        <w:rPr>
          <w:szCs w:val="22"/>
          <w:lang w:val="lt-LT"/>
        </w:rPr>
        <w:t xml:space="preserve">(-ų) reikia išsiurbti reikiamą koncentrato kiekį ir praskiesti 250 – 500 ml 5% gliukozės tirpalo, kad praskiestame tirpale </w:t>
      </w:r>
      <w:proofErr w:type="spellStart"/>
      <w:r w:rsidRPr="00D86670">
        <w:rPr>
          <w:szCs w:val="22"/>
          <w:lang w:val="lt-LT"/>
        </w:rPr>
        <w:t>oksaliplatinos</w:t>
      </w:r>
      <w:proofErr w:type="spellEnd"/>
      <w:r w:rsidRPr="00D86670">
        <w:rPr>
          <w:szCs w:val="22"/>
          <w:lang w:val="lt-LT"/>
        </w:rPr>
        <w:t xml:space="preserve"> koncentracija būtų ne mažesnė kaip 0,2 mg/ml ar 0,7 mg/ml. Įrodyta, kad tokios koncentracijos atveju fizinės ir cheminės </w:t>
      </w:r>
      <w:proofErr w:type="spellStart"/>
      <w:r w:rsidRPr="00D86670">
        <w:rPr>
          <w:szCs w:val="22"/>
          <w:lang w:val="lt-LT"/>
        </w:rPr>
        <w:t>oksaliplatinos</w:t>
      </w:r>
      <w:proofErr w:type="spellEnd"/>
      <w:r w:rsidRPr="00D86670">
        <w:rPr>
          <w:szCs w:val="22"/>
          <w:lang w:val="lt-LT"/>
        </w:rPr>
        <w:t xml:space="preserve"> savybės yra stabilios.</w:t>
      </w:r>
    </w:p>
    <w:p w14:paraId="7A41F52E" w14:textId="77777777" w:rsidR="00D17AD9" w:rsidRPr="00D86670" w:rsidRDefault="00D17AD9" w:rsidP="00D17AD9">
      <w:pPr>
        <w:autoSpaceDE w:val="0"/>
        <w:autoSpaceDN w:val="0"/>
        <w:adjustRightInd w:val="0"/>
        <w:rPr>
          <w:szCs w:val="22"/>
          <w:lang w:val="lt-LT"/>
        </w:rPr>
      </w:pPr>
    </w:p>
    <w:p w14:paraId="4F67E550" w14:textId="77777777" w:rsidR="00D17AD9" w:rsidRPr="00D86670" w:rsidRDefault="00D17AD9" w:rsidP="00D17AD9">
      <w:pPr>
        <w:autoSpaceDE w:val="0"/>
        <w:autoSpaceDN w:val="0"/>
        <w:adjustRightInd w:val="0"/>
        <w:rPr>
          <w:szCs w:val="22"/>
          <w:lang w:val="lt-LT"/>
        </w:rPr>
      </w:pPr>
      <w:r w:rsidRPr="00D86670">
        <w:rPr>
          <w:szCs w:val="22"/>
          <w:lang w:val="lt-LT"/>
        </w:rPr>
        <w:t xml:space="preserve">Praskiestą tirpalą reikia </w:t>
      </w:r>
      <w:proofErr w:type="spellStart"/>
      <w:r w:rsidRPr="00D86670">
        <w:rPr>
          <w:szCs w:val="22"/>
          <w:lang w:val="lt-LT"/>
        </w:rPr>
        <w:t>infuzuoti</w:t>
      </w:r>
      <w:proofErr w:type="spellEnd"/>
      <w:r w:rsidRPr="00D86670">
        <w:rPr>
          <w:szCs w:val="22"/>
          <w:lang w:val="lt-LT"/>
        </w:rPr>
        <w:t xml:space="preserve"> į veną.</w:t>
      </w:r>
    </w:p>
    <w:p w14:paraId="5FD514CA" w14:textId="77777777" w:rsidR="00D17AD9" w:rsidRPr="00D86670" w:rsidRDefault="00D17AD9" w:rsidP="00D17AD9">
      <w:pPr>
        <w:autoSpaceDE w:val="0"/>
        <w:autoSpaceDN w:val="0"/>
        <w:adjustRightInd w:val="0"/>
        <w:rPr>
          <w:szCs w:val="22"/>
          <w:lang w:val="lt-LT"/>
        </w:rPr>
      </w:pPr>
    </w:p>
    <w:p w14:paraId="0C8B6459" w14:textId="77777777" w:rsidR="00D17AD9" w:rsidRPr="00D86670" w:rsidRDefault="00D17AD9" w:rsidP="00D17AD9">
      <w:pPr>
        <w:autoSpaceDE w:val="0"/>
        <w:autoSpaceDN w:val="0"/>
        <w:adjustRightInd w:val="0"/>
        <w:rPr>
          <w:szCs w:val="22"/>
          <w:lang w:val="lt-LT"/>
        </w:rPr>
      </w:pPr>
      <w:r w:rsidRPr="00D86670">
        <w:rPr>
          <w:szCs w:val="22"/>
          <w:lang w:val="lt-LT"/>
        </w:rPr>
        <w:t>Įrodyta, kad 5</w:t>
      </w:r>
      <w:r w:rsidR="00206E8B" w:rsidRPr="00D86670">
        <w:rPr>
          <w:szCs w:val="22"/>
          <w:lang w:val="lt-LT"/>
        </w:rPr>
        <w:t> </w:t>
      </w:r>
      <w:r w:rsidRPr="00D86670">
        <w:rPr>
          <w:szCs w:val="22"/>
          <w:lang w:val="lt-LT"/>
        </w:rPr>
        <w:sym w:font="Symbol" w:char="F025"/>
      </w:r>
      <w:r w:rsidRPr="00D86670">
        <w:rPr>
          <w:szCs w:val="22"/>
          <w:lang w:val="lt-LT"/>
        </w:rPr>
        <w:t xml:space="preserve"> gliukozės tirpalu praskiesto vaistinio preparato, laikomo 2 °C – 8 °C temperatūroje, cheminis ir fizinis stabilumas nekinta 24 val., laikomo 25 °C temperatūroje </w:t>
      </w:r>
      <w:r w:rsidRPr="00D86670">
        <w:rPr>
          <w:szCs w:val="22"/>
          <w:lang w:val="lt-LT"/>
        </w:rPr>
        <w:sym w:font="Symbol" w:char="F02D"/>
      </w:r>
      <w:r w:rsidRPr="00D86670">
        <w:rPr>
          <w:szCs w:val="22"/>
          <w:lang w:val="lt-LT"/>
        </w:rPr>
        <w:t xml:space="preserve"> 6 val. Mikrobiologiniu požiūriu, praskiestą preparatą reikia vartoti nedelsiant. Jei jis tuoj pat nevartojamas, už laikymo trukmę ir sąlygas prieš vartojimą atsako vartotojas.</w:t>
      </w:r>
    </w:p>
    <w:p w14:paraId="5A957170" w14:textId="77777777" w:rsidR="00D17AD9" w:rsidRPr="00D86670" w:rsidRDefault="00D17AD9" w:rsidP="00D17AD9">
      <w:pPr>
        <w:autoSpaceDE w:val="0"/>
        <w:autoSpaceDN w:val="0"/>
        <w:adjustRightInd w:val="0"/>
        <w:rPr>
          <w:szCs w:val="22"/>
          <w:lang w:val="lt-LT"/>
        </w:rPr>
      </w:pPr>
    </w:p>
    <w:p w14:paraId="322DBDFD" w14:textId="77777777" w:rsidR="00D17AD9" w:rsidRPr="00D86670" w:rsidRDefault="00D17AD9" w:rsidP="00D17AD9">
      <w:pPr>
        <w:autoSpaceDE w:val="0"/>
        <w:autoSpaceDN w:val="0"/>
        <w:adjustRightInd w:val="0"/>
        <w:rPr>
          <w:szCs w:val="22"/>
          <w:lang w:val="lt-LT"/>
        </w:rPr>
      </w:pPr>
      <w:r w:rsidRPr="00D86670">
        <w:rPr>
          <w:szCs w:val="22"/>
          <w:lang w:val="lt-LT"/>
        </w:rPr>
        <w:t>Prieš vartojimą praskiestą tirpalą reikia apžiūrėti. Galima vartoti tik skaidrų tirpalą, kuriame nėra matomų dalelių.</w:t>
      </w:r>
    </w:p>
    <w:p w14:paraId="1FDE66C2" w14:textId="77777777" w:rsidR="00D17AD9" w:rsidRPr="00D86670" w:rsidRDefault="00D17AD9" w:rsidP="00D17AD9">
      <w:pPr>
        <w:autoSpaceDE w:val="0"/>
        <w:autoSpaceDN w:val="0"/>
        <w:adjustRightInd w:val="0"/>
        <w:rPr>
          <w:szCs w:val="22"/>
          <w:lang w:val="lt-LT"/>
        </w:rPr>
      </w:pPr>
    </w:p>
    <w:p w14:paraId="3218DDC5" w14:textId="534EB408" w:rsidR="00D17AD9" w:rsidRPr="00D86670" w:rsidRDefault="00D17AD9" w:rsidP="00D17AD9">
      <w:pPr>
        <w:autoSpaceDE w:val="0"/>
        <w:autoSpaceDN w:val="0"/>
        <w:adjustRightInd w:val="0"/>
        <w:rPr>
          <w:szCs w:val="22"/>
          <w:lang w:val="lt-LT"/>
        </w:rPr>
      </w:pPr>
      <w:r w:rsidRPr="00D86670">
        <w:rPr>
          <w:szCs w:val="22"/>
          <w:lang w:val="lt-LT"/>
        </w:rPr>
        <w:t>Paruoštas tirpalas tinka vartoti tik vieną kartą. Nesuvartotą infuzinį tirpalą reikia sunaikinti.</w:t>
      </w:r>
    </w:p>
    <w:p w14:paraId="7F00985E" w14:textId="77777777" w:rsidR="00D17AD9" w:rsidRPr="00D86670" w:rsidRDefault="00D17AD9" w:rsidP="00D17AD9">
      <w:pPr>
        <w:autoSpaceDE w:val="0"/>
        <w:autoSpaceDN w:val="0"/>
        <w:adjustRightInd w:val="0"/>
        <w:rPr>
          <w:szCs w:val="22"/>
          <w:lang w:val="lt-LT"/>
        </w:rPr>
      </w:pPr>
    </w:p>
    <w:p w14:paraId="54E24B21" w14:textId="0D5D728C" w:rsidR="00D17AD9" w:rsidRPr="00D86670" w:rsidRDefault="00D17AD9" w:rsidP="00D17AD9">
      <w:pPr>
        <w:autoSpaceDE w:val="0"/>
        <w:autoSpaceDN w:val="0"/>
        <w:adjustRightInd w:val="0"/>
        <w:rPr>
          <w:szCs w:val="22"/>
          <w:lang w:val="lt-LT"/>
        </w:rPr>
      </w:pPr>
      <w:r w:rsidRPr="00D86670">
        <w:rPr>
          <w:szCs w:val="22"/>
          <w:lang w:val="lt-LT"/>
        </w:rPr>
        <w:t>Natrio chlorido tirpalu arba tirpalais, kuriuose yra chlorido, preparato skiesti NIEKADA negalima.</w:t>
      </w:r>
    </w:p>
    <w:p w14:paraId="086909EF" w14:textId="77777777" w:rsidR="00D17AD9" w:rsidRPr="00D86670" w:rsidRDefault="00D17AD9" w:rsidP="00D17AD9">
      <w:pPr>
        <w:autoSpaceDE w:val="0"/>
        <w:autoSpaceDN w:val="0"/>
        <w:adjustRightInd w:val="0"/>
        <w:rPr>
          <w:szCs w:val="22"/>
          <w:lang w:val="lt-LT"/>
        </w:rPr>
      </w:pPr>
    </w:p>
    <w:p w14:paraId="40AEBA3D" w14:textId="55001DF4" w:rsidR="00D17AD9" w:rsidRPr="00D86670" w:rsidRDefault="00D17AD9" w:rsidP="00D17AD9">
      <w:pPr>
        <w:autoSpaceDE w:val="0"/>
        <w:autoSpaceDN w:val="0"/>
        <w:adjustRightInd w:val="0"/>
        <w:rPr>
          <w:szCs w:val="22"/>
          <w:lang w:val="lt-LT"/>
        </w:rPr>
      </w:pPr>
      <w:proofErr w:type="spellStart"/>
      <w:r w:rsidRPr="00D86670">
        <w:rPr>
          <w:szCs w:val="22"/>
          <w:lang w:val="lt-LT"/>
        </w:rPr>
        <w:t>Oksaliplatinos</w:t>
      </w:r>
      <w:proofErr w:type="spellEnd"/>
      <w:r w:rsidRPr="00D86670">
        <w:rPr>
          <w:szCs w:val="22"/>
          <w:lang w:val="lt-LT"/>
        </w:rPr>
        <w:t xml:space="preserve"> infuzinio tirpalo suderinamumas buvo tirtas su PVC infuzinių sistemų pavyzdžiais.</w:t>
      </w:r>
    </w:p>
    <w:p w14:paraId="0A2B9AA5" w14:textId="77777777" w:rsidR="00D17AD9" w:rsidRPr="00D86670" w:rsidRDefault="00D17AD9" w:rsidP="00D17AD9">
      <w:pPr>
        <w:autoSpaceDE w:val="0"/>
        <w:autoSpaceDN w:val="0"/>
        <w:adjustRightInd w:val="0"/>
        <w:outlineLvl w:val="3"/>
        <w:rPr>
          <w:szCs w:val="22"/>
          <w:u w:val="single"/>
          <w:lang w:val="lt-LT"/>
        </w:rPr>
      </w:pPr>
    </w:p>
    <w:p w14:paraId="45D84F4F" w14:textId="008A0338" w:rsidR="00D17AD9" w:rsidRPr="00D86670" w:rsidRDefault="00D17AD9" w:rsidP="00D17AD9">
      <w:pPr>
        <w:autoSpaceDE w:val="0"/>
        <w:autoSpaceDN w:val="0"/>
        <w:adjustRightInd w:val="0"/>
        <w:outlineLvl w:val="3"/>
        <w:rPr>
          <w:b/>
          <w:i/>
          <w:szCs w:val="22"/>
          <w:lang w:val="lt-LT"/>
        </w:rPr>
      </w:pPr>
      <w:r w:rsidRPr="00D86670">
        <w:rPr>
          <w:b/>
          <w:i/>
          <w:szCs w:val="22"/>
          <w:lang w:val="lt-LT"/>
        </w:rPr>
        <w:t>Infuzija</w:t>
      </w:r>
    </w:p>
    <w:p w14:paraId="1667595A" w14:textId="49AA2C32" w:rsidR="00D17AD9" w:rsidRPr="00D86670" w:rsidRDefault="00D17AD9" w:rsidP="00D17AD9">
      <w:pPr>
        <w:autoSpaceDE w:val="0"/>
        <w:autoSpaceDN w:val="0"/>
        <w:adjustRightInd w:val="0"/>
        <w:rPr>
          <w:szCs w:val="22"/>
          <w:lang w:val="lt-LT"/>
        </w:rPr>
      </w:pPr>
      <w:r w:rsidRPr="00D86670">
        <w:rPr>
          <w:szCs w:val="22"/>
          <w:lang w:val="lt-LT"/>
        </w:rPr>
        <w:t xml:space="preserve">Prieš </w:t>
      </w:r>
      <w:proofErr w:type="spellStart"/>
      <w:r w:rsidRPr="00D86670">
        <w:rPr>
          <w:szCs w:val="22"/>
          <w:lang w:val="lt-LT"/>
        </w:rPr>
        <w:t>oksaliplatinos</w:t>
      </w:r>
      <w:proofErr w:type="spellEnd"/>
      <w:r w:rsidRPr="00D86670">
        <w:rPr>
          <w:szCs w:val="22"/>
          <w:lang w:val="lt-LT"/>
        </w:rPr>
        <w:t xml:space="preserve"> infuziją pacientą hidruoti nebūtina.</w:t>
      </w:r>
    </w:p>
    <w:p w14:paraId="15DB8865" w14:textId="4611EB0C" w:rsidR="00D17AD9" w:rsidRPr="00D86670" w:rsidRDefault="00D17AD9" w:rsidP="00D17AD9">
      <w:pPr>
        <w:autoSpaceDE w:val="0"/>
        <w:autoSpaceDN w:val="0"/>
        <w:adjustRightInd w:val="0"/>
        <w:rPr>
          <w:szCs w:val="22"/>
          <w:lang w:val="lt-LT"/>
        </w:rPr>
      </w:pPr>
      <w:r w:rsidRPr="00D86670">
        <w:rPr>
          <w:szCs w:val="22"/>
          <w:lang w:val="lt-LT"/>
        </w:rPr>
        <w:t>Reikiamą preparato dozę reikia praskiesti 250–500 ml 5</w:t>
      </w:r>
      <w:r w:rsidR="00206E8B" w:rsidRPr="00D86670">
        <w:rPr>
          <w:szCs w:val="22"/>
          <w:lang w:val="lt-LT"/>
        </w:rPr>
        <w:t> </w:t>
      </w:r>
      <w:r w:rsidRPr="00D86670">
        <w:rPr>
          <w:szCs w:val="22"/>
          <w:lang w:val="lt-LT"/>
        </w:rPr>
        <w:t xml:space="preserve">% gliukozės tirpalo, kad praskiestame tirpale </w:t>
      </w:r>
      <w:proofErr w:type="spellStart"/>
      <w:r w:rsidRPr="00D86670">
        <w:rPr>
          <w:szCs w:val="22"/>
          <w:lang w:val="lt-LT"/>
        </w:rPr>
        <w:t>oksaliplatinos</w:t>
      </w:r>
      <w:proofErr w:type="spellEnd"/>
      <w:r w:rsidRPr="00D86670">
        <w:rPr>
          <w:szCs w:val="22"/>
          <w:lang w:val="lt-LT"/>
        </w:rPr>
        <w:t xml:space="preserve"> koncentracija būtų ne mažesnė kaip 0,2 mg/ml. Paruoštą tirpalą būtina lašinti į periferinę ar centrinę veną 2–6</w:t>
      </w:r>
      <w:r w:rsidR="00206E8B" w:rsidRPr="00D86670">
        <w:rPr>
          <w:szCs w:val="22"/>
          <w:lang w:val="lt-LT"/>
        </w:rPr>
        <w:t> </w:t>
      </w:r>
      <w:r w:rsidRPr="00D86670">
        <w:rPr>
          <w:szCs w:val="22"/>
          <w:lang w:val="lt-LT"/>
        </w:rPr>
        <w:t xml:space="preserve">valandas. Gydant </w:t>
      </w:r>
      <w:proofErr w:type="spellStart"/>
      <w:r w:rsidRPr="00D86670">
        <w:rPr>
          <w:szCs w:val="22"/>
          <w:lang w:val="lt-LT"/>
        </w:rPr>
        <w:t>oksaliplatinos</w:t>
      </w:r>
      <w:proofErr w:type="spellEnd"/>
      <w:r w:rsidRPr="00D86670">
        <w:rPr>
          <w:szCs w:val="22"/>
          <w:lang w:val="lt-LT"/>
        </w:rPr>
        <w:t xml:space="preserve"> ir 5-fluorouracilo deriniu, </w:t>
      </w:r>
      <w:proofErr w:type="spellStart"/>
      <w:r w:rsidRPr="00D86670">
        <w:rPr>
          <w:szCs w:val="22"/>
          <w:lang w:val="lt-LT"/>
        </w:rPr>
        <w:t>oksaliplatiną</w:t>
      </w:r>
      <w:proofErr w:type="spellEnd"/>
      <w:r w:rsidRPr="00D86670">
        <w:rPr>
          <w:szCs w:val="22"/>
          <w:lang w:val="lt-LT"/>
        </w:rPr>
        <w:t xml:space="preserve"> reikia </w:t>
      </w:r>
      <w:proofErr w:type="spellStart"/>
      <w:r w:rsidRPr="00D86670">
        <w:rPr>
          <w:szCs w:val="22"/>
          <w:lang w:val="lt-LT"/>
        </w:rPr>
        <w:t>infuzuoti</w:t>
      </w:r>
      <w:proofErr w:type="spellEnd"/>
      <w:r w:rsidRPr="00D86670">
        <w:rPr>
          <w:szCs w:val="22"/>
          <w:lang w:val="lt-LT"/>
        </w:rPr>
        <w:t xml:space="preserve"> prieš 5-fluorouracilą.</w:t>
      </w:r>
    </w:p>
    <w:p w14:paraId="220C5519" w14:textId="77777777" w:rsidR="00D17AD9" w:rsidRPr="00D86670" w:rsidRDefault="00D17AD9" w:rsidP="00D17AD9">
      <w:pPr>
        <w:autoSpaceDE w:val="0"/>
        <w:autoSpaceDN w:val="0"/>
        <w:adjustRightInd w:val="0"/>
        <w:rPr>
          <w:szCs w:val="22"/>
          <w:lang w:val="lt-LT"/>
        </w:rPr>
      </w:pPr>
    </w:p>
    <w:p w14:paraId="4E2961B8" w14:textId="38730AD2" w:rsidR="00D17AD9" w:rsidRPr="00D86670" w:rsidRDefault="00D17AD9" w:rsidP="00D17AD9">
      <w:pPr>
        <w:autoSpaceDE w:val="0"/>
        <w:autoSpaceDN w:val="0"/>
        <w:adjustRightInd w:val="0"/>
        <w:outlineLvl w:val="3"/>
        <w:rPr>
          <w:b/>
          <w:i/>
          <w:szCs w:val="22"/>
          <w:lang w:val="lt-LT"/>
        </w:rPr>
      </w:pPr>
      <w:r w:rsidRPr="00D86670">
        <w:rPr>
          <w:b/>
          <w:i/>
          <w:szCs w:val="22"/>
          <w:lang w:val="lt-LT"/>
        </w:rPr>
        <w:t>Atliekų tvarkymas</w:t>
      </w:r>
    </w:p>
    <w:p w14:paraId="2496AE2E" w14:textId="3072DD80" w:rsidR="00D17AD9" w:rsidRPr="00D86670" w:rsidRDefault="00D17AD9" w:rsidP="00D17AD9">
      <w:pPr>
        <w:autoSpaceDE w:val="0"/>
        <w:autoSpaceDN w:val="0"/>
        <w:adjustRightInd w:val="0"/>
        <w:rPr>
          <w:szCs w:val="22"/>
          <w:lang w:val="lt-LT"/>
        </w:rPr>
      </w:pPr>
      <w:r w:rsidRPr="00D86670">
        <w:rPr>
          <w:szCs w:val="22"/>
          <w:lang w:val="lt-LT"/>
        </w:rPr>
        <w:t xml:space="preserve">Nesuvartotą preparatą, atliekas ir priemones, naudotas jam skiesti bei </w:t>
      </w:r>
      <w:proofErr w:type="spellStart"/>
      <w:r w:rsidRPr="00D86670">
        <w:rPr>
          <w:szCs w:val="22"/>
          <w:lang w:val="lt-LT"/>
        </w:rPr>
        <w:t>infuzuoti</w:t>
      </w:r>
      <w:proofErr w:type="spellEnd"/>
      <w:r w:rsidRPr="00D86670">
        <w:rPr>
          <w:szCs w:val="22"/>
          <w:lang w:val="lt-LT"/>
        </w:rPr>
        <w:t xml:space="preserve">, reikia tvarkyti laikantis įprastinių </w:t>
      </w:r>
      <w:proofErr w:type="spellStart"/>
      <w:r w:rsidRPr="00D86670">
        <w:rPr>
          <w:szCs w:val="22"/>
          <w:lang w:val="lt-LT"/>
        </w:rPr>
        <w:t>citotoksinių</w:t>
      </w:r>
      <w:proofErr w:type="spellEnd"/>
      <w:r w:rsidRPr="00D86670">
        <w:rPr>
          <w:szCs w:val="22"/>
          <w:lang w:val="lt-LT"/>
        </w:rPr>
        <w:t xml:space="preserve"> medžiagų tvarkymo ligoninėje taisyklių ir vietinių pavojingų atliekų tvarkymo reikalavimų.</w:t>
      </w:r>
    </w:p>
    <w:p w14:paraId="2877CBB8" w14:textId="77777777" w:rsidR="00C034BF" w:rsidRPr="00D86670" w:rsidRDefault="00C034BF">
      <w:pPr>
        <w:rPr>
          <w:lang w:val="lt-LT"/>
        </w:rPr>
      </w:pPr>
      <w:bookmarkStart w:id="42" w:name="_GoBack"/>
      <w:bookmarkEnd w:id="42"/>
    </w:p>
    <w:sectPr w:rsidR="00C034BF" w:rsidRPr="00D86670" w:rsidSect="006D18DB">
      <w:headerReference w:type="default" r:id="rId13"/>
      <w:footerReference w:type="even" r:id="rId14"/>
      <w:footerReference w:type="default" r:id="rId15"/>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87B6F" w14:textId="77777777" w:rsidR="00AC111B" w:rsidRDefault="00AC111B" w:rsidP="005C1503">
      <w:pPr>
        <w:spacing w:line="240" w:lineRule="auto"/>
      </w:pPr>
      <w:r>
        <w:separator/>
      </w:r>
    </w:p>
  </w:endnote>
  <w:endnote w:type="continuationSeparator" w:id="0">
    <w:p w14:paraId="5A9CEFD4" w14:textId="77777777" w:rsidR="00AC111B" w:rsidRDefault="00AC111B" w:rsidP="005C1503">
      <w:pPr>
        <w:spacing w:line="240" w:lineRule="auto"/>
      </w:pPr>
      <w:r>
        <w:continuationSeparator/>
      </w:r>
    </w:p>
  </w:endnote>
  <w:endnote w:type="continuationNotice" w:id="1">
    <w:p w14:paraId="6E8FB890" w14:textId="77777777" w:rsidR="00AC111B" w:rsidRDefault="00AC11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3E68" w14:textId="77777777" w:rsidR="002822EE" w:rsidRDefault="002822EE" w:rsidP="006D18D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2FD39B" w14:textId="77777777" w:rsidR="002822EE" w:rsidRDefault="002822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3FF5A" w14:textId="42A54E6B" w:rsidR="002822EE" w:rsidRDefault="002822EE" w:rsidP="006D18D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2799">
      <w:rPr>
        <w:rStyle w:val="Puslapionumeris"/>
        <w:noProof/>
      </w:rPr>
      <w:t>41</w:t>
    </w:r>
    <w:r>
      <w:rPr>
        <w:rStyle w:val="Puslapionumeris"/>
      </w:rPr>
      <w:fldChar w:fldCharType="end"/>
    </w:r>
  </w:p>
  <w:p w14:paraId="6CB803A6" w14:textId="77777777" w:rsidR="002822EE" w:rsidRDefault="002822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09B78" w14:textId="77777777" w:rsidR="00AC111B" w:rsidRDefault="00AC111B" w:rsidP="005C1503">
      <w:pPr>
        <w:spacing w:line="240" w:lineRule="auto"/>
      </w:pPr>
      <w:r>
        <w:separator/>
      </w:r>
    </w:p>
  </w:footnote>
  <w:footnote w:type="continuationSeparator" w:id="0">
    <w:p w14:paraId="76027464" w14:textId="77777777" w:rsidR="00AC111B" w:rsidRDefault="00AC111B" w:rsidP="005C1503">
      <w:pPr>
        <w:spacing w:line="240" w:lineRule="auto"/>
      </w:pPr>
      <w:r>
        <w:continuationSeparator/>
      </w:r>
    </w:p>
  </w:footnote>
  <w:footnote w:type="continuationNotice" w:id="1">
    <w:p w14:paraId="1FFFAAAD" w14:textId="77777777" w:rsidR="00AC111B" w:rsidRDefault="00AC11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2501" w14:textId="77777777" w:rsidR="002822EE" w:rsidRDefault="002822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017804"/>
    <w:multiLevelType w:val="hybridMultilevel"/>
    <w:tmpl w:val="164A672C"/>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13529"/>
    <w:multiLevelType w:val="multilevel"/>
    <w:tmpl w:val="3AECD9B2"/>
    <w:lvl w:ilvl="0">
      <w:start w:val="1"/>
      <w:numFmt w:val="decimal"/>
      <w:lvlText w:val="%1"/>
      <w:lvlJc w:val="left"/>
      <w:pPr>
        <w:tabs>
          <w:tab w:val="num" w:pos="1848"/>
        </w:tabs>
        <w:ind w:left="1848" w:hanging="432"/>
      </w:pPr>
      <w:rPr>
        <w:rFonts w:cs="Times New Roman" w:hint="default"/>
      </w:rPr>
    </w:lvl>
    <w:lvl w:ilvl="1">
      <w:start w:val="1"/>
      <w:numFmt w:val="decimal"/>
      <w:lvlText w:val="%1.%2"/>
      <w:lvlJc w:val="left"/>
      <w:pPr>
        <w:tabs>
          <w:tab w:val="num" w:pos="1992"/>
        </w:tabs>
        <w:ind w:left="1992" w:hanging="576"/>
      </w:pPr>
      <w:rPr>
        <w:rFonts w:cs="Times New Roman" w:hint="default"/>
      </w:rPr>
    </w:lvl>
    <w:lvl w:ilvl="2">
      <w:start w:val="1"/>
      <w:numFmt w:val="decimal"/>
      <w:pStyle w:val="Style1"/>
      <w:lvlText w:val="%1.%2.%3"/>
      <w:lvlJc w:val="left"/>
      <w:pPr>
        <w:tabs>
          <w:tab w:val="num" w:pos="2136"/>
        </w:tabs>
        <w:ind w:left="2136" w:hanging="720"/>
      </w:pPr>
      <w:rPr>
        <w:rFonts w:cs="Times New Roman" w:hint="default"/>
      </w:rPr>
    </w:lvl>
    <w:lvl w:ilvl="3">
      <w:start w:val="1"/>
      <w:numFmt w:val="decimal"/>
      <w:lvlText w:val="%1.%2.%3.%4"/>
      <w:lvlJc w:val="left"/>
      <w:pPr>
        <w:tabs>
          <w:tab w:val="num" w:pos="2280"/>
        </w:tabs>
        <w:ind w:left="2280" w:hanging="864"/>
      </w:pPr>
      <w:rPr>
        <w:rFonts w:cs="Times New Roman" w:hint="default"/>
      </w:rPr>
    </w:lvl>
    <w:lvl w:ilvl="4">
      <w:start w:val="1"/>
      <w:numFmt w:val="decimal"/>
      <w:lvlText w:val="%1.%2.%3.%4.%5"/>
      <w:lvlJc w:val="left"/>
      <w:pPr>
        <w:tabs>
          <w:tab w:val="num" w:pos="2424"/>
        </w:tabs>
        <w:ind w:left="2424" w:hanging="1008"/>
      </w:pPr>
      <w:rPr>
        <w:rFonts w:cs="Times New Roman" w:hint="default"/>
      </w:rPr>
    </w:lvl>
    <w:lvl w:ilvl="5">
      <w:start w:val="1"/>
      <w:numFmt w:val="decimal"/>
      <w:lvlText w:val="%1.%2.%3.%4.%5.%6"/>
      <w:lvlJc w:val="left"/>
      <w:pPr>
        <w:tabs>
          <w:tab w:val="num" w:pos="2568"/>
        </w:tabs>
        <w:ind w:left="2568" w:hanging="1152"/>
      </w:pPr>
      <w:rPr>
        <w:rFonts w:cs="Times New Roman" w:hint="default"/>
      </w:rPr>
    </w:lvl>
    <w:lvl w:ilvl="6">
      <w:start w:val="1"/>
      <w:numFmt w:val="decimal"/>
      <w:lvlText w:val="%1.%2.%3.%4.%5.%6.%7"/>
      <w:lvlJc w:val="left"/>
      <w:pPr>
        <w:tabs>
          <w:tab w:val="num" w:pos="2712"/>
        </w:tabs>
        <w:ind w:left="2712" w:hanging="1296"/>
      </w:pPr>
      <w:rPr>
        <w:rFonts w:cs="Times New Roman" w:hint="default"/>
      </w:rPr>
    </w:lvl>
    <w:lvl w:ilvl="7">
      <w:start w:val="1"/>
      <w:numFmt w:val="decimal"/>
      <w:lvlText w:val="%1.%2.%3.%4.%5.%6.%7.%8"/>
      <w:lvlJc w:val="left"/>
      <w:pPr>
        <w:tabs>
          <w:tab w:val="num" w:pos="2856"/>
        </w:tabs>
        <w:ind w:left="2856" w:hanging="1440"/>
      </w:pPr>
      <w:rPr>
        <w:rFonts w:cs="Times New Roman" w:hint="default"/>
      </w:rPr>
    </w:lvl>
    <w:lvl w:ilvl="8">
      <w:start w:val="1"/>
      <w:numFmt w:val="decimal"/>
      <w:lvlText w:val="%1.%2.%3.%4.%5.%6.%7.%8.%9"/>
      <w:lvlJc w:val="left"/>
      <w:pPr>
        <w:tabs>
          <w:tab w:val="num" w:pos="3000"/>
        </w:tabs>
        <w:ind w:left="3000" w:hanging="1584"/>
      </w:pPr>
      <w:rPr>
        <w:rFonts w:cs="Times New Roman" w:hint="default"/>
      </w:rPr>
    </w:lvl>
  </w:abstractNum>
  <w:abstractNum w:abstractNumId="3" w15:restartNumberingAfterBreak="0">
    <w:nsid w:val="0BA14386"/>
    <w:multiLevelType w:val="hybridMultilevel"/>
    <w:tmpl w:val="6CB0364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90719"/>
    <w:multiLevelType w:val="hybridMultilevel"/>
    <w:tmpl w:val="D248C3B0"/>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85D75"/>
    <w:multiLevelType w:val="hybridMultilevel"/>
    <w:tmpl w:val="29BA22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32FE6F98"/>
    <w:multiLevelType w:val="hybridMultilevel"/>
    <w:tmpl w:val="B9DE020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D325A1B"/>
    <w:multiLevelType w:val="hybridMultilevel"/>
    <w:tmpl w:val="29A86CC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2C58A5"/>
    <w:multiLevelType w:val="hybridMultilevel"/>
    <w:tmpl w:val="0FD82A14"/>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9B7E88"/>
    <w:multiLevelType w:val="hybridMultilevel"/>
    <w:tmpl w:val="D312183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5D36DB"/>
    <w:multiLevelType w:val="hybridMultilevel"/>
    <w:tmpl w:val="55CC054E"/>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BE1A41"/>
    <w:multiLevelType w:val="hybridMultilevel"/>
    <w:tmpl w:val="DBB426E8"/>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163253"/>
    <w:multiLevelType w:val="hybridMultilevel"/>
    <w:tmpl w:val="8AE4D6F0"/>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200B0C"/>
    <w:multiLevelType w:val="hybridMultilevel"/>
    <w:tmpl w:val="D3DC15EA"/>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840744"/>
    <w:multiLevelType w:val="hybridMultilevel"/>
    <w:tmpl w:val="F08CEE6E"/>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B40F27"/>
    <w:multiLevelType w:val="hybridMultilevel"/>
    <w:tmpl w:val="01B01E0E"/>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9017A"/>
    <w:multiLevelType w:val="hybridMultilevel"/>
    <w:tmpl w:val="830E4956"/>
    <w:lvl w:ilvl="0" w:tplc="C230538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D956BD"/>
    <w:multiLevelType w:val="hybridMultilevel"/>
    <w:tmpl w:val="969A0216"/>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24DFA"/>
    <w:multiLevelType w:val="hybridMultilevel"/>
    <w:tmpl w:val="417813D2"/>
    <w:lvl w:ilvl="0" w:tplc="08090001">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16819F1"/>
    <w:multiLevelType w:val="hybridMultilevel"/>
    <w:tmpl w:val="477D3C5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9C964E8"/>
    <w:multiLevelType w:val="hybridMultilevel"/>
    <w:tmpl w:val="D70A513E"/>
    <w:lvl w:ilvl="0" w:tplc="3E12A622">
      <w:start w:val="17"/>
      <w:numFmt w:val="decimal"/>
      <w:lvlText w:val="%1."/>
      <w:lvlJc w:val="left"/>
      <w:pPr>
        <w:ind w:left="930" w:hanging="360"/>
      </w:pPr>
      <w:rPr>
        <w:rFonts w:hint="default"/>
        <w:b/>
        <w:i w:val="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6" w15:restartNumberingAfterBreak="0">
    <w:nsid w:val="7BE43380"/>
    <w:multiLevelType w:val="hybridMultilevel"/>
    <w:tmpl w:val="D0E45FEA"/>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572C82"/>
    <w:multiLevelType w:val="hybridMultilevel"/>
    <w:tmpl w:val="43B28346"/>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2"/>
  </w:num>
  <w:num w:numId="3">
    <w:abstractNumId w:val="8"/>
  </w:num>
  <w:num w:numId="4">
    <w:abstractNumId w:val="6"/>
  </w:num>
  <w:num w:numId="5">
    <w:abstractNumId w:val="21"/>
  </w:num>
  <w:num w:numId="6">
    <w:abstractNumId w:val="23"/>
  </w:num>
  <w:num w:numId="7">
    <w:abstractNumId w:val="11"/>
  </w:num>
  <w:num w:numId="8">
    <w:abstractNumId w:val="16"/>
  </w:num>
  <w:num w:numId="9">
    <w:abstractNumId w:val="13"/>
  </w:num>
  <w:num w:numId="10">
    <w:abstractNumId w:val="26"/>
  </w:num>
  <w:num w:numId="11">
    <w:abstractNumId w:val="27"/>
  </w:num>
  <w:num w:numId="12">
    <w:abstractNumId w:val="1"/>
  </w:num>
  <w:num w:numId="13">
    <w:abstractNumId w:val="18"/>
  </w:num>
  <w:num w:numId="14">
    <w:abstractNumId w:val="7"/>
  </w:num>
  <w:num w:numId="15">
    <w:abstractNumId w:val="12"/>
  </w:num>
  <w:num w:numId="16">
    <w:abstractNumId w:val="9"/>
  </w:num>
  <w:num w:numId="17">
    <w:abstractNumId w:val="17"/>
  </w:num>
  <w:num w:numId="18">
    <w:abstractNumId w:val="15"/>
  </w:num>
  <w:num w:numId="19">
    <w:abstractNumId w:val="20"/>
  </w:num>
  <w:num w:numId="20">
    <w:abstractNumId w:val="3"/>
  </w:num>
  <w:num w:numId="21">
    <w:abstractNumId w:val="4"/>
  </w:num>
  <w:num w:numId="22">
    <w:abstractNumId w:val="14"/>
  </w:num>
  <w:num w:numId="23">
    <w:abstractNumId w:val="19"/>
  </w:num>
  <w:num w:numId="24">
    <w:abstractNumId w:val="0"/>
    <w:lvlOverride w:ilvl="0">
      <w:lvl w:ilvl="0">
        <w:numFmt w:val="bullet"/>
        <w:lvlText w:val="-"/>
        <w:legacy w:legacy="1" w:legacySpace="0" w:legacyIndent="360"/>
        <w:lvlJc w:val="left"/>
        <w:pPr>
          <w:ind w:left="360" w:hanging="360"/>
        </w:pPr>
      </w:lvl>
    </w:lvlOverride>
  </w:num>
  <w:num w:numId="25">
    <w:abstractNumId w:val="10"/>
  </w:num>
  <w:num w:numId="26">
    <w:abstractNumId w:val="5"/>
  </w:num>
  <w:num w:numId="27">
    <w:abstractNumId w:val="2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D9"/>
    <w:rsid w:val="000116D7"/>
    <w:rsid w:val="0001203D"/>
    <w:rsid w:val="00017D78"/>
    <w:rsid w:val="00020AA9"/>
    <w:rsid w:val="00024709"/>
    <w:rsid w:val="00035F8A"/>
    <w:rsid w:val="00047192"/>
    <w:rsid w:val="00051AFB"/>
    <w:rsid w:val="00066946"/>
    <w:rsid w:val="00090DA6"/>
    <w:rsid w:val="000A5ABC"/>
    <w:rsid w:val="000B6C6F"/>
    <w:rsid w:val="000C55E5"/>
    <w:rsid w:val="000D1B63"/>
    <w:rsid w:val="000D5A48"/>
    <w:rsid w:val="000E6155"/>
    <w:rsid w:val="000F0D7C"/>
    <w:rsid w:val="001033AC"/>
    <w:rsid w:val="0010428B"/>
    <w:rsid w:val="0011767D"/>
    <w:rsid w:val="00120A10"/>
    <w:rsid w:val="00123DD8"/>
    <w:rsid w:val="001300A1"/>
    <w:rsid w:val="00133CB4"/>
    <w:rsid w:val="00144360"/>
    <w:rsid w:val="001668B0"/>
    <w:rsid w:val="001715EC"/>
    <w:rsid w:val="00173E08"/>
    <w:rsid w:val="00175ABF"/>
    <w:rsid w:val="001777F5"/>
    <w:rsid w:val="0018159E"/>
    <w:rsid w:val="001818FF"/>
    <w:rsid w:val="00194FE8"/>
    <w:rsid w:val="001966EF"/>
    <w:rsid w:val="001A1500"/>
    <w:rsid w:val="001B1F03"/>
    <w:rsid w:val="001B5C0C"/>
    <w:rsid w:val="001B6B9D"/>
    <w:rsid w:val="001D4D5A"/>
    <w:rsid w:val="001D7122"/>
    <w:rsid w:val="001E0951"/>
    <w:rsid w:val="001E7767"/>
    <w:rsid w:val="0020242B"/>
    <w:rsid w:val="00205EE1"/>
    <w:rsid w:val="00206E8B"/>
    <w:rsid w:val="00211C19"/>
    <w:rsid w:val="00220882"/>
    <w:rsid w:val="002274A1"/>
    <w:rsid w:val="002276B4"/>
    <w:rsid w:val="00233CDD"/>
    <w:rsid w:val="00250091"/>
    <w:rsid w:val="00256BF7"/>
    <w:rsid w:val="00270B80"/>
    <w:rsid w:val="0027398E"/>
    <w:rsid w:val="002767E8"/>
    <w:rsid w:val="002822EE"/>
    <w:rsid w:val="00286303"/>
    <w:rsid w:val="00293743"/>
    <w:rsid w:val="0029594D"/>
    <w:rsid w:val="002A2718"/>
    <w:rsid w:val="002C21F4"/>
    <w:rsid w:val="002C2488"/>
    <w:rsid w:val="002C5468"/>
    <w:rsid w:val="002C744E"/>
    <w:rsid w:val="002D7FDA"/>
    <w:rsid w:val="002E061D"/>
    <w:rsid w:val="002E3552"/>
    <w:rsid w:val="002E3E31"/>
    <w:rsid w:val="002E785C"/>
    <w:rsid w:val="002F49DE"/>
    <w:rsid w:val="00304DFC"/>
    <w:rsid w:val="00307C59"/>
    <w:rsid w:val="003109E8"/>
    <w:rsid w:val="003378FA"/>
    <w:rsid w:val="00337F46"/>
    <w:rsid w:val="00341183"/>
    <w:rsid w:val="003416BB"/>
    <w:rsid w:val="00342077"/>
    <w:rsid w:val="00345430"/>
    <w:rsid w:val="00355A2D"/>
    <w:rsid w:val="0035607E"/>
    <w:rsid w:val="00377F61"/>
    <w:rsid w:val="00384A41"/>
    <w:rsid w:val="0038644F"/>
    <w:rsid w:val="00393C01"/>
    <w:rsid w:val="003941FE"/>
    <w:rsid w:val="0039549D"/>
    <w:rsid w:val="003A4FCB"/>
    <w:rsid w:val="003C2F30"/>
    <w:rsid w:val="003C397A"/>
    <w:rsid w:val="003D076C"/>
    <w:rsid w:val="003D5979"/>
    <w:rsid w:val="00402D2F"/>
    <w:rsid w:val="004132AC"/>
    <w:rsid w:val="00422F30"/>
    <w:rsid w:val="00423C2D"/>
    <w:rsid w:val="004260C8"/>
    <w:rsid w:val="00427EA8"/>
    <w:rsid w:val="0044069E"/>
    <w:rsid w:val="00441DA1"/>
    <w:rsid w:val="0045457C"/>
    <w:rsid w:val="00456A92"/>
    <w:rsid w:val="00466103"/>
    <w:rsid w:val="00467C53"/>
    <w:rsid w:val="004715EC"/>
    <w:rsid w:val="00480125"/>
    <w:rsid w:val="00481E33"/>
    <w:rsid w:val="004861AE"/>
    <w:rsid w:val="004B0566"/>
    <w:rsid w:val="004C19BD"/>
    <w:rsid w:val="004C1E37"/>
    <w:rsid w:val="004D7EB2"/>
    <w:rsid w:val="004E3A65"/>
    <w:rsid w:val="004E5974"/>
    <w:rsid w:val="004F4896"/>
    <w:rsid w:val="00501486"/>
    <w:rsid w:val="00503E0E"/>
    <w:rsid w:val="0050655F"/>
    <w:rsid w:val="005116B0"/>
    <w:rsid w:val="0051481E"/>
    <w:rsid w:val="00516BF2"/>
    <w:rsid w:val="005171BA"/>
    <w:rsid w:val="005404DF"/>
    <w:rsid w:val="00547558"/>
    <w:rsid w:val="0055759B"/>
    <w:rsid w:val="00557C37"/>
    <w:rsid w:val="0056070F"/>
    <w:rsid w:val="00563ADE"/>
    <w:rsid w:val="00571D2C"/>
    <w:rsid w:val="00596919"/>
    <w:rsid w:val="005974E9"/>
    <w:rsid w:val="005A3A26"/>
    <w:rsid w:val="005B3B06"/>
    <w:rsid w:val="005C1503"/>
    <w:rsid w:val="005C6561"/>
    <w:rsid w:val="00601AED"/>
    <w:rsid w:val="00607A97"/>
    <w:rsid w:val="00611FEB"/>
    <w:rsid w:val="00616090"/>
    <w:rsid w:val="00621303"/>
    <w:rsid w:val="00622B86"/>
    <w:rsid w:val="00623A4F"/>
    <w:rsid w:val="00625D2A"/>
    <w:rsid w:val="00626212"/>
    <w:rsid w:val="006421DF"/>
    <w:rsid w:val="00643324"/>
    <w:rsid w:val="006440CA"/>
    <w:rsid w:val="0064547A"/>
    <w:rsid w:val="0064701E"/>
    <w:rsid w:val="006478B0"/>
    <w:rsid w:val="00651AEC"/>
    <w:rsid w:val="00654E59"/>
    <w:rsid w:val="006560A8"/>
    <w:rsid w:val="00662605"/>
    <w:rsid w:val="006659D0"/>
    <w:rsid w:val="00672740"/>
    <w:rsid w:val="00683F4D"/>
    <w:rsid w:val="00692493"/>
    <w:rsid w:val="006970F7"/>
    <w:rsid w:val="006A4A96"/>
    <w:rsid w:val="006A4DAE"/>
    <w:rsid w:val="006B1AD7"/>
    <w:rsid w:val="006D18DB"/>
    <w:rsid w:val="006D7A7B"/>
    <w:rsid w:val="006E34BD"/>
    <w:rsid w:val="006E5382"/>
    <w:rsid w:val="006E6F56"/>
    <w:rsid w:val="006F0889"/>
    <w:rsid w:val="00712C8F"/>
    <w:rsid w:val="0071526E"/>
    <w:rsid w:val="007178C6"/>
    <w:rsid w:val="007258D4"/>
    <w:rsid w:val="00731F2F"/>
    <w:rsid w:val="007459A7"/>
    <w:rsid w:val="00753E60"/>
    <w:rsid w:val="007546F9"/>
    <w:rsid w:val="00756292"/>
    <w:rsid w:val="007573D8"/>
    <w:rsid w:val="007613E5"/>
    <w:rsid w:val="00766D65"/>
    <w:rsid w:val="00770FA7"/>
    <w:rsid w:val="007767F7"/>
    <w:rsid w:val="007769E3"/>
    <w:rsid w:val="00777A60"/>
    <w:rsid w:val="00777B9F"/>
    <w:rsid w:val="0078288E"/>
    <w:rsid w:val="00784314"/>
    <w:rsid w:val="00797939"/>
    <w:rsid w:val="007A48F1"/>
    <w:rsid w:val="007B6D03"/>
    <w:rsid w:val="007C431C"/>
    <w:rsid w:val="007C4703"/>
    <w:rsid w:val="007C4CEC"/>
    <w:rsid w:val="007C4E0A"/>
    <w:rsid w:val="007D2063"/>
    <w:rsid w:val="007D4993"/>
    <w:rsid w:val="007E6AD5"/>
    <w:rsid w:val="007F207C"/>
    <w:rsid w:val="007F4BAB"/>
    <w:rsid w:val="007F7F55"/>
    <w:rsid w:val="00800B1D"/>
    <w:rsid w:val="00803A1F"/>
    <w:rsid w:val="00821B7A"/>
    <w:rsid w:val="00835AC3"/>
    <w:rsid w:val="008413D5"/>
    <w:rsid w:val="00842ABB"/>
    <w:rsid w:val="00842DDD"/>
    <w:rsid w:val="00877465"/>
    <w:rsid w:val="008879F5"/>
    <w:rsid w:val="00892281"/>
    <w:rsid w:val="008A19C7"/>
    <w:rsid w:val="008A4395"/>
    <w:rsid w:val="008A468B"/>
    <w:rsid w:val="008A46CA"/>
    <w:rsid w:val="008A6547"/>
    <w:rsid w:val="008B470E"/>
    <w:rsid w:val="008B5E00"/>
    <w:rsid w:val="008C3FF2"/>
    <w:rsid w:val="008D2338"/>
    <w:rsid w:val="008D2391"/>
    <w:rsid w:val="008D5FB5"/>
    <w:rsid w:val="008F0C56"/>
    <w:rsid w:val="008F5545"/>
    <w:rsid w:val="00900649"/>
    <w:rsid w:val="00902A07"/>
    <w:rsid w:val="00907AA8"/>
    <w:rsid w:val="00911A0F"/>
    <w:rsid w:val="009149E1"/>
    <w:rsid w:val="00936D22"/>
    <w:rsid w:val="0095692E"/>
    <w:rsid w:val="00962C31"/>
    <w:rsid w:val="00962FD0"/>
    <w:rsid w:val="00964502"/>
    <w:rsid w:val="0097551E"/>
    <w:rsid w:val="009764E9"/>
    <w:rsid w:val="009776A9"/>
    <w:rsid w:val="00986C8B"/>
    <w:rsid w:val="00986F31"/>
    <w:rsid w:val="00987409"/>
    <w:rsid w:val="009909B1"/>
    <w:rsid w:val="00993158"/>
    <w:rsid w:val="009A7238"/>
    <w:rsid w:val="009C0BCB"/>
    <w:rsid w:val="009C1F03"/>
    <w:rsid w:val="009C2AAA"/>
    <w:rsid w:val="009E4FEC"/>
    <w:rsid w:val="00A01272"/>
    <w:rsid w:val="00A0294F"/>
    <w:rsid w:val="00A02BE2"/>
    <w:rsid w:val="00A04B8D"/>
    <w:rsid w:val="00A13D77"/>
    <w:rsid w:val="00A150EA"/>
    <w:rsid w:val="00A21106"/>
    <w:rsid w:val="00A24516"/>
    <w:rsid w:val="00A400EB"/>
    <w:rsid w:val="00A466FB"/>
    <w:rsid w:val="00A53EDA"/>
    <w:rsid w:val="00A54CBF"/>
    <w:rsid w:val="00A56354"/>
    <w:rsid w:val="00A664B5"/>
    <w:rsid w:val="00A822D9"/>
    <w:rsid w:val="00A900C9"/>
    <w:rsid w:val="00A96E41"/>
    <w:rsid w:val="00AA07E3"/>
    <w:rsid w:val="00AA21A6"/>
    <w:rsid w:val="00AA59A0"/>
    <w:rsid w:val="00AA626B"/>
    <w:rsid w:val="00AB1E12"/>
    <w:rsid w:val="00AB264F"/>
    <w:rsid w:val="00AC111B"/>
    <w:rsid w:val="00AC30BD"/>
    <w:rsid w:val="00AC34CD"/>
    <w:rsid w:val="00AC7DF3"/>
    <w:rsid w:val="00AF2CFC"/>
    <w:rsid w:val="00AF47C7"/>
    <w:rsid w:val="00B05DD0"/>
    <w:rsid w:val="00B169D2"/>
    <w:rsid w:val="00B23EE2"/>
    <w:rsid w:val="00B320E9"/>
    <w:rsid w:val="00B41AF8"/>
    <w:rsid w:val="00B476D3"/>
    <w:rsid w:val="00B57D51"/>
    <w:rsid w:val="00B76E9A"/>
    <w:rsid w:val="00B85D3E"/>
    <w:rsid w:val="00B86205"/>
    <w:rsid w:val="00B86FD5"/>
    <w:rsid w:val="00B93A54"/>
    <w:rsid w:val="00B97653"/>
    <w:rsid w:val="00B97EF8"/>
    <w:rsid w:val="00BA05A3"/>
    <w:rsid w:val="00BA1043"/>
    <w:rsid w:val="00BB0845"/>
    <w:rsid w:val="00BD0BC7"/>
    <w:rsid w:val="00BD1965"/>
    <w:rsid w:val="00BE209C"/>
    <w:rsid w:val="00BE4B71"/>
    <w:rsid w:val="00BE7521"/>
    <w:rsid w:val="00BF48B7"/>
    <w:rsid w:val="00C0097E"/>
    <w:rsid w:val="00C034BF"/>
    <w:rsid w:val="00C04C9C"/>
    <w:rsid w:val="00C158D5"/>
    <w:rsid w:val="00C20272"/>
    <w:rsid w:val="00C20D81"/>
    <w:rsid w:val="00C23260"/>
    <w:rsid w:val="00C26C44"/>
    <w:rsid w:val="00C27AFA"/>
    <w:rsid w:val="00C30C70"/>
    <w:rsid w:val="00C333E3"/>
    <w:rsid w:val="00C445F2"/>
    <w:rsid w:val="00C57BEC"/>
    <w:rsid w:val="00C649F9"/>
    <w:rsid w:val="00C910E6"/>
    <w:rsid w:val="00C93856"/>
    <w:rsid w:val="00C9718E"/>
    <w:rsid w:val="00C97363"/>
    <w:rsid w:val="00CA340B"/>
    <w:rsid w:val="00CA7ABB"/>
    <w:rsid w:val="00CC13D4"/>
    <w:rsid w:val="00CC5131"/>
    <w:rsid w:val="00CD1691"/>
    <w:rsid w:val="00CD4A32"/>
    <w:rsid w:val="00CD685A"/>
    <w:rsid w:val="00CD7AF3"/>
    <w:rsid w:val="00CE5417"/>
    <w:rsid w:val="00CF26F9"/>
    <w:rsid w:val="00CF4280"/>
    <w:rsid w:val="00D02E94"/>
    <w:rsid w:val="00D064DF"/>
    <w:rsid w:val="00D163EB"/>
    <w:rsid w:val="00D17AD9"/>
    <w:rsid w:val="00D21488"/>
    <w:rsid w:val="00D240E7"/>
    <w:rsid w:val="00D2659B"/>
    <w:rsid w:val="00D275C6"/>
    <w:rsid w:val="00D4102C"/>
    <w:rsid w:val="00D42479"/>
    <w:rsid w:val="00D57B83"/>
    <w:rsid w:val="00D6549F"/>
    <w:rsid w:val="00D67242"/>
    <w:rsid w:val="00D706E2"/>
    <w:rsid w:val="00D74A7B"/>
    <w:rsid w:val="00D848D7"/>
    <w:rsid w:val="00D86670"/>
    <w:rsid w:val="00D91B61"/>
    <w:rsid w:val="00DA0BEA"/>
    <w:rsid w:val="00DA5794"/>
    <w:rsid w:val="00DA61A2"/>
    <w:rsid w:val="00DB7D4A"/>
    <w:rsid w:val="00DC1903"/>
    <w:rsid w:val="00DC25BF"/>
    <w:rsid w:val="00DC33E1"/>
    <w:rsid w:val="00DC496B"/>
    <w:rsid w:val="00DE059B"/>
    <w:rsid w:val="00DE4346"/>
    <w:rsid w:val="00DF0DEB"/>
    <w:rsid w:val="00E069D7"/>
    <w:rsid w:val="00E07F7F"/>
    <w:rsid w:val="00E10A32"/>
    <w:rsid w:val="00E15E3D"/>
    <w:rsid w:val="00E24CCB"/>
    <w:rsid w:val="00E268A7"/>
    <w:rsid w:val="00E42D6A"/>
    <w:rsid w:val="00E61828"/>
    <w:rsid w:val="00E6246D"/>
    <w:rsid w:val="00E6426A"/>
    <w:rsid w:val="00E6587F"/>
    <w:rsid w:val="00E73CD8"/>
    <w:rsid w:val="00E74B6F"/>
    <w:rsid w:val="00E96C96"/>
    <w:rsid w:val="00E972C0"/>
    <w:rsid w:val="00EA2799"/>
    <w:rsid w:val="00EA73BF"/>
    <w:rsid w:val="00EB14BC"/>
    <w:rsid w:val="00EC4041"/>
    <w:rsid w:val="00ED2844"/>
    <w:rsid w:val="00ED7557"/>
    <w:rsid w:val="00ED76B2"/>
    <w:rsid w:val="00EE30EA"/>
    <w:rsid w:val="00EE6843"/>
    <w:rsid w:val="00F037D9"/>
    <w:rsid w:val="00F10EE9"/>
    <w:rsid w:val="00F12DDA"/>
    <w:rsid w:val="00F13ABF"/>
    <w:rsid w:val="00F211B0"/>
    <w:rsid w:val="00F32342"/>
    <w:rsid w:val="00F35631"/>
    <w:rsid w:val="00F46E1D"/>
    <w:rsid w:val="00F47A5D"/>
    <w:rsid w:val="00F5591F"/>
    <w:rsid w:val="00F563A8"/>
    <w:rsid w:val="00F57781"/>
    <w:rsid w:val="00F6053F"/>
    <w:rsid w:val="00F6624B"/>
    <w:rsid w:val="00F97850"/>
    <w:rsid w:val="00FA1402"/>
    <w:rsid w:val="00FB4A06"/>
    <w:rsid w:val="00FC1D5C"/>
    <w:rsid w:val="00FC336F"/>
    <w:rsid w:val="00FD21A8"/>
    <w:rsid w:val="00FD2931"/>
    <w:rsid w:val="00FD5C8E"/>
    <w:rsid w:val="00FD5DC0"/>
    <w:rsid w:val="00FE38E6"/>
    <w:rsid w:val="00FF36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4C21"/>
  <w15:docId w15:val="{3F9AA39C-B9BD-48DD-985B-C2418AF5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294F"/>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D17AD9"/>
    <w:pPr>
      <w:spacing w:before="240" w:after="120"/>
      <w:ind w:left="357" w:hanging="357"/>
      <w:outlineLvl w:val="0"/>
    </w:pPr>
    <w:rPr>
      <w:b/>
      <w:caps/>
      <w:sz w:val="26"/>
      <w:lang w:val="en-US"/>
    </w:rPr>
  </w:style>
  <w:style w:type="paragraph" w:styleId="Antrat2">
    <w:name w:val="heading 2"/>
    <w:basedOn w:val="prastasis"/>
    <w:next w:val="prastasis"/>
    <w:link w:val="Antrat2Diagrama"/>
    <w:uiPriority w:val="99"/>
    <w:qFormat/>
    <w:rsid w:val="00D17AD9"/>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9"/>
    <w:qFormat/>
    <w:rsid w:val="00D17AD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D17AD9"/>
    <w:pPr>
      <w:keepNext/>
      <w:jc w:val="both"/>
      <w:outlineLvl w:val="3"/>
    </w:pPr>
    <w:rPr>
      <w:b/>
      <w:noProof/>
    </w:rPr>
  </w:style>
  <w:style w:type="paragraph" w:styleId="Antrat5">
    <w:name w:val="heading 5"/>
    <w:basedOn w:val="prastasis"/>
    <w:next w:val="prastasis"/>
    <w:link w:val="Antrat5Diagrama"/>
    <w:uiPriority w:val="99"/>
    <w:qFormat/>
    <w:rsid w:val="00D17AD9"/>
    <w:pPr>
      <w:keepNext/>
      <w:jc w:val="both"/>
      <w:outlineLvl w:val="4"/>
    </w:pPr>
    <w:rPr>
      <w:noProof/>
    </w:rPr>
  </w:style>
  <w:style w:type="paragraph" w:styleId="Antrat6">
    <w:name w:val="heading 6"/>
    <w:basedOn w:val="prastasis"/>
    <w:next w:val="prastasis"/>
    <w:link w:val="Antrat6Diagrama"/>
    <w:uiPriority w:val="99"/>
    <w:qFormat/>
    <w:rsid w:val="00D17AD9"/>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qFormat/>
    <w:rsid w:val="00D17AD9"/>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9"/>
    <w:qFormat/>
    <w:rsid w:val="00D17AD9"/>
    <w:pPr>
      <w:keepNext/>
      <w:ind w:left="567" w:hanging="567"/>
      <w:jc w:val="both"/>
      <w:outlineLvl w:val="7"/>
    </w:pPr>
    <w:rPr>
      <w:b/>
      <w:i/>
    </w:rPr>
  </w:style>
  <w:style w:type="paragraph" w:styleId="Antrat9">
    <w:name w:val="heading 9"/>
    <w:basedOn w:val="prastasis"/>
    <w:next w:val="prastasis"/>
    <w:link w:val="Antrat9Diagrama"/>
    <w:uiPriority w:val="99"/>
    <w:qFormat/>
    <w:rsid w:val="00D17AD9"/>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17AD9"/>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uiPriority w:val="99"/>
    <w:rsid w:val="00D17AD9"/>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uiPriority w:val="99"/>
    <w:rsid w:val="00D17AD9"/>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9"/>
    <w:rsid w:val="00D17AD9"/>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uiPriority w:val="99"/>
    <w:rsid w:val="00D17AD9"/>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D17AD9"/>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D17AD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D17AD9"/>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D17AD9"/>
    <w:rPr>
      <w:rFonts w:ascii="Times New Roman" w:eastAsia="Times New Roman" w:hAnsi="Times New Roman" w:cs="Times New Roman"/>
      <w:b/>
      <w:i/>
      <w:szCs w:val="20"/>
      <w:lang w:val="en-GB"/>
    </w:rPr>
  </w:style>
  <w:style w:type="paragraph" w:customStyle="1" w:styleId="Style1">
    <w:name w:val="Style1"/>
    <w:basedOn w:val="Antrat3"/>
    <w:autoRedefine/>
    <w:uiPriority w:val="99"/>
    <w:rsid w:val="00D17AD9"/>
    <w:pPr>
      <w:widowControl w:val="0"/>
      <w:numPr>
        <w:ilvl w:val="2"/>
        <w:numId w:val="1"/>
      </w:numPr>
    </w:pPr>
    <w:rPr>
      <w:rFonts w:ascii="Trebuchet MS" w:hAnsi="Trebuchet MS" w:cs="Times New Roman"/>
      <w:b w:val="0"/>
      <w:bCs w:val="0"/>
      <w:sz w:val="24"/>
      <w:szCs w:val="20"/>
    </w:rPr>
  </w:style>
  <w:style w:type="paragraph" w:styleId="Antrats">
    <w:name w:val="header"/>
    <w:basedOn w:val="prastasis"/>
    <w:link w:val="AntratsDiagrama"/>
    <w:uiPriority w:val="99"/>
    <w:rsid w:val="00D17AD9"/>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uiPriority w:val="99"/>
    <w:rsid w:val="00D17AD9"/>
    <w:rPr>
      <w:rFonts w:ascii="Helvetica" w:eastAsia="Times New Roman" w:hAnsi="Helvetica" w:cs="Times New Roman"/>
      <w:sz w:val="20"/>
      <w:szCs w:val="20"/>
      <w:lang w:val="en-GB"/>
    </w:rPr>
  </w:style>
  <w:style w:type="paragraph" w:styleId="Porat">
    <w:name w:val="footer"/>
    <w:basedOn w:val="prastasis"/>
    <w:link w:val="PoratDiagrama"/>
    <w:uiPriority w:val="99"/>
    <w:rsid w:val="00D17AD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D17AD9"/>
    <w:rPr>
      <w:rFonts w:ascii="Helvetica" w:eastAsia="Times New Roman" w:hAnsi="Helvetica" w:cs="Times New Roman"/>
      <w:sz w:val="16"/>
      <w:szCs w:val="20"/>
      <w:lang w:val="en-GB"/>
    </w:rPr>
  </w:style>
  <w:style w:type="character" w:styleId="Puslapionumeris">
    <w:name w:val="page number"/>
    <w:basedOn w:val="Numatytasispastraiposriftas"/>
    <w:uiPriority w:val="99"/>
    <w:rsid w:val="00D17AD9"/>
    <w:rPr>
      <w:rFonts w:cs="Times New Roman"/>
    </w:rPr>
  </w:style>
  <w:style w:type="paragraph" w:styleId="Pagrindiniotekstotrauka">
    <w:name w:val="Body Text Indent"/>
    <w:basedOn w:val="prastasis"/>
    <w:link w:val="PagrindiniotekstotraukaDiagrama"/>
    <w:uiPriority w:val="99"/>
    <w:rsid w:val="00D17AD9"/>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rsid w:val="00D17AD9"/>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D17AD9"/>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rsid w:val="00D17AD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17AD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uiPriority w:val="99"/>
    <w:rsid w:val="00D17AD9"/>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uiPriority w:val="99"/>
    <w:rsid w:val="00D17AD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rsid w:val="00D17AD9"/>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uiPriority w:val="99"/>
    <w:rsid w:val="00D17AD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uiPriority w:val="99"/>
    <w:rsid w:val="00D17AD9"/>
    <w:rPr>
      <w:rFonts w:ascii="Times New Roman" w:eastAsia="Times New Roman" w:hAnsi="Times New Roman" w:cs="Times New Roman"/>
      <w:b/>
      <w:bCs/>
      <w:color w:val="0000FF"/>
      <w:u w:val="single"/>
      <w:lang w:val="en-GB"/>
    </w:rPr>
  </w:style>
  <w:style w:type="paragraph" w:customStyle="1" w:styleId="EMEAEnBodyText">
    <w:name w:val="EMEA En Body Text"/>
    <w:basedOn w:val="prastasis"/>
    <w:uiPriority w:val="99"/>
    <w:rsid w:val="00D17AD9"/>
    <w:pPr>
      <w:tabs>
        <w:tab w:val="clear" w:pos="567"/>
      </w:tabs>
      <w:spacing w:before="120" w:after="120" w:line="240" w:lineRule="auto"/>
      <w:jc w:val="both"/>
    </w:pPr>
    <w:rPr>
      <w:lang w:val="en-US"/>
    </w:rPr>
  </w:style>
  <w:style w:type="character" w:styleId="Hipersaitas">
    <w:name w:val="Hyperlink"/>
    <w:basedOn w:val="Numatytasispastraiposriftas"/>
    <w:uiPriority w:val="99"/>
    <w:rsid w:val="00D17AD9"/>
    <w:rPr>
      <w:rFonts w:cs="Times New Roman"/>
      <w:color w:val="0000FF"/>
      <w:u w:val="single"/>
    </w:rPr>
  </w:style>
  <w:style w:type="paragraph" w:customStyle="1" w:styleId="AHeader1">
    <w:name w:val="AHeader 1"/>
    <w:basedOn w:val="prastasis"/>
    <w:uiPriority w:val="99"/>
    <w:rsid w:val="00D17AD9"/>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D17AD9"/>
    <w:pPr>
      <w:numPr>
        <w:ilvl w:val="1"/>
      </w:numPr>
      <w:tabs>
        <w:tab w:val="clear" w:pos="709"/>
        <w:tab w:val="num" w:pos="360"/>
      </w:tabs>
    </w:pPr>
    <w:rPr>
      <w:sz w:val="22"/>
    </w:rPr>
  </w:style>
  <w:style w:type="paragraph" w:customStyle="1" w:styleId="AHeader3">
    <w:name w:val="AHeader 3"/>
    <w:basedOn w:val="AHeader2"/>
    <w:uiPriority w:val="99"/>
    <w:rsid w:val="00D17AD9"/>
    <w:pPr>
      <w:numPr>
        <w:ilvl w:val="2"/>
      </w:numPr>
      <w:tabs>
        <w:tab w:val="clear" w:pos="1276"/>
        <w:tab w:val="num" w:pos="360"/>
      </w:tabs>
    </w:pPr>
  </w:style>
  <w:style w:type="paragraph" w:customStyle="1" w:styleId="AHeader2abc">
    <w:name w:val="AHeader 2 abc"/>
    <w:basedOn w:val="AHeader3"/>
    <w:uiPriority w:val="99"/>
    <w:rsid w:val="00D17AD9"/>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D17AD9"/>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D17AD9"/>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uiPriority w:val="99"/>
    <w:rsid w:val="00D17AD9"/>
    <w:rPr>
      <w:rFonts w:ascii="Times New Roman" w:eastAsia="Times New Roman" w:hAnsi="Times New Roman" w:cs="Times New Roman"/>
      <w:szCs w:val="21"/>
      <w:lang w:val="en-GB"/>
    </w:rPr>
  </w:style>
  <w:style w:type="character" w:styleId="Perirtashipersaitas">
    <w:name w:val="FollowedHyperlink"/>
    <w:basedOn w:val="Numatytasispastraiposriftas"/>
    <w:uiPriority w:val="99"/>
    <w:rsid w:val="00D17AD9"/>
    <w:rPr>
      <w:rFonts w:cs="Times New Roman"/>
      <w:color w:val="800080"/>
      <w:u w:val="single"/>
    </w:rPr>
  </w:style>
  <w:style w:type="paragraph" w:customStyle="1" w:styleId="Default">
    <w:name w:val="Default"/>
    <w:uiPriority w:val="99"/>
    <w:rsid w:val="00D17AD9"/>
    <w:pPr>
      <w:autoSpaceDE w:val="0"/>
      <w:autoSpaceDN w:val="0"/>
      <w:adjustRightInd w:val="0"/>
    </w:pPr>
    <w:rPr>
      <w:rFonts w:ascii="Times New Roman" w:eastAsia="Times New Roman" w:hAnsi="Times New Roman"/>
      <w:lang w:val="en-US" w:eastAsia="en-US"/>
    </w:rPr>
  </w:style>
  <w:style w:type="paragraph" w:styleId="prastasiniatinklio">
    <w:name w:val="Normal (Web)"/>
    <w:basedOn w:val="prastasis"/>
    <w:uiPriority w:val="99"/>
    <w:rsid w:val="00D17AD9"/>
    <w:pPr>
      <w:tabs>
        <w:tab w:val="clear" w:pos="567"/>
      </w:tabs>
      <w:spacing w:before="100" w:beforeAutospacing="1" w:after="100" w:afterAutospacing="1" w:line="240" w:lineRule="auto"/>
    </w:pPr>
    <w:rPr>
      <w:sz w:val="24"/>
      <w:szCs w:val="24"/>
      <w:lang w:eastAsia="en-GB"/>
    </w:rPr>
  </w:style>
  <w:style w:type="paragraph" w:styleId="Pavadinimas">
    <w:name w:val="Title"/>
    <w:basedOn w:val="prastasis"/>
    <w:link w:val="PavadinimasDiagrama"/>
    <w:uiPriority w:val="99"/>
    <w:qFormat/>
    <w:rsid w:val="00D17AD9"/>
    <w:pPr>
      <w:tabs>
        <w:tab w:val="clear" w:pos="567"/>
      </w:tabs>
      <w:spacing w:line="240" w:lineRule="auto"/>
      <w:jc w:val="center"/>
    </w:pPr>
    <w:rPr>
      <w:b/>
    </w:rPr>
  </w:style>
  <w:style w:type="character" w:customStyle="1" w:styleId="PavadinimasDiagrama">
    <w:name w:val="Pavadinimas Diagrama"/>
    <w:basedOn w:val="Numatytasispastraiposriftas"/>
    <w:link w:val="Pavadinimas"/>
    <w:uiPriority w:val="99"/>
    <w:rsid w:val="00D17AD9"/>
    <w:rPr>
      <w:rFonts w:ascii="Times New Roman" w:eastAsia="Times New Roman" w:hAnsi="Times New Roman" w:cs="Times New Roman"/>
      <w:b/>
      <w:szCs w:val="20"/>
      <w:lang w:val="en-GB"/>
    </w:rPr>
  </w:style>
  <w:style w:type="paragraph" w:customStyle="1" w:styleId="PI-1labEMEASMCA">
    <w:name w:val="PI-1_lab EMEA_SMCA"/>
    <w:basedOn w:val="prastasis"/>
    <w:link w:val="PI-1labEMEASMCAChar"/>
    <w:autoRedefine/>
    <w:uiPriority w:val="99"/>
    <w:rsid w:val="00D17AD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pPr>
    <w:rPr>
      <w:b/>
      <w:noProof/>
      <w:szCs w:val="22"/>
      <w:lang w:val="lt-LT"/>
    </w:rPr>
  </w:style>
  <w:style w:type="character" w:customStyle="1" w:styleId="PI-1labEMEASMCAChar">
    <w:name w:val="PI-1_lab EMEA_SMCA Char"/>
    <w:basedOn w:val="Numatytasispastraiposriftas"/>
    <w:link w:val="PI-1labEMEASMCA"/>
    <w:uiPriority w:val="99"/>
    <w:locked/>
    <w:rsid w:val="00D17AD9"/>
    <w:rPr>
      <w:rFonts w:ascii="Times New Roman" w:eastAsia="Times New Roman" w:hAnsi="Times New Roman" w:cs="Times New Roman"/>
      <w:b/>
      <w:noProof/>
      <w:lang w:val="lt-LT"/>
    </w:rPr>
  </w:style>
  <w:style w:type="paragraph" w:customStyle="1" w:styleId="BTEMEASMCA">
    <w:name w:val="BT EMEA_SMCA"/>
    <w:basedOn w:val="prastasis"/>
    <w:link w:val="BTEMEASMCAChar"/>
    <w:autoRedefine/>
    <w:uiPriority w:val="99"/>
    <w:rsid w:val="00D17AD9"/>
    <w:pPr>
      <w:tabs>
        <w:tab w:val="clear" w:pos="567"/>
      </w:tabs>
      <w:spacing w:line="240" w:lineRule="auto"/>
    </w:pPr>
    <w:rPr>
      <w:szCs w:val="22"/>
      <w:lang w:val="lt-LT"/>
    </w:rPr>
  </w:style>
  <w:style w:type="character" w:customStyle="1" w:styleId="BTEMEASMCAChar">
    <w:name w:val="BT EMEA_SMCA Char"/>
    <w:basedOn w:val="Numatytasispastraiposriftas"/>
    <w:link w:val="BTEMEASMCA"/>
    <w:uiPriority w:val="99"/>
    <w:locked/>
    <w:rsid w:val="00D17AD9"/>
    <w:rPr>
      <w:rFonts w:ascii="Times New Roman" w:eastAsia="Times New Roman" w:hAnsi="Times New Roman" w:cs="Times New Roman"/>
      <w:lang w:val="lt-LT"/>
    </w:rPr>
  </w:style>
  <w:style w:type="paragraph" w:customStyle="1" w:styleId="TTEMEASMCA">
    <w:name w:val="TT EMEA_SMCA"/>
    <w:basedOn w:val="Antrat1"/>
    <w:link w:val="TTEMEASMCAChar"/>
    <w:autoRedefine/>
    <w:uiPriority w:val="99"/>
    <w:rsid w:val="00D17AD9"/>
    <w:pPr>
      <w:spacing w:before="0" w:after="0" w:line="240" w:lineRule="auto"/>
      <w:ind w:left="567" w:hanging="567"/>
      <w:jc w:val="center"/>
    </w:pPr>
    <w:rPr>
      <w:sz w:val="22"/>
      <w:szCs w:val="22"/>
    </w:rPr>
  </w:style>
  <w:style w:type="character" w:customStyle="1" w:styleId="TTEMEASMCAChar">
    <w:name w:val="TT EMEA_SMCA Char"/>
    <w:basedOn w:val="Numatytasispastraiposriftas"/>
    <w:link w:val="TTEMEASMCA"/>
    <w:uiPriority w:val="99"/>
    <w:locked/>
    <w:rsid w:val="00D17AD9"/>
    <w:rPr>
      <w:rFonts w:ascii="Times New Roman" w:eastAsia="Times New Roman" w:hAnsi="Times New Roman" w:cs="Times New Roman"/>
      <w:b/>
      <w:caps/>
    </w:rPr>
  </w:style>
  <w:style w:type="paragraph" w:styleId="Debesliotekstas">
    <w:name w:val="Balloon Text"/>
    <w:basedOn w:val="prastasis"/>
    <w:link w:val="DebesliotekstasDiagrama"/>
    <w:uiPriority w:val="99"/>
    <w:semiHidden/>
    <w:rsid w:val="00D17A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7AD9"/>
    <w:rPr>
      <w:rFonts w:ascii="Tahoma" w:eastAsia="Times New Roman" w:hAnsi="Tahoma" w:cs="Tahoma"/>
      <w:sz w:val="16"/>
      <w:szCs w:val="16"/>
      <w:lang w:val="en-GB"/>
    </w:rPr>
  </w:style>
  <w:style w:type="paragraph" w:customStyle="1" w:styleId="Tabelle2">
    <w:name w:val="Tabelle 2"/>
    <w:basedOn w:val="prastasis"/>
    <w:next w:val="prastasis"/>
    <w:uiPriority w:val="99"/>
    <w:rsid w:val="00D17AD9"/>
    <w:pPr>
      <w:tabs>
        <w:tab w:val="clear" w:pos="567"/>
      </w:tabs>
      <w:spacing w:line="240" w:lineRule="auto"/>
      <w:jc w:val="center"/>
    </w:pPr>
    <w:rPr>
      <w:sz w:val="24"/>
      <w:lang w:eastAsia="de-DE"/>
    </w:rPr>
  </w:style>
  <w:style w:type="table" w:styleId="Lentelstinklelis">
    <w:name w:val="Table Grid"/>
    <w:basedOn w:val="prastojilentel"/>
    <w:uiPriority w:val="99"/>
    <w:rsid w:val="00D17A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AnIIEMEASMCA">
    <w:name w:val="BT(AnII) EMEA_SMCA"/>
    <w:basedOn w:val="Debesliotekstas"/>
    <w:autoRedefine/>
    <w:uiPriority w:val="99"/>
    <w:rsid w:val="00D17AD9"/>
    <w:pPr>
      <w:tabs>
        <w:tab w:val="clear" w:pos="567"/>
        <w:tab w:val="left" w:pos="1701"/>
      </w:tabs>
      <w:spacing w:line="240" w:lineRule="auto"/>
      <w:ind w:left="1701" w:hanging="567"/>
    </w:pPr>
    <w:rPr>
      <w:rFonts w:ascii="Times New Roman" w:hAnsi="Times New Roman"/>
      <w:b/>
      <w:sz w:val="22"/>
      <w:szCs w:val="22"/>
    </w:rPr>
  </w:style>
  <w:style w:type="character" w:styleId="Komentaronuoroda">
    <w:name w:val="annotation reference"/>
    <w:basedOn w:val="Numatytasispastraiposriftas"/>
    <w:uiPriority w:val="99"/>
    <w:semiHidden/>
    <w:rsid w:val="00D17AD9"/>
    <w:rPr>
      <w:rFonts w:cs="Times New Roman"/>
      <w:sz w:val="16"/>
      <w:szCs w:val="16"/>
    </w:rPr>
  </w:style>
  <w:style w:type="paragraph" w:styleId="Komentarotekstas">
    <w:name w:val="annotation text"/>
    <w:basedOn w:val="prastasis"/>
    <w:link w:val="KomentarotekstasDiagrama"/>
    <w:uiPriority w:val="99"/>
    <w:semiHidden/>
    <w:rsid w:val="00D17AD9"/>
    <w:rPr>
      <w:sz w:val="20"/>
    </w:rPr>
  </w:style>
  <w:style w:type="character" w:customStyle="1" w:styleId="KomentarotekstasDiagrama">
    <w:name w:val="Komentaro tekstas Diagrama"/>
    <w:basedOn w:val="Numatytasispastraiposriftas"/>
    <w:link w:val="Komentarotekstas"/>
    <w:uiPriority w:val="99"/>
    <w:semiHidden/>
    <w:rsid w:val="00D17AD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17AD9"/>
    <w:rPr>
      <w:b/>
      <w:bCs/>
    </w:rPr>
  </w:style>
  <w:style w:type="character" w:customStyle="1" w:styleId="KomentarotemaDiagrama">
    <w:name w:val="Komentaro tema Diagrama"/>
    <w:basedOn w:val="KomentarotekstasDiagrama"/>
    <w:link w:val="Komentarotema"/>
    <w:uiPriority w:val="99"/>
    <w:semiHidden/>
    <w:rsid w:val="00D17AD9"/>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B85D3E"/>
    <w:pPr>
      <w:ind w:left="720"/>
      <w:contextualSpacing/>
    </w:pPr>
  </w:style>
  <w:style w:type="paragraph" w:customStyle="1" w:styleId="BodytextAgency">
    <w:name w:val="Body text (Agency)"/>
    <w:basedOn w:val="prastasis"/>
    <w:link w:val="BodytextAgencyChar"/>
    <w:rsid w:val="00F5591F"/>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5591F"/>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68554">
      <w:bodyDiv w:val="1"/>
      <w:marLeft w:val="0"/>
      <w:marRight w:val="0"/>
      <w:marTop w:val="0"/>
      <w:marBottom w:val="0"/>
      <w:divBdr>
        <w:top w:val="none" w:sz="0" w:space="0" w:color="auto"/>
        <w:left w:val="none" w:sz="0" w:space="0" w:color="auto"/>
        <w:bottom w:val="none" w:sz="0" w:space="0" w:color="auto"/>
        <w:right w:val="none" w:sz="0" w:space="0" w:color="auto"/>
      </w:divBdr>
    </w:div>
    <w:div w:id="613172621">
      <w:bodyDiv w:val="1"/>
      <w:marLeft w:val="0"/>
      <w:marRight w:val="0"/>
      <w:marTop w:val="0"/>
      <w:marBottom w:val="0"/>
      <w:divBdr>
        <w:top w:val="none" w:sz="0" w:space="0" w:color="auto"/>
        <w:left w:val="none" w:sz="0" w:space="0" w:color="auto"/>
        <w:bottom w:val="none" w:sz="0" w:space="0" w:color="auto"/>
        <w:right w:val="none" w:sz="0" w:space="0" w:color="auto"/>
      </w:divBdr>
    </w:div>
    <w:div w:id="1625114323">
      <w:bodyDiv w:val="1"/>
      <w:marLeft w:val="0"/>
      <w:marRight w:val="0"/>
      <w:marTop w:val="0"/>
      <w:marBottom w:val="0"/>
      <w:divBdr>
        <w:top w:val="none" w:sz="0" w:space="0" w:color="auto"/>
        <w:left w:val="none" w:sz="0" w:space="0" w:color="auto"/>
        <w:bottom w:val="none" w:sz="0" w:space="0" w:color="auto"/>
        <w:right w:val="none" w:sz="0" w:space="0" w:color="auto"/>
      </w:divBdr>
    </w:div>
    <w:div w:id="1698197381">
      <w:bodyDiv w:val="1"/>
      <w:marLeft w:val="0"/>
      <w:marRight w:val="0"/>
      <w:marTop w:val="0"/>
      <w:marBottom w:val="0"/>
      <w:divBdr>
        <w:top w:val="none" w:sz="0" w:space="0" w:color="auto"/>
        <w:left w:val="none" w:sz="0" w:space="0" w:color="auto"/>
        <w:bottom w:val="none" w:sz="0" w:space="0" w:color="auto"/>
        <w:right w:val="none" w:sz="0" w:space="0" w:color="auto"/>
      </w:divBdr>
    </w:div>
    <w:div w:id="17750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50026</Words>
  <Characters>28515</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Actavis</Company>
  <LinksUpToDate>false</LinksUpToDate>
  <CharactersWithSpaces>78385</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V018</dc:creator>
  <cp:lastModifiedBy>Albina Burkauskaitė</cp:lastModifiedBy>
  <cp:revision>3</cp:revision>
  <dcterms:created xsi:type="dcterms:W3CDTF">2019-08-20T11:08:00Z</dcterms:created>
  <dcterms:modified xsi:type="dcterms:W3CDTF">2019-08-20T11:09:00Z</dcterms:modified>
</cp:coreProperties>
</file>