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504" w:rsidRPr="00323AEB" w:rsidRDefault="00233504" w:rsidP="00233504">
      <w:pPr>
        <w:tabs>
          <w:tab w:val="left" w:pos="567"/>
        </w:tabs>
        <w:spacing w:after="0" w:line="240" w:lineRule="auto"/>
        <w:rPr>
          <w:rFonts w:ascii="Times New Roman" w:eastAsia="Times New Roman" w:hAnsi="Times New Roman"/>
          <w:lang w:val="en-US"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jc w:val="center"/>
        <w:outlineLvl w:val="0"/>
        <w:rPr>
          <w:rFonts w:ascii="Times New Roman" w:eastAsia="Times New Roman" w:hAnsi="Times New Roman"/>
          <w:b/>
          <w:kern w:val="28"/>
          <w:lang w:eastAsia="lt-LT"/>
        </w:rPr>
      </w:pPr>
      <w:r w:rsidRPr="00233504">
        <w:rPr>
          <w:rFonts w:ascii="Times New Roman" w:eastAsia="Times New Roman" w:hAnsi="Times New Roman"/>
          <w:b/>
          <w:kern w:val="28"/>
          <w:lang w:eastAsia="lt-LT"/>
        </w:rPr>
        <w:t>I PRIEDAS</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jc w:val="center"/>
        <w:outlineLvl w:val="0"/>
        <w:rPr>
          <w:rFonts w:ascii="Times New Roman" w:eastAsia="Times New Roman" w:hAnsi="Times New Roman"/>
          <w:b/>
          <w:kern w:val="28"/>
          <w:lang w:eastAsia="lt-LT"/>
        </w:rPr>
      </w:pPr>
      <w:r w:rsidRPr="00233504">
        <w:rPr>
          <w:rFonts w:ascii="Times New Roman" w:eastAsia="Times New Roman" w:hAnsi="Times New Roman"/>
          <w:b/>
          <w:kern w:val="28"/>
          <w:lang w:eastAsia="lt-LT"/>
        </w:rPr>
        <w:t xml:space="preserve">PREPARATO </w:t>
      </w:r>
      <w:smartTag w:uri="schemas-tilde-lt/tildestengine" w:element="templates">
        <w:smartTagPr>
          <w:attr w:name="text" w:val="charakteristiku"/>
          <w:attr w:name="id" w:val="-1"/>
          <w:attr w:name="baseform" w:val="charakteristik|a"/>
        </w:smartTagPr>
        <w:r w:rsidRPr="00233504">
          <w:rPr>
            <w:rFonts w:ascii="Times New Roman" w:eastAsia="Times New Roman" w:hAnsi="Times New Roman"/>
            <w:b/>
            <w:kern w:val="28"/>
            <w:lang w:eastAsia="lt-LT"/>
          </w:rPr>
          <w:t>CHARAKTERISTIKŲ</w:t>
        </w:r>
      </w:smartTag>
      <w:r w:rsidRPr="00233504">
        <w:rPr>
          <w:rFonts w:ascii="Times New Roman" w:eastAsia="Times New Roman" w:hAnsi="Times New Roman"/>
          <w:b/>
          <w:kern w:val="28"/>
          <w:lang w:eastAsia="lt-LT"/>
        </w:rPr>
        <w:t xml:space="preserve"> SANTRAUKA</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ind w:left="567" w:hanging="567"/>
        <w:rPr>
          <w:rFonts w:ascii="Times New Roman" w:eastAsia="Times New Roman" w:hAnsi="Times New Roman"/>
          <w:b/>
          <w:lang w:eastAsia="lt-LT"/>
        </w:rPr>
      </w:pPr>
      <w:r w:rsidRPr="00233504">
        <w:rPr>
          <w:rFonts w:ascii="Times New Roman" w:eastAsia="Times New Roman" w:hAnsi="Times New Roman"/>
          <w:lang w:eastAsia="lt-LT"/>
        </w:rPr>
        <w:br w:type="page"/>
      </w:r>
      <w:r w:rsidRPr="00233504">
        <w:rPr>
          <w:rFonts w:ascii="Times New Roman" w:eastAsia="Times New Roman" w:hAnsi="Times New Roman"/>
          <w:b/>
          <w:lang w:eastAsia="lt-LT"/>
        </w:rPr>
        <w:lastRenderedPageBreak/>
        <w:t>1.</w:t>
      </w:r>
      <w:r w:rsidRPr="00233504">
        <w:rPr>
          <w:rFonts w:ascii="Times New Roman" w:eastAsia="Times New Roman" w:hAnsi="Times New Roman"/>
          <w:b/>
          <w:lang w:eastAsia="lt-LT"/>
        </w:rPr>
        <w:tab/>
        <w:t>VAISTINIO PREPARATO PAVADINIMAS</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Oxaliplatin Kabi 5 mg/ml koncentratas infuziniam tirpalui</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ind w:left="567" w:hanging="567"/>
        <w:rPr>
          <w:rFonts w:ascii="Times New Roman" w:eastAsia="Times New Roman" w:hAnsi="Times New Roman"/>
          <w:b/>
          <w:lang w:eastAsia="lt-LT"/>
        </w:rPr>
      </w:pPr>
      <w:r w:rsidRPr="00233504">
        <w:rPr>
          <w:rFonts w:ascii="Times New Roman" w:eastAsia="Times New Roman" w:hAnsi="Times New Roman"/>
          <w:b/>
          <w:lang w:eastAsia="lt-LT"/>
        </w:rPr>
        <w:t>2.</w:t>
      </w:r>
      <w:r w:rsidRPr="00233504">
        <w:rPr>
          <w:rFonts w:ascii="Times New Roman" w:eastAsia="Times New Roman" w:hAnsi="Times New Roman"/>
          <w:b/>
          <w:lang w:eastAsia="lt-LT"/>
        </w:rPr>
        <w:tab/>
        <w:t>KOKYBINĖ IR KIEKYBINĖ SUDĖTIS</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1 ml koncentrato infuziniam tirpalui yra 5 mg oksaliplatinos.</w:t>
      </w: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10 ml koncentrato infuziniam tirpalui yra 50 mg oksaliplatinos.</w:t>
      </w:r>
    </w:p>
    <w:p w:rsidR="00233504" w:rsidRPr="00534F5C" w:rsidRDefault="00233504" w:rsidP="00233504">
      <w:pPr>
        <w:tabs>
          <w:tab w:val="left" w:pos="567"/>
        </w:tabs>
        <w:spacing w:after="0" w:line="240" w:lineRule="auto"/>
        <w:rPr>
          <w:rFonts w:ascii="Times New Roman" w:hAnsi="Times New Roman"/>
        </w:rPr>
      </w:pPr>
      <w:r w:rsidRPr="00534F5C">
        <w:rPr>
          <w:rFonts w:ascii="Times New Roman" w:hAnsi="Times New Roman"/>
        </w:rPr>
        <w:t>20 ml koncentrato infuziniam tirpalui yra 100 mg oksaliplatinos.</w:t>
      </w:r>
    </w:p>
    <w:p w:rsidR="00233504" w:rsidRPr="00233504" w:rsidRDefault="00233504" w:rsidP="00233504">
      <w:pPr>
        <w:spacing w:after="0" w:line="240" w:lineRule="auto"/>
        <w:jc w:val="both"/>
        <w:rPr>
          <w:rFonts w:ascii="Times New Roman" w:eastAsia="Times New Roman" w:hAnsi="Times New Roman"/>
          <w:lang w:eastAsia="lt-LT"/>
        </w:rPr>
      </w:pPr>
      <w:r w:rsidRPr="00534F5C">
        <w:rPr>
          <w:rFonts w:ascii="Times New Roman" w:hAnsi="Times New Roman"/>
        </w:rPr>
        <w:t>40 ml koncentrato infuziniam tirpalui yra 200 mg oksaliplatinos.</w:t>
      </w:r>
      <w:r w:rsidRPr="00233504">
        <w:rPr>
          <w:rFonts w:ascii="Times New Roman" w:eastAsia="Times New Roman" w:hAnsi="Times New Roman"/>
          <w:lang w:eastAsia="lt-LT"/>
        </w:rPr>
        <w:t xml:space="preserve"> </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Visos pagalbinės medžiagos išvardytos 6.1</w:t>
      </w:r>
      <w:r w:rsidR="009165F8">
        <w:rPr>
          <w:rFonts w:ascii="Times New Roman" w:eastAsia="Times New Roman" w:hAnsi="Times New Roman"/>
          <w:lang w:eastAsia="lt-LT"/>
        </w:rPr>
        <w:t> </w:t>
      </w:r>
      <w:r w:rsidRPr="00233504">
        <w:rPr>
          <w:rFonts w:ascii="Times New Roman" w:eastAsia="Times New Roman" w:hAnsi="Times New Roman"/>
          <w:lang w:eastAsia="lt-LT"/>
        </w:rPr>
        <w:t>skyriuje.</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ind w:left="567" w:hanging="567"/>
        <w:rPr>
          <w:rFonts w:ascii="Times New Roman" w:eastAsia="Times New Roman" w:hAnsi="Times New Roman"/>
          <w:b/>
          <w:lang w:eastAsia="lt-LT"/>
        </w:rPr>
      </w:pPr>
      <w:r w:rsidRPr="00233504">
        <w:rPr>
          <w:rFonts w:ascii="Times New Roman" w:eastAsia="Times New Roman" w:hAnsi="Times New Roman"/>
          <w:b/>
          <w:lang w:eastAsia="lt-LT"/>
        </w:rPr>
        <w:t>3.</w:t>
      </w:r>
      <w:r w:rsidRPr="00233504">
        <w:rPr>
          <w:rFonts w:ascii="Times New Roman" w:eastAsia="Times New Roman" w:hAnsi="Times New Roman"/>
          <w:b/>
          <w:lang w:eastAsia="lt-LT"/>
        </w:rPr>
        <w:tab/>
        <w:t>FARMACINĖ FORMA</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Koncentratas infuziniam tirpalui.</w:t>
      </w: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Skystis yra skaidrus, bespalvis, be matomų dalelių.</w:t>
      </w:r>
    </w:p>
    <w:p w:rsidR="00233504" w:rsidRDefault="00233504" w:rsidP="00233504">
      <w:pPr>
        <w:tabs>
          <w:tab w:val="left" w:pos="567"/>
        </w:tabs>
        <w:spacing w:after="0" w:line="240" w:lineRule="auto"/>
        <w:rPr>
          <w:rFonts w:ascii="Times New Roman" w:eastAsia="Times New Roman" w:hAnsi="Times New Roman"/>
          <w:lang w:eastAsia="lt-LT"/>
        </w:rPr>
      </w:pPr>
    </w:p>
    <w:p w:rsidR="00AD5594" w:rsidRPr="00233504" w:rsidRDefault="00AD559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ind w:left="567" w:hanging="567"/>
        <w:rPr>
          <w:rFonts w:ascii="Times New Roman" w:eastAsia="Times New Roman" w:hAnsi="Times New Roman"/>
          <w:b/>
          <w:lang w:eastAsia="lt-LT"/>
        </w:rPr>
      </w:pPr>
      <w:r w:rsidRPr="00233504">
        <w:rPr>
          <w:rFonts w:ascii="Times New Roman" w:eastAsia="Times New Roman" w:hAnsi="Times New Roman"/>
          <w:b/>
          <w:caps/>
          <w:lang w:eastAsia="lt-LT"/>
        </w:rPr>
        <w:t>4.</w:t>
      </w:r>
      <w:r w:rsidRPr="00233504">
        <w:rPr>
          <w:rFonts w:ascii="Times New Roman" w:eastAsia="Times New Roman" w:hAnsi="Times New Roman"/>
          <w:b/>
          <w:caps/>
          <w:lang w:eastAsia="lt-LT"/>
        </w:rPr>
        <w:tab/>
      </w:r>
      <w:r w:rsidRPr="00233504">
        <w:rPr>
          <w:rFonts w:ascii="Times New Roman" w:eastAsia="Times New Roman" w:hAnsi="Times New Roman"/>
          <w:b/>
          <w:lang w:eastAsia="lt-LT"/>
        </w:rPr>
        <w:t>KLINIKINĖ INFORMACIJA</w:t>
      </w:r>
    </w:p>
    <w:p w:rsidR="00233504" w:rsidRPr="00233504" w:rsidRDefault="00233504" w:rsidP="00233504">
      <w:pPr>
        <w:tabs>
          <w:tab w:val="left" w:pos="567"/>
        </w:tabs>
        <w:spacing w:after="0" w:line="240" w:lineRule="auto"/>
        <w:ind w:left="567" w:hanging="567"/>
        <w:rPr>
          <w:rFonts w:ascii="Times New Roman" w:eastAsia="Times New Roman" w:hAnsi="Times New Roman"/>
          <w:b/>
          <w:lang w:eastAsia="lt-LT"/>
        </w:rPr>
      </w:pPr>
    </w:p>
    <w:p w:rsidR="00233504" w:rsidRPr="00233504" w:rsidRDefault="00233504" w:rsidP="00233504">
      <w:pPr>
        <w:tabs>
          <w:tab w:val="left" w:pos="567"/>
        </w:tabs>
        <w:spacing w:after="0" w:line="240" w:lineRule="auto"/>
        <w:ind w:left="567" w:hanging="567"/>
        <w:rPr>
          <w:rFonts w:ascii="Times New Roman" w:eastAsia="Times New Roman" w:hAnsi="Times New Roman"/>
          <w:b/>
          <w:lang w:eastAsia="lt-LT"/>
        </w:rPr>
      </w:pPr>
      <w:r w:rsidRPr="00233504">
        <w:rPr>
          <w:rFonts w:ascii="Times New Roman" w:eastAsia="Times New Roman" w:hAnsi="Times New Roman"/>
          <w:b/>
          <w:lang w:eastAsia="lt-LT"/>
        </w:rPr>
        <w:t>4.1</w:t>
      </w:r>
      <w:r w:rsidRPr="00233504">
        <w:rPr>
          <w:rFonts w:ascii="Times New Roman" w:eastAsia="Times New Roman" w:hAnsi="Times New Roman"/>
          <w:b/>
          <w:lang w:eastAsia="lt-LT"/>
        </w:rPr>
        <w:tab/>
        <w:t>Terapinės indikacijos</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Oksaliplatina derinyje su 5-fluorouracilu (5</w:t>
      </w:r>
      <w:r w:rsidR="004901E1">
        <w:rPr>
          <w:rFonts w:ascii="Times New Roman" w:eastAsia="Times New Roman" w:hAnsi="Times New Roman"/>
          <w:lang w:eastAsia="lt-LT"/>
        </w:rPr>
        <w:t>-</w:t>
      </w:r>
      <w:r w:rsidRPr="00233504">
        <w:rPr>
          <w:rFonts w:ascii="Times New Roman" w:eastAsia="Times New Roman" w:hAnsi="Times New Roman"/>
          <w:lang w:eastAsia="lt-LT"/>
        </w:rPr>
        <w:t>FU) ir folino rūgštimi (FR) skirta:</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D738F" w:rsidRDefault="00233504" w:rsidP="00534F5C">
      <w:pPr>
        <w:pStyle w:val="Sraopastraipa"/>
        <w:numPr>
          <w:ilvl w:val="0"/>
          <w:numId w:val="16"/>
        </w:numPr>
        <w:spacing w:after="0" w:line="240" w:lineRule="auto"/>
        <w:ind w:left="567" w:hanging="567"/>
        <w:rPr>
          <w:rFonts w:ascii="Times New Roman" w:eastAsia="Times New Roman" w:hAnsi="Times New Roman"/>
          <w:color w:val="000000"/>
          <w:lang w:eastAsia="lt-LT"/>
        </w:rPr>
      </w:pPr>
      <w:r w:rsidRPr="002D738F">
        <w:rPr>
          <w:rFonts w:ascii="Times New Roman" w:eastAsia="Times New Roman" w:hAnsi="Times New Roman"/>
          <w:color w:val="000000"/>
          <w:lang w:eastAsia="lt-LT"/>
        </w:rPr>
        <w:t>III</w:t>
      </w:r>
      <w:r w:rsidR="00C2329F">
        <w:rPr>
          <w:rFonts w:ascii="Times New Roman" w:eastAsia="Times New Roman" w:hAnsi="Times New Roman"/>
          <w:color w:val="000000"/>
          <w:lang w:eastAsia="lt-LT"/>
        </w:rPr>
        <w:t> </w:t>
      </w:r>
      <w:r w:rsidRPr="002D738F">
        <w:rPr>
          <w:rFonts w:ascii="Times New Roman" w:eastAsia="Times New Roman" w:hAnsi="Times New Roman"/>
          <w:color w:val="000000"/>
          <w:lang w:eastAsia="lt-LT"/>
        </w:rPr>
        <w:t xml:space="preserve">stadijos (C pagal </w:t>
      </w:r>
      <w:r w:rsidRPr="002D738F">
        <w:rPr>
          <w:rFonts w:ascii="Times New Roman" w:eastAsia="Times New Roman" w:hAnsi="Times New Roman"/>
          <w:i/>
          <w:color w:val="000000"/>
          <w:lang w:eastAsia="lt-LT"/>
        </w:rPr>
        <w:t>Duke</w:t>
      </w:r>
      <w:r w:rsidRPr="002D738F">
        <w:rPr>
          <w:rFonts w:ascii="Times New Roman" w:eastAsia="Times New Roman" w:hAnsi="Times New Roman"/>
          <w:color w:val="000000"/>
          <w:lang w:eastAsia="lt-LT"/>
        </w:rPr>
        <w:t xml:space="preserve"> klasifikaciją) gaubtinės žarnos vėžio adjuvantiniam gydymui </w:t>
      </w:r>
      <w:r w:rsidRPr="002D738F">
        <w:rPr>
          <w:rFonts w:ascii="Times New Roman" w:eastAsia="Times New Roman" w:hAnsi="Times New Roman"/>
          <w:lang w:eastAsia="lt-LT"/>
        </w:rPr>
        <w:t>po visiško pirminio naviko pašalinimo operacijos;</w:t>
      </w:r>
    </w:p>
    <w:p w:rsidR="00233504" w:rsidRPr="002D738F" w:rsidRDefault="00233504" w:rsidP="00534F5C">
      <w:pPr>
        <w:pStyle w:val="Sraopastraipa"/>
        <w:numPr>
          <w:ilvl w:val="0"/>
          <w:numId w:val="16"/>
        </w:numPr>
        <w:spacing w:after="0" w:line="240" w:lineRule="auto"/>
        <w:ind w:left="567" w:hanging="567"/>
        <w:rPr>
          <w:rFonts w:ascii="Times New Roman" w:eastAsia="Times New Roman" w:hAnsi="Times New Roman"/>
          <w:lang w:eastAsia="lt-LT"/>
        </w:rPr>
      </w:pPr>
      <w:r w:rsidRPr="002D738F">
        <w:rPr>
          <w:rFonts w:ascii="Times New Roman" w:eastAsia="Times New Roman" w:hAnsi="Times New Roman"/>
          <w:color w:val="000000"/>
          <w:lang w:eastAsia="lt-LT"/>
        </w:rPr>
        <w:t>metastazavusiam gaubtinės ir tiesiosios žarnos vėžiui gydyti.</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ind w:left="567" w:hanging="567"/>
        <w:rPr>
          <w:rFonts w:ascii="Times New Roman" w:eastAsia="Times New Roman" w:hAnsi="Times New Roman"/>
          <w:b/>
          <w:lang w:eastAsia="lt-LT"/>
        </w:rPr>
      </w:pPr>
      <w:r w:rsidRPr="00233504">
        <w:rPr>
          <w:rFonts w:ascii="Times New Roman" w:eastAsia="Times New Roman" w:hAnsi="Times New Roman"/>
          <w:b/>
          <w:lang w:eastAsia="lt-LT"/>
        </w:rPr>
        <w:t>4.2</w:t>
      </w:r>
      <w:r w:rsidRPr="00233504">
        <w:rPr>
          <w:rFonts w:ascii="Times New Roman" w:eastAsia="Times New Roman" w:hAnsi="Times New Roman"/>
          <w:b/>
          <w:lang w:eastAsia="lt-LT"/>
        </w:rPr>
        <w:tab/>
        <w:t>Dozavimas ir vartojimo metodas</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u w:val="single"/>
          <w:lang w:eastAsia="lt-LT"/>
        </w:rPr>
      </w:pPr>
      <w:r w:rsidRPr="00233504">
        <w:rPr>
          <w:rFonts w:ascii="Times New Roman" w:eastAsia="Times New Roman" w:hAnsi="Times New Roman"/>
          <w:u w:val="single"/>
          <w:lang w:eastAsia="lt-LT"/>
        </w:rPr>
        <w:t>Dozavimas</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 xml:space="preserve">TIK SUAUGUSIESIEMS </w:t>
      </w:r>
    </w:p>
    <w:p w:rsidR="00233504" w:rsidRPr="00233504" w:rsidRDefault="00233504" w:rsidP="00233504">
      <w:pPr>
        <w:tabs>
          <w:tab w:val="left" w:pos="567"/>
        </w:tabs>
        <w:spacing w:after="0" w:line="240" w:lineRule="auto"/>
        <w:rPr>
          <w:rFonts w:ascii="Times New Roman" w:hAnsi="Times New Roman"/>
        </w:rPr>
      </w:pP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Rekomenduojama adjuvantinio gydymo oksaliplatinos dozė yra 85 mg/m</w:t>
      </w:r>
      <w:r w:rsidRPr="00233504">
        <w:rPr>
          <w:rFonts w:ascii="Times New Roman" w:eastAsia="Times New Roman" w:hAnsi="Times New Roman"/>
          <w:vertAlign w:val="superscript"/>
          <w:lang w:eastAsia="lt-LT"/>
        </w:rPr>
        <w:t>2</w:t>
      </w:r>
      <w:r w:rsidRPr="00233504">
        <w:rPr>
          <w:rFonts w:ascii="Times New Roman" w:eastAsia="Times New Roman" w:hAnsi="Times New Roman"/>
          <w:lang w:eastAsia="lt-LT"/>
        </w:rPr>
        <w:t xml:space="preserve"> kūno paviršiaus ploto, infuzuojama į veną. Tokia dozė kartojama kas dvi savaites: ciklų yra 12, vadinasi, gydymo trukmė </w:t>
      </w:r>
      <w:r w:rsidR="009165F8">
        <w:rPr>
          <w:rFonts w:ascii="Times New Roman" w:eastAsia="Times New Roman" w:hAnsi="Times New Roman"/>
          <w:lang w:eastAsia="lt-LT"/>
        </w:rPr>
        <w:t>–</w:t>
      </w:r>
      <w:r w:rsidRPr="00233504">
        <w:rPr>
          <w:rFonts w:ascii="Times New Roman" w:eastAsia="Times New Roman" w:hAnsi="Times New Roman"/>
          <w:lang w:eastAsia="lt-LT"/>
        </w:rPr>
        <w:t xml:space="preserve"> 6</w:t>
      </w:r>
      <w:r w:rsidR="009165F8">
        <w:rPr>
          <w:rFonts w:ascii="Times New Roman" w:eastAsia="Times New Roman" w:hAnsi="Times New Roman"/>
          <w:lang w:eastAsia="lt-LT"/>
        </w:rPr>
        <w:t> </w:t>
      </w:r>
      <w:r w:rsidRPr="00233504">
        <w:rPr>
          <w:rFonts w:ascii="Times New Roman" w:eastAsia="Times New Roman" w:hAnsi="Times New Roman"/>
          <w:lang w:eastAsia="lt-LT"/>
        </w:rPr>
        <w:t>mėnesiai.</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Rekomenduojama oksaliplatinos dozė metastazavusiam gaubtinės ir tiesiosios žarnos vėžiui gydyti yra 85 mg/m</w:t>
      </w:r>
      <w:r w:rsidRPr="00233504">
        <w:rPr>
          <w:rFonts w:ascii="Times New Roman" w:eastAsia="Times New Roman" w:hAnsi="Times New Roman"/>
          <w:vertAlign w:val="superscript"/>
          <w:lang w:eastAsia="lt-LT"/>
        </w:rPr>
        <w:t>2</w:t>
      </w:r>
      <w:r w:rsidRPr="00233504">
        <w:rPr>
          <w:rFonts w:ascii="Times New Roman" w:eastAsia="Times New Roman" w:hAnsi="Times New Roman"/>
          <w:lang w:eastAsia="lt-LT"/>
        </w:rPr>
        <w:t xml:space="preserve"> kūno paviršiaus ploto, infuzuojama į veną kas 2</w:t>
      </w:r>
      <w:r w:rsidR="009165F8">
        <w:rPr>
          <w:rFonts w:ascii="Times New Roman" w:eastAsia="Times New Roman" w:hAnsi="Times New Roman"/>
          <w:lang w:eastAsia="lt-LT"/>
        </w:rPr>
        <w:t> </w:t>
      </w:r>
      <w:r w:rsidRPr="00233504">
        <w:rPr>
          <w:rFonts w:ascii="Times New Roman" w:eastAsia="Times New Roman" w:hAnsi="Times New Roman"/>
          <w:lang w:eastAsia="lt-LT"/>
        </w:rPr>
        <w:t>savaites</w:t>
      </w:r>
      <w:r w:rsidR="00F42F87">
        <w:rPr>
          <w:rFonts w:ascii="Times New Roman" w:eastAsia="Times New Roman" w:hAnsi="Times New Roman"/>
          <w:lang w:eastAsia="lt-LT"/>
        </w:rPr>
        <w:t>, kol liga progresuos arba kol bus pasiektas nepriimtinas toksiškumas.</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Dozę reikia koreguoti, atsižvelgiant į tai, kaip pacientas toleruoja vaistinį preparatą (žr. 4.4</w:t>
      </w:r>
      <w:r w:rsidR="009165F8">
        <w:rPr>
          <w:rFonts w:ascii="Times New Roman" w:eastAsia="Times New Roman" w:hAnsi="Times New Roman"/>
          <w:lang w:eastAsia="lt-LT"/>
        </w:rPr>
        <w:t> </w:t>
      </w:r>
      <w:r w:rsidRPr="00233504">
        <w:rPr>
          <w:rFonts w:ascii="Times New Roman" w:eastAsia="Times New Roman" w:hAnsi="Times New Roman"/>
          <w:lang w:eastAsia="lt-LT"/>
        </w:rPr>
        <w:t>skyrių).</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lang w:eastAsia="lt-LT"/>
        </w:rPr>
        <w:t>Oksaliplatiną visuomet reikia vartoti prieš fluoropirimidinų, t.</w:t>
      </w:r>
      <w:r w:rsidR="004901E1">
        <w:rPr>
          <w:rFonts w:ascii="Times New Roman" w:eastAsia="Times New Roman" w:hAnsi="Times New Roman"/>
          <w:b/>
          <w:lang w:eastAsia="lt-LT"/>
        </w:rPr>
        <w:t> </w:t>
      </w:r>
      <w:r w:rsidRPr="00233504">
        <w:rPr>
          <w:rFonts w:ascii="Times New Roman" w:eastAsia="Times New Roman" w:hAnsi="Times New Roman"/>
          <w:b/>
          <w:lang w:eastAsia="lt-LT"/>
        </w:rPr>
        <w:t>y. 5</w:t>
      </w:r>
      <w:r w:rsidR="004901E1">
        <w:rPr>
          <w:rFonts w:ascii="Times New Roman" w:eastAsia="Times New Roman" w:hAnsi="Times New Roman"/>
          <w:lang w:eastAsia="lt-LT"/>
        </w:rPr>
        <w:t>-</w:t>
      </w:r>
      <w:r w:rsidRPr="00233504">
        <w:rPr>
          <w:rFonts w:ascii="Times New Roman" w:eastAsia="Times New Roman" w:hAnsi="Times New Roman"/>
          <w:b/>
          <w:lang w:eastAsia="lt-LT"/>
        </w:rPr>
        <w:t>fluorouracilo, pavartojimą.</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keepNext/>
        <w:keepLines/>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Oksaliplatiną reikia atskiesti 250</w:t>
      </w:r>
      <w:r w:rsidR="004901E1">
        <w:rPr>
          <w:rFonts w:ascii="Times New Roman" w:eastAsia="Times New Roman" w:hAnsi="Times New Roman"/>
          <w:lang w:eastAsia="lt-LT"/>
        </w:rPr>
        <w:t>–</w:t>
      </w:r>
      <w:r w:rsidRPr="00233504">
        <w:rPr>
          <w:rFonts w:ascii="Times New Roman" w:eastAsia="Times New Roman" w:hAnsi="Times New Roman"/>
          <w:lang w:eastAsia="lt-LT"/>
        </w:rPr>
        <w:t>500 ml 5</w:t>
      </w:r>
      <w:r w:rsidR="00EB7874">
        <w:rPr>
          <w:rFonts w:ascii="Times New Roman" w:eastAsia="Times New Roman" w:hAnsi="Times New Roman"/>
          <w:lang w:eastAsia="lt-LT"/>
        </w:rPr>
        <w:t> </w:t>
      </w:r>
      <w:r w:rsidRPr="00233504">
        <w:rPr>
          <w:rFonts w:ascii="Times New Roman" w:eastAsia="Times New Roman" w:hAnsi="Times New Roman"/>
          <w:lang w:eastAsia="lt-LT"/>
        </w:rPr>
        <w:t>% gliukozės tirpalo taip, kad paruošto tirpalo koncentracija būtų 0,20</w:t>
      </w:r>
      <w:r w:rsidR="004901E1">
        <w:rPr>
          <w:rFonts w:ascii="Times New Roman" w:eastAsia="Times New Roman" w:hAnsi="Times New Roman"/>
          <w:lang w:eastAsia="lt-LT"/>
        </w:rPr>
        <w:t>–</w:t>
      </w:r>
      <w:r w:rsidRPr="00233504">
        <w:rPr>
          <w:rFonts w:ascii="Times New Roman" w:eastAsia="Times New Roman" w:hAnsi="Times New Roman"/>
          <w:lang w:eastAsia="lt-LT"/>
        </w:rPr>
        <w:t>0,70 mg/ml, ir infuzuoti į veną per 2</w:t>
      </w:r>
      <w:r w:rsidR="0089430D">
        <w:rPr>
          <w:rFonts w:ascii="Times New Roman" w:eastAsia="Times New Roman" w:hAnsi="Times New Roman"/>
          <w:lang w:eastAsia="lt-LT"/>
        </w:rPr>
        <w:t>–</w:t>
      </w:r>
      <w:r w:rsidRPr="00233504">
        <w:rPr>
          <w:rFonts w:ascii="Times New Roman" w:eastAsia="Times New Roman" w:hAnsi="Times New Roman"/>
          <w:lang w:eastAsia="lt-LT"/>
        </w:rPr>
        <w:t>6</w:t>
      </w:r>
      <w:r w:rsidR="009165F8">
        <w:rPr>
          <w:rFonts w:ascii="Times New Roman" w:eastAsia="Times New Roman" w:hAnsi="Times New Roman"/>
          <w:lang w:eastAsia="lt-LT"/>
        </w:rPr>
        <w:t> </w:t>
      </w:r>
      <w:r w:rsidRPr="00233504">
        <w:rPr>
          <w:rFonts w:ascii="Times New Roman" w:eastAsia="Times New Roman" w:hAnsi="Times New Roman"/>
          <w:lang w:eastAsia="lt-LT"/>
        </w:rPr>
        <w:t>valandas. Jeigu vartojama 85 mg/m</w:t>
      </w:r>
      <w:r w:rsidRPr="00233504">
        <w:rPr>
          <w:rFonts w:ascii="Times New Roman" w:eastAsia="Times New Roman" w:hAnsi="Times New Roman"/>
          <w:vertAlign w:val="superscript"/>
          <w:lang w:eastAsia="lt-LT"/>
        </w:rPr>
        <w:t>2</w:t>
      </w:r>
      <w:r w:rsidRPr="00233504">
        <w:rPr>
          <w:rFonts w:ascii="Times New Roman" w:eastAsia="Times New Roman" w:hAnsi="Times New Roman"/>
          <w:lang w:eastAsia="lt-LT"/>
        </w:rPr>
        <w:t xml:space="preserve"> kūno paviršiaus ploto oksaliplatinos dozė, tai 0,70 mg/ml tirpalo koncentracija yra didžiausia vartojama klinikinėje praktikoje.</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Daugiausia oksaliplatina buvo vartojama kartu su ilgalaike 5-fluorouracilo infuzija. Laikantis dviejų savaičių gydymo plano, 5</w:t>
      </w:r>
      <w:r w:rsidR="004901E1">
        <w:rPr>
          <w:rFonts w:ascii="Times New Roman" w:eastAsia="Times New Roman" w:hAnsi="Times New Roman"/>
          <w:lang w:eastAsia="lt-LT"/>
        </w:rPr>
        <w:t>-</w:t>
      </w:r>
      <w:r w:rsidRPr="00233504">
        <w:rPr>
          <w:rFonts w:ascii="Times New Roman" w:eastAsia="Times New Roman" w:hAnsi="Times New Roman"/>
          <w:lang w:eastAsia="lt-LT"/>
        </w:rPr>
        <w:t xml:space="preserve">fluorouracilo sušvirkštimo visos dozės iškarto schema derinama su ilgalaike infuzija. </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665D75" w:rsidRDefault="00233504" w:rsidP="00233504">
      <w:pPr>
        <w:tabs>
          <w:tab w:val="left" w:pos="567"/>
        </w:tabs>
        <w:spacing w:after="0" w:line="240" w:lineRule="auto"/>
        <w:rPr>
          <w:rFonts w:ascii="Times New Roman" w:eastAsia="Times New Roman" w:hAnsi="Times New Roman"/>
          <w:i/>
          <w:u w:val="single"/>
          <w:lang w:eastAsia="lt-LT"/>
        </w:rPr>
      </w:pPr>
      <w:r w:rsidRPr="00665D75">
        <w:rPr>
          <w:rFonts w:ascii="Times New Roman" w:eastAsia="Times New Roman" w:hAnsi="Times New Roman"/>
          <w:i/>
          <w:u w:val="single"/>
          <w:lang w:eastAsia="lt-LT"/>
        </w:rPr>
        <w:t>Ypatingos populiacijos</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534F5C" w:rsidRDefault="00233504" w:rsidP="00233504">
      <w:pPr>
        <w:numPr>
          <w:ilvl w:val="0"/>
          <w:numId w:val="7"/>
        </w:numPr>
        <w:tabs>
          <w:tab w:val="left" w:pos="567"/>
        </w:tabs>
        <w:spacing w:after="0" w:line="240" w:lineRule="auto"/>
        <w:ind w:left="567" w:hanging="567"/>
        <w:rPr>
          <w:rFonts w:ascii="Times New Roman" w:eastAsia="Times New Roman" w:hAnsi="Times New Roman"/>
          <w:i/>
          <w:iCs/>
          <w:lang w:eastAsia="lt-LT"/>
        </w:rPr>
      </w:pPr>
      <w:r w:rsidRPr="00534F5C">
        <w:rPr>
          <w:rFonts w:ascii="Times New Roman" w:eastAsia="Times New Roman" w:hAnsi="Times New Roman"/>
          <w:i/>
          <w:iCs/>
          <w:lang w:eastAsia="lt-LT"/>
        </w:rPr>
        <w:t>Pacientams, kurių inkstų funkcija sutrikusi</w:t>
      </w:r>
    </w:p>
    <w:p w:rsidR="00233504" w:rsidRPr="00323AEB" w:rsidRDefault="00F42F87" w:rsidP="00233504">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Oksaliplatinos </w:t>
      </w:r>
      <w:r w:rsidRPr="00323AEB">
        <w:rPr>
          <w:rFonts w:ascii="Times New Roman" w:eastAsia="Times New Roman" w:hAnsi="Times New Roman"/>
          <w:lang w:eastAsia="lt-LT"/>
        </w:rPr>
        <w:t xml:space="preserve">negalima </w:t>
      </w:r>
      <w:r w:rsidR="00803440" w:rsidRPr="00323AEB">
        <w:rPr>
          <w:rFonts w:ascii="Times New Roman" w:eastAsia="Times New Roman" w:hAnsi="Times New Roman"/>
          <w:lang w:eastAsia="lt-LT"/>
        </w:rPr>
        <w:t>skirti</w:t>
      </w:r>
      <w:r w:rsidRPr="00323AEB">
        <w:rPr>
          <w:rFonts w:ascii="Times New Roman" w:eastAsia="Times New Roman" w:hAnsi="Times New Roman"/>
          <w:lang w:eastAsia="lt-LT"/>
        </w:rPr>
        <w:t xml:space="preserve"> pacientams, kuriems nustatytas sunkus inkstų funkcijo</w:t>
      </w:r>
      <w:r w:rsidR="003E6243" w:rsidRPr="00323AEB">
        <w:rPr>
          <w:rFonts w:ascii="Times New Roman" w:eastAsia="Times New Roman" w:hAnsi="Times New Roman"/>
          <w:lang w:eastAsia="lt-LT"/>
        </w:rPr>
        <w:t>s</w:t>
      </w:r>
      <w:r w:rsidRPr="00323AEB">
        <w:rPr>
          <w:rFonts w:ascii="Times New Roman" w:eastAsia="Times New Roman" w:hAnsi="Times New Roman"/>
          <w:lang w:eastAsia="lt-LT"/>
        </w:rPr>
        <w:t xml:space="preserve"> sutrikimas (žr. 4.3 ir 5.2</w:t>
      </w:r>
      <w:r w:rsidR="009165F8">
        <w:rPr>
          <w:rFonts w:ascii="Times New Roman" w:eastAsia="Times New Roman" w:hAnsi="Times New Roman"/>
          <w:lang w:eastAsia="lt-LT"/>
        </w:rPr>
        <w:t> </w:t>
      </w:r>
      <w:r w:rsidRPr="00323AEB">
        <w:rPr>
          <w:rFonts w:ascii="Times New Roman" w:eastAsia="Times New Roman" w:hAnsi="Times New Roman"/>
          <w:lang w:eastAsia="lt-LT"/>
        </w:rPr>
        <w:t xml:space="preserve">skyrius). Pacientams, kuriems yra lengvas arba vidutinio sunkumo inkstų </w:t>
      </w:r>
      <w:r w:rsidR="003E6243" w:rsidRPr="00323AEB">
        <w:rPr>
          <w:rFonts w:ascii="Times New Roman" w:eastAsia="Times New Roman" w:hAnsi="Times New Roman"/>
          <w:lang w:eastAsia="lt-LT"/>
        </w:rPr>
        <w:t>funkcijos</w:t>
      </w:r>
      <w:r w:rsidRPr="00323AEB">
        <w:rPr>
          <w:rFonts w:ascii="Times New Roman" w:eastAsia="Times New Roman" w:hAnsi="Times New Roman"/>
          <w:lang w:eastAsia="lt-LT"/>
        </w:rPr>
        <w:t xml:space="preserve"> sutrikimas, rekomenduojama oksaliplatinos dozė yra 85</w:t>
      </w:r>
      <w:r w:rsidR="009165F8">
        <w:rPr>
          <w:rFonts w:ascii="Times New Roman" w:eastAsia="Times New Roman" w:hAnsi="Times New Roman"/>
          <w:lang w:eastAsia="lt-LT"/>
        </w:rPr>
        <w:t> </w:t>
      </w:r>
      <w:r w:rsidRPr="00323AEB">
        <w:rPr>
          <w:rFonts w:ascii="Times New Roman" w:eastAsia="Times New Roman" w:hAnsi="Times New Roman"/>
          <w:lang w:eastAsia="lt-LT"/>
        </w:rPr>
        <w:t>mg/m</w:t>
      </w:r>
      <w:r w:rsidRPr="00323AEB">
        <w:rPr>
          <w:rFonts w:ascii="Times New Roman" w:eastAsia="Times New Roman" w:hAnsi="Times New Roman"/>
          <w:vertAlign w:val="superscript"/>
          <w:lang w:eastAsia="lt-LT"/>
        </w:rPr>
        <w:t>2</w:t>
      </w:r>
      <w:r w:rsidRPr="00323AEB">
        <w:rPr>
          <w:rFonts w:ascii="Times New Roman" w:eastAsia="Times New Roman" w:hAnsi="Times New Roman"/>
          <w:lang w:eastAsia="lt-LT"/>
        </w:rPr>
        <w:t xml:space="preserve"> (žr. 4.4 ir 5.2</w:t>
      </w:r>
      <w:r w:rsidR="009165F8">
        <w:rPr>
          <w:rFonts w:ascii="Times New Roman" w:eastAsia="Times New Roman" w:hAnsi="Times New Roman"/>
          <w:lang w:eastAsia="lt-LT"/>
        </w:rPr>
        <w:t> </w:t>
      </w:r>
      <w:r w:rsidRPr="00323AEB">
        <w:rPr>
          <w:rFonts w:ascii="Times New Roman" w:eastAsia="Times New Roman" w:hAnsi="Times New Roman"/>
          <w:lang w:eastAsia="lt-LT"/>
        </w:rPr>
        <w:t>skyrius).</w:t>
      </w:r>
    </w:p>
    <w:p w:rsidR="00233504" w:rsidRPr="00323AEB" w:rsidRDefault="00233504" w:rsidP="00233504">
      <w:pPr>
        <w:tabs>
          <w:tab w:val="left" w:pos="567"/>
        </w:tabs>
        <w:spacing w:after="0" w:line="240" w:lineRule="auto"/>
        <w:rPr>
          <w:rFonts w:ascii="Times New Roman" w:eastAsia="Times New Roman" w:hAnsi="Times New Roman"/>
          <w:lang w:eastAsia="lt-LT"/>
        </w:rPr>
      </w:pPr>
    </w:p>
    <w:p w:rsidR="00233504" w:rsidRPr="00534F5C" w:rsidRDefault="00233504" w:rsidP="00233504">
      <w:pPr>
        <w:numPr>
          <w:ilvl w:val="0"/>
          <w:numId w:val="7"/>
        </w:numPr>
        <w:tabs>
          <w:tab w:val="left" w:pos="567"/>
        </w:tabs>
        <w:spacing w:after="0" w:line="240" w:lineRule="auto"/>
        <w:ind w:left="567" w:hanging="567"/>
        <w:rPr>
          <w:rFonts w:ascii="Times New Roman" w:eastAsia="Times New Roman" w:hAnsi="Times New Roman"/>
          <w:i/>
          <w:iCs/>
          <w:lang w:eastAsia="lt-LT"/>
        </w:rPr>
      </w:pPr>
      <w:r w:rsidRPr="00534F5C">
        <w:rPr>
          <w:rFonts w:ascii="Times New Roman" w:eastAsia="Times New Roman" w:hAnsi="Times New Roman"/>
          <w:i/>
          <w:iCs/>
          <w:lang w:eastAsia="lt-LT"/>
        </w:rPr>
        <w:t>Pacientams, kurių kepenų funkcija sutrikusi</w:t>
      </w:r>
    </w:p>
    <w:p w:rsidR="00233504" w:rsidRPr="00323AEB" w:rsidRDefault="00233504" w:rsidP="00233504">
      <w:pPr>
        <w:tabs>
          <w:tab w:val="left" w:pos="0"/>
        </w:tabs>
        <w:spacing w:after="0" w:line="240" w:lineRule="auto"/>
        <w:rPr>
          <w:rFonts w:ascii="Times New Roman" w:eastAsia="Times New Roman" w:hAnsi="Times New Roman"/>
          <w:lang w:eastAsia="lt-LT"/>
        </w:rPr>
      </w:pPr>
    </w:p>
    <w:p w:rsidR="00233504" w:rsidRPr="00323AEB" w:rsidRDefault="00233504" w:rsidP="00233504">
      <w:pPr>
        <w:tabs>
          <w:tab w:val="left" w:pos="0"/>
        </w:tabs>
        <w:spacing w:after="0" w:line="240" w:lineRule="auto"/>
        <w:rPr>
          <w:rFonts w:ascii="Times New Roman" w:eastAsia="Times New Roman" w:hAnsi="Times New Roman"/>
          <w:lang w:eastAsia="lt-LT"/>
        </w:rPr>
      </w:pPr>
      <w:r w:rsidRPr="00323AEB">
        <w:rPr>
          <w:rFonts w:ascii="Times New Roman" w:eastAsia="Times New Roman" w:hAnsi="Times New Roman"/>
          <w:lang w:eastAsia="lt-LT"/>
        </w:rPr>
        <w:t>Pirmoje tyrimų su pacientais, sergančiais įvairaus sunkumo kepenų funkcijos sutrikimu, fazėje, nustatyta, kad kepenų, tulžies pūslės ir latakų sutrikimų dažnumas ir sunkumas yra susijęs su ligos progresavimu ir kepenų funkcijos tyrimo rodmenimis, buvusiais prieš pradedant gydymą. Klinikinių tyrimų metu pacientams, kurių kepenų tyrimų rodmenys buvo nenormalūs, dozė specialiai koreguojama nebuvo.</w:t>
      </w:r>
    </w:p>
    <w:p w:rsidR="00F42F87" w:rsidRPr="00323AEB" w:rsidRDefault="00F42F87" w:rsidP="00233504">
      <w:pPr>
        <w:tabs>
          <w:tab w:val="left" w:pos="0"/>
        </w:tabs>
        <w:spacing w:after="0" w:line="240" w:lineRule="auto"/>
        <w:rPr>
          <w:rFonts w:ascii="Times New Roman" w:eastAsia="Times New Roman" w:hAnsi="Times New Roman"/>
          <w:lang w:eastAsia="lt-LT"/>
        </w:rPr>
      </w:pPr>
    </w:p>
    <w:p w:rsidR="00F42F87" w:rsidRPr="00665D75" w:rsidRDefault="00F42F87" w:rsidP="00F42F87">
      <w:pPr>
        <w:numPr>
          <w:ilvl w:val="0"/>
          <w:numId w:val="7"/>
        </w:numPr>
        <w:tabs>
          <w:tab w:val="left" w:pos="567"/>
        </w:tabs>
        <w:spacing w:after="0" w:line="240" w:lineRule="auto"/>
        <w:ind w:left="567" w:hanging="567"/>
        <w:rPr>
          <w:rFonts w:ascii="Times New Roman" w:eastAsia="Times New Roman" w:hAnsi="Times New Roman"/>
          <w:i/>
          <w:iCs/>
          <w:lang w:eastAsia="lt-LT"/>
        </w:rPr>
      </w:pPr>
      <w:r w:rsidRPr="00534F5C">
        <w:rPr>
          <w:rFonts w:ascii="Times New Roman" w:eastAsia="Times New Roman" w:hAnsi="Times New Roman"/>
          <w:i/>
          <w:iCs/>
          <w:lang w:eastAsia="lt-LT"/>
        </w:rPr>
        <w:t>Senyviems pacientams</w:t>
      </w:r>
    </w:p>
    <w:p w:rsidR="00F42F87" w:rsidRPr="00323AEB" w:rsidRDefault="00F42F87" w:rsidP="00F42F87">
      <w:pPr>
        <w:tabs>
          <w:tab w:val="left" w:pos="567"/>
        </w:tabs>
        <w:spacing w:after="0" w:line="240" w:lineRule="auto"/>
        <w:rPr>
          <w:rFonts w:ascii="Times New Roman" w:eastAsia="Times New Roman" w:hAnsi="Times New Roman"/>
          <w:lang w:eastAsia="lt-LT"/>
        </w:rPr>
      </w:pPr>
    </w:p>
    <w:p w:rsidR="00F42F87" w:rsidRPr="00233504" w:rsidRDefault="00F42F87" w:rsidP="00F42F87">
      <w:pPr>
        <w:tabs>
          <w:tab w:val="left" w:pos="0"/>
        </w:tabs>
        <w:spacing w:after="0" w:line="240" w:lineRule="auto"/>
        <w:rPr>
          <w:rFonts w:ascii="Times New Roman" w:eastAsia="Times New Roman" w:hAnsi="Times New Roman"/>
          <w:lang w:eastAsia="lt-LT"/>
        </w:rPr>
      </w:pPr>
      <w:r w:rsidRPr="00323AEB">
        <w:rPr>
          <w:rFonts w:ascii="Times New Roman" w:eastAsia="Times New Roman" w:hAnsi="Times New Roman"/>
          <w:lang w:eastAsia="lt-LT"/>
        </w:rPr>
        <w:t>Vyresniems negu 65</w:t>
      </w:r>
      <w:r w:rsidR="009165F8">
        <w:rPr>
          <w:rFonts w:ascii="Times New Roman" w:eastAsia="Times New Roman" w:hAnsi="Times New Roman"/>
          <w:lang w:eastAsia="lt-LT"/>
        </w:rPr>
        <w:t> </w:t>
      </w:r>
      <w:r w:rsidRPr="00323AEB">
        <w:rPr>
          <w:rFonts w:ascii="Times New Roman" w:eastAsia="Times New Roman" w:hAnsi="Times New Roman"/>
          <w:lang w:eastAsia="lt-LT"/>
        </w:rPr>
        <w:t xml:space="preserve">metų pacientams, vartojantiems vien oksaliplatinos arba </w:t>
      </w:r>
      <w:r w:rsidR="00481B82" w:rsidRPr="00323AEB">
        <w:rPr>
          <w:rFonts w:ascii="Times New Roman" w:eastAsia="Times New Roman" w:hAnsi="Times New Roman"/>
          <w:lang w:eastAsia="lt-LT"/>
        </w:rPr>
        <w:t xml:space="preserve">jos </w:t>
      </w:r>
      <w:r w:rsidRPr="00323AEB">
        <w:rPr>
          <w:rFonts w:ascii="Times New Roman" w:eastAsia="Times New Roman" w:hAnsi="Times New Roman"/>
          <w:lang w:eastAsia="lt-LT"/>
        </w:rPr>
        <w:t xml:space="preserve">kartu su </w:t>
      </w:r>
      <w:r w:rsidRPr="004901E1">
        <w:rPr>
          <w:rFonts w:ascii="Times New Roman" w:eastAsia="Times New Roman" w:hAnsi="Times New Roman"/>
          <w:lang w:eastAsia="lt-LT"/>
        </w:rPr>
        <w:t>5-fluorouracilu</w:t>
      </w:r>
      <w:r w:rsidRPr="00323AEB">
        <w:rPr>
          <w:rFonts w:ascii="Times New Roman" w:eastAsia="Times New Roman" w:hAnsi="Times New Roman"/>
          <w:lang w:eastAsia="lt-LT"/>
        </w:rPr>
        <w:t xml:space="preserve">, sunkaus toksinio poveikio padidėjimo nepastebėta, todėl senyviems pacientams dozės </w:t>
      </w:r>
      <w:r w:rsidR="00491652" w:rsidRPr="00323AEB">
        <w:rPr>
          <w:rFonts w:ascii="Times New Roman" w:eastAsia="Times New Roman" w:hAnsi="Times New Roman"/>
          <w:lang w:eastAsia="lt-LT"/>
        </w:rPr>
        <w:t>koreguoti</w:t>
      </w:r>
      <w:r w:rsidRPr="00323AEB">
        <w:rPr>
          <w:rFonts w:ascii="Times New Roman" w:eastAsia="Times New Roman" w:hAnsi="Times New Roman"/>
          <w:lang w:eastAsia="lt-LT"/>
        </w:rPr>
        <w:t xml:space="preserve"> nereikia</w:t>
      </w:r>
      <w:r w:rsidR="003E6243" w:rsidRPr="00323AEB">
        <w:rPr>
          <w:rFonts w:ascii="Times New Roman" w:eastAsia="Times New Roman" w:hAnsi="Times New Roman"/>
          <w:lang w:eastAsia="lt-LT"/>
        </w:rPr>
        <w:t>.</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534F5C" w:rsidRDefault="00233504" w:rsidP="00233504">
      <w:pPr>
        <w:numPr>
          <w:ilvl w:val="0"/>
          <w:numId w:val="7"/>
        </w:numPr>
        <w:tabs>
          <w:tab w:val="left" w:pos="567"/>
        </w:tabs>
        <w:spacing w:after="0" w:line="240" w:lineRule="auto"/>
        <w:ind w:left="567" w:hanging="567"/>
        <w:rPr>
          <w:rFonts w:ascii="Times New Roman" w:eastAsia="Times New Roman" w:hAnsi="Times New Roman"/>
          <w:i/>
          <w:iCs/>
          <w:lang w:eastAsia="lt-LT"/>
        </w:rPr>
      </w:pPr>
      <w:r w:rsidRPr="00534F5C">
        <w:rPr>
          <w:rFonts w:ascii="Times New Roman" w:eastAsia="Times New Roman" w:hAnsi="Times New Roman"/>
          <w:i/>
          <w:iCs/>
          <w:lang w:eastAsia="lt-LT"/>
        </w:rPr>
        <w:t>Vaikų populiacija</w:t>
      </w:r>
    </w:p>
    <w:p w:rsidR="00233504" w:rsidRPr="00233504" w:rsidRDefault="00233504" w:rsidP="00233504">
      <w:pPr>
        <w:tabs>
          <w:tab w:val="left" w:pos="0"/>
        </w:tabs>
        <w:spacing w:after="0" w:line="240" w:lineRule="auto"/>
        <w:rPr>
          <w:rFonts w:ascii="Times New Roman" w:hAnsi="Times New Roman"/>
        </w:rPr>
      </w:pPr>
    </w:p>
    <w:p w:rsidR="00233504" w:rsidRPr="00233504" w:rsidRDefault="00233504" w:rsidP="00233504">
      <w:pPr>
        <w:tabs>
          <w:tab w:val="left" w:pos="0"/>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Oksaliplatinos vartojimo vaikams tinkamų indikacijų nėra. Vaikams, sergantiems solidiniais navikais, vien tik oksaliplatinos vartojimo efektyvumas nenustatytas (žr. 5.1</w:t>
      </w:r>
      <w:r w:rsidR="009165F8">
        <w:rPr>
          <w:rFonts w:ascii="Times New Roman" w:eastAsia="Times New Roman" w:hAnsi="Times New Roman"/>
          <w:lang w:eastAsia="lt-LT"/>
        </w:rPr>
        <w:t> </w:t>
      </w:r>
      <w:r w:rsidRPr="00233504">
        <w:rPr>
          <w:rFonts w:ascii="Times New Roman" w:eastAsia="Times New Roman" w:hAnsi="Times New Roman"/>
          <w:lang w:eastAsia="lt-LT"/>
        </w:rPr>
        <w:t>skyrių).</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u w:val="single"/>
          <w:lang w:eastAsia="lt-LT"/>
        </w:rPr>
      </w:pPr>
      <w:r w:rsidRPr="00233504">
        <w:rPr>
          <w:rFonts w:ascii="Times New Roman" w:eastAsia="Times New Roman" w:hAnsi="Times New Roman"/>
          <w:u w:val="single"/>
          <w:lang w:eastAsia="lt-LT"/>
        </w:rPr>
        <w:t>Vartojimo metodas</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Oksaliplatina infuzuojama į veną.</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Vartojant oksaliplatinos, skysčių kiekio organizme didinti nereikia.</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Oksaliplatiną reikia atskiesti 250</w:t>
      </w:r>
      <w:r w:rsidR="004901E1">
        <w:rPr>
          <w:rFonts w:ascii="Times New Roman" w:eastAsia="Times New Roman" w:hAnsi="Times New Roman"/>
          <w:lang w:eastAsia="lt-LT"/>
        </w:rPr>
        <w:t>–</w:t>
      </w:r>
      <w:r w:rsidRPr="00233504">
        <w:rPr>
          <w:rFonts w:ascii="Times New Roman" w:eastAsia="Times New Roman" w:hAnsi="Times New Roman"/>
          <w:lang w:eastAsia="lt-LT"/>
        </w:rPr>
        <w:t>500 ml 5 % gliukozės tirpalo taip, kad paruošto tirpalo koncentracija būtų ne mažesnė kaip 0,2 mg/ml, ir per 2–6</w:t>
      </w:r>
      <w:r w:rsidR="009165F8">
        <w:rPr>
          <w:rFonts w:ascii="Times New Roman" w:eastAsia="Times New Roman" w:hAnsi="Times New Roman"/>
          <w:lang w:eastAsia="lt-LT"/>
        </w:rPr>
        <w:t> </w:t>
      </w:r>
      <w:r w:rsidRPr="00233504">
        <w:rPr>
          <w:rFonts w:ascii="Times New Roman" w:eastAsia="Times New Roman" w:hAnsi="Times New Roman"/>
          <w:lang w:eastAsia="lt-LT"/>
        </w:rPr>
        <w:t>valandas infuzuoti į centrinę arba periferinę veną. Oksaliplatiną visuomet būtina infuzuoti prieš 5-fluorouracilo infuziją.</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Jeigu vaistinio preparato patenka šalia venos, infuziją reikia nedelsiant nutraukti.</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D738F" w:rsidRDefault="00233504" w:rsidP="00233504">
      <w:pPr>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lang w:eastAsia="lt-LT"/>
        </w:rPr>
        <w:t>Vartojimo instrukcija</w:t>
      </w:r>
      <w:r w:rsidR="005117CF" w:rsidRPr="007C1BB6">
        <w:rPr>
          <w:rFonts w:ascii="Times New Roman" w:eastAsia="Times New Roman" w:hAnsi="Times New Roman"/>
          <w:lang w:eastAsia="lt-LT"/>
        </w:rPr>
        <w:t>:</w:t>
      </w: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Prieš vartojimą oksaliplatiną būtina atskiesti. Koncentratą infuziniam tirpalui atskiesti galima tik 5 % gliukozės tirpalu (žr.6.6</w:t>
      </w:r>
      <w:r w:rsidR="009165F8">
        <w:rPr>
          <w:rFonts w:ascii="Times New Roman" w:eastAsia="Times New Roman" w:hAnsi="Times New Roman"/>
          <w:lang w:eastAsia="lt-LT"/>
        </w:rPr>
        <w:t> </w:t>
      </w:r>
      <w:r w:rsidRPr="00233504">
        <w:rPr>
          <w:rFonts w:ascii="Times New Roman" w:eastAsia="Times New Roman" w:hAnsi="Times New Roman"/>
          <w:lang w:eastAsia="lt-LT"/>
        </w:rPr>
        <w:t>skyrių).</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keepNext/>
        <w:keepLines/>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lang w:eastAsia="lt-LT"/>
        </w:rPr>
        <w:t>4.3</w:t>
      </w:r>
      <w:r w:rsidRPr="00233504">
        <w:rPr>
          <w:rFonts w:ascii="Times New Roman" w:eastAsia="Times New Roman" w:hAnsi="Times New Roman"/>
          <w:b/>
          <w:lang w:eastAsia="lt-LT"/>
        </w:rPr>
        <w:tab/>
        <w:t>Kontraindikacijos</w:t>
      </w:r>
    </w:p>
    <w:p w:rsidR="00233504" w:rsidRPr="00233504" w:rsidRDefault="00233504" w:rsidP="00233504">
      <w:pPr>
        <w:keepNext/>
        <w:keepLines/>
        <w:tabs>
          <w:tab w:val="left" w:pos="567"/>
        </w:tabs>
        <w:spacing w:after="0" w:line="240" w:lineRule="auto"/>
        <w:rPr>
          <w:rFonts w:ascii="Times New Roman" w:hAnsi="Times New Roman"/>
          <w:b/>
        </w:rPr>
      </w:pPr>
    </w:p>
    <w:p w:rsidR="00233504" w:rsidRPr="00233504" w:rsidRDefault="00233504" w:rsidP="00233504">
      <w:pPr>
        <w:keepNext/>
        <w:keepLines/>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lang w:eastAsia="lt-LT"/>
        </w:rPr>
        <w:t>Oksaliplatiną draudžiama skirti pacientams, jeigu:</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ind w:left="567" w:hanging="567"/>
        <w:rPr>
          <w:rFonts w:ascii="Times New Roman" w:eastAsia="Times New Roman" w:hAnsi="Times New Roman"/>
          <w:lang w:eastAsia="lt-LT"/>
        </w:rPr>
      </w:pPr>
      <w:r w:rsidRPr="00233504">
        <w:rPr>
          <w:rFonts w:ascii="Times New Roman" w:eastAsia="Times New Roman" w:hAnsi="Times New Roman"/>
          <w:lang w:eastAsia="lt-LT"/>
        </w:rPr>
        <w:t>-</w:t>
      </w:r>
      <w:r w:rsidRPr="00233504">
        <w:rPr>
          <w:rFonts w:ascii="Times New Roman" w:eastAsia="Times New Roman" w:hAnsi="Times New Roman"/>
          <w:lang w:eastAsia="lt-LT"/>
        </w:rPr>
        <w:tab/>
        <w:t>anksčiau buvęs padidėjęs jautrumas oksaliplatinai arba bet kuriai 6.1</w:t>
      </w:r>
      <w:r w:rsidR="009165F8">
        <w:rPr>
          <w:rFonts w:ascii="Times New Roman" w:eastAsia="Times New Roman" w:hAnsi="Times New Roman"/>
          <w:lang w:eastAsia="lt-LT"/>
        </w:rPr>
        <w:t> </w:t>
      </w:r>
      <w:r w:rsidRPr="00233504">
        <w:rPr>
          <w:rFonts w:ascii="Times New Roman" w:eastAsia="Times New Roman" w:hAnsi="Times New Roman"/>
          <w:lang w:eastAsia="lt-LT"/>
        </w:rPr>
        <w:t>skyriuje nurodytai pagalbinei medžiagai</w:t>
      </w:r>
      <w:r w:rsidR="003E6243">
        <w:rPr>
          <w:rFonts w:ascii="Times New Roman" w:eastAsia="Times New Roman" w:hAnsi="Times New Roman"/>
          <w:lang w:eastAsia="lt-LT"/>
        </w:rPr>
        <w:t>;</w:t>
      </w: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w:t>
      </w:r>
      <w:r w:rsidRPr="00233504">
        <w:rPr>
          <w:rFonts w:ascii="Times New Roman" w:eastAsia="Times New Roman" w:hAnsi="Times New Roman"/>
          <w:lang w:eastAsia="lt-LT"/>
        </w:rPr>
        <w:tab/>
        <w:t>žindote;</w:t>
      </w:r>
    </w:p>
    <w:p w:rsidR="00233504" w:rsidRPr="00233504" w:rsidRDefault="00233504" w:rsidP="00233504">
      <w:pPr>
        <w:tabs>
          <w:tab w:val="left" w:pos="567"/>
        </w:tabs>
        <w:spacing w:after="0" w:line="240" w:lineRule="auto"/>
        <w:ind w:left="567" w:hanging="567"/>
        <w:rPr>
          <w:rFonts w:ascii="Times New Roman" w:eastAsia="Times New Roman" w:hAnsi="Times New Roman"/>
          <w:lang w:eastAsia="lt-LT"/>
        </w:rPr>
      </w:pPr>
      <w:r w:rsidRPr="00233504">
        <w:rPr>
          <w:rFonts w:ascii="Times New Roman" w:eastAsia="Times New Roman" w:hAnsi="Times New Roman"/>
          <w:lang w:eastAsia="lt-LT"/>
        </w:rPr>
        <w:t>-</w:t>
      </w:r>
      <w:r w:rsidRPr="00233504">
        <w:rPr>
          <w:rFonts w:ascii="Times New Roman" w:eastAsia="Times New Roman" w:hAnsi="Times New Roman"/>
          <w:lang w:eastAsia="lt-LT"/>
        </w:rPr>
        <w:tab/>
        <w:t xml:space="preserve">prieš pradedant pirmą gydymo </w:t>
      </w:r>
      <w:smartTag w:uri="schemas-tilde-lt/tildestengine" w:element="templates">
        <w:smartTagPr>
          <w:attr w:name="baseform" w:val="kurs|as"/>
          <w:attr w:name="id" w:val="-1"/>
          <w:attr w:name="text" w:val="kursą"/>
        </w:smartTagPr>
        <w:r w:rsidRPr="00233504">
          <w:rPr>
            <w:rFonts w:ascii="Times New Roman" w:eastAsia="Times New Roman" w:hAnsi="Times New Roman"/>
            <w:lang w:eastAsia="lt-LT"/>
          </w:rPr>
          <w:t>kursą</w:t>
        </w:r>
      </w:smartTag>
      <w:r w:rsidRPr="00233504">
        <w:rPr>
          <w:rFonts w:ascii="Times New Roman" w:eastAsia="Times New Roman" w:hAnsi="Times New Roman"/>
          <w:lang w:eastAsia="lt-LT"/>
        </w:rPr>
        <w:t xml:space="preserve"> nustatytas kaulų čiulpų slopinimas (neutrofilų kiekis būna &lt; 2 x 10</w:t>
      </w:r>
      <w:r w:rsidRPr="00233504">
        <w:rPr>
          <w:rFonts w:ascii="Times New Roman" w:eastAsia="Times New Roman" w:hAnsi="Times New Roman"/>
          <w:vertAlign w:val="superscript"/>
          <w:lang w:eastAsia="lt-LT"/>
        </w:rPr>
        <w:t>9</w:t>
      </w:r>
      <w:r w:rsidRPr="00233504">
        <w:rPr>
          <w:rFonts w:ascii="Times New Roman" w:eastAsia="Times New Roman" w:hAnsi="Times New Roman"/>
          <w:lang w:eastAsia="lt-LT"/>
        </w:rPr>
        <w:t>/l ir (arba) kraujo plokštelių (trombocitų) kiekis &lt; 100 x 10</w:t>
      </w:r>
      <w:r w:rsidRPr="00233504">
        <w:rPr>
          <w:rFonts w:ascii="Times New Roman" w:eastAsia="Times New Roman" w:hAnsi="Times New Roman"/>
          <w:vertAlign w:val="superscript"/>
          <w:lang w:eastAsia="lt-LT"/>
        </w:rPr>
        <w:t>9</w:t>
      </w:r>
      <w:r w:rsidRPr="00233504">
        <w:rPr>
          <w:rFonts w:ascii="Times New Roman" w:eastAsia="Times New Roman" w:hAnsi="Times New Roman"/>
          <w:lang w:eastAsia="lt-LT"/>
        </w:rPr>
        <w:t>/l);</w:t>
      </w:r>
    </w:p>
    <w:p w:rsidR="00233504" w:rsidRPr="00233504" w:rsidRDefault="00233504" w:rsidP="00233504">
      <w:pPr>
        <w:tabs>
          <w:tab w:val="left" w:pos="567"/>
        </w:tabs>
        <w:spacing w:after="0" w:line="240" w:lineRule="auto"/>
        <w:ind w:left="567" w:hanging="567"/>
        <w:rPr>
          <w:rFonts w:ascii="Times New Roman" w:eastAsia="Times New Roman" w:hAnsi="Times New Roman"/>
          <w:lang w:eastAsia="lt-LT"/>
        </w:rPr>
      </w:pPr>
      <w:r w:rsidRPr="00233504">
        <w:rPr>
          <w:rFonts w:ascii="Times New Roman" w:eastAsia="Times New Roman" w:hAnsi="Times New Roman"/>
          <w:lang w:eastAsia="lt-LT"/>
        </w:rPr>
        <w:t>-</w:t>
      </w:r>
      <w:r w:rsidRPr="00233504">
        <w:rPr>
          <w:rFonts w:ascii="Times New Roman" w:eastAsia="Times New Roman" w:hAnsi="Times New Roman"/>
          <w:lang w:eastAsia="lt-LT"/>
        </w:rPr>
        <w:tab/>
        <w:t xml:space="preserve">prieš pradedant pirmąjį gydymo </w:t>
      </w:r>
      <w:smartTag w:uri="schemas-tilde-lt/tildestengine" w:element="templates">
        <w:smartTagPr>
          <w:attr w:name="text" w:val="kursą"/>
          <w:attr w:name="id" w:val="-1"/>
          <w:attr w:name="baseform" w:val="kurs|as"/>
        </w:smartTagPr>
        <w:r w:rsidRPr="00233504">
          <w:rPr>
            <w:rFonts w:ascii="Times New Roman" w:eastAsia="Times New Roman" w:hAnsi="Times New Roman"/>
            <w:lang w:eastAsia="lt-LT"/>
          </w:rPr>
          <w:t>kursą</w:t>
        </w:r>
      </w:smartTag>
      <w:r w:rsidRPr="00233504">
        <w:rPr>
          <w:rFonts w:ascii="Times New Roman" w:eastAsia="Times New Roman" w:hAnsi="Times New Roman"/>
          <w:lang w:eastAsia="lt-LT"/>
        </w:rPr>
        <w:t xml:space="preserve"> nustatyta periferinė sensorinė neuropatija, pasireiškianti funkcijos sutrikimu;</w:t>
      </w:r>
    </w:p>
    <w:p w:rsidR="00233504" w:rsidRPr="00233504" w:rsidRDefault="00233504" w:rsidP="00233504">
      <w:pPr>
        <w:tabs>
          <w:tab w:val="left" w:pos="567"/>
        </w:tabs>
        <w:spacing w:after="0" w:line="240" w:lineRule="auto"/>
        <w:ind w:left="567" w:hanging="567"/>
        <w:rPr>
          <w:rFonts w:ascii="Times New Roman" w:eastAsia="Times New Roman" w:hAnsi="Times New Roman"/>
          <w:lang w:eastAsia="lt-LT"/>
        </w:rPr>
      </w:pPr>
      <w:r w:rsidRPr="00233504">
        <w:rPr>
          <w:rFonts w:ascii="Times New Roman" w:eastAsia="Times New Roman" w:hAnsi="Times New Roman"/>
          <w:lang w:eastAsia="lt-LT"/>
        </w:rPr>
        <w:t>-</w:t>
      </w:r>
      <w:r w:rsidRPr="00233504">
        <w:rPr>
          <w:rFonts w:ascii="Times New Roman" w:eastAsia="Times New Roman" w:hAnsi="Times New Roman"/>
          <w:lang w:eastAsia="lt-LT"/>
        </w:rPr>
        <w:tab/>
        <w:t>yra sunkus inkstų funkcijos sutrikimas (kreatinino klirensas mažesnis kaip 30 ml/min.) (</w:t>
      </w:r>
      <w:r w:rsidRPr="004901E1">
        <w:rPr>
          <w:rFonts w:ascii="Times New Roman" w:eastAsia="Times New Roman" w:hAnsi="Times New Roman"/>
          <w:lang w:eastAsia="lt-LT"/>
        </w:rPr>
        <w:t>žr. 5.2</w:t>
      </w:r>
      <w:r w:rsidR="009165F8" w:rsidRPr="004901E1">
        <w:rPr>
          <w:rFonts w:ascii="Times New Roman" w:eastAsia="Times New Roman" w:hAnsi="Times New Roman"/>
          <w:lang w:eastAsia="lt-LT"/>
        </w:rPr>
        <w:t> </w:t>
      </w:r>
      <w:r w:rsidRPr="004901E1">
        <w:rPr>
          <w:rFonts w:ascii="Times New Roman" w:eastAsia="Times New Roman" w:hAnsi="Times New Roman"/>
          <w:lang w:eastAsia="lt-LT"/>
        </w:rPr>
        <w:t>skyrių</w:t>
      </w:r>
      <w:r w:rsidRPr="00233504">
        <w:rPr>
          <w:rFonts w:ascii="Times New Roman" w:eastAsia="Times New Roman" w:hAnsi="Times New Roman"/>
          <w:lang w:eastAsia="lt-LT"/>
        </w:rPr>
        <w:t>).</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lang w:eastAsia="lt-LT"/>
        </w:rPr>
        <w:lastRenderedPageBreak/>
        <w:t>4.4</w:t>
      </w:r>
      <w:r w:rsidRPr="00233504">
        <w:rPr>
          <w:rFonts w:ascii="Times New Roman" w:eastAsia="Times New Roman" w:hAnsi="Times New Roman"/>
          <w:b/>
          <w:lang w:eastAsia="lt-LT"/>
        </w:rPr>
        <w:tab/>
        <w:t>Specialūs įspėjimai ir atsargumo priemonės</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Oksaliplatiną galima vartoti tik specializuotuose onkologinių ligų gydymo skyriuose ir tik prižiūrint patyrusiam onkologui.</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hAnsi="Times New Roman"/>
          <w:u w:val="single"/>
        </w:rPr>
      </w:pPr>
      <w:r w:rsidRPr="00233504">
        <w:rPr>
          <w:rFonts w:ascii="Times New Roman" w:hAnsi="Times New Roman"/>
          <w:u w:val="single"/>
        </w:rPr>
        <w:t>Sutrikusi inkstų funkcija</w:t>
      </w:r>
    </w:p>
    <w:p w:rsidR="00233504" w:rsidRPr="00233504" w:rsidRDefault="005117CF" w:rsidP="00233504">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Pacientams, </w:t>
      </w:r>
      <w:r w:rsidR="003E6243">
        <w:rPr>
          <w:rFonts w:ascii="Times New Roman" w:eastAsia="Times New Roman" w:hAnsi="Times New Roman"/>
          <w:lang w:eastAsia="lt-LT"/>
        </w:rPr>
        <w:t xml:space="preserve">kuriems yra </w:t>
      </w:r>
      <w:r>
        <w:rPr>
          <w:rFonts w:ascii="Times New Roman" w:eastAsia="Times New Roman" w:hAnsi="Times New Roman"/>
          <w:lang w:eastAsia="lt-LT"/>
        </w:rPr>
        <w:t>vidutini</w:t>
      </w:r>
      <w:r w:rsidR="003E6243">
        <w:rPr>
          <w:rFonts w:ascii="Times New Roman" w:eastAsia="Times New Roman" w:hAnsi="Times New Roman"/>
          <w:lang w:eastAsia="lt-LT"/>
        </w:rPr>
        <w:t>s</w:t>
      </w:r>
      <w:r>
        <w:rPr>
          <w:rFonts w:ascii="Times New Roman" w:eastAsia="Times New Roman" w:hAnsi="Times New Roman"/>
          <w:lang w:eastAsia="lt-LT"/>
        </w:rPr>
        <w:t xml:space="preserve"> ar sunkus inkstų funkcijos nepakankamum</w:t>
      </w:r>
      <w:r w:rsidR="003E6243">
        <w:rPr>
          <w:rFonts w:ascii="Times New Roman" w:eastAsia="Times New Roman" w:hAnsi="Times New Roman"/>
          <w:lang w:eastAsia="lt-LT"/>
        </w:rPr>
        <w:t>as,</w:t>
      </w:r>
      <w:r w:rsidR="00233504" w:rsidRPr="00233504">
        <w:rPr>
          <w:rFonts w:ascii="Times New Roman" w:eastAsia="Times New Roman" w:hAnsi="Times New Roman"/>
          <w:lang w:eastAsia="lt-LT"/>
        </w:rPr>
        <w:t xml:space="preserve"> </w:t>
      </w:r>
      <w:r>
        <w:rPr>
          <w:rFonts w:ascii="Times New Roman" w:eastAsia="Times New Roman" w:hAnsi="Times New Roman"/>
          <w:lang w:eastAsia="lt-LT"/>
        </w:rPr>
        <w:t>g</w:t>
      </w:r>
      <w:r w:rsidR="00233504" w:rsidRPr="00233504">
        <w:rPr>
          <w:rFonts w:ascii="Times New Roman" w:eastAsia="Times New Roman" w:hAnsi="Times New Roman"/>
          <w:lang w:eastAsia="lt-LT"/>
        </w:rPr>
        <w:t xml:space="preserve">ydymo metu būtina atidžiai sekti </w:t>
      </w:r>
      <w:r>
        <w:rPr>
          <w:rFonts w:ascii="Times New Roman" w:eastAsia="Times New Roman" w:hAnsi="Times New Roman"/>
          <w:lang w:eastAsia="lt-LT"/>
        </w:rPr>
        <w:t xml:space="preserve">nepageidaujamų reakcijų pasireiškimą </w:t>
      </w:r>
      <w:r w:rsidR="00233504" w:rsidRPr="00233504">
        <w:rPr>
          <w:rFonts w:ascii="Times New Roman" w:eastAsia="Times New Roman" w:hAnsi="Times New Roman"/>
          <w:lang w:eastAsia="lt-LT"/>
        </w:rPr>
        <w:t>ir, atsižvelgiant į toksinį poveikį, keisti dozę</w:t>
      </w:r>
      <w:r>
        <w:rPr>
          <w:rFonts w:ascii="Times New Roman" w:eastAsia="Times New Roman" w:hAnsi="Times New Roman"/>
          <w:lang w:eastAsia="lt-LT"/>
        </w:rPr>
        <w:t xml:space="preserve"> (</w:t>
      </w:r>
      <w:r w:rsidRPr="004901E1">
        <w:rPr>
          <w:rFonts w:ascii="Times New Roman" w:eastAsia="Times New Roman" w:hAnsi="Times New Roman"/>
          <w:lang w:eastAsia="lt-LT"/>
        </w:rPr>
        <w:t>žr 5.2</w:t>
      </w:r>
      <w:r w:rsidR="009165F8" w:rsidRPr="004901E1">
        <w:rPr>
          <w:rFonts w:ascii="Times New Roman" w:eastAsia="Times New Roman" w:hAnsi="Times New Roman"/>
          <w:lang w:eastAsia="lt-LT"/>
        </w:rPr>
        <w:t> </w:t>
      </w:r>
      <w:r w:rsidRPr="004901E1">
        <w:rPr>
          <w:rFonts w:ascii="Times New Roman" w:eastAsia="Times New Roman" w:hAnsi="Times New Roman"/>
          <w:lang w:eastAsia="lt-LT"/>
        </w:rPr>
        <w:t>skyrių</w:t>
      </w:r>
      <w:r>
        <w:rPr>
          <w:rFonts w:ascii="Times New Roman" w:eastAsia="Times New Roman" w:hAnsi="Times New Roman"/>
          <w:lang w:eastAsia="lt-LT"/>
        </w:rPr>
        <w:t>)</w:t>
      </w:r>
      <w:r w:rsidR="00233504" w:rsidRPr="00233504">
        <w:rPr>
          <w:rFonts w:ascii="Times New Roman" w:eastAsia="Times New Roman" w:hAnsi="Times New Roman"/>
          <w:lang w:eastAsia="lt-LT"/>
        </w:rPr>
        <w:t>.</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Default="005117CF" w:rsidP="00233504">
      <w:pPr>
        <w:tabs>
          <w:tab w:val="left" w:pos="567"/>
        </w:tabs>
        <w:spacing w:after="0" w:line="240" w:lineRule="auto"/>
        <w:rPr>
          <w:rFonts w:ascii="Times New Roman" w:eastAsia="Times New Roman" w:hAnsi="Times New Roman"/>
          <w:u w:val="single"/>
          <w:lang w:eastAsia="lt-LT"/>
        </w:rPr>
      </w:pPr>
      <w:r>
        <w:rPr>
          <w:rFonts w:ascii="Times New Roman" w:eastAsia="Times New Roman" w:hAnsi="Times New Roman"/>
          <w:u w:val="single"/>
          <w:lang w:eastAsia="lt-LT"/>
        </w:rPr>
        <w:t>P</w:t>
      </w:r>
      <w:r w:rsidR="00233504" w:rsidRPr="00233504">
        <w:rPr>
          <w:rFonts w:ascii="Times New Roman" w:eastAsia="Times New Roman" w:hAnsi="Times New Roman"/>
          <w:u w:val="single"/>
          <w:lang w:eastAsia="lt-LT"/>
        </w:rPr>
        <w:t>adidėjusio jautrumo reakcijos</w:t>
      </w:r>
    </w:p>
    <w:p w:rsidR="005117CF" w:rsidRPr="00323AEB" w:rsidRDefault="005117CF" w:rsidP="00233504">
      <w:pPr>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lang w:eastAsia="lt-LT"/>
        </w:rPr>
        <w:t xml:space="preserve">Pacientams, anamnezėje nurodantiems buvusias alergines reakcijas vaistiniams preparatams, kurių sudėtyje yra platinos, </w:t>
      </w:r>
      <w:r w:rsidR="002E65CE" w:rsidRPr="002D738F">
        <w:rPr>
          <w:rFonts w:ascii="Times New Roman" w:eastAsia="Times New Roman" w:hAnsi="Times New Roman"/>
          <w:lang w:eastAsia="lt-LT"/>
        </w:rPr>
        <w:t xml:space="preserve">reikia užtikrinti ypatingas stebėjimo sąlygas. Atsiradus bet kokiems anafilaksijos požymiams, vaistinio preparato infuziją reikia nedelsiant nutraukti ir pradėti atitinkamą simptominį </w:t>
      </w:r>
      <w:r w:rsidR="002E65CE" w:rsidRPr="00323AEB">
        <w:rPr>
          <w:rFonts w:ascii="Times New Roman" w:eastAsia="Times New Roman" w:hAnsi="Times New Roman"/>
          <w:lang w:eastAsia="lt-LT"/>
        </w:rPr>
        <w:t>gydymą. Toki</w:t>
      </w:r>
      <w:r w:rsidR="007158F4" w:rsidRPr="00323AEB">
        <w:rPr>
          <w:rFonts w:ascii="Times New Roman" w:eastAsia="Times New Roman" w:hAnsi="Times New Roman"/>
          <w:lang w:eastAsia="lt-LT"/>
        </w:rPr>
        <w:t>ems</w:t>
      </w:r>
      <w:r w:rsidR="002E65CE" w:rsidRPr="00323AEB">
        <w:rPr>
          <w:rFonts w:ascii="Times New Roman" w:eastAsia="Times New Roman" w:hAnsi="Times New Roman"/>
          <w:lang w:eastAsia="lt-LT"/>
        </w:rPr>
        <w:t xml:space="preserve"> pacient</w:t>
      </w:r>
      <w:r w:rsidR="007158F4" w:rsidRPr="00323AEB">
        <w:rPr>
          <w:rFonts w:ascii="Times New Roman" w:eastAsia="Times New Roman" w:hAnsi="Times New Roman"/>
          <w:lang w:eastAsia="lt-LT"/>
        </w:rPr>
        <w:t>ams</w:t>
      </w:r>
      <w:r w:rsidR="002E65CE" w:rsidRPr="00323AEB">
        <w:rPr>
          <w:rFonts w:ascii="Times New Roman" w:eastAsia="Times New Roman" w:hAnsi="Times New Roman"/>
          <w:lang w:eastAsia="lt-LT"/>
        </w:rPr>
        <w:t xml:space="preserve"> pakartotinai </w:t>
      </w:r>
      <w:r w:rsidR="007158F4" w:rsidRPr="00323AEB">
        <w:rPr>
          <w:rFonts w:ascii="Times New Roman" w:eastAsia="Times New Roman" w:hAnsi="Times New Roman"/>
          <w:lang w:eastAsia="lt-LT"/>
        </w:rPr>
        <w:t>skirti</w:t>
      </w:r>
      <w:r w:rsidR="002E65CE" w:rsidRPr="00323AEB">
        <w:rPr>
          <w:rFonts w:ascii="Times New Roman" w:eastAsia="Times New Roman" w:hAnsi="Times New Roman"/>
          <w:lang w:eastAsia="lt-LT"/>
        </w:rPr>
        <w:t xml:space="preserve"> oksaliplatin</w:t>
      </w:r>
      <w:r w:rsidR="007158F4" w:rsidRPr="00323AEB">
        <w:rPr>
          <w:rFonts w:ascii="Times New Roman" w:eastAsia="Times New Roman" w:hAnsi="Times New Roman"/>
          <w:lang w:eastAsia="lt-LT"/>
        </w:rPr>
        <w:t>os</w:t>
      </w:r>
      <w:r w:rsidR="002E65CE" w:rsidRPr="00323AEB">
        <w:rPr>
          <w:rFonts w:ascii="Times New Roman" w:eastAsia="Times New Roman" w:hAnsi="Times New Roman"/>
          <w:lang w:eastAsia="lt-LT"/>
        </w:rPr>
        <w:t xml:space="preserve"> </w:t>
      </w:r>
      <w:r w:rsidR="00481B82" w:rsidRPr="00323AEB">
        <w:rPr>
          <w:rFonts w:ascii="Times New Roman" w:eastAsia="Times New Roman" w:hAnsi="Times New Roman"/>
          <w:lang w:eastAsia="lt-LT"/>
        </w:rPr>
        <w:t>draudžiama</w:t>
      </w:r>
      <w:r w:rsidR="002E65CE" w:rsidRPr="00323AEB">
        <w:rPr>
          <w:rFonts w:ascii="Times New Roman" w:eastAsia="Times New Roman" w:hAnsi="Times New Roman"/>
          <w:lang w:eastAsia="lt-LT"/>
        </w:rPr>
        <w:t xml:space="preserve">. Pranešama apie kryžmines reakcijas, kartais </w:t>
      </w:r>
      <w:r w:rsidR="003050D0" w:rsidRPr="00323AEB">
        <w:rPr>
          <w:rFonts w:ascii="Times New Roman" w:eastAsia="Times New Roman" w:hAnsi="Times New Roman"/>
          <w:lang w:eastAsia="lt-LT"/>
        </w:rPr>
        <w:t>pavojingas gyvybei</w:t>
      </w:r>
      <w:r w:rsidR="002E65CE" w:rsidRPr="00323AEB">
        <w:rPr>
          <w:rFonts w:ascii="Times New Roman" w:eastAsia="Times New Roman" w:hAnsi="Times New Roman"/>
          <w:lang w:eastAsia="lt-LT"/>
        </w:rPr>
        <w:t>, susijusias su visais platinos dariniais.</w:t>
      </w:r>
    </w:p>
    <w:p w:rsidR="005117CF" w:rsidRPr="00323AEB" w:rsidRDefault="005117CF" w:rsidP="00233504">
      <w:pPr>
        <w:tabs>
          <w:tab w:val="left" w:pos="567"/>
        </w:tabs>
        <w:spacing w:after="0" w:line="240" w:lineRule="auto"/>
        <w:rPr>
          <w:rFonts w:ascii="Times New Roman" w:eastAsia="Times New Roman" w:hAnsi="Times New Roman"/>
          <w:u w:val="single"/>
          <w:lang w:eastAsia="lt-LT"/>
        </w:rPr>
      </w:pPr>
    </w:p>
    <w:p w:rsidR="00233504" w:rsidRPr="00323AEB" w:rsidRDefault="00233504" w:rsidP="00233504">
      <w:pPr>
        <w:tabs>
          <w:tab w:val="left" w:pos="567"/>
        </w:tabs>
        <w:spacing w:after="0" w:line="240" w:lineRule="auto"/>
        <w:rPr>
          <w:rFonts w:ascii="Times New Roman" w:eastAsia="Times New Roman" w:hAnsi="Times New Roman"/>
          <w:lang w:eastAsia="lt-LT"/>
        </w:rPr>
      </w:pPr>
      <w:r w:rsidRPr="00323AEB">
        <w:rPr>
          <w:rFonts w:ascii="Times New Roman" w:eastAsia="Times New Roman" w:hAnsi="Times New Roman"/>
          <w:lang w:eastAsia="lt-LT"/>
        </w:rPr>
        <w:t>Jeigu vaistinio preparato patenka šalia venos, infuziją reikia nedelsiant nutraukti ir pradėti vietinį simptominį gydymą</w:t>
      </w:r>
      <w:r w:rsidR="00A44EB2" w:rsidRPr="00323AEB">
        <w:rPr>
          <w:rFonts w:ascii="Times New Roman" w:eastAsia="Times New Roman" w:hAnsi="Times New Roman"/>
          <w:lang w:eastAsia="lt-LT"/>
        </w:rPr>
        <w:t>.</w:t>
      </w:r>
    </w:p>
    <w:p w:rsidR="00706FE1" w:rsidRDefault="00706FE1" w:rsidP="00233504">
      <w:pPr>
        <w:tabs>
          <w:tab w:val="left" w:pos="567"/>
        </w:tabs>
        <w:spacing w:after="0" w:line="240" w:lineRule="auto"/>
        <w:rPr>
          <w:rFonts w:ascii="Times New Roman" w:eastAsia="Times New Roman" w:hAnsi="Times New Roman"/>
          <w:u w:val="single"/>
          <w:lang w:eastAsia="lt-LT"/>
        </w:rPr>
      </w:pPr>
    </w:p>
    <w:p w:rsidR="00233504" w:rsidRPr="00233504" w:rsidRDefault="00233504" w:rsidP="00233504">
      <w:pPr>
        <w:tabs>
          <w:tab w:val="left" w:pos="567"/>
        </w:tabs>
        <w:spacing w:after="0" w:line="240" w:lineRule="auto"/>
        <w:rPr>
          <w:rFonts w:ascii="Times New Roman" w:eastAsia="Times New Roman" w:hAnsi="Times New Roman"/>
          <w:u w:val="single"/>
          <w:lang w:eastAsia="lt-LT"/>
        </w:rPr>
      </w:pPr>
      <w:r w:rsidRPr="00323AEB">
        <w:rPr>
          <w:rFonts w:ascii="Times New Roman" w:eastAsia="Times New Roman" w:hAnsi="Times New Roman"/>
          <w:u w:val="single"/>
          <w:lang w:eastAsia="lt-LT"/>
        </w:rPr>
        <w:t>Neurologini</w:t>
      </w:r>
      <w:r w:rsidR="002E65CE" w:rsidRPr="00323AEB">
        <w:rPr>
          <w:rFonts w:ascii="Times New Roman" w:eastAsia="Times New Roman" w:hAnsi="Times New Roman"/>
          <w:u w:val="single"/>
          <w:lang w:eastAsia="lt-LT"/>
        </w:rPr>
        <w:t>ai simptomai</w:t>
      </w: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Reikia atidžiai stebėti, ar oksaliplatina nesukelia neurotoksinio poveikio, ypač tuo atveju, jei kartu vartojama specifinio neurotoksinio poveikio vaistinių preparatų. Prieš kiekvieną oksaliplatinos vartojimą ir periodiškai po jo, reikia tirti paciento nervų sistemos būklę.</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Jeigu 2</w:t>
      </w:r>
      <w:r w:rsidR="009165F8">
        <w:rPr>
          <w:rFonts w:ascii="Times New Roman" w:eastAsia="Times New Roman" w:hAnsi="Times New Roman"/>
          <w:lang w:eastAsia="lt-LT"/>
        </w:rPr>
        <w:t> </w:t>
      </w:r>
      <w:r w:rsidRPr="00233504">
        <w:rPr>
          <w:rFonts w:ascii="Times New Roman" w:eastAsia="Times New Roman" w:hAnsi="Times New Roman"/>
          <w:lang w:eastAsia="lt-LT"/>
        </w:rPr>
        <w:t>valandų trukmės infuzijos metu arba per pirmas valandas po jos atsiranda ūminė gerklų ir ryklės dizestezija, kitos oksaliplatinos dozė infuzijos trukmė turi būti 6</w:t>
      </w:r>
      <w:r w:rsidR="00EB7874">
        <w:rPr>
          <w:rFonts w:ascii="Times New Roman" w:eastAsia="Times New Roman" w:hAnsi="Times New Roman"/>
          <w:lang w:eastAsia="lt-LT"/>
        </w:rPr>
        <w:t> </w:t>
      </w:r>
      <w:r w:rsidRPr="00233504">
        <w:rPr>
          <w:rFonts w:ascii="Times New Roman" w:eastAsia="Times New Roman" w:hAnsi="Times New Roman"/>
          <w:lang w:eastAsia="lt-LT"/>
        </w:rPr>
        <w:t>valandos (žr. 4.8</w:t>
      </w:r>
      <w:r w:rsidR="009165F8">
        <w:rPr>
          <w:rFonts w:ascii="Times New Roman" w:eastAsia="Times New Roman" w:hAnsi="Times New Roman"/>
          <w:lang w:eastAsia="lt-LT"/>
        </w:rPr>
        <w:t> </w:t>
      </w:r>
      <w:r w:rsidRPr="00233504">
        <w:rPr>
          <w:rFonts w:ascii="Times New Roman" w:eastAsia="Times New Roman" w:hAnsi="Times New Roman"/>
          <w:lang w:eastAsia="lt-LT"/>
        </w:rPr>
        <w:t>skyrių).</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E65CE" w:rsidP="00233504">
      <w:pPr>
        <w:tabs>
          <w:tab w:val="left" w:pos="567"/>
        </w:tabs>
        <w:spacing w:after="0" w:line="240" w:lineRule="auto"/>
        <w:rPr>
          <w:rFonts w:ascii="Times New Roman" w:eastAsia="Times New Roman" w:hAnsi="Times New Roman"/>
          <w:u w:val="single"/>
          <w:lang w:eastAsia="lt-LT"/>
        </w:rPr>
      </w:pPr>
      <w:r>
        <w:rPr>
          <w:rFonts w:ascii="Times New Roman" w:eastAsia="Times New Roman" w:hAnsi="Times New Roman"/>
          <w:u w:val="single"/>
          <w:lang w:eastAsia="lt-LT"/>
        </w:rPr>
        <w:t>Periferinė neuropatija</w:t>
      </w: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Jeigu pasireiškia nervų sistemos pažeidimo simptomų (parestezija, dizestezija), kitą oksaliplatinos dozę rekomenduojama koreguoti, atsižvelgiant į toliau išvardytų simptomų trukmę ir sunkumą.</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ind w:left="567" w:hanging="567"/>
        <w:rPr>
          <w:rFonts w:ascii="Times New Roman" w:eastAsia="Times New Roman" w:hAnsi="Times New Roman"/>
          <w:lang w:eastAsia="lt-LT"/>
        </w:rPr>
      </w:pPr>
      <w:r w:rsidRPr="00233504">
        <w:rPr>
          <w:rFonts w:ascii="Times New Roman" w:eastAsia="Times New Roman" w:hAnsi="Times New Roman"/>
          <w:lang w:eastAsia="lt-LT"/>
        </w:rPr>
        <w:t>-</w:t>
      </w:r>
      <w:r w:rsidRPr="00233504">
        <w:rPr>
          <w:rFonts w:ascii="Times New Roman" w:eastAsia="Times New Roman" w:hAnsi="Times New Roman"/>
          <w:lang w:eastAsia="lt-LT"/>
        </w:rPr>
        <w:tab/>
        <w:t>Jeigu simptomų trukmė yra ilgesnė kaip 7</w:t>
      </w:r>
      <w:r w:rsidR="009165F8">
        <w:rPr>
          <w:rFonts w:ascii="Times New Roman" w:eastAsia="Times New Roman" w:hAnsi="Times New Roman"/>
          <w:lang w:eastAsia="lt-LT"/>
        </w:rPr>
        <w:t> </w:t>
      </w:r>
      <w:r w:rsidRPr="00233504">
        <w:rPr>
          <w:rFonts w:ascii="Times New Roman" w:eastAsia="Times New Roman" w:hAnsi="Times New Roman"/>
          <w:lang w:eastAsia="lt-LT"/>
        </w:rPr>
        <w:t>paros ir kelia nerimą, kitą oksaliplatinos dozę reikia sumažinti nuo įprastos 85 mg/m</w:t>
      </w:r>
      <w:r w:rsidRPr="00233504">
        <w:rPr>
          <w:rFonts w:ascii="Times New Roman" w:eastAsia="Times New Roman" w:hAnsi="Times New Roman"/>
          <w:vertAlign w:val="superscript"/>
          <w:lang w:eastAsia="lt-LT"/>
        </w:rPr>
        <w:t>2</w:t>
      </w:r>
      <w:r w:rsidRPr="00233504">
        <w:rPr>
          <w:rFonts w:ascii="Times New Roman" w:eastAsia="Times New Roman" w:hAnsi="Times New Roman"/>
          <w:lang w:eastAsia="lt-LT"/>
        </w:rPr>
        <w:t xml:space="preserve"> kūno paviršiaus ploto dozės iki 65 mg/m</w:t>
      </w:r>
      <w:r w:rsidRPr="00233504">
        <w:rPr>
          <w:rFonts w:ascii="Times New Roman" w:eastAsia="Times New Roman" w:hAnsi="Times New Roman"/>
          <w:vertAlign w:val="superscript"/>
          <w:lang w:eastAsia="lt-LT"/>
        </w:rPr>
        <w:t>2</w:t>
      </w:r>
      <w:r w:rsidRPr="00233504">
        <w:rPr>
          <w:rFonts w:ascii="Times New Roman" w:eastAsia="Times New Roman" w:hAnsi="Times New Roman"/>
          <w:lang w:eastAsia="lt-LT"/>
        </w:rPr>
        <w:t xml:space="preserve"> kūno paviršiaus ploto dozės (pagal metastazavusio vėžio gydymo schemą) arba 75 mg/m</w:t>
      </w:r>
      <w:r w:rsidRPr="00233504">
        <w:rPr>
          <w:rFonts w:ascii="Times New Roman" w:eastAsia="Times New Roman" w:hAnsi="Times New Roman"/>
          <w:vertAlign w:val="superscript"/>
          <w:lang w:eastAsia="lt-LT"/>
        </w:rPr>
        <w:t>2</w:t>
      </w:r>
      <w:r w:rsidRPr="00233504">
        <w:rPr>
          <w:rFonts w:ascii="Times New Roman" w:eastAsia="Times New Roman" w:hAnsi="Times New Roman"/>
          <w:lang w:eastAsia="lt-LT"/>
        </w:rPr>
        <w:t xml:space="preserve"> kūno paviršiaus ploto dozės (pagal adjuvantinio vėžio gydymo schemą).</w:t>
      </w:r>
    </w:p>
    <w:p w:rsidR="00233504" w:rsidRPr="00233504" w:rsidRDefault="00233504" w:rsidP="00233504">
      <w:pPr>
        <w:tabs>
          <w:tab w:val="left" w:pos="567"/>
        </w:tabs>
        <w:spacing w:after="0" w:line="240" w:lineRule="auto"/>
        <w:ind w:left="567" w:hanging="567"/>
        <w:rPr>
          <w:rFonts w:ascii="Times New Roman" w:eastAsia="Times New Roman" w:hAnsi="Times New Roman"/>
          <w:lang w:eastAsia="lt-LT"/>
        </w:rPr>
      </w:pPr>
    </w:p>
    <w:p w:rsidR="00233504" w:rsidRPr="00233504" w:rsidRDefault="00233504" w:rsidP="00233504">
      <w:pPr>
        <w:tabs>
          <w:tab w:val="left" w:pos="567"/>
        </w:tabs>
        <w:spacing w:after="0" w:line="240" w:lineRule="auto"/>
        <w:ind w:left="567" w:hanging="567"/>
        <w:rPr>
          <w:rFonts w:ascii="Times New Roman" w:eastAsia="Times New Roman" w:hAnsi="Times New Roman"/>
          <w:lang w:eastAsia="lt-LT"/>
        </w:rPr>
      </w:pPr>
      <w:r w:rsidRPr="00233504">
        <w:rPr>
          <w:rFonts w:ascii="Times New Roman" w:eastAsia="Times New Roman" w:hAnsi="Times New Roman"/>
          <w:lang w:eastAsia="lt-LT"/>
        </w:rPr>
        <w:t>-</w:t>
      </w:r>
      <w:r w:rsidRPr="00233504">
        <w:rPr>
          <w:rFonts w:ascii="Times New Roman" w:eastAsia="Times New Roman" w:hAnsi="Times New Roman"/>
          <w:lang w:eastAsia="lt-LT"/>
        </w:rPr>
        <w:tab/>
        <w:t>Jeigu parestezija, kuri nedaro įtakos funkcijai, išlieka iki kito gydymo ciklo, kitą oksaliplatinos dozę reikia sumažinti nuo įprastos 85 mg/m</w:t>
      </w:r>
      <w:r w:rsidRPr="00233504">
        <w:rPr>
          <w:rFonts w:ascii="Times New Roman" w:eastAsia="Times New Roman" w:hAnsi="Times New Roman"/>
          <w:vertAlign w:val="superscript"/>
          <w:lang w:eastAsia="lt-LT"/>
        </w:rPr>
        <w:t>2</w:t>
      </w:r>
      <w:r w:rsidRPr="00233504">
        <w:rPr>
          <w:rFonts w:ascii="Times New Roman" w:eastAsia="Times New Roman" w:hAnsi="Times New Roman"/>
          <w:lang w:eastAsia="lt-LT"/>
        </w:rPr>
        <w:t xml:space="preserve"> kūno paviršiaus ploto dozės iki 65 mg/m</w:t>
      </w:r>
      <w:r w:rsidRPr="00233504">
        <w:rPr>
          <w:rFonts w:ascii="Times New Roman" w:eastAsia="Times New Roman" w:hAnsi="Times New Roman"/>
          <w:vertAlign w:val="superscript"/>
          <w:lang w:eastAsia="lt-LT"/>
        </w:rPr>
        <w:t>2</w:t>
      </w:r>
      <w:r w:rsidRPr="00233504">
        <w:rPr>
          <w:rFonts w:ascii="Times New Roman" w:eastAsia="Times New Roman" w:hAnsi="Times New Roman"/>
          <w:lang w:eastAsia="lt-LT"/>
        </w:rPr>
        <w:t xml:space="preserve"> kūno paviršiaus ploto dozės (pagal metastazavusio vėžio gydymo schemą) arba 75 mg/m</w:t>
      </w:r>
      <w:r w:rsidRPr="00233504">
        <w:rPr>
          <w:rFonts w:ascii="Times New Roman" w:eastAsia="Times New Roman" w:hAnsi="Times New Roman"/>
          <w:vertAlign w:val="superscript"/>
          <w:lang w:eastAsia="lt-LT"/>
        </w:rPr>
        <w:t>2</w:t>
      </w:r>
      <w:r w:rsidRPr="00233504">
        <w:rPr>
          <w:rFonts w:ascii="Times New Roman" w:eastAsia="Times New Roman" w:hAnsi="Times New Roman"/>
          <w:lang w:eastAsia="lt-LT"/>
        </w:rPr>
        <w:t xml:space="preserve"> kūno paviršiaus ploto dozės (pagal adjuvantinio vėžio gydymo schemą).</w:t>
      </w:r>
    </w:p>
    <w:p w:rsidR="00233504" w:rsidRPr="00233504" w:rsidRDefault="00233504" w:rsidP="00233504">
      <w:pPr>
        <w:tabs>
          <w:tab w:val="left" w:pos="567"/>
        </w:tabs>
        <w:spacing w:after="0" w:line="240" w:lineRule="auto"/>
        <w:ind w:left="567" w:hanging="567"/>
        <w:rPr>
          <w:rFonts w:ascii="Times New Roman" w:eastAsia="Times New Roman" w:hAnsi="Times New Roman"/>
          <w:lang w:eastAsia="lt-LT"/>
        </w:rPr>
      </w:pPr>
    </w:p>
    <w:p w:rsidR="00233504" w:rsidRPr="00233504" w:rsidRDefault="00233504" w:rsidP="00233504">
      <w:pPr>
        <w:tabs>
          <w:tab w:val="left" w:pos="567"/>
        </w:tabs>
        <w:spacing w:after="0" w:line="240" w:lineRule="auto"/>
        <w:ind w:left="567" w:hanging="567"/>
        <w:rPr>
          <w:rFonts w:ascii="Times New Roman" w:eastAsia="Times New Roman" w:hAnsi="Times New Roman"/>
          <w:lang w:eastAsia="lt-LT"/>
        </w:rPr>
      </w:pPr>
      <w:r w:rsidRPr="00233504">
        <w:rPr>
          <w:rFonts w:ascii="Times New Roman" w:eastAsia="Times New Roman" w:hAnsi="Times New Roman"/>
          <w:lang w:eastAsia="lt-LT"/>
        </w:rPr>
        <w:t>-</w:t>
      </w:r>
      <w:r w:rsidRPr="00233504">
        <w:rPr>
          <w:rFonts w:ascii="Times New Roman" w:eastAsia="Times New Roman" w:hAnsi="Times New Roman"/>
          <w:lang w:eastAsia="lt-LT"/>
        </w:rPr>
        <w:tab/>
        <w:t>Jeigu funkciją trikdanti parestezija išlieka iki kito gydymo ciklo, oksaliplatinos vartojimą reikia nutraukti.</w:t>
      </w:r>
    </w:p>
    <w:p w:rsidR="00233504" w:rsidRPr="00233504" w:rsidRDefault="00233504" w:rsidP="00233504">
      <w:pPr>
        <w:tabs>
          <w:tab w:val="left" w:pos="567"/>
        </w:tabs>
        <w:spacing w:after="0" w:line="240" w:lineRule="auto"/>
        <w:ind w:left="567" w:hanging="567"/>
        <w:rPr>
          <w:rFonts w:ascii="Times New Roman" w:eastAsia="Times New Roman" w:hAnsi="Times New Roman"/>
          <w:lang w:eastAsia="lt-LT"/>
        </w:rPr>
      </w:pPr>
    </w:p>
    <w:p w:rsidR="00233504" w:rsidRPr="00233504" w:rsidRDefault="00233504" w:rsidP="00534F5C">
      <w:pPr>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Jei nutraukus gydymą oksaliplatina simptomai palengvėja, galima svarstyti apie gydymo šiuo preparatu atnaujinimą.</w:t>
      </w: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 xml:space="preserve">Pacientams reikia paaiškinti, kad periferinės sensorinės neuropatijos gali išlikti ir pabaigus gydymą. Lokalios vidutinio sunkumo parestezijos arba funkciją trikdančios parestezijos gali išlikti dar iki </w:t>
      </w:r>
      <w:r w:rsidRPr="004901E1">
        <w:rPr>
          <w:rFonts w:ascii="Times New Roman" w:eastAsia="Times New Roman" w:hAnsi="Times New Roman"/>
          <w:lang w:eastAsia="lt-LT"/>
        </w:rPr>
        <w:t>3</w:t>
      </w:r>
      <w:r w:rsidR="009165F8" w:rsidRPr="004901E1">
        <w:rPr>
          <w:rFonts w:ascii="Times New Roman" w:eastAsia="Times New Roman" w:hAnsi="Times New Roman"/>
          <w:lang w:eastAsia="lt-LT"/>
        </w:rPr>
        <w:t> </w:t>
      </w:r>
      <w:r w:rsidRPr="004901E1">
        <w:rPr>
          <w:rFonts w:ascii="Times New Roman" w:eastAsia="Times New Roman" w:hAnsi="Times New Roman"/>
          <w:lang w:eastAsia="lt-LT"/>
        </w:rPr>
        <w:t>metų</w:t>
      </w:r>
      <w:r w:rsidRPr="00233504">
        <w:rPr>
          <w:rFonts w:ascii="Times New Roman" w:eastAsia="Times New Roman" w:hAnsi="Times New Roman"/>
          <w:lang w:eastAsia="lt-LT"/>
        </w:rPr>
        <w:t>, po to, kai gydymas pagal adjuvantinio vėžio gydymo schemą užbaigiamas.</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534F5C">
      <w:pPr>
        <w:keepNext/>
        <w:tabs>
          <w:tab w:val="left" w:pos="567"/>
        </w:tabs>
        <w:spacing w:after="0" w:line="240" w:lineRule="auto"/>
        <w:rPr>
          <w:rFonts w:ascii="Times New Roman" w:eastAsia="Times New Roman" w:hAnsi="Times New Roman"/>
          <w:szCs w:val="20"/>
          <w:u w:val="single"/>
          <w:lang w:eastAsia="lt-LT"/>
        </w:rPr>
      </w:pPr>
      <w:r w:rsidRPr="00233504">
        <w:rPr>
          <w:rFonts w:ascii="Times New Roman" w:eastAsia="Times New Roman" w:hAnsi="Times New Roman"/>
          <w:szCs w:val="20"/>
          <w:u w:val="single"/>
          <w:lang w:eastAsia="lt-LT"/>
        </w:rPr>
        <w:t xml:space="preserve">Laikinosios užpakalinės </w:t>
      </w:r>
      <w:r w:rsidRPr="00233504">
        <w:rPr>
          <w:rFonts w:ascii="Times New Roman" w:eastAsia="Times New Roman" w:hAnsi="Times New Roman"/>
          <w:iCs/>
          <w:szCs w:val="20"/>
          <w:u w:val="single"/>
          <w:lang w:eastAsia="lt-LT"/>
        </w:rPr>
        <w:t>leukoencefalopatijos sindromas</w:t>
      </w:r>
      <w:r w:rsidRPr="00233504">
        <w:rPr>
          <w:rFonts w:ascii="Times New Roman" w:eastAsia="Times New Roman" w:hAnsi="Times New Roman"/>
          <w:szCs w:val="20"/>
          <w:u w:val="single"/>
          <w:lang w:eastAsia="lt-LT"/>
        </w:rPr>
        <w:t xml:space="preserve"> (LULS)</w:t>
      </w:r>
    </w:p>
    <w:p w:rsidR="00233504" w:rsidRPr="00233504" w:rsidRDefault="00233504" w:rsidP="00534F5C">
      <w:pPr>
        <w:keepNext/>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Paskelbta atvejų apie laikinosios užpakalinės leukoencefalopatijos sindromą (LULS, dar vadinamą ULES (užpakalinės laikinosios encefalopatijos sindromu)), pasireiškusį pacientams vartojusiems oksaliplatinos kartu su chemoterapija. LULS yra retas, trumpalaikis, greitai apimantis neurologinę būklę poveikis, įskaitant traukulius, hipertenziją, galvos skausmą, konfūziją, aklumą ir kitokius regos ir neurologinius sutrikimus (žr. 4.8</w:t>
      </w:r>
      <w:r w:rsidR="009165F8">
        <w:rPr>
          <w:rFonts w:ascii="Times New Roman" w:eastAsia="Times New Roman" w:hAnsi="Times New Roman"/>
          <w:lang w:eastAsia="lt-LT"/>
        </w:rPr>
        <w:t> </w:t>
      </w:r>
      <w:r w:rsidRPr="00233504">
        <w:rPr>
          <w:rFonts w:ascii="Times New Roman" w:eastAsia="Times New Roman" w:hAnsi="Times New Roman"/>
          <w:lang w:eastAsia="lt-LT"/>
        </w:rPr>
        <w:t xml:space="preserve">skyrių). LULS diagnozė nustatoma, atsižvelgiant į smegenų </w:t>
      </w:r>
      <w:r w:rsidRPr="00233504">
        <w:rPr>
          <w:rFonts w:ascii="Times New Roman" w:eastAsia="Times New Roman" w:hAnsi="Times New Roman"/>
          <w:lang w:eastAsia="lt-LT"/>
        </w:rPr>
        <w:lastRenderedPageBreak/>
        <w:t>kompiuterinio tyrimo duomenis, geriausiai pagal magnetinio rezonanso (MR) būdu gautą kompiuterinį vaizdą.</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E65CE" w:rsidP="00233504">
      <w:pPr>
        <w:tabs>
          <w:tab w:val="left" w:pos="567"/>
        </w:tabs>
        <w:spacing w:after="0" w:line="240" w:lineRule="auto"/>
        <w:rPr>
          <w:rFonts w:ascii="Times New Roman" w:eastAsia="Times New Roman" w:hAnsi="Times New Roman"/>
          <w:u w:val="single"/>
          <w:lang w:eastAsia="lt-LT"/>
        </w:rPr>
      </w:pPr>
      <w:r>
        <w:rPr>
          <w:rFonts w:ascii="Times New Roman" w:hAnsi="Times New Roman"/>
          <w:u w:val="single"/>
        </w:rPr>
        <w:t>Pykinimas, vėmimas, viduriavimas, dehidratacija ir hematologiniai pokyčiai</w:t>
      </w: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Toksinio poveikio virškinimo traktui, pasireiškiančio pykinimu ir vėmimu, profilaktikai ir (arba) gydymui tinka vėmimą slopinantys vaistiniai preparatai (žr. 4.8</w:t>
      </w:r>
      <w:r w:rsidR="009165F8">
        <w:rPr>
          <w:rFonts w:ascii="Times New Roman" w:eastAsia="Times New Roman" w:hAnsi="Times New Roman"/>
          <w:lang w:eastAsia="lt-LT"/>
        </w:rPr>
        <w:t> </w:t>
      </w:r>
      <w:r w:rsidRPr="00233504">
        <w:rPr>
          <w:rFonts w:ascii="Times New Roman" w:eastAsia="Times New Roman" w:hAnsi="Times New Roman"/>
          <w:lang w:eastAsia="lt-LT"/>
        </w:rPr>
        <w:t>skyrių).</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Jeigu vartojama oksaliplatinos, ypač kartu su 5-fluorouracilu, dėl sunkaus viduriavimo ir (arba) vėmimo gali pasireikšti dehidra</w:t>
      </w:r>
      <w:r w:rsidR="007040C9">
        <w:rPr>
          <w:rFonts w:ascii="Times New Roman" w:eastAsia="Times New Roman" w:hAnsi="Times New Roman"/>
          <w:lang w:eastAsia="lt-LT"/>
        </w:rPr>
        <w:t>ta</w:t>
      </w:r>
      <w:r w:rsidRPr="00233504">
        <w:rPr>
          <w:rFonts w:ascii="Times New Roman" w:eastAsia="Times New Roman" w:hAnsi="Times New Roman"/>
          <w:lang w:eastAsia="lt-LT"/>
        </w:rPr>
        <w:t>cija, žarnyno nepraeinamumas, žarnų obstrukcija, hipokalemija, metabolinė acidozė ir inkstų funkcijos sutrikimas.</w:t>
      </w:r>
    </w:p>
    <w:p w:rsidR="002E65CE" w:rsidRDefault="002E65CE" w:rsidP="00233504">
      <w:pPr>
        <w:tabs>
          <w:tab w:val="left" w:pos="567"/>
        </w:tabs>
        <w:spacing w:after="0" w:line="240" w:lineRule="auto"/>
        <w:rPr>
          <w:rFonts w:ascii="Times New Roman" w:eastAsia="Times New Roman" w:hAnsi="Times New Roman"/>
          <w:lang w:eastAsia="lt-LT"/>
        </w:rPr>
      </w:pPr>
    </w:p>
    <w:p w:rsidR="002E65CE" w:rsidRPr="00233504" w:rsidRDefault="002E65CE" w:rsidP="00233504">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Buvo pranešta apie žarnyno išemijos atvejus, įskaitant pasibaigusius mirtimi, kurie pasireiškė gydant oksaliplatina. Jeigu pasireiškia žarnyno išemija, gydymas oksaliplatina turi būti nutrauktas ir imtasi atitinkamų priemonių (žr. 4.8</w:t>
      </w:r>
      <w:r w:rsidR="009165F8">
        <w:rPr>
          <w:rFonts w:ascii="Times New Roman" w:eastAsia="Times New Roman" w:hAnsi="Times New Roman"/>
          <w:lang w:eastAsia="lt-LT"/>
        </w:rPr>
        <w:t> </w:t>
      </w:r>
      <w:r>
        <w:rPr>
          <w:rFonts w:ascii="Times New Roman" w:eastAsia="Times New Roman" w:hAnsi="Times New Roman"/>
          <w:lang w:eastAsia="lt-LT"/>
        </w:rPr>
        <w:t>skyrių)</w:t>
      </w:r>
      <w:r w:rsidR="003050D0">
        <w:rPr>
          <w:rFonts w:ascii="Times New Roman" w:eastAsia="Times New Roman" w:hAnsi="Times New Roman"/>
          <w:lang w:eastAsia="lt-LT"/>
        </w:rPr>
        <w:t>.</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323AEB"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Jeigu pasireiškia toksinis hematologinis poveikis (neutrofilų kiekis būna &lt; 1,5 x 10</w:t>
      </w:r>
      <w:r w:rsidRPr="00233504">
        <w:rPr>
          <w:rFonts w:ascii="Times New Roman" w:eastAsia="Times New Roman" w:hAnsi="Times New Roman"/>
          <w:vertAlign w:val="superscript"/>
          <w:lang w:eastAsia="lt-LT"/>
        </w:rPr>
        <w:t>9</w:t>
      </w:r>
      <w:r w:rsidRPr="00233504">
        <w:rPr>
          <w:rFonts w:ascii="Times New Roman" w:eastAsia="Times New Roman" w:hAnsi="Times New Roman"/>
          <w:lang w:eastAsia="lt-LT"/>
        </w:rPr>
        <w:t>/l arba kraujo plokštelių būna &lt; 50 x 10</w:t>
      </w:r>
      <w:r w:rsidRPr="00233504">
        <w:rPr>
          <w:rFonts w:ascii="Times New Roman" w:eastAsia="Times New Roman" w:hAnsi="Times New Roman"/>
          <w:vertAlign w:val="superscript"/>
          <w:lang w:eastAsia="lt-LT"/>
        </w:rPr>
        <w:t>9</w:t>
      </w:r>
      <w:r w:rsidRPr="00233504">
        <w:rPr>
          <w:rFonts w:ascii="Times New Roman" w:eastAsia="Times New Roman" w:hAnsi="Times New Roman"/>
          <w:lang w:eastAsia="lt-LT"/>
        </w:rPr>
        <w:t>/l), kitą gydymo ciklą reikia atidėti tol, kol kraujo ląstelių kiekis taps priimtinu. Prieš pradedant gydymą oksaliplatina bei prieš kiekvieną kitą gydymo ciklą, reikia nustatyti visų kraujo ląstelių ir kiekvienos rūšies baltųjų kraujo ląstelių kiekį kraujyje.</w:t>
      </w:r>
      <w:r w:rsidR="002E65CE">
        <w:rPr>
          <w:rFonts w:ascii="Times New Roman" w:eastAsia="Times New Roman" w:hAnsi="Times New Roman"/>
          <w:lang w:eastAsia="lt-LT"/>
        </w:rPr>
        <w:t xml:space="preserve"> Kartu su chemoterapiniu poveikiu gali pasireikšti slopinantis poveikis kaulų čiulpams. Pacientams, kuriems yra sunki ir nuolatinė mielosupresija</w:t>
      </w:r>
      <w:r w:rsidR="008B7DA6">
        <w:rPr>
          <w:rFonts w:ascii="Times New Roman" w:eastAsia="Times New Roman" w:hAnsi="Times New Roman"/>
          <w:lang w:eastAsia="lt-LT"/>
        </w:rPr>
        <w:t>,</w:t>
      </w:r>
      <w:r w:rsidR="002E65CE">
        <w:rPr>
          <w:rFonts w:ascii="Times New Roman" w:eastAsia="Times New Roman" w:hAnsi="Times New Roman"/>
          <w:lang w:eastAsia="lt-LT"/>
        </w:rPr>
        <w:t xml:space="preserve"> yra padidėjusi </w:t>
      </w:r>
      <w:r w:rsidR="002E65CE" w:rsidRPr="00323AEB">
        <w:rPr>
          <w:rFonts w:ascii="Times New Roman" w:eastAsia="Times New Roman" w:hAnsi="Times New Roman"/>
          <w:lang w:eastAsia="lt-LT"/>
        </w:rPr>
        <w:t xml:space="preserve">infekcinių ligų </w:t>
      </w:r>
      <w:r w:rsidR="002A2679" w:rsidRPr="00323AEB">
        <w:rPr>
          <w:rFonts w:ascii="Times New Roman" w:eastAsia="Times New Roman" w:hAnsi="Times New Roman"/>
          <w:lang w:eastAsia="lt-LT"/>
        </w:rPr>
        <w:t>rizika</w:t>
      </w:r>
      <w:r w:rsidR="002E65CE" w:rsidRPr="00323AEB">
        <w:rPr>
          <w:rFonts w:ascii="Times New Roman" w:eastAsia="Times New Roman" w:hAnsi="Times New Roman"/>
          <w:lang w:eastAsia="lt-LT"/>
        </w:rPr>
        <w:t xml:space="preserve">. Buvo pranešta apie sepsio, neutropeninio sepsio ir sepsinio šoko atvejus, įskaitant pasibaigusius mirtimi, pacientams, </w:t>
      </w:r>
      <w:r w:rsidR="009C4523" w:rsidRPr="00323AEB">
        <w:rPr>
          <w:rFonts w:ascii="Times New Roman" w:eastAsia="Times New Roman" w:hAnsi="Times New Roman"/>
          <w:lang w:eastAsia="lt-LT"/>
        </w:rPr>
        <w:t>gydytiems oksaliplatina (žr. 4.8</w:t>
      </w:r>
      <w:r w:rsidR="009165F8">
        <w:rPr>
          <w:rFonts w:ascii="Times New Roman" w:eastAsia="Times New Roman" w:hAnsi="Times New Roman"/>
          <w:lang w:eastAsia="lt-LT"/>
        </w:rPr>
        <w:t> </w:t>
      </w:r>
      <w:r w:rsidR="009C4523" w:rsidRPr="00323AEB">
        <w:rPr>
          <w:rFonts w:ascii="Times New Roman" w:eastAsia="Times New Roman" w:hAnsi="Times New Roman"/>
          <w:lang w:eastAsia="lt-LT"/>
        </w:rPr>
        <w:t>skyrių). Jei pasireiškia kuris nors iš šių poveikių, oksaliplatinos vartojimą reikia nutraukti.</w:t>
      </w:r>
    </w:p>
    <w:p w:rsidR="00233504" w:rsidRPr="00323AEB" w:rsidRDefault="00233504" w:rsidP="00233504">
      <w:pPr>
        <w:tabs>
          <w:tab w:val="left" w:pos="567"/>
        </w:tabs>
        <w:spacing w:after="0" w:line="240" w:lineRule="auto"/>
        <w:rPr>
          <w:rFonts w:ascii="Times New Roman" w:eastAsia="Times New Roman" w:hAnsi="Times New Roman"/>
          <w:lang w:eastAsia="lt-LT"/>
        </w:rPr>
      </w:pPr>
    </w:p>
    <w:p w:rsidR="00233504" w:rsidRPr="00323AEB" w:rsidRDefault="00233504" w:rsidP="00233504">
      <w:pPr>
        <w:tabs>
          <w:tab w:val="left" w:pos="567"/>
        </w:tabs>
        <w:spacing w:after="0" w:line="240" w:lineRule="auto"/>
        <w:rPr>
          <w:rFonts w:ascii="Times New Roman" w:eastAsia="Times New Roman" w:hAnsi="Times New Roman"/>
          <w:lang w:eastAsia="lt-LT"/>
        </w:rPr>
      </w:pPr>
      <w:r w:rsidRPr="00323AEB">
        <w:rPr>
          <w:rFonts w:ascii="Times New Roman" w:eastAsia="Times New Roman" w:hAnsi="Times New Roman"/>
          <w:lang w:eastAsia="lt-LT"/>
        </w:rPr>
        <w:t xml:space="preserve">Siekiant, kad pacientai galėtų nedelsiant kreiptis į gydytoją ir būtų tinkamai gydomi, juos būtina informuoti apie viduriavimo ir (arba) vėmimo, mukozito ir (arba) stomatito ir neutropenijos atsiradimo pavojų, gresiantį po oksaliplatinos kartu su 5-fluorouracilu pavartojimo. </w:t>
      </w:r>
    </w:p>
    <w:p w:rsidR="00233504" w:rsidRPr="00323AEB" w:rsidRDefault="00233504" w:rsidP="00233504">
      <w:pPr>
        <w:tabs>
          <w:tab w:val="left" w:pos="567"/>
        </w:tabs>
        <w:spacing w:after="0" w:line="240" w:lineRule="auto"/>
        <w:rPr>
          <w:rFonts w:ascii="Times New Roman" w:eastAsia="Times New Roman" w:hAnsi="Times New Roman"/>
          <w:lang w:eastAsia="lt-LT"/>
        </w:rPr>
      </w:pPr>
    </w:p>
    <w:p w:rsidR="00233504" w:rsidRPr="00323AEB" w:rsidRDefault="00233504" w:rsidP="00233504">
      <w:pPr>
        <w:tabs>
          <w:tab w:val="left" w:pos="567"/>
        </w:tabs>
        <w:spacing w:after="0" w:line="240" w:lineRule="auto"/>
        <w:rPr>
          <w:rFonts w:ascii="Times New Roman" w:eastAsia="Times New Roman" w:hAnsi="Times New Roman"/>
          <w:lang w:eastAsia="lt-LT"/>
        </w:rPr>
      </w:pPr>
      <w:r w:rsidRPr="00323AEB">
        <w:rPr>
          <w:rFonts w:ascii="Times New Roman" w:eastAsia="Times New Roman" w:hAnsi="Times New Roman"/>
          <w:lang w:eastAsia="lt-LT"/>
        </w:rPr>
        <w:t xml:space="preserve">Jeigu pasireiškia mukozitas ir (arba) stomatitas kartu su neutropenija arba be jos, kitą gydymo ciklą galima pradėti tik tada, kai mukozitas ar stomatitas taps 1 arba lengvesnio laipsnio ir (arba) neutrofilų skaičius bus </w:t>
      </w:r>
      <w:r w:rsidRPr="00323AEB">
        <w:rPr>
          <w:rFonts w:ascii="Times New Roman" w:eastAsia="Times New Roman" w:hAnsi="Times New Roman"/>
          <w:lang w:eastAsia="lt-LT"/>
        </w:rPr>
        <w:sym w:font="Symbol" w:char="F0B3"/>
      </w:r>
      <w:r w:rsidRPr="00323AEB">
        <w:rPr>
          <w:rFonts w:ascii="Times New Roman" w:eastAsia="Times New Roman" w:hAnsi="Times New Roman"/>
          <w:lang w:eastAsia="lt-LT"/>
        </w:rPr>
        <w:t> 1,5 x 10</w:t>
      </w:r>
      <w:r w:rsidRPr="00323AEB">
        <w:rPr>
          <w:rFonts w:ascii="Times New Roman" w:eastAsia="Times New Roman" w:hAnsi="Times New Roman"/>
          <w:vertAlign w:val="superscript"/>
          <w:lang w:eastAsia="lt-LT"/>
        </w:rPr>
        <w:t>9</w:t>
      </w:r>
      <w:r w:rsidRPr="00323AEB">
        <w:rPr>
          <w:rFonts w:ascii="Times New Roman" w:eastAsia="Times New Roman" w:hAnsi="Times New Roman"/>
          <w:lang w:eastAsia="lt-LT"/>
        </w:rPr>
        <w:t>/l.</w:t>
      </w:r>
    </w:p>
    <w:p w:rsidR="00233504" w:rsidRPr="00323AEB" w:rsidRDefault="00233504" w:rsidP="00233504">
      <w:pPr>
        <w:tabs>
          <w:tab w:val="left" w:pos="567"/>
        </w:tabs>
        <w:spacing w:after="0" w:line="240" w:lineRule="auto"/>
        <w:rPr>
          <w:rFonts w:ascii="Times New Roman" w:eastAsia="Times New Roman" w:hAnsi="Times New Roman"/>
          <w:lang w:eastAsia="lt-LT"/>
        </w:rPr>
      </w:pPr>
    </w:p>
    <w:p w:rsidR="00233504" w:rsidRPr="00323AEB" w:rsidRDefault="00233504" w:rsidP="00233504">
      <w:pPr>
        <w:tabs>
          <w:tab w:val="left" w:pos="567"/>
        </w:tabs>
        <w:spacing w:after="0" w:line="240" w:lineRule="auto"/>
        <w:rPr>
          <w:rFonts w:ascii="Times New Roman" w:eastAsia="Times New Roman" w:hAnsi="Times New Roman"/>
          <w:lang w:eastAsia="lt-LT"/>
        </w:rPr>
      </w:pPr>
      <w:r w:rsidRPr="00323AEB">
        <w:rPr>
          <w:rFonts w:ascii="Times New Roman" w:eastAsia="Times New Roman" w:hAnsi="Times New Roman"/>
          <w:lang w:eastAsia="lt-LT"/>
        </w:rPr>
        <w:t>Oksaliplatiną vartojant kartu su 5-fluorouracilu (kartu su folino rūgštimi ar be jos), dėl susijusio toksinio 5-fluorouracilo poveikio reikia koreguoti pastarojo įprastinę dozę.</w:t>
      </w:r>
    </w:p>
    <w:p w:rsidR="00233504" w:rsidRPr="00323AEB"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323AEB">
        <w:rPr>
          <w:rFonts w:ascii="Times New Roman" w:eastAsia="Times New Roman" w:hAnsi="Times New Roman"/>
          <w:lang w:eastAsia="lt-LT"/>
        </w:rPr>
        <w:t>Reikia mažinti ne tik 5-fluorouracilo, bet ir oksaliplatinos dozę ir vartoti ne 85 mg/m</w:t>
      </w:r>
      <w:r w:rsidRPr="00323AEB">
        <w:rPr>
          <w:rFonts w:ascii="Times New Roman" w:eastAsia="Times New Roman" w:hAnsi="Times New Roman"/>
          <w:vertAlign w:val="superscript"/>
          <w:lang w:eastAsia="lt-LT"/>
        </w:rPr>
        <w:t>2</w:t>
      </w:r>
      <w:r w:rsidRPr="00323AEB">
        <w:rPr>
          <w:rFonts w:ascii="Times New Roman" w:eastAsia="Times New Roman" w:hAnsi="Times New Roman"/>
          <w:lang w:eastAsia="lt-LT"/>
        </w:rPr>
        <w:t xml:space="preserve"> kūno paviršiaus ploto dozę, bet 65 mg/m</w:t>
      </w:r>
      <w:r w:rsidRPr="00323AEB">
        <w:rPr>
          <w:rFonts w:ascii="Times New Roman" w:eastAsia="Times New Roman" w:hAnsi="Times New Roman"/>
          <w:vertAlign w:val="superscript"/>
          <w:lang w:eastAsia="lt-LT"/>
        </w:rPr>
        <w:t>2</w:t>
      </w:r>
      <w:r w:rsidRPr="00323AEB">
        <w:rPr>
          <w:rFonts w:ascii="Times New Roman" w:eastAsia="Times New Roman" w:hAnsi="Times New Roman"/>
          <w:lang w:eastAsia="lt-LT"/>
        </w:rPr>
        <w:t xml:space="preserve"> kūno paviršiaus ploto dozę (pagal metastazavusio vėžio gydymo schemą) arba 75 mg/m</w:t>
      </w:r>
      <w:r w:rsidRPr="00323AEB">
        <w:rPr>
          <w:rFonts w:ascii="Times New Roman" w:eastAsia="Times New Roman" w:hAnsi="Times New Roman"/>
          <w:vertAlign w:val="superscript"/>
          <w:lang w:eastAsia="lt-LT"/>
        </w:rPr>
        <w:t>2</w:t>
      </w:r>
      <w:r w:rsidRPr="00323AEB">
        <w:rPr>
          <w:rFonts w:ascii="Times New Roman" w:eastAsia="Times New Roman" w:hAnsi="Times New Roman"/>
          <w:lang w:eastAsia="lt-LT"/>
        </w:rPr>
        <w:t xml:space="preserve"> kūno paviršiaus ploto dozę (pagal adjuvantinio vėžio gydymo schemą) tuo atveju, jeigu pasireiškia 4</w:t>
      </w:r>
      <w:r w:rsidR="00933FF9">
        <w:rPr>
          <w:rFonts w:ascii="Times New Roman" w:eastAsia="Times New Roman" w:hAnsi="Times New Roman"/>
          <w:lang w:eastAsia="lt-LT"/>
        </w:rPr>
        <w:t> </w:t>
      </w:r>
      <w:r w:rsidRPr="00323AEB">
        <w:rPr>
          <w:rFonts w:ascii="Times New Roman" w:eastAsia="Times New Roman" w:hAnsi="Times New Roman"/>
          <w:lang w:eastAsia="lt-LT"/>
        </w:rPr>
        <w:t>laipsnio viduriavimas, 3</w:t>
      </w:r>
      <w:r w:rsidR="00907F7C">
        <w:rPr>
          <w:rFonts w:ascii="Times New Roman" w:eastAsia="Times New Roman" w:hAnsi="Times New Roman"/>
          <w:lang w:eastAsia="lt-LT"/>
        </w:rPr>
        <w:t>–</w:t>
      </w:r>
      <w:r w:rsidRPr="00323AEB">
        <w:rPr>
          <w:rFonts w:ascii="Times New Roman" w:eastAsia="Times New Roman" w:hAnsi="Times New Roman"/>
          <w:lang w:eastAsia="lt-LT"/>
        </w:rPr>
        <w:t>4</w:t>
      </w:r>
      <w:r w:rsidR="00933FF9">
        <w:rPr>
          <w:rFonts w:ascii="Times New Roman" w:eastAsia="Times New Roman" w:hAnsi="Times New Roman"/>
          <w:lang w:eastAsia="lt-LT"/>
        </w:rPr>
        <w:t> </w:t>
      </w:r>
      <w:r w:rsidRPr="00323AEB">
        <w:rPr>
          <w:rFonts w:ascii="Times New Roman" w:eastAsia="Times New Roman" w:hAnsi="Times New Roman"/>
          <w:lang w:eastAsia="lt-LT"/>
        </w:rPr>
        <w:t xml:space="preserve">laipsnio neutropenija (neutrofilų kiekis būna </w:t>
      </w:r>
      <w:r w:rsidRPr="00323AEB">
        <w:rPr>
          <w:rFonts w:ascii="Times New Roman" w:eastAsia="Times New Roman" w:hAnsi="Times New Roman"/>
          <w:lang w:eastAsia="lt-LT"/>
        </w:rPr>
        <w:sym w:font="Symbol" w:char="F03C"/>
      </w:r>
      <w:r w:rsidRPr="00323AEB">
        <w:rPr>
          <w:rFonts w:ascii="Times New Roman" w:eastAsia="Times New Roman" w:hAnsi="Times New Roman"/>
          <w:lang w:eastAsia="lt-LT"/>
        </w:rPr>
        <w:t> 1,0 x 10</w:t>
      </w:r>
      <w:r w:rsidRPr="00323AEB">
        <w:rPr>
          <w:rFonts w:ascii="Times New Roman" w:eastAsia="Times New Roman" w:hAnsi="Times New Roman"/>
          <w:vertAlign w:val="superscript"/>
          <w:lang w:eastAsia="lt-LT"/>
        </w:rPr>
        <w:t>9</w:t>
      </w:r>
      <w:r w:rsidRPr="00323AEB">
        <w:rPr>
          <w:rFonts w:ascii="Times New Roman" w:eastAsia="Times New Roman" w:hAnsi="Times New Roman"/>
          <w:lang w:eastAsia="lt-LT"/>
        </w:rPr>
        <w:t>/l)</w:t>
      </w:r>
      <w:r w:rsidR="009C4523" w:rsidRPr="00323AEB">
        <w:rPr>
          <w:rFonts w:ascii="Times New Roman" w:eastAsia="Times New Roman" w:hAnsi="Times New Roman"/>
          <w:lang w:eastAsia="lt-LT"/>
        </w:rPr>
        <w:t>, febrilinė neutropenija (</w:t>
      </w:r>
      <w:r w:rsidR="004A2B80" w:rsidRPr="00323AEB">
        <w:rPr>
          <w:rFonts w:ascii="Times New Roman" w:eastAsia="Times New Roman" w:hAnsi="Times New Roman"/>
        </w:rPr>
        <w:t>neaiškios</w:t>
      </w:r>
      <w:r w:rsidR="009C4523" w:rsidRPr="00323AEB">
        <w:rPr>
          <w:rFonts w:ascii="Times New Roman" w:eastAsia="Times New Roman" w:hAnsi="Times New Roman"/>
        </w:rPr>
        <w:t xml:space="preserve"> kilmės karščiavimas be kliniškai ar mikrobiologiškai </w:t>
      </w:r>
      <w:r w:rsidR="004A2B80" w:rsidRPr="00323AEB">
        <w:rPr>
          <w:rFonts w:ascii="Times New Roman" w:eastAsia="Times New Roman" w:hAnsi="Times New Roman"/>
        </w:rPr>
        <w:t>p</w:t>
      </w:r>
      <w:r w:rsidR="004A2B80" w:rsidRPr="004901E1">
        <w:rPr>
          <w:rFonts w:ascii="Times New Roman" w:eastAsia="Times New Roman" w:hAnsi="Times New Roman"/>
        </w:rPr>
        <w:t>atv</w:t>
      </w:r>
      <w:r w:rsidR="004A2B80" w:rsidRPr="00323AEB">
        <w:rPr>
          <w:rFonts w:ascii="Times New Roman" w:eastAsia="Times New Roman" w:hAnsi="Times New Roman"/>
        </w:rPr>
        <w:t>irtintos</w:t>
      </w:r>
      <w:r w:rsidR="009C4523" w:rsidRPr="00323AEB">
        <w:rPr>
          <w:rFonts w:ascii="Times New Roman" w:eastAsia="Times New Roman" w:hAnsi="Times New Roman"/>
        </w:rPr>
        <w:t xml:space="preserve"> infekcijos, kai absoliutus neutrofilų skaičius</w:t>
      </w:r>
      <w:r w:rsidR="004A2B80" w:rsidRPr="00323AEB">
        <w:rPr>
          <w:rFonts w:ascii="Times New Roman" w:eastAsia="Times New Roman" w:hAnsi="Times New Roman"/>
        </w:rPr>
        <w:t xml:space="preserve"> &lt;</w:t>
      </w:r>
      <w:r w:rsidR="00EB7874">
        <w:rPr>
          <w:rFonts w:ascii="Times New Roman" w:eastAsia="Times New Roman" w:hAnsi="Times New Roman"/>
        </w:rPr>
        <w:t> </w:t>
      </w:r>
      <w:r w:rsidR="009C4523" w:rsidRPr="00323AEB">
        <w:rPr>
          <w:rFonts w:ascii="Times New Roman" w:eastAsia="Times New Roman" w:hAnsi="Times New Roman"/>
        </w:rPr>
        <w:t>1</w:t>
      </w:r>
      <w:r w:rsidR="00933FF9">
        <w:rPr>
          <w:rFonts w:ascii="Times New Roman" w:eastAsia="Times New Roman" w:hAnsi="Times New Roman"/>
        </w:rPr>
        <w:t> </w:t>
      </w:r>
      <w:r w:rsidR="009C4523" w:rsidRPr="00323AEB">
        <w:rPr>
          <w:rFonts w:ascii="Times New Roman" w:eastAsia="Times New Roman" w:hAnsi="Times New Roman"/>
        </w:rPr>
        <w:t>x</w:t>
      </w:r>
      <w:r w:rsidR="00933FF9">
        <w:rPr>
          <w:rFonts w:ascii="Times New Roman" w:eastAsia="Times New Roman" w:hAnsi="Times New Roman"/>
        </w:rPr>
        <w:t> </w:t>
      </w:r>
      <w:r w:rsidR="009C4523" w:rsidRPr="00323AEB">
        <w:rPr>
          <w:rFonts w:ascii="Times New Roman" w:eastAsia="Times New Roman" w:hAnsi="Times New Roman"/>
        </w:rPr>
        <w:t>10</w:t>
      </w:r>
      <w:r w:rsidR="009C4523" w:rsidRPr="00323AEB">
        <w:rPr>
          <w:rFonts w:ascii="Times New Roman" w:eastAsia="Times New Roman" w:hAnsi="Times New Roman"/>
          <w:vertAlign w:val="superscript"/>
        </w:rPr>
        <w:t>9</w:t>
      </w:r>
      <w:r w:rsidR="009C4523" w:rsidRPr="00323AEB">
        <w:rPr>
          <w:rFonts w:ascii="Times New Roman" w:eastAsia="Times New Roman" w:hAnsi="Times New Roman"/>
        </w:rPr>
        <w:t xml:space="preserve">/l, vienkartinė </w:t>
      </w:r>
      <w:r w:rsidR="009C4523" w:rsidRPr="004901E1">
        <w:rPr>
          <w:rFonts w:ascii="Times New Roman" w:eastAsia="Times New Roman" w:hAnsi="Times New Roman"/>
        </w:rPr>
        <w:t xml:space="preserve">temperatūra </w:t>
      </w:r>
      <w:r w:rsidR="004A2B80" w:rsidRPr="004901E1">
        <w:rPr>
          <w:rFonts w:ascii="Times New Roman" w:eastAsia="Times New Roman" w:hAnsi="Times New Roman"/>
        </w:rPr>
        <w:t>&gt;</w:t>
      </w:r>
      <w:r w:rsidR="009C4523" w:rsidRPr="004901E1">
        <w:rPr>
          <w:rFonts w:ascii="Times New Roman" w:eastAsia="Times New Roman" w:hAnsi="Times New Roman"/>
        </w:rPr>
        <w:t>38</w:t>
      </w:r>
      <w:r w:rsidR="009878ED" w:rsidRPr="004901E1">
        <w:rPr>
          <w:rFonts w:ascii="Times New Roman" w:eastAsia="Times New Roman" w:hAnsi="Times New Roman"/>
        </w:rPr>
        <w:t>,</w:t>
      </w:r>
      <w:r w:rsidR="009C4523" w:rsidRPr="004901E1">
        <w:rPr>
          <w:rFonts w:ascii="Times New Roman" w:eastAsia="Times New Roman" w:hAnsi="Times New Roman"/>
        </w:rPr>
        <w:t>3</w:t>
      </w:r>
      <w:r w:rsidR="009165F8" w:rsidRPr="004901E1">
        <w:rPr>
          <w:rFonts w:ascii="Times New Roman" w:eastAsia="Times New Roman" w:hAnsi="Times New Roman"/>
        </w:rPr>
        <w:t> </w:t>
      </w:r>
      <w:r w:rsidR="009C4523" w:rsidRPr="004901E1">
        <w:rPr>
          <w:rFonts w:ascii="Times New Roman" w:eastAsia="Times New Roman" w:hAnsi="Times New Roman"/>
        </w:rPr>
        <w:t>°C</w:t>
      </w:r>
      <w:r w:rsidR="009C4523" w:rsidRPr="00907F7C">
        <w:rPr>
          <w:rFonts w:ascii="Times New Roman" w:eastAsia="Times New Roman" w:hAnsi="Times New Roman"/>
        </w:rPr>
        <w:t xml:space="preserve"> a</w:t>
      </w:r>
      <w:r w:rsidR="009C4523" w:rsidRPr="004901E1">
        <w:rPr>
          <w:rFonts w:ascii="Times New Roman" w:eastAsia="Times New Roman" w:hAnsi="Times New Roman"/>
        </w:rPr>
        <w:t>rba</w:t>
      </w:r>
      <w:r w:rsidR="009C4523" w:rsidRPr="00323AEB">
        <w:rPr>
          <w:rFonts w:ascii="Times New Roman" w:eastAsia="Times New Roman" w:hAnsi="Times New Roman"/>
        </w:rPr>
        <w:t xml:space="preserve"> temperatūra </w:t>
      </w:r>
      <w:r w:rsidR="004A2B80" w:rsidRPr="00323AEB">
        <w:rPr>
          <w:rFonts w:ascii="Times New Roman" w:eastAsia="Times New Roman" w:hAnsi="Times New Roman"/>
        </w:rPr>
        <w:t>&gt;</w:t>
      </w:r>
      <w:r w:rsidR="00EB7874">
        <w:rPr>
          <w:rFonts w:ascii="Times New Roman" w:eastAsia="Times New Roman" w:hAnsi="Times New Roman"/>
        </w:rPr>
        <w:t> </w:t>
      </w:r>
      <w:r w:rsidR="009C4523" w:rsidRPr="00323AEB">
        <w:rPr>
          <w:rFonts w:ascii="Times New Roman" w:eastAsia="Times New Roman" w:hAnsi="Times New Roman"/>
        </w:rPr>
        <w:t>38 °C ilgiau kaip vieną valandą),</w:t>
      </w:r>
      <w:r w:rsidRPr="00323AEB">
        <w:rPr>
          <w:rFonts w:ascii="Times New Roman" w:eastAsia="Times New Roman" w:hAnsi="Times New Roman"/>
          <w:lang w:eastAsia="lt-LT"/>
        </w:rPr>
        <w:t xml:space="preserve"> arba 3</w:t>
      </w:r>
      <w:r w:rsidR="00933FF9">
        <w:rPr>
          <w:rFonts w:ascii="Times New Roman" w:eastAsia="Times New Roman" w:hAnsi="Times New Roman"/>
          <w:lang w:eastAsia="lt-LT"/>
        </w:rPr>
        <w:t>–</w:t>
      </w:r>
      <w:r w:rsidRPr="00323AEB">
        <w:rPr>
          <w:rFonts w:ascii="Times New Roman" w:eastAsia="Times New Roman" w:hAnsi="Times New Roman"/>
          <w:lang w:eastAsia="lt-LT"/>
        </w:rPr>
        <w:t>4</w:t>
      </w:r>
      <w:r w:rsidR="00933FF9">
        <w:rPr>
          <w:rFonts w:ascii="Times New Roman" w:eastAsia="Times New Roman" w:hAnsi="Times New Roman"/>
          <w:lang w:eastAsia="lt-LT"/>
        </w:rPr>
        <w:t> </w:t>
      </w:r>
      <w:r w:rsidRPr="00323AEB">
        <w:rPr>
          <w:rFonts w:ascii="Times New Roman" w:eastAsia="Times New Roman" w:hAnsi="Times New Roman"/>
          <w:lang w:eastAsia="lt-LT"/>
        </w:rPr>
        <w:t xml:space="preserve">laipsnio trombocitopenija (kraujo plokštelių kiekis būna </w:t>
      </w:r>
      <w:r w:rsidRPr="00323AEB">
        <w:rPr>
          <w:rFonts w:ascii="Times New Roman" w:eastAsia="Times New Roman" w:hAnsi="Times New Roman"/>
          <w:lang w:eastAsia="lt-LT"/>
        </w:rPr>
        <w:sym w:font="Symbol" w:char="F03C"/>
      </w:r>
      <w:r w:rsidRPr="00323AEB">
        <w:rPr>
          <w:rFonts w:ascii="Times New Roman" w:eastAsia="Times New Roman" w:hAnsi="Times New Roman"/>
          <w:lang w:eastAsia="lt-LT"/>
        </w:rPr>
        <w:t> 50 x 10</w:t>
      </w:r>
      <w:r w:rsidRPr="00323AEB">
        <w:rPr>
          <w:rFonts w:ascii="Times New Roman" w:eastAsia="Times New Roman" w:hAnsi="Times New Roman"/>
          <w:vertAlign w:val="superscript"/>
          <w:lang w:eastAsia="lt-LT"/>
        </w:rPr>
        <w:t>9</w:t>
      </w:r>
      <w:r w:rsidRPr="00323AEB">
        <w:rPr>
          <w:rFonts w:ascii="Times New Roman" w:eastAsia="Times New Roman" w:hAnsi="Times New Roman"/>
          <w:lang w:eastAsia="lt-LT"/>
        </w:rPr>
        <w:t>/l).</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534F5C" w:rsidRDefault="009C4523" w:rsidP="00233504">
      <w:pPr>
        <w:tabs>
          <w:tab w:val="left" w:pos="567"/>
        </w:tabs>
        <w:spacing w:after="0" w:line="240" w:lineRule="auto"/>
        <w:rPr>
          <w:rFonts w:ascii="Times New Roman" w:eastAsia="Times New Roman" w:hAnsi="Times New Roman"/>
          <w:u w:val="single"/>
          <w:lang w:eastAsia="lt-LT"/>
        </w:rPr>
      </w:pPr>
      <w:r w:rsidRPr="00534F5C">
        <w:rPr>
          <w:rFonts w:ascii="Times New Roman" w:eastAsia="Times New Roman" w:hAnsi="Times New Roman"/>
          <w:u w:val="single"/>
          <w:lang w:eastAsia="lt-LT"/>
        </w:rPr>
        <w:t>Plaučių veikl</w:t>
      </w:r>
      <w:r w:rsidR="008B7DA6" w:rsidRPr="00534F5C">
        <w:rPr>
          <w:rFonts w:ascii="Times New Roman" w:eastAsia="Times New Roman" w:hAnsi="Times New Roman"/>
          <w:u w:val="single"/>
          <w:lang w:eastAsia="lt-LT"/>
        </w:rPr>
        <w:t>a</w:t>
      </w:r>
    </w:p>
    <w:p w:rsid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Jeigu dėl neaiškių priežasčių atsiranda nepaaiškinamų kvėpavimo sutrikimo simptomų, pavyzdžiui, sausas kosulys, dusulys, karkalų arba rentgenu nustatoma plaučių infiltratų, oksaliplatinos vartojimą reikia nutraukti ir nevartoti tol, kol kiti plaučių tyrimai parodys, kad pacientas neserga intersticine plaučių liga (žr. 4.8</w:t>
      </w:r>
      <w:r w:rsidR="009165F8">
        <w:rPr>
          <w:rFonts w:ascii="Times New Roman" w:eastAsia="Times New Roman" w:hAnsi="Times New Roman"/>
          <w:lang w:eastAsia="lt-LT"/>
        </w:rPr>
        <w:t> </w:t>
      </w:r>
      <w:r w:rsidRPr="00233504">
        <w:rPr>
          <w:rFonts w:ascii="Times New Roman" w:eastAsia="Times New Roman" w:hAnsi="Times New Roman"/>
          <w:lang w:eastAsia="lt-LT"/>
        </w:rPr>
        <w:t>skyrių).</w:t>
      </w:r>
    </w:p>
    <w:p w:rsidR="009C4523" w:rsidRDefault="009C4523" w:rsidP="00233504">
      <w:pPr>
        <w:tabs>
          <w:tab w:val="left" w:pos="567"/>
        </w:tabs>
        <w:spacing w:after="0" w:line="240" w:lineRule="auto"/>
        <w:rPr>
          <w:rFonts w:ascii="Times New Roman" w:eastAsia="Times New Roman" w:hAnsi="Times New Roman"/>
          <w:lang w:eastAsia="lt-LT"/>
        </w:rPr>
      </w:pPr>
    </w:p>
    <w:p w:rsidR="009C4523" w:rsidRPr="00323AEB" w:rsidRDefault="009C4523" w:rsidP="00534F5C">
      <w:pPr>
        <w:keepNext/>
        <w:tabs>
          <w:tab w:val="left" w:pos="567"/>
        </w:tabs>
        <w:spacing w:after="0" w:line="240" w:lineRule="auto"/>
        <w:rPr>
          <w:rFonts w:ascii="Times New Roman" w:eastAsia="Times New Roman" w:hAnsi="Times New Roman"/>
          <w:u w:val="single"/>
          <w:lang w:eastAsia="lt-LT"/>
        </w:rPr>
      </w:pPr>
      <w:r w:rsidRPr="00323AEB">
        <w:rPr>
          <w:rFonts w:ascii="Times New Roman" w:eastAsia="Times New Roman" w:hAnsi="Times New Roman"/>
          <w:u w:val="single"/>
          <w:lang w:eastAsia="lt-LT"/>
        </w:rPr>
        <w:t>Kraujo</w:t>
      </w:r>
      <w:r w:rsidR="00C422C0" w:rsidRPr="00323AEB">
        <w:rPr>
          <w:rFonts w:ascii="Times New Roman" w:eastAsia="Times New Roman" w:hAnsi="Times New Roman"/>
          <w:u w:val="single"/>
          <w:lang w:eastAsia="lt-LT"/>
        </w:rPr>
        <w:t xml:space="preserve"> sutrikimai</w:t>
      </w:r>
    </w:p>
    <w:p w:rsidR="009C4523" w:rsidRPr="00323AEB" w:rsidRDefault="009C4523" w:rsidP="00534F5C">
      <w:pPr>
        <w:keepNext/>
        <w:tabs>
          <w:tab w:val="left" w:pos="567"/>
        </w:tabs>
        <w:spacing w:after="0" w:line="240" w:lineRule="auto"/>
        <w:rPr>
          <w:rFonts w:ascii="Times New Roman" w:eastAsia="Times New Roman" w:hAnsi="Times New Roman"/>
          <w:lang w:eastAsia="lt-LT"/>
        </w:rPr>
      </w:pPr>
      <w:r w:rsidRPr="00323AEB">
        <w:rPr>
          <w:rFonts w:ascii="Times New Roman" w:eastAsia="Times New Roman" w:hAnsi="Times New Roman"/>
          <w:lang w:eastAsia="lt-LT"/>
        </w:rPr>
        <w:t>Hemolizinis-ureminis sindromas (HUS) yra gyvybei pavojinga nepageidaujama reakcija (dažnis nežinomas). Gydymą oksaliplatina būtina nutraukti atsiradus pirmiesiems bet kokiems mikroangiopatinės hemolizinės anemijos požymiams, pvz., greitai mažėjan</w:t>
      </w:r>
      <w:r w:rsidR="00C422C0" w:rsidRPr="00323AEB">
        <w:rPr>
          <w:rFonts w:ascii="Times New Roman" w:eastAsia="Times New Roman" w:hAnsi="Times New Roman"/>
          <w:lang w:eastAsia="lt-LT"/>
        </w:rPr>
        <w:t>t</w:t>
      </w:r>
      <w:r w:rsidRPr="00323AEB">
        <w:rPr>
          <w:rFonts w:ascii="Times New Roman" w:eastAsia="Times New Roman" w:hAnsi="Times New Roman"/>
          <w:lang w:eastAsia="lt-LT"/>
        </w:rPr>
        <w:t xml:space="preserve"> hemoglobin</w:t>
      </w:r>
      <w:r w:rsidR="00C422C0" w:rsidRPr="00323AEB">
        <w:rPr>
          <w:rFonts w:ascii="Times New Roman" w:eastAsia="Times New Roman" w:hAnsi="Times New Roman"/>
          <w:lang w:eastAsia="lt-LT"/>
        </w:rPr>
        <w:t>o koncentracijai</w:t>
      </w:r>
      <w:r w:rsidRPr="00323AEB">
        <w:rPr>
          <w:rFonts w:ascii="Times New Roman" w:eastAsia="Times New Roman" w:hAnsi="Times New Roman"/>
          <w:lang w:eastAsia="lt-LT"/>
        </w:rPr>
        <w:t xml:space="preserve"> kartu su trombocitopenija, bilirubino kiekio serume padidėjimu, </w:t>
      </w:r>
      <w:r w:rsidRPr="004901E1">
        <w:rPr>
          <w:rFonts w:ascii="Times New Roman" w:eastAsia="Times New Roman" w:hAnsi="Times New Roman"/>
          <w:lang w:eastAsia="lt-LT"/>
        </w:rPr>
        <w:t>kreatinino</w:t>
      </w:r>
      <w:r w:rsidRPr="00323AEB">
        <w:rPr>
          <w:rFonts w:ascii="Times New Roman" w:eastAsia="Times New Roman" w:hAnsi="Times New Roman"/>
          <w:lang w:eastAsia="lt-LT"/>
        </w:rPr>
        <w:t xml:space="preserve"> kiekio </w:t>
      </w:r>
      <w:r w:rsidRPr="00323AEB">
        <w:rPr>
          <w:rFonts w:ascii="Times New Roman" w:eastAsia="Times New Roman" w:hAnsi="Times New Roman"/>
          <w:lang w:eastAsia="lt-LT"/>
        </w:rPr>
        <w:lastRenderedPageBreak/>
        <w:t xml:space="preserve">serume, šlapalo kiekio kraujyje ar LDH aktyvumo padidėjimu. Gydymą nutraukus, inkstų </w:t>
      </w:r>
      <w:r w:rsidR="00C35B59" w:rsidRPr="00323AEB">
        <w:rPr>
          <w:rFonts w:ascii="Times New Roman" w:eastAsia="Times New Roman" w:hAnsi="Times New Roman"/>
          <w:lang w:eastAsia="lt-LT"/>
        </w:rPr>
        <w:t>funkcija</w:t>
      </w:r>
      <w:r w:rsidRPr="00323AEB">
        <w:rPr>
          <w:rFonts w:ascii="Times New Roman" w:eastAsia="Times New Roman" w:hAnsi="Times New Roman"/>
          <w:lang w:eastAsia="lt-LT"/>
        </w:rPr>
        <w:t xml:space="preserve"> gali </w:t>
      </w:r>
      <w:r w:rsidR="00C35B59" w:rsidRPr="00323AEB">
        <w:rPr>
          <w:rFonts w:ascii="Times New Roman" w:eastAsia="Times New Roman" w:hAnsi="Times New Roman"/>
          <w:lang w:eastAsia="lt-LT"/>
        </w:rPr>
        <w:t>neatsistatyti</w:t>
      </w:r>
      <w:r w:rsidRPr="00323AEB">
        <w:rPr>
          <w:rFonts w:ascii="Times New Roman" w:eastAsia="Times New Roman" w:hAnsi="Times New Roman"/>
          <w:lang w:eastAsia="lt-LT"/>
        </w:rPr>
        <w:t xml:space="preserve"> ir gali prireikti gydymo dializėm</w:t>
      </w:r>
      <w:r w:rsidR="008B7DA6" w:rsidRPr="00323AEB">
        <w:rPr>
          <w:rFonts w:ascii="Times New Roman" w:eastAsia="Times New Roman" w:hAnsi="Times New Roman"/>
          <w:lang w:eastAsia="lt-LT"/>
        </w:rPr>
        <w:t>i</w:t>
      </w:r>
      <w:r w:rsidRPr="00323AEB">
        <w:rPr>
          <w:rFonts w:ascii="Times New Roman" w:eastAsia="Times New Roman" w:hAnsi="Times New Roman"/>
          <w:lang w:eastAsia="lt-LT"/>
        </w:rPr>
        <w:t>s.</w:t>
      </w:r>
    </w:p>
    <w:p w:rsidR="009C4523" w:rsidRPr="00323AEB" w:rsidRDefault="009C4523" w:rsidP="00233504">
      <w:pPr>
        <w:tabs>
          <w:tab w:val="left" w:pos="567"/>
        </w:tabs>
        <w:spacing w:after="0" w:line="240" w:lineRule="auto"/>
        <w:rPr>
          <w:rFonts w:ascii="Times New Roman" w:eastAsia="Times New Roman" w:hAnsi="Times New Roman"/>
          <w:lang w:eastAsia="lt-LT"/>
        </w:rPr>
      </w:pPr>
    </w:p>
    <w:p w:rsidR="009C4523" w:rsidRDefault="00C35B59" w:rsidP="00233504">
      <w:pPr>
        <w:tabs>
          <w:tab w:val="left" w:pos="567"/>
        </w:tabs>
        <w:spacing w:after="0" w:line="240" w:lineRule="auto"/>
        <w:rPr>
          <w:rFonts w:ascii="Times New Roman" w:eastAsia="Times New Roman" w:hAnsi="Times New Roman"/>
          <w:lang w:eastAsia="lt-LT"/>
        </w:rPr>
      </w:pPr>
      <w:r w:rsidRPr="00323AEB">
        <w:rPr>
          <w:rFonts w:ascii="Times New Roman" w:eastAsia="Times New Roman" w:hAnsi="Times New Roman"/>
          <w:lang w:eastAsia="lt-LT"/>
        </w:rPr>
        <w:t>Pranešta</w:t>
      </w:r>
      <w:r w:rsidR="00D959FA" w:rsidRPr="00323AEB">
        <w:rPr>
          <w:rFonts w:ascii="Times New Roman" w:eastAsia="Times New Roman" w:hAnsi="Times New Roman"/>
          <w:lang w:eastAsia="lt-LT"/>
        </w:rPr>
        <w:t xml:space="preserve"> </w:t>
      </w:r>
      <w:r w:rsidR="009C4523" w:rsidRPr="00323AEB">
        <w:rPr>
          <w:rFonts w:ascii="Times New Roman" w:eastAsia="Times New Roman" w:hAnsi="Times New Roman"/>
          <w:lang w:eastAsia="lt-LT"/>
        </w:rPr>
        <w:t>apie su gydymu susijusią diseminuot</w:t>
      </w:r>
      <w:r w:rsidRPr="00323AEB">
        <w:rPr>
          <w:rFonts w:ascii="Times New Roman" w:eastAsia="Times New Roman" w:hAnsi="Times New Roman"/>
          <w:lang w:eastAsia="lt-LT"/>
        </w:rPr>
        <w:t>ą</w:t>
      </w:r>
      <w:r w:rsidR="009C4523" w:rsidRPr="00323AEB">
        <w:rPr>
          <w:rFonts w:ascii="Times New Roman" w:eastAsia="Times New Roman" w:hAnsi="Times New Roman"/>
          <w:lang w:eastAsia="lt-LT"/>
        </w:rPr>
        <w:t xml:space="preserve"> intrava</w:t>
      </w:r>
      <w:r w:rsidR="00C422C0" w:rsidRPr="00323AEB">
        <w:rPr>
          <w:rFonts w:ascii="Times New Roman" w:eastAsia="Times New Roman" w:hAnsi="Times New Roman"/>
          <w:lang w:eastAsia="lt-LT"/>
        </w:rPr>
        <w:t>skulinę</w:t>
      </w:r>
      <w:r w:rsidR="009C4523" w:rsidRPr="00323AEB">
        <w:rPr>
          <w:rFonts w:ascii="Times New Roman" w:eastAsia="Times New Roman" w:hAnsi="Times New Roman"/>
          <w:lang w:eastAsia="lt-LT"/>
        </w:rPr>
        <w:t xml:space="preserve"> koaguliacij</w:t>
      </w:r>
      <w:r w:rsidR="00C422C0" w:rsidRPr="00323AEB">
        <w:rPr>
          <w:rFonts w:ascii="Times New Roman" w:eastAsia="Times New Roman" w:hAnsi="Times New Roman"/>
          <w:lang w:eastAsia="lt-LT"/>
        </w:rPr>
        <w:t>ą</w:t>
      </w:r>
      <w:r w:rsidR="009C4523" w:rsidRPr="00323AEB">
        <w:rPr>
          <w:rFonts w:ascii="Times New Roman" w:eastAsia="Times New Roman" w:hAnsi="Times New Roman"/>
          <w:lang w:eastAsia="lt-LT"/>
        </w:rPr>
        <w:t xml:space="preserve"> (DIK), įskaitant mirtinus atvejus. Jei DIK pasireiškia, būtina nutraukti gydymą oksaliplatina ir skirti atitinkamą gydymą (žr. 4.8</w:t>
      </w:r>
      <w:r w:rsidR="009165F8">
        <w:rPr>
          <w:rFonts w:ascii="Times New Roman" w:eastAsia="Times New Roman" w:hAnsi="Times New Roman"/>
          <w:lang w:eastAsia="lt-LT"/>
        </w:rPr>
        <w:t> </w:t>
      </w:r>
      <w:r w:rsidR="009C4523" w:rsidRPr="00323AEB">
        <w:rPr>
          <w:rFonts w:ascii="Times New Roman" w:eastAsia="Times New Roman" w:hAnsi="Times New Roman"/>
          <w:lang w:eastAsia="lt-LT"/>
        </w:rPr>
        <w:t>skyrių).</w:t>
      </w:r>
      <w:r w:rsidR="005F37DE">
        <w:rPr>
          <w:rFonts w:ascii="Times New Roman" w:eastAsia="Times New Roman" w:hAnsi="Times New Roman"/>
          <w:lang w:eastAsia="lt-LT"/>
        </w:rPr>
        <w:t xml:space="preserve"> R</w:t>
      </w:r>
      <w:r w:rsidR="005F37DE" w:rsidRPr="005F37DE">
        <w:rPr>
          <w:rFonts w:ascii="Times New Roman" w:eastAsia="Times New Roman" w:hAnsi="Times New Roman"/>
          <w:lang w:eastAsia="lt-LT"/>
        </w:rPr>
        <w:t xml:space="preserve">eikia </w:t>
      </w:r>
      <w:r w:rsidR="005F37DE">
        <w:rPr>
          <w:rFonts w:ascii="Times New Roman" w:eastAsia="Times New Roman" w:hAnsi="Times New Roman"/>
          <w:lang w:eastAsia="lt-LT"/>
        </w:rPr>
        <w:t>a</w:t>
      </w:r>
      <w:r w:rsidR="005F37DE" w:rsidRPr="005F37DE">
        <w:rPr>
          <w:rFonts w:ascii="Times New Roman" w:eastAsia="Times New Roman" w:hAnsi="Times New Roman"/>
          <w:lang w:eastAsia="lt-LT"/>
        </w:rPr>
        <w:t>tsargiai skirti pacientams, kuri</w:t>
      </w:r>
      <w:r w:rsidR="005F37DE">
        <w:rPr>
          <w:rFonts w:ascii="Times New Roman" w:eastAsia="Times New Roman" w:hAnsi="Times New Roman"/>
          <w:lang w:eastAsia="lt-LT"/>
        </w:rPr>
        <w:t xml:space="preserve">ems </w:t>
      </w:r>
      <w:r w:rsidR="00A642E3">
        <w:rPr>
          <w:rFonts w:ascii="Times New Roman" w:eastAsia="Times New Roman" w:hAnsi="Times New Roman"/>
          <w:lang w:eastAsia="lt-LT"/>
        </w:rPr>
        <w:t>pasireiškia</w:t>
      </w:r>
      <w:r w:rsidR="005F37DE">
        <w:rPr>
          <w:rFonts w:ascii="Times New Roman" w:eastAsia="Times New Roman" w:hAnsi="Times New Roman"/>
          <w:lang w:eastAsia="lt-LT"/>
        </w:rPr>
        <w:t xml:space="preserve"> </w:t>
      </w:r>
      <w:r w:rsidR="005F37DE" w:rsidRPr="005F37DE">
        <w:rPr>
          <w:rFonts w:ascii="Times New Roman" w:eastAsia="Times New Roman" w:hAnsi="Times New Roman"/>
          <w:lang w:eastAsia="lt-LT"/>
        </w:rPr>
        <w:t>su DI</w:t>
      </w:r>
      <w:r w:rsidR="005F37DE">
        <w:rPr>
          <w:rFonts w:ascii="Times New Roman" w:eastAsia="Times New Roman" w:hAnsi="Times New Roman"/>
          <w:lang w:eastAsia="lt-LT"/>
        </w:rPr>
        <w:t>K</w:t>
      </w:r>
      <w:r w:rsidR="005F37DE" w:rsidRPr="005F37DE">
        <w:rPr>
          <w:rFonts w:ascii="Times New Roman" w:eastAsia="Times New Roman" w:hAnsi="Times New Roman"/>
          <w:lang w:eastAsia="lt-LT"/>
        </w:rPr>
        <w:t xml:space="preserve"> susijusi</w:t>
      </w:r>
      <w:r w:rsidR="00A642E3">
        <w:rPr>
          <w:rFonts w:ascii="Times New Roman" w:eastAsia="Times New Roman" w:hAnsi="Times New Roman"/>
          <w:lang w:eastAsia="lt-LT"/>
        </w:rPr>
        <w:t>ų</w:t>
      </w:r>
      <w:r w:rsidR="005F37DE" w:rsidRPr="005F37DE">
        <w:rPr>
          <w:rFonts w:ascii="Times New Roman" w:eastAsia="Times New Roman" w:hAnsi="Times New Roman"/>
          <w:lang w:eastAsia="lt-LT"/>
        </w:rPr>
        <w:t xml:space="preserve"> būkl</w:t>
      </w:r>
      <w:r w:rsidR="00A642E3">
        <w:rPr>
          <w:rFonts w:ascii="Times New Roman" w:eastAsia="Times New Roman" w:hAnsi="Times New Roman"/>
          <w:lang w:eastAsia="lt-LT"/>
        </w:rPr>
        <w:t>ių</w:t>
      </w:r>
      <w:r w:rsidR="005F37DE" w:rsidRPr="005F37DE">
        <w:rPr>
          <w:rFonts w:ascii="Times New Roman" w:eastAsia="Times New Roman" w:hAnsi="Times New Roman"/>
          <w:lang w:eastAsia="lt-LT"/>
        </w:rPr>
        <w:t>, pvz., infekcij</w:t>
      </w:r>
      <w:r w:rsidR="005F37DE">
        <w:rPr>
          <w:rFonts w:ascii="Times New Roman" w:eastAsia="Times New Roman" w:hAnsi="Times New Roman"/>
          <w:lang w:eastAsia="lt-LT"/>
        </w:rPr>
        <w:t>ų</w:t>
      </w:r>
      <w:r w:rsidR="005F37DE" w:rsidRPr="005F37DE">
        <w:rPr>
          <w:rFonts w:ascii="Times New Roman" w:eastAsia="Times New Roman" w:hAnsi="Times New Roman"/>
          <w:lang w:eastAsia="lt-LT"/>
        </w:rPr>
        <w:t>, sepsis ir kt.</w:t>
      </w:r>
    </w:p>
    <w:p w:rsidR="005C5394" w:rsidRDefault="005C5394" w:rsidP="00233504">
      <w:pPr>
        <w:tabs>
          <w:tab w:val="left" w:pos="567"/>
        </w:tabs>
        <w:spacing w:after="0" w:line="240" w:lineRule="auto"/>
        <w:rPr>
          <w:rFonts w:ascii="Times New Roman" w:eastAsia="Times New Roman" w:hAnsi="Times New Roman"/>
          <w:lang w:eastAsia="lt-LT"/>
        </w:rPr>
      </w:pPr>
    </w:p>
    <w:p w:rsidR="005C5394" w:rsidRPr="002D738F" w:rsidRDefault="005C5394" w:rsidP="00233504">
      <w:pPr>
        <w:tabs>
          <w:tab w:val="left" w:pos="567"/>
        </w:tabs>
        <w:spacing w:after="0" w:line="240" w:lineRule="auto"/>
        <w:rPr>
          <w:rFonts w:ascii="Times New Roman" w:eastAsia="Times New Roman" w:hAnsi="Times New Roman"/>
          <w:u w:val="single"/>
          <w:lang w:eastAsia="lt-LT"/>
        </w:rPr>
      </w:pPr>
      <w:r w:rsidRPr="002D738F">
        <w:rPr>
          <w:rFonts w:ascii="Times New Roman" w:eastAsia="Times New Roman" w:hAnsi="Times New Roman"/>
          <w:u w:val="single"/>
          <w:lang w:eastAsia="lt-LT"/>
        </w:rPr>
        <w:t>QT intervalo pailgėjimas</w:t>
      </w:r>
    </w:p>
    <w:p w:rsidR="005C5394" w:rsidRDefault="005C5394" w:rsidP="00233504">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QT intervalo pailgėjimas gali padidinti skilvelių aritmijos, įskaitant polimorfinės skilvelių tachikardijos (</w:t>
      </w:r>
      <w:r w:rsidRPr="002D738F">
        <w:rPr>
          <w:rFonts w:ascii="Times New Roman" w:eastAsia="Times New Roman" w:hAnsi="Times New Roman"/>
          <w:i/>
          <w:iCs/>
          <w:lang w:eastAsia="lt-LT"/>
        </w:rPr>
        <w:t>Torsade de Pointes</w:t>
      </w:r>
      <w:r>
        <w:rPr>
          <w:rFonts w:ascii="Times New Roman" w:eastAsia="Times New Roman" w:hAnsi="Times New Roman"/>
          <w:lang w:eastAsia="lt-LT"/>
        </w:rPr>
        <w:t>), riziką, kuri gali būti mirtina (žr. 4.8</w:t>
      </w:r>
      <w:r w:rsidR="009165F8">
        <w:rPr>
          <w:rFonts w:ascii="Times New Roman" w:eastAsia="Times New Roman" w:hAnsi="Times New Roman"/>
          <w:lang w:eastAsia="lt-LT"/>
        </w:rPr>
        <w:t> </w:t>
      </w:r>
      <w:r>
        <w:rPr>
          <w:rFonts w:ascii="Times New Roman" w:eastAsia="Times New Roman" w:hAnsi="Times New Roman"/>
          <w:lang w:eastAsia="lt-LT"/>
        </w:rPr>
        <w:t xml:space="preserve">skyrių). QT intervalas turi būti </w:t>
      </w:r>
      <w:r w:rsidR="008B7DA6" w:rsidRPr="00022093">
        <w:rPr>
          <w:rFonts w:ascii="Times New Roman" w:eastAsia="Times New Roman" w:hAnsi="Times New Roman"/>
          <w:lang w:eastAsia="lt-LT"/>
        </w:rPr>
        <w:t>reguliariai matuojamas</w:t>
      </w:r>
      <w:r>
        <w:rPr>
          <w:rFonts w:ascii="Times New Roman" w:eastAsia="Times New Roman" w:hAnsi="Times New Roman"/>
          <w:lang w:eastAsia="lt-LT"/>
        </w:rPr>
        <w:t xml:space="preserve"> prieš ir po oksaliplatinos vartojim</w:t>
      </w:r>
      <w:r w:rsidR="008B7DA6">
        <w:rPr>
          <w:rFonts w:ascii="Times New Roman" w:eastAsia="Times New Roman" w:hAnsi="Times New Roman"/>
          <w:lang w:eastAsia="lt-LT"/>
        </w:rPr>
        <w:t>o</w:t>
      </w:r>
      <w:r>
        <w:rPr>
          <w:rFonts w:ascii="Times New Roman" w:eastAsia="Times New Roman" w:hAnsi="Times New Roman"/>
          <w:lang w:eastAsia="lt-LT"/>
        </w:rPr>
        <w:t>.</w:t>
      </w:r>
      <w:r w:rsidR="00933FF9">
        <w:rPr>
          <w:rFonts w:ascii="Times New Roman" w:eastAsia="Times New Roman" w:hAnsi="Times New Roman"/>
          <w:lang w:eastAsia="lt-LT"/>
        </w:rPr>
        <w:t xml:space="preserve"> </w:t>
      </w:r>
      <w:r w:rsidRPr="00022093">
        <w:rPr>
          <w:rFonts w:ascii="Times New Roman" w:eastAsia="Times New Roman" w:hAnsi="Times New Roman"/>
          <w:lang w:eastAsia="lt-LT"/>
        </w:rPr>
        <w:t>Būtina imtis atsargumo priemonių,</w:t>
      </w:r>
      <w:r>
        <w:rPr>
          <w:rFonts w:ascii="Times New Roman" w:eastAsia="Times New Roman" w:hAnsi="Times New Roman"/>
          <w:lang w:eastAsia="lt-LT"/>
        </w:rPr>
        <w:t xml:space="preserve"> jei pacientui yra buvęs ar yra polinkis į QT intervalo pailgėjimą, vartojama QT intervalą ilginančių vaistinių preparatų ar yra elektrolitų pusiausvyros sutrikimų, pvz., hipokalemija, hipokalcemija ar hipomagnezemija. Jei pasireiškia QT intervalo pailgėjimas, gydymas oksaliplatina turi būti nutrauktas (žr. 4.5 ir 4.8</w:t>
      </w:r>
      <w:r w:rsidR="009165F8">
        <w:rPr>
          <w:rFonts w:ascii="Times New Roman" w:eastAsia="Times New Roman" w:hAnsi="Times New Roman"/>
          <w:lang w:eastAsia="lt-LT"/>
        </w:rPr>
        <w:t> </w:t>
      </w:r>
      <w:r>
        <w:rPr>
          <w:rFonts w:ascii="Times New Roman" w:eastAsia="Times New Roman" w:hAnsi="Times New Roman"/>
          <w:lang w:eastAsia="lt-LT"/>
        </w:rPr>
        <w:t>skyrius</w:t>
      </w:r>
      <w:r w:rsidR="008B7DA6">
        <w:rPr>
          <w:rFonts w:ascii="Times New Roman" w:eastAsia="Times New Roman" w:hAnsi="Times New Roman"/>
          <w:lang w:eastAsia="lt-LT"/>
        </w:rPr>
        <w:t>).</w:t>
      </w:r>
    </w:p>
    <w:p w:rsidR="00346EBA" w:rsidRDefault="00346EBA" w:rsidP="00233504">
      <w:pPr>
        <w:tabs>
          <w:tab w:val="left" w:pos="567"/>
        </w:tabs>
        <w:spacing w:after="0" w:line="240" w:lineRule="auto"/>
        <w:rPr>
          <w:rFonts w:ascii="Times New Roman" w:eastAsia="Times New Roman" w:hAnsi="Times New Roman"/>
          <w:u w:val="single"/>
          <w:lang w:eastAsia="lt-LT"/>
        </w:rPr>
      </w:pPr>
    </w:p>
    <w:p w:rsidR="005C5394" w:rsidRPr="00323AEB" w:rsidRDefault="005C5394" w:rsidP="00233504">
      <w:pPr>
        <w:tabs>
          <w:tab w:val="left" w:pos="567"/>
        </w:tabs>
        <w:spacing w:after="0" w:line="240" w:lineRule="auto"/>
        <w:rPr>
          <w:rFonts w:ascii="Times New Roman" w:eastAsia="Times New Roman" w:hAnsi="Times New Roman"/>
          <w:u w:val="single"/>
          <w:lang w:eastAsia="lt-LT"/>
        </w:rPr>
      </w:pPr>
      <w:r w:rsidRPr="00323AEB">
        <w:rPr>
          <w:rFonts w:ascii="Times New Roman" w:eastAsia="Times New Roman" w:hAnsi="Times New Roman"/>
          <w:u w:val="single"/>
          <w:lang w:eastAsia="lt-LT"/>
        </w:rPr>
        <w:t>Rabdomiolizė</w:t>
      </w:r>
    </w:p>
    <w:p w:rsidR="005C5394" w:rsidRDefault="00E6623A" w:rsidP="00233504">
      <w:pPr>
        <w:tabs>
          <w:tab w:val="left" w:pos="567"/>
        </w:tabs>
        <w:spacing w:after="0" w:line="240" w:lineRule="auto"/>
        <w:rPr>
          <w:rFonts w:ascii="Times New Roman" w:eastAsia="Times New Roman" w:hAnsi="Times New Roman"/>
          <w:lang w:eastAsia="lt-LT"/>
        </w:rPr>
      </w:pPr>
      <w:r w:rsidRPr="00323AEB">
        <w:rPr>
          <w:rFonts w:ascii="Times New Roman" w:eastAsia="Times New Roman" w:hAnsi="Times New Roman"/>
          <w:lang w:eastAsia="lt-LT"/>
        </w:rPr>
        <w:t xml:space="preserve">Pranešta </w:t>
      </w:r>
      <w:r w:rsidR="005C5394" w:rsidRPr="00323AEB">
        <w:rPr>
          <w:rFonts w:ascii="Times New Roman" w:eastAsia="Times New Roman" w:hAnsi="Times New Roman"/>
          <w:lang w:eastAsia="lt-LT"/>
        </w:rPr>
        <w:t>apie</w:t>
      </w:r>
      <w:r w:rsidR="00D959FA" w:rsidRPr="00323AEB">
        <w:rPr>
          <w:rFonts w:ascii="Times New Roman" w:eastAsia="Times New Roman" w:hAnsi="Times New Roman"/>
          <w:lang w:eastAsia="lt-LT"/>
        </w:rPr>
        <w:t xml:space="preserve"> </w:t>
      </w:r>
      <w:r w:rsidR="005C5394" w:rsidRPr="00323AEB">
        <w:rPr>
          <w:rFonts w:ascii="Times New Roman" w:eastAsia="Times New Roman" w:hAnsi="Times New Roman"/>
          <w:lang w:eastAsia="lt-LT"/>
        </w:rPr>
        <w:t>gydymo oksaliplatina metu pasireiškusi</w:t>
      </w:r>
      <w:r w:rsidRPr="00323AEB">
        <w:rPr>
          <w:rFonts w:ascii="Times New Roman" w:eastAsia="Times New Roman" w:hAnsi="Times New Roman"/>
          <w:lang w:eastAsia="lt-LT"/>
        </w:rPr>
        <w:t>ą</w:t>
      </w:r>
      <w:r w:rsidR="005C5394" w:rsidRPr="00323AEB">
        <w:rPr>
          <w:rFonts w:ascii="Times New Roman" w:eastAsia="Times New Roman" w:hAnsi="Times New Roman"/>
          <w:lang w:eastAsia="lt-LT"/>
        </w:rPr>
        <w:t xml:space="preserve"> rabdomioliz</w:t>
      </w:r>
      <w:r w:rsidRPr="00323AEB">
        <w:rPr>
          <w:rFonts w:ascii="Times New Roman" w:eastAsia="Times New Roman" w:hAnsi="Times New Roman"/>
          <w:lang w:eastAsia="lt-LT"/>
        </w:rPr>
        <w:t>ę</w:t>
      </w:r>
      <w:r w:rsidR="005C5394" w:rsidRPr="00323AEB">
        <w:rPr>
          <w:rFonts w:ascii="Times New Roman" w:eastAsia="Times New Roman" w:hAnsi="Times New Roman"/>
          <w:lang w:eastAsia="lt-LT"/>
        </w:rPr>
        <w:t>, įskaitant mirtinus atvejus. Jei pasireiškia raumenų skausmas bei tinimas, kartu su bendru silpnumo jausmu, karščiavimu ar patamsėjusiu šlapimu, gydymas oksaliplatina turi būti nutrauktas. Jei rabdomiolizės diagnozė yra patvirtinama, būtina imtis reikiamų priemonių. Rabdomiolizę sukelti galinči</w:t>
      </w:r>
      <w:r w:rsidR="00BB65BA" w:rsidRPr="00323AEB">
        <w:rPr>
          <w:rFonts w:ascii="Times New Roman" w:eastAsia="Times New Roman" w:hAnsi="Times New Roman"/>
          <w:lang w:eastAsia="lt-LT"/>
        </w:rPr>
        <w:t>us</w:t>
      </w:r>
      <w:r w:rsidR="005C5394" w:rsidRPr="00323AEB">
        <w:rPr>
          <w:rFonts w:ascii="Times New Roman" w:eastAsia="Times New Roman" w:hAnsi="Times New Roman"/>
          <w:lang w:eastAsia="lt-LT"/>
        </w:rPr>
        <w:t xml:space="preserve"> vaistini</w:t>
      </w:r>
      <w:r w:rsidR="00BB65BA" w:rsidRPr="00323AEB">
        <w:rPr>
          <w:rFonts w:ascii="Times New Roman" w:eastAsia="Times New Roman" w:hAnsi="Times New Roman"/>
          <w:lang w:eastAsia="lt-LT"/>
        </w:rPr>
        <w:t>us</w:t>
      </w:r>
      <w:r w:rsidR="005C5394" w:rsidRPr="00323AEB">
        <w:rPr>
          <w:rFonts w:ascii="Times New Roman" w:eastAsia="Times New Roman" w:hAnsi="Times New Roman"/>
          <w:lang w:eastAsia="lt-LT"/>
        </w:rPr>
        <w:t xml:space="preserve"> preparat</w:t>
      </w:r>
      <w:r w:rsidR="00BB65BA" w:rsidRPr="00323AEB">
        <w:rPr>
          <w:rFonts w:ascii="Times New Roman" w:eastAsia="Times New Roman" w:hAnsi="Times New Roman"/>
          <w:lang w:eastAsia="lt-LT"/>
        </w:rPr>
        <w:t>us</w:t>
      </w:r>
      <w:r w:rsidR="005C5394" w:rsidRPr="00323AEB">
        <w:rPr>
          <w:rFonts w:ascii="Times New Roman" w:eastAsia="Times New Roman" w:hAnsi="Times New Roman"/>
          <w:lang w:eastAsia="lt-LT"/>
        </w:rPr>
        <w:t xml:space="preserve"> kartu su oksaliplatina </w:t>
      </w:r>
      <w:r w:rsidRPr="00323AEB">
        <w:rPr>
          <w:rFonts w:ascii="Times New Roman" w:eastAsia="Times New Roman" w:hAnsi="Times New Roman"/>
          <w:lang w:eastAsia="lt-LT"/>
        </w:rPr>
        <w:t>rekomenduojama</w:t>
      </w:r>
      <w:r w:rsidR="005C5394" w:rsidRPr="00323AEB">
        <w:rPr>
          <w:rFonts w:ascii="Times New Roman" w:eastAsia="Times New Roman" w:hAnsi="Times New Roman"/>
          <w:lang w:eastAsia="lt-LT"/>
        </w:rPr>
        <w:t xml:space="preserve"> vartoti atsargiai (žr. 4.5 ir 4.8</w:t>
      </w:r>
      <w:r w:rsidR="009165F8">
        <w:rPr>
          <w:rFonts w:ascii="Times New Roman" w:eastAsia="Times New Roman" w:hAnsi="Times New Roman"/>
          <w:lang w:eastAsia="lt-LT"/>
        </w:rPr>
        <w:t> </w:t>
      </w:r>
      <w:r w:rsidR="005C5394" w:rsidRPr="00323AEB">
        <w:rPr>
          <w:rFonts w:ascii="Times New Roman" w:eastAsia="Times New Roman" w:hAnsi="Times New Roman"/>
          <w:lang w:eastAsia="lt-LT"/>
        </w:rPr>
        <w:t>skyrius).</w:t>
      </w:r>
    </w:p>
    <w:p w:rsidR="00260A22" w:rsidRDefault="00260A22" w:rsidP="00233504">
      <w:pPr>
        <w:tabs>
          <w:tab w:val="left" w:pos="567"/>
        </w:tabs>
        <w:spacing w:after="0" w:line="240" w:lineRule="auto"/>
        <w:rPr>
          <w:rFonts w:ascii="Times New Roman" w:eastAsia="Times New Roman" w:hAnsi="Times New Roman"/>
          <w:lang w:eastAsia="lt-LT"/>
        </w:rPr>
      </w:pPr>
    </w:p>
    <w:p w:rsidR="00260A22" w:rsidRPr="00212632" w:rsidRDefault="00260A22" w:rsidP="00260A22">
      <w:pPr>
        <w:tabs>
          <w:tab w:val="left" w:pos="567"/>
        </w:tabs>
        <w:spacing w:after="0" w:line="240" w:lineRule="auto"/>
        <w:rPr>
          <w:rFonts w:ascii="Times New Roman" w:hAnsi="Times New Roman"/>
          <w:u w:val="single"/>
        </w:rPr>
      </w:pPr>
      <w:r w:rsidRPr="00212632">
        <w:rPr>
          <w:rFonts w:ascii="Times New Roman" w:hAnsi="Times New Roman"/>
          <w:u w:val="single"/>
        </w:rPr>
        <w:t>Virškin</w:t>
      </w:r>
      <w:r w:rsidR="00AF2CE9">
        <w:rPr>
          <w:rFonts w:ascii="Times New Roman" w:hAnsi="Times New Roman"/>
          <w:u w:val="single"/>
        </w:rPr>
        <w:t>imo</w:t>
      </w:r>
      <w:r w:rsidRPr="00212632">
        <w:rPr>
          <w:rFonts w:ascii="Times New Roman" w:hAnsi="Times New Roman"/>
          <w:u w:val="single"/>
        </w:rPr>
        <w:t xml:space="preserve"> trakto opa / virškin</w:t>
      </w:r>
      <w:r w:rsidR="00AF2CE9">
        <w:rPr>
          <w:rFonts w:ascii="Times New Roman" w:hAnsi="Times New Roman"/>
          <w:u w:val="single"/>
        </w:rPr>
        <w:t>imo</w:t>
      </w:r>
      <w:r w:rsidRPr="00212632">
        <w:rPr>
          <w:rFonts w:ascii="Times New Roman" w:hAnsi="Times New Roman"/>
          <w:u w:val="single"/>
        </w:rPr>
        <w:t xml:space="preserve"> trakto opos kraujavimas ir perforacija</w:t>
      </w:r>
    </w:p>
    <w:p w:rsidR="00260A22" w:rsidRPr="00534F5C" w:rsidRDefault="00260A22" w:rsidP="00233504">
      <w:pPr>
        <w:tabs>
          <w:tab w:val="left" w:pos="567"/>
        </w:tabs>
        <w:spacing w:after="0" w:line="240" w:lineRule="auto"/>
        <w:rPr>
          <w:rFonts w:ascii="Times New Roman" w:hAnsi="Times New Roman"/>
        </w:rPr>
      </w:pPr>
      <w:r w:rsidRPr="00912115">
        <w:rPr>
          <w:rFonts w:ascii="Times New Roman" w:hAnsi="Times New Roman"/>
        </w:rPr>
        <w:t>Gydymas oksaliplatina gali sukelti virškin</w:t>
      </w:r>
      <w:r w:rsidR="00AF2CE9">
        <w:rPr>
          <w:rFonts w:ascii="Times New Roman" w:hAnsi="Times New Roman"/>
        </w:rPr>
        <w:t>imo</w:t>
      </w:r>
      <w:r w:rsidRPr="00912115">
        <w:rPr>
          <w:rFonts w:ascii="Times New Roman" w:hAnsi="Times New Roman"/>
        </w:rPr>
        <w:t xml:space="preserve"> trakto opą ir potencialias komplikacijas, tokias kaip kraujavim</w:t>
      </w:r>
      <w:r w:rsidR="00CC58E8">
        <w:rPr>
          <w:rFonts w:ascii="Times New Roman" w:hAnsi="Times New Roman"/>
        </w:rPr>
        <w:t>as</w:t>
      </w:r>
      <w:r w:rsidRPr="00912115">
        <w:rPr>
          <w:rFonts w:ascii="Times New Roman" w:hAnsi="Times New Roman"/>
        </w:rPr>
        <w:t xml:space="preserve"> į virškinam</w:t>
      </w:r>
      <w:r w:rsidR="00AF2CE9">
        <w:rPr>
          <w:rFonts w:ascii="Times New Roman" w:hAnsi="Times New Roman"/>
        </w:rPr>
        <w:t>o</w:t>
      </w:r>
      <w:r w:rsidRPr="00912115">
        <w:rPr>
          <w:rFonts w:ascii="Times New Roman" w:hAnsi="Times New Roman"/>
        </w:rPr>
        <w:t xml:space="preserve"> traktą ir perforacij</w:t>
      </w:r>
      <w:r w:rsidR="00CC58E8">
        <w:rPr>
          <w:rFonts w:ascii="Times New Roman" w:hAnsi="Times New Roman"/>
        </w:rPr>
        <w:t>a</w:t>
      </w:r>
      <w:r w:rsidRPr="00912115">
        <w:rPr>
          <w:rFonts w:ascii="Times New Roman" w:hAnsi="Times New Roman"/>
        </w:rPr>
        <w:t>, kurios gali būti mirtinos. Kraujavimo į virškin</w:t>
      </w:r>
      <w:r w:rsidR="00AF2CE9">
        <w:rPr>
          <w:rFonts w:ascii="Times New Roman" w:hAnsi="Times New Roman"/>
        </w:rPr>
        <w:t>imo</w:t>
      </w:r>
      <w:r w:rsidRPr="00912115">
        <w:rPr>
          <w:rFonts w:ascii="Times New Roman" w:hAnsi="Times New Roman"/>
        </w:rPr>
        <w:t xml:space="preserve"> traktą atveju gydymą oksaliplatina reikia nutraukti ir imtis atitinkamų priemonių (žr. 4.8</w:t>
      </w:r>
      <w:r w:rsidR="00EB7874">
        <w:rPr>
          <w:rFonts w:ascii="Times New Roman" w:hAnsi="Times New Roman"/>
        </w:rPr>
        <w:t> </w:t>
      </w:r>
      <w:r w:rsidRPr="00912115">
        <w:rPr>
          <w:rFonts w:ascii="Times New Roman" w:hAnsi="Times New Roman"/>
        </w:rPr>
        <w:t>skyrių)</w:t>
      </w:r>
      <w:r>
        <w:rPr>
          <w:rFonts w:ascii="Times New Roman" w:hAnsi="Times New Roman"/>
        </w:rPr>
        <w:t>.</w:t>
      </w:r>
    </w:p>
    <w:p w:rsidR="00AD5594" w:rsidRDefault="00AD5594" w:rsidP="00260A22">
      <w:pPr>
        <w:keepNext/>
        <w:keepLines/>
        <w:tabs>
          <w:tab w:val="left" w:pos="567"/>
        </w:tabs>
        <w:spacing w:after="0" w:line="240" w:lineRule="auto"/>
        <w:rPr>
          <w:rFonts w:ascii="Times New Roman" w:eastAsia="Times New Roman" w:hAnsi="Times New Roman"/>
          <w:u w:val="single"/>
          <w:lang w:eastAsia="lt-LT"/>
        </w:rPr>
      </w:pPr>
    </w:p>
    <w:p w:rsidR="00260A22" w:rsidRPr="00130F78" w:rsidRDefault="00260A22" w:rsidP="00260A22">
      <w:pPr>
        <w:keepNext/>
        <w:keepLines/>
        <w:tabs>
          <w:tab w:val="left" w:pos="567"/>
        </w:tabs>
        <w:spacing w:after="0" w:line="240" w:lineRule="auto"/>
        <w:rPr>
          <w:rFonts w:ascii="Times New Roman" w:eastAsia="Times New Roman" w:hAnsi="Times New Roman"/>
          <w:u w:val="single"/>
          <w:lang w:eastAsia="lt-LT"/>
        </w:rPr>
      </w:pPr>
      <w:r w:rsidRPr="00130F78">
        <w:rPr>
          <w:rFonts w:ascii="Times New Roman" w:eastAsia="Times New Roman" w:hAnsi="Times New Roman"/>
          <w:u w:val="single"/>
          <w:lang w:eastAsia="lt-LT"/>
        </w:rPr>
        <w:t>Imunosupresinis poveikis / padidėjęs imlumas infekcijoms</w:t>
      </w:r>
    </w:p>
    <w:p w:rsidR="00260A22" w:rsidRPr="00130F78" w:rsidRDefault="00260A22" w:rsidP="00260A22">
      <w:pPr>
        <w:keepNext/>
        <w:keepLines/>
        <w:tabs>
          <w:tab w:val="left" w:pos="567"/>
        </w:tabs>
        <w:spacing w:after="0" w:line="240" w:lineRule="auto"/>
        <w:rPr>
          <w:rFonts w:ascii="Times New Roman" w:eastAsia="Times New Roman" w:hAnsi="Times New Roman"/>
          <w:lang w:eastAsia="lt-LT"/>
        </w:rPr>
      </w:pPr>
      <w:r w:rsidRPr="00130F78">
        <w:rPr>
          <w:rFonts w:ascii="Times New Roman" w:eastAsia="Times New Roman" w:hAnsi="Times New Roman"/>
          <w:lang w:eastAsia="lt-LT"/>
        </w:rPr>
        <w:t>Gyv</w:t>
      </w:r>
      <w:r>
        <w:rPr>
          <w:rFonts w:ascii="Times New Roman" w:eastAsia="Times New Roman" w:hAnsi="Times New Roman"/>
          <w:lang w:eastAsia="lt-LT"/>
        </w:rPr>
        <w:t>ų</w:t>
      </w:r>
      <w:r w:rsidRPr="00130F78">
        <w:rPr>
          <w:rFonts w:ascii="Times New Roman" w:eastAsia="Times New Roman" w:hAnsi="Times New Roman"/>
          <w:lang w:eastAsia="lt-LT"/>
        </w:rPr>
        <w:t xml:space="preserve"> ar gyv</w:t>
      </w:r>
      <w:r>
        <w:rPr>
          <w:rFonts w:ascii="Times New Roman" w:eastAsia="Times New Roman" w:hAnsi="Times New Roman"/>
          <w:lang w:eastAsia="lt-LT"/>
        </w:rPr>
        <w:t>ų</w:t>
      </w:r>
      <w:r w:rsidRPr="00130F78">
        <w:rPr>
          <w:rFonts w:ascii="Times New Roman" w:eastAsia="Times New Roman" w:hAnsi="Times New Roman"/>
          <w:lang w:eastAsia="lt-LT"/>
        </w:rPr>
        <w:t xml:space="preserve"> susilpnint</w:t>
      </w:r>
      <w:r>
        <w:rPr>
          <w:rFonts w:ascii="Times New Roman" w:eastAsia="Times New Roman" w:hAnsi="Times New Roman"/>
          <w:lang w:eastAsia="lt-LT"/>
        </w:rPr>
        <w:t>ų</w:t>
      </w:r>
      <w:r w:rsidRPr="00130F78">
        <w:rPr>
          <w:rFonts w:ascii="Times New Roman" w:eastAsia="Times New Roman" w:hAnsi="Times New Roman"/>
          <w:lang w:eastAsia="lt-LT"/>
        </w:rPr>
        <w:t xml:space="preserve"> vakcin</w:t>
      </w:r>
      <w:r>
        <w:rPr>
          <w:rFonts w:ascii="Times New Roman" w:eastAsia="Times New Roman" w:hAnsi="Times New Roman"/>
          <w:lang w:eastAsia="lt-LT"/>
        </w:rPr>
        <w:t>ų</w:t>
      </w:r>
      <w:r w:rsidRPr="00130F78">
        <w:rPr>
          <w:rFonts w:ascii="Times New Roman" w:eastAsia="Times New Roman" w:hAnsi="Times New Roman"/>
          <w:lang w:eastAsia="lt-LT"/>
        </w:rPr>
        <w:t xml:space="preserve"> vartojimas pacientams, kurių imuninė sistema yra nuslopinta chemoterapinių vaistinių preparatų, gali sukelti sunkias ar mirtinas infekcijas. Pacientams, kurie vartoja oksaliplatiną, reikia vengti vakcinacijos gyva vakcina. Galima skirti </w:t>
      </w:r>
      <w:r>
        <w:rPr>
          <w:rFonts w:ascii="Times New Roman" w:eastAsia="Times New Roman" w:hAnsi="Times New Roman"/>
          <w:lang w:eastAsia="lt-LT"/>
        </w:rPr>
        <w:t>negyvų</w:t>
      </w:r>
      <w:r w:rsidRPr="00130F78">
        <w:rPr>
          <w:rFonts w:ascii="Times New Roman" w:eastAsia="Times New Roman" w:hAnsi="Times New Roman"/>
          <w:lang w:eastAsia="lt-LT"/>
        </w:rPr>
        <w:t xml:space="preserve"> arba inaktyvuotų vakcinų, tačiau atsakas į tokias vakcinas gali būti sumažėjęs.</w:t>
      </w:r>
    </w:p>
    <w:p w:rsidR="00130F78" w:rsidRPr="00323AEB" w:rsidRDefault="00130F78" w:rsidP="00130F78">
      <w:pPr>
        <w:keepNext/>
        <w:keepLines/>
        <w:tabs>
          <w:tab w:val="left" w:pos="567"/>
        </w:tabs>
        <w:spacing w:after="0" w:line="240" w:lineRule="auto"/>
        <w:rPr>
          <w:rFonts w:ascii="Times New Roman" w:eastAsia="Times New Roman" w:hAnsi="Times New Roman"/>
          <w:u w:val="single"/>
          <w:lang w:eastAsia="lt-LT"/>
        </w:rPr>
      </w:pPr>
    </w:p>
    <w:p w:rsidR="00863B3E" w:rsidRPr="00323AEB" w:rsidRDefault="00863B3E" w:rsidP="00233504">
      <w:pPr>
        <w:keepNext/>
        <w:keepLines/>
        <w:tabs>
          <w:tab w:val="left" w:pos="567"/>
        </w:tabs>
        <w:spacing w:after="0" w:line="240" w:lineRule="auto"/>
        <w:rPr>
          <w:rFonts w:ascii="Times New Roman" w:eastAsia="Times New Roman" w:hAnsi="Times New Roman"/>
          <w:u w:val="single"/>
          <w:lang w:eastAsia="lt-LT"/>
        </w:rPr>
      </w:pPr>
      <w:r w:rsidRPr="00863B3E">
        <w:rPr>
          <w:rFonts w:ascii="Times New Roman" w:eastAsia="Times New Roman" w:hAnsi="Times New Roman"/>
          <w:u w:val="single"/>
          <w:lang w:eastAsia="lt-LT"/>
        </w:rPr>
        <w:t>Kepenų sutrikimai</w:t>
      </w:r>
    </w:p>
    <w:p w:rsidR="006E04E0" w:rsidRPr="00323AEB" w:rsidRDefault="006E04E0" w:rsidP="00233504">
      <w:pPr>
        <w:keepNext/>
        <w:keepLines/>
        <w:tabs>
          <w:tab w:val="left" w:pos="567"/>
        </w:tabs>
        <w:spacing w:after="0" w:line="240" w:lineRule="auto"/>
        <w:rPr>
          <w:rFonts w:ascii="Times New Roman" w:eastAsia="Times New Roman" w:hAnsi="Times New Roman"/>
          <w:lang w:eastAsia="lt-LT"/>
        </w:rPr>
      </w:pPr>
      <w:r w:rsidRPr="006E04E0">
        <w:rPr>
          <w:rFonts w:ascii="Times New Roman" w:eastAsia="Times New Roman" w:hAnsi="Times New Roman"/>
          <w:lang w:eastAsia="lt-LT"/>
        </w:rPr>
        <w:t xml:space="preserve">Jeigu kepenų funkcijos tyrimų duomenys nukrypsta nuo normos arba pasireiškia </w:t>
      </w:r>
      <w:r w:rsidRPr="005D2FD6">
        <w:rPr>
          <w:rFonts w:ascii="Times New Roman" w:eastAsia="Times New Roman" w:hAnsi="Times New Roman"/>
          <w:lang w:eastAsia="lt-LT"/>
        </w:rPr>
        <w:t>splenomegalija</w:t>
      </w:r>
      <w:r w:rsidRPr="006E04E0">
        <w:rPr>
          <w:rFonts w:ascii="Times New Roman" w:eastAsia="Times New Roman" w:hAnsi="Times New Roman"/>
          <w:b/>
          <w:bCs/>
          <w:lang w:eastAsia="lt-LT"/>
        </w:rPr>
        <w:t xml:space="preserve"> </w:t>
      </w:r>
      <w:r w:rsidRPr="006E04E0">
        <w:rPr>
          <w:rFonts w:ascii="Times New Roman" w:eastAsia="Times New Roman" w:hAnsi="Times New Roman"/>
          <w:lang w:eastAsia="lt-LT"/>
        </w:rPr>
        <w:t xml:space="preserve">arba portinė hipertenzija, kuri akivaizdu, kad nepriklauso nuo metastazių kepenyse, galima manyti, kad pasireiškė labai retais atvejais vaistinio preparato sukeliamas kepenų kraujotakos sutrikimas. </w:t>
      </w:r>
    </w:p>
    <w:p w:rsidR="005C5394" w:rsidRPr="00323AEB" w:rsidRDefault="005C5394" w:rsidP="00233504">
      <w:pPr>
        <w:keepNext/>
        <w:keepLines/>
        <w:tabs>
          <w:tab w:val="left" w:pos="567"/>
        </w:tabs>
        <w:spacing w:after="0" w:line="240" w:lineRule="auto"/>
        <w:rPr>
          <w:rFonts w:ascii="Times New Roman" w:eastAsia="Times New Roman" w:hAnsi="Times New Roman"/>
          <w:lang w:eastAsia="lt-LT"/>
        </w:rPr>
      </w:pPr>
    </w:p>
    <w:p w:rsidR="00B85AE6" w:rsidRPr="00B85AE6" w:rsidRDefault="008255A0" w:rsidP="00B85AE6">
      <w:pPr>
        <w:keepNext/>
        <w:keepLines/>
        <w:tabs>
          <w:tab w:val="left" w:pos="567"/>
        </w:tabs>
        <w:spacing w:after="0" w:line="240" w:lineRule="auto"/>
        <w:rPr>
          <w:rFonts w:ascii="Times New Roman" w:eastAsia="Times New Roman" w:hAnsi="Times New Roman"/>
          <w:u w:val="single"/>
          <w:lang w:eastAsia="lt-LT"/>
        </w:rPr>
      </w:pPr>
      <w:r>
        <w:rPr>
          <w:rFonts w:ascii="Times New Roman" w:eastAsia="Times New Roman" w:hAnsi="Times New Roman"/>
          <w:u w:val="single"/>
          <w:lang w:eastAsia="lt-LT"/>
        </w:rPr>
        <w:t>V</w:t>
      </w:r>
      <w:r w:rsidRPr="00B85AE6">
        <w:rPr>
          <w:rFonts w:ascii="Times New Roman" w:eastAsia="Times New Roman" w:hAnsi="Times New Roman"/>
          <w:u w:val="single"/>
          <w:lang w:eastAsia="lt-LT"/>
        </w:rPr>
        <w:t>yr</w:t>
      </w:r>
      <w:r>
        <w:rPr>
          <w:rFonts w:ascii="Times New Roman" w:eastAsia="Times New Roman" w:hAnsi="Times New Roman"/>
          <w:u w:val="single"/>
          <w:lang w:eastAsia="lt-LT"/>
        </w:rPr>
        <w:t>ų</w:t>
      </w:r>
      <w:r w:rsidRPr="00B85AE6">
        <w:rPr>
          <w:rFonts w:ascii="Times New Roman" w:eastAsia="Times New Roman" w:hAnsi="Times New Roman"/>
          <w:u w:val="single"/>
          <w:lang w:eastAsia="lt-LT"/>
        </w:rPr>
        <w:t xml:space="preserve"> ir </w:t>
      </w:r>
      <w:r w:rsidR="00B85AE6" w:rsidRPr="00B85AE6">
        <w:rPr>
          <w:rFonts w:ascii="Times New Roman" w:eastAsia="Times New Roman" w:hAnsi="Times New Roman"/>
          <w:u w:val="single"/>
          <w:lang w:eastAsia="lt-LT"/>
        </w:rPr>
        <w:t>vaisin</w:t>
      </w:r>
      <w:r w:rsidR="00CC58E8">
        <w:rPr>
          <w:rFonts w:ascii="Times New Roman" w:eastAsia="Times New Roman" w:hAnsi="Times New Roman"/>
          <w:u w:val="single"/>
          <w:lang w:eastAsia="lt-LT"/>
        </w:rPr>
        <w:t>gų</w:t>
      </w:r>
      <w:r w:rsidR="00B85AE6" w:rsidRPr="00B85AE6">
        <w:rPr>
          <w:rFonts w:ascii="Times New Roman" w:eastAsia="Times New Roman" w:hAnsi="Times New Roman"/>
          <w:u w:val="single"/>
          <w:lang w:eastAsia="lt-LT"/>
        </w:rPr>
        <w:t xml:space="preserve"> moter</w:t>
      </w:r>
      <w:r>
        <w:rPr>
          <w:rFonts w:ascii="Times New Roman" w:eastAsia="Times New Roman" w:hAnsi="Times New Roman"/>
          <w:u w:val="single"/>
          <w:lang w:eastAsia="lt-LT"/>
        </w:rPr>
        <w:t>ų k</w:t>
      </w:r>
      <w:r w:rsidRPr="00B85AE6">
        <w:rPr>
          <w:rFonts w:ascii="Times New Roman" w:eastAsia="Times New Roman" w:hAnsi="Times New Roman"/>
          <w:u w:val="single"/>
          <w:lang w:eastAsia="lt-LT"/>
        </w:rPr>
        <w:t>ontracepcija</w:t>
      </w:r>
    </w:p>
    <w:p w:rsidR="00B85AE6" w:rsidRPr="00534F5C" w:rsidRDefault="00B85AE6" w:rsidP="00B85AE6">
      <w:pPr>
        <w:keepNext/>
        <w:keepLines/>
        <w:tabs>
          <w:tab w:val="left" w:pos="567"/>
        </w:tabs>
        <w:spacing w:after="0" w:line="240" w:lineRule="auto"/>
        <w:rPr>
          <w:rFonts w:ascii="Times New Roman" w:eastAsia="Times New Roman" w:hAnsi="Times New Roman"/>
          <w:lang w:eastAsia="lt-LT"/>
        </w:rPr>
      </w:pPr>
      <w:r w:rsidRPr="00534F5C">
        <w:rPr>
          <w:rFonts w:ascii="Times New Roman" w:eastAsia="Times New Roman" w:hAnsi="Times New Roman"/>
          <w:lang w:eastAsia="lt-LT"/>
        </w:rPr>
        <w:t xml:space="preserve">Dėl galimo genotoksinio oksaliplatinos poveikio gydymo metu ir po jo nutraukimo reikia </w:t>
      </w:r>
      <w:r w:rsidR="008255A0" w:rsidRPr="00534F5C">
        <w:rPr>
          <w:rFonts w:ascii="Times New Roman" w:eastAsia="Times New Roman" w:hAnsi="Times New Roman"/>
          <w:lang w:eastAsia="lt-LT"/>
        </w:rPr>
        <w:t>naudoti</w:t>
      </w:r>
      <w:r w:rsidRPr="00534F5C">
        <w:rPr>
          <w:rFonts w:ascii="Times New Roman" w:eastAsia="Times New Roman" w:hAnsi="Times New Roman"/>
          <w:lang w:eastAsia="lt-LT"/>
        </w:rPr>
        <w:t xml:space="preserve"> tinkam</w:t>
      </w:r>
      <w:r w:rsidR="008255A0" w:rsidRPr="00534F5C">
        <w:rPr>
          <w:rFonts w:ascii="Times New Roman" w:eastAsia="Times New Roman" w:hAnsi="Times New Roman"/>
          <w:lang w:eastAsia="lt-LT"/>
        </w:rPr>
        <w:t>as</w:t>
      </w:r>
      <w:r w:rsidRPr="00534F5C">
        <w:rPr>
          <w:rFonts w:ascii="Times New Roman" w:eastAsia="Times New Roman" w:hAnsi="Times New Roman"/>
          <w:lang w:eastAsia="lt-LT"/>
        </w:rPr>
        <w:t xml:space="preserve"> kontracepcijos priemon</w:t>
      </w:r>
      <w:r w:rsidR="008255A0" w:rsidRPr="00534F5C">
        <w:rPr>
          <w:rFonts w:ascii="Times New Roman" w:eastAsia="Times New Roman" w:hAnsi="Times New Roman"/>
          <w:lang w:eastAsia="lt-LT"/>
        </w:rPr>
        <w:t>es</w:t>
      </w:r>
      <w:r w:rsidRPr="00534F5C">
        <w:rPr>
          <w:rFonts w:ascii="Times New Roman" w:eastAsia="Times New Roman" w:hAnsi="Times New Roman"/>
          <w:lang w:eastAsia="lt-LT"/>
        </w:rPr>
        <w:t>.</w:t>
      </w:r>
    </w:p>
    <w:p w:rsidR="00B85AE6" w:rsidRPr="00B85AE6" w:rsidRDefault="00B85AE6" w:rsidP="00B85AE6">
      <w:pPr>
        <w:keepNext/>
        <w:keepLines/>
        <w:tabs>
          <w:tab w:val="left" w:pos="567"/>
        </w:tabs>
        <w:spacing w:after="0" w:line="240" w:lineRule="auto"/>
        <w:rPr>
          <w:rFonts w:ascii="Times New Roman" w:eastAsia="Times New Roman" w:hAnsi="Times New Roman"/>
          <w:u w:val="single"/>
          <w:lang w:eastAsia="lt-LT"/>
        </w:rPr>
      </w:pPr>
    </w:p>
    <w:p w:rsidR="00B85AE6" w:rsidRPr="00534F5C" w:rsidRDefault="00B85AE6" w:rsidP="00B85AE6">
      <w:pPr>
        <w:keepNext/>
        <w:keepLines/>
        <w:tabs>
          <w:tab w:val="left" w:pos="567"/>
        </w:tabs>
        <w:spacing w:after="0" w:line="240" w:lineRule="auto"/>
        <w:rPr>
          <w:rFonts w:ascii="Times New Roman" w:eastAsia="Times New Roman" w:hAnsi="Times New Roman"/>
          <w:lang w:eastAsia="lt-LT"/>
        </w:rPr>
      </w:pPr>
      <w:r w:rsidRPr="00534F5C">
        <w:rPr>
          <w:rFonts w:ascii="Times New Roman" w:eastAsia="Times New Roman" w:hAnsi="Times New Roman"/>
          <w:lang w:eastAsia="lt-LT"/>
        </w:rPr>
        <w:t xml:space="preserve">Atsižvelgiant į ilgą veikliosios medžiagos </w:t>
      </w:r>
      <w:r w:rsidR="00706FE1">
        <w:rPr>
          <w:rFonts w:ascii="Times New Roman" w:eastAsia="Times New Roman" w:hAnsi="Times New Roman"/>
          <w:lang w:eastAsia="lt-LT"/>
        </w:rPr>
        <w:t>eliminaciją</w:t>
      </w:r>
      <w:r w:rsidRPr="00534F5C">
        <w:rPr>
          <w:rFonts w:ascii="Times New Roman" w:eastAsia="Times New Roman" w:hAnsi="Times New Roman"/>
          <w:lang w:eastAsia="lt-LT"/>
        </w:rPr>
        <w:t xml:space="preserve"> (žr. 5.2 skyrių), kontracepcij</w:t>
      </w:r>
      <w:r w:rsidR="00706FE1">
        <w:rPr>
          <w:rFonts w:ascii="Times New Roman" w:eastAsia="Times New Roman" w:hAnsi="Times New Roman"/>
          <w:lang w:eastAsia="lt-LT"/>
        </w:rPr>
        <w:t xml:space="preserve">os, </w:t>
      </w:r>
      <w:r w:rsidR="00706FE1" w:rsidRPr="00D35BF4">
        <w:rPr>
          <w:rFonts w:ascii="Times New Roman" w:eastAsia="Times New Roman" w:hAnsi="Times New Roman"/>
          <w:lang w:eastAsia="lt-LT"/>
        </w:rPr>
        <w:t>kaip atsargumo priemon</w:t>
      </w:r>
      <w:r w:rsidR="00706FE1">
        <w:rPr>
          <w:rFonts w:ascii="Times New Roman" w:eastAsia="Times New Roman" w:hAnsi="Times New Roman"/>
          <w:lang w:eastAsia="lt-LT"/>
        </w:rPr>
        <w:t>ės, naudojimą</w:t>
      </w:r>
      <w:r w:rsidRPr="00534F5C">
        <w:rPr>
          <w:rFonts w:ascii="Times New Roman" w:eastAsia="Times New Roman" w:hAnsi="Times New Roman"/>
          <w:lang w:eastAsia="lt-LT"/>
        </w:rPr>
        <w:t xml:space="preserve"> </w:t>
      </w:r>
      <w:r w:rsidR="00706FE1" w:rsidRPr="00EE356E">
        <w:rPr>
          <w:rFonts w:ascii="Times New Roman" w:eastAsia="Times New Roman" w:hAnsi="Times New Roman"/>
          <w:lang w:eastAsia="lt-LT"/>
        </w:rPr>
        <w:t>vaisingo</w:t>
      </w:r>
      <w:r w:rsidR="00CC58E8">
        <w:rPr>
          <w:rFonts w:ascii="Times New Roman" w:eastAsia="Times New Roman" w:hAnsi="Times New Roman"/>
          <w:lang w:eastAsia="lt-LT"/>
        </w:rPr>
        <w:t xml:space="preserve">ms </w:t>
      </w:r>
      <w:r w:rsidR="00706FE1" w:rsidRPr="00EE356E">
        <w:rPr>
          <w:rFonts w:ascii="Times New Roman" w:eastAsia="Times New Roman" w:hAnsi="Times New Roman"/>
          <w:lang w:eastAsia="lt-LT"/>
        </w:rPr>
        <w:t>moterims</w:t>
      </w:r>
      <w:r w:rsidR="00706FE1" w:rsidRPr="006B03E2">
        <w:rPr>
          <w:rFonts w:ascii="Times New Roman" w:eastAsia="Times New Roman" w:hAnsi="Times New Roman"/>
          <w:lang w:eastAsia="lt-LT"/>
        </w:rPr>
        <w:t xml:space="preserve"> rekomenduojama tęsti</w:t>
      </w:r>
      <w:r w:rsidR="00706FE1" w:rsidRPr="00706FE1">
        <w:rPr>
          <w:rFonts w:ascii="Times New Roman" w:eastAsia="Times New Roman" w:hAnsi="Times New Roman"/>
          <w:lang w:eastAsia="lt-LT"/>
        </w:rPr>
        <w:t xml:space="preserve"> </w:t>
      </w:r>
      <w:r w:rsidRPr="00534F5C">
        <w:rPr>
          <w:rFonts w:ascii="Times New Roman" w:eastAsia="Times New Roman" w:hAnsi="Times New Roman"/>
          <w:lang w:eastAsia="lt-LT"/>
        </w:rPr>
        <w:t>15 mėnesių po gydymo nutraukimo, o vyrams – 12 mėnesių po gydymo nutraukimo.</w:t>
      </w:r>
    </w:p>
    <w:p w:rsidR="00B85AE6" w:rsidRPr="00B85AE6" w:rsidRDefault="00B85AE6" w:rsidP="00B85AE6">
      <w:pPr>
        <w:keepNext/>
        <w:keepLines/>
        <w:tabs>
          <w:tab w:val="left" w:pos="567"/>
        </w:tabs>
        <w:spacing w:after="0" w:line="240" w:lineRule="auto"/>
        <w:rPr>
          <w:rFonts w:ascii="Times New Roman" w:eastAsia="Times New Roman" w:hAnsi="Times New Roman"/>
          <w:u w:val="single"/>
          <w:lang w:eastAsia="lt-LT"/>
        </w:rPr>
      </w:pPr>
    </w:p>
    <w:p w:rsidR="00B85AE6" w:rsidRPr="00B85AE6" w:rsidRDefault="00B85AE6" w:rsidP="00B85AE6">
      <w:pPr>
        <w:keepNext/>
        <w:keepLines/>
        <w:tabs>
          <w:tab w:val="left" w:pos="567"/>
        </w:tabs>
        <w:spacing w:after="0" w:line="240" w:lineRule="auto"/>
        <w:rPr>
          <w:rFonts w:ascii="Times New Roman" w:eastAsia="Times New Roman" w:hAnsi="Times New Roman"/>
          <w:u w:val="single"/>
          <w:lang w:eastAsia="lt-LT"/>
        </w:rPr>
      </w:pPr>
      <w:r w:rsidRPr="00B85AE6">
        <w:rPr>
          <w:rFonts w:ascii="Times New Roman" w:eastAsia="Times New Roman" w:hAnsi="Times New Roman"/>
          <w:u w:val="single"/>
          <w:lang w:eastAsia="lt-LT"/>
        </w:rPr>
        <w:t>Vyrų ir moterų vaisingumas</w:t>
      </w:r>
    </w:p>
    <w:p w:rsidR="002632B0" w:rsidRDefault="00B85AE6" w:rsidP="00233504">
      <w:pPr>
        <w:keepNext/>
        <w:keepLines/>
        <w:tabs>
          <w:tab w:val="left" w:pos="567"/>
        </w:tabs>
        <w:spacing w:after="0" w:line="240" w:lineRule="auto"/>
        <w:rPr>
          <w:rFonts w:ascii="Times New Roman" w:eastAsia="Times New Roman" w:hAnsi="Times New Roman"/>
          <w:lang w:eastAsia="lt-LT"/>
        </w:rPr>
      </w:pPr>
      <w:r w:rsidRPr="00534F5C">
        <w:rPr>
          <w:rFonts w:ascii="Times New Roman" w:eastAsia="Times New Roman" w:hAnsi="Times New Roman"/>
          <w:lang w:eastAsia="lt-LT"/>
        </w:rPr>
        <w:t xml:space="preserve">Prieš gydymą vyrai turi būti informuoti apie spermos </w:t>
      </w:r>
      <w:r w:rsidR="00706FE1">
        <w:rPr>
          <w:rFonts w:ascii="Times New Roman" w:eastAsia="Times New Roman" w:hAnsi="Times New Roman"/>
          <w:lang w:eastAsia="lt-LT"/>
        </w:rPr>
        <w:t>konservavimą</w:t>
      </w:r>
      <w:r w:rsidRPr="00534F5C">
        <w:rPr>
          <w:rFonts w:ascii="Times New Roman" w:eastAsia="Times New Roman" w:hAnsi="Times New Roman"/>
          <w:lang w:eastAsia="lt-LT"/>
        </w:rPr>
        <w:t>, nes oksaliplatina gali sukelti nevaisingumą, kuris gali būti negrįžtamas (žr. 4.6 skyrių).</w:t>
      </w:r>
    </w:p>
    <w:p w:rsidR="002632B0" w:rsidRDefault="002632B0" w:rsidP="00233504">
      <w:pPr>
        <w:keepNext/>
        <w:keepLines/>
        <w:tabs>
          <w:tab w:val="left" w:pos="567"/>
        </w:tabs>
        <w:spacing w:after="0" w:line="240" w:lineRule="auto"/>
        <w:rPr>
          <w:rFonts w:ascii="Times New Roman" w:eastAsia="Times New Roman" w:hAnsi="Times New Roman"/>
          <w:lang w:eastAsia="lt-LT"/>
        </w:rPr>
      </w:pPr>
    </w:p>
    <w:p w:rsidR="002632B0" w:rsidRPr="00233504" w:rsidRDefault="002632B0" w:rsidP="00233504">
      <w:pPr>
        <w:keepNext/>
        <w:keepLines/>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Oksaliplatin</w:t>
      </w:r>
      <w:r w:rsidR="00BB65BA">
        <w:rPr>
          <w:rFonts w:ascii="Times New Roman" w:eastAsia="Times New Roman" w:hAnsi="Times New Roman"/>
          <w:lang w:eastAsia="lt-LT"/>
        </w:rPr>
        <w:t>ą</w:t>
      </w:r>
      <w:r>
        <w:rPr>
          <w:rFonts w:ascii="Times New Roman" w:eastAsia="Times New Roman" w:hAnsi="Times New Roman"/>
          <w:lang w:eastAsia="lt-LT"/>
        </w:rPr>
        <w:t xml:space="preserve"> leidžiant į pilvaplėvės ertmę (tai nėra patvirtintas vartojimo metodas) gali pasireikšti pilvaplėvės kraujavimas.</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534F5C">
      <w:pPr>
        <w:keepNext/>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lang w:eastAsia="lt-LT"/>
        </w:rPr>
        <w:lastRenderedPageBreak/>
        <w:t>4.5</w:t>
      </w:r>
      <w:r w:rsidRPr="00233504">
        <w:rPr>
          <w:rFonts w:ascii="Times New Roman" w:eastAsia="Times New Roman" w:hAnsi="Times New Roman"/>
          <w:b/>
          <w:lang w:eastAsia="lt-LT"/>
        </w:rPr>
        <w:tab/>
        <w:t>Sąveika su kitais vaistiniais preparatais ir kitokia sąveika</w:t>
      </w:r>
    </w:p>
    <w:p w:rsidR="00233504" w:rsidRPr="00233504" w:rsidRDefault="00233504" w:rsidP="00534F5C">
      <w:pPr>
        <w:keepNext/>
        <w:tabs>
          <w:tab w:val="left" w:pos="567"/>
        </w:tabs>
        <w:spacing w:after="0" w:line="240" w:lineRule="auto"/>
        <w:rPr>
          <w:rFonts w:ascii="Times New Roman" w:eastAsia="Times New Roman" w:hAnsi="Times New Roman"/>
          <w:lang w:eastAsia="lt-LT"/>
        </w:rPr>
      </w:pPr>
    </w:p>
    <w:p w:rsidR="00233504" w:rsidRPr="00233504" w:rsidRDefault="00233504" w:rsidP="00534F5C">
      <w:pPr>
        <w:keepNext/>
        <w:tabs>
          <w:tab w:val="left" w:pos="567"/>
        </w:tabs>
        <w:spacing w:after="0" w:line="240" w:lineRule="auto"/>
        <w:rPr>
          <w:rFonts w:ascii="Times New Roman" w:hAnsi="Times New Roman"/>
          <w:highlight w:val="yellow"/>
        </w:rPr>
      </w:pPr>
      <w:r w:rsidRPr="00233504">
        <w:rPr>
          <w:rFonts w:ascii="Times New Roman" w:eastAsia="Times New Roman" w:hAnsi="Times New Roman"/>
          <w:lang w:eastAsia="lt-LT"/>
        </w:rPr>
        <w:t>Pacientų, kuriems prieš pat 5</w:t>
      </w:r>
      <w:r w:rsidR="00907F7C">
        <w:rPr>
          <w:rFonts w:ascii="Times New Roman" w:eastAsia="Times New Roman" w:hAnsi="Times New Roman"/>
          <w:lang w:eastAsia="lt-LT"/>
        </w:rPr>
        <w:t>-</w:t>
      </w:r>
      <w:r w:rsidRPr="00233504">
        <w:rPr>
          <w:rFonts w:ascii="Times New Roman" w:eastAsia="Times New Roman" w:hAnsi="Times New Roman"/>
          <w:lang w:eastAsia="lt-LT"/>
        </w:rPr>
        <w:t>fluorouracilo vartojimą buvo infuzuota viena 85 mg/m</w:t>
      </w:r>
      <w:r w:rsidRPr="00233504">
        <w:rPr>
          <w:rFonts w:ascii="Times New Roman" w:eastAsia="Times New Roman" w:hAnsi="Times New Roman"/>
          <w:vertAlign w:val="superscript"/>
          <w:lang w:eastAsia="lt-LT"/>
        </w:rPr>
        <w:t>2</w:t>
      </w:r>
      <w:r w:rsidRPr="00233504">
        <w:rPr>
          <w:rFonts w:ascii="Times New Roman" w:eastAsia="Times New Roman" w:hAnsi="Times New Roman"/>
          <w:lang w:eastAsia="lt-LT"/>
        </w:rPr>
        <w:t xml:space="preserve"> kūno paviršiaus ploto oksaliplatinos dozė, 5</w:t>
      </w:r>
      <w:r w:rsidR="00907F7C">
        <w:rPr>
          <w:rFonts w:ascii="Times New Roman" w:eastAsia="Times New Roman" w:hAnsi="Times New Roman"/>
          <w:lang w:eastAsia="lt-LT"/>
        </w:rPr>
        <w:t>-</w:t>
      </w:r>
      <w:r w:rsidRPr="00233504">
        <w:rPr>
          <w:rFonts w:ascii="Times New Roman" w:eastAsia="Times New Roman" w:hAnsi="Times New Roman"/>
          <w:lang w:eastAsia="lt-LT"/>
        </w:rPr>
        <w:t>fluorouracilo ekspozicija organizme nepakito.</w:t>
      </w:r>
    </w:p>
    <w:p w:rsidR="002632B0" w:rsidRDefault="002632B0" w:rsidP="00233504">
      <w:pPr>
        <w:tabs>
          <w:tab w:val="left" w:pos="567"/>
        </w:tabs>
        <w:spacing w:after="0" w:line="240" w:lineRule="auto"/>
        <w:rPr>
          <w:rFonts w:ascii="Times New Roman" w:eastAsia="Times New Roman" w:hAnsi="Times New Roman"/>
          <w:lang w:eastAsia="lt-LT"/>
        </w:rPr>
      </w:pPr>
    </w:p>
    <w:p w:rsid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 xml:space="preserve">Tyrimų </w:t>
      </w:r>
      <w:r w:rsidRPr="00233504">
        <w:rPr>
          <w:rFonts w:ascii="Times New Roman" w:eastAsia="Times New Roman" w:hAnsi="Times New Roman"/>
          <w:i/>
          <w:lang w:eastAsia="lt-LT"/>
        </w:rPr>
        <w:t>in vitro</w:t>
      </w:r>
      <w:r w:rsidRPr="00233504">
        <w:rPr>
          <w:rFonts w:ascii="Times New Roman" w:eastAsia="Times New Roman" w:hAnsi="Times New Roman"/>
          <w:lang w:eastAsia="lt-LT"/>
        </w:rPr>
        <w:t xml:space="preserve"> duomenys rodo, kad vartojant eritromicino, salicilatų, granisetrono, paklitakselio bei natrio valproato kartu su oksaliplatina, jos prisijungimas prie baltymų reikšmingai nepakito.</w:t>
      </w:r>
      <w:r w:rsidR="002632B0">
        <w:rPr>
          <w:rFonts w:ascii="Times New Roman" w:eastAsia="Times New Roman" w:hAnsi="Times New Roman"/>
          <w:lang w:eastAsia="lt-LT"/>
        </w:rPr>
        <w:br/>
      </w:r>
    </w:p>
    <w:p w:rsidR="002632B0" w:rsidRDefault="00346EBA" w:rsidP="00233504">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Būtinas atsargus </w:t>
      </w:r>
      <w:r w:rsidR="00CF4EA4">
        <w:rPr>
          <w:rFonts w:ascii="Times New Roman" w:eastAsia="Times New Roman" w:hAnsi="Times New Roman"/>
          <w:lang w:eastAsia="lt-LT"/>
        </w:rPr>
        <w:t>o</w:t>
      </w:r>
      <w:r w:rsidR="002632B0">
        <w:rPr>
          <w:rFonts w:ascii="Times New Roman" w:eastAsia="Times New Roman" w:hAnsi="Times New Roman"/>
          <w:lang w:eastAsia="lt-LT"/>
        </w:rPr>
        <w:t>ksalipaltin</w:t>
      </w:r>
      <w:r w:rsidR="004F6FC4">
        <w:rPr>
          <w:rFonts w:ascii="Times New Roman" w:eastAsia="Times New Roman" w:hAnsi="Times New Roman"/>
          <w:lang w:eastAsia="lt-LT"/>
        </w:rPr>
        <w:t>os</w:t>
      </w:r>
      <w:r w:rsidR="002632B0">
        <w:rPr>
          <w:rFonts w:ascii="Times New Roman" w:eastAsia="Times New Roman" w:hAnsi="Times New Roman"/>
          <w:lang w:eastAsia="lt-LT"/>
        </w:rPr>
        <w:t xml:space="preserve"> sk</w:t>
      </w:r>
      <w:r>
        <w:rPr>
          <w:rFonts w:ascii="Times New Roman" w:eastAsia="Times New Roman" w:hAnsi="Times New Roman"/>
          <w:lang w:eastAsia="lt-LT"/>
        </w:rPr>
        <w:t>yrimas kartu</w:t>
      </w:r>
      <w:r w:rsidR="002632B0">
        <w:rPr>
          <w:rFonts w:ascii="Times New Roman" w:eastAsia="Times New Roman" w:hAnsi="Times New Roman"/>
          <w:lang w:eastAsia="lt-LT"/>
        </w:rPr>
        <w:t xml:space="preserve"> su kitais QT intervalą ilginančiais vaistiniais preparatais</w:t>
      </w:r>
      <w:r>
        <w:rPr>
          <w:rFonts w:ascii="Times New Roman" w:eastAsia="Times New Roman" w:hAnsi="Times New Roman"/>
          <w:lang w:eastAsia="lt-LT"/>
        </w:rPr>
        <w:t xml:space="preserve">. </w:t>
      </w:r>
      <w:r w:rsidR="002632B0">
        <w:rPr>
          <w:rFonts w:ascii="Times New Roman" w:eastAsia="Times New Roman" w:hAnsi="Times New Roman"/>
          <w:lang w:eastAsia="lt-LT"/>
        </w:rPr>
        <w:t xml:space="preserve">Jei toks kombinuotas gydymas yra taikomas, būtinas atidus QT intervalo </w:t>
      </w:r>
      <w:r w:rsidR="002632B0" w:rsidRPr="0090059C">
        <w:rPr>
          <w:rFonts w:ascii="Times New Roman" w:eastAsia="Times New Roman" w:hAnsi="Times New Roman"/>
          <w:lang w:eastAsia="lt-LT"/>
        </w:rPr>
        <w:t>stebėjimas (žr. 4.4</w:t>
      </w:r>
      <w:r w:rsidR="009165F8" w:rsidRPr="00393307">
        <w:rPr>
          <w:rFonts w:ascii="Times New Roman" w:eastAsia="Times New Roman" w:hAnsi="Times New Roman"/>
          <w:lang w:eastAsia="lt-LT"/>
        </w:rPr>
        <w:t> </w:t>
      </w:r>
      <w:r w:rsidR="002632B0" w:rsidRPr="00393307">
        <w:rPr>
          <w:rFonts w:ascii="Times New Roman" w:eastAsia="Times New Roman" w:hAnsi="Times New Roman"/>
          <w:lang w:eastAsia="lt-LT"/>
        </w:rPr>
        <w:t>skyrių)</w:t>
      </w:r>
      <w:r w:rsidR="002632B0">
        <w:rPr>
          <w:rFonts w:ascii="Times New Roman" w:eastAsia="Times New Roman" w:hAnsi="Times New Roman"/>
          <w:lang w:eastAsia="lt-LT"/>
        </w:rPr>
        <w:t>. Oksaliplatin</w:t>
      </w:r>
      <w:r w:rsidR="00D150E1">
        <w:rPr>
          <w:rFonts w:ascii="Times New Roman" w:eastAsia="Times New Roman" w:hAnsi="Times New Roman"/>
          <w:lang w:eastAsia="lt-LT"/>
        </w:rPr>
        <w:t>ą</w:t>
      </w:r>
      <w:r w:rsidR="002632B0">
        <w:rPr>
          <w:rFonts w:ascii="Times New Roman" w:eastAsia="Times New Roman" w:hAnsi="Times New Roman"/>
          <w:lang w:eastAsia="lt-LT"/>
        </w:rPr>
        <w:t xml:space="preserve"> būtina atsargiai skirti </w:t>
      </w:r>
      <w:r w:rsidR="002632B0" w:rsidRPr="00781D57">
        <w:rPr>
          <w:rFonts w:ascii="Times New Roman" w:eastAsia="Times New Roman" w:hAnsi="Times New Roman"/>
          <w:lang w:eastAsia="lt-LT"/>
        </w:rPr>
        <w:t>vartoti</w:t>
      </w:r>
      <w:r w:rsidR="002632B0">
        <w:rPr>
          <w:rFonts w:ascii="Times New Roman" w:eastAsia="Times New Roman" w:hAnsi="Times New Roman"/>
          <w:lang w:eastAsia="lt-LT"/>
        </w:rPr>
        <w:t xml:space="preserve"> kartu su kitais rabdomiolizę sukelti galinčiais vaistiniais preparatais (žr. 4.4</w:t>
      </w:r>
      <w:r w:rsidR="009165F8">
        <w:rPr>
          <w:rFonts w:ascii="Times New Roman" w:eastAsia="Times New Roman" w:hAnsi="Times New Roman"/>
          <w:lang w:eastAsia="lt-LT"/>
        </w:rPr>
        <w:t> </w:t>
      </w:r>
      <w:r w:rsidR="002632B0">
        <w:rPr>
          <w:rFonts w:ascii="Times New Roman" w:eastAsia="Times New Roman" w:hAnsi="Times New Roman"/>
          <w:lang w:eastAsia="lt-LT"/>
        </w:rPr>
        <w:t>skyrių).</w:t>
      </w:r>
    </w:p>
    <w:p w:rsidR="00C653C0" w:rsidRDefault="00C653C0" w:rsidP="00233504">
      <w:pPr>
        <w:tabs>
          <w:tab w:val="left" w:pos="567"/>
        </w:tabs>
        <w:spacing w:after="0" w:line="240" w:lineRule="auto"/>
        <w:rPr>
          <w:rFonts w:ascii="Times New Roman" w:eastAsia="Times New Roman" w:hAnsi="Times New Roman"/>
          <w:lang w:eastAsia="lt-LT"/>
        </w:rPr>
      </w:pPr>
    </w:p>
    <w:p w:rsidR="00233504" w:rsidRDefault="00C653C0" w:rsidP="00233504">
      <w:pPr>
        <w:tabs>
          <w:tab w:val="left" w:pos="567"/>
        </w:tabs>
        <w:spacing w:after="0" w:line="240" w:lineRule="auto"/>
        <w:rPr>
          <w:rFonts w:ascii="Times New Roman" w:eastAsia="Times New Roman" w:hAnsi="Times New Roman"/>
          <w:lang w:eastAsia="lt-LT"/>
        </w:rPr>
      </w:pPr>
      <w:r w:rsidRPr="00C653C0">
        <w:rPr>
          <w:rFonts w:ascii="Times New Roman" w:eastAsia="Times New Roman" w:hAnsi="Times New Roman"/>
          <w:lang w:eastAsia="lt-LT"/>
        </w:rPr>
        <w:t>Pacientams, kurie vartoja oksaliplatiną, reikia vengti vakcinacijos gyv</w:t>
      </w:r>
      <w:r w:rsidR="00D033A6">
        <w:rPr>
          <w:rFonts w:ascii="Times New Roman" w:eastAsia="Times New Roman" w:hAnsi="Times New Roman"/>
          <w:lang w:eastAsia="lt-LT"/>
        </w:rPr>
        <w:t>omis</w:t>
      </w:r>
      <w:r>
        <w:rPr>
          <w:rFonts w:ascii="Times New Roman" w:eastAsia="Times New Roman" w:hAnsi="Times New Roman"/>
          <w:lang w:eastAsia="lt-LT"/>
        </w:rPr>
        <w:t xml:space="preserve"> arba gyv</w:t>
      </w:r>
      <w:r w:rsidR="00D033A6">
        <w:rPr>
          <w:rFonts w:ascii="Times New Roman" w:eastAsia="Times New Roman" w:hAnsi="Times New Roman"/>
          <w:lang w:eastAsia="lt-LT"/>
        </w:rPr>
        <w:t>omis</w:t>
      </w:r>
      <w:r>
        <w:rPr>
          <w:rFonts w:ascii="Times New Roman" w:eastAsia="Times New Roman" w:hAnsi="Times New Roman"/>
          <w:lang w:eastAsia="lt-LT"/>
        </w:rPr>
        <w:t xml:space="preserve"> susilpnint</w:t>
      </w:r>
      <w:r w:rsidR="00D033A6">
        <w:rPr>
          <w:rFonts w:ascii="Times New Roman" w:eastAsia="Times New Roman" w:hAnsi="Times New Roman"/>
          <w:lang w:eastAsia="lt-LT"/>
        </w:rPr>
        <w:t>omis</w:t>
      </w:r>
      <w:r w:rsidRPr="00C653C0">
        <w:rPr>
          <w:rFonts w:ascii="Times New Roman" w:eastAsia="Times New Roman" w:hAnsi="Times New Roman"/>
          <w:lang w:eastAsia="lt-LT"/>
        </w:rPr>
        <w:t xml:space="preserve"> vakcin</w:t>
      </w:r>
      <w:r w:rsidR="00D033A6">
        <w:rPr>
          <w:rFonts w:ascii="Times New Roman" w:eastAsia="Times New Roman" w:hAnsi="Times New Roman"/>
          <w:lang w:eastAsia="lt-LT"/>
        </w:rPr>
        <w:t>omis (žr. 4.4 skyrių)</w:t>
      </w:r>
      <w:r w:rsidRPr="00C653C0">
        <w:rPr>
          <w:rFonts w:ascii="Times New Roman" w:eastAsia="Times New Roman" w:hAnsi="Times New Roman"/>
          <w:lang w:eastAsia="lt-LT"/>
        </w:rPr>
        <w:t>.</w:t>
      </w:r>
    </w:p>
    <w:p w:rsidR="005A05D5" w:rsidRPr="00233504" w:rsidRDefault="005A05D5"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lang w:eastAsia="lt-LT"/>
        </w:rPr>
        <w:t>4.6</w:t>
      </w:r>
      <w:r w:rsidRPr="00233504">
        <w:rPr>
          <w:rFonts w:ascii="Times New Roman" w:eastAsia="Times New Roman" w:hAnsi="Times New Roman"/>
          <w:b/>
          <w:lang w:eastAsia="lt-LT"/>
        </w:rPr>
        <w:tab/>
        <w:t>Vaisingumas, nėštumo ir žindymo laikotarpis</w:t>
      </w:r>
    </w:p>
    <w:p w:rsidR="00233504" w:rsidRDefault="00233504" w:rsidP="00233504">
      <w:pPr>
        <w:tabs>
          <w:tab w:val="left" w:pos="567"/>
        </w:tabs>
        <w:spacing w:after="0" w:line="240" w:lineRule="auto"/>
        <w:rPr>
          <w:rFonts w:ascii="Times New Roman" w:eastAsia="Times New Roman" w:hAnsi="Times New Roman"/>
          <w:i/>
          <w:lang w:eastAsia="lt-LT"/>
        </w:rPr>
      </w:pPr>
    </w:p>
    <w:p w:rsidR="00B2187C" w:rsidRDefault="00B2187C" w:rsidP="00B2187C">
      <w:pPr>
        <w:keepNext/>
        <w:keepLines/>
        <w:tabs>
          <w:tab w:val="left" w:pos="567"/>
        </w:tabs>
        <w:spacing w:after="0" w:line="240" w:lineRule="auto"/>
        <w:rPr>
          <w:rFonts w:ascii="Times New Roman" w:eastAsia="Times New Roman" w:hAnsi="Times New Roman"/>
          <w:u w:val="single"/>
          <w:lang w:eastAsia="lt-LT"/>
        </w:rPr>
      </w:pPr>
      <w:r>
        <w:rPr>
          <w:rFonts w:ascii="Times New Roman" w:eastAsia="Times New Roman" w:hAnsi="Times New Roman"/>
          <w:u w:val="single"/>
          <w:lang w:eastAsia="lt-LT"/>
        </w:rPr>
        <w:t>V</w:t>
      </w:r>
      <w:r w:rsidRPr="00B85AE6">
        <w:rPr>
          <w:rFonts w:ascii="Times New Roman" w:eastAsia="Times New Roman" w:hAnsi="Times New Roman"/>
          <w:u w:val="single"/>
          <w:lang w:eastAsia="lt-LT"/>
        </w:rPr>
        <w:t>yr</w:t>
      </w:r>
      <w:r>
        <w:rPr>
          <w:rFonts w:ascii="Times New Roman" w:eastAsia="Times New Roman" w:hAnsi="Times New Roman"/>
          <w:u w:val="single"/>
          <w:lang w:eastAsia="lt-LT"/>
        </w:rPr>
        <w:t>ų</w:t>
      </w:r>
      <w:r w:rsidRPr="00B85AE6">
        <w:rPr>
          <w:rFonts w:ascii="Times New Roman" w:eastAsia="Times New Roman" w:hAnsi="Times New Roman"/>
          <w:u w:val="single"/>
          <w:lang w:eastAsia="lt-LT"/>
        </w:rPr>
        <w:t xml:space="preserve"> ir vaising</w:t>
      </w:r>
      <w:r w:rsidR="00CC58E8">
        <w:rPr>
          <w:rFonts w:ascii="Times New Roman" w:eastAsia="Times New Roman" w:hAnsi="Times New Roman"/>
          <w:u w:val="single"/>
          <w:lang w:eastAsia="lt-LT"/>
        </w:rPr>
        <w:t xml:space="preserve">ų </w:t>
      </w:r>
      <w:r w:rsidRPr="00B85AE6">
        <w:rPr>
          <w:rFonts w:ascii="Times New Roman" w:eastAsia="Times New Roman" w:hAnsi="Times New Roman"/>
          <w:u w:val="single"/>
          <w:lang w:eastAsia="lt-LT"/>
        </w:rPr>
        <w:t>moter</w:t>
      </w:r>
      <w:r>
        <w:rPr>
          <w:rFonts w:ascii="Times New Roman" w:eastAsia="Times New Roman" w:hAnsi="Times New Roman"/>
          <w:u w:val="single"/>
          <w:lang w:eastAsia="lt-LT"/>
        </w:rPr>
        <w:t>ų k</w:t>
      </w:r>
      <w:r w:rsidRPr="00B85AE6">
        <w:rPr>
          <w:rFonts w:ascii="Times New Roman" w:eastAsia="Times New Roman" w:hAnsi="Times New Roman"/>
          <w:u w:val="single"/>
          <w:lang w:eastAsia="lt-LT"/>
        </w:rPr>
        <w:t>ontracepcija</w:t>
      </w:r>
    </w:p>
    <w:p w:rsidR="00B2187C" w:rsidRPr="00B85AE6" w:rsidRDefault="00B2187C" w:rsidP="00B2187C">
      <w:pPr>
        <w:keepNext/>
        <w:keepLines/>
        <w:tabs>
          <w:tab w:val="left" w:pos="567"/>
        </w:tabs>
        <w:spacing w:after="0" w:line="240" w:lineRule="auto"/>
        <w:rPr>
          <w:rFonts w:ascii="Times New Roman" w:eastAsia="Times New Roman" w:hAnsi="Times New Roman"/>
          <w:u w:val="single"/>
          <w:lang w:eastAsia="lt-LT"/>
        </w:rPr>
      </w:pPr>
    </w:p>
    <w:p w:rsidR="00B2187C" w:rsidRPr="00303B06" w:rsidRDefault="00B2187C" w:rsidP="00B2187C">
      <w:pPr>
        <w:keepNext/>
        <w:keepLines/>
        <w:tabs>
          <w:tab w:val="left" w:pos="567"/>
        </w:tabs>
        <w:spacing w:after="0" w:line="240" w:lineRule="auto"/>
        <w:rPr>
          <w:rFonts w:ascii="Times New Roman" w:eastAsia="Times New Roman" w:hAnsi="Times New Roman"/>
          <w:lang w:eastAsia="lt-LT"/>
        </w:rPr>
      </w:pPr>
      <w:r w:rsidRPr="00303B06">
        <w:rPr>
          <w:rFonts w:ascii="Times New Roman" w:eastAsia="Times New Roman" w:hAnsi="Times New Roman"/>
          <w:lang w:eastAsia="lt-LT"/>
        </w:rPr>
        <w:t>Dėl galimo genotoksinio oksaliplatinos poveikio gydymo metu ir po jo nutraukimo reikia naudoti tinkamas kontracepcijos priemones.</w:t>
      </w:r>
    </w:p>
    <w:p w:rsidR="00B2187C" w:rsidRPr="00B85AE6" w:rsidRDefault="00B2187C" w:rsidP="00B2187C">
      <w:pPr>
        <w:keepNext/>
        <w:keepLines/>
        <w:tabs>
          <w:tab w:val="left" w:pos="567"/>
        </w:tabs>
        <w:spacing w:after="0" w:line="240" w:lineRule="auto"/>
        <w:rPr>
          <w:rFonts w:ascii="Times New Roman" w:eastAsia="Times New Roman" w:hAnsi="Times New Roman"/>
          <w:u w:val="single"/>
          <w:lang w:eastAsia="lt-LT"/>
        </w:rPr>
      </w:pPr>
    </w:p>
    <w:p w:rsidR="00B2187C" w:rsidRPr="00303B06" w:rsidRDefault="00B2187C" w:rsidP="00B2187C">
      <w:pPr>
        <w:keepNext/>
        <w:keepLines/>
        <w:tabs>
          <w:tab w:val="left" w:pos="567"/>
        </w:tabs>
        <w:spacing w:after="0" w:line="240" w:lineRule="auto"/>
        <w:rPr>
          <w:rFonts w:ascii="Times New Roman" w:eastAsia="Times New Roman" w:hAnsi="Times New Roman"/>
          <w:lang w:eastAsia="lt-LT"/>
        </w:rPr>
      </w:pPr>
      <w:r w:rsidRPr="00303B06">
        <w:rPr>
          <w:rFonts w:ascii="Times New Roman" w:eastAsia="Times New Roman" w:hAnsi="Times New Roman"/>
          <w:lang w:eastAsia="lt-LT"/>
        </w:rPr>
        <w:t xml:space="preserve">Atsižvelgiant į ilgą veikliosios medžiagos </w:t>
      </w:r>
      <w:r>
        <w:rPr>
          <w:rFonts w:ascii="Times New Roman" w:eastAsia="Times New Roman" w:hAnsi="Times New Roman"/>
          <w:lang w:eastAsia="lt-LT"/>
        </w:rPr>
        <w:t>eliminaciją</w:t>
      </w:r>
      <w:r w:rsidRPr="00303B06">
        <w:rPr>
          <w:rFonts w:ascii="Times New Roman" w:eastAsia="Times New Roman" w:hAnsi="Times New Roman"/>
          <w:lang w:eastAsia="lt-LT"/>
        </w:rPr>
        <w:t xml:space="preserve"> (žr. 5.2 skyrių), kontracepcij</w:t>
      </w:r>
      <w:r>
        <w:rPr>
          <w:rFonts w:ascii="Times New Roman" w:eastAsia="Times New Roman" w:hAnsi="Times New Roman"/>
          <w:lang w:eastAsia="lt-LT"/>
        </w:rPr>
        <w:t xml:space="preserve">os, </w:t>
      </w:r>
      <w:r w:rsidRPr="00D35BF4">
        <w:rPr>
          <w:rFonts w:ascii="Times New Roman" w:eastAsia="Times New Roman" w:hAnsi="Times New Roman"/>
          <w:lang w:eastAsia="lt-LT"/>
        </w:rPr>
        <w:t>kaip atsargumo priemon</w:t>
      </w:r>
      <w:r>
        <w:rPr>
          <w:rFonts w:ascii="Times New Roman" w:eastAsia="Times New Roman" w:hAnsi="Times New Roman"/>
          <w:lang w:eastAsia="lt-LT"/>
        </w:rPr>
        <w:t>ės, naudojimą</w:t>
      </w:r>
      <w:r w:rsidRPr="00303B06">
        <w:rPr>
          <w:rFonts w:ascii="Times New Roman" w:eastAsia="Times New Roman" w:hAnsi="Times New Roman"/>
          <w:lang w:eastAsia="lt-LT"/>
        </w:rPr>
        <w:t xml:space="preserve"> </w:t>
      </w:r>
      <w:r w:rsidRPr="00EE356E">
        <w:rPr>
          <w:rFonts w:ascii="Times New Roman" w:eastAsia="Times New Roman" w:hAnsi="Times New Roman"/>
          <w:lang w:eastAsia="lt-LT"/>
        </w:rPr>
        <w:t>vaisingo</w:t>
      </w:r>
      <w:r w:rsidR="00CC58E8">
        <w:rPr>
          <w:rFonts w:ascii="Times New Roman" w:eastAsia="Times New Roman" w:hAnsi="Times New Roman"/>
          <w:lang w:eastAsia="lt-LT"/>
        </w:rPr>
        <w:t>ms</w:t>
      </w:r>
      <w:r w:rsidRPr="00EE356E">
        <w:rPr>
          <w:rFonts w:ascii="Times New Roman" w:eastAsia="Times New Roman" w:hAnsi="Times New Roman"/>
          <w:lang w:eastAsia="lt-LT"/>
        </w:rPr>
        <w:t xml:space="preserve"> moterims</w:t>
      </w:r>
      <w:r w:rsidRPr="006B03E2">
        <w:rPr>
          <w:rFonts w:ascii="Times New Roman" w:eastAsia="Times New Roman" w:hAnsi="Times New Roman"/>
          <w:lang w:eastAsia="lt-LT"/>
        </w:rPr>
        <w:t xml:space="preserve"> rekomenduojama tęsti</w:t>
      </w:r>
      <w:r w:rsidRPr="00706FE1">
        <w:rPr>
          <w:rFonts w:ascii="Times New Roman" w:eastAsia="Times New Roman" w:hAnsi="Times New Roman"/>
          <w:lang w:eastAsia="lt-LT"/>
        </w:rPr>
        <w:t xml:space="preserve"> </w:t>
      </w:r>
      <w:r w:rsidRPr="00303B06">
        <w:rPr>
          <w:rFonts w:ascii="Times New Roman" w:eastAsia="Times New Roman" w:hAnsi="Times New Roman"/>
          <w:lang w:eastAsia="lt-LT"/>
        </w:rPr>
        <w:t>15 mėnesių po gydymo nutraukimo, o vyrams – 12 mėnesių po gydymo nutraukimo.</w:t>
      </w:r>
    </w:p>
    <w:p w:rsidR="00B2187C" w:rsidRPr="00233504" w:rsidRDefault="00B2187C" w:rsidP="00233504">
      <w:pPr>
        <w:tabs>
          <w:tab w:val="left" w:pos="567"/>
        </w:tabs>
        <w:spacing w:after="0" w:line="240" w:lineRule="auto"/>
        <w:rPr>
          <w:rFonts w:ascii="Times New Roman" w:eastAsia="Times New Roman" w:hAnsi="Times New Roman"/>
          <w:i/>
          <w:lang w:eastAsia="lt-LT"/>
        </w:rPr>
      </w:pPr>
    </w:p>
    <w:p w:rsidR="00233504" w:rsidRPr="002D738F" w:rsidRDefault="00233504" w:rsidP="00233504">
      <w:pPr>
        <w:tabs>
          <w:tab w:val="left" w:pos="567"/>
        </w:tabs>
        <w:spacing w:after="0" w:line="240" w:lineRule="auto"/>
        <w:rPr>
          <w:rFonts w:ascii="Times New Roman" w:eastAsia="Times New Roman" w:hAnsi="Times New Roman"/>
          <w:iCs/>
          <w:u w:val="single"/>
          <w:lang w:eastAsia="lt-LT"/>
        </w:rPr>
      </w:pPr>
      <w:r w:rsidRPr="002D738F">
        <w:rPr>
          <w:rFonts w:ascii="Times New Roman" w:eastAsia="Times New Roman" w:hAnsi="Times New Roman"/>
          <w:iCs/>
          <w:u w:val="single"/>
          <w:lang w:eastAsia="lt-LT"/>
        </w:rPr>
        <w:t>Nėštumas</w:t>
      </w:r>
    </w:p>
    <w:p w:rsidR="00CF4EA4" w:rsidRPr="00233504" w:rsidRDefault="00CF4EA4" w:rsidP="00233504">
      <w:pPr>
        <w:tabs>
          <w:tab w:val="left" w:pos="567"/>
        </w:tabs>
        <w:spacing w:after="0" w:line="240" w:lineRule="auto"/>
        <w:rPr>
          <w:rFonts w:ascii="Times New Roman" w:hAnsi="Times New Roman"/>
          <w:i/>
        </w:rPr>
      </w:pP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Iki šiol nėra duomenų apie vaistinio preparato vartojimo saugumą nėštumo laikotarpiu. Tyrimai su gyvūnais parodė, kad vaistinis preparatas daro toksinį poveikį reprodukcijai. Todėl nėštumo laikotarpiu bei vaisingo</w:t>
      </w:r>
      <w:r w:rsidR="00CC58E8">
        <w:rPr>
          <w:rFonts w:ascii="Times New Roman" w:eastAsia="Times New Roman" w:hAnsi="Times New Roman"/>
          <w:lang w:eastAsia="lt-LT"/>
        </w:rPr>
        <w:t xml:space="preserve">ms </w:t>
      </w:r>
      <w:r w:rsidRPr="00233504">
        <w:rPr>
          <w:rFonts w:ascii="Times New Roman" w:eastAsia="Times New Roman" w:hAnsi="Times New Roman"/>
          <w:lang w:eastAsia="lt-LT"/>
        </w:rPr>
        <w:t>moterims, nenaudojančioms kontraceptinių priemonių, nerekomenduojama vartoti oksaliplatinos.</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Oksaliplatinos vartoti galima tik rūpestingai apsvarsčius gr</w:t>
      </w:r>
      <w:r w:rsidR="00BB65BA">
        <w:rPr>
          <w:rFonts w:ascii="Times New Roman" w:eastAsia="Times New Roman" w:hAnsi="Times New Roman"/>
          <w:lang w:eastAsia="lt-LT"/>
        </w:rPr>
        <w:t>e</w:t>
      </w:r>
      <w:r w:rsidRPr="00233504">
        <w:rPr>
          <w:rFonts w:ascii="Times New Roman" w:eastAsia="Times New Roman" w:hAnsi="Times New Roman"/>
          <w:lang w:eastAsia="lt-LT"/>
        </w:rPr>
        <w:t xml:space="preserve">siančią riziką vaisiui ir tik </w:t>
      </w:r>
      <w:r w:rsidR="00BB65BA">
        <w:rPr>
          <w:rFonts w:ascii="Times New Roman" w:eastAsia="Times New Roman" w:hAnsi="Times New Roman"/>
          <w:lang w:eastAsia="lt-LT"/>
        </w:rPr>
        <w:t xml:space="preserve">su </w:t>
      </w:r>
      <w:r w:rsidRPr="00233504">
        <w:rPr>
          <w:rFonts w:ascii="Times New Roman" w:eastAsia="Times New Roman" w:hAnsi="Times New Roman"/>
          <w:lang w:eastAsia="lt-LT"/>
        </w:rPr>
        <w:t>pacientės sutikimu.</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D738F" w:rsidRDefault="00233504" w:rsidP="00233504">
      <w:pPr>
        <w:tabs>
          <w:tab w:val="left" w:pos="567"/>
        </w:tabs>
        <w:spacing w:after="0" w:line="240" w:lineRule="auto"/>
        <w:rPr>
          <w:rFonts w:ascii="Times New Roman" w:eastAsia="Times New Roman" w:hAnsi="Times New Roman"/>
          <w:iCs/>
          <w:u w:val="single"/>
          <w:lang w:eastAsia="lt-LT"/>
        </w:rPr>
      </w:pPr>
      <w:r w:rsidRPr="002D738F">
        <w:rPr>
          <w:rFonts w:ascii="Times New Roman" w:eastAsia="Times New Roman" w:hAnsi="Times New Roman"/>
          <w:iCs/>
          <w:u w:val="single"/>
          <w:lang w:eastAsia="lt-LT"/>
        </w:rPr>
        <w:t>Žindymas</w:t>
      </w:r>
    </w:p>
    <w:p w:rsidR="00CF4EA4" w:rsidRPr="00233504" w:rsidRDefault="00CF4EA4" w:rsidP="00233504">
      <w:pPr>
        <w:tabs>
          <w:tab w:val="left" w:pos="567"/>
        </w:tabs>
        <w:spacing w:after="0" w:line="240" w:lineRule="auto"/>
        <w:rPr>
          <w:rFonts w:ascii="Times New Roman" w:hAnsi="Times New Roman"/>
          <w:i/>
        </w:rPr>
      </w:pP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Ar oksaliplatinos prasiskverbia į motinos pieną, netirta. Jei žindyvė gydoma oksaliplatina, kūdikį maitinti krūtimi draudžiama.</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D738F" w:rsidRDefault="00B2187C" w:rsidP="00233504">
      <w:pPr>
        <w:tabs>
          <w:tab w:val="left" w:pos="567"/>
        </w:tabs>
        <w:spacing w:after="0" w:line="240" w:lineRule="auto"/>
        <w:rPr>
          <w:rFonts w:ascii="Times New Roman" w:eastAsia="Times New Roman" w:hAnsi="Times New Roman"/>
          <w:iCs/>
          <w:u w:val="single"/>
          <w:lang w:eastAsia="lt-LT"/>
        </w:rPr>
      </w:pPr>
      <w:r w:rsidRPr="00B85AE6">
        <w:rPr>
          <w:rFonts w:ascii="Times New Roman" w:eastAsia="Times New Roman" w:hAnsi="Times New Roman"/>
          <w:u w:val="single"/>
          <w:lang w:eastAsia="lt-LT"/>
        </w:rPr>
        <w:t>Vyrų ir moterų</w:t>
      </w:r>
      <w:r w:rsidRPr="002D738F">
        <w:rPr>
          <w:rFonts w:ascii="Times New Roman" w:eastAsia="Times New Roman" w:hAnsi="Times New Roman"/>
          <w:iCs/>
          <w:u w:val="single"/>
          <w:lang w:eastAsia="lt-LT"/>
        </w:rPr>
        <w:t xml:space="preserve"> </w:t>
      </w:r>
      <w:r>
        <w:rPr>
          <w:rFonts w:ascii="Times New Roman" w:eastAsia="Times New Roman" w:hAnsi="Times New Roman"/>
          <w:iCs/>
          <w:u w:val="single"/>
          <w:lang w:eastAsia="lt-LT"/>
        </w:rPr>
        <w:t>v</w:t>
      </w:r>
      <w:r w:rsidR="00233504" w:rsidRPr="002D738F">
        <w:rPr>
          <w:rFonts w:ascii="Times New Roman" w:eastAsia="Times New Roman" w:hAnsi="Times New Roman"/>
          <w:iCs/>
          <w:u w:val="single"/>
          <w:lang w:eastAsia="lt-LT"/>
        </w:rPr>
        <w:t>aisingumas</w:t>
      </w:r>
    </w:p>
    <w:p w:rsidR="00CF4EA4" w:rsidRPr="00233504" w:rsidRDefault="00CF4EA4" w:rsidP="00233504">
      <w:pPr>
        <w:tabs>
          <w:tab w:val="left" w:pos="567"/>
        </w:tabs>
        <w:spacing w:after="0" w:line="240" w:lineRule="auto"/>
        <w:rPr>
          <w:rFonts w:ascii="Times New Roman" w:eastAsia="Times New Roman" w:hAnsi="Times New Roman"/>
          <w:i/>
          <w:lang w:eastAsia="lt-LT"/>
        </w:rPr>
      </w:pPr>
    </w:p>
    <w:p w:rsid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Oksaliplatina gali sukelti nevaisingumą</w:t>
      </w:r>
      <w:r w:rsidR="00B2187C">
        <w:rPr>
          <w:rFonts w:ascii="Times New Roman" w:eastAsia="Times New Roman" w:hAnsi="Times New Roman"/>
          <w:lang w:eastAsia="lt-LT"/>
        </w:rPr>
        <w:t>.</w:t>
      </w:r>
      <w:r w:rsidRPr="00233504">
        <w:rPr>
          <w:rFonts w:ascii="Times New Roman" w:eastAsia="Times New Roman" w:hAnsi="Times New Roman"/>
          <w:lang w:eastAsia="lt-LT"/>
        </w:rPr>
        <w:t xml:space="preserve"> </w:t>
      </w:r>
      <w:r w:rsidR="00B2187C" w:rsidRPr="00303B06">
        <w:rPr>
          <w:rFonts w:ascii="Times New Roman" w:eastAsia="Times New Roman" w:hAnsi="Times New Roman"/>
          <w:lang w:eastAsia="lt-LT"/>
        </w:rPr>
        <w:t xml:space="preserve">Prieš gydymą vyrai turi būti informuoti apie spermos </w:t>
      </w:r>
      <w:r w:rsidR="00B2187C">
        <w:rPr>
          <w:rFonts w:ascii="Times New Roman" w:eastAsia="Times New Roman" w:hAnsi="Times New Roman"/>
          <w:lang w:eastAsia="lt-LT"/>
        </w:rPr>
        <w:t>konservavimą</w:t>
      </w:r>
      <w:r w:rsidR="00B2187C" w:rsidRPr="00303B06">
        <w:rPr>
          <w:rFonts w:ascii="Times New Roman" w:eastAsia="Times New Roman" w:hAnsi="Times New Roman"/>
          <w:lang w:eastAsia="lt-LT"/>
        </w:rPr>
        <w:t>, nes oksaliplatina gali sukelti nevaisingumą, kuris gali būti negrįžtamas</w:t>
      </w:r>
      <w:r w:rsidR="00B2187C" w:rsidRPr="00233504">
        <w:rPr>
          <w:rFonts w:ascii="Times New Roman" w:eastAsia="Times New Roman" w:hAnsi="Times New Roman"/>
          <w:lang w:eastAsia="lt-LT"/>
        </w:rPr>
        <w:t xml:space="preserve"> </w:t>
      </w:r>
      <w:r w:rsidRPr="00233504">
        <w:rPr>
          <w:rFonts w:ascii="Times New Roman" w:eastAsia="Times New Roman" w:hAnsi="Times New Roman"/>
          <w:lang w:eastAsia="lt-LT"/>
        </w:rPr>
        <w:t>(žr. 4.4</w:t>
      </w:r>
      <w:r w:rsidR="009165F8">
        <w:rPr>
          <w:rFonts w:ascii="Times New Roman" w:eastAsia="Times New Roman" w:hAnsi="Times New Roman"/>
          <w:lang w:eastAsia="lt-LT"/>
        </w:rPr>
        <w:t> </w:t>
      </w:r>
      <w:r w:rsidRPr="00233504">
        <w:rPr>
          <w:rFonts w:ascii="Times New Roman" w:eastAsia="Times New Roman" w:hAnsi="Times New Roman"/>
          <w:lang w:eastAsia="lt-LT"/>
        </w:rPr>
        <w:t>skyrių).</w:t>
      </w:r>
    </w:p>
    <w:p w:rsidR="00CF4EA4" w:rsidRDefault="00CF4EA4" w:rsidP="00233504">
      <w:pPr>
        <w:tabs>
          <w:tab w:val="left" w:pos="567"/>
        </w:tabs>
        <w:spacing w:after="0" w:line="240" w:lineRule="auto"/>
        <w:rPr>
          <w:rFonts w:ascii="Times New Roman" w:eastAsia="Times New Roman" w:hAnsi="Times New Roman"/>
          <w:lang w:eastAsia="lt-LT"/>
        </w:rPr>
      </w:pPr>
    </w:p>
    <w:p w:rsidR="00B2187C" w:rsidRDefault="00B2187C" w:rsidP="00233504">
      <w:pPr>
        <w:tabs>
          <w:tab w:val="left" w:pos="567"/>
        </w:tabs>
        <w:spacing w:after="0" w:line="240" w:lineRule="auto"/>
        <w:rPr>
          <w:rFonts w:ascii="Times New Roman" w:eastAsia="Times New Roman" w:hAnsi="Times New Roman"/>
          <w:lang w:eastAsia="lt-LT"/>
        </w:rPr>
      </w:pPr>
      <w:r w:rsidRPr="00B2187C">
        <w:rPr>
          <w:rFonts w:ascii="Times New Roman" w:eastAsia="Times New Roman" w:hAnsi="Times New Roman"/>
          <w:lang w:eastAsia="lt-LT"/>
        </w:rPr>
        <w:t>Po gydymo oksaliplatina nėštumą planuojan</w:t>
      </w:r>
      <w:r w:rsidR="009A42DF">
        <w:rPr>
          <w:rFonts w:ascii="Times New Roman" w:eastAsia="Times New Roman" w:hAnsi="Times New Roman"/>
          <w:lang w:eastAsia="lt-LT"/>
        </w:rPr>
        <w:t>tiems</w:t>
      </w:r>
      <w:r w:rsidRPr="00B2187C">
        <w:rPr>
          <w:rFonts w:ascii="Times New Roman" w:eastAsia="Times New Roman" w:hAnsi="Times New Roman"/>
          <w:lang w:eastAsia="lt-LT"/>
        </w:rPr>
        <w:t xml:space="preserve"> pacient</w:t>
      </w:r>
      <w:r w:rsidR="009A42DF">
        <w:rPr>
          <w:rFonts w:ascii="Times New Roman" w:eastAsia="Times New Roman" w:hAnsi="Times New Roman"/>
          <w:lang w:eastAsia="lt-LT"/>
        </w:rPr>
        <w:t>ams</w:t>
      </w:r>
      <w:r w:rsidRPr="00B2187C">
        <w:rPr>
          <w:rFonts w:ascii="Times New Roman" w:eastAsia="Times New Roman" w:hAnsi="Times New Roman"/>
          <w:lang w:eastAsia="lt-LT"/>
        </w:rPr>
        <w:t xml:space="preserve"> patariama kreiptis </w:t>
      </w:r>
      <w:r>
        <w:rPr>
          <w:rFonts w:ascii="Times New Roman" w:eastAsia="Times New Roman" w:hAnsi="Times New Roman"/>
          <w:lang w:eastAsia="lt-LT"/>
        </w:rPr>
        <w:t>dėl</w:t>
      </w:r>
      <w:r w:rsidRPr="00B2187C">
        <w:rPr>
          <w:rFonts w:ascii="Times New Roman" w:eastAsia="Times New Roman" w:hAnsi="Times New Roman"/>
          <w:lang w:eastAsia="lt-LT"/>
        </w:rPr>
        <w:t xml:space="preserve"> genetin</w:t>
      </w:r>
      <w:r>
        <w:rPr>
          <w:rFonts w:ascii="Times New Roman" w:eastAsia="Times New Roman" w:hAnsi="Times New Roman"/>
          <w:lang w:eastAsia="lt-LT"/>
        </w:rPr>
        <w:t>ės</w:t>
      </w:r>
      <w:r w:rsidRPr="00B2187C">
        <w:rPr>
          <w:rFonts w:ascii="Times New Roman" w:eastAsia="Times New Roman" w:hAnsi="Times New Roman"/>
          <w:lang w:eastAsia="lt-LT"/>
        </w:rPr>
        <w:t xml:space="preserve"> konsultacij</w:t>
      </w:r>
      <w:r>
        <w:rPr>
          <w:rFonts w:ascii="Times New Roman" w:eastAsia="Times New Roman" w:hAnsi="Times New Roman"/>
          <w:lang w:eastAsia="lt-LT"/>
        </w:rPr>
        <w:t>os</w:t>
      </w:r>
      <w:r w:rsidRPr="00B2187C">
        <w:rPr>
          <w:rFonts w:ascii="Times New Roman" w:eastAsia="Times New Roman" w:hAnsi="Times New Roman"/>
          <w:lang w:eastAsia="lt-LT"/>
        </w:rPr>
        <w:t>.</w:t>
      </w:r>
    </w:p>
    <w:p w:rsidR="00B2187C" w:rsidRPr="00233504" w:rsidRDefault="00B2187C"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lang w:eastAsia="lt-LT"/>
        </w:rPr>
        <w:t>4.7</w:t>
      </w:r>
      <w:r w:rsidRPr="00233504">
        <w:rPr>
          <w:rFonts w:ascii="Times New Roman" w:eastAsia="Times New Roman" w:hAnsi="Times New Roman"/>
          <w:b/>
          <w:lang w:eastAsia="lt-LT"/>
        </w:rPr>
        <w:tab/>
        <w:t>Poveikis gebėjimui vairuoti ir valdyti mechanizmus</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Poveikis gebėjimui vairuoti ir valdyti mechanizmus netirtas. Vis dėlto, gydymas oksaliplatina gali sukelti svaigulio, pykinimo ir vėmimo bei kitokių neurologinių simptomų, dėl kurių gali sutrikti eisena ir pusiausvyra. Šios priežastys gali daryti silpną arba vidutinišką įtaką paciento sugebėjimui vairuoti ir valdyti mechanizmus.</w:t>
      </w:r>
    </w:p>
    <w:p w:rsidR="002632B0" w:rsidRDefault="002632B0" w:rsidP="00233504">
      <w:pPr>
        <w:tabs>
          <w:tab w:val="left" w:pos="567"/>
        </w:tabs>
        <w:spacing w:after="0" w:line="240" w:lineRule="auto"/>
        <w:rPr>
          <w:rFonts w:ascii="Times New Roman" w:eastAsia="Times New Roman" w:hAnsi="Times New Roman"/>
          <w:lang w:eastAsia="lt-LT"/>
        </w:rPr>
      </w:pPr>
    </w:p>
    <w:p w:rsidR="002632B0" w:rsidRPr="00233504" w:rsidRDefault="002632B0" w:rsidP="00233504">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Regėjimo sutrikimai, ypač laikinas regos netekimas (užbaigus gydymą atsistato), gali sutrikdyti paciento gebėjimą vairuoti ir valdyti mechanizmus. Todėl pacientus reikia įspėti apie šių pokyčių galimą</w:t>
      </w:r>
      <w:r w:rsidR="00226750">
        <w:rPr>
          <w:rFonts w:ascii="Times New Roman" w:eastAsia="Times New Roman" w:hAnsi="Times New Roman"/>
          <w:lang w:eastAsia="lt-LT"/>
        </w:rPr>
        <w:t xml:space="preserve"> poveikį </w:t>
      </w:r>
      <w:r>
        <w:rPr>
          <w:rFonts w:ascii="Times New Roman" w:eastAsia="Times New Roman" w:hAnsi="Times New Roman"/>
          <w:lang w:eastAsia="lt-LT"/>
        </w:rPr>
        <w:t>gebėjimui vairuoti ir valdyti mechanizmus.</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790FDD" w:rsidRDefault="00233504" w:rsidP="00233504">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lang w:eastAsia="lt-LT"/>
        </w:rPr>
        <w:t>4.8</w:t>
      </w:r>
      <w:r w:rsidRPr="00233504">
        <w:rPr>
          <w:rFonts w:ascii="Times New Roman" w:eastAsia="Times New Roman" w:hAnsi="Times New Roman"/>
          <w:b/>
          <w:lang w:eastAsia="lt-LT"/>
        </w:rPr>
        <w:tab/>
        <w:t>Nepageidaujamas poveikis</w:t>
      </w:r>
    </w:p>
    <w:p w:rsidR="00CF4EA4" w:rsidRPr="00233504" w:rsidRDefault="00CF4EA4" w:rsidP="00233504">
      <w:pPr>
        <w:tabs>
          <w:tab w:val="left" w:pos="567"/>
        </w:tabs>
        <w:spacing w:after="0" w:line="240" w:lineRule="auto"/>
        <w:rPr>
          <w:rFonts w:ascii="Times New Roman" w:eastAsia="Times New Roman" w:hAnsi="Times New Roman"/>
          <w:b/>
          <w:lang w:eastAsia="lt-LT"/>
        </w:rPr>
      </w:pPr>
    </w:p>
    <w:p w:rsidR="00FD28AB" w:rsidRPr="002D738F" w:rsidRDefault="00AA5C0F" w:rsidP="00233504">
      <w:pPr>
        <w:tabs>
          <w:tab w:val="left" w:pos="567"/>
        </w:tabs>
        <w:spacing w:after="0" w:line="240" w:lineRule="auto"/>
        <w:rPr>
          <w:rFonts w:ascii="Times New Roman" w:eastAsia="Times New Roman" w:hAnsi="Times New Roman"/>
          <w:u w:val="single"/>
          <w:lang w:eastAsia="lt-LT"/>
        </w:rPr>
      </w:pPr>
      <w:r w:rsidRPr="002D738F">
        <w:rPr>
          <w:rFonts w:ascii="Times New Roman" w:eastAsia="Times New Roman" w:hAnsi="Times New Roman"/>
          <w:szCs w:val="20"/>
          <w:u w:val="single"/>
        </w:rPr>
        <w:t>Saugumo duomenų santrauka</w:t>
      </w: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Oksaliplatinos vartojant kartu su 5-fluorouracilu ir (arba) folino rūgštimi (5-FU/FR), dažniausiai pasireiškiantys nepageidaujami reiškiniai buvo virškinimo trakto sutrikimai (viduriavimas, pykinimas, vėmimas ir mukozitas), hematologiniai pokyčiai (neutropenija, trombocitopenija) ir neurologiniai sutrikimai (ūminė ir kumuliacinė periferinė sensorinė neuropatija). Apskritai, oksaliplatinos vartojant kartu su 5-FU/FR, šie reiškiniai buvo dažnesni ir sunkesni, negu gydant vien tik 5-FU/FR.</w:t>
      </w:r>
    </w:p>
    <w:p w:rsidR="00233504" w:rsidRDefault="00233504" w:rsidP="00233504">
      <w:pPr>
        <w:tabs>
          <w:tab w:val="left" w:pos="567"/>
        </w:tabs>
        <w:spacing w:after="0" w:line="240" w:lineRule="auto"/>
        <w:rPr>
          <w:rFonts w:ascii="Times New Roman" w:eastAsia="Times New Roman" w:hAnsi="Times New Roman"/>
          <w:lang w:eastAsia="lt-LT"/>
        </w:rPr>
      </w:pPr>
    </w:p>
    <w:p w:rsidR="002632B0" w:rsidRPr="00AD5594" w:rsidRDefault="00781D57" w:rsidP="00233504">
      <w:pPr>
        <w:tabs>
          <w:tab w:val="left" w:pos="567"/>
        </w:tabs>
        <w:spacing w:after="0" w:line="240" w:lineRule="auto"/>
        <w:rPr>
          <w:rFonts w:ascii="Times New Roman" w:eastAsia="Times New Roman" w:hAnsi="Times New Roman"/>
          <w:u w:val="single"/>
          <w:lang w:eastAsia="lt-LT"/>
        </w:rPr>
      </w:pPr>
      <w:r w:rsidRPr="00534F5C">
        <w:rPr>
          <w:rFonts w:ascii="Times New Roman" w:eastAsia="Times New Roman" w:hAnsi="Times New Roman"/>
          <w:u w:val="single"/>
          <w:lang w:eastAsia="lt-LT"/>
        </w:rPr>
        <w:t>Nepageidaujamų reakcijų santrauka lentelėje</w:t>
      </w:r>
    </w:p>
    <w:p w:rsidR="00233504" w:rsidRPr="00233504" w:rsidRDefault="00233504" w:rsidP="00233504">
      <w:pPr>
        <w:keepNext/>
        <w:keepLines/>
        <w:tabs>
          <w:tab w:val="left" w:pos="567"/>
        </w:tabs>
        <w:spacing w:after="0" w:line="240" w:lineRule="auto"/>
        <w:rPr>
          <w:rFonts w:ascii="Times New Roman" w:eastAsia="Times New Roman" w:hAnsi="Times New Roman"/>
          <w:lang w:eastAsia="lt-LT"/>
        </w:rPr>
      </w:pPr>
      <w:r w:rsidRPr="00323AEB">
        <w:rPr>
          <w:rFonts w:ascii="Times New Roman" w:eastAsia="Times New Roman" w:hAnsi="Times New Roman"/>
          <w:lang w:eastAsia="lt-LT"/>
        </w:rPr>
        <w:t>Toliau pateiktoje</w:t>
      </w:r>
      <w:r w:rsidRPr="00233504">
        <w:rPr>
          <w:rFonts w:ascii="Times New Roman" w:eastAsia="Times New Roman" w:hAnsi="Times New Roman"/>
          <w:lang w:eastAsia="lt-LT"/>
        </w:rPr>
        <w:t xml:space="preserve"> lentelėje nurodytas sutrikimų dažnis nustatytas pagal klinikinių tyrimų duomenis, kurių metu 416</w:t>
      </w:r>
      <w:r w:rsidR="009165F8">
        <w:rPr>
          <w:rFonts w:ascii="Times New Roman" w:eastAsia="Times New Roman" w:hAnsi="Times New Roman"/>
          <w:lang w:eastAsia="lt-LT"/>
        </w:rPr>
        <w:t> </w:t>
      </w:r>
      <w:r w:rsidRPr="00233504">
        <w:rPr>
          <w:rFonts w:ascii="Times New Roman" w:eastAsia="Times New Roman" w:hAnsi="Times New Roman"/>
          <w:lang w:eastAsia="lt-LT"/>
        </w:rPr>
        <w:t>pacientų buvo gydomi pagal metastazavusio vėžio ir 1108</w:t>
      </w:r>
      <w:r w:rsidR="009165F8">
        <w:rPr>
          <w:rFonts w:ascii="Times New Roman" w:eastAsia="Times New Roman" w:hAnsi="Times New Roman"/>
          <w:lang w:eastAsia="lt-LT"/>
        </w:rPr>
        <w:t> </w:t>
      </w:r>
      <w:r w:rsidRPr="00233504">
        <w:rPr>
          <w:rFonts w:ascii="Times New Roman" w:eastAsia="Times New Roman" w:hAnsi="Times New Roman"/>
          <w:lang w:eastAsia="lt-LT"/>
        </w:rPr>
        <w:t>pacientai – pagal vėžio adjuvantinio gydymo schemas oksaliplatina kartu su 5FU/FR, ir stebėjimo duomenis vaistiniam preparatui patekus į rinką.</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u w:val="single"/>
          <w:lang w:eastAsia="lt-LT"/>
        </w:rPr>
      </w:pPr>
      <w:r w:rsidRPr="00233504">
        <w:rPr>
          <w:rFonts w:ascii="Times New Roman" w:eastAsia="Times New Roman" w:hAnsi="Times New Roman"/>
          <w:lang w:eastAsia="lt-LT"/>
        </w:rPr>
        <w:t xml:space="preserve">Lentelėje pateiktas </w:t>
      </w:r>
      <w:r w:rsidR="00176E7F">
        <w:rPr>
          <w:rFonts w:ascii="Times New Roman" w:eastAsia="Times New Roman" w:hAnsi="Times New Roman"/>
          <w:lang w:eastAsia="lt-LT"/>
        </w:rPr>
        <w:t>n</w:t>
      </w:r>
      <w:r w:rsidR="00176E7F" w:rsidRPr="00176E7F">
        <w:rPr>
          <w:rFonts w:ascii="Times New Roman" w:eastAsia="Times New Roman" w:hAnsi="Times New Roman"/>
          <w:lang w:eastAsia="lt-LT"/>
        </w:rPr>
        <w:t>epageidaujamo poveikio dažnis apibūdinamas taip: labai dažnas (≥</w:t>
      </w:r>
      <w:r w:rsidR="00176E7F">
        <w:rPr>
          <w:rFonts w:ascii="Times New Roman" w:eastAsia="Times New Roman" w:hAnsi="Times New Roman"/>
          <w:lang w:eastAsia="lt-LT"/>
        </w:rPr>
        <w:t> </w:t>
      </w:r>
      <w:r w:rsidR="00176E7F" w:rsidRPr="00176E7F">
        <w:rPr>
          <w:rFonts w:ascii="Times New Roman" w:eastAsia="Times New Roman" w:hAnsi="Times New Roman"/>
          <w:lang w:eastAsia="lt-LT"/>
        </w:rPr>
        <w:t>1/10), dažnas (nuo ≥</w:t>
      </w:r>
      <w:r w:rsidR="00176E7F">
        <w:rPr>
          <w:rFonts w:ascii="Times New Roman" w:eastAsia="Times New Roman" w:hAnsi="Times New Roman"/>
          <w:lang w:eastAsia="lt-LT"/>
        </w:rPr>
        <w:t> </w:t>
      </w:r>
      <w:r w:rsidR="00176E7F" w:rsidRPr="00176E7F">
        <w:rPr>
          <w:rFonts w:ascii="Times New Roman" w:eastAsia="Times New Roman" w:hAnsi="Times New Roman"/>
          <w:lang w:eastAsia="lt-LT"/>
        </w:rPr>
        <w:t>1/100 iki &lt;</w:t>
      </w:r>
      <w:r w:rsidR="00176E7F">
        <w:rPr>
          <w:rFonts w:ascii="Times New Roman" w:eastAsia="Times New Roman" w:hAnsi="Times New Roman"/>
          <w:lang w:eastAsia="lt-LT"/>
        </w:rPr>
        <w:t> </w:t>
      </w:r>
      <w:r w:rsidR="00176E7F" w:rsidRPr="00176E7F">
        <w:rPr>
          <w:rFonts w:ascii="Times New Roman" w:eastAsia="Times New Roman" w:hAnsi="Times New Roman"/>
          <w:lang w:eastAsia="lt-LT"/>
        </w:rPr>
        <w:t>1/10), nedažnas (nuo ≥</w:t>
      </w:r>
      <w:r w:rsidR="00176E7F">
        <w:rPr>
          <w:rFonts w:ascii="Times New Roman" w:eastAsia="Times New Roman" w:hAnsi="Times New Roman"/>
          <w:lang w:eastAsia="lt-LT"/>
        </w:rPr>
        <w:t> </w:t>
      </w:r>
      <w:r w:rsidR="00176E7F" w:rsidRPr="00176E7F">
        <w:rPr>
          <w:rFonts w:ascii="Times New Roman" w:eastAsia="Times New Roman" w:hAnsi="Times New Roman"/>
          <w:lang w:eastAsia="lt-LT"/>
        </w:rPr>
        <w:t>1/1</w:t>
      </w:r>
      <w:r w:rsidR="00176E7F">
        <w:rPr>
          <w:rFonts w:ascii="Times New Roman" w:eastAsia="Times New Roman" w:hAnsi="Times New Roman"/>
          <w:lang w:eastAsia="lt-LT"/>
        </w:rPr>
        <w:t> </w:t>
      </w:r>
      <w:r w:rsidR="00176E7F" w:rsidRPr="00176E7F">
        <w:rPr>
          <w:rFonts w:ascii="Times New Roman" w:eastAsia="Times New Roman" w:hAnsi="Times New Roman"/>
          <w:lang w:eastAsia="lt-LT"/>
        </w:rPr>
        <w:t>000 iki &lt;</w:t>
      </w:r>
      <w:r w:rsidR="00176E7F">
        <w:rPr>
          <w:rFonts w:ascii="Times New Roman" w:eastAsia="Times New Roman" w:hAnsi="Times New Roman"/>
          <w:lang w:eastAsia="lt-LT"/>
        </w:rPr>
        <w:t> </w:t>
      </w:r>
      <w:r w:rsidR="00176E7F" w:rsidRPr="00176E7F">
        <w:rPr>
          <w:rFonts w:ascii="Times New Roman" w:eastAsia="Times New Roman" w:hAnsi="Times New Roman"/>
          <w:lang w:eastAsia="lt-LT"/>
        </w:rPr>
        <w:t>1/100), retas (nuo ≥</w:t>
      </w:r>
      <w:r w:rsidR="00176E7F">
        <w:rPr>
          <w:rFonts w:ascii="Times New Roman" w:eastAsia="Times New Roman" w:hAnsi="Times New Roman"/>
          <w:lang w:eastAsia="lt-LT"/>
        </w:rPr>
        <w:t> </w:t>
      </w:r>
      <w:r w:rsidR="00176E7F" w:rsidRPr="00176E7F">
        <w:rPr>
          <w:rFonts w:ascii="Times New Roman" w:eastAsia="Times New Roman" w:hAnsi="Times New Roman"/>
          <w:lang w:eastAsia="lt-LT"/>
        </w:rPr>
        <w:t>1/10</w:t>
      </w:r>
      <w:r w:rsidR="00176E7F">
        <w:rPr>
          <w:rFonts w:ascii="Times New Roman" w:eastAsia="Times New Roman" w:hAnsi="Times New Roman"/>
          <w:lang w:eastAsia="lt-LT"/>
        </w:rPr>
        <w:t> </w:t>
      </w:r>
      <w:r w:rsidR="00176E7F" w:rsidRPr="00176E7F">
        <w:rPr>
          <w:rFonts w:ascii="Times New Roman" w:eastAsia="Times New Roman" w:hAnsi="Times New Roman"/>
          <w:lang w:eastAsia="lt-LT"/>
        </w:rPr>
        <w:t>000 iki &lt;</w:t>
      </w:r>
      <w:r w:rsidR="00176E7F">
        <w:rPr>
          <w:rFonts w:ascii="Times New Roman" w:eastAsia="Times New Roman" w:hAnsi="Times New Roman"/>
          <w:lang w:eastAsia="lt-LT"/>
        </w:rPr>
        <w:t> </w:t>
      </w:r>
      <w:r w:rsidR="00176E7F" w:rsidRPr="00176E7F">
        <w:rPr>
          <w:rFonts w:ascii="Times New Roman" w:eastAsia="Times New Roman" w:hAnsi="Times New Roman"/>
          <w:lang w:eastAsia="lt-LT"/>
        </w:rPr>
        <w:t>1/1</w:t>
      </w:r>
      <w:r w:rsidR="00176E7F">
        <w:rPr>
          <w:rFonts w:ascii="Times New Roman" w:eastAsia="Times New Roman" w:hAnsi="Times New Roman"/>
          <w:lang w:eastAsia="lt-LT"/>
        </w:rPr>
        <w:t> </w:t>
      </w:r>
      <w:r w:rsidR="00176E7F" w:rsidRPr="00176E7F">
        <w:rPr>
          <w:rFonts w:ascii="Times New Roman" w:eastAsia="Times New Roman" w:hAnsi="Times New Roman"/>
          <w:lang w:eastAsia="lt-LT"/>
        </w:rPr>
        <w:t>000), labai retas (&lt;</w:t>
      </w:r>
      <w:r w:rsidR="00176E7F">
        <w:rPr>
          <w:rFonts w:ascii="Times New Roman" w:eastAsia="Times New Roman" w:hAnsi="Times New Roman"/>
          <w:lang w:eastAsia="lt-LT"/>
        </w:rPr>
        <w:t> </w:t>
      </w:r>
      <w:r w:rsidR="00176E7F" w:rsidRPr="00176E7F">
        <w:rPr>
          <w:rFonts w:ascii="Times New Roman" w:eastAsia="Times New Roman" w:hAnsi="Times New Roman"/>
          <w:lang w:eastAsia="lt-LT"/>
        </w:rPr>
        <w:t>1/10</w:t>
      </w:r>
      <w:r w:rsidR="00176E7F">
        <w:rPr>
          <w:rFonts w:ascii="Times New Roman" w:eastAsia="Times New Roman" w:hAnsi="Times New Roman"/>
          <w:lang w:eastAsia="lt-LT"/>
        </w:rPr>
        <w:t> </w:t>
      </w:r>
      <w:r w:rsidR="00176E7F" w:rsidRPr="00176E7F">
        <w:rPr>
          <w:rFonts w:ascii="Times New Roman" w:eastAsia="Times New Roman" w:hAnsi="Times New Roman"/>
          <w:lang w:eastAsia="lt-LT"/>
        </w:rPr>
        <w:t>000) ir nežinomas (negali būti apskaičiuotas pagal turimus duomenis).</w:t>
      </w: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Papildomi duomenys pateikti po lentele.</w:t>
      </w:r>
    </w:p>
    <w:p w:rsidR="00233504" w:rsidRPr="00233504" w:rsidRDefault="00233504" w:rsidP="00233504">
      <w:pPr>
        <w:tabs>
          <w:tab w:val="left" w:pos="567"/>
        </w:tabs>
        <w:spacing w:after="0" w:line="240" w:lineRule="auto"/>
        <w:rPr>
          <w:rFonts w:ascii="Times New Roman" w:eastAsia="Times New Roman" w:hAnsi="Times New Roman"/>
          <w:lang w:eastAsia="lt-LT"/>
        </w:rPr>
      </w:pPr>
    </w:p>
    <w:tbl>
      <w:tblPr>
        <w:tblW w:w="9773"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1835"/>
        <w:gridCol w:w="1985"/>
        <w:gridCol w:w="1842"/>
        <w:gridCol w:w="1843"/>
        <w:gridCol w:w="2268"/>
      </w:tblGrid>
      <w:tr w:rsidR="007E7EC5" w:rsidRPr="003A5A59" w:rsidTr="002D738F">
        <w:trPr>
          <w:tblCellSpacing w:w="0" w:type="dxa"/>
        </w:trPr>
        <w:tc>
          <w:tcPr>
            <w:tcW w:w="1835" w:type="dxa"/>
          </w:tcPr>
          <w:p w:rsidR="007E7EC5" w:rsidRPr="00233504" w:rsidRDefault="007E7EC5" w:rsidP="00BE6F13">
            <w:pPr>
              <w:tabs>
                <w:tab w:val="left" w:pos="567"/>
              </w:tabs>
              <w:spacing w:after="0" w:line="240" w:lineRule="auto"/>
              <w:rPr>
                <w:rFonts w:ascii="Times New Roman" w:eastAsia="Times New Roman" w:hAnsi="Times New Roman"/>
                <w:b/>
                <w:lang w:eastAsia="en-GB"/>
              </w:rPr>
            </w:pPr>
            <w:r w:rsidRPr="00233504">
              <w:rPr>
                <w:rFonts w:ascii="Times New Roman" w:eastAsia="Times New Roman" w:hAnsi="Times New Roman"/>
                <w:b/>
                <w:lang w:eastAsia="en-GB"/>
              </w:rPr>
              <w:t>MedDRA organų sistemų klasės</w:t>
            </w:r>
          </w:p>
        </w:tc>
        <w:tc>
          <w:tcPr>
            <w:tcW w:w="1985" w:type="dxa"/>
          </w:tcPr>
          <w:p w:rsidR="007E7EC5" w:rsidRPr="00233504" w:rsidRDefault="007E7EC5">
            <w:pPr>
              <w:tabs>
                <w:tab w:val="left" w:pos="567"/>
              </w:tabs>
              <w:spacing w:after="0" w:line="240" w:lineRule="auto"/>
              <w:rPr>
                <w:rFonts w:ascii="Times New Roman" w:eastAsia="Times New Roman" w:hAnsi="Times New Roman"/>
                <w:b/>
                <w:lang w:eastAsia="en-GB"/>
              </w:rPr>
            </w:pPr>
            <w:r w:rsidRPr="00233504">
              <w:rPr>
                <w:rFonts w:ascii="Times New Roman" w:eastAsia="Times New Roman" w:hAnsi="Times New Roman"/>
                <w:b/>
                <w:lang w:eastAsia="en-GB"/>
              </w:rPr>
              <w:t>Labai dažn</w:t>
            </w:r>
            <w:r w:rsidR="00176E7F">
              <w:rPr>
                <w:rFonts w:ascii="Times New Roman" w:eastAsia="Times New Roman" w:hAnsi="Times New Roman"/>
                <w:b/>
                <w:lang w:eastAsia="en-GB"/>
              </w:rPr>
              <w:t>as</w:t>
            </w:r>
          </w:p>
        </w:tc>
        <w:tc>
          <w:tcPr>
            <w:tcW w:w="1842" w:type="dxa"/>
          </w:tcPr>
          <w:p w:rsidR="007E7EC5" w:rsidRPr="00233504" w:rsidRDefault="007E7EC5">
            <w:pPr>
              <w:tabs>
                <w:tab w:val="left" w:pos="567"/>
              </w:tabs>
              <w:spacing w:after="0" w:line="240" w:lineRule="auto"/>
              <w:rPr>
                <w:rFonts w:ascii="Times New Roman" w:eastAsia="Times New Roman" w:hAnsi="Times New Roman"/>
                <w:b/>
                <w:lang w:eastAsia="en-GB"/>
              </w:rPr>
            </w:pPr>
            <w:r w:rsidRPr="00233504">
              <w:rPr>
                <w:rFonts w:ascii="Times New Roman" w:eastAsia="Times New Roman" w:hAnsi="Times New Roman"/>
                <w:b/>
                <w:bCs/>
                <w:lang w:eastAsia="en-GB"/>
              </w:rPr>
              <w:t>Dažn</w:t>
            </w:r>
            <w:r w:rsidR="00176E7F">
              <w:rPr>
                <w:rFonts w:ascii="Times New Roman" w:eastAsia="Times New Roman" w:hAnsi="Times New Roman"/>
                <w:b/>
                <w:bCs/>
                <w:lang w:eastAsia="en-GB"/>
              </w:rPr>
              <w:t>as</w:t>
            </w:r>
          </w:p>
        </w:tc>
        <w:tc>
          <w:tcPr>
            <w:tcW w:w="1843" w:type="dxa"/>
          </w:tcPr>
          <w:p w:rsidR="007E7EC5" w:rsidRPr="00233504" w:rsidRDefault="007E7EC5">
            <w:pPr>
              <w:tabs>
                <w:tab w:val="left" w:pos="567"/>
              </w:tabs>
              <w:spacing w:after="0" w:line="240" w:lineRule="auto"/>
              <w:rPr>
                <w:rFonts w:ascii="Times New Roman" w:eastAsia="Times New Roman" w:hAnsi="Times New Roman"/>
                <w:b/>
                <w:lang w:eastAsia="en-GB"/>
              </w:rPr>
            </w:pPr>
            <w:r w:rsidRPr="00233504">
              <w:rPr>
                <w:rFonts w:ascii="Times New Roman" w:eastAsia="Times New Roman" w:hAnsi="Times New Roman"/>
                <w:b/>
                <w:bCs/>
                <w:lang w:eastAsia="en-GB"/>
              </w:rPr>
              <w:t>Nedažn</w:t>
            </w:r>
            <w:r w:rsidR="00176E7F">
              <w:rPr>
                <w:rFonts w:ascii="Times New Roman" w:eastAsia="Times New Roman" w:hAnsi="Times New Roman"/>
                <w:b/>
                <w:bCs/>
                <w:lang w:eastAsia="en-GB"/>
              </w:rPr>
              <w:t>as</w:t>
            </w:r>
          </w:p>
        </w:tc>
        <w:tc>
          <w:tcPr>
            <w:tcW w:w="2268" w:type="dxa"/>
          </w:tcPr>
          <w:p w:rsidR="007E7EC5" w:rsidRPr="00233504" w:rsidRDefault="007E7EC5">
            <w:pPr>
              <w:tabs>
                <w:tab w:val="left" w:pos="567"/>
              </w:tabs>
              <w:spacing w:after="0" w:line="240" w:lineRule="auto"/>
              <w:rPr>
                <w:rFonts w:ascii="Times New Roman" w:eastAsia="Times New Roman" w:hAnsi="Times New Roman"/>
                <w:b/>
                <w:lang w:eastAsia="en-GB"/>
              </w:rPr>
            </w:pPr>
            <w:r w:rsidRPr="00233504">
              <w:rPr>
                <w:rFonts w:ascii="Times New Roman" w:eastAsia="Times New Roman" w:hAnsi="Times New Roman"/>
                <w:b/>
                <w:bCs/>
                <w:lang w:eastAsia="en-GB"/>
              </w:rPr>
              <w:t>Ret</w:t>
            </w:r>
            <w:r w:rsidR="00176E7F">
              <w:rPr>
                <w:rFonts w:ascii="Times New Roman" w:eastAsia="Times New Roman" w:hAnsi="Times New Roman"/>
                <w:b/>
                <w:bCs/>
                <w:lang w:eastAsia="en-GB"/>
              </w:rPr>
              <w:t>as</w:t>
            </w:r>
          </w:p>
        </w:tc>
      </w:tr>
      <w:tr w:rsidR="007E7EC5" w:rsidRPr="003A5A59" w:rsidTr="002D738F">
        <w:trPr>
          <w:tblCellSpacing w:w="0" w:type="dxa"/>
        </w:trPr>
        <w:tc>
          <w:tcPr>
            <w:tcW w:w="1835" w:type="dxa"/>
          </w:tcPr>
          <w:p w:rsidR="007E7EC5" w:rsidRPr="00233504" w:rsidRDefault="007E7EC5" w:rsidP="00BE6F13">
            <w:pPr>
              <w:tabs>
                <w:tab w:val="left" w:pos="567"/>
              </w:tabs>
              <w:spacing w:after="0" w:line="240" w:lineRule="auto"/>
              <w:rPr>
                <w:rFonts w:ascii="Times New Roman" w:eastAsia="Times New Roman" w:hAnsi="Times New Roman"/>
                <w:b/>
                <w:lang w:eastAsia="en-GB"/>
              </w:rPr>
            </w:pPr>
            <w:r w:rsidRPr="00233504">
              <w:rPr>
                <w:rFonts w:ascii="Times New Roman" w:eastAsia="Times New Roman" w:hAnsi="Times New Roman"/>
                <w:b/>
                <w:lang w:eastAsia="lt-LT"/>
              </w:rPr>
              <w:t>Infekcijos ir infestacijos</w:t>
            </w:r>
            <w:r w:rsidRPr="00233504">
              <w:rPr>
                <w:rFonts w:ascii="Times New Roman" w:eastAsia="Times New Roman" w:hAnsi="Times New Roman"/>
                <w:b/>
                <w:bCs/>
                <w:lang w:eastAsia="en-GB"/>
              </w:rPr>
              <w:t xml:space="preserve"> *</w:t>
            </w:r>
          </w:p>
        </w:tc>
        <w:tc>
          <w:tcPr>
            <w:tcW w:w="1985" w:type="dxa"/>
          </w:tcPr>
          <w:p w:rsidR="007E7EC5" w:rsidRPr="00233504" w:rsidRDefault="007E7EC5">
            <w:pPr>
              <w:tabs>
                <w:tab w:val="left" w:pos="362"/>
                <w:tab w:val="left" w:pos="567"/>
              </w:tabs>
              <w:spacing w:after="0" w:line="240" w:lineRule="auto"/>
              <w:ind w:left="362" w:hanging="362"/>
              <w:rPr>
                <w:rFonts w:ascii="Times New Roman" w:eastAsia="Times New Roman" w:hAnsi="Times New Roman"/>
                <w:lang w:eastAsia="en-GB"/>
              </w:rPr>
            </w:pPr>
            <w:r w:rsidRPr="00233504">
              <w:rPr>
                <w:rFonts w:ascii="Times New Roman" w:eastAsia="Times New Roman" w:hAnsi="Times New Roman"/>
                <w:lang w:eastAsia="en-GB"/>
              </w:rPr>
              <w:t>- Infekcija</w:t>
            </w:r>
          </w:p>
        </w:tc>
        <w:tc>
          <w:tcPr>
            <w:tcW w:w="1842" w:type="dxa"/>
          </w:tcPr>
          <w:p w:rsidR="007E7EC5" w:rsidRPr="00233504" w:rsidRDefault="007E7EC5">
            <w:pPr>
              <w:tabs>
                <w:tab w:val="left" w:pos="269"/>
                <w:tab w:val="left" w:pos="567"/>
              </w:tabs>
              <w:spacing w:after="0" w:line="240" w:lineRule="auto"/>
              <w:ind w:left="269" w:hanging="142"/>
              <w:rPr>
                <w:rFonts w:ascii="Times New Roman" w:eastAsia="Times New Roman" w:hAnsi="Times New Roman"/>
                <w:lang w:eastAsia="en-GB"/>
              </w:rPr>
            </w:pPr>
            <w:r w:rsidRPr="00233504">
              <w:rPr>
                <w:rFonts w:ascii="Times New Roman" w:eastAsia="Times New Roman" w:hAnsi="Times New Roman"/>
                <w:lang w:eastAsia="en-GB"/>
              </w:rPr>
              <w:t>- Rinitas</w:t>
            </w:r>
          </w:p>
          <w:p w:rsidR="007E7EC5" w:rsidRPr="00233504" w:rsidRDefault="007E7EC5">
            <w:pPr>
              <w:tabs>
                <w:tab w:val="left" w:pos="269"/>
                <w:tab w:val="left" w:pos="567"/>
              </w:tabs>
              <w:spacing w:after="0" w:line="240" w:lineRule="auto"/>
              <w:ind w:left="269" w:hanging="142"/>
              <w:rPr>
                <w:rFonts w:ascii="Times New Roman" w:eastAsia="Times New Roman" w:hAnsi="Times New Roman"/>
                <w:lang w:eastAsia="en-GB"/>
              </w:rPr>
            </w:pPr>
            <w:r w:rsidRPr="00233504">
              <w:rPr>
                <w:rFonts w:ascii="Times New Roman" w:eastAsia="Times New Roman" w:hAnsi="Times New Roman"/>
                <w:lang w:eastAsia="en-GB"/>
              </w:rPr>
              <w:t>- Viršutinių kvėpavimo takų infekcija</w:t>
            </w:r>
          </w:p>
          <w:p w:rsidR="007E7EC5" w:rsidRPr="00233504" w:rsidRDefault="007E7EC5">
            <w:pPr>
              <w:tabs>
                <w:tab w:val="left" w:pos="269"/>
                <w:tab w:val="left" w:pos="567"/>
              </w:tabs>
              <w:spacing w:after="0" w:line="240" w:lineRule="auto"/>
              <w:ind w:left="269" w:hanging="142"/>
              <w:rPr>
                <w:rFonts w:ascii="Times New Roman" w:eastAsia="Times New Roman" w:hAnsi="Times New Roman"/>
                <w:lang w:eastAsia="en-GB"/>
              </w:rPr>
            </w:pPr>
            <w:r w:rsidRPr="00233504">
              <w:rPr>
                <w:rFonts w:ascii="Times New Roman" w:eastAsia="Times New Roman" w:hAnsi="Times New Roman"/>
                <w:lang w:eastAsia="en-GB"/>
              </w:rPr>
              <w:t xml:space="preserve">- </w:t>
            </w:r>
            <w:r w:rsidRPr="007C1BB6">
              <w:rPr>
                <w:rFonts w:ascii="Times New Roman" w:eastAsia="Times New Roman" w:hAnsi="Times New Roman"/>
                <w:lang w:eastAsia="en-GB"/>
              </w:rPr>
              <w:t>Neutropeninis sepsis</w:t>
            </w:r>
            <w:r w:rsidRPr="002D738F">
              <w:rPr>
                <w:rFonts w:ascii="Times New Roman" w:eastAsia="Times New Roman" w:hAnsi="Times New Roman"/>
                <w:vertAlign w:val="superscript"/>
                <w:lang w:eastAsia="en-GB"/>
              </w:rPr>
              <w:t>+</w:t>
            </w:r>
          </w:p>
          <w:p w:rsidR="007E7EC5" w:rsidRPr="00233504" w:rsidRDefault="007E7EC5">
            <w:pPr>
              <w:tabs>
                <w:tab w:val="left" w:pos="269"/>
                <w:tab w:val="left" w:pos="567"/>
              </w:tabs>
              <w:spacing w:after="0" w:line="240" w:lineRule="auto"/>
              <w:ind w:left="269" w:hanging="142"/>
              <w:rPr>
                <w:rFonts w:ascii="Times New Roman" w:eastAsia="Times New Roman" w:hAnsi="Times New Roman"/>
                <w:lang w:eastAsia="en-GB"/>
              </w:rPr>
            </w:pPr>
          </w:p>
        </w:tc>
        <w:tc>
          <w:tcPr>
            <w:tcW w:w="1843" w:type="dxa"/>
          </w:tcPr>
          <w:p w:rsidR="007E7EC5" w:rsidRPr="007E7EC5" w:rsidRDefault="007E7EC5">
            <w:pPr>
              <w:tabs>
                <w:tab w:val="left" w:pos="567"/>
              </w:tabs>
              <w:spacing w:after="0" w:line="240" w:lineRule="auto"/>
              <w:rPr>
                <w:rFonts w:ascii="Times New Roman" w:eastAsia="Times New Roman" w:hAnsi="Times New Roman"/>
                <w:lang w:eastAsia="en-GB"/>
              </w:rPr>
            </w:pPr>
            <w:r w:rsidRPr="007E7EC5">
              <w:rPr>
                <w:rFonts w:ascii="Times New Roman" w:eastAsia="Times New Roman" w:hAnsi="Times New Roman"/>
                <w:lang w:eastAsia="en-GB"/>
              </w:rPr>
              <w:t>Sepsis</w:t>
            </w:r>
            <w:r w:rsidRPr="002D738F">
              <w:rPr>
                <w:rFonts w:ascii="Times New Roman" w:eastAsia="Times New Roman" w:hAnsi="Times New Roman"/>
                <w:vertAlign w:val="superscript"/>
                <w:lang w:eastAsia="en-GB"/>
              </w:rPr>
              <w:t>+</w:t>
            </w:r>
          </w:p>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w:t>
            </w:r>
          </w:p>
        </w:tc>
        <w:tc>
          <w:tcPr>
            <w:tcW w:w="2268" w:type="dxa"/>
          </w:tcPr>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w:t>
            </w:r>
          </w:p>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w:t>
            </w:r>
          </w:p>
        </w:tc>
      </w:tr>
      <w:tr w:rsidR="007E7EC5" w:rsidRPr="003A5A59" w:rsidTr="002D738F">
        <w:trPr>
          <w:tblCellSpacing w:w="0" w:type="dxa"/>
        </w:trPr>
        <w:tc>
          <w:tcPr>
            <w:tcW w:w="1835" w:type="dxa"/>
          </w:tcPr>
          <w:p w:rsidR="007E7EC5" w:rsidRPr="00233504" w:rsidRDefault="007E7EC5" w:rsidP="00BE6F13">
            <w:pPr>
              <w:tabs>
                <w:tab w:val="left" w:pos="567"/>
              </w:tabs>
              <w:spacing w:after="0" w:line="240" w:lineRule="auto"/>
              <w:rPr>
                <w:rFonts w:ascii="Times New Roman" w:eastAsia="Times New Roman" w:hAnsi="Times New Roman"/>
                <w:b/>
                <w:lang w:eastAsia="en-GB"/>
              </w:rPr>
            </w:pPr>
            <w:r w:rsidRPr="00233504">
              <w:rPr>
                <w:rFonts w:ascii="Times New Roman" w:eastAsia="Times New Roman" w:hAnsi="Times New Roman"/>
                <w:b/>
                <w:lang w:eastAsia="lt-LT"/>
              </w:rPr>
              <w:t>Kraujo ir limfinės sistemos sutrikimai</w:t>
            </w:r>
            <w:r w:rsidRPr="00233504">
              <w:rPr>
                <w:rFonts w:ascii="Times New Roman" w:eastAsia="Times New Roman" w:hAnsi="Times New Roman"/>
                <w:b/>
                <w:bCs/>
                <w:lang w:eastAsia="en-GB"/>
              </w:rPr>
              <w:t xml:space="preserve"> *</w:t>
            </w:r>
          </w:p>
        </w:tc>
        <w:tc>
          <w:tcPr>
            <w:tcW w:w="1985" w:type="dxa"/>
          </w:tcPr>
          <w:p w:rsidR="007E7EC5" w:rsidRPr="00233504" w:rsidRDefault="007E7EC5">
            <w:pPr>
              <w:tabs>
                <w:tab w:val="left" w:pos="160"/>
                <w:tab w:val="left" w:pos="567"/>
              </w:tabs>
              <w:spacing w:after="0" w:line="240" w:lineRule="auto"/>
              <w:ind w:left="160" w:hanging="142"/>
              <w:rPr>
                <w:rFonts w:ascii="Times New Roman" w:eastAsia="Times New Roman" w:hAnsi="Times New Roman"/>
                <w:lang w:eastAsia="en-GB"/>
              </w:rPr>
            </w:pPr>
            <w:r w:rsidRPr="00233504">
              <w:rPr>
                <w:rFonts w:ascii="Times New Roman" w:eastAsia="Times New Roman" w:hAnsi="Times New Roman"/>
                <w:lang w:eastAsia="en-GB"/>
              </w:rPr>
              <w:t>- Anemija</w:t>
            </w:r>
          </w:p>
          <w:p w:rsidR="007E7EC5" w:rsidRPr="00233504" w:rsidRDefault="007E7EC5">
            <w:pPr>
              <w:tabs>
                <w:tab w:val="left" w:pos="160"/>
                <w:tab w:val="left" w:pos="567"/>
              </w:tabs>
              <w:spacing w:after="0" w:line="240" w:lineRule="auto"/>
              <w:ind w:left="160" w:hanging="142"/>
              <w:rPr>
                <w:rFonts w:ascii="Times New Roman" w:eastAsia="Times New Roman" w:hAnsi="Times New Roman"/>
                <w:lang w:eastAsia="en-GB"/>
              </w:rPr>
            </w:pPr>
            <w:r w:rsidRPr="00233504">
              <w:rPr>
                <w:rFonts w:ascii="Times New Roman" w:eastAsia="Times New Roman" w:hAnsi="Times New Roman"/>
                <w:lang w:eastAsia="en-GB"/>
              </w:rPr>
              <w:t>- Neutropenija</w:t>
            </w:r>
          </w:p>
          <w:p w:rsidR="007E7EC5" w:rsidRPr="00233504" w:rsidRDefault="007E7EC5">
            <w:pPr>
              <w:tabs>
                <w:tab w:val="left" w:pos="160"/>
                <w:tab w:val="left" w:pos="567"/>
              </w:tabs>
              <w:spacing w:after="0" w:line="240" w:lineRule="auto"/>
              <w:ind w:left="160" w:hanging="142"/>
              <w:rPr>
                <w:rFonts w:ascii="Times New Roman" w:eastAsia="Times New Roman" w:hAnsi="Times New Roman"/>
                <w:lang w:eastAsia="en-GB"/>
              </w:rPr>
            </w:pPr>
            <w:r w:rsidRPr="00233504">
              <w:rPr>
                <w:rFonts w:ascii="Times New Roman" w:eastAsia="Times New Roman" w:hAnsi="Times New Roman"/>
                <w:lang w:eastAsia="en-GB"/>
              </w:rPr>
              <w:t>- Trombocitopenija</w:t>
            </w:r>
          </w:p>
          <w:p w:rsidR="007E7EC5" w:rsidRPr="00233504" w:rsidRDefault="007E7EC5">
            <w:pPr>
              <w:tabs>
                <w:tab w:val="left" w:pos="160"/>
                <w:tab w:val="left" w:pos="567"/>
              </w:tabs>
              <w:spacing w:after="0" w:line="240" w:lineRule="auto"/>
              <w:ind w:left="160" w:hanging="142"/>
              <w:rPr>
                <w:rFonts w:ascii="Times New Roman" w:eastAsia="Times New Roman" w:hAnsi="Times New Roman"/>
                <w:lang w:eastAsia="en-GB"/>
              </w:rPr>
            </w:pPr>
            <w:r w:rsidRPr="00233504">
              <w:rPr>
                <w:rFonts w:ascii="Times New Roman" w:eastAsia="Times New Roman" w:hAnsi="Times New Roman"/>
                <w:lang w:eastAsia="en-GB"/>
              </w:rPr>
              <w:t>- Leukopenija</w:t>
            </w:r>
          </w:p>
          <w:p w:rsidR="007E7EC5" w:rsidRPr="00233504" w:rsidRDefault="007E7EC5">
            <w:pPr>
              <w:tabs>
                <w:tab w:val="left" w:pos="160"/>
                <w:tab w:val="left" w:pos="567"/>
              </w:tabs>
              <w:spacing w:after="0" w:line="240" w:lineRule="auto"/>
              <w:ind w:left="160" w:hanging="142"/>
              <w:rPr>
                <w:rFonts w:ascii="Times New Roman" w:eastAsia="Times New Roman" w:hAnsi="Times New Roman"/>
                <w:lang w:eastAsia="en-GB"/>
              </w:rPr>
            </w:pPr>
            <w:r w:rsidRPr="00233504">
              <w:rPr>
                <w:rFonts w:ascii="Times New Roman" w:eastAsia="Times New Roman" w:hAnsi="Times New Roman"/>
                <w:lang w:eastAsia="en-GB"/>
              </w:rPr>
              <w:t>- Limfopenija</w:t>
            </w:r>
          </w:p>
        </w:tc>
        <w:tc>
          <w:tcPr>
            <w:tcW w:w="1842" w:type="dxa"/>
          </w:tcPr>
          <w:p w:rsidR="007E7EC5" w:rsidRPr="00233504" w:rsidRDefault="007E7EC5">
            <w:pPr>
              <w:tabs>
                <w:tab w:val="left" w:pos="269"/>
                <w:tab w:val="left" w:pos="567"/>
              </w:tabs>
              <w:spacing w:after="0" w:line="240" w:lineRule="auto"/>
              <w:ind w:left="269" w:hanging="142"/>
              <w:rPr>
                <w:rFonts w:ascii="Times New Roman" w:eastAsia="Times New Roman" w:hAnsi="Times New Roman"/>
                <w:lang w:eastAsia="en-GB"/>
              </w:rPr>
            </w:pPr>
            <w:r w:rsidRPr="00233504">
              <w:rPr>
                <w:rFonts w:ascii="Times New Roman" w:eastAsia="Times New Roman" w:hAnsi="Times New Roman"/>
                <w:lang w:eastAsia="en-GB"/>
              </w:rPr>
              <w:t>- Su karščiavimu susijusi neutropenija</w:t>
            </w:r>
          </w:p>
        </w:tc>
        <w:tc>
          <w:tcPr>
            <w:tcW w:w="1843" w:type="dxa"/>
          </w:tcPr>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w:t>
            </w:r>
          </w:p>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w:t>
            </w:r>
          </w:p>
        </w:tc>
        <w:tc>
          <w:tcPr>
            <w:tcW w:w="2268" w:type="dxa"/>
          </w:tcPr>
          <w:p w:rsidR="007E7EC5" w:rsidRPr="00233504" w:rsidRDefault="007E7EC5">
            <w:pPr>
              <w:tabs>
                <w:tab w:val="left" w:pos="158"/>
                <w:tab w:val="left" w:pos="567"/>
              </w:tabs>
              <w:spacing w:after="0" w:line="240" w:lineRule="auto"/>
              <w:ind w:left="158" w:hanging="158"/>
              <w:rPr>
                <w:rFonts w:ascii="Times New Roman" w:eastAsia="Times New Roman" w:hAnsi="Times New Roman"/>
                <w:lang w:eastAsia="en-GB"/>
              </w:rPr>
            </w:pPr>
            <w:r w:rsidRPr="00233504">
              <w:rPr>
                <w:rFonts w:ascii="Times New Roman" w:eastAsia="Times New Roman" w:hAnsi="Times New Roman"/>
                <w:lang w:eastAsia="en-GB"/>
              </w:rPr>
              <w:t xml:space="preserve">- </w:t>
            </w:r>
            <w:r>
              <w:rPr>
                <w:rFonts w:ascii="Times New Roman" w:eastAsia="Times New Roman" w:hAnsi="Times New Roman"/>
                <w:lang w:eastAsia="en-GB"/>
              </w:rPr>
              <w:t>Imunoalerginė</w:t>
            </w:r>
            <w:r w:rsidR="00CF4EA4">
              <w:rPr>
                <w:rFonts w:ascii="Times New Roman" w:eastAsia="Times New Roman" w:hAnsi="Times New Roman"/>
                <w:lang w:eastAsia="en-GB"/>
              </w:rPr>
              <w:t xml:space="preserve"> </w:t>
            </w:r>
            <w:r w:rsidRPr="00233504">
              <w:rPr>
                <w:rFonts w:ascii="Times New Roman" w:eastAsia="Times New Roman" w:hAnsi="Times New Roman"/>
                <w:lang w:eastAsia="en-GB"/>
              </w:rPr>
              <w:t>trombocitopenija</w:t>
            </w:r>
          </w:p>
          <w:p w:rsidR="007E7EC5" w:rsidRPr="006E04E0" w:rsidRDefault="007E7EC5">
            <w:pPr>
              <w:tabs>
                <w:tab w:val="left" w:pos="158"/>
                <w:tab w:val="left" w:pos="567"/>
              </w:tabs>
              <w:spacing w:after="0" w:line="240" w:lineRule="auto"/>
              <w:ind w:left="158" w:hanging="158"/>
              <w:rPr>
                <w:rFonts w:ascii="Times New Roman" w:eastAsia="Times New Roman" w:hAnsi="Times New Roman"/>
                <w:lang w:eastAsia="en-GB"/>
              </w:rPr>
            </w:pPr>
            <w:r w:rsidRPr="00233504">
              <w:rPr>
                <w:rFonts w:ascii="Times New Roman" w:eastAsia="Times New Roman" w:hAnsi="Times New Roman"/>
                <w:lang w:eastAsia="en-GB"/>
              </w:rPr>
              <w:t>- Hemolizinė anemija</w:t>
            </w:r>
            <w:r w:rsidR="006E04E0" w:rsidRPr="005D2FD6">
              <w:rPr>
                <w:rFonts w:ascii="Times New Roman" w:eastAsia="Times New Roman" w:hAnsi="Times New Roman"/>
                <w:lang w:eastAsia="en-GB"/>
              </w:rPr>
              <w:t>***(re</w:t>
            </w:r>
            <w:r w:rsidR="006E04E0">
              <w:rPr>
                <w:rFonts w:ascii="Times New Roman" w:eastAsia="Times New Roman" w:hAnsi="Times New Roman"/>
                <w:lang w:eastAsia="en-GB"/>
              </w:rPr>
              <w:t>tas)</w:t>
            </w:r>
          </w:p>
        </w:tc>
      </w:tr>
      <w:tr w:rsidR="007E7EC5" w:rsidRPr="003A5A59" w:rsidTr="002D738F">
        <w:trPr>
          <w:tblCellSpacing w:w="0" w:type="dxa"/>
        </w:trPr>
        <w:tc>
          <w:tcPr>
            <w:tcW w:w="1835" w:type="dxa"/>
          </w:tcPr>
          <w:p w:rsidR="007E7EC5" w:rsidRPr="00233504" w:rsidRDefault="007E7EC5" w:rsidP="00BE6F13">
            <w:pPr>
              <w:tabs>
                <w:tab w:val="left" w:pos="567"/>
              </w:tabs>
              <w:spacing w:after="0" w:line="240" w:lineRule="auto"/>
              <w:rPr>
                <w:rFonts w:ascii="Times New Roman" w:eastAsia="Times New Roman" w:hAnsi="Times New Roman"/>
                <w:b/>
                <w:lang w:eastAsia="en-GB"/>
              </w:rPr>
            </w:pPr>
            <w:r w:rsidRPr="00233504">
              <w:rPr>
                <w:rFonts w:ascii="Times New Roman" w:eastAsia="Times New Roman" w:hAnsi="Times New Roman"/>
                <w:b/>
                <w:lang w:eastAsia="lt-LT"/>
              </w:rPr>
              <w:t>Imuninės sistemos sutrikimai</w:t>
            </w:r>
            <w:r w:rsidRPr="00233504">
              <w:rPr>
                <w:rFonts w:ascii="Times New Roman" w:eastAsia="Times New Roman" w:hAnsi="Times New Roman"/>
                <w:b/>
                <w:bCs/>
                <w:lang w:eastAsia="en-GB"/>
              </w:rPr>
              <w:t xml:space="preserve"> *</w:t>
            </w:r>
          </w:p>
        </w:tc>
        <w:tc>
          <w:tcPr>
            <w:tcW w:w="1985" w:type="dxa"/>
          </w:tcPr>
          <w:p w:rsidR="007E7EC5" w:rsidRPr="00233504" w:rsidRDefault="007E7EC5">
            <w:pPr>
              <w:tabs>
                <w:tab w:val="left" w:pos="160"/>
                <w:tab w:val="left" w:pos="567"/>
              </w:tabs>
              <w:spacing w:after="0" w:line="240" w:lineRule="auto"/>
              <w:ind w:left="160" w:hanging="142"/>
              <w:rPr>
                <w:rFonts w:ascii="Times New Roman" w:eastAsia="Times New Roman" w:hAnsi="Times New Roman"/>
                <w:lang w:eastAsia="en-GB"/>
              </w:rPr>
            </w:pPr>
            <w:r w:rsidRPr="00233504">
              <w:rPr>
                <w:rFonts w:ascii="Times New Roman" w:eastAsia="Times New Roman" w:hAnsi="Times New Roman"/>
                <w:lang w:eastAsia="en-GB"/>
              </w:rPr>
              <w:t xml:space="preserve">- </w:t>
            </w:r>
            <w:r w:rsidRPr="007C1BB6">
              <w:rPr>
                <w:rFonts w:ascii="Times New Roman" w:eastAsia="Times New Roman" w:hAnsi="Times New Roman"/>
                <w:lang w:eastAsia="en-GB"/>
              </w:rPr>
              <w:t>Alergija ir (arba) alerginė reakcija</w:t>
            </w:r>
            <w:r w:rsidRPr="007C1BB6">
              <w:rPr>
                <w:rFonts w:ascii="Times New Roman" w:eastAsia="Times New Roman" w:hAnsi="Times New Roman"/>
                <w:vertAlign w:val="superscript"/>
                <w:lang w:eastAsia="en-GB"/>
              </w:rPr>
              <w:t>+</w:t>
            </w:r>
            <w:r w:rsidR="000149DA" w:rsidRPr="00C41B6D">
              <w:rPr>
                <w:rFonts w:ascii="Times New Roman" w:eastAsia="Times New Roman" w:hAnsi="Times New Roman"/>
                <w:vertAlign w:val="superscript"/>
                <w:lang w:eastAsia="en-GB"/>
              </w:rPr>
              <w:t>+</w:t>
            </w:r>
          </w:p>
        </w:tc>
        <w:tc>
          <w:tcPr>
            <w:tcW w:w="1842" w:type="dxa"/>
          </w:tcPr>
          <w:p w:rsidR="007E7EC5" w:rsidRPr="00233504" w:rsidRDefault="007E7EC5">
            <w:pPr>
              <w:tabs>
                <w:tab w:val="left" w:pos="269"/>
                <w:tab w:val="left" w:pos="567"/>
              </w:tabs>
              <w:spacing w:after="0" w:line="240" w:lineRule="auto"/>
              <w:ind w:left="269" w:hanging="142"/>
              <w:rPr>
                <w:rFonts w:ascii="Times New Roman" w:eastAsia="Times New Roman" w:hAnsi="Times New Roman"/>
                <w:lang w:eastAsia="en-GB"/>
              </w:rPr>
            </w:pPr>
            <w:r w:rsidRPr="00233504">
              <w:rPr>
                <w:rFonts w:ascii="Times New Roman" w:eastAsia="Times New Roman" w:hAnsi="Times New Roman"/>
                <w:lang w:eastAsia="en-GB"/>
              </w:rPr>
              <w:t> </w:t>
            </w:r>
          </w:p>
          <w:p w:rsidR="007E7EC5" w:rsidRPr="00233504" w:rsidRDefault="007E7EC5">
            <w:pPr>
              <w:tabs>
                <w:tab w:val="left" w:pos="269"/>
                <w:tab w:val="left" w:pos="567"/>
              </w:tabs>
              <w:spacing w:after="0" w:line="240" w:lineRule="auto"/>
              <w:ind w:left="269" w:hanging="142"/>
              <w:rPr>
                <w:rFonts w:ascii="Times New Roman" w:eastAsia="Times New Roman" w:hAnsi="Times New Roman"/>
                <w:lang w:eastAsia="en-GB"/>
              </w:rPr>
            </w:pPr>
            <w:r w:rsidRPr="00233504">
              <w:rPr>
                <w:rFonts w:ascii="Times New Roman" w:eastAsia="Times New Roman" w:hAnsi="Times New Roman"/>
                <w:lang w:eastAsia="en-GB"/>
              </w:rPr>
              <w:t> </w:t>
            </w:r>
          </w:p>
        </w:tc>
        <w:tc>
          <w:tcPr>
            <w:tcW w:w="1843" w:type="dxa"/>
          </w:tcPr>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w:t>
            </w:r>
          </w:p>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w:t>
            </w:r>
          </w:p>
        </w:tc>
        <w:tc>
          <w:tcPr>
            <w:tcW w:w="2268" w:type="dxa"/>
          </w:tcPr>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w:t>
            </w:r>
          </w:p>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w:t>
            </w:r>
          </w:p>
        </w:tc>
      </w:tr>
      <w:tr w:rsidR="007E7EC5" w:rsidRPr="003A5A59" w:rsidTr="002D738F">
        <w:trPr>
          <w:tblCellSpacing w:w="0" w:type="dxa"/>
        </w:trPr>
        <w:tc>
          <w:tcPr>
            <w:tcW w:w="1835" w:type="dxa"/>
          </w:tcPr>
          <w:p w:rsidR="007E7EC5" w:rsidRPr="00233504" w:rsidRDefault="007E7EC5" w:rsidP="00BE6F13">
            <w:pPr>
              <w:tabs>
                <w:tab w:val="left" w:pos="567"/>
              </w:tabs>
              <w:spacing w:after="0" w:line="240" w:lineRule="auto"/>
              <w:rPr>
                <w:rFonts w:ascii="Times New Roman" w:eastAsia="Times New Roman" w:hAnsi="Times New Roman"/>
                <w:b/>
                <w:lang w:eastAsia="en-GB"/>
              </w:rPr>
            </w:pPr>
            <w:r w:rsidRPr="00233504">
              <w:rPr>
                <w:rFonts w:ascii="Times New Roman" w:eastAsia="Times New Roman" w:hAnsi="Times New Roman"/>
                <w:b/>
                <w:lang w:eastAsia="lt-LT"/>
              </w:rPr>
              <w:t>Metabolizmo ir mitybos sutrikimai</w:t>
            </w:r>
          </w:p>
        </w:tc>
        <w:tc>
          <w:tcPr>
            <w:tcW w:w="1985" w:type="dxa"/>
          </w:tcPr>
          <w:p w:rsidR="007E7EC5" w:rsidRPr="00233504" w:rsidRDefault="007E7EC5">
            <w:pPr>
              <w:tabs>
                <w:tab w:val="left" w:pos="160"/>
                <w:tab w:val="left" w:pos="567"/>
              </w:tabs>
              <w:spacing w:after="0" w:line="240" w:lineRule="auto"/>
              <w:ind w:left="160" w:hanging="142"/>
              <w:rPr>
                <w:rFonts w:ascii="Times New Roman" w:eastAsia="Times New Roman" w:hAnsi="Times New Roman"/>
                <w:lang w:eastAsia="en-GB"/>
              </w:rPr>
            </w:pPr>
            <w:r w:rsidRPr="00233504">
              <w:rPr>
                <w:rFonts w:ascii="Times New Roman" w:eastAsia="Times New Roman" w:hAnsi="Times New Roman"/>
                <w:lang w:eastAsia="en-GB"/>
              </w:rPr>
              <w:t>- Anoreksija</w:t>
            </w:r>
          </w:p>
          <w:p w:rsidR="007E7EC5" w:rsidRPr="00233504" w:rsidRDefault="007E7EC5">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 xml:space="preserve">- Hipokalemija, </w:t>
            </w:r>
          </w:p>
          <w:p w:rsidR="007E7EC5" w:rsidRPr="00233504" w:rsidRDefault="007E7EC5">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w:t>
            </w:r>
            <w:r w:rsidR="00CF4EA4">
              <w:rPr>
                <w:rFonts w:ascii="Times New Roman" w:eastAsia="Times New Roman" w:hAnsi="Times New Roman"/>
                <w:lang w:eastAsia="lt-LT"/>
              </w:rPr>
              <w:t xml:space="preserve"> </w:t>
            </w:r>
            <w:r>
              <w:rPr>
                <w:rFonts w:ascii="Times New Roman" w:eastAsia="Times New Roman" w:hAnsi="Times New Roman"/>
                <w:lang w:eastAsia="lt-LT"/>
              </w:rPr>
              <w:t>Hiperglikemija</w:t>
            </w:r>
          </w:p>
          <w:p w:rsidR="007E7EC5" w:rsidRPr="00233504" w:rsidRDefault="007E7EC5">
            <w:pPr>
              <w:tabs>
                <w:tab w:val="left" w:pos="160"/>
                <w:tab w:val="left" w:pos="567"/>
              </w:tabs>
              <w:spacing w:after="0" w:line="240" w:lineRule="auto"/>
              <w:ind w:left="160" w:hanging="142"/>
              <w:rPr>
                <w:rFonts w:ascii="Times New Roman" w:eastAsia="Times New Roman" w:hAnsi="Times New Roman"/>
                <w:lang w:eastAsia="en-GB"/>
              </w:rPr>
            </w:pPr>
            <w:r w:rsidRPr="00233504">
              <w:rPr>
                <w:rFonts w:ascii="Times New Roman" w:eastAsia="Times New Roman" w:hAnsi="Times New Roman"/>
                <w:lang w:eastAsia="lt-LT"/>
              </w:rPr>
              <w:t xml:space="preserve">- </w:t>
            </w:r>
            <w:r>
              <w:rPr>
                <w:rFonts w:ascii="Times New Roman" w:eastAsia="Times New Roman" w:hAnsi="Times New Roman"/>
                <w:lang w:eastAsia="lt-LT"/>
              </w:rPr>
              <w:t>Hipernatremija</w:t>
            </w:r>
          </w:p>
        </w:tc>
        <w:tc>
          <w:tcPr>
            <w:tcW w:w="1842" w:type="dxa"/>
          </w:tcPr>
          <w:p w:rsidR="007E7EC5" w:rsidRDefault="007E7EC5">
            <w:pPr>
              <w:tabs>
                <w:tab w:val="left" w:pos="269"/>
                <w:tab w:val="left" w:pos="567"/>
              </w:tabs>
              <w:spacing w:after="0" w:line="240" w:lineRule="auto"/>
              <w:ind w:left="269" w:hanging="142"/>
              <w:rPr>
                <w:rFonts w:ascii="Times New Roman" w:eastAsia="Times New Roman" w:hAnsi="Times New Roman"/>
                <w:lang w:eastAsia="en-GB"/>
              </w:rPr>
            </w:pPr>
            <w:r w:rsidRPr="00233504">
              <w:rPr>
                <w:rFonts w:ascii="Times New Roman" w:eastAsia="Times New Roman" w:hAnsi="Times New Roman"/>
                <w:lang w:eastAsia="en-GB"/>
              </w:rPr>
              <w:t>- Dehidra</w:t>
            </w:r>
            <w:r w:rsidR="002F3870">
              <w:rPr>
                <w:rFonts w:ascii="Times New Roman" w:eastAsia="Times New Roman" w:hAnsi="Times New Roman"/>
                <w:lang w:eastAsia="en-GB"/>
              </w:rPr>
              <w:t>ta</w:t>
            </w:r>
            <w:r w:rsidRPr="00233504">
              <w:rPr>
                <w:rFonts w:ascii="Times New Roman" w:eastAsia="Times New Roman" w:hAnsi="Times New Roman"/>
                <w:lang w:eastAsia="en-GB"/>
              </w:rPr>
              <w:t>cija</w:t>
            </w:r>
          </w:p>
          <w:p w:rsidR="007E7EC5" w:rsidRPr="00233504" w:rsidRDefault="007E7EC5">
            <w:pPr>
              <w:tabs>
                <w:tab w:val="left" w:pos="269"/>
                <w:tab w:val="left" w:pos="567"/>
              </w:tabs>
              <w:spacing w:after="0" w:line="240" w:lineRule="auto"/>
              <w:ind w:left="269" w:hanging="142"/>
              <w:rPr>
                <w:rFonts w:ascii="Times New Roman" w:eastAsia="Times New Roman" w:hAnsi="Times New Roman"/>
                <w:lang w:eastAsia="en-GB"/>
              </w:rPr>
            </w:pPr>
            <w:r>
              <w:rPr>
                <w:rFonts w:ascii="Times New Roman" w:eastAsia="Times New Roman" w:hAnsi="Times New Roman"/>
                <w:lang w:eastAsia="en-GB"/>
              </w:rPr>
              <w:t>- Hipokalcemija</w:t>
            </w:r>
          </w:p>
        </w:tc>
        <w:tc>
          <w:tcPr>
            <w:tcW w:w="1843" w:type="dxa"/>
          </w:tcPr>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Metabolinė acidozė</w:t>
            </w:r>
          </w:p>
        </w:tc>
        <w:tc>
          <w:tcPr>
            <w:tcW w:w="2268" w:type="dxa"/>
          </w:tcPr>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w:t>
            </w:r>
          </w:p>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w:t>
            </w:r>
          </w:p>
        </w:tc>
      </w:tr>
      <w:tr w:rsidR="007E7EC5" w:rsidRPr="003A5A59" w:rsidTr="002D738F">
        <w:trPr>
          <w:tblCellSpacing w:w="0" w:type="dxa"/>
        </w:trPr>
        <w:tc>
          <w:tcPr>
            <w:tcW w:w="1835" w:type="dxa"/>
          </w:tcPr>
          <w:p w:rsidR="007E7EC5" w:rsidRPr="00233504" w:rsidRDefault="007E7EC5" w:rsidP="00BE6F13">
            <w:pPr>
              <w:tabs>
                <w:tab w:val="left" w:pos="567"/>
              </w:tabs>
              <w:spacing w:after="0" w:line="240" w:lineRule="auto"/>
              <w:rPr>
                <w:rFonts w:ascii="Times New Roman" w:eastAsia="Times New Roman" w:hAnsi="Times New Roman"/>
                <w:b/>
                <w:lang w:eastAsia="en-GB"/>
              </w:rPr>
            </w:pPr>
            <w:r w:rsidRPr="00233504">
              <w:rPr>
                <w:rFonts w:ascii="Times New Roman" w:eastAsia="Times New Roman" w:hAnsi="Times New Roman"/>
                <w:b/>
                <w:lang w:eastAsia="lt-LT"/>
              </w:rPr>
              <w:t>Psichikos sutrikimai</w:t>
            </w:r>
          </w:p>
        </w:tc>
        <w:tc>
          <w:tcPr>
            <w:tcW w:w="1985" w:type="dxa"/>
          </w:tcPr>
          <w:p w:rsidR="007E7EC5" w:rsidRPr="00233504" w:rsidRDefault="007E7EC5">
            <w:pPr>
              <w:tabs>
                <w:tab w:val="left" w:pos="160"/>
                <w:tab w:val="left" w:pos="567"/>
              </w:tabs>
              <w:spacing w:after="0" w:line="240" w:lineRule="auto"/>
              <w:ind w:left="160" w:hanging="142"/>
              <w:rPr>
                <w:rFonts w:ascii="Times New Roman" w:eastAsia="Times New Roman" w:hAnsi="Times New Roman"/>
                <w:lang w:eastAsia="en-GB"/>
              </w:rPr>
            </w:pPr>
            <w:r w:rsidRPr="00233504">
              <w:rPr>
                <w:rFonts w:ascii="Times New Roman" w:eastAsia="Times New Roman" w:hAnsi="Times New Roman"/>
                <w:lang w:eastAsia="en-GB"/>
              </w:rPr>
              <w:t> </w:t>
            </w:r>
          </w:p>
          <w:p w:rsidR="007E7EC5" w:rsidRPr="00233504" w:rsidRDefault="007E7EC5">
            <w:pPr>
              <w:tabs>
                <w:tab w:val="left" w:pos="160"/>
                <w:tab w:val="left" w:pos="567"/>
              </w:tabs>
              <w:spacing w:after="0" w:line="240" w:lineRule="auto"/>
              <w:ind w:left="160" w:hanging="142"/>
              <w:rPr>
                <w:rFonts w:ascii="Times New Roman" w:eastAsia="Times New Roman" w:hAnsi="Times New Roman"/>
                <w:lang w:eastAsia="en-GB"/>
              </w:rPr>
            </w:pPr>
            <w:r w:rsidRPr="00233504">
              <w:rPr>
                <w:rFonts w:ascii="Times New Roman" w:eastAsia="Times New Roman" w:hAnsi="Times New Roman"/>
                <w:lang w:eastAsia="en-GB"/>
              </w:rPr>
              <w:t> </w:t>
            </w:r>
          </w:p>
        </w:tc>
        <w:tc>
          <w:tcPr>
            <w:tcW w:w="1842" w:type="dxa"/>
          </w:tcPr>
          <w:p w:rsidR="007E7EC5" w:rsidRPr="00233504" w:rsidRDefault="007E7EC5">
            <w:pPr>
              <w:tabs>
                <w:tab w:val="left" w:pos="269"/>
                <w:tab w:val="left" w:pos="567"/>
              </w:tabs>
              <w:spacing w:after="0" w:line="240" w:lineRule="auto"/>
              <w:ind w:left="269" w:hanging="142"/>
              <w:rPr>
                <w:rFonts w:ascii="Times New Roman" w:eastAsia="Times New Roman" w:hAnsi="Times New Roman"/>
                <w:lang w:eastAsia="en-GB"/>
              </w:rPr>
            </w:pPr>
            <w:r w:rsidRPr="00233504">
              <w:rPr>
                <w:rFonts w:ascii="Times New Roman" w:eastAsia="Times New Roman" w:hAnsi="Times New Roman"/>
                <w:lang w:eastAsia="en-GB"/>
              </w:rPr>
              <w:t>- Depresija</w:t>
            </w:r>
          </w:p>
          <w:p w:rsidR="007E7EC5" w:rsidRPr="00233504" w:rsidRDefault="007E7EC5">
            <w:pPr>
              <w:tabs>
                <w:tab w:val="left" w:pos="269"/>
                <w:tab w:val="left" w:pos="567"/>
              </w:tabs>
              <w:spacing w:after="0" w:line="240" w:lineRule="auto"/>
              <w:ind w:left="269" w:hanging="142"/>
              <w:rPr>
                <w:rFonts w:ascii="Times New Roman" w:eastAsia="Times New Roman" w:hAnsi="Times New Roman"/>
                <w:lang w:eastAsia="en-GB"/>
              </w:rPr>
            </w:pPr>
            <w:r w:rsidRPr="00233504">
              <w:rPr>
                <w:rFonts w:ascii="Times New Roman" w:eastAsia="Times New Roman" w:hAnsi="Times New Roman"/>
                <w:lang w:eastAsia="en-GB"/>
              </w:rPr>
              <w:t>- Nemiga</w:t>
            </w:r>
          </w:p>
        </w:tc>
        <w:tc>
          <w:tcPr>
            <w:tcW w:w="1843" w:type="dxa"/>
          </w:tcPr>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Nervingumas</w:t>
            </w:r>
          </w:p>
        </w:tc>
        <w:tc>
          <w:tcPr>
            <w:tcW w:w="2268" w:type="dxa"/>
          </w:tcPr>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w:t>
            </w:r>
          </w:p>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w:t>
            </w:r>
          </w:p>
        </w:tc>
      </w:tr>
      <w:tr w:rsidR="007E7EC5" w:rsidRPr="003A5A59" w:rsidTr="002D738F">
        <w:trPr>
          <w:tblCellSpacing w:w="0" w:type="dxa"/>
        </w:trPr>
        <w:tc>
          <w:tcPr>
            <w:tcW w:w="1835" w:type="dxa"/>
          </w:tcPr>
          <w:p w:rsidR="007E7EC5" w:rsidRPr="00233504" w:rsidRDefault="007E7EC5" w:rsidP="00BE6F13">
            <w:pPr>
              <w:tabs>
                <w:tab w:val="left" w:pos="567"/>
              </w:tabs>
              <w:spacing w:after="0" w:line="240" w:lineRule="auto"/>
              <w:rPr>
                <w:rFonts w:ascii="Times New Roman" w:eastAsia="Times New Roman" w:hAnsi="Times New Roman"/>
                <w:b/>
                <w:lang w:eastAsia="en-GB"/>
              </w:rPr>
            </w:pPr>
            <w:r w:rsidRPr="00233504">
              <w:rPr>
                <w:rFonts w:ascii="Times New Roman" w:eastAsia="Times New Roman" w:hAnsi="Times New Roman"/>
                <w:b/>
                <w:lang w:eastAsia="lt-LT"/>
              </w:rPr>
              <w:t>Nervų sistemos sutrikimai</w:t>
            </w:r>
            <w:r w:rsidRPr="00233504">
              <w:rPr>
                <w:rFonts w:ascii="Times New Roman" w:eastAsia="Times New Roman" w:hAnsi="Times New Roman"/>
                <w:b/>
                <w:bCs/>
                <w:lang w:eastAsia="en-GB"/>
              </w:rPr>
              <w:t xml:space="preserve"> *</w:t>
            </w:r>
          </w:p>
        </w:tc>
        <w:tc>
          <w:tcPr>
            <w:tcW w:w="1985" w:type="dxa"/>
          </w:tcPr>
          <w:p w:rsidR="007E7EC5" w:rsidRPr="00233504" w:rsidRDefault="007E7EC5">
            <w:pPr>
              <w:tabs>
                <w:tab w:val="left" w:pos="160"/>
                <w:tab w:val="left" w:pos="567"/>
              </w:tabs>
              <w:spacing w:after="0" w:line="240" w:lineRule="auto"/>
              <w:ind w:left="160" w:hanging="142"/>
              <w:rPr>
                <w:rFonts w:ascii="Times New Roman" w:eastAsia="Times New Roman" w:hAnsi="Times New Roman"/>
                <w:lang w:eastAsia="en-GB"/>
              </w:rPr>
            </w:pPr>
            <w:r w:rsidRPr="00233504">
              <w:rPr>
                <w:rFonts w:ascii="Times New Roman" w:eastAsia="Times New Roman" w:hAnsi="Times New Roman"/>
                <w:lang w:eastAsia="en-GB"/>
              </w:rPr>
              <w:t>- Periferinė sensorinė neuropatija</w:t>
            </w:r>
          </w:p>
          <w:p w:rsidR="007E7EC5" w:rsidRPr="00233504" w:rsidRDefault="007E7EC5">
            <w:pPr>
              <w:tabs>
                <w:tab w:val="left" w:pos="160"/>
                <w:tab w:val="left" w:pos="567"/>
              </w:tabs>
              <w:spacing w:after="0" w:line="240" w:lineRule="auto"/>
              <w:ind w:left="160" w:hanging="142"/>
              <w:rPr>
                <w:rFonts w:ascii="Times New Roman" w:eastAsia="Times New Roman" w:hAnsi="Times New Roman"/>
                <w:lang w:eastAsia="en-GB"/>
              </w:rPr>
            </w:pPr>
            <w:r w:rsidRPr="00233504">
              <w:rPr>
                <w:rFonts w:ascii="Times New Roman" w:eastAsia="Times New Roman" w:hAnsi="Times New Roman"/>
                <w:lang w:eastAsia="en-GB"/>
              </w:rPr>
              <w:t>- Jutimų sutrikimai</w:t>
            </w:r>
          </w:p>
          <w:p w:rsidR="007E7EC5" w:rsidRPr="00233504" w:rsidRDefault="007E7EC5">
            <w:pPr>
              <w:tabs>
                <w:tab w:val="left" w:pos="160"/>
                <w:tab w:val="left" w:pos="567"/>
              </w:tabs>
              <w:spacing w:after="0" w:line="240" w:lineRule="auto"/>
              <w:ind w:left="160" w:hanging="142"/>
              <w:rPr>
                <w:rFonts w:ascii="Times New Roman" w:eastAsia="Times New Roman" w:hAnsi="Times New Roman"/>
                <w:lang w:eastAsia="en-GB"/>
              </w:rPr>
            </w:pPr>
            <w:r w:rsidRPr="00233504">
              <w:rPr>
                <w:rFonts w:ascii="Times New Roman" w:eastAsia="Times New Roman" w:hAnsi="Times New Roman"/>
                <w:lang w:eastAsia="en-GB"/>
              </w:rPr>
              <w:t>- Skonio pojūčio sutrikimas</w:t>
            </w:r>
          </w:p>
          <w:p w:rsidR="007E7EC5" w:rsidRPr="00233504" w:rsidRDefault="007E7EC5">
            <w:pPr>
              <w:tabs>
                <w:tab w:val="left" w:pos="160"/>
                <w:tab w:val="left" w:pos="567"/>
              </w:tabs>
              <w:spacing w:after="0" w:line="240" w:lineRule="auto"/>
              <w:ind w:left="160" w:hanging="142"/>
              <w:rPr>
                <w:rFonts w:ascii="Times New Roman" w:eastAsia="Times New Roman" w:hAnsi="Times New Roman"/>
                <w:lang w:eastAsia="en-GB"/>
              </w:rPr>
            </w:pPr>
            <w:r w:rsidRPr="00233504">
              <w:rPr>
                <w:rFonts w:ascii="Times New Roman" w:eastAsia="Times New Roman" w:hAnsi="Times New Roman"/>
                <w:lang w:eastAsia="en-GB"/>
              </w:rPr>
              <w:t>- Galvos skausmas</w:t>
            </w:r>
          </w:p>
        </w:tc>
        <w:tc>
          <w:tcPr>
            <w:tcW w:w="1842" w:type="dxa"/>
          </w:tcPr>
          <w:p w:rsidR="007E7EC5" w:rsidRPr="00233504" w:rsidRDefault="007E7EC5">
            <w:pPr>
              <w:tabs>
                <w:tab w:val="left" w:pos="269"/>
                <w:tab w:val="left" w:pos="567"/>
              </w:tabs>
              <w:spacing w:after="0" w:line="240" w:lineRule="auto"/>
              <w:ind w:left="269" w:hanging="142"/>
              <w:rPr>
                <w:rFonts w:ascii="Times New Roman" w:eastAsia="Times New Roman" w:hAnsi="Times New Roman"/>
                <w:lang w:eastAsia="en-GB"/>
              </w:rPr>
            </w:pPr>
            <w:r w:rsidRPr="00233504">
              <w:rPr>
                <w:rFonts w:ascii="Times New Roman" w:eastAsia="Times New Roman" w:hAnsi="Times New Roman"/>
                <w:lang w:eastAsia="en-GB"/>
              </w:rPr>
              <w:t>- Svaigulys</w:t>
            </w:r>
          </w:p>
          <w:p w:rsidR="007E7EC5" w:rsidRPr="00233504" w:rsidRDefault="007E7EC5">
            <w:pPr>
              <w:tabs>
                <w:tab w:val="left" w:pos="269"/>
                <w:tab w:val="left" w:pos="567"/>
              </w:tabs>
              <w:spacing w:after="0" w:line="240" w:lineRule="auto"/>
              <w:ind w:left="269" w:hanging="142"/>
              <w:rPr>
                <w:rFonts w:ascii="Times New Roman" w:eastAsia="Times New Roman" w:hAnsi="Times New Roman"/>
                <w:lang w:eastAsia="en-GB"/>
              </w:rPr>
            </w:pPr>
            <w:r w:rsidRPr="00233504">
              <w:rPr>
                <w:rFonts w:ascii="Times New Roman" w:eastAsia="Times New Roman" w:hAnsi="Times New Roman"/>
                <w:lang w:eastAsia="en-GB"/>
              </w:rPr>
              <w:t>- Motorinis neuritas</w:t>
            </w:r>
          </w:p>
          <w:p w:rsidR="007E7EC5" w:rsidRPr="00233504" w:rsidRDefault="007E7EC5">
            <w:pPr>
              <w:tabs>
                <w:tab w:val="left" w:pos="269"/>
                <w:tab w:val="left" w:pos="567"/>
              </w:tabs>
              <w:spacing w:after="0" w:line="240" w:lineRule="auto"/>
              <w:ind w:left="269" w:hanging="142"/>
              <w:rPr>
                <w:rFonts w:ascii="Times New Roman" w:eastAsia="Times New Roman" w:hAnsi="Times New Roman"/>
                <w:lang w:eastAsia="en-GB"/>
              </w:rPr>
            </w:pPr>
            <w:r w:rsidRPr="00233504">
              <w:rPr>
                <w:rFonts w:ascii="Times New Roman" w:eastAsia="Times New Roman" w:hAnsi="Times New Roman"/>
                <w:lang w:eastAsia="en-GB"/>
              </w:rPr>
              <w:t>- Meningizmas</w:t>
            </w:r>
          </w:p>
          <w:p w:rsidR="007E7EC5" w:rsidRPr="00233504" w:rsidRDefault="007E7EC5">
            <w:pPr>
              <w:tabs>
                <w:tab w:val="left" w:pos="269"/>
                <w:tab w:val="left" w:pos="567"/>
              </w:tabs>
              <w:spacing w:after="0" w:line="240" w:lineRule="auto"/>
              <w:ind w:left="269" w:hanging="142"/>
              <w:rPr>
                <w:rFonts w:ascii="Times New Roman" w:eastAsia="Times New Roman" w:hAnsi="Times New Roman"/>
                <w:lang w:eastAsia="en-GB"/>
              </w:rPr>
            </w:pPr>
            <w:r w:rsidRPr="00233504">
              <w:rPr>
                <w:rFonts w:ascii="Times New Roman" w:eastAsia="Times New Roman" w:hAnsi="Times New Roman"/>
                <w:lang w:eastAsia="en-GB"/>
              </w:rPr>
              <w:t> </w:t>
            </w:r>
          </w:p>
          <w:p w:rsidR="007E7EC5" w:rsidRPr="00233504" w:rsidRDefault="007E7EC5">
            <w:pPr>
              <w:tabs>
                <w:tab w:val="left" w:pos="269"/>
                <w:tab w:val="left" w:pos="567"/>
              </w:tabs>
              <w:spacing w:after="0" w:line="240" w:lineRule="auto"/>
              <w:ind w:left="269" w:hanging="142"/>
              <w:rPr>
                <w:rFonts w:ascii="Times New Roman" w:eastAsia="Times New Roman" w:hAnsi="Times New Roman"/>
                <w:lang w:eastAsia="en-GB"/>
              </w:rPr>
            </w:pPr>
            <w:r w:rsidRPr="00233504">
              <w:rPr>
                <w:rFonts w:ascii="Times New Roman" w:eastAsia="Times New Roman" w:hAnsi="Times New Roman"/>
                <w:lang w:eastAsia="en-GB"/>
              </w:rPr>
              <w:t> </w:t>
            </w:r>
          </w:p>
        </w:tc>
        <w:tc>
          <w:tcPr>
            <w:tcW w:w="1843" w:type="dxa"/>
          </w:tcPr>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w:t>
            </w:r>
          </w:p>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w:t>
            </w:r>
          </w:p>
        </w:tc>
        <w:tc>
          <w:tcPr>
            <w:tcW w:w="2268" w:type="dxa"/>
          </w:tcPr>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Artikuliuotos kalbos sutrikimas (dizartrija)</w:t>
            </w:r>
          </w:p>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Laikinosios užpakalinės leukoencefalopatijos sindromas (LULS arba ULES)**</w:t>
            </w:r>
          </w:p>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lastRenderedPageBreak/>
              <w:t>(žr. 4.4 skyrių)</w:t>
            </w:r>
          </w:p>
        </w:tc>
      </w:tr>
      <w:tr w:rsidR="007E7EC5" w:rsidRPr="003A5A59" w:rsidTr="002D738F">
        <w:trPr>
          <w:tblCellSpacing w:w="0" w:type="dxa"/>
        </w:trPr>
        <w:tc>
          <w:tcPr>
            <w:tcW w:w="1835" w:type="dxa"/>
          </w:tcPr>
          <w:p w:rsidR="007E7EC5" w:rsidRPr="00233504" w:rsidRDefault="007E7EC5" w:rsidP="00BE6F13">
            <w:pPr>
              <w:tabs>
                <w:tab w:val="left" w:pos="567"/>
              </w:tabs>
              <w:spacing w:after="0" w:line="240" w:lineRule="auto"/>
              <w:rPr>
                <w:rFonts w:ascii="Times New Roman" w:eastAsia="Times New Roman" w:hAnsi="Times New Roman"/>
                <w:b/>
                <w:lang w:eastAsia="en-GB"/>
              </w:rPr>
            </w:pPr>
            <w:r w:rsidRPr="00233504">
              <w:rPr>
                <w:rFonts w:ascii="Times New Roman" w:eastAsia="Times New Roman" w:hAnsi="Times New Roman"/>
                <w:b/>
                <w:lang w:eastAsia="lt-LT"/>
              </w:rPr>
              <w:lastRenderedPageBreak/>
              <w:t>Akių sutrikimai</w:t>
            </w:r>
          </w:p>
        </w:tc>
        <w:tc>
          <w:tcPr>
            <w:tcW w:w="1985" w:type="dxa"/>
          </w:tcPr>
          <w:p w:rsidR="007E7EC5" w:rsidRPr="00233504" w:rsidRDefault="007E7EC5">
            <w:pPr>
              <w:tabs>
                <w:tab w:val="left" w:pos="160"/>
                <w:tab w:val="left" w:pos="567"/>
              </w:tabs>
              <w:spacing w:after="0" w:line="240" w:lineRule="auto"/>
              <w:ind w:left="160" w:hanging="142"/>
              <w:rPr>
                <w:rFonts w:ascii="Times New Roman" w:eastAsia="Times New Roman" w:hAnsi="Times New Roman"/>
                <w:lang w:eastAsia="en-GB"/>
              </w:rPr>
            </w:pPr>
            <w:r w:rsidRPr="00233504">
              <w:rPr>
                <w:rFonts w:ascii="Times New Roman" w:eastAsia="Times New Roman" w:hAnsi="Times New Roman"/>
                <w:lang w:eastAsia="en-GB"/>
              </w:rPr>
              <w:t> </w:t>
            </w:r>
          </w:p>
          <w:p w:rsidR="007E7EC5" w:rsidRPr="00233504" w:rsidRDefault="007E7EC5">
            <w:pPr>
              <w:tabs>
                <w:tab w:val="left" w:pos="160"/>
                <w:tab w:val="left" w:pos="567"/>
              </w:tabs>
              <w:spacing w:after="0" w:line="240" w:lineRule="auto"/>
              <w:ind w:left="160" w:hanging="142"/>
              <w:rPr>
                <w:rFonts w:ascii="Times New Roman" w:eastAsia="Times New Roman" w:hAnsi="Times New Roman"/>
                <w:lang w:eastAsia="en-GB"/>
              </w:rPr>
            </w:pPr>
            <w:r w:rsidRPr="00233504">
              <w:rPr>
                <w:rFonts w:ascii="Times New Roman" w:eastAsia="Times New Roman" w:hAnsi="Times New Roman"/>
                <w:lang w:eastAsia="en-GB"/>
              </w:rPr>
              <w:t> </w:t>
            </w:r>
          </w:p>
        </w:tc>
        <w:tc>
          <w:tcPr>
            <w:tcW w:w="1842" w:type="dxa"/>
          </w:tcPr>
          <w:p w:rsidR="007E7EC5" w:rsidRPr="00233504" w:rsidRDefault="007E7EC5">
            <w:pPr>
              <w:tabs>
                <w:tab w:val="left" w:pos="269"/>
                <w:tab w:val="left" w:pos="567"/>
              </w:tabs>
              <w:spacing w:after="0" w:line="240" w:lineRule="auto"/>
              <w:ind w:left="269" w:hanging="142"/>
              <w:rPr>
                <w:rFonts w:ascii="Times New Roman" w:eastAsia="Times New Roman" w:hAnsi="Times New Roman"/>
                <w:lang w:eastAsia="en-GB"/>
              </w:rPr>
            </w:pPr>
            <w:r w:rsidRPr="00233504">
              <w:rPr>
                <w:rFonts w:ascii="Times New Roman" w:eastAsia="Times New Roman" w:hAnsi="Times New Roman"/>
                <w:lang w:eastAsia="en-GB"/>
              </w:rPr>
              <w:t>- Konjunktyvitas</w:t>
            </w:r>
          </w:p>
          <w:p w:rsidR="007E7EC5" w:rsidRPr="00233504" w:rsidRDefault="007E7EC5">
            <w:pPr>
              <w:tabs>
                <w:tab w:val="left" w:pos="269"/>
                <w:tab w:val="left" w:pos="567"/>
              </w:tabs>
              <w:spacing w:after="0" w:line="240" w:lineRule="auto"/>
              <w:ind w:left="269" w:hanging="142"/>
              <w:rPr>
                <w:rFonts w:ascii="Times New Roman" w:eastAsia="Times New Roman" w:hAnsi="Times New Roman"/>
                <w:lang w:eastAsia="en-GB"/>
              </w:rPr>
            </w:pPr>
            <w:r w:rsidRPr="00233504">
              <w:rPr>
                <w:rFonts w:ascii="Times New Roman" w:eastAsia="Times New Roman" w:hAnsi="Times New Roman"/>
                <w:lang w:eastAsia="en-GB"/>
              </w:rPr>
              <w:t>- Regėjimo sutrikimas</w:t>
            </w:r>
          </w:p>
          <w:p w:rsidR="007E7EC5" w:rsidRPr="00233504" w:rsidRDefault="007E7EC5">
            <w:pPr>
              <w:tabs>
                <w:tab w:val="left" w:pos="269"/>
                <w:tab w:val="left" w:pos="567"/>
              </w:tabs>
              <w:spacing w:after="0" w:line="240" w:lineRule="auto"/>
              <w:ind w:left="269" w:hanging="142"/>
              <w:rPr>
                <w:rFonts w:ascii="Times New Roman" w:eastAsia="Times New Roman" w:hAnsi="Times New Roman"/>
                <w:lang w:eastAsia="en-GB"/>
              </w:rPr>
            </w:pPr>
          </w:p>
        </w:tc>
        <w:tc>
          <w:tcPr>
            <w:tcW w:w="1843" w:type="dxa"/>
          </w:tcPr>
          <w:p w:rsidR="007E7EC5" w:rsidRPr="00233504" w:rsidRDefault="007E7EC5">
            <w:pPr>
              <w:tabs>
                <w:tab w:val="left" w:pos="567"/>
              </w:tabs>
              <w:spacing w:after="0" w:line="240" w:lineRule="auto"/>
              <w:rPr>
                <w:rFonts w:ascii="Times New Roman" w:eastAsia="Times New Roman" w:hAnsi="Times New Roman"/>
                <w:lang w:eastAsia="en-GB"/>
              </w:rPr>
            </w:pPr>
          </w:p>
        </w:tc>
        <w:tc>
          <w:tcPr>
            <w:tcW w:w="2268" w:type="dxa"/>
          </w:tcPr>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Trumpalaikis regos aštrumo sumažėjimas</w:t>
            </w:r>
          </w:p>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xml:space="preserve">- </w:t>
            </w:r>
            <w:r w:rsidRPr="007C1BB6">
              <w:rPr>
                <w:rFonts w:ascii="Times New Roman" w:eastAsia="Times New Roman" w:hAnsi="Times New Roman"/>
                <w:lang w:eastAsia="lt-LT"/>
              </w:rPr>
              <w:t xml:space="preserve">Akipločio </w:t>
            </w:r>
            <w:r w:rsidRPr="001C60B5">
              <w:rPr>
                <w:rFonts w:ascii="Times New Roman" w:eastAsia="Times New Roman" w:hAnsi="Times New Roman"/>
                <w:lang w:eastAsia="en-GB"/>
              </w:rPr>
              <w:t>sutrikimas</w:t>
            </w:r>
          </w:p>
          <w:p w:rsidR="007E7EC5" w:rsidRPr="00323AEB"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xml:space="preserve">- </w:t>
            </w:r>
            <w:r w:rsidRPr="00323AEB">
              <w:rPr>
                <w:rFonts w:ascii="Times New Roman" w:eastAsia="Times New Roman" w:hAnsi="Times New Roman"/>
                <w:lang w:eastAsia="en-GB"/>
              </w:rPr>
              <w:t>Regos nervo neuritas</w:t>
            </w:r>
          </w:p>
          <w:p w:rsidR="007E7EC5" w:rsidRPr="00233504" w:rsidRDefault="007E7EC5">
            <w:pPr>
              <w:tabs>
                <w:tab w:val="left" w:pos="567"/>
              </w:tabs>
              <w:spacing w:after="0" w:line="240" w:lineRule="auto"/>
              <w:rPr>
                <w:rFonts w:ascii="Times New Roman" w:eastAsia="Times New Roman" w:hAnsi="Times New Roman"/>
                <w:lang w:eastAsia="en-GB"/>
              </w:rPr>
            </w:pPr>
            <w:r w:rsidRPr="00323AEB">
              <w:rPr>
                <w:rFonts w:ascii="Times New Roman" w:eastAsia="Times New Roman" w:hAnsi="Times New Roman"/>
                <w:lang w:eastAsia="en-GB"/>
              </w:rPr>
              <w:t xml:space="preserve">- </w:t>
            </w:r>
            <w:r w:rsidR="003B4B48" w:rsidRPr="00323AEB">
              <w:rPr>
                <w:rFonts w:ascii="Times New Roman" w:eastAsia="Times New Roman" w:hAnsi="Times New Roman"/>
                <w:lang w:eastAsia="en-GB"/>
              </w:rPr>
              <w:t>Laikinas r</w:t>
            </w:r>
            <w:r w:rsidRPr="00323AEB">
              <w:rPr>
                <w:rFonts w:ascii="Times New Roman" w:eastAsia="Times New Roman" w:hAnsi="Times New Roman"/>
                <w:lang w:eastAsia="en-GB"/>
              </w:rPr>
              <w:t>egėjimo netekim</w:t>
            </w:r>
            <w:r>
              <w:rPr>
                <w:rFonts w:ascii="Times New Roman" w:eastAsia="Times New Roman" w:hAnsi="Times New Roman"/>
                <w:lang w:eastAsia="en-GB"/>
              </w:rPr>
              <w:t>as, atsistatantis užbaigus gydymą</w:t>
            </w:r>
          </w:p>
          <w:p w:rsidR="007E7EC5" w:rsidRPr="00233504" w:rsidRDefault="007E7EC5">
            <w:pPr>
              <w:tabs>
                <w:tab w:val="left" w:pos="567"/>
              </w:tabs>
              <w:spacing w:after="0" w:line="240" w:lineRule="auto"/>
              <w:rPr>
                <w:rFonts w:ascii="Times New Roman" w:eastAsia="Times New Roman" w:hAnsi="Times New Roman"/>
                <w:lang w:eastAsia="en-GB"/>
              </w:rPr>
            </w:pPr>
          </w:p>
        </w:tc>
      </w:tr>
      <w:tr w:rsidR="007E7EC5" w:rsidRPr="003A5A59" w:rsidTr="002D738F">
        <w:trPr>
          <w:tblCellSpacing w:w="0" w:type="dxa"/>
        </w:trPr>
        <w:tc>
          <w:tcPr>
            <w:tcW w:w="1835" w:type="dxa"/>
          </w:tcPr>
          <w:p w:rsidR="007E7EC5" w:rsidRPr="00233504" w:rsidRDefault="007E7EC5" w:rsidP="00BE6F13">
            <w:pPr>
              <w:tabs>
                <w:tab w:val="left" w:pos="567"/>
              </w:tabs>
              <w:spacing w:after="0" w:line="240" w:lineRule="auto"/>
              <w:rPr>
                <w:rFonts w:ascii="Times New Roman" w:eastAsia="Times New Roman" w:hAnsi="Times New Roman"/>
                <w:b/>
                <w:lang w:eastAsia="en-GB"/>
              </w:rPr>
            </w:pPr>
            <w:r w:rsidRPr="00233504">
              <w:rPr>
                <w:rFonts w:ascii="Times New Roman" w:eastAsia="Times New Roman" w:hAnsi="Times New Roman"/>
                <w:b/>
                <w:lang w:eastAsia="lt-LT"/>
              </w:rPr>
              <w:t>Ausų ir labirintų sutrikimai</w:t>
            </w:r>
          </w:p>
        </w:tc>
        <w:tc>
          <w:tcPr>
            <w:tcW w:w="1985" w:type="dxa"/>
          </w:tcPr>
          <w:p w:rsidR="007E7EC5" w:rsidRPr="00233504" w:rsidRDefault="007E7EC5">
            <w:pPr>
              <w:tabs>
                <w:tab w:val="left" w:pos="160"/>
                <w:tab w:val="left" w:pos="567"/>
              </w:tabs>
              <w:spacing w:after="0" w:line="240" w:lineRule="auto"/>
              <w:ind w:left="160" w:hanging="142"/>
              <w:rPr>
                <w:rFonts w:ascii="Times New Roman" w:eastAsia="Times New Roman" w:hAnsi="Times New Roman"/>
                <w:lang w:eastAsia="en-GB"/>
              </w:rPr>
            </w:pPr>
            <w:r w:rsidRPr="00233504">
              <w:rPr>
                <w:rFonts w:ascii="Times New Roman" w:eastAsia="Times New Roman" w:hAnsi="Times New Roman"/>
                <w:lang w:eastAsia="en-GB"/>
              </w:rPr>
              <w:t> </w:t>
            </w:r>
          </w:p>
          <w:p w:rsidR="007E7EC5" w:rsidRPr="00233504" w:rsidRDefault="007E7EC5">
            <w:pPr>
              <w:tabs>
                <w:tab w:val="left" w:pos="160"/>
                <w:tab w:val="left" w:pos="567"/>
              </w:tabs>
              <w:spacing w:after="0" w:line="240" w:lineRule="auto"/>
              <w:ind w:left="160" w:hanging="142"/>
              <w:rPr>
                <w:rFonts w:ascii="Times New Roman" w:eastAsia="Times New Roman" w:hAnsi="Times New Roman"/>
                <w:lang w:eastAsia="en-GB"/>
              </w:rPr>
            </w:pPr>
            <w:r w:rsidRPr="00233504">
              <w:rPr>
                <w:rFonts w:ascii="Times New Roman" w:eastAsia="Times New Roman" w:hAnsi="Times New Roman"/>
                <w:lang w:eastAsia="en-GB"/>
              </w:rPr>
              <w:t> </w:t>
            </w:r>
          </w:p>
        </w:tc>
        <w:tc>
          <w:tcPr>
            <w:tcW w:w="1842" w:type="dxa"/>
          </w:tcPr>
          <w:p w:rsidR="007E7EC5" w:rsidRPr="00233504" w:rsidRDefault="007E7EC5">
            <w:pPr>
              <w:tabs>
                <w:tab w:val="left" w:pos="269"/>
                <w:tab w:val="left" w:pos="567"/>
              </w:tabs>
              <w:spacing w:after="0" w:line="240" w:lineRule="auto"/>
              <w:ind w:left="269" w:hanging="142"/>
              <w:rPr>
                <w:rFonts w:ascii="Times New Roman" w:eastAsia="Times New Roman" w:hAnsi="Times New Roman"/>
                <w:lang w:eastAsia="en-GB"/>
              </w:rPr>
            </w:pPr>
            <w:r w:rsidRPr="00233504">
              <w:rPr>
                <w:rFonts w:ascii="Times New Roman" w:eastAsia="Times New Roman" w:hAnsi="Times New Roman"/>
                <w:lang w:eastAsia="en-GB"/>
              </w:rPr>
              <w:t> </w:t>
            </w:r>
          </w:p>
          <w:p w:rsidR="007E7EC5" w:rsidRPr="00233504" w:rsidRDefault="007E7EC5">
            <w:pPr>
              <w:tabs>
                <w:tab w:val="left" w:pos="269"/>
                <w:tab w:val="left" w:pos="567"/>
              </w:tabs>
              <w:spacing w:after="0" w:line="240" w:lineRule="auto"/>
              <w:ind w:left="269" w:hanging="142"/>
              <w:rPr>
                <w:rFonts w:ascii="Times New Roman" w:eastAsia="Times New Roman" w:hAnsi="Times New Roman"/>
                <w:lang w:eastAsia="en-GB"/>
              </w:rPr>
            </w:pPr>
            <w:r w:rsidRPr="00233504">
              <w:rPr>
                <w:rFonts w:ascii="Times New Roman" w:eastAsia="Times New Roman" w:hAnsi="Times New Roman"/>
                <w:lang w:eastAsia="en-GB"/>
              </w:rPr>
              <w:t> </w:t>
            </w:r>
          </w:p>
        </w:tc>
        <w:tc>
          <w:tcPr>
            <w:tcW w:w="1843" w:type="dxa"/>
          </w:tcPr>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Ototoksinis poveikis</w:t>
            </w:r>
          </w:p>
        </w:tc>
        <w:tc>
          <w:tcPr>
            <w:tcW w:w="2268" w:type="dxa"/>
          </w:tcPr>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Kurtumas</w:t>
            </w:r>
          </w:p>
        </w:tc>
      </w:tr>
      <w:tr w:rsidR="007E7EC5" w:rsidRPr="003A5A59" w:rsidTr="002D738F">
        <w:trPr>
          <w:tblCellSpacing w:w="0" w:type="dxa"/>
        </w:trPr>
        <w:tc>
          <w:tcPr>
            <w:tcW w:w="1835" w:type="dxa"/>
          </w:tcPr>
          <w:p w:rsidR="007E7EC5" w:rsidRPr="00233504" w:rsidRDefault="007E7EC5" w:rsidP="00BE6F13">
            <w:pPr>
              <w:tabs>
                <w:tab w:val="left" w:pos="567"/>
              </w:tabs>
              <w:spacing w:after="0" w:line="240" w:lineRule="auto"/>
              <w:rPr>
                <w:rFonts w:ascii="Times New Roman" w:eastAsia="Times New Roman" w:hAnsi="Times New Roman"/>
                <w:b/>
                <w:lang w:eastAsia="en-GB"/>
              </w:rPr>
            </w:pPr>
            <w:r w:rsidRPr="00233504">
              <w:rPr>
                <w:rFonts w:ascii="Times New Roman" w:eastAsia="Times New Roman" w:hAnsi="Times New Roman"/>
                <w:b/>
                <w:lang w:eastAsia="lt-LT"/>
              </w:rPr>
              <w:t>Kraujagyslių sutrikimai</w:t>
            </w:r>
          </w:p>
        </w:tc>
        <w:tc>
          <w:tcPr>
            <w:tcW w:w="1985" w:type="dxa"/>
          </w:tcPr>
          <w:p w:rsidR="007E7EC5" w:rsidRPr="00233504" w:rsidRDefault="007E7EC5">
            <w:pPr>
              <w:tabs>
                <w:tab w:val="left" w:pos="160"/>
                <w:tab w:val="left" w:pos="567"/>
              </w:tabs>
              <w:spacing w:after="0" w:line="240" w:lineRule="auto"/>
              <w:ind w:left="160" w:hanging="142"/>
              <w:rPr>
                <w:rFonts w:ascii="Times New Roman" w:eastAsia="Times New Roman" w:hAnsi="Times New Roman"/>
                <w:lang w:eastAsia="en-GB"/>
              </w:rPr>
            </w:pPr>
            <w:r w:rsidRPr="00233504">
              <w:rPr>
                <w:rFonts w:ascii="Times New Roman" w:eastAsia="Times New Roman" w:hAnsi="Times New Roman"/>
                <w:lang w:eastAsia="en-GB"/>
              </w:rPr>
              <w:t xml:space="preserve"> </w:t>
            </w:r>
          </w:p>
        </w:tc>
        <w:tc>
          <w:tcPr>
            <w:tcW w:w="1842" w:type="dxa"/>
          </w:tcPr>
          <w:p w:rsidR="007E7EC5" w:rsidRPr="00233504" w:rsidRDefault="007E7EC5">
            <w:pPr>
              <w:tabs>
                <w:tab w:val="left" w:pos="269"/>
                <w:tab w:val="left" w:pos="567"/>
              </w:tabs>
              <w:spacing w:after="0" w:line="240" w:lineRule="auto"/>
              <w:ind w:left="269" w:hanging="142"/>
              <w:rPr>
                <w:rFonts w:ascii="Times New Roman" w:eastAsia="Times New Roman" w:hAnsi="Times New Roman"/>
                <w:lang w:eastAsia="en-GB"/>
              </w:rPr>
            </w:pPr>
            <w:r w:rsidRPr="00233504">
              <w:rPr>
                <w:rFonts w:ascii="Times New Roman" w:eastAsia="Times New Roman" w:hAnsi="Times New Roman"/>
                <w:lang w:eastAsia="en-GB"/>
              </w:rPr>
              <w:t>- Kraujavimas</w:t>
            </w:r>
          </w:p>
          <w:p w:rsidR="007E7EC5" w:rsidRPr="00233504" w:rsidRDefault="007E7EC5">
            <w:pPr>
              <w:tabs>
                <w:tab w:val="left" w:pos="269"/>
                <w:tab w:val="left" w:pos="567"/>
              </w:tabs>
              <w:spacing w:after="0" w:line="240" w:lineRule="auto"/>
              <w:ind w:left="269" w:hanging="142"/>
              <w:rPr>
                <w:rFonts w:ascii="Times New Roman" w:eastAsia="Times New Roman" w:hAnsi="Times New Roman"/>
                <w:lang w:eastAsia="en-GB"/>
              </w:rPr>
            </w:pPr>
            <w:r w:rsidRPr="00233504">
              <w:rPr>
                <w:rFonts w:ascii="Times New Roman" w:eastAsia="Times New Roman" w:hAnsi="Times New Roman"/>
                <w:lang w:eastAsia="en-GB"/>
              </w:rPr>
              <w:t>- Staigus paraudimas</w:t>
            </w:r>
          </w:p>
          <w:p w:rsidR="007E7EC5" w:rsidRPr="00233504" w:rsidRDefault="007E7EC5">
            <w:pPr>
              <w:tabs>
                <w:tab w:val="left" w:pos="269"/>
                <w:tab w:val="left" w:pos="567"/>
              </w:tabs>
              <w:spacing w:after="0" w:line="240" w:lineRule="auto"/>
              <w:ind w:left="269" w:hanging="142"/>
              <w:rPr>
                <w:rFonts w:ascii="Times New Roman" w:eastAsia="Times New Roman" w:hAnsi="Times New Roman"/>
                <w:lang w:eastAsia="en-GB"/>
              </w:rPr>
            </w:pPr>
            <w:r w:rsidRPr="00233504">
              <w:rPr>
                <w:rFonts w:ascii="Times New Roman" w:eastAsia="Times New Roman" w:hAnsi="Times New Roman"/>
                <w:lang w:eastAsia="en-GB"/>
              </w:rPr>
              <w:t>- Giliųjų venų trombozė</w:t>
            </w:r>
          </w:p>
          <w:p w:rsidR="007E7EC5" w:rsidRPr="00233504" w:rsidRDefault="007E7EC5">
            <w:pPr>
              <w:tabs>
                <w:tab w:val="left" w:pos="269"/>
                <w:tab w:val="left" w:pos="567"/>
              </w:tabs>
              <w:spacing w:after="0" w:line="240" w:lineRule="auto"/>
              <w:ind w:left="269" w:hanging="142"/>
              <w:rPr>
                <w:rFonts w:ascii="Times New Roman" w:eastAsia="Times New Roman" w:hAnsi="Times New Roman"/>
                <w:lang w:eastAsia="en-GB"/>
              </w:rPr>
            </w:pPr>
            <w:r w:rsidRPr="00233504">
              <w:rPr>
                <w:rFonts w:ascii="Times New Roman" w:eastAsia="Times New Roman" w:hAnsi="Times New Roman"/>
                <w:lang w:eastAsia="en-GB"/>
              </w:rPr>
              <w:t xml:space="preserve">- </w:t>
            </w:r>
            <w:r>
              <w:rPr>
                <w:rFonts w:ascii="Times New Roman" w:eastAsia="Times New Roman" w:hAnsi="Times New Roman"/>
                <w:lang w:eastAsia="en-GB"/>
              </w:rPr>
              <w:t>Hipertenzija</w:t>
            </w:r>
            <w:r w:rsidRPr="00233504" w:rsidDel="008C039D">
              <w:rPr>
                <w:rFonts w:ascii="Times New Roman" w:eastAsia="Times New Roman" w:hAnsi="Times New Roman"/>
                <w:lang w:eastAsia="en-GB"/>
              </w:rPr>
              <w:t xml:space="preserve"> </w:t>
            </w:r>
          </w:p>
        </w:tc>
        <w:tc>
          <w:tcPr>
            <w:tcW w:w="1843" w:type="dxa"/>
          </w:tcPr>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w:t>
            </w:r>
          </w:p>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w:t>
            </w:r>
          </w:p>
        </w:tc>
        <w:tc>
          <w:tcPr>
            <w:tcW w:w="2268" w:type="dxa"/>
          </w:tcPr>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w:t>
            </w:r>
          </w:p>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w:t>
            </w:r>
          </w:p>
        </w:tc>
      </w:tr>
      <w:tr w:rsidR="007E7EC5" w:rsidRPr="003A5A59" w:rsidTr="002D738F">
        <w:trPr>
          <w:tblCellSpacing w:w="0" w:type="dxa"/>
        </w:trPr>
        <w:tc>
          <w:tcPr>
            <w:tcW w:w="1835" w:type="dxa"/>
          </w:tcPr>
          <w:p w:rsidR="007E7EC5" w:rsidRPr="00233504" w:rsidRDefault="007E7EC5" w:rsidP="00BE6F13">
            <w:pPr>
              <w:tabs>
                <w:tab w:val="left" w:pos="567"/>
              </w:tabs>
              <w:spacing w:after="0" w:line="240" w:lineRule="auto"/>
              <w:rPr>
                <w:rFonts w:ascii="Times New Roman" w:eastAsia="Times New Roman" w:hAnsi="Times New Roman"/>
                <w:b/>
                <w:lang w:eastAsia="en-GB"/>
              </w:rPr>
            </w:pPr>
            <w:r w:rsidRPr="00233504">
              <w:rPr>
                <w:rFonts w:ascii="Times New Roman" w:eastAsia="Times New Roman" w:hAnsi="Times New Roman"/>
                <w:b/>
                <w:lang w:eastAsia="lt-LT"/>
              </w:rPr>
              <w:t>Kvėpavimo sistemos, krūtinės ląstos ir tarpuplaučio sutrikimai</w:t>
            </w:r>
          </w:p>
        </w:tc>
        <w:tc>
          <w:tcPr>
            <w:tcW w:w="1985" w:type="dxa"/>
          </w:tcPr>
          <w:p w:rsidR="007E7EC5" w:rsidRPr="00233504" w:rsidRDefault="007E7EC5">
            <w:pPr>
              <w:tabs>
                <w:tab w:val="left" w:pos="160"/>
                <w:tab w:val="left" w:pos="567"/>
              </w:tabs>
              <w:spacing w:after="0" w:line="240" w:lineRule="auto"/>
              <w:ind w:left="160" w:hanging="142"/>
              <w:rPr>
                <w:rFonts w:ascii="Times New Roman" w:eastAsia="Times New Roman" w:hAnsi="Times New Roman"/>
                <w:lang w:eastAsia="en-GB"/>
              </w:rPr>
            </w:pPr>
            <w:r w:rsidRPr="00233504">
              <w:rPr>
                <w:rFonts w:ascii="Times New Roman" w:eastAsia="Times New Roman" w:hAnsi="Times New Roman"/>
                <w:lang w:eastAsia="en-GB"/>
              </w:rPr>
              <w:t>- Dusulys</w:t>
            </w:r>
          </w:p>
          <w:p w:rsidR="007E7EC5" w:rsidRDefault="007E7EC5">
            <w:pPr>
              <w:tabs>
                <w:tab w:val="left" w:pos="160"/>
                <w:tab w:val="left" w:pos="567"/>
              </w:tabs>
              <w:spacing w:after="0" w:line="240" w:lineRule="auto"/>
              <w:ind w:left="160" w:hanging="142"/>
              <w:rPr>
                <w:rFonts w:ascii="Times New Roman" w:eastAsia="Times New Roman" w:hAnsi="Times New Roman"/>
                <w:lang w:eastAsia="en-GB"/>
              </w:rPr>
            </w:pPr>
            <w:r w:rsidRPr="00233504">
              <w:rPr>
                <w:rFonts w:ascii="Times New Roman" w:eastAsia="Times New Roman" w:hAnsi="Times New Roman"/>
                <w:lang w:eastAsia="en-GB"/>
              </w:rPr>
              <w:t>- Kosulys</w:t>
            </w:r>
          </w:p>
          <w:p w:rsidR="007E7EC5" w:rsidRPr="00233504" w:rsidRDefault="007E7EC5">
            <w:pPr>
              <w:tabs>
                <w:tab w:val="left" w:pos="160"/>
                <w:tab w:val="left" w:pos="567"/>
              </w:tabs>
              <w:spacing w:after="0" w:line="240" w:lineRule="auto"/>
              <w:ind w:left="160" w:hanging="142"/>
              <w:rPr>
                <w:rFonts w:ascii="Times New Roman" w:eastAsia="Times New Roman" w:hAnsi="Times New Roman"/>
                <w:lang w:eastAsia="en-GB"/>
              </w:rPr>
            </w:pPr>
            <w:r>
              <w:rPr>
                <w:rFonts w:ascii="Times New Roman" w:eastAsia="Times New Roman" w:hAnsi="Times New Roman"/>
                <w:lang w:eastAsia="en-GB"/>
              </w:rPr>
              <w:t>-Kraujavimas iš nosies</w:t>
            </w:r>
          </w:p>
          <w:p w:rsidR="007E7EC5" w:rsidRPr="00233504" w:rsidRDefault="007E7EC5">
            <w:pPr>
              <w:tabs>
                <w:tab w:val="left" w:pos="160"/>
                <w:tab w:val="left" w:pos="567"/>
              </w:tabs>
              <w:spacing w:after="0" w:line="240" w:lineRule="auto"/>
              <w:ind w:left="160" w:hanging="142"/>
              <w:rPr>
                <w:rFonts w:ascii="Times New Roman" w:eastAsia="Times New Roman" w:hAnsi="Times New Roman"/>
                <w:lang w:eastAsia="en-GB"/>
              </w:rPr>
            </w:pPr>
          </w:p>
        </w:tc>
        <w:tc>
          <w:tcPr>
            <w:tcW w:w="1842" w:type="dxa"/>
          </w:tcPr>
          <w:p w:rsidR="007E7EC5" w:rsidRPr="00233504" w:rsidRDefault="007E7EC5">
            <w:pPr>
              <w:tabs>
                <w:tab w:val="left" w:pos="269"/>
                <w:tab w:val="left" w:pos="567"/>
              </w:tabs>
              <w:spacing w:after="0" w:line="240" w:lineRule="auto"/>
              <w:ind w:left="127"/>
              <w:rPr>
                <w:rFonts w:ascii="Times New Roman" w:eastAsia="Times New Roman" w:hAnsi="Times New Roman"/>
                <w:lang w:eastAsia="en-GB"/>
              </w:rPr>
            </w:pPr>
            <w:r w:rsidRPr="00233504">
              <w:rPr>
                <w:rFonts w:ascii="Times New Roman" w:eastAsia="Times New Roman" w:hAnsi="Times New Roman"/>
                <w:lang w:eastAsia="en-GB"/>
              </w:rPr>
              <w:t>- Žagsėjimas</w:t>
            </w:r>
          </w:p>
          <w:p w:rsidR="007E7EC5" w:rsidRPr="00233504" w:rsidRDefault="007E7EC5">
            <w:pPr>
              <w:tabs>
                <w:tab w:val="left" w:pos="269"/>
                <w:tab w:val="left" w:pos="567"/>
              </w:tabs>
              <w:spacing w:after="0" w:line="240" w:lineRule="auto"/>
              <w:ind w:left="127"/>
              <w:rPr>
                <w:rFonts w:ascii="Times New Roman" w:eastAsia="Times New Roman" w:hAnsi="Times New Roman"/>
                <w:lang w:eastAsia="en-GB"/>
              </w:rPr>
            </w:pPr>
            <w:r>
              <w:rPr>
                <w:rFonts w:ascii="Times New Roman" w:eastAsia="Times New Roman" w:hAnsi="Times New Roman"/>
                <w:lang w:eastAsia="en-GB"/>
              </w:rPr>
              <w:t>- Plaučių embolija</w:t>
            </w:r>
          </w:p>
        </w:tc>
        <w:tc>
          <w:tcPr>
            <w:tcW w:w="1843" w:type="dxa"/>
          </w:tcPr>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w:t>
            </w:r>
          </w:p>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w:t>
            </w:r>
          </w:p>
        </w:tc>
        <w:tc>
          <w:tcPr>
            <w:tcW w:w="2268" w:type="dxa"/>
          </w:tcPr>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Intersticinė plaučių liga</w:t>
            </w:r>
            <w:r>
              <w:rPr>
                <w:rFonts w:ascii="Times New Roman" w:eastAsia="Times New Roman" w:hAnsi="Times New Roman"/>
                <w:lang w:eastAsia="en-GB"/>
              </w:rPr>
              <w:t>, kuri gali būti mirtina</w:t>
            </w:r>
          </w:p>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Plaučių fibrozė**</w:t>
            </w:r>
          </w:p>
        </w:tc>
      </w:tr>
      <w:tr w:rsidR="007E7EC5" w:rsidRPr="003A5A59" w:rsidTr="002D738F">
        <w:trPr>
          <w:tblCellSpacing w:w="0" w:type="dxa"/>
        </w:trPr>
        <w:tc>
          <w:tcPr>
            <w:tcW w:w="1835" w:type="dxa"/>
          </w:tcPr>
          <w:p w:rsidR="007E7EC5" w:rsidRPr="00233504" w:rsidRDefault="007E7EC5">
            <w:pPr>
              <w:tabs>
                <w:tab w:val="left" w:pos="567"/>
              </w:tabs>
              <w:spacing w:after="0" w:line="240" w:lineRule="auto"/>
              <w:rPr>
                <w:rFonts w:ascii="Times New Roman" w:eastAsia="Times New Roman" w:hAnsi="Times New Roman"/>
                <w:b/>
                <w:lang w:eastAsia="en-GB"/>
              </w:rPr>
            </w:pPr>
            <w:r w:rsidRPr="00233504">
              <w:rPr>
                <w:rFonts w:ascii="Times New Roman" w:eastAsia="Times New Roman" w:hAnsi="Times New Roman"/>
                <w:b/>
                <w:lang w:eastAsia="lt-LT"/>
              </w:rPr>
              <w:t>Virškinimo trakto</w:t>
            </w:r>
            <w:r w:rsidR="009165F8">
              <w:rPr>
                <w:rFonts w:ascii="Times New Roman" w:eastAsia="Times New Roman" w:hAnsi="Times New Roman"/>
                <w:b/>
                <w:lang w:eastAsia="lt-LT"/>
              </w:rPr>
              <w:t xml:space="preserve"> </w:t>
            </w:r>
            <w:r w:rsidRPr="00233504">
              <w:rPr>
                <w:rFonts w:ascii="Times New Roman" w:eastAsia="Times New Roman" w:hAnsi="Times New Roman"/>
                <w:b/>
                <w:lang w:eastAsia="lt-LT"/>
              </w:rPr>
              <w:t>sutrikimai</w:t>
            </w:r>
            <w:r w:rsidRPr="00233504">
              <w:rPr>
                <w:rFonts w:ascii="Times New Roman" w:eastAsia="Times New Roman" w:hAnsi="Times New Roman"/>
                <w:b/>
                <w:bCs/>
                <w:lang w:eastAsia="en-GB"/>
              </w:rPr>
              <w:t xml:space="preserve"> *</w:t>
            </w:r>
          </w:p>
        </w:tc>
        <w:tc>
          <w:tcPr>
            <w:tcW w:w="1985" w:type="dxa"/>
          </w:tcPr>
          <w:p w:rsidR="007E7EC5" w:rsidRPr="00233504" w:rsidRDefault="007E7EC5">
            <w:pPr>
              <w:tabs>
                <w:tab w:val="left" w:pos="221"/>
                <w:tab w:val="left" w:pos="567"/>
              </w:tabs>
              <w:spacing w:after="0" w:line="240" w:lineRule="auto"/>
              <w:ind w:left="160" w:hanging="142"/>
              <w:rPr>
                <w:rFonts w:ascii="Times New Roman" w:eastAsia="Times New Roman" w:hAnsi="Times New Roman"/>
                <w:lang w:eastAsia="en-GB"/>
              </w:rPr>
            </w:pPr>
            <w:r w:rsidRPr="00233504">
              <w:rPr>
                <w:rFonts w:ascii="Times New Roman" w:eastAsia="Times New Roman" w:hAnsi="Times New Roman"/>
                <w:lang w:eastAsia="en-GB"/>
              </w:rPr>
              <w:t>- Pykinimas</w:t>
            </w:r>
          </w:p>
          <w:p w:rsidR="007E7EC5" w:rsidRPr="00233504" w:rsidRDefault="007E7EC5">
            <w:pPr>
              <w:tabs>
                <w:tab w:val="left" w:pos="221"/>
                <w:tab w:val="left" w:pos="567"/>
              </w:tabs>
              <w:spacing w:after="0" w:line="240" w:lineRule="auto"/>
              <w:ind w:left="160" w:hanging="142"/>
              <w:rPr>
                <w:rFonts w:ascii="Times New Roman" w:eastAsia="Times New Roman" w:hAnsi="Times New Roman"/>
                <w:lang w:eastAsia="en-GB"/>
              </w:rPr>
            </w:pPr>
            <w:r w:rsidRPr="00233504">
              <w:rPr>
                <w:rFonts w:ascii="Times New Roman" w:eastAsia="Times New Roman" w:hAnsi="Times New Roman"/>
                <w:lang w:eastAsia="en-GB"/>
              </w:rPr>
              <w:t>- Viduriavimas</w:t>
            </w:r>
          </w:p>
          <w:p w:rsidR="007E7EC5" w:rsidRPr="00233504" w:rsidRDefault="007E7EC5">
            <w:pPr>
              <w:tabs>
                <w:tab w:val="left" w:pos="221"/>
                <w:tab w:val="left" w:pos="567"/>
              </w:tabs>
              <w:spacing w:after="0" w:line="240" w:lineRule="auto"/>
              <w:ind w:left="160" w:hanging="142"/>
              <w:rPr>
                <w:rFonts w:ascii="Times New Roman" w:eastAsia="Times New Roman" w:hAnsi="Times New Roman"/>
                <w:lang w:eastAsia="en-GB"/>
              </w:rPr>
            </w:pPr>
            <w:r w:rsidRPr="00233504">
              <w:rPr>
                <w:rFonts w:ascii="Times New Roman" w:eastAsia="Times New Roman" w:hAnsi="Times New Roman"/>
                <w:lang w:eastAsia="en-GB"/>
              </w:rPr>
              <w:t>- Vėmimas</w:t>
            </w:r>
          </w:p>
          <w:p w:rsidR="007E7EC5" w:rsidRPr="00233504" w:rsidRDefault="007E7EC5">
            <w:pPr>
              <w:tabs>
                <w:tab w:val="left" w:pos="362"/>
                <w:tab w:val="left" w:pos="567"/>
              </w:tabs>
              <w:spacing w:after="0" w:line="240" w:lineRule="auto"/>
              <w:ind w:left="160" w:hanging="142"/>
              <w:rPr>
                <w:rFonts w:ascii="Times New Roman" w:eastAsia="Times New Roman" w:hAnsi="Times New Roman"/>
                <w:lang w:eastAsia="en-GB"/>
              </w:rPr>
            </w:pPr>
            <w:r w:rsidRPr="00233504">
              <w:rPr>
                <w:rFonts w:ascii="Times New Roman" w:eastAsia="Times New Roman" w:hAnsi="Times New Roman"/>
                <w:lang w:eastAsia="en-GB"/>
              </w:rPr>
              <w:t>- Stomatitas ir (arba) mukozitas</w:t>
            </w:r>
          </w:p>
          <w:p w:rsidR="007E7EC5" w:rsidRPr="00233504" w:rsidRDefault="007E7EC5">
            <w:pPr>
              <w:tabs>
                <w:tab w:val="left" w:pos="221"/>
                <w:tab w:val="left" w:pos="567"/>
              </w:tabs>
              <w:spacing w:after="0" w:line="240" w:lineRule="auto"/>
              <w:ind w:left="160" w:hanging="142"/>
              <w:rPr>
                <w:rFonts w:ascii="Times New Roman" w:eastAsia="Times New Roman" w:hAnsi="Times New Roman"/>
                <w:lang w:eastAsia="en-GB"/>
              </w:rPr>
            </w:pPr>
            <w:r w:rsidRPr="00233504">
              <w:rPr>
                <w:rFonts w:ascii="Times New Roman" w:eastAsia="Times New Roman" w:hAnsi="Times New Roman"/>
                <w:lang w:eastAsia="en-GB"/>
              </w:rPr>
              <w:t>- Pilvo skausmas</w:t>
            </w:r>
          </w:p>
          <w:p w:rsidR="007E7EC5" w:rsidRPr="00233504" w:rsidRDefault="007E7EC5">
            <w:pPr>
              <w:tabs>
                <w:tab w:val="left" w:pos="221"/>
                <w:tab w:val="left" w:pos="567"/>
              </w:tabs>
              <w:spacing w:after="0" w:line="240" w:lineRule="auto"/>
              <w:ind w:left="160" w:hanging="142"/>
              <w:rPr>
                <w:rFonts w:ascii="Times New Roman" w:eastAsia="Times New Roman" w:hAnsi="Times New Roman"/>
                <w:lang w:eastAsia="en-GB"/>
              </w:rPr>
            </w:pPr>
            <w:r w:rsidRPr="00233504">
              <w:rPr>
                <w:rFonts w:ascii="Times New Roman" w:eastAsia="Times New Roman" w:hAnsi="Times New Roman"/>
                <w:lang w:eastAsia="en-GB"/>
              </w:rPr>
              <w:t>- Vidurių užkietėjimas</w:t>
            </w:r>
          </w:p>
        </w:tc>
        <w:tc>
          <w:tcPr>
            <w:tcW w:w="1842" w:type="dxa"/>
          </w:tcPr>
          <w:p w:rsidR="007E7EC5" w:rsidRPr="00233504" w:rsidRDefault="007E7EC5">
            <w:pPr>
              <w:tabs>
                <w:tab w:val="left" w:pos="269"/>
                <w:tab w:val="left" w:pos="567"/>
              </w:tabs>
              <w:spacing w:after="0" w:line="240" w:lineRule="auto"/>
              <w:ind w:left="269" w:hanging="142"/>
              <w:rPr>
                <w:rFonts w:ascii="Times New Roman" w:eastAsia="Times New Roman" w:hAnsi="Times New Roman"/>
                <w:lang w:eastAsia="en-GB"/>
              </w:rPr>
            </w:pPr>
            <w:r w:rsidRPr="00233504">
              <w:rPr>
                <w:rFonts w:ascii="Times New Roman" w:eastAsia="Times New Roman" w:hAnsi="Times New Roman"/>
                <w:lang w:eastAsia="en-GB"/>
              </w:rPr>
              <w:t>- Dispepsija</w:t>
            </w:r>
          </w:p>
          <w:p w:rsidR="007E7EC5" w:rsidRPr="00233504" w:rsidRDefault="007E7EC5">
            <w:pPr>
              <w:tabs>
                <w:tab w:val="left" w:pos="269"/>
                <w:tab w:val="left" w:pos="567"/>
              </w:tabs>
              <w:spacing w:after="0" w:line="240" w:lineRule="auto"/>
              <w:ind w:left="269" w:hanging="142"/>
              <w:rPr>
                <w:rFonts w:ascii="Times New Roman" w:eastAsia="Times New Roman" w:hAnsi="Times New Roman"/>
                <w:lang w:eastAsia="en-GB"/>
              </w:rPr>
            </w:pPr>
            <w:r w:rsidRPr="00233504">
              <w:rPr>
                <w:rFonts w:ascii="Times New Roman" w:eastAsia="Times New Roman" w:hAnsi="Times New Roman"/>
                <w:lang w:eastAsia="en-GB"/>
              </w:rPr>
              <w:t>- Gastroezofagi-nis refliuksas</w:t>
            </w:r>
          </w:p>
          <w:p w:rsidR="007E7EC5" w:rsidRPr="00233504" w:rsidRDefault="007E7EC5">
            <w:pPr>
              <w:tabs>
                <w:tab w:val="left" w:pos="269"/>
                <w:tab w:val="left" w:pos="567"/>
              </w:tabs>
              <w:spacing w:after="0" w:line="240" w:lineRule="auto"/>
              <w:ind w:left="269" w:hanging="142"/>
              <w:rPr>
                <w:rFonts w:ascii="Times New Roman" w:eastAsia="Times New Roman" w:hAnsi="Times New Roman"/>
                <w:lang w:eastAsia="en-GB"/>
              </w:rPr>
            </w:pPr>
            <w:r w:rsidRPr="00233504">
              <w:rPr>
                <w:rFonts w:ascii="Times New Roman" w:eastAsia="Times New Roman" w:hAnsi="Times New Roman"/>
                <w:lang w:eastAsia="en-GB"/>
              </w:rPr>
              <w:t>- Kraujavimas iš tiesiosios žarnos</w:t>
            </w:r>
          </w:p>
          <w:p w:rsidR="007E7EC5" w:rsidRPr="00233504" w:rsidRDefault="007E7EC5">
            <w:pPr>
              <w:tabs>
                <w:tab w:val="left" w:pos="269"/>
                <w:tab w:val="left" w:pos="567"/>
              </w:tabs>
              <w:spacing w:after="0" w:line="240" w:lineRule="auto"/>
              <w:ind w:left="269" w:hanging="142"/>
              <w:rPr>
                <w:rFonts w:ascii="Times New Roman" w:eastAsia="Times New Roman" w:hAnsi="Times New Roman"/>
                <w:lang w:eastAsia="en-GB"/>
              </w:rPr>
            </w:pPr>
            <w:r w:rsidRPr="00233504">
              <w:rPr>
                <w:rFonts w:ascii="Times New Roman" w:eastAsia="Times New Roman" w:hAnsi="Times New Roman"/>
                <w:lang w:eastAsia="en-GB"/>
              </w:rPr>
              <w:t>- Kraujavimas iš virškinimo trakto</w:t>
            </w:r>
          </w:p>
          <w:p w:rsidR="007E7EC5" w:rsidRPr="00233504" w:rsidRDefault="007E7EC5">
            <w:pPr>
              <w:tabs>
                <w:tab w:val="left" w:pos="269"/>
                <w:tab w:val="left" w:pos="567"/>
              </w:tabs>
              <w:spacing w:after="0" w:line="240" w:lineRule="auto"/>
              <w:ind w:left="269" w:hanging="142"/>
              <w:rPr>
                <w:rFonts w:ascii="Times New Roman" w:eastAsia="Times New Roman" w:hAnsi="Times New Roman"/>
                <w:lang w:eastAsia="en-GB"/>
              </w:rPr>
            </w:pPr>
            <w:r w:rsidRPr="00233504">
              <w:rPr>
                <w:rFonts w:ascii="Times New Roman" w:eastAsia="Times New Roman" w:hAnsi="Times New Roman"/>
                <w:lang w:eastAsia="en-GB"/>
              </w:rPr>
              <w:t> </w:t>
            </w:r>
          </w:p>
        </w:tc>
        <w:tc>
          <w:tcPr>
            <w:tcW w:w="1843" w:type="dxa"/>
          </w:tcPr>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Žarnų nepraeinamumas</w:t>
            </w:r>
          </w:p>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Žarnų obstrukcija</w:t>
            </w:r>
          </w:p>
        </w:tc>
        <w:tc>
          <w:tcPr>
            <w:tcW w:w="2268" w:type="dxa"/>
          </w:tcPr>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xml:space="preserve">- Kolitas, įskaitant </w:t>
            </w:r>
            <w:r w:rsidRPr="00233504">
              <w:rPr>
                <w:rFonts w:ascii="Times New Roman" w:eastAsia="Times New Roman" w:hAnsi="Times New Roman"/>
                <w:i/>
                <w:iCs/>
                <w:lang w:eastAsia="en-GB"/>
              </w:rPr>
              <w:t xml:space="preserve">Clostridium difficile </w:t>
            </w:r>
            <w:r w:rsidRPr="00233504">
              <w:rPr>
                <w:rFonts w:ascii="Times New Roman" w:eastAsia="Times New Roman" w:hAnsi="Times New Roman"/>
                <w:lang w:eastAsia="en-GB"/>
              </w:rPr>
              <w:t>sukeltą viduriavimą</w:t>
            </w:r>
          </w:p>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Pankreatitas</w:t>
            </w:r>
          </w:p>
        </w:tc>
      </w:tr>
      <w:tr w:rsidR="007E7EC5" w:rsidRPr="003A5A59" w:rsidTr="002D738F">
        <w:trPr>
          <w:tblCellSpacing w:w="0" w:type="dxa"/>
        </w:trPr>
        <w:tc>
          <w:tcPr>
            <w:tcW w:w="1835" w:type="dxa"/>
          </w:tcPr>
          <w:p w:rsidR="007E7EC5" w:rsidRPr="00233504" w:rsidRDefault="007E7EC5" w:rsidP="00BE6F13">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lang w:eastAsia="lt-LT"/>
              </w:rPr>
              <w:t>Odos ir poodinio audinio sutrikimai</w:t>
            </w:r>
          </w:p>
          <w:p w:rsidR="007E7EC5" w:rsidRPr="00233504" w:rsidRDefault="007E7EC5">
            <w:pPr>
              <w:tabs>
                <w:tab w:val="left" w:pos="567"/>
              </w:tabs>
              <w:spacing w:after="0" w:line="240" w:lineRule="auto"/>
              <w:rPr>
                <w:rFonts w:ascii="Times New Roman" w:eastAsia="Times New Roman" w:hAnsi="Times New Roman"/>
                <w:b/>
                <w:lang w:eastAsia="lt-LT"/>
              </w:rPr>
            </w:pPr>
          </w:p>
        </w:tc>
        <w:tc>
          <w:tcPr>
            <w:tcW w:w="1985" w:type="dxa"/>
          </w:tcPr>
          <w:p w:rsidR="007E7EC5" w:rsidRPr="00233504" w:rsidRDefault="007E7EC5">
            <w:pPr>
              <w:tabs>
                <w:tab w:val="left" w:pos="160"/>
                <w:tab w:val="left" w:pos="567"/>
              </w:tabs>
              <w:spacing w:after="0" w:line="240" w:lineRule="auto"/>
              <w:ind w:left="160" w:hanging="142"/>
              <w:rPr>
                <w:rFonts w:ascii="Times New Roman" w:eastAsia="Times New Roman" w:hAnsi="Times New Roman"/>
                <w:lang w:eastAsia="en-GB"/>
              </w:rPr>
            </w:pPr>
            <w:r w:rsidRPr="00233504">
              <w:rPr>
                <w:rFonts w:ascii="Times New Roman" w:eastAsia="Times New Roman" w:hAnsi="Times New Roman"/>
                <w:lang w:eastAsia="en-GB"/>
              </w:rPr>
              <w:t>- Odos sutrikimas</w:t>
            </w:r>
          </w:p>
          <w:p w:rsidR="007E7EC5" w:rsidRPr="00233504" w:rsidRDefault="007E7EC5">
            <w:pPr>
              <w:tabs>
                <w:tab w:val="left" w:pos="160"/>
                <w:tab w:val="left" w:pos="567"/>
              </w:tabs>
              <w:spacing w:after="0" w:line="240" w:lineRule="auto"/>
              <w:ind w:left="160" w:hanging="142"/>
              <w:rPr>
                <w:rFonts w:ascii="Times New Roman" w:eastAsia="Times New Roman" w:hAnsi="Times New Roman"/>
                <w:lang w:eastAsia="en-GB"/>
              </w:rPr>
            </w:pPr>
            <w:r w:rsidRPr="00233504">
              <w:rPr>
                <w:rFonts w:ascii="Times New Roman" w:eastAsia="Times New Roman" w:hAnsi="Times New Roman"/>
                <w:lang w:eastAsia="en-GB"/>
              </w:rPr>
              <w:t>- Alopecija</w:t>
            </w:r>
          </w:p>
        </w:tc>
        <w:tc>
          <w:tcPr>
            <w:tcW w:w="1842" w:type="dxa"/>
          </w:tcPr>
          <w:p w:rsidR="007E7EC5" w:rsidRPr="00233504" w:rsidRDefault="007E7EC5">
            <w:pPr>
              <w:tabs>
                <w:tab w:val="left" w:pos="269"/>
                <w:tab w:val="left" w:pos="567"/>
              </w:tabs>
              <w:spacing w:after="0" w:line="240" w:lineRule="auto"/>
              <w:ind w:left="269" w:hanging="142"/>
              <w:rPr>
                <w:rFonts w:ascii="Times New Roman" w:eastAsia="Times New Roman" w:hAnsi="Times New Roman"/>
                <w:lang w:eastAsia="en-GB"/>
              </w:rPr>
            </w:pPr>
            <w:r w:rsidRPr="00233504">
              <w:rPr>
                <w:rFonts w:ascii="Times New Roman" w:eastAsia="Times New Roman" w:hAnsi="Times New Roman"/>
                <w:lang w:eastAsia="en-GB"/>
              </w:rPr>
              <w:t>- Odos lupimasis (t. y. rankų ir kojų sindromas)</w:t>
            </w:r>
          </w:p>
          <w:p w:rsidR="007E7EC5" w:rsidRPr="00233504" w:rsidRDefault="007E7EC5">
            <w:pPr>
              <w:tabs>
                <w:tab w:val="left" w:pos="269"/>
                <w:tab w:val="left" w:pos="567"/>
              </w:tabs>
              <w:spacing w:after="0" w:line="240" w:lineRule="auto"/>
              <w:ind w:left="269" w:hanging="142"/>
              <w:rPr>
                <w:rFonts w:ascii="Times New Roman" w:eastAsia="Times New Roman" w:hAnsi="Times New Roman"/>
                <w:lang w:eastAsia="en-GB"/>
              </w:rPr>
            </w:pPr>
            <w:r w:rsidRPr="00233504">
              <w:rPr>
                <w:rFonts w:ascii="Times New Roman" w:eastAsia="Times New Roman" w:hAnsi="Times New Roman"/>
                <w:lang w:eastAsia="en-GB"/>
              </w:rPr>
              <w:t>- Eriteminis išbėrimas</w:t>
            </w:r>
          </w:p>
          <w:p w:rsidR="007E7EC5" w:rsidRPr="00233504" w:rsidRDefault="007E7EC5">
            <w:pPr>
              <w:tabs>
                <w:tab w:val="left" w:pos="269"/>
                <w:tab w:val="left" w:pos="567"/>
              </w:tabs>
              <w:spacing w:after="0" w:line="240" w:lineRule="auto"/>
              <w:ind w:left="269" w:hanging="142"/>
              <w:rPr>
                <w:rFonts w:ascii="Times New Roman" w:eastAsia="Times New Roman" w:hAnsi="Times New Roman"/>
                <w:lang w:eastAsia="en-GB"/>
              </w:rPr>
            </w:pPr>
            <w:r w:rsidRPr="00233504">
              <w:rPr>
                <w:rFonts w:ascii="Times New Roman" w:eastAsia="Times New Roman" w:hAnsi="Times New Roman"/>
                <w:lang w:eastAsia="en-GB"/>
              </w:rPr>
              <w:t>- Išbėrimas</w:t>
            </w:r>
          </w:p>
          <w:p w:rsidR="007E7EC5" w:rsidRPr="00233504" w:rsidRDefault="007E7EC5">
            <w:pPr>
              <w:tabs>
                <w:tab w:val="left" w:pos="269"/>
                <w:tab w:val="left" w:pos="567"/>
              </w:tabs>
              <w:spacing w:after="0" w:line="240" w:lineRule="auto"/>
              <w:ind w:left="269" w:hanging="142"/>
              <w:rPr>
                <w:rFonts w:ascii="Times New Roman" w:eastAsia="Times New Roman" w:hAnsi="Times New Roman"/>
                <w:lang w:eastAsia="en-GB"/>
              </w:rPr>
            </w:pPr>
            <w:r w:rsidRPr="00233504">
              <w:rPr>
                <w:rFonts w:ascii="Times New Roman" w:eastAsia="Times New Roman" w:hAnsi="Times New Roman"/>
                <w:lang w:eastAsia="en-GB"/>
              </w:rPr>
              <w:t>- Hiperhidrozė</w:t>
            </w:r>
          </w:p>
          <w:p w:rsidR="007E7EC5" w:rsidRPr="00233504" w:rsidRDefault="007E7EC5">
            <w:pPr>
              <w:tabs>
                <w:tab w:val="left" w:pos="269"/>
                <w:tab w:val="left" w:pos="567"/>
              </w:tabs>
              <w:spacing w:after="0" w:line="240" w:lineRule="auto"/>
              <w:ind w:left="269" w:hanging="142"/>
              <w:rPr>
                <w:rFonts w:ascii="Times New Roman" w:eastAsia="Times New Roman" w:hAnsi="Times New Roman"/>
                <w:lang w:eastAsia="en-GB"/>
              </w:rPr>
            </w:pPr>
            <w:r w:rsidRPr="00233504">
              <w:rPr>
                <w:rFonts w:ascii="Times New Roman" w:eastAsia="Times New Roman" w:hAnsi="Times New Roman"/>
                <w:lang w:eastAsia="en-GB"/>
              </w:rPr>
              <w:t>- Nagų sutrikimas</w:t>
            </w:r>
          </w:p>
        </w:tc>
        <w:tc>
          <w:tcPr>
            <w:tcW w:w="1843" w:type="dxa"/>
          </w:tcPr>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w:t>
            </w:r>
          </w:p>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w:t>
            </w:r>
          </w:p>
        </w:tc>
        <w:tc>
          <w:tcPr>
            <w:tcW w:w="2268" w:type="dxa"/>
          </w:tcPr>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w:t>
            </w:r>
          </w:p>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w:t>
            </w:r>
          </w:p>
        </w:tc>
      </w:tr>
      <w:tr w:rsidR="007E7EC5" w:rsidRPr="003A5A59" w:rsidTr="002D738F">
        <w:trPr>
          <w:tblCellSpacing w:w="0" w:type="dxa"/>
        </w:trPr>
        <w:tc>
          <w:tcPr>
            <w:tcW w:w="1835" w:type="dxa"/>
          </w:tcPr>
          <w:p w:rsidR="007E7EC5" w:rsidRPr="00233504" w:rsidRDefault="007E7EC5" w:rsidP="00BE6F13">
            <w:pPr>
              <w:tabs>
                <w:tab w:val="left" w:pos="567"/>
              </w:tabs>
              <w:spacing w:after="0" w:line="240" w:lineRule="auto"/>
              <w:rPr>
                <w:rFonts w:ascii="Times New Roman" w:eastAsia="Times New Roman" w:hAnsi="Times New Roman"/>
                <w:b/>
                <w:lang w:eastAsia="en-GB"/>
              </w:rPr>
            </w:pPr>
            <w:r w:rsidRPr="00233504">
              <w:rPr>
                <w:rFonts w:ascii="Times New Roman" w:eastAsia="Times New Roman" w:hAnsi="Times New Roman"/>
                <w:b/>
                <w:lang w:eastAsia="lt-LT"/>
              </w:rPr>
              <w:t>Skeleto, raumenų ir jungiamojo audinio sutrikimai</w:t>
            </w:r>
          </w:p>
        </w:tc>
        <w:tc>
          <w:tcPr>
            <w:tcW w:w="1985" w:type="dxa"/>
          </w:tcPr>
          <w:p w:rsidR="007E7EC5" w:rsidRPr="00233504" w:rsidRDefault="007E7EC5">
            <w:pPr>
              <w:tabs>
                <w:tab w:val="left" w:pos="160"/>
                <w:tab w:val="left" w:pos="567"/>
              </w:tabs>
              <w:spacing w:after="0" w:line="240" w:lineRule="auto"/>
              <w:ind w:left="160" w:hanging="142"/>
              <w:rPr>
                <w:rFonts w:ascii="Times New Roman" w:eastAsia="Times New Roman" w:hAnsi="Times New Roman"/>
                <w:lang w:eastAsia="en-GB"/>
              </w:rPr>
            </w:pPr>
            <w:r w:rsidRPr="00233504">
              <w:rPr>
                <w:rFonts w:ascii="Times New Roman" w:eastAsia="Times New Roman" w:hAnsi="Times New Roman"/>
                <w:lang w:eastAsia="en-GB"/>
              </w:rPr>
              <w:t>- Nugaros skausmas</w:t>
            </w:r>
          </w:p>
          <w:p w:rsidR="007E7EC5" w:rsidRPr="00233504" w:rsidRDefault="007E7EC5">
            <w:pPr>
              <w:tabs>
                <w:tab w:val="left" w:pos="160"/>
                <w:tab w:val="left" w:pos="567"/>
              </w:tabs>
              <w:spacing w:after="0" w:line="240" w:lineRule="auto"/>
              <w:ind w:left="160" w:hanging="142"/>
              <w:rPr>
                <w:rFonts w:ascii="Times New Roman" w:eastAsia="Times New Roman" w:hAnsi="Times New Roman"/>
                <w:lang w:eastAsia="en-GB"/>
              </w:rPr>
            </w:pPr>
            <w:r w:rsidRPr="00233504">
              <w:rPr>
                <w:rFonts w:ascii="Times New Roman" w:eastAsia="Times New Roman" w:hAnsi="Times New Roman"/>
                <w:lang w:eastAsia="en-GB"/>
              </w:rPr>
              <w:t> </w:t>
            </w:r>
          </w:p>
        </w:tc>
        <w:tc>
          <w:tcPr>
            <w:tcW w:w="1842" w:type="dxa"/>
          </w:tcPr>
          <w:p w:rsidR="007E7EC5" w:rsidRPr="00233504" w:rsidRDefault="007E7EC5">
            <w:pPr>
              <w:tabs>
                <w:tab w:val="left" w:pos="269"/>
                <w:tab w:val="left" w:pos="567"/>
              </w:tabs>
              <w:spacing w:after="0" w:line="240" w:lineRule="auto"/>
              <w:ind w:left="269" w:hanging="142"/>
              <w:rPr>
                <w:rFonts w:ascii="Times New Roman" w:eastAsia="Times New Roman" w:hAnsi="Times New Roman"/>
                <w:lang w:eastAsia="en-GB"/>
              </w:rPr>
            </w:pPr>
            <w:r w:rsidRPr="00233504">
              <w:rPr>
                <w:rFonts w:ascii="Times New Roman" w:eastAsia="Times New Roman" w:hAnsi="Times New Roman"/>
                <w:lang w:eastAsia="en-GB"/>
              </w:rPr>
              <w:t>- Artralgija</w:t>
            </w:r>
          </w:p>
          <w:p w:rsidR="007E7EC5" w:rsidRPr="00233504" w:rsidRDefault="007E7EC5">
            <w:pPr>
              <w:tabs>
                <w:tab w:val="left" w:pos="269"/>
                <w:tab w:val="left" w:pos="567"/>
              </w:tabs>
              <w:spacing w:after="0" w:line="240" w:lineRule="auto"/>
              <w:ind w:left="269" w:hanging="142"/>
              <w:rPr>
                <w:rFonts w:ascii="Times New Roman" w:eastAsia="Times New Roman" w:hAnsi="Times New Roman"/>
                <w:lang w:eastAsia="en-GB"/>
              </w:rPr>
            </w:pPr>
            <w:r w:rsidRPr="00233504">
              <w:rPr>
                <w:rFonts w:ascii="Times New Roman" w:eastAsia="Times New Roman" w:hAnsi="Times New Roman"/>
                <w:lang w:eastAsia="en-GB"/>
              </w:rPr>
              <w:t>- Kaulų skausmas</w:t>
            </w:r>
          </w:p>
        </w:tc>
        <w:tc>
          <w:tcPr>
            <w:tcW w:w="1843" w:type="dxa"/>
          </w:tcPr>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w:t>
            </w:r>
          </w:p>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w:t>
            </w:r>
          </w:p>
        </w:tc>
        <w:tc>
          <w:tcPr>
            <w:tcW w:w="2268" w:type="dxa"/>
          </w:tcPr>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w:t>
            </w:r>
          </w:p>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w:t>
            </w:r>
          </w:p>
        </w:tc>
      </w:tr>
      <w:tr w:rsidR="007E7EC5" w:rsidRPr="003A5A59" w:rsidTr="002D738F">
        <w:trPr>
          <w:tblCellSpacing w:w="0" w:type="dxa"/>
        </w:trPr>
        <w:tc>
          <w:tcPr>
            <w:tcW w:w="1835" w:type="dxa"/>
          </w:tcPr>
          <w:p w:rsidR="007E7EC5" w:rsidRPr="00233504" w:rsidRDefault="007E7EC5" w:rsidP="00BE6F13">
            <w:pPr>
              <w:tabs>
                <w:tab w:val="left" w:pos="567"/>
              </w:tabs>
              <w:spacing w:after="0" w:line="240" w:lineRule="auto"/>
              <w:rPr>
                <w:rFonts w:ascii="Times New Roman" w:eastAsia="Times New Roman" w:hAnsi="Times New Roman"/>
                <w:b/>
                <w:lang w:eastAsia="en-GB"/>
              </w:rPr>
            </w:pPr>
            <w:r w:rsidRPr="00233504">
              <w:rPr>
                <w:rFonts w:ascii="Times New Roman" w:eastAsia="Times New Roman" w:hAnsi="Times New Roman"/>
                <w:b/>
                <w:lang w:eastAsia="lt-LT"/>
              </w:rPr>
              <w:t>Inkstų ir šlapimo takų sutrikimai</w:t>
            </w:r>
          </w:p>
        </w:tc>
        <w:tc>
          <w:tcPr>
            <w:tcW w:w="1985" w:type="dxa"/>
          </w:tcPr>
          <w:p w:rsidR="007E7EC5" w:rsidRPr="00233504" w:rsidRDefault="007E7EC5">
            <w:pPr>
              <w:tabs>
                <w:tab w:val="left" w:pos="160"/>
                <w:tab w:val="left" w:pos="567"/>
              </w:tabs>
              <w:spacing w:after="0" w:line="240" w:lineRule="auto"/>
              <w:ind w:left="160" w:hanging="142"/>
              <w:rPr>
                <w:rFonts w:ascii="Times New Roman" w:eastAsia="Times New Roman" w:hAnsi="Times New Roman"/>
                <w:lang w:eastAsia="en-GB"/>
              </w:rPr>
            </w:pPr>
            <w:r w:rsidRPr="00233504">
              <w:rPr>
                <w:rFonts w:ascii="Times New Roman" w:eastAsia="Times New Roman" w:hAnsi="Times New Roman"/>
                <w:lang w:eastAsia="en-GB"/>
              </w:rPr>
              <w:t> </w:t>
            </w:r>
          </w:p>
          <w:p w:rsidR="007E7EC5" w:rsidRPr="00233504" w:rsidRDefault="007E7EC5">
            <w:pPr>
              <w:tabs>
                <w:tab w:val="left" w:pos="160"/>
                <w:tab w:val="left" w:pos="567"/>
              </w:tabs>
              <w:spacing w:after="0" w:line="240" w:lineRule="auto"/>
              <w:ind w:left="160" w:hanging="142"/>
              <w:rPr>
                <w:rFonts w:ascii="Times New Roman" w:eastAsia="Times New Roman" w:hAnsi="Times New Roman"/>
                <w:lang w:eastAsia="en-GB"/>
              </w:rPr>
            </w:pPr>
            <w:r w:rsidRPr="00233504">
              <w:rPr>
                <w:rFonts w:ascii="Times New Roman" w:eastAsia="Times New Roman" w:hAnsi="Times New Roman"/>
                <w:lang w:eastAsia="en-GB"/>
              </w:rPr>
              <w:t> </w:t>
            </w:r>
          </w:p>
        </w:tc>
        <w:tc>
          <w:tcPr>
            <w:tcW w:w="1842" w:type="dxa"/>
          </w:tcPr>
          <w:p w:rsidR="007E7EC5" w:rsidRPr="00233504" w:rsidRDefault="007E7EC5">
            <w:pPr>
              <w:tabs>
                <w:tab w:val="left" w:pos="19"/>
                <w:tab w:val="left" w:pos="567"/>
              </w:tabs>
              <w:spacing w:after="0" w:line="240" w:lineRule="auto"/>
              <w:ind w:left="19" w:right="-186" w:hanging="19"/>
              <w:rPr>
                <w:rFonts w:ascii="Times New Roman" w:eastAsia="Times New Roman" w:hAnsi="Times New Roman"/>
                <w:lang w:eastAsia="en-GB"/>
              </w:rPr>
            </w:pPr>
            <w:r w:rsidRPr="00233504">
              <w:rPr>
                <w:rFonts w:ascii="Times New Roman" w:eastAsia="Times New Roman" w:hAnsi="Times New Roman"/>
                <w:lang w:eastAsia="en-GB"/>
              </w:rPr>
              <w:t>- Hematurija</w:t>
            </w:r>
          </w:p>
          <w:p w:rsidR="007E7EC5" w:rsidRPr="00233504" w:rsidRDefault="007E7EC5">
            <w:pPr>
              <w:tabs>
                <w:tab w:val="left" w:pos="567"/>
              </w:tabs>
              <w:autoSpaceDE w:val="0"/>
              <w:autoSpaceDN w:val="0"/>
              <w:adjustRightInd w:val="0"/>
              <w:spacing w:after="0" w:line="240" w:lineRule="auto"/>
              <w:ind w:right="-186"/>
              <w:rPr>
                <w:rFonts w:ascii="Times New Roman" w:eastAsia="Times New Roman" w:hAnsi="Times New Roman"/>
                <w:lang w:eastAsia="en-GB"/>
              </w:rPr>
            </w:pPr>
            <w:r w:rsidRPr="00233504">
              <w:rPr>
                <w:rFonts w:ascii="Times New Roman" w:eastAsia="Times New Roman" w:hAnsi="Times New Roman"/>
                <w:lang w:eastAsia="en-GB"/>
              </w:rPr>
              <w:t>- Dizurija</w:t>
            </w:r>
          </w:p>
          <w:p w:rsidR="007E7EC5" w:rsidRPr="00233504" w:rsidRDefault="007E7EC5" w:rsidP="00B2187C">
            <w:pPr>
              <w:tabs>
                <w:tab w:val="left" w:pos="567"/>
              </w:tabs>
              <w:autoSpaceDE w:val="0"/>
              <w:autoSpaceDN w:val="0"/>
              <w:adjustRightInd w:val="0"/>
              <w:spacing w:after="0" w:line="240" w:lineRule="auto"/>
              <w:ind w:right="-186"/>
              <w:rPr>
                <w:rFonts w:ascii="Times New Roman" w:eastAsia="Times New Roman" w:hAnsi="Times New Roman"/>
                <w:lang w:eastAsia="en-GB"/>
              </w:rPr>
            </w:pPr>
            <w:r w:rsidRPr="00233504">
              <w:rPr>
                <w:rFonts w:ascii="Times New Roman" w:eastAsia="Times New Roman" w:hAnsi="Times New Roman"/>
                <w:lang w:eastAsia="en-GB"/>
              </w:rPr>
              <w:t xml:space="preserve">- </w:t>
            </w:r>
            <w:r w:rsidRPr="00233504">
              <w:rPr>
                <w:rFonts w:ascii="Times New Roman" w:eastAsia="Times New Roman" w:hAnsi="Times New Roman"/>
                <w:lang w:eastAsia="lt-LT"/>
              </w:rPr>
              <w:t>Nenormalus šlapinimosi dažnis</w:t>
            </w:r>
          </w:p>
        </w:tc>
        <w:tc>
          <w:tcPr>
            <w:tcW w:w="1843" w:type="dxa"/>
          </w:tcPr>
          <w:p w:rsidR="007E7EC5" w:rsidRPr="00233504" w:rsidRDefault="007E7EC5" w:rsidP="00BE6F13">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w:t>
            </w:r>
          </w:p>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w:t>
            </w:r>
          </w:p>
        </w:tc>
        <w:tc>
          <w:tcPr>
            <w:tcW w:w="2268" w:type="dxa"/>
          </w:tcPr>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w:t>
            </w:r>
          </w:p>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w:t>
            </w:r>
          </w:p>
        </w:tc>
      </w:tr>
      <w:tr w:rsidR="007E7EC5" w:rsidRPr="003A5A59" w:rsidTr="002D738F">
        <w:trPr>
          <w:tblCellSpacing w:w="0" w:type="dxa"/>
        </w:trPr>
        <w:tc>
          <w:tcPr>
            <w:tcW w:w="1835" w:type="dxa"/>
          </w:tcPr>
          <w:p w:rsidR="007E7EC5" w:rsidRPr="00233504" w:rsidRDefault="007E7EC5" w:rsidP="00BE6F13">
            <w:pPr>
              <w:tabs>
                <w:tab w:val="left" w:pos="567"/>
              </w:tabs>
              <w:spacing w:after="0" w:line="240" w:lineRule="auto"/>
              <w:rPr>
                <w:rFonts w:ascii="Times New Roman" w:eastAsia="Times New Roman" w:hAnsi="Times New Roman"/>
                <w:b/>
                <w:lang w:eastAsia="en-GB"/>
              </w:rPr>
            </w:pPr>
            <w:r w:rsidRPr="00233504">
              <w:rPr>
                <w:rFonts w:ascii="Times New Roman" w:eastAsia="Times New Roman" w:hAnsi="Times New Roman"/>
                <w:b/>
                <w:lang w:eastAsia="lt-LT"/>
              </w:rPr>
              <w:t>Bendrieji sutrikimai ir vartojimo vietos pažeidimai</w:t>
            </w:r>
          </w:p>
        </w:tc>
        <w:tc>
          <w:tcPr>
            <w:tcW w:w="1985" w:type="dxa"/>
          </w:tcPr>
          <w:p w:rsidR="007E7EC5" w:rsidRPr="00233504" w:rsidRDefault="007E7EC5">
            <w:pPr>
              <w:tabs>
                <w:tab w:val="left" w:pos="160"/>
                <w:tab w:val="left" w:pos="567"/>
              </w:tabs>
              <w:spacing w:after="0" w:line="240" w:lineRule="auto"/>
              <w:ind w:left="160" w:hanging="142"/>
              <w:rPr>
                <w:rFonts w:ascii="Times New Roman" w:eastAsia="Times New Roman" w:hAnsi="Times New Roman"/>
                <w:lang w:eastAsia="en-GB"/>
              </w:rPr>
            </w:pPr>
            <w:r w:rsidRPr="00233504">
              <w:rPr>
                <w:rFonts w:ascii="Times New Roman" w:eastAsia="Times New Roman" w:hAnsi="Times New Roman"/>
                <w:lang w:eastAsia="en-GB"/>
              </w:rPr>
              <w:t>- Nuovargis</w:t>
            </w:r>
          </w:p>
          <w:p w:rsidR="007E7EC5" w:rsidRPr="00233504" w:rsidRDefault="007E7EC5">
            <w:pPr>
              <w:tabs>
                <w:tab w:val="left" w:pos="160"/>
                <w:tab w:val="left" w:pos="567"/>
              </w:tabs>
              <w:spacing w:after="0" w:line="240" w:lineRule="auto"/>
              <w:ind w:left="160" w:hanging="142"/>
              <w:rPr>
                <w:rFonts w:ascii="Times New Roman" w:eastAsia="Times New Roman" w:hAnsi="Times New Roman"/>
                <w:lang w:eastAsia="en-GB"/>
              </w:rPr>
            </w:pPr>
            <w:r w:rsidRPr="00233504">
              <w:rPr>
                <w:rFonts w:ascii="Times New Roman" w:eastAsia="Times New Roman" w:hAnsi="Times New Roman"/>
                <w:lang w:eastAsia="en-GB"/>
              </w:rPr>
              <w:t>- Karščiavimas</w:t>
            </w:r>
            <w:r w:rsidRPr="00233504">
              <w:rPr>
                <w:rFonts w:ascii="Times New Roman" w:eastAsia="Times New Roman" w:hAnsi="Times New Roman"/>
                <w:vertAlign w:val="superscript"/>
                <w:lang w:eastAsia="en-GB"/>
              </w:rPr>
              <w:t>++</w:t>
            </w:r>
            <w:r>
              <w:rPr>
                <w:rFonts w:ascii="Times New Roman" w:eastAsia="Times New Roman" w:hAnsi="Times New Roman"/>
                <w:vertAlign w:val="superscript"/>
                <w:lang w:eastAsia="en-GB"/>
              </w:rPr>
              <w:t>+</w:t>
            </w:r>
          </w:p>
          <w:p w:rsidR="007E7EC5" w:rsidRPr="00233504" w:rsidRDefault="007E7EC5">
            <w:pPr>
              <w:tabs>
                <w:tab w:val="left" w:pos="160"/>
                <w:tab w:val="left" w:pos="567"/>
              </w:tabs>
              <w:spacing w:after="0" w:line="240" w:lineRule="auto"/>
              <w:ind w:left="160" w:hanging="142"/>
              <w:rPr>
                <w:rFonts w:ascii="Times New Roman" w:eastAsia="Times New Roman" w:hAnsi="Times New Roman"/>
                <w:lang w:eastAsia="en-GB"/>
              </w:rPr>
            </w:pPr>
            <w:r w:rsidRPr="00233504">
              <w:rPr>
                <w:rFonts w:ascii="Times New Roman" w:eastAsia="Times New Roman" w:hAnsi="Times New Roman"/>
                <w:lang w:eastAsia="en-GB"/>
              </w:rPr>
              <w:t>- Astenija</w:t>
            </w:r>
          </w:p>
          <w:p w:rsidR="007E7EC5" w:rsidRPr="00233504" w:rsidRDefault="007E7EC5">
            <w:pPr>
              <w:tabs>
                <w:tab w:val="left" w:pos="160"/>
                <w:tab w:val="left" w:pos="567"/>
              </w:tabs>
              <w:spacing w:after="0" w:line="240" w:lineRule="auto"/>
              <w:ind w:left="160" w:hanging="142"/>
              <w:rPr>
                <w:rFonts w:ascii="Times New Roman" w:eastAsia="Times New Roman" w:hAnsi="Times New Roman"/>
                <w:lang w:eastAsia="en-GB"/>
              </w:rPr>
            </w:pPr>
            <w:r w:rsidRPr="00233504">
              <w:rPr>
                <w:rFonts w:ascii="Times New Roman" w:eastAsia="Times New Roman" w:hAnsi="Times New Roman"/>
                <w:lang w:eastAsia="en-GB"/>
              </w:rPr>
              <w:t>- Skausmas</w:t>
            </w:r>
          </w:p>
          <w:p w:rsidR="007E7EC5" w:rsidRPr="00233504" w:rsidRDefault="007E7EC5">
            <w:pPr>
              <w:tabs>
                <w:tab w:val="left" w:pos="160"/>
                <w:tab w:val="left" w:pos="567"/>
              </w:tabs>
              <w:spacing w:after="0" w:line="240" w:lineRule="auto"/>
              <w:ind w:left="160" w:hanging="142"/>
              <w:rPr>
                <w:rFonts w:ascii="Times New Roman" w:eastAsia="Times New Roman" w:hAnsi="Times New Roman"/>
                <w:vertAlign w:val="superscript"/>
                <w:lang w:eastAsia="en-GB"/>
              </w:rPr>
            </w:pPr>
            <w:r w:rsidRPr="00233504">
              <w:rPr>
                <w:rFonts w:ascii="Times New Roman" w:eastAsia="Times New Roman" w:hAnsi="Times New Roman"/>
                <w:lang w:eastAsia="en-GB"/>
              </w:rPr>
              <w:t>- Reakcija vaistinio preparato vartojimo vietoje</w:t>
            </w:r>
            <w:r w:rsidRPr="00233504">
              <w:rPr>
                <w:rFonts w:ascii="Times New Roman" w:eastAsia="Times New Roman" w:hAnsi="Times New Roman"/>
                <w:vertAlign w:val="superscript"/>
                <w:lang w:eastAsia="en-GB"/>
              </w:rPr>
              <w:t>+++</w:t>
            </w:r>
            <w:r>
              <w:rPr>
                <w:rFonts w:ascii="Times New Roman" w:eastAsia="Times New Roman" w:hAnsi="Times New Roman"/>
                <w:vertAlign w:val="superscript"/>
                <w:lang w:eastAsia="en-GB"/>
              </w:rPr>
              <w:t>+</w:t>
            </w:r>
          </w:p>
          <w:p w:rsidR="007E7EC5" w:rsidRPr="00233504" w:rsidRDefault="007E7EC5">
            <w:pPr>
              <w:tabs>
                <w:tab w:val="left" w:pos="160"/>
                <w:tab w:val="left" w:pos="567"/>
              </w:tabs>
              <w:spacing w:after="0" w:line="240" w:lineRule="auto"/>
              <w:ind w:left="160" w:hanging="142"/>
              <w:rPr>
                <w:rFonts w:ascii="Times New Roman" w:eastAsia="Times New Roman" w:hAnsi="Times New Roman"/>
                <w:lang w:eastAsia="en-GB"/>
              </w:rPr>
            </w:pPr>
          </w:p>
        </w:tc>
        <w:tc>
          <w:tcPr>
            <w:tcW w:w="1842" w:type="dxa"/>
          </w:tcPr>
          <w:p w:rsidR="007E7EC5" w:rsidRPr="00233504" w:rsidRDefault="007E7EC5">
            <w:pPr>
              <w:tabs>
                <w:tab w:val="left" w:pos="269"/>
                <w:tab w:val="left" w:pos="567"/>
              </w:tabs>
              <w:spacing w:after="0" w:line="240" w:lineRule="auto"/>
              <w:ind w:left="269" w:hanging="142"/>
              <w:rPr>
                <w:rFonts w:ascii="Times New Roman" w:eastAsia="Times New Roman" w:hAnsi="Times New Roman"/>
                <w:lang w:eastAsia="en-GB"/>
              </w:rPr>
            </w:pPr>
          </w:p>
        </w:tc>
        <w:tc>
          <w:tcPr>
            <w:tcW w:w="1843" w:type="dxa"/>
          </w:tcPr>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w:t>
            </w:r>
          </w:p>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w:t>
            </w:r>
          </w:p>
        </w:tc>
        <w:tc>
          <w:tcPr>
            <w:tcW w:w="2268" w:type="dxa"/>
          </w:tcPr>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w:t>
            </w:r>
          </w:p>
          <w:p w:rsidR="007E7EC5" w:rsidRPr="00233504" w:rsidRDefault="007E7EC5">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w:t>
            </w:r>
          </w:p>
        </w:tc>
      </w:tr>
      <w:tr w:rsidR="007E7EC5" w:rsidRPr="003A5A59" w:rsidTr="002D738F">
        <w:trPr>
          <w:tblCellSpacing w:w="0" w:type="dxa"/>
        </w:trPr>
        <w:tc>
          <w:tcPr>
            <w:tcW w:w="1835" w:type="dxa"/>
          </w:tcPr>
          <w:p w:rsidR="007E7EC5" w:rsidRPr="00233504" w:rsidRDefault="007E7EC5" w:rsidP="00BE6F13">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lang w:eastAsia="lt-LT"/>
              </w:rPr>
              <w:t>Tyrimai</w:t>
            </w:r>
          </w:p>
        </w:tc>
        <w:tc>
          <w:tcPr>
            <w:tcW w:w="1985" w:type="dxa"/>
          </w:tcPr>
          <w:p w:rsidR="007E7EC5" w:rsidRPr="00323AEB" w:rsidRDefault="007E7EC5">
            <w:pPr>
              <w:tabs>
                <w:tab w:val="left" w:pos="160"/>
                <w:tab w:val="left" w:pos="567"/>
              </w:tabs>
              <w:spacing w:after="0" w:line="240" w:lineRule="auto"/>
              <w:ind w:left="160" w:hanging="142"/>
              <w:rPr>
                <w:rFonts w:ascii="Times New Roman" w:eastAsia="Times New Roman" w:hAnsi="Times New Roman"/>
                <w:lang w:eastAsia="en-GB"/>
              </w:rPr>
            </w:pPr>
            <w:r w:rsidRPr="00323AEB">
              <w:rPr>
                <w:rFonts w:ascii="Times New Roman" w:eastAsia="Times New Roman" w:hAnsi="Times New Roman"/>
                <w:lang w:eastAsia="en-GB"/>
              </w:rPr>
              <w:t xml:space="preserve">-Kepenų fermentų padidėjimas </w:t>
            </w:r>
          </w:p>
          <w:p w:rsidR="007E7EC5" w:rsidRPr="00323AEB" w:rsidRDefault="007E7EC5">
            <w:pPr>
              <w:tabs>
                <w:tab w:val="left" w:pos="160"/>
                <w:tab w:val="left" w:pos="567"/>
              </w:tabs>
              <w:spacing w:after="0" w:line="240" w:lineRule="auto"/>
              <w:ind w:left="160" w:hanging="142"/>
              <w:rPr>
                <w:rFonts w:ascii="Times New Roman" w:eastAsia="Times New Roman" w:hAnsi="Times New Roman"/>
                <w:lang w:eastAsia="en-GB"/>
              </w:rPr>
            </w:pPr>
            <w:r w:rsidRPr="00323AEB">
              <w:rPr>
                <w:rFonts w:ascii="Times New Roman" w:eastAsia="Times New Roman" w:hAnsi="Times New Roman"/>
                <w:lang w:eastAsia="en-GB"/>
              </w:rPr>
              <w:lastRenderedPageBreak/>
              <w:t xml:space="preserve">-Šarminės fosfatazės </w:t>
            </w:r>
            <w:r w:rsidR="00F04EF3" w:rsidRPr="00323AEB">
              <w:rPr>
                <w:rFonts w:ascii="Times New Roman" w:eastAsia="Times New Roman" w:hAnsi="Times New Roman"/>
                <w:lang w:eastAsia="en-GB"/>
              </w:rPr>
              <w:t>aktyvumo</w:t>
            </w:r>
            <w:r w:rsidRPr="00323AEB">
              <w:rPr>
                <w:rFonts w:ascii="Times New Roman" w:eastAsia="Times New Roman" w:hAnsi="Times New Roman"/>
                <w:lang w:eastAsia="en-GB"/>
              </w:rPr>
              <w:t xml:space="preserve"> padidėjimas kraujyje</w:t>
            </w:r>
          </w:p>
          <w:p w:rsidR="007E7EC5" w:rsidRPr="00323AEB" w:rsidRDefault="007E7EC5">
            <w:pPr>
              <w:tabs>
                <w:tab w:val="left" w:pos="160"/>
                <w:tab w:val="left" w:pos="567"/>
              </w:tabs>
              <w:spacing w:after="0" w:line="240" w:lineRule="auto"/>
              <w:ind w:left="160" w:hanging="142"/>
              <w:rPr>
                <w:rFonts w:ascii="Times New Roman" w:eastAsia="Times New Roman" w:hAnsi="Times New Roman"/>
                <w:lang w:eastAsia="en-GB"/>
              </w:rPr>
            </w:pPr>
            <w:r w:rsidRPr="00323AEB">
              <w:rPr>
                <w:rFonts w:ascii="Times New Roman" w:eastAsia="Times New Roman" w:hAnsi="Times New Roman"/>
                <w:lang w:eastAsia="en-GB"/>
              </w:rPr>
              <w:t>-Bilirubino kiekio kraujyje padidėjimas</w:t>
            </w:r>
          </w:p>
          <w:p w:rsidR="007E7EC5" w:rsidRPr="00323AEB" w:rsidRDefault="005025AD">
            <w:pPr>
              <w:tabs>
                <w:tab w:val="left" w:pos="160"/>
                <w:tab w:val="left" w:pos="567"/>
              </w:tabs>
              <w:spacing w:after="0" w:line="240" w:lineRule="auto"/>
              <w:ind w:left="160" w:hanging="142"/>
              <w:rPr>
                <w:rFonts w:ascii="Times New Roman" w:eastAsia="Times New Roman" w:hAnsi="Times New Roman"/>
                <w:lang w:eastAsia="en-GB"/>
              </w:rPr>
            </w:pPr>
            <w:r w:rsidRPr="00323AEB">
              <w:rPr>
                <w:rFonts w:ascii="Times New Roman" w:eastAsia="Times New Roman" w:hAnsi="Times New Roman"/>
                <w:lang w:eastAsia="en-GB"/>
              </w:rPr>
              <w:t xml:space="preserve">- </w:t>
            </w:r>
            <w:r w:rsidR="007E7EC5" w:rsidRPr="00323AEB">
              <w:rPr>
                <w:rFonts w:ascii="Times New Roman" w:eastAsia="Times New Roman" w:hAnsi="Times New Roman"/>
                <w:lang w:eastAsia="en-GB"/>
              </w:rPr>
              <w:t>Laktatdehidrogena</w:t>
            </w:r>
            <w:r w:rsidRPr="00323AEB">
              <w:rPr>
                <w:rFonts w:ascii="Times New Roman" w:eastAsia="Times New Roman" w:hAnsi="Times New Roman"/>
                <w:lang w:eastAsia="en-GB"/>
              </w:rPr>
              <w:t>-</w:t>
            </w:r>
            <w:r w:rsidR="007E7EC5" w:rsidRPr="00323AEB">
              <w:rPr>
                <w:rFonts w:ascii="Times New Roman" w:eastAsia="Times New Roman" w:hAnsi="Times New Roman"/>
                <w:lang w:eastAsia="en-GB"/>
              </w:rPr>
              <w:t xml:space="preserve">zės </w:t>
            </w:r>
            <w:r w:rsidR="00F04EF3" w:rsidRPr="00323AEB">
              <w:rPr>
                <w:rFonts w:ascii="Times New Roman" w:eastAsia="Times New Roman" w:hAnsi="Times New Roman"/>
                <w:lang w:eastAsia="en-GB"/>
              </w:rPr>
              <w:t>aktyvumo</w:t>
            </w:r>
            <w:r w:rsidR="007E7EC5" w:rsidRPr="00323AEB">
              <w:rPr>
                <w:rFonts w:ascii="Times New Roman" w:eastAsia="Times New Roman" w:hAnsi="Times New Roman"/>
                <w:lang w:eastAsia="en-GB"/>
              </w:rPr>
              <w:t xml:space="preserve"> padidėjimas kraujyje </w:t>
            </w:r>
          </w:p>
          <w:p w:rsidR="007E7EC5" w:rsidRPr="00323AEB" w:rsidRDefault="007E7EC5">
            <w:pPr>
              <w:tabs>
                <w:tab w:val="left" w:pos="160"/>
                <w:tab w:val="left" w:pos="567"/>
              </w:tabs>
              <w:spacing w:after="0" w:line="240" w:lineRule="auto"/>
              <w:ind w:left="160" w:hanging="142"/>
              <w:rPr>
                <w:rFonts w:ascii="Times New Roman" w:eastAsia="Times New Roman" w:hAnsi="Times New Roman"/>
                <w:lang w:eastAsia="en-GB"/>
              </w:rPr>
            </w:pPr>
            <w:r w:rsidRPr="00323AEB">
              <w:rPr>
                <w:rFonts w:ascii="Times New Roman" w:eastAsia="Times New Roman" w:hAnsi="Times New Roman"/>
                <w:lang w:eastAsia="en-GB"/>
              </w:rPr>
              <w:t>- Svorio padidėjimas (naudojant adjuvantin</w:t>
            </w:r>
            <w:r w:rsidR="003B4B48" w:rsidRPr="00323AEB">
              <w:rPr>
                <w:rFonts w:ascii="Times New Roman" w:eastAsia="Times New Roman" w:hAnsi="Times New Roman"/>
                <w:lang w:eastAsia="en-GB"/>
              </w:rPr>
              <w:t>ę</w:t>
            </w:r>
            <w:r w:rsidRPr="00323AEB">
              <w:rPr>
                <w:rFonts w:ascii="Times New Roman" w:eastAsia="Times New Roman" w:hAnsi="Times New Roman"/>
                <w:lang w:eastAsia="en-GB"/>
              </w:rPr>
              <w:t xml:space="preserve"> gydymo schemą)</w:t>
            </w:r>
          </w:p>
        </w:tc>
        <w:tc>
          <w:tcPr>
            <w:tcW w:w="1842" w:type="dxa"/>
          </w:tcPr>
          <w:p w:rsidR="003B4B48" w:rsidRPr="00323AEB" w:rsidRDefault="003B4B48">
            <w:pPr>
              <w:tabs>
                <w:tab w:val="left" w:pos="269"/>
                <w:tab w:val="left" w:pos="567"/>
              </w:tabs>
              <w:spacing w:after="0" w:line="240" w:lineRule="auto"/>
              <w:ind w:left="269" w:hanging="142"/>
              <w:rPr>
                <w:rFonts w:ascii="Times New Roman" w:eastAsia="Times New Roman" w:hAnsi="Times New Roman"/>
                <w:lang w:eastAsia="en-GB"/>
              </w:rPr>
            </w:pPr>
            <w:r w:rsidRPr="00323AEB">
              <w:rPr>
                <w:rFonts w:ascii="Times New Roman" w:eastAsia="Times New Roman" w:hAnsi="Times New Roman"/>
                <w:lang w:eastAsia="en-GB"/>
              </w:rPr>
              <w:lastRenderedPageBreak/>
              <w:t>-Kreatinino kiekio padidėjimas kraujyje</w:t>
            </w:r>
          </w:p>
          <w:p w:rsidR="007E7EC5" w:rsidRPr="00323AEB" w:rsidRDefault="007E7EC5">
            <w:pPr>
              <w:tabs>
                <w:tab w:val="left" w:pos="269"/>
                <w:tab w:val="left" w:pos="567"/>
              </w:tabs>
              <w:spacing w:after="0" w:line="240" w:lineRule="auto"/>
              <w:ind w:left="269" w:hanging="142"/>
              <w:rPr>
                <w:rFonts w:ascii="Times New Roman" w:eastAsia="Times New Roman" w:hAnsi="Times New Roman"/>
                <w:lang w:eastAsia="en-GB"/>
              </w:rPr>
            </w:pPr>
            <w:r w:rsidRPr="00323AEB">
              <w:rPr>
                <w:rFonts w:ascii="Times New Roman" w:eastAsia="Times New Roman" w:hAnsi="Times New Roman"/>
                <w:lang w:eastAsia="en-GB"/>
              </w:rPr>
              <w:lastRenderedPageBreak/>
              <w:t>- Svorio sumažėjimas (naudojant metastazavusio vėžio gydymo schemą)</w:t>
            </w:r>
          </w:p>
        </w:tc>
        <w:tc>
          <w:tcPr>
            <w:tcW w:w="1843" w:type="dxa"/>
          </w:tcPr>
          <w:p w:rsidR="007E7EC5" w:rsidRPr="00233504" w:rsidRDefault="007E7EC5">
            <w:pPr>
              <w:tabs>
                <w:tab w:val="left" w:pos="567"/>
              </w:tabs>
              <w:spacing w:after="0" w:line="240" w:lineRule="auto"/>
              <w:rPr>
                <w:rFonts w:ascii="Times New Roman" w:eastAsia="Times New Roman" w:hAnsi="Times New Roman"/>
                <w:lang w:eastAsia="en-GB"/>
              </w:rPr>
            </w:pPr>
          </w:p>
        </w:tc>
        <w:tc>
          <w:tcPr>
            <w:tcW w:w="2268" w:type="dxa"/>
          </w:tcPr>
          <w:p w:rsidR="007E7EC5" w:rsidRPr="00233504" w:rsidRDefault="007E7EC5">
            <w:pPr>
              <w:tabs>
                <w:tab w:val="left" w:pos="567"/>
              </w:tabs>
              <w:spacing w:after="0" w:line="240" w:lineRule="auto"/>
              <w:rPr>
                <w:rFonts w:ascii="Times New Roman" w:eastAsia="Times New Roman" w:hAnsi="Times New Roman"/>
                <w:lang w:eastAsia="en-GB"/>
              </w:rPr>
            </w:pPr>
          </w:p>
        </w:tc>
      </w:tr>
      <w:tr w:rsidR="007E7EC5" w:rsidRPr="003A5A59" w:rsidTr="002D738F">
        <w:trPr>
          <w:tblCellSpacing w:w="0" w:type="dxa"/>
        </w:trPr>
        <w:tc>
          <w:tcPr>
            <w:tcW w:w="1835" w:type="dxa"/>
          </w:tcPr>
          <w:p w:rsidR="007E7EC5" w:rsidRPr="00233504" w:rsidDel="006D0E3E" w:rsidRDefault="007E7EC5" w:rsidP="00BE6F13">
            <w:pPr>
              <w:tabs>
                <w:tab w:val="left" w:pos="567"/>
              </w:tabs>
              <w:spacing w:after="0" w:line="240" w:lineRule="auto"/>
              <w:rPr>
                <w:rFonts w:ascii="Times New Roman" w:eastAsia="Times New Roman" w:hAnsi="Times New Roman"/>
                <w:b/>
                <w:lang w:eastAsia="lt-LT"/>
              </w:rPr>
            </w:pPr>
            <w:r>
              <w:rPr>
                <w:rFonts w:ascii="Times New Roman" w:eastAsia="Times New Roman" w:hAnsi="Times New Roman"/>
                <w:b/>
                <w:lang w:eastAsia="lt-LT"/>
              </w:rPr>
              <w:t>Sužalojimai, apsinuodijimai ir procedūrų komplikacijos</w:t>
            </w:r>
          </w:p>
        </w:tc>
        <w:tc>
          <w:tcPr>
            <w:tcW w:w="1985" w:type="dxa"/>
          </w:tcPr>
          <w:p w:rsidR="007E7EC5" w:rsidRPr="00233504" w:rsidDel="006D0E3E" w:rsidRDefault="007E7EC5">
            <w:pPr>
              <w:tabs>
                <w:tab w:val="left" w:pos="160"/>
                <w:tab w:val="left" w:pos="567"/>
              </w:tabs>
              <w:spacing w:after="0" w:line="240" w:lineRule="auto"/>
              <w:ind w:left="160" w:hanging="142"/>
              <w:rPr>
                <w:rFonts w:ascii="Times New Roman" w:eastAsia="Times New Roman" w:hAnsi="Times New Roman"/>
                <w:lang w:eastAsia="en-GB"/>
              </w:rPr>
            </w:pPr>
          </w:p>
        </w:tc>
        <w:tc>
          <w:tcPr>
            <w:tcW w:w="1842" w:type="dxa"/>
          </w:tcPr>
          <w:p w:rsidR="007E7EC5" w:rsidRPr="002D738F" w:rsidDel="006D0E3E" w:rsidRDefault="006F684D" w:rsidP="006F684D">
            <w:pPr>
              <w:tabs>
                <w:tab w:val="left" w:pos="247"/>
                <w:tab w:val="left" w:pos="567"/>
              </w:tabs>
              <w:spacing w:after="0" w:line="240" w:lineRule="auto"/>
              <w:ind w:left="247" w:hanging="142"/>
              <w:rPr>
                <w:rFonts w:ascii="Times New Roman" w:eastAsia="Times New Roman" w:hAnsi="Times New Roman"/>
                <w:lang w:eastAsia="en-GB"/>
              </w:rPr>
            </w:pPr>
            <w:r w:rsidRPr="006F684D">
              <w:rPr>
                <w:rFonts w:ascii="Times New Roman" w:eastAsia="Times New Roman" w:hAnsi="Times New Roman"/>
                <w:lang w:eastAsia="en-GB"/>
              </w:rPr>
              <w:t>-</w:t>
            </w:r>
            <w:r>
              <w:rPr>
                <w:rFonts w:ascii="Times New Roman" w:eastAsia="Times New Roman" w:hAnsi="Times New Roman"/>
                <w:lang w:eastAsia="en-GB"/>
              </w:rPr>
              <w:t xml:space="preserve"> </w:t>
            </w:r>
            <w:r w:rsidR="007E7EC5" w:rsidRPr="002D738F">
              <w:rPr>
                <w:rFonts w:ascii="Times New Roman" w:eastAsia="Times New Roman" w:hAnsi="Times New Roman"/>
                <w:lang w:eastAsia="en-GB"/>
              </w:rPr>
              <w:t>Nukritimas</w:t>
            </w:r>
          </w:p>
        </w:tc>
        <w:tc>
          <w:tcPr>
            <w:tcW w:w="1843" w:type="dxa"/>
          </w:tcPr>
          <w:p w:rsidR="007E7EC5" w:rsidRPr="00233504" w:rsidDel="006D0E3E" w:rsidRDefault="007E7EC5">
            <w:pPr>
              <w:tabs>
                <w:tab w:val="left" w:pos="567"/>
              </w:tabs>
              <w:spacing w:after="0" w:line="240" w:lineRule="auto"/>
              <w:rPr>
                <w:rFonts w:ascii="Times New Roman" w:eastAsia="Times New Roman" w:hAnsi="Times New Roman"/>
                <w:lang w:eastAsia="en-GB"/>
              </w:rPr>
            </w:pPr>
          </w:p>
        </w:tc>
        <w:tc>
          <w:tcPr>
            <w:tcW w:w="2268" w:type="dxa"/>
          </w:tcPr>
          <w:p w:rsidR="007E7EC5" w:rsidRPr="00233504" w:rsidDel="006D0E3E" w:rsidRDefault="007E7EC5">
            <w:pPr>
              <w:tabs>
                <w:tab w:val="left" w:pos="567"/>
              </w:tabs>
              <w:spacing w:after="0" w:line="240" w:lineRule="auto"/>
              <w:rPr>
                <w:rFonts w:ascii="Times New Roman" w:eastAsia="Times New Roman" w:hAnsi="Times New Roman"/>
                <w:lang w:eastAsia="en-GB"/>
              </w:rPr>
            </w:pPr>
          </w:p>
        </w:tc>
      </w:tr>
    </w:tbl>
    <w:p w:rsidR="00233504" w:rsidRPr="00233504" w:rsidRDefault="00233504" w:rsidP="00233504">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Žr. išsamią informaciją toliau.</w:t>
      </w:r>
    </w:p>
    <w:p w:rsidR="00233504" w:rsidRPr="00233504" w:rsidRDefault="00233504" w:rsidP="00233504">
      <w:pPr>
        <w:tabs>
          <w:tab w:val="left" w:pos="567"/>
        </w:tabs>
        <w:spacing w:after="0" w:line="240" w:lineRule="auto"/>
        <w:rPr>
          <w:rFonts w:ascii="Times New Roman" w:eastAsia="Times New Roman" w:hAnsi="Times New Roman"/>
          <w:lang w:eastAsia="en-GB"/>
        </w:rPr>
      </w:pPr>
    </w:p>
    <w:p w:rsidR="00233504" w:rsidRDefault="00233504" w:rsidP="00233504">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 Žr. 4.4</w:t>
      </w:r>
      <w:r w:rsidR="009165F8">
        <w:rPr>
          <w:rFonts w:ascii="Times New Roman" w:eastAsia="Times New Roman" w:hAnsi="Times New Roman"/>
          <w:lang w:eastAsia="en-GB"/>
        </w:rPr>
        <w:t> </w:t>
      </w:r>
      <w:r w:rsidRPr="00233504">
        <w:rPr>
          <w:rFonts w:ascii="Times New Roman" w:eastAsia="Times New Roman" w:hAnsi="Times New Roman"/>
          <w:lang w:eastAsia="en-GB"/>
        </w:rPr>
        <w:t>skyrių.</w:t>
      </w:r>
    </w:p>
    <w:p w:rsidR="006E04E0" w:rsidRDefault="006E04E0" w:rsidP="00233504">
      <w:pPr>
        <w:tabs>
          <w:tab w:val="left" w:pos="567"/>
        </w:tabs>
        <w:spacing w:after="0" w:line="240" w:lineRule="auto"/>
        <w:rPr>
          <w:rFonts w:ascii="Times New Roman" w:eastAsia="Times New Roman" w:hAnsi="Times New Roman"/>
          <w:lang w:eastAsia="en-GB"/>
        </w:rPr>
      </w:pPr>
    </w:p>
    <w:p w:rsidR="006E04E0" w:rsidRDefault="006E04E0" w:rsidP="00233504">
      <w:pPr>
        <w:tabs>
          <w:tab w:val="left" w:pos="567"/>
        </w:tabs>
        <w:spacing w:after="0" w:line="240" w:lineRule="auto"/>
        <w:rPr>
          <w:rFonts w:ascii="Times New Roman" w:eastAsia="Times New Roman" w:hAnsi="Times New Roman"/>
          <w:lang w:eastAsia="en-GB"/>
        </w:rPr>
      </w:pPr>
      <w:r w:rsidRPr="006E04E0">
        <w:rPr>
          <w:rFonts w:ascii="Times New Roman" w:eastAsia="Times New Roman" w:hAnsi="Times New Roman"/>
          <w:lang w:eastAsia="en-GB"/>
        </w:rPr>
        <w:t>***Mikroangiopatinė hemolizinė anemija, susijusi su hemoliziniu ureminiu sindromu (HUS) arba hemolizine anemija su teigiama Kumbso reakcija, žr. 4.4 skyrių</w:t>
      </w:r>
      <w:r>
        <w:rPr>
          <w:rFonts w:ascii="Times New Roman" w:eastAsia="Times New Roman" w:hAnsi="Times New Roman"/>
          <w:lang w:eastAsia="en-GB"/>
        </w:rPr>
        <w:t>.</w:t>
      </w:r>
    </w:p>
    <w:p w:rsidR="006E04E0" w:rsidRDefault="006E04E0" w:rsidP="00233504">
      <w:pPr>
        <w:tabs>
          <w:tab w:val="left" w:pos="567"/>
        </w:tabs>
        <w:spacing w:after="0" w:line="240" w:lineRule="auto"/>
        <w:rPr>
          <w:rFonts w:ascii="Times New Roman" w:eastAsia="Times New Roman" w:hAnsi="Times New Roman"/>
          <w:lang w:eastAsia="en-GB"/>
        </w:rPr>
      </w:pPr>
    </w:p>
    <w:p w:rsidR="007C1BB6" w:rsidRPr="00233504" w:rsidRDefault="007C1BB6" w:rsidP="00233504">
      <w:pPr>
        <w:tabs>
          <w:tab w:val="left" w:pos="567"/>
        </w:tabs>
        <w:spacing w:after="0" w:line="240" w:lineRule="auto"/>
        <w:rPr>
          <w:rFonts w:ascii="Times New Roman" w:eastAsia="Times New Roman" w:hAnsi="Times New Roman"/>
          <w:lang w:eastAsia="en-GB"/>
        </w:rPr>
      </w:pPr>
      <w:r>
        <w:rPr>
          <w:rFonts w:ascii="Times New Roman" w:eastAsia="Times New Roman" w:hAnsi="Times New Roman"/>
          <w:lang w:eastAsia="en-GB"/>
        </w:rPr>
        <w:t>+ Įskaitant mirties atvejus</w:t>
      </w:r>
    </w:p>
    <w:p w:rsidR="00233504" w:rsidRPr="00233504" w:rsidRDefault="00233504" w:rsidP="00233504">
      <w:pPr>
        <w:tabs>
          <w:tab w:val="left" w:pos="567"/>
        </w:tabs>
        <w:spacing w:after="0" w:line="240" w:lineRule="auto"/>
        <w:rPr>
          <w:rFonts w:ascii="Times New Roman" w:eastAsia="Times New Roman" w:hAnsi="Times New Roman"/>
          <w:lang w:eastAsia="en-GB"/>
        </w:rPr>
      </w:pPr>
    </w:p>
    <w:p w:rsidR="00233504" w:rsidRPr="00233504" w:rsidRDefault="00233504" w:rsidP="00233504">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w:t>
      </w:r>
      <w:r w:rsidR="007C1BB6">
        <w:rPr>
          <w:rFonts w:ascii="Times New Roman" w:eastAsia="Times New Roman" w:hAnsi="Times New Roman"/>
          <w:lang w:eastAsia="en-GB"/>
        </w:rPr>
        <w:t>+</w:t>
      </w:r>
      <w:r w:rsidRPr="00233504">
        <w:rPr>
          <w:rFonts w:ascii="Times New Roman" w:eastAsia="Times New Roman" w:hAnsi="Times New Roman"/>
          <w:lang w:eastAsia="en-GB"/>
        </w:rPr>
        <w:t xml:space="preserve"> Labai dažnos alergijos ir (arba) alerginės reakcijos dažniausiai pasireiškiančios infuzijos metu, kartais mirtinos. Dažnos alerginės reakcijos, pvz., odos išbėrimas (ypač dilgėlinė), konjunktyvitas ir rinitas. Dažnos anafilaksinės ir anafilaktoidinės reakcijos, pvz., bronchų spazmas, angioneurozinė edema, žemas kraujospūdis ir krūtinės skausmas ir anafilaksinis šokas. Pranešta apie su oksaliplatinos vartojimu susijusį vėlyvąjį padidėjusį jautrumą, pasireiškiantį po infuzijos praėjus kelioms valandoms ar net dienoms.</w:t>
      </w:r>
    </w:p>
    <w:p w:rsidR="00233504" w:rsidRPr="00233504" w:rsidRDefault="00233504" w:rsidP="00233504">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w:t>
      </w:r>
      <w:r w:rsidR="007C1BB6">
        <w:rPr>
          <w:rFonts w:ascii="Times New Roman" w:eastAsia="Times New Roman" w:hAnsi="Times New Roman"/>
          <w:lang w:eastAsia="en-GB"/>
        </w:rPr>
        <w:t>+</w:t>
      </w:r>
      <w:r w:rsidRPr="00233504">
        <w:rPr>
          <w:rFonts w:ascii="Times New Roman" w:eastAsia="Times New Roman" w:hAnsi="Times New Roman"/>
          <w:lang w:eastAsia="en-GB"/>
        </w:rPr>
        <w:t>Labai dažnai karščiavimas ir sustingimas (drebulys) būna arba dėl infekcijos (pasireiškiančios dėl su karščiavimu susijusia neutropenija ar be jos), arba dėl imuninio mechanizmo.</w:t>
      </w:r>
    </w:p>
    <w:p w:rsidR="00233504" w:rsidRDefault="00233504" w:rsidP="00233504">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w:t>
      </w:r>
      <w:r w:rsidR="007C1BB6">
        <w:rPr>
          <w:rFonts w:ascii="Times New Roman" w:eastAsia="Times New Roman" w:hAnsi="Times New Roman"/>
          <w:lang w:eastAsia="en-GB"/>
        </w:rPr>
        <w:t>+</w:t>
      </w:r>
      <w:r w:rsidRPr="00233504">
        <w:rPr>
          <w:rFonts w:ascii="Times New Roman" w:eastAsia="Times New Roman" w:hAnsi="Times New Roman"/>
          <w:lang w:eastAsia="en-GB"/>
        </w:rPr>
        <w:t xml:space="preserve"> Gauta duomenų apie reakcijas vaistinio preparato vartojimo vietoje: skausmą, paraudimą, patinimą ir trombozę. Dėl vaistinio preparato patekimo šalia venos gali pasireikšti skausmas ir uždegimas, kurie kartais gali būti sunkūs ir sukelti komplikacijų, įskaitant nekrozę, ypač, jeigu oksaliplatinos infuzuojama į periferinę veną (žr. 4.4</w:t>
      </w:r>
      <w:r w:rsidR="009165F8">
        <w:rPr>
          <w:rFonts w:ascii="Times New Roman" w:eastAsia="Times New Roman" w:hAnsi="Times New Roman"/>
          <w:lang w:eastAsia="en-GB"/>
        </w:rPr>
        <w:t> </w:t>
      </w:r>
      <w:r w:rsidRPr="00233504">
        <w:rPr>
          <w:rFonts w:ascii="Times New Roman" w:eastAsia="Times New Roman" w:hAnsi="Times New Roman"/>
          <w:lang w:eastAsia="en-GB"/>
        </w:rPr>
        <w:t>skyrių).</w:t>
      </w:r>
    </w:p>
    <w:p w:rsidR="007C1BB6" w:rsidRDefault="007C1BB6" w:rsidP="00233504">
      <w:pPr>
        <w:tabs>
          <w:tab w:val="left" w:pos="567"/>
        </w:tabs>
        <w:spacing w:after="0" w:line="240" w:lineRule="auto"/>
        <w:rPr>
          <w:rFonts w:ascii="Times New Roman" w:eastAsia="Times New Roman" w:hAnsi="Times New Roman"/>
          <w:lang w:eastAsia="en-GB"/>
        </w:rPr>
      </w:pPr>
    </w:p>
    <w:p w:rsidR="007C1BB6" w:rsidRDefault="007C1BB6" w:rsidP="00233504">
      <w:pPr>
        <w:tabs>
          <w:tab w:val="left" w:pos="567"/>
        </w:tabs>
        <w:spacing w:after="0" w:line="240" w:lineRule="auto"/>
        <w:rPr>
          <w:rFonts w:ascii="Times New Roman" w:eastAsia="Times New Roman" w:hAnsi="Times New Roman"/>
          <w:u w:val="single"/>
          <w:lang w:eastAsia="en-GB"/>
        </w:rPr>
      </w:pPr>
      <w:r w:rsidRPr="002D738F">
        <w:rPr>
          <w:rFonts w:ascii="Times New Roman" w:eastAsia="Times New Roman" w:hAnsi="Times New Roman"/>
          <w:u w:val="single"/>
          <w:lang w:eastAsia="en-GB"/>
        </w:rPr>
        <w:t>Atrinktų nepageidaujamų reakcijų ap</w:t>
      </w:r>
      <w:r w:rsidR="00176E7F">
        <w:rPr>
          <w:rFonts w:ascii="Times New Roman" w:eastAsia="Times New Roman" w:hAnsi="Times New Roman"/>
          <w:u w:val="single"/>
          <w:lang w:eastAsia="en-GB"/>
        </w:rPr>
        <w:t>ibūdinimas</w:t>
      </w:r>
    </w:p>
    <w:p w:rsidR="007C1BB6" w:rsidRDefault="007C1BB6" w:rsidP="00233504">
      <w:pPr>
        <w:tabs>
          <w:tab w:val="left" w:pos="567"/>
        </w:tabs>
        <w:spacing w:after="0" w:line="240" w:lineRule="auto"/>
        <w:rPr>
          <w:rFonts w:ascii="Times New Roman" w:eastAsia="Times New Roman" w:hAnsi="Times New Roman"/>
          <w:u w:val="single"/>
          <w:lang w:eastAsia="en-GB"/>
        </w:rPr>
      </w:pPr>
    </w:p>
    <w:p w:rsidR="007C1BB6" w:rsidRPr="00534F5C" w:rsidRDefault="007C1BB6" w:rsidP="00233504">
      <w:pPr>
        <w:tabs>
          <w:tab w:val="left" w:pos="567"/>
        </w:tabs>
        <w:spacing w:after="0" w:line="240" w:lineRule="auto"/>
        <w:rPr>
          <w:rFonts w:ascii="Times New Roman" w:eastAsia="Times New Roman" w:hAnsi="Times New Roman"/>
          <w:b/>
          <w:lang w:eastAsia="en-GB"/>
        </w:rPr>
      </w:pPr>
      <w:r w:rsidRPr="00534F5C">
        <w:rPr>
          <w:rFonts w:ascii="Times New Roman" w:eastAsia="Times New Roman" w:hAnsi="Times New Roman"/>
          <w:b/>
          <w:lang w:eastAsia="en-GB"/>
        </w:rPr>
        <w:t>Kraujo ir limfinės sistemos sutrikimai</w:t>
      </w:r>
    </w:p>
    <w:p w:rsidR="00233504" w:rsidRPr="00233504" w:rsidRDefault="00233504" w:rsidP="00233504">
      <w:pPr>
        <w:tabs>
          <w:tab w:val="left" w:pos="567"/>
        </w:tabs>
        <w:spacing w:after="0" w:line="240" w:lineRule="auto"/>
        <w:rPr>
          <w:rFonts w:ascii="Times New Roman" w:eastAsia="Times New Roman" w:hAnsi="Times New Roman"/>
          <w:iCs/>
          <w:u w:val="single"/>
          <w:lang w:eastAsia="lt-LT"/>
        </w:rPr>
      </w:pPr>
    </w:p>
    <w:p w:rsidR="00233504" w:rsidRPr="00233504" w:rsidRDefault="00233504" w:rsidP="00233504">
      <w:pPr>
        <w:tabs>
          <w:tab w:val="left" w:pos="567"/>
        </w:tabs>
        <w:spacing w:after="0" w:line="240" w:lineRule="auto"/>
        <w:rPr>
          <w:rFonts w:ascii="Times New Roman" w:hAnsi="Times New Roman"/>
          <w:i/>
          <w:u w:val="single"/>
        </w:rPr>
      </w:pPr>
      <w:r w:rsidRPr="00233504">
        <w:rPr>
          <w:rFonts w:ascii="Times New Roman" w:hAnsi="Times New Roman"/>
          <w:b/>
        </w:rPr>
        <w:t xml:space="preserve">Pasireiškimo </w:t>
      </w:r>
      <w:r w:rsidRPr="00233504">
        <w:rPr>
          <w:rFonts w:ascii="Times New Roman" w:eastAsia="Times New Roman" w:hAnsi="Times New Roman"/>
          <w:b/>
          <w:bCs/>
          <w:lang w:eastAsia="lt-LT"/>
        </w:rPr>
        <w:t>dažnumas</w:t>
      </w:r>
      <w:r w:rsidRPr="00233504">
        <w:rPr>
          <w:rFonts w:ascii="Times New Roman" w:hAnsi="Times New Roman"/>
          <w:b/>
        </w:rPr>
        <w:t xml:space="preserve"> (%) pagal sunkumo laipsnį</w:t>
      </w:r>
    </w:p>
    <w:tbl>
      <w:tblPr>
        <w:tblW w:w="496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60" w:type="dxa"/>
          <w:left w:w="60" w:type="dxa"/>
          <w:bottom w:w="60" w:type="dxa"/>
          <w:right w:w="60" w:type="dxa"/>
        </w:tblCellMar>
        <w:tblLook w:val="0000" w:firstRow="0" w:lastRow="0" w:firstColumn="0" w:lastColumn="0" w:noHBand="0" w:noVBand="0"/>
      </w:tblPr>
      <w:tblGrid>
        <w:gridCol w:w="2324"/>
        <w:gridCol w:w="1032"/>
        <w:gridCol w:w="1049"/>
        <w:gridCol w:w="1049"/>
        <w:gridCol w:w="1111"/>
        <w:gridCol w:w="1049"/>
        <w:gridCol w:w="1227"/>
      </w:tblGrid>
      <w:tr w:rsidR="00233504" w:rsidRPr="003A5A59" w:rsidTr="002D738F">
        <w:trPr>
          <w:tblCellSpacing w:w="0" w:type="dxa"/>
        </w:trPr>
        <w:tc>
          <w:tcPr>
            <w:tcW w:w="2649" w:type="dxa"/>
          </w:tcPr>
          <w:p w:rsidR="00233504" w:rsidRPr="00233504" w:rsidRDefault="00233504" w:rsidP="002A3193">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bCs/>
                <w:lang w:eastAsia="lt-LT"/>
              </w:rPr>
              <w:t>Oksaliplatina (85 mg/m²) kartu su 5-FU/FR</w:t>
            </w:r>
          </w:p>
          <w:p w:rsidR="00233504" w:rsidRPr="00233504" w:rsidRDefault="00233504" w:rsidP="0019551B">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bCs/>
                <w:lang w:eastAsia="lt-LT"/>
              </w:rPr>
              <w:t>Vartojama kas 2</w:t>
            </w:r>
            <w:r w:rsidR="004901E1">
              <w:rPr>
                <w:rFonts w:ascii="Times New Roman" w:eastAsia="Times New Roman" w:hAnsi="Times New Roman"/>
                <w:b/>
                <w:bCs/>
                <w:lang w:eastAsia="lt-LT"/>
              </w:rPr>
              <w:t> </w:t>
            </w:r>
            <w:r w:rsidRPr="00233504">
              <w:rPr>
                <w:rFonts w:ascii="Times New Roman" w:eastAsia="Times New Roman" w:hAnsi="Times New Roman"/>
                <w:b/>
                <w:bCs/>
                <w:lang w:eastAsia="lt-LT"/>
              </w:rPr>
              <w:t>savaites</w:t>
            </w:r>
          </w:p>
        </w:tc>
        <w:tc>
          <w:tcPr>
            <w:tcW w:w="2877" w:type="dxa"/>
            <w:gridSpan w:val="3"/>
          </w:tcPr>
          <w:p w:rsidR="00233504" w:rsidRPr="00233504" w:rsidRDefault="00233504" w:rsidP="002D738F">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bCs/>
                <w:lang w:eastAsia="lt-LT"/>
              </w:rPr>
              <w:t xml:space="preserve">Metastazavusio vėžio gydymo </w:t>
            </w:r>
            <w:r w:rsidR="008167FD">
              <w:rPr>
                <w:rFonts w:ascii="Times New Roman" w:eastAsia="Times New Roman" w:hAnsi="Times New Roman"/>
                <w:b/>
                <w:bCs/>
                <w:lang w:eastAsia="lt-LT"/>
              </w:rPr>
              <w:t>atveju</w:t>
            </w:r>
          </w:p>
        </w:tc>
        <w:tc>
          <w:tcPr>
            <w:tcW w:w="3456" w:type="dxa"/>
            <w:gridSpan w:val="3"/>
          </w:tcPr>
          <w:p w:rsidR="00233504" w:rsidRPr="00233504" w:rsidRDefault="00233504" w:rsidP="002D738F">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bCs/>
                <w:lang w:eastAsia="lt-LT"/>
              </w:rPr>
              <w:t xml:space="preserve">Vėžio adjuvantinio gydymo </w:t>
            </w:r>
            <w:r w:rsidR="008167FD">
              <w:rPr>
                <w:rFonts w:ascii="Times New Roman" w:eastAsia="Times New Roman" w:hAnsi="Times New Roman"/>
                <w:b/>
                <w:bCs/>
                <w:lang w:eastAsia="lt-LT"/>
              </w:rPr>
              <w:t>atveju</w:t>
            </w:r>
          </w:p>
        </w:tc>
      </w:tr>
      <w:tr w:rsidR="00233504" w:rsidRPr="003A5A59" w:rsidTr="002D738F">
        <w:trPr>
          <w:tblCellSpacing w:w="0" w:type="dxa"/>
        </w:trPr>
        <w:tc>
          <w:tcPr>
            <w:tcW w:w="2649" w:type="dxa"/>
          </w:tcPr>
          <w:p w:rsidR="00233504" w:rsidRPr="00233504" w:rsidRDefault="00233504" w:rsidP="002A3193">
            <w:pPr>
              <w:tabs>
                <w:tab w:val="left" w:pos="567"/>
              </w:tabs>
              <w:spacing w:after="0" w:line="240" w:lineRule="auto"/>
              <w:rPr>
                <w:rFonts w:ascii="Times New Roman" w:eastAsia="Times New Roman" w:hAnsi="Times New Roman"/>
                <w:lang w:eastAsia="lt-LT"/>
              </w:rPr>
            </w:pPr>
          </w:p>
        </w:tc>
        <w:tc>
          <w:tcPr>
            <w:tcW w:w="1039" w:type="dxa"/>
          </w:tcPr>
          <w:p w:rsidR="00233504" w:rsidRPr="00233504" w:rsidRDefault="00233504" w:rsidP="002D738F">
            <w:pPr>
              <w:tabs>
                <w:tab w:val="left" w:pos="567"/>
              </w:tabs>
              <w:spacing w:after="0" w:line="240" w:lineRule="auto"/>
              <w:rPr>
                <w:rFonts w:ascii="Times New Roman" w:hAnsi="Times New Roman"/>
                <w:b/>
              </w:rPr>
            </w:pPr>
            <w:r w:rsidRPr="00233504">
              <w:rPr>
                <w:rFonts w:ascii="Times New Roman" w:hAnsi="Times New Roman"/>
                <w:b/>
              </w:rPr>
              <w:t>Visų sunkumo laipsnių</w:t>
            </w:r>
          </w:p>
        </w:tc>
        <w:tc>
          <w:tcPr>
            <w:tcW w:w="919" w:type="dxa"/>
          </w:tcPr>
          <w:p w:rsidR="00233504" w:rsidRPr="00233504" w:rsidRDefault="00233504" w:rsidP="002D738F">
            <w:pPr>
              <w:tabs>
                <w:tab w:val="left" w:pos="567"/>
              </w:tabs>
              <w:spacing w:after="0" w:line="240" w:lineRule="auto"/>
              <w:rPr>
                <w:rFonts w:ascii="Times New Roman" w:hAnsi="Times New Roman"/>
                <w:b/>
              </w:rPr>
            </w:pPr>
            <w:r w:rsidRPr="00233504">
              <w:rPr>
                <w:rFonts w:ascii="Times New Roman" w:hAnsi="Times New Roman"/>
                <w:b/>
              </w:rPr>
              <w:t>3</w:t>
            </w:r>
            <w:r w:rsidR="00933FF9">
              <w:rPr>
                <w:rFonts w:ascii="Times New Roman" w:hAnsi="Times New Roman"/>
                <w:b/>
              </w:rPr>
              <w:t> </w:t>
            </w:r>
            <w:r w:rsidRPr="00233504">
              <w:rPr>
                <w:rFonts w:ascii="Times New Roman" w:hAnsi="Times New Roman"/>
                <w:b/>
              </w:rPr>
              <w:t>laipsnio</w:t>
            </w:r>
          </w:p>
        </w:tc>
        <w:tc>
          <w:tcPr>
            <w:tcW w:w="919" w:type="dxa"/>
          </w:tcPr>
          <w:p w:rsidR="00233504" w:rsidRPr="00233504" w:rsidRDefault="00233504" w:rsidP="002D738F">
            <w:pPr>
              <w:tabs>
                <w:tab w:val="left" w:pos="567"/>
              </w:tabs>
              <w:spacing w:after="0" w:line="240" w:lineRule="auto"/>
              <w:rPr>
                <w:rFonts w:ascii="Times New Roman" w:hAnsi="Times New Roman"/>
                <w:b/>
              </w:rPr>
            </w:pPr>
            <w:r w:rsidRPr="00233504">
              <w:rPr>
                <w:rFonts w:ascii="Times New Roman" w:hAnsi="Times New Roman"/>
                <w:b/>
              </w:rPr>
              <w:t>4</w:t>
            </w:r>
            <w:r w:rsidR="00933FF9">
              <w:rPr>
                <w:rFonts w:ascii="Times New Roman" w:hAnsi="Times New Roman"/>
                <w:b/>
              </w:rPr>
              <w:t> </w:t>
            </w:r>
            <w:r w:rsidRPr="00233504">
              <w:rPr>
                <w:rFonts w:ascii="Times New Roman" w:hAnsi="Times New Roman"/>
                <w:b/>
              </w:rPr>
              <w:t>laipsnio</w:t>
            </w:r>
          </w:p>
        </w:tc>
        <w:tc>
          <w:tcPr>
            <w:tcW w:w="1161" w:type="dxa"/>
          </w:tcPr>
          <w:p w:rsidR="00233504" w:rsidRPr="00233504" w:rsidRDefault="00233504" w:rsidP="002D738F">
            <w:pPr>
              <w:tabs>
                <w:tab w:val="left" w:pos="567"/>
              </w:tabs>
              <w:spacing w:after="0" w:line="240" w:lineRule="auto"/>
              <w:rPr>
                <w:rFonts w:ascii="Times New Roman" w:hAnsi="Times New Roman"/>
                <w:b/>
              </w:rPr>
            </w:pPr>
            <w:r w:rsidRPr="00233504">
              <w:rPr>
                <w:rFonts w:ascii="Times New Roman" w:hAnsi="Times New Roman"/>
                <w:b/>
              </w:rPr>
              <w:t>Visų sunkumo laipsnių</w:t>
            </w:r>
          </w:p>
        </w:tc>
        <w:tc>
          <w:tcPr>
            <w:tcW w:w="971" w:type="dxa"/>
          </w:tcPr>
          <w:p w:rsidR="00233504" w:rsidRPr="00233504" w:rsidRDefault="00233504" w:rsidP="002D738F">
            <w:pPr>
              <w:tabs>
                <w:tab w:val="left" w:pos="567"/>
              </w:tabs>
              <w:spacing w:after="0" w:line="240" w:lineRule="auto"/>
              <w:rPr>
                <w:rFonts w:ascii="Times New Roman" w:hAnsi="Times New Roman"/>
                <w:b/>
              </w:rPr>
            </w:pPr>
            <w:r w:rsidRPr="00233504">
              <w:rPr>
                <w:rFonts w:ascii="Times New Roman" w:hAnsi="Times New Roman"/>
                <w:b/>
              </w:rPr>
              <w:t>3</w:t>
            </w:r>
            <w:r w:rsidR="00933FF9">
              <w:rPr>
                <w:rFonts w:ascii="Times New Roman" w:hAnsi="Times New Roman"/>
                <w:b/>
              </w:rPr>
              <w:t> </w:t>
            </w:r>
            <w:r w:rsidRPr="00233504">
              <w:rPr>
                <w:rFonts w:ascii="Times New Roman" w:hAnsi="Times New Roman"/>
                <w:b/>
              </w:rPr>
              <w:t>laipsnio</w:t>
            </w:r>
          </w:p>
        </w:tc>
        <w:tc>
          <w:tcPr>
            <w:tcW w:w="1324" w:type="dxa"/>
          </w:tcPr>
          <w:p w:rsidR="00233504" w:rsidRPr="00233504" w:rsidRDefault="00233504" w:rsidP="002D738F">
            <w:pPr>
              <w:tabs>
                <w:tab w:val="left" w:pos="567"/>
              </w:tabs>
              <w:spacing w:after="0" w:line="240" w:lineRule="auto"/>
              <w:rPr>
                <w:rFonts w:ascii="Times New Roman" w:hAnsi="Times New Roman"/>
                <w:b/>
              </w:rPr>
            </w:pPr>
            <w:r w:rsidRPr="00233504">
              <w:rPr>
                <w:rFonts w:ascii="Times New Roman" w:hAnsi="Times New Roman"/>
                <w:b/>
              </w:rPr>
              <w:t>4</w:t>
            </w:r>
            <w:r w:rsidR="00933FF9">
              <w:rPr>
                <w:rFonts w:ascii="Times New Roman" w:hAnsi="Times New Roman"/>
                <w:b/>
              </w:rPr>
              <w:t> </w:t>
            </w:r>
            <w:r w:rsidRPr="00233504">
              <w:rPr>
                <w:rFonts w:ascii="Times New Roman" w:hAnsi="Times New Roman"/>
                <w:b/>
              </w:rPr>
              <w:t>laipsnio</w:t>
            </w:r>
          </w:p>
        </w:tc>
      </w:tr>
      <w:tr w:rsidR="00233504" w:rsidRPr="003A5A59" w:rsidTr="002D738F">
        <w:trPr>
          <w:tblCellSpacing w:w="0" w:type="dxa"/>
        </w:trPr>
        <w:tc>
          <w:tcPr>
            <w:tcW w:w="2649" w:type="dxa"/>
          </w:tcPr>
          <w:p w:rsidR="00233504" w:rsidRPr="00233504" w:rsidRDefault="00233504" w:rsidP="002A3193">
            <w:pPr>
              <w:tabs>
                <w:tab w:val="left" w:pos="567"/>
              </w:tabs>
              <w:spacing w:after="0" w:line="240" w:lineRule="auto"/>
              <w:rPr>
                <w:rFonts w:ascii="Times New Roman" w:hAnsi="Times New Roman"/>
              </w:rPr>
            </w:pPr>
            <w:r w:rsidRPr="00233504">
              <w:rPr>
                <w:rFonts w:ascii="Times New Roman" w:hAnsi="Times New Roman"/>
              </w:rPr>
              <w:t>Anemija</w:t>
            </w:r>
          </w:p>
        </w:tc>
        <w:tc>
          <w:tcPr>
            <w:tcW w:w="1039"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82,2</w:t>
            </w:r>
          </w:p>
        </w:tc>
        <w:tc>
          <w:tcPr>
            <w:tcW w:w="919"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3</w:t>
            </w:r>
          </w:p>
        </w:tc>
        <w:tc>
          <w:tcPr>
            <w:tcW w:w="919"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&lt; 1</w:t>
            </w:r>
          </w:p>
        </w:tc>
        <w:tc>
          <w:tcPr>
            <w:tcW w:w="1161"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75,6</w:t>
            </w:r>
          </w:p>
        </w:tc>
        <w:tc>
          <w:tcPr>
            <w:tcW w:w="971"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0,7</w:t>
            </w:r>
          </w:p>
        </w:tc>
        <w:tc>
          <w:tcPr>
            <w:tcW w:w="1324"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0,1</w:t>
            </w:r>
          </w:p>
        </w:tc>
      </w:tr>
      <w:tr w:rsidR="00233504" w:rsidRPr="003A5A59" w:rsidTr="002D738F">
        <w:trPr>
          <w:tblCellSpacing w:w="0" w:type="dxa"/>
        </w:trPr>
        <w:tc>
          <w:tcPr>
            <w:tcW w:w="2649" w:type="dxa"/>
          </w:tcPr>
          <w:p w:rsidR="00233504" w:rsidRPr="00233504" w:rsidRDefault="00233504" w:rsidP="002A3193">
            <w:pPr>
              <w:tabs>
                <w:tab w:val="left" w:pos="567"/>
              </w:tabs>
              <w:spacing w:after="0" w:line="240" w:lineRule="auto"/>
              <w:rPr>
                <w:rFonts w:ascii="Times New Roman" w:hAnsi="Times New Roman"/>
              </w:rPr>
            </w:pPr>
            <w:r w:rsidRPr="00233504">
              <w:rPr>
                <w:rFonts w:ascii="Times New Roman" w:hAnsi="Times New Roman"/>
              </w:rPr>
              <w:lastRenderedPageBreak/>
              <w:t>Neutropenija</w:t>
            </w:r>
          </w:p>
        </w:tc>
        <w:tc>
          <w:tcPr>
            <w:tcW w:w="1039"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71,4</w:t>
            </w:r>
          </w:p>
        </w:tc>
        <w:tc>
          <w:tcPr>
            <w:tcW w:w="919"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28</w:t>
            </w:r>
          </w:p>
        </w:tc>
        <w:tc>
          <w:tcPr>
            <w:tcW w:w="919"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14</w:t>
            </w:r>
          </w:p>
        </w:tc>
        <w:tc>
          <w:tcPr>
            <w:tcW w:w="1161"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78,9</w:t>
            </w:r>
          </w:p>
        </w:tc>
        <w:tc>
          <w:tcPr>
            <w:tcW w:w="971"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28,8</w:t>
            </w:r>
          </w:p>
        </w:tc>
        <w:tc>
          <w:tcPr>
            <w:tcW w:w="1324"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12,3</w:t>
            </w:r>
          </w:p>
        </w:tc>
      </w:tr>
      <w:tr w:rsidR="00233504" w:rsidRPr="003A5A59" w:rsidTr="002D738F">
        <w:trPr>
          <w:tblCellSpacing w:w="0" w:type="dxa"/>
        </w:trPr>
        <w:tc>
          <w:tcPr>
            <w:tcW w:w="2649" w:type="dxa"/>
          </w:tcPr>
          <w:p w:rsidR="00233504" w:rsidRPr="00233504" w:rsidRDefault="00233504" w:rsidP="002A3193">
            <w:pPr>
              <w:tabs>
                <w:tab w:val="left" w:pos="567"/>
              </w:tabs>
              <w:spacing w:after="0" w:line="240" w:lineRule="auto"/>
              <w:rPr>
                <w:rFonts w:ascii="Times New Roman" w:hAnsi="Times New Roman"/>
              </w:rPr>
            </w:pPr>
            <w:r w:rsidRPr="00233504">
              <w:rPr>
                <w:rFonts w:ascii="Times New Roman" w:hAnsi="Times New Roman"/>
              </w:rPr>
              <w:t>Trombocitopenija</w:t>
            </w:r>
          </w:p>
        </w:tc>
        <w:tc>
          <w:tcPr>
            <w:tcW w:w="1039"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71,6</w:t>
            </w:r>
          </w:p>
        </w:tc>
        <w:tc>
          <w:tcPr>
            <w:tcW w:w="919"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4</w:t>
            </w:r>
          </w:p>
        </w:tc>
        <w:tc>
          <w:tcPr>
            <w:tcW w:w="919"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&lt; 1</w:t>
            </w:r>
          </w:p>
        </w:tc>
        <w:tc>
          <w:tcPr>
            <w:tcW w:w="1161"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77,4</w:t>
            </w:r>
          </w:p>
        </w:tc>
        <w:tc>
          <w:tcPr>
            <w:tcW w:w="971"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1,5</w:t>
            </w:r>
          </w:p>
        </w:tc>
        <w:tc>
          <w:tcPr>
            <w:tcW w:w="1324"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0,2</w:t>
            </w:r>
          </w:p>
        </w:tc>
      </w:tr>
      <w:tr w:rsidR="00233504" w:rsidRPr="003A5A59" w:rsidTr="002D738F">
        <w:trPr>
          <w:tblCellSpacing w:w="0" w:type="dxa"/>
        </w:trPr>
        <w:tc>
          <w:tcPr>
            <w:tcW w:w="2649" w:type="dxa"/>
          </w:tcPr>
          <w:p w:rsidR="00233504" w:rsidRPr="00233504" w:rsidRDefault="00233504" w:rsidP="002A3193">
            <w:pPr>
              <w:tabs>
                <w:tab w:val="left" w:pos="567"/>
              </w:tabs>
              <w:spacing w:after="0" w:line="240" w:lineRule="auto"/>
              <w:rPr>
                <w:rFonts w:ascii="Times New Roman" w:hAnsi="Times New Roman"/>
              </w:rPr>
            </w:pPr>
            <w:r w:rsidRPr="00233504">
              <w:rPr>
                <w:rFonts w:ascii="Times New Roman" w:hAnsi="Times New Roman"/>
              </w:rPr>
              <w:t>Su karščiavimu susijusi (febrili) neutropenija</w:t>
            </w:r>
          </w:p>
        </w:tc>
        <w:tc>
          <w:tcPr>
            <w:tcW w:w="1039"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5,0</w:t>
            </w:r>
          </w:p>
        </w:tc>
        <w:tc>
          <w:tcPr>
            <w:tcW w:w="919"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3,6</w:t>
            </w:r>
          </w:p>
        </w:tc>
        <w:tc>
          <w:tcPr>
            <w:tcW w:w="919"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1,4</w:t>
            </w:r>
          </w:p>
        </w:tc>
        <w:tc>
          <w:tcPr>
            <w:tcW w:w="1161"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0,7</w:t>
            </w:r>
          </w:p>
        </w:tc>
        <w:tc>
          <w:tcPr>
            <w:tcW w:w="971"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0,7</w:t>
            </w:r>
          </w:p>
        </w:tc>
        <w:tc>
          <w:tcPr>
            <w:tcW w:w="1324"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0,0</w:t>
            </w:r>
          </w:p>
        </w:tc>
      </w:tr>
    </w:tbl>
    <w:p w:rsidR="0029265F" w:rsidRDefault="0029265F" w:rsidP="00233504">
      <w:pPr>
        <w:tabs>
          <w:tab w:val="left" w:pos="567"/>
        </w:tabs>
        <w:spacing w:after="0" w:line="240" w:lineRule="auto"/>
        <w:rPr>
          <w:rFonts w:ascii="Times New Roman" w:eastAsia="Times New Roman" w:hAnsi="Times New Roman"/>
          <w:i/>
          <w:iCs/>
          <w:u w:val="single"/>
          <w:lang w:eastAsia="lt-LT"/>
        </w:rPr>
      </w:pPr>
    </w:p>
    <w:p w:rsidR="0029265F" w:rsidRDefault="0029265F" w:rsidP="00233504">
      <w:pPr>
        <w:tabs>
          <w:tab w:val="left" w:pos="567"/>
        </w:tabs>
        <w:spacing w:after="0" w:line="240" w:lineRule="auto"/>
        <w:rPr>
          <w:rFonts w:ascii="Times New Roman" w:eastAsia="Times New Roman" w:hAnsi="Times New Roman"/>
          <w:i/>
          <w:iCs/>
          <w:u w:val="single"/>
          <w:lang w:eastAsia="lt-LT"/>
        </w:rPr>
      </w:pPr>
      <w:r>
        <w:rPr>
          <w:rFonts w:ascii="Times New Roman" w:eastAsia="Times New Roman" w:hAnsi="Times New Roman"/>
          <w:i/>
          <w:iCs/>
          <w:u w:val="single"/>
          <w:lang w:eastAsia="lt-LT"/>
        </w:rPr>
        <w:t>Reti ( &gt;</w:t>
      </w:r>
      <w:r w:rsidR="00EB7874">
        <w:rPr>
          <w:rFonts w:ascii="Times New Roman" w:eastAsia="Times New Roman" w:hAnsi="Times New Roman"/>
          <w:i/>
          <w:iCs/>
          <w:u w:val="single"/>
          <w:lang w:eastAsia="lt-LT"/>
        </w:rPr>
        <w:t> </w:t>
      </w:r>
      <w:r>
        <w:rPr>
          <w:rFonts w:ascii="Times New Roman" w:eastAsia="Times New Roman" w:hAnsi="Times New Roman"/>
          <w:i/>
          <w:iCs/>
          <w:u w:val="single"/>
          <w:lang w:eastAsia="lt-LT"/>
        </w:rPr>
        <w:t>1/10</w:t>
      </w:r>
      <w:r w:rsidR="00EB7874">
        <w:rPr>
          <w:rFonts w:ascii="Times New Roman" w:eastAsia="Times New Roman" w:hAnsi="Times New Roman"/>
          <w:i/>
          <w:iCs/>
          <w:u w:val="single"/>
          <w:lang w:eastAsia="lt-LT"/>
        </w:rPr>
        <w:t> </w:t>
      </w:r>
      <w:r>
        <w:rPr>
          <w:rFonts w:ascii="Times New Roman" w:eastAsia="Times New Roman" w:hAnsi="Times New Roman"/>
          <w:i/>
          <w:iCs/>
          <w:u w:val="single"/>
          <w:lang w:eastAsia="lt-LT"/>
        </w:rPr>
        <w:t>000, &lt;</w:t>
      </w:r>
      <w:r w:rsidR="00EB7874">
        <w:rPr>
          <w:rFonts w:ascii="Times New Roman" w:eastAsia="Times New Roman" w:hAnsi="Times New Roman"/>
          <w:i/>
          <w:iCs/>
          <w:u w:val="single"/>
          <w:lang w:eastAsia="lt-LT"/>
        </w:rPr>
        <w:t> </w:t>
      </w:r>
      <w:r>
        <w:rPr>
          <w:rFonts w:ascii="Times New Roman" w:eastAsia="Times New Roman" w:hAnsi="Times New Roman"/>
          <w:i/>
          <w:iCs/>
          <w:u w:val="single"/>
          <w:lang w:eastAsia="lt-LT"/>
        </w:rPr>
        <w:t>1/1000)</w:t>
      </w:r>
    </w:p>
    <w:p w:rsidR="0029265F" w:rsidRDefault="0029265F" w:rsidP="00233504">
      <w:pPr>
        <w:tabs>
          <w:tab w:val="left" w:pos="567"/>
        </w:tabs>
        <w:spacing w:after="0" w:line="240" w:lineRule="auto"/>
        <w:rPr>
          <w:rFonts w:ascii="Times New Roman" w:eastAsia="Times New Roman" w:hAnsi="Times New Roman"/>
          <w:i/>
          <w:iCs/>
          <w:u w:val="single"/>
          <w:lang w:eastAsia="lt-LT"/>
        </w:rPr>
      </w:pPr>
    </w:p>
    <w:p w:rsidR="0029265F" w:rsidRPr="002D738F" w:rsidRDefault="0029265F" w:rsidP="00233504">
      <w:pPr>
        <w:tabs>
          <w:tab w:val="left" w:pos="567"/>
        </w:tabs>
        <w:spacing w:after="0" w:line="240" w:lineRule="auto"/>
        <w:rPr>
          <w:rFonts w:ascii="Times New Roman" w:eastAsia="Times New Roman" w:hAnsi="Times New Roman"/>
          <w:iCs/>
          <w:u w:val="single"/>
          <w:lang w:eastAsia="lt-LT"/>
        </w:rPr>
      </w:pPr>
      <w:r w:rsidRPr="00323AEB">
        <w:rPr>
          <w:rFonts w:ascii="Times New Roman" w:eastAsia="Times New Roman" w:hAnsi="Times New Roman"/>
          <w:iCs/>
          <w:u w:val="single"/>
          <w:lang w:eastAsia="lt-LT"/>
        </w:rPr>
        <w:t>Diseminuota intrava</w:t>
      </w:r>
      <w:r w:rsidR="00F04EF3" w:rsidRPr="00323AEB">
        <w:rPr>
          <w:rFonts w:ascii="Times New Roman" w:eastAsia="Times New Roman" w:hAnsi="Times New Roman"/>
          <w:iCs/>
          <w:u w:val="single"/>
          <w:lang w:eastAsia="lt-LT"/>
        </w:rPr>
        <w:t>skulinė</w:t>
      </w:r>
      <w:r w:rsidRPr="00323AEB">
        <w:rPr>
          <w:rFonts w:ascii="Times New Roman" w:eastAsia="Times New Roman" w:hAnsi="Times New Roman"/>
          <w:iCs/>
          <w:u w:val="single"/>
          <w:lang w:eastAsia="lt-LT"/>
        </w:rPr>
        <w:t xml:space="preserve"> koaguliacija</w:t>
      </w:r>
      <w:r w:rsidRPr="002D738F">
        <w:rPr>
          <w:rFonts w:ascii="Times New Roman" w:eastAsia="Times New Roman" w:hAnsi="Times New Roman"/>
          <w:iCs/>
          <w:u w:val="single"/>
          <w:lang w:eastAsia="lt-LT"/>
        </w:rPr>
        <w:t xml:space="preserve"> (DIK), įskaitant mirtinus atvejus (žr. 4.4</w:t>
      </w:r>
      <w:r w:rsidR="009165F8">
        <w:rPr>
          <w:rFonts w:ascii="Times New Roman" w:eastAsia="Times New Roman" w:hAnsi="Times New Roman"/>
          <w:iCs/>
          <w:u w:val="single"/>
          <w:lang w:eastAsia="lt-LT"/>
        </w:rPr>
        <w:t> </w:t>
      </w:r>
      <w:r w:rsidRPr="002D738F">
        <w:rPr>
          <w:rFonts w:ascii="Times New Roman" w:eastAsia="Times New Roman" w:hAnsi="Times New Roman"/>
          <w:iCs/>
          <w:u w:val="single"/>
          <w:lang w:eastAsia="lt-LT"/>
        </w:rPr>
        <w:t>skyrių)</w:t>
      </w:r>
    </w:p>
    <w:p w:rsidR="0029265F" w:rsidRDefault="0029265F" w:rsidP="00233504">
      <w:pPr>
        <w:tabs>
          <w:tab w:val="left" w:pos="567"/>
        </w:tabs>
        <w:spacing w:after="0" w:line="240" w:lineRule="auto"/>
        <w:rPr>
          <w:rFonts w:ascii="Times New Roman" w:eastAsia="Times New Roman" w:hAnsi="Times New Roman"/>
          <w:iCs/>
          <w:u w:val="single"/>
          <w:lang w:eastAsia="lt-LT"/>
        </w:rPr>
      </w:pPr>
    </w:p>
    <w:p w:rsidR="00955592" w:rsidRPr="00534F5C" w:rsidRDefault="00233504" w:rsidP="00233504">
      <w:pPr>
        <w:tabs>
          <w:tab w:val="left" w:pos="567"/>
        </w:tabs>
        <w:spacing w:after="0" w:line="240" w:lineRule="auto"/>
        <w:rPr>
          <w:rFonts w:ascii="Times New Roman" w:eastAsia="Times New Roman" w:hAnsi="Times New Roman"/>
          <w:i/>
          <w:u w:val="single"/>
          <w:lang w:eastAsia="lt-LT"/>
        </w:rPr>
      </w:pPr>
      <w:r w:rsidRPr="00534F5C">
        <w:rPr>
          <w:rFonts w:ascii="Times New Roman" w:eastAsia="Times New Roman" w:hAnsi="Times New Roman"/>
          <w:i/>
          <w:u w:val="single"/>
          <w:lang w:eastAsia="lt-LT"/>
        </w:rPr>
        <w:t>Nepageidaujami reiškiniai apie kuriuos pranešta po vaistinio preparato pateikimo į rinką (dažnis nežinomas</w:t>
      </w:r>
      <w:r w:rsidR="0029265F" w:rsidRPr="00534F5C">
        <w:rPr>
          <w:rFonts w:ascii="Times New Roman" w:eastAsia="Times New Roman" w:hAnsi="Times New Roman"/>
          <w:i/>
          <w:u w:val="single"/>
          <w:lang w:eastAsia="lt-LT"/>
        </w:rPr>
        <w:t>)</w:t>
      </w:r>
    </w:p>
    <w:p w:rsidR="0029265F" w:rsidRDefault="00233504" w:rsidP="00233504">
      <w:pPr>
        <w:tabs>
          <w:tab w:val="left" w:pos="567"/>
        </w:tabs>
        <w:spacing w:after="0" w:line="240" w:lineRule="auto"/>
        <w:rPr>
          <w:rFonts w:ascii="Times New Roman" w:eastAsia="Times New Roman" w:hAnsi="Times New Roman"/>
          <w:iCs/>
          <w:lang w:eastAsia="lt-LT"/>
        </w:rPr>
      </w:pPr>
      <w:r w:rsidRPr="00233504">
        <w:rPr>
          <w:rFonts w:ascii="Times New Roman" w:eastAsia="Times New Roman" w:hAnsi="Times New Roman"/>
          <w:iCs/>
          <w:lang w:eastAsia="lt-LT"/>
        </w:rPr>
        <w:t>Hemolizinis ureminis sindromas</w:t>
      </w:r>
    </w:p>
    <w:p w:rsidR="00233504" w:rsidRDefault="0029265F" w:rsidP="00233504">
      <w:pPr>
        <w:tabs>
          <w:tab w:val="left" w:pos="567"/>
        </w:tabs>
        <w:spacing w:after="0" w:line="240" w:lineRule="auto"/>
        <w:rPr>
          <w:rFonts w:ascii="Times New Roman" w:eastAsia="Times New Roman" w:hAnsi="Times New Roman"/>
          <w:iCs/>
          <w:lang w:eastAsia="lt-LT"/>
        </w:rPr>
      </w:pPr>
      <w:r>
        <w:rPr>
          <w:rFonts w:ascii="Times New Roman" w:eastAsia="Times New Roman" w:hAnsi="Times New Roman"/>
          <w:iCs/>
          <w:lang w:eastAsia="lt-LT"/>
        </w:rPr>
        <w:t>Autoimuninė pancitopenija</w:t>
      </w:r>
    </w:p>
    <w:p w:rsidR="0029265F" w:rsidRDefault="0029265F" w:rsidP="00233504">
      <w:pPr>
        <w:tabs>
          <w:tab w:val="left" w:pos="567"/>
        </w:tabs>
        <w:spacing w:after="0" w:line="240" w:lineRule="auto"/>
        <w:rPr>
          <w:rFonts w:ascii="Times New Roman" w:eastAsia="Times New Roman" w:hAnsi="Times New Roman"/>
          <w:iCs/>
          <w:lang w:eastAsia="lt-LT"/>
        </w:rPr>
      </w:pPr>
    </w:p>
    <w:p w:rsidR="0029265F" w:rsidRDefault="0029265F" w:rsidP="00233504">
      <w:pPr>
        <w:tabs>
          <w:tab w:val="left" w:pos="567"/>
        </w:tabs>
        <w:spacing w:after="0" w:line="240" w:lineRule="auto"/>
        <w:rPr>
          <w:rFonts w:ascii="Times New Roman" w:eastAsia="Times New Roman" w:hAnsi="Times New Roman"/>
          <w:iCs/>
          <w:lang w:eastAsia="lt-LT"/>
        </w:rPr>
      </w:pPr>
      <w:r>
        <w:rPr>
          <w:rFonts w:ascii="Times New Roman" w:eastAsia="Times New Roman" w:hAnsi="Times New Roman"/>
          <w:iCs/>
          <w:lang w:eastAsia="lt-LT"/>
        </w:rPr>
        <w:t>Pancitopenija</w:t>
      </w:r>
    </w:p>
    <w:p w:rsidR="0029265F" w:rsidRDefault="0029265F" w:rsidP="00233504">
      <w:pPr>
        <w:tabs>
          <w:tab w:val="left" w:pos="567"/>
        </w:tabs>
        <w:spacing w:after="0" w:line="240" w:lineRule="auto"/>
        <w:rPr>
          <w:rFonts w:ascii="Times New Roman" w:eastAsia="Times New Roman" w:hAnsi="Times New Roman"/>
          <w:iCs/>
          <w:lang w:eastAsia="lt-LT"/>
        </w:rPr>
      </w:pPr>
    </w:p>
    <w:p w:rsidR="0029265F" w:rsidRPr="00233504" w:rsidRDefault="0029265F" w:rsidP="00233504">
      <w:pPr>
        <w:tabs>
          <w:tab w:val="left" w:pos="567"/>
        </w:tabs>
        <w:spacing w:after="0" w:line="240" w:lineRule="auto"/>
        <w:rPr>
          <w:rFonts w:ascii="Times New Roman" w:eastAsia="Times New Roman" w:hAnsi="Times New Roman"/>
          <w:iCs/>
          <w:lang w:eastAsia="lt-LT"/>
        </w:rPr>
      </w:pPr>
      <w:r>
        <w:rPr>
          <w:rFonts w:ascii="Times New Roman" w:eastAsia="Times New Roman" w:hAnsi="Times New Roman"/>
          <w:iCs/>
          <w:lang w:eastAsia="lt-LT"/>
        </w:rPr>
        <w:t>Antrinė leukemija</w:t>
      </w:r>
    </w:p>
    <w:p w:rsidR="00233504" w:rsidRPr="00233504" w:rsidRDefault="00233504" w:rsidP="00233504">
      <w:pPr>
        <w:tabs>
          <w:tab w:val="left" w:pos="567"/>
        </w:tabs>
        <w:spacing w:after="0" w:line="240" w:lineRule="auto"/>
        <w:rPr>
          <w:rFonts w:ascii="Times New Roman" w:eastAsia="Times New Roman" w:hAnsi="Times New Roman"/>
          <w:iCs/>
          <w:lang w:eastAsia="lt-LT"/>
        </w:rPr>
      </w:pPr>
    </w:p>
    <w:p w:rsidR="00955592" w:rsidRPr="00534F5C" w:rsidRDefault="0029265F" w:rsidP="00233504">
      <w:pPr>
        <w:tabs>
          <w:tab w:val="left" w:pos="567"/>
        </w:tabs>
        <w:spacing w:after="0" w:line="240" w:lineRule="auto"/>
        <w:rPr>
          <w:rFonts w:ascii="Times New Roman" w:hAnsi="Times New Roman"/>
          <w:b/>
        </w:rPr>
      </w:pPr>
      <w:r w:rsidRPr="00534F5C">
        <w:rPr>
          <w:rFonts w:ascii="Times New Roman" w:hAnsi="Times New Roman"/>
          <w:b/>
        </w:rPr>
        <w:t>Infekcijos ir infestacijos</w:t>
      </w:r>
    </w:p>
    <w:p w:rsidR="00233504" w:rsidRPr="00233504" w:rsidRDefault="00233504" w:rsidP="00233504">
      <w:pPr>
        <w:tabs>
          <w:tab w:val="left" w:pos="567"/>
        </w:tabs>
        <w:spacing w:after="0" w:line="240" w:lineRule="auto"/>
        <w:rPr>
          <w:rFonts w:ascii="Times New Roman" w:hAnsi="Times New Roman"/>
          <w:b/>
          <w:u w:val="single"/>
        </w:rPr>
      </w:pPr>
    </w:p>
    <w:p w:rsidR="00233504" w:rsidRPr="00233504" w:rsidRDefault="00233504" w:rsidP="00233504">
      <w:pPr>
        <w:tabs>
          <w:tab w:val="left" w:pos="567"/>
        </w:tabs>
        <w:spacing w:after="0" w:line="240" w:lineRule="auto"/>
        <w:rPr>
          <w:rFonts w:ascii="Times New Roman" w:hAnsi="Times New Roman"/>
          <w:b/>
        </w:rPr>
      </w:pPr>
      <w:r w:rsidRPr="00233504">
        <w:rPr>
          <w:rFonts w:ascii="Times New Roman" w:hAnsi="Times New Roman"/>
          <w:b/>
        </w:rPr>
        <w:t>Pasireiškimo dažnumas</w:t>
      </w:r>
      <w:r w:rsidR="0029265F">
        <w:rPr>
          <w:rFonts w:ascii="Times New Roman" w:hAnsi="Times New Roman"/>
          <w:b/>
        </w:rPr>
        <w:t xml:space="preserve"> pacientui</w:t>
      </w:r>
      <w:r w:rsidRPr="00233504">
        <w:rPr>
          <w:rFonts w:ascii="Times New Roman" w:hAnsi="Times New Roman"/>
          <w:b/>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70"/>
        <w:gridCol w:w="1085"/>
        <w:gridCol w:w="1107"/>
        <w:gridCol w:w="1118"/>
        <w:gridCol w:w="1278"/>
        <w:gridCol w:w="1226"/>
        <w:gridCol w:w="1226"/>
      </w:tblGrid>
      <w:tr w:rsidR="00233504" w:rsidRPr="003A5A59" w:rsidTr="002D738F">
        <w:tc>
          <w:tcPr>
            <w:tcW w:w="1779" w:type="dxa"/>
            <w:vMerge w:val="restart"/>
          </w:tcPr>
          <w:p w:rsidR="00233504" w:rsidRPr="00233504" w:rsidRDefault="00233504" w:rsidP="00233504">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bCs/>
                <w:lang w:eastAsia="lt-LT"/>
              </w:rPr>
              <w:t>Oksaliplatina (85 mg/m²) kartu su 5-FU/FR</w:t>
            </w:r>
          </w:p>
          <w:p w:rsidR="00233504" w:rsidRPr="002D738F" w:rsidRDefault="00233504" w:rsidP="00233504">
            <w:pPr>
              <w:tabs>
                <w:tab w:val="left" w:pos="567"/>
              </w:tabs>
              <w:spacing w:after="0" w:line="240" w:lineRule="auto"/>
              <w:rPr>
                <w:rFonts w:ascii="Times New Roman" w:eastAsia="Times New Roman" w:hAnsi="Times New Roman"/>
                <w:iCs/>
                <w:lang w:eastAsia="lt-LT"/>
              </w:rPr>
            </w:pPr>
            <w:r w:rsidRPr="002D738F">
              <w:rPr>
                <w:rFonts w:ascii="Times New Roman" w:eastAsia="Times New Roman" w:hAnsi="Times New Roman"/>
                <w:bCs/>
                <w:lang w:eastAsia="lt-LT"/>
              </w:rPr>
              <w:t>Vartojama kas 2</w:t>
            </w:r>
            <w:r w:rsidR="004901E1">
              <w:rPr>
                <w:rFonts w:ascii="Times New Roman" w:eastAsia="Times New Roman" w:hAnsi="Times New Roman"/>
                <w:bCs/>
                <w:lang w:eastAsia="lt-LT"/>
              </w:rPr>
              <w:t> </w:t>
            </w:r>
            <w:r w:rsidRPr="002D738F">
              <w:rPr>
                <w:rFonts w:ascii="Times New Roman" w:eastAsia="Times New Roman" w:hAnsi="Times New Roman"/>
                <w:bCs/>
                <w:lang w:eastAsia="lt-LT"/>
              </w:rPr>
              <w:t>savaites</w:t>
            </w:r>
          </w:p>
        </w:tc>
        <w:tc>
          <w:tcPr>
            <w:tcW w:w="3366" w:type="dxa"/>
            <w:gridSpan w:val="3"/>
          </w:tcPr>
          <w:p w:rsidR="00233504" w:rsidRPr="00233504" w:rsidRDefault="00233504" w:rsidP="00233504">
            <w:pPr>
              <w:tabs>
                <w:tab w:val="left" w:pos="567"/>
              </w:tabs>
              <w:spacing w:after="0" w:line="240" w:lineRule="auto"/>
              <w:rPr>
                <w:rFonts w:ascii="Times New Roman" w:eastAsia="Times New Roman" w:hAnsi="Times New Roman"/>
                <w:iCs/>
                <w:lang w:eastAsia="lt-LT"/>
              </w:rPr>
            </w:pPr>
            <w:r w:rsidRPr="00233504">
              <w:rPr>
                <w:rFonts w:ascii="Times New Roman" w:eastAsia="Times New Roman" w:hAnsi="Times New Roman"/>
                <w:b/>
                <w:bCs/>
                <w:lang w:eastAsia="lt-LT"/>
              </w:rPr>
              <w:t xml:space="preserve">Metastazavusio vėžio gydymo </w:t>
            </w:r>
            <w:r w:rsidR="0029265F">
              <w:rPr>
                <w:rFonts w:ascii="Times New Roman" w:eastAsia="Times New Roman" w:hAnsi="Times New Roman"/>
                <w:b/>
                <w:bCs/>
                <w:lang w:eastAsia="lt-LT"/>
              </w:rPr>
              <w:t>atveju</w:t>
            </w:r>
          </w:p>
        </w:tc>
        <w:tc>
          <w:tcPr>
            <w:tcW w:w="3807" w:type="dxa"/>
            <w:gridSpan w:val="3"/>
          </w:tcPr>
          <w:p w:rsidR="00233504" w:rsidRPr="00233504" w:rsidRDefault="00233504" w:rsidP="00233504">
            <w:pPr>
              <w:tabs>
                <w:tab w:val="left" w:pos="567"/>
              </w:tabs>
              <w:spacing w:after="0" w:line="240" w:lineRule="auto"/>
              <w:rPr>
                <w:rFonts w:ascii="Times New Roman" w:eastAsia="Times New Roman" w:hAnsi="Times New Roman"/>
                <w:iCs/>
                <w:lang w:eastAsia="lt-LT"/>
              </w:rPr>
            </w:pPr>
            <w:r w:rsidRPr="00233504">
              <w:rPr>
                <w:rFonts w:ascii="Times New Roman" w:eastAsia="Times New Roman" w:hAnsi="Times New Roman"/>
                <w:b/>
                <w:bCs/>
                <w:lang w:eastAsia="lt-LT"/>
              </w:rPr>
              <w:t xml:space="preserve">Vėžio adjuvantinio gydymo </w:t>
            </w:r>
            <w:r w:rsidR="0029265F">
              <w:rPr>
                <w:rFonts w:ascii="Times New Roman" w:eastAsia="Times New Roman" w:hAnsi="Times New Roman"/>
                <w:b/>
                <w:bCs/>
                <w:lang w:eastAsia="lt-LT"/>
              </w:rPr>
              <w:t>atveju</w:t>
            </w:r>
          </w:p>
        </w:tc>
      </w:tr>
      <w:tr w:rsidR="00233504" w:rsidRPr="003A5A59" w:rsidTr="002D738F">
        <w:tc>
          <w:tcPr>
            <w:tcW w:w="1779" w:type="dxa"/>
            <w:vMerge/>
          </w:tcPr>
          <w:p w:rsidR="00233504" w:rsidRPr="00233504" w:rsidRDefault="00233504" w:rsidP="00233504">
            <w:pPr>
              <w:tabs>
                <w:tab w:val="left" w:pos="567"/>
              </w:tabs>
              <w:spacing w:after="0" w:line="240" w:lineRule="auto"/>
              <w:rPr>
                <w:rFonts w:ascii="Times New Roman" w:eastAsia="Times New Roman" w:hAnsi="Times New Roman"/>
                <w:iCs/>
                <w:lang w:eastAsia="lt-LT"/>
              </w:rPr>
            </w:pPr>
          </w:p>
        </w:tc>
        <w:tc>
          <w:tcPr>
            <w:tcW w:w="1085" w:type="dxa"/>
          </w:tcPr>
          <w:p w:rsidR="00233504" w:rsidRPr="00233504" w:rsidRDefault="00233504" w:rsidP="002D738F">
            <w:pPr>
              <w:tabs>
                <w:tab w:val="left" w:pos="567"/>
              </w:tabs>
              <w:spacing w:after="0" w:line="240" w:lineRule="auto"/>
              <w:jc w:val="center"/>
              <w:rPr>
                <w:rFonts w:ascii="Times New Roman" w:eastAsia="Times New Roman" w:hAnsi="Times New Roman"/>
                <w:b/>
                <w:iCs/>
                <w:lang w:eastAsia="lt-LT"/>
              </w:rPr>
            </w:pPr>
            <w:r w:rsidRPr="00233504">
              <w:rPr>
                <w:rFonts w:ascii="Times New Roman" w:eastAsia="Times New Roman" w:hAnsi="Times New Roman"/>
                <w:b/>
                <w:lang w:eastAsia="lt-LT"/>
              </w:rPr>
              <w:t>Visų sunkumo laipsnių</w:t>
            </w:r>
          </w:p>
        </w:tc>
        <w:tc>
          <w:tcPr>
            <w:tcW w:w="1134" w:type="dxa"/>
          </w:tcPr>
          <w:p w:rsidR="00233504" w:rsidRPr="00233504" w:rsidRDefault="00233504" w:rsidP="00233504">
            <w:pPr>
              <w:tabs>
                <w:tab w:val="left" w:pos="567"/>
              </w:tabs>
              <w:spacing w:after="0" w:line="240" w:lineRule="auto"/>
              <w:rPr>
                <w:rFonts w:ascii="Times New Roman" w:eastAsia="Times New Roman" w:hAnsi="Times New Roman"/>
                <w:b/>
                <w:iCs/>
                <w:lang w:eastAsia="lt-LT"/>
              </w:rPr>
            </w:pPr>
          </w:p>
        </w:tc>
        <w:tc>
          <w:tcPr>
            <w:tcW w:w="1147" w:type="dxa"/>
          </w:tcPr>
          <w:p w:rsidR="00233504" w:rsidRPr="00233504" w:rsidRDefault="00233504" w:rsidP="00233504">
            <w:pPr>
              <w:tabs>
                <w:tab w:val="left" w:pos="567"/>
              </w:tabs>
              <w:spacing w:after="0" w:line="240" w:lineRule="auto"/>
              <w:rPr>
                <w:rFonts w:ascii="Times New Roman" w:eastAsia="Times New Roman" w:hAnsi="Times New Roman"/>
                <w:b/>
                <w:iCs/>
                <w:lang w:eastAsia="lt-LT"/>
              </w:rPr>
            </w:pPr>
          </w:p>
        </w:tc>
        <w:tc>
          <w:tcPr>
            <w:tcW w:w="1285" w:type="dxa"/>
          </w:tcPr>
          <w:p w:rsidR="00233504" w:rsidRPr="00233504" w:rsidRDefault="00233504" w:rsidP="002D738F">
            <w:pPr>
              <w:tabs>
                <w:tab w:val="left" w:pos="567"/>
              </w:tabs>
              <w:spacing w:after="0" w:line="240" w:lineRule="auto"/>
              <w:jc w:val="center"/>
              <w:rPr>
                <w:rFonts w:ascii="Times New Roman" w:eastAsia="Times New Roman" w:hAnsi="Times New Roman"/>
                <w:b/>
                <w:iCs/>
                <w:lang w:eastAsia="lt-LT"/>
              </w:rPr>
            </w:pPr>
            <w:r w:rsidRPr="00233504">
              <w:rPr>
                <w:rFonts w:ascii="Times New Roman" w:eastAsia="Times New Roman" w:hAnsi="Times New Roman"/>
                <w:b/>
                <w:lang w:eastAsia="lt-LT"/>
              </w:rPr>
              <w:t>Visų sunkumo laipsnių</w:t>
            </w:r>
          </w:p>
        </w:tc>
        <w:tc>
          <w:tcPr>
            <w:tcW w:w="1261" w:type="dxa"/>
          </w:tcPr>
          <w:p w:rsidR="00233504" w:rsidRPr="00233504" w:rsidRDefault="00233504" w:rsidP="00233504">
            <w:pPr>
              <w:tabs>
                <w:tab w:val="left" w:pos="567"/>
              </w:tabs>
              <w:spacing w:after="0" w:line="240" w:lineRule="auto"/>
              <w:rPr>
                <w:rFonts w:ascii="Times New Roman" w:eastAsia="Times New Roman" w:hAnsi="Times New Roman"/>
                <w:b/>
                <w:iCs/>
                <w:lang w:eastAsia="lt-LT"/>
              </w:rPr>
            </w:pPr>
          </w:p>
        </w:tc>
        <w:tc>
          <w:tcPr>
            <w:tcW w:w="1261" w:type="dxa"/>
          </w:tcPr>
          <w:p w:rsidR="00233504" w:rsidRPr="00233504" w:rsidRDefault="00233504" w:rsidP="00233504">
            <w:pPr>
              <w:tabs>
                <w:tab w:val="left" w:pos="567"/>
              </w:tabs>
              <w:spacing w:after="0" w:line="240" w:lineRule="auto"/>
              <w:rPr>
                <w:rFonts w:ascii="Times New Roman" w:eastAsia="Times New Roman" w:hAnsi="Times New Roman"/>
                <w:b/>
                <w:iCs/>
                <w:lang w:eastAsia="lt-LT"/>
              </w:rPr>
            </w:pPr>
          </w:p>
        </w:tc>
      </w:tr>
      <w:tr w:rsidR="00233504" w:rsidRPr="003A5A59" w:rsidTr="002D738F">
        <w:tc>
          <w:tcPr>
            <w:tcW w:w="1779" w:type="dxa"/>
          </w:tcPr>
          <w:p w:rsidR="00233504" w:rsidRPr="002D738F" w:rsidRDefault="0029265F" w:rsidP="00233504">
            <w:pPr>
              <w:tabs>
                <w:tab w:val="left" w:pos="567"/>
              </w:tabs>
              <w:spacing w:after="0" w:line="240" w:lineRule="auto"/>
              <w:rPr>
                <w:rFonts w:ascii="Times New Roman" w:eastAsia="Times New Roman" w:hAnsi="Times New Roman"/>
                <w:i/>
                <w:iCs/>
                <w:lang w:eastAsia="lt-LT"/>
              </w:rPr>
            </w:pPr>
            <w:r>
              <w:rPr>
                <w:rFonts w:ascii="Times New Roman" w:eastAsia="Times New Roman" w:hAnsi="Times New Roman"/>
                <w:iCs/>
                <w:lang w:eastAsia="lt-LT"/>
              </w:rPr>
              <w:t>Sepsis (</w:t>
            </w:r>
            <w:r>
              <w:rPr>
                <w:rFonts w:ascii="Times New Roman" w:eastAsia="Times New Roman" w:hAnsi="Times New Roman"/>
                <w:i/>
                <w:iCs/>
                <w:lang w:eastAsia="lt-LT"/>
              </w:rPr>
              <w:t>įskaitant sepsį ir neutropeninį sepsį)</w:t>
            </w:r>
          </w:p>
        </w:tc>
        <w:tc>
          <w:tcPr>
            <w:tcW w:w="1085" w:type="dxa"/>
          </w:tcPr>
          <w:p w:rsidR="00233504" w:rsidRPr="00233504" w:rsidRDefault="0029265F" w:rsidP="00233504">
            <w:pPr>
              <w:tabs>
                <w:tab w:val="left" w:pos="567"/>
              </w:tabs>
              <w:spacing w:after="0" w:line="240" w:lineRule="auto"/>
              <w:jc w:val="center"/>
              <w:rPr>
                <w:rFonts w:ascii="Times New Roman" w:eastAsia="Times New Roman" w:hAnsi="Times New Roman"/>
                <w:iCs/>
                <w:lang w:eastAsia="lt-LT"/>
              </w:rPr>
            </w:pPr>
            <w:r>
              <w:rPr>
                <w:rFonts w:ascii="Times New Roman" w:eastAsia="Times New Roman" w:hAnsi="Times New Roman"/>
                <w:iCs/>
                <w:lang w:eastAsia="lt-LT"/>
              </w:rPr>
              <w:t>1</w:t>
            </w:r>
            <w:r w:rsidR="004901E1">
              <w:rPr>
                <w:rFonts w:ascii="Times New Roman" w:eastAsia="Times New Roman" w:hAnsi="Times New Roman"/>
                <w:iCs/>
                <w:lang w:eastAsia="lt-LT"/>
              </w:rPr>
              <w:t>,</w:t>
            </w:r>
            <w:r>
              <w:rPr>
                <w:rFonts w:ascii="Times New Roman" w:eastAsia="Times New Roman" w:hAnsi="Times New Roman"/>
                <w:iCs/>
                <w:lang w:eastAsia="lt-LT"/>
              </w:rPr>
              <w:t>5</w:t>
            </w:r>
          </w:p>
        </w:tc>
        <w:tc>
          <w:tcPr>
            <w:tcW w:w="1134" w:type="dxa"/>
          </w:tcPr>
          <w:p w:rsidR="00233504" w:rsidRPr="00233504" w:rsidRDefault="00233504" w:rsidP="00233504">
            <w:pPr>
              <w:tabs>
                <w:tab w:val="left" w:pos="567"/>
              </w:tabs>
              <w:spacing w:after="0" w:line="240" w:lineRule="auto"/>
              <w:jc w:val="center"/>
              <w:rPr>
                <w:rFonts w:ascii="Times New Roman" w:eastAsia="Times New Roman" w:hAnsi="Times New Roman"/>
                <w:iCs/>
                <w:lang w:eastAsia="lt-LT"/>
              </w:rPr>
            </w:pPr>
          </w:p>
        </w:tc>
        <w:tc>
          <w:tcPr>
            <w:tcW w:w="1147" w:type="dxa"/>
          </w:tcPr>
          <w:p w:rsidR="00233504" w:rsidRPr="00233504" w:rsidRDefault="00233504" w:rsidP="00233504">
            <w:pPr>
              <w:tabs>
                <w:tab w:val="left" w:pos="567"/>
              </w:tabs>
              <w:spacing w:after="0" w:line="240" w:lineRule="auto"/>
              <w:jc w:val="center"/>
              <w:rPr>
                <w:rFonts w:ascii="Times New Roman" w:eastAsia="Times New Roman" w:hAnsi="Times New Roman"/>
                <w:iCs/>
                <w:lang w:eastAsia="lt-LT"/>
              </w:rPr>
            </w:pPr>
          </w:p>
        </w:tc>
        <w:tc>
          <w:tcPr>
            <w:tcW w:w="1285" w:type="dxa"/>
          </w:tcPr>
          <w:p w:rsidR="00233504" w:rsidRPr="00233504" w:rsidRDefault="0029265F" w:rsidP="00233504">
            <w:pPr>
              <w:tabs>
                <w:tab w:val="left" w:pos="567"/>
              </w:tabs>
              <w:spacing w:after="0" w:line="240" w:lineRule="auto"/>
              <w:jc w:val="center"/>
              <w:rPr>
                <w:rFonts w:ascii="Times New Roman" w:eastAsia="Times New Roman" w:hAnsi="Times New Roman"/>
                <w:iCs/>
                <w:lang w:eastAsia="lt-LT"/>
              </w:rPr>
            </w:pPr>
            <w:r>
              <w:rPr>
                <w:rFonts w:ascii="Times New Roman" w:eastAsia="Times New Roman" w:hAnsi="Times New Roman"/>
                <w:iCs/>
                <w:lang w:eastAsia="lt-LT"/>
              </w:rPr>
              <w:t>1</w:t>
            </w:r>
            <w:r w:rsidR="004901E1">
              <w:rPr>
                <w:rFonts w:ascii="Times New Roman" w:eastAsia="Times New Roman" w:hAnsi="Times New Roman"/>
                <w:iCs/>
                <w:lang w:eastAsia="lt-LT"/>
              </w:rPr>
              <w:t>,</w:t>
            </w:r>
            <w:r>
              <w:rPr>
                <w:rFonts w:ascii="Times New Roman" w:eastAsia="Times New Roman" w:hAnsi="Times New Roman"/>
                <w:iCs/>
                <w:lang w:eastAsia="lt-LT"/>
              </w:rPr>
              <w:t>7</w:t>
            </w:r>
          </w:p>
        </w:tc>
        <w:tc>
          <w:tcPr>
            <w:tcW w:w="1261" w:type="dxa"/>
          </w:tcPr>
          <w:p w:rsidR="00233504" w:rsidRPr="00233504" w:rsidRDefault="00233504" w:rsidP="00233504">
            <w:pPr>
              <w:tabs>
                <w:tab w:val="left" w:pos="567"/>
              </w:tabs>
              <w:spacing w:after="0" w:line="240" w:lineRule="auto"/>
              <w:jc w:val="center"/>
              <w:rPr>
                <w:rFonts w:ascii="Times New Roman" w:eastAsia="Times New Roman" w:hAnsi="Times New Roman"/>
                <w:iCs/>
                <w:lang w:eastAsia="lt-LT"/>
              </w:rPr>
            </w:pPr>
          </w:p>
        </w:tc>
        <w:tc>
          <w:tcPr>
            <w:tcW w:w="1261" w:type="dxa"/>
          </w:tcPr>
          <w:p w:rsidR="00233504" w:rsidRPr="00233504" w:rsidRDefault="00233504" w:rsidP="00233504">
            <w:pPr>
              <w:tabs>
                <w:tab w:val="left" w:pos="567"/>
              </w:tabs>
              <w:spacing w:after="0" w:line="240" w:lineRule="auto"/>
              <w:jc w:val="center"/>
              <w:rPr>
                <w:rFonts w:ascii="Times New Roman" w:eastAsia="Times New Roman" w:hAnsi="Times New Roman"/>
                <w:iCs/>
                <w:lang w:eastAsia="lt-LT"/>
              </w:rPr>
            </w:pPr>
          </w:p>
        </w:tc>
      </w:tr>
    </w:tbl>
    <w:p w:rsidR="00233504" w:rsidRDefault="00233504" w:rsidP="00233504">
      <w:pPr>
        <w:tabs>
          <w:tab w:val="left" w:pos="567"/>
        </w:tabs>
        <w:spacing w:after="0" w:line="240" w:lineRule="auto"/>
        <w:rPr>
          <w:rFonts w:ascii="Times New Roman" w:eastAsia="Times New Roman" w:hAnsi="Times New Roman"/>
          <w:iCs/>
          <w:lang w:eastAsia="lt-LT"/>
        </w:rPr>
      </w:pPr>
    </w:p>
    <w:p w:rsidR="0029265F" w:rsidRPr="002D738F" w:rsidRDefault="0029265F" w:rsidP="00233504">
      <w:pPr>
        <w:tabs>
          <w:tab w:val="left" w:pos="567"/>
        </w:tabs>
        <w:spacing w:after="0" w:line="240" w:lineRule="auto"/>
        <w:rPr>
          <w:rFonts w:ascii="Times New Roman" w:eastAsia="Times New Roman" w:hAnsi="Times New Roman"/>
          <w:i/>
          <w:iCs/>
          <w:u w:val="single"/>
          <w:lang w:eastAsia="lt-LT"/>
        </w:rPr>
      </w:pPr>
      <w:r w:rsidRPr="002D738F">
        <w:rPr>
          <w:rFonts w:ascii="Times New Roman" w:eastAsia="Times New Roman" w:hAnsi="Times New Roman"/>
          <w:i/>
          <w:iCs/>
          <w:u w:val="single"/>
          <w:lang w:eastAsia="lt-LT"/>
        </w:rPr>
        <w:t xml:space="preserve">Duomenys gauti po vaistinio </w:t>
      </w:r>
      <w:r w:rsidRPr="00323AEB">
        <w:rPr>
          <w:rFonts w:ascii="Times New Roman" w:eastAsia="Times New Roman" w:hAnsi="Times New Roman"/>
          <w:i/>
          <w:iCs/>
          <w:u w:val="single"/>
          <w:lang w:eastAsia="lt-LT"/>
        </w:rPr>
        <w:t>preparato pate</w:t>
      </w:r>
      <w:r w:rsidR="00F04EF3" w:rsidRPr="00323AEB">
        <w:rPr>
          <w:rFonts w:ascii="Times New Roman" w:eastAsia="Times New Roman" w:hAnsi="Times New Roman"/>
          <w:i/>
          <w:iCs/>
          <w:u w:val="single"/>
          <w:lang w:eastAsia="lt-LT"/>
        </w:rPr>
        <w:t>i</w:t>
      </w:r>
      <w:r w:rsidRPr="00323AEB">
        <w:rPr>
          <w:rFonts w:ascii="Times New Roman" w:eastAsia="Times New Roman" w:hAnsi="Times New Roman"/>
          <w:i/>
          <w:iCs/>
          <w:u w:val="single"/>
          <w:lang w:eastAsia="lt-LT"/>
        </w:rPr>
        <w:t>kimo į</w:t>
      </w:r>
      <w:r w:rsidRPr="002D738F">
        <w:rPr>
          <w:rFonts w:ascii="Times New Roman" w:eastAsia="Times New Roman" w:hAnsi="Times New Roman"/>
          <w:i/>
          <w:iCs/>
          <w:u w:val="single"/>
          <w:lang w:eastAsia="lt-LT"/>
        </w:rPr>
        <w:t xml:space="preserve"> rinką, dažnis nežinomas</w:t>
      </w:r>
    </w:p>
    <w:p w:rsidR="0029265F" w:rsidRDefault="0029265F" w:rsidP="00233504">
      <w:pPr>
        <w:tabs>
          <w:tab w:val="left" w:pos="567"/>
        </w:tabs>
        <w:spacing w:after="0" w:line="240" w:lineRule="auto"/>
        <w:rPr>
          <w:rFonts w:ascii="Times New Roman" w:eastAsia="Times New Roman" w:hAnsi="Times New Roman"/>
          <w:i/>
          <w:iCs/>
          <w:lang w:eastAsia="lt-LT"/>
        </w:rPr>
      </w:pPr>
    </w:p>
    <w:p w:rsidR="0029265F" w:rsidRDefault="0029265F" w:rsidP="00233504">
      <w:pPr>
        <w:tabs>
          <w:tab w:val="left" w:pos="567"/>
        </w:tabs>
        <w:spacing w:after="0" w:line="240" w:lineRule="auto"/>
        <w:rPr>
          <w:rFonts w:ascii="Times New Roman" w:eastAsia="Times New Roman" w:hAnsi="Times New Roman"/>
          <w:iCs/>
          <w:lang w:eastAsia="lt-LT"/>
        </w:rPr>
      </w:pPr>
      <w:r w:rsidRPr="002D738F">
        <w:rPr>
          <w:rFonts w:ascii="Times New Roman" w:eastAsia="Times New Roman" w:hAnsi="Times New Roman"/>
          <w:iCs/>
          <w:lang w:eastAsia="lt-LT"/>
        </w:rPr>
        <w:t>Sepsinis šokas, įskaitant mirtinus atvejus</w:t>
      </w:r>
      <w:r>
        <w:rPr>
          <w:rFonts w:ascii="Times New Roman" w:eastAsia="Times New Roman" w:hAnsi="Times New Roman"/>
          <w:iCs/>
          <w:lang w:eastAsia="lt-LT"/>
        </w:rPr>
        <w:t>.</w:t>
      </w:r>
    </w:p>
    <w:p w:rsidR="0029265F" w:rsidRDefault="0029265F" w:rsidP="00233504">
      <w:pPr>
        <w:tabs>
          <w:tab w:val="left" w:pos="567"/>
        </w:tabs>
        <w:spacing w:after="0" w:line="240" w:lineRule="auto"/>
        <w:rPr>
          <w:rFonts w:ascii="Times New Roman" w:eastAsia="Times New Roman" w:hAnsi="Times New Roman"/>
          <w:iCs/>
          <w:lang w:eastAsia="lt-LT"/>
        </w:rPr>
      </w:pPr>
    </w:p>
    <w:p w:rsidR="0029265F" w:rsidRPr="00534F5C" w:rsidRDefault="0029265F" w:rsidP="00233504">
      <w:pPr>
        <w:tabs>
          <w:tab w:val="left" w:pos="567"/>
        </w:tabs>
        <w:spacing w:after="0" w:line="240" w:lineRule="auto"/>
        <w:rPr>
          <w:rFonts w:ascii="Times New Roman" w:eastAsia="Times New Roman" w:hAnsi="Times New Roman"/>
          <w:b/>
          <w:iCs/>
          <w:lang w:eastAsia="lt-LT"/>
        </w:rPr>
      </w:pPr>
      <w:r w:rsidRPr="00534F5C">
        <w:rPr>
          <w:rFonts w:ascii="Times New Roman" w:eastAsia="Times New Roman" w:hAnsi="Times New Roman"/>
          <w:b/>
          <w:iCs/>
          <w:lang w:eastAsia="lt-LT"/>
        </w:rPr>
        <w:t>Imuninės sistemos sutrikimai</w:t>
      </w:r>
    </w:p>
    <w:p w:rsidR="001C60B5" w:rsidRDefault="001C60B5" w:rsidP="00233504">
      <w:pPr>
        <w:tabs>
          <w:tab w:val="left" w:pos="567"/>
        </w:tabs>
        <w:spacing w:after="0" w:line="240" w:lineRule="auto"/>
        <w:rPr>
          <w:rFonts w:ascii="Times New Roman" w:eastAsia="Times New Roman" w:hAnsi="Times New Roman"/>
          <w:b/>
          <w:iCs/>
          <w:u w:val="single"/>
          <w:lang w:eastAsia="lt-LT"/>
        </w:rPr>
      </w:pPr>
    </w:p>
    <w:p w:rsidR="0029265F" w:rsidRPr="00534F5C" w:rsidRDefault="001C60B5" w:rsidP="00233504">
      <w:pPr>
        <w:tabs>
          <w:tab w:val="left" w:pos="567"/>
        </w:tabs>
        <w:spacing w:after="0" w:line="240" w:lineRule="auto"/>
        <w:rPr>
          <w:rFonts w:ascii="Times New Roman" w:eastAsia="Times New Roman" w:hAnsi="Times New Roman"/>
          <w:b/>
          <w:iCs/>
          <w:lang w:eastAsia="lt-LT"/>
        </w:rPr>
      </w:pPr>
      <w:r w:rsidRPr="00534F5C">
        <w:rPr>
          <w:rFonts w:ascii="Times New Roman" w:eastAsia="Times New Roman" w:hAnsi="Times New Roman"/>
          <w:b/>
          <w:iCs/>
          <w:lang w:eastAsia="lt-LT"/>
        </w:rPr>
        <w:t>Alerginių reakcijų dažnis pacientui (%) pagal sunkumo laipsnį</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2"/>
        <w:gridCol w:w="1047"/>
        <w:gridCol w:w="1076"/>
        <w:gridCol w:w="1076"/>
        <w:gridCol w:w="1047"/>
        <w:gridCol w:w="1076"/>
        <w:gridCol w:w="1076"/>
      </w:tblGrid>
      <w:tr w:rsidR="001C60B5" w:rsidRPr="00233504" w:rsidTr="00346EBA">
        <w:tc>
          <w:tcPr>
            <w:tcW w:w="1836" w:type="dxa"/>
            <w:vMerge w:val="restart"/>
          </w:tcPr>
          <w:p w:rsidR="001C60B5" w:rsidRPr="00233504" w:rsidRDefault="001C60B5" w:rsidP="00346EBA">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bCs/>
                <w:lang w:eastAsia="lt-LT"/>
              </w:rPr>
              <w:t>Oksaliplatina(85 mg/m²) kartu su 5-FU/FR</w:t>
            </w:r>
          </w:p>
          <w:p w:rsidR="001C60B5" w:rsidRPr="002D738F" w:rsidRDefault="001C60B5" w:rsidP="00346EBA">
            <w:pPr>
              <w:tabs>
                <w:tab w:val="left" w:pos="567"/>
              </w:tabs>
              <w:spacing w:after="0" w:line="240" w:lineRule="auto"/>
              <w:rPr>
                <w:rFonts w:ascii="Times New Roman" w:eastAsia="Times New Roman" w:hAnsi="Times New Roman"/>
                <w:iCs/>
                <w:lang w:eastAsia="lt-LT"/>
              </w:rPr>
            </w:pPr>
            <w:r w:rsidRPr="002D738F">
              <w:rPr>
                <w:rFonts w:ascii="Times New Roman" w:eastAsia="Times New Roman" w:hAnsi="Times New Roman"/>
                <w:bCs/>
                <w:lang w:eastAsia="lt-LT"/>
              </w:rPr>
              <w:t>Vartojama kas 2</w:t>
            </w:r>
            <w:r w:rsidR="00933FF9">
              <w:rPr>
                <w:rFonts w:ascii="Times New Roman" w:eastAsia="Times New Roman" w:hAnsi="Times New Roman"/>
                <w:bCs/>
                <w:lang w:eastAsia="lt-LT"/>
              </w:rPr>
              <w:t> </w:t>
            </w:r>
            <w:r w:rsidRPr="002D738F">
              <w:rPr>
                <w:rFonts w:ascii="Times New Roman" w:eastAsia="Times New Roman" w:hAnsi="Times New Roman"/>
                <w:bCs/>
                <w:lang w:eastAsia="lt-LT"/>
              </w:rPr>
              <w:t>savaites</w:t>
            </w:r>
          </w:p>
        </w:tc>
        <w:tc>
          <w:tcPr>
            <w:tcW w:w="3377" w:type="dxa"/>
            <w:gridSpan w:val="3"/>
          </w:tcPr>
          <w:p w:rsidR="001C60B5" w:rsidRPr="00233504" w:rsidRDefault="001C60B5" w:rsidP="00346EBA">
            <w:pPr>
              <w:tabs>
                <w:tab w:val="left" w:pos="567"/>
              </w:tabs>
              <w:spacing w:after="0" w:line="240" w:lineRule="auto"/>
              <w:rPr>
                <w:rFonts w:ascii="Times New Roman" w:eastAsia="Times New Roman" w:hAnsi="Times New Roman"/>
                <w:iCs/>
                <w:lang w:eastAsia="lt-LT"/>
              </w:rPr>
            </w:pPr>
            <w:r w:rsidRPr="00233504">
              <w:rPr>
                <w:rFonts w:ascii="Times New Roman" w:eastAsia="Times New Roman" w:hAnsi="Times New Roman"/>
                <w:b/>
                <w:bCs/>
                <w:lang w:eastAsia="lt-LT"/>
              </w:rPr>
              <w:t>Metastazavusio vėžio gydymo</w:t>
            </w:r>
            <w:r w:rsidR="00E1150B">
              <w:rPr>
                <w:rFonts w:ascii="Times New Roman" w:eastAsia="Times New Roman" w:hAnsi="Times New Roman"/>
                <w:b/>
                <w:bCs/>
                <w:lang w:eastAsia="lt-LT"/>
              </w:rPr>
              <w:t xml:space="preserve"> </w:t>
            </w:r>
            <w:r w:rsidRPr="00233504">
              <w:rPr>
                <w:rFonts w:ascii="Times New Roman" w:eastAsia="Times New Roman" w:hAnsi="Times New Roman"/>
                <w:b/>
                <w:bCs/>
                <w:lang w:eastAsia="lt-LT"/>
              </w:rPr>
              <w:t>schema</w:t>
            </w:r>
          </w:p>
        </w:tc>
        <w:tc>
          <w:tcPr>
            <w:tcW w:w="3965" w:type="dxa"/>
            <w:gridSpan w:val="3"/>
          </w:tcPr>
          <w:p w:rsidR="001C60B5" w:rsidRPr="00233504" w:rsidRDefault="001C60B5" w:rsidP="00346EBA">
            <w:pPr>
              <w:tabs>
                <w:tab w:val="left" w:pos="567"/>
              </w:tabs>
              <w:spacing w:after="0" w:line="240" w:lineRule="auto"/>
              <w:rPr>
                <w:rFonts w:ascii="Times New Roman" w:eastAsia="Times New Roman" w:hAnsi="Times New Roman"/>
                <w:iCs/>
                <w:lang w:eastAsia="lt-LT"/>
              </w:rPr>
            </w:pPr>
            <w:r w:rsidRPr="00233504">
              <w:rPr>
                <w:rFonts w:ascii="Times New Roman" w:eastAsia="Times New Roman" w:hAnsi="Times New Roman"/>
                <w:b/>
                <w:bCs/>
                <w:lang w:eastAsia="lt-LT"/>
              </w:rPr>
              <w:t>Vėžio adjuvantinio gydymo schema</w:t>
            </w:r>
          </w:p>
        </w:tc>
      </w:tr>
      <w:tr w:rsidR="001C60B5" w:rsidRPr="00233504" w:rsidTr="00346EBA">
        <w:tc>
          <w:tcPr>
            <w:tcW w:w="1836" w:type="dxa"/>
            <w:vMerge/>
          </w:tcPr>
          <w:p w:rsidR="001C60B5" w:rsidRPr="00233504" w:rsidRDefault="001C60B5" w:rsidP="00346EBA">
            <w:pPr>
              <w:tabs>
                <w:tab w:val="left" w:pos="567"/>
              </w:tabs>
              <w:spacing w:after="0" w:line="240" w:lineRule="auto"/>
              <w:rPr>
                <w:rFonts w:ascii="Times New Roman" w:eastAsia="Times New Roman" w:hAnsi="Times New Roman"/>
                <w:iCs/>
                <w:lang w:eastAsia="lt-LT"/>
              </w:rPr>
            </w:pPr>
          </w:p>
        </w:tc>
        <w:tc>
          <w:tcPr>
            <w:tcW w:w="1023" w:type="dxa"/>
          </w:tcPr>
          <w:p w:rsidR="001C60B5" w:rsidRPr="00233504" w:rsidRDefault="001C60B5" w:rsidP="00346EBA">
            <w:pPr>
              <w:tabs>
                <w:tab w:val="left" w:pos="567"/>
              </w:tabs>
              <w:spacing w:after="0" w:line="240" w:lineRule="auto"/>
              <w:rPr>
                <w:rFonts w:ascii="Times New Roman" w:eastAsia="Times New Roman" w:hAnsi="Times New Roman"/>
                <w:b/>
                <w:iCs/>
                <w:lang w:eastAsia="lt-LT"/>
              </w:rPr>
            </w:pPr>
            <w:r w:rsidRPr="00233504">
              <w:rPr>
                <w:rFonts w:ascii="Times New Roman" w:eastAsia="Times New Roman" w:hAnsi="Times New Roman"/>
                <w:b/>
                <w:lang w:eastAsia="lt-LT"/>
              </w:rPr>
              <w:t>Visų sunkumo laipsnių</w:t>
            </w:r>
          </w:p>
        </w:tc>
        <w:tc>
          <w:tcPr>
            <w:tcW w:w="1033" w:type="dxa"/>
          </w:tcPr>
          <w:p w:rsidR="001C60B5" w:rsidRPr="00233504" w:rsidRDefault="001C60B5" w:rsidP="00346EBA">
            <w:pPr>
              <w:tabs>
                <w:tab w:val="left" w:pos="567"/>
              </w:tabs>
              <w:spacing w:after="0" w:line="240" w:lineRule="auto"/>
              <w:rPr>
                <w:rFonts w:ascii="Times New Roman" w:eastAsia="Times New Roman" w:hAnsi="Times New Roman"/>
                <w:b/>
                <w:iCs/>
                <w:lang w:eastAsia="lt-LT"/>
              </w:rPr>
            </w:pPr>
            <w:r w:rsidRPr="00233504">
              <w:rPr>
                <w:rFonts w:ascii="Times New Roman" w:eastAsia="Times New Roman" w:hAnsi="Times New Roman"/>
                <w:b/>
                <w:iCs/>
                <w:lang w:eastAsia="lt-LT"/>
              </w:rPr>
              <w:t>3</w:t>
            </w:r>
            <w:r w:rsidR="00933FF9">
              <w:rPr>
                <w:rFonts w:ascii="Times New Roman" w:eastAsia="Times New Roman" w:hAnsi="Times New Roman"/>
                <w:b/>
                <w:iCs/>
                <w:lang w:eastAsia="lt-LT"/>
              </w:rPr>
              <w:t> </w:t>
            </w:r>
            <w:r w:rsidRPr="00233504">
              <w:rPr>
                <w:rFonts w:ascii="Times New Roman" w:eastAsia="Times New Roman" w:hAnsi="Times New Roman"/>
                <w:b/>
                <w:iCs/>
                <w:lang w:eastAsia="lt-LT"/>
              </w:rPr>
              <w:t>laipsnio</w:t>
            </w:r>
          </w:p>
        </w:tc>
        <w:tc>
          <w:tcPr>
            <w:tcW w:w="1321" w:type="dxa"/>
          </w:tcPr>
          <w:p w:rsidR="001C60B5" w:rsidRPr="00233504" w:rsidRDefault="001C60B5" w:rsidP="00346EBA">
            <w:pPr>
              <w:tabs>
                <w:tab w:val="left" w:pos="567"/>
              </w:tabs>
              <w:spacing w:after="0" w:line="240" w:lineRule="auto"/>
              <w:rPr>
                <w:rFonts w:ascii="Times New Roman" w:eastAsia="Times New Roman" w:hAnsi="Times New Roman"/>
                <w:b/>
                <w:iCs/>
                <w:lang w:eastAsia="lt-LT"/>
              </w:rPr>
            </w:pPr>
            <w:r w:rsidRPr="00233504">
              <w:rPr>
                <w:rFonts w:ascii="Times New Roman" w:eastAsia="Times New Roman" w:hAnsi="Times New Roman"/>
                <w:b/>
                <w:iCs/>
                <w:lang w:eastAsia="lt-LT"/>
              </w:rPr>
              <w:t>4</w:t>
            </w:r>
            <w:r w:rsidR="00933FF9">
              <w:rPr>
                <w:rFonts w:ascii="Times New Roman" w:eastAsia="Times New Roman" w:hAnsi="Times New Roman"/>
                <w:b/>
                <w:iCs/>
                <w:lang w:eastAsia="lt-LT"/>
              </w:rPr>
              <w:t> </w:t>
            </w:r>
            <w:r w:rsidRPr="00233504">
              <w:rPr>
                <w:rFonts w:ascii="Times New Roman" w:eastAsia="Times New Roman" w:hAnsi="Times New Roman"/>
                <w:b/>
                <w:iCs/>
                <w:lang w:eastAsia="lt-LT"/>
              </w:rPr>
              <w:t>laipsnio</w:t>
            </w:r>
          </w:p>
        </w:tc>
        <w:tc>
          <w:tcPr>
            <w:tcW w:w="1323" w:type="dxa"/>
          </w:tcPr>
          <w:p w:rsidR="001C60B5" w:rsidRPr="00233504" w:rsidRDefault="001C60B5" w:rsidP="00346EBA">
            <w:pPr>
              <w:tabs>
                <w:tab w:val="left" w:pos="567"/>
              </w:tabs>
              <w:spacing w:after="0" w:line="240" w:lineRule="auto"/>
              <w:rPr>
                <w:rFonts w:ascii="Times New Roman" w:eastAsia="Times New Roman" w:hAnsi="Times New Roman"/>
                <w:b/>
                <w:iCs/>
                <w:lang w:eastAsia="lt-LT"/>
              </w:rPr>
            </w:pPr>
            <w:r w:rsidRPr="00233504">
              <w:rPr>
                <w:rFonts w:ascii="Times New Roman" w:eastAsia="Times New Roman" w:hAnsi="Times New Roman"/>
                <w:b/>
                <w:lang w:eastAsia="lt-LT"/>
              </w:rPr>
              <w:t>Visų sunkumo laipsnių</w:t>
            </w:r>
          </w:p>
        </w:tc>
        <w:tc>
          <w:tcPr>
            <w:tcW w:w="1321" w:type="dxa"/>
          </w:tcPr>
          <w:p w:rsidR="001C60B5" w:rsidRPr="00233504" w:rsidRDefault="001C60B5" w:rsidP="00346EBA">
            <w:pPr>
              <w:tabs>
                <w:tab w:val="left" w:pos="567"/>
              </w:tabs>
              <w:spacing w:after="0" w:line="240" w:lineRule="auto"/>
              <w:rPr>
                <w:rFonts w:ascii="Times New Roman" w:eastAsia="Times New Roman" w:hAnsi="Times New Roman"/>
                <w:b/>
                <w:iCs/>
                <w:lang w:eastAsia="lt-LT"/>
              </w:rPr>
            </w:pPr>
            <w:r w:rsidRPr="00233504">
              <w:rPr>
                <w:rFonts w:ascii="Times New Roman" w:eastAsia="Times New Roman" w:hAnsi="Times New Roman"/>
                <w:b/>
                <w:iCs/>
                <w:lang w:eastAsia="lt-LT"/>
              </w:rPr>
              <w:t>3</w:t>
            </w:r>
            <w:r w:rsidR="00933FF9">
              <w:rPr>
                <w:rFonts w:ascii="Times New Roman" w:eastAsia="Times New Roman" w:hAnsi="Times New Roman"/>
                <w:b/>
                <w:iCs/>
                <w:lang w:eastAsia="lt-LT"/>
              </w:rPr>
              <w:t> </w:t>
            </w:r>
            <w:r w:rsidRPr="00233504">
              <w:rPr>
                <w:rFonts w:ascii="Times New Roman" w:eastAsia="Times New Roman" w:hAnsi="Times New Roman"/>
                <w:b/>
                <w:iCs/>
                <w:lang w:eastAsia="lt-LT"/>
              </w:rPr>
              <w:t>laipsnio</w:t>
            </w:r>
          </w:p>
        </w:tc>
        <w:tc>
          <w:tcPr>
            <w:tcW w:w="1321" w:type="dxa"/>
          </w:tcPr>
          <w:p w:rsidR="001C60B5" w:rsidRPr="00233504" w:rsidRDefault="001C60B5" w:rsidP="00346EBA">
            <w:pPr>
              <w:tabs>
                <w:tab w:val="left" w:pos="567"/>
              </w:tabs>
              <w:spacing w:after="0" w:line="240" w:lineRule="auto"/>
              <w:rPr>
                <w:rFonts w:ascii="Times New Roman" w:eastAsia="Times New Roman" w:hAnsi="Times New Roman"/>
                <w:b/>
                <w:iCs/>
                <w:lang w:eastAsia="lt-LT"/>
              </w:rPr>
            </w:pPr>
            <w:r w:rsidRPr="00233504">
              <w:rPr>
                <w:rFonts w:ascii="Times New Roman" w:eastAsia="Times New Roman" w:hAnsi="Times New Roman"/>
                <w:b/>
                <w:iCs/>
                <w:lang w:eastAsia="lt-LT"/>
              </w:rPr>
              <w:t>4</w:t>
            </w:r>
            <w:r w:rsidR="00933FF9">
              <w:rPr>
                <w:rFonts w:ascii="Times New Roman" w:eastAsia="Times New Roman" w:hAnsi="Times New Roman"/>
                <w:b/>
                <w:iCs/>
                <w:lang w:eastAsia="lt-LT"/>
              </w:rPr>
              <w:t> </w:t>
            </w:r>
            <w:r w:rsidRPr="00233504">
              <w:rPr>
                <w:rFonts w:ascii="Times New Roman" w:eastAsia="Times New Roman" w:hAnsi="Times New Roman"/>
                <w:b/>
                <w:iCs/>
                <w:lang w:eastAsia="lt-LT"/>
              </w:rPr>
              <w:t>laipsnio</w:t>
            </w:r>
          </w:p>
        </w:tc>
      </w:tr>
      <w:tr w:rsidR="001C60B5" w:rsidRPr="00233504" w:rsidTr="00346EBA">
        <w:tc>
          <w:tcPr>
            <w:tcW w:w="1836" w:type="dxa"/>
          </w:tcPr>
          <w:p w:rsidR="001C60B5" w:rsidRPr="00233504" w:rsidRDefault="001C60B5" w:rsidP="002A3193">
            <w:pPr>
              <w:tabs>
                <w:tab w:val="left" w:pos="567"/>
              </w:tabs>
              <w:spacing w:after="0" w:line="240" w:lineRule="auto"/>
              <w:rPr>
                <w:rFonts w:ascii="Times New Roman" w:eastAsia="Times New Roman" w:hAnsi="Times New Roman"/>
                <w:iCs/>
                <w:lang w:eastAsia="lt-LT"/>
              </w:rPr>
            </w:pPr>
            <w:r w:rsidRPr="00233504">
              <w:rPr>
                <w:rFonts w:ascii="Times New Roman" w:eastAsia="Times New Roman" w:hAnsi="Times New Roman"/>
                <w:iCs/>
                <w:lang w:eastAsia="lt-LT"/>
              </w:rPr>
              <w:t>Alerginės reakcijos ir (arba) alergija</w:t>
            </w:r>
          </w:p>
        </w:tc>
        <w:tc>
          <w:tcPr>
            <w:tcW w:w="1023" w:type="dxa"/>
          </w:tcPr>
          <w:p w:rsidR="001C60B5" w:rsidRPr="00233504" w:rsidRDefault="001C60B5" w:rsidP="002D738F">
            <w:pPr>
              <w:tabs>
                <w:tab w:val="left" w:pos="567"/>
              </w:tabs>
              <w:spacing w:after="0" w:line="240" w:lineRule="auto"/>
              <w:rPr>
                <w:rFonts w:ascii="Times New Roman" w:eastAsia="Times New Roman" w:hAnsi="Times New Roman"/>
                <w:iCs/>
                <w:lang w:eastAsia="lt-LT"/>
              </w:rPr>
            </w:pPr>
            <w:r w:rsidRPr="00233504">
              <w:rPr>
                <w:rFonts w:ascii="Times New Roman" w:eastAsia="Times New Roman" w:hAnsi="Times New Roman"/>
                <w:iCs/>
                <w:lang w:eastAsia="lt-LT"/>
              </w:rPr>
              <w:t>9,1</w:t>
            </w:r>
          </w:p>
        </w:tc>
        <w:tc>
          <w:tcPr>
            <w:tcW w:w="1033" w:type="dxa"/>
          </w:tcPr>
          <w:p w:rsidR="001C60B5" w:rsidRPr="00233504" w:rsidRDefault="001C60B5" w:rsidP="002D738F">
            <w:pPr>
              <w:tabs>
                <w:tab w:val="left" w:pos="567"/>
              </w:tabs>
              <w:spacing w:after="0" w:line="240" w:lineRule="auto"/>
              <w:rPr>
                <w:rFonts w:ascii="Times New Roman" w:eastAsia="Times New Roman" w:hAnsi="Times New Roman"/>
                <w:iCs/>
                <w:lang w:eastAsia="lt-LT"/>
              </w:rPr>
            </w:pPr>
            <w:r w:rsidRPr="00233504">
              <w:rPr>
                <w:rFonts w:ascii="Times New Roman" w:eastAsia="Times New Roman" w:hAnsi="Times New Roman"/>
                <w:iCs/>
                <w:lang w:eastAsia="lt-LT"/>
              </w:rPr>
              <w:t>1</w:t>
            </w:r>
          </w:p>
        </w:tc>
        <w:tc>
          <w:tcPr>
            <w:tcW w:w="1321" w:type="dxa"/>
          </w:tcPr>
          <w:p w:rsidR="001C60B5" w:rsidRPr="00233504" w:rsidRDefault="001C60B5" w:rsidP="002D738F">
            <w:pPr>
              <w:tabs>
                <w:tab w:val="left" w:pos="567"/>
              </w:tabs>
              <w:spacing w:after="0" w:line="240" w:lineRule="auto"/>
              <w:rPr>
                <w:rFonts w:ascii="Times New Roman" w:eastAsia="Times New Roman" w:hAnsi="Times New Roman"/>
                <w:iCs/>
                <w:lang w:eastAsia="lt-LT"/>
              </w:rPr>
            </w:pPr>
            <w:r w:rsidRPr="00233504">
              <w:rPr>
                <w:rFonts w:ascii="Times New Roman" w:eastAsia="Times New Roman" w:hAnsi="Times New Roman"/>
                <w:bCs/>
                <w:lang w:eastAsia="lt-LT"/>
              </w:rPr>
              <w:t>&lt; </w:t>
            </w:r>
            <w:r w:rsidRPr="00233504">
              <w:rPr>
                <w:rFonts w:ascii="Times New Roman" w:eastAsia="Times New Roman" w:hAnsi="Times New Roman"/>
                <w:iCs/>
                <w:lang w:eastAsia="lt-LT"/>
              </w:rPr>
              <w:t>1</w:t>
            </w:r>
          </w:p>
        </w:tc>
        <w:tc>
          <w:tcPr>
            <w:tcW w:w="1323" w:type="dxa"/>
          </w:tcPr>
          <w:p w:rsidR="001C60B5" w:rsidRPr="00233504" w:rsidRDefault="001C60B5" w:rsidP="002D738F">
            <w:pPr>
              <w:tabs>
                <w:tab w:val="left" w:pos="567"/>
              </w:tabs>
              <w:spacing w:after="0" w:line="240" w:lineRule="auto"/>
              <w:rPr>
                <w:rFonts w:ascii="Times New Roman" w:eastAsia="Times New Roman" w:hAnsi="Times New Roman"/>
                <w:iCs/>
                <w:lang w:eastAsia="lt-LT"/>
              </w:rPr>
            </w:pPr>
            <w:r w:rsidRPr="00233504">
              <w:rPr>
                <w:rFonts w:ascii="Times New Roman" w:eastAsia="Times New Roman" w:hAnsi="Times New Roman"/>
                <w:iCs/>
                <w:lang w:eastAsia="lt-LT"/>
              </w:rPr>
              <w:t>10,3</w:t>
            </w:r>
          </w:p>
        </w:tc>
        <w:tc>
          <w:tcPr>
            <w:tcW w:w="1321" w:type="dxa"/>
          </w:tcPr>
          <w:p w:rsidR="001C60B5" w:rsidRPr="00233504" w:rsidRDefault="001C60B5" w:rsidP="002D738F">
            <w:pPr>
              <w:tabs>
                <w:tab w:val="left" w:pos="567"/>
              </w:tabs>
              <w:spacing w:after="0" w:line="240" w:lineRule="auto"/>
              <w:rPr>
                <w:rFonts w:ascii="Times New Roman" w:eastAsia="Times New Roman" w:hAnsi="Times New Roman"/>
                <w:iCs/>
                <w:lang w:eastAsia="lt-LT"/>
              </w:rPr>
            </w:pPr>
            <w:r w:rsidRPr="00233504">
              <w:rPr>
                <w:rFonts w:ascii="Times New Roman" w:eastAsia="Times New Roman" w:hAnsi="Times New Roman"/>
                <w:iCs/>
                <w:lang w:eastAsia="lt-LT"/>
              </w:rPr>
              <w:t>2,3</w:t>
            </w:r>
          </w:p>
        </w:tc>
        <w:tc>
          <w:tcPr>
            <w:tcW w:w="1321" w:type="dxa"/>
          </w:tcPr>
          <w:p w:rsidR="001C60B5" w:rsidRPr="00233504" w:rsidRDefault="001C60B5" w:rsidP="002D738F">
            <w:pPr>
              <w:tabs>
                <w:tab w:val="left" w:pos="567"/>
              </w:tabs>
              <w:spacing w:after="0" w:line="240" w:lineRule="auto"/>
              <w:rPr>
                <w:rFonts w:ascii="Times New Roman" w:eastAsia="Times New Roman" w:hAnsi="Times New Roman"/>
                <w:iCs/>
                <w:lang w:eastAsia="lt-LT"/>
              </w:rPr>
            </w:pPr>
            <w:r w:rsidRPr="00233504">
              <w:rPr>
                <w:rFonts w:ascii="Times New Roman" w:eastAsia="Times New Roman" w:hAnsi="Times New Roman"/>
                <w:iCs/>
                <w:lang w:eastAsia="lt-LT"/>
              </w:rPr>
              <w:t>0,6</w:t>
            </w:r>
          </w:p>
        </w:tc>
      </w:tr>
    </w:tbl>
    <w:p w:rsidR="0029265F" w:rsidRPr="002D738F" w:rsidRDefault="0029265F" w:rsidP="00233504">
      <w:pPr>
        <w:tabs>
          <w:tab w:val="left" w:pos="567"/>
        </w:tabs>
        <w:spacing w:after="0" w:line="240" w:lineRule="auto"/>
        <w:rPr>
          <w:rFonts w:ascii="Times New Roman" w:eastAsia="Times New Roman" w:hAnsi="Times New Roman"/>
          <w:b/>
          <w:iCs/>
          <w:u w:val="single"/>
          <w:lang w:eastAsia="lt-LT"/>
        </w:rPr>
      </w:pPr>
    </w:p>
    <w:p w:rsidR="00233504" w:rsidRPr="00233504" w:rsidRDefault="00233504" w:rsidP="00233504">
      <w:pPr>
        <w:tabs>
          <w:tab w:val="left" w:pos="567"/>
        </w:tabs>
        <w:spacing w:after="0" w:line="240" w:lineRule="auto"/>
        <w:rPr>
          <w:rFonts w:ascii="Times New Roman" w:hAnsi="Times New Roman"/>
          <w:b/>
        </w:rPr>
      </w:pPr>
      <w:r w:rsidRPr="00233504">
        <w:rPr>
          <w:rFonts w:ascii="Times New Roman" w:hAnsi="Times New Roman"/>
          <w:b/>
        </w:rPr>
        <w:t>Nervų sistemos sutrikimai</w:t>
      </w: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Oksaliplatinos dozę riboja neurotoksinis poveikis. Gali pasireikšti periferinė sensorinė neuropatija, kuriai būdinga galūnių dizestezija ir (arba) parestezija, susijusi arba nesusijusi su mėšlungiu, kurios atsiradimą dažnai sukelia šaltis. Tokių simptomų pasireiškia ne daugiau kaip 95 % gydytų pacientų. Šie simptomai pertraukos tarp gydymo ciklų metu paprastai susilpnėja, tačiau kuo daugiau gydymo ciklų, tuo simptomų trukmė ilgesnė.</w:t>
      </w: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lastRenderedPageBreak/>
        <w:t>Dėl skausmo ir (arba) funkcijos sutrikimo, atsižvelgiant į simptomų trukmę, reikia keisti dozę arba net nutraukti gydymą (žr. 4.4</w:t>
      </w:r>
      <w:r w:rsidR="009165F8">
        <w:rPr>
          <w:rFonts w:ascii="Times New Roman" w:eastAsia="Times New Roman" w:hAnsi="Times New Roman"/>
          <w:lang w:eastAsia="lt-LT"/>
        </w:rPr>
        <w:t> </w:t>
      </w:r>
      <w:r w:rsidRPr="00233504">
        <w:rPr>
          <w:rFonts w:ascii="Times New Roman" w:eastAsia="Times New Roman" w:hAnsi="Times New Roman"/>
          <w:lang w:eastAsia="lt-LT"/>
        </w:rPr>
        <w:t>skyrių).</w:t>
      </w: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Toks funkcijos sutrikimas sukelia tikslių judesių atlikimo gebėjimo sumažėjimą ir gali pasireikšti dėl jutimų sutrikimo. Kai kumuliacinė dozė yra 850 mg/m</w:t>
      </w:r>
      <w:r w:rsidRPr="00233504">
        <w:rPr>
          <w:rFonts w:ascii="Times New Roman" w:eastAsia="Times New Roman" w:hAnsi="Times New Roman"/>
          <w:vertAlign w:val="superscript"/>
          <w:lang w:eastAsia="lt-LT"/>
        </w:rPr>
        <w:t>2</w:t>
      </w:r>
      <w:r w:rsidRPr="00233504">
        <w:rPr>
          <w:rFonts w:ascii="Times New Roman" w:eastAsia="Times New Roman" w:hAnsi="Times New Roman"/>
          <w:lang w:eastAsia="lt-LT"/>
        </w:rPr>
        <w:t xml:space="preserve"> kūno paviršiaus ploto (po 10</w:t>
      </w:r>
      <w:r w:rsidR="009165F8">
        <w:rPr>
          <w:rFonts w:ascii="Times New Roman" w:eastAsia="Times New Roman" w:hAnsi="Times New Roman"/>
          <w:lang w:eastAsia="lt-LT"/>
        </w:rPr>
        <w:t> </w:t>
      </w:r>
      <w:r w:rsidRPr="00233504">
        <w:rPr>
          <w:rFonts w:ascii="Times New Roman" w:eastAsia="Times New Roman" w:hAnsi="Times New Roman"/>
          <w:lang w:eastAsia="lt-LT"/>
        </w:rPr>
        <w:t>gydymo ciklų), nuolatinių simptomų atsiradimo rizika yra maždaug 10 </w:t>
      </w:r>
      <w:r w:rsidRPr="00233504">
        <w:rPr>
          <w:rFonts w:ascii="Times New Roman" w:eastAsia="Times New Roman" w:hAnsi="Times New Roman"/>
          <w:lang w:eastAsia="lt-LT"/>
        </w:rPr>
        <w:sym w:font="Symbol" w:char="F025"/>
      </w:r>
      <w:r w:rsidRPr="00233504">
        <w:rPr>
          <w:rFonts w:ascii="Times New Roman" w:eastAsia="Times New Roman" w:hAnsi="Times New Roman"/>
          <w:lang w:eastAsia="lt-LT"/>
        </w:rPr>
        <w:t xml:space="preserve"> ir 20 %, kai ši dozė yra 1020 mg/m</w:t>
      </w:r>
      <w:r w:rsidRPr="00233504">
        <w:rPr>
          <w:rFonts w:ascii="Times New Roman" w:eastAsia="Times New Roman" w:hAnsi="Times New Roman"/>
          <w:vertAlign w:val="superscript"/>
          <w:lang w:eastAsia="lt-LT"/>
        </w:rPr>
        <w:t>2</w:t>
      </w:r>
      <w:r w:rsidRPr="00233504">
        <w:rPr>
          <w:rFonts w:ascii="Times New Roman" w:eastAsia="Times New Roman" w:hAnsi="Times New Roman"/>
          <w:lang w:eastAsia="lt-LT"/>
        </w:rPr>
        <w:t xml:space="preserve"> kūno paviršiaus ploto (po 12</w:t>
      </w:r>
      <w:r w:rsidR="009165F8">
        <w:rPr>
          <w:rFonts w:ascii="Times New Roman" w:eastAsia="Times New Roman" w:hAnsi="Times New Roman"/>
          <w:lang w:eastAsia="lt-LT"/>
        </w:rPr>
        <w:t> </w:t>
      </w:r>
      <w:r w:rsidRPr="00233504">
        <w:rPr>
          <w:rFonts w:ascii="Times New Roman" w:eastAsia="Times New Roman" w:hAnsi="Times New Roman"/>
          <w:lang w:eastAsia="lt-LT"/>
        </w:rPr>
        <w:t>gydymo ciklų)</w:t>
      </w: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Daugeliu atvejų gydymą nutraukus, nervų sistemos sutrikimų požymiai ir simptomai dažniausiai palengvėja arba visiškai išnyksta.</w:t>
      </w: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Gydant gaubtinės žarnos vėžį pagal adjuvantinio gydymo schemą, praėjus 6</w:t>
      </w:r>
      <w:r w:rsidR="009165F8">
        <w:rPr>
          <w:rFonts w:ascii="Times New Roman" w:eastAsia="Times New Roman" w:hAnsi="Times New Roman"/>
          <w:lang w:eastAsia="lt-LT"/>
        </w:rPr>
        <w:t> </w:t>
      </w:r>
      <w:r w:rsidRPr="00233504">
        <w:rPr>
          <w:rFonts w:ascii="Times New Roman" w:eastAsia="Times New Roman" w:hAnsi="Times New Roman"/>
          <w:lang w:eastAsia="lt-LT"/>
        </w:rPr>
        <w:t>mėnesiams po gydymo nutraukimo 87</w:t>
      </w:r>
      <w:r w:rsidR="009165F8">
        <w:rPr>
          <w:rFonts w:ascii="Times New Roman" w:eastAsia="Times New Roman" w:hAnsi="Times New Roman"/>
          <w:lang w:eastAsia="lt-LT"/>
        </w:rPr>
        <w:t> </w:t>
      </w:r>
      <w:r w:rsidRPr="00233504">
        <w:rPr>
          <w:rFonts w:ascii="Times New Roman" w:eastAsia="Times New Roman" w:hAnsi="Times New Roman"/>
          <w:lang w:eastAsia="lt-LT"/>
        </w:rPr>
        <w:t>% pacientų simptomų nebuvo arba jie buvo lengvi. Per 3 stebėjimo po gydymo metus, maždaug 3</w:t>
      </w:r>
      <w:r w:rsidR="009165F8">
        <w:rPr>
          <w:rFonts w:ascii="Times New Roman" w:eastAsia="Times New Roman" w:hAnsi="Times New Roman"/>
          <w:lang w:eastAsia="lt-LT"/>
        </w:rPr>
        <w:t> </w:t>
      </w:r>
      <w:r w:rsidRPr="00233504">
        <w:rPr>
          <w:rFonts w:ascii="Times New Roman" w:eastAsia="Times New Roman" w:hAnsi="Times New Roman"/>
          <w:lang w:eastAsia="lt-LT"/>
        </w:rPr>
        <w:t>% pacientų nustatyta arba nuolatinių vidutinio sunkumo lokalių parestezijų (2,3</w:t>
      </w:r>
      <w:r w:rsidR="009165F8">
        <w:rPr>
          <w:rFonts w:ascii="Times New Roman" w:eastAsia="Times New Roman" w:hAnsi="Times New Roman"/>
          <w:lang w:eastAsia="lt-LT"/>
        </w:rPr>
        <w:t> </w:t>
      </w:r>
      <w:r w:rsidRPr="00233504">
        <w:rPr>
          <w:rFonts w:ascii="Times New Roman" w:eastAsia="Times New Roman" w:hAnsi="Times New Roman"/>
          <w:lang w:eastAsia="lt-LT"/>
        </w:rPr>
        <w:t>%), arba funkciją trikdančių parestezijų (0,5</w:t>
      </w:r>
      <w:r w:rsidR="009165F8">
        <w:rPr>
          <w:rFonts w:ascii="Times New Roman" w:eastAsia="Times New Roman" w:hAnsi="Times New Roman"/>
          <w:lang w:eastAsia="lt-LT"/>
        </w:rPr>
        <w:t> </w:t>
      </w:r>
      <w:r w:rsidRPr="00233504">
        <w:rPr>
          <w:rFonts w:ascii="Times New Roman" w:eastAsia="Times New Roman" w:hAnsi="Times New Roman"/>
          <w:lang w:eastAsia="lt-LT"/>
        </w:rPr>
        <w:t>%).</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Nustatyta ūminio neurosensorinio sutrikimo atvejų (žr. 5.3</w:t>
      </w:r>
      <w:r w:rsidR="009165F8">
        <w:rPr>
          <w:rFonts w:ascii="Times New Roman" w:eastAsia="Times New Roman" w:hAnsi="Times New Roman"/>
          <w:lang w:eastAsia="lt-LT"/>
        </w:rPr>
        <w:t> </w:t>
      </w:r>
      <w:r w:rsidRPr="00233504">
        <w:rPr>
          <w:rFonts w:ascii="Times New Roman" w:eastAsia="Times New Roman" w:hAnsi="Times New Roman"/>
          <w:lang w:eastAsia="lt-LT"/>
        </w:rPr>
        <w:t>skyrių). Tokių sutrikimų atsiranda per kelias valandas pavartojus, jų atsiradimą dažnai sukelia šaltis. Gali pasireikšti trumpalaikė parestezija, dizestezija ir hipestezija. Ūminis ryklės ir gerklų dizestezijos sindromas atsiranda 1</w:t>
      </w:r>
      <w:r w:rsidRPr="00233504">
        <w:rPr>
          <w:rFonts w:ascii="Times New Roman" w:eastAsia="Times New Roman" w:hAnsi="Times New Roman"/>
          <w:lang w:eastAsia="lt-LT"/>
        </w:rPr>
        <w:noBreakHyphen/>
        <w:t>2 % pacientų, šiam sindromui būdingas subjektyvus disfagijos, dusulio arba uždusimo pojūtis, kai nėra objektyvių kvėpavimo sutrikimo (nėra cianozės ar hipoksijos) arba gerklų ar bronchų spazmo (nėra stridoro ar švokštimo) požymių. Tokiais atvejais buvo vartojama antihistamininių bei bronchus plečiamųjų preparatų, nors šie simptomai greitai išnyksta ir negydant. Jeigu infuzija trunka ilgiau, šis sindromas pasireiškia rečiau (žr. 4.4</w:t>
      </w:r>
      <w:r w:rsidR="009165F8">
        <w:rPr>
          <w:rFonts w:ascii="Times New Roman" w:eastAsia="Times New Roman" w:hAnsi="Times New Roman"/>
          <w:lang w:eastAsia="lt-LT"/>
        </w:rPr>
        <w:t> </w:t>
      </w:r>
      <w:r w:rsidRPr="00233504">
        <w:rPr>
          <w:rFonts w:ascii="Times New Roman" w:eastAsia="Times New Roman" w:hAnsi="Times New Roman"/>
          <w:lang w:eastAsia="lt-LT"/>
        </w:rPr>
        <w:t>skyrių). Nustatyta, kad pavieniais atvejais atsirado kitų simptomų, įskaitant žandikaulio raumenų spazmą, raumenų spazmą, nevalingus raumenų susitraukimus, raumenų trūkčiojimą, miokloniją, koordinacijos sutrikimą, eisenos sutrikimą, ataksiją, pusiausvyros sutrikimą, veržimo pojūtį, suspaudimo pojūtį, diskomfortą, skausmą gerklėje ar krūtinėje.</w:t>
      </w:r>
      <w:r w:rsidRPr="00233504">
        <w:rPr>
          <w:rFonts w:ascii="Times New Roman" w:eastAsia="Times New Roman" w:hAnsi="Times New Roman"/>
          <w:b/>
          <w:lang w:eastAsia="lt-LT"/>
        </w:rPr>
        <w:t xml:space="preserve"> </w:t>
      </w:r>
      <w:r w:rsidRPr="00233504">
        <w:rPr>
          <w:rFonts w:ascii="Times New Roman" w:eastAsia="Times New Roman" w:hAnsi="Times New Roman"/>
          <w:lang w:eastAsia="lt-LT"/>
        </w:rPr>
        <w:t>Be to, gali atsirasti su galvos nervais susijusių funkcijos sutrikimų arba pasireikšti pavienių reiškinių, pavyzdžiui, ptozė, dvejinimasis akyse, afonija, disfonija, užkimimas, pastarieji reiškiniai kartais nurodomi, kaip balso stygų paralyžius, liežuvio jutimų sutrikimų ar dizartrija, kartais nurodomų, kaip afazija, trišakio nervo neuralgija, veido skausmas, akių skausmas, regos aštrumo sumažėjimas, akipločio sutrikimų.</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 xml:space="preserve">Gydant oksaliplatina, nustatyta ir kitokių nervų sistemos sutrikimų simptomų, pavyzdžiui, tarimo sutrikimas, giliųjų sausgyslių refleksų išnykimas ir </w:t>
      </w:r>
      <w:r w:rsidRPr="00233504">
        <w:rPr>
          <w:rFonts w:ascii="Times New Roman" w:eastAsia="Times New Roman" w:hAnsi="Times New Roman"/>
          <w:i/>
          <w:lang w:eastAsia="lt-LT"/>
        </w:rPr>
        <w:t>Lhermitte</w:t>
      </w:r>
      <w:r w:rsidRPr="00233504">
        <w:rPr>
          <w:rFonts w:ascii="Times New Roman" w:eastAsia="Times New Roman" w:hAnsi="Times New Roman"/>
          <w:lang w:eastAsia="lt-LT"/>
        </w:rPr>
        <w:t xml:space="preserve"> požymis. Pastebėta, kad pavieniais atvejais pasireiškė regos nervo neuritas.</w:t>
      </w:r>
    </w:p>
    <w:p w:rsidR="001C60B5" w:rsidRDefault="001C60B5" w:rsidP="00233504">
      <w:pPr>
        <w:tabs>
          <w:tab w:val="left" w:pos="567"/>
        </w:tabs>
        <w:spacing w:after="0" w:line="240" w:lineRule="auto"/>
        <w:rPr>
          <w:rFonts w:ascii="Times New Roman" w:eastAsia="Times New Roman" w:hAnsi="Times New Roman"/>
          <w:lang w:eastAsia="lt-LT"/>
        </w:rPr>
      </w:pPr>
    </w:p>
    <w:p w:rsidR="001C60B5" w:rsidRPr="002D738F" w:rsidRDefault="001C60B5" w:rsidP="00233504">
      <w:pPr>
        <w:tabs>
          <w:tab w:val="left" w:pos="567"/>
        </w:tabs>
        <w:spacing w:after="0" w:line="240" w:lineRule="auto"/>
        <w:rPr>
          <w:rFonts w:ascii="Times New Roman" w:eastAsia="Times New Roman" w:hAnsi="Times New Roman"/>
          <w:i/>
          <w:u w:val="single"/>
          <w:lang w:eastAsia="lt-LT"/>
        </w:rPr>
      </w:pPr>
      <w:r w:rsidRPr="002D738F">
        <w:rPr>
          <w:rFonts w:ascii="Times New Roman" w:eastAsia="Times New Roman" w:hAnsi="Times New Roman"/>
          <w:i/>
          <w:u w:val="single"/>
          <w:lang w:eastAsia="lt-LT"/>
        </w:rPr>
        <w:t>Duomenys nustatyti vaistiniam preparatui esant rinkoje, dažnis nežinomas</w:t>
      </w:r>
    </w:p>
    <w:p w:rsidR="001C60B5" w:rsidRPr="00C72B9F" w:rsidRDefault="001C60B5" w:rsidP="00233504">
      <w:pPr>
        <w:tabs>
          <w:tab w:val="left" w:pos="567"/>
        </w:tabs>
        <w:spacing w:after="0" w:line="240" w:lineRule="auto"/>
        <w:rPr>
          <w:rFonts w:ascii="Times New Roman" w:eastAsia="Times New Roman" w:hAnsi="Times New Roman"/>
          <w:i/>
          <w:lang w:eastAsia="lt-LT"/>
        </w:rPr>
      </w:pPr>
    </w:p>
    <w:p w:rsidR="001C60B5" w:rsidRPr="002D738F" w:rsidRDefault="001C60B5" w:rsidP="00233504">
      <w:pPr>
        <w:tabs>
          <w:tab w:val="left" w:pos="567"/>
        </w:tabs>
        <w:spacing w:after="0" w:line="240" w:lineRule="auto"/>
        <w:rPr>
          <w:rFonts w:ascii="Times New Roman" w:eastAsia="Times New Roman" w:hAnsi="Times New Roman"/>
          <w:lang w:eastAsia="lt-LT"/>
        </w:rPr>
      </w:pPr>
      <w:r w:rsidRPr="00C72B9F">
        <w:rPr>
          <w:rFonts w:ascii="Times New Roman" w:eastAsia="Times New Roman" w:hAnsi="Times New Roman"/>
          <w:lang w:eastAsia="lt-LT"/>
        </w:rPr>
        <w:t>Traukuliai</w:t>
      </w:r>
    </w:p>
    <w:p w:rsidR="001C60B5" w:rsidRPr="002D738F" w:rsidRDefault="001C60B5" w:rsidP="00233504">
      <w:pPr>
        <w:tabs>
          <w:tab w:val="left" w:pos="567"/>
        </w:tabs>
        <w:spacing w:after="0" w:line="240" w:lineRule="auto"/>
        <w:rPr>
          <w:rFonts w:ascii="Times New Roman" w:eastAsia="Times New Roman" w:hAnsi="Times New Roman"/>
          <w:lang w:eastAsia="lt-LT"/>
        </w:rPr>
      </w:pPr>
    </w:p>
    <w:p w:rsidR="001C60B5" w:rsidRPr="00323AEB" w:rsidRDefault="001C60B5" w:rsidP="00233504">
      <w:pPr>
        <w:tabs>
          <w:tab w:val="left" w:pos="567"/>
        </w:tabs>
        <w:spacing w:after="0" w:line="240" w:lineRule="auto"/>
        <w:rPr>
          <w:rFonts w:ascii="Times New Roman" w:eastAsia="Times New Roman" w:hAnsi="Times New Roman"/>
          <w:lang w:eastAsia="lt-LT"/>
        </w:rPr>
      </w:pPr>
      <w:r w:rsidRPr="00323AEB">
        <w:rPr>
          <w:rFonts w:ascii="Times New Roman" w:eastAsia="Times New Roman" w:hAnsi="Times New Roman"/>
          <w:lang w:eastAsia="lt-LT"/>
        </w:rPr>
        <w:t xml:space="preserve">Išeminis </w:t>
      </w:r>
      <w:r w:rsidR="00A03B50" w:rsidRPr="00323AEB">
        <w:rPr>
          <w:rFonts w:ascii="Times New Roman" w:eastAsia="Times New Roman" w:hAnsi="Times New Roman"/>
          <w:lang w:eastAsia="lt-LT"/>
        </w:rPr>
        <w:t>ar</w:t>
      </w:r>
      <w:r w:rsidRPr="00323AEB">
        <w:rPr>
          <w:rFonts w:ascii="Times New Roman" w:eastAsia="Times New Roman" w:hAnsi="Times New Roman"/>
          <w:lang w:eastAsia="lt-LT"/>
        </w:rPr>
        <w:t xml:space="preserve"> hemoraginis </w:t>
      </w:r>
      <w:r w:rsidR="00A03B50" w:rsidRPr="00323AEB">
        <w:rPr>
          <w:rFonts w:ascii="Times New Roman" w:eastAsia="Times New Roman" w:hAnsi="Times New Roman"/>
          <w:lang w:eastAsia="lt-LT"/>
        </w:rPr>
        <w:t>smegenų kraujotakos</w:t>
      </w:r>
      <w:r w:rsidRPr="00323AEB">
        <w:rPr>
          <w:rFonts w:ascii="Times New Roman" w:eastAsia="Times New Roman" w:hAnsi="Times New Roman"/>
          <w:lang w:eastAsia="lt-LT"/>
        </w:rPr>
        <w:t xml:space="preserve"> sutrikimas</w:t>
      </w:r>
    </w:p>
    <w:p w:rsidR="001C60B5" w:rsidRPr="00323AEB" w:rsidRDefault="001C60B5" w:rsidP="00233504">
      <w:pPr>
        <w:tabs>
          <w:tab w:val="left" w:pos="567"/>
        </w:tabs>
        <w:spacing w:after="0" w:line="240" w:lineRule="auto"/>
        <w:rPr>
          <w:rFonts w:ascii="Times New Roman" w:eastAsia="Times New Roman" w:hAnsi="Times New Roman"/>
          <w:lang w:eastAsia="lt-LT"/>
        </w:rPr>
      </w:pPr>
    </w:p>
    <w:p w:rsidR="001C60B5" w:rsidRPr="00323AEB" w:rsidRDefault="001C60B5" w:rsidP="00233504">
      <w:pPr>
        <w:tabs>
          <w:tab w:val="left" w:pos="567"/>
        </w:tabs>
        <w:spacing w:after="0" w:line="240" w:lineRule="auto"/>
        <w:rPr>
          <w:rFonts w:ascii="Times New Roman" w:eastAsia="Times New Roman" w:hAnsi="Times New Roman"/>
          <w:b/>
          <w:lang w:eastAsia="lt-LT"/>
        </w:rPr>
      </w:pPr>
      <w:r w:rsidRPr="00323AEB">
        <w:rPr>
          <w:rFonts w:ascii="Times New Roman" w:eastAsia="Times New Roman" w:hAnsi="Times New Roman"/>
          <w:b/>
          <w:lang w:eastAsia="lt-LT"/>
        </w:rPr>
        <w:t>Širdies sutrikimai</w:t>
      </w:r>
    </w:p>
    <w:p w:rsidR="001C60B5" w:rsidRPr="00323AEB" w:rsidRDefault="001C60B5" w:rsidP="00233504">
      <w:pPr>
        <w:tabs>
          <w:tab w:val="left" w:pos="567"/>
        </w:tabs>
        <w:spacing w:after="0" w:line="240" w:lineRule="auto"/>
        <w:rPr>
          <w:rFonts w:ascii="Times New Roman" w:eastAsia="Times New Roman" w:hAnsi="Times New Roman"/>
          <w:b/>
          <w:lang w:eastAsia="lt-LT"/>
        </w:rPr>
      </w:pPr>
    </w:p>
    <w:p w:rsidR="001C60B5" w:rsidRPr="00323AEB" w:rsidRDefault="001C60B5" w:rsidP="00233504">
      <w:pPr>
        <w:tabs>
          <w:tab w:val="left" w:pos="567"/>
        </w:tabs>
        <w:spacing w:after="0" w:line="240" w:lineRule="auto"/>
        <w:rPr>
          <w:rFonts w:ascii="Times New Roman" w:eastAsia="Times New Roman" w:hAnsi="Times New Roman"/>
          <w:i/>
          <w:u w:val="single"/>
          <w:lang w:eastAsia="lt-LT"/>
        </w:rPr>
      </w:pPr>
      <w:r w:rsidRPr="00323AEB">
        <w:rPr>
          <w:rFonts w:ascii="Times New Roman" w:eastAsia="Times New Roman" w:hAnsi="Times New Roman"/>
          <w:i/>
          <w:u w:val="single"/>
          <w:lang w:eastAsia="lt-LT"/>
        </w:rPr>
        <w:t>Duomenys gauti po vaistinio preparato patekimo į rinką, dažnis nežinomas</w:t>
      </w:r>
    </w:p>
    <w:p w:rsidR="001C60B5" w:rsidRPr="00323AEB" w:rsidRDefault="001C60B5" w:rsidP="00233504">
      <w:pPr>
        <w:tabs>
          <w:tab w:val="left" w:pos="567"/>
        </w:tabs>
        <w:spacing w:after="0" w:line="240" w:lineRule="auto"/>
        <w:rPr>
          <w:rFonts w:ascii="Times New Roman" w:eastAsia="Times New Roman" w:hAnsi="Times New Roman"/>
          <w:i/>
          <w:lang w:eastAsia="lt-LT"/>
        </w:rPr>
      </w:pPr>
    </w:p>
    <w:p w:rsidR="001C60B5" w:rsidRPr="00534F5C" w:rsidRDefault="001C60B5" w:rsidP="00233504">
      <w:pPr>
        <w:tabs>
          <w:tab w:val="left" w:pos="567"/>
        </w:tabs>
        <w:spacing w:after="0" w:line="240" w:lineRule="auto"/>
        <w:rPr>
          <w:rFonts w:ascii="Times New Roman" w:eastAsia="Times New Roman" w:hAnsi="Times New Roman"/>
          <w:lang w:eastAsia="lt-LT"/>
        </w:rPr>
      </w:pPr>
      <w:r w:rsidRPr="00323AEB">
        <w:rPr>
          <w:rFonts w:ascii="Times New Roman" w:eastAsia="Times New Roman" w:hAnsi="Times New Roman"/>
          <w:lang w:eastAsia="lt-LT"/>
        </w:rPr>
        <w:t xml:space="preserve">QT intervalo pailgėjimas, kuris gali sukelti skilvelių aritmijas, tarp jų </w:t>
      </w:r>
      <w:r w:rsidRPr="00323AEB">
        <w:rPr>
          <w:rFonts w:ascii="Times New Roman" w:eastAsia="Times New Roman" w:hAnsi="Times New Roman"/>
          <w:i/>
          <w:lang w:eastAsia="lt-LT"/>
        </w:rPr>
        <w:t>Torsade de Pointes</w:t>
      </w:r>
      <w:r w:rsidRPr="00323AEB">
        <w:rPr>
          <w:rFonts w:ascii="Times New Roman" w:eastAsia="Times New Roman" w:hAnsi="Times New Roman"/>
          <w:lang w:eastAsia="lt-LT"/>
        </w:rPr>
        <w:t>, kurios gali būti mirtinos (žr. 4.4</w:t>
      </w:r>
      <w:r w:rsidR="009165F8">
        <w:rPr>
          <w:rFonts w:ascii="Times New Roman" w:eastAsia="Times New Roman" w:hAnsi="Times New Roman"/>
          <w:lang w:eastAsia="lt-LT"/>
        </w:rPr>
        <w:t> </w:t>
      </w:r>
      <w:r w:rsidRPr="00323AEB">
        <w:rPr>
          <w:rFonts w:ascii="Times New Roman" w:eastAsia="Times New Roman" w:hAnsi="Times New Roman"/>
          <w:lang w:eastAsia="lt-LT"/>
        </w:rPr>
        <w:t>skyrių).</w:t>
      </w:r>
    </w:p>
    <w:p w:rsidR="001C60B5" w:rsidRPr="00323AEB" w:rsidRDefault="001C60B5" w:rsidP="00233504">
      <w:pPr>
        <w:tabs>
          <w:tab w:val="left" w:pos="567"/>
        </w:tabs>
        <w:spacing w:after="0" w:line="240" w:lineRule="auto"/>
        <w:rPr>
          <w:rFonts w:ascii="Times New Roman" w:eastAsia="Times New Roman" w:hAnsi="Times New Roman"/>
          <w:lang w:eastAsia="lt-LT"/>
        </w:rPr>
      </w:pPr>
    </w:p>
    <w:p w:rsidR="001C60B5" w:rsidRPr="00323AEB" w:rsidRDefault="001C60B5" w:rsidP="00233504">
      <w:pPr>
        <w:tabs>
          <w:tab w:val="left" w:pos="567"/>
        </w:tabs>
        <w:spacing w:after="0" w:line="240" w:lineRule="auto"/>
        <w:rPr>
          <w:rFonts w:ascii="Times New Roman" w:eastAsia="Times New Roman" w:hAnsi="Times New Roman"/>
          <w:lang w:eastAsia="lt-LT"/>
        </w:rPr>
      </w:pPr>
      <w:r w:rsidRPr="00323AEB">
        <w:rPr>
          <w:rFonts w:ascii="Times New Roman" w:eastAsia="Times New Roman" w:hAnsi="Times New Roman"/>
          <w:lang w:eastAsia="lt-LT"/>
        </w:rPr>
        <w:t xml:space="preserve">Pacientams, gydomiems </w:t>
      </w:r>
      <w:r w:rsidR="00955592" w:rsidRPr="00323AEB">
        <w:rPr>
          <w:rFonts w:ascii="Times New Roman" w:eastAsia="Times New Roman" w:hAnsi="Times New Roman"/>
          <w:lang w:eastAsia="lt-LT"/>
        </w:rPr>
        <w:t>o</w:t>
      </w:r>
      <w:r w:rsidRPr="00323AEB">
        <w:rPr>
          <w:rFonts w:ascii="Times New Roman" w:eastAsia="Times New Roman" w:hAnsi="Times New Roman"/>
          <w:lang w:eastAsia="lt-LT"/>
        </w:rPr>
        <w:t>ksaliplatina kartu su 5-FU ir bevacizumabu gali pasireikšti ūmus koronarinis sindromas, įskaitant miokardo infarktą bei</w:t>
      </w:r>
      <w:r w:rsidR="009B01D4" w:rsidRPr="00323AEB">
        <w:rPr>
          <w:rFonts w:ascii="Times New Roman" w:eastAsia="Times New Roman" w:hAnsi="Times New Roman"/>
          <w:lang w:eastAsia="lt-LT"/>
        </w:rPr>
        <w:t xml:space="preserve"> vainikinių arterijų spazmą</w:t>
      </w:r>
      <w:r w:rsidRPr="00323AEB">
        <w:rPr>
          <w:rFonts w:ascii="Times New Roman" w:eastAsia="Times New Roman" w:hAnsi="Times New Roman"/>
          <w:lang w:eastAsia="lt-LT"/>
        </w:rPr>
        <w:t xml:space="preserve"> ir krūtinės anginą</w:t>
      </w:r>
      <w:r w:rsidR="00EB25DA" w:rsidRPr="00323AEB">
        <w:rPr>
          <w:rFonts w:ascii="Times New Roman" w:eastAsia="Times New Roman" w:hAnsi="Times New Roman"/>
          <w:lang w:eastAsia="lt-LT"/>
        </w:rPr>
        <w:t>.</w:t>
      </w:r>
    </w:p>
    <w:p w:rsidR="001C60B5" w:rsidRPr="00323AEB" w:rsidRDefault="001C60B5" w:rsidP="00233504">
      <w:pPr>
        <w:tabs>
          <w:tab w:val="left" w:pos="567"/>
        </w:tabs>
        <w:spacing w:after="0" w:line="240" w:lineRule="auto"/>
        <w:rPr>
          <w:rFonts w:ascii="Times New Roman" w:eastAsia="Times New Roman" w:hAnsi="Times New Roman"/>
          <w:lang w:eastAsia="lt-LT"/>
        </w:rPr>
      </w:pPr>
    </w:p>
    <w:p w:rsidR="001C60B5" w:rsidRPr="00323AEB" w:rsidRDefault="001C60B5" w:rsidP="00233504">
      <w:pPr>
        <w:tabs>
          <w:tab w:val="left" w:pos="567"/>
        </w:tabs>
        <w:spacing w:after="0" w:line="240" w:lineRule="auto"/>
        <w:rPr>
          <w:rFonts w:ascii="Times New Roman" w:eastAsia="Times New Roman" w:hAnsi="Times New Roman"/>
          <w:b/>
          <w:lang w:eastAsia="lt-LT"/>
        </w:rPr>
      </w:pPr>
      <w:r w:rsidRPr="00323AEB">
        <w:rPr>
          <w:rFonts w:ascii="Times New Roman" w:eastAsia="Times New Roman" w:hAnsi="Times New Roman"/>
          <w:b/>
          <w:lang w:eastAsia="lt-LT"/>
        </w:rPr>
        <w:t>Kvėpavimo sistemos, krūtinės ląstos ir tarpuplaučio sutrikimai</w:t>
      </w:r>
    </w:p>
    <w:p w:rsidR="001C60B5" w:rsidRPr="00323AEB" w:rsidRDefault="001C60B5" w:rsidP="00233504">
      <w:pPr>
        <w:tabs>
          <w:tab w:val="left" w:pos="567"/>
        </w:tabs>
        <w:spacing w:after="0" w:line="240" w:lineRule="auto"/>
        <w:rPr>
          <w:rFonts w:ascii="Times New Roman" w:eastAsia="Times New Roman" w:hAnsi="Times New Roman"/>
          <w:b/>
          <w:lang w:eastAsia="lt-LT"/>
        </w:rPr>
      </w:pPr>
    </w:p>
    <w:p w:rsidR="001C60B5" w:rsidRPr="00323AEB" w:rsidRDefault="001C60B5" w:rsidP="00233504">
      <w:pPr>
        <w:tabs>
          <w:tab w:val="left" w:pos="567"/>
        </w:tabs>
        <w:spacing w:after="0" w:line="240" w:lineRule="auto"/>
        <w:rPr>
          <w:rFonts w:ascii="Times New Roman" w:eastAsia="Times New Roman" w:hAnsi="Times New Roman"/>
          <w:i/>
          <w:u w:val="single"/>
          <w:lang w:eastAsia="lt-LT"/>
        </w:rPr>
      </w:pPr>
      <w:r w:rsidRPr="00323AEB">
        <w:rPr>
          <w:rFonts w:ascii="Times New Roman" w:eastAsia="Times New Roman" w:hAnsi="Times New Roman"/>
          <w:i/>
          <w:u w:val="single"/>
          <w:lang w:eastAsia="lt-LT"/>
        </w:rPr>
        <w:t>Duomenys gauti po vaistinio preparato pate</w:t>
      </w:r>
      <w:r w:rsidR="00F04EF3" w:rsidRPr="00323AEB">
        <w:rPr>
          <w:rFonts w:ascii="Times New Roman" w:eastAsia="Times New Roman" w:hAnsi="Times New Roman"/>
          <w:i/>
          <w:u w:val="single"/>
          <w:lang w:eastAsia="lt-LT"/>
        </w:rPr>
        <w:t>i</w:t>
      </w:r>
      <w:r w:rsidRPr="00323AEB">
        <w:rPr>
          <w:rFonts w:ascii="Times New Roman" w:eastAsia="Times New Roman" w:hAnsi="Times New Roman"/>
          <w:i/>
          <w:u w:val="single"/>
          <w:lang w:eastAsia="lt-LT"/>
        </w:rPr>
        <w:t>kimo į rinką, dažnis nežinomas</w:t>
      </w:r>
    </w:p>
    <w:p w:rsidR="001C60B5" w:rsidRPr="00323AEB" w:rsidRDefault="001C60B5" w:rsidP="00233504">
      <w:pPr>
        <w:tabs>
          <w:tab w:val="left" w:pos="567"/>
        </w:tabs>
        <w:spacing w:after="0" w:line="240" w:lineRule="auto"/>
        <w:rPr>
          <w:rFonts w:ascii="Times New Roman" w:eastAsia="Times New Roman" w:hAnsi="Times New Roman"/>
          <w:i/>
          <w:lang w:eastAsia="lt-LT"/>
        </w:rPr>
      </w:pPr>
    </w:p>
    <w:p w:rsidR="001C60B5" w:rsidRPr="00323AEB" w:rsidRDefault="001C60B5" w:rsidP="00233504">
      <w:pPr>
        <w:tabs>
          <w:tab w:val="left" w:pos="567"/>
        </w:tabs>
        <w:spacing w:after="0" w:line="240" w:lineRule="auto"/>
        <w:rPr>
          <w:rFonts w:ascii="Times New Roman" w:eastAsia="Times New Roman" w:hAnsi="Times New Roman"/>
          <w:lang w:eastAsia="lt-LT"/>
        </w:rPr>
      </w:pPr>
      <w:r w:rsidRPr="00323AEB">
        <w:rPr>
          <w:rFonts w:ascii="Times New Roman" w:eastAsia="Times New Roman" w:hAnsi="Times New Roman"/>
          <w:lang w:eastAsia="lt-LT"/>
        </w:rPr>
        <w:t>Laringospazmas</w:t>
      </w:r>
    </w:p>
    <w:p w:rsidR="001C60B5" w:rsidRPr="00323AEB" w:rsidRDefault="001C60B5" w:rsidP="00233504">
      <w:pPr>
        <w:tabs>
          <w:tab w:val="left" w:pos="567"/>
        </w:tabs>
        <w:spacing w:after="0" w:line="240" w:lineRule="auto"/>
        <w:rPr>
          <w:rFonts w:ascii="Times New Roman" w:eastAsia="Times New Roman" w:hAnsi="Times New Roman"/>
          <w:lang w:eastAsia="lt-LT"/>
        </w:rPr>
      </w:pPr>
    </w:p>
    <w:p w:rsidR="001C60B5" w:rsidRPr="00323AEB" w:rsidRDefault="001C60B5" w:rsidP="00233504">
      <w:pPr>
        <w:tabs>
          <w:tab w:val="left" w:pos="567"/>
        </w:tabs>
        <w:spacing w:after="0" w:line="240" w:lineRule="auto"/>
        <w:rPr>
          <w:rFonts w:ascii="Times New Roman" w:eastAsia="Times New Roman" w:hAnsi="Times New Roman"/>
          <w:lang w:eastAsia="lt-LT"/>
        </w:rPr>
      </w:pPr>
      <w:r w:rsidRPr="00323AEB">
        <w:rPr>
          <w:rFonts w:ascii="Times New Roman" w:eastAsia="Times New Roman" w:hAnsi="Times New Roman"/>
          <w:lang w:eastAsia="lt-LT"/>
        </w:rPr>
        <w:t>Pneumonija ir bronchopneumonija, įskaitant mirties atvejus</w:t>
      </w:r>
    </w:p>
    <w:p w:rsidR="00B0133C" w:rsidRPr="00323AEB" w:rsidRDefault="00B0133C" w:rsidP="00233504">
      <w:pPr>
        <w:tabs>
          <w:tab w:val="left" w:pos="567"/>
        </w:tabs>
        <w:spacing w:after="0" w:line="240" w:lineRule="auto"/>
        <w:rPr>
          <w:rFonts w:ascii="Times New Roman" w:eastAsia="Times New Roman" w:hAnsi="Times New Roman"/>
          <w:lang w:eastAsia="lt-LT"/>
        </w:rPr>
      </w:pPr>
    </w:p>
    <w:p w:rsidR="00B0133C" w:rsidRPr="002D738F" w:rsidRDefault="00B0133C" w:rsidP="00233504">
      <w:pPr>
        <w:tabs>
          <w:tab w:val="left" w:pos="567"/>
        </w:tabs>
        <w:spacing w:after="0" w:line="240" w:lineRule="auto"/>
        <w:rPr>
          <w:rFonts w:ascii="Times New Roman" w:eastAsia="Times New Roman" w:hAnsi="Times New Roman"/>
          <w:b/>
          <w:lang w:eastAsia="lt-LT"/>
        </w:rPr>
      </w:pPr>
      <w:r w:rsidRPr="00323AEB">
        <w:rPr>
          <w:rFonts w:ascii="Times New Roman" w:eastAsia="Times New Roman" w:hAnsi="Times New Roman"/>
          <w:b/>
          <w:lang w:eastAsia="lt-LT"/>
        </w:rPr>
        <w:t>Virškin</w:t>
      </w:r>
      <w:r w:rsidR="00F04EF3" w:rsidRPr="00323AEB">
        <w:rPr>
          <w:rFonts w:ascii="Times New Roman" w:eastAsia="Times New Roman" w:hAnsi="Times New Roman"/>
          <w:b/>
          <w:lang w:eastAsia="lt-LT"/>
        </w:rPr>
        <w:t>imo</w:t>
      </w:r>
      <w:r w:rsidRPr="00323AEB">
        <w:rPr>
          <w:rFonts w:ascii="Times New Roman" w:eastAsia="Times New Roman" w:hAnsi="Times New Roman"/>
          <w:b/>
          <w:lang w:eastAsia="lt-LT"/>
        </w:rPr>
        <w:t xml:space="preserve"> trakto sutrikimai</w:t>
      </w:r>
      <w:r w:rsidR="00955592">
        <w:rPr>
          <w:rFonts w:ascii="Times New Roman" w:eastAsia="Times New Roman" w:hAnsi="Times New Roman"/>
          <w:b/>
          <w:lang w:eastAsia="lt-LT"/>
        </w:rPr>
        <w:t>:</w:t>
      </w:r>
    </w:p>
    <w:p w:rsidR="00233504" w:rsidRPr="00233504" w:rsidRDefault="00233504" w:rsidP="00233504">
      <w:pPr>
        <w:tabs>
          <w:tab w:val="left" w:pos="567"/>
        </w:tabs>
        <w:spacing w:after="0" w:line="240" w:lineRule="auto"/>
        <w:rPr>
          <w:rFonts w:ascii="Times New Roman" w:hAnsi="Times New Roman"/>
          <w:b/>
        </w:rPr>
      </w:pPr>
      <w:r w:rsidRPr="00233504">
        <w:rPr>
          <w:rFonts w:ascii="Times New Roman" w:hAnsi="Times New Roman"/>
          <w:b/>
        </w:rPr>
        <w:t>Pasireiškimo dažnumas</w:t>
      </w:r>
      <w:r w:rsidR="00B0133C">
        <w:rPr>
          <w:rFonts w:ascii="Times New Roman" w:hAnsi="Times New Roman"/>
          <w:b/>
        </w:rPr>
        <w:t xml:space="preserve"> pacientui</w:t>
      </w:r>
      <w:r w:rsidRPr="00233504">
        <w:rPr>
          <w:rFonts w:ascii="Times New Roman" w:hAnsi="Times New Roman"/>
          <w:b/>
        </w:rPr>
        <w:t xml:space="preserve"> (%) </w:t>
      </w:r>
      <w:r w:rsidR="00C72B9F">
        <w:rPr>
          <w:rFonts w:ascii="Times New Roman" w:hAnsi="Times New Roman"/>
          <w:b/>
        </w:rPr>
        <w:t>pagal sunkumo laipsnį</w:t>
      </w:r>
    </w:p>
    <w:tbl>
      <w:tblPr>
        <w:tblW w:w="475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60" w:type="dxa"/>
          <w:left w:w="60" w:type="dxa"/>
          <w:bottom w:w="60" w:type="dxa"/>
          <w:right w:w="60" w:type="dxa"/>
        </w:tblCellMar>
        <w:tblLook w:val="0000" w:firstRow="0" w:lastRow="0" w:firstColumn="0" w:lastColumn="0" w:noHBand="0" w:noVBand="0"/>
      </w:tblPr>
      <w:tblGrid>
        <w:gridCol w:w="2190"/>
        <w:gridCol w:w="1019"/>
        <w:gridCol w:w="1049"/>
        <w:gridCol w:w="1049"/>
        <w:gridCol w:w="1061"/>
        <w:gridCol w:w="1049"/>
        <w:gridCol w:w="1049"/>
      </w:tblGrid>
      <w:tr w:rsidR="00233504" w:rsidRPr="003A5A59" w:rsidTr="00A36E80">
        <w:trPr>
          <w:tblCellSpacing w:w="0" w:type="dxa"/>
        </w:trPr>
        <w:tc>
          <w:tcPr>
            <w:tcW w:w="2882" w:type="dxa"/>
          </w:tcPr>
          <w:p w:rsidR="00233504" w:rsidRPr="00233504" w:rsidRDefault="00233504" w:rsidP="002A3193">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bCs/>
                <w:lang w:eastAsia="lt-LT"/>
              </w:rPr>
              <w:t>Oksaliplatina (85 mg/m²) kartu su 5-FU/FR</w:t>
            </w:r>
          </w:p>
          <w:p w:rsidR="00233504" w:rsidRPr="002D738F" w:rsidRDefault="00233504" w:rsidP="002A3193">
            <w:pPr>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bCs/>
                <w:lang w:eastAsia="lt-LT"/>
              </w:rPr>
              <w:t>Vartojama kas 2</w:t>
            </w:r>
            <w:r w:rsidR="00907F7C">
              <w:rPr>
                <w:rFonts w:ascii="Times New Roman" w:eastAsia="Times New Roman" w:hAnsi="Times New Roman"/>
                <w:bCs/>
                <w:lang w:eastAsia="lt-LT"/>
              </w:rPr>
              <w:t> </w:t>
            </w:r>
            <w:r w:rsidRPr="002D738F">
              <w:rPr>
                <w:rFonts w:ascii="Times New Roman" w:eastAsia="Times New Roman" w:hAnsi="Times New Roman"/>
                <w:bCs/>
                <w:lang w:eastAsia="lt-LT"/>
              </w:rPr>
              <w:t>savaites</w:t>
            </w:r>
          </w:p>
        </w:tc>
        <w:tc>
          <w:tcPr>
            <w:tcW w:w="2881" w:type="dxa"/>
            <w:gridSpan w:val="3"/>
          </w:tcPr>
          <w:p w:rsidR="00233504" w:rsidRPr="00233504" w:rsidRDefault="00233504" w:rsidP="00955592">
            <w:pPr>
              <w:tabs>
                <w:tab w:val="left" w:pos="567"/>
              </w:tabs>
              <w:spacing w:after="0" w:line="240" w:lineRule="auto"/>
              <w:jc w:val="center"/>
              <w:rPr>
                <w:rFonts w:ascii="Times New Roman" w:eastAsia="Times New Roman" w:hAnsi="Times New Roman"/>
                <w:b/>
                <w:lang w:eastAsia="lt-LT"/>
              </w:rPr>
            </w:pPr>
            <w:r w:rsidRPr="00233504">
              <w:rPr>
                <w:rFonts w:ascii="Times New Roman" w:eastAsia="Times New Roman" w:hAnsi="Times New Roman"/>
                <w:b/>
                <w:bCs/>
                <w:lang w:eastAsia="lt-LT"/>
              </w:rPr>
              <w:t xml:space="preserve">Metastazavusio vėžio gydymo </w:t>
            </w:r>
            <w:r w:rsidR="00B0133C">
              <w:rPr>
                <w:rFonts w:ascii="Times New Roman" w:eastAsia="Times New Roman" w:hAnsi="Times New Roman"/>
                <w:b/>
                <w:bCs/>
                <w:lang w:eastAsia="lt-LT"/>
              </w:rPr>
              <w:t>atveju</w:t>
            </w:r>
          </w:p>
        </w:tc>
        <w:tc>
          <w:tcPr>
            <w:tcW w:w="2997" w:type="dxa"/>
            <w:gridSpan w:val="3"/>
          </w:tcPr>
          <w:p w:rsidR="00233504" w:rsidRPr="00233504" w:rsidRDefault="00233504" w:rsidP="00955592">
            <w:pPr>
              <w:tabs>
                <w:tab w:val="left" w:pos="567"/>
              </w:tabs>
              <w:spacing w:after="0" w:line="240" w:lineRule="auto"/>
              <w:jc w:val="center"/>
              <w:rPr>
                <w:rFonts w:ascii="Times New Roman" w:eastAsia="Times New Roman" w:hAnsi="Times New Roman"/>
                <w:b/>
                <w:lang w:eastAsia="lt-LT"/>
              </w:rPr>
            </w:pPr>
            <w:r w:rsidRPr="00233504">
              <w:rPr>
                <w:rFonts w:ascii="Times New Roman" w:eastAsia="Times New Roman" w:hAnsi="Times New Roman"/>
                <w:b/>
                <w:bCs/>
                <w:lang w:eastAsia="lt-LT"/>
              </w:rPr>
              <w:t xml:space="preserve">Vėžio adjuvantinio gydymo </w:t>
            </w:r>
            <w:r w:rsidR="00B0133C">
              <w:rPr>
                <w:rFonts w:ascii="Times New Roman" w:eastAsia="Times New Roman" w:hAnsi="Times New Roman"/>
                <w:b/>
                <w:bCs/>
                <w:lang w:eastAsia="lt-LT"/>
              </w:rPr>
              <w:t>atveju</w:t>
            </w:r>
          </w:p>
        </w:tc>
      </w:tr>
      <w:tr w:rsidR="00233504" w:rsidRPr="003A5A59" w:rsidTr="00A36E80">
        <w:trPr>
          <w:tblCellSpacing w:w="0" w:type="dxa"/>
        </w:trPr>
        <w:tc>
          <w:tcPr>
            <w:tcW w:w="2882" w:type="dxa"/>
          </w:tcPr>
          <w:p w:rsidR="00233504" w:rsidRPr="00233504" w:rsidRDefault="00233504" w:rsidP="002A3193">
            <w:pPr>
              <w:tabs>
                <w:tab w:val="left" w:pos="567"/>
              </w:tabs>
              <w:spacing w:after="0" w:line="240" w:lineRule="auto"/>
              <w:rPr>
                <w:rFonts w:ascii="Times New Roman" w:eastAsia="Times New Roman" w:hAnsi="Times New Roman"/>
                <w:lang w:eastAsia="lt-LT"/>
              </w:rPr>
            </w:pPr>
          </w:p>
        </w:tc>
        <w:tc>
          <w:tcPr>
            <w:tcW w:w="949" w:type="dxa"/>
          </w:tcPr>
          <w:p w:rsidR="00233504" w:rsidRPr="00233504" w:rsidRDefault="00233504" w:rsidP="002D738F">
            <w:pPr>
              <w:tabs>
                <w:tab w:val="left" w:pos="567"/>
              </w:tabs>
              <w:spacing w:after="0" w:line="240" w:lineRule="auto"/>
              <w:rPr>
                <w:rFonts w:ascii="Times New Roman" w:hAnsi="Times New Roman"/>
                <w:b/>
              </w:rPr>
            </w:pPr>
            <w:r w:rsidRPr="00233504">
              <w:rPr>
                <w:rFonts w:ascii="Times New Roman" w:hAnsi="Times New Roman"/>
                <w:b/>
              </w:rPr>
              <w:t>Visų sunkumo laipsnių</w:t>
            </w:r>
          </w:p>
        </w:tc>
        <w:tc>
          <w:tcPr>
            <w:tcW w:w="983" w:type="dxa"/>
          </w:tcPr>
          <w:p w:rsidR="00233504" w:rsidRPr="00233504" w:rsidRDefault="00233504" w:rsidP="002D738F">
            <w:pPr>
              <w:tabs>
                <w:tab w:val="left" w:pos="567"/>
              </w:tabs>
              <w:spacing w:after="0" w:line="240" w:lineRule="auto"/>
              <w:rPr>
                <w:rFonts w:ascii="Times New Roman" w:hAnsi="Times New Roman"/>
                <w:b/>
              </w:rPr>
            </w:pPr>
            <w:r w:rsidRPr="00233504">
              <w:rPr>
                <w:rFonts w:ascii="Times New Roman" w:hAnsi="Times New Roman"/>
                <w:b/>
              </w:rPr>
              <w:t>3</w:t>
            </w:r>
            <w:r w:rsidR="00933FF9">
              <w:rPr>
                <w:rFonts w:ascii="Times New Roman" w:hAnsi="Times New Roman"/>
                <w:b/>
              </w:rPr>
              <w:t> </w:t>
            </w:r>
            <w:r w:rsidRPr="00233504">
              <w:rPr>
                <w:rFonts w:ascii="Times New Roman" w:hAnsi="Times New Roman"/>
                <w:b/>
              </w:rPr>
              <w:t>laipsnio</w:t>
            </w:r>
          </w:p>
        </w:tc>
        <w:tc>
          <w:tcPr>
            <w:tcW w:w="949" w:type="dxa"/>
          </w:tcPr>
          <w:p w:rsidR="00233504" w:rsidRPr="00233504" w:rsidRDefault="00233504" w:rsidP="002D738F">
            <w:pPr>
              <w:tabs>
                <w:tab w:val="left" w:pos="567"/>
              </w:tabs>
              <w:spacing w:after="0" w:line="240" w:lineRule="auto"/>
              <w:rPr>
                <w:rFonts w:ascii="Times New Roman" w:hAnsi="Times New Roman"/>
                <w:b/>
              </w:rPr>
            </w:pPr>
            <w:r w:rsidRPr="00233504">
              <w:rPr>
                <w:rFonts w:ascii="Times New Roman" w:hAnsi="Times New Roman"/>
                <w:b/>
              </w:rPr>
              <w:t>4</w:t>
            </w:r>
            <w:r w:rsidR="00933FF9">
              <w:rPr>
                <w:rFonts w:ascii="Times New Roman" w:hAnsi="Times New Roman"/>
                <w:b/>
              </w:rPr>
              <w:t> </w:t>
            </w:r>
            <w:r w:rsidRPr="00233504">
              <w:rPr>
                <w:rFonts w:ascii="Times New Roman" w:hAnsi="Times New Roman"/>
                <w:b/>
              </w:rPr>
              <w:t>laipsnio</w:t>
            </w:r>
          </w:p>
        </w:tc>
        <w:tc>
          <w:tcPr>
            <w:tcW w:w="1099" w:type="dxa"/>
          </w:tcPr>
          <w:p w:rsidR="00233504" w:rsidRPr="00233504" w:rsidRDefault="00233504" w:rsidP="002D738F">
            <w:pPr>
              <w:tabs>
                <w:tab w:val="left" w:pos="567"/>
              </w:tabs>
              <w:spacing w:after="0" w:line="240" w:lineRule="auto"/>
              <w:rPr>
                <w:rFonts w:ascii="Times New Roman" w:hAnsi="Times New Roman"/>
                <w:b/>
              </w:rPr>
            </w:pPr>
            <w:r w:rsidRPr="00233504">
              <w:rPr>
                <w:rFonts w:ascii="Times New Roman" w:hAnsi="Times New Roman"/>
                <w:b/>
              </w:rPr>
              <w:t>Visų sunkumo laipsnių</w:t>
            </w:r>
          </w:p>
        </w:tc>
        <w:tc>
          <w:tcPr>
            <w:tcW w:w="949" w:type="dxa"/>
          </w:tcPr>
          <w:p w:rsidR="00233504" w:rsidRPr="00233504" w:rsidRDefault="00233504" w:rsidP="002D738F">
            <w:pPr>
              <w:tabs>
                <w:tab w:val="left" w:pos="567"/>
              </w:tabs>
              <w:spacing w:after="0" w:line="240" w:lineRule="auto"/>
              <w:rPr>
                <w:rFonts w:ascii="Times New Roman" w:hAnsi="Times New Roman"/>
                <w:b/>
              </w:rPr>
            </w:pPr>
            <w:r w:rsidRPr="00233504">
              <w:rPr>
                <w:rFonts w:ascii="Times New Roman" w:hAnsi="Times New Roman"/>
                <w:b/>
              </w:rPr>
              <w:t>3</w:t>
            </w:r>
            <w:r w:rsidR="00933FF9">
              <w:rPr>
                <w:rFonts w:ascii="Times New Roman" w:hAnsi="Times New Roman"/>
                <w:b/>
              </w:rPr>
              <w:t> </w:t>
            </w:r>
            <w:r w:rsidRPr="00233504">
              <w:rPr>
                <w:rFonts w:ascii="Times New Roman" w:hAnsi="Times New Roman"/>
                <w:b/>
              </w:rPr>
              <w:t>laipsnio</w:t>
            </w:r>
          </w:p>
        </w:tc>
        <w:tc>
          <w:tcPr>
            <w:tcW w:w="949" w:type="dxa"/>
          </w:tcPr>
          <w:p w:rsidR="00233504" w:rsidRPr="00233504" w:rsidRDefault="00233504" w:rsidP="002D738F">
            <w:pPr>
              <w:tabs>
                <w:tab w:val="left" w:pos="567"/>
              </w:tabs>
              <w:spacing w:after="0" w:line="240" w:lineRule="auto"/>
              <w:rPr>
                <w:rFonts w:ascii="Times New Roman" w:hAnsi="Times New Roman"/>
                <w:b/>
              </w:rPr>
            </w:pPr>
            <w:r w:rsidRPr="00233504">
              <w:rPr>
                <w:rFonts w:ascii="Times New Roman" w:hAnsi="Times New Roman"/>
                <w:b/>
              </w:rPr>
              <w:t>4</w:t>
            </w:r>
            <w:r w:rsidR="00933FF9">
              <w:rPr>
                <w:rFonts w:ascii="Times New Roman" w:hAnsi="Times New Roman"/>
                <w:b/>
              </w:rPr>
              <w:t> </w:t>
            </w:r>
            <w:r w:rsidRPr="00233504">
              <w:rPr>
                <w:rFonts w:ascii="Times New Roman" w:hAnsi="Times New Roman"/>
                <w:b/>
              </w:rPr>
              <w:t>laipsnio</w:t>
            </w:r>
          </w:p>
        </w:tc>
      </w:tr>
      <w:tr w:rsidR="00233504" w:rsidRPr="003A5A59" w:rsidTr="00A36E80">
        <w:trPr>
          <w:tblCellSpacing w:w="0" w:type="dxa"/>
        </w:trPr>
        <w:tc>
          <w:tcPr>
            <w:tcW w:w="2882" w:type="dxa"/>
          </w:tcPr>
          <w:p w:rsidR="00233504" w:rsidRPr="00233504" w:rsidRDefault="00233504" w:rsidP="002A3193">
            <w:pPr>
              <w:tabs>
                <w:tab w:val="left" w:pos="567"/>
              </w:tabs>
              <w:spacing w:after="0" w:line="240" w:lineRule="auto"/>
              <w:rPr>
                <w:rFonts w:ascii="Times New Roman" w:hAnsi="Times New Roman"/>
              </w:rPr>
            </w:pPr>
            <w:r w:rsidRPr="00233504">
              <w:rPr>
                <w:rFonts w:ascii="Times New Roman" w:hAnsi="Times New Roman"/>
              </w:rPr>
              <w:t>Pykinimas</w:t>
            </w:r>
          </w:p>
        </w:tc>
        <w:tc>
          <w:tcPr>
            <w:tcW w:w="949"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69,9</w:t>
            </w:r>
          </w:p>
        </w:tc>
        <w:tc>
          <w:tcPr>
            <w:tcW w:w="983"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8</w:t>
            </w:r>
          </w:p>
        </w:tc>
        <w:tc>
          <w:tcPr>
            <w:tcW w:w="949"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&lt; 1</w:t>
            </w:r>
          </w:p>
        </w:tc>
        <w:tc>
          <w:tcPr>
            <w:tcW w:w="1099"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73,7</w:t>
            </w:r>
          </w:p>
        </w:tc>
        <w:tc>
          <w:tcPr>
            <w:tcW w:w="949"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4,8</w:t>
            </w:r>
          </w:p>
        </w:tc>
        <w:tc>
          <w:tcPr>
            <w:tcW w:w="949"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0,3</w:t>
            </w:r>
          </w:p>
        </w:tc>
      </w:tr>
      <w:tr w:rsidR="00233504" w:rsidRPr="003A5A59" w:rsidTr="00A36E80">
        <w:trPr>
          <w:tblCellSpacing w:w="0" w:type="dxa"/>
        </w:trPr>
        <w:tc>
          <w:tcPr>
            <w:tcW w:w="2882" w:type="dxa"/>
          </w:tcPr>
          <w:p w:rsidR="00233504" w:rsidRPr="00233504" w:rsidRDefault="00233504" w:rsidP="002A3193">
            <w:pPr>
              <w:tabs>
                <w:tab w:val="left" w:pos="567"/>
              </w:tabs>
              <w:spacing w:after="0" w:line="240" w:lineRule="auto"/>
              <w:rPr>
                <w:rFonts w:ascii="Times New Roman" w:hAnsi="Times New Roman"/>
              </w:rPr>
            </w:pPr>
            <w:r w:rsidRPr="00233504">
              <w:rPr>
                <w:rFonts w:ascii="Times New Roman" w:hAnsi="Times New Roman"/>
              </w:rPr>
              <w:t>Viduriavimas</w:t>
            </w:r>
          </w:p>
        </w:tc>
        <w:tc>
          <w:tcPr>
            <w:tcW w:w="949"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60,8</w:t>
            </w:r>
          </w:p>
        </w:tc>
        <w:tc>
          <w:tcPr>
            <w:tcW w:w="983"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9</w:t>
            </w:r>
          </w:p>
        </w:tc>
        <w:tc>
          <w:tcPr>
            <w:tcW w:w="949"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2</w:t>
            </w:r>
          </w:p>
        </w:tc>
        <w:tc>
          <w:tcPr>
            <w:tcW w:w="1099"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56,3</w:t>
            </w:r>
          </w:p>
        </w:tc>
        <w:tc>
          <w:tcPr>
            <w:tcW w:w="949"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8,3</w:t>
            </w:r>
          </w:p>
        </w:tc>
        <w:tc>
          <w:tcPr>
            <w:tcW w:w="949"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2,5</w:t>
            </w:r>
          </w:p>
        </w:tc>
      </w:tr>
      <w:tr w:rsidR="00233504" w:rsidRPr="003A5A59" w:rsidTr="00A36E80">
        <w:trPr>
          <w:tblCellSpacing w:w="0" w:type="dxa"/>
        </w:trPr>
        <w:tc>
          <w:tcPr>
            <w:tcW w:w="2882" w:type="dxa"/>
          </w:tcPr>
          <w:p w:rsidR="00233504" w:rsidRPr="00233504" w:rsidRDefault="00233504" w:rsidP="002A3193">
            <w:pPr>
              <w:tabs>
                <w:tab w:val="left" w:pos="567"/>
              </w:tabs>
              <w:spacing w:after="0" w:line="240" w:lineRule="auto"/>
              <w:rPr>
                <w:rFonts w:ascii="Times New Roman" w:hAnsi="Times New Roman"/>
              </w:rPr>
            </w:pPr>
            <w:r w:rsidRPr="00233504">
              <w:rPr>
                <w:rFonts w:ascii="Times New Roman" w:hAnsi="Times New Roman"/>
              </w:rPr>
              <w:t>Vėmimas</w:t>
            </w:r>
          </w:p>
        </w:tc>
        <w:tc>
          <w:tcPr>
            <w:tcW w:w="949"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49,0</w:t>
            </w:r>
          </w:p>
        </w:tc>
        <w:tc>
          <w:tcPr>
            <w:tcW w:w="983"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6</w:t>
            </w:r>
          </w:p>
        </w:tc>
        <w:tc>
          <w:tcPr>
            <w:tcW w:w="949"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1</w:t>
            </w:r>
          </w:p>
        </w:tc>
        <w:tc>
          <w:tcPr>
            <w:tcW w:w="1099"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47,2</w:t>
            </w:r>
          </w:p>
        </w:tc>
        <w:tc>
          <w:tcPr>
            <w:tcW w:w="949"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5,3</w:t>
            </w:r>
          </w:p>
        </w:tc>
        <w:tc>
          <w:tcPr>
            <w:tcW w:w="949"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0,5</w:t>
            </w:r>
          </w:p>
        </w:tc>
      </w:tr>
      <w:tr w:rsidR="00233504" w:rsidRPr="003A5A59" w:rsidTr="00A36E80">
        <w:trPr>
          <w:tblCellSpacing w:w="0" w:type="dxa"/>
        </w:trPr>
        <w:tc>
          <w:tcPr>
            <w:tcW w:w="2882" w:type="dxa"/>
          </w:tcPr>
          <w:p w:rsidR="00233504" w:rsidRPr="00233504" w:rsidRDefault="00233504" w:rsidP="002A3193">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Mukozitas, stomatitas</w:t>
            </w:r>
          </w:p>
        </w:tc>
        <w:tc>
          <w:tcPr>
            <w:tcW w:w="949"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39,9</w:t>
            </w:r>
          </w:p>
        </w:tc>
        <w:tc>
          <w:tcPr>
            <w:tcW w:w="983"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4</w:t>
            </w:r>
          </w:p>
        </w:tc>
        <w:tc>
          <w:tcPr>
            <w:tcW w:w="949"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&lt; 1</w:t>
            </w:r>
          </w:p>
        </w:tc>
        <w:tc>
          <w:tcPr>
            <w:tcW w:w="1099"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42,1</w:t>
            </w:r>
          </w:p>
        </w:tc>
        <w:tc>
          <w:tcPr>
            <w:tcW w:w="949"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2,8</w:t>
            </w:r>
          </w:p>
        </w:tc>
        <w:tc>
          <w:tcPr>
            <w:tcW w:w="949"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0,1</w:t>
            </w:r>
          </w:p>
        </w:tc>
      </w:tr>
    </w:tbl>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Reikia profilaktiškai vartoti ir (arba) gydyti stipriai veikiančiais vėmimą slopinančiais vaistiniais preparatais.</w:t>
      </w: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Oksaliplatiną vartojant kartu su 5-fluorouracilu, dėl sunkaus viduriavimo ar vėmimo gali pasireikšti dehidra</w:t>
      </w:r>
      <w:r w:rsidR="00963641">
        <w:rPr>
          <w:rFonts w:ascii="Times New Roman" w:eastAsia="Times New Roman" w:hAnsi="Times New Roman"/>
          <w:lang w:eastAsia="lt-LT"/>
        </w:rPr>
        <w:t>ta</w:t>
      </w:r>
      <w:r w:rsidRPr="00233504">
        <w:rPr>
          <w:rFonts w:ascii="Times New Roman" w:eastAsia="Times New Roman" w:hAnsi="Times New Roman"/>
          <w:lang w:eastAsia="lt-LT"/>
        </w:rPr>
        <w:t>cija, paralyžinis žarnų nepraeinamumas, žarnų obstrukcija, hipokalemija, metabolinė acidozė ir inkstų funkcijos sutrikimas (žr. 4.4</w:t>
      </w:r>
      <w:r w:rsidR="009165F8">
        <w:rPr>
          <w:rFonts w:ascii="Times New Roman" w:eastAsia="Times New Roman" w:hAnsi="Times New Roman"/>
          <w:lang w:eastAsia="lt-LT"/>
        </w:rPr>
        <w:t> </w:t>
      </w:r>
      <w:r w:rsidRPr="00233504">
        <w:rPr>
          <w:rFonts w:ascii="Times New Roman" w:eastAsia="Times New Roman" w:hAnsi="Times New Roman"/>
          <w:lang w:eastAsia="lt-LT"/>
        </w:rPr>
        <w:t>skyrių).</w:t>
      </w:r>
    </w:p>
    <w:p w:rsidR="00B0133C" w:rsidRDefault="00B0133C" w:rsidP="00233504">
      <w:pPr>
        <w:tabs>
          <w:tab w:val="left" w:pos="567"/>
        </w:tabs>
        <w:autoSpaceDE w:val="0"/>
        <w:autoSpaceDN w:val="0"/>
        <w:adjustRightInd w:val="0"/>
        <w:spacing w:after="0" w:line="240" w:lineRule="auto"/>
        <w:rPr>
          <w:rFonts w:ascii="Times New Roman" w:eastAsia="Times New Roman" w:hAnsi="Times New Roman"/>
          <w:lang w:eastAsia="lt-LT"/>
        </w:rPr>
      </w:pPr>
    </w:p>
    <w:p w:rsidR="00B0133C" w:rsidRPr="00323AEB" w:rsidRDefault="00B0133C" w:rsidP="00233504">
      <w:pPr>
        <w:tabs>
          <w:tab w:val="left" w:pos="567"/>
        </w:tabs>
        <w:autoSpaceDE w:val="0"/>
        <w:autoSpaceDN w:val="0"/>
        <w:adjustRightInd w:val="0"/>
        <w:spacing w:after="0" w:line="240" w:lineRule="auto"/>
        <w:rPr>
          <w:rFonts w:ascii="Times New Roman" w:eastAsia="Times New Roman" w:hAnsi="Times New Roman"/>
          <w:i/>
          <w:u w:val="single"/>
          <w:lang w:eastAsia="lt-LT"/>
        </w:rPr>
      </w:pPr>
      <w:r w:rsidRPr="002D738F">
        <w:rPr>
          <w:rFonts w:ascii="Times New Roman" w:eastAsia="Times New Roman" w:hAnsi="Times New Roman"/>
          <w:i/>
          <w:u w:val="single"/>
          <w:lang w:eastAsia="lt-LT"/>
        </w:rPr>
        <w:t xml:space="preserve">Duomenys gauti po vaistinio </w:t>
      </w:r>
      <w:r w:rsidRPr="00323AEB">
        <w:rPr>
          <w:rFonts w:ascii="Times New Roman" w:eastAsia="Times New Roman" w:hAnsi="Times New Roman"/>
          <w:i/>
          <w:u w:val="single"/>
          <w:lang w:eastAsia="lt-LT"/>
        </w:rPr>
        <w:t>preparato pate</w:t>
      </w:r>
      <w:r w:rsidR="007D4013" w:rsidRPr="00323AEB">
        <w:rPr>
          <w:rFonts w:ascii="Times New Roman" w:eastAsia="Times New Roman" w:hAnsi="Times New Roman"/>
          <w:i/>
          <w:u w:val="single"/>
          <w:lang w:eastAsia="lt-LT"/>
        </w:rPr>
        <w:t>i</w:t>
      </w:r>
      <w:r w:rsidRPr="00323AEB">
        <w:rPr>
          <w:rFonts w:ascii="Times New Roman" w:eastAsia="Times New Roman" w:hAnsi="Times New Roman"/>
          <w:i/>
          <w:u w:val="single"/>
          <w:lang w:eastAsia="lt-LT"/>
        </w:rPr>
        <w:t>kimo į rinką, dažnis nežinomas</w:t>
      </w:r>
    </w:p>
    <w:p w:rsidR="00233504" w:rsidRPr="00323AEB"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p>
    <w:p w:rsidR="00B0133C" w:rsidRPr="00323AEB" w:rsidRDefault="00B0133C" w:rsidP="00233504">
      <w:pPr>
        <w:tabs>
          <w:tab w:val="left" w:pos="567"/>
        </w:tabs>
        <w:autoSpaceDE w:val="0"/>
        <w:autoSpaceDN w:val="0"/>
        <w:adjustRightInd w:val="0"/>
        <w:spacing w:after="0" w:line="240" w:lineRule="auto"/>
        <w:rPr>
          <w:rFonts w:ascii="Times New Roman" w:eastAsia="Times New Roman" w:hAnsi="Times New Roman"/>
          <w:lang w:eastAsia="lt-LT"/>
        </w:rPr>
      </w:pPr>
      <w:r w:rsidRPr="00323AEB">
        <w:rPr>
          <w:rFonts w:ascii="Times New Roman" w:eastAsia="Times New Roman" w:hAnsi="Times New Roman"/>
          <w:lang w:eastAsia="lt-LT"/>
        </w:rPr>
        <w:t>Žarnų išemija, įskaitant mirtinus atvejus (žr. 4.4</w:t>
      </w:r>
      <w:r w:rsidR="009165F8">
        <w:rPr>
          <w:rFonts w:ascii="Times New Roman" w:eastAsia="Times New Roman" w:hAnsi="Times New Roman"/>
          <w:lang w:eastAsia="lt-LT"/>
        </w:rPr>
        <w:t> </w:t>
      </w:r>
      <w:r w:rsidRPr="00323AEB">
        <w:rPr>
          <w:rFonts w:ascii="Times New Roman" w:eastAsia="Times New Roman" w:hAnsi="Times New Roman"/>
          <w:lang w:eastAsia="lt-LT"/>
        </w:rPr>
        <w:t>skyrių)</w:t>
      </w:r>
      <w:r w:rsidR="008959BC" w:rsidRPr="00323AEB">
        <w:rPr>
          <w:rFonts w:ascii="Times New Roman" w:eastAsia="Times New Roman" w:hAnsi="Times New Roman"/>
          <w:lang w:eastAsia="lt-LT"/>
        </w:rPr>
        <w:t>.</w:t>
      </w:r>
    </w:p>
    <w:p w:rsidR="00B0133C" w:rsidRPr="00323AEB" w:rsidRDefault="00B0133C" w:rsidP="00233504">
      <w:pPr>
        <w:tabs>
          <w:tab w:val="left" w:pos="567"/>
        </w:tabs>
        <w:autoSpaceDE w:val="0"/>
        <w:autoSpaceDN w:val="0"/>
        <w:adjustRightInd w:val="0"/>
        <w:spacing w:after="0" w:line="240" w:lineRule="auto"/>
        <w:rPr>
          <w:rFonts w:ascii="Times New Roman" w:eastAsia="Times New Roman" w:hAnsi="Times New Roman"/>
          <w:lang w:eastAsia="lt-LT"/>
        </w:rPr>
      </w:pPr>
    </w:p>
    <w:p w:rsidR="00B0133C" w:rsidRPr="00323AEB" w:rsidRDefault="00B0133C" w:rsidP="00233504">
      <w:pPr>
        <w:tabs>
          <w:tab w:val="left" w:pos="567"/>
        </w:tabs>
        <w:autoSpaceDE w:val="0"/>
        <w:autoSpaceDN w:val="0"/>
        <w:adjustRightInd w:val="0"/>
        <w:spacing w:after="0" w:line="240" w:lineRule="auto"/>
        <w:rPr>
          <w:rFonts w:ascii="Times New Roman" w:eastAsia="Times New Roman" w:hAnsi="Times New Roman"/>
          <w:lang w:eastAsia="lt-LT"/>
        </w:rPr>
      </w:pPr>
      <w:r w:rsidRPr="00323AEB">
        <w:rPr>
          <w:rFonts w:ascii="Times New Roman" w:eastAsia="Times New Roman" w:hAnsi="Times New Roman"/>
          <w:lang w:eastAsia="lt-LT"/>
        </w:rPr>
        <w:t>Virškinamojo trakto opa ir perforacija, įskaitant mirties atvejus (žr. 4.4</w:t>
      </w:r>
      <w:r w:rsidR="009165F8">
        <w:rPr>
          <w:rFonts w:ascii="Times New Roman" w:eastAsia="Times New Roman" w:hAnsi="Times New Roman"/>
          <w:lang w:eastAsia="lt-LT"/>
        </w:rPr>
        <w:t> </w:t>
      </w:r>
      <w:r w:rsidRPr="00323AEB">
        <w:rPr>
          <w:rFonts w:ascii="Times New Roman" w:eastAsia="Times New Roman" w:hAnsi="Times New Roman"/>
          <w:lang w:eastAsia="lt-LT"/>
        </w:rPr>
        <w:t>skyrių).</w:t>
      </w:r>
    </w:p>
    <w:p w:rsidR="00C72B9F" w:rsidRPr="00323AEB" w:rsidRDefault="00C72B9F" w:rsidP="00233504">
      <w:pPr>
        <w:tabs>
          <w:tab w:val="left" w:pos="567"/>
        </w:tabs>
        <w:autoSpaceDE w:val="0"/>
        <w:autoSpaceDN w:val="0"/>
        <w:adjustRightInd w:val="0"/>
        <w:spacing w:after="0" w:line="240" w:lineRule="auto"/>
        <w:rPr>
          <w:rFonts w:ascii="Times New Roman" w:eastAsia="Times New Roman" w:hAnsi="Times New Roman"/>
          <w:lang w:eastAsia="lt-LT"/>
        </w:rPr>
      </w:pPr>
    </w:p>
    <w:p w:rsidR="00C72B9F" w:rsidRPr="00323AEB" w:rsidRDefault="009B01D4" w:rsidP="00233504">
      <w:pPr>
        <w:tabs>
          <w:tab w:val="left" w:pos="567"/>
        </w:tabs>
        <w:autoSpaceDE w:val="0"/>
        <w:autoSpaceDN w:val="0"/>
        <w:adjustRightInd w:val="0"/>
        <w:spacing w:after="0" w:line="240" w:lineRule="auto"/>
        <w:rPr>
          <w:rFonts w:ascii="Times New Roman" w:eastAsia="Times New Roman" w:hAnsi="Times New Roman"/>
          <w:lang w:eastAsia="lt-LT"/>
        </w:rPr>
      </w:pPr>
      <w:r w:rsidRPr="00323AEB">
        <w:rPr>
          <w:rFonts w:ascii="Times New Roman" w:eastAsia="Times New Roman" w:hAnsi="Times New Roman"/>
          <w:lang w:eastAsia="lt-LT"/>
        </w:rPr>
        <w:t>Ezofagitas</w:t>
      </w:r>
    </w:p>
    <w:p w:rsidR="00B0133C" w:rsidRPr="00323AEB" w:rsidRDefault="00B0133C" w:rsidP="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Pr="00323AEB" w:rsidRDefault="00233504" w:rsidP="00233504">
      <w:pPr>
        <w:tabs>
          <w:tab w:val="left" w:pos="567"/>
        </w:tabs>
        <w:autoSpaceDE w:val="0"/>
        <w:autoSpaceDN w:val="0"/>
        <w:adjustRightInd w:val="0"/>
        <w:spacing w:after="0" w:line="240" w:lineRule="auto"/>
        <w:rPr>
          <w:rFonts w:ascii="Times New Roman" w:hAnsi="Times New Roman"/>
          <w:b/>
        </w:rPr>
      </w:pPr>
      <w:r w:rsidRPr="00323AEB">
        <w:rPr>
          <w:rFonts w:ascii="Times New Roman" w:hAnsi="Times New Roman"/>
          <w:b/>
        </w:rPr>
        <w:t>Kepenų, tulžies pūslės ir latakų sutrikimai</w:t>
      </w:r>
      <w:r w:rsidR="00B0133C" w:rsidRPr="00323AEB">
        <w:rPr>
          <w:rFonts w:ascii="Times New Roman" w:hAnsi="Times New Roman"/>
          <w:b/>
        </w:rPr>
        <w:t>:</w:t>
      </w:r>
    </w:p>
    <w:p w:rsidR="00233504" w:rsidRPr="00323AEB" w:rsidRDefault="00233504" w:rsidP="00233504">
      <w:pPr>
        <w:tabs>
          <w:tab w:val="left" w:pos="567"/>
        </w:tabs>
        <w:autoSpaceDE w:val="0"/>
        <w:autoSpaceDN w:val="0"/>
        <w:adjustRightInd w:val="0"/>
        <w:spacing w:after="0" w:line="240" w:lineRule="auto"/>
        <w:rPr>
          <w:rFonts w:ascii="Times New Roman" w:eastAsia="Times New Roman" w:hAnsi="Times New Roman"/>
          <w:u w:val="single"/>
          <w:lang w:eastAsia="lt-LT"/>
        </w:rPr>
      </w:pPr>
    </w:p>
    <w:p w:rsidR="00233504" w:rsidRPr="00323AEB" w:rsidRDefault="00233504" w:rsidP="00233504">
      <w:pPr>
        <w:tabs>
          <w:tab w:val="left" w:pos="567"/>
        </w:tabs>
        <w:spacing w:after="0" w:line="240" w:lineRule="auto"/>
        <w:rPr>
          <w:rFonts w:ascii="Times New Roman" w:eastAsia="Times New Roman" w:hAnsi="Times New Roman"/>
          <w:i/>
          <w:iCs/>
          <w:lang w:eastAsia="lt-LT"/>
        </w:rPr>
      </w:pPr>
      <w:r w:rsidRPr="00323AEB">
        <w:rPr>
          <w:rFonts w:ascii="Times New Roman" w:eastAsia="Times New Roman" w:hAnsi="Times New Roman"/>
          <w:i/>
          <w:iCs/>
          <w:lang w:eastAsia="lt-LT"/>
        </w:rPr>
        <w:t>Labai reti (</w:t>
      </w:r>
      <w:r w:rsidRPr="00323AEB">
        <w:rPr>
          <w:rFonts w:ascii="Times New Roman" w:hAnsi="Times New Roman"/>
          <w:i/>
        </w:rPr>
        <w:t>≤ </w:t>
      </w:r>
      <w:r w:rsidRPr="00323AEB">
        <w:rPr>
          <w:rFonts w:ascii="Times New Roman" w:eastAsia="Times New Roman" w:hAnsi="Times New Roman"/>
          <w:i/>
          <w:iCs/>
          <w:lang w:eastAsia="lt-LT"/>
        </w:rPr>
        <w:t>1/10</w:t>
      </w:r>
      <w:r w:rsidR="009165F8">
        <w:rPr>
          <w:rFonts w:ascii="Times New Roman" w:eastAsia="Times New Roman" w:hAnsi="Times New Roman"/>
          <w:i/>
          <w:iCs/>
          <w:lang w:eastAsia="lt-LT"/>
        </w:rPr>
        <w:t> </w:t>
      </w:r>
      <w:r w:rsidRPr="00323AEB">
        <w:rPr>
          <w:rFonts w:ascii="Times New Roman" w:eastAsia="Times New Roman" w:hAnsi="Times New Roman"/>
          <w:i/>
          <w:iCs/>
          <w:lang w:eastAsia="lt-LT"/>
        </w:rPr>
        <w:t>000)</w:t>
      </w:r>
    </w:p>
    <w:p w:rsidR="00233504" w:rsidRPr="00323AEB" w:rsidRDefault="00233504" w:rsidP="00233504">
      <w:pPr>
        <w:tabs>
          <w:tab w:val="left" w:pos="567"/>
        </w:tabs>
        <w:spacing w:after="0" w:line="240" w:lineRule="auto"/>
        <w:rPr>
          <w:rFonts w:ascii="Times New Roman" w:eastAsia="Times New Roman" w:hAnsi="Times New Roman"/>
          <w:lang w:eastAsia="lt-LT"/>
        </w:rPr>
      </w:pPr>
    </w:p>
    <w:p w:rsidR="00233504" w:rsidRPr="00323AEB" w:rsidRDefault="00233504" w:rsidP="00233504">
      <w:pPr>
        <w:tabs>
          <w:tab w:val="left" w:pos="567"/>
        </w:tabs>
        <w:spacing w:after="0" w:line="240" w:lineRule="auto"/>
        <w:rPr>
          <w:rFonts w:ascii="Times New Roman" w:eastAsia="Times New Roman" w:hAnsi="Times New Roman"/>
          <w:lang w:eastAsia="lt-LT"/>
        </w:rPr>
      </w:pPr>
      <w:r w:rsidRPr="00323AEB">
        <w:rPr>
          <w:rFonts w:ascii="Times New Roman" w:eastAsia="Times New Roman" w:hAnsi="Times New Roman"/>
          <w:lang w:eastAsia="lt-LT"/>
        </w:rPr>
        <w:t>Sinusoidinės kepenų obstrukcijos sindromas, kuris dar vadinamas kepenų venų okliuzine liga, arba į šį kepenų sutrikimą panaši patologija, įskaitant hepatinę peliozę, mazginę degeneracinę hiperplaziją ir perisinusoidinę fibrozę. Klinikinis šio sutrikimo pasireiškimas gali būti vartų venos hipertenzija ir (arba) transaminazių kiekio padidėjimas kraujyje</w:t>
      </w:r>
      <w:r w:rsidR="00B0133C" w:rsidRPr="00323AEB">
        <w:rPr>
          <w:rFonts w:ascii="Times New Roman" w:eastAsia="Times New Roman" w:hAnsi="Times New Roman"/>
          <w:lang w:eastAsia="lt-LT"/>
        </w:rPr>
        <w:t>.</w:t>
      </w:r>
    </w:p>
    <w:p w:rsidR="00B0133C" w:rsidRDefault="00B0133C" w:rsidP="00233504">
      <w:pPr>
        <w:tabs>
          <w:tab w:val="left" w:pos="567"/>
        </w:tabs>
        <w:spacing w:after="0" w:line="240" w:lineRule="auto"/>
        <w:rPr>
          <w:rFonts w:ascii="Times New Roman" w:eastAsia="Times New Roman" w:hAnsi="Times New Roman"/>
          <w:lang w:eastAsia="lt-LT"/>
        </w:rPr>
      </w:pPr>
    </w:p>
    <w:p w:rsidR="003B6C7E" w:rsidRDefault="003B6C7E" w:rsidP="003B6C7E">
      <w:pPr>
        <w:tabs>
          <w:tab w:val="left" w:pos="567"/>
        </w:tabs>
        <w:spacing w:after="0" w:line="240" w:lineRule="auto"/>
        <w:rPr>
          <w:rFonts w:ascii="Times New Roman" w:eastAsia="Times New Roman" w:hAnsi="Times New Roman"/>
          <w:i/>
          <w:iCs/>
          <w:lang w:eastAsia="lt-LT"/>
        </w:rPr>
      </w:pPr>
      <w:r w:rsidRPr="00534F5C">
        <w:rPr>
          <w:rFonts w:ascii="Times New Roman" w:eastAsia="Times New Roman" w:hAnsi="Times New Roman"/>
          <w:i/>
          <w:iCs/>
          <w:lang w:eastAsia="lt-LT"/>
        </w:rPr>
        <w:t>Dažnis nežinomas</w:t>
      </w:r>
    </w:p>
    <w:p w:rsidR="000720A2" w:rsidRPr="00534F5C" w:rsidRDefault="000720A2" w:rsidP="003B6C7E">
      <w:pPr>
        <w:tabs>
          <w:tab w:val="left" w:pos="567"/>
        </w:tabs>
        <w:spacing w:after="0" w:line="240" w:lineRule="auto"/>
        <w:rPr>
          <w:rFonts w:ascii="Times New Roman" w:eastAsia="Times New Roman" w:hAnsi="Times New Roman"/>
          <w:i/>
          <w:iCs/>
          <w:lang w:eastAsia="lt-LT"/>
        </w:rPr>
      </w:pPr>
    </w:p>
    <w:p w:rsidR="003B6C7E" w:rsidRDefault="003B6C7E" w:rsidP="00233504">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Židininė mazginė hiperplazija</w:t>
      </w:r>
      <w:r w:rsidR="000720A2">
        <w:rPr>
          <w:rFonts w:ascii="Times New Roman" w:eastAsia="Times New Roman" w:hAnsi="Times New Roman"/>
          <w:lang w:eastAsia="lt-LT"/>
        </w:rPr>
        <w:t>.</w:t>
      </w:r>
    </w:p>
    <w:p w:rsidR="003B6C7E" w:rsidRPr="00323AEB" w:rsidRDefault="003B6C7E" w:rsidP="00233504">
      <w:pPr>
        <w:tabs>
          <w:tab w:val="left" w:pos="567"/>
        </w:tabs>
        <w:spacing w:after="0" w:line="240" w:lineRule="auto"/>
        <w:rPr>
          <w:rFonts w:ascii="Times New Roman" w:eastAsia="Times New Roman" w:hAnsi="Times New Roman"/>
          <w:lang w:eastAsia="lt-LT"/>
        </w:rPr>
      </w:pPr>
    </w:p>
    <w:p w:rsidR="00B0133C" w:rsidRPr="00323AEB" w:rsidRDefault="00B0133C" w:rsidP="00233504">
      <w:pPr>
        <w:tabs>
          <w:tab w:val="left" w:pos="567"/>
        </w:tabs>
        <w:spacing w:after="0" w:line="240" w:lineRule="auto"/>
        <w:rPr>
          <w:rFonts w:ascii="Times New Roman" w:eastAsia="Times New Roman" w:hAnsi="Times New Roman"/>
          <w:b/>
          <w:lang w:eastAsia="lt-LT"/>
        </w:rPr>
      </w:pPr>
      <w:r w:rsidRPr="00323AEB">
        <w:rPr>
          <w:rFonts w:ascii="Times New Roman" w:eastAsia="Times New Roman" w:hAnsi="Times New Roman"/>
          <w:b/>
          <w:lang w:eastAsia="lt-LT"/>
        </w:rPr>
        <w:t>Skeleto, raumenų ir jungiamojo audinio sutrikimai</w:t>
      </w:r>
    </w:p>
    <w:p w:rsidR="00B0133C" w:rsidRPr="00323AEB" w:rsidRDefault="00B0133C" w:rsidP="00233504">
      <w:pPr>
        <w:tabs>
          <w:tab w:val="left" w:pos="567"/>
        </w:tabs>
        <w:spacing w:after="0" w:line="240" w:lineRule="auto"/>
        <w:rPr>
          <w:rFonts w:ascii="Times New Roman" w:eastAsia="Times New Roman" w:hAnsi="Times New Roman"/>
          <w:b/>
          <w:lang w:eastAsia="lt-LT"/>
        </w:rPr>
      </w:pPr>
    </w:p>
    <w:p w:rsidR="00B0133C" w:rsidRDefault="00B0133C" w:rsidP="00233504">
      <w:pPr>
        <w:tabs>
          <w:tab w:val="left" w:pos="567"/>
        </w:tabs>
        <w:spacing w:after="0" w:line="240" w:lineRule="auto"/>
        <w:rPr>
          <w:rFonts w:ascii="Times New Roman" w:eastAsia="Times New Roman" w:hAnsi="Times New Roman"/>
          <w:i/>
          <w:u w:val="single"/>
          <w:lang w:eastAsia="lt-LT"/>
        </w:rPr>
      </w:pPr>
      <w:r w:rsidRPr="00323AEB">
        <w:rPr>
          <w:rFonts w:ascii="Times New Roman" w:eastAsia="Times New Roman" w:hAnsi="Times New Roman"/>
          <w:i/>
          <w:u w:val="single"/>
          <w:lang w:eastAsia="lt-LT"/>
        </w:rPr>
        <w:t>Duomenys gauti po vaistinio preparato pate</w:t>
      </w:r>
      <w:r w:rsidR="007D4013" w:rsidRPr="00323AEB">
        <w:rPr>
          <w:rFonts w:ascii="Times New Roman" w:eastAsia="Times New Roman" w:hAnsi="Times New Roman"/>
          <w:i/>
          <w:u w:val="single"/>
          <w:lang w:eastAsia="lt-LT"/>
        </w:rPr>
        <w:t>i</w:t>
      </w:r>
      <w:r w:rsidRPr="00323AEB">
        <w:rPr>
          <w:rFonts w:ascii="Times New Roman" w:eastAsia="Times New Roman" w:hAnsi="Times New Roman"/>
          <w:i/>
          <w:u w:val="single"/>
          <w:lang w:eastAsia="lt-LT"/>
        </w:rPr>
        <w:t>kimo į rinką, dažnis nežinomas</w:t>
      </w:r>
    </w:p>
    <w:p w:rsidR="00B0133C" w:rsidRDefault="00B0133C" w:rsidP="00233504">
      <w:pPr>
        <w:tabs>
          <w:tab w:val="left" w:pos="567"/>
        </w:tabs>
        <w:spacing w:after="0" w:line="240" w:lineRule="auto"/>
        <w:rPr>
          <w:rFonts w:ascii="Times New Roman" w:eastAsia="Times New Roman" w:hAnsi="Times New Roman"/>
          <w:i/>
          <w:u w:val="single"/>
          <w:lang w:eastAsia="lt-LT"/>
        </w:rPr>
      </w:pPr>
    </w:p>
    <w:p w:rsidR="00B0133C" w:rsidRPr="00B0133C" w:rsidRDefault="00B0133C" w:rsidP="00233504">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Rabdomiolizė, įskaitant mirtinus atvejus (žr. 4.4</w:t>
      </w:r>
      <w:r w:rsidR="009165F8">
        <w:rPr>
          <w:rFonts w:ascii="Times New Roman" w:eastAsia="Times New Roman" w:hAnsi="Times New Roman"/>
          <w:lang w:eastAsia="lt-LT"/>
        </w:rPr>
        <w:t> </w:t>
      </w:r>
      <w:r>
        <w:rPr>
          <w:rFonts w:ascii="Times New Roman" w:eastAsia="Times New Roman" w:hAnsi="Times New Roman"/>
          <w:lang w:eastAsia="lt-LT"/>
        </w:rPr>
        <w:t>skyrių).</w:t>
      </w:r>
    </w:p>
    <w:p w:rsidR="00233504" w:rsidRPr="00B0133C" w:rsidRDefault="00233504" w:rsidP="00233504">
      <w:pPr>
        <w:tabs>
          <w:tab w:val="left" w:pos="567"/>
        </w:tabs>
        <w:spacing w:after="0" w:line="240" w:lineRule="auto"/>
        <w:rPr>
          <w:rFonts w:ascii="Times New Roman" w:eastAsia="Times New Roman" w:hAnsi="Times New Roman"/>
          <w:lang w:eastAsia="lt-LT"/>
        </w:rPr>
      </w:pPr>
    </w:p>
    <w:p w:rsidR="00233504" w:rsidRPr="002D738F" w:rsidRDefault="00233504" w:rsidP="00233504">
      <w:pPr>
        <w:tabs>
          <w:tab w:val="left" w:pos="567"/>
        </w:tabs>
        <w:spacing w:after="0" w:line="240" w:lineRule="auto"/>
        <w:rPr>
          <w:rFonts w:ascii="Times New Roman" w:hAnsi="Times New Roman"/>
          <w:b/>
        </w:rPr>
      </w:pPr>
      <w:r w:rsidRPr="002D738F">
        <w:rPr>
          <w:rFonts w:ascii="Times New Roman" w:hAnsi="Times New Roman"/>
          <w:b/>
        </w:rPr>
        <w:t>Inkstų ir šlapimo takų sutrikimai</w:t>
      </w:r>
    </w:p>
    <w:p w:rsidR="00233504" w:rsidRPr="00233504" w:rsidRDefault="00233504" w:rsidP="00233504">
      <w:pPr>
        <w:tabs>
          <w:tab w:val="left" w:pos="567"/>
        </w:tabs>
        <w:spacing w:after="0" w:line="240" w:lineRule="auto"/>
        <w:rPr>
          <w:rFonts w:ascii="Times New Roman" w:eastAsia="Times New Roman" w:hAnsi="Times New Roman"/>
          <w:i/>
          <w:iCs/>
          <w:lang w:eastAsia="lt-LT"/>
        </w:rPr>
      </w:pPr>
    </w:p>
    <w:p w:rsidR="00233504" w:rsidRPr="00233504" w:rsidRDefault="00233504" w:rsidP="00233504">
      <w:pPr>
        <w:tabs>
          <w:tab w:val="left" w:pos="567"/>
        </w:tabs>
        <w:spacing w:after="0" w:line="240" w:lineRule="auto"/>
        <w:rPr>
          <w:rFonts w:ascii="Times New Roman" w:eastAsia="Times New Roman" w:hAnsi="Times New Roman"/>
          <w:i/>
          <w:iCs/>
          <w:lang w:eastAsia="lt-LT"/>
        </w:rPr>
      </w:pPr>
      <w:r w:rsidRPr="00233504">
        <w:rPr>
          <w:rFonts w:ascii="Times New Roman" w:eastAsia="Times New Roman" w:hAnsi="Times New Roman"/>
          <w:i/>
          <w:iCs/>
          <w:lang w:eastAsia="lt-LT"/>
        </w:rPr>
        <w:t>Labai reti (</w:t>
      </w:r>
      <w:r w:rsidRPr="00233504">
        <w:rPr>
          <w:rFonts w:ascii="Times New Roman" w:hAnsi="Times New Roman"/>
          <w:i/>
        </w:rPr>
        <w:t>≤ </w:t>
      </w:r>
      <w:r w:rsidRPr="00233504">
        <w:rPr>
          <w:rFonts w:ascii="Times New Roman" w:eastAsia="Times New Roman" w:hAnsi="Times New Roman"/>
          <w:i/>
          <w:iCs/>
          <w:lang w:eastAsia="lt-LT"/>
        </w:rPr>
        <w:t>1/10</w:t>
      </w:r>
      <w:r w:rsidR="009165F8">
        <w:rPr>
          <w:rFonts w:ascii="Times New Roman" w:eastAsia="Times New Roman" w:hAnsi="Times New Roman"/>
          <w:i/>
          <w:iCs/>
          <w:lang w:eastAsia="lt-LT"/>
        </w:rPr>
        <w:t> </w:t>
      </w:r>
      <w:r w:rsidRPr="00233504">
        <w:rPr>
          <w:rFonts w:ascii="Times New Roman" w:eastAsia="Times New Roman" w:hAnsi="Times New Roman"/>
          <w:i/>
          <w:iCs/>
          <w:lang w:eastAsia="lt-LT"/>
        </w:rPr>
        <w:t>000)</w:t>
      </w:r>
    </w:p>
    <w:p w:rsidR="00233504" w:rsidRPr="00233504" w:rsidRDefault="00233504" w:rsidP="00233504">
      <w:pPr>
        <w:tabs>
          <w:tab w:val="left" w:pos="567"/>
        </w:tabs>
        <w:spacing w:after="0" w:line="240" w:lineRule="auto"/>
        <w:rPr>
          <w:rFonts w:ascii="Times New Roman" w:eastAsia="Times New Roman" w:hAnsi="Times New Roman"/>
          <w:i/>
          <w:iCs/>
          <w:u w:val="single"/>
          <w:lang w:eastAsia="lt-LT"/>
        </w:rPr>
      </w:pPr>
    </w:p>
    <w:p w:rsid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Ūminė kanalėlių nekrozė, ūminis intersticinis nefritas ir ūminis inkstų nepakankamumas.</w:t>
      </w:r>
    </w:p>
    <w:p w:rsidR="00B0133C" w:rsidRDefault="00B0133C" w:rsidP="00233504">
      <w:pPr>
        <w:tabs>
          <w:tab w:val="left" w:pos="567"/>
        </w:tabs>
        <w:spacing w:after="0" w:line="240" w:lineRule="auto"/>
        <w:rPr>
          <w:rFonts w:ascii="Times New Roman" w:eastAsia="Times New Roman" w:hAnsi="Times New Roman"/>
          <w:lang w:eastAsia="lt-LT"/>
        </w:rPr>
      </w:pPr>
    </w:p>
    <w:p w:rsidR="00B0133C" w:rsidRDefault="00B0133C" w:rsidP="00534F5C">
      <w:pPr>
        <w:keepNext/>
        <w:tabs>
          <w:tab w:val="left" w:pos="567"/>
        </w:tabs>
        <w:spacing w:after="0" w:line="240" w:lineRule="auto"/>
        <w:rPr>
          <w:rFonts w:ascii="Times New Roman" w:eastAsia="Times New Roman" w:hAnsi="Times New Roman"/>
          <w:b/>
          <w:lang w:eastAsia="lt-LT"/>
        </w:rPr>
      </w:pPr>
      <w:r w:rsidRPr="002D738F">
        <w:rPr>
          <w:rFonts w:ascii="Times New Roman" w:eastAsia="Times New Roman" w:hAnsi="Times New Roman"/>
          <w:b/>
          <w:lang w:eastAsia="lt-LT"/>
        </w:rPr>
        <w:t>Odos ir poodinio audinio sutrikimai</w:t>
      </w:r>
    </w:p>
    <w:p w:rsidR="00B0133C" w:rsidRDefault="00B0133C" w:rsidP="00534F5C">
      <w:pPr>
        <w:keepNext/>
        <w:tabs>
          <w:tab w:val="left" w:pos="567"/>
        </w:tabs>
        <w:spacing w:after="0" w:line="240" w:lineRule="auto"/>
        <w:rPr>
          <w:rFonts w:ascii="Times New Roman" w:eastAsia="Times New Roman" w:hAnsi="Times New Roman"/>
          <w:b/>
          <w:lang w:eastAsia="lt-LT"/>
        </w:rPr>
      </w:pPr>
    </w:p>
    <w:p w:rsidR="00B0133C" w:rsidRDefault="00B0133C" w:rsidP="00534F5C">
      <w:pPr>
        <w:keepNext/>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lang w:eastAsia="lt-LT"/>
        </w:rPr>
        <w:t xml:space="preserve">Duomenys gauti po vaistinio </w:t>
      </w:r>
      <w:r w:rsidRPr="00323AEB">
        <w:rPr>
          <w:rFonts w:ascii="Times New Roman" w:eastAsia="Times New Roman" w:hAnsi="Times New Roman"/>
          <w:lang w:eastAsia="lt-LT"/>
        </w:rPr>
        <w:t>preparato pate</w:t>
      </w:r>
      <w:r w:rsidR="007D4013" w:rsidRPr="00323AEB">
        <w:rPr>
          <w:rFonts w:ascii="Times New Roman" w:eastAsia="Times New Roman" w:hAnsi="Times New Roman"/>
          <w:lang w:eastAsia="lt-LT"/>
        </w:rPr>
        <w:t>i</w:t>
      </w:r>
      <w:r w:rsidRPr="00323AEB">
        <w:rPr>
          <w:rFonts w:ascii="Times New Roman" w:eastAsia="Times New Roman" w:hAnsi="Times New Roman"/>
          <w:lang w:eastAsia="lt-LT"/>
        </w:rPr>
        <w:t>kimo</w:t>
      </w:r>
      <w:r w:rsidRPr="002D738F">
        <w:rPr>
          <w:rFonts w:ascii="Times New Roman" w:eastAsia="Times New Roman" w:hAnsi="Times New Roman"/>
          <w:lang w:eastAsia="lt-LT"/>
        </w:rPr>
        <w:t xml:space="preserve"> į rinką, dažnis nežinomas</w:t>
      </w:r>
    </w:p>
    <w:p w:rsidR="00B0133C" w:rsidRDefault="00B0133C" w:rsidP="00233504">
      <w:pPr>
        <w:tabs>
          <w:tab w:val="left" w:pos="567"/>
        </w:tabs>
        <w:spacing w:after="0" w:line="240" w:lineRule="auto"/>
        <w:rPr>
          <w:rFonts w:ascii="Times New Roman" w:eastAsia="Times New Roman" w:hAnsi="Times New Roman"/>
          <w:lang w:eastAsia="lt-LT"/>
        </w:rPr>
      </w:pPr>
    </w:p>
    <w:p w:rsidR="00B0133C" w:rsidRPr="00B0133C" w:rsidRDefault="00B0133C" w:rsidP="00233504">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Vaskulitas dėl padidėjusio jautrumo</w:t>
      </w:r>
    </w:p>
    <w:p w:rsidR="00233504" w:rsidRPr="00233504" w:rsidRDefault="00233504" w:rsidP="00233504">
      <w:pPr>
        <w:tabs>
          <w:tab w:val="left" w:pos="567"/>
        </w:tabs>
        <w:spacing w:after="0" w:line="240" w:lineRule="auto"/>
        <w:rPr>
          <w:rFonts w:ascii="Times New Roman" w:eastAsia="Times New Roman" w:hAnsi="Times New Roman"/>
          <w:lang w:eastAsia="en-GB"/>
        </w:rPr>
      </w:pPr>
    </w:p>
    <w:p w:rsidR="00233504" w:rsidRPr="00534F5C" w:rsidRDefault="00233504" w:rsidP="00534F5C">
      <w:pPr>
        <w:tabs>
          <w:tab w:val="left" w:pos="567"/>
        </w:tabs>
        <w:autoSpaceDE w:val="0"/>
        <w:autoSpaceDN w:val="0"/>
        <w:adjustRightInd w:val="0"/>
        <w:spacing w:after="0" w:line="240" w:lineRule="auto"/>
        <w:rPr>
          <w:rFonts w:ascii="Times New Roman" w:eastAsia="Times New Roman" w:hAnsi="Times New Roman"/>
          <w:bCs/>
          <w:snapToGrid w:val="0"/>
          <w:szCs w:val="24"/>
          <w:u w:val="single"/>
        </w:rPr>
      </w:pPr>
      <w:bookmarkStart w:id="0" w:name="_Toc129243110"/>
      <w:bookmarkStart w:id="1" w:name="_Toc129243235"/>
      <w:r w:rsidRPr="00534F5C">
        <w:rPr>
          <w:rFonts w:ascii="Times New Roman" w:eastAsia="Times New Roman" w:hAnsi="Times New Roman"/>
          <w:bCs/>
          <w:noProof/>
          <w:snapToGrid w:val="0"/>
          <w:szCs w:val="24"/>
          <w:u w:val="single"/>
        </w:rPr>
        <w:t>Pranešimas apie įtariamas nepageidaujamas reakcijas</w:t>
      </w:r>
    </w:p>
    <w:p w:rsidR="00233504" w:rsidRPr="00233504" w:rsidRDefault="00233504" w:rsidP="00534F5C">
      <w:pPr>
        <w:tabs>
          <w:tab w:val="left" w:pos="567"/>
        </w:tabs>
        <w:autoSpaceDE w:val="0"/>
        <w:autoSpaceDN w:val="0"/>
        <w:adjustRightInd w:val="0"/>
        <w:spacing w:after="0" w:line="240" w:lineRule="auto"/>
        <w:rPr>
          <w:rFonts w:ascii="Times New Roman" w:eastAsia="Times New Roman" w:hAnsi="Times New Roman"/>
          <w:noProof/>
          <w:snapToGrid w:val="0"/>
          <w:szCs w:val="24"/>
        </w:rPr>
      </w:pPr>
      <w:r w:rsidRPr="0090059C">
        <w:rPr>
          <w:rFonts w:ascii="Times New Roman" w:eastAsia="Times New Roman" w:hAnsi="Times New Roman"/>
          <w:noProof/>
          <w:snapToGrid w:val="0"/>
          <w:szCs w:val="24"/>
        </w:rPr>
        <w:t>Svarbu pranešti apie įtariam</w:t>
      </w:r>
      <w:r w:rsidRPr="00393307">
        <w:rPr>
          <w:rFonts w:ascii="Times New Roman" w:eastAsia="Times New Roman" w:hAnsi="Times New Roman"/>
          <w:noProof/>
          <w:snapToGrid w:val="0"/>
          <w:szCs w:val="24"/>
        </w:rPr>
        <w:t>as nepageidaujamas reakcijas, pastebėtas po vaistinio preparato registracijos, nes tai leidžia nuolat stebėti vaistinio preparato naudos ir rizikos santykį</w:t>
      </w:r>
      <w:r w:rsidR="00393307" w:rsidRPr="00534F5C">
        <w:rPr>
          <w:rFonts w:ascii="Times New Roman" w:hAnsi="Times New Roman"/>
          <w:noProof/>
          <w:snapToGrid w:val="0"/>
          <w:szCs w:val="24"/>
        </w:rPr>
        <w:t>.</w:t>
      </w:r>
      <w:r w:rsidR="00393307" w:rsidRPr="00534F5C">
        <w:rPr>
          <w:rFonts w:ascii="Times New Roman" w:hAnsi="Times New Roman"/>
          <w:snapToGrid w:val="0"/>
          <w:szCs w:val="24"/>
        </w:rPr>
        <w:t xml:space="preserve"> </w:t>
      </w:r>
      <w:r w:rsidR="00393307" w:rsidRPr="00534F5C">
        <w:rPr>
          <w:rFonts w:ascii="Times New Roman" w:hAnsi="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00393307" w:rsidRPr="00534F5C">
          <w:rPr>
            <w:rStyle w:val="Hipersaitas"/>
            <w:rFonts w:ascii="Times New Roman" w:hAnsi="Times New Roman"/>
            <w:noProof/>
            <w:snapToGrid w:val="0"/>
            <w:szCs w:val="24"/>
          </w:rPr>
          <w:t>https://vapris.vvkt.lt/vvkt-web/public/nrvSpecialist</w:t>
        </w:r>
      </w:hyperlink>
      <w:r w:rsidR="00393307" w:rsidRPr="00534F5C">
        <w:rPr>
          <w:rFonts w:ascii="Times New Roman" w:hAnsi="Times New Roman"/>
          <w:noProof/>
          <w:snapToGrid w:val="0"/>
          <w:szCs w:val="24"/>
        </w:rPr>
        <w:t xml:space="preserve"> arba užpildę Sveikatos priežiūros ar farmacijos specialisto pranešimo apie įtariamą nepageidaujamą reakciją (ĮNR) formą, kuri skelbiama </w:t>
      </w:r>
      <w:hyperlink r:id="rId9" w:history="1">
        <w:r w:rsidR="00393307" w:rsidRPr="00534F5C">
          <w:rPr>
            <w:rStyle w:val="Hipersaitas"/>
            <w:rFonts w:ascii="Times New Roman" w:hAnsi="Times New Roman"/>
            <w:noProof/>
            <w:snapToGrid w:val="0"/>
            <w:szCs w:val="24"/>
          </w:rPr>
          <w:t>https://www.vvkt.lt/index.php?1399030386</w:t>
        </w:r>
      </w:hyperlink>
      <w:r w:rsidR="00393307" w:rsidRPr="00534F5C">
        <w:rPr>
          <w:rFonts w:ascii="Times New Roman" w:hAnsi="Times New Roman"/>
          <w:noProof/>
          <w:snapToGrid w:val="0"/>
          <w:szCs w:val="24"/>
        </w:rPr>
        <w:t>, ir atsiųsti elektroniniu paštu (adresu NepageidaujamaR@vvkt.lt).</w:t>
      </w:r>
    </w:p>
    <w:p w:rsidR="00233504" w:rsidRPr="00233504" w:rsidRDefault="00233504" w:rsidP="00233504">
      <w:pPr>
        <w:tabs>
          <w:tab w:val="left" w:pos="567"/>
        </w:tabs>
        <w:spacing w:after="0" w:line="240" w:lineRule="auto"/>
        <w:ind w:left="540" w:hanging="540"/>
        <w:rPr>
          <w:rFonts w:ascii="Times New Roman" w:hAnsi="Times New Roman"/>
          <w:b/>
        </w:rPr>
      </w:pPr>
    </w:p>
    <w:p w:rsidR="00233504" w:rsidRPr="00233504" w:rsidRDefault="00233504" w:rsidP="00233504">
      <w:pPr>
        <w:tabs>
          <w:tab w:val="left" w:pos="567"/>
        </w:tabs>
        <w:spacing w:after="0" w:line="240" w:lineRule="auto"/>
        <w:ind w:left="540" w:hanging="540"/>
        <w:rPr>
          <w:rFonts w:ascii="Times New Roman" w:eastAsia="Times New Roman" w:hAnsi="Times New Roman"/>
          <w:b/>
          <w:lang w:eastAsia="lt-LT"/>
        </w:rPr>
      </w:pPr>
      <w:r w:rsidRPr="00233504">
        <w:rPr>
          <w:rFonts w:ascii="Times New Roman" w:eastAsia="Times New Roman" w:hAnsi="Times New Roman"/>
          <w:b/>
          <w:lang w:eastAsia="lt-LT"/>
        </w:rPr>
        <w:t>4.9</w:t>
      </w:r>
      <w:r w:rsidRPr="00233504">
        <w:rPr>
          <w:rFonts w:ascii="Times New Roman" w:eastAsia="Times New Roman" w:hAnsi="Times New Roman"/>
          <w:b/>
          <w:lang w:eastAsia="lt-LT"/>
        </w:rPr>
        <w:tab/>
        <w:t>Perdozavimas</w:t>
      </w:r>
      <w:bookmarkEnd w:id="0"/>
      <w:bookmarkEnd w:id="1"/>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keepNext/>
        <w:keepLines/>
        <w:tabs>
          <w:tab w:val="left" w:pos="567"/>
        </w:tabs>
        <w:spacing w:after="0" w:line="240" w:lineRule="auto"/>
        <w:rPr>
          <w:rFonts w:ascii="Times New Roman" w:eastAsia="Times New Roman" w:hAnsi="Times New Roman"/>
          <w:u w:val="single"/>
          <w:lang w:eastAsia="lt-LT"/>
        </w:rPr>
      </w:pPr>
      <w:r w:rsidRPr="00233504">
        <w:rPr>
          <w:rFonts w:ascii="Times New Roman" w:eastAsia="Times New Roman" w:hAnsi="Times New Roman"/>
          <w:u w:val="single"/>
          <w:lang w:eastAsia="lt-LT"/>
        </w:rPr>
        <w:t>Simptomai</w:t>
      </w:r>
    </w:p>
    <w:p w:rsidR="00233504" w:rsidRPr="00233504" w:rsidRDefault="00C72B9F"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 xml:space="preserve">Oksaliplatinai priešnuodis nežinomas. </w:t>
      </w:r>
      <w:r w:rsidR="00233504" w:rsidRPr="00233504">
        <w:rPr>
          <w:rFonts w:ascii="Times New Roman" w:eastAsia="Times New Roman" w:hAnsi="Times New Roman"/>
          <w:lang w:eastAsia="lt-LT"/>
        </w:rPr>
        <w:t>Perdozavimo atveju gali pasunkėti nepageidaujami reiškiniai.</w:t>
      </w:r>
    </w:p>
    <w:p w:rsidR="00233504" w:rsidRPr="00233504" w:rsidRDefault="00233504" w:rsidP="00233504">
      <w:pPr>
        <w:keepNext/>
        <w:keepLines/>
        <w:tabs>
          <w:tab w:val="left" w:pos="567"/>
        </w:tabs>
        <w:spacing w:after="0" w:line="240" w:lineRule="auto"/>
        <w:rPr>
          <w:rFonts w:ascii="Times New Roman" w:eastAsia="Times New Roman" w:hAnsi="Times New Roman"/>
          <w:lang w:eastAsia="lt-LT"/>
        </w:rPr>
      </w:pPr>
    </w:p>
    <w:p w:rsidR="00233504" w:rsidRPr="00233504" w:rsidRDefault="00233504" w:rsidP="00233504">
      <w:pPr>
        <w:keepNext/>
        <w:keepLines/>
        <w:tabs>
          <w:tab w:val="left" w:pos="567"/>
        </w:tabs>
        <w:spacing w:after="0" w:line="240" w:lineRule="auto"/>
        <w:rPr>
          <w:rFonts w:ascii="Times New Roman" w:eastAsia="Times New Roman" w:hAnsi="Times New Roman"/>
          <w:u w:val="single"/>
          <w:lang w:eastAsia="lt-LT"/>
        </w:rPr>
      </w:pPr>
      <w:r w:rsidRPr="00233504">
        <w:rPr>
          <w:rFonts w:ascii="Times New Roman" w:eastAsia="Times New Roman" w:hAnsi="Times New Roman"/>
          <w:u w:val="single"/>
          <w:lang w:eastAsia="lt-LT"/>
        </w:rPr>
        <w:t>Gydymas</w:t>
      </w:r>
    </w:p>
    <w:p w:rsidR="00233504" w:rsidRPr="00233504" w:rsidRDefault="00233504" w:rsidP="00233504">
      <w:pPr>
        <w:keepNext/>
        <w:keepLines/>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Reikia stebėti kraujo tyrimo rodmenis ir taikyti simptominį gydymą.</w:t>
      </w:r>
    </w:p>
    <w:p w:rsidR="00233504" w:rsidRPr="00233504" w:rsidRDefault="00233504" w:rsidP="00233504">
      <w:pPr>
        <w:keepNext/>
        <w:keepLines/>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ind w:left="540" w:hanging="540"/>
        <w:rPr>
          <w:rFonts w:ascii="Times New Roman" w:eastAsia="Times New Roman" w:hAnsi="Times New Roman"/>
          <w:b/>
          <w:lang w:eastAsia="lt-LT"/>
        </w:rPr>
      </w:pPr>
      <w:bookmarkStart w:id="2" w:name="_Toc129243111"/>
      <w:bookmarkStart w:id="3" w:name="_Toc129243236"/>
      <w:r w:rsidRPr="00233504">
        <w:rPr>
          <w:rFonts w:ascii="Times New Roman" w:eastAsia="Times New Roman" w:hAnsi="Times New Roman"/>
          <w:b/>
          <w:lang w:eastAsia="lt-LT"/>
        </w:rPr>
        <w:t>5.</w:t>
      </w:r>
      <w:r w:rsidRPr="00233504">
        <w:rPr>
          <w:rFonts w:ascii="Times New Roman" w:eastAsia="Times New Roman" w:hAnsi="Times New Roman"/>
          <w:b/>
          <w:lang w:eastAsia="lt-LT"/>
        </w:rPr>
        <w:tab/>
        <w:t>FARMAKOLOGINĖS SAVYBĖS</w:t>
      </w:r>
      <w:bookmarkEnd w:id="2"/>
      <w:bookmarkEnd w:id="3"/>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ind w:left="540" w:hanging="540"/>
        <w:rPr>
          <w:rFonts w:ascii="Times New Roman" w:eastAsia="Times New Roman" w:hAnsi="Times New Roman"/>
          <w:b/>
          <w:lang w:eastAsia="lt-LT"/>
        </w:rPr>
      </w:pPr>
      <w:bookmarkStart w:id="4" w:name="_Toc129243112"/>
      <w:bookmarkStart w:id="5" w:name="_Toc129243237"/>
      <w:r w:rsidRPr="00233504">
        <w:rPr>
          <w:rFonts w:ascii="Times New Roman" w:eastAsia="Times New Roman" w:hAnsi="Times New Roman"/>
          <w:b/>
          <w:lang w:eastAsia="lt-LT"/>
        </w:rPr>
        <w:t>5.1</w:t>
      </w:r>
      <w:r w:rsidRPr="00233504">
        <w:rPr>
          <w:rFonts w:ascii="Times New Roman" w:eastAsia="Times New Roman" w:hAnsi="Times New Roman"/>
          <w:b/>
          <w:lang w:eastAsia="lt-LT"/>
        </w:rPr>
        <w:tab/>
        <w:t>Farmakodinaminės savybės</w:t>
      </w:r>
      <w:bookmarkEnd w:id="4"/>
      <w:bookmarkEnd w:id="5"/>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lt-LT"/>
        </w:rPr>
        <w:t>Farmakoterapinė grupė – kiti antinavikiniai vaistiniai preparatai, platinos dariniai</w:t>
      </w:r>
      <w:r w:rsidR="00933FF9">
        <w:rPr>
          <w:rFonts w:ascii="Times New Roman" w:eastAsia="Times New Roman" w:hAnsi="Times New Roman"/>
          <w:lang w:eastAsia="lt-LT"/>
        </w:rPr>
        <w:t>,</w:t>
      </w:r>
      <w:r w:rsidRPr="00233504">
        <w:rPr>
          <w:rFonts w:ascii="Times New Roman" w:eastAsia="Times New Roman" w:hAnsi="Times New Roman"/>
          <w:lang w:eastAsia="lt-LT"/>
        </w:rPr>
        <w:t xml:space="preserve"> ATC kodas – </w:t>
      </w:r>
      <w:r w:rsidRPr="00233504">
        <w:rPr>
          <w:rFonts w:ascii="Times New Roman" w:eastAsia="Times New Roman" w:hAnsi="Times New Roman"/>
          <w:lang w:eastAsia="en-GB"/>
        </w:rPr>
        <w:t>L01XA03.</w:t>
      </w:r>
    </w:p>
    <w:p w:rsidR="00233504" w:rsidRPr="00233504" w:rsidRDefault="00233504" w:rsidP="00233504">
      <w:pPr>
        <w:tabs>
          <w:tab w:val="left" w:pos="567"/>
        </w:tabs>
        <w:spacing w:after="0" w:line="240" w:lineRule="auto"/>
        <w:rPr>
          <w:rFonts w:ascii="Times New Roman" w:eastAsia="Times New Roman" w:hAnsi="Times New Roman"/>
          <w:lang w:eastAsia="en-GB"/>
        </w:rPr>
      </w:pPr>
    </w:p>
    <w:p w:rsidR="007F6F1D" w:rsidRPr="00233504" w:rsidRDefault="007F6F1D" w:rsidP="007F6F1D">
      <w:pPr>
        <w:tabs>
          <w:tab w:val="left" w:pos="567"/>
        </w:tabs>
        <w:autoSpaceDE w:val="0"/>
        <w:autoSpaceDN w:val="0"/>
        <w:adjustRightInd w:val="0"/>
        <w:spacing w:after="0" w:line="240" w:lineRule="auto"/>
        <w:rPr>
          <w:rFonts w:ascii="Times New Roman" w:eastAsia="Times New Roman" w:hAnsi="Times New Roman"/>
          <w:u w:val="single"/>
          <w:lang w:eastAsia="lt-LT"/>
        </w:rPr>
      </w:pPr>
      <w:r w:rsidRPr="00233504">
        <w:rPr>
          <w:rFonts w:ascii="Times New Roman" w:eastAsia="Times New Roman" w:hAnsi="Times New Roman"/>
          <w:u w:val="single"/>
          <w:lang w:eastAsia="lt-LT"/>
        </w:rPr>
        <w:t>Veikimo mechanizmas</w:t>
      </w:r>
    </w:p>
    <w:p w:rsidR="00017A82" w:rsidRDefault="00017A82" w:rsidP="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Oksaliplatina yra antinavikinis vaistinis preparatas, kuris priklauso naujų platinos darinių, kurių sudėtyje esantis platinos atomas yra sujungtas su 1,2</w:t>
      </w:r>
      <w:r w:rsidR="00907F7C">
        <w:rPr>
          <w:rFonts w:ascii="Times New Roman" w:eastAsia="Times New Roman" w:hAnsi="Times New Roman"/>
          <w:lang w:eastAsia="lt-LT"/>
        </w:rPr>
        <w:t>-</w:t>
      </w:r>
      <w:r w:rsidRPr="00233504">
        <w:rPr>
          <w:rFonts w:ascii="Times New Roman" w:eastAsia="Times New Roman" w:hAnsi="Times New Roman"/>
          <w:lang w:eastAsia="lt-LT"/>
        </w:rPr>
        <w:t>diaminocikloheksano (DACH) ir oksalato grupėmis, klasei.</w:t>
      </w: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Oksaliplatina yra vienintelis enantiomeras</w:t>
      </w:r>
      <w:r w:rsidR="00C72B9F">
        <w:rPr>
          <w:rFonts w:ascii="Times New Roman" w:eastAsia="Times New Roman" w:hAnsi="Times New Roman"/>
          <w:lang w:eastAsia="lt-LT"/>
        </w:rPr>
        <w:t xml:space="preserve"> (</w:t>
      </w:r>
      <w:r w:rsidR="00C72B9F">
        <w:rPr>
          <w:rFonts w:ascii="Times New Roman" w:eastAsia="Times New Roman" w:hAnsi="Times New Roman"/>
          <w:i/>
          <w:lang w:eastAsia="lt-LT"/>
        </w:rPr>
        <w:t>SP-</w:t>
      </w:r>
      <w:r w:rsidR="00C72B9F" w:rsidRPr="002D738F">
        <w:rPr>
          <w:rFonts w:ascii="Times New Roman" w:eastAsia="Times New Roman" w:hAnsi="Times New Roman"/>
          <w:iCs/>
          <w:lang w:eastAsia="lt-LT"/>
        </w:rPr>
        <w:t>4-2</w:t>
      </w:r>
      <w:r w:rsidR="00C72B9F" w:rsidRPr="002D738F">
        <w:rPr>
          <w:rFonts w:ascii="Times New Roman" w:eastAsia="Times New Roman" w:hAnsi="Times New Roman"/>
          <w:lang w:eastAsia="lt-LT"/>
        </w:rPr>
        <w:t>)</w:t>
      </w:r>
      <w:r w:rsidR="00C72B9F">
        <w:rPr>
          <w:rFonts w:ascii="Times New Roman" w:eastAsia="Times New Roman" w:hAnsi="Times New Roman"/>
          <w:lang w:eastAsia="lt-LT"/>
        </w:rPr>
        <w:t>-[(1</w:t>
      </w:r>
      <w:r w:rsidR="00C72B9F">
        <w:rPr>
          <w:rFonts w:ascii="Times New Roman" w:eastAsia="Times New Roman" w:hAnsi="Times New Roman"/>
          <w:i/>
          <w:lang w:eastAsia="lt-LT"/>
        </w:rPr>
        <w:t>R,</w:t>
      </w:r>
      <w:r w:rsidR="00C72B9F">
        <w:rPr>
          <w:rFonts w:ascii="Times New Roman" w:eastAsia="Times New Roman" w:hAnsi="Times New Roman"/>
          <w:lang w:eastAsia="lt-LT"/>
        </w:rPr>
        <w:t>2</w:t>
      </w:r>
      <w:r w:rsidR="00C72B9F">
        <w:rPr>
          <w:rFonts w:ascii="Times New Roman" w:eastAsia="Times New Roman" w:hAnsi="Times New Roman"/>
          <w:i/>
          <w:lang w:eastAsia="lt-LT"/>
        </w:rPr>
        <w:t>R</w:t>
      </w:r>
      <w:r w:rsidR="00C72B9F">
        <w:rPr>
          <w:rFonts w:ascii="Times New Roman" w:eastAsia="Times New Roman" w:hAnsi="Times New Roman"/>
          <w:lang w:eastAsia="lt-LT"/>
        </w:rPr>
        <w:t>)-Cikloheheksan-1,2-diamino-k</w:t>
      </w:r>
      <w:r w:rsidR="00C72B9F">
        <w:rPr>
          <w:rFonts w:ascii="Times New Roman" w:eastAsia="Times New Roman" w:hAnsi="Times New Roman"/>
          <w:i/>
          <w:lang w:eastAsia="lt-LT"/>
        </w:rPr>
        <w:t>N</w:t>
      </w:r>
      <w:r w:rsidR="00C72B9F">
        <w:rPr>
          <w:rFonts w:ascii="Times New Roman" w:eastAsia="Times New Roman" w:hAnsi="Times New Roman"/>
          <w:lang w:eastAsia="lt-LT"/>
        </w:rPr>
        <w:t>, k</w:t>
      </w:r>
      <w:r w:rsidR="00C72B9F">
        <w:rPr>
          <w:rFonts w:ascii="Times New Roman" w:eastAsia="Times New Roman" w:hAnsi="Times New Roman"/>
          <w:i/>
          <w:lang w:eastAsia="lt-LT"/>
        </w:rPr>
        <w:t>N‘</w:t>
      </w:r>
      <w:r w:rsidR="00C72B9F">
        <w:rPr>
          <w:rFonts w:ascii="Times New Roman" w:eastAsia="Times New Roman" w:hAnsi="Times New Roman"/>
          <w:lang w:eastAsia="lt-LT"/>
        </w:rPr>
        <w:t>] [etanedioato(2-)-k</w:t>
      </w:r>
      <w:r w:rsidR="00C72B9F">
        <w:rPr>
          <w:rFonts w:ascii="Times New Roman" w:eastAsia="Times New Roman" w:hAnsi="Times New Roman"/>
          <w:i/>
          <w:lang w:eastAsia="lt-LT"/>
        </w:rPr>
        <w:t>O</w:t>
      </w:r>
      <w:r w:rsidR="00C72B9F" w:rsidRPr="002D738F">
        <w:rPr>
          <w:rFonts w:ascii="Times New Roman" w:eastAsia="Times New Roman" w:hAnsi="Times New Roman"/>
          <w:i/>
          <w:vertAlign w:val="superscript"/>
          <w:lang w:eastAsia="lt-LT"/>
        </w:rPr>
        <w:t>1</w:t>
      </w:r>
      <w:r w:rsidR="00C72B9F">
        <w:rPr>
          <w:rFonts w:ascii="Times New Roman" w:eastAsia="Times New Roman" w:hAnsi="Times New Roman"/>
          <w:lang w:eastAsia="lt-LT"/>
        </w:rPr>
        <w:t>, k</w:t>
      </w:r>
      <w:r w:rsidR="00C72B9F">
        <w:rPr>
          <w:rFonts w:ascii="Times New Roman" w:eastAsia="Times New Roman" w:hAnsi="Times New Roman"/>
          <w:i/>
          <w:lang w:eastAsia="lt-LT"/>
        </w:rPr>
        <w:t>O</w:t>
      </w:r>
      <w:r w:rsidR="00C72B9F" w:rsidRPr="002D738F">
        <w:rPr>
          <w:rFonts w:ascii="Times New Roman" w:eastAsia="Times New Roman" w:hAnsi="Times New Roman"/>
          <w:i/>
          <w:vertAlign w:val="superscript"/>
          <w:lang w:eastAsia="lt-LT"/>
        </w:rPr>
        <w:t>2</w:t>
      </w:r>
      <w:r w:rsidR="00C72B9F">
        <w:rPr>
          <w:rFonts w:ascii="Times New Roman" w:eastAsia="Times New Roman" w:hAnsi="Times New Roman"/>
          <w:lang w:eastAsia="lt-LT"/>
        </w:rPr>
        <w:t>] platina.</w:t>
      </w: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 xml:space="preserve">Tyrimų su daugelio navikų modelių sistemomis, įskaitant žmogaus gaubtinės ir tiesiosios žarnos vėžio modelius, duomenimis, oksaliplatina sukelia platų citotoksinį poveikį </w:t>
      </w:r>
      <w:r w:rsidRPr="00233504">
        <w:rPr>
          <w:rFonts w:ascii="Times New Roman" w:eastAsia="Times New Roman" w:hAnsi="Times New Roman"/>
          <w:i/>
          <w:lang w:eastAsia="lt-LT"/>
        </w:rPr>
        <w:t>in vitro</w:t>
      </w:r>
      <w:r w:rsidRPr="00233504">
        <w:rPr>
          <w:rFonts w:ascii="Times New Roman" w:eastAsia="Times New Roman" w:hAnsi="Times New Roman"/>
          <w:lang w:eastAsia="lt-LT"/>
        </w:rPr>
        <w:t xml:space="preserve"> bei antinavikinį poveikį</w:t>
      </w:r>
      <w:r w:rsidRPr="00233504">
        <w:rPr>
          <w:rFonts w:ascii="Times New Roman" w:eastAsia="Times New Roman" w:hAnsi="Times New Roman"/>
          <w:i/>
          <w:lang w:eastAsia="lt-LT"/>
        </w:rPr>
        <w:t xml:space="preserve"> in vivo</w:t>
      </w:r>
      <w:r w:rsidRPr="00233504">
        <w:rPr>
          <w:rFonts w:ascii="Times New Roman" w:eastAsia="Times New Roman" w:hAnsi="Times New Roman"/>
          <w:lang w:eastAsia="lt-LT"/>
        </w:rPr>
        <w:t xml:space="preserve">. Be to, tyrimų </w:t>
      </w:r>
      <w:r w:rsidRPr="00233504">
        <w:rPr>
          <w:rFonts w:ascii="Times New Roman" w:eastAsia="Times New Roman" w:hAnsi="Times New Roman"/>
          <w:i/>
          <w:lang w:eastAsia="lt-LT"/>
        </w:rPr>
        <w:t xml:space="preserve">in vitro </w:t>
      </w:r>
      <w:r w:rsidRPr="00233504">
        <w:rPr>
          <w:rFonts w:ascii="Times New Roman" w:eastAsia="Times New Roman" w:hAnsi="Times New Roman"/>
          <w:lang w:eastAsia="lt-LT"/>
        </w:rPr>
        <w:t xml:space="preserve">ir </w:t>
      </w:r>
      <w:r w:rsidRPr="00233504">
        <w:rPr>
          <w:rFonts w:ascii="Times New Roman" w:eastAsia="Times New Roman" w:hAnsi="Times New Roman"/>
          <w:i/>
          <w:lang w:eastAsia="lt-LT"/>
        </w:rPr>
        <w:t>in vivo</w:t>
      </w:r>
      <w:r w:rsidRPr="00233504">
        <w:rPr>
          <w:rFonts w:ascii="Times New Roman" w:eastAsia="Times New Roman" w:hAnsi="Times New Roman"/>
          <w:lang w:eastAsia="lt-LT"/>
        </w:rPr>
        <w:t xml:space="preserve"> duomenimis, oksaliplatina daro poveikį įvairiems cisplatinos poveikiui atspariems modeliams.</w:t>
      </w: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 xml:space="preserve">Tyrimų </w:t>
      </w:r>
      <w:r w:rsidRPr="00233504">
        <w:rPr>
          <w:rFonts w:ascii="Times New Roman" w:eastAsia="Times New Roman" w:hAnsi="Times New Roman"/>
          <w:i/>
          <w:lang w:eastAsia="lt-LT"/>
        </w:rPr>
        <w:t>in vitro</w:t>
      </w:r>
      <w:r w:rsidRPr="00233504">
        <w:rPr>
          <w:rFonts w:ascii="Times New Roman" w:eastAsia="Times New Roman" w:hAnsi="Times New Roman"/>
          <w:lang w:eastAsia="lt-LT"/>
        </w:rPr>
        <w:t xml:space="preserve"> bei </w:t>
      </w:r>
      <w:r w:rsidRPr="00233504">
        <w:rPr>
          <w:rFonts w:ascii="Times New Roman" w:eastAsia="Times New Roman" w:hAnsi="Times New Roman"/>
          <w:i/>
          <w:lang w:eastAsia="lt-LT"/>
        </w:rPr>
        <w:t>in vivo</w:t>
      </w:r>
      <w:r w:rsidRPr="00233504">
        <w:rPr>
          <w:rFonts w:ascii="Times New Roman" w:eastAsia="Times New Roman" w:hAnsi="Times New Roman"/>
          <w:lang w:eastAsia="lt-LT"/>
        </w:rPr>
        <w:t xml:space="preserve"> duomenimis oksaliplatiną vartojant kartu su 5-fluorouracilu, citotoksinis poveikis buvo sinergetinis.</w:t>
      </w: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 xml:space="preserve">Oksaliplatinos veikimo būdo, kuris dar nėra nuodugniai ištirtas, tyrimų duomenimis nustatyta, kad oksaliplatinos metabolizmo metu atsiradę akvadariniai sąveikauja su DNR, sudarydami kryžmines </w:t>
      </w:r>
      <w:r w:rsidRPr="00233504">
        <w:rPr>
          <w:rFonts w:ascii="Times New Roman" w:eastAsia="Times New Roman" w:hAnsi="Times New Roman"/>
          <w:lang w:eastAsia="lt-LT"/>
        </w:rPr>
        <w:lastRenderedPageBreak/>
        <w:t>jungtis grandinėje ir tarp grandinių, dėl to sutrinka DNR sintezė ir sukeliamas citotoksinis bei antinavikinis poveikis.</w:t>
      </w:r>
    </w:p>
    <w:p w:rsid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p>
    <w:p w:rsidR="00C72B9F" w:rsidRDefault="00C72B9F" w:rsidP="006E04E0">
      <w:pPr>
        <w:keepNext/>
        <w:tabs>
          <w:tab w:val="left" w:pos="567"/>
        </w:tabs>
        <w:autoSpaceDE w:val="0"/>
        <w:autoSpaceDN w:val="0"/>
        <w:adjustRightInd w:val="0"/>
        <w:spacing w:after="0" w:line="240" w:lineRule="auto"/>
        <w:rPr>
          <w:rFonts w:ascii="Times New Roman" w:eastAsia="Times New Roman" w:hAnsi="Times New Roman"/>
          <w:u w:val="single"/>
          <w:lang w:eastAsia="lt-LT"/>
        </w:rPr>
      </w:pPr>
      <w:r w:rsidRPr="002D738F">
        <w:rPr>
          <w:rFonts w:ascii="Times New Roman" w:eastAsia="Times New Roman" w:hAnsi="Times New Roman"/>
          <w:u w:val="single"/>
          <w:lang w:eastAsia="lt-LT"/>
        </w:rPr>
        <w:t>Klinikinis veiksmingumas ir saugumas</w:t>
      </w:r>
    </w:p>
    <w:p w:rsidR="00176E7F" w:rsidRPr="002D738F" w:rsidRDefault="00176E7F" w:rsidP="00534F5C">
      <w:pPr>
        <w:keepNext/>
        <w:tabs>
          <w:tab w:val="left" w:pos="567"/>
        </w:tabs>
        <w:autoSpaceDE w:val="0"/>
        <w:autoSpaceDN w:val="0"/>
        <w:adjustRightInd w:val="0"/>
        <w:spacing w:after="0" w:line="240" w:lineRule="auto"/>
        <w:rPr>
          <w:rFonts w:ascii="Times New Roman" w:eastAsia="Times New Roman" w:hAnsi="Times New Roman"/>
          <w:u w:val="single"/>
          <w:lang w:eastAsia="lt-LT"/>
        </w:rPr>
      </w:pPr>
    </w:p>
    <w:p w:rsidR="00233504" w:rsidRPr="00233504" w:rsidRDefault="00233504" w:rsidP="00534F5C">
      <w:pPr>
        <w:keepNext/>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Aprašytas trijų klinikinių tyrimų, atliktų su pacientų, sergančių metastazavusiu gaubtinės ir tiesiosios žarnos vėžiu, gydymo oksaliplatina (85 mg/m</w:t>
      </w:r>
      <w:r w:rsidRPr="00233504">
        <w:rPr>
          <w:rFonts w:ascii="Times New Roman" w:eastAsia="Times New Roman" w:hAnsi="Times New Roman"/>
          <w:vertAlign w:val="superscript"/>
          <w:lang w:eastAsia="lt-LT"/>
        </w:rPr>
        <w:t>2</w:t>
      </w:r>
      <w:r w:rsidRPr="00233504">
        <w:rPr>
          <w:rFonts w:ascii="Times New Roman" w:eastAsia="Times New Roman" w:hAnsi="Times New Roman"/>
          <w:lang w:eastAsia="lt-LT"/>
        </w:rPr>
        <w:t xml:space="preserve"> kūno paviršiaus ploto dozės, vartojamos kas </w:t>
      </w:r>
      <w:r w:rsidRPr="004901E1">
        <w:rPr>
          <w:rFonts w:ascii="Times New Roman" w:eastAsia="Times New Roman" w:hAnsi="Times New Roman"/>
          <w:lang w:eastAsia="lt-LT"/>
        </w:rPr>
        <w:t>2</w:t>
      </w:r>
      <w:r w:rsidR="009165F8" w:rsidRPr="004901E1">
        <w:rPr>
          <w:rFonts w:ascii="Times New Roman" w:eastAsia="Times New Roman" w:hAnsi="Times New Roman"/>
          <w:lang w:eastAsia="lt-LT"/>
        </w:rPr>
        <w:t> </w:t>
      </w:r>
      <w:r w:rsidRPr="00907F7C">
        <w:rPr>
          <w:rFonts w:ascii="Times New Roman" w:eastAsia="Times New Roman" w:hAnsi="Times New Roman"/>
          <w:lang w:eastAsia="lt-LT"/>
        </w:rPr>
        <w:t>savaites</w:t>
      </w:r>
      <w:r w:rsidRPr="00233504">
        <w:rPr>
          <w:rFonts w:ascii="Times New Roman" w:eastAsia="Times New Roman" w:hAnsi="Times New Roman"/>
          <w:lang w:eastAsia="lt-LT"/>
        </w:rPr>
        <w:t>) kartu su 5-fluorouracilu ir folino rūgštimi (5-FU/FR) veiksmingumas.</w:t>
      </w: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Pr="00233504" w:rsidRDefault="00233504" w:rsidP="00233504">
      <w:pPr>
        <w:tabs>
          <w:tab w:val="left" w:pos="567"/>
        </w:tabs>
        <w:autoSpaceDE w:val="0"/>
        <w:autoSpaceDN w:val="0"/>
        <w:adjustRightInd w:val="0"/>
        <w:spacing w:after="0" w:line="240" w:lineRule="auto"/>
        <w:ind w:left="540" w:hanging="540"/>
        <w:rPr>
          <w:rFonts w:ascii="Times New Roman" w:eastAsia="Times New Roman" w:hAnsi="Times New Roman"/>
          <w:lang w:eastAsia="lt-LT"/>
        </w:rPr>
      </w:pPr>
      <w:r w:rsidRPr="00233504">
        <w:rPr>
          <w:rFonts w:ascii="Times New Roman" w:eastAsia="Times New Roman" w:hAnsi="Times New Roman"/>
          <w:lang w:eastAsia="lt-LT"/>
        </w:rPr>
        <w:t>-</w:t>
      </w:r>
      <w:r w:rsidRPr="00233504">
        <w:rPr>
          <w:rFonts w:ascii="Times New Roman" w:eastAsia="Times New Roman" w:hAnsi="Times New Roman"/>
          <w:lang w:eastAsia="lt-LT"/>
        </w:rPr>
        <w:tab/>
        <w:t>Palyginamasis pirmaeilio gydymo III</w:t>
      </w:r>
      <w:r w:rsidR="00C2329F">
        <w:rPr>
          <w:rFonts w:ascii="Times New Roman" w:eastAsia="Times New Roman" w:hAnsi="Times New Roman"/>
          <w:lang w:eastAsia="lt-LT"/>
        </w:rPr>
        <w:t> </w:t>
      </w:r>
      <w:r w:rsidRPr="00233504">
        <w:rPr>
          <w:rFonts w:ascii="Times New Roman" w:eastAsia="Times New Roman" w:hAnsi="Times New Roman"/>
          <w:lang w:eastAsia="lt-LT"/>
        </w:rPr>
        <w:t>fazės EFC2962 tyrimas, kurio metu 420</w:t>
      </w:r>
      <w:r w:rsidR="009165F8">
        <w:rPr>
          <w:rFonts w:ascii="Times New Roman" w:eastAsia="Times New Roman" w:hAnsi="Times New Roman"/>
          <w:lang w:eastAsia="lt-LT"/>
        </w:rPr>
        <w:t> </w:t>
      </w:r>
      <w:r w:rsidRPr="00233504">
        <w:rPr>
          <w:rFonts w:ascii="Times New Roman" w:eastAsia="Times New Roman" w:hAnsi="Times New Roman"/>
          <w:lang w:eastAsia="lt-LT"/>
        </w:rPr>
        <w:t>pacientų atsitiktiniu būdu buvo suskirstyti į 2</w:t>
      </w:r>
      <w:r w:rsidR="009165F8">
        <w:rPr>
          <w:rFonts w:ascii="Times New Roman" w:eastAsia="Times New Roman" w:hAnsi="Times New Roman"/>
          <w:lang w:eastAsia="lt-LT"/>
        </w:rPr>
        <w:t> </w:t>
      </w:r>
      <w:r w:rsidRPr="00233504">
        <w:rPr>
          <w:rFonts w:ascii="Times New Roman" w:eastAsia="Times New Roman" w:hAnsi="Times New Roman"/>
          <w:lang w:eastAsia="lt-LT"/>
        </w:rPr>
        <w:t>grupes ir buvo gydomi vien tik 5-FU/FR (LV5FU2, n = 210), arba oksaliplatina kartu su 5-FU/FR (FOLFOX4, n </w:t>
      </w:r>
      <w:r w:rsidRPr="00233504">
        <w:rPr>
          <w:rFonts w:ascii="Times New Roman" w:eastAsia="Times New Roman" w:hAnsi="Times New Roman"/>
          <w:lang w:eastAsia="lt-LT"/>
        </w:rPr>
        <w:sym w:font="Symbol" w:char="F03D"/>
      </w:r>
      <w:r w:rsidRPr="00233504">
        <w:rPr>
          <w:rFonts w:ascii="Times New Roman" w:eastAsia="Times New Roman" w:hAnsi="Times New Roman"/>
          <w:lang w:eastAsia="lt-LT"/>
        </w:rPr>
        <w:t> 210).</w:t>
      </w:r>
    </w:p>
    <w:p w:rsidR="00233504" w:rsidRPr="00233504" w:rsidRDefault="00233504" w:rsidP="00233504">
      <w:pPr>
        <w:tabs>
          <w:tab w:val="left" w:pos="567"/>
        </w:tabs>
        <w:autoSpaceDE w:val="0"/>
        <w:autoSpaceDN w:val="0"/>
        <w:adjustRightInd w:val="0"/>
        <w:spacing w:after="0" w:line="240" w:lineRule="auto"/>
        <w:ind w:left="540" w:hanging="540"/>
        <w:rPr>
          <w:rFonts w:ascii="Times New Roman" w:eastAsia="Times New Roman" w:hAnsi="Times New Roman"/>
          <w:lang w:eastAsia="lt-LT"/>
        </w:rPr>
      </w:pPr>
    </w:p>
    <w:p w:rsidR="00233504" w:rsidRPr="00233504" w:rsidRDefault="00233504" w:rsidP="00233504">
      <w:pPr>
        <w:tabs>
          <w:tab w:val="left" w:pos="567"/>
        </w:tabs>
        <w:autoSpaceDE w:val="0"/>
        <w:autoSpaceDN w:val="0"/>
        <w:adjustRightInd w:val="0"/>
        <w:spacing w:after="0" w:line="240" w:lineRule="auto"/>
        <w:ind w:left="540" w:hanging="540"/>
        <w:rPr>
          <w:rFonts w:ascii="Times New Roman" w:eastAsia="Times New Roman" w:hAnsi="Times New Roman"/>
          <w:lang w:eastAsia="lt-LT"/>
        </w:rPr>
      </w:pPr>
      <w:r w:rsidRPr="00233504">
        <w:rPr>
          <w:rFonts w:ascii="Times New Roman" w:eastAsia="Times New Roman" w:hAnsi="Times New Roman"/>
          <w:lang w:eastAsia="lt-LT"/>
        </w:rPr>
        <w:t>-</w:t>
      </w:r>
      <w:r w:rsidRPr="00233504">
        <w:rPr>
          <w:rFonts w:ascii="Times New Roman" w:eastAsia="Times New Roman" w:hAnsi="Times New Roman"/>
          <w:lang w:eastAsia="lt-LT"/>
        </w:rPr>
        <w:tab/>
        <w:t>Palyginamasis</w:t>
      </w:r>
      <w:r w:rsidR="00C72B9F">
        <w:rPr>
          <w:rFonts w:ascii="Times New Roman" w:eastAsia="Times New Roman" w:hAnsi="Times New Roman"/>
          <w:lang w:eastAsia="lt-LT"/>
        </w:rPr>
        <w:t xml:space="preserve"> trijų grupių</w:t>
      </w:r>
      <w:r w:rsidRPr="00233504">
        <w:rPr>
          <w:rFonts w:ascii="Times New Roman" w:eastAsia="Times New Roman" w:hAnsi="Times New Roman"/>
          <w:lang w:eastAsia="lt-LT"/>
        </w:rPr>
        <w:t xml:space="preserve"> III</w:t>
      </w:r>
      <w:r w:rsidR="00C2329F">
        <w:rPr>
          <w:rFonts w:ascii="Times New Roman" w:eastAsia="Times New Roman" w:hAnsi="Times New Roman"/>
          <w:lang w:eastAsia="lt-LT"/>
        </w:rPr>
        <w:t> </w:t>
      </w:r>
      <w:r w:rsidRPr="00233504">
        <w:rPr>
          <w:rFonts w:ascii="Times New Roman" w:eastAsia="Times New Roman" w:hAnsi="Times New Roman"/>
          <w:lang w:eastAsia="lt-LT"/>
        </w:rPr>
        <w:t>fazės EFC4584 tyrimas, kuriame dalyvavo anksčiau gydyti pacientai, kurio metu 821</w:t>
      </w:r>
      <w:r w:rsidR="009165F8">
        <w:rPr>
          <w:rFonts w:ascii="Times New Roman" w:eastAsia="Times New Roman" w:hAnsi="Times New Roman"/>
          <w:lang w:eastAsia="lt-LT"/>
        </w:rPr>
        <w:t> </w:t>
      </w:r>
      <w:r w:rsidRPr="00233504">
        <w:rPr>
          <w:rFonts w:ascii="Times New Roman" w:eastAsia="Times New Roman" w:hAnsi="Times New Roman"/>
          <w:lang w:eastAsia="lt-LT"/>
        </w:rPr>
        <w:t>pacientas, kuriam irinotekanas (CPT-11) + 5-FU/FR buvo neveiksmingas, atsitiktiniu būdu buvo suskirstyti į 3</w:t>
      </w:r>
      <w:r w:rsidR="00EB7874">
        <w:rPr>
          <w:rFonts w:ascii="Times New Roman" w:eastAsia="Times New Roman" w:hAnsi="Times New Roman"/>
          <w:lang w:eastAsia="lt-LT"/>
        </w:rPr>
        <w:t> </w:t>
      </w:r>
      <w:r w:rsidRPr="00233504">
        <w:rPr>
          <w:rFonts w:ascii="Times New Roman" w:eastAsia="Times New Roman" w:hAnsi="Times New Roman"/>
          <w:lang w:eastAsia="lt-LT"/>
        </w:rPr>
        <w:t>grupes ir buvo gydomi vien tik 5-FU/FR (LV5FU2, n = 275), vien tik oksaliplatina (n = 275), arba oksaliplatina kartu su 5-FU/FR (FOLFOX4, n = 271).</w:t>
      </w:r>
    </w:p>
    <w:p w:rsidR="00233504" w:rsidRPr="00233504" w:rsidRDefault="00233504" w:rsidP="00233504">
      <w:pPr>
        <w:tabs>
          <w:tab w:val="left" w:pos="567"/>
        </w:tabs>
        <w:autoSpaceDE w:val="0"/>
        <w:autoSpaceDN w:val="0"/>
        <w:adjustRightInd w:val="0"/>
        <w:spacing w:after="0" w:line="240" w:lineRule="auto"/>
        <w:ind w:left="540" w:hanging="540"/>
        <w:rPr>
          <w:rFonts w:ascii="Times New Roman" w:eastAsia="Times New Roman" w:hAnsi="Times New Roman"/>
          <w:lang w:eastAsia="lt-LT"/>
        </w:rPr>
      </w:pPr>
    </w:p>
    <w:p w:rsidR="00233504" w:rsidRPr="00233504" w:rsidRDefault="00233504" w:rsidP="00233504">
      <w:pPr>
        <w:tabs>
          <w:tab w:val="left" w:pos="567"/>
        </w:tabs>
        <w:autoSpaceDE w:val="0"/>
        <w:autoSpaceDN w:val="0"/>
        <w:adjustRightInd w:val="0"/>
        <w:spacing w:after="0" w:line="240" w:lineRule="auto"/>
        <w:ind w:left="540" w:hanging="540"/>
        <w:rPr>
          <w:rFonts w:ascii="Times New Roman" w:eastAsia="Times New Roman" w:hAnsi="Times New Roman"/>
          <w:lang w:eastAsia="lt-LT"/>
        </w:rPr>
      </w:pPr>
      <w:r w:rsidRPr="00233504">
        <w:rPr>
          <w:rFonts w:ascii="Times New Roman" w:eastAsia="Times New Roman" w:hAnsi="Times New Roman"/>
          <w:lang w:eastAsia="lt-LT"/>
        </w:rPr>
        <w:t>-</w:t>
      </w:r>
      <w:r w:rsidRPr="00233504">
        <w:rPr>
          <w:rFonts w:ascii="Times New Roman" w:eastAsia="Times New Roman" w:hAnsi="Times New Roman"/>
          <w:lang w:eastAsia="lt-LT"/>
        </w:rPr>
        <w:tab/>
      </w:r>
      <w:r w:rsidRPr="00233504">
        <w:rPr>
          <w:rFonts w:ascii="Times New Roman" w:eastAsia="Times New Roman" w:hAnsi="Times New Roman"/>
          <w:lang w:eastAsia="lt-LT"/>
        </w:rPr>
        <w:tab/>
        <w:t>Galiausiai, nekontroliuojamasis II fazės EFC2964 tyrimas, kuriame dalyvavo pacientai, kuriems gydymas vien tik 5-FU/FR buvo neveiksmingas, todėl jie buvo gydomi oksaliplatina kartu su 5FU/FR (FOLFOX4, n = 57).</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keepNext/>
        <w:keepLines/>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Dviejų atsitiktinių imčių klinikinių tyrimų, t.</w:t>
      </w:r>
      <w:r w:rsidR="00C2329F">
        <w:rPr>
          <w:rFonts w:ascii="Times New Roman" w:eastAsia="Times New Roman" w:hAnsi="Times New Roman"/>
          <w:lang w:eastAsia="lt-LT"/>
        </w:rPr>
        <w:t> </w:t>
      </w:r>
      <w:r w:rsidRPr="00233504">
        <w:rPr>
          <w:rFonts w:ascii="Times New Roman" w:eastAsia="Times New Roman" w:hAnsi="Times New Roman"/>
          <w:lang w:eastAsia="lt-LT"/>
        </w:rPr>
        <w:t>y. pirmaeilio gydymo EFC2962 ir EFC4584, kuriame dalyvavo anksčiau gydyti pacientai, duomenys rodo, kad vartojant vaistinių preparatų derinį, palyginti su gydymu vien tik 5-FU/FR, daug dažniau pasireiškė atsakas į gydymą, pailgėjo išgyvenamumas ligai neprogresuojant (</w:t>
      </w:r>
      <w:r w:rsidRPr="00233504">
        <w:rPr>
          <w:rFonts w:ascii="Times New Roman" w:eastAsia="Times New Roman" w:hAnsi="Times New Roman"/>
          <w:i/>
          <w:lang w:eastAsia="lt-LT"/>
        </w:rPr>
        <w:t>PFS</w:t>
      </w:r>
      <w:r w:rsidRPr="00233504">
        <w:rPr>
          <w:rFonts w:ascii="Times New Roman" w:eastAsia="Times New Roman" w:hAnsi="Times New Roman"/>
          <w:lang w:eastAsia="lt-LT"/>
        </w:rPr>
        <w:t>) ir laikas, per kurį liga pradeda progresuoti (</w:t>
      </w:r>
      <w:r w:rsidRPr="00233504">
        <w:rPr>
          <w:rFonts w:ascii="Times New Roman" w:eastAsia="Times New Roman" w:hAnsi="Times New Roman"/>
          <w:i/>
          <w:lang w:eastAsia="lt-LT"/>
        </w:rPr>
        <w:t>TTP</w:t>
      </w:r>
      <w:r w:rsidRPr="00233504">
        <w:rPr>
          <w:rFonts w:ascii="Times New Roman" w:eastAsia="Times New Roman" w:hAnsi="Times New Roman"/>
          <w:lang w:eastAsia="lt-LT"/>
        </w:rPr>
        <w:t>).</w:t>
      </w: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EFC 4584 tyrimo, kuriame dalyvavo anksčiau negydyti pacientai, duomenimis, vartojant oksaliplatiną kartu su 5FU/FR, bendro išgyvenamumo (</w:t>
      </w:r>
      <w:r w:rsidRPr="00233504">
        <w:rPr>
          <w:rFonts w:ascii="Times New Roman" w:eastAsia="Times New Roman" w:hAnsi="Times New Roman"/>
          <w:i/>
          <w:lang w:eastAsia="lt-LT"/>
        </w:rPr>
        <w:t>OS</w:t>
      </w:r>
      <w:r w:rsidRPr="00233504">
        <w:rPr>
          <w:rFonts w:ascii="Times New Roman" w:eastAsia="Times New Roman" w:hAnsi="Times New Roman"/>
          <w:lang w:eastAsia="lt-LT"/>
        </w:rPr>
        <w:t>) medianos skirtumas buvo statistiškai nereikšmingas.</w:t>
      </w:r>
    </w:p>
    <w:p w:rsidR="00233504" w:rsidRPr="00233504" w:rsidRDefault="00233504" w:rsidP="00233504">
      <w:pPr>
        <w:tabs>
          <w:tab w:val="left" w:pos="567"/>
        </w:tabs>
        <w:spacing w:after="0" w:line="240" w:lineRule="auto"/>
        <w:rPr>
          <w:rFonts w:ascii="Times New Roman" w:eastAsia="Times New Roman" w:hAnsi="Times New Roman"/>
          <w:lang w:eastAsia="lt-LT"/>
        </w:rPr>
      </w:pPr>
    </w:p>
    <w:tbl>
      <w:tblPr>
        <w:tblW w:w="4709" w:type="pct"/>
        <w:tblCellSpacing w:w="0" w:type="dxa"/>
        <w:tblInd w:w="7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60" w:type="dxa"/>
          <w:left w:w="60" w:type="dxa"/>
          <w:bottom w:w="60" w:type="dxa"/>
          <w:right w:w="60" w:type="dxa"/>
        </w:tblCellMar>
        <w:tblLook w:val="0000" w:firstRow="0" w:lastRow="0" w:firstColumn="0" w:lastColumn="0" w:noHBand="0" w:noVBand="0"/>
      </w:tblPr>
      <w:tblGrid>
        <w:gridCol w:w="3487"/>
        <w:gridCol w:w="1790"/>
        <w:gridCol w:w="1558"/>
        <w:gridCol w:w="1715"/>
      </w:tblGrid>
      <w:tr w:rsidR="00233504" w:rsidRPr="003A5A59" w:rsidTr="00A36E80">
        <w:trPr>
          <w:tblCellSpacing w:w="0" w:type="dxa"/>
        </w:trPr>
        <w:tc>
          <w:tcPr>
            <w:tcW w:w="3544" w:type="dxa"/>
          </w:tcPr>
          <w:p w:rsidR="00233504" w:rsidRPr="00233504" w:rsidRDefault="00233504" w:rsidP="00233504">
            <w:pPr>
              <w:tabs>
                <w:tab w:val="left" w:pos="567"/>
              </w:tabs>
              <w:spacing w:after="0" w:line="240" w:lineRule="auto"/>
              <w:rPr>
                <w:rFonts w:ascii="Times New Roman" w:eastAsia="Times New Roman" w:hAnsi="Times New Roman"/>
                <w:b/>
                <w:lang w:eastAsia="lt-LT"/>
              </w:rPr>
            </w:pPr>
            <w:r w:rsidRPr="002D738F">
              <w:rPr>
                <w:rFonts w:ascii="Times New Roman" w:eastAsia="Times New Roman" w:hAnsi="Times New Roman"/>
                <w:bCs/>
                <w:lang w:eastAsia="lt-LT"/>
              </w:rPr>
              <w:t>Atsako dažnis % (PI 95</w:t>
            </w:r>
            <w:r w:rsidR="009165F8">
              <w:rPr>
                <w:rFonts w:ascii="Times New Roman" w:eastAsia="Times New Roman" w:hAnsi="Times New Roman"/>
                <w:bCs/>
                <w:lang w:eastAsia="lt-LT"/>
              </w:rPr>
              <w:t> </w:t>
            </w:r>
            <w:r w:rsidRPr="002D738F">
              <w:rPr>
                <w:rFonts w:ascii="Times New Roman" w:eastAsia="Times New Roman" w:hAnsi="Times New Roman"/>
                <w:bCs/>
                <w:lang w:eastAsia="lt-LT"/>
              </w:rPr>
              <w:t xml:space="preserve">%), nepriklausomos radiologinės peržiūros </w:t>
            </w:r>
            <w:r w:rsidRPr="002D738F">
              <w:rPr>
                <w:rFonts w:ascii="Times New Roman" w:hAnsi="Times New Roman"/>
              </w:rPr>
              <w:t>ITT</w:t>
            </w:r>
            <w:r w:rsidRPr="002D738F">
              <w:rPr>
                <w:rFonts w:ascii="Times New Roman" w:eastAsia="Times New Roman" w:hAnsi="Times New Roman"/>
                <w:bCs/>
                <w:lang w:eastAsia="lt-LT"/>
              </w:rPr>
              <w:t xml:space="preserve"> analizės duomenys</w:t>
            </w:r>
          </w:p>
        </w:tc>
        <w:tc>
          <w:tcPr>
            <w:tcW w:w="1817" w:type="dxa"/>
          </w:tcPr>
          <w:p w:rsidR="00233504" w:rsidRPr="002D738F" w:rsidRDefault="00233504" w:rsidP="00233504">
            <w:pPr>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lang w:eastAsia="lt-LT"/>
              </w:rPr>
              <w:t>LV5FU2</w:t>
            </w:r>
          </w:p>
        </w:tc>
        <w:tc>
          <w:tcPr>
            <w:tcW w:w="1581" w:type="dxa"/>
          </w:tcPr>
          <w:p w:rsidR="00233504" w:rsidRPr="002D738F" w:rsidRDefault="00233504" w:rsidP="00233504">
            <w:pPr>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lang w:eastAsia="lt-LT"/>
              </w:rPr>
              <w:t>FOLFOX4</w:t>
            </w:r>
          </w:p>
        </w:tc>
        <w:tc>
          <w:tcPr>
            <w:tcW w:w="1741" w:type="dxa"/>
          </w:tcPr>
          <w:p w:rsidR="00233504" w:rsidRPr="002D738F" w:rsidRDefault="00233504" w:rsidP="00233504">
            <w:pPr>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lang w:eastAsia="lt-LT"/>
              </w:rPr>
              <w:t>Vien tik oksaliplatina</w:t>
            </w:r>
          </w:p>
          <w:p w:rsidR="00233504" w:rsidRPr="002D738F" w:rsidRDefault="00233504" w:rsidP="00233504">
            <w:pPr>
              <w:tabs>
                <w:tab w:val="left" w:pos="567"/>
              </w:tabs>
              <w:spacing w:after="0" w:line="240" w:lineRule="auto"/>
              <w:rPr>
                <w:rFonts w:ascii="Times New Roman" w:eastAsia="Times New Roman" w:hAnsi="Times New Roman"/>
                <w:lang w:eastAsia="lt-LT"/>
              </w:rPr>
            </w:pPr>
          </w:p>
        </w:tc>
      </w:tr>
      <w:tr w:rsidR="00233504" w:rsidRPr="003A5A59" w:rsidTr="00A36E80">
        <w:trPr>
          <w:tblCellSpacing w:w="0" w:type="dxa"/>
        </w:trPr>
        <w:tc>
          <w:tcPr>
            <w:tcW w:w="3544" w:type="dxa"/>
          </w:tcPr>
          <w:p w:rsidR="00233504" w:rsidRPr="002A3193" w:rsidRDefault="00233504" w:rsidP="00233504">
            <w:pPr>
              <w:tabs>
                <w:tab w:val="left" w:pos="567"/>
              </w:tabs>
              <w:spacing w:after="0" w:line="240" w:lineRule="auto"/>
              <w:rPr>
                <w:rFonts w:ascii="Times New Roman" w:hAnsi="Times New Roman"/>
              </w:rPr>
            </w:pPr>
            <w:r w:rsidRPr="002D738F">
              <w:rPr>
                <w:rFonts w:ascii="Times New Roman" w:eastAsia="Times New Roman" w:hAnsi="Times New Roman"/>
                <w:bCs/>
                <w:lang w:eastAsia="lt-LT"/>
              </w:rPr>
              <w:t>Pirmaeilis gydymas</w:t>
            </w:r>
            <w:r w:rsidRPr="002A3193">
              <w:rPr>
                <w:rFonts w:ascii="Times New Roman" w:eastAsia="Times New Roman" w:hAnsi="Times New Roman"/>
                <w:lang w:eastAsia="lt-LT"/>
              </w:rPr>
              <w:t xml:space="preserve"> </w:t>
            </w: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EFC2962</w:t>
            </w:r>
          </w:p>
          <w:p w:rsidR="00233504" w:rsidRPr="00233504" w:rsidRDefault="00233504" w:rsidP="00233504">
            <w:pPr>
              <w:tabs>
                <w:tab w:val="left" w:pos="567"/>
              </w:tabs>
              <w:spacing w:after="0" w:line="240" w:lineRule="auto"/>
              <w:rPr>
                <w:rFonts w:ascii="Times New Roman" w:hAnsi="Times New Roman"/>
                <w:b/>
              </w:rPr>
            </w:pPr>
            <w:r w:rsidRPr="00233504">
              <w:rPr>
                <w:rFonts w:ascii="Times New Roman" w:eastAsia="Times New Roman" w:hAnsi="Times New Roman"/>
                <w:lang w:eastAsia="lt-LT"/>
              </w:rPr>
              <w:t>Atsakas vertinamas kas 8</w:t>
            </w:r>
            <w:r w:rsidR="00AD5594">
              <w:rPr>
                <w:rFonts w:ascii="Times New Roman" w:eastAsia="Times New Roman" w:hAnsi="Times New Roman"/>
                <w:lang w:eastAsia="lt-LT"/>
              </w:rPr>
              <w:t> </w:t>
            </w:r>
            <w:r w:rsidRPr="00233504">
              <w:rPr>
                <w:rFonts w:ascii="Times New Roman" w:eastAsia="Times New Roman" w:hAnsi="Times New Roman"/>
                <w:lang w:eastAsia="lt-LT"/>
              </w:rPr>
              <w:t>savaites</w:t>
            </w:r>
          </w:p>
        </w:tc>
        <w:tc>
          <w:tcPr>
            <w:tcW w:w="1817"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22</w:t>
            </w:r>
          </w:p>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(16</w:t>
            </w:r>
            <w:r w:rsidR="00907F7C">
              <w:rPr>
                <w:rFonts w:ascii="Times New Roman" w:eastAsia="Times New Roman" w:hAnsi="Times New Roman"/>
                <w:lang w:eastAsia="lt-LT"/>
              </w:rPr>
              <w:t>–</w:t>
            </w:r>
            <w:r w:rsidRPr="00233504">
              <w:rPr>
                <w:rFonts w:ascii="Times New Roman" w:eastAsia="Times New Roman" w:hAnsi="Times New Roman"/>
                <w:lang w:eastAsia="lt-LT"/>
              </w:rPr>
              <w:t>27)</w:t>
            </w:r>
          </w:p>
        </w:tc>
        <w:tc>
          <w:tcPr>
            <w:tcW w:w="1581"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49</w:t>
            </w:r>
          </w:p>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(42</w:t>
            </w:r>
            <w:r w:rsidR="00907F7C">
              <w:rPr>
                <w:rFonts w:ascii="Times New Roman" w:eastAsia="Times New Roman" w:hAnsi="Times New Roman"/>
                <w:lang w:eastAsia="lt-LT"/>
              </w:rPr>
              <w:t>–</w:t>
            </w:r>
            <w:r w:rsidRPr="00233504">
              <w:rPr>
                <w:rFonts w:ascii="Times New Roman" w:eastAsia="Times New Roman" w:hAnsi="Times New Roman"/>
                <w:lang w:eastAsia="lt-LT"/>
              </w:rPr>
              <w:t>46)</w:t>
            </w:r>
          </w:p>
        </w:tc>
        <w:tc>
          <w:tcPr>
            <w:tcW w:w="1741"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DN*</w:t>
            </w:r>
          </w:p>
        </w:tc>
      </w:tr>
      <w:tr w:rsidR="00233504" w:rsidRPr="003A5A59" w:rsidTr="00A36E80">
        <w:trPr>
          <w:tblCellSpacing w:w="0" w:type="dxa"/>
        </w:trPr>
        <w:tc>
          <w:tcPr>
            <w:tcW w:w="3544" w:type="dxa"/>
          </w:tcPr>
          <w:p w:rsidR="00233504" w:rsidRPr="00233504" w:rsidRDefault="00233504" w:rsidP="00233504">
            <w:pPr>
              <w:tabs>
                <w:tab w:val="left" w:pos="567"/>
              </w:tabs>
              <w:spacing w:after="0" w:line="240" w:lineRule="auto"/>
              <w:rPr>
                <w:rFonts w:ascii="Times New Roman" w:eastAsia="Times New Roman" w:hAnsi="Times New Roman"/>
                <w:lang w:eastAsia="lt-LT"/>
              </w:rPr>
            </w:pPr>
          </w:p>
        </w:tc>
        <w:tc>
          <w:tcPr>
            <w:tcW w:w="3398" w:type="dxa"/>
            <w:gridSpan w:val="2"/>
          </w:tcPr>
          <w:p w:rsidR="00233504" w:rsidRPr="00233504" w:rsidRDefault="002A3193" w:rsidP="00233504">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P</w:t>
            </w:r>
            <w:r w:rsidR="00955592">
              <w:rPr>
                <w:rFonts w:ascii="Times New Roman" w:eastAsia="Times New Roman" w:hAnsi="Times New Roman"/>
                <w:lang w:eastAsia="lt-LT"/>
              </w:rPr>
              <w:t xml:space="preserve"> </w:t>
            </w:r>
            <w:r w:rsidR="00233504" w:rsidRPr="00233504">
              <w:rPr>
                <w:rFonts w:ascii="Times New Roman" w:eastAsia="Times New Roman" w:hAnsi="Times New Roman"/>
                <w:lang w:eastAsia="lt-LT"/>
              </w:rPr>
              <w:t>reikšmė = 0,0001</w:t>
            </w:r>
          </w:p>
        </w:tc>
        <w:tc>
          <w:tcPr>
            <w:tcW w:w="1741" w:type="dxa"/>
          </w:tcPr>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 </w:t>
            </w:r>
          </w:p>
        </w:tc>
      </w:tr>
      <w:tr w:rsidR="00233504" w:rsidRPr="003A5A59" w:rsidTr="00A36E80">
        <w:trPr>
          <w:tblCellSpacing w:w="0" w:type="dxa"/>
        </w:trPr>
        <w:tc>
          <w:tcPr>
            <w:tcW w:w="3544" w:type="dxa"/>
          </w:tcPr>
          <w:p w:rsidR="00233504" w:rsidRPr="002D738F" w:rsidRDefault="00233504" w:rsidP="00233504">
            <w:pPr>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bCs/>
                <w:lang w:eastAsia="lt-LT"/>
              </w:rPr>
              <w:t>Anksčiau gydyti pacientai</w:t>
            </w: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EFC4584</w:t>
            </w: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(atsparūs gydymui CPT-11 ir 5-FU/FR deriniu)</w:t>
            </w:r>
          </w:p>
          <w:p w:rsidR="00233504" w:rsidRPr="00233504" w:rsidRDefault="00233504" w:rsidP="00233504">
            <w:pPr>
              <w:tabs>
                <w:tab w:val="left" w:pos="567"/>
              </w:tabs>
              <w:spacing w:after="0" w:line="240" w:lineRule="auto"/>
              <w:rPr>
                <w:rFonts w:ascii="Times New Roman" w:hAnsi="Times New Roman"/>
                <w:b/>
              </w:rPr>
            </w:pPr>
            <w:r w:rsidRPr="00233504">
              <w:rPr>
                <w:rFonts w:ascii="Times New Roman" w:eastAsia="Times New Roman" w:hAnsi="Times New Roman"/>
                <w:lang w:eastAsia="lt-LT"/>
              </w:rPr>
              <w:t>Atsakas vertinamas kas 6</w:t>
            </w:r>
            <w:r w:rsidR="00AD5594">
              <w:rPr>
                <w:rFonts w:ascii="Times New Roman" w:eastAsia="Times New Roman" w:hAnsi="Times New Roman"/>
                <w:lang w:eastAsia="lt-LT"/>
              </w:rPr>
              <w:t> </w:t>
            </w:r>
            <w:r w:rsidRPr="00233504">
              <w:rPr>
                <w:rFonts w:ascii="Times New Roman" w:eastAsia="Times New Roman" w:hAnsi="Times New Roman"/>
                <w:lang w:eastAsia="lt-LT"/>
              </w:rPr>
              <w:t>savaites</w:t>
            </w:r>
          </w:p>
        </w:tc>
        <w:tc>
          <w:tcPr>
            <w:tcW w:w="1817"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p>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0,7</w:t>
            </w:r>
          </w:p>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(0,0</w:t>
            </w:r>
            <w:r w:rsidR="00907F7C">
              <w:rPr>
                <w:rFonts w:ascii="Times New Roman" w:eastAsia="Times New Roman" w:hAnsi="Times New Roman"/>
                <w:lang w:eastAsia="lt-LT"/>
              </w:rPr>
              <w:t>–</w:t>
            </w:r>
            <w:r w:rsidRPr="00233504">
              <w:rPr>
                <w:rFonts w:ascii="Times New Roman" w:eastAsia="Times New Roman" w:hAnsi="Times New Roman"/>
                <w:lang w:eastAsia="lt-LT"/>
              </w:rPr>
              <w:t>2,7)</w:t>
            </w:r>
          </w:p>
          <w:p w:rsidR="00233504" w:rsidRPr="00233504" w:rsidRDefault="00233504" w:rsidP="002D738F">
            <w:pPr>
              <w:tabs>
                <w:tab w:val="left" w:pos="567"/>
              </w:tabs>
              <w:spacing w:after="0" w:line="240" w:lineRule="auto"/>
              <w:rPr>
                <w:rFonts w:ascii="Times New Roman" w:eastAsia="Times New Roman" w:hAnsi="Times New Roman"/>
                <w:lang w:eastAsia="lt-LT"/>
              </w:rPr>
            </w:pPr>
          </w:p>
        </w:tc>
        <w:tc>
          <w:tcPr>
            <w:tcW w:w="1581"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p>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11,1</w:t>
            </w:r>
          </w:p>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(7,6</w:t>
            </w:r>
            <w:r w:rsidR="00907F7C">
              <w:rPr>
                <w:rFonts w:ascii="Times New Roman" w:eastAsia="Times New Roman" w:hAnsi="Times New Roman"/>
                <w:lang w:eastAsia="lt-LT"/>
              </w:rPr>
              <w:t>–</w:t>
            </w:r>
            <w:r w:rsidRPr="00233504">
              <w:rPr>
                <w:rFonts w:ascii="Times New Roman" w:eastAsia="Times New Roman" w:hAnsi="Times New Roman"/>
                <w:lang w:eastAsia="lt-LT"/>
              </w:rPr>
              <w:t>15,5)</w:t>
            </w:r>
          </w:p>
          <w:p w:rsidR="00233504" w:rsidRPr="00233504" w:rsidRDefault="00233504" w:rsidP="002D738F">
            <w:pPr>
              <w:tabs>
                <w:tab w:val="left" w:pos="567"/>
              </w:tabs>
              <w:spacing w:after="0" w:line="240" w:lineRule="auto"/>
              <w:rPr>
                <w:rFonts w:ascii="Times New Roman" w:eastAsia="Times New Roman" w:hAnsi="Times New Roman"/>
                <w:lang w:eastAsia="lt-LT"/>
              </w:rPr>
            </w:pPr>
          </w:p>
        </w:tc>
        <w:tc>
          <w:tcPr>
            <w:tcW w:w="1741"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p>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1,1</w:t>
            </w:r>
          </w:p>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(0,2</w:t>
            </w:r>
            <w:r w:rsidR="00907F7C">
              <w:rPr>
                <w:rFonts w:ascii="Times New Roman" w:eastAsia="Times New Roman" w:hAnsi="Times New Roman"/>
                <w:lang w:eastAsia="lt-LT"/>
              </w:rPr>
              <w:t>–</w:t>
            </w:r>
            <w:r w:rsidRPr="00233504">
              <w:rPr>
                <w:rFonts w:ascii="Times New Roman" w:eastAsia="Times New Roman" w:hAnsi="Times New Roman"/>
                <w:lang w:eastAsia="lt-LT"/>
              </w:rPr>
              <w:t>3,2)</w:t>
            </w:r>
          </w:p>
          <w:p w:rsidR="00233504" w:rsidRPr="00233504" w:rsidRDefault="00233504" w:rsidP="002D738F">
            <w:pPr>
              <w:tabs>
                <w:tab w:val="left" w:pos="567"/>
              </w:tabs>
              <w:spacing w:after="0" w:line="240" w:lineRule="auto"/>
              <w:rPr>
                <w:rFonts w:ascii="Times New Roman" w:eastAsia="Times New Roman" w:hAnsi="Times New Roman"/>
                <w:lang w:eastAsia="lt-LT"/>
              </w:rPr>
            </w:pPr>
          </w:p>
        </w:tc>
      </w:tr>
      <w:tr w:rsidR="00233504" w:rsidRPr="003A5A59" w:rsidTr="00A36E80">
        <w:trPr>
          <w:tblCellSpacing w:w="0" w:type="dxa"/>
        </w:trPr>
        <w:tc>
          <w:tcPr>
            <w:tcW w:w="3544" w:type="dxa"/>
          </w:tcPr>
          <w:p w:rsidR="00233504" w:rsidRPr="00233504" w:rsidRDefault="00233504" w:rsidP="00233504">
            <w:pPr>
              <w:tabs>
                <w:tab w:val="left" w:pos="567"/>
              </w:tabs>
              <w:spacing w:after="0" w:line="240" w:lineRule="auto"/>
              <w:rPr>
                <w:rFonts w:ascii="Times New Roman" w:eastAsia="Times New Roman" w:hAnsi="Times New Roman"/>
                <w:lang w:eastAsia="lt-LT"/>
              </w:rPr>
            </w:pPr>
          </w:p>
        </w:tc>
        <w:tc>
          <w:tcPr>
            <w:tcW w:w="3398" w:type="dxa"/>
            <w:gridSpan w:val="2"/>
          </w:tcPr>
          <w:p w:rsidR="00233504" w:rsidRPr="00233504" w:rsidRDefault="002A3193" w:rsidP="00233504">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P</w:t>
            </w:r>
            <w:r w:rsidR="00233504" w:rsidRPr="00233504">
              <w:rPr>
                <w:rFonts w:ascii="Times New Roman" w:eastAsia="Times New Roman" w:hAnsi="Times New Roman"/>
                <w:lang w:eastAsia="lt-LT"/>
              </w:rPr>
              <w:t xml:space="preserve"> reikšmė </w:t>
            </w:r>
            <w:r w:rsidR="00233504" w:rsidRPr="00233504">
              <w:rPr>
                <w:rFonts w:ascii="Times New Roman" w:eastAsia="Times New Roman" w:hAnsi="Times New Roman"/>
                <w:bCs/>
                <w:lang w:eastAsia="lt-LT"/>
              </w:rPr>
              <w:t>&lt; </w:t>
            </w:r>
            <w:r w:rsidR="00233504" w:rsidRPr="00233504">
              <w:rPr>
                <w:rFonts w:ascii="Times New Roman" w:eastAsia="Times New Roman" w:hAnsi="Times New Roman"/>
                <w:lang w:eastAsia="lt-LT"/>
              </w:rPr>
              <w:t>0,0001</w:t>
            </w:r>
          </w:p>
        </w:tc>
        <w:tc>
          <w:tcPr>
            <w:tcW w:w="1741" w:type="dxa"/>
          </w:tcPr>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 </w:t>
            </w:r>
          </w:p>
        </w:tc>
      </w:tr>
      <w:tr w:rsidR="00233504" w:rsidRPr="003A5A59" w:rsidTr="00A36E80">
        <w:trPr>
          <w:tblCellSpacing w:w="0" w:type="dxa"/>
        </w:trPr>
        <w:tc>
          <w:tcPr>
            <w:tcW w:w="3544" w:type="dxa"/>
          </w:tcPr>
          <w:p w:rsidR="00233504" w:rsidRPr="002D738F" w:rsidRDefault="00233504" w:rsidP="00233504">
            <w:pPr>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bCs/>
                <w:lang w:eastAsia="lt-LT"/>
              </w:rPr>
              <w:t>Anksčiau gydyti pacientai</w:t>
            </w: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EFC2964</w:t>
            </w: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(atsparūs gydymui 5-FU/FR)</w:t>
            </w: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Atsakas vertinamas kas 12</w:t>
            </w:r>
            <w:r w:rsidR="009165F8">
              <w:rPr>
                <w:rFonts w:ascii="Times New Roman" w:eastAsia="Times New Roman" w:hAnsi="Times New Roman"/>
                <w:lang w:eastAsia="lt-LT"/>
              </w:rPr>
              <w:t> </w:t>
            </w:r>
            <w:r w:rsidRPr="00233504">
              <w:rPr>
                <w:rFonts w:ascii="Times New Roman" w:eastAsia="Times New Roman" w:hAnsi="Times New Roman"/>
                <w:lang w:eastAsia="lt-LT"/>
              </w:rPr>
              <w:t>savaičių</w:t>
            </w:r>
          </w:p>
        </w:tc>
        <w:tc>
          <w:tcPr>
            <w:tcW w:w="1817"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p>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DN*</w:t>
            </w:r>
          </w:p>
          <w:p w:rsidR="00233504" w:rsidRPr="00233504" w:rsidRDefault="00233504" w:rsidP="002D738F">
            <w:pPr>
              <w:tabs>
                <w:tab w:val="left" w:pos="567"/>
              </w:tabs>
              <w:spacing w:after="0" w:line="240" w:lineRule="auto"/>
              <w:rPr>
                <w:rFonts w:ascii="Times New Roman" w:eastAsia="Times New Roman" w:hAnsi="Times New Roman"/>
                <w:lang w:eastAsia="lt-LT"/>
              </w:rPr>
            </w:pPr>
          </w:p>
        </w:tc>
        <w:tc>
          <w:tcPr>
            <w:tcW w:w="1581"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p>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23</w:t>
            </w:r>
          </w:p>
          <w:p w:rsidR="00233504" w:rsidRPr="00233504" w:rsidRDefault="00233504" w:rsidP="002D738F">
            <w:pPr>
              <w:tabs>
                <w:tab w:val="left" w:pos="567"/>
              </w:tabs>
              <w:spacing w:after="0" w:line="240" w:lineRule="auto"/>
              <w:rPr>
                <w:rFonts w:ascii="Times New Roman" w:eastAsia="Times New Roman" w:hAnsi="Times New Roman"/>
                <w:lang w:eastAsia="lt-LT"/>
              </w:rPr>
            </w:pPr>
          </w:p>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(13</w:t>
            </w:r>
            <w:r w:rsidR="00907F7C">
              <w:rPr>
                <w:rFonts w:ascii="Times New Roman" w:eastAsia="Times New Roman" w:hAnsi="Times New Roman"/>
                <w:lang w:eastAsia="lt-LT"/>
              </w:rPr>
              <w:t>–</w:t>
            </w:r>
            <w:r w:rsidRPr="00233504">
              <w:rPr>
                <w:rFonts w:ascii="Times New Roman" w:eastAsia="Times New Roman" w:hAnsi="Times New Roman"/>
                <w:lang w:eastAsia="lt-LT"/>
              </w:rPr>
              <w:t>36)</w:t>
            </w:r>
          </w:p>
        </w:tc>
        <w:tc>
          <w:tcPr>
            <w:tcW w:w="1741"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p>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DN*</w:t>
            </w:r>
          </w:p>
          <w:p w:rsidR="00233504" w:rsidRPr="00233504" w:rsidRDefault="00233504" w:rsidP="002D738F">
            <w:pPr>
              <w:tabs>
                <w:tab w:val="left" w:pos="567"/>
              </w:tabs>
              <w:spacing w:after="0" w:line="240" w:lineRule="auto"/>
              <w:rPr>
                <w:rFonts w:ascii="Times New Roman" w:eastAsia="Times New Roman" w:hAnsi="Times New Roman"/>
                <w:lang w:eastAsia="lt-LT"/>
              </w:rPr>
            </w:pPr>
          </w:p>
        </w:tc>
      </w:tr>
    </w:tbl>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*DN – duomenų nėra.</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b/>
          <w:lang w:eastAsia="lt-LT"/>
        </w:rPr>
      </w:pPr>
      <w:r w:rsidRPr="00233504">
        <w:rPr>
          <w:rFonts w:ascii="Times New Roman" w:hAnsi="Times New Roman"/>
          <w:b/>
        </w:rPr>
        <w:t>Išgyvenamumo ligai neprogresuojant (PFS) mediana</w:t>
      </w:r>
      <w:r w:rsidRPr="00233504">
        <w:rPr>
          <w:rFonts w:ascii="Times New Roman" w:eastAsia="Times New Roman" w:hAnsi="Times New Roman"/>
          <w:b/>
          <w:lang w:eastAsia="lt-LT"/>
        </w:rPr>
        <w:t xml:space="preserve"> ir (arba) </w:t>
      </w:r>
      <w:r w:rsidRPr="00233504">
        <w:rPr>
          <w:rFonts w:ascii="Times New Roman" w:hAnsi="Times New Roman"/>
          <w:b/>
        </w:rPr>
        <w:t>laiko, per kurį liga pradeda progresuoti (TTP) mediana</w:t>
      </w:r>
    </w:p>
    <w:p w:rsidR="00233504" w:rsidRPr="00233504" w:rsidRDefault="00233504" w:rsidP="00233504">
      <w:pPr>
        <w:tabs>
          <w:tab w:val="left" w:pos="567"/>
        </w:tabs>
        <w:spacing w:after="0" w:line="240" w:lineRule="auto"/>
        <w:rPr>
          <w:rFonts w:ascii="Times New Roman" w:eastAsia="Times New Roman" w:hAnsi="Times New Roman"/>
          <w:b/>
          <w:u w:val="single"/>
          <w:lang w:eastAsia="lt-LT"/>
        </w:rPr>
      </w:pPr>
    </w:p>
    <w:p w:rsidR="00233504" w:rsidRPr="00233504" w:rsidRDefault="00233504" w:rsidP="00534F5C">
      <w:pPr>
        <w:keepNext/>
        <w:tabs>
          <w:tab w:val="left" w:pos="567"/>
        </w:tabs>
        <w:spacing w:after="0" w:line="240" w:lineRule="auto"/>
        <w:rPr>
          <w:rFonts w:ascii="Times New Roman" w:eastAsia="Times New Roman" w:hAnsi="Times New Roman"/>
          <w:i/>
          <w:u w:val="single"/>
          <w:lang w:eastAsia="lt-LT"/>
        </w:rPr>
      </w:pPr>
      <w:r w:rsidRPr="00233504">
        <w:rPr>
          <w:rFonts w:ascii="Times New Roman" w:hAnsi="Times New Roman"/>
          <w:b/>
        </w:rPr>
        <w:lastRenderedPageBreak/>
        <w:t>FOLFOX4</w:t>
      </w:r>
      <w:r w:rsidRPr="00233504">
        <w:rPr>
          <w:rFonts w:ascii="Times New Roman" w:eastAsia="Times New Roman" w:hAnsi="Times New Roman"/>
          <w:b/>
          <w:lang w:eastAsia="lt-LT"/>
        </w:rPr>
        <w:t xml:space="preserve"> ir</w:t>
      </w:r>
      <w:r w:rsidRPr="00233504">
        <w:rPr>
          <w:rFonts w:ascii="Times New Roman" w:hAnsi="Times New Roman"/>
          <w:b/>
        </w:rPr>
        <w:t xml:space="preserve"> LV5FU2</w:t>
      </w:r>
      <w:r w:rsidRPr="00233504">
        <w:rPr>
          <w:rFonts w:ascii="Times New Roman" w:eastAsia="Times New Roman" w:hAnsi="Times New Roman"/>
          <w:b/>
          <w:lang w:eastAsia="lt-LT"/>
        </w:rPr>
        <w:t xml:space="preserve"> tyrimų metu</w:t>
      </w:r>
    </w:p>
    <w:tbl>
      <w:tblPr>
        <w:tblW w:w="496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60" w:type="dxa"/>
          <w:left w:w="60" w:type="dxa"/>
          <w:bottom w:w="60" w:type="dxa"/>
          <w:right w:w="60" w:type="dxa"/>
        </w:tblCellMar>
        <w:tblLook w:val="0000" w:firstRow="0" w:lastRow="0" w:firstColumn="0" w:lastColumn="0" w:noHBand="0" w:noVBand="0"/>
      </w:tblPr>
      <w:tblGrid>
        <w:gridCol w:w="3534"/>
        <w:gridCol w:w="1610"/>
        <w:gridCol w:w="1671"/>
        <w:gridCol w:w="2026"/>
      </w:tblGrid>
      <w:tr w:rsidR="00233504" w:rsidRPr="003A5A59" w:rsidTr="00A36E80">
        <w:trPr>
          <w:tblCellSpacing w:w="0" w:type="dxa"/>
        </w:trPr>
        <w:tc>
          <w:tcPr>
            <w:tcW w:w="3691" w:type="dxa"/>
          </w:tcPr>
          <w:p w:rsidR="00233504" w:rsidRPr="002D738F" w:rsidRDefault="00233504" w:rsidP="00534F5C">
            <w:pPr>
              <w:keepNext/>
              <w:tabs>
                <w:tab w:val="left" w:pos="567"/>
              </w:tabs>
              <w:spacing w:after="0" w:line="240" w:lineRule="auto"/>
              <w:rPr>
                <w:rFonts w:ascii="Times New Roman" w:eastAsia="Times New Roman" w:hAnsi="Times New Roman"/>
                <w:bCs/>
                <w:lang w:eastAsia="lt-LT"/>
              </w:rPr>
            </w:pPr>
            <w:r w:rsidRPr="002D738F">
              <w:rPr>
                <w:rFonts w:ascii="Times New Roman" w:eastAsia="Times New Roman" w:hAnsi="Times New Roman"/>
                <w:bCs/>
                <w:lang w:eastAsia="lt-LT"/>
              </w:rPr>
              <w:t xml:space="preserve">PFS/TTP </w:t>
            </w:r>
            <w:r w:rsidRPr="002D738F">
              <w:rPr>
                <w:rFonts w:ascii="Times New Roman" w:eastAsia="Times New Roman" w:hAnsi="Times New Roman"/>
                <w:lang w:eastAsia="lt-LT"/>
              </w:rPr>
              <w:t>mediana</w:t>
            </w:r>
            <w:r w:rsidRPr="002D738F">
              <w:rPr>
                <w:rFonts w:ascii="Times New Roman" w:eastAsia="Times New Roman" w:hAnsi="Times New Roman"/>
                <w:bCs/>
                <w:lang w:eastAsia="lt-LT"/>
              </w:rPr>
              <w:t xml:space="preserve"> </w:t>
            </w:r>
          </w:p>
          <w:p w:rsidR="00233504" w:rsidRPr="002D738F" w:rsidRDefault="00233504" w:rsidP="00534F5C">
            <w:pPr>
              <w:keepNext/>
              <w:tabs>
                <w:tab w:val="left" w:pos="567"/>
              </w:tabs>
              <w:spacing w:after="0" w:line="240" w:lineRule="auto"/>
              <w:rPr>
                <w:rFonts w:ascii="Times New Roman" w:eastAsia="Times New Roman" w:hAnsi="Times New Roman"/>
                <w:bCs/>
                <w:lang w:eastAsia="lt-LT"/>
              </w:rPr>
            </w:pPr>
            <w:r w:rsidRPr="002D738F">
              <w:rPr>
                <w:rFonts w:ascii="Times New Roman" w:eastAsia="Times New Roman" w:hAnsi="Times New Roman"/>
                <w:bCs/>
                <w:lang w:eastAsia="lt-LT"/>
              </w:rPr>
              <w:t>Mėnesiai (PI 95</w:t>
            </w:r>
            <w:r w:rsidR="009165F8">
              <w:rPr>
                <w:rFonts w:ascii="Times New Roman" w:eastAsia="Times New Roman" w:hAnsi="Times New Roman"/>
                <w:bCs/>
                <w:lang w:eastAsia="lt-LT"/>
              </w:rPr>
              <w:t> </w:t>
            </w:r>
            <w:r w:rsidRPr="002D738F">
              <w:rPr>
                <w:rFonts w:ascii="Times New Roman" w:eastAsia="Times New Roman" w:hAnsi="Times New Roman"/>
                <w:bCs/>
                <w:lang w:eastAsia="lt-LT"/>
              </w:rPr>
              <w:t>%)</w:t>
            </w:r>
          </w:p>
          <w:p w:rsidR="00233504" w:rsidRPr="00233504" w:rsidRDefault="00233504" w:rsidP="00534F5C">
            <w:pPr>
              <w:keepNext/>
              <w:tabs>
                <w:tab w:val="left" w:pos="567"/>
              </w:tabs>
              <w:spacing w:after="0" w:line="240" w:lineRule="auto"/>
              <w:rPr>
                <w:rFonts w:ascii="Times New Roman" w:eastAsia="Times New Roman" w:hAnsi="Times New Roman"/>
                <w:b/>
                <w:lang w:eastAsia="lt-LT"/>
              </w:rPr>
            </w:pPr>
            <w:r w:rsidRPr="002D738F">
              <w:rPr>
                <w:rFonts w:ascii="Times New Roman" w:hAnsi="Times New Roman"/>
              </w:rPr>
              <w:t>ITT</w:t>
            </w:r>
            <w:r w:rsidRPr="002D738F">
              <w:rPr>
                <w:rFonts w:ascii="Times New Roman" w:eastAsia="Times New Roman" w:hAnsi="Times New Roman"/>
                <w:bCs/>
                <w:lang w:eastAsia="lt-LT"/>
              </w:rPr>
              <w:t xml:space="preserve"> analizės su nepriklausoma radiologine peržiūra duomenys</w:t>
            </w:r>
          </w:p>
        </w:tc>
        <w:tc>
          <w:tcPr>
            <w:tcW w:w="1660" w:type="dxa"/>
          </w:tcPr>
          <w:p w:rsidR="00233504" w:rsidRPr="002D738F" w:rsidRDefault="00233504" w:rsidP="00534F5C">
            <w:pPr>
              <w:keepNext/>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bCs/>
                <w:lang w:eastAsia="lt-LT"/>
              </w:rPr>
              <w:t>LV5FU2</w:t>
            </w:r>
          </w:p>
        </w:tc>
        <w:tc>
          <w:tcPr>
            <w:tcW w:w="1713" w:type="dxa"/>
          </w:tcPr>
          <w:p w:rsidR="00233504" w:rsidRPr="002D738F" w:rsidRDefault="00233504" w:rsidP="00534F5C">
            <w:pPr>
              <w:keepNext/>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bCs/>
                <w:lang w:eastAsia="lt-LT"/>
              </w:rPr>
              <w:t>FOLFOX4</w:t>
            </w:r>
          </w:p>
        </w:tc>
        <w:tc>
          <w:tcPr>
            <w:tcW w:w="2083" w:type="dxa"/>
          </w:tcPr>
          <w:p w:rsidR="00233504" w:rsidRPr="002D738F" w:rsidRDefault="00233504" w:rsidP="00534F5C">
            <w:pPr>
              <w:keepNext/>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bCs/>
                <w:lang w:eastAsia="lt-LT"/>
              </w:rPr>
              <w:t>Vien tik oksaliplatina</w:t>
            </w:r>
          </w:p>
          <w:p w:rsidR="00233504" w:rsidRPr="002D738F" w:rsidRDefault="00233504" w:rsidP="00534F5C">
            <w:pPr>
              <w:keepNext/>
              <w:tabs>
                <w:tab w:val="left" w:pos="567"/>
              </w:tabs>
              <w:spacing w:after="0" w:line="240" w:lineRule="auto"/>
              <w:rPr>
                <w:rFonts w:ascii="Times New Roman" w:eastAsia="Times New Roman" w:hAnsi="Times New Roman"/>
                <w:lang w:eastAsia="lt-LT"/>
              </w:rPr>
            </w:pPr>
          </w:p>
        </w:tc>
      </w:tr>
      <w:tr w:rsidR="00233504" w:rsidRPr="003A5A59" w:rsidTr="00A36E80">
        <w:trPr>
          <w:tblCellSpacing w:w="0" w:type="dxa"/>
        </w:trPr>
        <w:tc>
          <w:tcPr>
            <w:tcW w:w="3691" w:type="dxa"/>
          </w:tcPr>
          <w:p w:rsidR="00233504" w:rsidRPr="002D738F" w:rsidRDefault="00233504" w:rsidP="00534F5C">
            <w:pPr>
              <w:keepNext/>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bCs/>
                <w:lang w:eastAsia="lt-LT"/>
              </w:rPr>
              <w:t>Pirmaeilis gydymas</w:t>
            </w:r>
          </w:p>
          <w:p w:rsidR="00233504" w:rsidRPr="00233504" w:rsidRDefault="00233504" w:rsidP="00534F5C">
            <w:pPr>
              <w:keepNext/>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EFC2962 (</w:t>
            </w:r>
            <w:r w:rsidRPr="00233504">
              <w:rPr>
                <w:rFonts w:ascii="Times New Roman" w:eastAsia="Times New Roman" w:hAnsi="Times New Roman"/>
                <w:i/>
                <w:lang w:eastAsia="lt-LT"/>
              </w:rPr>
              <w:t>PFS</w:t>
            </w:r>
            <w:r w:rsidRPr="00233504">
              <w:rPr>
                <w:rFonts w:ascii="Times New Roman" w:eastAsia="Times New Roman" w:hAnsi="Times New Roman"/>
                <w:lang w:eastAsia="lt-LT"/>
              </w:rPr>
              <w:t>)</w:t>
            </w:r>
          </w:p>
        </w:tc>
        <w:tc>
          <w:tcPr>
            <w:tcW w:w="1660" w:type="dxa"/>
          </w:tcPr>
          <w:p w:rsidR="00233504" w:rsidRPr="00233504" w:rsidRDefault="00233504" w:rsidP="00534F5C">
            <w:pPr>
              <w:keepNext/>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6,0</w:t>
            </w:r>
          </w:p>
          <w:p w:rsidR="00233504" w:rsidRPr="00233504" w:rsidRDefault="00233504" w:rsidP="00534F5C">
            <w:pPr>
              <w:keepNext/>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(5,5</w:t>
            </w:r>
            <w:r w:rsidR="00907F7C">
              <w:rPr>
                <w:rFonts w:ascii="Times New Roman" w:eastAsia="Times New Roman" w:hAnsi="Times New Roman"/>
                <w:lang w:eastAsia="lt-LT"/>
              </w:rPr>
              <w:t>–</w:t>
            </w:r>
            <w:r w:rsidRPr="00233504">
              <w:rPr>
                <w:rFonts w:ascii="Times New Roman" w:eastAsia="Times New Roman" w:hAnsi="Times New Roman"/>
                <w:lang w:eastAsia="lt-LT"/>
              </w:rPr>
              <w:t>6,5)</w:t>
            </w:r>
          </w:p>
        </w:tc>
        <w:tc>
          <w:tcPr>
            <w:tcW w:w="1713" w:type="dxa"/>
          </w:tcPr>
          <w:p w:rsidR="00233504" w:rsidRPr="00233504" w:rsidRDefault="00233504" w:rsidP="00534F5C">
            <w:pPr>
              <w:keepNext/>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8,2</w:t>
            </w:r>
          </w:p>
          <w:p w:rsidR="00233504" w:rsidRPr="00233504" w:rsidRDefault="00233504" w:rsidP="00534F5C">
            <w:pPr>
              <w:keepNext/>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(7,2</w:t>
            </w:r>
            <w:r w:rsidRPr="00233504">
              <w:rPr>
                <w:rFonts w:ascii="Times New Roman" w:eastAsia="Times New Roman" w:hAnsi="Times New Roman"/>
                <w:lang w:eastAsia="lt-LT"/>
              </w:rPr>
              <w:noBreakHyphen/>
            </w:r>
            <w:r w:rsidR="00907F7C">
              <w:rPr>
                <w:rFonts w:ascii="Times New Roman" w:eastAsia="Times New Roman" w:hAnsi="Times New Roman"/>
                <w:lang w:eastAsia="lt-LT"/>
              </w:rPr>
              <w:t>–</w:t>
            </w:r>
            <w:r w:rsidRPr="00233504">
              <w:rPr>
                <w:rFonts w:ascii="Times New Roman" w:eastAsia="Times New Roman" w:hAnsi="Times New Roman"/>
                <w:lang w:eastAsia="lt-LT"/>
              </w:rPr>
              <w:t>8,8)</w:t>
            </w:r>
          </w:p>
        </w:tc>
        <w:tc>
          <w:tcPr>
            <w:tcW w:w="2083" w:type="dxa"/>
          </w:tcPr>
          <w:p w:rsidR="00233504" w:rsidRPr="00233504" w:rsidRDefault="00233504" w:rsidP="00534F5C">
            <w:pPr>
              <w:keepNext/>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DN*</w:t>
            </w:r>
          </w:p>
        </w:tc>
      </w:tr>
      <w:tr w:rsidR="00233504" w:rsidRPr="003A5A59" w:rsidTr="00A36E80">
        <w:trPr>
          <w:tblCellSpacing w:w="0" w:type="dxa"/>
        </w:trPr>
        <w:tc>
          <w:tcPr>
            <w:tcW w:w="3691" w:type="dxa"/>
          </w:tcPr>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 </w:t>
            </w:r>
          </w:p>
        </w:tc>
        <w:tc>
          <w:tcPr>
            <w:tcW w:w="3373" w:type="dxa"/>
            <w:gridSpan w:val="2"/>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323AEB">
              <w:rPr>
                <w:rFonts w:ascii="Times New Roman" w:eastAsia="Times New Roman" w:hAnsi="Times New Roman"/>
                <w:i/>
                <w:lang w:eastAsia="lt-LT"/>
              </w:rPr>
              <w:t>Log-rank</w:t>
            </w:r>
            <w:r w:rsidRPr="00233504">
              <w:rPr>
                <w:rFonts w:ascii="Times New Roman" w:eastAsia="Times New Roman" w:hAnsi="Times New Roman"/>
                <w:lang w:eastAsia="lt-LT"/>
              </w:rPr>
              <w:t xml:space="preserve"> </w:t>
            </w:r>
            <w:r w:rsidR="002A3193">
              <w:rPr>
                <w:rFonts w:ascii="Times New Roman" w:eastAsia="Times New Roman" w:hAnsi="Times New Roman"/>
                <w:lang w:eastAsia="lt-LT"/>
              </w:rPr>
              <w:t>P</w:t>
            </w:r>
            <w:r w:rsidRPr="00233504">
              <w:rPr>
                <w:rFonts w:ascii="Times New Roman" w:eastAsia="Times New Roman" w:hAnsi="Times New Roman"/>
                <w:lang w:eastAsia="lt-LT"/>
              </w:rPr>
              <w:t xml:space="preserve"> reikšmė</w:t>
            </w:r>
            <w:r w:rsidR="00EB7874">
              <w:rPr>
                <w:rFonts w:ascii="Times New Roman" w:eastAsia="Times New Roman" w:hAnsi="Times New Roman"/>
                <w:lang w:eastAsia="lt-LT"/>
              </w:rPr>
              <w:t> </w:t>
            </w:r>
            <w:r w:rsidRPr="00233504">
              <w:rPr>
                <w:rFonts w:ascii="Times New Roman" w:eastAsia="Times New Roman" w:hAnsi="Times New Roman"/>
                <w:lang w:eastAsia="lt-LT"/>
              </w:rPr>
              <w:t>= 0,0003</w:t>
            </w:r>
          </w:p>
        </w:tc>
        <w:tc>
          <w:tcPr>
            <w:tcW w:w="2083" w:type="dxa"/>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p>
        </w:tc>
      </w:tr>
      <w:tr w:rsidR="00233504" w:rsidRPr="003A5A59" w:rsidTr="00A36E80">
        <w:trPr>
          <w:tblCellSpacing w:w="0" w:type="dxa"/>
        </w:trPr>
        <w:tc>
          <w:tcPr>
            <w:tcW w:w="3691" w:type="dxa"/>
          </w:tcPr>
          <w:p w:rsidR="00233504" w:rsidRPr="002D738F" w:rsidRDefault="00233504" w:rsidP="00233504">
            <w:pPr>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bCs/>
                <w:lang w:eastAsia="lt-LT"/>
              </w:rPr>
              <w:t>Anksčiau gydyti pacientai</w:t>
            </w:r>
          </w:p>
          <w:p w:rsidR="00233504" w:rsidRPr="0019551B" w:rsidRDefault="00233504" w:rsidP="00233504">
            <w:pPr>
              <w:tabs>
                <w:tab w:val="left" w:pos="567"/>
              </w:tabs>
              <w:spacing w:after="0" w:line="240" w:lineRule="auto"/>
              <w:rPr>
                <w:rFonts w:ascii="Times New Roman" w:eastAsia="Times New Roman" w:hAnsi="Times New Roman"/>
                <w:lang w:eastAsia="lt-LT"/>
              </w:rPr>
            </w:pPr>
            <w:r w:rsidRPr="002A3193">
              <w:rPr>
                <w:rFonts w:ascii="Times New Roman" w:eastAsia="Times New Roman" w:hAnsi="Times New Roman"/>
                <w:lang w:eastAsia="lt-LT"/>
              </w:rPr>
              <w:t>EFC4584 (</w:t>
            </w:r>
            <w:r w:rsidRPr="002A3193">
              <w:rPr>
                <w:rFonts w:ascii="Times New Roman" w:eastAsia="Times New Roman" w:hAnsi="Times New Roman"/>
                <w:i/>
                <w:lang w:eastAsia="lt-LT"/>
              </w:rPr>
              <w:t>TTP</w:t>
            </w:r>
            <w:r w:rsidRPr="0019551B">
              <w:rPr>
                <w:rFonts w:ascii="Times New Roman" w:eastAsia="Times New Roman" w:hAnsi="Times New Roman"/>
                <w:lang w:eastAsia="lt-LT"/>
              </w:rPr>
              <w:t>)</w:t>
            </w: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19551B">
              <w:rPr>
                <w:rFonts w:ascii="Times New Roman" w:eastAsia="Times New Roman" w:hAnsi="Times New Roman"/>
                <w:lang w:eastAsia="lt-LT"/>
              </w:rPr>
              <w:t>(atsparūs gydymui CPT-11 + 5</w:t>
            </w:r>
            <w:r w:rsidRPr="0019551B">
              <w:rPr>
                <w:rFonts w:ascii="Times New Roman" w:eastAsia="Times New Roman" w:hAnsi="Times New Roman"/>
                <w:lang w:eastAsia="lt-LT"/>
              </w:rPr>
              <w:noBreakHyphen/>
              <w:t>FU/FR deriniu)</w:t>
            </w:r>
          </w:p>
        </w:tc>
        <w:tc>
          <w:tcPr>
            <w:tcW w:w="1660"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p>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2,6</w:t>
            </w:r>
          </w:p>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(1,8</w:t>
            </w:r>
            <w:r w:rsidR="00907F7C">
              <w:rPr>
                <w:rFonts w:ascii="Times New Roman" w:eastAsia="Times New Roman" w:hAnsi="Times New Roman"/>
                <w:lang w:eastAsia="lt-LT"/>
              </w:rPr>
              <w:t>–</w:t>
            </w:r>
            <w:r w:rsidRPr="00233504">
              <w:rPr>
                <w:rFonts w:ascii="Times New Roman" w:eastAsia="Times New Roman" w:hAnsi="Times New Roman"/>
                <w:lang w:eastAsia="lt-LT"/>
              </w:rPr>
              <w:t>2,9)</w:t>
            </w:r>
          </w:p>
          <w:p w:rsidR="00233504" w:rsidRPr="00233504" w:rsidRDefault="00233504" w:rsidP="002D738F">
            <w:pPr>
              <w:tabs>
                <w:tab w:val="left" w:pos="567"/>
              </w:tabs>
              <w:spacing w:after="0" w:line="240" w:lineRule="auto"/>
              <w:rPr>
                <w:rFonts w:ascii="Times New Roman" w:eastAsia="Times New Roman" w:hAnsi="Times New Roman"/>
                <w:lang w:eastAsia="lt-LT"/>
              </w:rPr>
            </w:pPr>
          </w:p>
        </w:tc>
        <w:tc>
          <w:tcPr>
            <w:tcW w:w="1713"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p>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5,3</w:t>
            </w:r>
          </w:p>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(4,7</w:t>
            </w:r>
            <w:r w:rsidR="00907F7C">
              <w:rPr>
                <w:rFonts w:ascii="Times New Roman" w:eastAsia="Times New Roman" w:hAnsi="Times New Roman"/>
                <w:lang w:eastAsia="lt-LT"/>
              </w:rPr>
              <w:t>–</w:t>
            </w:r>
            <w:r w:rsidRPr="00233504">
              <w:rPr>
                <w:rFonts w:ascii="Times New Roman" w:eastAsia="Times New Roman" w:hAnsi="Times New Roman"/>
                <w:lang w:eastAsia="lt-LT"/>
              </w:rPr>
              <w:t>6,1)</w:t>
            </w:r>
          </w:p>
          <w:p w:rsidR="00233504" w:rsidRPr="00233504" w:rsidRDefault="00233504" w:rsidP="002D738F">
            <w:pPr>
              <w:tabs>
                <w:tab w:val="left" w:pos="567"/>
              </w:tabs>
              <w:spacing w:after="0" w:line="240" w:lineRule="auto"/>
              <w:rPr>
                <w:rFonts w:ascii="Times New Roman" w:eastAsia="Times New Roman" w:hAnsi="Times New Roman"/>
                <w:lang w:eastAsia="lt-LT"/>
              </w:rPr>
            </w:pPr>
          </w:p>
        </w:tc>
        <w:tc>
          <w:tcPr>
            <w:tcW w:w="2083"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p>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2,1</w:t>
            </w:r>
          </w:p>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(1,6</w:t>
            </w:r>
            <w:r w:rsidR="00907F7C">
              <w:rPr>
                <w:rFonts w:ascii="Times New Roman" w:eastAsia="Times New Roman" w:hAnsi="Times New Roman"/>
                <w:lang w:eastAsia="lt-LT"/>
              </w:rPr>
              <w:t>–</w:t>
            </w:r>
            <w:r w:rsidRPr="00233504">
              <w:rPr>
                <w:rFonts w:ascii="Times New Roman" w:eastAsia="Times New Roman" w:hAnsi="Times New Roman"/>
                <w:lang w:eastAsia="lt-LT"/>
              </w:rPr>
              <w:t>2,7)</w:t>
            </w:r>
          </w:p>
          <w:p w:rsidR="00233504" w:rsidRPr="00233504" w:rsidRDefault="00233504" w:rsidP="002D738F">
            <w:pPr>
              <w:tabs>
                <w:tab w:val="left" w:pos="567"/>
              </w:tabs>
              <w:spacing w:after="0" w:line="240" w:lineRule="auto"/>
              <w:rPr>
                <w:rFonts w:ascii="Times New Roman" w:eastAsia="Times New Roman" w:hAnsi="Times New Roman"/>
                <w:lang w:eastAsia="lt-LT"/>
              </w:rPr>
            </w:pPr>
          </w:p>
        </w:tc>
      </w:tr>
      <w:tr w:rsidR="00233504" w:rsidRPr="003A5A59" w:rsidTr="00A36E80">
        <w:trPr>
          <w:tblCellSpacing w:w="0" w:type="dxa"/>
        </w:trPr>
        <w:tc>
          <w:tcPr>
            <w:tcW w:w="3691" w:type="dxa"/>
          </w:tcPr>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 </w:t>
            </w:r>
          </w:p>
        </w:tc>
        <w:tc>
          <w:tcPr>
            <w:tcW w:w="3373" w:type="dxa"/>
            <w:gridSpan w:val="2"/>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323AEB">
              <w:rPr>
                <w:rFonts w:ascii="Times New Roman" w:eastAsia="Times New Roman" w:hAnsi="Times New Roman"/>
                <w:i/>
                <w:lang w:eastAsia="lt-LT"/>
              </w:rPr>
              <w:t>Log-rank</w:t>
            </w:r>
            <w:r w:rsidRPr="00233504">
              <w:rPr>
                <w:rFonts w:ascii="Times New Roman" w:eastAsia="Times New Roman" w:hAnsi="Times New Roman"/>
                <w:lang w:eastAsia="lt-LT"/>
              </w:rPr>
              <w:t xml:space="preserve"> </w:t>
            </w:r>
            <w:r w:rsidR="00D72D38">
              <w:rPr>
                <w:rFonts w:ascii="Times New Roman" w:eastAsia="Times New Roman" w:hAnsi="Times New Roman"/>
                <w:lang w:eastAsia="lt-LT"/>
              </w:rPr>
              <w:t>P</w:t>
            </w:r>
            <w:r w:rsidR="00D72D38" w:rsidRPr="00233504">
              <w:rPr>
                <w:rFonts w:ascii="Times New Roman" w:eastAsia="Times New Roman" w:hAnsi="Times New Roman"/>
                <w:lang w:eastAsia="lt-LT"/>
              </w:rPr>
              <w:t xml:space="preserve"> </w:t>
            </w:r>
            <w:r w:rsidRPr="00233504">
              <w:rPr>
                <w:rFonts w:ascii="Times New Roman" w:eastAsia="Times New Roman" w:hAnsi="Times New Roman"/>
                <w:lang w:eastAsia="lt-LT"/>
              </w:rPr>
              <w:t xml:space="preserve">reikšmė </w:t>
            </w:r>
            <w:r w:rsidRPr="00233504">
              <w:rPr>
                <w:rFonts w:ascii="Times New Roman" w:eastAsia="Times New Roman" w:hAnsi="Times New Roman"/>
                <w:bCs/>
                <w:lang w:eastAsia="lt-LT"/>
              </w:rPr>
              <w:t>&lt;</w:t>
            </w:r>
            <w:r w:rsidRPr="00233504">
              <w:rPr>
                <w:rFonts w:ascii="Times New Roman" w:eastAsia="Times New Roman" w:hAnsi="Times New Roman"/>
                <w:lang w:eastAsia="lt-LT"/>
              </w:rPr>
              <w:t> 0,0001</w:t>
            </w:r>
          </w:p>
        </w:tc>
        <w:tc>
          <w:tcPr>
            <w:tcW w:w="2083" w:type="dxa"/>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p>
        </w:tc>
      </w:tr>
      <w:tr w:rsidR="0019551B" w:rsidRPr="003A5A59" w:rsidTr="00A36E80">
        <w:trPr>
          <w:tblCellSpacing w:w="0" w:type="dxa"/>
        </w:trPr>
        <w:tc>
          <w:tcPr>
            <w:tcW w:w="3691" w:type="dxa"/>
          </w:tcPr>
          <w:p w:rsidR="0019551B" w:rsidRPr="00BC5A19" w:rsidRDefault="0019551B" w:rsidP="0019551B">
            <w:pPr>
              <w:tabs>
                <w:tab w:val="left" w:pos="567"/>
              </w:tabs>
              <w:spacing w:after="0" w:line="240" w:lineRule="auto"/>
              <w:rPr>
                <w:rFonts w:ascii="Times New Roman" w:eastAsia="Times New Roman" w:hAnsi="Times New Roman"/>
                <w:bCs/>
                <w:lang w:eastAsia="lt-LT"/>
              </w:rPr>
            </w:pPr>
            <w:r w:rsidRPr="00BC5A19">
              <w:rPr>
                <w:rFonts w:ascii="Times New Roman" w:eastAsia="Times New Roman" w:hAnsi="Times New Roman"/>
                <w:bCs/>
                <w:lang w:eastAsia="lt-LT"/>
              </w:rPr>
              <w:t xml:space="preserve">PFS/TTP </w:t>
            </w:r>
            <w:r w:rsidRPr="00BC5A19">
              <w:rPr>
                <w:rFonts w:ascii="Times New Roman" w:eastAsia="Times New Roman" w:hAnsi="Times New Roman"/>
                <w:lang w:eastAsia="lt-LT"/>
              </w:rPr>
              <w:t>mediana</w:t>
            </w:r>
            <w:r w:rsidRPr="00BC5A19">
              <w:rPr>
                <w:rFonts w:ascii="Times New Roman" w:eastAsia="Times New Roman" w:hAnsi="Times New Roman"/>
                <w:bCs/>
                <w:lang w:eastAsia="lt-LT"/>
              </w:rPr>
              <w:t xml:space="preserve"> </w:t>
            </w:r>
          </w:p>
          <w:p w:rsidR="0019551B" w:rsidRPr="00BC5A19" w:rsidRDefault="0019551B" w:rsidP="0019551B">
            <w:pPr>
              <w:tabs>
                <w:tab w:val="left" w:pos="567"/>
              </w:tabs>
              <w:spacing w:after="0" w:line="240" w:lineRule="auto"/>
              <w:rPr>
                <w:rFonts w:ascii="Times New Roman" w:eastAsia="Times New Roman" w:hAnsi="Times New Roman"/>
                <w:bCs/>
                <w:lang w:eastAsia="lt-LT"/>
              </w:rPr>
            </w:pPr>
            <w:r w:rsidRPr="00BC5A19">
              <w:rPr>
                <w:rFonts w:ascii="Times New Roman" w:eastAsia="Times New Roman" w:hAnsi="Times New Roman"/>
                <w:bCs/>
                <w:lang w:eastAsia="lt-LT"/>
              </w:rPr>
              <w:t>Mėnesiai (PI 95</w:t>
            </w:r>
            <w:r w:rsidR="00EB7874">
              <w:rPr>
                <w:rFonts w:ascii="Times New Roman" w:eastAsia="Times New Roman" w:hAnsi="Times New Roman"/>
                <w:bCs/>
                <w:lang w:eastAsia="lt-LT"/>
              </w:rPr>
              <w:t> </w:t>
            </w:r>
            <w:r w:rsidRPr="00BC5A19">
              <w:rPr>
                <w:rFonts w:ascii="Times New Roman" w:eastAsia="Times New Roman" w:hAnsi="Times New Roman"/>
                <w:bCs/>
                <w:lang w:eastAsia="lt-LT"/>
              </w:rPr>
              <w:t>%)</w:t>
            </w:r>
          </w:p>
          <w:p w:rsidR="0019551B" w:rsidRPr="0019551B" w:rsidRDefault="0019551B" w:rsidP="0019551B">
            <w:pPr>
              <w:tabs>
                <w:tab w:val="left" w:pos="567"/>
              </w:tabs>
              <w:spacing w:after="0" w:line="240" w:lineRule="auto"/>
              <w:rPr>
                <w:rFonts w:ascii="Times New Roman" w:eastAsia="Times New Roman" w:hAnsi="Times New Roman"/>
                <w:bCs/>
                <w:lang w:eastAsia="lt-LT"/>
              </w:rPr>
            </w:pPr>
            <w:r w:rsidRPr="00BC5A19">
              <w:rPr>
                <w:rFonts w:ascii="Times New Roman" w:hAnsi="Times New Roman"/>
              </w:rPr>
              <w:t>ITT</w:t>
            </w:r>
            <w:r w:rsidRPr="00BC5A19">
              <w:rPr>
                <w:rFonts w:ascii="Times New Roman" w:eastAsia="Times New Roman" w:hAnsi="Times New Roman"/>
                <w:bCs/>
                <w:lang w:eastAsia="lt-LT"/>
              </w:rPr>
              <w:t xml:space="preserve"> analizės su nepriklausoma radiologine peržiūra duomenys</w:t>
            </w:r>
          </w:p>
        </w:tc>
        <w:tc>
          <w:tcPr>
            <w:tcW w:w="1660" w:type="dxa"/>
          </w:tcPr>
          <w:p w:rsidR="0019551B" w:rsidRPr="00233504" w:rsidRDefault="0019551B" w:rsidP="002D738F">
            <w:pPr>
              <w:tabs>
                <w:tab w:val="left" w:pos="567"/>
              </w:tabs>
              <w:spacing w:after="0" w:line="240" w:lineRule="auto"/>
              <w:rPr>
                <w:rFonts w:ascii="Times New Roman" w:eastAsia="Times New Roman" w:hAnsi="Times New Roman"/>
                <w:lang w:eastAsia="lt-LT"/>
              </w:rPr>
            </w:pPr>
            <w:r w:rsidRPr="00BC5A19">
              <w:rPr>
                <w:rFonts w:ascii="Times New Roman" w:eastAsia="Times New Roman" w:hAnsi="Times New Roman"/>
                <w:bCs/>
                <w:lang w:eastAsia="lt-LT"/>
              </w:rPr>
              <w:t>LV5FU2</w:t>
            </w:r>
          </w:p>
        </w:tc>
        <w:tc>
          <w:tcPr>
            <w:tcW w:w="1713" w:type="dxa"/>
          </w:tcPr>
          <w:p w:rsidR="0019551B" w:rsidRPr="00233504" w:rsidRDefault="0019551B" w:rsidP="002D738F">
            <w:pPr>
              <w:tabs>
                <w:tab w:val="left" w:pos="567"/>
              </w:tabs>
              <w:spacing w:after="0" w:line="240" w:lineRule="auto"/>
              <w:rPr>
                <w:rFonts w:ascii="Times New Roman" w:eastAsia="Times New Roman" w:hAnsi="Times New Roman"/>
                <w:lang w:eastAsia="lt-LT"/>
              </w:rPr>
            </w:pPr>
            <w:r w:rsidRPr="00BC5A19">
              <w:rPr>
                <w:rFonts w:ascii="Times New Roman" w:eastAsia="Times New Roman" w:hAnsi="Times New Roman"/>
                <w:bCs/>
                <w:lang w:eastAsia="lt-LT"/>
              </w:rPr>
              <w:t>FOLFOX4</w:t>
            </w:r>
          </w:p>
        </w:tc>
        <w:tc>
          <w:tcPr>
            <w:tcW w:w="2083" w:type="dxa"/>
          </w:tcPr>
          <w:p w:rsidR="0019551B" w:rsidRPr="00BC5A19" w:rsidRDefault="0019551B" w:rsidP="0019551B">
            <w:pPr>
              <w:tabs>
                <w:tab w:val="left" w:pos="567"/>
              </w:tabs>
              <w:spacing w:after="0" w:line="240" w:lineRule="auto"/>
              <w:rPr>
                <w:rFonts w:ascii="Times New Roman" w:eastAsia="Times New Roman" w:hAnsi="Times New Roman"/>
                <w:lang w:eastAsia="lt-LT"/>
              </w:rPr>
            </w:pPr>
            <w:r w:rsidRPr="00BC5A19">
              <w:rPr>
                <w:rFonts w:ascii="Times New Roman" w:eastAsia="Times New Roman" w:hAnsi="Times New Roman"/>
                <w:bCs/>
                <w:lang w:eastAsia="lt-LT"/>
              </w:rPr>
              <w:t>Vien tik oksaliplatina</w:t>
            </w:r>
          </w:p>
          <w:p w:rsidR="0019551B" w:rsidRPr="00233504" w:rsidRDefault="0019551B" w:rsidP="002D738F">
            <w:pPr>
              <w:tabs>
                <w:tab w:val="left" w:pos="567"/>
              </w:tabs>
              <w:spacing w:after="0" w:line="240" w:lineRule="auto"/>
              <w:rPr>
                <w:rFonts w:ascii="Times New Roman" w:eastAsia="Times New Roman" w:hAnsi="Times New Roman"/>
                <w:lang w:eastAsia="lt-LT"/>
              </w:rPr>
            </w:pPr>
          </w:p>
        </w:tc>
      </w:tr>
      <w:tr w:rsidR="00233504" w:rsidRPr="003A5A59" w:rsidTr="00A36E80">
        <w:trPr>
          <w:tblCellSpacing w:w="0" w:type="dxa"/>
        </w:trPr>
        <w:tc>
          <w:tcPr>
            <w:tcW w:w="3691" w:type="dxa"/>
          </w:tcPr>
          <w:p w:rsidR="00233504" w:rsidRPr="002D738F" w:rsidRDefault="00233504" w:rsidP="0019551B">
            <w:pPr>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bCs/>
                <w:lang w:eastAsia="lt-LT"/>
              </w:rPr>
              <w:t>Anksčiau gydyti pacientai</w:t>
            </w:r>
          </w:p>
          <w:p w:rsidR="00233504" w:rsidRPr="0019551B" w:rsidRDefault="00233504" w:rsidP="0019551B">
            <w:pPr>
              <w:tabs>
                <w:tab w:val="left" w:pos="567"/>
              </w:tabs>
              <w:spacing w:after="0" w:line="240" w:lineRule="auto"/>
              <w:rPr>
                <w:rFonts w:ascii="Times New Roman" w:eastAsia="Times New Roman" w:hAnsi="Times New Roman"/>
                <w:lang w:eastAsia="lt-LT"/>
              </w:rPr>
            </w:pPr>
            <w:r w:rsidRPr="0019551B">
              <w:rPr>
                <w:rFonts w:ascii="Times New Roman" w:eastAsia="Times New Roman" w:hAnsi="Times New Roman"/>
                <w:lang w:eastAsia="lt-LT"/>
              </w:rPr>
              <w:t>EFC2964</w:t>
            </w:r>
          </w:p>
          <w:p w:rsidR="00233504" w:rsidRPr="00233504" w:rsidRDefault="00233504" w:rsidP="0019551B">
            <w:pPr>
              <w:tabs>
                <w:tab w:val="left" w:pos="567"/>
              </w:tabs>
              <w:spacing w:after="0" w:line="240" w:lineRule="auto"/>
              <w:rPr>
                <w:rFonts w:ascii="Times New Roman" w:eastAsia="Times New Roman" w:hAnsi="Times New Roman"/>
                <w:lang w:eastAsia="lt-LT"/>
              </w:rPr>
            </w:pPr>
            <w:r w:rsidRPr="0019551B">
              <w:rPr>
                <w:rFonts w:ascii="Times New Roman" w:eastAsia="Times New Roman" w:hAnsi="Times New Roman"/>
                <w:lang w:eastAsia="lt-LT"/>
              </w:rPr>
              <w:t>(atsparūs gydymui 5-FU/FR)</w:t>
            </w:r>
          </w:p>
        </w:tc>
        <w:tc>
          <w:tcPr>
            <w:tcW w:w="1660"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p>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DN*</w:t>
            </w:r>
          </w:p>
        </w:tc>
        <w:tc>
          <w:tcPr>
            <w:tcW w:w="1713"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p>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5,1</w:t>
            </w:r>
          </w:p>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(3,1</w:t>
            </w:r>
            <w:r w:rsidR="00907F7C">
              <w:rPr>
                <w:rFonts w:ascii="Times New Roman" w:eastAsia="Times New Roman" w:hAnsi="Times New Roman"/>
                <w:lang w:eastAsia="lt-LT"/>
              </w:rPr>
              <w:t>–</w:t>
            </w:r>
            <w:r w:rsidRPr="00233504">
              <w:rPr>
                <w:rFonts w:ascii="Times New Roman" w:eastAsia="Times New Roman" w:hAnsi="Times New Roman"/>
                <w:lang w:eastAsia="lt-LT"/>
              </w:rPr>
              <w:t>5,7)</w:t>
            </w:r>
          </w:p>
        </w:tc>
        <w:tc>
          <w:tcPr>
            <w:tcW w:w="2083"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p>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DN*</w:t>
            </w:r>
          </w:p>
        </w:tc>
      </w:tr>
    </w:tbl>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w:t>
      </w:r>
      <w:r w:rsidRPr="00233504">
        <w:rPr>
          <w:rFonts w:ascii="Times New Roman" w:eastAsia="Times New Roman" w:hAnsi="Times New Roman"/>
          <w:lang w:eastAsia="lt-LT"/>
        </w:rPr>
        <w:tab/>
        <w:t>DN – Duomenų nėra.</w:t>
      </w:r>
    </w:p>
    <w:p w:rsidR="00233504" w:rsidRPr="00233504" w:rsidRDefault="00233504" w:rsidP="00233504">
      <w:pPr>
        <w:tabs>
          <w:tab w:val="left" w:pos="567"/>
        </w:tabs>
        <w:spacing w:after="0" w:line="240" w:lineRule="auto"/>
        <w:ind w:left="360"/>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hAnsi="Times New Roman"/>
          <w:u w:val="single"/>
        </w:rPr>
      </w:pPr>
      <w:r w:rsidRPr="00233504">
        <w:rPr>
          <w:rFonts w:ascii="Times New Roman" w:hAnsi="Times New Roman"/>
          <w:b/>
        </w:rPr>
        <w:t>Bendrojo išgyvenamumo (OS) mediana FOLFOX4</w:t>
      </w:r>
      <w:r w:rsidRPr="00233504">
        <w:rPr>
          <w:rFonts w:ascii="Times New Roman" w:eastAsia="Times New Roman" w:hAnsi="Times New Roman"/>
          <w:b/>
          <w:bCs/>
          <w:lang w:eastAsia="lt-LT"/>
        </w:rPr>
        <w:t xml:space="preserve"> ir</w:t>
      </w:r>
      <w:r w:rsidRPr="00233504">
        <w:rPr>
          <w:rFonts w:ascii="Times New Roman" w:hAnsi="Times New Roman"/>
          <w:b/>
        </w:rPr>
        <w:t xml:space="preserve"> LV5FU2 </w:t>
      </w:r>
      <w:r w:rsidRPr="00233504">
        <w:rPr>
          <w:rFonts w:ascii="Times New Roman" w:eastAsia="Times New Roman" w:hAnsi="Times New Roman"/>
          <w:b/>
          <w:bCs/>
          <w:lang w:eastAsia="lt-LT"/>
        </w:rPr>
        <w:t xml:space="preserve">tyrimų metu </w:t>
      </w:r>
    </w:p>
    <w:tbl>
      <w:tblPr>
        <w:tblW w:w="4913"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60" w:type="dxa"/>
          <w:left w:w="60" w:type="dxa"/>
          <w:bottom w:w="60" w:type="dxa"/>
          <w:right w:w="60" w:type="dxa"/>
        </w:tblCellMar>
        <w:tblLook w:val="0000" w:firstRow="0" w:lastRow="0" w:firstColumn="0" w:lastColumn="0" w:noHBand="0" w:noVBand="0"/>
      </w:tblPr>
      <w:tblGrid>
        <w:gridCol w:w="3697"/>
        <w:gridCol w:w="1580"/>
        <w:gridCol w:w="1577"/>
        <w:gridCol w:w="1903"/>
      </w:tblGrid>
      <w:tr w:rsidR="00233504" w:rsidRPr="003A5A59" w:rsidTr="00A36E80">
        <w:trPr>
          <w:tblCellSpacing w:w="0" w:type="dxa"/>
          <w:jc w:val="center"/>
        </w:trPr>
        <w:tc>
          <w:tcPr>
            <w:tcW w:w="3853" w:type="dxa"/>
          </w:tcPr>
          <w:p w:rsidR="00233504" w:rsidRPr="002D738F" w:rsidRDefault="00233504" w:rsidP="00233504">
            <w:pPr>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bCs/>
                <w:lang w:eastAsia="lt-LT"/>
              </w:rPr>
              <w:t>OS mediana, mėnesiai</w:t>
            </w:r>
          </w:p>
          <w:p w:rsidR="00233504" w:rsidRPr="002D738F" w:rsidRDefault="00233504" w:rsidP="00233504">
            <w:pPr>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bCs/>
                <w:lang w:eastAsia="lt-LT"/>
              </w:rPr>
              <w:t>(PI 95</w:t>
            </w:r>
            <w:r w:rsidR="009165F8">
              <w:rPr>
                <w:rFonts w:ascii="Times New Roman" w:eastAsia="Times New Roman" w:hAnsi="Times New Roman"/>
                <w:bCs/>
                <w:lang w:eastAsia="lt-LT"/>
              </w:rPr>
              <w:t> </w:t>
            </w:r>
            <w:r w:rsidRPr="002D738F">
              <w:rPr>
                <w:rFonts w:ascii="Times New Roman" w:eastAsia="Times New Roman" w:hAnsi="Times New Roman"/>
                <w:bCs/>
                <w:lang w:eastAsia="lt-LT"/>
              </w:rPr>
              <w:t>%)</w:t>
            </w:r>
          </w:p>
          <w:p w:rsidR="00233504" w:rsidRPr="002D738F" w:rsidRDefault="00233504" w:rsidP="00233504">
            <w:pPr>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bCs/>
                <w:lang w:eastAsia="lt-LT"/>
              </w:rPr>
              <w:t>ITT duomenimis</w:t>
            </w:r>
          </w:p>
        </w:tc>
        <w:tc>
          <w:tcPr>
            <w:tcW w:w="1634" w:type="dxa"/>
          </w:tcPr>
          <w:p w:rsidR="00233504" w:rsidRPr="002D738F" w:rsidRDefault="00233504" w:rsidP="00233504">
            <w:pPr>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bCs/>
                <w:lang w:eastAsia="lt-LT"/>
              </w:rPr>
              <w:t>LV5FU2</w:t>
            </w:r>
          </w:p>
        </w:tc>
        <w:tc>
          <w:tcPr>
            <w:tcW w:w="1616" w:type="dxa"/>
          </w:tcPr>
          <w:p w:rsidR="00233504" w:rsidRPr="002D738F" w:rsidRDefault="00233504" w:rsidP="00233504">
            <w:pPr>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bCs/>
                <w:lang w:eastAsia="lt-LT"/>
              </w:rPr>
              <w:t>FOLFOX4</w:t>
            </w:r>
          </w:p>
        </w:tc>
        <w:tc>
          <w:tcPr>
            <w:tcW w:w="1957" w:type="dxa"/>
          </w:tcPr>
          <w:p w:rsidR="00233504" w:rsidRPr="002D738F" w:rsidRDefault="00233504" w:rsidP="00233504">
            <w:pPr>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bCs/>
                <w:lang w:eastAsia="lt-LT"/>
              </w:rPr>
              <w:t>Vien tik oksaliplatina</w:t>
            </w:r>
          </w:p>
          <w:p w:rsidR="00233504" w:rsidRPr="002D738F" w:rsidRDefault="00233504" w:rsidP="00233504">
            <w:pPr>
              <w:tabs>
                <w:tab w:val="left" w:pos="567"/>
              </w:tabs>
              <w:spacing w:after="0" w:line="240" w:lineRule="auto"/>
              <w:rPr>
                <w:rFonts w:ascii="Times New Roman" w:eastAsia="Times New Roman" w:hAnsi="Times New Roman"/>
                <w:lang w:eastAsia="lt-LT"/>
              </w:rPr>
            </w:pPr>
          </w:p>
        </w:tc>
      </w:tr>
      <w:tr w:rsidR="00233504" w:rsidRPr="003A5A59" w:rsidTr="00A36E80">
        <w:trPr>
          <w:tblCellSpacing w:w="0" w:type="dxa"/>
          <w:jc w:val="center"/>
        </w:trPr>
        <w:tc>
          <w:tcPr>
            <w:tcW w:w="3853" w:type="dxa"/>
          </w:tcPr>
          <w:p w:rsidR="00233504" w:rsidRPr="002D738F" w:rsidRDefault="00233504" w:rsidP="0019551B">
            <w:pPr>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bCs/>
                <w:lang w:eastAsia="lt-LT"/>
              </w:rPr>
              <w:t>Pirmaeilis gydymas</w:t>
            </w:r>
          </w:p>
          <w:p w:rsidR="00233504" w:rsidRPr="0019551B" w:rsidRDefault="00233504" w:rsidP="0019551B">
            <w:pPr>
              <w:tabs>
                <w:tab w:val="left" w:pos="567"/>
              </w:tabs>
              <w:spacing w:after="0" w:line="240" w:lineRule="auto"/>
              <w:rPr>
                <w:rFonts w:ascii="Times New Roman" w:eastAsia="Times New Roman" w:hAnsi="Times New Roman"/>
                <w:lang w:eastAsia="lt-LT"/>
              </w:rPr>
            </w:pPr>
            <w:r w:rsidRPr="0019551B">
              <w:rPr>
                <w:rFonts w:ascii="Times New Roman" w:eastAsia="Times New Roman" w:hAnsi="Times New Roman"/>
                <w:lang w:eastAsia="lt-LT"/>
              </w:rPr>
              <w:t>EFC2962</w:t>
            </w:r>
          </w:p>
        </w:tc>
        <w:tc>
          <w:tcPr>
            <w:tcW w:w="1634"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14,7</w:t>
            </w:r>
          </w:p>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(13,0</w:t>
            </w:r>
            <w:r w:rsidR="00907F7C">
              <w:rPr>
                <w:rFonts w:ascii="Times New Roman" w:eastAsia="Times New Roman" w:hAnsi="Times New Roman"/>
                <w:lang w:eastAsia="lt-LT"/>
              </w:rPr>
              <w:t>–</w:t>
            </w:r>
            <w:r w:rsidRPr="00233504">
              <w:rPr>
                <w:rFonts w:ascii="Times New Roman" w:eastAsia="Times New Roman" w:hAnsi="Times New Roman"/>
                <w:lang w:eastAsia="lt-LT"/>
              </w:rPr>
              <w:t>18,2)</w:t>
            </w:r>
          </w:p>
        </w:tc>
        <w:tc>
          <w:tcPr>
            <w:tcW w:w="1616"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16,2</w:t>
            </w:r>
          </w:p>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(14,7</w:t>
            </w:r>
            <w:r w:rsidR="00907F7C">
              <w:rPr>
                <w:rFonts w:ascii="Times New Roman" w:eastAsia="Times New Roman" w:hAnsi="Times New Roman"/>
                <w:lang w:eastAsia="lt-LT"/>
              </w:rPr>
              <w:t>–</w:t>
            </w:r>
            <w:r w:rsidRPr="00233504">
              <w:rPr>
                <w:rFonts w:ascii="Times New Roman" w:eastAsia="Times New Roman" w:hAnsi="Times New Roman"/>
                <w:lang w:eastAsia="lt-LT"/>
              </w:rPr>
              <w:t>18,2)</w:t>
            </w:r>
          </w:p>
        </w:tc>
        <w:tc>
          <w:tcPr>
            <w:tcW w:w="1957"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DN*</w:t>
            </w:r>
          </w:p>
        </w:tc>
      </w:tr>
      <w:tr w:rsidR="00233504" w:rsidRPr="003A5A59" w:rsidTr="00A36E80">
        <w:trPr>
          <w:tblCellSpacing w:w="0" w:type="dxa"/>
          <w:jc w:val="center"/>
        </w:trPr>
        <w:tc>
          <w:tcPr>
            <w:tcW w:w="3853" w:type="dxa"/>
          </w:tcPr>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 </w:t>
            </w:r>
          </w:p>
        </w:tc>
        <w:tc>
          <w:tcPr>
            <w:tcW w:w="3250" w:type="dxa"/>
            <w:gridSpan w:val="2"/>
          </w:tcPr>
          <w:p w:rsidR="00233504" w:rsidRPr="00233504" w:rsidRDefault="00233504" w:rsidP="00233504">
            <w:pPr>
              <w:tabs>
                <w:tab w:val="left" w:pos="567"/>
              </w:tabs>
              <w:spacing w:after="0" w:line="240" w:lineRule="auto"/>
              <w:rPr>
                <w:rFonts w:ascii="Times New Roman" w:eastAsia="Times New Roman" w:hAnsi="Times New Roman"/>
                <w:lang w:eastAsia="lt-LT"/>
              </w:rPr>
            </w:pPr>
            <w:r w:rsidRPr="00323AEB">
              <w:rPr>
                <w:rFonts w:ascii="Times New Roman" w:eastAsia="Times New Roman" w:hAnsi="Times New Roman"/>
                <w:i/>
                <w:lang w:eastAsia="lt-LT"/>
              </w:rPr>
              <w:t>Log-rank</w:t>
            </w:r>
            <w:r w:rsidRPr="00233504">
              <w:rPr>
                <w:rFonts w:ascii="Times New Roman" w:eastAsia="Times New Roman" w:hAnsi="Times New Roman"/>
                <w:lang w:eastAsia="lt-LT"/>
              </w:rPr>
              <w:t xml:space="preserve"> </w:t>
            </w:r>
            <w:r w:rsidR="0019551B">
              <w:rPr>
                <w:rFonts w:ascii="Times New Roman" w:eastAsia="Times New Roman" w:hAnsi="Times New Roman"/>
                <w:lang w:eastAsia="lt-LT"/>
              </w:rPr>
              <w:t>P</w:t>
            </w:r>
            <w:r w:rsidRPr="00233504">
              <w:rPr>
                <w:rFonts w:ascii="Times New Roman" w:eastAsia="Times New Roman" w:hAnsi="Times New Roman"/>
                <w:lang w:eastAsia="lt-LT"/>
              </w:rPr>
              <w:t xml:space="preserve"> reikšmė = 0,12</w:t>
            </w:r>
          </w:p>
        </w:tc>
        <w:tc>
          <w:tcPr>
            <w:tcW w:w="1957" w:type="dxa"/>
          </w:tcPr>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 </w:t>
            </w:r>
          </w:p>
        </w:tc>
      </w:tr>
      <w:tr w:rsidR="00233504" w:rsidRPr="003A5A59" w:rsidTr="00A36E80">
        <w:trPr>
          <w:tblCellSpacing w:w="0" w:type="dxa"/>
          <w:jc w:val="center"/>
        </w:trPr>
        <w:tc>
          <w:tcPr>
            <w:tcW w:w="3853" w:type="dxa"/>
          </w:tcPr>
          <w:p w:rsidR="00233504" w:rsidRPr="002D738F" w:rsidRDefault="00233504" w:rsidP="00233504">
            <w:pPr>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bCs/>
                <w:lang w:eastAsia="lt-LT"/>
              </w:rPr>
              <w:t>Anksčiau gydyti pacientai</w:t>
            </w:r>
          </w:p>
          <w:p w:rsidR="00233504" w:rsidRPr="0019551B" w:rsidRDefault="00233504" w:rsidP="00233504">
            <w:pPr>
              <w:tabs>
                <w:tab w:val="left" w:pos="567"/>
              </w:tabs>
              <w:spacing w:after="0" w:line="240" w:lineRule="auto"/>
              <w:rPr>
                <w:rFonts w:ascii="Times New Roman" w:eastAsia="Times New Roman" w:hAnsi="Times New Roman"/>
                <w:lang w:eastAsia="lt-LT"/>
              </w:rPr>
            </w:pPr>
            <w:r w:rsidRPr="0019551B">
              <w:rPr>
                <w:rFonts w:ascii="Times New Roman" w:eastAsia="Times New Roman" w:hAnsi="Times New Roman"/>
                <w:lang w:eastAsia="lt-LT"/>
              </w:rPr>
              <w:t xml:space="preserve">EFC4584 (atsparūs gydymui </w:t>
            </w: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19551B">
              <w:rPr>
                <w:rFonts w:ascii="Times New Roman" w:eastAsia="Times New Roman" w:hAnsi="Times New Roman"/>
                <w:lang w:eastAsia="lt-LT"/>
              </w:rPr>
              <w:t>CPT</w:t>
            </w:r>
            <w:r w:rsidRPr="0019551B">
              <w:rPr>
                <w:rFonts w:ascii="Times New Roman" w:eastAsia="Times New Roman" w:hAnsi="Times New Roman"/>
                <w:lang w:eastAsia="lt-LT"/>
              </w:rPr>
              <w:noBreakHyphen/>
              <w:t>11 + 5</w:t>
            </w:r>
            <w:r w:rsidRPr="0019551B">
              <w:rPr>
                <w:rFonts w:ascii="Times New Roman" w:eastAsia="Times New Roman" w:hAnsi="Times New Roman"/>
                <w:lang w:eastAsia="lt-LT"/>
              </w:rPr>
              <w:noBreakHyphen/>
              <w:t>FU/FR deriniu)</w:t>
            </w:r>
          </w:p>
        </w:tc>
        <w:tc>
          <w:tcPr>
            <w:tcW w:w="1634"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p>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8,8</w:t>
            </w:r>
          </w:p>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(7,3</w:t>
            </w:r>
            <w:r w:rsidR="00907F7C">
              <w:rPr>
                <w:rFonts w:ascii="Times New Roman" w:eastAsia="Times New Roman" w:hAnsi="Times New Roman"/>
                <w:lang w:eastAsia="lt-LT"/>
              </w:rPr>
              <w:t>–</w:t>
            </w:r>
            <w:r w:rsidRPr="00233504">
              <w:rPr>
                <w:rFonts w:ascii="Times New Roman" w:eastAsia="Times New Roman" w:hAnsi="Times New Roman"/>
                <w:lang w:eastAsia="lt-LT"/>
              </w:rPr>
              <w:t>9,3)</w:t>
            </w:r>
          </w:p>
        </w:tc>
        <w:tc>
          <w:tcPr>
            <w:tcW w:w="1616"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p>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9,9</w:t>
            </w:r>
          </w:p>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(9,1</w:t>
            </w:r>
            <w:r w:rsidR="00907F7C">
              <w:rPr>
                <w:rFonts w:ascii="Times New Roman" w:eastAsia="Times New Roman" w:hAnsi="Times New Roman"/>
                <w:lang w:eastAsia="lt-LT"/>
              </w:rPr>
              <w:t>–</w:t>
            </w:r>
            <w:r w:rsidRPr="00233504">
              <w:rPr>
                <w:rFonts w:ascii="Times New Roman" w:eastAsia="Times New Roman" w:hAnsi="Times New Roman"/>
                <w:lang w:eastAsia="lt-LT"/>
              </w:rPr>
              <w:t>10,5)</w:t>
            </w:r>
          </w:p>
        </w:tc>
        <w:tc>
          <w:tcPr>
            <w:tcW w:w="1957"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p>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8,1</w:t>
            </w:r>
          </w:p>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(7,2</w:t>
            </w:r>
            <w:r w:rsidR="00907F7C">
              <w:rPr>
                <w:rFonts w:ascii="Times New Roman" w:eastAsia="Times New Roman" w:hAnsi="Times New Roman"/>
                <w:lang w:eastAsia="lt-LT"/>
              </w:rPr>
              <w:t>–</w:t>
            </w:r>
            <w:r w:rsidRPr="00233504">
              <w:rPr>
                <w:rFonts w:ascii="Times New Roman" w:eastAsia="Times New Roman" w:hAnsi="Times New Roman"/>
                <w:lang w:eastAsia="lt-LT"/>
              </w:rPr>
              <w:t>8,7)</w:t>
            </w:r>
          </w:p>
        </w:tc>
      </w:tr>
      <w:tr w:rsidR="00233504" w:rsidRPr="003A5A59" w:rsidTr="00A36E80">
        <w:trPr>
          <w:tblCellSpacing w:w="0" w:type="dxa"/>
          <w:jc w:val="center"/>
        </w:trPr>
        <w:tc>
          <w:tcPr>
            <w:tcW w:w="3853" w:type="dxa"/>
          </w:tcPr>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 </w:t>
            </w:r>
          </w:p>
        </w:tc>
        <w:tc>
          <w:tcPr>
            <w:tcW w:w="3250" w:type="dxa"/>
            <w:gridSpan w:val="2"/>
          </w:tcPr>
          <w:p w:rsidR="00233504" w:rsidRPr="00233504" w:rsidRDefault="00233504" w:rsidP="00233504">
            <w:pPr>
              <w:tabs>
                <w:tab w:val="left" w:pos="567"/>
              </w:tabs>
              <w:spacing w:after="0" w:line="240" w:lineRule="auto"/>
              <w:rPr>
                <w:rFonts w:ascii="Times New Roman" w:eastAsia="Times New Roman" w:hAnsi="Times New Roman"/>
                <w:lang w:eastAsia="lt-LT"/>
              </w:rPr>
            </w:pPr>
            <w:r w:rsidRPr="00323AEB">
              <w:rPr>
                <w:rFonts w:ascii="Times New Roman" w:eastAsia="Times New Roman" w:hAnsi="Times New Roman"/>
                <w:i/>
                <w:lang w:eastAsia="lt-LT"/>
              </w:rPr>
              <w:t>Log-rank</w:t>
            </w:r>
            <w:r w:rsidRPr="00233504">
              <w:rPr>
                <w:rFonts w:ascii="Times New Roman" w:eastAsia="Times New Roman" w:hAnsi="Times New Roman"/>
                <w:lang w:eastAsia="lt-LT"/>
              </w:rPr>
              <w:t xml:space="preserve"> </w:t>
            </w:r>
            <w:r w:rsidR="0019551B">
              <w:rPr>
                <w:rFonts w:ascii="Times New Roman" w:eastAsia="Times New Roman" w:hAnsi="Times New Roman"/>
                <w:lang w:eastAsia="lt-LT"/>
              </w:rPr>
              <w:t>P</w:t>
            </w:r>
            <w:r w:rsidRPr="00233504">
              <w:rPr>
                <w:rFonts w:ascii="Times New Roman" w:eastAsia="Times New Roman" w:hAnsi="Times New Roman"/>
                <w:lang w:eastAsia="lt-LT"/>
              </w:rPr>
              <w:t xml:space="preserve"> reikšmė</w:t>
            </w:r>
            <w:r w:rsidR="00EB7874">
              <w:rPr>
                <w:rFonts w:ascii="Times New Roman" w:eastAsia="Times New Roman" w:hAnsi="Times New Roman"/>
                <w:lang w:eastAsia="lt-LT"/>
              </w:rPr>
              <w:t> </w:t>
            </w:r>
            <w:r w:rsidRPr="00233504">
              <w:rPr>
                <w:rFonts w:ascii="Times New Roman" w:eastAsia="Times New Roman" w:hAnsi="Times New Roman"/>
                <w:lang w:eastAsia="lt-LT"/>
              </w:rPr>
              <w:t>= 0,09</w:t>
            </w:r>
          </w:p>
        </w:tc>
        <w:tc>
          <w:tcPr>
            <w:tcW w:w="1957" w:type="dxa"/>
          </w:tcPr>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 </w:t>
            </w:r>
          </w:p>
        </w:tc>
      </w:tr>
      <w:tr w:rsidR="00233504" w:rsidRPr="003A5A59" w:rsidTr="00A36E80">
        <w:trPr>
          <w:tblCellSpacing w:w="0" w:type="dxa"/>
          <w:jc w:val="center"/>
        </w:trPr>
        <w:tc>
          <w:tcPr>
            <w:tcW w:w="3853" w:type="dxa"/>
          </w:tcPr>
          <w:p w:rsidR="00233504" w:rsidRPr="002D738F" w:rsidRDefault="00233504" w:rsidP="0019551B">
            <w:pPr>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bCs/>
                <w:lang w:eastAsia="lt-LT"/>
              </w:rPr>
              <w:t>Anksčiau gydyti pacientai</w:t>
            </w:r>
          </w:p>
          <w:p w:rsidR="00233504" w:rsidRPr="00233504" w:rsidRDefault="00233504">
            <w:pPr>
              <w:tabs>
                <w:tab w:val="left" w:pos="567"/>
              </w:tabs>
              <w:spacing w:after="0" w:line="240" w:lineRule="auto"/>
              <w:rPr>
                <w:rFonts w:ascii="Times New Roman" w:eastAsia="Times New Roman" w:hAnsi="Times New Roman"/>
                <w:lang w:eastAsia="lt-LT"/>
              </w:rPr>
            </w:pPr>
            <w:r w:rsidRPr="0019551B">
              <w:rPr>
                <w:rFonts w:ascii="Times New Roman" w:eastAsia="Times New Roman" w:hAnsi="Times New Roman"/>
                <w:lang w:eastAsia="lt-LT"/>
              </w:rPr>
              <w:t>EFC2964 (atsparūs gydymui 5FU/FR)</w:t>
            </w:r>
          </w:p>
        </w:tc>
        <w:tc>
          <w:tcPr>
            <w:tcW w:w="1634"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p>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DN*</w:t>
            </w:r>
          </w:p>
        </w:tc>
        <w:tc>
          <w:tcPr>
            <w:tcW w:w="1616"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p>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10,8</w:t>
            </w:r>
          </w:p>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(9,3</w:t>
            </w:r>
            <w:r w:rsidR="00907F7C">
              <w:rPr>
                <w:rFonts w:ascii="Times New Roman" w:eastAsia="Times New Roman" w:hAnsi="Times New Roman"/>
                <w:lang w:eastAsia="lt-LT"/>
              </w:rPr>
              <w:t>–</w:t>
            </w:r>
            <w:r w:rsidRPr="00233504">
              <w:rPr>
                <w:rFonts w:ascii="Times New Roman" w:eastAsia="Times New Roman" w:hAnsi="Times New Roman"/>
                <w:lang w:eastAsia="lt-LT"/>
              </w:rPr>
              <w:t>12,8)</w:t>
            </w:r>
          </w:p>
        </w:tc>
        <w:tc>
          <w:tcPr>
            <w:tcW w:w="1957" w:type="dxa"/>
          </w:tcPr>
          <w:p w:rsidR="00233504" w:rsidRPr="00233504" w:rsidRDefault="00233504" w:rsidP="002D738F">
            <w:pPr>
              <w:tabs>
                <w:tab w:val="left" w:pos="567"/>
              </w:tabs>
              <w:spacing w:after="0" w:line="240" w:lineRule="auto"/>
              <w:rPr>
                <w:rFonts w:ascii="Times New Roman" w:eastAsia="Times New Roman" w:hAnsi="Times New Roman"/>
                <w:lang w:eastAsia="lt-LT"/>
              </w:rPr>
            </w:pPr>
          </w:p>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DN*</w:t>
            </w:r>
          </w:p>
        </w:tc>
      </w:tr>
    </w:tbl>
    <w:p w:rsidR="00233504" w:rsidRPr="00233504" w:rsidRDefault="00233504" w:rsidP="00233504">
      <w:pPr>
        <w:tabs>
          <w:tab w:val="left" w:pos="567"/>
        </w:tabs>
        <w:spacing w:after="0" w:line="240" w:lineRule="auto"/>
        <w:ind w:firstLine="180"/>
        <w:rPr>
          <w:rFonts w:ascii="Times New Roman" w:eastAsia="Times New Roman" w:hAnsi="Times New Roman"/>
          <w:lang w:eastAsia="lt-LT"/>
        </w:rPr>
      </w:pPr>
      <w:r w:rsidRPr="00233504">
        <w:rPr>
          <w:rFonts w:ascii="Times New Roman" w:eastAsia="Times New Roman" w:hAnsi="Times New Roman"/>
          <w:lang w:eastAsia="lt-LT"/>
        </w:rPr>
        <w:t>*</w:t>
      </w:r>
      <w:r w:rsidRPr="00233504">
        <w:rPr>
          <w:rFonts w:ascii="Times New Roman" w:eastAsia="Times New Roman" w:hAnsi="Times New Roman"/>
          <w:lang w:eastAsia="lt-LT"/>
        </w:rPr>
        <w:tab/>
        <w:t>DN – Duomenų nėra.</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Tyrimo metu oksaliplatinos, 5-FU/FR deriniu (FOLFOX4) gydomiems pacientams, kurie anksčiau buvo gydyti (EFC4584) ir kuriems prieš pradedant šį gydymą buvo simptomų, su jų liga susiję simptomai palengvėjo dažniau negu tiems, kurie buvo gydomi 5-FU/FR deriniu (27,7 </w:t>
      </w:r>
      <w:r w:rsidRPr="00233504">
        <w:rPr>
          <w:rFonts w:ascii="Times New Roman" w:eastAsia="Times New Roman" w:hAnsi="Times New Roman"/>
          <w:lang w:eastAsia="lt-LT"/>
        </w:rPr>
        <w:sym w:font="Symbol" w:char="F025"/>
      </w:r>
      <w:r w:rsidRPr="00233504">
        <w:rPr>
          <w:rFonts w:ascii="Times New Roman" w:eastAsia="Times New Roman" w:hAnsi="Times New Roman"/>
          <w:lang w:eastAsia="lt-LT"/>
        </w:rPr>
        <w:t>, palyginti su 14,6 </w:t>
      </w:r>
      <w:r w:rsidRPr="00233504">
        <w:rPr>
          <w:rFonts w:ascii="Times New Roman" w:eastAsia="Times New Roman" w:hAnsi="Times New Roman"/>
          <w:lang w:eastAsia="lt-LT"/>
        </w:rPr>
        <w:sym w:font="Symbol" w:char="F025"/>
      </w:r>
      <w:r w:rsidRPr="00233504">
        <w:rPr>
          <w:rFonts w:ascii="Times New Roman" w:eastAsia="Times New Roman" w:hAnsi="Times New Roman"/>
          <w:lang w:eastAsia="lt-LT"/>
        </w:rPr>
        <w:t>; p &lt; 0,0033).</w:t>
      </w: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Negydytiems pacientams (EFC2962) statistiškai reikšmingo skirtumo tarp dviejų gydymo grupių nenustatyta pagal jokį gyvenimo kokybės vertinimo rodmenį. Vis dėlto gyvenimo kokybės balas, atsižvelgiant į bendrą sveikatos būklę ir skausmą, paprastai buvo geresnis kontrolinėje grupėje, o atsižvelgiant į pykinimą ir vėmimą, blogesnis oksaliplatina gydytų pacientų grupėje.</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lastRenderedPageBreak/>
        <w:t>Palyginamojo gydymo pagal adjuvantinio gydymo schemą MOSAIC III fazės tyrimo (EFC3313) metu 2246</w:t>
      </w:r>
      <w:r w:rsidR="00EB7874">
        <w:rPr>
          <w:rFonts w:ascii="Times New Roman" w:eastAsia="Times New Roman" w:hAnsi="Times New Roman"/>
          <w:lang w:eastAsia="lt-LT"/>
        </w:rPr>
        <w:t> </w:t>
      </w:r>
      <w:r w:rsidRPr="00233504">
        <w:rPr>
          <w:rFonts w:ascii="Times New Roman" w:eastAsia="Times New Roman" w:hAnsi="Times New Roman"/>
          <w:lang w:eastAsia="lt-LT"/>
        </w:rPr>
        <w:t>pacientai (899</w:t>
      </w:r>
      <w:r w:rsidR="009165F8">
        <w:rPr>
          <w:rFonts w:ascii="Times New Roman" w:eastAsia="Times New Roman" w:hAnsi="Times New Roman"/>
          <w:lang w:eastAsia="lt-LT"/>
        </w:rPr>
        <w:t> </w:t>
      </w:r>
      <w:r w:rsidRPr="00233504">
        <w:rPr>
          <w:rFonts w:ascii="Times New Roman" w:eastAsia="Times New Roman" w:hAnsi="Times New Roman"/>
          <w:lang w:eastAsia="lt-LT"/>
        </w:rPr>
        <w:t xml:space="preserve">pacientai sirgo II/B2 pagal </w:t>
      </w:r>
      <w:r w:rsidRPr="00233504">
        <w:rPr>
          <w:rFonts w:ascii="Times New Roman" w:hAnsi="Times New Roman"/>
          <w:i/>
        </w:rPr>
        <w:t>Duke</w:t>
      </w:r>
      <w:r w:rsidRPr="00233504">
        <w:rPr>
          <w:rFonts w:ascii="Times New Roman" w:eastAsia="Times New Roman" w:hAnsi="Times New Roman"/>
          <w:lang w:eastAsia="lt-LT"/>
        </w:rPr>
        <w:t xml:space="preserve"> stadijos vėžiu ir 1347</w:t>
      </w:r>
      <w:r w:rsidR="009165F8">
        <w:rPr>
          <w:rFonts w:ascii="Times New Roman" w:eastAsia="Times New Roman" w:hAnsi="Times New Roman"/>
          <w:lang w:eastAsia="lt-LT"/>
        </w:rPr>
        <w:t> </w:t>
      </w:r>
      <w:r w:rsidRPr="00233504">
        <w:rPr>
          <w:rFonts w:ascii="Times New Roman" w:eastAsia="Times New Roman" w:hAnsi="Times New Roman"/>
          <w:lang w:eastAsia="lt-LT"/>
        </w:rPr>
        <w:t xml:space="preserve">pacientai sirgo III/C pagal </w:t>
      </w:r>
      <w:r w:rsidRPr="00233504">
        <w:rPr>
          <w:rFonts w:ascii="Times New Roman" w:hAnsi="Times New Roman"/>
          <w:i/>
        </w:rPr>
        <w:t>Duke</w:t>
      </w:r>
      <w:r w:rsidRPr="00233504">
        <w:rPr>
          <w:rFonts w:ascii="Times New Roman" w:eastAsia="Times New Roman" w:hAnsi="Times New Roman"/>
          <w:lang w:eastAsia="lt-LT"/>
        </w:rPr>
        <w:t xml:space="preserve"> stadijos vėžiu) atsitiktiniu būdu suskirstyti į grupes ir jiems arba buvo operaciniu būdu visiškai pašalintas pirminis gaubtinės žarnos vėžys, arba jie vartojo vien tik 5FU/FR (LV5FU2, n = 1123 (B2/C = 448/675), arba vartojo oksaliplatiną kartu su 5FU/FR (FOLFOX4, n = 1123 (B2/C) = 451/672).</w:t>
      </w:r>
    </w:p>
    <w:p w:rsidR="00233504" w:rsidRPr="00233504" w:rsidRDefault="00233504" w:rsidP="00233504">
      <w:pPr>
        <w:tabs>
          <w:tab w:val="left" w:pos="567"/>
        </w:tabs>
        <w:spacing w:after="0" w:line="240" w:lineRule="auto"/>
        <w:rPr>
          <w:rFonts w:ascii="Times New Roman" w:eastAsia="Times New Roman" w:hAnsi="Times New Roman"/>
          <w:bCs/>
          <w:lang w:eastAsia="lt-LT"/>
        </w:rPr>
      </w:pPr>
    </w:p>
    <w:p w:rsidR="00233504" w:rsidRPr="00233504" w:rsidRDefault="00233504" w:rsidP="00233504">
      <w:pPr>
        <w:tabs>
          <w:tab w:val="left" w:pos="567"/>
        </w:tabs>
        <w:spacing w:after="0" w:line="240" w:lineRule="auto"/>
        <w:rPr>
          <w:rFonts w:ascii="Times New Roman" w:hAnsi="Times New Roman"/>
          <w:b/>
        </w:rPr>
      </w:pPr>
      <w:r w:rsidRPr="00233504">
        <w:rPr>
          <w:rFonts w:ascii="Times New Roman" w:eastAsia="Times New Roman" w:hAnsi="Times New Roman"/>
          <w:b/>
          <w:bCs/>
          <w:lang w:eastAsia="lt-LT"/>
        </w:rPr>
        <w:t>Visų tiriamųjų trejų</w:t>
      </w:r>
      <w:r w:rsidRPr="00233504">
        <w:rPr>
          <w:rFonts w:ascii="Times New Roman" w:hAnsi="Times New Roman"/>
          <w:b/>
        </w:rPr>
        <w:t xml:space="preserve"> metų išgyvenamumo ligai neprogresuojant (ITT analizė)* EFC 3313 duomenimis</w:t>
      </w:r>
    </w:p>
    <w:p w:rsidR="00233504" w:rsidRPr="00233504" w:rsidRDefault="00233504" w:rsidP="00233504">
      <w:pPr>
        <w:tabs>
          <w:tab w:val="left" w:pos="567"/>
        </w:tabs>
        <w:spacing w:after="0" w:line="240" w:lineRule="auto"/>
        <w:rPr>
          <w:rFonts w:ascii="Times New Roman" w:eastAsia="Times New Roman" w:hAnsi="Times New Roman"/>
          <w:i/>
          <w:u w:val="single"/>
          <w:lang w:eastAsia="lt-LT"/>
        </w:rPr>
      </w:pPr>
    </w:p>
    <w:tbl>
      <w:tblPr>
        <w:tblW w:w="475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313"/>
        <w:gridCol w:w="2323"/>
        <w:gridCol w:w="1830"/>
      </w:tblGrid>
      <w:tr w:rsidR="00D6594D" w:rsidRPr="003A5A59" w:rsidTr="004D1E41">
        <w:trPr>
          <w:tblCellSpacing w:w="0" w:type="dxa"/>
        </w:trPr>
        <w:tc>
          <w:tcPr>
            <w:tcW w:w="3675" w:type="dxa"/>
            <w:tcBorders>
              <w:top w:val="outset" w:sz="6" w:space="0" w:color="auto"/>
              <w:bottom w:val="outset" w:sz="6" w:space="0" w:color="auto"/>
              <w:right w:val="outset" w:sz="6" w:space="0" w:color="auto"/>
            </w:tcBorders>
          </w:tcPr>
          <w:p w:rsidR="00233504" w:rsidRPr="002D738F" w:rsidRDefault="00233504" w:rsidP="00233504">
            <w:pPr>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bCs/>
                <w:lang w:eastAsia="lt-LT"/>
              </w:rPr>
              <w:t>Gydymo grupė</w:t>
            </w:r>
          </w:p>
        </w:tc>
        <w:tc>
          <w:tcPr>
            <w:tcW w:w="1980" w:type="dxa"/>
            <w:tcBorders>
              <w:top w:val="outset" w:sz="6" w:space="0" w:color="auto"/>
              <w:left w:val="outset" w:sz="6" w:space="0" w:color="auto"/>
              <w:bottom w:val="outset" w:sz="6" w:space="0" w:color="auto"/>
              <w:right w:val="outset" w:sz="6" w:space="0" w:color="auto"/>
            </w:tcBorders>
          </w:tcPr>
          <w:p w:rsidR="00233504" w:rsidRPr="002D738F" w:rsidRDefault="00233504" w:rsidP="00233504">
            <w:pPr>
              <w:tabs>
                <w:tab w:val="left" w:pos="567"/>
              </w:tabs>
              <w:spacing w:after="0" w:line="240" w:lineRule="auto"/>
              <w:jc w:val="center"/>
              <w:rPr>
                <w:rFonts w:ascii="Times New Roman" w:eastAsia="Times New Roman" w:hAnsi="Times New Roman"/>
                <w:lang w:eastAsia="lt-LT"/>
              </w:rPr>
            </w:pPr>
            <w:r w:rsidRPr="002D738F">
              <w:rPr>
                <w:rFonts w:ascii="Times New Roman" w:eastAsia="Times New Roman" w:hAnsi="Times New Roman"/>
                <w:bCs/>
                <w:lang w:eastAsia="lt-LT"/>
              </w:rPr>
              <w:t>LV5FU2</w:t>
            </w:r>
          </w:p>
        </w:tc>
        <w:tc>
          <w:tcPr>
            <w:tcW w:w="1560" w:type="dxa"/>
            <w:tcBorders>
              <w:top w:val="outset" w:sz="6" w:space="0" w:color="auto"/>
              <w:left w:val="outset" w:sz="6" w:space="0" w:color="auto"/>
              <w:bottom w:val="outset" w:sz="6" w:space="0" w:color="auto"/>
            </w:tcBorders>
          </w:tcPr>
          <w:p w:rsidR="00233504" w:rsidRPr="002D738F" w:rsidRDefault="00233504" w:rsidP="00233504">
            <w:pPr>
              <w:tabs>
                <w:tab w:val="left" w:pos="567"/>
              </w:tabs>
              <w:spacing w:after="0" w:line="240" w:lineRule="auto"/>
              <w:jc w:val="center"/>
              <w:rPr>
                <w:rFonts w:ascii="Times New Roman" w:eastAsia="Times New Roman" w:hAnsi="Times New Roman"/>
                <w:lang w:eastAsia="lt-LT"/>
              </w:rPr>
            </w:pPr>
            <w:r w:rsidRPr="002D738F">
              <w:rPr>
                <w:rFonts w:ascii="Times New Roman" w:eastAsia="Times New Roman" w:hAnsi="Times New Roman"/>
                <w:bCs/>
                <w:lang w:eastAsia="lt-LT"/>
              </w:rPr>
              <w:t>FOLFOX4</w:t>
            </w:r>
          </w:p>
        </w:tc>
      </w:tr>
      <w:tr w:rsidR="00D6594D" w:rsidRPr="003A5A59" w:rsidTr="004D1E41">
        <w:trPr>
          <w:tblCellSpacing w:w="0" w:type="dxa"/>
        </w:trPr>
        <w:tc>
          <w:tcPr>
            <w:tcW w:w="3675" w:type="dxa"/>
            <w:tcBorders>
              <w:top w:val="outset" w:sz="6" w:space="0" w:color="auto"/>
              <w:bottom w:val="outset" w:sz="6" w:space="0" w:color="auto"/>
              <w:right w:val="outset" w:sz="6" w:space="0" w:color="auto"/>
            </w:tcBorders>
          </w:tcPr>
          <w:p w:rsidR="00233504" w:rsidRPr="002D738F" w:rsidRDefault="00233504" w:rsidP="00233504">
            <w:pPr>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bCs/>
                <w:lang w:eastAsia="lt-LT"/>
              </w:rPr>
              <w:t>Pacientų, išgyvenusių trejus metus ligai neprogresuojant, dalis procentais (PI 95</w:t>
            </w:r>
            <w:r w:rsidR="0026611B">
              <w:rPr>
                <w:rFonts w:ascii="Times New Roman" w:eastAsia="Times New Roman" w:hAnsi="Times New Roman"/>
                <w:bCs/>
                <w:lang w:eastAsia="lt-LT"/>
              </w:rPr>
              <w:t> </w:t>
            </w:r>
            <w:r w:rsidRPr="002D738F">
              <w:rPr>
                <w:rFonts w:ascii="Times New Roman" w:eastAsia="Times New Roman" w:hAnsi="Times New Roman"/>
                <w:bCs/>
                <w:lang w:eastAsia="lt-LT"/>
              </w:rPr>
              <w:t>%)</w:t>
            </w:r>
          </w:p>
        </w:tc>
        <w:tc>
          <w:tcPr>
            <w:tcW w:w="1980" w:type="dxa"/>
            <w:tcBorders>
              <w:top w:val="outset" w:sz="6" w:space="0" w:color="auto"/>
              <w:left w:val="outset" w:sz="6" w:space="0" w:color="auto"/>
              <w:bottom w:val="outset" w:sz="6" w:space="0" w:color="auto"/>
              <w:right w:val="outset" w:sz="6" w:space="0" w:color="auto"/>
            </w:tcBorders>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73,3</w:t>
            </w:r>
          </w:p>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(70,6</w:t>
            </w:r>
            <w:r w:rsidR="00907F7C">
              <w:rPr>
                <w:rFonts w:ascii="Times New Roman" w:eastAsia="Times New Roman" w:hAnsi="Times New Roman"/>
                <w:lang w:eastAsia="lt-LT"/>
              </w:rPr>
              <w:t>–</w:t>
            </w:r>
            <w:r w:rsidRPr="00233504">
              <w:rPr>
                <w:rFonts w:ascii="Times New Roman" w:eastAsia="Times New Roman" w:hAnsi="Times New Roman"/>
                <w:lang w:eastAsia="lt-LT"/>
              </w:rPr>
              <w:t>75,9)</w:t>
            </w:r>
          </w:p>
        </w:tc>
        <w:tc>
          <w:tcPr>
            <w:tcW w:w="1560" w:type="dxa"/>
            <w:tcBorders>
              <w:top w:val="outset" w:sz="6" w:space="0" w:color="auto"/>
              <w:left w:val="outset" w:sz="6" w:space="0" w:color="auto"/>
              <w:bottom w:val="outset" w:sz="6" w:space="0" w:color="auto"/>
            </w:tcBorders>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78,7</w:t>
            </w:r>
          </w:p>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(76,2</w:t>
            </w:r>
            <w:r w:rsidR="00907F7C">
              <w:rPr>
                <w:rFonts w:ascii="Times New Roman" w:eastAsia="Times New Roman" w:hAnsi="Times New Roman"/>
                <w:lang w:eastAsia="lt-LT"/>
              </w:rPr>
              <w:t>–</w:t>
            </w:r>
            <w:r w:rsidRPr="00233504">
              <w:rPr>
                <w:rFonts w:ascii="Times New Roman" w:eastAsia="Times New Roman" w:hAnsi="Times New Roman"/>
                <w:lang w:eastAsia="lt-LT"/>
              </w:rPr>
              <w:t>81,1)</w:t>
            </w:r>
          </w:p>
        </w:tc>
      </w:tr>
      <w:tr w:rsidR="00D6594D" w:rsidRPr="003A5A59" w:rsidTr="004D1E41">
        <w:trPr>
          <w:tblCellSpacing w:w="0" w:type="dxa"/>
        </w:trPr>
        <w:tc>
          <w:tcPr>
            <w:tcW w:w="3675" w:type="dxa"/>
            <w:tcBorders>
              <w:top w:val="outset" w:sz="6" w:space="0" w:color="auto"/>
              <w:bottom w:val="outset" w:sz="6" w:space="0" w:color="auto"/>
              <w:right w:val="outset" w:sz="6" w:space="0" w:color="auto"/>
            </w:tcBorders>
          </w:tcPr>
          <w:p w:rsidR="00233504" w:rsidRPr="002D738F" w:rsidRDefault="00233504" w:rsidP="00233504">
            <w:pPr>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bCs/>
                <w:lang w:eastAsia="lt-LT"/>
              </w:rPr>
              <w:t>Santykinė rizika (PI 95</w:t>
            </w:r>
            <w:r w:rsidR="0026611B">
              <w:rPr>
                <w:rFonts w:ascii="Times New Roman" w:eastAsia="Times New Roman" w:hAnsi="Times New Roman"/>
                <w:bCs/>
                <w:lang w:eastAsia="lt-LT"/>
              </w:rPr>
              <w:t> </w:t>
            </w:r>
            <w:r w:rsidRPr="002D738F">
              <w:rPr>
                <w:rFonts w:ascii="Times New Roman" w:eastAsia="Times New Roman" w:hAnsi="Times New Roman"/>
                <w:bCs/>
                <w:lang w:eastAsia="lt-LT"/>
              </w:rPr>
              <w:t>%)</w:t>
            </w:r>
          </w:p>
        </w:tc>
        <w:tc>
          <w:tcPr>
            <w:tcW w:w="3540" w:type="dxa"/>
            <w:gridSpan w:val="2"/>
            <w:tcBorders>
              <w:top w:val="outset" w:sz="6" w:space="0" w:color="auto"/>
              <w:left w:val="outset" w:sz="6" w:space="0" w:color="auto"/>
              <w:bottom w:val="outset" w:sz="6" w:space="0" w:color="auto"/>
            </w:tcBorders>
          </w:tcPr>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0,76</w:t>
            </w:r>
          </w:p>
          <w:p w:rsidR="00233504" w:rsidRPr="00233504" w:rsidRDefault="00233504" w:rsidP="002D738F">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(0,64</w:t>
            </w:r>
            <w:r w:rsidR="00907F7C">
              <w:rPr>
                <w:rFonts w:ascii="Times New Roman" w:eastAsia="Times New Roman" w:hAnsi="Times New Roman"/>
                <w:lang w:eastAsia="lt-LT"/>
              </w:rPr>
              <w:t>–</w:t>
            </w:r>
            <w:r w:rsidRPr="00233504">
              <w:rPr>
                <w:rFonts w:ascii="Times New Roman" w:eastAsia="Times New Roman" w:hAnsi="Times New Roman"/>
                <w:lang w:eastAsia="lt-LT"/>
              </w:rPr>
              <w:t>0,89)</w:t>
            </w:r>
          </w:p>
        </w:tc>
      </w:tr>
      <w:tr w:rsidR="00D6594D" w:rsidRPr="003A5A59" w:rsidTr="004D1E41">
        <w:trPr>
          <w:tblCellSpacing w:w="0" w:type="dxa"/>
        </w:trPr>
        <w:tc>
          <w:tcPr>
            <w:tcW w:w="3675" w:type="dxa"/>
            <w:tcBorders>
              <w:top w:val="outset" w:sz="6" w:space="0" w:color="auto"/>
              <w:bottom w:val="outset" w:sz="6" w:space="0" w:color="auto"/>
              <w:right w:val="outset" w:sz="6" w:space="0" w:color="auto"/>
            </w:tcBorders>
          </w:tcPr>
          <w:p w:rsidR="00233504" w:rsidRPr="002D738F" w:rsidRDefault="00233504" w:rsidP="00233504">
            <w:pPr>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bCs/>
                <w:lang w:eastAsia="lt-LT"/>
              </w:rPr>
              <w:t>Stratifikuotas log-rank mėginys</w:t>
            </w:r>
          </w:p>
        </w:tc>
        <w:tc>
          <w:tcPr>
            <w:tcW w:w="3540" w:type="dxa"/>
            <w:gridSpan w:val="2"/>
            <w:tcBorders>
              <w:top w:val="outset" w:sz="6" w:space="0" w:color="auto"/>
              <w:left w:val="outset" w:sz="6" w:space="0" w:color="auto"/>
              <w:bottom w:val="outset" w:sz="6" w:space="0" w:color="auto"/>
            </w:tcBorders>
          </w:tcPr>
          <w:p w:rsidR="00233504" w:rsidRPr="00233504" w:rsidRDefault="00ED767E" w:rsidP="002D738F">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P</w:t>
            </w:r>
            <w:r w:rsidRPr="00233504">
              <w:rPr>
                <w:rFonts w:ascii="Times New Roman" w:eastAsia="Times New Roman" w:hAnsi="Times New Roman"/>
                <w:lang w:eastAsia="lt-LT"/>
              </w:rPr>
              <w:t> </w:t>
            </w:r>
            <w:r w:rsidR="00233504" w:rsidRPr="00233504">
              <w:rPr>
                <w:rFonts w:ascii="Times New Roman" w:eastAsia="Times New Roman" w:hAnsi="Times New Roman"/>
                <w:lang w:eastAsia="lt-LT"/>
              </w:rPr>
              <w:t>= 0,0008</w:t>
            </w:r>
          </w:p>
        </w:tc>
      </w:tr>
    </w:tbl>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 stebėjimo trukmės mediana 44,2</w:t>
      </w:r>
      <w:r w:rsidR="0026611B">
        <w:rPr>
          <w:rFonts w:ascii="Times New Roman" w:eastAsia="Times New Roman" w:hAnsi="Times New Roman"/>
          <w:lang w:eastAsia="lt-LT"/>
        </w:rPr>
        <w:t> </w:t>
      </w:r>
      <w:r w:rsidRPr="00233504">
        <w:rPr>
          <w:rFonts w:ascii="Times New Roman" w:eastAsia="Times New Roman" w:hAnsi="Times New Roman"/>
          <w:lang w:eastAsia="lt-LT"/>
        </w:rPr>
        <w:t>mėnesiai (visi pacientai buvo stebimi mažiausiai 3</w:t>
      </w:r>
      <w:r w:rsidR="0026611B">
        <w:rPr>
          <w:rFonts w:ascii="Times New Roman" w:eastAsia="Times New Roman" w:hAnsi="Times New Roman"/>
          <w:lang w:eastAsia="lt-LT"/>
        </w:rPr>
        <w:t> </w:t>
      </w:r>
      <w:r w:rsidRPr="00233504">
        <w:rPr>
          <w:rFonts w:ascii="Times New Roman" w:eastAsia="Times New Roman" w:hAnsi="Times New Roman"/>
          <w:lang w:eastAsia="lt-LT"/>
        </w:rPr>
        <w:t>metus).</w:t>
      </w: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Tyrimas parodė, kad pagal išgyvenamumą trejus metus ligai neprogresuojant, gydymas oksaliplatina kartu su 5-FU/FR (FOLFOX4) daug pranašesnis, palyginti su gydymu vien 5-FU/FR (LV5FU2).</w:t>
      </w:r>
    </w:p>
    <w:p w:rsidR="00233504" w:rsidRPr="00233504" w:rsidRDefault="00233504" w:rsidP="00233504">
      <w:pPr>
        <w:tabs>
          <w:tab w:val="left" w:pos="567"/>
        </w:tabs>
        <w:spacing w:after="0" w:line="240" w:lineRule="auto"/>
        <w:rPr>
          <w:rFonts w:ascii="Times New Roman" w:eastAsia="Times New Roman" w:hAnsi="Times New Roman"/>
          <w:bCs/>
          <w:i/>
          <w:u w:val="single"/>
          <w:lang w:eastAsia="lt-LT"/>
        </w:rPr>
      </w:pPr>
    </w:p>
    <w:p w:rsidR="00233504" w:rsidRPr="00233504" w:rsidRDefault="00233504" w:rsidP="00233504">
      <w:pPr>
        <w:tabs>
          <w:tab w:val="left" w:pos="567"/>
        </w:tabs>
        <w:spacing w:after="0" w:line="240" w:lineRule="auto"/>
        <w:rPr>
          <w:rFonts w:ascii="Times New Roman" w:hAnsi="Times New Roman"/>
          <w:b/>
        </w:rPr>
      </w:pPr>
      <w:r w:rsidRPr="00233504">
        <w:rPr>
          <w:rFonts w:ascii="Times New Roman" w:hAnsi="Times New Roman"/>
          <w:b/>
        </w:rPr>
        <w:t xml:space="preserve">Trejų metų išgyvenamumo ligai neprogresuojant (ITT analizė)* pagal ligos stadijas EFC 3313 </w:t>
      </w:r>
      <w:r w:rsidRPr="00233504">
        <w:rPr>
          <w:rFonts w:ascii="Times New Roman" w:eastAsia="Times New Roman" w:hAnsi="Times New Roman"/>
          <w:b/>
          <w:bCs/>
          <w:lang w:eastAsia="lt-LT"/>
        </w:rPr>
        <w:t>duomenimis</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701"/>
        <w:gridCol w:w="1559"/>
        <w:gridCol w:w="1559"/>
        <w:gridCol w:w="1559"/>
      </w:tblGrid>
      <w:tr w:rsidR="0019551B" w:rsidRPr="00E5043B" w:rsidTr="00346EBA">
        <w:trPr>
          <w:cantSplit/>
        </w:trPr>
        <w:tc>
          <w:tcPr>
            <w:tcW w:w="2764" w:type="dxa"/>
          </w:tcPr>
          <w:p w:rsidR="0019551B" w:rsidRPr="00E5043B" w:rsidRDefault="0019551B" w:rsidP="00AF2B9D">
            <w:pPr>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Paciento stadija</w:t>
            </w:r>
          </w:p>
          <w:p w:rsidR="0019551B" w:rsidRPr="00E5043B" w:rsidRDefault="0019551B" w:rsidP="00AF2B9D">
            <w:pPr>
              <w:spacing w:after="0" w:line="240" w:lineRule="auto"/>
              <w:rPr>
                <w:rFonts w:ascii="Times New Roman" w:eastAsia="Times New Roman" w:hAnsi="Times New Roman"/>
                <w:sz w:val="20"/>
                <w:szCs w:val="20"/>
              </w:rPr>
            </w:pPr>
          </w:p>
        </w:tc>
        <w:tc>
          <w:tcPr>
            <w:tcW w:w="3260" w:type="dxa"/>
            <w:gridSpan w:val="2"/>
          </w:tcPr>
          <w:p w:rsidR="0019551B" w:rsidRPr="00E5043B" w:rsidRDefault="0019551B" w:rsidP="002D738F">
            <w:pPr>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 xml:space="preserve">II stadija (B2 pagal </w:t>
            </w:r>
            <w:r w:rsidRPr="00E5043B">
              <w:rPr>
                <w:rFonts w:ascii="Times New Roman" w:eastAsia="Times New Roman" w:hAnsi="Times New Roman"/>
                <w:i/>
                <w:sz w:val="20"/>
                <w:szCs w:val="20"/>
              </w:rPr>
              <w:t>Duke</w:t>
            </w:r>
            <w:r w:rsidRPr="00E5043B">
              <w:rPr>
                <w:rFonts w:ascii="Times New Roman" w:eastAsia="Times New Roman" w:hAnsi="Times New Roman"/>
                <w:sz w:val="20"/>
                <w:szCs w:val="20"/>
              </w:rPr>
              <w:t>)</w:t>
            </w:r>
          </w:p>
        </w:tc>
        <w:tc>
          <w:tcPr>
            <w:tcW w:w="3118" w:type="dxa"/>
            <w:gridSpan w:val="2"/>
          </w:tcPr>
          <w:p w:rsidR="0019551B" w:rsidRPr="00E5043B" w:rsidRDefault="0019551B" w:rsidP="002D738F">
            <w:pPr>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 xml:space="preserve">III stadija (C pagal </w:t>
            </w:r>
            <w:r w:rsidRPr="00E5043B">
              <w:rPr>
                <w:rFonts w:ascii="Times New Roman" w:eastAsia="Times New Roman" w:hAnsi="Times New Roman"/>
                <w:i/>
                <w:sz w:val="20"/>
                <w:szCs w:val="20"/>
              </w:rPr>
              <w:t>Duke</w:t>
            </w:r>
            <w:r w:rsidRPr="00E5043B">
              <w:rPr>
                <w:rFonts w:ascii="Times New Roman" w:eastAsia="Times New Roman" w:hAnsi="Times New Roman"/>
                <w:sz w:val="20"/>
                <w:szCs w:val="20"/>
              </w:rPr>
              <w:t>)</w:t>
            </w:r>
          </w:p>
        </w:tc>
      </w:tr>
      <w:tr w:rsidR="0019551B" w:rsidRPr="00E5043B" w:rsidTr="00346EBA">
        <w:tc>
          <w:tcPr>
            <w:tcW w:w="2764" w:type="dxa"/>
          </w:tcPr>
          <w:p w:rsidR="0019551B" w:rsidRPr="00E5043B" w:rsidRDefault="0019551B" w:rsidP="00AF2B9D">
            <w:pPr>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Gydymo grupė</w:t>
            </w:r>
          </w:p>
        </w:tc>
        <w:tc>
          <w:tcPr>
            <w:tcW w:w="1701" w:type="dxa"/>
          </w:tcPr>
          <w:p w:rsidR="0019551B" w:rsidRPr="00E5043B" w:rsidRDefault="0019551B" w:rsidP="002D738F">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Gydymas 5-FU/FR deriniu</w:t>
            </w:r>
          </w:p>
          <w:p w:rsidR="0019551B" w:rsidRPr="00E5043B" w:rsidRDefault="0019551B" w:rsidP="002D738F">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(LV5FU2)</w:t>
            </w:r>
          </w:p>
        </w:tc>
        <w:tc>
          <w:tcPr>
            <w:tcW w:w="1559" w:type="dxa"/>
          </w:tcPr>
          <w:p w:rsidR="0019551B" w:rsidRPr="00E5043B" w:rsidRDefault="0019551B" w:rsidP="002D738F">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Gydymas oksaliplatinos ir 5-FU/FR deriniu (FOLFOX4)</w:t>
            </w:r>
          </w:p>
        </w:tc>
        <w:tc>
          <w:tcPr>
            <w:tcW w:w="1559" w:type="dxa"/>
          </w:tcPr>
          <w:p w:rsidR="0019551B" w:rsidRPr="00E5043B" w:rsidRDefault="0019551B" w:rsidP="002D738F">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Gydymas 5-FU/FR deriniu</w:t>
            </w:r>
          </w:p>
          <w:p w:rsidR="0019551B" w:rsidRPr="00E5043B" w:rsidRDefault="0019551B" w:rsidP="002D738F">
            <w:pPr>
              <w:tabs>
                <w:tab w:val="left" w:pos="567"/>
              </w:tabs>
              <w:autoSpaceDE w:val="0"/>
              <w:autoSpaceDN w:val="0"/>
              <w:adjustRightInd w:val="0"/>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(LV5FU2)</w:t>
            </w:r>
          </w:p>
        </w:tc>
        <w:tc>
          <w:tcPr>
            <w:tcW w:w="1559" w:type="dxa"/>
          </w:tcPr>
          <w:p w:rsidR="0019551B" w:rsidRPr="00E5043B" w:rsidRDefault="0019551B" w:rsidP="00AF2B9D">
            <w:pPr>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Gydymas oksaliplatinos ir 5-FU/FR deriniu (FOLFOX4)</w:t>
            </w:r>
          </w:p>
        </w:tc>
      </w:tr>
      <w:tr w:rsidR="0019551B" w:rsidRPr="00E5043B" w:rsidTr="00346EBA">
        <w:tc>
          <w:tcPr>
            <w:tcW w:w="2764" w:type="dxa"/>
          </w:tcPr>
          <w:p w:rsidR="0019551B" w:rsidRPr="00E5043B" w:rsidRDefault="0019551B" w:rsidP="00AF2B9D">
            <w:pPr>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3</w:t>
            </w:r>
            <w:r w:rsidR="00EB7874">
              <w:rPr>
                <w:rFonts w:ascii="Times New Roman" w:eastAsia="Times New Roman" w:hAnsi="Times New Roman"/>
                <w:sz w:val="20"/>
                <w:szCs w:val="20"/>
              </w:rPr>
              <w:t> </w:t>
            </w:r>
            <w:r w:rsidRPr="00E5043B">
              <w:rPr>
                <w:rFonts w:ascii="Times New Roman" w:eastAsia="Times New Roman" w:hAnsi="Times New Roman"/>
                <w:sz w:val="20"/>
                <w:szCs w:val="20"/>
              </w:rPr>
              <w:t>metų išgyvenamumo ligai neprogresuojant procentas (95 % PI)</w:t>
            </w:r>
          </w:p>
        </w:tc>
        <w:tc>
          <w:tcPr>
            <w:tcW w:w="1701" w:type="dxa"/>
          </w:tcPr>
          <w:p w:rsidR="0019551B" w:rsidRPr="00E5043B" w:rsidRDefault="0019551B" w:rsidP="002D738F">
            <w:pPr>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84,3 (80,9-87,7)</w:t>
            </w:r>
          </w:p>
          <w:p w:rsidR="0019551B" w:rsidRPr="00E5043B" w:rsidRDefault="0019551B" w:rsidP="002D738F">
            <w:pPr>
              <w:spacing w:after="0" w:line="240" w:lineRule="auto"/>
              <w:rPr>
                <w:rFonts w:ascii="Times New Roman" w:eastAsia="Times New Roman" w:hAnsi="Times New Roman"/>
                <w:sz w:val="20"/>
                <w:szCs w:val="20"/>
              </w:rPr>
            </w:pPr>
          </w:p>
        </w:tc>
        <w:tc>
          <w:tcPr>
            <w:tcW w:w="1559" w:type="dxa"/>
          </w:tcPr>
          <w:p w:rsidR="0019551B" w:rsidRPr="00E5043B" w:rsidRDefault="0019551B" w:rsidP="002D738F">
            <w:pPr>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87,4 (84,3-90,5)</w:t>
            </w:r>
          </w:p>
        </w:tc>
        <w:tc>
          <w:tcPr>
            <w:tcW w:w="1559" w:type="dxa"/>
          </w:tcPr>
          <w:p w:rsidR="0019551B" w:rsidRPr="00E5043B" w:rsidRDefault="0019551B" w:rsidP="002D738F">
            <w:pPr>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65,8 (62,1-69,5)</w:t>
            </w:r>
          </w:p>
        </w:tc>
        <w:tc>
          <w:tcPr>
            <w:tcW w:w="1559" w:type="dxa"/>
          </w:tcPr>
          <w:p w:rsidR="0019551B" w:rsidRPr="00E5043B" w:rsidRDefault="0019551B" w:rsidP="00AF2B9D">
            <w:pPr>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72,8 (69,4-76,2)</w:t>
            </w:r>
          </w:p>
        </w:tc>
      </w:tr>
      <w:tr w:rsidR="0019551B" w:rsidRPr="00E5043B" w:rsidTr="00346EBA">
        <w:trPr>
          <w:cantSplit/>
        </w:trPr>
        <w:tc>
          <w:tcPr>
            <w:tcW w:w="2764" w:type="dxa"/>
          </w:tcPr>
          <w:p w:rsidR="0019551B" w:rsidRPr="00E5043B" w:rsidRDefault="0019551B" w:rsidP="00AF2B9D">
            <w:pPr>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Santykinė rizika (95</w:t>
            </w:r>
            <w:r w:rsidR="0026611B">
              <w:rPr>
                <w:rFonts w:ascii="Times New Roman" w:eastAsia="Times New Roman" w:hAnsi="Times New Roman"/>
                <w:sz w:val="20"/>
                <w:szCs w:val="20"/>
              </w:rPr>
              <w:t> </w:t>
            </w:r>
            <w:r w:rsidRPr="00E5043B">
              <w:rPr>
                <w:rFonts w:ascii="Times New Roman" w:eastAsia="Times New Roman" w:hAnsi="Times New Roman"/>
                <w:sz w:val="20"/>
                <w:szCs w:val="20"/>
              </w:rPr>
              <w:t>% PI)</w:t>
            </w:r>
          </w:p>
        </w:tc>
        <w:tc>
          <w:tcPr>
            <w:tcW w:w="3260" w:type="dxa"/>
            <w:gridSpan w:val="2"/>
          </w:tcPr>
          <w:p w:rsidR="0019551B" w:rsidRPr="00E5043B" w:rsidRDefault="0019551B" w:rsidP="002D738F">
            <w:pPr>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0,79 (0,57-1,09)</w:t>
            </w:r>
          </w:p>
        </w:tc>
        <w:tc>
          <w:tcPr>
            <w:tcW w:w="3118" w:type="dxa"/>
            <w:gridSpan w:val="2"/>
          </w:tcPr>
          <w:p w:rsidR="0019551B" w:rsidRPr="00E5043B" w:rsidRDefault="0019551B" w:rsidP="002D738F">
            <w:pPr>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0,75 (0,62-0,90)</w:t>
            </w:r>
          </w:p>
        </w:tc>
      </w:tr>
      <w:tr w:rsidR="0019551B" w:rsidRPr="00E5043B" w:rsidTr="00346EBA">
        <w:trPr>
          <w:cantSplit/>
        </w:trPr>
        <w:tc>
          <w:tcPr>
            <w:tcW w:w="2764" w:type="dxa"/>
          </w:tcPr>
          <w:p w:rsidR="0019551B" w:rsidRPr="00E5043B" w:rsidRDefault="0019551B" w:rsidP="00AF2B9D">
            <w:pPr>
              <w:spacing w:after="0" w:line="240" w:lineRule="auto"/>
              <w:rPr>
                <w:rFonts w:ascii="Times New Roman" w:eastAsia="Times New Roman" w:hAnsi="Times New Roman"/>
                <w:sz w:val="20"/>
                <w:szCs w:val="20"/>
              </w:rPr>
            </w:pPr>
            <w:r w:rsidRPr="00E5043B">
              <w:rPr>
                <w:rFonts w:ascii="Times New Roman" w:eastAsia="Times New Roman" w:hAnsi="Times New Roman"/>
                <w:sz w:val="20"/>
                <w:szCs w:val="20"/>
              </w:rPr>
              <w:t xml:space="preserve">Stratifikuotas </w:t>
            </w:r>
            <w:r w:rsidRPr="00E5043B">
              <w:rPr>
                <w:rFonts w:ascii="Times New Roman" w:eastAsia="Times New Roman" w:hAnsi="Times New Roman"/>
                <w:i/>
                <w:sz w:val="20"/>
                <w:szCs w:val="20"/>
              </w:rPr>
              <w:t>log-rank</w:t>
            </w:r>
            <w:r w:rsidRPr="00E5043B">
              <w:rPr>
                <w:rFonts w:ascii="Times New Roman" w:eastAsia="Times New Roman" w:hAnsi="Times New Roman"/>
                <w:sz w:val="20"/>
                <w:szCs w:val="20"/>
              </w:rPr>
              <w:t xml:space="preserve"> testas </w:t>
            </w:r>
          </w:p>
        </w:tc>
        <w:tc>
          <w:tcPr>
            <w:tcW w:w="3260" w:type="dxa"/>
            <w:gridSpan w:val="2"/>
          </w:tcPr>
          <w:p w:rsidR="0019551B" w:rsidRPr="00E5043B" w:rsidRDefault="00ED767E" w:rsidP="002D738F">
            <w:pPr>
              <w:spacing w:after="0" w:line="240" w:lineRule="auto"/>
              <w:rPr>
                <w:rFonts w:ascii="Times New Roman" w:eastAsia="Times New Roman" w:hAnsi="Times New Roman"/>
                <w:sz w:val="20"/>
                <w:szCs w:val="20"/>
              </w:rPr>
            </w:pPr>
            <w:r>
              <w:rPr>
                <w:rFonts w:ascii="Times New Roman" w:eastAsia="Times New Roman" w:hAnsi="Times New Roman"/>
                <w:sz w:val="20"/>
                <w:szCs w:val="20"/>
              </w:rPr>
              <w:t>P</w:t>
            </w:r>
            <w:r w:rsidR="00EB7874">
              <w:rPr>
                <w:rFonts w:ascii="Times New Roman" w:eastAsia="Times New Roman" w:hAnsi="Times New Roman"/>
                <w:sz w:val="20"/>
                <w:szCs w:val="20"/>
              </w:rPr>
              <w:t> </w:t>
            </w:r>
            <w:r w:rsidR="0019551B" w:rsidRPr="00E5043B">
              <w:rPr>
                <w:rFonts w:ascii="Times New Roman" w:eastAsia="Times New Roman" w:hAnsi="Times New Roman"/>
                <w:sz w:val="20"/>
                <w:szCs w:val="20"/>
              </w:rPr>
              <w:t>=</w:t>
            </w:r>
            <w:r w:rsidR="00EB7874">
              <w:rPr>
                <w:rFonts w:ascii="Times New Roman" w:eastAsia="Times New Roman" w:hAnsi="Times New Roman"/>
                <w:sz w:val="20"/>
                <w:szCs w:val="20"/>
              </w:rPr>
              <w:t> </w:t>
            </w:r>
            <w:r w:rsidR="0019551B" w:rsidRPr="00E5043B">
              <w:rPr>
                <w:rFonts w:ascii="Times New Roman" w:eastAsia="Times New Roman" w:hAnsi="Times New Roman"/>
                <w:sz w:val="20"/>
                <w:szCs w:val="20"/>
              </w:rPr>
              <w:t>0,151</w:t>
            </w:r>
          </w:p>
          <w:p w:rsidR="0019551B" w:rsidRPr="00E5043B" w:rsidRDefault="0019551B" w:rsidP="002D738F">
            <w:pPr>
              <w:spacing w:after="0" w:line="240" w:lineRule="auto"/>
              <w:rPr>
                <w:rFonts w:ascii="Times New Roman" w:eastAsia="Times New Roman" w:hAnsi="Times New Roman"/>
                <w:sz w:val="20"/>
                <w:szCs w:val="20"/>
              </w:rPr>
            </w:pPr>
          </w:p>
        </w:tc>
        <w:tc>
          <w:tcPr>
            <w:tcW w:w="3118" w:type="dxa"/>
            <w:gridSpan w:val="2"/>
          </w:tcPr>
          <w:p w:rsidR="0019551B" w:rsidRPr="00E5043B" w:rsidRDefault="00ED767E" w:rsidP="002D738F">
            <w:pPr>
              <w:spacing w:after="0" w:line="240" w:lineRule="auto"/>
              <w:rPr>
                <w:rFonts w:ascii="Times New Roman" w:eastAsia="Times New Roman" w:hAnsi="Times New Roman"/>
                <w:sz w:val="20"/>
                <w:szCs w:val="20"/>
              </w:rPr>
            </w:pPr>
            <w:r>
              <w:rPr>
                <w:rFonts w:ascii="Times New Roman" w:eastAsia="Times New Roman" w:hAnsi="Times New Roman"/>
                <w:sz w:val="20"/>
                <w:szCs w:val="20"/>
              </w:rPr>
              <w:t>P</w:t>
            </w:r>
            <w:r w:rsidR="00EB7874">
              <w:rPr>
                <w:rFonts w:ascii="Times New Roman" w:eastAsia="Times New Roman" w:hAnsi="Times New Roman"/>
                <w:sz w:val="20"/>
                <w:szCs w:val="20"/>
              </w:rPr>
              <w:t> </w:t>
            </w:r>
            <w:r w:rsidR="0019551B" w:rsidRPr="00E5043B">
              <w:rPr>
                <w:rFonts w:ascii="Times New Roman" w:eastAsia="Times New Roman" w:hAnsi="Times New Roman"/>
                <w:sz w:val="20"/>
                <w:szCs w:val="20"/>
              </w:rPr>
              <w:t>=</w:t>
            </w:r>
            <w:r w:rsidR="00EB7874">
              <w:rPr>
                <w:rFonts w:ascii="Times New Roman" w:eastAsia="Times New Roman" w:hAnsi="Times New Roman"/>
                <w:sz w:val="20"/>
                <w:szCs w:val="20"/>
              </w:rPr>
              <w:t> </w:t>
            </w:r>
            <w:r w:rsidR="0019551B" w:rsidRPr="00E5043B">
              <w:rPr>
                <w:rFonts w:ascii="Times New Roman" w:eastAsia="Times New Roman" w:hAnsi="Times New Roman"/>
                <w:sz w:val="20"/>
                <w:szCs w:val="20"/>
              </w:rPr>
              <w:t>0,002</w:t>
            </w:r>
          </w:p>
        </w:tc>
      </w:tr>
    </w:tbl>
    <w:p w:rsidR="00AF2B9D" w:rsidRPr="00233504" w:rsidRDefault="00AF2B9D" w:rsidP="00AF2B9D">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*stebėjimo trukmės mediana 44,2</w:t>
      </w:r>
      <w:r w:rsidR="0026611B">
        <w:rPr>
          <w:rFonts w:ascii="Times New Roman" w:eastAsia="Times New Roman" w:hAnsi="Times New Roman"/>
          <w:lang w:eastAsia="lt-LT"/>
        </w:rPr>
        <w:t> </w:t>
      </w:r>
      <w:r w:rsidRPr="00233504">
        <w:rPr>
          <w:rFonts w:ascii="Times New Roman" w:eastAsia="Times New Roman" w:hAnsi="Times New Roman"/>
          <w:lang w:eastAsia="lt-LT"/>
        </w:rPr>
        <w:t>mėnesiai (visi pacientai buvo stebimi mažiausiai 3</w:t>
      </w:r>
      <w:r w:rsidR="0026611B">
        <w:rPr>
          <w:rFonts w:ascii="Times New Roman" w:eastAsia="Times New Roman" w:hAnsi="Times New Roman"/>
          <w:lang w:eastAsia="lt-LT"/>
        </w:rPr>
        <w:t> </w:t>
      </w:r>
      <w:r w:rsidRPr="00233504">
        <w:rPr>
          <w:rFonts w:ascii="Times New Roman" w:eastAsia="Times New Roman" w:hAnsi="Times New Roman"/>
          <w:lang w:eastAsia="lt-LT"/>
        </w:rPr>
        <w:t>metus).</w:t>
      </w:r>
    </w:p>
    <w:p w:rsidR="00233504" w:rsidRPr="00233504" w:rsidRDefault="00233504" w:rsidP="00233504">
      <w:pPr>
        <w:tabs>
          <w:tab w:val="left" w:pos="567"/>
        </w:tabs>
        <w:spacing w:after="0" w:line="240" w:lineRule="auto"/>
        <w:ind w:left="360" w:hanging="360"/>
        <w:rPr>
          <w:rFonts w:ascii="Times New Roman" w:eastAsia="Times New Roman" w:hAnsi="Times New Roman"/>
          <w:lang w:eastAsia="lt-LT"/>
        </w:rPr>
      </w:pPr>
    </w:p>
    <w:p w:rsidR="00233504" w:rsidRPr="002D738F" w:rsidRDefault="00233504" w:rsidP="00233504">
      <w:pPr>
        <w:tabs>
          <w:tab w:val="left" w:pos="567"/>
        </w:tabs>
        <w:spacing w:after="0" w:line="240" w:lineRule="auto"/>
        <w:rPr>
          <w:rFonts w:ascii="Times New Roman" w:hAnsi="Times New Roman"/>
          <w:i/>
        </w:rPr>
      </w:pPr>
      <w:r w:rsidRPr="002D738F">
        <w:rPr>
          <w:rFonts w:ascii="Times New Roman" w:hAnsi="Times New Roman"/>
          <w:i/>
        </w:rPr>
        <w:t>Bendrasis išgyvenamumas (ITT analizė)</w:t>
      </w:r>
      <w:r w:rsidR="00AF2B9D">
        <w:rPr>
          <w:rFonts w:ascii="Times New Roman" w:hAnsi="Times New Roman"/>
          <w:i/>
        </w:rPr>
        <w:t>:</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Išgyvenamumo trejus metus, kai liga neprogresavo (tai buvo pirminė vertinamoji MOSAIC tyrimo baigtis) duomenų analizės metu 85,1</w:t>
      </w:r>
      <w:r w:rsidR="00EB7874">
        <w:rPr>
          <w:rFonts w:ascii="Times New Roman" w:eastAsia="Times New Roman" w:hAnsi="Times New Roman"/>
          <w:lang w:eastAsia="lt-LT"/>
        </w:rPr>
        <w:t> </w:t>
      </w:r>
      <w:r w:rsidRPr="00233504">
        <w:rPr>
          <w:rFonts w:ascii="Times New Roman" w:eastAsia="Times New Roman" w:hAnsi="Times New Roman"/>
          <w:lang w:eastAsia="lt-LT"/>
        </w:rPr>
        <w:t>% pacientų buvo vis dar gyvi FOLFOX4 grupėje, palyginti su 83,8</w:t>
      </w:r>
      <w:r w:rsidR="0026611B">
        <w:rPr>
          <w:rFonts w:ascii="Times New Roman" w:eastAsia="Times New Roman" w:hAnsi="Times New Roman"/>
          <w:lang w:eastAsia="lt-LT"/>
        </w:rPr>
        <w:t> </w:t>
      </w:r>
      <w:r w:rsidRPr="00233504">
        <w:rPr>
          <w:rFonts w:ascii="Times New Roman" w:eastAsia="Times New Roman" w:hAnsi="Times New Roman"/>
          <w:lang w:eastAsia="lt-LT"/>
        </w:rPr>
        <w:t>% LV5FU2 grupėje. Perskaičiavus šį rodmenį, nustatytas 10 % palankesnis, bet statistiškai nereikšmingas mirties bendrosios rizikos sumažėjimas FOLFOX4 grupėje (santykinė rizika</w:t>
      </w:r>
      <w:r w:rsidR="00EB7874">
        <w:rPr>
          <w:rFonts w:ascii="Times New Roman" w:eastAsia="Times New Roman" w:hAnsi="Times New Roman"/>
          <w:lang w:eastAsia="lt-LT"/>
        </w:rPr>
        <w:t> </w:t>
      </w:r>
      <w:r w:rsidRPr="00233504">
        <w:rPr>
          <w:rFonts w:ascii="Times New Roman" w:eastAsia="Times New Roman" w:hAnsi="Times New Roman"/>
          <w:lang w:eastAsia="lt-LT"/>
        </w:rPr>
        <w:t>= 0,90). FOLFOX4 ir LV5FU2 grupėse II (B2 pagal Duke) stadijos vėžiu sergančių pacientų pogrupyje rodmuo buvo atitinkamai 92,2</w:t>
      </w:r>
      <w:r w:rsidR="0026611B">
        <w:rPr>
          <w:rFonts w:ascii="Times New Roman" w:eastAsia="Times New Roman" w:hAnsi="Times New Roman"/>
          <w:lang w:eastAsia="lt-LT"/>
        </w:rPr>
        <w:t> </w:t>
      </w:r>
      <w:r w:rsidRPr="00233504">
        <w:rPr>
          <w:rFonts w:ascii="Times New Roman" w:eastAsia="Times New Roman" w:hAnsi="Times New Roman"/>
          <w:lang w:eastAsia="lt-LT"/>
        </w:rPr>
        <w:t>%, palyginti su 92,4</w:t>
      </w:r>
      <w:r w:rsidR="0026611B">
        <w:rPr>
          <w:rFonts w:ascii="Times New Roman" w:eastAsia="Times New Roman" w:hAnsi="Times New Roman"/>
          <w:lang w:eastAsia="lt-LT"/>
        </w:rPr>
        <w:t> </w:t>
      </w:r>
      <w:r w:rsidRPr="00233504">
        <w:rPr>
          <w:rFonts w:ascii="Times New Roman" w:eastAsia="Times New Roman" w:hAnsi="Times New Roman"/>
          <w:lang w:eastAsia="lt-LT"/>
        </w:rPr>
        <w:t>% (santykinė rizika</w:t>
      </w:r>
      <w:r w:rsidR="00EB7874">
        <w:rPr>
          <w:rFonts w:ascii="Times New Roman" w:eastAsia="Times New Roman" w:hAnsi="Times New Roman"/>
          <w:lang w:eastAsia="lt-LT"/>
        </w:rPr>
        <w:t> </w:t>
      </w:r>
      <w:r w:rsidRPr="00233504">
        <w:rPr>
          <w:rFonts w:ascii="Times New Roman" w:eastAsia="Times New Roman" w:hAnsi="Times New Roman"/>
          <w:lang w:eastAsia="lt-LT"/>
        </w:rPr>
        <w:t>= 1,01) ir III (C pagal Duke) stadijos vėžiu sergančių pacientų pogrupyje rodmuo buvo atitinkamai 80,4</w:t>
      </w:r>
      <w:r w:rsidR="0026611B">
        <w:rPr>
          <w:rFonts w:ascii="Times New Roman" w:eastAsia="Times New Roman" w:hAnsi="Times New Roman"/>
          <w:lang w:eastAsia="lt-LT"/>
        </w:rPr>
        <w:t> </w:t>
      </w:r>
      <w:r w:rsidRPr="00233504">
        <w:rPr>
          <w:rFonts w:ascii="Times New Roman" w:eastAsia="Times New Roman" w:hAnsi="Times New Roman"/>
          <w:lang w:eastAsia="lt-LT"/>
        </w:rPr>
        <w:t>%, palyginti su 78,1</w:t>
      </w:r>
      <w:r w:rsidR="0026611B">
        <w:rPr>
          <w:rFonts w:ascii="Times New Roman" w:eastAsia="Times New Roman" w:hAnsi="Times New Roman"/>
          <w:lang w:eastAsia="lt-LT"/>
        </w:rPr>
        <w:t> </w:t>
      </w:r>
      <w:r w:rsidRPr="00233504">
        <w:rPr>
          <w:rFonts w:ascii="Times New Roman" w:eastAsia="Times New Roman" w:hAnsi="Times New Roman"/>
          <w:lang w:eastAsia="lt-LT"/>
        </w:rPr>
        <w:t>% (santykinė rizika</w:t>
      </w:r>
      <w:r w:rsidR="00EB7874">
        <w:rPr>
          <w:rFonts w:ascii="Times New Roman" w:eastAsia="Times New Roman" w:hAnsi="Times New Roman"/>
          <w:lang w:eastAsia="lt-LT"/>
        </w:rPr>
        <w:t> </w:t>
      </w:r>
      <w:r w:rsidRPr="00233504">
        <w:rPr>
          <w:rFonts w:ascii="Times New Roman" w:eastAsia="Times New Roman" w:hAnsi="Times New Roman"/>
          <w:lang w:eastAsia="lt-LT"/>
        </w:rPr>
        <w:t>= 0,87).</w:t>
      </w:r>
    </w:p>
    <w:p w:rsidR="00AF2B9D" w:rsidRDefault="00AF2B9D" w:rsidP="00233504">
      <w:pPr>
        <w:tabs>
          <w:tab w:val="left" w:pos="567"/>
        </w:tabs>
        <w:spacing w:after="0" w:line="240" w:lineRule="auto"/>
        <w:rPr>
          <w:rFonts w:ascii="Times New Roman" w:eastAsia="Times New Roman" w:hAnsi="Times New Roman"/>
          <w:lang w:eastAsia="lt-LT"/>
        </w:rPr>
      </w:pPr>
    </w:p>
    <w:p w:rsidR="00AF2B9D" w:rsidRDefault="00AF2B9D" w:rsidP="00233504">
      <w:pPr>
        <w:tabs>
          <w:tab w:val="left" w:pos="567"/>
        </w:tabs>
        <w:spacing w:after="0" w:line="240" w:lineRule="auto"/>
        <w:rPr>
          <w:rFonts w:ascii="Times New Roman" w:eastAsia="Times New Roman" w:hAnsi="Times New Roman"/>
          <w:u w:val="single"/>
          <w:lang w:eastAsia="lt-LT"/>
        </w:rPr>
      </w:pPr>
      <w:r w:rsidRPr="002D738F">
        <w:rPr>
          <w:rFonts w:ascii="Times New Roman" w:eastAsia="Times New Roman" w:hAnsi="Times New Roman"/>
          <w:u w:val="single"/>
          <w:lang w:eastAsia="lt-LT"/>
        </w:rPr>
        <w:t>Vaikų populiacija</w:t>
      </w:r>
    </w:p>
    <w:p w:rsidR="00176E7F" w:rsidRPr="002D738F" w:rsidRDefault="00176E7F" w:rsidP="00233504">
      <w:pPr>
        <w:tabs>
          <w:tab w:val="left" w:pos="567"/>
        </w:tabs>
        <w:spacing w:after="0" w:line="240" w:lineRule="auto"/>
        <w:rPr>
          <w:rFonts w:ascii="Times New Roman" w:eastAsia="Times New Roman" w:hAnsi="Times New Roman"/>
          <w:u w:val="single"/>
          <w:lang w:eastAsia="lt-LT"/>
        </w:rPr>
      </w:pPr>
    </w:p>
    <w:p w:rsidR="00233504" w:rsidRPr="00233504" w:rsidRDefault="00AF2B9D" w:rsidP="00233504">
      <w:pPr>
        <w:tabs>
          <w:tab w:val="left" w:pos="567"/>
        </w:tabs>
        <w:spacing w:after="0" w:line="240" w:lineRule="auto"/>
        <w:rPr>
          <w:rFonts w:ascii="Times New Roman" w:eastAsia="Times New Roman" w:hAnsi="Times New Roman"/>
          <w:lang w:eastAsia="lt-LT"/>
        </w:rPr>
      </w:pPr>
      <w:bookmarkStart w:id="6" w:name="_Toc129243113"/>
      <w:bookmarkStart w:id="7" w:name="_Toc129243238"/>
      <w:r w:rsidRPr="00233504">
        <w:rPr>
          <w:rFonts w:ascii="Times New Roman" w:eastAsia="Times New Roman" w:hAnsi="Times New Roman"/>
          <w:lang w:eastAsia="lt-LT"/>
        </w:rPr>
        <w:t>Buvo tiriamas vien tik oksaliplatinos vartojimas 2</w:t>
      </w:r>
      <w:r w:rsidR="00EB7874">
        <w:rPr>
          <w:rFonts w:ascii="Times New Roman" w:eastAsia="Times New Roman" w:hAnsi="Times New Roman"/>
          <w:lang w:eastAsia="lt-LT"/>
        </w:rPr>
        <w:t> </w:t>
      </w:r>
      <w:r w:rsidRPr="00233504">
        <w:rPr>
          <w:rFonts w:ascii="Times New Roman" w:eastAsia="Times New Roman" w:hAnsi="Times New Roman"/>
          <w:lang w:eastAsia="lt-LT"/>
        </w:rPr>
        <w:t>fazės I stadijos (69</w:t>
      </w:r>
      <w:r w:rsidR="0026611B">
        <w:rPr>
          <w:rFonts w:ascii="Times New Roman" w:eastAsia="Times New Roman" w:hAnsi="Times New Roman"/>
          <w:lang w:eastAsia="lt-LT"/>
        </w:rPr>
        <w:t> </w:t>
      </w:r>
      <w:r w:rsidRPr="00233504">
        <w:rPr>
          <w:rFonts w:ascii="Times New Roman" w:eastAsia="Times New Roman" w:hAnsi="Times New Roman"/>
          <w:lang w:eastAsia="lt-LT"/>
        </w:rPr>
        <w:t>pacientai) ir 2</w:t>
      </w:r>
      <w:r w:rsidR="00EB7874">
        <w:rPr>
          <w:rFonts w:ascii="Times New Roman" w:eastAsia="Times New Roman" w:hAnsi="Times New Roman"/>
          <w:lang w:eastAsia="lt-LT"/>
        </w:rPr>
        <w:t> </w:t>
      </w:r>
      <w:r w:rsidRPr="00233504">
        <w:rPr>
          <w:rFonts w:ascii="Times New Roman" w:eastAsia="Times New Roman" w:hAnsi="Times New Roman"/>
          <w:lang w:eastAsia="lt-LT"/>
        </w:rPr>
        <w:t>fazės II</w:t>
      </w:r>
      <w:r w:rsidR="00C2329F">
        <w:rPr>
          <w:rFonts w:ascii="Times New Roman" w:eastAsia="Times New Roman" w:hAnsi="Times New Roman"/>
          <w:lang w:eastAsia="lt-LT"/>
        </w:rPr>
        <w:t> </w:t>
      </w:r>
      <w:r w:rsidRPr="00233504">
        <w:rPr>
          <w:rFonts w:ascii="Times New Roman" w:eastAsia="Times New Roman" w:hAnsi="Times New Roman"/>
          <w:lang w:eastAsia="lt-LT"/>
        </w:rPr>
        <w:t>stadijos (166</w:t>
      </w:r>
      <w:r w:rsidR="0026611B">
        <w:rPr>
          <w:rFonts w:ascii="Times New Roman" w:eastAsia="Times New Roman" w:hAnsi="Times New Roman"/>
          <w:lang w:eastAsia="lt-LT"/>
        </w:rPr>
        <w:t> </w:t>
      </w:r>
      <w:r w:rsidRPr="00233504">
        <w:rPr>
          <w:rFonts w:ascii="Times New Roman" w:eastAsia="Times New Roman" w:hAnsi="Times New Roman"/>
          <w:lang w:eastAsia="lt-LT"/>
        </w:rPr>
        <w:t>pacientai) vėžiu sergantiems vaikams. Iš viso buvo gydyti 235</w:t>
      </w:r>
      <w:r w:rsidR="0026611B">
        <w:rPr>
          <w:rFonts w:ascii="Times New Roman" w:eastAsia="Times New Roman" w:hAnsi="Times New Roman"/>
          <w:lang w:eastAsia="lt-LT"/>
        </w:rPr>
        <w:t> </w:t>
      </w:r>
      <w:r w:rsidRPr="00233504">
        <w:rPr>
          <w:rFonts w:ascii="Times New Roman" w:eastAsia="Times New Roman" w:hAnsi="Times New Roman"/>
          <w:lang w:eastAsia="lt-LT"/>
        </w:rPr>
        <w:t xml:space="preserve">vaikai (pacientai nuo </w:t>
      </w:r>
      <w:r w:rsidRPr="00907F7C">
        <w:rPr>
          <w:rFonts w:ascii="Times New Roman" w:eastAsia="Times New Roman" w:hAnsi="Times New Roman"/>
          <w:lang w:eastAsia="lt-LT"/>
        </w:rPr>
        <w:t>7</w:t>
      </w:r>
      <w:r w:rsidR="0026611B" w:rsidRPr="00907F7C">
        <w:rPr>
          <w:rFonts w:ascii="Times New Roman" w:eastAsia="Times New Roman" w:hAnsi="Times New Roman"/>
          <w:lang w:eastAsia="lt-LT"/>
        </w:rPr>
        <w:t> </w:t>
      </w:r>
      <w:r w:rsidRPr="00B85AE6">
        <w:rPr>
          <w:rFonts w:ascii="Times New Roman" w:eastAsia="Times New Roman" w:hAnsi="Times New Roman"/>
          <w:lang w:eastAsia="lt-LT"/>
        </w:rPr>
        <w:t>mėnesių</w:t>
      </w:r>
      <w:r w:rsidRPr="00233504">
        <w:rPr>
          <w:rFonts w:ascii="Times New Roman" w:eastAsia="Times New Roman" w:hAnsi="Times New Roman"/>
          <w:lang w:eastAsia="lt-LT"/>
        </w:rPr>
        <w:t xml:space="preserve"> iki 22</w:t>
      </w:r>
      <w:r w:rsidR="0026611B">
        <w:rPr>
          <w:rFonts w:ascii="Times New Roman" w:eastAsia="Times New Roman" w:hAnsi="Times New Roman"/>
          <w:lang w:eastAsia="lt-LT"/>
        </w:rPr>
        <w:t> </w:t>
      </w:r>
      <w:r w:rsidRPr="00233504">
        <w:rPr>
          <w:rFonts w:ascii="Times New Roman" w:eastAsia="Times New Roman" w:hAnsi="Times New Roman"/>
          <w:lang w:eastAsia="lt-LT"/>
        </w:rPr>
        <w:t xml:space="preserve">metų amžiaus), sergantys solidiniais augliais. Gydant vaikus vien tik oksaliplatina, preparato efektyvumas neįrodytas. </w:t>
      </w:r>
      <w:r w:rsidR="00233504" w:rsidRPr="00233504">
        <w:rPr>
          <w:rFonts w:ascii="Times New Roman" w:eastAsia="Times New Roman" w:hAnsi="Times New Roman"/>
          <w:lang w:eastAsia="lt-LT"/>
        </w:rPr>
        <w:t>Abeji 2</w:t>
      </w:r>
      <w:r w:rsidR="00EB7874">
        <w:rPr>
          <w:rFonts w:ascii="Times New Roman" w:eastAsia="Times New Roman" w:hAnsi="Times New Roman"/>
          <w:lang w:eastAsia="lt-LT"/>
        </w:rPr>
        <w:t> </w:t>
      </w:r>
      <w:r w:rsidR="00233504" w:rsidRPr="00233504">
        <w:rPr>
          <w:rFonts w:ascii="Times New Roman" w:eastAsia="Times New Roman" w:hAnsi="Times New Roman"/>
          <w:lang w:eastAsia="lt-LT"/>
        </w:rPr>
        <w:t>fazės tolimesni tyrimai nutraukti, nes vaistinis preparatas augliui poveikio nedarė.</w:t>
      </w:r>
    </w:p>
    <w:p w:rsidR="00233504" w:rsidRPr="00233504" w:rsidRDefault="00233504" w:rsidP="00233504">
      <w:pPr>
        <w:tabs>
          <w:tab w:val="left" w:pos="567"/>
        </w:tabs>
        <w:spacing w:after="0" w:line="240" w:lineRule="auto"/>
        <w:ind w:left="540" w:hanging="540"/>
        <w:rPr>
          <w:rFonts w:ascii="Times New Roman" w:eastAsia="Times New Roman" w:hAnsi="Times New Roman"/>
          <w:b/>
          <w:lang w:eastAsia="lt-LT"/>
        </w:rPr>
      </w:pPr>
    </w:p>
    <w:p w:rsidR="00233504" w:rsidRPr="00233504" w:rsidRDefault="00233504" w:rsidP="00233504">
      <w:pPr>
        <w:tabs>
          <w:tab w:val="left" w:pos="567"/>
        </w:tabs>
        <w:spacing w:after="0" w:line="240" w:lineRule="auto"/>
        <w:ind w:left="540" w:hanging="540"/>
        <w:rPr>
          <w:rFonts w:ascii="Times New Roman" w:eastAsia="Times New Roman" w:hAnsi="Times New Roman"/>
          <w:b/>
          <w:lang w:eastAsia="lt-LT"/>
        </w:rPr>
      </w:pPr>
      <w:r w:rsidRPr="00233504">
        <w:rPr>
          <w:rFonts w:ascii="Times New Roman" w:eastAsia="Times New Roman" w:hAnsi="Times New Roman"/>
          <w:b/>
          <w:lang w:eastAsia="lt-LT"/>
        </w:rPr>
        <w:lastRenderedPageBreak/>
        <w:t>5.2</w:t>
      </w:r>
      <w:r w:rsidRPr="00233504">
        <w:rPr>
          <w:rFonts w:ascii="Times New Roman" w:eastAsia="Times New Roman" w:hAnsi="Times New Roman"/>
          <w:b/>
          <w:lang w:eastAsia="lt-LT"/>
        </w:rPr>
        <w:tab/>
        <w:t>Farmakokinetinės savybės</w:t>
      </w:r>
      <w:bookmarkEnd w:id="6"/>
      <w:bookmarkEnd w:id="7"/>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AF2B9D" w:rsidRDefault="00233504" w:rsidP="00233504">
      <w:pPr>
        <w:tabs>
          <w:tab w:val="left" w:pos="567"/>
        </w:tabs>
        <w:spacing w:after="0" w:line="240" w:lineRule="auto"/>
        <w:rPr>
          <w:rFonts w:ascii="Times New Roman" w:eastAsia="Times New Roman" w:hAnsi="Times New Roman"/>
          <w:u w:val="single"/>
          <w:lang w:eastAsia="lt-LT"/>
        </w:rPr>
      </w:pPr>
      <w:r w:rsidRPr="00AF2B9D">
        <w:rPr>
          <w:rFonts w:ascii="Times New Roman" w:eastAsia="Times New Roman" w:hAnsi="Times New Roman"/>
          <w:u w:val="single"/>
          <w:lang w:eastAsia="lt-LT"/>
        </w:rPr>
        <w:t>Absorbcija</w:t>
      </w:r>
      <w:r w:rsidR="00AF2B9D" w:rsidRPr="00AF2B9D">
        <w:rPr>
          <w:rFonts w:ascii="Times New Roman" w:eastAsia="Times New Roman" w:hAnsi="Times New Roman"/>
          <w:u w:val="single"/>
          <w:lang w:eastAsia="lt-LT"/>
        </w:rPr>
        <w:t xml:space="preserve"> ir pasiskirstymas</w:t>
      </w: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Atskirų veiksmingų oksaliplatinos junginių farmakokinetika netirta. Nustatyti šie ultrafiltruojamos platinos, kurią sudaro visų junginių (t.</w:t>
      </w:r>
      <w:r w:rsidR="0026611B">
        <w:rPr>
          <w:rFonts w:ascii="Times New Roman" w:eastAsia="Times New Roman" w:hAnsi="Times New Roman"/>
          <w:lang w:eastAsia="lt-LT"/>
        </w:rPr>
        <w:t> </w:t>
      </w:r>
      <w:r w:rsidRPr="00233504">
        <w:rPr>
          <w:rFonts w:ascii="Times New Roman" w:eastAsia="Times New Roman" w:hAnsi="Times New Roman"/>
          <w:lang w:eastAsia="lt-LT"/>
        </w:rPr>
        <w:t>y. aktyvios ir neaktyvios platinos) mišinys, farmakokinetikos po 1</w:t>
      </w:r>
      <w:r w:rsidRPr="00233504">
        <w:rPr>
          <w:rFonts w:ascii="Times New Roman" w:eastAsia="Times New Roman" w:hAnsi="Times New Roman"/>
          <w:lang w:eastAsia="lt-LT"/>
        </w:rPr>
        <w:noBreakHyphen/>
        <w:t>5</w:t>
      </w:r>
      <w:r w:rsidR="0026611B">
        <w:rPr>
          <w:rFonts w:ascii="Times New Roman" w:eastAsia="Times New Roman" w:hAnsi="Times New Roman"/>
          <w:lang w:eastAsia="lt-LT"/>
        </w:rPr>
        <w:t> </w:t>
      </w:r>
      <w:r w:rsidRPr="00233504">
        <w:rPr>
          <w:rFonts w:ascii="Times New Roman" w:eastAsia="Times New Roman" w:hAnsi="Times New Roman"/>
          <w:lang w:eastAsia="lt-LT"/>
        </w:rPr>
        <w:t>gydymo ciklų, kurių metu kas 3</w:t>
      </w:r>
      <w:r w:rsidR="0026611B">
        <w:rPr>
          <w:rFonts w:ascii="Times New Roman" w:eastAsia="Times New Roman" w:hAnsi="Times New Roman"/>
          <w:lang w:eastAsia="lt-LT"/>
        </w:rPr>
        <w:t> </w:t>
      </w:r>
      <w:r w:rsidRPr="00233504">
        <w:rPr>
          <w:rFonts w:ascii="Times New Roman" w:eastAsia="Times New Roman" w:hAnsi="Times New Roman"/>
          <w:lang w:eastAsia="lt-LT"/>
        </w:rPr>
        <w:t>savaites per dvi valandas į veną buvo infuzuojama 130 mg/m</w:t>
      </w:r>
      <w:r w:rsidRPr="00233504">
        <w:rPr>
          <w:rFonts w:ascii="Times New Roman" w:eastAsia="Times New Roman" w:hAnsi="Times New Roman"/>
          <w:vertAlign w:val="superscript"/>
          <w:lang w:eastAsia="lt-LT"/>
        </w:rPr>
        <w:t xml:space="preserve">2 </w:t>
      </w:r>
      <w:r w:rsidRPr="00233504">
        <w:rPr>
          <w:rFonts w:ascii="Times New Roman" w:eastAsia="Times New Roman" w:hAnsi="Times New Roman"/>
          <w:lang w:eastAsia="lt-LT"/>
        </w:rPr>
        <w:t>kūno paviršiaus ploto oksaliplatinos dozė, ir po 1</w:t>
      </w:r>
      <w:r w:rsidRPr="00233504">
        <w:rPr>
          <w:rFonts w:ascii="Times New Roman" w:eastAsia="Times New Roman" w:hAnsi="Times New Roman"/>
          <w:lang w:eastAsia="lt-LT"/>
        </w:rPr>
        <w:noBreakHyphen/>
        <w:t>3</w:t>
      </w:r>
      <w:r w:rsidR="0026611B">
        <w:rPr>
          <w:rFonts w:ascii="Times New Roman" w:eastAsia="Times New Roman" w:hAnsi="Times New Roman"/>
          <w:lang w:eastAsia="lt-LT"/>
        </w:rPr>
        <w:t> </w:t>
      </w:r>
      <w:r w:rsidRPr="00233504">
        <w:rPr>
          <w:rFonts w:ascii="Times New Roman" w:eastAsia="Times New Roman" w:hAnsi="Times New Roman"/>
          <w:lang w:eastAsia="lt-LT"/>
        </w:rPr>
        <w:t xml:space="preserve">gydymo ciklų, kurių metu </w:t>
      </w:r>
      <w:r w:rsidRPr="00907F7C">
        <w:rPr>
          <w:rFonts w:ascii="Times New Roman" w:eastAsia="Times New Roman" w:hAnsi="Times New Roman"/>
          <w:lang w:eastAsia="lt-LT"/>
        </w:rPr>
        <w:t>kas 2</w:t>
      </w:r>
      <w:r w:rsidR="0026611B" w:rsidRPr="00907F7C">
        <w:rPr>
          <w:rFonts w:ascii="Times New Roman" w:eastAsia="Times New Roman" w:hAnsi="Times New Roman"/>
          <w:lang w:eastAsia="lt-LT"/>
        </w:rPr>
        <w:t> </w:t>
      </w:r>
      <w:r w:rsidRPr="00B85AE6">
        <w:rPr>
          <w:rFonts w:ascii="Times New Roman" w:eastAsia="Times New Roman" w:hAnsi="Times New Roman"/>
          <w:lang w:eastAsia="lt-LT"/>
        </w:rPr>
        <w:t>savaites</w:t>
      </w:r>
      <w:r w:rsidRPr="00233504">
        <w:rPr>
          <w:rFonts w:ascii="Times New Roman" w:eastAsia="Times New Roman" w:hAnsi="Times New Roman"/>
          <w:lang w:eastAsia="lt-LT"/>
        </w:rPr>
        <w:t xml:space="preserve"> per dvi valandas į veną buvo infuzuojama 85 mg/m</w:t>
      </w:r>
      <w:r w:rsidRPr="00233504">
        <w:rPr>
          <w:rFonts w:ascii="Times New Roman" w:eastAsia="Times New Roman" w:hAnsi="Times New Roman"/>
          <w:vertAlign w:val="superscript"/>
          <w:lang w:eastAsia="lt-LT"/>
        </w:rPr>
        <w:t xml:space="preserve">2 </w:t>
      </w:r>
      <w:r w:rsidRPr="00233504">
        <w:rPr>
          <w:rFonts w:ascii="Times New Roman" w:eastAsia="Times New Roman" w:hAnsi="Times New Roman"/>
          <w:lang w:eastAsia="lt-LT"/>
        </w:rPr>
        <w:t>kūno paviršiaus ploto oksaliplatinos dozė, duomenys.</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autoSpaceDE w:val="0"/>
        <w:autoSpaceDN w:val="0"/>
        <w:adjustRightInd w:val="0"/>
        <w:spacing w:after="0" w:line="240" w:lineRule="auto"/>
        <w:rPr>
          <w:rFonts w:ascii="Times New Roman" w:hAnsi="Times New Roman"/>
          <w:b/>
        </w:rPr>
      </w:pPr>
      <w:r w:rsidRPr="00233504">
        <w:rPr>
          <w:rFonts w:ascii="Times New Roman" w:hAnsi="Times New Roman"/>
          <w:b/>
        </w:rPr>
        <w:t>Platinos farmakokinetikos rodmenys, nustatyti ultrafiltrate po kartotinių kas 2</w:t>
      </w:r>
      <w:r w:rsidR="00EB7874">
        <w:rPr>
          <w:rFonts w:ascii="Times New Roman" w:hAnsi="Times New Roman"/>
          <w:b/>
        </w:rPr>
        <w:t> </w:t>
      </w:r>
      <w:r w:rsidRPr="00233504">
        <w:rPr>
          <w:rFonts w:ascii="Times New Roman" w:hAnsi="Times New Roman"/>
          <w:b/>
        </w:rPr>
        <w:t>savaitės infuzuojamų 85 mg/m</w:t>
      </w:r>
      <w:r w:rsidRPr="00233504">
        <w:rPr>
          <w:rFonts w:ascii="Times New Roman" w:hAnsi="Times New Roman"/>
          <w:b/>
          <w:vertAlign w:val="superscript"/>
        </w:rPr>
        <w:t>2</w:t>
      </w:r>
      <w:r w:rsidRPr="00233504">
        <w:rPr>
          <w:rFonts w:ascii="Times New Roman" w:hAnsi="Times New Roman"/>
          <w:b/>
        </w:rPr>
        <w:t xml:space="preserve"> kūno paviršiaus ploto arba kas 3</w:t>
      </w:r>
      <w:r w:rsidR="00EB7874">
        <w:rPr>
          <w:rFonts w:ascii="Times New Roman" w:hAnsi="Times New Roman"/>
          <w:b/>
        </w:rPr>
        <w:t> </w:t>
      </w:r>
      <w:r w:rsidRPr="00233504">
        <w:rPr>
          <w:rFonts w:ascii="Times New Roman" w:hAnsi="Times New Roman"/>
          <w:b/>
        </w:rPr>
        <w:t>savaitės infuzuojamų 130 mg/m</w:t>
      </w:r>
      <w:r w:rsidRPr="00233504">
        <w:rPr>
          <w:rFonts w:ascii="Times New Roman" w:hAnsi="Times New Roman"/>
          <w:b/>
          <w:vertAlign w:val="superscript"/>
        </w:rPr>
        <w:t>2</w:t>
      </w:r>
      <w:r w:rsidRPr="00233504">
        <w:rPr>
          <w:rFonts w:ascii="Times New Roman" w:hAnsi="Times New Roman"/>
          <w:b/>
        </w:rPr>
        <w:t xml:space="preserve"> kūno paviršiaus ploto oksaliplatinos dozių</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3298"/>
        <w:gridCol w:w="692"/>
        <w:gridCol w:w="1082"/>
        <w:gridCol w:w="1082"/>
        <w:gridCol w:w="551"/>
        <w:gridCol w:w="551"/>
        <w:gridCol w:w="551"/>
        <w:gridCol w:w="494"/>
        <w:gridCol w:w="611"/>
      </w:tblGrid>
      <w:tr w:rsidR="00D6594D" w:rsidRPr="003A5A59" w:rsidTr="004D1E41">
        <w:trPr>
          <w:tblCellSpacing w:w="0" w:type="dxa"/>
        </w:trPr>
        <w:tc>
          <w:tcPr>
            <w:tcW w:w="1851" w:type="pct"/>
            <w:tcBorders>
              <w:top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bCs/>
                <w:lang w:eastAsia="lt-LT"/>
              </w:rPr>
              <w:t>Dozė</w:t>
            </w:r>
          </w:p>
        </w:tc>
        <w:tc>
          <w:tcPr>
            <w:tcW w:w="388" w:type="pct"/>
            <w:tcBorders>
              <w:top w:val="outset" w:sz="6" w:space="0" w:color="auto"/>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b/>
                <w:lang w:eastAsia="lt-LT"/>
              </w:rPr>
            </w:pPr>
            <w:r w:rsidRPr="00233504">
              <w:rPr>
                <w:rFonts w:ascii="Times New Roman" w:eastAsia="Times New Roman" w:hAnsi="Times New Roman"/>
                <w:b/>
                <w:bCs/>
                <w:lang w:eastAsia="lt-LT"/>
              </w:rPr>
              <w:t>C</w:t>
            </w:r>
            <w:r w:rsidRPr="00233504">
              <w:rPr>
                <w:rFonts w:ascii="Times New Roman" w:eastAsia="Times New Roman" w:hAnsi="Times New Roman"/>
                <w:b/>
                <w:bCs/>
                <w:vertAlign w:val="subscript"/>
                <w:lang w:eastAsia="lt-LT"/>
              </w:rPr>
              <w:t>max</w:t>
            </w:r>
          </w:p>
        </w:tc>
        <w:tc>
          <w:tcPr>
            <w:tcW w:w="607" w:type="pct"/>
            <w:tcBorders>
              <w:top w:val="outset" w:sz="6" w:space="0" w:color="auto"/>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b/>
                <w:lang w:eastAsia="lt-LT"/>
              </w:rPr>
            </w:pPr>
            <w:r w:rsidRPr="00233504">
              <w:rPr>
                <w:rFonts w:ascii="Times New Roman" w:eastAsia="Times New Roman" w:hAnsi="Times New Roman"/>
                <w:b/>
                <w:bCs/>
                <w:lang w:eastAsia="lt-LT"/>
              </w:rPr>
              <w:t>AUC</w:t>
            </w:r>
            <w:r w:rsidRPr="00233504">
              <w:rPr>
                <w:rFonts w:ascii="Times New Roman" w:eastAsia="Times New Roman" w:hAnsi="Times New Roman"/>
                <w:b/>
                <w:bCs/>
                <w:vertAlign w:val="subscript"/>
                <w:lang w:eastAsia="lt-LT"/>
              </w:rPr>
              <w:t>0-48</w:t>
            </w:r>
          </w:p>
        </w:tc>
        <w:tc>
          <w:tcPr>
            <w:tcW w:w="607" w:type="pct"/>
            <w:tcBorders>
              <w:top w:val="outset" w:sz="6" w:space="0" w:color="auto"/>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b/>
                <w:lang w:eastAsia="lt-LT"/>
              </w:rPr>
            </w:pPr>
            <w:r w:rsidRPr="00233504">
              <w:rPr>
                <w:rFonts w:ascii="Times New Roman" w:eastAsia="Times New Roman" w:hAnsi="Times New Roman"/>
                <w:b/>
                <w:bCs/>
                <w:lang w:eastAsia="lt-LT"/>
              </w:rPr>
              <w:t>AUC</w:t>
            </w:r>
          </w:p>
        </w:tc>
        <w:tc>
          <w:tcPr>
            <w:tcW w:w="309" w:type="pct"/>
            <w:tcBorders>
              <w:top w:val="outset" w:sz="6" w:space="0" w:color="auto"/>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b/>
                <w:lang w:eastAsia="lt-LT"/>
              </w:rPr>
            </w:pPr>
            <w:r w:rsidRPr="00233504">
              <w:rPr>
                <w:rFonts w:ascii="Times New Roman" w:eastAsia="Times New Roman" w:hAnsi="Times New Roman"/>
                <w:b/>
                <w:bCs/>
                <w:lang w:eastAsia="lt-LT"/>
              </w:rPr>
              <w:t>t</w:t>
            </w:r>
            <w:r w:rsidRPr="00233504">
              <w:rPr>
                <w:rFonts w:ascii="Times New Roman" w:eastAsia="Times New Roman" w:hAnsi="Times New Roman"/>
                <w:b/>
                <w:bCs/>
                <w:vertAlign w:val="subscript"/>
                <w:lang w:eastAsia="lt-LT"/>
              </w:rPr>
              <w:t>1/2</w:t>
            </w:r>
            <w:r w:rsidRPr="00233504">
              <w:rPr>
                <w:rFonts w:ascii="Times New Roman" w:eastAsia="Times New Roman" w:hAnsi="Times New Roman"/>
                <w:b/>
                <w:bCs/>
                <w:lang w:eastAsia="lt-LT"/>
              </w:rPr>
              <w:t>α</w:t>
            </w:r>
          </w:p>
        </w:tc>
        <w:tc>
          <w:tcPr>
            <w:tcW w:w="309" w:type="pct"/>
            <w:tcBorders>
              <w:top w:val="outset" w:sz="6" w:space="0" w:color="auto"/>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b/>
                <w:lang w:eastAsia="lt-LT"/>
              </w:rPr>
            </w:pPr>
            <w:r w:rsidRPr="00233504">
              <w:rPr>
                <w:rFonts w:ascii="Times New Roman" w:eastAsia="Times New Roman" w:hAnsi="Times New Roman"/>
                <w:b/>
                <w:bCs/>
                <w:lang w:eastAsia="lt-LT"/>
              </w:rPr>
              <w:t>t</w:t>
            </w:r>
            <w:r w:rsidRPr="00233504">
              <w:rPr>
                <w:rFonts w:ascii="Times New Roman" w:eastAsia="Times New Roman" w:hAnsi="Times New Roman"/>
                <w:b/>
                <w:bCs/>
                <w:vertAlign w:val="subscript"/>
                <w:lang w:eastAsia="lt-LT"/>
              </w:rPr>
              <w:t>1/2</w:t>
            </w:r>
            <w:r w:rsidRPr="00233504">
              <w:rPr>
                <w:rFonts w:ascii="Times New Roman" w:eastAsia="Times New Roman" w:hAnsi="Times New Roman"/>
                <w:b/>
                <w:bCs/>
                <w:lang w:eastAsia="lt-LT"/>
              </w:rPr>
              <w:t>β</w:t>
            </w:r>
          </w:p>
        </w:tc>
        <w:tc>
          <w:tcPr>
            <w:tcW w:w="309" w:type="pct"/>
            <w:tcBorders>
              <w:top w:val="outset" w:sz="6" w:space="0" w:color="auto"/>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b/>
                <w:lang w:eastAsia="lt-LT"/>
              </w:rPr>
            </w:pPr>
            <w:r w:rsidRPr="00233504">
              <w:rPr>
                <w:rFonts w:ascii="Times New Roman" w:eastAsia="Times New Roman" w:hAnsi="Times New Roman"/>
                <w:b/>
                <w:bCs/>
                <w:lang w:eastAsia="lt-LT"/>
              </w:rPr>
              <w:t>t</w:t>
            </w:r>
            <w:r w:rsidRPr="00233504">
              <w:rPr>
                <w:rFonts w:ascii="Times New Roman" w:eastAsia="Times New Roman" w:hAnsi="Times New Roman"/>
                <w:b/>
                <w:bCs/>
                <w:vertAlign w:val="subscript"/>
                <w:lang w:eastAsia="lt-LT"/>
              </w:rPr>
              <w:t>1/2</w:t>
            </w:r>
            <w:r w:rsidRPr="00233504">
              <w:rPr>
                <w:rFonts w:ascii="Times New Roman" w:eastAsia="Times New Roman" w:hAnsi="Times New Roman"/>
                <w:b/>
                <w:bCs/>
                <w:lang w:eastAsia="lt-LT"/>
              </w:rPr>
              <w:t>γ</w:t>
            </w:r>
          </w:p>
        </w:tc>
        <w:tc>
          <w:tcPr>
            <w:tcW w:w="277" w:type="pct"/>
            <w:tcBorders>
              <w:top w:val="outset" w:sz="6" w:space="0" w:color="auto"/>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b/>
                <w:lang w:eastAsia="lt-LT"/>
              </w:rPr>
            </w:pPr>
            <w:r w:rsidRPr="00233504">
              <w:rPr>
                <w:rFonts w:ascii="Times New Roman" w:eastAsia="Times New Roman" w:hAnsi="Times New Roman"/>
                <w:b/>
                <w:bCs/>
                <w:lang w:eastAsia="lt-LT"/>
              </w:rPr>
              <w:t>V</w:t>
            </w:r>
            <w:r w:rsidRPr="00233504">
              <w:rPr>
                <w:rFonts w:ascii="Times New Roman" w:eastAsia="Times New Roman" w:hAnsi="Times New Roman"/>
                <w:b/>
                <w:bCs/>
                <w:vertAlign w:val="subscript"/>
                <w:lang w:eastAsia="lt-LT"/>
              </w:rPr>
              <w:t>ss</w:t>
            </w:r>
          </w:p>
        </w:tc>
        <w:tc>
          <w:tcPr>
            <w:tcW w:w="343" w:type="pct"/>
            <w:tcBorders>
              <w:top w:val="outset" w:sz="6" w:space="0" w:color="auto"/>
              <w:left w:val="outset" w:sz="6" w:space="0" w:color="auto"/>
              <w:bottom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b/>
                <w:lang w:eastAsia="lt-LT"/>
              </w:rPr>
            </w:pPr>
            <w:r w:rsidRPr="00233504">
              <w:rPr>
                <w:rFonts w:ascii="Times New Roman" w:eastAsia="Times New Roman" w:hAnsi="Times New Roman"/>
                <w:b/>
                <w:bCs/>
                <w:lang w:eastAsia="lt-LT"/>
              </w:rPr>
              <w:t>CL</w:t>
            </w:r>
          </w:p>
        </w:tc>
      </w:tr>
      <w:tr w:rsidR="00D6594D" w:rsidRPr="003A5A59" w:rsidTr="004D1E41">
        <w:trPr>
          <w:tblCellSpacing w:w="0" w:type="dxa"/>
        </w:trPr>
        <w:tc>
          <w:tcPr>
            <w:tcW w:w="1851" w:type="pct"/>
            <w:tcBorders>
              <w:top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 </w:t>
            </w:r>
          </w:p>
        </w:tc>
        <w:tc>
          <w:tcPr>
            <w:tcW w:w="388" w:type="pct"/>
            <w:tcBorders>
              <w:top w:val="outset" w:sz="6" w:space="0" w:color="auto"/>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bCs/>
                <w:lang w:eastAsia="lt-LT"/>
              </w:rPr>
              <w:t>μg/ml</w:t>
            </w:r>
          </w:p>
        </w:tc>
        <w:tc>
          <w:tcPr>
            <w:tcW w:w="607" w:type="pct"/>
            <w:tcBorders>
              <w:top w:val="outset" w:sz="6" w:space="0" w:color="auto"/>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μg.val./ml</w:t>
            </w:r>
          </w:p>
        </w:tc>
        <w:tc>
          <w:tcPr>
            <w:tcW w:w="607" w:type="pct"/>
            <w:tcBorders>
              <w:top w:val="outset" w:sz="6" w:space="0" w:color="auto"/>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Cs/>
                <w:lang w:eastAsia="lt-LT"/>
              </w:rPr>
              <w:t>μg.val./ml</w:t>
            </w:r>
          </w:p>
        </w:tc>
        <w:tc>
          <w:tcPr>
            <w:tcW w:w="309" w:type="pct"/>
            <w:tcBorders>
              <w:top w:val="outset" w:sz="6" w:space="0" w:color="auto"/>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bCs/>
                <w:lang w:eastAsia="lt-LT"/>
              </w:rPr>
              <w:t>val.</w:t>
            </w:r>
          </w:p>
        </w:tc>
        <w:tc>
          <w:tcPr>
            <w:tcW w:w="309" w:type="pct"/>
            <w:tcBorders>
              <w:top w:val="outset" w:sz="6" w:space="0" w:color="auto"/>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bCs/>
                <w:lang w:eastAsia="lt-LT"/>
              </w:rPr>
              <w:t>val.</w:t>
            </w:r>
          </w:p>
        </w:tc>
        <w:tc>
          <w:tcPr>
            <w:tcW w:w="309" w:type="pct"/>
            <w:tcBorders>
              <w:top w:val="outset" w:sz="6" w:space="0" w:color="auto"/>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bCs/>
                <w:lang w:eastAsia="lt-LT"/>
              </w:rPr>
              <w:t>val.</w:t>
            </w:r>
          </w:p>
        </w:tc>
        <w:tc>
          <w:tcPr>
            <w:tcW w:w="277" w:type="pct"/>
            <w:tcBorders>
              <w:top w:val="outset" w:sz="6" w:space="0" w:color="auto"/>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bCs/>
                <w:lang w:eastAsia="lt-LT"/>
              </w:rPr>
              <w:t>l</w:t>
            </w:r>
          </w:p>
        </w:tc>
        <w:tc>
          <w:tcPr>
            <w:tcW w:w="343" w:type="pct"/>
            <w:tcBorders>
              <w:top w:val="outset" w:sz="6" w:space="0" w:color="auto"/>
              <w:left w:val="outset" w:sz="6" w:space="0" w:color="auto"/>
              <w:bottom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bCs/>
                <w:lang w:eastAsia="lt-LT"/>
              </w:rPr>
              <w:t>l/val.</w:t>
            </w:r>
          </w:p>
        </w:tc>
      </w:tr>
      <w:tr w:rsidR="00D6594D" w:rsidRPr="003A5A59" w:rsidTr="004D1E41">
        <w:trPr>
          <w:tblCellSpacing w:w="0" w:type="dxa"/>
        </w:trPr>
        <w:tc>
          <w:tcPr>
            <w:tcW w:w="1851" w:type="pct"/>
            <w:tcBorders>
              <w:top w:val="nil"/>
              <w:bottom w:val="outset" w:sz="6" w:space="0" w:color="auto"/>
              <w:right w:val="outset" w:sz="6" w:space="0" w:color="auto"/>
            </w:tcBorders>
          </w:tcPr>
          <w:p w:rsidR="00233504" w:rsidRPr="00233504" w:rsidRDefault="00233504" w:rsidP="00233504">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bCs/>
                <w:lang w:eastAsia="lt-LT"/>
              </w:rPr>
              <w:t>85 mg/m</w:t>
            </w:r>
            <w:r w:rsidRPr="00233504">
              <w:rPr>
                <w:rFonts w:ascii="Times New Roman" w:eastAsia="Times New Roman" w:hAnsi="Times New Roman"/>
                <w:b/>
                <w:bCs/>
                <w:vertAlign w:val="superscript"/>
                <w:lang w:eastAsia="lt-LT"/>
              </w:rPr>
              <w:t>2</w:t>
            </w:r>
            <w:r w:rsidRPr="00233504">
              <w:rPr>
                <w:rFonts w:ascii="Times New Roman" w:eastAsia="Times New Roman" w:hAnsi="Times New Roman"/>
                <w:b/>
                <w:bCs/>
                <w:lang w:eastAsia="lt-LT"/>
              </w:rPr>
              <w:t xml:space="preserve"> </w:t>
            </w:r>
          </w:p>
          <w:p w:rsidR="00233504" w:rsidRPr="00233504" w:rsidRDefault="00233504" w:rsidP="00233504">
            <w:pPr>
              <w:tabs>
                <w:tab w:val="left" w:pos="567"/>
              </w:tabs>
              <w:spacing w:after="0" w:line="240" w:lineRule="auto"/>
              <w:rPr>
                <w:rFonts w:ascii="Times New Roman" w:hAnsi="Times New Roman"/>
              </w:rPr>
            </w:pPr>
            <w:r w:rsidRPr="00233504">
              <w:rPr>
                <w:rFonts w:ascii="Times New Roman" w:hAnsi="Times New Roman"/>
              </w:rPr>
              <w:t>Vidurkis</w:t>
            </w:r>
          </w:p>
        </w:tc>
        <w:tc>
          <w:tcPr>
            <w:tcW w:w="388" w:type="pct"/>
            <w:tcBorders>
              <w:top w:val="nil"/>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p>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lang w:eastAsia="lt-LT"/>
              </w:rPr>
              <w:t>0,814</w:t>
            </w:r>
          </w:p>
        </w:tc>
        <w:tc>
          <w:tcPr>
            <w:tcW w:w="607" w:type="pct"/>
            <w:tcBorders>
              <w:top w:val="nil"/>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p>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lang w:eastAsia="lt-LT"/>
              </w:rPr>
              <w:t>4,19</w:t>
            </w:r>
          </w:p>
        </w:tc>
        <w:tc>
          <w:tcPr>
            <w:tcW w:w="607" w:type="pct"/>
            <w:tcBorders>
              <w:top w:val="nil"/>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p>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lang w:eastAsia="lt-LT"/>
              </w:rPr>
              <w:t>4,68</w:t>
            </w:r>
          </w:p>
        </w:tc>
        <w:tc>
          <w:tcPr>
            <w:tcW w:w="309" w:type="pct"/>
            <w:tcBorders>
              <w:top w:val="nil"/>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p>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lang w:eastAsia="lt-LT"/>
              </w:rPr>
              <w:t>0,43</w:t>
            </w:r>
          </w:p>
        </w:tc>
        <w:tc>
          <w:tcPr>
            <w:tcW w:w="309" w:type="pct"/>
            <w:tcBorders>
              <w:top w:val="nil"/>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p>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lang w:eastAsia="lt-LT"/>
              </w:rPr>
              <w:t>16,8</w:t>
            </w:r>
          </w:p>
        </w:tc>
        <w:tc>
          <w:tcPr>
            <w:tcW w:w="309" w:type="pct"/>
            <w:tcBorders>
              <w:top w:val="nil"/>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p>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lang w:eastAsia="lt-LT"/>
              </w:rPr>
              <w:t>391</w:t>
            </w:r>
          </w:p>
        </w:tc>
        <w:tc>
          <w:tcPr>
            <w:tcW w:w="277" w:type="pct"/>
            <w:tcBorders>
              <w:top w:val="nil"/>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p>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lang w:eastAsia="lt-LT"/>
              </w:rPr>
              <w:t>440</w:t>
            </w:r>
          </w:p>
        </w:tc>
        <w:tc>
          <w:tcPr>
            <w:tcW w:w="343" w:type="pct"/>
            <w:tcBorders>
              <w:top w:val="nil"/>
              <w:left w:val="outset" w:sz="6" w:space="0" w:color="auto"/>
              <w:bottom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p>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lang w:eastAsia="lt-LT"/>
              </w:rPr>
              <w:t>17,4</w:t>
            </w:r>
          </w:p>
        </w:tc>
      </w:tr>
      <w:tr w:rsidR="00D6594D" w:rsidRPr="003A5A59" w:rsidTr="004D1E41">
        <w:trPr>
          <w:tblCellSpacing w:w="0" w:type="dxa"/>
        </w:trPr>
        <w:tc>
          <w:tcPr>
            <w:tcW w:w="1851" w:type="pct"/>
            <w:tcBorders>
              <w:top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rPr>
                <w:rFonts w:ascii="Times New Roman" w:hAnsi="Times New Roman"/>
              </w:rPr>
            </w:pPr>
            <w:r w:rsidRPr="00233504">
              <w:rPr>
                <w:rFonts w:ascii="Times New Roman" w:hAnsi="Times New Roman"/>
              </w:rPr>
              <w:t xml:space="preserve">SN (standartinis nuokrypis) </w:t>
            </w:r>
          </w:p>
        </w:tc>
        <w:tc>
          <w:tcPr>
            <w:tcW w:w="388" w:type="pct"/>
            <w:tcBorders>
              <w:top w:val="outset" w:sz="6" w:space="0" w:color="auto"/>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lang w:eastAsia="lt-LT"/>
              </w:rPr>
              <w:t>0,193</w:t>
            </w:r>
          </w:p>
        </w:tc>
        <w:tc>
          <w:tcPr>
            <w:tcW w:w="607" w:type="pct"/>
            <w:tcBorders>
              <w:top w:val="outset" w:sz="6" w:space="0" w:color="auto"/>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lang w:eastAsia="lt-LT"/>
              </w:rPr>
              <w:t>0,647</w:t>
            </w:r>
          </w:p>
        </w:tc>
        <w:tc>
          <w:tcPr>
            <w:tcW w:w="607" w:type="pct"/>
            <w:tcBorders>
              <w:top w:val="outset" w:sz="6" w:space="0" w:color="auto"/>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lang w:eastAsia="lt-LT"/>
              </w:rPr>
              <w:t>1,40</w:t>
            </w:r>
          </w:p>
        </w:tc>
        <w:tc>
          <w:tcPr>
            <w:tcW w:w="309" w:type="pct"/>
            <w:tcBorders>
              <w:top w:val="outset" w:sz="6" w:space="0" w:color="auto"/>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lang w:eastAsia="lt-LT"/>
              </w:rPr>
              <w:t>0,35</w:t>
            </w:r>
          </w:p>
        </w:tc>
        <w:tc>
          <w:tcPr>
            <w:tcW w:w="309" w:type="pct"/>
            <w:tcBorders>
              <w:top w:val="outset" w:sz="6" w:space="0" w:color="auto"/>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lang w:eastAsia="lt-LT"/>
              </w:rPr>
              <w:t>5,74</w:t>
            </w:r>
          </w:p>
        </w:tc>
        <w:tc>
          <w:tcPr>
            <w:tcW w:w="309" w:type="pct"/>
            <w:tcBorders>
              <w:top w:val="outset" w:sz="6" w:space="0" w:color="auto"/>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lang w:eastAsia="lt-LT"/>
              </w:rPr>
              <w:t>406</w:t>
            </w:r>
          </w:p>
        </w:tc>
        <w:tc>
          <w:tcPr>
            <w:tcW w:w="277" w:type="pct"/>
            <w:tcBorders>
              <w:top w:val="outset" w:sz="6" w:space="0" w:color="auto"/>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lang w:eastAsia="lt-LT"/>
              </w:rPr>
              <w:t>199</w:t>
            </w:r>
          </w:p>
        </w:tc>
        <w:tc>
          <w:tcPr>
            <w:tcW w:w="343" w:type="pct"/>
            <w:tcBorders>
              <w:top w:val="outset" w:sz="6" w:space="0" w:color="auto"/>
              <w:left w:val="outset" w:sz="6" w:space="0" w:color="auto"/>
              <w:bottom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lang w:eastAsia="lt-LT"/>
              </w:rPr>
              <w:t>6,35</w:t>
            </w:r>
          </w:p>
        </w:tc>
      </w:tr>
      <w:tr w:rsidR="00D6594D" w:rsidRPr="003A5A59" w:rsidTr="004D1E41">
        <w:trPr>
          <w:tblCellSpacing w:w="0" w:type="dxa"/>
        </w:trPr>
        <w:tc>
          <w:tcPr>
            <w:tcW w:w="1851" w:type="pct"/>
            <w:tcBorders>
              <w:top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bCs/>
                <w:lang w:eastAsia="lt-LT"/>
              </w:rPr>
              <w:t>130 mg/m</w:t>
            </w:r>
            <w:r w:rsidRPr="00233504">
              <w:rPr>
                <w:rFonts w:ascii="Times New Roman" w:eastAsia="Times New Roman" w:hAnsi="Times New Roman"/>
                <w:b/>
                <w:bCs/>
                <w:vertAlign w:val="superscript"/>
                <w:lang w:eastAsia="lt-LT"/>
              </w:rPr>
              <w:t xml:space="preserve">2 </w:t>
            </w:r>
            <w:r w:rsidRPr="00233504">
              <w:rPr>
                <w:rFonts w:ascii="Times New Roman" w:eastAsia="Times New Roman" w:hAnsi="Times New Roman"/>
                <w:b/>
                <w:lang w:eastAsia="lt-LT"/>
              </w:rPr>
              <w:t>kūno paviršiaus ploto</w:t>
            </w:r>
          </w:p>
          <w:p w:rsidR="00233504" w:rsidRPr="00233504" w:rsidRDefault="00233504" w:rsidP="00233504">
            <w:pPr>
              <w:tabs>
                <w:tab w:val="left" w:pos="567"/>
              </w:tabs>
              <w:spacing w:after="0" w:line="240" w:lineRule="auto"/>
              <w:rPr>
                <w:rFonts w:ascii="Times New Roman" w:hAnsi="Times New Roman"/>
              </w:rPr>
            </w:pPr>
            <w:r w:rsidRPr="00233504">
              <w:rPr>
                <w:rFonts w:ascii="Times New Roman" w:hAnsi="Times New Roman"/>
              </w:rPr>
              <w:t>Vidurkis</w:t>
            </w:r>
          </w:p>
        </w:tc>
        <w:tc>
          <w:tcPr>
            <w:tcW w:w="388" w:type="pct"/>
            <w:tcBorders>
              <w:top w:val="outset" w:sz="6" w:space="0" w:color="auto"/>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p>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lang w:eastAsia="lt-LT"/>
              </w:rPr>
              <w:t>1,21</w:t>
            </w:r>
          </w:p>
        </w:tc>
        <w:tc>
          <w:tcPr>
            <w:tcW w:w="607" w:type="pct"/>
            <w:tcBorders>
              <w:top w:val="outset" w:sz="6" w:space="0" w:color="auto"/>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p>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lang w:eastAsia="lt-LT"/>
              </w:rPr>
              <w:t>8,20</w:t>
            </w:r>
          </w:p>
        </w:tc>
        <w:tc>
          <w:tcPr>
            <w:tcW w:w="607" w:type="pct"/>
            <w:tcBorders>
              <w:top w:val="outset" w:sz="6" w:space="0" w:color="auto"/>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p>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lang w:eastAsia="lt-LT"/>
              </w:rPr>
              <w:t>11,9</w:t>
            </w:r>
          </w:p>
        </w:tc>
        <w:tc>
          <w:tcPr>
            <w:tcW w:w="309" w:type="pct"/>
            <w:tcBorders>
              <w:top w:val="outset" w:sz="6" w:space="0" w:color="auto"/>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p>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lang w:eastAsia="lt-LT"/>
              </w:rPr>
              <w:t>0,28</w:t>
            </w:r>
          </w:p>
        </w:tc>
        <w:tc>
          <w:tcPr>
            <w:tcW w:w="309" w:type="pct"/>
            <w:tcBorders>
              <w:top w:val="outset" w:sz="6" w:space="0" w:color="auto"/>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p>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lang w:eastAsia="lt-LT"/>
              </w:rPr>
              <w:t>16,3</w:t>
            </w:r>
          </w:p>
        </w:tc>
        <w:tc>
          <w:tcPr>
            <w:tcW w:w="309" w:type="pct"/>
            <w:tcBorders>
              <w:top w:val="outset" w:sz="6" w:space="0" w:color="auto"/>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p>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lang w:eastAsia="lt-LT"/>
              </w:rPr>
              <w:t>273</w:t>
            </w:r>
          </w:p>
        </w:tc>
        <w:tc>
          <w:tcPr>
            <w:tcW w:w="277" w:type="pct"/>
            <w:tcBorders>
              <w:top w:val="outset" w:sz="6" w:space="0" w:color="auto"/>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p>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lang w:eastAsia="lt-LT"/>
              </w:rPr>
              <w:t>582</w:t>
            </w:r>
          </w:p>
        </w:tc>
        <w:tc>
          <w:tcPr>
            <w:tcW w:w="343" w:type="pct"/>
            <w:tcBorders>
              <w:top w:val="outset" w:sz="6" w:space="0" w:color="auto"/>
              <w:left w:val="outset" w:sz="6" w:space="0" w:color="auto"/>
              <w:bottom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p>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lang w:eastAsia="lt-LT"/>
              </w:rPr>
              <w:t>10,1</w:t>
            </w:r>
          </w:p>
        </w:tc>
      </w:tr>
      <w:tr w:rsidR="00D6594D" w:rsidRPr="003A5A59" w:rsidTr="004D1E41">
        <w:trPr>
          <w:tblCellSpacing w:w="0" w:type="dxa"/>
        </w:trPr>
        <w:tc>
          <w:tcPr>
            <w:tcW w:w="1851" w:type="pct"/>
            <w:tcBorders>
              <w:top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rPr>
                <w:rFonts w:ascii="Times New Roman" w:hAnsi="Times New Roman"/>
              </w:rPr>
            </w:pPr>
            <w:r w:rsidRPr="00233504">
              <w:rPr>
                <w:rFonts w:ascii="Times New Roman" w:hAnsi="Times New Roman"/>
              </w:rPr>
              <w:t>SN (standartinis nuokrypis)</w:t>
            </w:r>
          </w:p>
        </w:tc>
        <w:tc>
          <w:tcPr>
            <w:tcW w:w="388" w:type="pct"/>
            <w:tcBorders>
              <w:top w:val="outset" w:sz="6" w:space="0" w:color="auto"/>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lang w:eastAsia="lt-LT"/>
              </w:rPr>
              <w:t>0,10</w:t>
            </w:r>
          </w:p>
        </w:tc>
        <w:tc>
          <w:tcPr>
            <w:tcW w:w="607" w:type="pct"/>
            <w:tcBorders>
              <w:top w:val="outset" w:sz="6" w:space="0" w:color="auto"/>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lang w:eastAsia="lt-LT"/>
              </w:rPr>
              <w:t>2,40</w:t>
            </w:r>
          </w:p>
        </w:tc>
        <w:tc>
          <w:tcPr>
            <w:tcW w:w="607" w:type="pct"/>
            <w:tcBorders>
              <w:top w:val="outset" w:sz="6" w:space="0" w:color="auto"/>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lang w:eastAsia="lt-LT"/>
              </w:rPr>
              <w:t>4,60</w:t>
            </w:r>
          </w:p>
        </w:tc>
        <w:tc>
          <w:tcPr>
            <w:tcW w:w="309" w:type="pct"/>
            <w:tcBorders>
              <w:top w:val="outset" w:sz="6" w:space="0" w:color="auto"/>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lang w:eastAsia="lt-LT"/>
              </w:rPr>
              <w:t>0,06</w:t>
            </w:r>
          </w:p>
        </w:tc>
        <w:tc>
          <w:tcPr>
            <w:tcW w:w="309" w:type="pct"/>
            <w:tcBorders>
              <w:top w:val="outset" w:sz="6" w:space="0" w:color="auto"/>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lang w:eastAsia="lt-LT"/>
              </w:rPr>
              <w:t>2,90</w:t>
            </w:r>
          </w:p>
        </w:tc>
        <w:tc>
          <w:tcPr>
            <w:tcW w:w="309" w:type="pct"/>
            <w:tcBorders>
              <w:top w:val="outset" w:sz="6" w:space="0" w:color="auto"/>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lang w:eastAsia="lt-LT"/>
              </w:rPr>
              <w:t>19,0</w:t>
            </w:r>
          </w:p>
        </w:tc>
        <w:tc>
          <w:tcPr>
            <w:tcW w:w="277" w:type="pct"/>
            <w:tcBorders>
              <w:top w:val="outset" w:sz="6" w:space="0" w:color="auto"/>
              <w:left w:val="outset" w:sz="6" w:space="0" w:color="auto"/>
              <w:bottom w:val="outset" w:sz="6" w:space="0" w:color="auto"/>
              <w:right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lang w:eastAsia="lt-LT"/>
              </w:rPr>
              <w:t>261</w:t>
            </w:r>
          </w:p>
        </w:tc>
        <w:tc>
          <w:tcPr>
            <w:tcW w:w="343" w:type="pct"/>
            <w:tcBorders>
              <w:top w:val="outset" w:sz="6" w:space="0" w:color="auto"/>
              <w:left w:val="outset" w:sz="6" w:space="0" w:color="auto"/>
              <w:bottom w:val="outset" w:sz="6" w:space="0" w:color="auto"/>
            </w:tcBorders>
          </w:tcPr>
          <w:p w:rsidR="00233504" w:rsidRPr="00233504" w:rsidRDefault="00233504" w:rsidP="00233504">
            <w:pPr>
              <w:tabs>
                <w:tab w:val="left" w:pos="567"/>
              </w:tabs>
              <w:spacing w:after="0" w:line="240" w:lineRule="auto"/>
              <w:jc w:val="center"/>
              <w:rPr>
                <w:rFonts w:ascii="Times New Roman" w:eastAsia="Times New Roman" w:hAnsi="Times New Roman"/>
                <w:lang w:eastAsia="lt-LT"/>
              </w:rPr>
            </w:pPr>
            <w:r w:rsidRPr="00233504">
              <w:rPr>
                <w:rFonts w:ascii="Times New Roman" w:eastAsia="Times New Roman" w:hAnsi="Times New Roman"/>
                <w:lang w:eastAsia="lt-LT"/>
              </w:rPr>
              <w:t>3,07</w:t>
            </w:r>
          </w:p>
        </w:tc>
      </w:tr>
    </w:tbl>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Vidutiniai AUC</w:t>
      </w:r>
      <w:r w:rsidRPr="00233504">
        <w:rPr>
          <w:rFonts w:ascii="Times New Roman" w:eastAsia="Times New Roman" w:hAnsi="Times New Roman"/>
          <w:vertAlign w:val="subscript"/>
          <w:lang w:eastAsia="lt-LT"/>
        </w:rPr>
        <w:t>0-48</w:t>
      </w:r>
      <w:r w:rsidRPr="00233504">
        <w:rPr>
          <w:rFonts w:ascii="Times New Roman" w:eastAsia="Times New Roman" w:hAnsi="Times New Roman"/>
          <w:lang w:eastAsia="lt-LT"/>
        </w:rPr>
        <w:t xml:space="preserve"> ir C</w:t>
      </w:r>
      <w:r w:rsidRPr="00233504">
        <w:rPr>
          <w:rFonts w:ascii="Times New Roman" w:eastAsia="Times New Roman" w:hAnsi="Times New Roman"/>
          <w:vertAlign w:val="subscript"/>
          <w:lang w:eastAsia="lt-LT"/>
        </w:rPr>
        <w:t>max</w:t>
      </w:r>
      <w:r w:rsidRPr="00233504">
        <w:rPr>
          <w:rFonts w:ascii="Times New Roman" w:eastAsia="Times New Roman" w:hAnsi="Times New Roman"/>
          <w:lang w:eastAsia="lt-LT"/>
        </w:rPr>
        <w:t xml:space="preserve"> rodmenys buvo nustatyti po 3 (85 mg/m</w:t>
      </w:r>
      <w:r w:rsidRPr="00233504">
        <w:rPr>
          <w:rFonts w:ascii="Times New Roman" w:eastAsia="Times New Roman" w:hAnsi="Times New Roman"/>
          <w:vertAlign w:val="superscript"/>
          <w:lang w:eastAsia="lt-LT"/>
        </w:rPr>
        <w:t xml:space="preserve">2 </w:t>
      </w:r>
      <w:r w:rsidRPr="00233504">
        <w:rPr>
          <w:rFonts w:ascii="Times New Roman" w:eastAsia="Times New Roman" w:hAnsi="Times New Roman"/>
          <w:lang w:eastAsia="lt-LT"/>
        </w:rPr>
        <w:t>kūno paviršiaus ploto) arba 5 (130 mg/m</w:t>
      </w:r>
      <w:r w:rsidRPr="00233504">
        <w:rPr>
          <w:rFonts w:ascii="Times New Roman" w:eastAsia="Times New Roman" w:hAnsi="Times New Roman"/>
          <w:vertAlign w:val="superscript"/>
          <w:lang w:eastAsia="lt-LT"/>
        </w:rPr>
        <w:t>2</w:t>
      </w:r>
      <w:r w:rsidRPr="00233504">
        <w:rPr>
          <w:rFonts w:ascii="Times New Roman" w:eastAsia="Times New Roman" w:hAnsi="Times New Roman"/>
          <w:b/>
          <w:i/>
          <w:lang w:eastAsia="lt-LT"/>
        </w:rPr>
        <w:t xml:space="preserve"> </w:t>
      </w:r>
      <w:r w:rsidRPr="00233504">
        <w:rPr>
          <w:rFonts w:ascii="Times New Roman" w:eastAsia="Times New Roman" w:hAnsi="Times New Roman"/>
          <w:lang w:eastAsia="lt-LT"/>
        </w:rPr>
        <w:t>kūno paviršiaus ploto) gydymo ciklų.</w:t>
      </w: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Vidutiniai AUC, V</w:t>
      </w:r>
      <w:r w:rsidRPr="00233504">
        <w:rPr>
          <w:rFonts w:ascii="Times New Roman" w:eastAsia="Times New Roman" w:hAnsi="Times New Roman"/>
          <w:vertAlign w:val="subscript"/>
          <w:lang w:eastAsia="lt-LT"/>
        </w:rPr>
        <w:t>ss</w:t>
      </w:r>
      <w:r w:rsidR="00AF2B9D">
        <w:rPr>
          <w:rFonts w:ascii="Times New Roman" w:eastAsia="Times New Roman" w:hAnsi="Times New Roman"/>
          <w:lang w:eastAsia="lt-LT"/>
        </w:rPr>
        <w:t xml:space="preserve"> ir</w:t>
      </w:r>
      <w:r w:rsidRPr="00233504">
        <w:rPr>
          <w:rFonts w:ascii="Times New Roman" w:eastAsia="Times New Roman" w:hAnsi="Times New Roman"/>
          <w:lang w:eastAsia="lt-LT"/>
        </w:rPr>
        <w:t xml:space="preserve"> CL</w:t>
      </w:r>
      <w:r w:rsidR="00721C3D">
        <w:rPr>
          <w:rFonts w:ascii="Times New Roman" w:eastAsia="Times New Roman" w:hAnsi="Times New Roman"/>
          <w:lang w:eastAsia="lt-LT"/>
        </w:rPr>
        <w:t xml:space="preserve"> </w:t>
      </w:r>
      <w:r w:rsidRPr="00233504">
        <w:rPr>
          <w:rFonts w:ascii="Times New Roman" w:eastAsia="Times New Roman" w:hAnsi="Times New Roman"/>
          <w:lang w:eastAsia="lt-LT"/>
        </w:rPr>
        <w:t>rodmenys buvo nustatyti po 1 gydymo ciklo.</w:t>
      </w: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C</w:t>
      </w:r>
      <w:r w:rsidRPr="00233504">
        <w:rPr>
          <w:rFonts w:ascii="Times New Roman" w:eastAsia="Times New Roman" w:hAnsi="Times New Roman"/>
          <w:vertAlign w:val="subscript"/>
          <w:lang w:eastAsia="lt-LT"/>
        </w:rPr>
        <w:t>max</w:t>
      </w:r>
      <w:r w:rsidRPr="00233504">
        <w:rPr>
          <w:rFonts w:ascii="Times New Roman" w:eastAsia="Times New Roman" w:hAnsi="Times New Roman"/>
          <w:lang w:eastAsia="lt-LT"/>
        </w:rPr>
        <w:t xml:space="preserve">, </w:t>
      </w:r>
      <w:r w:rsidR="00F30991">
        <w:rPr>
          <w:rFonts w:ascii="Times New Roman" w:eastAsia="Times New Roman" w:hAnsi="Times New Roman"/>
          <w:lang w:eastAsia="lt-LT"/>
        </w:rPr>
        <w:t xml:space="preserve">AUC, </w:t>
      </w:r>
      <w:r w:rsidRPr="00233504">
        <w:rPr>
          <w:rFonts w:ascii="Times New Roman" w:eastAsia="Times New Roman" w:hAnsi="Times New Roman"/>
          <w:lang w:eastAsia="lt-LT"/>
        </w:rPr>
        <w:t>AUC</w:t>
      </w:r>
      <w:r w:rsidRPr="00233504">
        <w:rPr>
          <w:rFonts w:ascii="Times New Roman" w:eastAsia="Times New Roman" w:hAnsi="Times New Roman"/>
          <w:vertAlign w:val="subscript"/>
          <w:lang w:eastAsia="lt-LT"/>
        </w:rPr>
        <w:t>0-48</w:t>
      </w:r>
      <w:r w:rsidR="00614831">
        <w:rPr>
          <w:rFonts w:ascii="Times New Roman" w:eastAsia="Times New Roman" w:hAnsi="Times New Roman"/>
          <w:lang w:eastAsia="lt-LT"/>
        </w:rPr>
        <w:t xml:space="preserve">, </w:t>
      </w:r>
      <w:r w:rsidR="00614831" w:rsidRPr="00A06ED5">
        <w:rPr>
          <w:rFonts w:ascii="Times New Roman" w:eastAsia="Times New Roman" w:hAnsi="Times New Roman"/>
        </w:rPr>
        <w:t>V</w:t>
      </w:r>
      <w:r w:rsidR="00614831" w:rsidRPr="00A06ED5">
        <w:rPr>
          <w:rFonts w:ascii="Times New Roman" w:eastAsia="Times New Roman" w:hAnsi="Times New Roman"/>
          <w:vertAlign w:val="subscript"/>
        </w:rPr>
        <w:t>ss</w:t>
      </w:r>
      <w:r w:rsidR="00614831" w:rsidRPr="00233504">
        <w:rPr>
          <w:rFonts w:ascii="Times New Roman" w:eastAsia="Times New Roman" w:hAnsi="Times New Roman"/>
          <w:lang w:eastAsia="lt-LT"/>
        </w:rPr>
        <w:t xml:space="preserve"> </w:t>
      </w:r>
      <w:r w:rsidRPr="00233504">
        <w:rPr>
          <w:rFonts w:ascii="Times New Roman" w:eastAsia="Times New Roman" w:hAnsi="Times New Roman"/>
          <w:lang w:eastAsia="lt-LT"/>
        </w:rPr>
        <w:t>ir CL rodmenys buvo nustatyti, atliekant neskirstomąją analizę.</w:t>
      </w: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t</w:t>
      </w:r>
      <w:r w:rsidRPr="00233504">
        <w:rPr>
          <w:rFonts w:ascii="Times New Roman" w:eastAsia="Times New Roman" w:hAnsi="Times New Roman"/>
          <w:vertAlign w:val="subscript"/>
          <w:lang w:eastAsia="lt-LT"/>
        </w:rPr>
        <w:t>1/2</w:t>
      </w:r>
      <w:r w:rsidRPr="00233504">
        <w:rPr>
          <w:rFonts w:ascii="Times New Roman" w:eastAsia="Times New Roman" w:hAnsi="Times New Roman"/>
          <w:lang w:eastAsia="lt-LT"/>
        </w:rPr>
        <w:t>α, t</w:t>
      </w:r>
      <w:r w:rsidRPr="00233504">
        <w:rPr>
          <w:rFonts w:ascii="Times New Roman" w:eastAsia="Times New Roman" w:hAnsi="Times New Roman"/>
          <w:vertAlign w:val="subscript"/>
          <w:lang w:eastAsia="lt-LT"/>
        </w:rPr>
        <w:t>1/2</w:t>
      </w:r>
      <w:r w:rsidRPr="00233504">
        <w:rPr>
          <w:rFonts w:ascii="Times New Roman" w:eastAsia="Times New Roman" w:hAnsi="Times New Roman"/>
          <w:lang w:eastAsia="lt-LT"/>
        </w:rPr>
        <w:t>β ir t</w:t>
      </w:r>
      <w:r w:rsidRPr="00233504">
        <w:rPr>
          <w:rFonts w:ascii="Times New Roman" w:eastAsia="Times New Roman" w:hAnsi="Times New Roman"/>
          <w:vertAlign w:val="subscript"/>
          <w:lang w:eastAsia="lt-LT"/>
        </w:rPr>
        <w:t>1/2</w:t>
      </w:r>
      <w:r w:rsidRPr="00233504">
        <w:rPr>
          <w:rFonts w:ascii="Times New Roman" w:eastAsia="Times New Roman" w:hAnsi="Times New Roman"/>
          <w:lang w:eastAsia="lt-LT"/>
        </w:rPr>
        <w:t>γ rodmenys buvo nustatyti, atliekant skirstomąją analizę (jungtiniai 1</w:t>
      </w:r>
      <w:r w:rsidR="00907F7C">
        <w:rPr>
          <w:rFonts w:ascii="Times New Roman" w:eastAsia="Times New Roman" w:hAnsi="Times New Roman"/>
          <w:lang w:eastAsia="lt-LT"/>
        </w:rPr>
        <w:t>–</w:t>
      </w:r>
      <w:r w:rsidRPr="00233504">
        <w:rPr>
          <w:rFonts w:ascii="Times New Roman" w:eastAsia="Times New Roman" w:hAnsi="Times New Roman"/>
          <w:lang w:eastAsia="lt-LT"/>
        </w:rPr>
        <w:t>3 ciklų duomenys).</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 xml:space="preserve">Dviejų valandų infuzijos pabaigoje 15 % suvartotos platinos atsiranda sisteminėje kraujotakoje, kiti 85 % greitai pasiskirsto audiniuose arba pasišalina su šlapimu. Platina visam laikui prisijungia prie eritrocitų bei kraujo plazmos baltymų, todėl jos pusinis gyvavimo periodas šiuose elementuose labai artimas natūraliam eritrocitų ir plazmos baltymų gyvavimui. </w:t>
      </w:r>
      <w:r w:rsidR="000720A2" w:rsidRPr="000720A2">
        <w:rPr>
          <w:rFonts w:ascii="Times New Roman" w:eastAsia="Times New Roman" w:hAnsi="Times New Roman"/>
          <w:lang w:eastAsia="lt-LT"/>
        </w:rPr>
        <w:t xml:space="preserve">Vidutinis galutinis pusinės eliminacijos laikas kraujyje ir kraujo ląstelėse taip pat buvo </w:t>
      </w:r>
      <w:r w:rsidR="00BE069D" w:rsidRPr="00BE069D">
        <w:rPr>
          <w:rFonts w:ascii="Times New Roman" w:eastAsia="Times New Roman" w:hAnsi="Times New Roman"/>
          <w:lang w:eastAsia="lt-LT"/>
        </w:rPr>
        <w:t>vertinamas šių dviejų tyrimų metu (</w:t>
      </w:r>
      <w:r w:rsidR="00B64651" w:rsidRPr="00BE069D">
        <w:rPr>
          <w:rFonts w:ascii="Times New Roman" w:eastAsia="Times New Roman" w:hAnsi="Times New Roman"/>
          <w:lang w:eastAsia="lt-LT"/>
        </w:rPr>
        <w:t>kas dvi savaites</w:t>
      </w:r>
      <w:r w:rsidR="00B64651">
        <w:rPr>
          <w:rFonts w:ascii="Times New Roman" w:eastAsia="Times New Roman" w:hAnsi="Times New Roman"/>
          <w:lang w:eastAsia="lt-LT"/>
        </w:rPr>
        <w:t xml:space="preserve"> infuzuojant </w:t>
      </w:r>
      <w:r w:rsidR="00BE069D" w:rsidRPr="00BE069D">
        <w:rPr>
          <w:rFonts w:ascii="Times New Roman" w:eastAsia="Times New Roman" w:hAnsi="Times New Roman"/>
          <w:lang w:eastAsia="lt-LT"/>
        </w:rPr>
        <w:t>85</w:t>
      </w:r>
      <w:r w:rsidR="00B64651">
        <w:rPr>
          <w:rFonts w:ascii="Times New Roman" w:eastAsia="Times New Roman" w:hAnsi="Times New Roman"/>
          <w:lang w:eastAsia="lt-LT"/>
        </w:rPr>
        <w:t> </w:t>
      </w:r>
      <w:r w:rsidR="00BE069D" w:rsidRPr="00BE069D">
        <w:rPr>
          <w:rFonts w:ascii="Times New Roman" w:eastAsia="Times New Roman" w:hAnsi="Times New Roman"/>
          <w:lang w:eastAsia="lt-LT"/>
        </w:rPr>
        <w:t>mg/m</w:t>
      </w:r>
      <w:r w:rsidR="00BE069D" w:rsidRPr="00534F5C">
        <w:rPr>
          <w:rFonts w:ascii="Times New Roman" w:eastAsia="Times New Roman" w:hAnsi="Times New Roman"/>
          <w:vertAlign w:val="superscript"/>
          <w:lang w:eastAsia="lt-LT"/>
        </w:rPr>
        <w:t>2</w:t>
      </w:r>
      <w:r w:rsidR="00BE069D" w:rsidRPr="00BE069D">
        <w:rPr>
          <w:rFonts w:ascii="Times New Roman" w:eastAsia="Times New Roman" w:hAnsi="Times New Roman"/>
          <w:lang w:eastAsia="lt-LT"/>
        </w:rPr>
        <w:t xml:space="preserve"> </w:t>
      </w:r>
      <w:r w:rsidR="00B64651" w:rsidRPr="00233504">
        <w:rPr>
          <w:rFonts w:ascii="Times New Roman" w:eastAsia="Times New Roman" w:hAnsi="Times New Roman"/>
          <w:lang w:eastAsia="lt-LT"/>
        </w:rPr>
        <w:t>kūno paviršiaus ploto</w:t>
      </w:r>
      <w:r w:rsidR="00B64651" w:rsidRPr="00BE069D">
        <w:rPr>
          <w:rFonts w:ascii="Times New Roman" w:eastAsia="Times New Roman" w:hAnsi="Times New Roman"/>
          <w:lang w:eastAsia="lt-LT"/>
        </w:rPr>
        <w:t xml:space="preserve"> </w:t>
      </w:r>
      <w:r w:rsidR="00B64651">
        <w:rPr>
          <w:rFonts w:ascii="Times New Roman" w:eastAsia="Times New Roman" w:hAnsi="Times New Roman"/>
          <w:lang w:eastAsia="lt-LT"/>
        </w:rPr>
        <w:t xml:space="preserve">platinos dozę </w:t>
      </w:r>
      <w:r w:rsidR="00BE069D" w:rsidRPr="00BE069D">
        <w:rPr>
          <w:rFonts w:ascii="Times New Roman" w:eastAsia="Times New Roman" w:hAnsi="Times New Roman"/>
          <w:lang w:eastAsia="lt-LT"/>
        </w:rPr>
        <w:t xml:space="preserve">arba </w:t>
      </w:r>
      <w:r w:rsidR="00B64651" w:rsidRPr="00BE069D">
        <w:rPr>
          <w:rFonts w:ascii="Times New Roman" w:eastAsia="Times New Roman" w:hAnsi="Times New Roman"/>
          <w:lang w:eastAsia="lt-LT"/>
        </w:rPr>
        <w:t xml:space="preserve">kas tris savaites </w:t>
      </w:r>
      <w:r w:rsidR="00B64651">
        <w:rPr>
          <w:rFonts w:ascii="Times New Roman" w:eastAsia="Times New Roman" w:hAnsi="Times New Roman"/>
          <w:lang w:eastAsia="lt-LT"/>
        </w:rPr>
        <w:t xml:space="preserve">infuzuojant </w:t>
      </w:r>
      <w:r w:rsidR="00BE069D" w:rsidRPr="00BE069D">
        <w:rPr>
          <w:rFonts w:ascii="Times New Roman" w:eastAsia="Times New Roman" w:hAnsi="Times New Roman"/>
          <w:lang w:eastAsia="lt-LT"/>
        </w:rPr>
        <w:t>130</w:t>
      </w:r>
      <w:r w:rsidR="00B64651">
        <w:rPr>
          <w:rFonts w:ascii="Times New Roman" w:eastAsia="Times New Roman" w:hAnsi="Times New Roman"/>
          <w:lang w:eastAsia="lt-LT"/>
        </w:rPr>
        <w:t> </w:t>
      </w:r>
      <w:r w:rsidR="00BE069D" w:rsidRPr="00BE069D">
        <w:rPr>
          <w:rFonts w:ascii="Times New Roman" w:eastAsia="Times New Roman" w:hAnsi="Times New Roman"/>
          <w:lang w:eastAsia="lt-LT"/>
        </w:rPr>
        <w:t>mg/m</w:t>
      </w:r>
      <w:r w:rsidR="00BE069D" w:rsidRPr="00534F5C">
        <w:rPr>
          <w:rFonts w:ascii="Times New Roman" w:eastAsia="Times New Roman" w:hAnsi="Times New Roman"/>
          <w:vertAlign w:val="superscript"/>
          <w:lang w:eastAsia="lt-LT"/>
        </w:rPr>
        <w:t>2</w:t>
      </w:r>
      <w:r w:rsidR="00BE069D" w:rsidRPr="00BE069D">
        <w:rPr>
          <w:rFonts w:ascii="Times New Roman" w:eastAsia="Times New Roman" w:hAnsi="Times New Roman"/>
          <w:lang w:eastAsia="lt-LT"/>
        </w:rPr>
        <w:t xml:space="preserve"> </w:t>
      </w:r>
      <w:r w:rsidR="00B64651" w:rsidRPr="00233504">
        <w:rPr>
          <w:rFonts w:ascii="Times New Roman" w:eastAsia="Times New Roman" w:hAnsi="Times New Roman"/>
          <w:lang w:eastAsia="lt-LT"/>
        </w:rPr>
        <w:t>kūno paviršiaus ploto</w:t>
      </w:r>
      <w:r w:rsidR="00B64651">
        <w:rPr>
          <w:rFonts w:ascii="Times New Roman" w:eastAsia="Times New Roman" w:hAnsi="Times New Roman"/>
          <w:lang w:eastAsia="lt-LT"/>
        </w:rPr>
        <w:t xml:space="preserve"> platinos dozę</w:t>
      </w:r>
      <w:r w:rsidR="00BE069D" w:rsidRPr="00BE069D">
        <w:rPr>
          <w:rFonts w:ascii="Times New Roman" w:eastAsia="Times New Roman" w:hAnsi="Times New Roman"/>
          <w:lang w:eastAsia="lt-LT"/>
        </w:rPr>
        <w:t>)</w:t>
      </w:r>
      <w:r w:rsidR="000720A2" w:rsidRPr="000720A2">
        <w:rPr>
          <w:rFonts w:ascii="Times New Roman" w:eastAsia="Times New Roman" w:hAnsi="Times New Roman"/>
          <w:lang w:eastAsia="lt-LT"/>
        </w:rPr>
        <w:t xml:space="preserve"> </w:t>
      </w:r>
      <w:r w:rsidR="00B64651" w:rsidRPr="00B64651">
        <w:rPr>
          <w:rFonts w:ascii="Times New Roman" w:eastAsia="Times New Roman" w:hAnsi="Times New Roman"/>
          <w:lang w:eastAsia="lt-LT"/>
        </w:rPr>
        <w:t xml:space="preserve">ir </w:t>
      </w:r>
      <w:r w:rsidR="00560F54" w:rsidRPr="00BE069D">
        <w:rPr>
          <w:rFonts w:ascii="Times New Roman" w:eastAsia="Times New Roman" w:hAnsi="Times New Roman"/>
          <w:lang w:eastAsia="lt-LT"/>
        </w:rPr>
        <w:t>kas dvi savaites</w:t>
      </w:r>
      <w:r w:rsidR="00560F54">
        <w:rPr>
          <w:rFonts w:ascii="Times New Roman" w:eastAsia="Times New Roman" w:hAnsi="Times New Roman"/>
          <w:lang w:eastAsia="lt-LT"/>
        </w:rPr>
        <w:t xml:space="preserve"> infuzuojant </w:t>
      </w:r>
      <w:r w:rsidR="00560F54" w:rsidRPr="00BE069D">
        <w:rPr>
          <w:rFonts w:ascii="Times New Roman" w:eastAsia="Times New Roman" w:hAnsi="Times New Roman"/>
          <w:lang w:eastAsia="lt-LT"/>
        </w:rPr>
        <w:t>85</w:t>
      </w:r>
      <w:r w:rsidR="00560F54">
        <w:rPr>
          <w:rFonts w:ascii="Times New Roman" w:eastAsia="Times New Roman" w:hAnsi="Times New Roman"/>
          <w:lang w:eastAsia="lt-LT"/>
        </w:rPr>
        <w:t> </w:t>
      </w:r>
      <w:r w:rsidR="00560F54" w:rsidRPr="00BE069D">
        <w:rPr>
          <w:rFonts w:ascii="Times New Roman" w:eastAsia="Times New Roman" w:hAnsi="Times New Roman"/>
          <w:lang w:eastAsia="lt-LT"/>
        </w:rPr>
        <w:t>mg/m</w:t>
      </w:r>
      <w:r w:rsidR="00560F54" w:rsidRPr="006D3EED">
        <w:rPr>
          <w:rFonts w:ascii="Times New Roman" w:eastAsia="Times New Roman" w:hAnsi="Times New Roman"/>
          <w:vertAlign w:val="superscript"/>
          <w:lang w:eastAsia="lt-LT"/>
        </w:rPr>
        <w:t>2</w:t>
      </w:r>
      <w:r w:rsidR="00560F54" w:rsidRPr="00BE069D">
        <w:rPr>
          <w:rFonts w:ascii="Times New Roman" w:eastAsia="Times New Roman" w:hAnsi="Times New Roman"/>
          <w:lang w:eastAsia="lt-LT"/>
        </w:rPr>
        <w:t xml:space="preserve"> </w:t>
      </w:r>
      <w:r w:rsidR="00560F54" w:rsidRPr="00233504">
        <w:rPr>
          <w:rFonts w:ascii="Times New Roman" w:eastAsia="Times New Roman" w:hAnsi="Times New Roman"/>
          <w:lang w:eastAsia="lt-LT"/>
        </w:rPr>
        <w:t>kūno paviršiaus ploto</w:t>
      </w:r>
      <w:r w:rsidR="00560F54" w:rsidRPr="00BE069D">
        <w:rPr>
          <w:rFonts w:ascii="Times New Roman" w:eastAsia="Times New Roman" w:hAnsi="Times New Roman"/>
          <w:lang w:eastAsia="lt-LT"/>
        </w:rPr>
        <w:t xml:space="preserve"> </w:t>
      </w:r>
      <w:r w:rsidR="00560F54">
        <w:rPr>
          <w:rFonts w:ascii="Times New Roman" w:eastAsia="Times New Roman" w:hAnsi="Times New Roman"/>
          <w:lang w:eastAsia="lt-LT"/>
        </w:rPr>
        <w:t>platinos dozę</w:t>
      </w:r>
      <w:r w:rsidR="00560F54" w:rsidRPr="00B64651">
        <w:rPr>
          <w:rFonts w:ascii="Times New Roman" w:eastAsia="Times New Roman" w:hAnsi="Times New Roman"/>
          <w:lang w:eastAsia="lt-LT"/>
        </w:rPr>
        <w:t xml:space="preserve"> </w:t>
      </w:r>
      <w:r w:rsidR="00813122" w:rsidRPr="00DB3CA8">
        <w:rPr>
          <w:rFonts w:ascii="Times New Roman" w:eastAsia="Times New Roman" w:hAnsi="Times New Roman"/>
          <w:lang w:eastAsia="lt-LT"/>
        </w:rPr>
        <w:t xml:space="preserve">vidutinis galutinis pusinės eliminacijos laikas </w:t>
      </w:r>
      <w:r w:rsidR="00B64651" w:rsidRPr="00DB3CA8">
        <w:rPr>
          <w:rFonts w:ascii="Times New Roman" w:eastAsia="Times New Roman" w:hAnsi="Times New Roman"/>
          <w:lang w:eastAsia="lt-LT"/>
        </w:rPr>
        <w:t>b</w:t>
      </w:r>
      <w:r w:rsidR="00B64651" w:rsidRPr="00B64651">
        <w:rPr>
          <w:rFonts w:ascii="Times New Roman" w:eastAsia="Times New Roman" w:hAnsi="Times New Roman"/>
          <w:lang w:eastAsia="lt-LT"/>
        </w:rPr>
        <w:t>uvo 771</w:t>
      </w:r>
      <w:r w:rsidR="00B64651">
        <w:rPr>
          <w:rFonts w:ascii="Times New Roman" w:eastAsia="Times New Roman" w:hAnsi="Times New Roman"/>
          <w:lang w:eastAsia="lt-LT"/>
        </w:rPr>
        <w:t> </w:t>
      </w:r>
      <w:r w:rsidR="00B64651" w:rsidRPr="00B64651">
        <w:rPr>
          <w:rFonts w:ascii="Times New Roman" w:eastAsia="Times New Roman" w:hAnsi="Times New Roman"/>
          <w:lang w:eastAsia="lt-LT"/>
        </w:rPr>
        <w:t>valanda</w:t>
      </w:r>
      <w:r w:rsidR="00560F54">
        <w:rPr>
          <w:rFonts w:ascii="Times New Roman" w:eastAsia="Times New Roman" w:hAnsi="Times New Roman"/>
          <w:lang w:eastAsia="lt-LT"/>
        </w:rPr>
        <w:t>, o</w:t>
      </w:r>
      <w:r w:rsidR="00B64651" w:rsidRPr="00B64651">
        <w:rPr>
          <w:rFonts w:ascii="Times New Roman" w:eastAsia="Times New Roman" w:hAnsi="Times New Roman"/>
          <w:lang w:eastAsia="lt-LT"/>
        </w:rPr>
        <w:t xml:space="preserve"> kas tris savaites </w:t>
      </w:r>
      <w:r w:rsidR="00B64651">
        <w:rPr>
          <w:rFonts w:ascii="Times New Roman" w:eastAsia="Times New Roman" w:hAnsi="Times New Roman"/>
          <w:lang w:eastAsia="lt-LT"/>
        </w:rPr>
        <w:t xml:space="preserve">infuzuojant </w:t>
      </w:r>
      <w:r w:rsidR="00B64651" w:rsidRPr="00B64651">
        <w:rPr>
          <w:rFonts w:ascii="Times New Roman" w:eastAsia="Times New Roman" w:hAnsi="Times New Roman"/>
          <w:lang w:eastAsia="lt-LT"/>
        </w:rPr>
        <w:t>130</w:t>
      </w:r>
      <w:r w:rsidR="00B64651">
        <w:rPr>
          <w:rFonts w:ascii="Times New Roman" w:eastAsia="Times New Roman" w:hAnsi="Times New Roman"/>
          <w:lang w:eastAsia="lt-LT"/>
        </w:rPr>
        <w:t> </w:t>
      </w:r>
      <w:r w:rsidR="00B64651" w:rsidRPr="00B64651">
        <w:rPr>
          <w:rFonts w:ascii="Times New Roman" w:eastAsia="Times New Roman" w:hAnsi="Times New Roman"/>
          <w:lang w:eastAsia="lt-LT"/>
        </w:rPr>
        <w:t>mg/m</w:t>
      </w:r>
      <w:r w:rsidR="00B64651" w:rsidRPr="00534F5C">
        <w:rPr>
          <w:rFonts w:ascii="Times New Roman" w:eastAsia="Times New Roman" w:hAnsi="Times New Roman"/>
          <w:vertAlign w:val="superscript"/>
          <w:lang w:eastAsia="lt-LT"/>
        </w:rPr>
        <w:t>2</w:t>
      </w:r>
      <w:r w:rsidR="00B64651" w:rsidRPr="00B64651">
        <w:rPr>
          <w:rFonts w:ascii="Times New Roman" w:eastAsia="Times New Roman" w:hAnsi="Times New Roman"/>
          <w:lang w:eastAsia="lt-LT"/>
        </w:rPr>
        <w:t xml:space="preserve"> </w:t>
      </w:r>
      <w:r w:rsidR="00B64651" w:rsidRPr="00233504">
        <w:rPr>
          <w:rFonts w:ascii="Times New Roman" w:eastAsia="Times New Roman" w:hAnsi="Times New Roman"/>
          <w:lang w:eastAsia="lt-LT"/>
        </w:rPr>
        <w:t>kūno paviršiaus ploto</w:t>
      </w:r>
      <w:r w:rsidR="00B64651" w:rsidRPr="00B64651">
        <w:rPr>
          <w:rFonts w:ascii="Times New Roman" w:eastAsia="Times New Roman" w:hAnsi="Times New Roman"/>
          <w:lang w:eastAsia="lt-LT"/>
        </w:rPr>
        <w:t xml:space="preserve"> </w:t>
      </w:r>
      <w:r w:rsidR="00B64651" w:rsidRPr="00233504">
        <w:rPr>
          <w:rFonts w:ascii="Times New Roman" w:eastAsia="Times New Roman" w:hAnsi="Times New Roman"/>
          <w:lang w:eastAsia="lt-LT"/>
        </w:rPr>
        <w:t>platinos dozę</w:t>
      </w:r>
      <w:r w:rsidR="00B64651" w:rsidRPr="00B64651">
        <w:rPr>
          <w:rFonts w:ascii="Times New Roman" w:eastAsia="Times New Roman" w:hAnsi="Times New Roman"/>
          <w:lang w:eastAsia="lt-LT"/>
        </w:rPr>
        <w:t xml:space="preserve">, </w:t>
      </w:r>
      <w:r w:rsidR="00B64651">
        <w:rPr>
          <w:rFonts w:ascii="Times New Roman" w:eastAsia="Times New Roman" w:hAnsi="Times New Roman"/>
          <w:lang w:eastAsia="lt-LT"/>
        </w:rPr>
        <w:t xml:space="preserve">buvo </w:t>
      </w:r>
      <w:r w:rsidR="00B64651" w:rsidRPr="00B64651">
        <w:rPr>
          <w:rFonts w:ascii="Times New Roman" w:eastAsia="Times New Roman" w:hAnsi="Times New Roman"/>
          <w:lang w:eastAsia="lt-LT"/>
        </w:rPr>
        <w:t>atitinkamai nuo 589 iki 1</w:t>
      </w:r>
      <w:r w:rsidR="00D622DA">
        <w:rPr>
          <w:rFonts w:ascii="Times New Roman" w:eastAsia="Times New Roman" w:hAnsi="Times New Roman"/>
          <w:lang w:eastAsia="lt-LT"/>
        </w:rPr>
        <w:t xml:space="preserve"> </w:t>
      </w:r>
      <w:r w:rsidR="00B64651" w:rsidRPr="00B64651">
        <w:rPr>
          <w:rFonts w:ascii="Times New Roman" w:eastAsia="Times New Roman" w:hAnsi="Times New Roman"/>
          <w:lang w:eastAsia="lt-LT"/>
        </w:rPr>
        <w:t>296</w:t>
      </w:r>
      <w:r w:rsidR="00B64651">
        <w:rPr>
          <w:rFonts w:ascii="Times New Roman" w:eastAsia="Times New Roman" w:hAnsi="Times New Roman"/>
          <w:lang w:eastAsia="lt-LT"/>
        </w:rPr>
        <w:t> </w:t>
      </w:r>
      <w:r w:rsidR="00B64651" w:rsidRPr="00B64651">
        <w:rPr>
          <w:rFonts w:ascii="Times New Roman" w:eastAsia="Times New Roman" w:hAnsi="Times New Roman"/>
          <w:lang w:eastAsia="lt-LT"/>
        </w:rPr>
        <w:t>valandų.</w:t>
      </w:r>
      <w:r w:rsidR="000720A2">
        <w:rPr>
          <w:rFonts w:ascii="Times New Roman" w:eastAsia="Times New Roman" w:hAnsi="Times New Roman"/>
          <w:lang w:eastAsia="lt-LT"/>
        </w:rPr>
        <w:t xml:space="preserve"> </w:t>
      </w:r>
      <w:r w:rsidRPr="00233504">
        <w:rPr>
          <w:rFonts w:ascii="Times New Roman" w:eastAsia="Times New Roman" w:hAnsi="Times New Roman"/>
          <w:lang w:eastAsia="lt-LT"/>
        </w:rPr>
        <w:t>Kas dvi savaites infuzuojant 85 mg/m</w:t>
      </w:r>
      <w:r w:rsidRPr="00233504">
        <w:rPr>
          <w:rFonts w:ascii="Times New Roman" w:eastAsia="Times New Roman" w:hAnsi="Times New Roman"/>
          <w:vertAlign w:val="superscript"/>
          <w:lang w:eastAsia="lt-LT"/>
        </w:rPr>
        <w:t>2</w:t>
      </w:r>
      <w:r w:rsidRPr="00233504">
        <w:rPr>
          <w:rFonts w:ascii="Times New Roman" w:eastAsia="Times New Roman" w:hAnsi="Times New Roman"/>
          <w:lang w:eastAsia="lt-LT"/>
        </w:rPr>
        <w:t xml:space="preserve"> kūno paviršiaus ploto platinos dozę arba kas tris savaites infuzuojant 130 mg/m</w:t>
      </w:r>
      <w:r w:rsidRPr="00233504">
        <w:rPr>
          <w:rFonts w:ascii="Times New Roman" w:eastAsia="Times New Roman" w:hAnsi="Times New Roman"/>
          <w:vertAlign w:val="superscript"/>
          <w:lang w:eastAsia="lt-LT"/>
        </w:rPr>
        <w:t>2</w:t>
      </w:r>
      <w:r w:rsidRPr="00233504">
        <w:rPr>
          <w:rFonts w:ascii="Times New Roman" w:eastAsia="Times New Roman" w:hAnsi="Times New Roman"/>
          <w:lang w:eastAsia="lt-LT"/>
        </w:rPr>
        <w:t xml:space="preserve"> kūno paviršiaus ploto platinos dozę, kraujo plazmos ultrafiltrate medikamento nesusikaupė, pusiausvyrinė koncentracija minėtuose elementuose nusistovėjo pirmojo gydymo ciklo metu. Skirtumai to paties žmogaus ir atskirų žmonių organizme paprastai būna maži.</w:t>
      </w: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Pr="00534F5C" w:rsidRDefault="00233504" w:rsidP="00233504">
      <w:pPr>
        <w:tabs>
          <w:tab w:val="left" w:pos="567"/>
        </w:tabs>
        <w:autoSpaceDE w:val="0"/>
        <w:autoSpaceDN w:val="0"/>
        <w:adjustRightInd w:val="0"/>
        <w:spacing w:after="0" w:line="240" w:lineRule="auto"/>
        <w:rPr>
          <w:rFonts w:ascii="Times New Roman" w:eastAsia="Times New Roman" w:hAnsi="Times New Roman"/>
          <w:u w:val="single"/>
          <w:lang w:eastAsia="lt-LT"/>
        </w:rPr>
      </w:pPr>
      <w:r w:rsidRPr="00534F5C">
        <w:rPr>
          <w:rFonts w:ascii="Times New Roman" w:eastAsia="Times New Roman" w:hAnsi="Times New Roman"/>
          <w:u w:val="single"/>
          <w:lang w:eastAsia="lt-LT"/>
        </w:rPr>
        <w:t>Biotransformacija</w:t>
      </w: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 xml:space="preserve">Manoma, kad </w:t>
      </w:r>
      <w:r w:rsidRPr="00233504">
        <w:rPr>
          <w:rFonts w:ascii="Times New Roman" w:eastAsia="Times New Roman" w:hAnsi="Times New Roman"/>
          <w:i/>
          <w:lang w:eastAsia="lt-LT"/>
        </w:rPr>
        <w:t>in vitro</w:t>
      </w:r>
      <w:r w:rsidRPr="00233504">
        <w:rPr>
          <w:rFonts w:ascii="Times New Roman" w:eastAsia="Times New Roman" w:hAnsi="Times New Roman"/>
          <w:lang w:eastAsia="lt-LT"/>
        </w:rPr>
        <w:t xml:space="preserve"> preparatas skaldomas nefermentiniu būdu. Ar citochromo P 450 sistema metabolizuoja diaminocikloheksano (DACH) žiedą, duomenų nėra. Žmogaus organizme oksaliplatina biotransformuojama ekstensyviai. 2 val. trunkančios infuzijos pabaigoje kraujo plazmos ultrafiltrate nepakitusio vaistinio preparato nebūna. Sisteminėje kraujotakoje nustatyti keli citotoksinį poveikį sukeliantys biotransformacijos produktai, įskaitant monochlor-, dichlor- ir diakva-DACH platinos darinius, ir keli vėliau atsirandantys neaktyvūs konjugatai.</w:t>
      </w: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Pr="00534F5C" w:rsidRDefault="00233504" w:rsidP="00534F5C">
      <w:pPr>
        <w:keepNext/>
        <w:tabs>
          <w:tab w:val="left" w:pos="567"/>
        </w:tabs>
        <w:autoSpaceDE w:val="0"/>
        <w:autoSpaceDN w:val="0"/>
        <w:adjustRightInd w:val="0"/>
        <w:spacing w:after="0" w:line="240" w:lineRule="auto"/>
        <w:rPr>
          <w:rFonts w:ascii="Times New Roman" w:eastAsia="Times New Roman" w:hAnsi="Times New Roman"/>
          <w:u w:val="single"/>
          <w:lang w:eastAsia="lt-LT"/>
        </w:rPr>
      </w:pPr>
      <w:r w:rsidRPr="00534F5C">
        <w:rPr>
          <w:rFonts w:ascii="Times New Roman" w:eastAsia="Times New Roman" w:hAnsi="Times New Roman"/>
          <w:u w:val="single"/>
          <w:lang w:eastAsia="lt-LT"/>
        </w:rPr>
        <w:lastRenderedPageBreak/>
        <w:t>Eliminacija</w:t>
      </w:r>
    </w:p>
    <w:p w:rsidR="00233504" w:rsidRPr="00233504" w:rsidRDefault="00233504" w:rsidP="00534F5C">
      <w:pPr>
        <w:keepNext/>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Daugiausia oksaliplatinos iš organizmo pašalinama su šlapimu, pirmas 48 val. po pavartojimo klirensas būna didžiausias.</w:t>
      </w: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Per 5</w:t>
      </w:r>
      <w:r w:rsidR="00907F7C">
        <w:rPr>
          <w:rFonts w:ascii="Times New Roman" w:eastAsia="Times New Roman" w:hAnsi="Times New Roman"/>
          <w:lang w:eastAsia="lt-LT"/>
        </w:rPr>
        <w:t> </w:t>
      </w:r>
      <w:r w:rsidRPr="00233504">
        <w:rPr>
          <w:rFonts w:ascii="Times New Roman" w:eastAsia="Times New Roman" w:hAnsi="Times New Roman"/>
          <w:lang w:eastAsia="lt-LT"/>
        </w:rPr>
        <w:t>paras maždaug 54 % dozės pašalinama su šlapimu ir mažiau nei 3 % – su išmatomis.</w:t>
      </w:r>
    </w:p>
    <w:p w:rsidR="00AF2B9D" w:rsidRDefault="00AF2B9D" w:rsidP="00233504">
      <w:pPr>
        <w:tabs>
          <w:tab w:val="left" w:pos="567"/>
        </w:tabs>
        <w:autoSpaceDE w:val="0"/>
        <w:autoSpaceDN w:val="0"/>
        <w:adjustRightInd w:val="0"/>
        <w:spacing w:after="0" w:line="240" w:lineRule="auto"/>
        <w:rPr>
          <w:rFonts w:ascii="Times New Roman" w:eastAsia="Times New Roman" w:hAnsi="Times New Roman"/>
          <w:lang w:eastAsia="lt-LT"/>
        </w:rPr>
      </w:pPr>
    </w:p>
    <w:p w:rsidR="00AF2B9D" w:rsidRDefault="00AF2B9D" w:rsidP="00233504">
      <w:pPr>
        <w:tabs>
          <w:tab w:val="left" w:pos="567"/>
        </w:tabs>
        <w:autoSpaceDE w:val="0"/>
        <w:autoSpaceDN w:val="0"/>
        <w:adjustRightInd w:val="0"/>
        <w:spacing w:after="0" w:line="240" w:lineRule="auto"/>
        <w:rPr>
          <w:rFonts w:ascii="Times New Roman" w:eastAsia="Times New Roman" w:hAnsi="Times New Roman"/>
          <w:u w:val="single"/>
          <w:lang w:eastAsia="lt-LT"/>
        </w:rPr>
      </w:pPr>
      <w:r w:rsidRPr="002D738F">
        <w:rPr>
          <w:rFonts w:ascii="Times New Roman" w:eastAsia="Times New Roman" w:hAnsi="Times New Roman"/>
          <w:u w:val="single"/>
          <w:lang w:eastAsia="lt-LT"/>
        </w:rPr>
        <w:t>Ypatingos populiacijos</w:t>
      </w:r>
    </w:p>
    <w:p w:rsidR="00AF2B9D" w:rsidRDefault="00AF2B9D" w:rsidP="00233504">
      <w:pPr>
        <w:tabs>
          <w:tab w:val="left" w:pos="567"/>
        </w:tabs>
        <w:autoSpaceDE w:val="0"/>
        <w:autoSpaceDN w:val="0"/>
        <w:adjustRightInd w:val="0"/>
        <w:spacing w:after="0" w:line="240" w:lineRule="auto"/>
        <w:rPr>
          <w:rFonts w:ascii="Times New Roman" w:eastAsia="Times New Roman" w:hAnsi="Times New Roman"/>
          <w:u w:val="single"/>
          <w:lang w:eastAsia="lt-LT"/>
        </w:rPr>
      </w:pPr>
    </w:p>
    <w:p w:rsidR="00AF2B9D" w:rsidRPr="002D738F" w:rsidRDefault="00AF2B9D" w:rsidP="00233504">
      <w:pPr>
        <w:tabs>
          <w:tab w:val="left" w:pos="567"/>
        </w:tabs>
        <w:autoSpaceDE w:val="0"/>
        <w:autoSpaceDN w:val="0"/>
        <w:adjustRightInd w:val="0"/>
        <w:spacing w:after="0" w:line="240" w:lineRule="auto"/>
        <w:rPr>
          <w:rFonts w:ascii="Times New Roman" w:eastAsia="Times New Roman" w:hAnsi="Times New Roman"/>
          <w:i/>
          <w:u w:val="single"/>
          <w:lang w:eastAsia="lt-LT"/>
        </w:rPr>
      </w:pPr>
      <w:r w:rsidRPr="002D738F">
        <w:rPr>
          <w:rFonts w:ascii="Times New Roman" w:eastAsia="Times New Roman" w:hAnsi="Times New Roman"/>
          <w:i/>
          <w:u w:val="single"/>
          <w:lang w:eastAsia="lt-LT"/>
        </w:rPr>
        <w:t>Sutrikusi inkstų funkcija</w:t>
      </w: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color w:val="000000"/>
          <w:szCs w:val="20"/>
          <w:lang w:eastAsia="lt-LT"/>
        </w:rPr>
      </w:pPr>
      <w:r w:rsidRPr="00233504">
        <w:rPr>
          <w:rFonts w:ascii="Times New Roman" w:eastAsia="Times New Roman" w:hAnsi="Times New Roman"/>
          <w:color w:val="000000"/>
          <w:szCs w:val="20"/>
          <w:lang w:eastAsia="lt-LT"/>
        </w:rPr>
        <w:t>Pacientams, kurių inkstų funkcija buvo įvairi, tirtas inkstų sutrikimo poveikis oksaliplatinos dispozicijai. Oksaliplatinos buvo skiriama 85 mg/m</w:t>
      </w:r>
      <w:r w:rsidRPr="00233504">
        <w:rPr>
          <w:rFonts w:ascii="Times New Roman" w:eastAsia="Times New Roman" w:hAnsi="Times New Roman"/>
          <w:color w:val="000000"/>
          <w:szCs w:val="20"/>
          <w:vertAlign w:val="superscript"/>
          <w:lang w:eastAsia="lt-LT"/>
        </w:rPr>
        <w:t>2</w:t>
      </w:r>
      <w:r w:rsidRPr="00233504">
        <w:rPr>
          <w:rFonts w:ascii="Times New Roman" w:eastAsia="Times New Roman" w:hAnsi="Times New Roman"/>
          <w:color w:val="000000"/>
          <w:szCs w:val="20"/>
          <w:lang w:eastAsia="lt-LT"/>
        </w:rPr>
        <w:t xml:space="preserve"> dozė kontrolinės grupės pacientams, kurių inkstų funkcija yra normali (CLcr &gt; 80 ml/min, n = 12) ir tarp pacientų su nedideliu (CLcr = nuo 50 iki 80 ml/min, n = 13) ir vidutiniu (CLcr = nuo 30 iki 49 ml/min, n = 11) inkstų funkcijos sutrikimu, ir 65 mg/m</w:t>
      </w:r>
      <w:r w:rsidRPr="00233504">
        <w:rPr>
          <w:rFonts w:ascii="Times New Roman" w:eastAsia="Times New Roman" w:hAnsi="Times New Roman"/>
          <w:color w:val="000000"/>
          <w:szCs w:val="20"/>
          <w:vertAlign w:val="superscript"/>
          <w:lang w:eastAsia="lt-LT"/>
        </w:rPr>
        <w:t>2</w:t>
      </w:r>
      <w:r w:rsidRPr="00233504">
        <w:rPr>
          <w:rFonts w:ascii="Times New Roman" w:eastAsia="Times New Roman" w:hAnsi="Times New Roman"/>
          <w:color w:val="000000"/>
          <w:szCs w:val="20"/>
          <w:lang w:eastAsia="lt-LT"/>
        </w:rPr>
        <w:t xml:space="preserve"> dozę pacientams, kurių inkstų funkcija labai sutrikusi (CLcr &lt; 30 ml/min, n = 5). Poveikio trukmės mediana buvo atitinkamai 9, 4, 6 ir 3</w:t>
      </w:r>
      <w:r w:rsidR="00907F7C">
        <w:rPr>
          <w:rFonts w:ascii="Times New Roman" w:eastAsia="Times New Roman" w:hAnsi="Times New Roman"/>
          <w:color w:val="000000"/>
          <w:szCs w:val="20"/>
          <w:lang w:eastAsia="lt-LT"/>
        </w:rPr>
        <w:t> </w:t>
      </w:r>
      <w:r w:rsidRPr="00233504">
        <w:rPr>
          <w:rFonts w:ascii="Times New Roman" w:eastAsia="Times New Roman" w:hAnsi="Times New Roman"/>
          <w:color w:val="000000"/>
          <w:szCs w:val="20"/>
          <w:lang w:eastAsia="lt-LT"/>
        </w:rPr>
        <w:t>ciklai, ir PK duomenys buvo gauti 1 ciklo metu atitinkamai tarp 11, 13, 10 ir 4</w:t>
      </w:r>
      <w:r w:rsidR="00907F7C">
        <w:rPr>
          <w:rFonts w:ascii="Times New Roman" w:eastAsia="Times New Roman" w:hAnsi="Times New Roman"/>
          <w:color w:val="000000"/>
          <w:szCs w:val="20"/>
          <w:lang w:eastAsia="lt-LT"/>
        </w:rPr>
        <w:t> </w:t>
      </w:r>
      <w:r w:rsidRPr="00233504">
        <w:rPr>
          <w:rFonts w:ascii="Times New Roman" w:eastAsia="Times New Roman" w:hAnsi="Times New Roman"/>
          <w:color w:val="000000"/>
          <w:szCs w:val="20"/>
          <w:lang w:eastAsia="lt-LT"/>
        </w:rPr>
        <w:t>pacientų.</w:t>
      </w:r>
    </w:p>
    <w:p w:rsidR="00233504" w:rsidRPr="00233504" w:rsidRDefault="00233504" w:rsidP="00233504">
      <w:pPr>
        <w:tabs>
          <w:tab w:val="left" w:pos="567"/>
        </w:tabs>
        <w:spacing w:after="0" w:line="240" w:lineRule="auto"/>
        <w:rPr>
          <w:rFonts w:ascii="Times New Roman" w:eastAsia="Times New Roman" w:hAnsi="Times New Roman"/>
          <w:color w:val="000000"/>
          <w:szCs w:val="20"/>
          <w:lang w:eastAsia="lt-LT"/>
        </w:rPr>
      </w:pPr>
    </w:p>
    <w:p w:rsidR="00233504" w:rsidRPr="00233504" w:rsidRDefault="00233504" w:rsidP="00233504">
      <w:pPr>
        <w:tabs>
          <w:tab w:val="left" w:pos="567"/>
        </w:tabs>
        <w:spacing w:after="0" w:line="240" w:lineRule="auto"/>
        <w:rPr>
          <w:rFonts w:ascii="Times New Roman" w:eastAsia="Times New Roman" w:hAnsi="Times New Roman"/>
          <w:color w:val="000000"/>
          <w:szCs w:val="20"/>
          <w:lang w:eastAsia="lt-LT"/>
        </w:rPr>
      </w:pPr>
      <w:r w:rsidRPr="00233504">
        <w:rPr>
          <w:rFonts w:ascii="Times New Roman" w:eastAsia="Times New Roman" w:hAnsi="Times New Roman"/>
          <w:color w:val="000000"/>
          <w:szCs w:val="20"/>
          <w:lang w:eastAsia="lt-LT"/>
        </w:rPr>
        <w:t xml:space="preserve">Padidėjo plazmos ultrafiltrate (PUF) platinos AUC, AUC/dozė ir sumažėjo bendras ir inkstų CL ir Vss, su didėjančiu inkstų funkcijos sutrikimu ypač (mažoje) pacientų, sergančių sunkiu inkstų funkcijos nepakankamumu, grupėje: lyginant AUC/dozės santykį (90 % PI) pacientų, kurių inkstų funkcija normali ir pacientų, sergančių lengvu, vidutinio sunkumo ar sunkiu inkstų nepakankamumu, atitinkamai nustatytos šios reikšmės 1.36 (1.08, 1.71), 2.34 (1.82, 3.01) ir 4.81 (3.49, 6.64). </w:t>
      </w:r>
    </w:p>
    <w:p w:rsidR="00233504" w:rsidRPr="00233504" w:rsidRDefault="00233504" w:rsidP="00233504">
      <w:pPr>
        <w:tabs>
          <w:tab w:val="left" w:pos="567"/>
        </w:tabs>
        <w:spacing w:after="0" w:line="240" w:lineRule="auto"/>
        <w:rPr>
          <w:rFonts w:ascii="Times New Roman" w:eastAsia="Times New Roman" w:hAnsi="Times New Roman"/>
          <w:color w:val="000000"/>
          <w:szCs w:val="20"/>
          <w:lang w:eastAsia="lt-LT"/>
        </w:rPr>
      </w:pPr>
    </w:p>
    <w:p w:rsidR="00233504" w:rsidRPr="00233504" w:rsidRDefault="00233504" w:rsidP="00233504">
      <w:pPr>
        <w:tabs>
          <w:tab w:val="left" w:pos="567"/>
        </w:tabs>
        <w:spacing w:after="0" w:line="240" w:lineRule="auto"/>
        <w:rPr>
          <w:rFonts w:ascii="Times New Roman" w:eastAsia="Times New Roman" w:hAnsi="Times New Roman"/>
          <w:color w:val="000000"/>
          <w:szCs w:val="20"/>
          <w:lang w:eastAsia="lt-LT"/>
        </w:rPr>
      </w:pPr>
      <w:r w:rsidRPr="00233504">
        <w:rPr>
          <w:rFonts w:ascii="Times New Roman" w:eastAsia="Times New Roman" w:hAnsi="Times New Roman"/>
          <w:color w:val="000000"/>
          <w:szCs w:val="20"/>
          <w:lang w:eastAsia="lt-LT"/>
        </w:rPr>
        <w:t>Oksaliplatinos eliminacija reikšmingai koreliuoja su kreatinino klirensu. Bendras PUF platinos CL buvo atitinkamai 0,74 (0,59, 0,92), 0,43 (0,33, 0,55) ir 0,21 (0,15, 0,29) ir atitinkamai Vss 0,52 (0,41, 0,65), 0,73 (0,59, 0,91) ir 0,27 (0,20, 0,6) pacientams su atitinkamai lengvu, vidutiniu ir sunkiu inkstų funkcijos sutrikimu. Bendras kūno klirensas pagal PUF platiną buvo sumažintas 26 %pacientams, sergantiems lengvu inkstų funkcijos sutrikimu, 57 % sergantiems vidutinio sunkumo ir 79 % sergantiems sunkiu inkstų funkcijos sutrikimu, palyginti su pacientais, kurių inkstų funkcija normali.</w:t>
      </w:r>
    </w:p>
    <w:p w:rsidR="00233504" w:rsidRPr="00233504" w:rsidRDefault="00233504" w:rsidP="00233504">
      <w:pPr>
        <w:tabs>
          <w:tab w:val="left" w:pos="567"/>
        </w:tabs>
        <w:spacing w:after="0" w:line="240" w:lineRule="auto"/>
        <w:rPr>
          <w:rFonts w:ascii="Times New Roman" w:eastAsia="Times New Roman" w:hAnsi="Times New Roman"/>
          <w:color w:val="000000"/>
          <w:szCs w:val="20"/>
          <w:lang w:eastAsia="lt-LT"/>
        </w:rPr>
      </w:pPr>
    </w:p>
    <w:p w:rsidR="00233504" w:rsidRPr="00233504" w:rsidRDefault="00233504" w:rsidP="00233504">
      <w:pPr>
        <w:tabs>
          <w:tab w:val="left" w:pos="567"/>
        </w:tabs>
        <w:spacing w:after="0" w:line="240" w:lineRule="auto"/>
        <w:rPr>
          <w:rFonts w:ascii="Times New Roman" w:eastAsia="Times New Roman" w:hAnsi="Times New Roman"/>
          <w:color w:val="000000"/>
          <w:szCs w:val="20"/>
          <w:lang w:eastAsia="lt-LT"/>
        </w:rPr>
      </w:pPr>
      <w:r w:rsidRPr="00233504">
        <w:rPr>
          <w:rFonts w:ascii="Times New Roman" w:eastAsia="Times New Roman" w:hAnsi="Times New Roman"/>
          <w:color w:val="000000"/>
          <w:szCs w:val="20"/>
          <w:lang w:eastAsia="lt-LT"/>
        </w:rPr>
        <w:t>Inkstų klirensas pagal PUF platiną buvo sumažintas 30 % pacientams, sergantiems lengvu, 65 % pacientams, sergantiems vidutinio sunkumo ir 84 % sergantiems sunkiu inkstų funkcijos sutrikimu, palyginti su pacientais, kurių inkstų funkcija normali.</w:t>
      </w:r>
    </w:p>
    <w:p w:rsidR="00233504" w:rsidRPr="00233504" w:rsidRDefault="00233504" w:rsidP="00233504">
      <w:pPr>
        <w:tabs>
          <w:tab w:val="left" w:pos="567"/>
        </w:tabs>
        <w:spacing w:after="0" w:line="240" w:lineRule="auto"/>
        <w:rPr>
          <w:rFonts w:ascii="Times New Roman" w:eastAsia="Times New Roman" w:hAnsi="Times New Roman"/>
          <w:color w:val="000000"/>
          <w:szCs w:val="20"/>
          <w:lang w:eastAsia="lt-LT"/>
        </w:rPr>
      </w:pPr>
    </w:p>
    <w:p w:rsidR="00233504" w:rsidRPr="00233504" w:rsidRDefault="00233504" w:rsidP="00233504">
      <w:pPr>
        <w:tabs>
          <w:tab w:val="left" w:pos="567"/>
        </w:tabs>
        <w:spacing w:after="0" w:line="240" w:lineRule="auto"/>
        <w:rPr>
          <w:rFonts w:ascii="Times New Roman" w:eastAsia="Times New Roman" w:hAnsi="Times New Roman"/>
          <w:color w:val="000000"/>
          <w:szCs w:val="20"/>
          <w:lang w:eastAsia="lt-LT"/>
        </w:rPr>
      </w:pPr>
      <w:r w:rsidRPr="00233504">
        <w:rPr>
          <w:rFonts w:ascii="Times New Roman" w:eastAsia="Times New Roman" w:hAnsi="Times New Roman"/>
          <w:color w:val="000000"/>
          <w:szCs w:val="20"/>
          <w:lang w:eastAsia="lt-LT"/>
        </w:rPr>
        <w:t>Padidėjo PUF platinos beta pusinio skilimo laikas su didėjančiu inkstų funkcijos sutrikimu, ypač pacientams, sergantiems sunkiu inkstų funkcijos sutrikimu. Nepaisant mažo pacientų, sergančių sunkiu inkstų funkcijos sutrikimu, skaičiaus šie duomenys kelia susirūpinimą pacientams, sergantiems sunkiu inkstų funkcijos sutrikimu ir į juos turi būti atsižvelgta, kai išrašoma oksaliplatinos pacientams, sergantiems sunkiu inkstų funkcijos sutrikimu (žr. 4.2, 4.3 ir 4.4</w:t>
      </w:r>
      <w:r w:rsidR="0026611B">
        <w:rPr>
          <w:rFonts w:ascii="Times New Roman" w:eastAsia="Times New Roman" w:hAnsi="Times New Roman"/>
          <w:color w:val="000000"/>
          <w:szCs w:val="20"/>
          <w:lang w:eastAsia="lt-LT"/>
        </w:rPr>
        <w:t> </w:t>
      </w:r>
      <w:r w:rsidRPr="00233504">
        <w:rPr>
          <w:rFonts w:ascii="Times New Roman" w:eastAsia="Times New Roman" w:hAnsi="Times New Roman"/>
          <w:color w:val="000000"/>
          <w:szCs w:val="20"/>
          <w:lang w:eastAsia="lt-LT"/>
        </w:rPr>
        <w:t>skyrius).</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keepNext/>
        <w:keepLines/>
        <w:tabs>
          <w:tab w:val="left" w:pos="567"/>
        </w:tabs>
        <w:spacing w:after="0" w:line="240" w:lineRule="auto"/>
        <w:ind w:left="540" w:hanging="540"/>
        <w:rPr>
          <w:rFonts w:ascii="Times New Roman" w:eastAsia="Times New Roman" w:hAnsi="Times New Roman"/>
          <w:b/>
          <w:lang w:eastAsia="lt-LT"/>
        </w:rPr>
      </w:pPr>
      <w:bookmarkStart w:id="8" w:name="_Toc129243114"/>
      <w:bookmarkStart w:id="9" w:name="_Toc129243239"/>
      <w:r w:rsidRPr="00233504">
        <w:rPr>
          <w:rFonts w:ascii="Times New Roman" w:eastAsia="Times New Roman" w:hAnsi="Times New Roman"/>
          <w:b/>
          <w:lang w:eastAsia="lt-LT"/>
        </w:rPr>
        <w:t>5.3</w:t>
      </w:r>
      <w:r w:rsidRPr="00233504">
        <w:rPr>
          <w:rFonts w:ascii="Times New Roman" w:eastAsia="Times New Roman" w:hAnsi="Times New Roman"/>
          <w:b/>
          <w:lang w:eastAsia="lt-LT"/>
        </w:rPr>
        <w:tab/>
        <w:t>Ikiklinikinių saugumo tyrimų duomenys</w:t>
      </w:r>
      <w:bookmarkEnd w:id="8"/>
      <w:bookmarkEnd w:id="9"/>
    </w:p>
    <w:p w:rsidR="00233504" w:rsidRPr="00233504" w:rsidRDefault="00233504" w:rsidP="00233504">
      <w:pPr>
        <w:keepNext/>
        <w:keepLines/>
        <w:tabs>
          <w:tab w:val="left" w:pos="567"/>
        </w:tabs>
        <w:spacing w:after="0" w:line="240" w:lineRule="auto"/>
        <w:rPr>
          <w:rFonts w:ascii="Times New Roman" w:eastAsia="Times New Roman" w:hAnsi="Times New Roman"/>
          <w:lang w:eastAsia="lt-LT"/>
        </w:rPr>
      </w:pPr>
    </w:p>
    <w:p w:rsidR="00233504" w:rsidRPr="00233504" w:rsidRDefault="00233504" w:rsidP="00233504">
      <w:pPr>
        <w:keepNext/>
        <w:keepLines/>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Ikiklinikinių tyrimų su gyvūnais (pelėmis, žiurkėmis, šunimis ir (arba) beždžionėmis) duomenimis, vartojant vienkartines ir kartotines oksaliplatinos dozes, pasireiškia toksinis poveikis organams taikiniams, pavyzdžiui: kaulų čiulpams, virškinimo traktui, inkstams, sėklidėms, nervų sistemai ir širdžiai. Toksinis poveikis gyvūnų organams taikiniams buvo toks pat, kaip sukeliamas kitokių platinos bei DNR pažeidžiančių citotoksinių vaistinių preparatų, kuriais gydomi vėžiu sergantys žmonės, išskyrus poveikį širdžiai. Toksinis poveikis širdžiai nustatytas tik šunims. Tai buvo elektrofiziologiniai sutrikimai ir mirtinas skilvelių virpėjimas. Kad toksinis poveikis širdžiai yra specifinis šunims, manoma ne vien dėl to, kad jis pasireiškė tik šunims, bet ir dėl to, kad mirtiną tokį poveikį šunims sukeliančią dozę (150 mg/m</w:t>
      </w:r>
      <w:r w:rsidRPr="00233504">
        <w:rPr>
          <w:rFonts w:ascii="Times New Roman" w:eastAsia="Times New Roman" w:hAnsi="Times New Roman"/>
          <w:vertAlign w:val="superscript"/>
          <w:lang w:eastAsia="lt-LT"/>
        </w:rPr>
        <w:t>2</w:t>
      </w:r>
      <w:r w:rsidRPr="00233504">
        <w:rPr>
          <w:rFonts w:ascii="Times New Roman" w:eastAsia="Times New Roman" w:hAnsi="Times New Roman"/>
          <w:lang w:eastAsia="lt-LT"/>
        </w:rPr>
        <w:t xml:space="preserve"> kūno paviršiaus ploto) žmogus toleruoja gerai. Ikiklinikinių tyrimų su žiurkių sensoriniais neuronais duomenimis, su oksaliplatinos vartojimu susiję neurosensorinio sutrikimo simptomai gali pasireikšti dėl sąveikos su nuo įtampos priklausomais natrio jonų kanalais.</w:t>
      </w:r>
    </w:p>
    <w:p w:rsidR="00233504" w:rsidRPr="00233504" w:rsidRDefault="00233504" w:rsidP="00233504">
      <w:pPr>
        <w:tabs>
          <w:tab w:val="left" w:pos="567"/>
        </w:tabs>
        <w:spacing w:after="0" w:line="240" w:lineRule="auto"/>
        <w:rPr>
          <w:rFonts w:ascii="Times New Roman" w:eastAsia="Times New Roman" w:hAnsi="Times New Roman"/>
          <w:lang w:eastAsia="en-GB"/>
        </w:rPr>
      </w:pP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lastRenderedPageBreak/>
        <w:t>Oksaliplatina darė mutageninį ir klastogeninį poveikį tiriamųjų žinduolių ląstelių sistemoms ir embriotoksinį ir fetotoksinį poveikį žiurkėms. Manoma, kad oksaliplatina gali sukelti kancerogeninį poveikį, tačiau tokio poveikio tyrimų neatlikta.</w:t>
      </w:r>
    </w:p>
    <w:p w:rsidR="00233504" w:rsidRPr="00233504" w:rsidRDefault="00233504" w:rsidP="00233504">
      <w:pPr>
        <w:tabs>
          <w:tab w:val="left" w:pos="567"/>
        </w:tabs>
        <w:autoSpaceDE w:val="0"/>
        <w:autoSpaceDN w:val="0"/>
        <w:adjustRightInd w:val="0"/>
        <w:spacing w:after="0" w:line="240" w:lineRule="auto"/>
        <w:ind w:left="567" w:hanging="567"/>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ind w:left="540" w:hanging="540"/>
        <w:rPr>
          <w:rFonts w:ascii="Times New Roman" w:eastAsia="Times New Roman" w:hAnsi="Times New Roman"/>
          <w:b/>
          <w:lang w:eastAsia="lt-LT"/>
        </w:rPr>
      </w:pPr>
      <w:bookmarkStart w:id="10" w:name="_Toc129243115"/>
      <w:bookmarkStart w:id="11" w:name="_Toc129243240"/>
      <w:r w:rsidRPr="00233504">
        <w:rPr>
          <w:rFonts w:ascii="Times New Roman" w:eastAsia="Times New Roman" w:hAnsi="Times New Roman"/>
          <w:b/>
          <w:lang w:eastAsia="lt-LT"/>
        </w:rPr>
        <w:t>6.</w:t>
      </w:r>
      <w:r w:rsidRPr="00233504">
        <w:rPr>
          <w:rFonts w:ascii="Times New Roman" w:eastAsia="Times New Roman" w:hAnsi="Times New Roman"/>
          <w:b/>
          <w:lang w:eastAsia="lt-LT"/>
        </w:rPr>
        <w:tab/>
        <w:t>FARMACINĖ INFORMACIJA</w:t>
      </w:r>
      <w:bookmarkEnd w:id="10"/>
      <w:bookmarkEnd w:id="11"/>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ind w:left="540" w:hanging="540"/>
        <w:rPr>
          <w:rFonts w:ascii="Times New Roman" w:eastAsia="Times New Roman" w:hAnsi="Times New Roman"/>
          <w:b/>
          <w:lang w:eastAsia="lt-LT"/>
        </w:rPr>
      </w:pPr>
      <w:bookmarkStart w:id="12" w:name="_Toc129243116"/>
      <w:bookmarkStart w:id="13" w:name="_Toc129243241"/>
      <w:r w:rsidRPr="00233504">
        <w:rPr>
          <w:rFonts w:ascii="Times New Roman" w:eastAsia="Times New Roman" w:hAnsi="Times New Roman"/>
          <w:b/>
          <w:lang w:eastAsia="lt-LT"/>
        </w:rPr>
        <w:t>6.1</w:t>
      </w:r>
      <w:r w:rsidRPr="00233504">
        <w:rPr>
          <w:rFonts w:ascii="Times New Roman" w:eastAsia="Times New Roman" w:hAnsi="Times New Roman"/>
          <w:b/>
          <w:lang w:eastAsia="lt-LT"/>
        </w:rPr>
        <w:tab/>
        <w:t>Pagalbinių medžiagų sąrašas</w:t>
      </w:r>
      <w:bookmarkEnd w:id="12"/>
      <w:bookmarkEnd w:id="13"/>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Injekcinis vanduo</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ind w:left="540" w:hanging="540"/>
        <w:rPr>
          <w:rFonts w:ascii="Times New Roman" w:eastAsia="Times New Roman" w:hAnsi="Times New Roman"/>
          <w:b/>
          <w:lang w:eastAsia="lt-LT"/>
        </w:rPr>
      </w:pPr>
      <w:bookmarkStart w:id="14" w:name="_Toc129243117"/>
      <w:bookmarkStart w:id="15" w:name="_Toc129243242"/>
      <w:r w:rsidRPr="00233504">
        <w:rPr>
          <w:rFonts w:ascii="Times New Roman" w:eastAsia="Times New Roman" w:hAnsi="Times New Roman"/>
          <w:b/>
          <w:lang w:eastAsia="lt-LT"/>
        </w:rPr>
        <w:t>6.2</w:t>
      </w:r>
      <w:r w:rsidRPr="00233504">
        <w:rPr>
          <w:rFonts w:ascii="Times New Roman" w:eastAsia="Times New Roman" w:hAnsi="Times New Roman"/>
          <w:b/>
          <w:lang w:eastAsia="lt-LT"/>
        </w:rPr>
        <w:tab/>
        <w:t>Nesuderinamumas</w:t>
      </w:r>
      <w:bookmarkEnd w:id="14"/>
      <w:bookmarkEnd w:id="15"/>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Šio praskiesto vaistinio preparato negalima maišyti su kitais vaistiniais preparatais tame pačiame infuzijų maišelyje arba infuzuoti ta pačia infuzijų sistema. Pagal 6.6</w:t>
      </w:r>
      <w:r w:rsidR="0026611B">
        <w:rPr>
          <w:rFonts w:ascii="Times New Roman" w:eastAsia="Times New Roman" w:hAnsi="Times New Roman"/>
          <w:lang w:eastAsia="lt-LT"/>
        </w:rPr>
        <w:t> </w:t>
      </w:r>
      <w:r w:rsidRPr="00233504">
        <w:rPr>
          <w:rFonts w:ascii="Times New Roman" w:eastAsia="Times New Roman" w:hAnsi="Times New Roman"/>
          <w:lang w:eastAsia="lt-LT"/>
        </w:rPr>
        <w:t>skyriuje pateiktą vartojimo instrukciją, oksaliplatiną kartu su folino rūgštimi (FR) galima infuzuoti per tą pačią „Y“ formos jungtį.</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autoSpaceDE w:val="0"/>
        <w:autoSpaceDN w:val="0"/>
        <w:adjustRightInd w:val="0"/>
        <w:spacing w:after="0" w:line="240" w:lineRule="auto"/>
        <w:ind w:left="567" w:hanging="567"/>
        <w:rPr>
          <w:rFonts w:ascii="Times New Roman" w:eastAsia="Times New Roman" w:hAnsi="Times New Roman"/>
          <w:lang w:eastAsia="lt-LT"/>
        </w:rPr>
      </w:pPr>
      <w:r w:rsidRPr="00233504">
        <w:rPr>
          <w:rFonts w:ascii="Times New Roman" w:eastAsia="Times New Roman" w:hAnsi="Times New Roman"/>
          <w:lang w:eastAsia="lt-LT"/>
        </w:rPr>
        <w:t>-</w:t>
      </w:r>
      <w:r w:rsidRPr="00233504">
        <w:rPr>
          <w:rFonts w:ascii="Times New Roman" w:eastAsia="Times New Roman" w:hAnsi="Times New Roman"/>
          <w:lang w:eastAsia="lt-LT"/>
        </w:rPr>
        <w:tab/>
        <w:t>Oksaliplatinos NEGALIMA maišyti su šarminiais vaistiniais preparatais ar tirpalais, ypač su 5</w:t>
      </w:r>
      <w:r w:rsidRPr="00233504">
        <w:rPr>
          <w:rFonts w:ascii="Times New Roman" w:eastAsia="Times New Roman" w:hAnsi="Times New Roman"/>
          <w:lang w:eastAsia="lt-LT"/>
        </w:rPr>
        <w:noBreakHyphen/>
        <w:t>fluorouracilu, folino rūgšties preparatais, kuriuose yra pagalbinės medžiagos trometamolio bei kitų veikliųjų medžiagų trometamolio druskų. Šarminiai vaistiniai preparatai bei tirpalai daro neigiamą poveikį oksaliplatinos stabilumui (žr. 6.6</w:t>
      </w:r>
      <w:r w:rsidR="0026611B">
        <w:rPr>
          <w:rFonts w:ascii="Times New Roman" w:eastAsia="Times New Roman" w:hAnsi="Times New Roman"/>
          <w:lang w:eastAsia="lt-LT"/>
        </w:rPr>
        <w:t> </w:t>
      </w:r>
      <w:r w:rsidRPr="00233504">
        <w:rPr>
          <w:rFonts w:ascii="Times New Roman" w:eastAsia="Times New Roman" w:hAnsi="Times New Roman"/>
          <w:lang w:eastAsia="lt-LT"/>
        </w:rPr>
        <w:t>skyrių).</w:t>
      </w:r>
    </w:p>
    <w:p w:rsidR="00233504" w:rsidRPr="00233504" w:rsidRDefault="00233504" w:rsidP="00233504">
      <w:pPr>
        <w:tabs>
          <w:tab w:val="left" w:pos="567"/>
        </w:tabs>
        <w:autoSpaceDE w:val="0"/>
        <w:autoSpaceDN w:val="0"/>
        <w:adjustRightInd w:val="0"/>
        <w:spacing w:after="0" w:line="240" w:lineRule="auto"/>
        <w:ind w:left="567" w:hanging="567"/>
        <w:rPr>
          <w:rFonts w:ascii="Times New Roman" w:eastAsia="Times New Roman" w:hAnsi="Times New Roman"/>
          <w:lang w:eastAsia="lt-LT"/>
        </w:rPr>
      </w:pPr>
    </w:p>
    <w:p w:rsidR="00233504" w:rsidRPr="00233504" w:rsidRDefault="00233504" w:rsidP="00233504">
      <w:pPr>
        <w:tabs>
          <w:tab w:val="left" w:pos="567"/>
        </w:tabs>
        <w:autoSpaceDE w:val="0"/>
        <w:autoSpaceDN w:val="0"/>
        <w:adjustRightInd w:val="0"/>
        <w:spacing w:after="0" w:line="240" w:lineRule="auto"/>
        <w:ind w:left="567" w:hanging="567"/>
        <w:rPr>
          <w:rFonts w:ascii="Times New Roman" w:eastAsia="Times New Roman" w:hAnsi="Times New Roman"/>
          <w:lang w:eastAsia="lt-LT"/>
        </w:rPr>
      </w:pPr>
      <w:r w:rsidRPr="00233504">
        <w:rPr>
          <w:rFonts w:ascii="Times New Roman" w:eastAsia="Times New Roman" w:hAnsi="Times New Roman"/>
          <w:lang w:eastAsia="lt-LT"/>
        </w:rPr>
        <w:t>-</w:t>
      </w:r>
      <w:r w:rsidRPr="00233504">
        <w:rPr>
          <w:rFonts w:ascii="Times New Roman" w:eastAsia="Times New Roman" w:hAnsi="Times New Roman"/>
          <w:lang w:eastAsia="lt-LT"/>
        </w:rPr>
        <w:tab/>
        <w:t>Vaistinio preparato NEGALIMA tirpinti ar skiesti natrio chlorido ar kituose tirpaluose, kuriuose yra chlorido jonų (įskaitant kalcio, kalio ir natrio chloridą).</w:t>
      </w:r>
    </w:p>
    <w:p w:rsidR="00233504" w:rsidRPr="00233504" w:rsidRDefault="00233504" w:rsidP="00233504">
      <w:pPr>
        <w:tabs>
          <w:tab w:val="left" w:pos="567"/>
        </w:tabs>
        <w:autoSpaceDE w:val="0"/>
        <w:autoSpaceDN w:val="0"/>
        <w:adjustRightInd w:val="0"/>
        <w:spacing w:after="0" w:line="240" w:lineRule="auto"/>
        <w:ind w:left="567" w:hanging="567"/>
        <w:rPr>
          <w:rFonts w:ascii="Times New Roman" w:eastAsia="Times New Roman" w:hAnsi="Times New Roman"/>
          <w:lang w:eastAsia="lt-LT"/>
        </w:rPr>
      </w:pPr>
    </w:p>
    <w:p w:rsidR="00233504" w:rsidRPr="00233504" w:rsidRDefault="00233504" w:rsidP="00233504">
      <w:pPr>
        <w:tabs>
          <w:tab w:val="left" w:pos="567"/>
        </w:tabs>
        <w:autoSpaceDE w:val="0"/>
        <w:autoSpaceDN w:val="0"/>
        <w:adjustRightInd w:val="0"/>
        <w:spacing w:after="0" w:line="240" w:lineRule="auto"/>
        <w:ind w:left="567" w:hanging="567"/>
        <w:rPr>
          <w:rFonts w:ascii="Times New Roman" w:eastAsia="Times New Roman" w:hAnsi="Times New Roman"/>
          <w:lang w:eastAsia="lt-LT"/>
        </w:rPr>
      </w:pPr>
      <w:r w:rsidRPr="00233504">
        <w:rPr>
          <w:rFonts w:ascii="Times New Roman" w:eastAsia="Times New Roman" w:hAnsi="Times New Roman"/>
          <w:lang w:eastAsia="lt-LT"/>
        </w:rPr>
        <w:t>-</w:t>
      </w:r>
      <w:r w:rsidRPr="00233504">
        <w:rPr>
          <w:rFonts w:ascii="Times New Roman" w:eastAsia="Times New Roman" w:hAnsi="Times New Roman"/>
          <w:lang w:eastAsia="lt-LT"/>
        </w:rPr>
        <w:tab/>
        <w:t>NEGALIMA maišyti su kitais vaistiniais preparatais infuzijų maišelyje arba infuzijų sistemoje (oksaliplatinos vartojimo kartu su folino rūgštimi instrukciją žr. 6.6</w:t>
      </w:r>
      <w:r w:rsidR="0026611B">
        <w:rPr>
          <w:rFonts w:ascii="Times New Roman" w:eastAsia="Times New Roman" w:hAnsi="Times New Roman"/>
          <w:lang w:eastAsia="lt-LT"/>
        </w:rPr>
        <w:t> </w:t>
      </w:r>
      <w:r w:rsidRPr="00233504">
        <w:rPr>
          <w:rFonts w:ascii="Times New Roman" w:eastAsia="Times New Roman" w:hAnsi="Times New Roman"/>
          <w:lang w:eastAsia="lt-LT"/>
        </w:rPr>
        <w:t>skyriuje).</w:t>
      </w:r>
    </w:p>
    <w:p w:rsidR="00233504" w:rsidRPr="00233504" w:rsidRDefault="00233504" w:rsidP="00233504">
      <w:pPr>
        <w:tabs>
          <w:tab w:val="left" w:pos="567"/>
        </w:tabs>
        <w:autoSpaceDE w:val="0"/>
        <w:autoSpaceDN w:val="0"/>
        <w:adjustRightInd w:val="0"/>
        <w:spacing w:after="0" w:line="240" w:lineRule="auto"/>
        <w:ind w:left="567" w:hanging="567"/>
        <w:rPr>
          <w:rFonts w:ascii="Times New Roman" w:eastAsia="Times New Roman" w:hAnsi="Times New Roman"/>
          <w:lang w:eastAsia="lt-LT"/>
        </w:rPr>
      </w:pPr>
    </w:p>
    <w:p w:rsidR="00233504" w:rsidRPr="00233504" w:rsidRDefault="00233504" w:rsidP="00233504">
      <w:pPr>
        <w:tabs>
          <w:tab w:val="left" w:pos="567"/>
        </w:tabs>
        <w:autoSpaceDE w:val="0"/>
        <w:autoSpaceDN w:val="0"/>
        <w:adjustRightInd w:val="0"/>
        <w:spacing w:after="0" w:line="240" w:lineRule="auto"/>
        <w:ind w:left="567" w:hanging="567"/>
        <w:rPr>
          <w:rFonts w:ascii="Times New Roman" w:eastAsia="Times New Roman" w:hAnsi="Times New Roman"/>
          <w:lang w:eastAsia="lt-LT"/>
        </w:rPr>
      </w:pPr>
      <w:r w:rsidRPr="00233504">
        <w:rPr>
          <w:rFonts w:ascii="Times New Roman" w:eastAsia="Times New Roman" w:hAnsi="Times New Roman"/>
          <w:lang w:eastAsia="lt-LT"/>
        </w:rPr>
        <w:t>-</w:t>
      </w:r>
      <w:r w:rsidRPr="00233504">
        <w:rPr>
          <w:rFonts w:ascii="Times New Roman" w:eastAsia="Times New Roman" w:hAnsi="Times New Roman"/>
          <w:lang w:eastAsia="lt-LT"/>
        </w:rPr>
        <w:tab/>
        <w:t>NEGALIMA naudoti injekcinės įrangos, kurios sudėtyje yra aliuminio.</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ind w:left="567" w:hanging="567"/>
        <w:rPr>
          <w:rFonts w:ascii="Times New Roman" w:eastAsia="Times New Roman" w:hAnsi="Times New Roman"/>
          <w:lang w:eastAsia="lt-LT"/>
        </w:rPr>
      </w:pPr>
      <w:r w:rsidRPr="00233504">
        <w:rPr>
          <w:rFonts w:ascii="Times New Roman" w:eastAsia="Times New Roman" w:hAnsi="Times New Roman"/>
          <w:b/>
          <w:lang w:eastAsia="lt-LT"/>
        </w:rPr>
        <w:t>6.3</w:t>
      </w:r>
      <w:r w:rsidRPr="00233504">
        <w:rPr>
          <w:rFonts w:ascii="Times New Roman" w:eastAsia="Times New Roman" w:hAnsi="Times New Roman"/>
          <w:b/>
          <w:lang w:eastAsia="lt-LT"/>
        </w:rPr>
        <w:tab/>
        <w:t>Tinkamumo laikas</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autoSpaceDE w:val="0"/>
        <w:autoSpaceDN w:val="0"/>
        <w:adjustRightInd w:val="0"/>
        <w:spacing w:after="0" w:line="240" w:lineRule="auto"/>
        <w:ind w:left="567" w:hanging="567"/>
        <w:rPr>
          <w:rFonts w:ascii="Times New Roman" w:eastAsia="Times New Roman" w:hAnsi="Times New Roman"/>
          <w:lang w:eastAsia="lt-LT"/>
        </w:rPr>
      </w:pPr>
      <w:r w:rsidRPr="00233504">
        <w:rPr>
          <w:rFonts w:ascii="Times New Roman" w:eastAsia="Times New Roman" w:hAnsi="Times New Roman"/>
          <w:lang w:eastAsia="lt-LT"/>
        </w:rPr>
        <w:t>2</w:t>
      </w:r>
      <w:r w:rsidR="0026611B">
        <w:rPr>
          <w:rFonts w:ascii="Times New Roman" w:eastAsia="Times New Roman" w:hAnsi="Times New Roman"/>
          <w:lang w:eastAsia="lt-LT"/>
        </w:rPr>
        <w:t> </w:t>
      </w:r>
      <w:r w:rsidRPr="00233504">
        <w:rPr>
          <w:rFonts w:ascii="Times New Roman" w:eastAsia="Times New Roman" w:hAnsi="Times New Roman"/>
          <w:lang w:eastAsia="lt-LT"/>
        </w:rPr>
        <w:t>metai</w:t>
      </w: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u w:val="single"/>
          <w:lang w:eastAsia="lt-LT"/>
        </w:rPr>
      </w:pPr>
    </w:p>
    <w:p w:rsidR="00233504" w:rsidRPr="00233504" w:rsidRDefault="00233504" w:rsidP="00233504">
      <w:pPr>
        <w:tabs>
          <w:tab w:val="left" w:pos="567"/>
        </w:tabs>
        <w:spacing w:after="0" w:line="240" w:lineRule="auto"/>
        <w:rPr>
          <w:rFonts w:ascii="Times New Roman" w:eastAsia="Times New Roman" w:hAnsi="Times New Roman"/>
          <w:u w:val="single"/>
          <w:lang w:eastAsia="lt-LT"/>
        </w:rPr>
      </w:pPr>
      <w:r w:rsidRPr="00233504">
        <w:rPr>
          <w:rFonts w:ascii="Times New Roman" w:eastAsia="Times New Roman" w:hAnsi="Times New Roman"/>
          <w:lang w:eastAsia="en-GB"/>
        </w:rPr>
        <w:t xml:space="preserve">Vaistinį preparatą praskiedus 5 % gliukozės tirpalu, cheminis ir fizinis stabilumas 2 °C </w:t>
      </w:r>
      <w:r w:rsidR="00176E7F">
        <w:rPr>
          <w:rFonts w:ascii="Times New Roman" w:eastAsia="Times New Roman" w:hAnsi="Times New Roman"/>
          <w:lang w:eastAsia="en-GB"/>
        </w:rPr>
        <w:t>–</w:t>
      </w:r>
      <w:r w:rsidRPr="00233504">
        <w:rPr>
          <w:rFonts w:ascii="Times New Roman" w:eastAsia="Times New Roman" w:hAnsi="Times New Roman"/>
          <w:lang w:eastAsia="en-GB"/>
        </w:rPr>
        <w:t xml:space="preserve"> 8 °C temperatūroje išlieka 24</w:t>
      </w:r>
      <w:r w:rsidR="00E21150">
        <w:rPr>
          <w:rFonts w:ascii="Times New Roman" w:eastAsia="Times New Roman" w:hAnsi="Times New Roman"/>
          <w:lang w:eastAsia="en-GB"/>
        </w:rPr>
        <w:t> </w:t>
      </w:r>
      <w:r w:rsidRPr="00233504">
        <w:rPr>
          <w:rFonts w:ascii="Times New Roman" w:eastAsia="Times New Roman" w:hAnsi="Times New Roman"/>
          <w:lang w:eastAsia="en-GB"/>
        </w:rPr>
        <w:t>valandas, o 15</w:t>
      </w:r>
      <w:r w:rsidR="00E21150">
        <w:t> </w:t>
      </w:r>
      <w:r w:rsidRPr="00233504">
        <w:rPr>
          <w:rFonts w:ascii="Times New Roman" w:eastAsia="Times New Roman" w:hAnsi="Times New Roman"/>
          <w:lang w:eastAsia="en-GB"/>
        </w:rPr>
        <w:t xml:space="preserve">°C </w:t>
      </w:r>
      <w:r w:rsidR="00176E7F">
        <w:rPr>
          <w:rFonts w:ascii="Times New Roman" w:eastAsia="Times New Roman" w:hAnsi="Times New Roman"/>
          <w:lang w:eastAsia="en-GB"/>
        </w:rPr>
        <w:t>–</w:t>
      </w:r>
      <w:r w:rsidRPr="00233504">
        <w:rPr>
          <w:rFonts w:ascii="Times New Roman" w:eastAsia="Times New Roman" w:hAnsi="Times New Roman"/>
          <w:lang w:eastAsia="en-GB"/>
        </w:rPr>
        <w:t xml:space="preserve"> 25 °C temperatūroje – 6</w:t>
      </w:r>
      <w:r w:rsidR="0026611B">
        <w:rPr>
          <w:rFonts w:ascii="Times New Roman" w:eastAsia="Times New Roman" w:hAnsi="Times New Roman"/>
          <w:lang w:eastAsia="en-GB"/>
        </w:rPr>
        <w:t> </w:t>
      </w:r>
      <w:r w:rsidRPr="00233504">
        <w:rPr>
          <w:rFonts w:ascii="Times New Roman" w:eastAsia="Times New Roman" w:hAnsi="Times New Roman"/>
          <w:lang w:eastAsia="en-GB"/>
        </w:rPr>
        <w:t>valandas.</w:t>
      </w:r>
      <w:r w:rsidRPr="00233504">
        <w:rPr>
          <w:rFonts w:ascii="Times New Roman" w:eastAsia="Times New Roman" w:hAnsi="Times New Roman"/>
          <w:lang w:eastAsia="lt-LT"/>
        </w:rPr>
        <w:t xml:space="preserve"> Mikrobiologiniu požiūriu, infuzinį tirpalą reikia vartoti nedelsiant.</w:t>
      </w: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Pr="00233504" w:rsidRDefault="00233504" w:rsidP="00233504">
      <w:pPr>
        <w:keepNext/>
        <w:keepLines/>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 xml:space="preserve">Jeigu paruoštas tirpalas iš karto nesuvartojamas, už laikymo trukmę ir sąlygas prieš vartojimą atsako vartotojas, tačiau paruošto tirpalo negalima laikyti ilgiau kaip 24 val. 2 °C </w:t>
      </w:r>
      <w:r w:rsidR="00176E7F">
        <w:rPr>
          <w:rFonts w:ascii="Times New Roman" w:eastAsia="Times New Roman" w:hAnsi="Times New Roman"/>
          <w:lang w:eastAsia="lt-LT"/>
        </w:rPr>
        <w:t>–</w:t>
      </w:r>
      <w:r w:rsidRPr="00233504">
        <w:rPr>
          <w:rFonts w:ascii="Times New Roman" w:eastAsia="Times New Roman" w:hAnsi="Times New Roman"/>
          <w:lang w:eastAsia="lt-LT"/>
        </w:rPr>
        <w:t xml:space="preserve"> 8 °C temperatūroje, </w:t>
      </w:r>
      <w:r w:rsidRPr="00233504">
        <w:rPr>
          <w:rFonts w:ascii="Times New Roman" w:eastAsia="Times New Roman" w:hAnsi="Times New Roman"/>
          <w:lang w:eastAsia="en-GB"/>
        </w:rPr>
        <w:t xml:space="preserve">o 15 °C </w:t>
      </w:r>
      <w:r w:rsidR="00176E7F">
        <w:rPr>
          <w:rFonts w:ascii="Times New Roman" w:eastAsia="Times New Roman" w:hAnsi="Times New Roman"/>
          <w:lang w:eastAsia="en-GB"/>
        </w:rPr>
        <w:t>–</w:t>
      </w:r>
      <w:r w:rsidRPr="00233504">
        <w:rPr>
          <w:rFonts w:ascii="Times New Roman" w:eastAsia="Times New Roman" w:hAnsi="Times New Roman"/>
          <w:lang w:eastAsia="en-GB"/>
        </w:rPr>
        <w:t xml:space="preserve"> 25 °C temperatūroje – 6</w:t>
      </w:r>
      <w:r w:rsidR="0026611B">
        <w:rPr>
          <w:rFonts w:ascii="Times New Roman" w:eastAsia="Times New Roman" w:hAnsi="Times New Roman"/>
          <w:lang w:eastAsia="en-GB"/>
        </w:rPr>
        <w:t> </w:t>
      </w:r>
      <w:r w:rsidRPr="00233504">
        <w:rPr>
          <w:rFonts w:ascii="Times New Roman" w:eastAsia="Times New Roman" w:hAnsi="Times New Roman"/>
          <w:lang w:eastAsia="en-GB"/>
        </w:rPr>
        <w:t>valandas,</w:t>
      </w:r>
      <w:r w:rsidRPr="00233504">
        <w:rPr>
          <w:rFonts w:ascii="Times New Roman" w:eastAsia="Times New Roman" w:hAnsi="Times New Roman"/>
          <w:lang w:eastAsia="lt-LT"/>
        </w:rPr>
        <w:t xml:space="preserve"> nebent vaistinis preparatas buvo skiedžiamas kontroliuojamomis ir patvirtintomis aseptinėmis sąlygomis.</w:t>
      </w:r>
    </w:p>
    <w:p w:rsidR="00233504" w:rsidRPr="00233504" w:rsidRDefault="00233504" w:rsidP="00233504">
      <w:pPr>
        <w:keepNext/>
        <w:keepLines/>
        <w:tabs>
          <w:tab w:val="left" w:pos="567"/>
        </w:tabs>
        <w:autoSpaceDE w:val="0"/>
        <w:autoSpaceDN w:val="0"/>
        <w:adjustRightInd w:val="0"/>
        <w:spacing w:after="0" w:line="240" w:lineRule="auto"/>
        <w:rPr>
          <w:rFonts w:ascii="Times New Roman" w:eastAsia="Times New Roman" w:hAnsi="Times New Roman"/>
          <w:u w:val="single"/>
          <w:lang w:eastAsia="lt-LT"/>
        </w:rPr>
      </w:pPr>
    </w:p>
    <w:p w:rsidR="00233504" w:rsidRPr="00233504" w:rsidRDefault="00233504" w:rsidP="00233504">
      <w:pPr>
        <w:keepNext/>
        <w:keepLines/>
        <w:tabs>
          <w:tab w:val="left" w:pos="567"/>
        </w:tabs>
        <w:spacing w:after="0" w:line="240" w:lineRule="auto"/>
        <w:ind w:left="540" w:hanging="540"/>
        <w:rPr>
          <w:rFonts w:ascii="Times New Roman" w:eastAsia="Times New Roman" w:hAnsi="Times New Roman"/>
          <w:b/>
          <w:lang w:eastAsia="lt-LT"/>
        </w:rPr>
      </w:pPr>
      <w:r w:rsidRPr="00233504">
        <w:rPr>
          <w:rFonts w:ascii="Times New Roman" w:eastAsia="Times New Roman" w:hAnsi="Times New Roman"/>
          <w:b/>
          <w:lang w:eastAsia="lt-LT"/>
        </w:rPr>
        <w:t>6.4</w:t>
      </w:r>
      <w:r w:rsidRPr="00233504">
        <w:rPr>
          <w:rFonts w:ascii="Times New Roman" w:eastAsia="Times New Roman" w:hAnsi="Times New Roman"/>
          <w:b/>
          <w:lang w:eastAsia="lt-LT"/>
        </w:rPr>
        <w:tab/>
        <w:t>Specialios laikymo sąlygos</w:t>
      </w:r>
    </w:p>
    <w:p w:rsidR="00233504" w:rsidRPr="00233504" w:rsidRDefault="00233504" w:rsidP="00233504">
      <w:pPr>
        <w:keepNext/>
        <w:keepLines/>
        <w:tabs>
          <w:tab w:val="left" w:pos="567"/>
        </w:tabs>
        <w:spacing w:after="0" w:line="240" w:lineRule="auto"/>
        <w:ind w:left="567" w:hanging="567"/>
        <w:rPr>
          <w:rFonts w:ascii="Times New Roman" w:eastAsia="Times New Roman" w:hAnsi="Times New Roman"/>
          <w:lang w:eastAsia="en-GB"/>
        </w:rPr>
      </w:pPr>
    </w:p>
    <w:p w:rsidR="00233504" w:rsidRPr="00233504" w:rsidRDefault="00233504" w:rsidP="00233504">
      <w:pPr>
        <w:keepNext/>
        <w:keepLines/>
        <w:tabs>
          <w:tab w:val="left" w:pos="567"/>
        </w:tabs>
        <w:autoSpaceDE w:val="0"/>
        <w:autoSpaceDN w:val="0"/>
        <w:adjustRightInd w:val="0"/>
        <w:spacing w:after="0" w:line="240" w:lineRule="auto"/>
        <w:ind w:left="567" w:hanging="567"/>
        <w:rPr>
          <w:rFonts w:ascii="Times New Roman" w:eastAsia="Times New Roman" w:hAnsi="Times New Roman"/>
          <w:lang w:eastAsia="lt-LT"/>
        </w:rPr>
      </w:pPr>
      <w:r w:rsidRPr="00233504">
        <w:rPr>
          <w:rFonts w:ascii="Times New Roman" w:eastAsia="Times New Roman" w:hAnsi="Times New Roman"/>
          <w:lang w:eastAsia="lt-LT"/>
        </w:rPr>
        <w:t>Laikyti žemesnėje kaip 25 °C temperatūroje. Negalima užšaldyti.</w:t>
      </w:r>
    </w:p>
    <w:p w:rsidR="00233504" w:rsidRPr="00233504" w:rsidRDefault="00233504" w:rsidP="00233504">
      <w:pPr>
        <w:keepNext/>
        <w:keepLines/>
        <w:tabs>
          <w:tab w:val="left" w:pos="567"/>
        </w:tabs>
        <w:spacing w:after="0" w:line="240" w:lineRule="auto"/>
        <w:rPr>
          <w:rFonts w:ascii="Times New Roman" w:eastAsia="Times New Roman" w:hAnsi="Times New Roman"/>
          <w:lang w:eastAsia="lt-LT"/>
        </w:rPr>
      </w:pPr>
    </w:p>
    <w:p w:rsidR="00233504" w:rsidRPr="00233504" w:rsidRDefault="00233504" w:rsidP="00233504">
      <w:pPr>
        <w:keepNext/>
        <w:keepLines/>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lt-LT"/>
        </w:rPr>
        <w:t>Flakoną laikyti išorinėje dėžutėje, kad vaistinis preparatas būtų apsaugotas nuo šviesos.</w:t>
      </w:r>
    </w:p>
    <w:p w:rsidR="00233504" w:rsidRPr="00233504" w:rsidRDefault="00233504" w:rsidP="00233504">
      <w:pPr>
        <w:keepNext/>
        <w:keepLines/>
        <w:tabs>
          <w:tab w:val="left" w:pos="567"/>
        </w:tabs>
        <w:spacing w:after="0" w:line="240" w:lineRule="auto"/>
        <w:rPr>
          <w:rFonts w:ascii="Times New Roman" w:eastAsia="Times New Roman" w:hAnsi="Times New Roman"/>
          <w:lang w:eastAsia="en-GB"/>
        </w:rPr>
      </w:pPr>
    </w:p>
    <w:p w:rsidR="00233504" w:rsidRPr="00233504" w:rsidRDefault="00233504" w:rsidP="00233504">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lt-LT"/>
        </w:rPr>
        <w:t>Praskiesto vaistinio preparato laikymo sąlygos pateikiamos 6.3</w:t>
      </w:r>
      <w:r w:rsidR="0026611B">
        <w:rPr>
          <w:rFonts w:ascii="Times New Roman" w:eastAsia="Times New Roman" w:hAnsi="Times New Roman"/>
          <w:lang w:eastAsia="lt-LT"/>
        </w:rPr>
        <w:t> </w:t>
      </w:r>
      <w:r w:rsidRPr="00233504">
        <w:rPr>
          <w:rFonts w:ascii="Times New Roman" w:eastAsia="Times New Roman" w:hAnsi="Times New Roman"/>
          <w:lang w:eastAsia="lt-LT"/>
        </w:rPr>
        <w:t>skyriuje.</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numPr>
          <w:ilvl w:val="1"/>
          <w:numId w:val="2"/>
        </w:numPr>
        <w:tabs>
          <w:tab w:val="clear" w:pos="570"/>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lang w:eastAsia="lt-LT"/>
        </w:rPr>
        <w:t>Talpyklės pobūdis ir jos turinys</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I tipo skaidraus stiklo 10 ml koncentrato flakonas, užkimštas elastiniu chlorobutilo kamščiu</w:t>
      </w:r>
      <w:r w:rsidR="002C4237">
        <w:rPr>
          <w:rFonts w:ascii="Times New Roman" w:eastAsia="Times New Roman" w:hAnsi="Times New Roman"/>
          <w:lang w:eastAsia="en-GB"/>
        </w:rPr>
        <w:t xml:space="preserve">/ arba brombutilo </w:t>
      </w:r>
      <w:r w:rsidR="002C4237" w:rsidRPr="00EA0FFA">
        <w:rPr>
          <w:rFonts w:ascii="Times New Roman" w:eastAsia="Times New Roman" w:hAnsi="Times New Roman"/>
          <w:i/>
          <w:iCs/>
          <w:lang w:eastAsia="en-GB"/>
        </w:rPr>
        <w:t>omniflexplus</w:t>
      </w:r>
      <w:r w:rsidR="002C4237">
        <w:rPr>
          <w:rFonts w:ascii="Times New Roman" w:eastAsia="Times New Roman" w:hAnsi="Times New Roman"/>
          <w:lang w:eastAsia="en-GB"/>
        </w:rPr>
        <w:t xml:space="preserve"> padengtu guminiu kamščiu</w:t>
      </w:r>
      <w:r w:rsidRPr="00233504">
        <w:rPr>
          <w:rFonts w:ascii="Times New Roman" w:eastAsia="Times New Roman" w:hAnsi="Times New Roman"/>
          <w:lang w:eastAsia="en-GB"/>
        </w:rPr>
        <w:t xml:space="preserve"> ir užsandarintas žaliu nuplėšiamu apsauginiu </w:t>
      </w:r>
      <w:r w:rsidRPr="00233504">
        <w:rPr>
          <w:rFonts w:ascii="Times New Roman" w:eastAsia="Times New Roman" w:hAnsi="Times New Roman"/>
          <w:lang w:eastAsia="en-GB"/>
        </w:rPr>
        <w:lastRenderedPageBreak/>
        <w:t>aliuminio dangteliu. Kiekvienas flakonas gali būti su apsaugine plėvele. Flakonas gali būti įdėtas arba neįdėtas į plastiko talpyklę.</w:t>
      </w:r>
    </w:p>
    <w:p w:rsidR="00233504" w:rsidRPr="00233504" w:rsidRDefault="00233504" w:rsidP="00233504">
      <w:pPr>
        <w:tabs>
          <w:tab w:val="left" w:pos="567"/>
        </w:tabs>
        <w:spacing w:after="0" w:line="240" w:lineRule="auto"/>
        <w:rPr>
          <w:rFonts w:ascii="Times New Roman" w:eastAsia="Times New Roman" w:hAnsi="Times New Roman"/>
          <w:lang w:eastAsia="en-GB"/>
        </w:rPr>
      </w:pPr>
    </w:p>
    <w:p w:rsidR="00233504" w:rsidRPr="00233504" w:rsidRDefault="00233504" w:rsidP="00233504">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I tipo skaidraus stiklo 20 ml koncentrato flakonas, užkimštas elastiniu chlorobutilo kamščiu</w:t>
      </w:r>
      <w:r w:rsidR="002C4237">
        <w:rPr>
          <w:rFonts w:ascii="Times New Roman" w:eastAsia="Times New Roman" w:hAnsi="Times New Roman"/>
          <w:lang w:eastAsia="en-GB"/>
        </w:rPr>
        <w:t xml:space="preserve">/ arba brombutilo </w:t>
      </w:r>
      <w:r w:rsidR="002C4237" w:rsidRPr="00EA0FFA">
        <w:rPr>
          <w:rFonts w:ascii="Times New Roman" w:eastAsia="Times New Roman" w:hAnsi="Times New Roman"/>
          <w:i/>
          <w:iCs/>
          <w:lang w:eastAsia="en-GB"/>
        </w:rPr>
        <w:t>omniflexplus</w:t>
      </w:r>
      <w:r w:rsidR="002C4237">
        <w:rPr>
          <w:rFonts w:ascii="Times New Roman" w:eastAsia="Times New Roman" w:hAnsi="Times New Roman"/>
          <w:lang w:eastAsia="en-GB"/>
        </w:rPr>
        <w:t xml:space="preserve"> padengtu guminiu kamščiu</w:t>
      </w:r>
      <w:r w:rsidRPr="00233504">
        <w:rPr>
          <w:rFonts w:ascii="Times New Roman" w:eastAsia="Times New Roman" w:hAnsi="Times New Roman"/>
          <w:lang w:eastAsia="en-GB"/>
        </w:rPr>
        <w:t xml:space="preserve"> ir užsandarintas mėlynu nuplėšiamu apsauginiu aliuminio dangteliu. Kiekvienas flakonas gali būti su apsaugine plėvele. Flakonas gali būti įdėtas arba neįdėtas į plastiko talpyklę.</w:t>
      </w:r>
    </w:p>
    <w:p w:rsidR="00233504" w:rsidRPr="00233504" w:rsidRDefault="00233504" w:rsidP="00233504">
      <w:pPr>
        <w:tabs>
          <w:tab w:val="left" w:pos="567"/>
        </w:tabs>
        <w:spacing w:after="0" w:line="240" w:lineRule="auto"/>
        <w:rPr>
          <w:rFonts w:ascii="Times New Roman" w:eastAsia="Times New Roman" w:hAnsi="Times New Roman"/>
          <w:lang w:eastAsia="en-GB"/>
        </w:rPr>
      </w:pPr>
    </w:p>
    <w:p w:rsidR="00233504" w:rsidRPr="00233504" w:rsidRDefault="00233504" w:rsidP="00233504">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I tipo skaidraus stiklo 40 ml koncentrato flakonas, užkimštas elastiniu chlorbutilo kamščiu</w:t>
      </w:r>
      <w:r w:rsidR="002C4237">
        <w:rPr>
          <w:rFonts w:ascii="Times New Roman" w:eastAsia="Times New Roman" w:hAnsi="Times New Roman"/>
          <w:lang w:eastAsia="en-GB"/>
        </w:rPr>
        <w:t xml:space="preserve">/ arba brombutilo </w:t>
      </w:r>
      <w:r w:rsidR="002C4237" w:rsidRPr="00EA0FFA">
        <w:rPr>
          <w:rFonts w:ascii="Times New Roman" w:eastAsia="Times New Roman" w:hAnsi="Times New Roman"/>
          <w:i/>
          <w:iCs/>
          <w:lang w:eastAsia="en-GB"/>
        </w:rPr>
        <w:t>omniflexplus</w:t>
      </w:r>
      <w:r w:rsidR="002C4237">
        <w:rPr>
          <w:rFonts w:ascii="Times New Roman" w:eastAsia="Times New Roman" w:hAnsi="Times New Roman"/>
          <w:lang w:eastAsia="en-GB"/>
        </w:rPr>
        <w:t xml:space="preserve"> padengtu guminiu kamščiu</w:t>
      </w:r>
      <w:r w:rsidRPr="00233504">
        <w:rPr>
          <w:rFonts w:ascii="Times New Roman" w:eastAsia="Times New Roman" w:hAnsi="Times New Roman"/>
          <w:lang w:eastAsia="en-GB"/>
        </w:rPr>
        <w:t xml:space="preserve"> ir užsandarintas raudonu nuplėšiamu apsauginiu aliuminio dangteliu. Kiekvienas flakonas gali būti su apsaugine plėvele. Flakonas gali būti įdėtas arba neįdėtas į plastiko talpyklę.</w:t>
      </w:r>
    </w:p>
    <w:p w:rsidR="00233504" w:rsidRPr="00233504" w:rsidRDefault="00233504" w:rsidP="00233504">
      <w:pPr>
        <w:tabs>
          <w:tab w:val="left" w:pos="567"/>
        </w:tabs>
        <w:spacing w:after="0" w:line="240" w:lineRule="auto"/>
        <w:rPr>
          <w:rFonts w:ascii="Times New Roman" w:eastAsia="Times New Roman" w:hAnsi="Times New Roman"/>
          <w:lang w:eastAsia="en-GB"/>
        </w:rPr>
      </w:pPr>
    </w:p>
    <w:p w:rsidR="00233504" w:rsidRPr="00233504" w:rsidRDefault="00233504" w:rsidP="00233504">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Pakuotės dydis: kartono dėžutėje yra 1</w:t>
      </w:r>
      <w:r w:rsidR="0026611B">
        <w:rPr>
          <w:rFonts w:ascii="Times New Roman" w:eastAsia="Times New Roman" w:hAnsi="Times New Roman"/>
          <w:lang w:eastAsia="en-GB"/>
        </w:rPr>
        <w:t> </w:t>
      </w:r>
      <w:r w:rsidRPr="00233504">
        <w:rPr>
          <w:rFonts w:ascii="Times New Roman" w:eastAsia="Times New Roman" w:hAnsi="Times New Roman"/>
          <w:lang w:eastAsia="en-GB"/>
        </w:rPr>
        <w:t>flakonas.</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lt-LT"/>
        </w:rPr>
        <w:t>Gali būti tiekiamos ne visų dydžių pakuotės.</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ind w:left="567" w:hanging="567"/>
        <w:outlineLvl w:val="0"/>
        <w:rPr>
          <w:rFonts w:ascii="Times New Roman" w:eastAsia="Times New Roman" w:hAnsi="Times New Roman"/>
          <w:lang w:eastAsia="lt-LT"/>
        </w:rPr>
      </w:pPr>
      <w:r w:rsidRPr="00233504">
        <w:rPr>
          <w:rFonts w:ascii="Times New Roman" w:eastAsia="Times New Roman" w:hAnsi="Times New Roman"/>
          <w:b/>
          <w:lang w:eastAsia="lt-LT"/>
        </w:rPr>
        <w:t>6.6</w:t>
      </w:r>
      <w:r w:rsidRPr="00233504">
        <w:rPr>
          <w:rFonts w:ascii="Times New Roman" w:eastAsia="Times New Roman" w:hAnsi="Times New Roman"/>
          <w:b/>
          <w:lang w:eastAsia="lt-LT"/>
        </w:rPr>
        <w:tab/>
        <w:t>Specialūs reikalavimai atliekoms tvarkyti ir vaistiniam preparatui ruošti</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lt-LT"/>
        </w:rPr>
        <w:t>Su oksaliplatina, kaip ir su kitomis toksinį poveikį galinčiomis sukelti medžiagomis, dirbti ir infuzinį tirpalą ruošti reikia itin atsargiai</w:t>
      </w:r>
      <w:r w:rsidRPr="00233504">
        <w:rPr>
          <w:rFonts w:ascii="Times New Roman" w:eastAsia="Times New Roman" w:hAnsi="Times New Roman"/>
          <w:lang w:eastAsia="en-GB"/>
        </w:rPr>
        <w:t>.</w:t>
      </w:r>
    </w:p>
    <w:p w:rsidR="00233504" w:rsidRPr="00233504" w:rsidRDefault="00233504" w:rsidP="00233504">
      <w:pPr>
        <w:tabs>
          <w:tab w:val="left" w:pos="567"/>
        </w:tabs>
        <w:spacing w:after="0" w:line="240" w:lineRule="auto"/>
        <w:rPr>
          <w:rFonts w:ascii="Times New Roman" w:eastAsia="Times New Roman" w:hAnsi="Times New Roman"/>
          <w:lang w:eastAsia="en-GB"/>
        </w:rPr>
      </w:pPr>
    </w:p>
    <w:p w:rsidR="00233504" w:rsidRDefault="00233504" w:rsidP="00233504">
      <w:pPr>
        <w:tabs>
          <w:tab w:val="left" w:pos="567"/>
        </w:tabs>
        <w:spacing w:after="0" w:line="240" w:lineRule="auto"/>
        <w:rPr>
          <w:rFonts w:ascii="Times New Roman" w:hAnsi="Times New Roman"/>
          <w:u w:val="single"/>
        </w:rPr>
      </w:pPr>
      <w:r w:rsidRPr="002D738F">
        <w:rPr>
          <w:rFonts w:ascii="Times New Roman" w:hAnsi="Times New Roman"/>
          <w:u w:val="single"/>
        </w:rPr>
        <w:t>Darbo instrukcija</w:t>
      </w:r>
    </w:p>
    <w:p w:rsidR="00955592" w:rsidRPr="002D738F" w:rsidRDefault="00955592" w:rsidP="00233504">
      <w:pPr>
        <w:tabs>
          <w:tab w:val="left" w:pos="567"/>
        </w:tabs>
        <w:spacing w:after="0" w:line="240" w:lineRule="auto"/>
        <w:rPr>
          <w:rFonts w:ascii="Times New Roman" w:hAnsi="Times New Roman"/>
          <w:u w:val="single"/>
        </w:rPr>
      </w:pP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Su citotoksiniais preparatais dirbančiam sveikatos priežiūros personalui būtinos visos saugos priemonės, užtikrinančios jo ir aplinkinių saugumą.</w:t>
      </w: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Injekcinį citotoksinių preparatų tirpalą privalo ruošti tik kvalifikuotas specialistas, išmanantis jų vartojimo būdą, tirpalas turi būti ruošiamas tokiomis sąlygomis, kurios garantuoja vaistinio preparato neliečiamumą, aplinkos, juos ruošiančio personalo apsaugą ir laikantis ligoninės taisyklių. Vaistiniam preparatui ruošti turi būti paskirta atskira vieta, kurioje draudžiama rūkyti, valgyti ir gerti.</w:t>
      </w:r>
    </w:p>
    <w:p w:rsidR="00233504" w:rsidRPr="00233504" w:rsidRDefault="00233504" w:rsidP="00233504">
      <w:pPr>
        <w:tabs>
          <w:tab w:val="left" w:pos="567"/>
        </w:tabs>
        <w:autoSpaceDE w:val="0"/>
        <w:autoSpaceDN w:val="0"/>
        <w:adjustRightInd w:val="0"/>
        <w:spacing w:after="0" w:line="240" w:lineRule="auto"/>
        <w:outlineLvl w:val="3"/>
        <w:rPr>
          <w:rFonts w:ascii="Times New Roman" w:eastAsia="Times New Roman" w:hAnsi="Times New Roman"/>
          <w:lang w:eastAsia="lt-LT"/>
        </w:rPr>
      </w:pP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Darbuotojai turi turėti tinkamas priemones saugiam darbui, t.</w:t>
      </w:r>
      <w:r w:rsidR="0026611B">
        <w:rPr>
          <w:rFonts w:ascii="Times New Roman" w:eastAsia="Times New Roman" w:hAnsi="Times New Roman"/>
          <w:lang w:eastAsia="lt-LT"/>
        </w:rPr>
        <w:t> </w:t>
      </w:r>
      <w:r w:rsidRPr="00233504">
        <w:rPr>
          <w:rFonts w:ascii="Times New Roman" w:eastAsia="Times New Roman" w:hAnsi="Times New Roman"/>
          <w:lang w:eastAsia="lt-LT"/>
        </w:rPr>
        <w:t>y. chalatą ilgomis rankovėmis, apsauginę kaukę, kepurę, apsauginius akinius, sterilias vienkartines pirštines, apsauginį darbo vietos uždangalą, talpykles ir maišus atliekoms.</w:t>
      </w:r>
    </w:p>
    <w:p w:rsidR="00233504" w:rsidRPr="00233504" w:rsidRDefault="00233504" w:rsidP="00233504">
      <w:pPr>
        <w:tabs>
          <w:tab w:val="left" w:pos="567"/>
        </w:tabs>
        <w:autoSpaceDE w:val="0"/>
        <w:autoSpaceDN w:val="0"/>
        <w:adjustRightInd w:val="0"/>
        <w:spacing w:after="0" w:line="240" w:lineRule="auto"/>
        <w:outlineLvl w:val="3"/>
        <w:rPr>
          <w:rFonts w:ascii="Times New Roman" w:eastAsia="Times New Roman" w:hAnsi="Times New Roman"/>
          <w:lang w:eastAsia="lt-LT"/>
        </w:rPr>
      </w:pPr>
    </w:p>
    <w:p w:rsidR="00233504" w:rsidRPr="00233504" w:rsidRDefault="00233504" w:rsidP="00233504">
      <w:pPr>
        <w:tabs>
          <w:tab w:val="left" w:pos="567"/>
        </w:tabs>
        <w:autoSpaceDE w:val="0"/>
        <w:autoSpaceDN w:val="0"/>
        <w:adjustRightInd w:val="0"/>
        <w:spacing w:after="0" w:line="240" w:lineRule="auto"/>
        <w:outlineLvl w:val="3"/>
        <w:rPr>
          <w:rFonts w:ascii="Times New Roman" w:eastAsia="Times New Roman" w:hAnsi="Times New Roman"/>
          <w:lang w:eastAsia="lt-LT"/>
        </w:rPr>
      </w:pPr>
      <w:r w:rsidRPr="00233504">
        <w:rPr>
          <w:rFonts w:ascii="Times New Roman" w:eastAsia="Times New Roman" w:hAnsi="Times New Roman"/>
          <w:lang w:eastAsia="lt-LT"/>
        </w:rPr>
        <w:t>Išskyras ir vėmalus tvarkyti reikia ypač atsargiai.</w:t>
      </w: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Nėščias moteris reikia perspėti, kad joms draudžiama dirbti su citotoksiniais vaistiniais preparatais.</w:t>
      </w: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Bet kurią pažeistą talpyklę reikia laikyti užterštomis atliekomis ir tvarkyti taip, kaip pastarąsias. Užterštos atliekos turi būti deginamos tinkamai pažymėtoje kietoje talpyklėje (žr. poskyrį „Atliekų tvarkymas</w:t>
      </w:r>
      <w:r w:rsidR="00B5612A">
        <w:rPr>
          <w:rFonts w:ascii="Times New Roman" w:eastAsia="Times New Roman" w:hAnsi="Times New Roman"/>
          <w:lang w:eastAsia="lt-LT"/>
        </w:rPr>
        <w:t>“</w:t>
      </w:r>
      <w:r w:rsidRPr="00233504">
        <w:rPr>
          <w:rFonts w:ascii="Times New Roman" w:eastAsia="Times New Roman" w:hAnsi="Times New Roman"/>
          <w:lang w:eastAsia="lt-LT"/>
        </w:rPr>
        <w:t>).</w:t>
      </w: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Jeigu oksaliplatinos koncentrato ar infuzinio tirpalo patenka ant odos, ją reikia nedelsiant ir kruopščiai nuplauti vandeniu.</w:t>
      </w: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Jeigu oksaliplatinos koncentrato ar infuzinio tirpalo patenka ant gleivinių, jas reikia nedelsiant ir kruopščiai nuplauti vandeniu.</w:t>
      </w: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hAnsi="Times New Roman"/>
          <w:b/>
        </w:rPr>
      </w:pPr>
      <w:r w:rsidRPr="00233504">
        <w:rPr>
          <w:rFonts w:ascii="Times New Roman" w:hAnsi="Times New Roman"/>
          <w:b/>
        </w:rPr>
        <w:t>Specialios atsargumo priemonės vartojant vaistinį preparatą</w:t>
      </w:r>
    </w:p>
    <w:p w:rsidR="00233504" w:rsidRPr="00233504" w:rsidRDefault="00233504" w:rsidP="00233504">
      <w:pPr>
        <w:numPr>
          <w:ilvl w:val="0"/>
          <w:numId w:val="4"/>
        </w:numPr>
        <w:tabs>
          <w:tab w:val="num" w:pos="540"/>
          <w:tab w:val="left" w:pos="567"/>
        </w:tabs>
        <w:spacing w:after="0" w:line="240" w:lineRule="auto"/>
        <w:ind w:left="540" w:hanging="540"/>
        <w:rPr>
          <w:rFonts w:ascii="Times New Roman" w:eastAsia="Times New Roman" w:hAnsi="Times New Roman"/>
          <w:lang w:eastAsia="en-GB"/>
        </w:rPr>
      </w:pPr>
      <w:r w:rsidRPr="00233504">
        <w:rPr>
          <w:rFonts w:ascii="Times New Roman" w:eastAsia="Times New Roman" w:hAnsi="Times New Roman"/>
          <w:lang w:eastAsia="lt-LT"/>
        </w:rPr>
        <w:t>DRAUDŽIAMA naudoti injekcinę įrangą, kurioje yra aliuminio.</w:t>
      </w:r>
    </w:p>
    <w:p w:rsidR="00233504" w:rsidRPr="00233504" w:rsidRDefault="00233504" w:rsidP="00233504">
      <w:pPr>
        <w:numPr>
          <w:ilvl w:val="0"/>
          <w:numId w:val="4"/>
        </w:numPr>
        <w:tabs>
          <w:tab w:val="num" w:pos="540"/>
          <w:tab w:val="left" w:pos="567"/>
        </w:tabs>
        <w:spacing w:after="0" w:line="240" w:lineRule="auto"/>
        <w:ind w:left="540" w:hanging="540"/>
        <w:rPr>
          <w:rFonts w:ascii="Times New Roman" w:eastAsia="Times New Roman" w:hAnsi="Times New Roman"/>
          <w:lang w:eastAsia="en-GB"/>
        </w:rPr>
      </w:pPr>
      <w:r w:rsidRPr="00233504">
        <w:rPr>
          <w:rFonts w:ascii="Times New Roman" w:eastAsia="Times New Roman" w:hAnsi="Times New Roman"/>
          <w:lang w:eastAsia="lt-LT"/>
        </w:rPr>
        <w:t>DRAUDŽIAMA vartoti nepraskiestą preparatą</w:t>
      </w:r>
      <w:r w:rsidRPr="00233504">
        <w:rPr>
          <w:rFonts w:ascii="Times New Roman" w:eastAsia="Times New Roman" w:hAnsi="Times New Roman"/>
          <w:lang w:eastAsia="en-GB"/>
        </w:rPr>
        <w:t>.</w:t>
      </w:r>
    </w:p>
    <w:p w:rsidR="00233504" w:rsidRPr="00233504" w:rsidRDefault="00233504" w:rsidP="00233504">
      <w:pPr>
        <w:numPr>
          <w:ilvl w:val="0"/>
          <w:numId w:val="4"/>
        </w:numPr>
        <w:tabs>
          <w:tab w:val="num" w:pos="540"/>
          <w:tab w:val="left" w:pos="567"/>
        </w:tabs>
        <w:spacing w:after="0" w:line="240" w:lineRule="auto"/>
        <w:ind w:left="540" w:hanging="540"/>
        <w:rPr>
          <w:rFonts w:ascii="Times New Roman" w:eastAsia="Times New Roman" w:hAnsi="Times New Roman"/>
          <w:lang w:eastAsia="en-GB"/>
        </w:rPr>
      </w:pPr>
      <w:r w:rsidRPr="00233504">
        <w:rPr>
          <w:rFonts w:ascii="Times New Roman" w:eastAsia="Times New Roman" w:hAnsi="Times New Roman"/>
          <w:lang w:eastAsia="lt-LT"/>
        </w:rPr>
        <w:t>DRAUDŽIAMA</w:t>
      </w:r>
      <w:r w:rsidRPr="00233504">
        <w:rPr>
          <w:rFonts w:ascii="Times New Roman" w:eastAsia="Times New Roman" w:hAnsi="Times New Roman"/>
          <w:lang w:eastAsia="en-GB"/>
        </w:rPr>
        <w:t xml:space="preserve"> tirpinti ir skiesti</w:t>
      </w:r>
      <w:r w:rsidRPr="00233504">
        <w:rPr>
          <w:rFonts w:ascii="Times New Roman" w:eastAsia="Times New Roman" w:hAnsi="Times New Roman"/>
          <w:lang w:eastAsia="lt-LT"/>
        </w:rPr>
        <w:t xml:space="preserve"> natrio chlorido ar kitokiu tirpalu, kuriame yra chlorido jonų.</w:t>
      </w:r>
      <w:r w:rsidRPr="00233504">
        <w:rPr>
          <w:rFonts w:ascii="Times New Roman" w:eastAsia="Times New Roman" w:hAnsi="Times New Roman"/>
          <w:lang w:eastAsia="en-GB"/>
        </w:rPr>
        <w:t xml:space="preserve"> Skiesti galima tik</w:t>
      </w:r>
      <w:r w:rsidRPr="00233504">
        <w:rPr>
          <w:rFonts w:ascii="Times New Roman" w:eastAsia="Times New Roman" w:hAnsi="Times New Roman"/>
          <w:lang w:eastAsia="lt-LT"/>
        </w:rPr>
        <w:t xml:space="preserve"> 5 </w:t>
      </w:r>
      <w:r w:rsidRPr="00233504">
        <w:rPr>
          <w:rFonts w:ascii="Times New Roman" w:eastAsia="Times New Roman" w:hAnsi="Times New Roman"/>
          <w:lang w:eastAsia="lt-LT"/>
        </w:rPr>
        <w:sym w:font="Symbol" w:char="F025"/>
      </w:r>
      <w:r w:rsidRPr="00233504">
        <w:rPr>
          <w:rFonts w:ascii="Times New Roman" w:eastAsia="Times New Roman" w:hAnsi="Times New Roman"/>
          <w:lang w:eastAsia="lt-LT"/>
        </w:rPr>
        <w:t xml:space="preserve"> gliukozės infuziniu tirpalu.</w:t>
      </w:r>
      <w:r w:rsidRPr="00233504">
        <w:rPr>
          <w:rFonts w:ascii="Times New Roman" w:eastAsia="Times New Roman" w:hAnsi="Times New Roman"/>
          <w:lang w:eastAsia="en-GB"/>
        </w:rPr>
        <w:t xml:space="preserve"> </w:t>
      </w:r>
    </w:p>
    <w:p w:rsidR="00233504" w:rsidRPr="00233504" w:rsidRDefault="00233504" w:rsidP="00233504">
      <w:pPr>
        <w:numPr>
          <w:ilvl w:val="0"/>
          <w:numId w:val="4"/>
        </w:numPr>
        <w:tabs>
          <w:tab w:val="num" w:pos="540"/>
          <w:tab w:val="left" w:pos="567"/>
        </w:tabs>
        <w:spacing w:after="0" w:line="240" w:lineRule="auto"/>
        <w:ind w:left="540" w:hanging="540"/>
        <w:rPr>
          <w:rFonts w:ascii="Times New Roman" w:eastAsia="Times New Roman" w:hAnsi="Times New Roman"/>
          <w:lang w:eastAsia="en-GB"/>
        </w:rPr>
      </w:pPr>
      <w:r w:rsidRPr="00233504">
        <w:rPr>
          <w:rFonts w:ascii="Times New Roman" w:eastAsia="Times New Roman" w:hAnsi="Times New Roman"/>
          <w:lang w:eastAsia="lt-LT"/>
        </w:rPr>
        <w:t>DRAUDŽIAMA maišyti tame pačiame infuzijų maišelyje arba infuzuoti per tą pačią infuzijų sistemą kartu su bet kuriuo kitu vaistiniu preparatu</w:t>
      </w:r>
      <w:r w:rsidRPr="00233504">
        <w:rPr>
          <w:rFonts w:ascii="Times New Roman" w:eastAsia="Times New Roman" w:hAnsi="Times New Roman"/>
          <w:lang w:eastAsia="en-GB"/>
        </w:rPr>
        <w:t>.</w:t>
      </w:r>
    </w:p>
    <w:p w:rsidR="00233504" w:rsidRPr="00233504" w:rsidRDefault="00233504" w:rsidP="00233504">
      <w:pPr>
        <w:numPr>
          <w:ilvl w:val="0"/>
          <w:numId w:val="4"/>
        </w:numPr>
        <w:tabs>
          <w:tab w:val="num" w:pos="540"/>
          <w:tab w:val="left" w:pos="567"/>
        </w:tabs>
        <w:spacing w:after="0" w:line="240" w:lineRule="auto"/>
        <w:ind w:left="540" w:hanging="540"/>
        <w:rPr>
          <w:rFonts w:ascii="Times New Roman" w:eastAsia="Times New Roman" w:hAnsi="Times New Roman"/>
          <w:lang w:eastAsia="lt-LT"/>
        </w:rPr>
      </w:pPr>
      <w:r w:rsidRPr="00233504">
        <w:rPr>
          <w:rFonts w:ascii="Times New Roman" w:eastAsia="Times New Roman" w:hAnsi="Times New Roman"/>
          <w:lang w:eastAsia="lt-LT"/>
        </w:rPr>
        <w:lastRenderedPageBreak/>
        <w:t xml:space="preserve">DRAUDŽIAMA maišyti su šarminiais vaistiniais preparatais ar tirpalais, ypač su 5-fluorouracilu, folino rūgšties preparatais, kuriuose yra pagalbinės medžiagos trometamolio ir kitų </w:t>
      </w:r>
      <w:r w:rsidR="00372FFE">
        <w:rPr>
          <w:rFonts w:ascii="Times New Roman" w:eastAsia="Times New Roman" w:hAnsi="Times New Roman"/>
          <w:lang w:eastAsia="lt-LT"/>
        </w:rPr>
        <w:t>vaist</w:t>
      </w:r>
      <w:r w:rsidR="000E05F8">
        <w:rPr>
          <w:rFonts w:ascii="Times New Roman" w:eastAsia="Times New Roman" w:hAnsi="Times New Roman"/>
          <w:lang w:eastAsia="lt-LT"/>
        </w:rPr>
        <w:t>inių preparatų</w:t>
      </w:r>
      <w:r w:rsidRPr="00233504">
        <w:rPr>
          <w:rFonts w:ascii="Times New Roman" w:eastAsia="Times New Roman" w:hAnsi="Times New Roman"/>
          <w:lang w:eastAsia="lt-LT"/>
        </w:rPr>
        <w:t xml:space="preserve"> trometamolio druskomis. Šarminiai vaistiniai preparatai bei tirpalai daro neigiamą poveikį oksaliplatinos stabilumui.</w:t>
      </w:r>
    </w:p>
    <w:p w:rsidR="00233504" w:rsidRPr="00233504" w:rsidRDefault="00233504" w:rsidP="00233504">
      <w:pPr>
        <w:tabs>
          <w:tab w:val="left" w:pos="567"/>
        </w:tabs>
        <w:spacing w:after="0" w:line="240" w:lineRule="auto"/>
        <w:rPr>
          <w:rFonts w:ascii="Times New Roman" w:eastAsia="Times New Roman" w:hAnsi="Times New Roman"/>
          <w:b/>
          <w:i/>
          <w:lang w:eastAsia="en-GB"/>
        </w:rPr>
      </w:pPr>
    </w:p>
    <w:p w:rsidR="00233504" w:rsidRPr="002D738F" w:rsidRDefault="00233504" w:rsidP="00233504">
      <w:pPr>
        <w:tabs>
          <w:tab w:val="left" w:pos="567"/>
        </w:tabs>
        <w:autoSpaceDE w:val="0"/>
        <w:autoSpaceDN w:val="0"/>
        <w:adjustRightInd w:val="0"/>
        <w:spacing w:after="0" w:line="240" w:lineRule="auto"/>
        <w:rPr>
          <w:rFonts w:ascii="Times New Roman" w:eastAsia="Times New Roman" w:hAnsi="Times New Roman"/>
          <w:b/>
          <w:u w:val="single"/>
          <w:lang w:eastAsia="lt-LT"/>
        </w:rPr>
      </w:pPr>
      <w:r w:rsidRPr="002D738F">
        <w:rPr>
          <w:rFonts w:ascii="Times New Roman" w:eastAsia="Times New Roman" w:hAnsi="Times New Roman"/>
          <w:b/>
          <w:u w:val="single"/>
          <w:lang w:eastAsia="lt-LT"/>
        </w:rPr>
        <w:t>Vartojimo kartu su folino rūgštimi (kalcio folinato arba dinatrio folinato pavidalu) instrukcija</w:t>
      </w: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Iš 85 mg/m</w:t>
      </w:r>
      <w:r w:rsidRPr="00233504">
        <w:rPr>
          <w:rFonts w:ascii="Times New Roman" w:eastAsia="Times New Roman" w:hAnsi="Times New Roman"/>
          <w:vertAlign w:val="superscript"/>
          <w:lang w:eastAsia="lt-LT"/>
        </w:rPr>
        <w:t>2</w:t>
      </w:r>
      <w:r w:rsidRPr="00233504">
        <w:rPr>
          <w:rFonts w:ascii="Times New Roman" w:eastAsia="Times New Roman" w:hAnsi="Times New Roman"/>
          <w:lang w:eastAsia="lt-LT"/>
        </w:rPr>
        <w:t xml:space="preserve"> kūno paviršiaus ploto oksaliplatinos dozės ir 250</w:t>
      </w:r>
      <w:r w:rsidR="00907F7C">
        <w:rPr>
          <w:rFonts w:ascii="Times New Roman" w:eastAsia="Times New Roman" w:hAnsi="Times New Roman"/>
          <w:lang w:eastAsia="lt-LT"/>
        </w:rPr>
        <w:t>–</w:t>
      </w:r>
      <w:r w:rsidRPr="00233504">
        <w:rPr>
          <w:rFonts w:ascii="Times New Roman" w:eastAsia="Times New Roman" w:hAnsi="Times New Roman"/>
          <w:lang w:eastAsia="lt-LT"/>
        </w:rPr>
        <w:t>500 ml 5 </w:t>
      </w:r>
      <w:r w:rsidRPr="00233504">
        <w:rPr>
          <w:rFonts w:ascii="Times New Roman" w:eastAsia="Times New Roman" w:hAnsi="Times New Roman"/>
          <w:lang w:eastAsia="lt-LT"/>
        </w:rPr>
        <w:sym w:font="Symbol" w:char="F025"/>
      </w:r>
      <w:r w:rsidRPr="00233504">
        <w:rPr>
          <w:rFonts w:ascii="Times New Roman" w:eastAsia="Times New Roman" w:hAnsi="Times New Roman"/>
          <w:lang w:eastAsia="lt-LT"/>
        </w:rPr>
        <w:t xml:space="preserve"> gliukozės tirpalo paruoštas infuzinis tirpalas per 2</w:t>
      </w:r>
      <w:r w:rsidRPr="00233504">
        <w:rPr>
          <w:rFonts w:ascii="Times New Roman" w:eastAsia="Times New Roman" w:hAnsi="Times New Roman"/>
          <w:lang w:eastAsia="lt-LT"/>
        </w:rPr>
        <w:noBreakHyphen/>
        <w:t>6</w:t>
      </w:r>
      <w:r w:rsidR="00E21150">
        <w:rPr>
          <w:rFonts w:ascii="Times New Roman" w:eastAsia="Times New Roman" w:hAnsi="Times New Roman"/>
          <w:lang w:eastAsia="lt-LT"/>
        </w:rPr>
        <w:t> </w:t>
      </w:r>
      <w:r w:rsidRPr="00233504">
        <w:rPr>
          <w:rFonts w:ascii="Times New Roman" w:eastAsia="Times New Roman" w:hAnsi="Times New Roman"/>
          <w:lang w:eastAsia="lt-LT"/>
        </w:rPr>
        <w:t>valandas infuzuojamas į veną per infuzijų sistemą, kurios „Y“ pavidalo jungtis prijungiama prieš pat infuzijos vietą, kartu su folino rūgšties infuziniu tirpalu, paruoštu su 5 </w:t>
      </w:r>
      <w:r w:rsidRPr="00233504">
        <w:rPr>
          <w:rFonts w:ascii="Times New Roman" w:eastAsia="Times New Roman" w:hAnsi="Times New Roman"/>
          <w:lang w:eastAsia="lt-LT"/>
        </w:rPr>
        <w:sym w:font="Symbol" w:char="F025"/>
      </w:r>
      <w:r w:rsidRPr="00233504">
        <w:rPr>
          <w:rFonts w:ascii="Times New Roman" w:eastAsia="Times New Roman" w:hAnsi="Times New Roman"/>
          <w:lang w:eastAsia="lt-LT"/>
        </w:rPr>
        <w:t xml:space="preserve"> gliukozės tirpalu. Šių dviejų vaistinių preparatų negalima maišyti tame pačiame infuzijų maišelyje. Folino rūgšties tirpale neturi būti pagalbinės medžiagos trometamolio. Šį tirpalą galima skiesti tik 5 </w:t>
      </w:r>
      <w:r w:rsidRPr="00233504">
        <w:rPr>
          <w:rFonts w:ascii="Times New Roman" w:eastAsia="Times New Roman" w:hAnsi="Times New Roman"/>
          <w:lang w:eastAsia="lt-LT"/>
        </w:rPr>
        <w:sym w:font="Symbol" w:char="F025"/>
      </w:r>
      <w:r w:rsidRPr="00233504">
        <w:rPr>
          <w:rFonts w:ascii="Times New Roman" w:eastAsia="Times New Roman" w:hAnsi="Times New Roman"/>
          <w:lang w:eastAsia="lt-LT"/>
        </w:rPr>
        <w:t xml:space="preserve"> gliukozės tirpalu, jokiu būdu negalima vartoti šarminių, natrio chlorido ar kitokių tirpalų, kuriuose yra chlorido jonų.</w:t>
      </w:r>
    </w:p>
    <w:p w:rsidR="002C4237" w:rsidRPr="00233504" w:rsidRDefault="002C4237" w:rsidP="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Pr="002D738F" w:rsidRDefault="00233504" w:rsidP="00233504">
      <w:pPr>
        <w:tabs>
          <w:tab w:val="left" w:pos="567"/>
        </w:tabs>
        <w:autoSpaceDE w:val="0"/>
        <w:autoSpaceDN w:val="0"/>
        <w:adjustRightInd w:val="0"/>
        <w:spacing w:after="0" w:line="240" w:lineRule="auto"/>
        <w:outlineLvl w:val="3"/>
        <w:rPr>
          <w:rFonts w:ascii="Times New Roman" w:eastAsia="Times New Roman" w:hAnsi="Times New Roman"/>
          <w:b/>
          <w:u w:val="single"/>
          <w:lang w:eastAsia="lt-LT"/>
        </w:rPr>
      </w:pPr>
      <w:r w:rsidRPr="002D738F">
        <w:rPr>
          <w:rFonts w:ascii="Times New Roman" w:eastAsia="Times New Roman" w:hAnsi="Times New Roman"/>
          <w:b/>
          <w:u w:val="single"/>
          <w:lang w:eastAsia="lt-LT"/>
        </w:rPr>
        <w:t>Vartojimo kartu su 5-fluorouracilu instrukcija</w:t>
      </w:r>
    </w:p>
    <w:p w:rsidR="00233504" w:rsidRPr="00233504" w:rsidRDefault="00233504" w:rsidP="0026611B">
      <w:pPr>
        <w:tabs>
          <w:tab w:val="left" w:pos="567"/>
        </w:tabs>
        <w:autoSpaceDE w:val="0"/>
        <w:autoSpaceDN w:val="0"/>
        <w:adjustRightInd w:val="0"/>
        <w:spacing w:after="0" w:line="240" w:lineRule="auto"/>
        <w:outlineLvl w:val="3"/>
        <w:rPr>
          <w:rFonts w:ascii="Times New Roman" w:eastAsia="Times New Roman" w:hAnsi="Times New Roman"/>
          <w:lang w:eastAsia="lt-LT"/>
        </w:rPr>
      </w:pPr>
      <w:r w:rsidRPr="00233504">
        <w:rPr>
          <w:rFonts w:ascii="Times New Roman" w:eastAsia="Times New Roman" w:hAnsi="Times New Roman"/>
          <w:lang w:eastAsia="lt-LT"/>
        </w:rPr>
        <w:t>Oksaliplatiną visada reikia infuzuoti prieš fluoropirimidinų, t.</w:t>
      </w:r>
      <w:r w:rsidR="0026611B">
        <w:rPr>
          <w:rFonts w:ascii="Times New Roman" w:eastAsia="Times New Roman" w:hAnsi="Times New Roman"/>
          <w:lang w:eastAsia="lt-LT"/>
        </w:rPr>
        <w:t> </w:t>
      </w:r>
      <w:r w:rsidRPr="00233504">
        <w:rPr>
          <w:rFonts w:ascii="Times New Roman" w:eastAsia="Times New Roman" w:hAnsi="Times New Roman"/>
          <w:lang w:eastAsia="lt-LT"/>
        </w:rPr>
        <w:t>y. 5-fluorouracilo pavartojimą.</w:t>
      </w:r>
    </w:p>
    <w:p w:rsidR="00233504" w:rsidRPr="00233504" w:rsidRDefault="00233504" w:rsidP="00233504">
      <w:pPr>
        <w:tabs>
          <w:tab w:val="left" w:pos="567"/>
        </w:tabs>
        <w:autoSpaceDE w:val="0"/>
        <w:autoSpaceDN w:val="0"/>
        <w:adjustRightInd w:val="0"/>
        <w:spacing w:after="0" w:line="240" w:lineRule="auto"/>
        <w:outlineLvl w:val="3"/>
        <w:rPr>
          <w:rFonts w:ascii="Times New Roman" w:eastAsia="Times New Roman" w:hAnsi="Times New Roman"/>
          <w:lang w:eastAsia="lt-LT"/>
        </w:rPr>
      </w:pPr>
    </w:p>
    <w:p w:rsidR="00233504" w:rsidRPr="00233504" w:rsidRDefault="00233504" w:rsidP="00233504">
      <w:pPr>
        <w:tabs>
          <w:tab w:val="left" w:pos="567"/>
        </w:tabs>
        <w:autoSpaceDE w:val="0"/>
        <w:autoSpaceDN w:val="0"/>
        <w:adjustRightInd w:val="0"/>
        <w:spacing w:after="0" w:line="240" w:lineRule="auto"/>
        <w:outlineLvl w:val="3"/>
        <w:rPr>
          <w:rFonts w:ascii="Times New Roman" w:eastAsia="Times New Roman" w:hAnsi="Times New Roman"/>
          <w:lang w:eastAsia="lt-LT"/>
        </w:rPr>
      </w:pPr>
      <w:r w:rsidRPr="00233504">
        <w:rPr>
          <w:rFonts w:ascii="Times New Roman" w:eastAsia="Times New Roman" w:hAnsi="Times New Roman"/>
          <w:lang w:eastAsia="lt-LT"/>
        </w:rPr>
        <w:t>Po oksaliplatinos pavartojimo infuzijos sistemą reikia praplauti, po to infuzuoti 5-fluorouracilą.</w:t>
      </w:r>
    </w:p>
    <w:p w:rsidR="00233504" w:rsidRPr="00233504" w:rsidRDefault="00233504" w:rsidP="00233504">
      <w:pPr>
        <w:tabs>
          <w:tab w:val="left" w:pos="567"/>
        </w:tabs>
        <w:autoSpaceDE w:val="0"/>
        <w:autoSpaceDN w:val="0"/>
        <w:adjustRightInd w:val="0"/>
        <w:spacing w:after="0" w:line="240" w:lineRule="auto"/>
        <w:outlineLvl w:val="3"/>
        <w:rPr>
          <w:rFonts w:ascii="Times New Roman" w:eastAsia="Times New Roman" w:hAnsi="Times New Roman"/>
          <w:lang w:eastAsia="lt-LT"/>
        </w:rPr>
      </w:pPr>
    </w:p>
    <w:p w:rsidR="00233504" w:rsidRPr="00233504" w:rsidRDefault="00233504" w:rsidP="00233504">
      <w:pPr>
        <w:tabs>
          <w:tab w:val="left" w:pos="567"/>
        </w:tabs>
        <w:autoSpaceDE w:val="0"/>
        <w:autoSpaceDN w:val="0"/>
        <w:adjustRightInd w:val="0"/>
        <w:spacing w:after="0" w:line="240" w:lineRule="auto"/>
        <w:outlineLvl w:val="3"/>
        <w:rPr>
          <w:rFonts w:ascii="Times New Roman" w:eastAsia="Times New Roman" w:hAnsi="Times New Roman"/>
          <w:lang w:eastAsia="lt-LT"/>
        </w:rPr>
      </w:pPr>
      <w:r w:rsidRPr="00233504">
        <w:rPr>
          <w:rFonts w:ascii="Times New Roman" w:eastAsia="Times New Roman" w:hAnsi="Times New Roman"/>
          <w:lang w:eastAsia="lt-LT"/>
        </w:rPr>
        <w:t>Papildoma informacija apie kartu su oksaliplatina vartojamus vaistinius preparatus pateikta atitinkamoje preparato charakteristikų santraukoje.</w:t>
      </w:r>
    </w:p>
    <w:p w:rsidR="00233504" w:rsidRPr="00233504" w:rsidRDefault="00233504" w:rsidP="00233504">
      <w:pPr>
        <w:tabs>
          <w:tab w:val="left" w:pos="567"/>
        </w:tabs>
        <w:autoSpaceDE w:val="0"/>
        <w:autoSpaceDN w:val="0"/>
        <w:adjustRightInd w:val="0"/>
        <w:spacing w:after="0" w:line="240" w:lineRule="auto"/>
        <w:outlineLvl w:val="3"/>
        <w:rPr>
          <w:rFonts w:ascii="Times New Roman" w:eastAsia="Times New Roman" w:hAnsi="Times New Roman"/>
          <w:lang w:eastAsia="lt-LT"/>
        </w:rPr>
      </w:pPr>
    </w:p>
    <w:p w:rsidR="00233504" w:rsidRPr="002D738F" w:rsidRDefault="00233504" w:rsidP="00233504">
      <w:pPr>
        <w:tabs>
          <w:tab w:val="left" w:pos="567"/>
        </w:tabs>
        <w:autoSpaceDE w:val="0"/>
        <w:autoSpaceDN w:val="0"/>
        <w:adjustRightInd w:val="0"/>
        <w:spacing w:after="0" w:line="240" w:lineRule="auto"/>
        <w:outlineLvl w:val="3"/>
        <w:rPr>
          <w:rFonts w:ascii="Times New Roman" w:eastAsia="Times New Roman" w:hAnsi="Times New Roman"/>
          <w:b/>
          <w:u w:val="single"/>
          <w:lang w:eastAsia="lt-LT"/>
        </w:rPr>
      </w:pPr>
      <w:r w:rsidRPr="002D738F">
        <w:rPr>
          <w:rFonts w:ascii="Times New Roman" w:eastAsia="Times New Roman" w:hAnsi="Times New Roman"/>
          <w:b/>
          <w:u w:val="single"/>
          <w:lang w:eastAsia="lt-LT"/>
        </w:rPr>
        <w:t>Koncentratas infuziniam tirpalui</w:t>
      </w: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Prieš vartojimą tirpalą reikia apžiūrėti. Galima vartoti tik skaidrų tirpalą, kuriame nėra dalelių.</w:t>
      </w: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Vaistinis preparatas skirtas vienkartiniam vartojimui. Koncentrato likučius reikia sunaikinti</w:t>
      </w:r>
      <w:r w:rsidR="00AF2B9D">
        <w:rPr>
          <w:rFonts w:ascii="Times New Roman" w:eastAsia="Times New Roman" w:hAnsi="Times New Roman"/>
          <w:lang w:eastAsia="lt-LT"/>
        </w:rPr>
        <w:t>.</w:t>
      </w:r>
    </w:p>
    <w:p w:rsidR="00233504" w:rsidRPr="00233504" w:rsidRDefault="00233504" w:rsidP="00233504">
      <w:pPr>
        <w:tabs>
          <w:tab w:val="left" w:pos="567"/>
        </w:tabs>
        <w:autoSpaceDE w:val="0"/>
        <w:autoSpaceDN w:val="0"/>
        <w:adjustRightInd w:val="0"/>
        <w:spacing w:after="0" w:line="240" w:lineRule="auto"/>
        <w:outlineLvl w:val="3"/>
        <w:rPr>
          <w:rFonts w:ascii="Times New Roman" w:eastAsia="Times New Roman" w:hAnsi="Times New Roman"/>
          <w:u w:val="single"/>
          <w:lang w:eastAsia="lt-LT"/>
        </w:rPr>
      </w:pPr>
    </w:p>
    <w:p w:rsidR="00233504" w:rsidRDefault="00AF2B9D" w:rsidP="00233504">
      <w:pPr>
        <w:tabs>
          <w:tab w:val="left" w:pos="567"/>
        </w:tabs>
        <w:autoSpaceDE w:val="0"/>
        <w:autoSpaceDN w:val="0"/>
        <w:adjustRightInd w:val="0"/>
        <w:spacing w:after="0" w:line="240" w:lineRule="auto"/>
        <w:outlineLvl w:val="3"/>
        <w:rPr>
          <w:rFonts w:ascii="Times New Roman" w:eastAsia="Times New Roman" w:hAnsi="Times New Roman"/>
          <w:b/>
          <w:u w:val="single"/>
          <w:lang w:eastAsia="lt-LT"/>
        </w:rPr>
      </w:pPr>
      <w:r>
        <w:rPr>
          <w:rFonts w:ascii="Times New Roman" w:eastAsia="Times New Roman" w:hAnsi="Times New Roman"/>
          <w:b/>
          <w:u w:val="single"/>
          <w:lang w:eastAsia="lt-LT"/>
        </w:rPr>
        <w:t>Skiedimas infuzijai į veną</w:t>
      </w:r>
    </w:p>
    <w:p w:rsidR="00955592" w:rsidRPr="002D738F" w:rsidRDefault="00955592" w:rsidP="00233504">
      <w:pPr>
        <w:tabs>
          <w:tab w:val="left" w:pos="567"/>
        </w:tabs>
        <w:autoSpaceDE w:val="0"/>
        <w:autoSpaceDN w:val="0"/>
        <w:adjustRightInd w:val="0"/>
        <w:spacing w:after="0" w:line="240" w:lineRule="auto"/>
        <w:outlineLvl w:val="3"/>
        <w:rPr>
          <w:rFonts w:ascii="Times New Roman" w:eastAsia="Times New Roman" w:hAnsi="Times New Roman"/>
          <w:b/>
          <w:u w:val="single"/>
          <w:lang w:eastAsia="lt-LT"/>
        </w:rPr>
      </w:pP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Iš flakono (-ų) ištraukti reikiamą tirpalo kiekį ir praskiesti 250</w:t>
      </w:r>
      <w:r w:rsidR="00907F7C">
        <w:rPr>
          <w:rFonts w:ascii="Times New Roman" w:eastAsia="Times New Roman" w:hAnsi="Times New Roman"/>
          <w:lang w:eastAsia="lt-LT"/>
        </w:rPr>
        <w:t>–</w:t>
      </w:r>
      <w:r w:rsidRPr="00233504">
        <w:rPr>
          <w:rFonts w:ascii="Times New Roman" w:eastAsia="Times New Roman" w:hAnsi="Times New Roman"/>
          <w:lang w:eastAsia="lt-LT"/>
        </w:rPr>
        <w:t>500 ml 5 % gliukozės tirpalo, kad paruošto oksaliplatinos tirpalo koncentracija būtų 0,2</w:t>
      </w:r>
      <w:r w:rsidR="00907F7C">
        <w:rPr>
          <w:rFonts w:ascii="Times New Roman" w:eastAsia="Times New Roman" w:hAnsi="Times New Roman"/>
          <w:lang w:eastAsia="lt-LT"/>
        </w:rPr>
        <w:t>–</w:t>
      </w:r>
      <w:r w:rsidRPr="00233504">
        <w:rPr>
          <w:rFonts w:ascii="Times New Roman" w:eastAsia="Times New Roman" w:hAnsi="Times New Roman"/>
          <w:lang w:eastAsia="lt-LT"/>
        </w:rPr>
        <w:t xml:space="preserve">0,7 mg/ml. Nustatyta, kad fizinės ir cheminės oksaliplatinos savybės nekinta, jeigu tirpalo koncentracija yra </w:t>
      </w:r>
      <w:r w:rsidRPr="00233504">
        <w:rPr>
          <w:rFonts w:ascii="Times New Roman" w:eastAsia="Times New Roman" w:hAnsi="Times New Roman"/>
          <w:lang w:eastAsia="en-GB"/>
        </w:rPr>
        <w:t>0,2</w:t>
      </w:r>
      <w:r w:rsidR="00907F7C">
        <w:rPr>
          <w:rFonts w:ascii="Times New Roman" w:eastAsia="Times New Roman" w:hAnsi="Times New Roman"/>
          <w:lang w:eastAsia="lt-LT"/>
        </w:rPr>
        <w:t>–</w:t>
      </w:r>
      <w:r w:rsidRPr="00233504">
        <w:rPr>
          <w:rFonts w:ascii="Times New Roman" w:eastAsia="Times New Roman" w:hAnsi="Times New Roman"/>
          <w:lang w:eastAsia="en-GB"/>
        </w:rPr>
        <w:t>2,0 mg/ml</w:t>
      </w:r>
      <w:r w:rsidRPr="00233504">
        <w:rPr>
          <w:rFonts w:ascii="Times New Roman" w:eastAsia="Times New Roman" w:hAnsi="Times New Roman"/>
          <w:lang w:eastAsia="lt-LT"/>
        </w:rPr>
        <w:t>.</w:t>
      </w:r>
    </w:p>
    <w:p w:rsidR="00233504" w:rsidRPr="00233504" w:rsidRDefault="00233504" w:rsidP="00233504">
      <w:pPr>
        <w:tabs>
          <w:tab w:val="left" w:pos="567"/>
        </w:tabs>
        <w:autoSpaceDE w:val="0"/>
        <w:autoSpaceDN w:val="0"/>
        <w:adjustRightInd w:val="0"/>
        <w:spacing w:after="0" w:line="240" w:lineRule="auto"/>
        <w:outlineLvl w:val="3"/>
        <w:rPr>
          <w:rFonts w:ascii="Times New Roman" w:eastAsia="Times New Roman" w:hAnsi="Times New Roman"/>
          <w:lang w:eastAsia="lt-LT"/>
        </w:rPr>
      </w:pPr>
    </w:p>
    <w:p w:rsidR="00233504" w:rsidRPr="00233504" w:rsidRDefault="00AF2B9D" w:rsidP="00233504">
      <w:pPr>
        <w:tabs>
          <w:tab w:val="left" w:pos="567"/>
        </w:tabs>
        <w:autoSpaceDE w:val="0"/>
        <w:autoSpaceDN w:val="0"/>
        <w:adjustRightInd w:val="0"/>
        <w:spacing w:after="0" w:line="240" w:lineRule="auto"/>
        <w:rPr>
          <w:rFonts w:ascii="Times New Roman" w:hAnsi="Times New Roman"/>
        </w:rPr>
      </w:pPr>
      <w:r>
        <w:rPr>
          <w:rFonts w:ascii="Times New Roman" w:hAnsi="Times New Roman"/>
        </w:rPr>
        <w:t>Paruoštą tirpalą reikia vartoti intraveninės infuzijos būdu.</w:t>
      </w: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en-GB"/>
        </w:rPr>
        <w:t>Vaistinį preparatą praskiedus 5 % gliukozės tirpalu, cheminis ir fizinis stabilumas 2</w:t>
      </w:r>
      <w:r w:rsidR="0026611B">
        <w:rPr>
          <w:rFonts w:ascii="Times New Roman" w:eastAsia="Times New Roman" w:hAnsi="Times New Roman"/>
          <w:lang w:eastAsia="en-GB"/>
        </w:rPr>
        <w:t> </w:t>
      </w:r>
      <w:r w:rsidRPr="00233504">
        <w:rPr>
          <w:rFonts w:ascii="Times New Roman" w:eastAsia="Times New Roman" w:hAnsi="Times New Roman"/>
          <w:lang w:eastAsia="en-GB"/>
        </w:rPr>
        <w:t>°C</w:t>
      </w:r>
      <w:r w:rsidR="00B5612A">
        <w:rPr>
          <w:rFonts w:ascii="Times New Roman" w:eastAsia="Times New Roman" w:hAnsi="Times New Roman"/>
          <w:lang w:eastAsia="en-GB"/>
        </w:rPr>
        <w:t xml:space="preserve"> </w:t>
      </w:r>
      <w:r w:rsidRPr="00233504">
        <w:rPr>
          <w:rFonts w:ascii="Times New Roman" w:eastAsia="Times New Roman" w:hAnsi="Times New Roman"/>
          <w:lang w:eastAsia="en-GB"/>
        </w:rPr>
        <w:t>–</w:t>
      </w:r>
      <w:r w:rsidR="00B5612A">
        <w:rPr>
          <w:rFonts w:ascii="Times New Roman" w:eastAsia="Times New Roman" w:hAnsi="Times New Roman"/>
          <w:lang w:eastAsia="en-GB"/>
        </w:rPr>
        <w:t xml:space="preserve"> </w:t>
      </w:r>
      <w:r w:rsidRPr="00233504">
        <w:rPr>
          <w:rFonts w:ascii="Times New Roman" w:eastAsia="Times New Roman" w:hAnsi="Times New Roman"/>
          <w:lang w:eastAsia="en-GB"/>
        </w:rPr>
        <w:t>8 °C temperatūroje išlieka 24</w:t>
      </w:r>
      <w:r w:rsidR="0026611B">
        <w:rPr>
          <w:rFonts w:ascii="Times New Roman" w:eastAsia="Times New Roman" w:hAnsi="Times New Roman"/>
          <w:lang w:eastAsia="en-GB"/>
        </w:rPr>
        <w:t> </w:t>
      </w:r>
      <w:r w:rsidRPr="00233504">
        <w:rPr>
          <w:rFonts w:ascii="Times New Roman" w:eastAsia="Times New Roman" w:hAnsi="Times New Roman"/>
          <w:lang w:eastAsia="en-GB"/>
        </w:rPr>
        <w:t>valandas, o 15</w:t>
      </w:r>
      <w:r w:rsidR="0026611B">
        <w:rPr>
          <w:rFonts w:ascii="Times New Roman" w:eastAsia="Times New Roman" w:hAnsi="Times New Roman"/>
          <w:lang w:eastAsia="en-GB"/>
        </w:rPr>
        <w:t> </w:t>
      </w:r>
      <w:r w:rsidRPr="00233504">
        <w:rPr>
          <w:rFonts w:ascii="Times New Roman" w:eastAsia="Times New Roman" w:hAnsi="Times New Roman"/>
          <w:lang w:eastAsia="en-GB"/>
        </w:rPr>
        <w:t>°C</w:t>
      </w:r>
      <w:r w:rsidR="00B5612A">
        <w:rPr>
          <w:rFonts w:ascii="Times New Roman" w:eastAsia="Times New Roman" w:hAnsi="Times New Roman"/>
          <w:lang w:eastAsia="en-GB"/>
        </w:rPr>
        <w:t xml:space="preserve"> </w:t>
      </w:r>
      <w:r w:rsidRPr="00233504">
        <w:rPr>
          <w:rFonts w:ascii="Times New Roman" w:eastAsia="Times New Roman" w:hAnsi="Times New Roman"/>
          <w:lang w:eastAsia="en-GB"/>
        </w:rPr>
        <w:t>–</w:t>
      </w:r>
      <w:r w:rsidR="00B5612A">
        <w:rPr>
          <w:rFonts w:ascii="Times New Roman" w:eastAsia="Times New Roman" w:hAnsi="Times New Roman"/>
          <w:lang w:eastAsia="en-GB"/>
        </w:rPr>
        <w:t xml:space="preserve"> </w:t>
      </w:r>
      <w:r w:rsidRPr="00233504">
        <w:rPr>
          <w:rFonts w:ascii="Times New Roman" w:eastAsia="Times New Roman" w:hAnsi="Times New Roman"/>
          <w:lang w:eastAsia="en-GB"/>
        </w:rPr>
        <w:t>25 °C temperatūroje–6</w:t>
      </w:r>
      <w:r w:rsidR="0026611B">
        <w:rPr>
          <w:rFonts w:ascii="Times New Roman" w:eastAsia="Times New Roman" w:hAnsi="Times New Roman"/>
          <w:lang w:eastAsia="en-GB"/>
        </w:rPr>
        <w:t> </w:t>
      </w:r>
      <w:r w:rsidRPr="00233504">
        <w:rPr>
          <w:rFonts w:ascii="Times New Roman" w:eastAsia="Times New Roman" w:hAnsi="Times New Roman"/>
          <w:lang w:eastAsia="en-GB"/>
        </w:rPr>
        <w:t>valandas.</w:t>
      </w:r>
      <w:r w:rsidRPr="00233504">
        <w:rPr>
          <w:rFonts w:ascii="Times New Roman" w:eastAsia="Times New Roman" w:hAnsi="Times New Roman"/>
          <w:lang w:eastAsia="lt-LT"/>
        </w:rPr>
        <w:t xml:space="preserve"> Mikrobiologiniu požiūriu paruoštą infuzinį tirpalą reikia vartoti </w:t>
      </w:r>
      <w:r w:rsidRPr="00233504">
        <w:rPr>
          <w:rFonts w:ascii="Times New Roman" w:hAnsi="Times New Roman"/>
        </w:rPr>
        <w:t>nedelsiant.</w:t>
      </w:r>
      <w:r w:rsidRPr="00233504">
        <w:rPr>
          <w:rFonts w:ascii="Times New Roman" w:eastAsia="Times New Roman" w:hAnsi="Times New Roman"/>
          <w:lang w:eastAsia="lt-LT"/>
        </w:rPr>
        <w:t xml:space="preserve"> Jeigu paruoštas tirpalas iš karto nevartojamas, už laikymo trukmę ir sąlygas prieš vartojimą atsako vartotojas, tačiau paruošto infuzinio tirpalo 2</w:t>
      </w:r>
      <w:r w:rsidR="0026611B">
        <w:rPr>
          <w:rFonts w:ascii="Times New Roman" w:eastAsia="Times New Roman" w:hAnsi="Times New Roman"/>
          <w:lang w:eastAsia="lt-LT"/>
        </w:rPr>
        <w:t> </w:t>
      </w:r>
      <w:r w:rsidRPr="00233504">
        <w:rPr>
          <w:rFonts w:ascii="Times New Roman" w:eastAsia="Times New Roman" w:hAnsi="Times New Roman"/>
          <w:lang w:eastAsia="en-GB"/>
        </w:rPr>
        <w:t>°C</w:t>
      </w:r>
      <w:r w:rsidR="00B5612A">
        <w:rPr>
          <w:rFonts w:ascii="Times New Roman" w:eastAsia="Times New Roman" w:hAnsi="Times New Roman"/>
          <w:lang w:eastAsia="en-GB"/>
        </w:rPr>
        <w:t xml:space="preserve"> </w:t>
      </w:r>
      <w:r w:rsidR="00907F7C">
        <w:rPr>
          <w:rFonts w:ascii="Times New Roman" w:eastAsia="Times New Roman" w:hAnsi="Times New Roman"/>
          <w:lang w:eastAsia="lt-LT"/>
        </w:rPr>
        <w:t>–</w:t>
      </w:r>
      <w:r w:rsidR="00B5612A">
        <w:rPr>
          <w:rFonts w:ascii="Times New Roman" w:eastAsia="Times New Roman" w:hAnsi="Times New Roman"/>
          <w:lang w:eastAsia="lt-LT"/>
        </w:rPr>
        <w:t xml:space="preserve"> </w:t>
      </w:r>
      <w:r w:rsidRPr="00233504">
        <w:rPr>
          <w:rFonts w:ascii="Times New Roman" w:eastAsia="Times New Roman" w:hAnsi="Times New Roman"/>
          <w:lang w:eastAsia="lt-LT"/>
        </w:rPr>
        <w:t>8</w:t>
      </w:r>
      <w:r w:rsidR="0026611B">
        <w:rPr>
          <w:rFonts w:ascii="Times New Roman" w:eastAsia="Times New Roman" w:hAnsi="Times New Roman"/>
          <w:lang w:eastAsia="lt-LT"/>
        </w:rPr>
        <w:t> </w:t>
      </w:r>
      <w:r w:rsidRPr="00233504">
        <w:rPr>
          <w:rFonts w:ascii="Times New Roman" w:eastAsia="Times New Roman" w:hAnsi="Times New Roman"/>
          <w:lang w:eastAsia="lt-LT"/>
        </w:rPr>
        <w:t xml:space="preserve">°C temperatūroje negalima laikyti ilgiau kaip 24 valandas arba </w:t>
      </w:r>
      <w:r w:rsidRPr="00233504">
        <w:rPr>
          <w:rFonts w:ascii="Times New Roman" w:eastAsia="Times New Roman" w:hAnsi="Times New Roman"/>
          <w:lang w:eastAsia="en-GB"/>
        </w:rPr>
        <w:t>15</w:t>
      </w:r>
      <w:r w:rsidR="0026611B">
        <w:rPr>
          <w:rFonts w:ascii="Times New Roman" w:eastAsia="Times New Roman" w:hAnsi="Times New Roman"/>
          <w:lang w:eastAsia="en-GB"/>
        </w:rPr>
        <w:t> </w:t>
      </w:r>
      <w:r w:rsidRPr="00233504">
        <w:rPr>
          <w:rFonts w:ascii="Times New Roman" w:eastAsia="Times New Roman" w:hAnsi="Times New Roman"/>
          <w:lang w:eastAsia="en-GB"/>
        </w:rPr>
        <w:t>°C</w:t>
      </w:r>
      <w:r w:rsidR="00B5612A">
        <w:rPr>
          <w:rFonts w:ascii="Times New Roman" w:eastAsia="Times New Roman" w:hAnsi="Times New Roman"/>
          <w:lang w:eastAsia="en-GB"/>
        </w:rPr>
        <w:t xml:space="preserve"> </w:t>
      </w:r>
      <w:r w:rsidR="00907F7C">
        <w:rPr>
          <w:rFonts w:ascii="Times New Roman" w:eastAsia="Times New Roman" w:hAnsi="Times New Roman"/>
          <w:lang w:eastAsia="lt-LT"/>
        </w:rPr>
        <w:t>–</w:t>
      </w:r>
      <w:r w:rsidR="00B5612A">
        <w:rPr>
          <w:rFonts w:ascii="Times New Roman" w:eastAsia="Times New Roman" w:hAnsi="Times New Roman"/>
          <w:lang w:eastAsia="lt-LT"/>
        </w:rPr>
        <w:t xml:space="preserve"> </w:t>
      </w:r>
      <w:r w:rsidRPr="00233504">
        <w:rPr>
          <w:rFonts w:ascii="Times New Roman" w:eastAsia="Times New Roman" w:hAnsi="Times New Roman"/>
          <w:lang w:eastAsia="en-GB"/>
        </w:rPr>
        <w:t>25</w:t>
      </w:r>
      <w:r w:rsidR="0026611B">
        <w:rPr>
          <w:rFonts w:ascii="Times New Roman" w:eastAsia="Times New Roman" w:hAnsi="Times New Roman"/>
          <w:lang w:eastAsia="en-GB"/>
        </w:rPr>
        <w:t> </w:t>
      </w:r>
      <w:r w:rsidRPr="00233504">
        <w:rPr>
          <w:rFonts w:ascii="Times New Roman" w:eastAsia="Times New Roman" w:hAnsi="Times New Roman"/>
          <w:lang w:eastAsia="en-GB"/>
        </w:rPr>
        <w:t>°C temperatūroje – 6</w:t>
      </w:r>
      <w:r w:rsidR="0026611B">
        <w:rPr>
          <w:rFonts w:ascii="Times New Roman" w:eastAsia="Times New Roman" w:hAnsi="Times New Roman"/>
          <w:lang w:eastAsia="en-GB"/>
        </w:rPr>
        <w:t> </w:t>
      </w:r>
      <w:r w:rsidRPr="00233504">
        <w:rPr>
          <w:rFonts w:ascii="Times New Roman" w:eastAsia="Times New Roman" w:hAnsi="Times New Roman"/>
          <w:lang w:eastAsia="en-GB"/>
        </w:rPr>
        <w:t>valandas,</w:t>
      </w:r>
      <w:r w:rsidRPr="00233504">
        <w:rPr>
          <w:rFonts w:ascii="Times New Roman" w:eastAsia="Times New Roman" w:hAnsi="Times New Roman"/>
          <w:lang w:eastAsia="lt-LT"/>
        </w:rPr>
        <w:t xml:space="preserve"> nebent vaistinis preparatas buvo skiedžiamas kontroliuojamomis ir patvirtintomis aseptinėmis sąlygomis.</w:t>
      </w: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Prieš vartojimą paruoštą tirpalą reikia apžiūrėti. Galima vartoti tik skaidrų tirpalą, kuriame nėra dalelių.</w:t>
      </w: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Vaistinis preparatas skirtas vienkartiniam vartojimui. Tirpalo likučius reikia sunaikinti</w:t>
      </w:r>
      <w:r w:rsidR="00AF2B9D">
        <w:rPr>
          <w:rFonts w:ascii="Times New Roman" w:eastAsia="Times New Roman" w:hAnsi="Times New Roman"/>
          <w:lang w:eastAsia="lt-LT"/>
        </w:rPr>
        <w:t xml:space="preserve"> (kaip naikinti atliekas, žr.</w:t>
      </w:r>
      <w:r w:rsidR="00955592">
        <w:rPr>
          <w:rFonts w:ascii="Times New Roman" w:eastAsia="Times New Roman" w:hAnsi="Times New Roman"/>
          <w:lang w:eastAsia="lt-LT"/>
        </w:rPr>
        <w:t xml:space="preserve"> </w:t>
      </w:r>
      <w:r w:rsidR="00BE6F13" w:rsidRPr="0095013D">
        <w:rPr>
          <w:rFonts w:ascii="Times New Roman" w:eastAsia="Times New Roman" w:hAnsi="Times New Roman"/>
          <w:lang w:eastAsia="lt-LT"/>
        </w:rPr>
        <w:t>po</w:t>
      </w:r>
      <w:r w:rsidR="00BE6F13" w:rsidRPr="004620E4">
        <w:rPr>
          <w:rFonts w:ascii="Times New Roman" w:eastAsia="Times New Roman" w:hAnsi="Times New Roman"/>
          <w:lang w:eastAsia="lt-LT"/>
        </w:rPr>
        <w:t xml:space="preserve">skyrį </w:t>
      </w:r>
      <w:r w:rsidR="007D4013" w:rsidRPr="0095013D">
        <w:rPr>
          <w:rFonts w:ascii="Times New Roman" w:eastAsia="Times New Roman" w:hAnsi="Times New Roman"/>
          <w:lang w:eastAsia="lt-LT"/>
        </w:rPr>
        <w:t>toliau</w:t>
      </w:r>
      <w:r w:rsidR="00BE6F13">
        <w:rPr>
          <w:rFonts w:ascii="Times New Roman" w:eastAsia="Times New Roman" w:hAnsi="Times New Roman"/>
          <w:lang w:eastAsia="lt-LT"/>
        </w:rPr>
        <w:t xml:space="preserve"> „Atliekų tvarkymas“).</w:t>
      </w:r>
    </w:p>
    <w:p w:rsidR="00233504" w:rsidRPr="00233504" w:rsidRDefault="00233504" w:rsidP="00233504">
      <w:pPr>
        <w:tabs>
          <w:tab w:val="left" w:pos="567"/>
        </w:tabs>
        <w:autoSpaceDE w:val="0"/>
        <w:autoSpaceDN w:val="0"/>
        <w:adjustRightInd w:val="0"/>
        <w:spacing w:after="0" w:line="240" w:lineRule="auto"/>
        <w:outlineLvl w:val="3"/>
        <w:rPr>
          <w:rFonts w:ascii="Times New Roman" w:eastAsia="Times New Roman" w:hAnsi="Times New Roman"/>
          <w:lang w:eastAsia="lt-LT"/>
        </w:rPr>
      </w:pPr>
    </w:p>
    <w:p w:rsidR="00233504" w:rsidRPr="00233504" w:rsidRDefault="00233504" w:rsidP="00233504">
      <w:pPr>
        <w:tabs>
          <w:tab w:val="left" w:pos="567"/>
        </w:tabs>
        <w:autoSpaceDE w:val="0"/>
        <w:autoSpaceDN w:val="0"/>
        <w:adjustRightInd w:val="0"/>
        <w:spacing w:after="0" w:line="240" w:lineRule="auto"/>
        <w:outlineLvl w:val="3"/>
        <w:rPr>
          <w:rFonts w:ascii="Times New Roman" w:eastAsia="Times New Roman" w:hAnsi="Times New Roman"/>
          <w:lang w:eastAsia="lt-LT"/>
        </w:rPr>
      </w:pPr>
      <w:r w:rsidRPr="00233504">
        <w:rPr>
          <w:rFonts w:ascii="Times New Roman" w:eastAsia="Times New Roman" w:hAnsi="Times New Roman"/>
          <w:lang w:eastAsia="lt-LT"/>
        </w:rPr>
        <w:t xml:space="preserve">Preparatui praskiesti </w:t>
      </w:r>
      <w:r w:rsidRPr="00233504">
        <w:rPr>
          <w:rFonts w:ascii="Times New Roman" w:eastAsia="Times New Roman" w:hAnsi="Times New Roman"/>
          <w:b/>
          <w:lang w:eastAsia="lt-LT"/>
        </w:rPr>
        <w:t xml:space="preserve">DRAUDŽIAMA </w:t>
      </w:r>
      <w:r w:rsidRPr="00233504">
        <w:rPr>
          <w:rFonts w:ascii="Times New Roman" w:eastAsia="Times New Roman" w:hAnsi="Times New Roman"/>
          <w:lang w:eastAsia="lt-LT"/>
        </w:rPr>
        <w:t>vartoti natrio chlorido tirpalo arba tirpalų, kuriuose yra chloridų.</w:t>
      </w:r>
    </w:p>
    <w:p w:rsidR="00233504" w:rsidRPr="00233504" w:rsidRDefault="00233504" w:rsidP="00233504">
      <w:pPr>
        <w:tabs>
          <w:tab w:val="left" w:pos="567"/>
        </w:tabs>
        <w:autoSpaceDE w:val="0"/>
        <w:autoSpaceDN w:val="0"/>
        <w:adjustRightInd w:val="0"/>
        <w:spacing w:after="0" w:line="240" w:lineRule="auto"/>
        <w:outlineLvl w:val="3"/>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Oksaliplatinos infuzijų tirpalo suderinamumas buvo tiriamas tik su tipinėmis PVC vartojimo sistemomis.</w:t>
      </w:r>
    </w:p>
    <w:p w:rsidR="00233504" w:rsidRPr="00233504" w:rsidRDefault="00233504" w:rsidP="00233504">
      <w:pPr>
        <w:tabs>
          <w:tab w:val="left" w:pos="567"/>
        </w:tabs>
        <w:autoSpaceDE w:val="0"/>
        <w:autoSpaceDN w:val="0"/>
        <w:adjustRightInd w:val="0"/>
        <w:spacing w:after="0" w:line="240" w:lineRule="auto"/>
        <w:outlineLvl w:val="3"/>
        <w:rPr>
          <w:rFonts w:ascii="Times New Roman" w:eastAsia="Times New Roman" w:hAnsi="Times New Roman"/>
          <w:lang w:eastAsia="lt-LT"/>
        </w:rPr>
      </w:pPr>
    </w:p>
    <w:p w:rsidR="00233504" w:rsidRDefault="00233504" w:rsidP="00233504">
      <w:pPr>
        <w:tabs>
          <w:tab w:val="left" w:pos="567"/>
        </w:tabs>
        <w:autoSpaceDE w:val="0"/>
        <w:autoSpaceDN w:val="0"/>
        <w:adjustRightInd w:val="0"/>
        <w:spacing w:after="0" w:line="240" w:lineRule="auto"/>
        <w:outlineLvl w:val="3"/>
        <w:rPr>
          <w:rFonts w:ascii="Times New Roman" w:eastAsia="Times New Roman" w:hAnsi="Times New Roman"/>
          <w:u w:val="single"/>
          <w:lang w:eastAsia="lt-LT"/>
        </w:rPr>
      </w:pPr>
      <w:r w:rsidRPr="00233504">
        <w:rPr>
          <w:rFonts w:ascii="Times New Roman" w:eastAsia="Times New Roman" w:hAnsi="Times New Roman"/>
          <w:u w:val="single"/>
          <w:lang w:eastAsia="lt-LT"/>
        </w:rPr>
        <w:t>Infuzija</w:t>
      </w:r>
    </w:p>
    <w:p w:rsidR="00AD5594" w:rsidRPr="00233504" w:rsidRDefault="00AD5594" w:rsidP="00233504">
      <w:pPr>
        <w:tabs>
          <w:tab w:val="left" w:pos="567"/>
        </w:tabs>
        <w:autoSpaceDE w:val="0"/>
        <w:autoSpaceDN w:val="0"/>
        <w:adjustRightInd w:val="0"/>
        <w:spacing w:after="0" w:line="240" w:lineRule="auto"/>
        <w:outlineLvl w:val="3"/>
        <w:rPr>
          <w:rFonts w:ascii="Times New Roman" w:eastAsia="Times New Roman" w:hAnsi="Times New Roman"/>
          <w:u w:val="single"/>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lt-LT"/>
        </w:rPr>
        <w:lastRenderedPageBreak/>
        <w:t xml:space="preserve">Prieš vartojant oksaliplatiną, </w:t>
      </w:r>
      <w:r w:rsidRPr="00233504">
        <w:rPr>
          <w:rFonts w:ascii="Times New Roman" w:eastAsia="Times New Roman" w:hAnsi="Times New Roman"/>
          <w:lang w:eastAsia="en-GB"/>
        </w:rPr>
        <w:t>skysčių kiekio organizme padidinti neprireikia.</w:t>
      </w:r>
    </w:p>
    <w:p w:rsidR="00233504" w:rsidRPr="00233504" w:rsidRDefault="00233504" w:rsidP="00233504">
      <w:pPr>
        <w:tabs>
          <w:tab w:val="left" w:pos="567"/>
        </w:tabs>
        <w:spacing w:after="0" w:line="240" w:lineRule="auto"/>
        <w:rPr>
          <w:rFonts w:ascii="Times New Roman" w:eastAsia="Times New Roman" w:hAnsi="Times New Roman"/>
          <w:lang w:eastAsia="en-GB"/>
        </w:rPr>
      </w:pPr>
    </w:p>
    <w:p w:rsidR="00233504" w:rsidRPr="00233504" w:rsidRDefault="00233504" w:rsidP="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Oksaliplatiną reikia praskiesti 250</w:t>
      </w:r>
      <w:r w:rsidR="00907F7C">
        <w:rPr>
          <w:rFonts w:ascii="Times New Roman" w:eastAsia="Times New Roman" w:hAnsi="Times New Roman"/>
          <w:lang w:eastAsia="lt-LT"/>
        </w:rPr>
        <w:t>–</w:t>
      </w:r>
      <w:r w:rsidRPr="00233504">
        <w:rPr>
          <w:rFonts w:ascii="Times New Roman" w:eastAsia="Times New Roman" w:hAnsi="Times New Roman"/>
          <w:lang w:eastAsia="lt-LT"/>
        </w:rPr>
        <w:t>500 ml 5 % gliukozės tirpalo taip, kad paruošto tirpalo koncentracija būtų ne mažesnė kaip 0,2 mg/ml, ir per 2</w:t>
      </w:r>
      <w:r w:rsidR="00907F7C">
        <w:rPr>
          <w:rFonts w:ascii="Times New Roman" w:eastAsia="Times New Roman" w:hAnsi="Times New Roman"/>
          <w:lang w:eastAsia="lt-LT"/>
        </w:rPr>
        <w:t>–</w:t>
      </w:r>
      <w:r w:rsidRPr="00233504">
        <w:rPr>
          <w:rFonts w:ascii="Times New Roman" w:eastAsia="Times New Roman" w:hAnsi="Times New Roman"/>
          <w:lang w:eastAsia="lt-LT"/>
        </w:rPr>
        <w:t>6</w:t>
      </w:r>
      <w:r w:rsidR="0026611B">
        <w:rPr>
          <w:rFonts w:ascii="Times New Roman" w:eastAsia="Times New Roman" w:hAnsi="Times New Roman"/>
          <w:lang w:eastAsia="lt-LT"/>
        </w:rPr>
        <w:t> </w:t>
      </w:r>
      <w:r w:rsidRPr="00233504">
        <w:rPr>
          <w:rFonts w:ascii="Times New Roman" w:eastAsia="Times New Roman" w:hAnsi="Times New Roman"/>
          <w:lang w:eastAsia="lt-LT"/>
        </w:rPr>
        <w:t>valandas infuzuoti į periferinę ar centrinę veną. Oksaliplatinos tirpalą būtina infuzuoti prieš 5-fluorouracilo pavartojimą tuo atveju, jei jos vartojama kartu su 5-fluorouracilu.</w:t>
      </w:r>
    </w:p>
    <w:p w:rsidR="00233504" w:rsidRPr="00233504" w:rsidRDefault="00233504" w:rsidP="00233504">
      <w:pPr>
        <w:tabs>
          <w:tab w:val="left" w:pos="567"/>
        </w:tabs>
        <w:spacing w:after="0" w:line="240" w:lineRule="auto"/>
        <w:rPr>
          <w:rFonts w:ascii="Times New Roman" w:eastAsia="Times New Roman" w:hAnsi="Times New Roman"/>
          <w:lang w:eastAsia="en-GB"/>
        </w:rPr>
      </w:pPr>
    </w:p>
    <w:p w:rsidR="00233504" w:rsidRDefault="00233504" w:rsidP="00534F5C">
      <w:pPr>
        <w:keepNext/>
        <w:tabs>
          <w:tab w:val="left" w:pos="567"/>
        </w:tabs>
        <w:autoSpaceDE w:val="0"/>
        <w:autoSpaceDN w:val="0"/>
        <w:adjustRightInd w:val="0"/>
        <w:spacing w:after="0" w:line="240" w:lineRule="auto"/>
        <w:outlineLvl w:val="3"/>
        <w:rPr>
          <w:rFonts w:ascii="Times New Roman" w:eastAsia="Times New Roman" w:hAnsi="Times New Roman"/>
          <w:u w:val="single"/>
          <w:lang w:eastAsia="lt-LT"/>
        </w:rPr>
      </w:pPr>
      <w:r w:rsidRPr="00233504">
        <w:rPr>
          <w:rFonts w:ascii="Times New Roman" w:eastAsia="Times New Roman" w:hAnsi="Times New Roman"/>
          <w:u w:val="single"/>
          <w:lang w:eastAsia="lt-LT"/>
        </w:rPr>
        <w:t>Atliekų tvarkymas</w:t>
      </w:r>
    </w:p>
    <w:p w:rsidR="00AD5594" w:rsidRPr="00233504" w:rsidRDefault="00AD5594" w:rsidP="00534F5C">
      <w:pPr>
        <w:keepNext/>
        <w:tabs>
          <w:tab w:val="left" w:pos="567"/>
        </w:tabs>
        <w:autoSpaceDE w:val="0"/>
        <w:autoSpaceDN w:val="0"/>
        <w:adjustRightInd w:val="0"/>
        <w:spacing w:after="0" w:line="240" w:lineRule="auto"/>
        <w:outlineLvl w:val="3"/>
        <w:rPr>
          <w:rFonts w:ascii="Times New Roman" w:eastAsia="Times New Roman" w:hAnsi="Times New Roman"/>
          <w:u w:val="single"/>
          <w:lang w:eastAsia="lt-LT"/>
        </w:rPr>
      </w:pPr>
    </w:p>
    <w:p w:rsidR="00233504" w:rsidRDefault="00233504" w:rsidP="00534F5C">
      <w:pPr>
        <w:keepNext/>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Nesuvartotą vaistinį preparatą kaip ir visas priemones, kurios buvo naudojamos jam skiesti bei infuzuoti, reikia tvarkyti laikantis gydymo įstaigų vietinių citotoksinių vaistinių preparatų naikinimo taisyklių ir pavojingų atliekų naikinimo reikalavimų.</w:t>
      </w:r>
    </w:p>
    <w:p w:rsidR="0077294F" w:rsidRDefault="0077294F" w:rsidP="00233504">
      <w:pPr>
        <w:tabs>
          <w:tab w:val="left" w:pos="567"/>
        </w:tabs>
        <w:autoSpaceDE w:val="0"/>
        <w:autoSpaceDN w:val="0"/>
        <w:adjustRightInd w:val="0"/>
        <w:spacing w:after="0" w:line="240" w:lineRule="auto"/>
        <w:rPr>
          <w:rFonts w:ascii="Times New Roman" w:eastAsia="Times New Roman" w:hAnsi="Times New Roman"/>
          <w:lang w:eastAsia="lt-LT"/>
        </w:rPr>
      </w:pPr>
    </w:p>
    <w:p w:rsidR="0077294F" w:rsidRPr="00233504" w:rsidRDefault="0077294F" w:rsidP="00233504">
      <w:pPr>
        <w:tabs>
          <w:tab w:val="left" w:pos="567"/>
        </w:tabs>
        <w:autoSpaceDE w:val="0"/>
        <w:autoSpaceDN w:val="0"/>
        <w:adjustRightInd w:val="0"/>
        <w:spacing w:after="0" w:line="240" w:lineRule="auto"/>
        <w:rPr>
          <w:rFonts w:ascii="Times New Roman" w:eastAsia="Times New Roman" w:hAnsi="Times New Roman"/>
          <w:lang w:eastAsia="lt-LT"/>
        </w:rPr>
      </w:pPr>
      <w:r w:rsidRPr="0077294F">
        <w:rPr>
          <w:rFonts w:ascii="Times New Roman" w:eastAsia="Times New Roman" w:hAnsi="Times New Roman"/>
          <w:lang w:eastAsia="lt-LT"/>
        </w:rPr>
        <w:t>Nesuvartotą vaistinį preparatą ar atliekas reikia tvarkyti laikantis vietinių reikalavimų.</w:t>
      </w:r>
    </w:p>
    <w:p w:rsidR="00233504" w:rsidRPr="00233504" w:rsidRDefault="00233504" w:rsidP="00233504">
      <w:pPr>
        <w:tabs>
          <w:tab w:val="left" w:pos="567"/>
        </w:tabs>
        <w:spacing w:after="0" w:line="240" w:lineRule="auto"/>
        <w:rPr>
          <w:rFonts w:ascii="Times New Roman" w:eastAsia="Times New Roman" w:hAnsi="Times New Roman"/>
          <w:lang w:eastAsia="en-GB"/>
        </w:rPr>
      </w:pP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ind w:left="567" w:hanging="567"/>
        <w:rPr>
          <w:rFonts w:ascii="Times New Roman" w:eastAsia="Times New Roman" w:hAnsi="Times New Roman"/>
          <w:lang w:eastAsia="lt-LT"/>
        </w:rPr>
      </w:pPr>
      <w:r w:rsidRPr="00233504">
        <w:rPr>
          <w:rFonts w:ascii="Times New Roman" w:eastAsia="Times New Roman" w:hAnsi="Times New Roman"/>
          <w:b/>
          <w:lang w:eastAsia="lt-LT"/>
        </w:rPr>
        <w:t>7.</w:t>
      </w:r>
      <w:r w:rsidRPr="00233504">
        <w:rPr>
          <w:rFonts w:ascii="Times New Roman" w:eastAsia="Times New Roman" w:hAnsi="Times New Roman"/>
          <w:b/>
          <w:lang w:eastAsia="lt-LT"/>
        </w:rPr>
        <w:tab/>
        <w:t>REGISTRUOTOJAS</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0E3E23" w:rsidRPr="00E30A15" w:rsidRDefault="000E3E23" w:rsidP="000E3E23">
      <w:pPr>
        <w:spacing w:after="0" w:line="240" w:lineRule="auto"/>
        <w:rPr>
          <w:rFonts w:ascii="Times New Roman" w:hAnsi="Times New Roman"/>
        </w:rPr>
      </w:pPr>
      <w:r w:rsidRPr="00E30A15">
        <w:rPr>
          <w:rFonts w:ascii="Times New Roman" w:hAnsi="Times New Roman"/>
        </w:rPr>
        <w:t>Fresenius Kabi Polska Sp. z o.o.</w:t>
      </w:r>
    </w:p>
    <w:p w:rsidR="000E3E23" w:rsidRPr="00E30A15" w:rsidRDefault="000E3E23" w:rsidP="000E3E23">
      <w:pPr>
        <w:spacing w:after="0" w:line="240" w:lineRule="auto"/>
        <w:rPr>
          <w:rFonts w:ascii="Times New Roman" w:hAnsi="Times New Roman"/>
        </w:rPr>
      </w:pPr>
      <w:r w:rsidRPr="00E30A15">
        <w:rPr>
          <w:rFonts w:ascii="Times New Roman" w:hAnsi="Times New Roman"/>
        </w:rPr>
        <w:t>Al. Jerozolimskie 134</w:t>
      </w:r>
    </w:p>
    <w:p w:rsidR="000E3E23" w:rsidRPr="00E30A15" w:rsidRDefault="000E3E23" w:rsidP="000E3E23">
      <w:pPr>
        <w:spacing w:after="0" w:line="240" w:lineRule="auto"/>
        <w:rPr>
          <w:rFonts w:ascii="Times New Roman" w:hAnsi="Times New Roman"/>
        </w:rPr>
      </w:pPr>
      <w:r w:rsidRPr="00E30A15">
        <w:rPr>
          <w:rFonts w:ascii="Times New Roman" w:hAnsi="Times New Roman"/>
        </w:rPr>
        <w:t>02-305 Warszawa</w:t>
      </w:r>
    </w:p>
    <w:p w:rsidR="00233504" w:rsidRPr="00233504" w:rsidRDefault="000E3E23" w:rsidP="00A36E80">
      <w:pPr>
        <w:tabs>
          <w:tab w:val="left" w:pos="567"/>
        </w:tabs>
        <w:spacing w:after="0" w:line="240" w:lineRule="auto"/>
        <w:rPr>
          <w:rFonts w:ascii="Times New Roman" w:eastAsia="Times New Roman" w:hAnsi="Times New Roman"/>
        </w:rPr>
      </w:pPr>
      <w:r w:rsidRPr="00E30A15">
        <w:rPr>
          <w:rFonts w:ascii="Times New Roman" w:hAnsi="Times New Roman"/>
        </w:rPr>
        <w:t>Lenkija</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ind w:left="540" w:hanging="540"/>
        <w:rPr>
          <w:rFonts w:ascii="Times New Roman" w:eastAsia="Times New Roman" w:hAnsi="Times New Roman"/>
          <w:b/>
          <w:lang w:eastAsia="lt-LT"/>
        </w:rPr>
      </w:pPr>
      <w:bookmarkStart w:id="16" w:name="_Toc129243123"/>
      <w:bookmarkStart w:id="17" w:name="_Toc129243248"/>
      <w:r w:rsidRPr="00233504">
        <w:rPr>
          <w:rFonts w:ascii="Times New Roman" w:eastAsia="Times New Roman" w:hAnsi="Times New Roman"/>
          <w:b/>
          <w:lang w:eastAsia="lt-LT"/>
        </w:rPr>
        <w:t>8.</w:t>
      </w:r>
      <w:r w:rsidRPr="00233504">
        <w:rPr>
          <w:rFonts w:ascii="Times New Roman" w:eastAsia="Times New Roman" w:hAnsi="Times New Roman"/>
          <w:b/>
          <w:lang w:eastAsia="lt-LT"/>
        </w:rPr>
        <w:tab/>
        <w:t>REGISTRACIJOS PAŽYMĖJIMO NUMERIS (-IAI)</w:t>
      </w:r>
      <w:bookmarkEnd w:id="16"/>
      <w:bookmarkEnd w:id="17"/>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10 ml – LT/1/10/1980/003</w:t>
      </w: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20 ml – LT/1/10/1980/004</w:t>
      </w:r>
    </w:p>
    <w:p w:rsidR="00233504" w:rsidRPr="00233504" w:rsidRDefault="00233504" w:rsidP="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40 ml – LT/1/10/1980/005</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ind w:left="540" w:hanging="540"/>
        <w:rPr>
          <w:rFonts w:ascii="Times New Roman" w:eastAsia="Times New Roman" w:hAnsi="Times New Roman"/>
          <w:b/>
          <w:lang w:eastAsia="lt-LT"/>
        </w:rPr>
      </w:pPr>
      <w:bookmarkStart w:id="18" w:name="_Toc129243124"/>
      <w:bookmarkStart w:id="19" w:name="_Toc129243249"/>
      <w:r w:rsidRPr="00233504">
        <w:rPr>
          <w:rFonts w:ascii="Times New Roman" w:eastAsia="Times New Roman" w:hAnsi="Times New Roman"/>
          <w:b/>
          <w:lang w:eastAsia="lt-LT"/>
        </w:rPr>
        <w:t>9.</w:t>
      </w:r>
      <w:r w:rsidRPr="00233504">
        <w:rPr>
          <w:rFonts w:ascii="Times New Roman" w:eastAsia="Times New Roman" w:hAnsi="Times New Roman"/>
          <w:b/>
          <w:lang w:eastAsia="lt-LT"/>
        </w:rPr>
        <w:tab/>
        <w:t>REGISTRAVIMO / PERREGISTRAVIMO DATA</w:t>
      </w:r>
      <w:bookmarkEnd w:id="18"/>
      <w:bookmarkEnd w:id="19"/>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spacing w:after="0" w:line="240" w:lineRule="auto"/>
        <w:rPr>
          <w:rFonts w:ascii="Times New Roman" w:eastAsia="Times New Roman" w:hAnsi="Times New Roman"/>
          <w:snapToGrid w:val="0"/>
          <w:szCs w:val="24"/>
        </w:rPr>
      </w:pPr>
      <w:r w:rsidRPr="00233504">
        <w:rPr>
          <w:rFonts w:ascii="Times New Roman" w:eastAsia="Times New Roman" w:hAnsi="Times New Roman"/>
          <w:noProof/>
          <w:snapToGrid w:val="0"/>
          <w:szCs w:val="24"/>
        </w:rPr>
        <w:t>Registravimo data 2011</w:t>
      </w:r>
      <w:r w:rsidR="00E21150">
        <w:rPr>
          <w:rFonts w:ascii="Times New Roman" w:eastAsia="Times New Roman" w:hAnsi="Times New Roman"/>
          <w:noProof/>
          <w:snapToGrid w:val="0"/>
          <w:szCs w:val="24"/>
        </w:rPr>
        <w:t> </w:t>
      </w:r>
      <w:r w:rsidRPr="00233504">
        <w:rPr>
          <w:rFonts w:ascii="Times New Roman" w:eastAsia="Times New Roman" w:hAnsi="Times New Roman"/>
          <w:noProof/>
          <w:snapToGrid w:val="0"/>
          <w:szCs w:val="24"/>
        </w:rPr>
        <w:t>m. gegužės 11</w:t>
      </w:r>
      <w:r w:rsidR="00E21150">
        <w:rPr>
          <w:rFonts w:ascii="Times New Roman" w:eastAsia="Times New Roman" w:hAnsi="Times New Roman"/>
          <w:noProof/>
          <w:snapToGrid w:val="0"/>
          <w:szCs w:val="24"/>
        </w:rPr>
        <w:t> </w:t>
      </w:r>
      <w:r w:rsidRPr="00233504">
        <w:rPr>
          <w:rFonts w:ascii="Times New Roman" w:eastAsia="Times New Roman" w:hAnsi="Times New Roman"/>
          <w:noProof/>
          <w:snapToGrid w:val="0"/>
          <w:szCs w:val="24"/>
        </w:rPr>
        <w:t>d.</w:t>
      </w:r>
    </w:p>
    <w:p w:rsidR="00233504" w:rsidRPr="00233504" w:rsidRDefault="00233504" w:rsidP="00233504">
      <w:pPr>
        <w:spacing w:after="0" w:line="240" w:lineRule="auto"/>
        <w:rPr>
          <w:rFonts w:ascii="Times New Roman" w:eastAsia="Times New Roman" w:hAnsi="Times New Roman"/>
          <w:snapToGrid w:val="0"/>
          <w:szCs w:val="24"/>
        </w:rPr>
      </w:pPr>
      <w:r w:rsidRPr="00233504">
        <w:rPr>
          <w:rFonts w:ascii="Times New Roman" w:eastAsia="Times New Roman" w:hAnsi="Times New Roman"/>
          <w:noProof/>
          <w:snapToGrid w:val="0"/>
        </w:rPr>
        <w:t xml:space="preserve">Paskutinio </w:t>
      </w:r>
      <w:r w:rsidRPr="00233504">
        <w:rPr>
          <w:rFonts w:ascii="Times New Roman" w:eastAsia="Times New Roman" w:hAnsi="Times New Roman"/>
          <w:noProof/>
          <w:snapToGrid w:val="0"/>
          <w:szCs w:val="24"/>
        </w:rPr>
        <w:t xml:space="preserve">perregistravimo data </w:t>
      </w:r>
      <w:r w:rsidRPr="00233504">
        <w:rPr>
          <w:rFonts w:ascii="Times New Roman" w:hAnsi="Times New Roman"/>
          <w:noProof/>
          <w:snapToGrid w:val="0"/>
        </w:rPr>
        <w:t>2017</w:t>
      </w:r>
      <w:r w:rsidR="00E21150">
        <w:rPr>
          <w:rFonts w:ascii="Times New Roman" w:hAnsi="Times New Roman"/>
          <w:noProof/>
          <w:snapToGrid w:val="0"/>
        </w:rPr>
        <w:t> </w:t>
      </w:r>
      <w:r w:rsidRPr="00233504">
        <w:rPr>
          <w:rFonts w:ascii="Times New Roman" w:hAnsi="Times New Roman"/>
          <w:noProof/>
          <w:snapToGrid w:val="0"/>
        </w:rPr>
        <w:t>m. liepos 27</w:t>
      </w:r>
      <w:r w:rsidR="00E21150">
        <w:rPr>
          <w:rFonts w:ascii="Times New Roman" w:hAnsi="Times New Roman"/>
          <w:noProof/>
          <w:snapToGrid w:val="0"/>
        </w:rPr>
        <w:t> </w:t>
      </w:r>
      <w:r w:rsidRPr="00233504">
        <w:rPr>
          <w:rFonts w:ascii="Times New Roman" w:hAnsi="Times New Roman"/>
          <w:noProof/>
          <w:snapToGrid w:val="0"/>
        </w:rPr>
        <w:t>d.</w:t>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ind w:left="540" w:hanging="540"/>
        <w:rPr>
          <w:rFonts w:ascii="Times New Roman" w:eastAsia="Times New Roman" w:hAnsi="Times New Roman"/>
          <w:b/>
          <w:lang w:eastAsia="lt-LT"/>
        </w:rPr>
      </w:pPr>
      <w:bookmarkStart w:id="20" w:name="_Toc129243125"/>
      <w:bookmarkStart w:id="21" w:name="_Toc129243250"/>
      <w:r w:rsidRPr="00233504">
        <w:rPr>
          <w:rFonts w:ascii="Times New Roman" w:eastAsia="Times New Roman" w:hAnsi="Times New Roman"/>
          <w:b/>
          <w:lang w:eastAsia="lt-LT"/>
        </w:rPr>
        <w:t>10.</w:t>
      </w:r>
      <w:r w:rsidRPr="00233504">
        <w:rPr>
          <w:rFonts w:ascii="Times New Roman" w:eastAsia="Times New Roman" w:hAnsi="Times New Roman"/>
          <w:b/>
          <w:lang w:eastAsia="lt-LT"/>
        </w:rPr>
        <w:tab/>
        <w:t>TEKSTO PERŽIŪROS DATA</w:t>
      </w:r>
      <w:bookmarkEnd w:id="20"/>
      <w:bookmarkEnd w:id="21"/>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D1751F" w:rsidP="00233504">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2025 m. balandžio 13 d.</w:t>
      </w:r>
    </w:p>
    <w:p w:rsidR="00CF0980" w:rsidRDefault="00CF0980"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bookmarkStart w:id="22" w:name="_GoBack"/>
      <w:bookmarkEnd w:id="22"/>
      <w:r w:rsidRPr="00233504">
        <w:rPr>
          <w:rFonts w:ascii="Times New Roman" w:eastAsia="Times New Roman" w:hAnsi="Times New Roman"/>
          <w:lang w:eastAsia="lt-LT"/>
        </w:rPr>
        <w:t xml:space="preserve">Išsami informacija apie šį vaistinį preparatą pateikiama Valstybinės vaistų kontrolės tarnybos prie Lietuvos Respublikos sveikatos apsaugos ministerijos tinklalapyje </w:t>
      </w:r>
      <w:hyperlink r:id="rId10" w:history="1">
        <w:r w:rsidRPr="00233504">
          <w:rPr>
            <w:rFonts w:ascii="Times New Roman" w:eastAsia="Times New Roman" w:hAnsi="Times New Roman"/>
            <w:color w:val="0000FF"/>
            <w:u w:val="single"/>
            <w:lang w:eastAsia="lt-LT"/>
          </w:rPr>
          <w:t>http://www.vvkt.lt</w:t>
        </w:r>
      </w:hyperlink>
      <w:r w:rsidRPr="00233504">
        <w:rPr>
          <w:rFonts w:ascii="Times New Roman" w:eastAsia="Times New Roman" w:hAnsi="Times New Roman"/>
          <w:lang w:eastAsia="lt-LT"/>
        </w:rPr>
        <w:t xml:space="preserve"> </w:t>
      </w:r>
      <w:r w:rsidRPr="00233504">
        <w:rPr>
          <w:rFonts w:ascii="Times New Roman" w:eastAsia="Times New Roman" w:hAnsi="Times New Roman"/>
          <w:lang w:eastAsia="lt-LT"/>
        </w:rPr>
        <w:br w:type="page"/>
      </w: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rsidP="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bookmarkStart w:id="23" w:name="OLE_LINK1"/>
      <w:bookmarkStart w:id="24" w:name="OLE_LINK2"/>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hAnsi="Times New Roman"/>
        </w:rPr>
      </w:pPr>
    </w:p>
    <w:p w:rsidR="00233504" w:rsidRPr="00233504" w:rsidRDefault="00233504">
      <w:pPr>
        <w:tabs>
          <w:tab w:val="left" w:pos="567"/>
        </w:tabs>
        <w:spacing w:after="0" w:line="240" w:lineRule="auto"/>
        <w:jc w:val="center"/>
        <w:outlineLvl w:val="0"/>
        <w:rPr>
          <w:rFonts w:ascii="Times New Roman" w:eastAsia="Times New Roman" w:hAnsi="Times New Roman"/>
          <w:b/>
          <w:kern w:val="28"/>
          <w:lang w:eastAsia="lt-LT"/>
        </w:rPr>
      </w:pPr>
    </w:p>
    <w:p w:rsidR="0095013D" w:rsidRDefault="0095013D">
      <w:pPr>
        <w:tabs>
          <w:tab w:val="left" w:pos="567"/>
        </w:tabs>
        <w:spacing w:after="0" w:line="240" w:lineRule="auto"/>
        <w:jc w:val="center"/>
        <w:outlineLvl w:val="0"/>
        <w:rPr>
          <w:rFonts w:ascii="Times New Roman" w:eastAsia="Times New Roman" w:hAnsi="Times New Roman"/>
          <w:b/>
          <w:kern w:val="28"/>
          <w:lang w:eastAsia="lt-LT"/>
        </w:rPr>
      </w:pPr>
    </w:p>
    <w:p w:rsidR="0095013D" w:rsidRDefault="0095013D">
      <w:pPr>
        <w:tabs>
          <w:tab w:val="left" w:pos="567"/>
        </w:tabs>
        <w:spacing w:after="0" w:line="240" w:lineRule="auto"/>
        <w:jc w:val="center"/>
        <w:outlineLvl w:val="0"/>
        <w:rPr>
          <w:rFonts w:ascii="Times New Roman" w:eastAsia="Times New Roman" w:hAnsi="Times New Roman"/>
          <w:b/>
          <w:kern w:val="28"/>
          <w:lang w:eastAsia="lt-LT"/>
        </w:rPr>
      </w:pPr>
    </w:p>
    <w:p w:rsidR="0095013D" w:rsidRDefault="0095013D">
      <w:pPr>
        <w:tabs>
          <w:tab w:val="left" w:pos="567"/>
        </w:tabs>
        <w:spacing w:after="0" w:line="240" w:lineRule="auto"/>
        <w:jc w:val="center"/>
        <w:outlineLvl w:val="0"/>
        <w:rPr>
          <w:rFonts w:ascii="Times New Roman" w:eastAsia="Times New Roman" w:hAnsi="Times New Roman"/>
          <w:b/>
          <w:kern w:val="28"/>
          <w:lang w:eastAsia="lt-LT"/>
        </w:rPr>
      </w:pPr>
    </w:p>
    <w:p w:rsidR="0095013D" w:rsidRDefault="0095013D">
      <w:pPr>
        <w:tabs>
          <w:tab w:val="left" w:pos="567"/>
        </w:tabs>
        <w:spacing w:after="0" w:line="240" w:lineRule="auto"/>
        <w:jc w:val="center"/>
        <w:outlineLvl w:val="0"/>
        <w:rPr>
          <w:rFonts w:ascii="Times New Roman" w:eastAsia="Times New Roman" w:hAnsi="Times New Roman"/>
          <w:b/>
          <w:kern w:val="28"/>
          <w:lang w:eastAsia="lt-LT"/>
        </w:rPr>
      </w:pPr>
    </w:p>
    <w:p w:rsidR="00233504" w:rsidRPr="00233504" w:rsidRDefault="00233504">
      <w:pPr>
        <w:tabs>
          <w:tab w:val="left" w:pos="567"/>
        </w:tabs>
        <w:spacing w:after="0" w:line="240" w:lineRule="auto"/>
        <w:jc w:val="center"/>
        <w:outlineLvl w:val="0"/>
        <w:rPr>
          <w:rFonts w:ascii="Times New Roman" w:eastAsia="Times New Roman" w:hAnsi="Times New Roman"/>
          <w:b/>
          <w:kern w:val="28"/>
          <w:lang w:eastAsia="lt-LT"/>
        </w:rPr>
      </w:pPr>
      <w:r w:rsidRPr="00233504">
        <w:rPr>
          <w:rFonts w:ascii="Times New Roman" w:eastAsia="Times New Roman" w:hAnsi="Times New Roman"/>
          <w:b/>
          <w:kern w:val="28"/>
          <w:lang w:eastAsia="lt-LT"/>
        </w:rPr>
        <w:t>II PRIEDAS</w:t>
      </w:r>
    </w:p>
    <w:p w:rsidR="00233504" w:rsidRPr="00233504" w:rsidRDefault="00233504">
      <w:pPr>
        <w:tabs>
          <w:tab w:val="left" w:pos="567"/>
        </w:tabs>
        <w:spacing w:after="0" w:line="240" w:lineRule="auto"/>
        <w:jc w:val="center"/>
        <w:outlineLvl w:val="0"/>
        <w:rPr>
          <w:rFonts w:ascii="Times New Roman" w:eastAsia="Times New Roman" w:hAnsi="Times New Roman"/>
          <w:b/>
          <w:kern w:val="28"/>
          <w:lang w:eastAsia="lt-LT"/>
        </w:rPr>
      </w:pPr>
    </w:p>
    <w:p w:rsidR="00233504" w:rsidRPr="00233504" w:rsidRDefault="00233504">
      <w:pPr>
        <w:tabs>
          <w:tab w:val="left" w:pos="567"/>
        </w:tabs>
        <w:spacing w:after="0" w:line="240" w:lineRule="auto"/>
        <w:jc w:val="center"/>
        <w:outlineLvl w:val="0"/>
        <w:rPr>
          <w:rFonts w:ascii="Times New Roman" w:eastAsia="Times New Roman" w:hAnsi="Times New Roman"/>
          <w:b/>
          <w:kern w:val="28"/>
          <w:lang w:eastAsia="lt-LT"/>
        </w:rPr>
      </w:pPr>
      <w:r w:rsidRPr="00233504">
        <w:rPr>
          <w:rFonts w:ascii="Times New Roman" w:eastAsia="Times New Roman" w:hAnsi="Times New Roman"/>
          <w:b/>
          <w:kern w:val="28"/>
          <w:lang w:eastAsia="lt-LT"/>
        </w:rPr>
        <w:t>REGISTRACIJOS SĄLYGOS</w:t>
      </w:r>
    </w:p>
    <w:p w:rsidR="00233504" w:rsidRPr="00233504" w:rsidRDefault="00233504">
      <w:pPr>
        <w:tabs>
          <w:tab w:val="left" w:pos="567"/>
        </w:tabs>
        <w:spacing w:after="0" w:line="240" w:lineRule="auto"/>
        <w:rPr>
          <w:rFonts w:ascii="Times New Roman" w:eastAsia="Times New Roman" w:hAnsi="Times New Roman"/>
        </w:rPr>
      </w:pPr>
    </w:p>
    <w:p w:rsidR="00233504" w:rsidRPr="00233504" w:rsidRDefault="00233504">
      <w:pPr>
        <w:numPr>
          <w:ilvl w:val="0"/>
          <w:numId w:val="5"/>
        </w:numPr>
        <w:tabs>
          <w:tab w:val="left" w:pos="567"/>
          <w:tab w:val="left" w:pos="1701"/>
        </w:tabs>
        <w:spacing w:after="0" w:line="240" w:lineRule="auto"/>
        <w:rPr>
          <w:rFonts w:ascii="Times New Roman" w:eastAsia="Times New Roman" w:hAnsi="Times New Roman"/>
          <w:b/>
        </w:rPr>
      </w:pPr>
      <w:r w:rsidRPr="00233504">
        <w:rPr>
          <w:rFonts w:ascii="Times New Roman" w:eastAsia="Times New Roman" w:hAnsi="Times New Roman"/>
          <w:b/>
        </w:rPr>
        <w:t>GAMINTOJAS (-AI), ATSAKINGAS (-I) UŽ SERIJŲ IŠLEIDIMĄ</w:t>
      </w:r>
    </w:p>
    <w:p w:rsidR="00233504" w:rsidRPr="00233504" w:rsidRDefault="00233504">
      <w:pPr>
        <w:tabs>
          <w:tab w:val="left" w:pos="567"/>
          <w:tab w:val="left" w:pos="1701"/>
        </w:tabs>
        <w:spacing w:after="0" w:line="240" w:lineRule="auto"/>
        <w:ind w:left="1698"/>
        <w:rPr>
          <w:rFonts w:ascii="Times New Roman" w:eastAsia="Times New Roman" w:hAnsi="Times New Roman"/>
        </w:rPr>
      </w:pPr>
    </w:p>
    <w:p w:rsidR="00233504" w:rsidRPr="00233504" w:rsidRDefault="00233504">
      <w:pPr>
        <w:tabs>
          <w:tab w:val="left" w:pos="567"/>
          <w:tab w:val="left" w:pos="1701"/>
        </w:tabs>
        <w:spacing w:after="0" w:line="240" w:lineRule="auto"/>
        <w:ind w:left="1710" w:hanging="567"/>
        <w:rPr>
          <w:rFonts w:ascii="Times New Roman" w:eastAsia="Times New Roman" w:hAnsi="Times New Roman"/>
          <w:b/>
        </w:rPr>
      </w:pPr>
      <w:r w:rsidRPr="00233504">
        <w:rPr>
          <w:rFonts w:ascii="Times New Roman" w:eastAsia="Times New Roman" w:hAnsi="Times New Roman"/>
          <w:b/>
        </w:rPr>
        <w:t>B.</w:t>
      </w:r>
      <w:r w:rsidRPr="00233504">
        <w:rPr>
          <w:rFonts w:ascii="Times New Roman" w:eastAsia="Times New Roman" w:hAnsi="Times New Roman"/>
          <w:b/>
        </w:rPr>
        <w:tab/>
        <w:t>TIEKIMO IR VARTOJIMO SĄLYGOS IR APRIBOJIMAI</w:t>
      </w:r>
    </w:p>
    <w:p w:rsidR="00233504" w:rsidRPr="00233504" w:rsidRDefault="00233504">
      <w:pPr>
        <w:tabs>
          <w:tab w:val="left" w:pos="567"/>
        </w:tabs>
        <w:spacing w:after="0" w:line="240" w:lineRule="auto"/>
        <w:rPr>
          <w:rFonts w:ascii="Times New Roman" w:eastAsia="Times New Roman" w:hAnsi="Times New Roman"/>
        </w:rPr>
      </w:pPr>
    </w:p>
    <w:p w:rsidR="00233504" w:rsidRPr="00233504" w:rsidRDefault="00233504">
      <w:pPr>
        <w:keepNext/>
        <w:tabs>
          <w:tab w:val="left" w:pos="567"/>
        </w:tabs>
        <w:spacing w:after="0" w:line="240" w:lineRule="auto"/>
        <w:ind w:left="567" w:hanging="567"/>
        <w:outlineLvl w:val="1"/>
        <w:rPr>
          <w:rFonts w:ascii="Times New Roman" w:eastAsia="Times New Roman" w:hAnsi="Times New Roman"/>
          <w:b/>
        </w:rPr>
      </w:pPr>
      <w:r w:rsidRPr="00233504">
        <w:rPr>
          <w:rFonts w:ascii="Times New Roman" w:eastAsia="Times New Roman" w:hAnsi="Times New Roman"/>
          <w:b/>
        </w:rPr>
        <w:br w:type="page"/>
      </w:r>
      <w:r w:rsidRPr="00233504">
        <w:rPr>
          <w:rFonts w:ascii="Times New Roman" w:eastAsia="Times New Roman" w:hAnsi="Times New Roman"/>
          <w:b/>
        </w:rPr>
        <w:lastRenderedPageBreak/>
        <w:t>A.</w:t>
      </w:r>
      <w:r w:rsidRPr="00233504">
        <w:rPr>
          <w:rFonts w:ascii="Times New Roman" w:eastAsia="Times New Roman" w:hAnsi="Times New Roman"/>
          <w:b/>
        </w:rPr>
        <w:tab/>
        <w:t>GAMINTOJAS (-AI), ATSAKINGAS (-I) UŽ SERIJŲ IŠLEIDIMĄ</w:t>
      </w:r>
    </w:p>
    <w:p w:rsidR="00233504" w:rsidRPr="00233504" w:rsidRDefault="00233504">
      <w:pPr>
        <w:tabs>
          <w:tab w:val="left" w:pos="567"/>
        </w:tabs>
        <w:spacing w:after="0" w:line="240" w:lineRule="auto"/>
        <w:rPr>
          <w:rFonts w:ascii="Times New Roman" w:eastAsia="Times New Roman" w:hAnsi="Times New Roman"/>
        </w:rPr>
      </w:pPr>
    </w:p>
    <w:p w:rsidR="00233504" w:rsidRPr="00233504" w:rsidRDefault="00233504">
      <w:pPr>
        <w:tabs>
          <w:tab w:val="left" w:pos="567"/>
        </w:tabs>
        <w:spacing w:after="0" w:line="240" w:lineRule="auto"/>
        <w:rPr>
          <w:rFonts w:ascii="Times New Roman" w:eastAsia="Times New Roman" w:hAnsi="Times New Roman"/>
          <w:u w:val="single"/>
        </w:rPr>
      </w:pPr>
      <w:r w:rsidRPr="00233504">
        <w:rPr>
          <w:rFonts w:ascii="Times New Roman" w:eastAsia="Times New Roman" w:hAnsi="Times New Roman"/>
          <w:u w:val="single"/>
        </w:rPr>
        <w:t>Gamintojo, atsakingo už serijų išleidimą, pavadinimas ir adresas</w:t>
      </w:r>
    </w:p>
    <w:p w:rsidR="004D1E41" w:rsidRDefault="004D1E41">
      <w:pPr>
        <w:tabs>
          <w:tab w:val="left" w:pos="567"/>
        </w:tabs>
        <w:spacing w:after="0" w:line="240" w:lineRule="auto"/>
        <w:rPr>
          <w:rFonts w:ascii="Times New Roman" w:eastAsia="Times New Roman" w:hAnsi="Times New Roman"/>
          <w:lang w:eastAsia="lt-LT"/>
        </w:rPr>
      </w:pPr>
    </w:p>
    <w:p w:rsidR="004D1E41" w:rsidRPr="002D738F" w:rsidRDefault="004D1E41">
      <w:pPr>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lang w:eastAsia="lt-LT"/>
        </w:rPr>
        <w:t>Fresenius Kabi Deutschland GmbH</w:t>
      </w:r>
    </w:p>
    <w:p w:rsidR="004D1E41" w:rsidRPr="002D738F" w:rsidRDefault="004D1E41">
      <w:pPr>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lang w:eastAsia="lt-LT"/>
        </w:rPr>
        <w:t>Pfingstweide 53</w:t>
      </w:r>
    </w:p>
    <w:p w:rsidR="004D1E41" w:rsidRPr="002D738F" w:rsidRDefault="004D1E41">
      <w:pPr>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lang w:eastAsia="lt-LT"/>
        </w:rPr>
        <w:t>61169 Friedberg</w:t>
      </w:r>
    </w:p>
    <w:p w:rsidR="004D1E41" w:rsidRPr="002D738F" w:rsidRDefault="004D1E41">
      <w:pPr>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lang w:eastAsia="lt-LT"/>
        </w:rPr>
        <w:t>Vokietija</w:t>
      </w:r>
    </w:p>
    <w:p w:rsidR="004D1E41" w:rsidRPr="00233504" w:rsidRDefault="004D1E41">
      <w:pPr>
        <w:tabs>
          <w:tab w:val="left" w:pos="567"/>
        </w:tabs>
        <w:spacing w:after="0" w:line="240" w:lineRule="auto"/>
        <w:rPr>
          <w:rFonts w:ascii="Times New Roman" w:eastAsia="Times New Roman" w:hAnsi="Times New Roman"/>
        </w:rPr>
      </w:pPr>
    </w:p>
    <w:p w:rsidR="00233504" w:rsidRPr="00233504" w:rsidRDefault="00233504">
      <w:pPr>
        <w:tabs>
          <w:tab w:val="left" w:pos="567"/>
        </w:tabs>
        <w:spacing w:after="0" w:line="240" w:lineRule="auto"/>
        <w:rPr>
          <w:rFonts w:ascii="Times New Roman" w:eastAsia="Times New Roman" w:hAnsi="Times New Roman"/>
        </w:rPr>
      </w:pPr>
    </w:p>
    <w:p w:rsidR="00233504" w:rsidRPr="00233504" w:rsidRDefault="00233504">
      <w:pPr>
        <w:keepNext/>
        <w:tabs>
          <w:tab w:val="left" w:pos="567"/>
        </w:tabs>
        <w:spacing w:after="0" w:line="240" w:lineRule="auto"/>
        <w:ind w:left="567" w:hanging="567"/>
        <w:outlineLvl w:val="1"/>
        <w:rPr>
          <w:rFonts w:ascii="Times New Roman" w:eastAsia="Times New Roman" w:hAnsi="Times New Roman"/>
          <w:b/>
        </w:rPr>
      </w:pPr>
      <w:bookmarkStart w:id="25" w:name="_Toc129243130"/>
      <w:bookmarkStart w:id="26" w:name="_Toc129243255"/>
      <w:bookmarkStart w:id="27" w:name="_Toc129243129"/>
      <w:bookmarkStart w:id="28" w:name="_Toc129243254"/>
      <w:r w:rsidRPr="00233504">
        <w:rPr>
          <w:rFonts w:ascii="Times New Roman" w:eastAsia="Times New Roman" w:hAnsi="Times New Roman"/>
          <w:b/>
        </w:rPr>
        <w:t>B.</w:t>
      </w:r>
      <w:r w:rsidRPr="00233504">
        <w:rPr>
          <w:rFonts w:ascii="Times New Roman" w:eastAsia="Times New Roman" w:hAnsi="Times New Roman"/>
          <w:b/>
        </w:rPr>
        <w:tab/>
        <w:t>TIEKIMO IR VARTOJIMO SĄLYGOS AR APRIBOJIMAI</w:t>
      </w:r>
      <w:bookmarkEnd w:id="25"/>
      <w:bookmarkEnd w:id="26"/>
    </w:p>
    <w:bookmarkEnd w:id="27"/>
    <w:bookmarkEnd w:id="28"/>
    <w:p w:rsidR="00233504" w:rsidRPr="00233504" w:rsidRDefault="00233504">
      <w:pPr>
        <w:keepNext/>
        <w:tabs>
          <w:tab w:val="left" w:pos="567"/>
        </w:tabs>
        <w:spacing w:after="0" w:line="240" w:lineRule="auto"/>
        <w:ind w:left="567" w:hanging="567"/>
        <w:outlineLvl w:val="1"/>
        <w:rPr>
          <w:rFonts w:ascii="Times New Roman" w:eastAsia="Times New Roman" w:hAnsi="Times New Roman"/>
        </w:rPr>
      </w:pPr>
    </w:p>
    <w:p w:rsidR="00233504" w:rsidRPr="00233504" w:rsidRDefault="00233504">
      <w:pPr>
        <w:tabs>
          <w:tab w:val="left" w:pos="567"/>
        </w:tabs>
        <w:spacing w:after="0" w:line="240" w:lineRule="auto"/>
        <w:rPr>
          <w:rFonts w:ascii="Times New Roman" w:eastAsia="Times New Roman" w:hAnsi="Times New Roman"/>
        </w:rPr>
      </w:pPr>
      <w:r w:rsidRPr="00233504">
        <w:rPr>
          <w:rFonts w:ascii="Times New Roman" w:eastAsia="Times New Roman" w:hAnsi="Times New Roman"/>
        </w:rPr>
        <w:t>Receptinis vaistinis preparatas.</w:t>
      </w:r>
    </w:p>
    <w:p w:rsidR="00233504" w:rsidRPr="00233504" w:rsidRDefault="00233504">
      <w:pPr>
        <w:tabs>
          <w:tab w:val="left" w:pos="567"/>
        </w:tabs>
        <w:spacing w:after="0" w:line="240" w:lineRule="auto"/>
        <w:rPr>
          <w:rFonts w:ascii="Times New Roman" w:eastAsia="Times New Roman" w:hAnsi="Times New Roman"/>
        </w:rPr>
      </w:pPr>
    </w:p>
    <w:p w:rsidR="00233504" w:rsidRPr="00233504" w:rsidRDefault="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br w:type="page"/>
      </w:r>
    </w:p>
    <w:p w:rsidR="00233504" w:rsidRPr="00233504" w:rsidRDefault="00233504">
      <w:pPr>
        <w:tabs>
          <w:tab w:val="left" w:pos="567"/>
        </w:tabs>
        <w:spacing w:after="0" w:line="240" w:lineRule="auto"/>
        <w:rPr>
          <w:rFonts w:ascii="Times New Roman" w:hAnsi="Times New Roman"/>
        </w:rPr>
      </w:pPr>
    </w:p>
    <w:p w:rsidR="00233504" w:rsidRPr="00233504" w:rsidRDefault="00233504">
      <w:pPr>
        <w:tabs>
          <w:tab w:val="left" w:pos="567"/>
        </w:tabs>
        <w:spacing w:after="0" w:line="240" w:lineRule="auto"/>
        <w:rPr>
          <w:rFonts w:ascii="Times New Roman" w:hAnsi="Times New Roman"/>
        </w:rPr>
      </w:pPr>
    </w:p>
    <w:p w:rsidR="00233504" w:rsidRPr="00233504" w:rsidRDefault="00233504">
      <w:pPr>
        <w:tabs>
          <w:tab w:val="left" w:pos="567"/>
        </w:tabs>
        <w:spacing w:after="0" w:line="240" w:lineRule="auto"/>
        <w:rPr>
          <w:rFonts w:ascii="Times New Roman" w:hAnsi="Times New Roman"/>
        </w:rPr>
      </w:pPr>
    </w:p>
    <w:p w:rsidR="00233504" w:rsidRPr="00233504" w:rsidRDefault="00233504">
      <w:pPr>
        <w:tabs>
          <w:tab w:val="left" w:pos="567"/>
        </w:tabs>
        <w:spacing w:after="0" w:line="240" w:lineRule="auto"/>
        <w:rPr>
          <w:rFonts w:ascii="Times New Roman" w:hAnsi="Times New Roman"/>
        </w:rPr>
      </w:pPr>
    </w:p>
    <w:p w:rsidR="00233504" w:rsidRPr="00233504" w:rsidRDefault="00233504">
      <w:pPr>
        <w:tabs>
          <w:tab w:val="left" w:pos="567"/>
        </w:tabs>
        <w:spacing w:after="0" w:line="240" w:lineRule="auto"/>
        <w:rPr>
          <w:rFonts w:ascii="Times New Roman" w:hAnsi="Times New Roman"/>
        </w:rPr>
      </w:pPr>
    </w:p>
    <w:p w:rsidR="00233504" w:rsidRPr="00233504" w:rsidRDefault="00233504">
      <w:pPr>
        <w:tabs>
          <w:tab w:val="left" w:pos="567"/>
        </w:tabs>
        <w:spacing w:after="0" w:line="240" w:lineRule="auto"/>
        <w:rPr>
          <w:rFonts w:ascii="Times New Roman" w:hAnsi="Times New Roman"/>
        </w:rPr>
      </w:pPr>
    </w:p>
    <w:p w:rsidR="00233504" w:rsidRPr="00233504" w:rsidRDefault="00233504">
      <w:pPr>
        <w:tabs>
          <w:tab w:val="left" w:pos="567"/>
        </w:tabs>
        <w:spacing w:after="0" w:line="240" w:lineRule="auto"/>
        <w:rPr>
          <w:rFonts w:ascii="Times New Roman" w:hAnsi="Times New Roman"/>
        </w:rPr>
      </w:pPr>
    </w:p>
    <w:p w:rsidR="00233504" w:rsidRPr="00233504" w:rsidRDefault="00233504">
      <w:pPr>
        <w:tabs>
          <w:tab w:val="left" w:pos="567"/>
        </w:tabs>
        <w:spacing w:after="0" w:line="240" w:lineRule="auto"/>
        <w:rPr>
          <w:rFonts w:ascii="Times New Roman" w:hAnsi="Times New Roman"/>
        </w:rPr>
      </w:pPr>
    </w:p>
    <w:p w:rsidR="00233504" w:rsidRPr="00233504" w:rsidRDefault="00233504">
      <w:pPr>
        <w:tabs>
          <w:tab w:val="left" w:pos="567"/>
        </w:tabs>
        <w:spacing w:after="0" w:line="240" w:lineRule="auto"/>
        <w:rPr>
          <w:rFonts w:ascii="Times New Roman" w:hAnsi="Times New Roman"/>
        </w:rPr>
      </w:pPr>
    </w:p>
    <w:p w:rsidR="00233504" w:rsidRPr="00233504" w:rsidRDefault="00233504">
      <w:pPr>
        <w:tabs>
          <w:tab w:val="left" w:pos="567"/>
        </w:tabs>
        <w:spacing w:after="0" w:line="240" w:lineRule="auto"/>
        <w:rPr>
          <w:rFonts w:ascii="Times New Roman" w:hAnsi="Times New Roman"/>
        </w:rPr>
      </w:pPr>
    </w:p>
    <w:p w:rsidR="00233504" w:rsidRPr="00233504" w:rsidRDefault="00233504">
      <w:pPr>
        <w:tabs>
          <w:tab w:val="left" w:pos="567"/>
        </w:tabs>
        <w:spacing w:after="0" w:line="240" w:lineRule="auto"/>
        <w:rPr>
          <w:rFonts w:ascii="Times New Roman" w:hAnsi="Times New Roman"/>
        </w:rPr>
      </w:pPr>
    </w:p>
    <w:p w:rsidR="00233504" w:rsidRPr="00233504" w:rsidRDefault="00233504">
      <w:pPr>
        <w:tabs>
          <w:tab w:val="left" w:pos="567"/>
        </w:tabs>
        <w:spacing w:after="0" w:line="240" w:lineRule="auto"/>
        <w:rPr>
          <w:rFonts w:ascii="Times New Roman" w:hAnsi="Times New Roman"/>
        </w:rPr>
      </w:pPr>
    </w:p>
    <w:p w:rsidR="00233504" w:rsidRPr="00233504" w:rsidRDefault="00233504">
      <w:pPr>
        <w:tabs>
          <w:tab w:val="left" w:pos="567"/>
        </w:tabs>
        <w:spacing w:after="0" w:line="240" w:lineRule="auto"/>
        <w:rPr>
          <w:rFonts w:ascii="Times New Roman" w:hAnsi="Times New Roman"/>
        </w:rPr>
      </w:pPr>
    </w:p>
    <w:p w:rsidR="00233504" w:rsidRPr="00233504" w:rsidRDefault="00233504">
      <w:pPr>
        <w:tabs>
          <w:tab w:val="left" w:pos="567"/>
        </w:tabs>
        <w:spacing w:after="0" w:line="240" w:lineRule="auto"/>
        <w:rPr>
          <w:rFonts w:ascii="Times New Roman" w:hAnsi="Times New Roman"/>
        </w:rPr>
      </w:pPr>
    </w:p>
    <w:p w:rsidR="00233504" w:rsidRPr="00233504" w:rsidRDefault="00233504">
      <w:pPr>
        <w:tabs>
          <w:tab w:val="left" w:pos="567"/>
        </w:tabs>
        <w:spacing w:after="0" w:line="240" w:lineRule="auto"/>
        <w:rPr>
          <w:rFonts w:ascii="Times New Roman" w:hAnsi="Times New Roman"/>
        </w:rPr>
      </w:pPr>
    </w:p>
    <w:p w:rsidR="00233504" w:rsidRPr="00233504" w:rsidRDefault="00233504">
      <w:pPr>
        <w:tabs>
          <w:tab w:val="left" w:pos="567"/>
        </w:tabs>
        <w:spacing w:after="0" w:line="240" w:lineRule="auto"/>
        <w:rPr>
          <w:rFonts w:ascii="Times New Roman" w:hAnsi="Times New Roman"/>
        </w:rPr>
      </w:pPr>
    </w:p>
    <w:p w:rsidR="00233504" w:rsidRPr="00233504" w:rsidRDefault="00233504">
      <w:pPr>
        <w:tabs>
          <w:tab w:val="left" w:pos="567"/>
        </w:tabs>
        <w:spacing w:after="0" w:line="240" w:lineRule="auto"/>
        <w:rPr>
          <w:rFonts w:ascii="Times New Roman" w:hAnsi="Times New Roman"/>
        </w:rPr>
      </w:pPr>
    </w:p>
    <w:p w:rsidR="00233504" w:rsidRPr="00233504" w:rsidRDefault="00233504">
      <w:pPr>
        <w:tabs>
          <w:tab w:val="left" w:pos="567"/>
        </w:tabs>
        <w:spacing w:after="0" w:line="240" w:lineRule="auto"/>
        <w:rPr>
          <w:rFonts w:ascii="Times New Roman" w:hAnsi="Times New Roman"/>
        </w:rPr>
      </w:pPr>
    </w:p>
    <w:p w:rsidR="00233504" w:rsidRPr="00233504" w:rsidRDefault="00233504">
      <w:pPr>
        <w:tabs>
          <w:tab w:val="left" w:pos="567"/>
        </w:tabs>
        <w:spacing w:after="0" w:line="240" w:lineRule="auto"/>
        <w:rPr>
          <w:rFonts w:ascii="Times New Roman" w:hAnsi="Times New Roman"/>
        </w:rPr>
      </w:pPr>
    </w:p>
    <w:p w:rsidR="00233504" w:rsidRPr="00233504" w:rsidRDefault="00233504">
      <w:pPr>
        <w:tabs>
          <w:tab w:val="left" w:pos="567"/>
        </w:tabs>
        <w:spacing w:after="0" w:line="240" w:lineRule="auto"/>
        <w:rPr>
          <w:rFonts w:ascii="Times New Roman" w:hAnsi="Times New Roman"/>
        </w:rPr>
      </w:pPr>
    </w:p>
    <w:p w:rsidR="00233504" w:rsidRPr="00233504" w:rsidRDefault="00233504">
      <w:pPr>
        <w:tabs>
          <w:tab w:val="left" w:pos="567"/>
        </w:tabs>
        <w:spacing w:after="0" w:line="240" w:lineRule="auto"/>
        <w:rPr>
          <w:rFonts w:ascii="Times New Roman" w:hAnsi="Times New Roman"/>
        </w:rPr>
      </w:pPr>
    </w:p>
    <w:p w:rsidR="00233504" w:rsidRPr="00233504" w:rsidRDefault="00233504">
      <w:pPr>
        <w:tabs>
          <w:tab w:val="left" w:pos="567"/>
        </w:tabs>
        <w:spacing w:after="0" w:line="240" w:lineRule="auto"/>
        <w:jc w:val="center"/>
        <w:rPr>
          <w:rFonts w:ascii="Times New Roman" w:eastAsia="Times New Roman" w:hAnsi="Times New Roman"/>
          <w:b/>
          <w:lang w:eastAsia="lt-LT"/>
        </w:rPr>
      </w:pPr>
    </w:p>
    <w:p w:rsidR="00233504" w:rsidRPr="00233504" w:rsidRDefault="00233504">
      <w:pPr>
        <w:tabs>
          <w:tab w:val="left" w:pos="567"/>
        </w:tabs>
        <w:spacing w:after="0" w:line="240" w:lineRule="auto"/>
        <w:jc w:val="center"/>
        <w:rPr>
          <w:rFonts w:ascii="Times New Roman" w:eastAsia="Times New Roman" w:hAnsi="Times New Roman"/>
          <w:b/>
          <w:lang w:eastAsia="lt-LT"/>
        </w:rPr>
      </w:pPr>
    </w:p>
    <w:p w:rsidR="00233504" w:rsidRPr="00233504" w:rsidRDefault="00233504">
      <w:pPr>
        <w:tabs>
          <w:tab w:val="left" w:pos="567"/>
        </w:tabs>
        <w:spacing w:after="0" w:line="240" w:lineRule="auto"/>
        <w:jc w:val="center"/>
        <w:rPr>
          <w:rFonts w:ascii="Times New Roman" w:eastAsia="Times New Roman" w:hAnsi="Times New Roman"/>
          <w:b/>
          <w:lang w:eastAsia="lt-LT"/>
        </w:rPr>
      </w:pPr>
      <w:r w:rsidRPr="00233504">
        <w:rPr>
          <w:rFonts w:ascii="Times New Roman" w:eastAsia="Times New Roman" w:hAnsi="Times New Roman"/>
          <w:b/>
          <w:lang w:eastAsia="lt-LT"/>
        </w:rPr>
        <w:t>III PRIEDAS</w:t>
      </w:r>
    </w:p>
    <w:p w:rsidR="00233504" w:rsidRPr="00233504" w:rsidRDefault="00233504">
      <w:pPr>
        <w:tabs>
          <w:tab w:val="left" w:pos="567"/>
        </w:tabs>
        <w:spacing w:after="0" w:line="240" w:lineRule="auto"/>
        <w:jc w:val="center"/>
        <w:rPr>
          <w:rFonts w:ascii="Times New Roman" w:eastAsia="Times New Roman" w:hAnsi="Times New Roman"/>
          <w:b/>
          <w:lang w:eastAsia="lt-LT"/>
        </w:rPr>
      </w:pPr>
    </w:p>
    <w:p w:rsidR="00233504" w:rsidRPr="00233504" w:rsidRDefault="00233504">
      <w:pPr>
        <w:tabs>
          <w:tab w:val="left" w:pos="567"/>
        </w:tabs>
        <w:spacing w:after="0" w:line="240" w:lineRule="auto"/>
        <w:jc w:val="center"/>
        <w:rPr>
          <w:rFonts w:ascii="Times New Roman" w:eastAsia="Times New Roman" w:hAnsi="Times New Roman"/>
          <w:b/>
          <w:lang w:eastAsia="lt-LT"/>
        </w:rPr>
      </w:pPr>
      <w:r w:rsidRPr="00233504">
        <w:rPr>
          <w:rFonts w:ascii="Times New Roman" w:eastAsia="Times New Roman" w:hAnsi="Times New Roman"/>
          <w:b/>
          <w:lang w:eastAsia="lt-LT"/>
        </w:rPr>
        <w:t>ŽENKLINIMAS IR PAKUOTĖS LAPELIS</w:t>
      </w:r>
    </w:p>
    <w:p w:rsidR="00233504" w:rsidRPr="00233504" w:rsidRDefault="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br w:type="page"/>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jc w:val="center"/>
        <w:rPr>
          <w:rFonts w:ascii="Times New Roman" w:eastAsia="Times New Roman" w:hAnsi="Times New Roman"/>
          <w:b/>
          <w:lang w:eastAsia="lt-LT"/>
        </w:rPr>
      </w:pPr>
    </w:p>
    <w:p w:rsidR="00233504" w:rsidRPr="00233504" w:rsidRDefault="00233504">
      <w:pPr>
        <w:tabs>
          <w:tab w:val="left" w:pos="567"/>
        </w:tabs>
        <w:spacing w:after="0" w:line="240" w:lineRule="auto"/>
        <w:jc w:val="center"/>
        <w:rPr>
          <w:rFonts w:ascii="Times New Roman" w:eastAsia="Times New Roman" w:hAnsi="Times New Roman"/>
          <w:b/>
          <w:lang w:eastAsia="lt-LT"/>
        </w:rPr>
      </w:pPr>
      <w:r w:rsidRPr="00233504">
        <w:rPr>
          <w:rFonts w:ascii="Times New Roman" w:eastAsia="Times New Roman" w:hAnsi="Times New Roman"/>
          <w:b/>
          <w:lang w:eastAsia="lt-LT"/>
        </w:rPr>
        <w:t>A. ŽENKLINIMAS</w:t>
      </w:r>
    </w:p>
    <w:p w:rsidR="00233504" w:rsidRPr="00233504" w:rsidRDefault="0023350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233504">
        <w:rPr>
          <w:rFonts w:ascii="Times New Roman" w:eastAsia="Times New Roman" w:hAnsi="Times New Roman"/>
          <w:b/>
          <w:bCs/>
          <w:lang w:eastAsia="lt-LT"/>
        </w:rPr>
        <w:br w:type="page"/>
      </w:r>
      <w:r w:rsidRPr="00233504">
        <w:rPr>
          <w:rFonts w:ascii="Times New Roman" w:eastAsia="Times New Roman" w:hAnsi="Times New Roman"/>
          <w:b/>
          <w:bCs/>
          <w:lang w:eastAsia="lt-LT"/>
        </w:rPr>
        <w:lastRenderedPageBreak/>
        <w:t>INFORMACIJA ANT IŠORINĖS PAKUOTĖS</w:t>
      </w:r>
    </w:p>
    <w:p w:rsidR="00233504" w:rsidRPr="00233504" w:rsidRDefault="0023350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caps/>
          <w:lang w:eastAsia="lt-LT"/>
        </w:rPr>
      </w:pPr>
    </w:p>
    <w:p w:rsidR="00233504" w:rsidRPr="00233504" w:rsidRDefault="0023350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caps/>
          <w:lang w:eastAsia="lt-LT"/>
        </w:rPr>
      </w:pPr>
      <w:r w:rsidRPr="00233504">
        <w:rPr>
          <w:rFonts w:ascii="Times New Roman" w:eastAsia="Times New Roman" w:hAnsi="Times New Roman"/>
          <w:b/>
          <w:caps/>
          <w:lang w:eastAsia="lt-LT"/>
        </w:rPr>
        <w:t>Kartono dėžutė (</w:t>
      </w:r>
      <w:r w:rsidRPr="00233504">
        <w:rPr>
          <w:rFonts w:ascii="Times New Roman" w:eastAsia="Times New Roman" w:hAnsi="Times New Roman"/>
          <w:b/>
          <w:lang w:eastAsia="lt-LT"/>
        </w:rPr>
        <w:t>50 mg/10 ml, 100 mg/20 ml ir 200 mg/40 ml)</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33504">
        <w:rPr>
          <w:rFonts w:ascii="Times New Roman" w:eastAsia="Times New Roman" w:hAnsi="Times New Roman"/>
          <w:b/>
          <w:bCs/>
        </w:rPr>
        <w:t>1.</w:t>
      </w:r>
      <w:r w:rsidRPr="00233504">
        <w:rPr>
          <w:rFonts w:ascii="Times New Roman" w:eastAsia="Times New Roman" w:hAnsi="Times New Roman"/>
          <w:b/>
          <w:bCs/>
        </w:rPr>
        <w:tab/>
        <w:t>VAISTINIO PREPARATO PAVADINIMAS</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Default="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Oxaliplatin Kabi 5 mg/ml koncentratas infuziniam tirpalui</w:t>
      </w:r>
    </w:p>
    <w:p w:rsidR="00001C12" w:rsidRPr="00233504" w:rsidRDefault="00001C12">
      <w:pPr>
        <w:tabs>
          <w:tab w:val="left" w:pos="567"/>
        </w:tabs>
        <w:spacing w:after="0" w:line="240" w:lineRule="auto"/>
        <w:rPr>
          <w:rFonts w:ascii="Times New Roman" w:eastAsia="Times New Roman" w:hAnsi="Times New Roman"/>
          <w:lang w:eastAsia="lt-LT"/>
        </w:rPr>
      </w:pPr>
    </w:p>
    <w:p w:rsidR="00233504" w:rsidRPr="00534F5C" w:rsidRDefault="00B5612A">
      <w:pPr>
        <w:tabs>
          <w:tab w:val="left" w:pos="567"/>
        </w:tabs>
        <w:spacing w:after="0" w:line="240" w:lineRule="auto"/>
        <w:rPr>
          <w:rFonts w:ascii="Times New Roman" w:eastAsia="Times New Roman" w:hAnsi="Times New Roman"/>
          <w:i/>
          <w:iCs/>
          <w:lang w:eastAsia="lt-LT"/>
        </w:rPr>
      </w:pPr>
      <w:r w:rsidRPr="00534F5C">
        <w:rPr>
          <w:rFonts w:ascii="Times New Roman" w:eastAsia="Times New Roman" w:hAnsi="Times New Roman"/>
          <w:i/>
          <w:iCs/>
          <w:lang w:eastAsia="lt-LT"/>
        </w:rPr>
        <w:t>o</w:t>
      </w:r>
      <w:r w:rsidR="00233504" w:rsidRPr="00534F5C">
        <w:rPr>
          <w:rFonts w:ascii="Times New Roman" w:eastAsia="Times New Roman" w:hAnsi="Times New Roman"/>
          <w:i/>
          <w:iCs/>
          <w:lang w:eastAsia="lt-LT"/>
        </w:rPr>
        <w:t>xaliplatinum</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keepNext/>
        <w:pBdr>
          <w:top w:val="single" w:sz="4" w:space="1" w:color="auto"/>
          <w:left w:val="single" w:sz="4" w:space="4" w:color="auto"/>
          <w:bottom w:val="single" w:sz="4" w:space="0" w:color="auto"/>
          <w:right w:val="single" w:sz="4" w:space="4" w:color="auto"/>
        </w:pBdr>
        <w:tabs>
          <w:tab w:val="left" w:pos="567"/>
        </w:tabs>
        <w:spacing w:after="0" w:line="240" w:lineRule="auto"/>
        <w:outlineLvl w:val="2"/>
        <w:rPr>
          <w:rFonts w:ascii="Times New Roman" w:eastAsia="Times New Roman" w:hAnsi="Times New Roman"/>
          <w:b/>
          <w:bCs/>
        </w:rPr>
      </w:pPr>
      <w:r w:rsidRPr="00233504">
        <w:rPr>
          <w:rFonts w:ascii="Times New Roman" w:eastAsia="Times New Roman" w:hAnsi="Times New Roman"/>
          <w:b/>
          <w:bCs/>
        </w:rPr>
        <w:t>2.</w:t>
      </w:r>
      <w:r w:rsidRPr="00233504">
        <w:rPr>
          <w:rFonts w:ascii="Times New Roman" w:eastAsia="Times New Roman" w:hAnsi="Times New Roman"/>
          <w:b/>
          <w:bCs/>
        </w:rPr>
        <w:tab/>
      </w:r>
      <w:r w:rsidRPr="00233504">
        <w:rPr>
          <w:rFonts w:ascii="Times New Roman" w:eastAsia="Times New Roman" w:hAnsi="Times New Roman"/>
          <w:b/>
          <w:noProof/>
          <w:snapToGrid w:val="0"/>
          <w:szCs w:val="24"/>
        </w:rPr>
        <w:t>VEIKLIOJI (-IOS) MEDŽIAGA (-OS) IR JOS (-Ų) KIEKIS (-IAI)</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rPr>
      </w:pPr>
      <w:r w:rsidRPr="00233504">
        <w:rPr>
          <w:rFonts w:ascii="Times New Roman" w:eastAsia="Times New Roman" w:hAnsi="Times New Roman"/>
        </w:rPr>
        <w:t>1 ml koncentrato infuziniam tirpalui yra 5 mg oksaliplatinos.</w:t>
      </w: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rPr>
      </w:pPr>
    </w:p>
    <w:p w:rsidR="00233504" w:rsidRPr="00233504" w:rsidRDefault="007A11E8">
      <w:pPr>
        <w:tabs>
          <w:tab w:val="left" w:pos="567"/>
        </w:tab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Viename</w:t>
      </w:r>
      <w:r w:rsidR="00233504" w:rsidRPr="00233504">
        <w:rPr>
          <w:rFonts w:ascii="Times New Roman" w:eastAsia="Times New Roman" w:hAnsi="Times New Roman"/>
        </w:rPr>
        <w:t>10 ml flakone yra 50 mg oksaliplatinos.</w:t>
      </w:r>
    </w:p>
    <w:p w:rsidR="00233504" w:rsidRPr="00233504" w:rsidRDefault="007A11E8">
      <w:pPr>
        <w:tabs>
          <w:tab w:val="left" w:pos="567"/>
        </w:tabs>
        <w:autoSpaceDE w:val="0"/>
        <w:autoSpaceDN w:val="0"/>
        <w:adjustRightInd w:val="0"/>
        <w:spacing w:after="0" w:line="240" w:lineRule="auto"/>
        <w:rPr>
          <w:rFonts w:ascii="Times New Roman" w:eastAsia="Times New Roman" w:hAnsi="Times New Roman"/>
        </w:rPr>
      </w:pPr>
      <w:r w:rsidRPr="00067414">
        <w:rPr>
          <w:rFonts w:ascii="Times New Roman" w:hAnsi="Times New Roman"/>
          <w:highlight w:val="lightGray"/>
        </w:rPr>
        <w:t xml:space="preserve">Viename </w:t>
      </w:r>
      <w:r w:rsidR="00233504" w:rsidRPr="00067414">
        <w:rPr>
          <w:rFonts w:ascii="Times New Roman" w:hAnsi="Times New Roman"/>
          <w:highlight w:val="lightGray"/>
        </w:rPr>
        <w:t>20 ml flakone yra 100 mg oksaliplatinos</w:t>
      </w:r>
    </w:p>
    <w:p w:rsidR="00233504" w:rsidRPr="00233504" w:rsidRDefault="007A11E8">
      <w:pPr>
        <w:tabs>
          <w:tab w:val="left" w:pos="567"/>
        </w:tabs>
        <w:autoSpaceDE w:val="0"/>
        <w:autoSpaceDN w:val="0"/>
        <w:adjustRightInd w:val="0"/>
        <w:spacing w:after="0" w:line="240" w:lineRule="auto"/>
        <w:rPr>
          <w:rFonts w:ascii="Times New Roman" w:eastAsia="Times New Roman" w:hAnsi="Times New Roman"/>
        </w:rPr>
      </w:pPr>
      <w:r w:rsidRPr="00067414">
        <w:rPr>
          <w:rFonts w:ascii="Times New Roman" w:hAnsi="Times New Roman"/>
          <w:highlight w:val="lightGray"/>
        </w:rPr>
        <w:t xml:space="preserve">Viename </w:t>
      </w:r>
      <w:r w:rsidR="00233504" w:rsidRPr="00067414">
        <w:rPr>
          <w:rFonts w:ascii="Times New Roman" w:hAnsi="Times New Roman"/>
          <w:highlight w:val="lightGray"/>
        </w:rPr>
        <w:t>40 ml flakone yra 200 mg oksaliplatinos</w:t>
      </w: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rPr>
      </w:pP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rPr>
      </w:pPr>
    </w:p>
    <w:p w:rsidR="00233504" w:rsidRPr="00233504" w:rsidRDefault="0023350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33504">
        <w:rPr>
          <w:rFonts w:ascii="Times New Roman" w:eastAsia="Times New Roman" w:hAnsi="Times New Roman"/>
          <w:b/>
          <w:bCs/>
        </w:rPr>
        <w:t>3.</w:t>
      </w:r>
      <w:r w:rsidRPr="00233504">
        <w:rPr>
          <w:rFonts w:ascii="Times New Roman" w:eastAsia="Times New Roman" w:hAnsi="Times New Roman"/>
          <w:b/>
          <w:bCs/>
        </w:rPr>
        <w:tab/>
        <w:t>PAGALBINIŲ MEDŽIAGŲ SĄRAŠAS</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Pagalbinė medžiag</w:t>
      </w:r>
      <w:r w:rsidR="00C46592">
        <w:rPr>
          <w:rFonts w:ascii="Times New Roman" w:eastAsia="Times New Roman" w:hAnsi="Times New Roman"/>
          <w:lang w:eastAsia="lt-LT"/>
        </w:rPr>
        <w:t>a</w:t>
      </w:r>
      <w:r w:rsidRPr="00233504">
        <w:rPr>
          <w:rFonts w:ascii="Times New Roman" w:eastAsia="Times New Roman" w:hAnsi="Times New Roman"/>
          <w:lang w:eastAsia="lt-LT"/>
        </w:rPr>
        <w:t>: injekcinis vanduo.</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33504">
        <w:rPr>
          <w:rFonts w:ascii="Times New Roman" w:eastAsia="Times New Roman" w:hAnsi="Times New Roman"/>
          <w:b/>
          <w:bCs/>
        </w:rPr>
        <w:t>4.</w:t>
      </w:r>
      <w:r w:rsidRPr="00233504">
        <w:rPr>
          <w:rFonts w:ascii="Times New Roman" w:eastAsia="Times New Roman" w:hAnsi="Times New Roman"/>
          <w:b/>
          <w:bCs/>
        </w:rPr>
        <w:tab/>
        <w:t>FARMACINĖ FORMA IR KIEKIS PAKUOTĖJE</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autoSpaceDE w:val="0"/>
        <w:autoSpaceDN w:val="0"/>
        <w:adjustRightInd w:val="0"/>
        <w:spacing w:after="0" w:line="240" w:lineRule="auto"/>
        <w:ind w:left="567" w:hanging="567"/>
        <w:rPr>
          <w:rFonts w:ascii="Times New Roman" w:eastAsia="Times New Roman" w:hAnsi="Times New Roman"/>
          <w:lang w:eastAsia="lt-LT"/>
        </w:rPr>
      </w:pPr>
      <w:r w:rsidRPr="00233504">
        <w:rPr>
          <w:rFonts w:ascii="Times New Roman" w:eastAsia="Times New Roman" w:hAnsi="Times New Roman"/>
          <w:lang w:eastAsia="lt-LT"/>
        </w:rPr>
        <w:t>Koncentratas infuziniam tirpalui</w:t>
      </w:r>
    </w:p>
    <w:p w:rsidR="001E24AD" w:rsidRDefault="001E24AD" w:rsidP="001E24AD">
      <w:pPr>
        <w:tabs>
          <w:tab w:val="left" w:pos="567"/>
        </w:tabs>
        <w:spacing w:after="0" w:line="240" w:lineRule="auto"/>
        <w:rPr>
          <w:rFonts w:ascii="Times New Roman" w:hAnsi="Times New Roman"/>
        </w:rPr>
      </w:pPr>
    </w:p>
    <w:p w:rsidR="001E24AD" w:rsidRPr="001E24AD" w:rsidRDefault="001E24AD" w:rsidP="001E24AD">
      <w:pPr>
        <w:tabs>
          <w:tab w:val="left" w:pos="567"/>
        </w:tabs>
        <w:spacing w:after="0" w:line="240" w:lineRule="auto"/>
        <w:rPr>
          <w:rFonts w:ascii="Times New Roman" w:eastAsia="Times New Roman" w:hAnsi="Times New Roman"/>
          <w:lang w:eastAsia="lt-LT"/>
        </w:rPr>
      </w:pPr>
      <w:r w:rsidRPr="001E24AD">
        <w:rPr>
          <w:rFonts w:ascii="Times New Roman" w:eastAsia="Times New Roman" w:hAnsi="Times New Roman"/>
          <w:lang w:eastAsia="lt-LT"/>
        </w:rPr>
        <w:t>1</w:t>
      </w:r>
      <w:r w:rsidR="00B5612A">
        <w:rPr>
          <w:rFonts w:ascii="Times New Roman" w:eastAsia="Times New Roman" w:hAnsi="Times New Roman"/>
          <w:lang w:eastAsia="lt-LT"/>
        </w:rPr>
        <w:t> </w:t>
      </w:r>
      <w:r w:rsidRPr="001E24AD">
        <w:rPr>
          <w:rFonts w:ascii="Times New Roman" w:eastAsia="Times New Roman" w:hAnsi="Times New Roman"/>
          <w:lang w:eastAsia="lt-LT"/>
        </w:rPr>
        <w:t xml:space="preserve">flakonas </w:t>
      </w:r>
    </w:p>
    <w:p w:rsidR="001E24AD" w:rsidRPr="001E24AD" w:rsidRDefault="001E24AD" w:rsidP="001E24AD">
      <w:pPr>
        <w:tabs>
          <w:tab w:val="left" w:pos="567"/>
        </w:tabs>
        <w:spacing w:after="0" w:line="240" w:lineRule="auto"/>
        <w:rPr>
          <w:rFonts w:ascii="Times New Roman" w:eastAsia="Times New Roman" w:hAnsi="Times New Roman"/>
          <w:lang w:eastAsia="lt-LT"/>
        </w:rPr>
      </w:pPr>
      <w:r w:rsidRPr="001E24AD">
        <w:rPr>
          <w:rFonts w:ascii="Times New Roman" w:eastAsia="Times New Roman" w:hAnsi="Times New Roman"/>
          <w:lang w:eastAsia="lt-LT"/>
        </w:rPr>
        <w:t>50</w:t>
      </w:r>
      <w:r w:rsidR="00E21150">
        <w:rPr>
          <w:rFonts w:ascii="Times New Roman" w:eastAsia="Times New Roman" w:hAnsi="Times New Roman"/>
          <w:lang w:eastAsia="lt-LT"/>
        </w:rPr>
        <w:t> </w:t>
      </w:r>
      <w:r w:rsidRPr="001E24AD">
        <w:rPr>
          <w:rFonts w:ascii="Times New Roman" w:eastAsia="Times New Roman" w:hAnsi="Times New Roman"/>
          <w:lang w:eastAsia="lt-LT"/>
        </w:rPr>
        <w:t>mg / 10</w:t>
      </w:r>
      <w:r w:rsidR="00E21150">
        <w:rPr>
          <w:rFonts w:ascii="Times New Roman" w:eastAsia="Times New Roman" w:hAnsi="Times New Roman"/>
          <w:lang w:eastAsia="lt-LT"/>
        </w:rPr>
        <w:t> </w:t>
      </w:r>
      <w:r w:rsidRPr="001E24AD">
        <w:rPr>
          <w:rFonts w:ascii="Times New Roman" w:eastAsia="Times New Roman" w:hAnsi="Times New Roman"/>
          <w:lang w:eastAsia="lt-LT"/>
        </w:rPr>
        <w:t>m</w:t>
      </w:r>
      <w:r w:rsidR="00CE6DAC">
        <w:rPr>
          <w:rFonts w:ascii="Times New Roman" w:eastAsia="Times New Roman" w:hAnsi="Times New Roman"/>
          <w:lang w:eastAsia="lt-LT"/>
        </w:rPr>
        <w:t>l</w:t>
      </w:r>
    </w:p>
    <w:p w:rsidR="001E24AD" w:rsidRPr="001E24AD" w:rsidRDefault="001E24AD" w:rsidP="001E24AD">
      <w:pPr>
        <w:tabs>
          <w:tab w:val="left" w:pos="567"/>
        </w:tabs>
        <w:spacing w:after="0" w:line="240" w:lineRule="auto"/>
        <w:rPr>
          <w:rFonts w:ascii="Times New Roman" w:eastAsia="Times New Roman" w:hAnsi="Times New Roman"/>
          <w:lang w:eastAsia="lt-LT"/>
        </w:rPr>
      </w:pPr>
    </w:p>
    <w:p w:rsidR="001E24AD" w:rsidRPr="00067414" w:rsidRDefault="001E24AD" w:rsidP="001E24AD">
      <w:pPr>
        <w:tabs>
          <w:tab w:val="left" w:pos="567"/>
        </w:tabs>
        <w:spacing w:after="0" w:line="240" w:lineRule="auto"/>
        <w:rPr>
          <w:rFonts w:ascii="Times New Roman" w:eastAsia="Times New Roman" w:hAnsi="Times New Roman"/>
          <w:highlight w:val="lightGray"/>
          <w:lang w:eastAsia="lt-LT"/>
        </w:rPr>
      </w:pPr>
      <w:r w:rsidRPr="00067414">
        <w:rPr>
          <w:rFonts w:ascii="Times New Roman" w:eastAsia="Times New Roman" w:hAnsi="Times New Roman"/>
          <w:highlight w:val="lightGray"/>
          <w:lang w:eastAsia="lt-LT"/>
        </w:rPr>
        <w:t>1</w:t>
      </w:r>
      <w:r w:rsidR="00B5612A">
        <w:rPr>
          <w:rFonts w:ascii="Times New Roman" w:eastAsia="Times New Roman" w:hAnsi="Times New Roman"/>
          <w:highlight w:val="lightGray"/>
          <w:lang w:eastAsia="lt-LT"/>
        </w:rPr>
        <w:t> </w:t>
      </w:r>
      <w:r w:rsidRPr="00067414">
        <w:rPr>
          <w:rFonts w:ascii="Times New Roman" w:eastAsia="Times New Roman" w:hAnsi="Times New Roman"/>
          <w:highlight w:val="lightGray"/>
          <w:lang w:eastAsia="lt-LT"/>
        </w:rPr>
        <w:t>flakonas</w:t>
      </w:r>
    </w:p>
    <w:p w:rsidR="001E24AD" w:rsidRPr="00067414" w:rsidRDefault="001E24AD" w:rsidP="001E24AD">
      <w:pPr>
        <w:tabs>
          <w:tab w:val="left" w:pos="567"/>
        </w:tabs>
        <w:spacing w:after="0" w:line="240" w:lineRule="auto"/>
        <w:rPr>
          <w:rFonts w:ascii="Times New Roman" w:eastAsia="Times New Roman" w:hAnsi="Times New Roman"/>
          <w:highlight w:val="lightGray"/>
          <w:lang w:eastAsia="lt-LT"/>
        </w:rPr>
      </w:pPr>
      <w:r w:rsidRPr="00067414">
        <w:rPr>
          <w:rFonts w:ascii="Times New Roman" w:eastAsia="Times New Roman" w:hAnsi="Times New Roman"/>
          <w:highlight w:val="lightGray"/>
          <w:lang w:eastAsia="lt-LT"/>
        </w:rPr>
        <w:t>100</w:t>
      </w:r>
      <w:r w:rsidR="00E21150">
        <w:rPr>
          <w:rFonts w:ascii="Times New Roman" w:eastAsia="Times New Roman" w:hAnsi="Times New Roman"/>
          <w:highlight w:val="lightGray"/>
          <w:lang w:eastAsia="lt-LT"/>
        </w:rPr>
        <w:t> </w:t>
      </w:r>
      <w:r w:rsidRPr="00067414">
        <w:rPr>
          <w:rFonts w:ascii="Times New Roman" w:eastAsia="Times New Roman" w:hAnsi="Times New Roman"/>
          <w:highlight w:val="lightGray"/>
          <w:lang w:eastAsia="lt-LT"/>
        </w:rPr>
        <w:t>mg / 20</w:t>
      </w:r>
      <w:r w:rsidR="00E21150">
        <w:rPr>
          <w:rFonts w:ascii="Times New Roman" w:eastAsia="Times New Roman" w:hAnsi="Times New Roman"/>
          <w:highlight w:val="lightGray"/>
          <w:lang w:eastAsia="lt-LT"/>
        </w:rPr>
        <w:t> </w:t>
      </w:r>
      <w:r w:rsidRPr="00067414">
        <w:rPr>
          <w:rFonts w:ascii="Times New Roman" w:eastAsia="Times New Roman" w:hAnsi="Times New Roman"/>
          <w:highlight w:val="lightGray"/>
          <w:lang w:eastAsia="lt-LT"/>
        </w:rPr>
        <w:t>m</w:t>
      </w:r>
      <w:r w:rsidR="00CE6DAC" w:rsidRPr="00067414">
        <w:rPr>
          <w:rFonts w:ascii="Times New Roman" w:eastAsia="Times New Roman" w:hAnsi="Times New Roman"/>
          <w:highlight w:val="lightGray"/>
          <w:lang w:eastAsia="lt-LT"/>
        </w:rPr>
        <w:t>l</w:t>
      </w:r>
    </w:p>
    <w:p w:rsidR="001E24AD" w:rsidRPr="00067414" w:rsidRDefault="001E24AD" w:rsidP="001E24AD">
      <w:pPr>
        <w:tabs>
          <w:tab w:val="left" w:pos="567"/>
        </w:tabs>
        <w:spacing w:after="0" w:line="240" w:lineRule="auto"/>
        <w:rPr>
          <w:rFonts w:ascii="Times New Roman" w:eastAsia="Times New Roman" w:hAnsi="Times New Roman"/>
          <w:highlight w:val="lightGray"/>
          <w:lang w:eastAsia="lt-LT"/>
        </w:rPr>
      </w:pPr>
    </w:p>
    <w:p w:rsidR="001E24AD" w:rsidRPr="00067414" w:rsidRDefault="001E24AD" w:rsidP="001E24AD">
      <w:pPr>
        <w:tabs>
          <w:tab w:val="left" w:pos="567"/>
        </w:tabs>
        <w:spacing w:after="0" w:line="240" w:lineRule="auto"/>
        <w:rPr>
          <w:rFonts w:ascii="Times New Roman" w:eastAsia="Times New Roman" w:hAnsi="Times New Roman"/>
          <w:highlight w:val="lightGray"/>
          <w:lang w:eastAsia="lt-LT"/>
        </w:rPr>
      </w:pPr>
      <w:r w:rsidRPr="00067414">
        <w:rPr>
          <w:rFonts w:ascii="Times New Roman" w:eastAsia="Times New Roman" w:hAnsi="Times New Roman"/>
          <w:highlight w:val="lightGray"/>
          <w:lang w:eastAsia="lt-LT"/>
        </w:rPr>
        <w:t>1</w:t>
      </w:r>
      <w:r w:rsidR="00B5612A">
        <w:rPr>
          <w:rFonts w:ascii="Times New Roman" w:eastAsia="Times New Roman" w:hAnsi="Times New Roman"/>
          <w:highlight w:val="lightGray"/>
          <w:lang w:eastAsia="lt-LT"/>
        </w:rPr>
        <w:t> </w:t>
      </w:r>
      <w:r w:rsidRPr="00067414">
        <w:rPr>
          <w:rFonts w:ascii="Times New Roman" w:eastAsia="Times New Roman" w:hAnsi="Times New Roman"/>
          <w:highlight w:val="lightGray"/>
          <w:lang w:eastAsia="lt-LT"/>
        </w:rPr>
        <w:t>flakonas</w:t>
      </w:r>
    </w:p>
    <w:p w:rsidR="001E24AD" w:rsidRPr="00233504" w:rsidRDefault="001E24AD" w:rsidP="001E24AD">
      <w:pPr>
        <w:tabs>
          <w:tab w:val="left" w:pos="567"/>
        </w:tabs>
        <w:spacing w:after="0" w:line="240" w:lineRule="auto"/>
        <w:rPr>
          <w:rFonts w:ascii="Times New Roman" w:eastAsia="Times New Roman" w:hAnsi="Times New Roman"/>
          <w:lang w:eastAsia="lt-LT"/>
        </w:rPr>
      </w:pPr>
      <w:r w:rsidRPr="00067414">
        <w:rPr>
          <w:rFonts w:ascii="Times New Roman" w:eastAsia="Times New Roman" w:hAnsi="Times New Roman"/>
          <w:highlight w:val="lightGray"/>
          <w:lang w:eastAsia="lt-LT"/>
        </w:rPr>
        <w:t>200</w:t>
      </w:r>
      <w:r w:rsidR="00E21150">
        <w:rPr>
          <w:rFonts w:ascii="Times New Roman" w:eastAsia="Times New Roman" w:hAnsi="Times New Roman"/>
          <w:highlight w:val="lightGray"/>
          <w:lang w:eastAsia="lt-LT"/>
        </w:rPr>
        <w:t> </w:t>
      </w:r>
      <w:r w:rsidRPr="00067414">
        <w:rPr>
          <w:rFonts w:ascii="Times New Roman" w:eastAsia="Times New Roman" w:hAnsi="Times New Roman"/>
          <w:highlight w:val="lightGray"/>
          <w:lang w:eastAsia="lt-LT"/>
        </w:rPr>
        <w:t>mg / 40</w:t>
      </w:r>
      <w:r w:rsidR="00E21150">
        <w:rPr>
          <w:rFonts w:ascii="Times New Roman" w:eastAsia="Times New Roman" w:hAnsi="Times New Roman"/>
          <w:highlight w:val="lightGray"/>
          <w:lang w:eastAsia="lt-LT"/>
        </w:rPr>
        <w:t> </w:t>
      </w:r>
      <w:r w:rsidRPr="00067414">
        <w:rPr>
          <w:rFonts w:ascii="Times New Roman" w:eastAsia="Times New Roman" w:hAnsi="Times New Roman"/>
          <w:highlight w:val="lightGray"/>
          <w:lang w:eastAsia="lt-LT"/>
        </w:rPr>
        <w:t>m</w:t>
      </w:r>
      <w:r w:rsidR="00CE6DAC" w:rsidRPr="00067414">
        <w:rPr>
          <w:rFonts w:ascii="Times New Roman" w:eastAsia="Times New Roman" w:hAnsi="Times New Roman"/>
          <w:highlight w:val="lightGray"/>
          <w:lang w:eastAsia="lt-LT"/>
        </w:rPr>
        <w:t>l</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33504">
        <w:rPr>
          <w:rFonts w:ascii="Times New Roman" w:eastAsia="Times New Roman" w:hAnsi="Times New Roman"/>
          <w:b/>
          <w:bCs/>
        </w:rPr>
        <w:t>5.</w:t>
      </w:r>
      <w:r w:rsidRPr="00233504">
        <w:rPr>
          <w:rFonts w:ascii="Times New Roman" w:eastAsia="Times New Roman" w:hAnsi="Times New Roman"/>
          <w:b/>
          <w:bCs/>
        </w:rPr>
        <w:tab/>
        <w:t>VARTOJIMO METODAS IR BŪDAS (-AI)</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Leisti tik į veną.</w:t>
      </w:r>
    </w:p>
    <w:p w:rsidR="00176434" w:rsidRPr="00233504" w:rsidRDefault="00176434">
      <w:pPr>
        <w:tabs>
          <w:tab w:val="left" w:pos="567"/>
        </w:tabs>
        <w:spacing w:after="0" w:line="240" w:lineRule="auto"/>
        <w:rPr>
          <w:rFonts w:ascii="Times New Roman" w:eastAsia="Times New Roman" w:hAnsi="Times New Roman"/>
          <w:lang w:eastAsia="lt-LT"/>
        </w:rPr>
      </w:pPr>
      <w:r w:rsidRPr="000E05F8">
        <w:rPr>
          <w:rFonts w:ascii="Times New Roman" w:eastAsia="Times New Roman" w:hAnsi="Times New Roman"/>
          <w:lang w:eastAsia="lt-LT"/>
        </w:rPr>
        <w:t>Prieš vartojimą perskaitykite pakuotės lapelį.</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rsidP="00534F5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b/>
          <w:bCs/>
        </w:rPr>
      </w:pPr>
      <w:r w:rsidRPr="00233504">
        <w:rPr>
          <w:rFonts w:ascii="Times New Roman" w:eastAsia="Times New Roman" w:hAnsi="Times New Roman"/>
          <w:b/>
          <w:bCs/>
        </w:rPr>
        <w:t>6.</w:t>
      </w:r>
      <w:r w:rsidRPr="00233504">
        <w:rPr>
          <w:rFonts w:ascii="Times New Roman" w:eastAsia="Times New Roman" w:hAnsi="Times New Roman"/>
          <w:b/>
          <w:bCs/>
        </w:rPr>
        <w:tab/>
        <w:t>SPECIALUS ĮSPĖJIMAS, KAD VAISTINĮ PREPARATĄ BŪTINA LAIKYTI VAIKAMS NEPASTEBIMOJE IR NEPASIEKIAMOJE VIETOJE</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Laikyti vaikams nepastebimoje ir nepasiekiamoje vietoje.</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rsidP="00B5612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33504">
        <w:rPr>
          <w:rFonts w:ascii="Times New Roman" w:eastAsia="Times New Roman" w:hAnsi="Times New Roman"/>
          <w:b/>
          <w:bCs/>
        </w:rPr>
        <w:lastRenderedPageBreak/>
        <w:t>7.</w:t>
      </w:r>
      <w:r w:rsidRPr="00233504">
        <w:rPr>
          <w:rFonts w:ascii="Times New Roman" w:eastAsia="Times New Roman" w:hAnsi="Times New Roman"/>
          <w:b/>
          <w:bCs/>
        </w:rPr>
        <w:tab/>
        <w:t>KITAS (-I) SPECIALUS (-ŪS) ĮSPĖJIMAS (-AI) (JEI REIKIA)</w:t>
      </w:r>
    </w:p>
    <w:p w:rsidR="00233504" w:rsidRPr="00233504" w:rsidRDefault="00233504" w:rsidP="00534F5C">
      <w:pPr>
        <w:keepNext/>
        <w:tabs>
          <w:tab w:val="left" w:pos="567"/>
        </w:tabs>
        <w:spacing w:after="0" w:line="240" w:lineRule="auto"/>
        <w:rPr>
          <w:rFonts w:ascii="Times New Roman" w:eastAsia="Times New Roman" w:hAnsi="Times New Roman"/>
          <w:lang w:eastAsia="lt-LT"/>
        </w:rPr>
      </w:pPr>
    </w:p>
    <w:p w:rsidR="00233504" w:rsidRPr="00233504" w:rsidRDefault="00233504" w:rsidP="00B5612A">
      <w:pPr>
        <w:keepNext/>
        <w:tabs>
          <w:tab w:val="left" w:pos="567"/>
        </w:tabs>
        <w:spacing w:after="0" w:line="240" w:lineRule="auto"/>
        <w:outlineLvl w:val="2"/>
        <w:rPr>
          <w:rFonts w:ascii="Times New Roman" w:eastAsia="Times New Roman" w:hAnsi="Times New Roman"/>
          <w:bCs/>
        </w:rPr>
      </w:pPr>
      <w:r w:rsidRPr="00233504">
        <w:rPr>
          <w:rFonts w:ascii="Times New Roman" w:eastAsia="Times New Roman" w:hAnsi="Times New Roman"/>
          <w:bCs/>
        </w:rPr>
        <w:t>Prieš vartojimą koncentratą būtina praskiesti.</w:t>
      </w:r>
    </w:p>
    <w:p w:rsidR="00233504" w:rsidRDefault="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Citotoksinis vaistas.</w:t>
      </w:r>
    </w:p>
    <w:p w:rsidR="00C92246" w:rsidRPr="00233504" w:rsidRDefault="00C92246" w:rsidP="00C92246">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Praskiedus </w:t>
      </w:r>
      <w:r w:rsidR="00CE6DAC">
        <w:rPr>
          <w:rFonts w:ascii="Times New Roman" w:eastAsia="Times New Roman" w:hAnsi="Times New Roman"/>
          <w:lang w:eastAsia="lt-LT"/>
        </w:rPr>
        <w:t>vartoti nedelsiant</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keepNext/>
        <w:tabs>
          <w:tab w:val="left" w:pos="567"/>
        </w:tabs>
        <w:spacing w:after="0" w:line="240" w:lineRule="auto"/>
        <w:outlineLvl w:val="2"/>
        <w:rPr>
          <w:rFonts w:ascii="Times New Roman" w:eastAsia="Times New Roman" w:hAnsi="Times New Roman"/>
          <w:b/>
          <w:bCs/>
        </w:rPr>
      </w:pPr>
    </w:p>
    <w:p w:rsidR="00233504" w:rsidRPr="00233504" w:rsidRDefault="0023350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33504">
        <w:rPr>
          <w:rFonts w:ascii="Times New Roman" w:eastAsia="Times New Roman" w:hAnsi="Times New Roman"/>
          <w:b/>
          <w:bCs/>
        </w:rPr>
        <w:t>8.</w:t>
      </w:r>
      <w:r w:rsidRPr="00233504">
        <w:rPr>
          <w:rFonts w:ascii="Times New Roman" w:eastAsia="Times New Roman" w:hAnsi="Times New Roman"/>
          <w:b/>
          <w:bCs/>
        </w:rPr>
        <w:tab/>
        <w:t>TINKAMUMO LAIKAS</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Default="000D33D3">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E</w:t>
      </w:r>
      <w:r w:rsidR="00B5612A">
        <w:rPr>
          <w:rFonts w:ascii="Times New Roman" w:eastAsia="Times New Roman" w:hAnsi="Times New Roman"/>
          <w:lang w:eastAsia="lt-LT"/>
        </w:rPr>
        <w:t>XP</w:t>
      </w:r>
      <w:r>
        <w:rPr>
          <w:rFonts w:ascii="Times New Roman" w:eastAsia="Times New Roman" w:hAnsi="Times New Roman"/>
          <w:lang w:eastAsia="lt-LT"/>
        </w:rPr>
        <w:t>:</w:t>
      </w:r>
    </w:p>
    <w:p w:rsidR="000D33D3" w:rsidRPr="00233504" w:rsidRDefault="002514C3">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Praskiesto </w:t>
      </w:r>
      <w:r w:rsidR="0049745D">
        <w:rPr>
          <w:rFonts w:ascii="Times New Roman" w:eastAsia="Times New Roman" w:hAnsi="Times New Roman"/>
          <w:lang w:eastAsia="lt-LT"/>
        </w:rPr>
        <w:t>vaisto</w:t>
      </w:r>
      <w:r>
        <w:rPr>
          <w:rFonts w:ascii="Times New Roman" w:eastAsia="Times New Roman" w:hAnsi="Times New Roman"/>
          <w:lang w:eastAsia="lt-LT"/>
        </w:rPr>
        <w:t xml:space="preserve"> galiojimo laikas nurodytas pakuotės lapelyje.</w:t>
      </w: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rPr>
      </w:pP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rPr>
      </w:pPr>
    </w:p>
    <w:p w:rsidR="00233504" w:rsidRPr="00233504" w:rsidRDefault="0023350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33504">
        <w:rPr>
          <w:rFonts w:ascii="Times New Roman" w:eastAsia="Times New Roman" w:hAnsi="Times New Roman"/>
          <w:b/>
          <w:bCs/>
        </w:rPr>
        <w:t>9.</w:t>
      </w:r>
      <w:r w:rsidRPr="00233504">
        <w:rPr>
          <w:rFonts w:ascii="Times New Roman" w:eastAsia="Times New Roman" w:hAnsi="Times New Roman"/>
          <w:b/>
          <w:bCs/>
        </w:rPr>
        <w:tab/>
        <w:t>SPECIALIOS LAIKYMO SĄLYGOS</w:t>
      </w:r>
    </w:p>
    <w:p w:rsidR="00233504" w:rsidRPr="00233504" w:rsidRDefault="00233504">
      <w:pPr>
        <w:tabs>
          <w:tab w:val="left" w:pos="567"/>
        </w:tabs>
        <w:spacing w:after="0" w:line="240" w:lineRule="auto"/>
        <w:rPr>
          <w:rFonts w:ascii="Times New Roman" w:eastAsia="Times New Roman" w:hAnsi="Times New Roman"/>
          <w:lang w:eastAsia="lt-LT"/>
        </w:rPr>
      </w:pPr>
    </w:p>
    <w:p w:rsidR="002514C3" w:rsidRPr="00233504" w:rsidRDefault="002514C3" w:rsidP="002514C3">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Laikyti žemesnėje kaip 25 °C temperatūroje. Negalima užšaldyti.</w:t>
      </w:r>
    </w:p>
    <w:p w:rsidR="00233504" w:rsidRPr="00233504" w:rsidRDefault="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Flakoną laikyti išorinėje dėžutėje, kad vaistas būtų apsaugotas nuo šviesos.</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rsidP="00534F5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b/>
          <w:bCs/>
        </w:rPr>
      </w:pPr>
      <w:r w:rsidRPr="00233504">
        <w:rPr>
          <w:rFonts w:ascii="Times New Roman" w:eastAsia="Times New Roman" w:hAnsi="Times New Roman"/>
          <w:b/>
          <w:bCs/>
        </w:rPr>
        <w:t>10.</w:t>
      </w:r>
      <w:r w:rsidRPr="00233504">
        <w:rPr>
          <w:rFonts w:ascii="Times New Roman" w:eastAsia="Times New Roman" w:hAnsi="Times New Roman"/>
          <w:b/>
          <w:bCs/>
        </w:rPr>
        <w:tab/>
        <w:t xml:space="preserve">SPECIALIOS ATSARGUMO PRIEMONĖS DĖL NESUVARTOTO </w:t>
      </w:r>
      <w:r w:rsidRPr="00233504">
        <w:rPr>
          <w:rFonts w:ascii="Times New Roman" w:eastAsia="Times New Roman" w:hAnsi="Times New Roman"/>
          <w:b/>
        </w:rPr>
        <w:t xml:space="preserve">VAISTINIO PREPARATO AR JO ATLIEKŲ </w:t>
      </w:r>
      <w:r w:rsidRPr="00233504">
        <w:rPr>
          <w:rFonts w:ascii="Times New Roman" w:eastAsia="Times New Roman" w:hAnsi="Times New Roman"/>
          <w:b/>
          <w:bCs/>
        </w:rPr>
        <w:t>TVARKYMO (JEI REIKIA)</w:t>
      </w:r>
    </w:p>
    <w:p w:rsidR="00233504" w:rsidRPr="00233504" w:rsidRDefault="00233504">
      <w:pPr>
        <w:tabs>
          <w:tab w:val="left" w:pos="567"/>
        </w:tabs>
        <w:spacing w:after="0" w:line="240" w:lineRule="auto"/>
        <w:rPr>
          <w:rFonts w:ascii="Times New Roman" w:eastAsia="Times New Roman" w:hAnsi="Times New Roman"/>
          <w:lang w:eastAsia="lt-LT"/>
        </w:rPr>
      </w:pPr>
    </w:p>
    <w:p w:rsidR="006A29BA" w:rsidRDefault="006A29BA" w:rsidP="006A29BA">
      <w:pPr>
        <w:tabs>
          <w:tab w:val="left" w:pos="567"/>
        </w:tabs>
        <w:spacing w:after="0" w:line="240" w:lineRule="auto"/>
        <w:rPr>
          <w:rFonts w:ascii="Times New Roman" w:hAnsi="Times New Roman"/>
        </w:rPr>
      </w:pPr>
      <w:r>
        <w:rPr>
          <w:rFonts w:ascii="Times New Roman" w:hAnsi="Times New Roman"/>
        </w:rPr>
        <w:t xml:space="preserve">Nesuvartotą </w:t>
      </w:r>
      <w:r w:rsidR="004620E4">
        <w:rPr>
          <w:rFonts w:ascii="Times New Roman" w:hAnsi="Times New Roman"/>
        </w:rPr>
        <w:t>vaistą</w:t>
      </w:r>
      <w:r>
        <w:rPr>
          <w:rFonts w:ascii="Times New Roman" w:hAnsi="Times New Roman"/>
        </w:rPr>
        <w:t xml:space="preserve"> ar atliekas reikia tvarkyti laikantis vietinių reikalavimų citotoksiniams </w:t>
      </w:r>
      <w:r w:rsidR="00B5612A">
        <w:rPr>
          <w:rFonts w:ascii="Times New Roman" w:hAnsi="Times New Roman"/>
        </w:rPr>
        <w:t>vaistams</w:t>
      </w:r>
      <w:r>
        <w:rPr>
          <w:rFonts w:ascii="Times New Roman" w:hAnsi="Times New Roman"/>
        </w:rPr>
        <w:t>.</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rPr>
      </w:pPr>
      <w:r w:rsidRPr="00233504">
        <w:rPr>
          <w:rFonts w:ascii="Times New Roman" w:eastAsia="Times New Roman" w:hAnsi="Times New Roman"/>
          <w:b/>
          <w:bCs/>
        </w:rPr>
        <w:t>11.</w:t>
      </w:r>
      <w:r w:rsidRPr="00233504">
        <w:rPr>
          <w:rFonts w:ascii="Times New Roman" w:eastAsia="Times New Roman" w:hAnsi="Times New Roman"/>
          <w:b/>
          <w:bCs/>
        </w:rPr>
        <w:tab/>
        <w:t xml:space="preserve">REGISTRUOTOJO PAVADINIMAS IR ADRESAS </w:t>
      </w:r>
    </w:p>
    <w:p w:rsidR="00233504" w:rsidRPr="00233504" w:rsidRDefault="00233504">
      <w:pPr>
        <w:tabs>
          <w:tab w:val="left" w:pos="567"/>
        </w:tabs>
        <w:spacing w:after="0" w:line="240" w:lineRule="auto"/>
        <w:rPr>
          <w:rFonts w:ascii="Times New Roman" w:eastAsia="Times New Roman" w:hAnsi="Times New Roman"/>
          <w:b/>
          <w:lang w:eastAsia="lt-LT"/>
        </w:rPr>
      </w:pPr>
    </w:p>
    <w:p w:rsidR="00233504" w:rsidRPr="00233504" w:rsidRDefault="00233504">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lang w:eastAsia="lt-LT"/>
        </w:rPr>
        <w:t>Registruotojas:</w:t>
      </w:r>
    </w:p>
    <w:p w:rsidR="000E3E23" w:rsidRPr="00534F5C" w:rsidRDefault="000E3E23" w:rsidP="002D738F">
      <w:pPr>
        <w:tabs>
          <w:tab w:val="left" w:pos="567"/>
        </w:tabs>
        <w:spacing w:after="0" w:line="240" w:lineRule="auto"/>
        <w:rPr>
          <w:rFonts w:ascii="Times New Roman" w:hAnsi="Times New Roman"/>
          <w:bCs/>
        </w:rPr>
      </w:pPr>
      <w:r w:rsidRPr="00534F5C">
        <w:rPr>
          <w:rFonts w:ascii="Times New Roman" w:hAnsi="Times New Roman"/>
          <w:bCs/>
        </w:rPr>
        <w:t>Fresenius Kabi Polska Sp. z o.o.</w:t>
      </w:r>
    </w:p>
    <w:p w:rsidR="000E3E23" w:rsidRPr="00E30A15" w:rsidRDefault="000E3E23" w:rsidP="002D738F">
      <w:pPr>
        <w:tabs>
          <w:tab w:val="left" w:pos="567"/>
        </w:tabs>
        <w:spacing w:after="0" w:line="240" w:lineRule="auto"/>
        <w:rPr>
          <w:rFonts w:ascii="Times New Roman" w:hAnsi="Times New Roman"/>
        </w:rPr>
      </w:pPr>
      <w:r w:rsidRPr="00E30A15">
        <w:rPr>
          <w:rFonts w:ascii="Times New Roman" w:hAnsi="Times New Roman"/>
        </w:rPr>
        <w:t>Al. Jerozolimskie 134</w:t>
      </w:r>
    </w:p>
    <w:p w:rsidR="000E3E23" w:rsidRPr="00E30A15" w:rsidRDefault="000E3E23" w:rsidP="002D738F">
      <w:pPr>
        <w:tabs>
          <w:tab w:val="left" w:pos="567"/>
        </w:tabs>
        <w:spacing w:after="0" w:line="240" w:lineRule="auto"/>
        <w:rPr>
          <w:rFonts w:ascii="Times New Roman" w:hAnsi="Times New Roman"/>
        </w:rPr>
      </w:pPr>
      <w:r w:rsidRPr="00E30A15">
        <w:rPr>
          <w:rFonts w:ascii="Times New Roman" w:hAnsi="Times New Roman"/>
        </w:rPr>
        <w:t>02-305 Warszawa</w:t>
      </w:r>
    </w:p>
    <w:p w:rsidR="000E3E23" w:rsidRPr="00A36E80" w:rsidRDefault="000E3E23">
      <w:pPr>
        <w:tabs>
          <w:tab w:val="left" w:pos="567"/>
        </w:tabs>
        <w:spacing w:after="0" w:line="240" w:lineRule="auto"/>
        <w:rPr>
          <w:rFonts w:ascii="Times New Roman" w:hAnsi="Times New Roman"/>
          <w:b/>
        </w:rPr>
      </w:pPr>
      <w:r w:rsidRPr="00E30A15">
        <w:rPr>
          <w:rFonts w:ascii="Times New Roman" w:hAnsi="Times New Roman"/>
        </w:rPr>
        <w:t>Lenkija</w:t>
      </w:r>
      <w:r w:rsidRPr="00233504">
        <w:rPr>
          <w:rFonts w:ascii="Times New Roman" w:hAnsi="Times New Roman"/>
          <w:b/>
        </w:rPr>
        <w:t xml:space="preserve"> </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33504">
        <w:rPr>
          <w:rFonts w:ascii="Times New Roman" w:eastAsia="Times New Roman" w:hAnsi="Times New Roman"/>
          <w:b/>
          <w:bCs/>
        </w:rPr>
        <w:t>12.</w:t>
      </w:r>
      <w:r w:rsidRPr="00233504">
        <w:rPr>
          <w:rFonts w:ascii="Times New Roman" w:eastAsia="Times New Roman" w:hAnsi="Times New Roman"/>
          <w:b/>
          <w:bCs/>
        </w:rPr>
        <w:tab/>
        <w:t xml:space="preserve">REGISTRACIJOS PAŽYMĖJIMO NUMERIS (-IAI) </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10 ml – LT/1/10/1980/003</w:t>
      </w:r>
    </w:p>
    <w:p w:rsidR="00233504" w:rsidRPr="00067414" w:rsidRDefault="00233504">
      <w:pPr>
        <w:tabs>
          <w:tab w:val="left" w:pos="567"/>
        </w:tabs>
        <w:spacing w:after="0" w:line="240" w:lineRule="auto"/>
        <w:rPr>
          <w:rFonts w:ascii="Times New Roman" w:hAnsi="Times New Roman"/>
          <w:highlight w:val="lightGray"/>
        </w:rPr>
      </w:pPr>
      <w:r w:rsidRPr="00067414">
        <w:rPr>
          <w:rFonts w:ascii="Times New Roman" w:hAnsi="Times New Roman"/>
          <w:highlight w:val="lightGray"/>
        </w:rPr>
        <w:t>20 ml – LT/1/10/1980/004</w:t>
      </w: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rPr>
      </w:pPr>
      <w:r w:rsidRPr="00067414">
        <w:rPr>
          <w:rFonts w:ascii="Times New Roman" w:hAnsi="Times New Roman"/>
          <w:highlight w:val="lightGray"/>
        </w:rPr>
        <w:t>40 ml – LT/1/10/1980/005</w:t>
      </w: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rPr>
      </w:pP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rPr>
      </w:pPr>
    </w:p>
    <w:p w:rsidR="00233504" w:rsidRPr="00233504" w:rsidRDefault="0023350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33504">
        <w:rPr>
          <w:rFonts w:ascii="Times New Roman" w:eastAsia="Times New Roman" w:hAnsi="Times New Roman"/>
          <w:b/>
          <w:bCs/>
        </w:rPr>
        <w:t>13.</w:t>
      </w:r>
      <w:r w:rsidRPr="00233504">
        <w:rPr>
          <w:rFonts w:ascii="Times New Roman" w:eastAsia="Times New Roman" w:hAnsi="Times New Roman"/>
          <w:b/>
          <w:bCs/>
        </w:rPr>
        <w:tab/>
        <w:t>SERIJOS NUMERIS</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6A29BA">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Lot:</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33504">
        <w:rPr>
          <w:rFonts w:ascii="Times New Roman" w:eastAsia="Times New Roman" w:hAnsi="Times New Roman"/>
          <w:b/>
          <w:bCs/>
        </w:rPr>
        <w:t>14.</w:t>
      </w:r>
      <w:r w:rsidRPr="00233504">
        <w:rPr>
          <w:rFonts w:ascii="Times New Roman" w:eastAsia="Times New Roman" w:hAnsi="Times New Roman"/>
          <w:b/>
          <w:bCs/>
        </w:rPr>
        <w:tab/>
        <w:t>PARDAVIMO (IŠDAVIMO) TVARKA</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Receptinis vaistas.</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33504">
        <w:rPr>
          <w:rFonts w:ascii="Times New Roman" w:eastAsia="Times New Roman" w:hAnsi="Times New Roman"/>
          <w:b/>
          <w:bCs/>
        </w:rPr>
        <w:t>15.</w:t>
      </w:r>
      <w:r w:rsidRPr="00233504">
        <w:rPr>
          <w:rFonts w:ascii="Times New Roman" w:eastAsia="Times New Roman" w:hAnsi="Times New Roman"/>
          <w:b/>
          <w:bCs/>
        </w:rPr>
        <w:tab/>
        <w:t>VARTOJIMO INSTRUKCIJA</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rPr>
      </w:pPr>
    </w:p>
    <w:p w:rsidR="00233504" w:rsidRPr="00233504" w:rsidRDefault="0023350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40" w:hanging="540"/>
        <w:rPr>
          <w:rFonts w:ascii="Times New Roman" w:eastAsia="Times New Roman" w:hAnsi="Times New Roman"/>
          <w:b/>
        </w:rPr>
      </w:pPr>
      <w:r w:rsidRPr="00233504">
        <w:rPr>
          <w:rFonts w:ascii="Times New Roman" w:eastAsia="Times New Roman" w:hAnsi="Times New Roman"/>
          <w:b/>
        </w:rPr>
        <w:t>16.</w:t>
      </w:r>
      <w:r w:rsidRPr="00233504">
        <w:rPr>
          <w:rFonts w:ascii="Times New Roman" w:eastAsia="Times New Roman" w:hAnsi="Times New Roman"/>
          <w:b/>
        </w:rPr>
        <w:tab/>
        <w:t>INFORMACIJA BRAILIO RAŠTU</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noProof/>
          <w:shd w:val="clear" w:color="auto" w:fill="CCCCCC"/>
          <w:lang w:eastAsia="lt-LT" w:bidi="lt-LT"/>
        </w:rPr>
      </w:pPr>
    </w:p>
    <w:p w:rsidR="00233504" w:rsidRPr="00233504" w:rsidRDefault="00233504">
      <w:pPr>
        <w:keepNext/>
        <w:numPr>
          <w:ilvl w:val="0"/>
          <w:numId w:val="13"/>
        </w:num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outlineLvl w:val="0"/>
        <w:rPr>
          <w:rFonts w:ascii="Times New Roman" w:eastAsia="Times New Roman" w:hAnsi="Times New Roman"/>
          <w:i/>
          <w:noProof/>
          <w:szCs w:val="20"/>
          <w:lang w:eastAsia="lt-LT" w:bidi="lt-LT"/>
        </w:rPr>
      </w:pPr>
      <w:r w:rsidRPr="00233504">
        <w:rPr>
          <w:rFonts w:ascii="Times New Roman" w:eastAsia="Times New Roman" w:hAnsi="Times New Roman"/>
          <w:b/>
          <w:noProof/>
          <w:szCs w:val="20"/>
          <w:lang w:eastAsia="lt-LT" w:bidi="lt-LT"/>
        </w:rPr>
        <w:t>UNIKALUS IDENTIFIKATORIUS – 2D BRŪKŠNINIS KODAS</w:t>
      </w:r>
    </w:p>
    <w:p w:rsidR="00233504" w:rsidRPr="00233504" w:rsidRDefault="00233504" w:rsidP="002D738F">
      <w:pPr>
        <w:tabs>
          <w:tab w:val="left" w:pos="567"/>
        </w:tabs>
        <w:spacing w:after="0" w:line="240" w:lineRule="auto"/>
        <w:rPr>
          <w:rFonts w:ascii="Times New Roman" w:eastAsia="Times New Roman" w:hAnsi="Times New Roman"/>
          <w:noProof/>
          <w:szCs w:val="20"/>
          <w:lang w:eastAsia="lt-LT" w:bidi="lt-LT"/>
        </w:rPr>
      </w:pPr>
    </w:p>
    <w:p w:rsidR="00233504" w:rsidRPr="00067414" w:rsidRDefault="00233504">
      <w:pPr>
        <w:tabs>
          <w:tab w:val="left" w:pos="567"/>
        </w:tabs>
        <w:spacing w:after="0" w:line="240" w:lineRule="auto"/>
        <w:rPr>
          <w:rFonts w:ascii="Times New Roman" w:eastAsia="Times New Roman" w:hAnsi="Times New Roman"/>
          <w:noProof/>
          <w:shd w:val="clear" w:color="auto" w:fill="CCCCCC"/>
          <w:lang w:eastAsia="lt-LT" w:bidi="lt-LT"/>
        </w:rPr>
      </w:pPr>
      <w:r w:rsidRPr="00534F5C">
        <w:rPr>
          <w:rFonts w:ascii="Times New Roman" w:hAnsi="Times New Roman"/>
          <w:highlight w:val="lightGray"/>
        </w:rPr>
        <w:t>2D brūkšninis kodas su nurodytu unikaliu identifikatoriumi.</w:t>
      </w:r>
    </w:p>
    <w:p w:rsidR="00233504" w:rsidRPr="00233504" w:rsidRDefault="00233504" w:rsidP="002D738F">
      <w:pPr>
        <w:tabs>
          <w:tab w:val="left" w:pos="567"/>
        </w:tabs>
        <w:spacing w:after="0" w:line="240" w:lineRule="auto"/>
        <w:rPr>
          <w:rFonts w:ascii="Times New Roman" w:eastAsia="Times New Roman" w:hAnsi="Times New Roman"/>
          <w:noProof/>
          <w:szCs w:val="20"/>
          <w:lang w:eastAsia="lt-LT" w:bidi="lt-LT"/>
        </w:rPr>
      </w:pPr>
    </w:p>
    <w:p w:rsidR="00233504" w:rsidRPr="00233504" w:rsidRDefault="00233504" w:rsidP="002D738F">
      <w:pPr>
        <w:tabs>
          <w:tab w:val="left" w:pos="567"/>
        </w:tabs>
        <w:spacing w:after="0" w:line="240" w:lineRule="auto"/>
        <w:rPr>
          <w:rFonts w:ascii="Times New Roman" w:eastAsia="Times New Roman" w:hAnsi="Times New Roman"/>
          <w:noProof/>
          <w:szCs w:val="20"/>
          <w:lang w:eastAsia="lt-LT" w:bidi="lt-LT"/>
        </w:rPr>
      </w:pPr>
    </w:p>
    <w:p w:rsidR="00233504" w:rsidRPr="00233504" w:rsidRDefault="00233504">
      <w:pPr>
        <w:keepNext/>
        <w:numPr>
          <w:ilvl w:val="0"/>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szCs w:val="20"/>
          <w:lang w:eastAsia="lt-LT" w:bidi="lt-LT"/>
        </w:rPr>
      </w:pPr>
      <w:r w:rsidRPr="00233504">
        <w:rPr>
          <w:rFonts w:ascii="Times New Roman" w:eastAsia="Times New Roman" w:hAnsi="Times New Roman"/>
          <w:b/>
          <w:noProof/>
          <w:szCs w:val="20"/>
          <w:lang w:eastAsia="lt-LT" w:bidi="lt-LT"/>
        </w:rPr>
        <w:t>UNIKALUS IDENTIFIKATORIUS – ŽMONĖMS SUPRANTAMI DUOMENYS</w:t>
      </w:r>
    </w:p>
    <w:p w:rsidR="00233504" w:rsidRPr="00233504" w:rsidRDefault="00233504" w:rsidP="002D738F">
      <w:pPr>
        <w:tabs>
          <w:tab w:val="left" w:pos="567"/>
        </w:tabs>
        <w:spacing w:after="0" w:line="240" w:lineRule="auto"/>
        <w:rPr>
          <w:rFonts w:ascii="Times New Roman" w:eastAsia="Times New Roman" w:hAnsi="Times New Roman"/>
          <w:noProof/>
          <w:szCs w:val="20"/>
          <w:lang w:eastAsia="lt-LT" w:bidi="lt-LT"/>
        </w:rPr>
      </w:pPr>
    </w:p>
    <w:p w:rsidR="00E9762A" w:rsidRPr="00B5612A" w:rsidRDefault="00E9762A">
      <w:pPr>
        <w:tabs>
          <w:tab w:val="left" w:pos="567"/>
        </w:tabs>
        <w:spacing w:after="0" w:line="240" w:lineRule="auto"/>
        <w:rPr>
          <w:rFonts w:ascii="Times New Roman" w:eastAsia="Times New Roman" w:hAnsi="Times New Roman"/>
          <w:lang w:eastAsia="lt-LT" w:bidi="lt-LT"/>
        </w:rPr>
      </w:pPr>
      <w:r w:rsidRPr="00B5612A">
        <w:rPr>
          <w:rFonts w:ascii="Times New Roman" w:eastAsia="Times New Roman" w:hAnsi="Times New Roman"/>
          <w:szCs w:val="20"/>
          <w:lang w:eastAsia="lt-LT" w:bidi="lt-LT"/>
        </w:rPr>
        <w:t xml:space="preserve">PC </w:t>
      </w:r>
      <w:r w:rsidR="00B5612A" w:rsidRPr="00534F5C">
        <w:rPr>
          <w:rFonts w:ascii="Times New Roman" w:hAnsi="Times New Roman"/>
          <w:highlight w:val="lightGray"/>
          <w:lang w:val="en-GB"/>
        </w:rPr>
        <w:t>{numeris}</w:t>
      </w:r>
    </w:p>
    <w:p w:rsidR="00E9762A" w:rsidRPr="00534F5C" w:rsidRDefault="00E9762A">
      <w:pPr>
        <w:tabs>
          <w:tab w:val="left" w:pos="567"/>
        </w:tabs>
        <w:spacing w:after="0" w:line="240" w:lineRule="auto"/>
        <w:rPr>
          <w:rFonts w:ascii="Times New Roman" w:eastAsia="Times New Roman" w:hAnsi="Times New Roman"/>
          <w:highlight w:val="lightGray"/>
          <w:lang w:eastAsia="lt-LT" w:bidi="lt-LT"/>
        </w:rPr>
      </w:pPr>
      <w:r w:rsidRPr="00B5612A">
        <w:rPr>
          <w:rFonts w:ascii="Times New Roman" w:eastAsia="Times New Roman" w:hAnsi="Times New Roman"/>
          <w:szCs w:val="20"/>
          <w:lang w:eastAsia="lt-LT" w:bidi="lt-LT"/>
        </w:rPr>
        <w:t xml:space="preserve">SN </w:t>
      </w:r>
      <w:r w:rsidR="00B5612A" w:rsidRPr="00534F5C">
        <w:rPr>
          <w:rFonts w:ascii="Times New Roman" w:hAnsi="Times New Roman"/>
          <w:highlight w:val="lightGray"/>
          <w:lang w:val="en-GB"/>
        </w:rPr>
        <w:t>{numeris}</w:t>
      </w:r>
    </w:p>
    <w:p w:rsidR="00E9762A" w:rsidRPr="00534F5C" w:rsidRDefault="00E9762A">
      <w:pPr>
        <w:tabs>
          <w:tab w:val="left" w:pos="567"/>
        </w:tabs>
        <w:spacing w:after="0" w:line="240" w:lineRule="auto"/>
        <w:rPr>
          <w:rFonts w:ascii="Times New Roman" w:eastAsia="Times New Roman" w:hAnsi="Times New Roman"/>
          <w:highlight w:val="lightGray"/>
          <w:lang w:eastAsia="lt-LT" w:bidi="lt-LT"/>
        </w:rPr>
      </w:pPr>
      <w:r w:rsidRPr="00B5612A">
        <w:rPr>
          <w:rFonts w:ascii="Times New Roman" w:eastAsia="Times New Roman" w:hAnsi="Times New Roman"/>
          <w:szCs w:val="20"/>
          <w:highlight w:val="lightGray"/>
          <w:lang w:eastAsia="lt-LT" w:bidi="lt-LT"/>
        </w:rPr>
        <w:t xml:space="preserve">NN </w:t>
      </w:r>
      <w:r w:rsidR="00B5612A" w:rsidRPr="00534F5C">
        <w:rPr>
          <w:rFonts w:ascii="Times New Roman" w:hAnsi="Times New Roman"/>
          <w:highlight w:val="lightGray"/>
          <w:lang w:val="en-GB"/>
        </w:rPr>
        <w:t>{numeris}</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233504">
        <w:rPr>
          <w:rFonts w:ascii="Times New Roman" w:eastAsia="Times New Roman" w:hAnsi="Times New Roman"/>
          <w:lang w:eastAsia="lt-LT"/>
        </w:rPr>
        <w:br w:type="page"/>
      </w:r>
      <w:r w:rsidRPr="00233504">
        <w:rPr>
          <w:rFonts w:ascii="Times New Roman" w:eastAsia="Times New Roman" w:hAnsi="Times New Roman"/>
          <w:b/>
          <w:bCs/>
          <w:lang w:eastAsia="lt-LT"/>
        </w:rPr>
        <w:lastRenderedPageBreak/>
        <w:t>MINIMALI INFORMACIJA ANT MAŽŲ VIDINIŲ PAKUOČIŲ</w:t>
      </w:r>
    </w:p>
    <w:p w:rsidR="00233504" w:rsidRPr="00233504" w:rsidRDefault="0023350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p>
    <w:p w:rsidR="00233504" w:rsidRPr="00233504" w:rsidRDefault="00694A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caps/>
          <w:lang w:eastAsia="lt-LT"/>
        </w:rPr>
      </w:pPr>
      <w:r w:rsidRPr="00233504">
        <w:rPr>
          <w:rFonts w:ascii="Times New Roman" w:eastAsia="Times New Roman" w:hAnsi="Times New Roman"/>
          <w:b/>
          <w:caps/>
          <w:lang w:eastAsia="lt-LT"/>
        </w:rPr>
        <w:t>(</w:t>
      </w:r>
      <w:r>
        <w:rPr>
          <w:rFonts w:ascii="Times New Roman" w:eastAsia="Times New Roman" w:hAnsi="Times New Roman"/>
          <w:b/>
          <w:lang w:eastAsia="lt-LT"/>
        </w:rPr>
        <w:t xml:space="preserve">Flakonas </w:t>
      </w:r>
      <w:r w:rsidR="00B5612A">
        <w:rPr>
          <w:rFonts w:ascii="Times New Roman" w:eastAsia="Times New Roman" w:hAnsi="Times New Roman"/>
          <w:b/>
          <w:lang w:eastAsia="lt-LT"/>
        </w:rPr>
        <w:t>–</w:t>
      </w:r>
      <w:r>
        <w:rPr>
          <w:rFonts w:ascii="Times New Roman" w:eastAsia="Times New Roman" w:hAnsi="Times New Roman"/>
          <w:b/>
          <w:caps/>
          <w:lang w:eastAsia="lt-LT"/>
        </w:rPr>
        <w:t xml:space="preserve"> </w:t>
      </w:r>
      <w:r w:rsidRPr="00233504">
        <w:rPr>
          <w:rFonts w:ascii="Times New Roman" w:eastAsia="Times New Roman" w:hAnsi="Times New Roman"/>
          <w:b/>
          <w:lang w:eastAsia="lt-LT"/>
        </w:rPr>
        <w:t>50 mg/10 ml</w:t>
      </w:r>
      <w:r>
        <w:rPr>
          <w:rFonts w:ascii="Times New Roman" w:eastAsia="Times New Roman" w:hAnsi="Times New Roman"/>
          <w:b/>
          <w:lang w:eastAsia="lt-LT"/>
        </w:rPr>
        <w:t>)</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rsidP="00534F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rPr>
      </w:pPr>
      <w:r w:rsidRPr="00233504">
        <w:rPr>
          <w:rFonts w:ascii="Times New Roman" w:eastAsia="Times New Roman" w:hAnsi="Times New Roman"/>
          <w:b/>
          <w:bCs/>
        </w:rPr>
        <w:t>1.</w:t>
      </w:r>
      <w:r w:rsidRPr="00233504">
        <w:rPr>
          <w:rFonts w:ascii="Times New Roman" w:eastAsia="Times New Roman" w:hAnsi="Times New Roman"/>
          <w:b/>
          <w:bCs/>
        </w:rPr>
        <w:tab/>
        <w:t>VAISTINIO PRE</w:t>
      </w:r>
      <w:r w:rsidRPr="00B5612A">
        <w:rPr>
          <w:rFonts w:ascii="Times New Roman" w:eastAsia="Times New Roman" w:hAnsi="Times New Roman"/>
          <w:b/>
          <w:bCs/>
        </w:rPr>
        <w:t>PARATO PAVADINIMAS</w:t>
      </w:r>
      <w:r w:rsidR="00B5612A" w:rsidRPr="00B5612A">
        <w:rPr>
          <w:rFonts w:ascii="Times New Roman" w:eastAsia="Times New Roman" w:hAnsi="Times New Roman"/>
          <w:b/>
          <w:bCs/>
        </w:rPr>
        <w:t xml:space="preserve"> </w:t>
      </w:r>
      <w:r w:rsidR="00B5612A" w:rsidRPr="00534F5C">
        <w:rPr>
          <w:rFonts w:ascii="Times New Roman" w:hAnsi="Times New Roman"/>
          <w:b/>
          <w:caps/>
        </w:rPr>
        <w:t>ir vartojimo būdas (-ai)</w:t>
      </w:r>
    </w:p>
    <w:p w:rsidR="00233504" w:rsidRPr="00233504" w:rsidRDefault="00233504" w:rsidP="00B5612A">
      <w:pPr>
        <w:tabs>
          <w:tab w:val="left" w:pos="567"/>
        </w:tabs>
        <w:spacing w:after="0" w:line="240" w:lineRule="auto"/>
        <w:rPr>
          <w:rFonts w:ascii="Times New Roman" w:eastAsia="Times New Roman" w:hAnsi="Times New Roman"/>
          <w:lang w:eastAsia="lt-LT"/>
        </w:rPr>
      </w:pPr>
    </w:p>
    <w:p w:rsidR="00233504" w:rsidRDefault="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Oxaliplatin Kabi 5 mg/ml koncentratas infuziniam tirpalui</w:t>
      </w:r>
    </w:p>
    <w:p w:rsidR="00694A17" w:rsidRPr="00233504" w:rsidRDefault="00694A17">
      <w:pPr>
        <w:tabs>
          <w:tab w:val="left" w:pos="567"/>
        </w:tabs>
        <w:spacing w:after="0" w:line="240" w:lineRule="auto"/>
        <w:rPr>
          <w:rFonts w:ascii="Times New Roman" w:eastAsia="Times New Roman" w:hAnsi="Times New Roman"/>
          <w:lang w:eastAsia="lt-LT"/>
        </w:rPr>
      </w:pPr>
    </w:p>
    <w:p w:rsidR="00233504" w:rsidRPr="00534F5C" w:rsidRDefault="00B5612A">
      <w:pPr>
        <w:tabs>
          <w:tab w:val="left" w:pos="567"/>
        </w:tabs>
        <w:spacing w:after="0" w:line="240" w:lineRule="auto"/>
        <w:rPr>
          <w:rFonts w:ascii="Times New Roman" w:eastAsia="Times New Roman" w:hAnsi="Times New Roman"/>
          <w:i/>
          <w:iCs/>
          <w:lang w:eastAsia="lt-LT"/>
        </w:rPr>
      </w:pPr>
      <w:r>
        <w:rPr>
          <w:rFonts w:ascii="Times New Roman" w:eastAsia="Times New Roman" w:hAnsi="Times New Roman"/>
          <w:i/>
          <w:iCs/>
          <w:lang w:eastAsia="lt-LT"/>
        </w:rPr>
        <w:t>o</w:t>
      </w:r>
      <w:r w:rsidR="00233504" w:rsidRPr="00534F5C">
        <w:rPr>
          <w:rFonts w:ascii="Times New Roman" w:eastAsia="Times New Roman" w:hAnsi="Times New Roman"/>
          <w:i/>
          <w:iCs/>
          <w:lang w:eastAsia="lt-LT"/>
        </w:rPr>
        <w:t>xaliplatinum</w:t>
      </w:r>
    </w:p>
    <w:p w:rsidR="00146DE5" w:rsidRDefault="00146DE5">
      <w:pPr>
        <w:tabs>
          <w:tab w:val="left" w:pos="567"/>
        </w:tabs>
        <w:spacing w:after="0" w:line="240" w:lineRule="auto"/>
        <w:rPr>
          <w:rFonts w:ascii="Times New Roman" w:eastAsia="Times New Roman" w:hAnsi="Times New Roman"/>
          <w:lang w:eastAsia="lt-LT"/>
        </w:rPr>
      </w:pPr>
    </w:p>
    <w:p w:rsidR="00146DE5" w:rsidRPr="00233504" w:rsidRDefault="0049745D" w:rsidP="00146DE5">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Le</w:t>
      </w:r>
      <w:r w:rsidR="00146DE5">
        <w:rPr>
          <w:rFonts w:ascii="Times New Roman" w:eastAsia="Times New Roman" w:hAnsi="Times New Roman"/>
          <w:lang w:eastAsia="lt-LT"/>
        </w:rPr>
        <w:t>isti į veną</w:t>
      </w:r>
      <w:r>
        <w:rPr>
          <w:rFonts w:ascii="Times New Roman" w:eastAsia="Times New Roman" w:hAnsi="Times New Roman"/>
          <w:lang w:eastAsia="lt-LT"/>
        </w:rPr>
        <w:t xml:space="preserve"> tik praskiedus</w:t>
      </w:r>
      <w:r w:rsidR="00146DE5">
        <w:rPr>
          <w:rFonts w:ascii="Times New Roman" w:eastAsia="Times New Roman" w:hAnsi="Times New Roman"/>
          <w:lang w:eastAsia="lt-LT"/>
        </w:rPr>
        <w:t>.</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keepNext/>
        <w:pBdr>
          <w:top w:val="single" w:sz="4" w:space="1" w:color="auto"/>
          <w:left w:val="single" w:sz="4" w:space="4" w:color="auto"/>
          <w:bottom w:val="single" w:sz="4" w:space="0" w:color="auto"/>
          <w:right w:val="single" w:sz="4" w:space="4" w:color="auto"/>
        </w:pBdr>
        <w:tabs>
          <w:tab w:val="left" w:pos="567"/>
        </w:tabs>
        <w:spacing w:after="0" w:line="240" w:lineRule="auto"/>
        <w:outlineLvl w:val="2"/>
        <w:rPr>
          <w:rFonts w:ascii="Times New Roman" w:eastAsia="Times New Roman" w:hAnsi="Times New Roman"/>
          <w:b/>
          <w:bCs/>
        </w:rPr>
      </w:pPr>
      <w:r w:rsidRPr="00233504">
        <w:rPr>
          <w:rFonts w:ascii="Times New Roman" w:eastAsia="Times New Roman" w:hAnsi="Times New Roman"/>
          <w:b/>
          <w:bCs/>
        </w:rPr>
        <w:t>2.</w:t>
      </w:r>
      <w:r w:rsidRPr="00233504">
        <w:rPr>
          <w:rFonts w:ascii="Times New Roman" w:eastAsia="Times New Roman" w:hAnsi="Times New Roman"/>
          <w:b/>
          <w:bCs/>
        </w:rPr>
        <w:tab/>
      </w:r>
      <w:r w:rsidR="001B4EDF">
        <w:rPr>
          <w:rFonts w:ascii="Times New Roman" w:eastAsia="Times New Roman" w:hAnsi="Times New Roman"/>
          <w:b/>
          <w:noProof/>
          <w:snapToGrid w:val="0"/>
          <w:szCs w:val="24"/>
        </w:rPr>
        <w:t>VARTOJIMO METODAS</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rPr>
      </w:pPr>
    </w:p>
    <w:p w:rsidR="00233504" w:rsidRPr="00233504" w:rsidRDefault="0023350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33504">
        <w:rPr>
          <w:rFonts w:ascii="Times New Roman" w:eastAsia="Times New Roman" w:hAnsi="Times New Roman"/>
          <w:b/>
          <w:bCs/>
        </w:rPr>
        <w:t>3.</w:t>
      </w:r>
      <w:r w:rsidRPr="00233504">
        <w:rPr>
          <w:rFonts w:ascii="Times New Roman" w:eastAsia="Times New Roman" w:hAnsi="Times New Roman"/>
          <w:b/>
          <w:bCs/>
        </w:rPr>
        <w:tab/>
      </w:r>
      <w:r w:rsidR="009872E5">
        <w:rPr>
          <w:rFonts w:ascii="Times New Roman" w:eastAsia="Times New Roman" w:hAnsi="Times New Roman"/>
          <w:b/>
          <w:bCs/>
        </w:rPr>
        <w:t>TINKAMUMO LAIKAS</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9872E5">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E</w:t>
      </w:r>
      <w:r w:rsidR="00B5612A">
        <w:rPr>
          <w:rFonts w:ascii="Times New Roman" w:eastAsia="Times New Roman" w:hAnsi="Times New Roman"/>
          <w:lang w:eastAsia="lt-LT"/>
        </w:rPr>
        <w:t>XP</w:t>
      </w:r>
      <w:r>
        <w:rPr>
          <w:rFonts w:ascii="Times New Roman" w:eastAsia="Times New Roman" w:hAnsi="Times New Roman"/>
          <w:lang w:eastAsia="lt-LT"/>
        </w:rPr>
        <w:t>:</w:t>
      </w:r>
      <w:r w:rsidR="0049745D">
        <w:rPr>
          <w:rFonts w:ascii="Times New Roman" w:eastAsia="Times New Roman" w:hAnsi="Times New Roman"/>
          <w:lang w:eastAsia="lt-LT"/>
        </w:rPr>
        <w:t xml:space="preserve"> </w:t>
      </w:r>
      <w:r w:rsidR="0049745D" w:rsidRPr="00534F5C">
        <w:rPr>
          <w:rFonts w:ascii="Times New Roman" w:eastAsia="Times New Roman" w:hAnsi="Times New Roman"/>
          <w:highlight w:val="lightGray"/>
          <w:lang w:eastAsia="lt-LT"/>
        </w:rPr>
        <w:t>{MMMM/mm}</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rsidP="001D714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lang w:eastAsia="lt-LT"/>
        </w:rPr>
      </w:pPr>
      <w:r w:rsidRPr="00233504">
        <w:rPr>
          <w:rFonts w:ascii="Times New Roman" w:eastAsia="Times New Roman" w:hAnsi="Times New Roman"/>
          <w:b/>
          <w:bCs/>
        </w:rPr>
        <w:t>4.</w:t>
      </w:r>
      <w:r w:rsidRPr="00233504">
        <w:rPr>
          <w:rFonts w:ascii="Times New Roman" w:eastAsia="Times New Roman" w:hAnsi="Times New Roman"/>
          <w:b/>
          <w:bCs/>
        </w:rPr>
        <w:tab/>
      </w:r>
      <w:r w:rsidR="001D714D">
        <w:rPr>
          <w:rFonts w:ascii="Times New Roman" w:eastAsia="Times New Roman" w:hAnsi="Times New Roman"/>
          <w:b/>
          <w:bCs/>
        </w:rPr>
        <w:t>SERIJOS NUMERIS</w:t>
      </w:r>
    </w:p>
    <w:p w:rsidR="00233504" w:rsidRDefault="00233504">
      <w:pPr>
        <w:tabs>
          <w:tab w:val="left" w:pos="567"/>
        </w:tabs>
        <w:spacing w:after="0" w:line="240" w:lineRule="auto"/>
        <w:rPr>
          <w:rFonts w:ascii="Times New Roman" w:eastAsia="Times New Roman" w:hAnsi="Times New Roman"/>
          <w:lang w:eastAsia="lt-LT"/>
        </w:rPr>
      </w:pPr>
    </w:p>
    <w:p w:rsidR="001D714D" w:rsidRDefault="001D714D">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Lot:</w:t>
      </w:r>
    </w:p>
    <w:p w:rsidR="001D714D" w:rsidRPr="00233504" w:rsidRDefault="001D714D">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780D63" w:rsidRPr="00233504" w:rsidRDefault="00233504" w:rsidP="00780D6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33504">
        <w:rPr>
          <w:rFonts w:ascii="Times New Roman" w:eastAsia="Times New Roman" w:hAnsi="Times New Roman"/>
          <w:b/>
          <w:bCs/>
        </w:rPr>
        <w:t>5.</w:t>
      </w:r>
      <w:r w:rsidRPr="00233504">
        <w:rPr>
          <w:rFonts w:ascii="Times New Roman" w:eastAsia="Times New Roman" w:hAnsi="Times New Roman"/>
          <w:b/>
          <w:bCs/>
        </w:rPr>
        <w:tab/>
      </w:r>
      <w:r w:rsidR="00780D63">
        <w:rPr>
          <w:rFonts w:ascii="Times New Roman" w:eastAsia="Times New Roman" w:hAnsi="Times New Roman"/>
          <w:b/>
          <w:bCs/>
        </w:rPr>
        <w:t>KIEKIS (MASĖ, TŪRIS ARBA VIENETAI)</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0749EF">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50</w:t>
      </w:r>
      <w:r w:rsidR="00E21150">
        <w:rPr>
          <w:rFonts w:ascii="Times New Roman" w:eastAsia="Times New Roman" w:hAnsi="Times New Roman"/>
          <w:lang w:eastAsia="lt-LT"/>
        </w:rPr>
        <w:t> </w:t>
      </w:r>
      <w:r>
        <w:rPr>
          <w:rFonts w:ascii="Times New Roman" w:eastAsia="Times New Roman" w:hAnsi="Times New Roman"/>
          <w:lang w:eastAsia="lt-LT"/>
        </w:rPr>
        <w:t>mg / 10</w:t>
      </w:r>
      <w:r w:rsidR="00E21150">
        <w:rPr>
          <w:rFonts w:ascii="Times New Roman" w:eastAsia="Times New Roman" w:hAnsi="Times New Roman"/>
          <w:lang w:eastAsia="lt-LT"/>
        </w:rPr>
        <w:t> </w:t>
      </w:r>
      <w:r>
        <w:rPr>
          <w:rFonts w:ascii="Times New Roman" w:eastAsia="Times New Roman" w:hAnsi="Times New Roman"/>
          <w:lang w:eastAsia="lt-LT"/>
        </w:rPr>
        <w:t>m</w:t>
      </w:r>
      <w:r w:rsidR="0049745D">
        <w:rPr>
          <w:rFonts w:ascii="Times New Roman" w:eastAsia="Times New Roman" w:hAnsi="Times New Roman"/>
          <w:lang w:eastAsia="lt-LT"/>
        </w:rPr>
        <w:t>l</w:t>
      </w:r>
      <w:r w:rsidRPr="00233504" w:rsidDel="000749EF">
        <w:rPr>
          <w:rFonts w:ascii="Times New Roman" w:eastAsia="Times New Roman" w:hAnsi="Times New Roman"/>
          <w:lang w:eastAsia="lt-LT"/>
        </w:rPr>
        <w:t xml:space="preserve"> </w:t>
      </w:r>
    </w:p>
    <w:p w:rsidR="00233504" w:rsidRDefault="00233504">
      <w:pPr>
        <w:tabs>
          <w:tab w:val="left" w:pos="567"/>
        </w:tabs>
        <w:spacing w:after="0" w:line="240" w:lineRule="auto"/>
        <w:rPr>
          <w:rFonts w:ascii="Times New Roman" w:eastAsia="Times New Roman" w:hAnsi="Times New Roman"/>
          <w:lang w:eastAsia="lt-LT"/>
        </w:rPr>
      </w:pPr>
    </w:p>
    <w:p w:rsidR="00B5612A" w:rsidRPr="00233504" w:rsidRDefault="00B5612A">
      <w:pPr>
        <w:tabs>
          <w:tab w:val="left" w:pos="567"/>
        </w:tabs>
        <w:spacing w:after="0" w:line="240" w:lineRule="auto"/>
        <w:rPr>
          <w:rFonts w:ascii="Times New Roman" w:eastAsia="Times New Roman" w:hAnsi="Times New Roman"/>
          <w:lang w:eastAsia="lt-LT"/>
        </w:rPr>
      </w:pPr>
    </w:p>
    <w:p w:rsidR="00233504" w:rsidRPr="002D738F" w:rsidRDefault="0023350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u w:val="single"/>
        </w:rPr>
      </w:pPr>
      <w:r w:rsidRPr="00233504">
        <w:rPr>
          <w:rFonts w:ascii="Times New Roman" w:eastAsia="Times New Roman" w:hAnsi="Times New Roman"/>
          <w:b/>
          <w:bCs/>
        </w:rPr>
        <w:t>6.</w:t>
      </w:r>
      <w:r w:rsidRPr="00233504">
        <w:rPr>
          <w:rFonts w:ascii="Times New Roman" w:eastAsia="Times New Roman" w:hAnsi="Times New Roman"/>
          <w:b/>
          <w:bCs/>
        </w:rPr>
        <w:tab/>
      </w:r>
      <w:r w:rsidR="000749EF" w:rsidRPr="00534F5C">
        <w:rPr>
          <w:rFonts w:ascii="Times New Roman" w:eastAsia="Times New Roman" w:hAnsi="Times New Roman"/>
          <w:b/>
          <w:bCs/>
        </w:rPr>
        <w:t>KITA</w:t>
      </w:r>
    </w:p>
    <w:p w:rsidR="00233504" w:rsidRPr="00233504" w:rsidRDefault="00233504">
      <w:pPr>
        <w:tabs>
          <w:tab w:val="left" w:pos="567"/>
        </w:tabs>
        <w:spacing w:after="0" w:line="240" w:lineRule="auto"/>
        <w:rPr>
          <w:rFonts w:ascii="Times New Roman" w:eastAsia="Times New Roman" w:hAnsi="Times New Roman"/>
          <w:lang w:eastAsia="lt-LT"/>
        </w:rPr>
      </w:pPr>
    </w:p>
    <w:p w:rsidR="00A26BB1" w:rsidRPr="00A26BB1" w:rsidRDefault="00A26BB1" w:rsidP="00A26BB1">
      <w:pPr>
        <w:tabs>
          <w:tab w:val="left" w:pos="567"/>
        </w:tabs>
        <w:spacing w:after="0" w:line="240" w:lineRule="auto"/>
        <w:rPr>
          <w:rFonts w:ascii="Times New Roman" w:eastAsia="Times New Roman" w:hAnsi="Times New Roman"/>
          <w:lang w:eastAsia="lt-LT"/>
        </w:rPr>
      </w:pPr>
      <w:r w:rsidRPr="00A26BB1">
        <w:rPr>
          <w:rFonts w:ascii="Times New Roman" w:eastAsia="Times New Roman" w:hAnsi="Times New Roman"/>
          <w:lang w:eastAsia="lt-LT"/>
        </w:rPr>
        <w:t>Laikyti žemesnėje kaip 25</w:t>
      </w:r>
      <w:r w:rsidR="00E21150">
        <w:rPr>
          <w:rFonts w:ascii="Times New Roman" w:eastAsia="Times New Roman" w:hAnsi="Times New Roman"/>
          <w:lang w:eastAsia="lt-LT"/>
        </w:rPr>
        <w:t> </w:t>
      </w:r>
      <w:r w:rsidRPr="00A26BB1">
        <w:rPr>
          <w:rFonts w:ascii="Times New Roman" w:eastAsia="Times New Roman" w:hAnsi="Times New Roman"/>
          <w:lang w:eastAsia="lt-LT"/>
        </w:rPr>
        <w:t>°C temperatūroje. Negalima užšaldyti.</w:t>
      </w:r>
    </w:p>
    <w:p w:rsidR="00A26BB1" w:rsidRPr="00A26BB1" w:rsidRDefault="00A26BB1" w:rsidP="00A26BB1">
      <w:pPr>
        <w:tabs>
          <w:tab w:val="left" w:pos="567"/>
        </w:tabs>
        <w:spacing w:after="0" w:line="240" w:lineRule="auto"/>
        <w:rPr>
          <w:rFonts w:ascii="Times New Roman" w:eastAsia="Times New Roman" w:hAnsi="Times New Roman"/>
          <w:lang w:eastAsia="lt-LT"/>
        </w:rPr>
      </w:pPr>
      <w:r w:rsidRPr="00A26BB1">
        <w:rPr>
          <w:rFonts w:ascii="Times New Roman" w:eastAsia="Times New Roman" w:hAnsi="Times New Roman"/>
          <w:lang w:eastAsia="lt-LT"/>
        </w:rPr>
        <w:t>Apsaugoti nuo šviesos.</w:t>
      </w:r>
    </w:p>
    <w:p w:rsidR="00233504" w:rsidRPr="00233504" w:rsidRDefault="00A26BB1">
      <w:pPr>
        <w:tabs>
          <w:tab w:val="left" w:pos="567"/>
        </w:tabs>
        <w:spacing w:after="0" w:line="240" w:lineRule="auto"/>
        <w:rPr>
          <w:rFonts w:ascii="Times New Roman" w:eastAsia="Times New Roman" w:hAnsi="Times New Roman"/>
          <w:lang w:eastAsia="lt-LT"/>
        </w:rPr>
      </w:pPr>
      <w:r w:rsidRPr="00A26BB1">
        <w:rPr>
          <w:rFonts w:ascii="Times New Roman" w:eastAsia="Times New Roman" w:hAnsi="Times New Roman"/>
          <w:lang w:eastAsia="lt-LT"/>
        </w:rPr>
        <w:t>Citotoksinis vaistas.</w:t>
      </w:r>
    </w:p>
    <w:p w:rsidR="00233504" w:rsidRPr="00233504" w:rsidRDefault="00233504">
      <w:pPr>
        <w:tabs>
          <w:tab w:val="left" w:pos="567"/>
        </w:tabs>
        <w:spacing w:after="0" w:line="240" w:lineRule="auto"/>
        <w:rPr>
          <w:rFonts w:ascii="Times New Roman" w:eastAsia="Times New Roman" w:hAnsi="Times New Roman"/>
          <w:lang w:eastAsia="lt-LT"/>
        </w:rPr>
      </w:pPr>
    </w:p>
    <w:p w:rsidR="00360E48" w:rsidRDefault="00360E48">
      <w:pPr>
        <w:spacing w:after="0" w:line="240" w:lineRule="auto"/>
        <w:rPr>
          <w:rFonts w:ascii="Times New Roman" w:eastAsia="Times New Roman" w:hAnsi="Times New Roman"/>
          <w:lang w:eastAsia="lt-LT"/>
        </w:rPr>
      </w:pPr>
      <w:r>
        <w:rPr>
          <w:rFonts w:ascii="Times New Roman" w:eastAsia="Times New Roman" w:hAnsi="Times New Roman"/>
          <w:lang w:eastAsia="lt-LT"/>
        </w:rPr>
        <w:br w:type="page"/>
      </w:r>
    </w:p>
    <w:p w:rsidR="00360E48" w:rsidRPr="00233504" w:rsidRDefault="00360E48" w:rsidP="00360E4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lt-LT"/>
        </w:rPr>
      </w:pPr>
      <w:r w:rsidRPr="00233504">
        <w:rPr>
          <w:rFonts w:ascii="Times New Roman" w:eastAsia="Times New Roman" w:hAnsi="Times New Roman"/>
          <w:b/>
          <w:bCs/>
          <w:lang w:eastAsia="lt-LT"/>
        </w:rPr>
        <w:lastRenderedPageBreak/>
        <w:t>MINIMALI INFORMACIJA ANT MAŽŲ VIDINIŲ PAKUOČIŲ</w:t>
      </w:r>
    </w:p>
    <w:p w:rsidR="00360E48" w:rsidRPr="00233504" w:rsidRDefault="00360E48" w:rsidP="00360E4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p>
    <w:p w:rsidR="00360E48" w:rsidRPr="00233504" w:rsidRDefault="00360E48" w:rsidP="00360E4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caps/>
          <w:lang w:eastAsia="lt-LT"/>
        </w:rPr>
      </w:pPr>
      <w:r>
        <w:rPr>
          <w:rFonts w:ascii="Times New Roman" w:eastAsia="Times New Roman" w:hAnsi="Times New Roman"/>
          <w:b/>
          <w:caps/>
          <w:lang w:eastAsia="lt-LT"/>
        </w:rPr>
        <w:t>(</w:t>
      </w:r>
      <w:r>
        <w:rPr>
          <w:rFonts w:ascii="Times New Roman" w:eastAsia="Times New Roman" w:hAnsi="Times New Roman"/>
          <w:b/>
          <w:lang w:eastAsia="lt-LT"/>
        </w:rPr>
        <w:t>Flakonas</w:t>
      </w:r>
      <w:r w:rsidR="00FC3BB2">
        <w:rPr>
          <w:rFonts w:ascii="Times New Roman" w:eastAsia="Times New Roman" w:hAnsi="Times New Roman"/>
          <w:b/>
          <w:lang w:eastAsia="lt-LT"/>
        </w:rPr>
        <w:t xml:space="preserve"> </w:t>
      </w:r>
      <w:r w:rsidR="00B5612A">
        <w:rPr>
          <w:rFonts w:ascii="Times New Roman" w:eastAsia="Times New Roman" w:hAnsi="Times New Roman"/>
          <w:b/>
          <w:lang w:eastAsia="lt-LT"/>
        </w:rPr>
        <w:t>–</w:t>
      </w:r>
      <w:r>
        <w:rPr>
          <w:rFonts w:ascii="Times New Roman" w:eastAsia="Times New Roman" w:hAnsi="Times New Roman"/>
          <w:b/>
          <w:caps/>
          <w:lang w:eastAsia="lt-LT"/>
        </w:rPr>
        <w:t xml:space="preserve"> </w:t>
      </w:r>
      <w:r w:rsidRPr="00233504">
        <w:rPr>
          <w:rFonts w:ascii="Times New Roman" w:eastAsia="Times New Roman" w:hAnsi="Times New Roman"/>
          <w:b/>
          <w:lang w:eastAsia="lt-LT"/>
        </w:rPr>
        <w:t>100 mg/20 ml ir 200 mg/40 ml</w:t>
      </w:r>
      <w:r>
        <w:rPr>
          <w:rFonts w:ascii="Times New Roman" w:eastAsia="Times New Roman" w:hAnsi="Times New Roman"/>
          <w:b/>
          <w:lang w:eastAsia="lt-LT"/>
        </w:rPr>
        <w:t>)</w:t>
      </w:r>
    </w:p>
    <w:p w:rsidR="00360E48" w:rsidRPr="00233504" w:rsidRDefault="00360E48" w:rsidP="00360E48">
      <w:pPr>
        <w:tabs>
          <w:tab w:val="left" w:pos="567"/>
        </w:tabs>
        <w:spacing w:after="0" w:line="240" w:lineRule="auto"/>
        <w:rPr>
          <w:rFonts w:ascii="Times New Roman" w:eastAsia="Times New Roman" w:hAnsi="Times New Roman"/>
          <w:lang w:eastAsia="lt-LT"/>
        </w:rPr>
      </w:pPr>
    </w:p>
    <w:p w:rsidR="00360E48" w:rsidRPr="00233504" w:rsidRDefault="00360E48" w:rsidP="00360E48">
      <w:pPr>
        <w:tabs>
          <w:tab w:val="left" w:pos="567"/>
        </w:tabs>
        <w:spacing w:after="0" w:line="240" w:lineRule="auto"/>
        <w:rPr>
          <w:rFonts w:ascii="Times New Roman" w:eastAsia="Times New Roman" w:hAnsi="Times New Roman"/>
          <w:lang w:eastAsia="lt-LT"/>
        </w:rPr>
      </w:pPr>
    </w:p>
    <w:p w:rsidR="00360E48" w:rsidRPr="00233504" w:rsidRDefault="00360E48" w:rsidP="00360E4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33504">
        <w:rPr>
          <w:rFonts w:ascii="Times New Roman" w:eastAsia="Times New Roman" w:hAnsi="Times New Roman"/>
          <w:b/>
          <w:bCs/>
        </w:rPr>
        <w:t>1.</w:t>
      </w:r>
      <w:r w:rsidRPr="00233504">
        <w:rPr>
          <w:rFonts w:ascii="Times New Roman" w:eastAsia="Times New Roman" w:hAnsi="Times New Roman"/>
          <w:b/>
          <w:bCs/>
        </w:rPr>
        <w:tab/>
        <w:t>VAISTINIO PREPARATO PAVADINIMAS</w:t>
      </w:r>
      <w:r w:rsidR="00836BDC">
        <w:rPr>
          <w:rFonts w:ascii="Times New Roman" w:eastAsia="Times New Roman" w:hAnsi="Times New Roman"/>
          <w:b/>
          <w:bCs/>
        </w:rPr>
        <w:t xml:space="preserve"> </w:t>
      </w:r>
    </w:p>
    <w:p w:rsidR="00360E48" w:rsidRPr="00233504" w:rsidRDefault="00360E48" w:rsidP="00360E48">
      <w:pPr>
        <w:tabs>
          <w:tab w:val="left" w:pos="567"/>
        </w:tabs>
        <w:spacing w:after="0" w:line="240" w:lineRule="auto"/>
        <w:rPr>
          <w:rFonts w:ascii="Times New Roman" w:eastAsia="Times New Roman" w:hAnsi="Times New Roman"/>
          <w:lang w:eastAsia="lt-LT"/>
        </w:rPr>
      </w:pPr>
    </w:p>
    <w:p w:rsidR="00360E48" w:rsidRPr="00233504" w:rsidRDefault="00360E48" w:rsidP="00360E48">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Oxaliplatin Kabi 5 mg/ml koncentratas infuziniam tirpalui</w:t>
      </w:r>
    </w:p>
    <w:p w:rsidR="00360E48" w:rsidRDefault="00360E48" w:rsidP="00360E48">
      <w:pPr>
        <w:tabs>
          <w:tab w:val="left" w:pos="567"/>
        </w:tabs>
        <w:spacing w:after="0" w:line="240" w:lineRule="auto"/>
        <w:rPr>
          <w:rFonts w:ascii="Times New Roman" w:eastAsia="Times New Roman" w:hAnsi="Times New Roman"/>
          <w:lang w:eastAsia="lt-LT"/>
        </w:rPr>
      </w:pPr>
    </w:p>
    <w:p w:rsidR="00360E48" w:rsidRPr="00534F5C" w:rsidRDefault="00836BDC" w:rsidP="00360E48">
      <w:pPr>
        <w:tabs>
          <w:tab w:val="left" w:pos="567"/>
        </w:tabs>
        <w:spacing w:after="0" w:line="240" w:lineRule="auto"/>
        <w:rPr>
          <w:rFonts w:ascii="Times New Roman" w:eastAsia="Times New Roman" w:hAnsi="Times New Roman"/>
          <w:i/>
          <w:iCs/>
          <w:lang w:eastAsia="lt-LT"/>
        </w:rPr>
      </w:pPr>
      <w:r w:rsidRPr="00534F5C">
        <w:rPr>
          <w:rFonts w:ascii="Times New Roman" w:eastAsia="Times New Roman" w:hAnsi="Times New Roman"/>
          <w:i/>
          <w:iCs/>
          <w:lang w:eastAsia="lt-LT"/>
        </w:rPr>
        <w:t>o</w:t>
      </w:r>
      <w:r w:rsidR="00360E48" w:rsidRPr="00534F5C">
        <w:rPr>
          <w:rFonts w:ascii="Times New Roman" w:eastAsia="Times New Roman" w:hAnsi="Times New Roman"/>
          <w:i/>
          <w:iCs/>
          <w:lang w:eastAsia="lt-LT"/>
        </w:rPr>
        <w:t>xaliplatinum</w:t>
      </w:r>
    </w:p>
    <w:p w:rsidR="00360E48" w:rsidRPr="00233504" w:rsidRDefault="00360E48" w:rsidP="00360E48">
      <w:pPr>
        <w:tabs>
          <w:tab w:val="left" w:pos="567"/>
        </w:tabs>
        <w:spacing w:after="0" w:line="240" w:lineRule="auto"/>
        <w:rPr>
          <w:rFonts w:ascii="Times New Roman" w:eastAsia="Times New Roman" w:hAnsi="Times New Roman"/>
          <w:lang w:eastAsia="lt-LT"/>
        </w:rPr>
      </w:pPr>
    </w:p>
    <w:p w:rsidR="00360E48" w:rsidRPr="00233504" w:rsidRDefault="00360E48" w:rsidP="00360E48">
      <w:pPr>
        <w:tabs>
          <w:tab w:val="left" w:pos="567"/>
        </w:tabs>
        <w:spacing w:after="0" w:line="240" w:lineRule="auto"/>
        <w:rPr>
          <w:rFonts w:ascii="Times New Roman" w:eastAsia="Times New Roman" w:hAnsi="Times New Roman"/>
          <w:lang w:eastAsia="lt-LT"/>
        </w:rPr>
      </w:pPr>
    </w:p>
    <w:p w:rsidR="00360E48" w:rsidRPr="00233504" w:rsidRDefault="00360E48" w:rsidP="00360E48">
      <w:pPr>
        <w:keepNext/>
        <w:pBdr>
          <w:top w:val="single" w:sz="4" w:space="1" w:color="auto"/>
          <w:left w:val="single" w:sz="4" w:space="4" w:color="auto"/>
          <w:bottom w:val="single" w:sz="4" w:space="0" w:color="auto"/>
          <w:right w:val="single" w:sz="4" w:space="4" w:color="auto"/>
        </w:pBdr>
        <w:tabs>
          <w:tab w:val="left" w:pos="567"/>
        </w:tabs>
        <w:spacing w:after="0" w:line="240" w:lineRule="auto"/>
        <w:outlineLvl w:val="2"/>
        <w:rPr>
          <w:rFonts w:ascii="Times New Roman" w:eastAsia="Times New Roman" w:hAnsi="Times New Roman"/>
          <w:b/>
          <w:bCs/>
        </w:rPr>
      </w:pPr>
      <w:r w:rsidRPr="00233504">
        <w:rPr>
          <w:rFonts w:ascii="Times New Roman" w:eastAsia="Times New Roman" w:hAnsi="Times New Roman"/>
          <w:b/>
          <w:bCs/>
        </w:rPr>
        <w:t>2.</w:t>
      </w:r>
      <w:r w:rsidRPr="00233504">
        <w:rPr>
          <w:rFonts w:ascii="Times New Roman" w:eastAsia="Times New Roman" w:hAnsi="Times New Roman"/>
          <w:b/>
          <w:bCs/>
        </w:rPr>
        <w:tab/>
      </w:r>
      <w:r w:rsidRPr="00233504">
        <w:rPr>
          <w:rFonts w:ascii="Times New Roman" w:eastAsia="Times New Roman" w:hAnsi="Times New Roman"/>
          <w:b/>
          <w:noProof/>
          <w:snapToGrid w:val="0"/>
          <w:szCs w:val="24"/>
        </w:rPr>
        <w:t>VEIKLIOJI (-IOS) MEDŽIAGA (-OS) IR JOS (-Ų) KIEKIS (-IAI)</w:t>
      </w:r>
    </w:p>
    <w:p w:rsidR="00360E48" w:rsidRPr="00233504" w:rsidRDefault="00360E48" w:rsidP="00360E48">
      <w:pPr>
        <w:tabs>
          <w:tab w:val="left" w:pos="567"/>
        </w:tabs>
        <w:spacing w:after="0" w:line="240" w:lineRule="auto"/>
        <w:rPr>
          <w:rFonts w:ascii="Times New Roman" w:eastAsia="Times New Roman" w:hAnsi="Times New Roman"/>
          <w:lang w:eastAsia="lt-LT"/>
        </w:rPr>
      </w:pPr>
    </w:p>
    <w:p w:rsidR="00360E48" w:rsidRPr="00233504" w:rsidRDefault="00360E48" w:rsidP="00360E48">
      <w:pPr>
        <w:tabs>
          <w:tab w:val="left" w:pos="567"/>
        </w:tabs>
        <w:autoSpaceDE w:val="0"/>
        <w:autoSpaceDN w:val="0"/>
        <w:adjustRightInd w:val="0"/>
        <w:spacing w:after="0" w:line="240" w:lineRule="auto"/>
        <w:rPr>
          <w:rFonts w:ascii="Times New Roman" w:eastAsia="Times New Roman" w:hAnsi="Times New Roman"/>
        </w:rPr>
      </w:pPr>
    </w:p>
    <w:p w:rsidR="00360E48" w:rsidRPr="00233504" w:rsidRDefault="00360E48" w:rsidP="00360E4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33504">
        <w:rPr>
          <w:rFonts w:ascii="Times New Roman" w:eastAsia="Times New Roman" w:hAnsi="Times New Roman"/>
          <w:b/>
          <w:bCs/>
        </w:rPr>
        <w:t>3.</w:t>
      </w:r>
      <w:r w:rsidRPr="00233504">
        <w:rPr>
          <w:rFonts w:ascii="Times New Roman" w:eastAsia="Times New Roman" w:hAnsi="Times New Roman"/>
          <w:b/>
          <w:bCs/>
        </w:rPr>
        <w:tab/>
        <w:t>PAGALBINIŲ MEDŽIAGŲ SĄRAŠAS</w:t>
      </w:r>
    </w:p>
    <w:p w:rsidR="00360E48" w:rsidRPr="00233504" w:rsidRDefault="00360E48" w:rsidP="00360E48">
      <w:pPr>
        <w:tabs>
          <w:tab w:val="left" w:pos="567"/>
        </w:tabs>
        <w:spacing w:after="0" w:line="240" w:lineRule="auto"/>
        <w:rPr>
          <w:rFonts w:ascii="Times New Roman" w:eastAsia="Times New Roman" w:hAnsi="Times New Roman"/>
          <w:lang w:eastAsia="lt-LT"/>
        </w:rPr>
      </w:pPr>
    </w:p>
    <w:p w:rsidR="00360E48" w:rsidRPr="00233504" w:rsidRDefault="00360E48" w:rsidP="00360E48">
      <w:pPr>
        <w:tabs>
          <w:tab w:val="left" w:pos="567"/>
        </w:tabs>
        <w:spacing w:after="0" w:line="240" w:lineRule="auto"/>
        <w:rPr>
          <w:rFonts w:ascii="Times New Roman" w:eastAsia="Times New Roman" w:hAnsi="Times New Roman"/>
          <w:lang w:eastAsia="lt-LT"/>
        </w:rPr>
      </w:pPr>
    </w:p>
    <w:p w:rsidR="00360E48" w:rsidRPr="00233504" w:rsidRDefault="00360E48" w:rsidP="00360E4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33504">
        <w:rPr>
          <w:rFonts w:ascii="Times New Roman" w:eastAsia="Times New Roman" w:hAnsi="Times New Roman"/>
          <w:b/>
          <w:bCs/>
        </w:rPr>
        <w:t>4.</w:t>
      </w:r>
      <w:r w:rsidRPr="00233504">
        <w:rPr>
          <w:rFonts w:ascii="Times New Roman" w:eastAsia="Times New Roman" w:hAnsi="Times New Roman"/>
          <w:b/>
          <w:bCs/>
        </w:rPr>
        <w:tab/>
        <w:t>FARMACINĖ FORMA IR KIEKIS PAKUOTĖJE</w:t>
      </w:r>
    </w:p>
    <w:p w:rsidR="00360E48" w:rsidRPr="00233504" w:rsidRDefault="00360E48" w:rsidP="00360E48">
      <w:pPr>
        <w:tabs>
          <w:tab w:val="left" w:pos="567"/>
        </w:tabs>
        <w:spacing w:after="0" w:line="240" w:lineRule="auto"/>
        <w:rPr>
          <w:rFonts w:ascii="Times New Roman" w:eastAsia="Times New Roman" w:hAnsi="Times New Roman"/>
          <w:lang w:eastAsia="lt-LT"/>
        </w:rPr>
      </w:pPr>
    </w:p>
    <w:p w:rsidR="00360E48" w:rsidRPr="00233504" w:rsidRDefault="00360E48" w:rsidP="00360E48">
      <w:pPr>
        <w:tabs>
          <w:tab w:val="left" w:pos="567"/>
        </w:tabs>
        <w:autoSpaceDE w:val="0"/>
        <w:autoSpaceDN w:val="0"/>
        <w:adjustRightInd w:val="0"/>
        <w:spacing w:after="0" w:line="240" w:lineRule="auto"/>
        <w:ind w:left="567" w:hanging="567"/>
        <w:rPr>
          <w:rFonts w:ascii="Times New Roman" w:eastAsia="Times New Roman" w:hAnsi="Times New Roman"/>
          <w:lang w:eastAsia="lt-LT"/>
        </w:rPr>
      </w:pPr>
      <w:r w:rsidRPr="00233504">
        <w:rPr>
          <w:rFonts w:ascii="Times New Roman" w:eastAsia="Times New Roman" w:hAnsi="Times New Roman"/>
          <w:lang w:eastAsia="lt-LT"/>
        </w:rPr>
        <w:t>Koncentratas infuziniam tirpalui</w:t>
      </w:r>
    </w:p>
    <w:p w:rsidR="00360E48" w:rsidRPr="00233504" w:rsidRDefault="00360E48" w:rsidP="00360E48">
      <w:pPr>
        <w:tabs>
          <w:tab w:val="left" w:pos="567"/>
        </w:tabs>
        <w:autoSpaceDE w:val="0"/>
        <w:autoSpaceDN w:val="0"/>
        <w:adjustRightInd w:val="0"/>
        <w:spacing w:after="0" w:line="240" w:lineRule="auto"/>
        <w:ind w:left="567" w:hanging="567"/>
        <w:rPr>
          <w:rFonts w:ascii="Times New Roman" w:eastAsia="Times New Roman" w:hAnsi="Times New Roman"/>
          <w:lang w:eastAsia="lt-LT"/>
        </w:rPr>
      </w:pPr>
    </w:p>
    <w:p w:rsidR="00360E48" w:rsidRPr="00C41B6D" w:rsidRDefault="00360E48" w:rsidP="00360E48">
      <w:pPr>
        <w:tabs>
          <w:tab w:val="left" w:pos="567"/>
        </w:tabs>
        <w:spacing w:after="0" w:line="240" w:lineRule="auto"/>
        <w:rPr>
          <w:rFonts w:ascii="Times New Roman" w:hAnsi="Times New Roman"/>
        </w:rPr>
      </w:pPr>
      <w:r w:rsidRPr="00C41B6D">
        <w:rPr>
          <w:rFonts w:ascii="Times New Roman" w:hAnsi="Times New Roman"/>
        </w:rPr>
        <w:t>100 mg</w:t>
      </w:r>
      <w:r w:rsidR="00FC3BB2">
        <w:rPr>
          <w:rFonts w:ascii="Times New Roman" w:hAnsi="Times New Roman"/>
        </w:rPr>
        <w:t xml:space="preserve"> </w:t>
      </w:r>
      <w:r w:rsidRPr="00C41B6D">
        <w:rPr>
          <w:rFonts w:ascii="Times New Roman" w:hAnsi="Times New Roman"/>
        </w:rPr>
        <w:t>/</w:t>
      </w:r>
      <w:r w:rsidR="00FC3BB2">
        <w:rPr>
          <w:rFonts w:ascii="Times New Roman" w:hAnsi="Times New Roman"/>
        </w:rPr>
        <w:t xml:space="preserve"> </w:t>
      </w:r>
      <w:r w:rsidRPr="00C41B6D">
        <w:rPr>
          <w:rFonts w:ascii="Times New Roman" w:hAnsi="Times New Roman"/>
        </w:rPr>
        <w:t>20 ml</w:t>
      </w:r>
    </w:p>
    <w:p w:rsidR="00360E48" w:rsidRPr="00233504" w:rsidRDefault="00360E48" w:rsidP="00360E48">
      <w:pPr>
        <w:tabs>
          <w:tab w:val="left" w:pos="567"/>
        </w:tabs>
        <w:spacing w:after="0" w:line="240" w:lineRule="auto"/>
        <w:rPr>
          <w:rFonts w:ascii="Times New Roman" w:eastAsia="Times New Roman" w:hAnsi="Times New Roman"/>
          <w:lang w:eastAsia="lt-LT"/>
        </w:rPr>
      </w:pPr>
      <w:r w:rsidRPr="00067414">
        <w:rPr>
          <w:rFonts w:ascii="Times New Roman" w:hAnsi="Times New Roman"/>
          <w:highlight w:val="lightGray"/>
        </w:rPr>
        <w:t>200 mg</w:t>
      </w:r>
      <w:r w:rsidR="00FC3BB2">
        <w:rPr>
          <w:rFonts w:ascii="Times New Roman" w:hAnsi="Times New Roman"/>
          <w:highlight w:val="lightGray"/>
        </w:rPr>
        <w:t xml:space="preserve"> </w:t>
      </w:r>
      <w:r w:rsidRPr="00067414">
        <w:rPr>
          <w:rFonts w:ascii="Times New Roman" w:hAnsi="Times New Roman"/>
          <w:highlight w:val="lightGray"/>
        </w:rPr>
        <w:t>/</w:t>
      </w:r>
      <w:r w:rsidR="00FC3BB2">
        <w:rPr>
          <w:rFonts w:ascii="Times New Roman" w:hAnsi="Times New Roman"/>
          <w:highlight w:val="lightGray"/>
        </w:rPr>
        <w:t xml:space="preserve"> </w:t>
      </w:r>
      <w:r w:rsidRPr="00067414">
        <w:rPr>
          <w:rFonts w:ascii="Times New Roman" w:hAnsi="Times New Roman"/>
          <w:highlight w:val="lightGray"/>
        </w:rPr>
        <w:t>40 ml</w:t>
      </w:r>
    </w:p>
    <w:p w:rsidR="00360E48" w:rsidRPr="00233504" w:rsidRDefault="00360E48" w:rsidP="00360E48">
      <w:pPr>
        <w:tabs>
          <w:tab w:val="left" w:pos="567"/>
        </w:tabs>
        <w:spacing w:after="0" w:line="240" w:lineRule="auto"/>
        <w:rPr>
          <w:rFonts w:ascii="Times New Roman" w:eastAsia="Times New Roman" w:hAnsi="Times New Roman"/>
          <w:lang w:eastAsia="lt-LT"/>
        </w:rPr>
      </w:pPr>
    </w:p>
    <w:p w:rsidR="00360E48" w:rsidRPr="00233504" w:rsidRDefault="00360E48" w:rsidP="00360E48">
      <w:pPr>
        <w:tabs>
          <w:tab w:val="left" w:pos="567"/>
        </w:tabs>
        <w:spacing w:after="0" w:line="240" w:lineRule="auto"/>
        <w:rPr>
          <w:rFonts w:ascii="Times New Roman" w:eastAsia="Times New Roman" w:hAnsi="Times New Roman"/>
          <w:lang w:eastAsia="lt-LT"/>
        </w:rPr>
      </w:pPr>
    </w:p>
    <w:p w:rsidR="00360E48" w:rsidRPr="00233504" w:rsidRDefault="00360E48" w:rsidP="00360E4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33504">
        <w:rPr>
          <w:rFonts w:ascii="Times New Roman" w:eastAsia="Times New Roman" w:hAnsi="Times New Roman"/>
          <w:b/>
          <w:bCs/>
        </w:rPr>
        <w:t>5.</w:t>
      </w:r>
      <w:r w:rsidRPr="00233504">
        <w:rPr>
          <w:rFonts w:ascii="Times New Roman" w:eastAsia="Times New Roman" w:hAnsi="Times New Roman"/>
          <w:b/>
          <w:bCs/>
        </w:rPr>
        <w:tab/>
        <w:t>VARTOJIMO METODAS IR BŪDAS (-AI)</w:t>
      </w:r>
    </w:p>
    <w:p w:rsidR="00360E48" w:rsidRPr="00233504" w:rsidRDefault="00360E48" w:rsidP="00360E48">
      <w:pPr>
        <w:tabs>
          <w:tab w:val="left" w:pos="567"/>
        </w:tabs>
        <w:spacing w:after="0" w:line="240" w:lineRule="auto"/>
        <w:rPr>
          <w:rFonts w:ascii="Times New Roman" w:eastAsia="Times New Roman" w:hAnsi="Times New Roman"/>
          <w:lang w:eastAsia="lt-LT"/>
        </w:rPr>
      </w:pPr>
    </w:p>
    <w:p w:rsidR="00360E48" w:rsidRPr="00233504" w:rsidRDefault="00360E48" w:rsidP="00360E48">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Leisti tik į veną.</w:t>
      </w:r>
    </w:p>
    <w:p w:rsidR="00360E48" w:rsidRPr="00233504" w:rsidRDefault="00360E48" w:rsidP="00360E48">
      <w:pPr>
        <w:tabs>
          <w:tab w:val="left" w:pos="567"/>
        </w:tabs>
        <w:spacing w:after="0" w:line="240" w:lineRule="auto"/>
        <w:rPr>
          <w:rFonts w:ascii="Times New Roman" w:eastAsia="Times New Roman" w:hAnsi="Times New Roman"/>
          <w:lang w:eastAsia="lt-LT"/>
        </w:rPr>
      </w:pPr>
    </w:p>
    <w:p w:rsidR="00360E48" w:rsidRDefault="00360E48" w:rsidP="00360E48">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Prieš vartojimą perskaitykite pakuotės lapelį.</w:t>
      </w:r>
    </w:p>
    <w:p w:rsidR="00836BDC" w:rsidRPr="00233504" w:rsidRDefault="00836BDC" w:rsidP="00360E48">
      <w:pPr>
        <w:tabs>
          <w:tab w:val="left" w:pos="567"/>
        </w:tabs>
        <w:spacing w:after="0" w:line="240" w:lineRule="auto"/>
        <w:rPr>
          <w:rFonts w:ascii="Times New Roman" w:eastAsia="Times New Roman" w:hAnsi="Times New Roman"/>
          <w:lang w:eastAsia="lt-LT"/>
        </w:rPr>
      </w:pPr>
    </w:p>
    <w:p w:rsidR="00360E48" w:rsidRPr="00233504" w:rsidRDefault="00360E48" w:rsidP="00360E48">
      <w:pPr>
        <w:tabs>
          <w:tab w:val="left" w:pos="567"/>
        </w:tabs>
        <w:spacing w:after="0" w:line="240" w:lineRule="auto"/>
        <w:rPr>
          <w:rFonts w:ascii="Times New Roman" w:eastAsia="Times New Roman" w:hAnsi="Times New Roman"/>
          <w:lang w:eastAsia="lt-LT"/>
        </w:rPr>
      </w:pPr>
    </w:p>
    <w:p w:rsidR="00360E48" w:rsidRPr="00233504" w:rsidRDefault="00360E48" w:rsidP="00534F5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b/>
          <w:bCs/>
        </w:rPr>
      </w:pPr>
      <w:r w:rsidRPr="00233504">
        <w:rPr>
          <w:rFonts w:ascii="Times New Roman" w:eastAsia="Times New Roman" w:hAnsi="Times New Roman"/>
          <w:b/>
          <w:bCs/>
        </w:rPr>
        <w:t>6.</w:t>
      </w:r>
      <w:r w:rsidRPr="00233504">
        <w:rPr>
          <w:rFonts w:ascii="Times New Roman" w:eastAsia="Times New Roman" w:hAnsi="Times New Roman"/>
          <w:b/>
          <w:bCs/>
        </w:rPr>
        <w:tab/>
        <w:t>SPECIALUS ĮSPĖJIMAS, KAD VAISTINĮ PREPARATĄ BŪTINA LAIKYTI VAIKAMS NEPASTEBIMOJE IR NEPASIEKIAMOJE VIETOJE</w:t>
      </w:r>
    </w:p>
    <w:p w:rsidR="00360E48" w:rsidRPr="00233504" w:rsidRDefault="00360E48" w:rsidP="00360E48">
      <w:pPr>
        <w:tabs>
          <w:tab w:val="left" w:pos="567"/>
        </w:tabs>
        <w:spacing w:after="0" w:line="240" w:lineRule="auto"/>
        <w:rPr>
          <w:rFonts w:ascii="Times New Roman" w:eastAsia="Times New Roman" w:hAnsi="Times New Roman"/>
          <w:lang w:eastAsia="lt-LT"/>
        </w:rPr>
      </w:pPr>
    </w:p>
    <w:p w:rsidR="00360E48" w:rsidRPr="00233504" w:rsidRDefault="00360E48" w:rsidP="00360E48">
      <w:pPr>
        <w:tabs>
          <w:tab w:val="left" w:pos="567"/>
        </w:tabs>
        <w:spacing w:after="0" w:line="240" w:lineRule="auto"/>
        <w:rPr>
          <w:rFonts w:ascii="Times New Roman" w:eastAsia="Times New Roman" w:hAnsi="Times New Roman"/>
          <w:lang w:eastAsia="lt-LT"/>
        </w:rPr>
      </w:pPr>
    </w:p>
    <w:p w:rsidR="00360E48" w:rsidRPr="00233504" w:rsidRDefault="00360E48" w:rsidP="00360E4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33504">
        <w:rPr>
          <w:rFonts w:ascii="Times New Roman" w:eastAsia="Times New Roman" w:hAnsi="Times New Roman"/>
          <w:b/>
          <w:bCs/>
        </w:rPr>
        <w:t>7.</w:t>
      </w:r>
      <w:r w:rsidRPr="00233504">
        <w:rPr>
          <w:rFonts w:ascii="Times New Roman" w:eastAsia="Times New Roman" w:hAnsi="Times New Roman"/>
          <w:b/>
          <w:bCs/>
        </w:rPr>
        <w:tab/>
        <w:t>KITAS (-I) SPECIALUS (-ŪS) ĮSPĖJIMAS (-AI) (JEI REIKIA)</w:t>
      </w:r>
    </w:p>
    <w:p w:rsidR="00360E48" w:rsidRPr="00233504" w:rsidRDefault="00360E48" w:rsidP="00360E48">
      <w:pPr>
        <w:tabs>
          <w:tab w:val="left" w:pos="567"/>
        </w:tabs>
        <w:spacing w:after="0" w:line="240" w:lineRule="auto"/>
        <w:rPr>
          <w:rFonts w:ascii="Times New Roman" w:eastAsia="Times New Roman" w:hAnsi="Times New Roman"/>
          <w:lang w:eastAsia="lt-LT"/>
        </w:rPr>
      </w:pPr>
    </w:p>
    <w:p w:rsidR="00360E48" w:rsidRPr="00233504" w:rsidRDefault="00360E48" w:rsidP="00360E48">
      <w:pPr>
        <w:keepNext/>
        <w:tabs>
          <w:tab w:val="left" w:pos="567"/>
        </w:tabs>
        <w:spacing w:after="0" w:line="240" w:lineRule="auto"/>
        <w:outlineLvl w:val="2"/>
        <w:rPr>
          <w:rFonts w:ascii="Times New Roman" w:eastAsia="Times New Roman" w:hAnsi="Times New Roman"/>
          <w:bCs/>
        </w:rPr>
      </w:pPr>
      <w:r w:rsidRPr="00233504">
        <w:rPr>
          <w:rFonts w:ascii="Times New Roman" w:eastAsia="Times New Roman" w:hAnsi="Times New Roman"/>
          <w:bCs/>
        </w:rPr>
        <w:t>Prieš vartojimą būtina praskiesti.</w:t>
      </w:r>
    </w:p>
    <w:p w:rsidR="00360E48" w:rsidRDefault="00360E48" w:rsidP="00360E48">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Citotoksinis vaistas</w:t>
      </w:r>
      <w:r>
        <w:rPr>
          <w:rFonts w:ascii="Times New Roman" w:eastAsia="Times New Roman" w:hAnsi="Times New Roman"/>
          <w:lang w:eastAsia="lt-LT"/>
        </w:rPr>
        <w:t>.</w:t>
      </w:r>
    </w:p>
    <w:p w:rsidR="00360E48" w:rsidRPr="00233504" w:rsidRDefault="00360E48" w:rsidP="00360E48">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Praskiedus </w:t>
      </w:r>
      <w:r w:rsidR="0049745D">
        <w:rPr>
          <w:rFonts w:ascii="Times New Roman" w:eastAsia="Times New Roman" w:hAnsi="Times New Roman"/>
          <w:lang w:eastAsia="lt-LT"/>
        </w:rPr>
        <w:t>vartoti nedelsiant</w:t>
      </w:r>
      <w:r>
        <w:rPr>
          <w:rFonts w:ascii="Times New Roman" w:eastAsia="Times New Roman" w:hAnsi="Times New Roman"/>
          <w:lang w:eastAsia="lt-LT"/>
        </w:rPr>
        <w:t>.</w:t>
      </w:r>
    </w:p>
    <w:p w:rsidR="00360E48" w:rsidRPr="00233504" w:rsidRDefault="00360E48" w:rsidP="00360E48">
      <w:pPr>
        <w:tabs>
          <w:tab w:val="left" w:pos="567"/>
        </w:tabs>
        <w:spacing w:after="0" w:line="240" w:lineRule="auto"/>
        <w:rPr>
          <w:rFonts w:ascii="Times New Roman" w:hAnsi="Times New Roman"/>
        </w:rPr>
      </w:pPr>
    </w:p>
    <w:p w:rsidR="00360E48" w:rsidRPr="00233504" w:rsidRDefault="00360E48" w:rsidP="00360E48">
      <w:pPr>
        <w:keepNext/>
        <w:keepLines/>
        <w:tabs>
          <w:tab w:val="left" w:pos="567"/>
        </w:tabs>
        <w:spacing w:after="0" w:line="240" w:lineRule="auto"/>
        <w:outlineLvl w:val="2"/>
        <w:rPr>
          <w:rFonts w:ascii="Times New Roman" w:eastAsia="Times New Roman" w:hAnsi="Times New Roman"/>
          <w:b/>
          <w:bCs/>
        </w:rPr>
      </w:pPr>
    </w:p>
    <w:p w:rsidR="00360E48" w:rsidRPr="00233504" w:rsidRDefault="00360E48" w:rsidP="00360E48">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33504">
        <w:rPr>
          <w:rFonts w:ascii="Times New Roman" w:eastAsia="Times New Roman" w:hAnsi="Times New Roman"/>
          <w:b/>
          <w:bCs/>
        </w:rPr>
        <w:t>8.</w:t>
      </w:r>
      <w:r w:rsidRPr="00233504">
        <w:rPr>
          <w:rFonts w:ascii="Times New Roman" w:eastAsia="Times New Roman" w:hAnsi="Times New Roman"/>
          <w:b/>
          <w:bCs/>
        </w:rPr>
        <w:tab/>
        <w:t>TINKAMUMO LAIKAS</w:t>
      </w:r>
    </w:p>
    <w:p w:rsidR="00360E48" w:rsidRPr="00233504" w:rsidRDefault="00360E48" w:rsidP="00360E48">
      <w:pPr>
        <w:keepNext/>
        <w:keepLines/>
        <w:tabs>
          <w:tab w:val="left" w:pos="567"/>
        </w:tabs>
        <w:spacing w:after="0" w:line="240" w:lineRule="auto"/>
        <w:rPr>
          <w:rFonts w:ascii="Times New Roman" w:eastAsia="Times New Roman" w:hAnsi="Times New Roman"/>
          <w:lang w:eastAsia="lt-LT"/>
        </w:rPr>
      </w:pPr>
    </w:p>
    <w:p w:rsidR="00360E48" w:rsidRPr="00233504" w:rsidRDefault="00360E48" w:rsidP="00360E48">
      <w:pPr>
        <w:keepNext/>
        <w:keepLines/>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E</w:t>
      </w:r>
      <w:r w:rsidR="00836BDC">
        <w:rPr>
          <w:rFonts w:ascii="Times New Roman" w:eastAsia="Times New Roman" w:hAnsi="Times New Roman"/>
          <w:lang w:eastAsia="lt-LT"/>
        </w:rPr>
        <w:t>XP:</w:t>
      </w:r>
      <w:r>
        <w:rPr>
          <w:rFonts w:ascii="Times New Roman" w:eastAsia="Times New Roman" w:hAnsi="Times New Roman"/>
          <w:lang w:eastAsia="lt-LT"/>
        </w:rPr>
        <w:t xml:space="preserve"> </w:t>
      </w:r>
      <w:r w:rsidRPr="00534F5C">
        <w:rPr>
          <w:rFonts w:ascii="Times New Roman" w:eastAsia="Times New Roman" w:hAnsi="Times New Roman"/>
          <w:highlight w:val="lightGray"/>
          <w:lang w:eastAsia="lt-LT"/>
        </w:rPr>
        <w:t>{MMMM</w:t>
      </w:r>
      <w:r w:rsidR="0049745D" w:rsidRPr="00534F5C">
        <w:rPr>
          <w:rFonts w:ascii="Times New Roman" w:eastAsia="Times New Roman" w:hAnsi="Times New Roman"/>
          <w:highlight w:val="lightGray"/>
          <w:lang w:eastAsia="lt-LT"/>
        </w:rPr>
        <w:t>/mm</w:t>
      </w:r>
      <w:r w:rsidRPr="00534F5C">
        <w:rPr>
          <w:rFonts w:ascii="Times New Roman" w:eastAsia="Times New Roman" w:hAnsi="Times New Roman"/>
          <w:highlight w:val="lightGray"/>
          <w:lang w:eastAsia="lt-LT"/>
        </w:rPr>
        <w:t>}</w:t>
      </w:r>
    </w:p>
    <w:p w:rsidR="00360E48" w:rsidRPr="00233504" w:rsidRDefault="00360E48" w:rsidP="00360E48">
      <w:pPr>
        <w:keepNext/>
        <w:keepLines/>
        <w:tabs>
          <w:tab w:val="left" w:pos="567"/>
        </w:tabs>
        <w:spacing w:after="0" w:line="240" w:lineRule="auto"/>
        <w:rPr>
          <w:rFonts w:ascii="Times New Roman" w:eastAsia="Times New Roman" w:hAnsi="Times New Roman"/>
          <w:lang w:eastAsia="lt-LT"/>
        </w:rPr>
      </w:pPr>
    </w:p>
    <w:p w:rsidR="00360E48" w:rsidRPr="00233504" w:rsidRDefault="00360E48" w:rsidP="00360E48">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Praskiesto </w:t>
      </w:r>
      <w:r w:rsidR="0049745D">
        <w:rPr>
          <w:rFonts w:ascii="Times New Roman" w:eastAsia="Times New Roman" w:hAnsi="Times New Roman"/>
          <w:lang w:eastAsia="lt-LT"/>
        </w:rPr>
        <w:t>vaisto</w:t>
      </w:r>
      <w:r>
        <w:rPr>
          <w:rFonts w:ascii="Times New Roman" w:eastAsia="Times New Roman" w:hAnsi="Times New Roman"/>
          <w:lang w:eastAsia="lt-LT"/>
        </w:rPr>
        <w:t xml:space="preserve"> galiojimo laikas nurodytas pakuotės lapelyje.</w:t>
      </w:r>
    </w:p>
    <w:p w:rsidR="00360E48" w:rsidRPr="00233504" w:rsidRDefault="00360E48" w:rsidP="00360E48">
      <w:pPr>
        <w:tabs>
          <w:tab w:val="left" w:pos="567"/>
        </w:tabs>
        <w:autoSpaceDE w:val="0"/>
        <w:autoSpaceDN w:val="0"/>
        <w:adjustRightInd w:val="0"/>
        <w:spacing w:after="0" w:line="240" w:lineRule="auto"/>
        <w:rPr>
          <w:rFonts w:ascii="Times New Roman" w:eastAsia="Times New Roman" w:hAnsi="Times New Roman"/>
        </w:rPr>
      </w:pPr>
    </w:p>
    <w:p w:rsidR="00360E48" w:rsidRPr="00233504" w:rsidRDefault="00360E48" w:rsidP="00360E48">
      <w:pPr>
        <w:tabs>
          <w:tab w:val="left" w:pos="567"/>
        </w:tabs>
        <w:autoSpaceDE w:val="0"/>
        <w:autoSpaceDN w:val="0"/>
        <w:adjustRightInd w:val="0"/>
        <w:spacing w:after="0" w:line="240" w:lineRule="auto"/>
        <w:rPr>
          <w:rFonts w:ascii="Times New Roman" w:eastAsia="Times New Roman" w:hAnsi="Times New Roman"/>
        </w:rPr>
      </w:pPr>
    </w:p>
    <w:p w:rsidR="00360E48" w:rsidRPr="00233504" w:rsidRDefault="00360E48" w:rsidP="00836BD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33504">
        <w:rPr>
          <w:rFonts w:ascii="Times New Roman" w:eastAsia="Times New Roman" w:hAnsi="Times New Roman"/>
          <w:b/>
          <w:bCs/>
        </w:rPr>
        <w:t>9.</w:t>
      </w:r>
      <w:r w:rsidRPr="00233504">
        <w:rPr>
          <w:rFonts w:ascii="Times New Roman" w:eastAsia="Times New Roman" w:hAnsi="Times New Roman"/>
          <w:b/>
          <w:bCs/>
        </w:rPr>
        <w:tab/>
        <w:t>SPECIALIOS LAIKYMO SĄLYGOS</w:t>
      </w:r>
    </w:p>
    <w:p w:rsidR="00360E48" w:rsidRPr="00233504" w:rsidRDefault="00360E48" w:rsidP="00534F5C">
      <w:pPr>
        <w:keepNext/>
        <w:tabs>
          <w:tab w:val="left" w:pos="567"/>
        </w:tabs>
        <w:spacing w:after="0" w:line="240" w:lineRule="auto"/>
        <w:rPr>
          <w:rFonts w:ascii="Times New Roman" w:eastAsia="Times New Roman" w:hAnsi="Times New Roman"/>
          <w:lang w:eastAsia="lt-LT"/>
        </w:rPr>
      </w:pPr>
    </w:p>
    <w:p w:rsidR="00360E48" w:rsidRDefault="00360E48" w:rsidP="00534F5C">
      <w:pPr>
        <w:keepNext/>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Laikyti žemesnėje kaip 25 °C temperatūroje. Negalima užšaldyti.</w:t>
      </w:r>
    </w:p>
    <w:p w:rsidR="00360E48" w:rsidRPr="00233504" w:rsidRDefault="00360E48" w:rsidP="00360E48">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Apsaugoti nuo šviesos</w:t>
      </w:r>
    </w:p>
    <w:p w:rsidR="00360E48" w:rsidRPr="00233504" w:rsidRDefault="00360E48" w:rsidP="00360E48">
      <w:pPr>
        <w:tabs>
          <w:tab w:val="left" w:pos="567"/>
        </w:tabs>
        <w:spacing w:after="0" w:line="240" w:lineRule="auto"/>
        <w:rPr>
          <w:rFonts w:ascii="Times New Roman" w:eastAsia="Times New Roman" w:hAnsi="Times New Roman"/>
          <w:lang w:eastAsia="lt-LT"/>
        </w:rPr>
      </w:pPr>
    </w:p>
    <w:p w:rsidR="00360E48" w:rsidRPr="00233504" w:rsidRDefault="00360E48" w:rsidP="00360E48">
      <w:pPr>
        <w:tabs>
          <w:tab w:val="left" w:pos="567"/>
        </w:tabs>
        <w:spacing w:after="0" w:line="240" w:lineRule="auto"/>
        <w:rPr>
          <w:rFonts w:ascii="Times New Roman" w:eastAsia="Times New Roman" w:hAnsi="Times New Roman"/>
          <w:lang w:eastAsia="lt-LT"/>
        </w:rPr>
      </w:pPr>
    </w:p>
    <w:p w:rsidR="00360E48" w:rsidRPr="00233504" w:rsidRDefault="00360E48" w:rsidP="00534F5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b/>
          <w:bCs/>
        </w:rPr>
      </w:pPr>
      <w:r w:rsidRPr="00233504">
        <w:rPr>
          <w:rFonts w:ascii="Times New Roman" w:eastAsia="Times New Roman" w:hAnsi="Times New Roman"/>
          <w:b/>
          <w:bCs/>
        </w:rPr>
        <w:t>10.</w:t>
      </w:r>
      <w:r w:rsidRPr="00233504">
        <w:rPr>
          <w:rFonts w:ascii="Times New Roman" w:eastAsia="Times New Roman" w:hAnsi="Times New Roman"/>
          <w:b/>
          <w:bCs/>
        </w:rPr>
        <w:tab/>
        <w:t xml:space="preserve">SPECIALIOS ATSARGUMO PRIEMONĖS DĖL NESUVARTOTO </w:t>
      </w:r>
      <w:r w:rsidRPr="00233504">
        <w:rPr>
          <w:rFonts w:ascii="Times New Roman" w:eastAsia="Times New Roman" w:hAnsi="Times New Roman"/>
          <w:b/>
        </w:rPr>
        <w:t xml:space="preserve">VAISTINIO PREPARATO AR JO ATLIEKŲ </w:t>
      </w:r>
      <w:r w:rsidRPr="00233504">
        <w:rPr>
          <w:rFonts w:ascii="Times New Roman" w:eastAsia="Times New Roman" w:hAnsi="Times New Roman"/>
          <w:b/>
          <w:bCs/>
        </w:rPr>
        <w:t>TVARKYMO (JEI REIKIA)</w:t>
      </w:r>
    </w:p>
    <w:p w:rsidR="00360E48" w:rsidRDefault="00360E48" w:rsidP="00360E48">
      <w:pPr>
        <w:tabs>
          <w:tab w:val="left" w:pos="567"/>
        </w:tabs>
        <w:spacing w:after="0" w:line="240" w:lineRule="auto"/>
        <w:rPr>
          <w:rFonts w:ascii="Times New Roman" w:eastAsia="Times New Roman" w:hAnsi="Times New Roman"/>
          <w:lang w:eastAsia="lt-LT"/>
        </w:rPr>
      </w:pPr>
    </w:p>
    <w:p w:rsidR="00360E48" w:rsidRPr="00233504" w:rsidRDefault="00360E48" w:rsidP="00360E48">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w:t>
      </w:r>
    </w:p>
    <w:p w:rsidR="00360E48" w:rsidRPr="00233504" w:rsidRDefault="00360E48" w:rsidP="00360E48">
      <w:pPr>
        <w:tabs>
          <w:tab w:val="left" w:pos="567"/>
        </w:tabs>
        <w:spacing w:after="0" w:line="240" w:lineRule="auto"/>
        <w:rPr>
          <w:rFonts w:ascii="Times New Roman" w:eastAsia="Times New Roman" w:hAnsi="Times New Roman"/>
          <w:lang w:eastAsia="lt-LT"/>
        </w:rPr>
      </w:pPr>
    </w:p>
    <w:p w:rsidR="00360E48" w:rsidRPr="00233504" w:rsidRDefault="00360E48" w:rsidP="00360E4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rPr>
      </w:pPr>
      <w:r w:rsidRPr="00233504">
        <w:rPr>
          <w:rFonts w:ascii="Times New Roman" w:eastAsia="Times New Roman" w:hAnsi="Times New Roman"/>
          <w:b/>
          <w:bCs/>
        </w:rPr>
        <w:t>11.</w:t>
      </w:r>
      <w:r w:rsidRPr="00233504">
        <w:rPr>
          <w:rFonts w:ascii="Times New Roman" w:eastAsia="Times New Roman" w:hAnsi="Times New Roman"/>
          <w:b/>
          <w:bCs/>
        </w:rPr>
        <w:tab/>
        <w:t>REGISTRUOTOJO PAVADINIMAS IR ADRESAS</w:t>
      </w:r>
    </w:p>
    <w:p w:rsidR="00360E48" w:rsidRPr="00233504" w:rsidRDefault="00360E48" w:rsidP="00360E48">
      <w:pPr>
        <w:tabs>
          <w:tab w:val="left" w:pos="567"/>
        </w:tabs>
        <w:spacing w:after="0" w:line="240" w:lineRule="auto"/>
        <w:rPr>
          <w:rFonts w:ascii="Times New Roman" w:eastAsia="Times New Roman" w:hAnsi="Times New Roman"/>
          <w:b/>
          <w:lang w:eastAsia="lt-LT"/>
        </w:rPr>
      </w:pPr>
    </w:p>
    <w:p w:rsidR="00360E48" w:rsidRPr="00233504" w:rsidRDefault="00360E48" w:rsidP="00360E48">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lang w:eastAsia="lt-LT"/>
        </w:rPr>
        <w:t>Registruotojas:</w:t>
      </w:r>
    </w:p>
    <w:p w:rsidR="00360E48" w:rsidRPr="00534F5C" w:rsidRDefault="00360E48" w:rsidP="00360E48">
      <w:pPr>
        <w:spacing w:after="0" w:line="240" w:lineRule="auto"/>
        <w:rPr>
          <w:rFonts w:ascii="Times New Roman" w:hAnsi="Times New Roman"/>
          <w:bCs/>
        </w:rPr>
      </w:pPr>
      <w:r w:rsidRPr="00534F5C">
        <w:rPr>
          <w:rFonts w:ascii="Times New Roman" w:hAnsi="Times New Roman"/>
          <w:bCs/>
        </w:rPr>
        <w:t>Fresenius Kabi Polska Sp. z o.o.</w:t>
      </w:r>
    </w:p>
    <w:p w:rsidR="00360E48" w:rsidRPr="00E30A15" w:rsidRDefault="00360E48" w:rsidP="00360E48">
      <w:pPr>
        <w:spacing w:after="0" w:line="240" w:lineRule="auto"/>
        <w:rPr>
          <w:rFonts w:ascii="Times New Roman" w:hAnsi="Times New Roman"/>
        </w:rPr>
      </w:pPr>
      <w:r w:rsidRPr="00E30A15">
        <w:rPr>
          <w:rFonts w:ascii="Times New Roman" w:hAnsi="Times New Roman"/>
        </w:rPr>
        <w:t>Al. Jerozolimskie 134</w:t>
      </w:r>
    </w:p>
    <w:p w:rsidR="00360E48" w:rsidRPr="00E30A15" w:rsidRDefault="00360E48" w:rsidP="00360E48">
      <w:pPr>
        <w:spacing w:after="0" w:line="240" w:lineRule="auto"/>
        <w:rPr>
          <w:rFonts w:ascii="Times New Roman" w:hAnsi="Times New Roman"/>
        </w:rPr>
      </w:pPr>
      <w:r w:rsidRPr="00E30A15">
        <w:rPr>
          <w:rFonts w:ascii="Times New Roman" w:hAnsi="Times New Roman"/>
        </w:rPr>
        <w:t>02-305 Warszawa</w:t>
      </w:r>
    </w:p>
    <w:p w:rsidR="00360E48" w:rsidRPr="00A36E80" w:rsidRDefault="00360E48" w:rsidP="00360E48">
      <w:pPr>
        <w:tabs>
          <w:tab w:val="left" w:pos="567"/>
        </w:tabs>
        <w:spacing w:after="0" w:line="240" w:lineRule="auto"/>
        <w:rPr>
          <w:rFonts w:ascii="Times New Roman" w:hAnsi="Times New Roman"/>
          <w:b/>
        </w:rPr>
      </w:pPr>
      <w:r w:rsidRPr="00E30A15">
        <w:rPr>
          <w:rFonts w:ascii="Times New Roman" w:hAnsi="Times New Roman"/>
        </w:rPr>
        <w:t>Lenkija</w:t>
      </w:r>
      <w:r w:rsidRPr="00233504" w:rsidDel="000E3E23">
        <w:rPr>
          <w:rFonts w:ascii="Times New Roman" w:hAnsi="Times New Roman"/>
          <w:b/>
        </w:rPr>
        <w:t xml:space="preserve"> </w:t>
      </w:r>
    </w:p>
    <w:p w:rsidR="00360E48" w:rsidRPr="00233504" w:rsidRDefault="00360E48" w:rsidP="00360E48">
      <w:pPr>
        <w:tabs>
          <w:tab w:val="left" w:pos="567"/>
        </w:tabs>
        <w:spacing w:after="0" w:line="240" w:lineRule="auto"/>
        <w:rPr>
          <w:rFonts w:ascii="Times New Roman" w:eastAsia="Times New Roman" w:hAnsi="Times New Roman"/>
          <w:lang w:eastAsia="lt-LT"/>
        </w:rPr>
      </w:pPr>
    </w:p>
    <w:p w:rsidR="00360E48" w:rsidRPr="00233504" w:rsidRDefault="00360E48" w:rsidP="00360E48">
      <w:pPr>
        <w:tabs>
          <w:tab w:val="left" w:pos="567"/>
        </w:tabs>
        <w:spacing w:after="0" w:line="240" w:lineRule="auto"/>
        <w:rPr>
          <w:rFonts w:ascii="Times New Roman" w:eastAsia="Times New Roman" w:hAnsi="Times New Roman"/>
          <w:lang w:eastAsia="lt-LT"/>
        </w:rPr>
      </w:pPr>
    </w:p>
    <w:p w:rsidR="00360E48" w:rsidRPr="00233504" w:rsidRDefault="00360E48" w:rsidP="00360E4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33504">
        <w:rPr>
          <w:rFonts w:ascii="Times New Roman" w:eastAsia="Times New Roman" w:hAnsi="Times New Roman"/>
          <w:b/>
          <w:bCs/>
        </w:rPr>
        <w:t>12.</w:t>
      </w:r>
      <w:r w:rsidRPr="00233504">
        <w:rPr>
          <w:rFonts w:ascii="Times New Roman" w:eastAsia="Times New Roman" w:hAnsi="Times New Roman"/>
          <w:b/>
          <w:bCs/>
        </w:rPr>
        <w:tab/>
        <w:t>REGISTRACIJOS PAŽYMĖJIMO NUMERIS (-IAI)</w:t>
      </w:r>
    </w:p>
    <w:p w:rsidR="00360E48" w:rsidRPr="00233504" w:rsidRDefault="00360E48" w:rsidP="00360E48">
      <w:pPr>
        <w:tabs>
          <w:tab w:val="left" w:pos="567"/>
        </w:tabs>
        <w:spacing w:after="0" w:line="240" w:lineRule="auto"/>
        <w:rPr>
          <w:rFonts w:ascii="Times New Roman" w:eastAsia="Times New Roman" w:hAnsi="Times New Roman"/>
          <w:lang w:eastAsia="lt-LT"/>
        </w:rPr>
      </w:pPr>
    </w:p>
    <w:p w:rsidR="00360E48" w:rsidRPr="00323AEB" w:rsidRDefault="00360E48" w:rsidP="00360E48">
      <w:pPr>
        <w:tabs>
          <w:tab w:val="left" w:pos="567"/>
        </w:tabs>
        <w:spacing w:after="0" w:line="240" w:lineRule="auto"/>
        <w:rPr>
          <w:rFonts w:ascii="Times New Roman" w:hAnsi="Times New Roman"/>
        </w:rPr>
      </w:pPr>
      <w:r w:rsidRPr="00323AEB">
        <w:rPr>
          <w:rFonts w:ascii="Times New Roman" w:hAnsi="Times New Roman"/>
        </w:rPr>
        <w:t>20 ml – LT/1/10/1980/004</w:t>
      </w:r>
    </w:p>
    <w:p w:rsidR="00360E48" w:rsidRPr="00233504" w:rsidRDefault="00360E48" w:rsidP="00360E48">
      <w:pPr>
        <w:tabs>
          <w:tab w:val="left" w:pos="567"/>
        </w:tabs>
        <w:autoSpaceDE w:val="0"/>
        <w:autoSpaceDN w:val="0"/>
        <w:adjustRightInd w:val="0"/>
        <w:spacing w:after="0" w:line="240" w:lineRule="auto"/>
        <w:rPr>
          <w:rFonts w:ascii="Times New Roman" w:eastAsia="Times New Roman" w:hAnsi="Times New Roman"/>
        </w:rPr>
      </w:pPr>
      <w:r w:rsidRPr="00067414">
        <w:rPr>
          <w:rFonts w:ascii="Times New Roman" w:hAnsi="Times New Roman"/>
          <w:highlight w:val="lightGray"/>
        </w:rPr>
        <w:t>40 ml – LT/1/10/1980/005</w:t>
      </w:r>
    </w:p>
    <w:p w:rsidR="00360E48" w:rsidRPr="00233504" w:rsidRDefault="00360E48" w:rsidP="00360E48">
      <w:pPr>
        <w:tabs>
          <w:tab w:val="left" w:pos="567"/>
        </w:tabs>
        <w:autoSpaceDE w:val="0"/>
        <w:autoSpaceDN w:val="0"/>
        <w:adjustRightInd w:val="0"/>
        <w:spacing w:after="0" w:line="240" w:lineRule="auto"/>
        <w:rPr>
          <w:rFonts w:ascii="Times New Roman" w:eastAsia="Times New Roman" w:hAnsi="Times New Roman"/>
        </w:rPr>
      </w:pPr>
    </w:p>
    <w:p w:rsidR="00360E48" w:rsidRPr="00233504" w:rsidRDefault="00360E48" w:rsidP="00360E48">
      <w:pPr>
        <w:tabs>
          <w:tab w:val="left" w:pos="567"/>
        </w:tabs>
        <w:autoSpaceDE w:val="0"/>
        <w:autoSpaceDN w:val="0"/>
        <w:adjustRightInd w:val="0"/>
        <w:spacing w:after="0" w:line="240" w:lineRule="auto"/>
        <w:rPr>
          <w:rFonts w:ascii="Times New Roman" w:eastAsia="Times New Roman" w:hAnsi="Times New Roman"/>
        </w:rPr>
      </w:pPr>
    </w:p>
    <w:p w:rsidR="00360E48" w:rsidRPr="00233504" w:rsidRDefault="00360E48" w:rsidP="00360E4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33504">
        <w:rPr>
          <w:rFonts w:ascii="Times New Roman" w:eastAsia="Times New Roman" w:hAnsi="Times New Roman"/>
          <w:b/>
          <w:bCs/>
        </w:rPr>
        <w:t>13.</w:t>
      </w:r>
      <w:r w:rsidRPr="00233504">
        <w:rPr>
          <w:rFonts w:ascii="Times New Roman" w:eastAsia="Times New Roman" w:hAnsi="Times New Roman"/>
          <w:b/>
          <w:bCs/>
        </w:rPr>
        <w:tab/>
        <w:t>SERIJOS NUMERIS</w:t>
      </w:r>
    </w:p>
    <w:p w:rsidR="00360E48" w:rsidRPr="00233504" w:rsidRDefault="00360E48" w:rsidP="00360E48">
      <w:pPr>
        <w:tabs>
          <w:tab w:val="left" w:pos="567"/>
        </w:tabs>
        <w:spacing w:after="0" w:line="240" w:lineRule="auto"/>
        <w:rPr>
          <w:rFonts w:ascii="Times New Roman" w:eastAsia="Times New Roman" w:hAnsi="Times New Roman"/>
          <w:lang w:eastAsia="lt-LT"/>
        </w:rPr>
      </w:pPr>
    </w:p>
    <w:p w:rsidR="00360E48" w:rsidRPr="00233504" w:rsidRDefault="00360E48" w:rsidP="00360E48">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Lot:</w:t>
      </w:r>
    </w:p>
    <w:p w:rsidR="00360E48" w:rsidRPr="00233504" w:rsidRDefault="00360E48" w:rsidP="00360E48">
      <w:pPr>
        <w:tabs>
          <w:tab w:val="left" w:pos="567"/>
        </w:tabs>
        <w:spacing w:after="0" w:line="240" w:lineRule="auto"/>
        <w:rPr>
          <w:rFonts w:ascii="Times New Roman" w:eastAsia="Times New Roman" w:hAnsi="Times New Roman"/>
          <w:lang w:eastAsia="lt-LT"/>
        </w:rPr>
      </w:pPr>
    </w:p>
    <w:p w:rsidR="00360E48" w:rsidRPr="00233504" w:rsidRDefault="00360E48" w:rsidP="00360E48">
      <w:pPr>
        <w:tabs>
          <w:tab w:val="left" w:pos="567"/>
        </w:tabs>
        <w:spacing w:after="0" w:line="240" w:lineRule="auto"/>
        <w:rPr>
          <w:rFonts w:ascii="Times New Roman" w:eastAsia="Times New Roman" w:hAnsi="Times New Roman"/>
          <w:lang w:eastAsia="lt-LT"/>
        </w:rPr>
      </w:pPr>
    </w:p>
    <w:p w:rsidR="00360E48" w:rsidRPr="00233504" w:rsidRDefault="00360E48" w:rsidP="00360E4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33504">
        <w:rPr>
          <w:rFonts w:ascii="Times New Roman" w:eastAsia="Times New Roman" w:hAnsi="Times New Roman"/>
          <w:b/>
          <w:bCs/>
        </w:rPr>
        <w:t>14.</w:t>
      </w:r>
      <w:r w:rsidRPr="00233504">
        <w:rPr>
          <w:rFonts w:ascii="Times New Roman" w:eastAsia="Times New Roman" w:hAnsi="Times New Roman"/>
          <w:b/>
          <w:bCs/>
        </w:rPr>
        <w:tab/>
        <w:t>PARDAVIMO (IŠDAVIMO) TVARKA</w:t>
      </w:r>
    </w:p>
    <w:p w:rsidR="00360E48" w:rsidRPr="00233504" w:rsidRDefault="00360E48" w:rsidP="00360E48">
      <w:pPr>
        <w:tabs>
          <w:tab w:val="left" w:pos="567"/>
        </w:tabs>
        <w:spacing w:after="0" w:line="240" w:lineRule="auto"/>
        <w:rPr>
          <w:rFonts w:ascii="Times New Roman" w:eastAsia="Times New Roman" w:hAnsi="Times New Roman"/>
          <w:lang w:eastAsia="lt-LT"/>
        </w:rPr>
      </w:pPr>
    </w:p>
    <w:p w:rsidR="00360E48" w:rsidRPr="00233504" w:rsidRDefault="00360E48" w:rsidP="00360E48">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Receptinis vaistas</w:t>
      </w:r>
      <w:r w:rsidR="00836BDC">
        <w:rPr>
          <w:rFonts w:ascii="Times New Roman" w:eastAsia="Times New Roman" w:hAnsi="Times New Roman"/>
          <w:lang w:eastAsia="lt-LT"/>
        </w:rPr>
        <w:t>.</w:t>
      </w:r>
    </w:p>
    <w:p w:rsidR="00360E48" w:rsidRPr="00233504" w:rsidRDefault="00360E48" w:rsidP="00360E48">
      <w:pPr>
        <w:tabs>
          <w:tab w:val="left" w:pos="567"/>
        </w:tabs>
        <w:spacing w:after="0" w:line="240" w:lineRule="auto"/>
        <w:rPr>
          <w:rFonts w:ascii="Times New Roman" w:eastAsia="Times New Roman" w:hAnsi="Times New Roman"/>
          <w:lang w:eastAsia="lt-LT"/>
        </w:rPr>
      </w:pPr>
    </w:p>
    <w:p w:rsidR="00360E48" w:rsidRPr="00233504" w:rsidRDefault="00360E48" w:rsidP="00360E48">
      <w:pPr>
        <w:tabs>
          <w:tab w:val="left" w:pos="567"/>
        </w:tabs>
        <w:spacing w:after="0" w:line="240" w:lineRule="auto"/>
        <w:rPr>
          <w:rFonts w:ascii="Times New Roman" w:eastAsia="Times New Roman" w:hAnsi="Times New Roman"/>
          <w:lang w:eastAsia="lt-LT"/>
        </w:rPr>
      </w:pPr>
    </w:p>
    <w:p w:rsidR="00360E48" w:rsidRPr="00233504" w:rsidRDefault="00360E48" w:rsidP="00360E4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33504">
        <w:rPr>
          <w:rFonts w:ascii="Times New Roman" w:eastAsia="Times New Roman" w:hAnsi="Times New Roman"/>
          <w:b/>
          <w:bCs/>
        </w:rPr>
        <w:t>15.</w:t>
      </w:r>
      <w:r w:rsidRPr="00233504">
        <w:rPr>
          <w:rFonts w:ascii="Times New Roman" w:eastAsia="Times New Roman" w:hAnsi="Times New Roman"/>
          <w:b/>
          <w:bCs/>
        </w:rPr>
        <w:tab/>
        <w:t>VARTOJIMO INSTRUKCIJA</w:t>
      </w:r>
    </w:p>
    <w:p w:rsidR="00360E48" w:rsidRPr="00233504" w:rsidRDefault="00360E48" w:rsidP="00360E48">
      <w:pPr>
        <w:tabs>
          <w:tab w:val="left" w:pos="567"/>
        </w:tabs>
        <w:spacing w:after="0" w:line="240" w:lineRule="auto"/>
        <w:rPr>
          <w:rFonts w:ascii="Times New Roman" w:eastAsia="Times New Roman" w:hAnsi="Times New Roman"/>
          <w:lang w:eastAsia="lt-LT"/>
        </w:rPr>
      </w:pPr>
    </w:p>
    <w:p w:rsidR="00360E48" w:rsidRDefault="00360E48" w:rsidP="00360E48">
      <w:pPr>
        <w:tabs>
          <w:tab w:val="left" w:pos="567"/>
        </w:tabs>
        <w:spacing w:after="0" w:line="240" w:lineRule="auto"/>
        <w:rPr>
          <w:rFonts w:ascii="Times New Roman" w:eastAsia="Times New Roman" w:hAnsi="Times New Roman"/>
        </w:rPr>
      </w:pPr>
      <w:r>
        <w:rPr>
          <w:rFonts w:ascii="Times New Roman" w:eastAsia="Times New Roman" w:hAnsi="Times New Roman"/>
        </w:rPr>
        <w:t>-</w:t>
      </w:r>
    </w:p>
    <w:p w:rsidR="00360E48" w:rsidRPr="00233504" w:rsidRDefault="00360E48" w:rsidP="00360E48">
      <w:pPr>
        <w:tabs>
          <w:tab w:val="left" w:pos="567"/>
        </w:tabs>
        <w:spacing w:after="0" w:line="240" w:lineRule="auto"/>
        <w:rPr>
          <w:rFonts w:ascii="Times New Roman" w:eastAsia="Times New Roman" w:hAnsi="Times New Roman"/>
        </w:rPr>
      </w:pPr>
    </w:p>
    <w:p w:rsidR="00360E48" w:rsidRPr="00233504" w:rsidRDefault="00360E48" w:rsidP="00360E4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40" w:hanging="540"/>
        <w:rPr>
          <w:rFonts w:ascii="Times New Roman" w:eastAsia="Times New Roman" w:hAnsi="Times New Roman"/>
          <w:b/>
        </w:rPr>
      </w:pPr>
      <w:r w:rsidRPr="00233504">
        <w:rPr>
          <w:rFonts w:ascii="Times New Roman" w:eastAsia="Times New Roman" w:hAnsi="Times New Roman"/>
          <w:b/>
        </w:rPr>
        <w:t>16.</w:t>
      </w:r>
      <w:r w:rsidRPr="00233504">
        <w:rPr>
          <w:rFonts w:ascii="Times New Roman" w:eastAsia="Times New Roman" w:hAnsi="Times New Roman"/>
          <w:b/>
        </w:rPr>
        <w:tab/>
        <w:t>INFORMACIJA BRAILIO RAŠTU</w:t>
      </w:r>
    </w:p>
    <w:p w:rsidR="00360E48" w:rsidRDefault="00360E48" w:rsidP="00360E48">
      <w:pPr>
        <w:tabs>
          <w:tab w:val="left" w:pos="567"/>
        </w:tabs>
        <w:spacing w:after="0" w:line="240" w:lineRule="auto"/>
        <w:rPr>
          <w:rFonts w:ascii="Times New Roman" w:eastAsia="Times New Roman" w:hAnsi="Times New Roman"/>
          <w:noProof/>
          <w:shd w:val="clear" w:color="auto" w:fill="CCCCCC"/>
          <w:lang w:eastAsia="lt-LT" w:bidi="lt-LT"/>
        </w:rPr>
      </w:pPr>
    </w:p>
    <w:p w:rsidR="00360E48" w:rsidRPr="00E9762A" w:rsidRDefault="00360E48" w:rsidP="00360E48">
      <w:pPr>
        <w:tabs>
          <w:tab w:val="left" w:pos="567"/>
        </w:tabs>
        <w:spacing w:after="0" w:line="240" w:lineRule="auto"/>
        <w:rPr>
          <w:rFonts w:ascii="Times New Roman" w:eastAsia="Times New Roman" w:hAnsi="Times New Roman"/>
          <w:noProof/>
          <w:shd w:val="clear" w:color="auto" w:fill="CCCCCC"/>
          <w:lang w:eastAsia="lt-LT" w:bidi="lt-LT"/>
        </w:rPr>
      </w:pPr>
    </w:p>
    <w:p w:rsidR="00360E48" w:rsidRPr="00E9762A" w:rsidRDefault="00360E48" w:rsidP="00360E48">
      <w:pPr>
        <w:keepNext/>
        <w:numPr>
          <w:ilvl w:val="0"/>
          <w:numId w:val="14"/>
        </w:num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outlineLvl w:val="0"/>
        <w:rPr>
          <w:rFonts w:ascii="Times New Roman" w:eastAsia="Times New Roman" w:hAnsi="Times New Roman"/>
          <w:i/>
          <w:noProof/>
          <w:szCs w:val="20"/>
          <w:lang w:eastAsia="lt-LT" w:bidi="lt-LT"/>
        </w:rPr>
      </w:pPr>
      <w:r w:rsidRPr="00E9762A">
        <w:rPr>
          <w:rFonts w:ascii="Times New Roman" w:eastAsia="Times New Roman" w:hAnsi="Times New Roman"/>
          <w:b/>
          <w:noProof/>
          <w:szCs w:val="20"/>
          <w:lang w:eastAsia="lt-LT" w:bidi="lt-LT"/>
        </w:rPr>
        <w:t>UNIKALUS IDENTIFIKATORIUS –</w:t>
      </w:r>
      <w:r w:rsidR="00E21150">
        <w:rPr>
          <w:rFonts w:ascii="Times New Roman" w:eastAsia="Times New Roman" w:hAnsi="Times New Roman"/>
          <w:b/>
          <w:noProof/>
          <w:szCs w:val="20"/>
          <w:lang w:eastAsia="lt-LT" w:bidi="lt-LT"/>
        </w:rPr>
        <w:t> </w:t>
      </w:r>
      <w:r w:rsidRPr="00E9762A">
        <w:rPr>
          <w:rFonts w:ascii="Times New Roman" w:eastAsia="Times New Roman" w:hAnsi="Times New Roman"/>
          <w:b/>
          <w:noProof/>
          <w:szCs w:val="20"/>
          <w:lang w:eastAsia="lt-LT" w:bidi="lt-LT"/>
        </w:rPr>
        <w:t>2D BRŪKŠNINIS KODAS</w:t>
      </w:r>
    </w:p>
    <w:p w:rsidR="00360E48" w:rsidRPr="00E9762A" w:rsidRDefault="00360E48" w:rsidP="00323AEB">
      <w:pPr>
        <w:tabs>
          <w:tab w:val="left" w:pos="567"/>
        </w:tabs>
        <w:spacing w:after="0" w:line="240" w:lineRule="auto"/>
        <w:rPr>
          <w:rFonts w:ascii="Times New Roman" w:eastAsia="Times New Roman" w:hAnsi="Times New Roman"/>
          <w:noProof/>
          <w:szCs w:val="20"/>
          <w:lang w:eastAsia="lt-LT" w:bidi="lt-LT"/>
        </w:rPr>
      </w:pPr>
    </w:p>
    <w:p w:rsidR="00360E48" w:rsidRPr="00E9762A" w:rsidRDefault="00360E48" w:rsidP="00360E48">
      <w:pPr>
        <w:spacing w:after="0" w:line="240" w:lineRule="auto"/>
        <w:rPr>
          <w:rFonts w:ascii="Times New Roman" w:eastAsia="Times New Roman" w:hAnsi="Times New Roman"/>
          <w:noProof/>
          <w:szCs w:val="20"/>
          <w:lang w:eastAsia="lt-LT" w:bidi="lt-LT"/>
        </w:rPr>
      </w:pPr>
    </w:p>
    <w:p w:rsidR="00360E48" w:rsidRPr="00E9762A" w:rsidRDefault="00360E48" w:rsidP="00360E48">
      <w:pPr>
        <w:keepNext/>
        <w:numPr>
          <w:ilvl w:val="0"/>
          <w:numId w:val="14"/>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szCs w:val="20"/>
          <w:lang w:eastAsia="lt-LT" w:bidi="lt-LT"/>
        </w:rPr>
      </w:pPr>
      <w:r w:rsidRPr="00E9762A">
        <w:rPr>
          <w:rFonts w:ascii="Times New Roman" w:eastAsia="Times New Roman" w:hAnsi="Times New Roman"/>
          <w:b/>
          <w:noProof/>
          <w:szCs w:val="20"/>
          <w:lang w:eastAsia="lt-LT" w:bidi="lt-LT"/>
        </w:rPr>
        <w:t>UNIKALUS IDENTIFIKATORIUS –</w:t>
      </w:r>
      <w:r w:rsidR="00E21150">
        <w:rPr>
          <w:rFonts w:ascii="Times New Roman" w:eastAsia="Times New Roman" w:hAnsi="Times New Roman"/>
          <w:b/>
          <w:noProof/>
          <w:szCs w:val="20"/>
          <w:lang w:eastAsia="lt-LT" w:bidi="lt-LT"/>
        </w:rPr>
        <w:t> </w:t>
      </w:r>
      <w:r w:rsidRPr="00E9762A">
        <w:rPr>
          <w:rFonts w:ascii="Times New Roman" w:eastAsia="Times New Roman" w:hAnsi="Times New Roman"/>
          <w:b/>
          <w:noProof/>
          <w:szCs w:val="20"/>
          <w:lang w:eastAsia="lt-LT" w:bidi="lt-LT"/>
        </w:rPr>
        <w:t>ŽMONĖMS SUPRANTAMI DUOMENYS</w:t>
      </w:r>
    </w:p>
    <w:p w:rsidR="00E9762A" w:rsidRPr="00E9762A" w:rsidRDefault="00E9762A">
      <w:pPr>
        <w:tabs>
          <w:tab w:val="left" w:pos="567"/>
        </w:tabs>
        <w:spacing w:after="0" w:line="240" w:lineRule="auto"/>
        <w:rPr>
          <w:rFonts w:ascii="Times New Roman" w:eastAsia="Times New Roman" w:hAnsi="Times New Roman"/>
          <w:lang w:eastAsia="lt-LT"/>
        </w:rPr>
      </w:pPr>
    </w:p>
    <w:p w:rsidR="00E9762A" w:rsidRPr="00E9762A" w:rsidRDefault="00E9762A">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ind w:left="567" w:hanging="567"/>
        <w:jc w:val="center"/>
        <w:outlineLvl w:val="0"/>
        <w:rPr>
          <w:rFonts w:ascii="Times New Roman" w:eastAsia="Times New Roman" w:hAnsi="Times New Roman"/>
          <w:b/>
          <w:caps/>
        </w:rPr>
      </w:pPr>
      <w:r w:rsidRPr="00233504">
        <w:rPr>
          <w:rFonts w:ascii="Times New Roman" w:eastAsia="Times New Roman" w:hAnsi="Times New Roman"/>
          <w:lang w:eastAsia="lt-LT"/>
        </w:rPr>
        <w:br w:type="page"/>
      </w:r>
    </w:p>
    <w:p w:rsidR="00233504" w:rsidRPr="00233504" w:rsidRDefault="00233504">
      <w:pPr>
        <w:tabs>
          <w:tab w:val="left" w:pos="567"/>
        </w:tabs>
        <w:spacing w:after="0" w:line="240" w:lineRule="auto"/>
        <w:ind w:left="567" w:hanging="567"/>
        <w:jc w:val="center"/>
        <w:outlineLvl w:val="0"/>
        <w:rPr>
          <w:rFonts w:ascii="Times New Roman" w:eastAsia="Times New Roman" w:hAnsi="Times New Roman"/>
          <w:b/>
          <w:caps/>
        </w:rPr>
      </w:pPr>
    </w:p>
    <w:p w:rsidR="00233504" w:rsidRPr="00233504" w:rsidRDefault="00233504">
      <w:pPr>
        <w:tabs>
          <w:tab w:val="left" w:pos="567"/>
        </w:tabs>
        <w:spacing w:after="0" w:line="240" w:lineRule="auto"/>
        <w:ind w:left="567" w:hanging="567"/>
        <w:jc w:val="center"/>
        <w:outlineLvl w:val="0"/>
        <w:rPr>
          <w:rFonts w:ascii="Times New Roman" w:eastAsia="Times New Roman" w:hAnsi="Times New Roman"/>
          <w:b/>
          <w:caps/>
        </w:rPr>
      </w:pPr>
    </w:p>
    <w:p w:rsidR="00233504" w:rsidRPr="00233504" w:rsidRDefault="00233504">
      <w:pPr>
        <w:tabs>
          <w:tab w:val="left" w:pos="567"/>
        </w:tabs>
        <w:spacing w:after="0" w:line="240" w:lineRule="auto"/>
        <w:ind w:left="567" w:hanging="567"/>
        <w:jc w:val="center"/>
        <w:outlineLvl w:val="0"/>
        <w:rPr>
          <w:rFonts w:ascii="Times New Roman" w:eastAsia="Times New Roman" w:hAnsi="Times New Roman"/>
          <w:b/>
          <w:caps/>
        </w:rPr>
      </w:pPr>
    </w:p>
    <w:p w:rsidR="00233504" w:rsidRPr="00233504" w:rsidRDefault="00233504">
      <w:pPr>
        <w:tabs>
          <w:tab w:val="left" w:pos="567"/>
        </w:tabs>
        <w:spacing w:after="0" w:line="240" w:lineRule="auto"/>
        <w:ind w:left="567" w:hanging="567"/>
        <w:jc w:val="center"/>
        <w:outlineLvl w:val="0"/>
        <w:rPr>
          <w:rFonts w:ascii="Times New Roman" w:eastAsia="Times New Roman" w:hAnsi="Times New Roman"/>
          <w:b/>
          <w:caps/>
        </w:rPr>
      </w:pPr>
    </w:p>
    <w:p w:rsidR="00233504" w:rsidRPr="00233504" w:rsidRDefault="00233504">
      <w:pPr>
        <w:tabs>
          <w:tab w:val="left" w:pos="567"/>
        </w:tabs>
        <w:spacing w:after="0" w:line="240" w:lineRule="auto"/>
        <w:ind w:left="567" w:hanging="567"/>
        <w:jc w:val="center"/>
        <w:outlineLvl w:val="0"/>
        <w:rPr>
          <w:rFonts w:ascii="Times New Roman" w:eastAsia="Times New Roman" w:hAnsi="Times New Roman"/>
          <w:b/>
          <w:caps/>
        </w:rPr>
      </w:pPr>
    </w:p>
    <w:p w:rsidR="00233504" w:rsidRPr="00233504" w:rsidRDefault="00233504">
      <w:pPr>
        <w:tabs>
          <w:tab w:val="left" w:pos="567"/>
        </w:tabs>
        <w:spacing w:after="0" w:line="240" w:lineRule="auto"/>
        <w:ind w:left="567" w:hanging="567"/>
        <w:jc w:val="center"/>
        <w:outlineLvl w:val="0"/>
        <w:rPr>
          <w:rFonts w:ascii="Times New Roman" w:eastAsia="Times New Roman" w:hAnsi="Times New Roman"/>
          <w:b/>
          <w:caps/>
        </w:rPr>
      </w:pPr>
    </w:p>
    <w:p w:rsidR="00233504" w:rsidRPr="00233504" w:rsidRDefault="00233504">
      <w:pPr>
        <w:tabs>
          <w:tab w:val="left" w:pos="567"/>
        </w:tabs>
        <w:spacing w:after="0" w:line="240" w:lineRule="auto"/>
        <w:ind w:left="567" w:hanging="567"/>
        <w:jc w:val="center"/>
        <w:outlineLvl w:val="0"/>
        <w:rPr>
          <w:rFonts w:ascii="Times New Roman" w:eastAsia="Times New Roman" w:hAnsi="Times New Roman"/>
          <w:b/>
          <w:caps/>
        </w:rPr>
      </w:pPr>
    </w:p>
    <w:p w:rsidR="00233504" w:rsidRPr="00233504" w:rsidRDefault="00233504">
      <w:pPr>
        <w:tabs>
          <w:tab w:val="left" w:pos="567"/>
        </w:tabs>
        <w:spacing w:after="0" w:line="240" w:lineRule="auto"/>
        <w:ind w:left="567" w:hanging="567"/>
        <w:jc w:val="center"/>
        <w:outlineLvl w:val="0"/>
        <w:rPr>
          <w:rFonts w:ascii="Times New Roman" w:eastAsia="Times New Roman" w:hAnsi="Times New Roman"/>
          <w:b/>
          <w:caps/>
        </w:rPr>
      </w:pPr>
    </w:p>
    <w:p w:rsidR="00233504" w:rsidRPr="00233504" w:rsidRDefault="00233504">
      <w:pPr>
        <w:tabs>
          <w:tab w:val="left" w:pos="567"/>
        </w:tabs>
        <w:spacing w:after="0" w:line="240" w:lineRule="auto"/>
        <w:ind w:left="567" w:hanging="567"/>
        <w:jc w:val="center"/>
        <w:outlineLvl w:val="0"/>
        <w:rPr>
          <w:rFonts w:ascii="Times New Roman" w:eastAsia="Times New Roman" w:hAnsi="Times New Roman"/>
          <w:b/>
          <w:caps/>
        </w:rPr>
      </w:pPr>
    </w:p>
    <w:p w:rsidR="00233504" w:rsidRPr="00233504" w:rsidRDefault="00233504">
      <w:pPr>
        <w:tabs>
          <w:tab w:val="left" w:pos="567"/>
        </w:tabs>
        <w:spacing w:after="0" w:line="240" w:lineRule="auto"/>
        <w:ind w:left="567" w:hanging="567"/>
        <w:jc w:val="center"/>
        <w:outlineLvl w:val="0"/>
        <w:rPr>
          <w:rFonts w:ascii="Times New Roman" w:eastAsia="Times New Roman" w:hAnsi="Times New Roman"/>
          <w:b/>
          <w:caps/>
        </w:rPr>
      </w:pPr>
    </w:p>
    <w:p w:rsidR="00233504" w:rsidRPr="00233504" w:rsidRDefault="00233504">
      <w:pPr>
        <w:tabs>
          <w:tab w:val="left" w:pos="567"/>
        </w:tabs>
        <w:spacing w:after="0" w:line="240" w:lineRule="auto"/>
        <w:ind w:left="567" w:hanging="567"/>
        <w:jc w:val="center"/>
        <w:outlineLvl w:val="0"/>
        <w:rPr>
          <w:rFonts w:ascii="Times New Roman" w:eastAsia="Times New Roman" w:hAnsi="Times New Roman"/>
          <w:b/>
          <w:caps/>
        </w:rPr>
      </w:pPr>
    </w:p>
    <w:p w:rsidR="00233504" w:rsidRPr="00233504" w:rsidRDefault="00233504">
      <w:pPr>
        <w:tabs>
          <w:tab w:val="left" w:pos="567"/>
        </w:tabs>
        <w:spacing w:after="0" w:line="240" w:lineRule="auto"/>
        <w:ind w:left="567" w:hanging="567"/>
        <w:jc w:val="center"/>
        <w:outlineLvl w:val="0"/>
        <w:rPr>
          <w:rFonts w:ascii="Times New Roman" w:eastAsia="Times New Roman" w:hAnsi="Times New Roman"/>
          <w:b/>
          <w:caps/>
        </w:rPr>
      </w:pPr>
    </w:p>
    <w:p w:rsidR="00233504" w:rsidRPr="00233504" w:rsidRDefault="00233504">
      <w:pPr>
        <w:tabs>
          <w:tab w:val="left" w:pos="567"/>
        </w:tabs>
        <w:spacing w:after="0" w:line="240" w:lineRule="auto"/>
        <w:ind w:left="567" w:hanging="567"/>
        <w:jc w:val="center"/>
        <w:outlineLvl w:val="0"/>
        <w:rPr>
          <w:rFonts w:ascii="Times New Roman" w:eastAsia="Times New Roman" w:hAnsi="Times New Roman"/>
          <w:b/>
          <w:caps/>
        </w:rPr>
      </w:pPr>
    </w:p>
    <w:p w:rsidR="00233504" w:rsidRPr="00233504" w:rsidRDefault="00233504">
      <w:pPr>
        <w:tabs>
          <w:tab w:val="left" w:pos="567"/>
        </w:tabs>
        <w:spacing w:after="0" w:line="240" w:lineRule="auto"/>
        <w:ind w:left="567" w:hanging="567"/>
        <w:jc w:val="center"/>
        <w:outlineLvl w:val="0"/>
        <w:rPr>
          <w:rFonts w:ascii="Times New Roman" w:eastAsia="Times New Roman" w:hAnsi="Times New Roman"/>
          <w:b/>
          <w:caps/>
        </w:rPr>
      </w:pPr>
    </w:p>
    <w:p w:rsidR="00233504" w:rsidRPr="00233504" w:rsidRDefault="00233504">
      <w:pPr>
        <w:tabs>
          <w:tab w:val="left" w:pos="567"/>
        </w:tabs>
        <w:spacing w:after="0" w:line="240" w:lineRule="auto"/>
        <w:ind w:left="567" w:hanging="567"/>
        <w:jc w:val="center"/>
        <w:outlineLvl w:val="0"/>
        <w:rPr>
          <w:rFonts w:ascii="Times New Roman" w:eastAsia="Times New Roman" w:hAnsi="Times New Roman"/>
          <w:b/>
          <w:caps/>
        </w:rPr>
      </w:pPr>
    </w:p>
    <w:p w:rsidR="00233504" w:rsidRPr="00233504" w:rsidRDefault="00233504">
      <w:pPr>
        <w:tabs>
          <w:tab w:val="left" w:pos="567"/>
        </w:tabs>
        <w:spacing w:after="0" w:line="240" w:lineRule="auto"/>
        <w:ind w:left="567" w:hanging="567"/>
        <w:jc w:val="center"/>
        <w:outlineLvl w:val="0"/>
        <w:rPr>
          <w:rFonts w:ascii="Times New Roman" w:eastAsia="Times New Roman" w:hAnsi="Times New Roman"/>
          <w:b/>
          <w:caps/>
        </w:rPr>
      </w:pPr>
    </w:p>
    <w:p w:rsidR="00233504" w:rsidRPr="00233504" w:rsidRDefault="00233504">
      <w:pPr>
        <w:tabs>
          <w:tab w:val="left" w:pos="567"/>
        </w:tabs>
        <w:spacing w:after="0" w:line="240" w:lineRule="auto"/>
        <w:ind w:left="567" w:hanging="567"/>
        <w:jc w:val="center"/>
        <w:outlineLvl w:val="0"/>
        <w:rPr>
          <w:rFonts w:ascii="Times New Roman" w:eastAsia="Times New Roman" w:hAnsi="Times New Roman"/>
          <w:b/>
          <w:caps/>
        </w:rPr>
      </w:pPr>
    </w:p>
    <w:p w:rsidR="00233504" w:rsidRPr="00233504" w:rsidRDefault="00233504">
      <w:pPr>
        <w:tabs>
          <w:tab w:val="left" w:pos="567"/>
        </w:tabs>
        <w:spacing w:after="0" w:line="240" w:lineRule="auto"/>
        <w:ind w:left="567" w:hanging="567"/>
        <w:jc w:val="center"/>
        <w:outlineLvl w:val="0"/>
        <w:rPr>
          <w:rFonts w:ascii="Times New Roman" w:eastAsia="Times New Roman" w:hAnsi="Times New Roman"/>
          <w:b/>
          <w:caps/>
        </w:rPr>
      </w:pPr>
    </w:p>
    <w:p w:rsidR="00233504" w:rsidRPr="00233504" w:rsidRDefault="00233504">
      <w:pPr>
        <w:tabs>
          <w:tab w:val="left" w:pos="567"/>
        </w:tabs>
        <w:spacing w:after="0" w:line="240" w:lineRule="auto"/>
        <w:ind w:left="567" w:hanging="567"/>
        <w:jc w:val="center"/>
        <w:outlineLvl w:val="0"/>
        <w:rPr>
          <w:rFonts w:ascii="Times New Roman" w:eastAsia="Times New Roman" w:hAnsi="Times New Roman"/>
          <w:b/>
          <w:caps/>
        </w:rPr>
      </w:pPr>
    </w:p>
    <w:p w:rsidR="00233504" w:rsidRPr="00233504" w:rsidRDefault="00233504">
      <w:pPr>
        <w:tabs>
          <w:tab w:val="left" w:pos="567"/>
        </w:tabs>
        <w:spacing w:after="0" w:line="240" w:lineRule="auto"/>
        <w:ind w:left="567" w:hanging="567"/>
        <w:jc w:val="center"/>
        <w:outlineLvl w:val="0"/>
        <w:rPr>
          <w:rFonts w:ascii="Times New Roman" w:eastAsia="Times New Roman" w:hAnsi="Times New Roman"/>
          <w:b/>
          <w:caps/>
        </w:rPr>
      </w:pPr>
    </w:p>
    <w:p w:rsidR="00233504" w:rsidRPr="00233504" w:rsidRDefault="00233504">
      <w:pPr>
        <w:tabs>
          <w:tab w:val="left" w:pos="567"/>
        </w:tabs>
        <w:spacing w:after="0" w:line="240" w:lineRule="auto"/>
        <w:ind w:left="567" w:hanging="567"/>
        <w:jc w:val="center"/>
        <w:outlineLvl w:val="0"/>
        <w:rPr>
          <w:rFonts w:ascii="Times New Roman" w:eastAsia="Times New Roman" w:hAnsi="Times New Roman"/>
          <w:b/>
          <w:caps/>
        </w:rPr>
      </w:pPr>
    </w:p>
    <w:p w:rsidR="00233504" w:rsidRPr="00233504" w:rsidRDefault="00233504">
      <w:pPr>
        <w:tabs>
          <w:tab w:val="left" w:pos="567"/>
        </w:tabs>
        <w:spacing w:after="0" w:line="240" w:lineRule="auto"/>
        <w:ind w:left="567" w:hanging="567"/>
        <w:jc w:val="center"/>
        <w:outlineLvl w:val="0"/>
        <w:rPr>
          <w:rFonts w:ascii="Times New Roman" w:eastAsia="Times New Roman" w:hAnsi="Times New Roman"/>
          <w:b/>
          <w:caps/>
        </w:rPr>
      </w:pPr>
    </w:p>
    <w:p w:rsidR="00233504" w:rsidRPr="00233504" w:rsidRDefault="00233504">
      <w:pPr>
        <w:tabs>
          <w:tab w:val="left" w:pos="567"/>
        </w:tabs>
        <w:spacing w:after="0" w:line="240" w:lineRule="auto"/>
        <w:ind w:left="567" w:hanging="567"/>
        <w:jc w:val="center"/>
        <w:outlineLvl w:val="0"/>
        <w:rPr>
          <w:rFonts w:ascii="Times New Roman" w:eastAsia="Times New Roman" w:hAnsi="Times New Roman"/>
          <w:b/>
          <w:caps/>
        </w:rPr>
      </w:pPr>
    </w:p>
    <w:p w:rsidR="00233504" w:rsidRPr="00233504" w:rsidRDefault="00233504">
      <w:pPr>
        <w:tabs>
          <w:tab w:val="left" w:pos="567"/>
        </w:tabs>
        <w:spacing w:after="0" w:line="240" w:lineRule="auto"/>
        <w:ind w:left="567" w:hanging="567"/>
        <w:jc w:val="center"/>
        <w:outlineLvl w:val="0"/>
        <w:rPr>
          <w:rFonts w:ascii="Times New Roman" w:eastAsia="Times New Roman" w:hAnsi="Times New Roman"/>
          <w:b/>
          <w:caps/>
        </w:rPr>
      </w:pPr>
      <w:r w:rsidRPr="00233504">
        <w:rPr>
          <w:rFonts w:ascii="Times New Roman" w:eastAsia="Times New Roman" w:hAnsi="Times New Roman"/>
          <w:b/>
          <w:caps/>
        </w:rPr>
        <w:t>B. PAKUOTĖS LAPELIS</w:t>
      </w:r>
    </w:p>
    <w:p w:rsidR="00233504" w:rsidRPr="00233504" w:rsidRDefault="00233504">
      <w:pPr>
        <w:tabs>
          <w:tab w:val="left" w:pos="567"/>
        </w:tabs>
        <w:spacing w:after="0" w:line="240" w:lineRule="auto"/>
        <w:jc w:val="center"/>
        <w:rPr>
          <w:rFonts w:ascii="Times New Roman" w:eastAsia="Times New Roman" w:hAnsi="Times New Roman"/>
          <w:b/>
          <w:lang w:eastAsia="lt-LT"/>
        </w:rPr>
      </w:pPr>
      <w:r w:rsidRPr="00233504">
        <w:rPr>
          <w:rFonts w:ascii="Times New Roman" w:eastAsia="Times New Roman" w:hAnsi="Times New Roman"/>
          <w:lang w:eastAsia="lt-LT"/>
        </w:rPr>
        <w:br w:type="page"/>
      </w:r>
      <w:bookmarkStart w:id="29" w:name="_Toc129243138"/>
      <w:bookmarkStart w:id="30" w:name="_Toc129243263"/>
      <w:r w:rsidRPr="00233504">
        <w:rPr>
          <w:rFonts w:ascii="Times New Roman" w:eastAsia="Times New Roman" w:hAnsi="Times New Roman"/>
          <w:b/>
          <w:lang w:eastAsia="lt-LT"/>
        </w:rPr>
        <w:lastRenderedPageBreak/>
        <w:t>Pakuotės lapelis: informacija vartotojui</w:t>
      </w:r>
      <w:bookmarkEnd w:id="29"/>
      <w:bookmarkEnd w:id="30"/>
    </w:p>
    <w:p w:rsidR="00233504" w:rsidRPr="00233504" w:rsidRDefault="00233504">
      <w:pPr>
        <w:tabs>
          <w:tab w:val="left" w:pos="567"/>
        </w:tabs>
        <w:spacing w:after="0" w:line="240" w:lineRule="auto"/>
        <w:jc w:val="center"/>
        <w:rPr>
          <w:rFonts w:ascii="Times New Roman" w:eastAsia="Times New Roman" w:hAnsi="Times New Roman"/>
          <w:b/>
          <w:lang w:eastAsia="lt-LT"/>
        </w:rPr>
      </w:pPr>
    </w:p>
    <w:p w:rsidR="00233504" w:rsidRPr="00233504" w:rsidRDefault="00233504">
      <w:pPr>
        <w:tabs>
          <w:tab w:val="left" w:pos="567"/>
        </w:tabs>
        <w:spacing w:after="0" w:line="240" w:lineRule="auto"/>
        <w:jc w:val="center"/>
        <w:rPr>
          <w:rFonts w:ascii="Times New Roman" w:eastAsia="Times New Roman" w:hAnsi="Times New Roman"/>
          <w:b/>
          <w:lang w:eastAsia="lt-LT"/>
        </w:rPr>
      </w:pPr>
      <w:r w:rsidRPr="00233504">
        <w:rPr>
          <w:rFonts w:ascii="Times New Roman" w:eastAsia="Times New Roman" w:hAnsi="Times New Roman"/>
          <w:b/>
          <w:lang w:eastAsia="lt-LT"/>
        </w:rPr>
        <w:t>Oxaliplatin Kabi 5 mg/ml koncentratas infuziniam tirpalui</w:t>
      </w:r>
    </w:p>
    <w:p w:rsidR="00233504" w:rsidRPr="00233504" w:rsidRDefault="00836BDC">
      <w:pPr>
        <w:tabs>
          <w:tab w:val="left" w:pos="567"/>
        </w:tabs>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o</w:t>
      </w:r>
      <w:r w:rsidR="00233504" w:rsidRPr="00233504">
        <w:rPr>
          <w:rFonts w:ascii="Times New Roman" w:eastAsia="Times New Roman" w:hAnsi="Times New Roman"/>
          <w:lang w:eastAsia="lt-LT"/>
        </w:rPr>
        <w:t>ksaliplatina</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rsidP="002D738F">
      <w:pPr>
        <w:tabs>
          <w:tab w:val="left" w:pos="0"/>
          <w:tab w:val="left" w:pos="567"/>
        </w:tabs>
        <w:spacing w:after="0" w:line="240" w:lineRule="auto"/>
        <w:rPr>
          <w:rFonts w:ascii="Times New Roman" w:eastAsia="Times New Roman" w:hAnsi="Times New Roman"/>
          <w:b/>
          <w:bCs/>
        </w:rPr>
      </w:pPr>
      <w:r w:rsidRPr="00233504">
        <w:rPr>
          <w:rFonts w:ascii="Times New Roman" w:eastAsia="Times New Roman" w:hAnsi="Times New Roman"/>
          <w:b/>
          <w:bCs/>
        </w:rPr>
        <w:t>Atidžiai perskaitykite visą šį lapelį, prieš pradėdami vartoti vaistą, nes jame pateikiama Jums svarbi informacija.</w:t>
      </w:r>
    </w:p>
    <w:p w:rsidR="00233504" w:rsidRPr="00233504" w:rsidRDefault="00233504">
      <w:pPr>
        <w:tabs>
          <w:tab w:val="left" w:pos="567"/>
          <w:tab w:val="num" w:pos="720"/>
        </w:tabs>
        <w:spacing w:after="0" w:line="240" w:lineRule="auto"/>
        <w:ind w:left="567" w:hanging="567"/>
        <w:rPr>
          <w:rFonts w:ascii="Times New Roman" w:eastAsia="Times New Roman" w:hAnsi="Times New Roman"/>
        </w:rPr>
      </w:pPr>
      <w:r w:rsidRPr="00233504">
        <w:rPr>
          <w:rFonts w:ascii="Times New Roman" w:eastAsia="Times New Roman" w:hAnsi="Times New Roman"/>
        </w:rPr>
        <w:t>-</w:t>
      </w:r>
      <w:r w:rsidRPr="00233504">
        <w:rPr>
          <w:rFonts w:ascii="Times New Roman" w:eastAsia="Times New Roman" w:hAnsi="Times New Roman"/>
        </w:rPr>
        <w:tab/>
        <w:t>Neišmeskite šio lapelio, nes vėl gali prireikti jį perskaityti.</w:t>
      </w:r>
    </w:p>
    <w:p w:rsidR="00233504" w:rsidRPr="00233504" w:rsidRDefault="00233504">
      <w:pPr>
        <w:tabs>
          <w:tab w:val="left" w:pos="567"/>
          <w:tab w:val="num" w:pos="720"/>
        </w:tabs>
        <w:spacing w:after="0" w:line="240" w:lineRule="auto"/>
        <w:ind w:left="567" w:hanging="567"/>
        <w:rPr>
          <w:rFonts w:ascii="Times New Roman" w:eastAsia="Times New Roman" w:hAnsi="Times New Roman"/>
        </w:rPr>
      </w:pPr>
      <w:r w:rsidRPr="00233504">
        <w:rPr>
          <w:rFonts w:ascii="Times New Roman" w:eastAsia="Times New Roman" w:hAnsi="Times New Roman"/>
        </w:rPr>
        <w:t>-</w:t>
      </w:r>
      <w:r w:rsidRPr="00233504">
        <w:rPr>
          <w:rFonts w:ascii="Times New Roman" w:eastAsia="Times New Roman" w:hAnsi="Times New Roman"/>
        </w:rPr>
        <w:tab/>
        <w:t>Jeigu kiltų daugiau klausimų, kreipkitės į gydytoją, vaistininką arba slaugytoją.</w:t>
      </w:r>
    </w:p>
    <w:p w:rsidR="00233504" w:rsidRPr="00233504" w:rsidRDefault="00233504">
      <w:pPr>
        <w:tabs>
          <w:tab w:val="left" w:pos="567"/>
          <w:tab w:val="num" w:pos="720"/>
        </w:tabs>
        <w:spacing w:after="0" w:line="240" w:lineRule="auto"/>
        <w:ind w:left="567" w:hanging="567"/>
        <w:rPr>
          <w:rFonts w:ascii="Times New Roman" w:eastAsia="Times New Roman" w:hAnsi="Times New Roman"/>
        </w:rPr>
      </w:pPr>
      <w:r w:rsidRPr="00233504">
        <w:rPr>
          <w:rFonts w:ascii="Times New Roman" w:eastAsia="Times New Roman" w:hAnsi="Times New Roman"/>
        </w:rPr>
        <w:t>-</w:t>
      </w:r>
      <w:r w:rsidRPr="00233504">
        <w:rPr>
          <w:rFonts w:ascii="Times New Roman" w:eastAsia="Times New Roman" w:hAnsi="Times New Roman"/>
        </w:rPr>
        <w:tab/>
        <w:t>Jeigu pasireiškė šalutinis poveikis (net jeigu jis šiame lapelyje nenurodytas), kreipkitės į gydytoją, vaistininką arba slaugytoją. Žr. 4</w:t>
      </w:r>
      <w:r w:rsidR="00E21150">
        <w:rPr>
          <w:rFonts w:ascii="Times New Roman" w:eastAsia="Times New Roman" w:hAnsi="Times New Roman"/>
        </w:rPr>
        <w:t> </w:t>
      </w:r>
      <w:r w:rsidRPr="00233504">
        <w:rPr>
          <w:rFonts w:ascii="Times New Roman" w:eastAsia="Times New Roman" w:hAnsi="Times New Roman"/>
        </w:rPr>
        <w:t>skyrių.</w:t>
      </w:r>
    </w:p>
    <w:p w:rsidR="00233504" w:rsidRPr="00233504" w:rsidRDefault="00233504">
      <w:pPr>
        <w:tabs>
          <w:tab w:val="left" w:pos="567"/>
        </w:tabs>
        <w:spacing w:after="0" w:line="240" w:lineRule="auto"/>
        <w:ind w:left="709" w:hanging="709"/>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lang w:eastAsia="lt-LT"/>
        </w:rPr>
        <w:t>Apie ką rašoma šiame lapelyje?</w:t>
      </w:r>
    </w:p>
    <w:p w:rsidR="00233504" w:rsidRPr="00233504" w:rsidRDefault="00233504">
      <w:pPr>
        <w:tabs>
          <w:tab w:val="left" w:pos="567"/>
        </w:tabs>
        <w:spacing w:after="0" w:line="240" w:lineRule="auto"/>
        <w:rPr>
          <w:rFonts w:ascii="Times New Roman" w:eastAsia="Times New Roman" w:hAnsi="Times New Roman"/>
          <w:b/>
          <w:lang w:eastAsia="lt-LT"/>
        </w:rPr>
      </w:pPr>
    </w:p>
    <w:p w:rsidR="00233504" w:rsidRPr="00233504" w:rsidRDefault="00233504">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lang w:eastAsia="lt-LT"/>
        </w:rPr>
        <w:t>1.</w:t>
      </w:r>
      <w:r w:rsidRPr="00233504">
        <w:rPr>
          <w:rFonts w:ascii="Times New Roman" w:eastAsia="Times New Roman" w:hAnsi="Times New Roman"/>
          <w:lang w:eastAsia="lt-LT"/>
        </w:rPr>
        <w:tab/>
        <w:t>Kas yra Oxaliplatin Kabi ir kam jis vartojamas</w:t>
      </w:r>
    </w:p>
    <w:p w:rsidR="00233504" w:rsidRPr="00233504" w:rsidRDefault="00233504">
      <w:pPr>
        <w:tabs>
          <w:tab w:val="left" w:pos="567"/>
        </w:tabs>
        <w:spacing w:after="0" w:line="240" w:lineRule="auto"/>
        <w:ind w:left="720" w:hanging="720"/>
        <w:rPr>
          <w:rFonts w:ascii="Times New Roman" w:eastAsia="Times New Roman" w:hAnsi="Times New Roman"/>
          <w:b/>
          <w:lang w:eastAsia="lt-LT"/>
        </w:rPr>
      </w:pPr>
      <w:r w:rsidRPr="00233504">
        <w:rPr>
          <w:rFonts w:ascii="Times New Roman" w:eastAsia="Times New Roman" w:hAnsi="Times New Roman"/>
          <w:lang w:eastAsia="lt-LT"/>
        </w:rPr>
        <w:t>2.</w:t>
      </w:r>
      <w:r w:rsidRPr="00233504">
        <w:rPr>
          <w:rFonts w:ascii="Times New Roman" w:eastAsia="Times New Roman" w:hAnsi="Times New Roman"/>
          <w:lang w:eastAsia="lt-LT"/>
        </w:rPr>
        <w:tab/>
        <w:t>Kas žinotina prieš vartojant Oxaliplatin Kabi</w:t>
      </w:r>
    </w:p>
    <w:p w:rsidR="00233504" w:rsidRPr="00233504" w:rsidRDefault="00233504">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lang w:eastAsia="lt-LT"/>
        </w:rPr>
        <w:t>3.</w:t>
      </w:r>
      <w:r w:rsidRPr="00233504">
        <w:rPr>
          <w:rFonts w:ascii="Times New Roman" w:eastAsia="Times New Roman" w:hAnsi="Times New Roman"/>
          <w:lang w:eastAsia="lt-LT"/>
        </w:rPr>
        <w:tab/>
        <w:t>Kaip vartoti Oxaliplatin Kabi</w:t>
      </w:r>
    </w:p>
    <w:p w:rsidR="00233504" w:rsidRPr="00233504" w:rsidRDefault="00233504">
      <w:pPr>
        <w:tabs>
          <w:tab w:val="left" w:pos="567"/>
        </w:tabs>
        <w:spacing w:after="0" w:line="240" w:lineRule="auto"/>
        <w:ind w:left="720" w:hanging="720"/>
        <w:rPr>
          <w:rFonts w:ascii="Times New Roman" w:eastAsia="Times New Roman" w:hAnsi="Times New Roman"/>
          <w:lang w:eastAsia="lt-LT"/>
        </w:rPr>
      </w:pPr>
      <w:r w:rsidRPr="00233504">
        <w:rPr>
          <w:rFonts w:ascii="Times New Roman" w:eastAsia="Times New Roman" w:hAnsi="Times New Roman"/>
          <w:lang w:eastAsia="lt-LT"/>
        </w:rPr>
        <w:t>4.</w:t>
      </w:r>
      <w:r w:rsidRPr="00233504">
        <w:rPr>
          <w:rFonts w:ascii="Times New Roman" w:eastAsia="Times New Roman" w:hAnsi="Times New Roman"/>
          <w:lang w:eastAsia="lt-LT"/>
        </w:rPr>
        <w:tab/>
        <w:t>Galimas šalutinis poveikis</w:t>
      </w:r>
    </w:p>
    <w:p w:rsidR="00233504" w:rsidRPr="00233504" w:rsidRDefault="00233504">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lang w:eastAsia="lt-LT"/>
        </w:rPr>
        <w:t>5.</w:t>
      </w:r>
      <w:r w:rsidRPr="00233504">
        <w:rPr>
          <w:rFonts w:ascii="Times New Roman" w:eastAsia="Times New Roman" w:hAnsi="Times New Roman"/>
          <w:lang w:eastAsia="lt-LT"/>
        </w:rPr>
        <w:tab/>
        <w:t>Kaip laikyti Oxaliplatin Kabi</w:t>
      </w:r>
    </w:p>
    <w:p w:rsidR="00233504" w:rsidRPr="00233504" w:rsidRDefault="00233504">
      <w:pPr>
        <w:tabs>
          <w:tab w:val="left" w:pos="567"/>
        </w:tabs>
        <w:spacing w:after="0" w:line="240" w:lineRule="auto"/>
        <w:ind w:left="720" w:hanging="720"/>
        <w:rPr>
          <w:rFonts w:ascii="Times New Roman" w:eastAsia="Times New Roman" w:hAnsi="Times New Roman"/>
          <w:b/>
          <w:lang w:eastAsia="lt-LT"/>
        </w:rPr>
      </w:pPr>
      <w:r w:rsidRPr="00233504">
        <w:rPr>
          <w:rFonts w:ascii="Times New Roman" w:eastAsia="Times New Roman" w:hAnsi="Times New Roman"/>
          <w:lang w:eastAsia="lt-LT"/>
        </w:rPr>
        <w:t>6.</w:t>
      </w:r>
      <w:r w:rsidRPr="00233504">
        <w:rPr>
          <w:rFonts w:ascii="Times New Roman" w:eastAsia="Times New Roman" w:hAnsi="Times New Roman"/>
          <w:lang w:eastAsia="lt-LT"/>
        </w:rPr>
        <w:tab/>
        <w:t>Pakuotės turinys ir kita informacija</w:t>
      </w:r>
    </w:p>
    <w:p w:rsidR="00233504" w:rsidRPr="00233504" w:rsidRDefault="00233504">
      <w:pPr>
        <w:tabs>
          <w:tab w:val="left" w:pos="567"/>
        </w:tabs>
        <w:spacing w:after="0" w:line="240" w:lineRule="auto"/>
        <w:ind w:left="720" w:hanging="720"/>
        <w:rPr>
          <w:rFonts w:ascii="Times New Roman" w:eastAsia="Times New Roman" w:hAnsi="Times New Roman"/>
          <w:lang w:eastAsia="lt-LT"/>
        </w:rPr>
      </w:pPr>
    </w:p>
    <w:p w:rsidR="00233504" w:rsidRPr="00233504" w:rsidRDefault="00233504">
      <w:pPr>
        <w:tabs>
          <w:tab w:val="left" w:pos="567"/>
        </w:tabs>
        <w:spacing w:after="0" w:line="240" w:lineRule="auto"/>
        <w:ind w:left="720" w:hanging="720"/>
        <w:rPr>
          <w:rFonts w:ascii="Times New Roman" w:eastAsia="Times New Roman" w:hAnsi="Times New Roman"/>
          <w:b/>
          <w:lang w:eastAsia="lt-LT"/>
        </w:rPr>
      </w:pPr>
    </w:p>
    <w:p w:rsidR="00233504" w:rsidRPr="00233504" w:rsidRDefault="00233504">
      <w:pPr>
        <w:tabs>
          <w:tab w:val="left" w:pos="567"/>
        </w:tabs>
        <w:spacing w:after="0" w:line="240" w:lineRule="auto"/>
        <w:ind w:left="567" w:hanging="567"/>
        <w:rPr>
          <w:rFonts w:ascii="Times New Roman" w:eastAsia="Times New Roman" w:hAnsi="Times New Roman"/>
          <w:lang w:eastAsia="lt-LT"/>
        </w:rPr>
      </w:pPr>
      <w:r w:rsidRPr="00233504">
        <w:rPr>
          <w:rFonts w:ascii="Times New Roman" w:eastAsia="Times New Roman" w:hAnsi="Times New Roman"/>
          <w:b/>
          <w:lang w:eastAsia="lt-LT"/>
        </w:rPr>
        <w:t>1.</w:t>
      </w:r>
      <w:r w:rsidRPr="00233504">
        <w:rPr>
          <w:rFonts w:ascii="Times New Roman" w:eastAsia="Times New Roman" w:hAnsi="Times New Roman"/>
          <w:b/>
          <w:lang w:eastAsia="lt-LT"/>
        </w:rPr>
        <w:tab/>
        <w:t>Kas yra Oxaliplatin Kabi ir</w:t>
      </w:r>
      <w:r w:rsidRPr="00233504">
        <w:rPr>
          <w:rFonts w:ascii="Times New Roman" w:hAnsi="Times New Roman"/>
          <w:b/>
        </w:rPr>
        <w:t xml:space="preserve"> kam </w:t>
      </w:r>
      <w:r w:rsidRPr="00233504">
        <w:rPr>
          <w:rFonts w:ascii="Times New Roman" w:eastAsia="Times New Roman" w:hAnsi="Times New Roman"/>
          <w:b/>
          <w:lang w:eastAsia="lt-LT"/>
        </w:rPr>
        <w:t>jis vartojamas</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Oxaliplatin Kabi koncentrato infuziniam tirpalui veiklioji medžiaga yra oksaliplatina.</w:t>
      </w:r>
    </w:p>
    <w:p w:rsidR="00233504" w:rsidRPr="00233504" w:rsidRDefault="00233504">
      <w:pPr>
        <w:tabs>
          <w:tab w:val="left" w:pos="567"/>
        </w:tabs>
        <w:spacing w:after="0" w:line="240" w:lineRule="auto"/>
        <w:rPr>
          <w:rFonts w:ascii="Times New Roman" w:eastAsia="Times New Roman" w:hAnsi="Times New Roman"/>
          <w:lang w:eastAsia="lt-LT"/>
        </w:rPr>
      </w:pPr>
    </w:p>
    <w:p w:rsidR="00E84B87" w:rsidRPr="00233504" w:rsidRDefault="00E84B87" w:rsidP="00E84B87">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Oksaliplatina yra</w:t>
      </w:r>
      <w:r>
        <w:rPr>
          <w:rFonts w:ascii="Times New Roman" w:eastAsia="Times New Roman" w:hAnsi="Times New Roman"/>
          <w:lang w:eastAsia="lt-LT"/>
        </w:rPr>
        <w:t xml:space="preserve"> vartojamas storosios žarnos vėžio (</w:t>
      </w:r>
      <w:r w:rsidRPr="00E5043B">
        <w:rPr>
          <w:rFonts w:ascii="Times New Roman" w:eastAsia="Times New Roman" w:hAnsi="Times New Roman"/>
        </w:rPr>
        <w:t>III</w:t>
      </w:r>
      <w:r w:rsidR="00C2329F">
        <w:rPr>
          <w:rFonts w:ascii="Times New Roman" w:eastAsia="Times New Roman" w:hAnsi="Times New Roman"/>
        </w:rPr>
        <w:t> </w:t>
      </w:r>
      <w:r w:rsidRPr="00E5043B">
        <w:rPr>
          <w:rFonts w:ascii="Times New Roman" w:eastAsia="Times New Roman" w:hAnsi="Times New Roman"/>
        </w:rPr>
        <w:t>stadijos gaubtinės žarnos vėžio po visiško pirminio naviko pašalinimo operacijos, metastazavusio gaubtinės ir tiesiosios žarnos vėžio</w:t>
      </w:r>
      <w:r>
        <w:rPr>
          <w:rFonts w:ascii="Times New Roman" w:eastAsia="Times New Roman" w:hAnsi="Times New Roman"/>
        </w:rPr>
        <w:t>) gydymui.</w:t>
      </w:r>
      <w:r w:rsidRPr="00233504">
        <w:rPr>
          <w:rFonts w:ascii="Times New Roman" w:eastAsia="Times New Roman" w:hAnsi="Times New Roman"/>
          <w:lang w:eastAsia="lt-LT"/>
        </w:rPr>
        <w:t xml:space="preserve"> </w:t>
      </w:r>
      <w:r>
        <w:rPr>
          <w:rFonts w:ascii="Times New Roman" w:eastAsia="Times New Roman" w:hAnsi="Times New Roman"/>
          <w:lang w:eastAsia="lt-LT"/>
        </w:rPr>
        <w:t xml:space="preserve">Oksaliplatina yra vartojama </w:t>
      </w:r>
      <w:r w:rsidRPr="00233504">
        <w:rPr>
          <w:rFonts w:ascii="Times New Roman" w:eastAsia="Times New Roman" w:hAnsi="Times New Roman"/>
          <w:lang w:eastAsia="lt-LT"/>
        </w:rPr>
        <w:t>kartu su kitais vaistas nuo vėžio, t.</w:t>
      </w:r>
      <w:r w:rsidR="00E21150">
        <w:rPr>
          <w:rFonts w:ascii="Times New Roman" w:eastAsia="Times New Roman" w:hAnsi="Times New Roman"/>
          <w:lang w:eastAsia="lt-LT"/>
        </w:rPr>
        <w:t> </w:t>
      </w:r>
      <w:r w:rsidRPr="00233504">
        <w:rPr>
          <w:rFonts w:ascii="Times New Roman" w:eastAsia="Times New Roman" w:hAnsi="Times New Roman"/>
          <w:lang w:eastAsia="lt-LT"/>
        </w:rPr>
        <w:t>y. 5-fluorouracilu ir folino rūgštimi</w:t>
      </w:r>
      <w:r>
        <w:rPr>
          <w:rFonts w:ascii="Times New Roman" w:eastAsia="Times New Roman" w:hAnsi="Times New Roman"/>
          <w:lang w:eastAsia="lt-LT"/>
        </w:rPr>
        <w:t>.</w:t>
      </w:r>
    </w:p>
    <w:p w:rsidR="00E84B87" w:rsidRDefault="00E84B87" w:rsidP="00E84B87">
      <w:pPr>
        <w:tabs>
          <w:tab w:val="left" w:pos="567"/>
        </w:tabs>
        <w:spacing w:after="0" w:line="240" w:lineRule="auto"/>
        <w:ind w:left="567" w:hanging="567"/>
        <w:rPr>
          <w:rFonts w:ascii="Times New Roman" w:eastAsia="Times New Roman" w:hAnsi="Times New Roman"/>
          <w:lang w:eastAsia="lt-LT"/>
        </w:rPr>
      </w:pPr>
    </w:p>
    <w:p w:rsidR="00E84B87" w:rsidRPr="00233504" w:rsidRDefault="00E84B87" w:rsidP="00E84B87">
      <w:pPr>
        <w:tabs>
          <w:tab w:val="left" w:pos="567"/>
        </w:tabs>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Oksaliplatina yra priešnavikinis arba priešvėžinis vaistas ir jo sudėtyje yra platinos.</w:t>
      </w:r>
    </w:p>
    <w:p w:rsidR="00233504" w:rsidRPr="00233504" w:rsidRDefault="00233504" w:rsidP="00534F5C">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ind w:left="567" w:hanging="567"/>
        <w:rPr>
          <w:rFonts w:ascii="Times New Roman" w:eastAsia="Times New Roman" w:hAnsi="Times New Roman"/>
          <w:lang w:eastAsia="lt-LT"/>
        </w:rPr>
      </w:pPr>
    </w:p>
    <w:p w:rsidR="00233504" w:rsidRPr="00233504" w:rsidRDefault="00233504">
      <w:pPr>
        <w:numPr>
          <w:ilvl w:val="12"/>
          <w:numId w:val="0"/>
        </w:numPr>
        <w:tabs>
          <w:tab w:val="left" w:pos="567"/>
        </w:tabs>
        <w:spacing w:after="0" w:line="240" w:lineRule="auto"/>
        <w:ind w:left="567" w:hanging="567"/>
        <w:outlineLvl w:val="0"/>
        <w:rPr>
          <w:rFonts w:ascii="Times New Roman" w:eastAsia="Times New Roman" w:hAnsi="Times New Roman"/>
          <w:b/>
          <w:caps/>
          <w:lang w:eastAsia="lt-LT"/>
        </w:rPr>
      </w:pPr>
      <w:r w:rsidRPr="00233504">
        <w:rPr>
          <w:rFonts w:ascii="Times New Roman" w:eastAsia="Times New Roman" w:hAnsi="Times New Roman"/>
          <w:b/>
          <w:lang w:eastAsia="lt-LT"/>
        </w:rPr>
        <w:t>2.</w:t>
      </w:r>
      <w:r w:rsidRPr="00233504">
        <w:rPr>
          <w:rFonts w:ascii="Times New Roman" w:eastAsia="Times New Roman" w:hAnsi="Times New Roman"/>
          <w:b/>
          <w:lang w:eastAsia="lt-LT"/>
        </w:rPr>
        <w:tab/>
        <w:t xml:space="preserve">Kas žinotina prieš vartojant Oxaliplatin Kabi </w:t>
      </w:r>
    </w:p>
    <w:p w:rsidR="00233504" w:rsidRPr="00233504" w:rsidRDefault="00233504">
      <w:pPr>
        <w:tabs>
          <w:tab w:val="left" w:pos="567"/>
        </w:tabs>
        <w:spacing w:after="0" w:line="240" w:lineRule="auto"/>
        <w:ind w:left="567" w:hanging="567"/>
        <w:rPr>
          <w:rFonts w:ascii="Times New Roman" w:eastAsia="Times New Roman" w:hAnsi="Times New Roman"/>
          <w:lang w:eastAsia="lt-LT"/>
        </w:rPr>
      </w:pPr>
    </w:p>
    <w:p w:rsidR="00233504" w:rsidRPr="00323AEB" w:rsidRDefault="00233504">
      <w:pPr>
        <w:tabs>
          <w:tab w:val="left" w:pos="567"/>
        </w:tabs>
        <w:spacing w:after="0" w:line="240" w:lineRule="auto"/>
        <w:ind w:left="567" w:hanging="567"/>
        <w:rPr>
          <w:rFonts w:ascii="Times New Roman" w:eastAsia="Times New Roman" w:hAnsi="Times New Roman"/>
          <w:b/>
          <w:bCs/>
          <w:lang w:eastAsia="lt-LT"/>
        </w:rPr>
      </w:pPr>
      <w:r w:rsidRPr="00233504">
        <w:rPr>
          <w:rFonts w:ascii="Times New Roman" w:eastAsia="Times New Roman" w:hAnsi="Times New Roman"/>
          <w:b/>
          <w:lang w:eastAsia="lt-LT"/>
        </w:rPr>
        <w:t>Oxaliplatin Kabi</w:t>
      </w:r>
      <w:r w:rsidRPr="00233504">
        <w:rPr>
          <w:rFonts w:ascii="Times New Roman" w:eastAsia="Times New Roman" w:hAnsi="Times New Roman"/>
          <w:b/>
          <w:bCs/>
          <w:lang w:eastAsia="lt-LT"/>
        </w:rPr>
        <w:t xml:space="preserve"> vartoti </w:t>
      </w:r>
      <w:r w:rsidR="00836BDC">
        <w:rPr>
          <w:rFonts w:ascii="Times New Roman" w:eastAsia="Times New Roman" w:hAnsi="Times New Roman"/>
          <w:b/>
          <w:bCs/>
          <w:lang w:eastAsia="lt-LT"/>
        </w:rPr>
        <w:t>draudžiama</w:t>
      </w:r>
      <w:r w:rsidRPr="00323AEB">
        <w:rPr>
          <w:rFonts w:ascii="Times New Roman" w:eastAsia="Times New Roman" w:hAnsi="Times New Roman"/>
          <w:b/>
          <w:bCs/>
          <w:lang w:eastAsia="lt-LT"/>
        </w:rPr>
        <w:t>:</w:t>
      </w:r>
    </w:p>
    <w:p w:rsidR="00233504" w:rsidRPr="00323AEB" w:rsidRDefault="00233504">
      <w:pPr>
        <w:tabs>
          <w:tab w:val="left" w:pos="567"/>
        </w:tabs>
        <w:spacing w:after="0" w:line="240" w:lineRule="auto"/>
        <w:ind w:left="567" w:hanging="567"/>
        <w:rPr>
          <w:rFonts w:ascii="Times New Roman" w:eastAsia="Times New Roman" w:hAnsi="Times New Roman"/>
          <w:lang w:eastAsia="lt-LT"/>
        </w:rPr>
      </w:pPr>
      <w:r w:rsidRPr="00323AEB">
        <w:rPr>
          <w:rFonts w:ascii="Times New Roman" w:eastAsia="Times New Roman" w:hAnsi="Times New Roman"/>
          <w:lang w:eastAsia="lt-LT"/>
        </w:rPr>
        <w:t>-</w:t>
      </w:r>
      <w:r w:rsidRPr="00323AEB">
        <w:rPr>
          <w:rFonts w:ascii="Times New Roman" w:eastAsia="Times New Roman" w:hAnsi="Times New Roman"/>
          <w:lang w:eastAsia="lt-LT"/>
        </w:rPr>
        <w:tab/>
      </w:r>
      <w:r w:rsidR="00836BDC">
        <w:rPr>
          <w:rFonts w:ascii="Times New Roman" w:eastAsia="Times New Roman" w:hAnsi="Times New Roman"/>
          <w:lang w:eastAsia="lt-LT"/>
        </w:rPr>
        <w:t>jeigu</w:t>
      </w:r>
      <w:r w:rsidRPr="00323AEB">
        <w:rPr>
          <w:rFonts w:ascii="Times New Roman" w:eastAsia="Times New Roman" w:hAnsi="Times New Roman"/>
          <w:lang w:eastAsia="lt-LT"/>
        </w:rPr>
        <w:t xml:space="preserve"> yra alergija oksaliplatinai arba bet kuriai pagalbinei šio vaisto medžiagai (jos išvardytos 6</w:t>
      </w:r>
      <w:r w:rsidR="00E21150">
        <w:rPr>
          <w:rFonts w:ascii="Times New Roman" w:eastAsia="Times New Roman" w:hAnsi="Times New Roman"/>
          <w:lang w:eastAsia="lt-LT"/>
        </w:rPr>
        <w:t> </w:t>
      </w:r>
      <w:r w:rsidRPr="00323AEB">
        <w:rPr>
          <w:rFonts w:ascii="Times New Roman" w:eastAsia="Times New Roman" w:hAnsi="Times New Roman"/>
          <w:lang w:eastAsia="lt-LT"/>
        </w:rPr>
        <w:t>skyriuje);</w:t>
      </w:r>
    </w:p>
    <w:p w:rsidR="00233504" w:rsidRPr="00323AEB" w:rsidRDefault="00233504">
      <w:pPr>
        <w:numPr>
          <w:ilvl w:val="12"/>
          <w:numId w:val="0"/>
        </w:numPr>
        <w:tabs>
          <w:tab w:val="left" w:pos="567"/>
        </w:tabs>
        <w:spacing w:after="0" w:line="240" w:lineRule="auto"/>
        <w:ind w:left="567" w:hanging="567"/>
        <w:rPr>
          <w:rFonts w:ascii="Times New Roman" w:eastAsia="Times New Roman" w:hAnsi="Times New Roman"/>
          <w:lang w:eastAsia="lt-LT"/>
        </w:rPr>
      </w:pPr>
      <w:r w:rsidRPr="00323AEB">
        <w:rPr>
          <w:rFonts w:ascii="Times New Roman" w:eastAsia="Times New Roman" w:hAnsi="Times New Roman"/>
          <w:lang w:eastAsia="lt-LT"/>
        </w:rPr>
        <w:t>-</w:t>
      </w:r>
      <w:r w:rsidRPr="00323AEB">
        <w:rPr>
          <w:rFonts w:ascii="Times New Roman" w:eastAsia="Times New Roman" w:hAnsi="Times New Roman"/>
          <w:lang w:eastAsia="lt-LT"/>
        </w:rPr>
        <w:tab/>
      </w:r>
      <w:r w:rsidR="00836BDC">
        <w:rPr>
          <w:rFonts w:ascii="Times New Roman" w:eastAsia="Times New Roman" w:hAnsi="Times New Roman"/>
          <w:lang w:eastAsia="lt-LT"/>
        </w:rPr>
        <w:t xml:space="preserve">jeigu </w:t>
      </w:r>
      <w:r w:rsidR="00E84B87" w:rsidRPr="00323AEB">
        <w:rPr>
          <w:rFonts w:ascii="Times New Roman" w:eastAsia="Times New Roman" w:hAnsi="Times New Roman"/>
          <w:lang w:eastAsia="lt-LT"/>
        </w:rPr>
        <w:t xml:space="preserve">Jūs </w:t>
      </w:r>
      <w:r w:rsidRPr="00323AEB">
        <w:rPr>
          <w:rFonts w:ascii="Times New Roman" w:eastAsia="Times New Roman" w:hAnsi="Times New Roman"/>
          <w:lang w:eastAsia="lt-LT"/>
        </w:rPr>
        <w:t>krūtimi maitinate kūdikį</w:t>
      </w:r>
      <w:r w:rsidRPr="00534F5C">
        <w:rPr>
          <w:rFonts w:ascii="Times New Roman" w:eastAsia="Times New Roman" w:hAnsi="Times New Roman"/>
          <w:bCs/>
          <w:lang w:eastAsia="lt-LT"/>
        </w:rPr>
        <w:t>;</w:t>
      </w:r>
    </w:p>
    <w:p w:rsidR="00233504" w:rsidRPr="00323AEB" w:rsidRDefault="00233504">
      <w:pPr>
        <w:numPr>
          <w:ilvl w:val="12"/>
          <w:numId w:val="0"/>
        </w:numPr>
        <w:tabs>
          <w:tab w:val="left" w:pos="567"/>
        </w:tabs>
        <w:spacing w:after="0" w:line="240" w:lineRule="auto"/>
        <w:ind w:left="567" w:hanging="567"/>
        <w:rPr>
          <w:rFonts w:ascii="Times New Roman" w:eastAsia="Times New Roman" w:hAnsi="Times New Roman"/>
          <w:lang w:eastAsia="lt-LT"/>
        </w:rPr>
      </w:pPr>
      <w:r w:rsidRPr="00323AEB">
        <w:rPr>
          <w:rFonts w:ascii="Times New Roman" w:eastAsia="Times New Roman" w:hAnsi="Times New Roman"/>
          <w:lang w:eastAsia="lt-LT"/>
        </w:rPr>
        <w:t>-</w:t>
      </w:r>
      <w:r w:rsidRPr="00323AEB">
        <w:rPr>
          <w:rFonts w:ascii="Times New Roman" w:eastAsia="Times New Roman" w:hAnsi="Times New Roman"/>
          <w:lang w:eastAsia="lt-LT"/>
        </w:rPr>
        <w:tab/>
      </w:r>
      <w:r w:rsidR="00836BDC">
        <w:rPr>
          <w:rFonts w:ascii="Times New Roman" w:eastAsia="Times New Roman" w:hAnsi="Times New Roman"/>
          <w:lang w:eastAsia="lt-LT"/>
        </w:rPr>
        <w:t xml:space="preserve">jeigu </w:t>
      </w:r>
      <w:r w:rsidR="00E84B87" w:rsidRPr="00323AEB">
        <w:rPr>
          <w:rFonts w:ascii="Times New Roman" w:eastAsia="Times New Roman" w:hAnsi="Times New Roman"/>
          <w:lang w:eastAsia="lt-LT"/>
        </w:rPr>
        <w:t xml:space="preserve">Jums </w:t>
      </w:r>
      <w:r w:rsidRPr="00323AEB">
        <w:rPr>
          <w:rFonts w:ascii="Times New Roman" w:eastAsia="Times New Roman" w:hAnsi="Times New Roman"/>
          <w:lang w:eastAsia="lt-LT"/>
        </w:rPr>
        <w:t>yra sumažėjęs kraujo ląstelių kiekis;</w:t>
      </w:r>
    </w:p>
    <w:p w:rsidR="00233504" w:rsidRPr="00323AEB" w:rsidRDefault="00233504">
      <w:pPr>
        <w:numPr>
          <w:ilvl w:val="12"/>
          <w:numId w:val="0"/>
        </w:numPr>
        <w:tabs>
          <w:tab w:val="left" w:pos="567"/>
        </w:tabs>
        <w:spacing w:after="0" w:line="240" w:lineRule="auto"/>
        <w:ind w:left="567" w:hanging="567"/>
        <w:rPr>
          <w:rFonts w:ascii="Times New Roman" w:eastAsia="Times New Roman" w:hAnsi="Times New Roman"/>
          <w:lang w:eastAsia="lt-LT"/>
        </w:rPr>
      </w:pPr>
      <w:r w:rsidRPr="00323AEB">
        <w:rPr>
          <w:rFonts w:ascii="Times New Roman" w:eastAsia="Times New Roman" w:hAnsi="Times New Roman"/>
          <w:lang w:eastAsia="lt-LT"/>
        </w:rPr>
        <w:t>-</w:t>
      </w:r>
      <w:r w:rsidRPr="00323AEB">
        <w:rPr>
          <w:rFonts w:ascii="Times New Roman" w:eastAsia="Times New Roman" w:hAnsi="Times New Roman"/>
          <w:lang w:eastAsia="lt-LT"/>
        </w:rPr>
        <w:tab/>
      </w:r>
      <w:r w:rsidR="00836BDC">
        <w:rPr>
          <w:rFonts w:ascii="Times New Roman" w:eastAsia="Times New Roman" w:hAnsi="Times New Roman"/>
          <w:lang w:eastAsia="lt-LT"/>
        </w:rPr>
        <w:t xml:space="preserve">jeigu </w:t>
      </w:r>
      <w:r w:rsidR="00E84B87" w:rsidRPr="00323AEB">
        <w:rPr>
          <w:rFonts w:ascii="Times New Roman" w:eastAsia="Times New Roman" w:hAnsi="Times New Roman"/>
          <w:lang w:eastAsia="lt-LT"/>
        </w:rPr>
        <w:t xml:space="preserve">Jums </w:t>
      </w:r>
      <w:r w:rsidRPr="00323AEB">
        <w:rPr>
          <w:rFonts w:ascii="Times New Roman" w:eastAsia="Times New Roman" w:hAnsi="Times New Roman"/>
          <w:lang w:eastAsia="lt-LT"/>
        </w:rPr>
        <w:t>dilgčioja ir tirpsta rankų ir (arba) kojų pirštai, sunku atlikti smulkius judesius, pvz., užsisagstyti drabužių sagas;</w:t>
      </w:r>
    </w:p>
    <w:p w:rsidR="00233504" w:rsidRPr="00323AEB" w:rsidRDefault="00233504">
      <w:pPr>
        <w:numPr>
          <w:ilvl w:val="12"/>
          <w:numId w:val="0"/>
        </w:numPr>
        <w:tabs>
          <w:tab w:val="left" w:pos="567"/>
        </w:tabs>
        <w:spacing w:after="0" w:line="240" w:lineRule="auto"/>
        <w:ind w:left="567" w:hanging="567"/>
        <w:rPr>
          <w:rFonts w:ascii="Times New Roman" w:eastAsia="Times New Roman" w:hAnsi="Times New Roman"/>
          <w:lang w:eastAsia="lt-LT"/>
        </w:rPr>
      </w:pPr>
      <w:r w:rsidRPr="00323AEB">
        <w:rPr>
          <w:rFonts w:ascii="Times New Roman" w:eastAsia="Times New Roman" w:hAnsi="Times New Roman"/>
          <w:lang w:eastAsia="lt-LT"/>
        </w:rPr>
        <w:t>-</w:t>
      </w:r>
      <w:r w:rsidRPr="00323AEB">
        <w:rPr>
          <w:rFonts w:ascii="Times New Roman" w:eastAsia="Times New Roman" w:hAnsi="Times New Roman"/>
          <w:lang w:eastAsia="lt-LT"/>
        </w:rPr>
        <w:tab/>
      </w:r>
      <w:r w:rsidR="00836BDC">
        <w:rPr>
          <w:rFonts w:ascii="Times New Roman" w:eastAsia="Times New Roman" w:hAnsi="Times New Roman"/>
          <w:lang w:eastAsia="lt-LT"/>
        </w:rPr>
        <w:t xml:space="preserve">jeigu </w:t>
      </w:r>
      <w:r w:rsidR="0051518B" w:rsidRPr="00323AEB">
        <w:rPr>
          <w:rFonts w:ascii="Times New Roman" w:eastAsia="Times New Roman" w:hAnsi="Times New Roman"/>
          <w:lang w:eastAsia="lt-LT"/>
        </w:rPr>
        <w:t xml:space="preserve">Jums </w:t>
      </w:r>
      <w:r w:rsidRPr="00323AEB">
        <w:rPr>
          <w:rFonts w:ascii="Times New Roman" w:eastAsia="Times New Roman" w:hAnsi="Times New Roman"/>
          <w:lang w:eastAsia="lt-LT"/>
        </w:rPr>
        <w:t>yra sunkus inkstų funkcijos sutrikimas.</w:t>
      </w:r>
    </w:p>
    <w:p w:rsidR="00233504" w:rsidRPr="00323AEB" w:rsidRDefault="00233504">
      <w:pPr>
        <w:tabs>
          <w:tab w:val="left" w:pos="567"/>
        </w:tabs>
        <w:spacing w:after="0" w:line="240" w:lineRule="auto"/>
        <w:ind w:left="567" w:hanging="567"/>
        <w:rPr>
          <w:rFonts w:ascii="Times New Roman" w:eastAsia="Times New Roman" w:hAnsi="Times New Roman"/>
          <w:b/>
          <w:lang w:eastAsia="lt-LT"/>
        </w:rPr>
      </w:pPr>
    </w:p>
    <w:p w:rsidR="00233504" w:rsidRPr="00323AEB" w:rsidRDefault="00233504">
      <w:pPr>
        <w:tabs>
          <w:tab w:val="left" w:pos="567"/>
        </w:tabs>
        <w:spacing w:after="0" w:line="240" w:lineRule="auto"/>
        <w:ind w:left="567" w:hanging="567"/>
        <w:rPr>
          <w:rFonts w:ascii="Times New Roman" w:eastAsia="Times New Roman" w:hAnsi="Times New Roman"/>
          <w:b/>
          <w:lang w:eastAsia="lt-LT"/>
        </w:rPr>
      </w:pPr>
      <w:r w:rsidRPr="00323AEB">
        <w:rPr>
          <w:rFonts w:ascii="Times New Roman" w:eastAsia="Times New Roman" w:hAnsi="Times New Roman"/>
          <w:b/>
          <w:lang w:eastAsia="lt-LT"/>
        </w:rPr>
        <w:t>Įspėjimai ir atsargumo priemonės</w:t>
      </w:r>
    </w:p>
    <w:p w:rsidR="00233504" w:rsidRPr="00323AEB" w:rsidRDefault="00233504">
      <w:pPr>
        <w:tabs>
          <w:tab w:val="left" w:pos="567"/>
        </w:tabs>
        <w:spacing w:after="0" w:line="240" w:lineRule="auto"/>
        <w:ind w:left="567" w:hanging="567"/>
        <w:rPr>
          <w:rFonts w:ascii="Times New Roman" w:eastAsia="Times New Roman" w:hAnsi="Times New Roman"/>
          <w:lang w:eastAsia="lt-LT"/>
        </w:rPr>
      </w:pPr>
      <w:r w:rsidRPr="00323AEB">
        <w:rPr>
          <w:rFonts w:ascii="Times New Roman" w:eastAsia="Times New Roman" w:hAnsi="Times New Roman"/>
          <w:lang w:eastAsia="lt-LT"/>
        </w:rPr>
        <w:t>Pasitarkite su gydytoju, vaistininku arba slaugytoju, prieš pradėdami vartoti Oxaliplatin Kabi:</w:t>
      </w:r>
    </w:p>
    <w:p w:rsidR="00233504" w:rsidRPr="00323AEB" w:rsidRDefault="00233504">
      <w:pPr>
        <w:tabs>
          <w:tab w:val="left" w:pos="567"/>
        </w:tabs>
        <w:spacing w:after="0" w:line="240" w:lineRule="auto"/>
        <w:ind w:left="567" w:hanging="567"/>
        <w:rPr>
          <w:rFonts w:ascii="Times New Roman" w:eastAsia="Times New Roman" w:hAnsi="Times New Roman"/>
          <w:lang w:eastAsia="lt-LT"/>
        </w:rPr>
      </w:pPr>
      <w:r w:rsidRPr="00323AEB">
        <w:rPr>
          <w:rFonts w:ascii="Times New Roman" w:eastAsia="Times New Roman" w:hAnsi="Times New Roman"/>
          <w:lang w:eastAsia="lt-LT"/>
        </w:rPr>
        <w:t>-</w:t>
      </w:r>
      <w:r w:rsidRPr="00323AEB">
        <w:rPr>
          <w:rFonts w:ascii="Times New Roman" w:eastAsia="Times New Roman" w:hAnsi="Times New Roman"/>
          <w:lang w:eastAsia="lt-LT"/>
        </w:rPr>
        <w:tab/>
        <w:t xml:space="preserve">jeigu </w:t>
      </w:r>
      <w:r w:rsidR="009C4AD0" w:rsidRPr="00323AEB">
        <w:rPr>
          <w:rFonts w:ascii="Times New Roman" w:eastAsia="Times New Roman" w:hAnsi="Times New Roman"/>
          <w:lang w:eastAsia="lt-LT"/>
        </w:rPr>
        <w:t xml:space="preserve">Jums </w:t>
      </w:r>
      <w:r w:rsidRPr="00323AEB">
        <w:rPr>
          <w:rFonts w:ascii="Times New Roman" w:eastAsia="Times New Roman" w:hAnsi="Times New Roman"/>
          <w:lang w:eastAsia="lt-LT"/>
        </w:rPr>
        <w:t>kada nors buvo pasireiškusi alerginė reakcija vaistui, kurio sudėtyje yra platinos, pvz., karboplatinai ar cisplatinai</w:t>
      </w:r>
      <w:r w:rsidR="00311B69" w:rsidRPr="00323AEB">
        <w:rPr>
          <w:rFonts w:ascii="Times New Roman" w:eastAsia="Times New Roman" w:hAnsi="Times New Roman"/>
          <w:lang w:eastAsia="lt-LT"/>
        </w:rPr>
        <w:t xml:space="preserve">. Alerginė reakcija gali pasireikšti </w:t>
      </w:r>
      <w:r w:rsidR="00112C4E" w:rsidRPr="00323AEB">
        <w:rPr>
          <w:rFonts w:ascii="Times New Roman" w:eastAsia="Times New Roman" w:hAnsi="Times New Roman"/>
          <w:lang w:eastAsia="lt-LT"/>
        </w:rPr>
        <w:t xml:space="preserve">bet kokios </w:t>
      </w:r>
      <w:r w:rsidR="00311B69" w:rsidRPr="00323AEB">
        <w:rPr>
          <w:rFonts w:ascii="Times New Roman" w:eastAsia="Times New Roman" w:hAnsi="Times New Roman"/>
          <w:lang w:eastAsia="lt-LT"/>
        </w:rPr>
        <w:t>oksaliplatinos</w:t>
      </w:r>
      <w:r w:rsidR="00112C4E" w:rsidRPr="00323AEB">
        <w:rPr>
          <w:rFonts w:ascii="Times New Roman" w:eastAsia="Times New Roman" w:hAnsi="Times New Roman"/>
          <w:lang w:eastAsia="lt-LT"/>
        </w:rPr>
        <w:t xml:space="preserve"> infuzijos metu</w:t>
      </w:r>
      <w:r w:rsidRPr="00323AEB">
        <w:rPr>
          <w:rFonts w:ascii="Times New Roman" w:eastAsia="Times New Roman" w:hAnsi="Times New Roman"/>
          <w:lang w:eastAsia="lt-LT"/>
        </w:rPr>
        <w:t>;</w:t>
      </w:r>
    </w:p>
    <w:p w:rsidR="00233504" w:rsidRPr="00AB6C25" w:rsidRDefault="003055CF" w:rsidP="00534F5C">
      <w:pPr>
        <w:pStyle w:val="Sraopastraipa"/>
        <w:numPr>
          <w:ilvl w:val="0"/>
          <w:numId w:val="17"/>
        </w:numPr>
        <w:tabs>
          <w:tab w:val="left" w:pos="567"/>
        </w:tabs>
        <w:spacing w:after="0" w:line="240" w:lineRule="auto"/>
        <w:ind w:left="567" w:hanging="567"/>
        <w:rPr>
          <w:rFonts w:ascii="Times New Roman" w:eastAsia="Times New Roman" w:hAnsi="Times New Roman"/>
          <w:lang w:eastAsia="lt-LT"/>
        </w:rPr>
      </w:pPr>
      <w:r w:rsidRPr="00AB6C25">
        <w:rPr>
          <w:rFonts w:ascii="Times New Roman" w:eastAsia="Times New Roman" w:hAnsi="Times New Roman"/>
          <w:lang w:eastAsia="lt-LT"/>
        </w:rPr>
        <w:t>jeigu Jums yra lengvas arba vidutinio sunkumo inkstų funkcijos sutrikimas</w:t>
      </w:r>
      <w:r w:rsidR="00831D0B">
        <w:rPr>
          <w:rFonts w:ascii="Times New Roman" w:eastAsia="Times New Roman" w:hAnsi="Times New Roman"/>
          <w:lang w:eastAsia="lt-LT"/>
        </w:rPr>
        <w:t>;</w:t>
      </w:r>
    </w:p>
    <w:p w:rsidR="00233504" w:rsidRPr="00233504" w:rsidRDefault="00233504" w:rsidP="00D52C7C">
      <w:pPr>
        <w:tabs>
          <w:tab w:val="left" w:pos="567"/>
        </w:tabs>
        <w:spacing w:after="0" w:line="240" w:lineRule="auto"/>
        <w:ind w:left="567" w:hanging="567"/>
        <w:rPr>
          <w:rFonts w:ascii="Times New Roman" w:eastAsia="Times New Roman" w:hAnsi="Times New Roman"/>
        </w:rPr>
      </w:pPr>
      <w:r w:rsidRPr="00233504">
        <w:rPr>
          <w:rFonts w:ascii="Times New Roman" w:eastAsia="Times New Roman" w:hAnsi="Times New Roman"/>
        </w:rPr>
        <w:t>-</w:t>
      </w:r>
      <w:r w:rsidRPr="00233504">
        <w:rPr>
          <w:rFonts w:ascii="Times New Roman" w:eastAsia="Times New Roman" w:hAnsi="Times New Roman"/>
        </w:rPr>
        <w:tab/>
        <w:t xml:space="preserve">jeigu </w:t>
      </w:r>
      <w:r w:rsidR="00B83EF2">
        <w:rPr>
          <w:rFonts w:ascii="Times New Roman" w:eastAsia="Times New Roman" w:hAnsi="Times New Roman"/>
        </w:rPr>
        <w:t xml:space="preserve">Jums </w:t>
      </w:r>
      <w:r w:rsidRPr="00233504">
        <w:rPr>
          <w:rFonts w:ascii="Times New Roman" w:eastAsia="Times New Roman" w:hAnsi="Times New Roman"/>
        </w:rPr>
        <w:t>yra bet koks kepenų funkcijos sutrikimas</w:t>
      </w:r>
      <w:r w:rsidR="00B83EF2">
        <w:rPr>
          <w:rFonts w:ascii="Times New Roman" w:eastAsia="Times New Roman" w:hAnsi="Times New Roman"/>
        </w:rPr>
        <w:t xml:space="preserve"> arba gydymo metu yra pakitę kepenų funkcijos rodikliai</w:t>
      </w:r>
      <w:r w:rsidRPr="00233504">
        <w:rPr>
          <w:rFonts w:ascii="Times New Roman" w:eastAsia="Times New Roman" w:hAnsi="Times New Roman"/>
        </w:rPr>
        <w:t>;</w:t>
      </w:r>
    </w:p>
    <w:p w:rsidR="0080433D" w:rsidRDefault="00233504">
      <w:pPr>
        <w:numPr>
          <w:ilvl w:val="12"/>
          <w:numId w:val="0"/>
        </w:numPr>
        <w:tabs>
          <w:tab w:val="left" w:pos="567"/>
        </w:tabs>
        <w:spacing w:after="0" w:line="240" w:lineRule="auto"/>
        <w:ind w:left="567" w:hanging="567"/>
        <w:rPr>
          <w:rFonts w:ascii="Times New Roman" w:eastAsia="Times New Roman" w:hAnsi="Times New Roman"/>
          <w:lang w:eastAsia="lt-LT"/>
        </w:rPr>
      </w:pPr>
      <w:r w:rsidRPr="00233504">
        <w:rPr>
          <w:rFonts w:ascii="Times New Roman" w:eastAsia="Times New Roman" w:hAnsi="Times New Roman"/>
          <w:lang w:eastAsia="lt-LT"/>
        </w:rPr>
        <w:t>-</w:t>
      </w:r>
      <w:r w:rsidRPr="00233504">
        <w:rPr>
          <w:rFonts w:ascii="Times New Roman" w:eastAsia="Times New Roman" w:hAnsi="Times New Roman"/>
          <w:lang w:eastAsia="lt-LT"/>
        </w:rPr>
        <w:tab/>
      </w:r>
      <w:r w:rsidR="006246A5" w:rsidRPr="006246A5">
        <w:rPr>
          <w:rFonts w:ascii="Times New Roman" w:eastAsia="Times New Roman" w:hAnsi="Times New Roman"/>
          <w:lang w:eastAsia="lt-LT"/>
        </w:rPr>
        <w:t xml:space="preserve">jeigu yra ar buvo širdies sutrikimų, pvz., elektrinio signalo sklidimo sutrikimas, vadinamas QT intervalo pailgėjimu, neritmiškas širdies </w:t>
      </w:r>
      <w:r w:rsidR="006246A5" w:rsidRPr="00323AEB">
        <w:rPr>
          <w:rFonts w:ascii="Times New Roman" w:eastAsia="Times New Roman" w:hAnsi="Times New Roman"/>
          <w:lang w:eastAsia="lt-LT"/>
        </w:rPr>
        <w:t xml:space="preserve">plakimas ar </w:t>
      </w:r>
      <w:r w:rsidR="003E5E92" w:rsidRPr="00323AEB">
        <w:rPr>
          <w:rFonts w:ascii="Times New Roman" w:eastAsia="Times New Roman" w:hAnsi="Times New Roman"/>
          <w:lang w:eastAsia="lt-LT"/>
        </w:rPr>
        <w:t xml:space="preserve">kraujo </w:t>
      </w:r>
      <w:r w:rsidR="006246A5" w:rsidRPr="00323AEB">
        <w:rPr>
          <w:rFonts w:ascii="Times New Roman" w:eastAsia="Times New Roman" w:hAnsi="Times New Roman"/>
          <w:lang w:eastAsia="lt-LT"/>
        </w:rPr>
        <w:t>giminaičiams yra buvę širdies sutrikimų</w:t>
      </w:r>
      <w:r w:rsidR="0080433D">
        <w:rPr>
          <w:rFonts w:ascii="Times New Roman" w:eastAsia="Times New Roman" w:hAnsi="Times New Roman"/>
          <w:lang w:eastAsia="lt-LT"/>
        </w:rPr>
        <w:t>;</w:t>
      </w:r>
    </w:p>
    <w:p w:rsidR="006246A5" w:rsidRPr="00323AEB" w:rsidRDefault="0080433D" w:rsidP="0080433D">
      <w:pPr>
        <w:numPr>
          <w:ilvl w:val="0"/>
          <w:numId w:val="25"/>
        </w:numPr>
        <w:tabs>
          <w:tab w:val="left" w:pos="567"/>
        </w:tabs>
        <w:spacing w:after="0" w:line="240" w:lineRule="auto"/>
        <w:ind w:left="567" w:hanging="567"/>
        <w:rPr>
          <w:rFonts w:ascii="Times New Roman" w:eastAsia="Times New Roman" w:hAnsi="Times New Roman"/>
          <w:lang w:eastAsia="lt-LT"/>
        </w:rPr>
      </w:pPr>
      <w:r w:rsidRPr="0080433D">
        <w:rPr>
          <w:rFonts w:ascii="Times New Roman" w:eastAsia="Times New Roman" w:hAnsi="Times New Roman"/>
          <w:lang w:eastAsia="lt-LT"/>
        </w:rPr>
        <w:lastRenderedPageBreak/>
        <w:t>jei</w:t>
      </w:r>
      <w:r>
        <w:rPr>
          <w:rFonts w:ascii="Times New Roman" w:eastAsia="Times New Roman" w:hAnsi="Times New Roman"/>
          <w:lang w:eastAsia="lt-LT"/>
        </w:rPr>
        <w:t>gu</w:t>
      </w:r>
      <w:r w:rsidRPr="0080433D">
        <w:rPr>
          <w:rFonts w:ascii="Times New Roman" w:eastAsia="Times New Roman" w:hAnsi="Times New Roman"/>
          <w:lang w:eastAsia="lt-LT"/>
        </w:rPr>
        <w:t xml:space="preserve"> neseniai buvote paskiepyti arba planuojate skiepytis bet kokiomis vakcinomis. Gydymo oksaliplatina metu negalima skiepytis </w:t>
      </w:r>
      <w:r>
        <w:rPr>
          <w:rFonts w:ascii="Times New Roman" w:eastAsia="Times New Roman" w:hAnsi="Times New Roman"/>
          <w:lang w:eastAsia="lt-LT"/>
        </w:rPr>
        <w:t>„</w:t>
      </w:r>
      <w:r w:rsidRPr="0080433D">
        <w:rPr>
          <w:rFonts w:ascii="Times New Roman" w:eastAsia="Times New Roman" w:hAnsi="Times New Roman"/>
          <w:lang w:eastAsia="lt-LT"/>
        </w:rPr>
        <w:t>gyvomis</w:t>
      </w:r>
      <w:r>
        <w:rPr>
          <w:rFonts w:ascii="Times New Roman" w:eastAsia="Times New Roman" w:hAnsi="Times New Roman"/>
          <w:lang w:eastAsia="lt-LT"/>
        </w:rPr>
        <w:t>“</w:t>
      </w:r>
      <w:r w:rsidRPr="0080433D">
        <w:rPr>
          <w:rFonts w:ascii="Times New Roman" w:eastAsia="Times New Roman" w:hAnsi="Times New Roman"/>
          <w:lang w:eastAsia="lt-LT"/>
        </w:rPr>
        <w:t xml:space="preserve"> arba </w:t>
      </w:r>
      <w:r>
        <w:rPr>
          <w:rFonts w:ascii="Times New Roman" w:eastAsia="Times New Roman" w:hAnsi="Times New Roman"/>
          <w:lang w:eastAsia="lt-LT"/>
        </w:rPr>
        <w:t>„</w:t>
      </w:r>
      <w:r w:rsidRPr="0080433D">
        <w:rPr>
          <w:rFonts w:ascii="Times New Roman" w:eastAsia="Times New Roman" w:hAnsi="Times New Roman"/>
          <w:lang w:eastAsia="lt-LT"/>
        </w:rPr>
        <w:t>susilpnintomis</w:t>
      </w:r>
      <w:r>
        <w:rPr>
          <w:rFonts w:ascii="Times New Roman" w:eastAsia="Times New Roman" w:hAnsi="Times New Roman"/>
          <w:lang w:eastAsia="lt-LT"/>
        </w:rPr>
        <w:t>“</w:t>
      </w:r>
      <w:r w:rsidRPr="0080433D">
        <w:rPr>
          <w:rFonts w:ascii="Times New Roman" w:eastAsia="Times New Roman" w:hAnsi="Times New Roman"/>
          <w:lang w:eastAsia="lt-LT"/>
        </w:rPr>
        <w:t xml:space="preserve"> vakcinomis, pavyzdžiui, </w:t>
      </w:r>
      <w:r w:rsidR="00E71AAA">
        <w:rPr>
          <w:rFonts w:ascii="Times New Roman" w:eastAsia="Times New Roman" w:hAnsi="Times New Roman"/>
          <w:lang w:eastAsia="lt-LT"/>
        </w:rPr>
        <w:t xml:space="preserve">vakcina nuo </w:t>
      </w:r>
      <w:r w:rsidRPr="0080433D">
        <w:rPr>
          <w:rFonts w:ascii="Times New Roman" w:eastAsia="Times New Roman" w:hAnsi="Times New Roman"/>
          <w:lang w:eastAsia="lt-LT"/>
        </w:rPr>
        <w:t>geltono</w:t>
      </w:r>
      <w:r w:rsidR="00C86CA0">
        <w:rPr>
          <w:rFonts w:ascii="Times New Roman" w:eastAsia="Times New Roman" w:hAnsi="Times New Roman"/>
          <w:lang w:eastAsia="lt-LT"/>
        </w:rPr>
        <w:t>sios karštinės</w:t>
      </w:r>
      <w:r w:rsidR="006246A5" w:rsidRPr="00323AEB">
        <w:rPr>
          <w:rFonts w:ascii="Times New Roman" w:eastAsia="Times New Roman" w:hAnsi="Times New Roman"/>
          <w:lang w:eastAsia="lt-LT"/>
        </w:rPr>
        <w:t>.</w:t>
      </w:r>
    </w:p>
    <w:p w:rsidR="00233504" w:rsidRPr="00323AEB" w:rsidRDefault="00233504">
      <w:pPr>
        <w:numPr>
          <w:ilvl w:val="12"/>
          <w:numId w:val="0"/>
        </w:numPr>
        <w:tabs>
          <w:tab w:val="left" w:pos="567"/>
        </w:tabs>
        <w:spacing w:after="0" w:line="240" w:lineRule="auto"/>
        <w:rPr>
          <w:rFonts w:ascii="Times New Roman" w:eastAsia="Times New Roman" w:hAnsi="Times New Roman"/>
          <w:lang w:eastAsia="lt-LT"/>
        </w:rPr>
      </w:pPr>
    </w:p>
    <w:p w:rsidR="00D52C7C" w:rsidRPr="00323AEB" w:rsidRDefault="00D52C7C" w:rsidP="00D52C7C">
      <w:pPr>
        <w:numPr>
          <w:ilvl w:val="12"/>
          <w:numId w:val="0"/>
        </w:numPr>
        <w:tabs>
          <w:tab w:val="left" w:pos="567"/>
        </w:tabs>
        <w:spacing w:after="0" w:line="240" w:lineRule="auto"/>
        <w:rPr>
          <w:rFonts w:ascii="Times New Roman" w:eastAsia="Times New Roman" w:hAnsi="Times New Roman"/>
          <w:lang w:eastAsia="lt-LT"/>
        </w:rPr>
      </w:pPr>
      <w:r w:rsidRPr="00323AEB">
        <w:rPr>
          <w:rFonts w:ascii="Times New Roman" w:eastAsia="Times New Roman" w:hAnsi="Times New Roman"/>
          <w:lang w:eastAsia="lt-LT"/>
        </w:rPr>
        <w:t>Jeigu kuriuo nors metu bet kuris iš žemiau nurodytų teiginių tinka Jums, nedelsiant praneškite apie tai savo gydytojui. Gydytojui gali tekti tuos reiškinius gydyti. Gydytojui gali reikėti sumažinti Oxaliplatin Kabi dozę, sustabdyti ar nutraukti gydymą</w:t>
      </w:r>
    </w:p>
    <w:p w:rsidR="00D52C7C" w:rsidRPr="00323AEB" w:rsidRDefault="00D52C7C" w:rsidP="00255E46">
      <w:pPr>
        <w:numPr>
          <w:ilvl w:val="12"/>
          <w:numId w:val="0"/>
        </w:numPr>
        <w:tabs>
          <w:tab w:val="left" w:pos="567"/>
        </w:tabs>
        <w:spacing w:after="0" w:line="240" w:lineRule="auto"/>
        <w:ind w:left="567" w:hanging="567"/>
        <w:rPr>
          <w:rFonts w:ascii="Times New Roman" w:eastAsia="Times New Roman" w:hAnsi="Times New Roman"/>
          <w:lang w:eastAsia="lt-LT"/>
        </w:rPr>
      </w:pPr>
      <w:r w:rsidRPr="00323AEB">
        <w:rPr>
          <w:rFonts w:ascii="Times New Roman" w:eastAsia="Times New Roman" w:hAnsi="Times New Roman"/>
          <w:lang w:eastAsia="lt-LT"/>
        </w:rPr>
        <w:t>•</w:t>
      </w:r>
      <w:r w:rsidRPr="00323AEB">
        <w:rPr>
          <w:rFonts w:ascii="Times New Roman" w:eastAsia="Times New Roman" w:hAnsi="Times New Roman"/>
          <w:lang w:eastAsia="lt-LT"/>
        </w:rPr>
        <w:tab/>
        <w:t>jeigu gydymo metu atsirado nemalonus pojūtis gerklėje, ypač ryjant, atsirado dusulys, praneškite savo gydytojui</w:t>
      </w:r>
      <w:r w:rsidR="00831D0B">
        <w:rPr>
          <w:rFonts w:ascii="Times New Roman" w:eastAsia="Times New Roman" w:hAnsi="Times New Roman"/>
          <w:lang w:eastAsia="lt-LT"/>
        </w:rPr>
        <w:t>;</w:t>
      </w:r>
    </w:p>
    <w:p w:rsidR="00D52C7C" w:rsidRPr="00323AEB" w:rsidRDefault="00D52C7C" w:rsidP="002D738F">
      <w:pPr>
        <w:numPr>
          <w:ilvl w:val="12"/>
          <w:numId w:val="0"/>
        </w:numPr>
        <w:tabs>
          <w:tab w:val="left" w:pos="567"/>
        </w:tabs>
        <w:spacing w:after="0" w:line="240" w:lineRule="auto"/>
        <w:ind w:left="567" w:hanging="567"/>
        <w:rPr>
          <w:rFonts w:ascii="Times New Roman" w:eastAsia="Times New Roman" w:hAnsi="Times New Roman"/>
          <w:lang w:eastAsia="lt-LT"/>
        </w:rPr>
      </w:pPr>
      <w:r w:rsidRPr="00323AEB">
        <w:rPr>
          <w:rFonts w:ascii="Times New Roman" w:eastAsia="Times New Roman" w:hAnsi="Times New Roman"/>
          <w:lang w:eastAsia="lt-LT"/>
        </w:rPr>
        <w:t>•</w:t>
      </w:r>
      <w:r w:rsidRPr="00323AEB">
        <w:rPr>
          <w:rFonts w:ascii="Times New Roman" w:eastAsia="Times New Roman" w:hAnsi="Times New Roman"/>
          <w:lang w:eastAsia="lt-LT"/>
        </w:rPr>
        <w:tab/>
        <w:t>jeigu rankose ar kojose atsirado nervų sutrikimo požymių, tokių kaip tirpimas ar dilgčiojimas, ar sumažėjęs jautrumas, praneškite savo gydytojui</w:t>
      </w:r>
      <w:r w:rsidR="00831D0B">
        <w:rPr>
          <w:rFonts w:ascii="Times New Roman" w:eastAsia="Times New Roman" w:hAnsi="Times New Roman"/>
          <w:lang w:eastAsia="lt-LT"/>
        </w:rPr>
        <w:t>;</w:t>
      </w:r>
    </w:p>
    <w:p w:rsidR="00D52C7C" w:rsidRPr="00323AEB" w:rsidRDefault="00D52C7C" w:rsidP="002D738F">
      <w:pPr>
        <w:numPr>
          <w:ilvl w:val="12"/>
          <w:numId w:val="0"/>
        </w:numPr>
        <w:tabs>
          <w:tab w:val="left" w:pos="567"/>
        </w:tabs>
        <w:spacing w:after="0" w:line="240" w:lineRule="auto"/>
        <w:ind w:left="567" w:hanging="567"/>
        <w:rPr>
          <w:rFonts w:ascii="Times New Roman" w:eastAsia="Times New Roman" w:hAnsi="Times New Roman"/>
          <w:lang w:eastAsia="lt-LT"/>
        </w:rPr>
      </w:pPr>
      <w:r w:rsidRPr="00323AEB">
        <w:rPr>
          <w:rFonts w:ascii="Times New Roman" w:eastAsia="Times New Roman" w:hAnsi="Times New Roman"/>
          <w:lang w:eastAsia="lt-LT"/>
        </w:rPr>
        <w:t>•</w:t>
      </w:r>
      <w:r w:rsidRPr="00323AEB">
        <w:rPr>
          <w:rFonts w:ascii="Times New Roman" w:eastAsia="Times New Roman" w:hAnsi="Times New Roman"/>
          <w:lang w:eastAsia="lt-LT"/>
        </w:rPr>
        <w:tab/>
        <w:t>jeigu atsirado galvos skausmas, pakito protinis aktyvumas, atsirado traukulių bei pakito regėjimas nuo neryškaus matymo iki apakimo, praneškite savo gydytojui</w:t>
      </w:r>
      <w:r w:rsidR="00831D0B">
        <w:rPr>
          <w:rFonts w:ascii="Times New Roman" w:eastAsia="Times New Roman" w:hAnsi="Times New Roman"/>
          <w:lang w:eastAsia="lt-LT"/>
        </w:rPr>
        <w:t>;</w:t>
      </w:r>
    </w:p>
    <w:p w:rsidR="00D52C7C" w:rsidRPr="00323AEB" w:rsidRDefault="00D52C7C" w:rsidP="002D738F">
      <w:pPr>
        <w:numPr>
          <w:ilvl w:val="12"/>
          <w:numId w:val="0"/>
        </w:numPr>
        <w:tabs>
          <w:tab w:val="left" w:pos="567"/>
        </w:tabs>
        <w:spacing w:after="0" w:line="240" w:lineRule="auto"/>
        <w:ind w:left="567" w:hanging="567"/>
        <w:rPr>
          <w:rFonts w:ascii="Times New Roman" w:eastAsia="Times New Roman" w:hAnsi="Times New Roman"/>
          <w:lang w:eastAsia="lt-LT"/>
        </w:rPr>
      </w:pPr>
      <w:r w:rsidRPr="00323AEB">
        <w:rPr>
          <w:rFonts w:ascii="Times New Roman" w:eastAsia="Times New Roman" w:hAnsi="Times New Roman"/>
          <w:lang w:eastAsia="lt-LT"/>
        </w:rPr>
        <w:t>•</w:t>
      </w:r>
      <w:r w:rsidRPr="00323AEB">
        <w:rPr>
          <w:rFonts w:ascii="Times New Roman" w:eastAsia="Times New Roman" w:hAnsi="Times New Roman"/>
          <w:lang w:eastAsia="lt-LT"/>
        </w:rPr>
        <w:tab/>
        <w:t>jeigu pykina arba vemiate, praneškite savo gydytojui</w:t>
      </w:r>
      <w:r w:rsidR="00831D0B">
        <w:rPr>
          <w:rFonts w:ascii="Times New Roman" w:eastAsia="Times New Roman" w:hAnsi="Times New Roman"/>
          <w:lang w:eastAsia="lt-LT"/>
        </w:rPr>
        <w:t>;</w:t>
      </w:r>
    </w:p>
    <w:p w:rsidR="00D52C7C" w:rsidRPr="00323AEB" w:rsidRDefault="00D52C7C" w:rsidP="002D738F">
      <w:pPr>
        <w:numPr>
          <w:ilvl w:val="12"/>
          <w:numId w:val="0"/>
        </w:numPr>
        <w:tabs>
          <w:tab w:val="left" w:pos="567"/>
        </w:tabs>
        <w:spacing w:after="0" w:line="240" w:lineRule="auto"/>
        <w:ind w:left="567" w:hanging="567"/>
        <w:rPr>
          <w:rFonts w:ascii="Times New Roman" w:eastAsia="Times New Roman" w:hAnsi="Times New Roman"/>
          <w:lang w:eastAsia="lt-LT"/>
        </w:rPr>
      </w:pPr>
      <w:r w:rsidRPr="00323AEB">
        <w:rPr>
          <w:rFonts w:ascii="Times New Roman" w:eastAsia="Times New Roman" w:hAnsi="Times New Roman"/>
          <w:lang w:eastAsia="lt-LT"/>
        </w:rPr>
        <w:t>•</w:t>
      </w:r>
      <w:r w:rsidRPr="00323AEB">
        <w:rPr>
          <w:rFonts w:ascii="Times New Roman" w:eastAsia="Times New Roman" w:hAnsi="Times New Roman"/>
          <w:lang w:eastAsia="lt-LT"/>
        </w:rPr>
        <w:tab/>
        <w:t>jeigu kamuoja sunkus viduriavimas, praneškite savo gydytojui</w:t>
      </w:r>
      <w:r w:rsidR="00831D0B">
        <w:rPr>
          <w:rFonts w:ascii="Times New Roman" w:eastAsia="Times New Roman" w:hAnsi="Times New Roman"/>
          <w:lang w:eastAsia="lt-LT"/>
        </w:rPr>
        <w:t>;</w:t>
      </w:r>
    </w:p>
    <w:p w:rsidR="00D52C7C" w:rsidRPr="00323AEB" w:rsidRDefault="00D52C7C" w:rsidP="0090059C">
      <w:pPr>
        <w:numPr>
          <w:ilvl w:val="12"/>
          <w:numId w:val="0"/>
        </w:numPr>
        <w:tabs>
          <w:tab w:val="left" w:pos="567"/>
        </w:tabs>
        <w:spacing w:after="0" w:line="240" w:lineRule="auto"/>
        <w:ind w:left="567" w:hanging="567"/>
        <w:rPr>
          <w:rFonts w:ascii="Times New Roman" w:eastAsia="Times New Roman" w:hAnsi="Times New Roman"/>
          <w:lang w:eastAsia="lt-LT"/>
        </w:rPr>
      </w:pPr>
      <w:r w:rsidRPr="00323AEB">
        <w:rPr>
          <w:rFonts w:ascii="Times New Roman" w:eastAsia="Times New Roman" w:hAnsi="Times New Roman"/>
          <w:lang w:eastAsia="lt-LT"/>
        </w:rPr>
        <w:t>•</w:t>
      </w:r>
      <w:r w:rsidRPr="00323AEB">
        <w:rPr>
          <w:rFonts w:ascii="Times New Roman" w:eastAsia="Times New Roman" w:hAnsi="Times New Roman"/>
          <w:lang w:eastAsia="lt-LT"/>
        </w:rPr>
        <w:tab/>
      </w:r>
      <w:r w:rsidRPr="0090059C">
        <w:rPr>
          <w:rFonts w:ascii="Times New Roman" w:eastAsia="Times New Roman" w:hAnsi="Times New Roman"/>
          <w:lang w:eastAsia="lt-LT"/>
        </w:rPr>
        <w:t>jeigu atsirado lūpų skausmas ar burnos gleivinės opos (mukozitas / stomatitas), praneškite savo gydytojui</w:t>
      </w:r>
      <w:r w:rsidR="00831D0B">
        <w:rPr>
          <w:rFonts w:ascii="Times New Roman" w:eastAsia="Times New Roman" w:hAnsi="Times New Roman"/>
          <w:lang w:eastAsia="lt-LT"/>
        </w:rPr>
        <w:t>;</w:t>
      </w:r>
    </w:p>
    <w:p w:rsidR="00D52C7C" w:rsidRPr="00323AEB" w:rsidRDefault="00D52C7C" w:rsidP="002D738F">
      <w:pPr>
        <w:numPr>
          <w:ilvl w:val="12"/>
          <w:numId w:val="0"/>
        </w:numPr>
        <w:tabs>
          <w:tab w:val="left" w:pos="567"/>
        </w:tabs>
        <w:spacing w:after="0" w:line="240" w:lineRule="auto"/>
        <w:ind w:left="567" w:hanging="567"/>
        <w:rPr>
          <w:rFonts w:ascii="Times New Roman" w:eastAsia="Times New Roman" w:hAnsi="Times New Roman"/>
          <w:lang w:eastAsia="lt-LT"/>
        </w:rPr>
      </w:pPr>
      <w:r w:rsidRPr="00323AEB">
        <w:rPr>
          <w:rFonts w:ascii="Times New Roman" w:eastAsia="Times New Roman" w:hAnsi="Times New Roman"/>
          <w:lang w:eastAsia="lt-LT"/>
        </w:rPr>
        <w:t>•</w:t>
      </w:r>
      <w:r w:rsidRPr="00323AEB">
        <w:rPr>
          <w:rFonts w:ascii="Times New Roman" w:eastAsia="Times New Roman" w:hAnsi="Times New Roman"/>
          <w:lang w:eastAsia="lt-LT"/>
        </w:rPr>
        <w:tab/>
        <w:t>jeigu viduriuojate arba kraujyje sumažėjo baltųjų kraujo ląstelių arba plokštelių (trombocitų)</w:t>
      </w:r>
      <w:r w:rsidR="0000331C" w:rsidRPr="00323AEB">
        <w:rPr>
          <w:rFonts w:ascii="Times New Roman" w:eastAsia="Times New Roman" w:hAnsi="Times New Roman"/>
          <w:lang w:eastAsia="lt-LT"/>
        </w:rPr>
        <w:t xml:space="preserve"> </w:t>
      </w:r>
      <w:r w:rsidRPr="00323AEB">
        <w:rPr>
          <w:rFonts w:ascii="Times New Roman" w:eastAsia="Times New Roman" w:hAnsi="Times New Roman"/>
          <w:lang w:eastAsia="lt-LT"/>
        </w:rPr>
        <w:t>skaičius, praneškite savo gydytojui. Gydytojas gali sumažinti Oxaliplatin Kabi dozę arba atidėti gydymą</w:t>
      </w:r>
      <w:r w:rsidR="00831D0B">
        <w:rPr>
          <w:rFonts w:ascii="Times New Roman" w:eastAsia="Times New Roman" w:hAnsi="Times New Roman"/>
          <w:lang w:eastAsia="lt-LT"/>
        </w:rPr>
        <w:t>;</w:t>
      </w:r>
    </w:p>
    <w:p w:rsidR="00D52C7C" w:rsidRPr="00323AEB" w:rsidRDefault="00D52C7C" w:rsidP="002D738F">
      <w:pPr>
        <w:numPr>
          <w:ilvl w:val="12"/>
          <w:numId w:val="0"/>
        </w:numPr>
        <w:tabs>
          <w:tab w:val="left" w:pos="567"/>
        </w:tabs>
        <w:spacing w:after="0" w:line="240" w:lineRule="auto"/>
        <w:ind w:left="567" w:hanging="567"/>
        <w:rPr>
          <w:rFonts w:ascii="Times New Roman" w:eastAsia="Times New Roman" w:hAnsi="Times New Roman"/>
          <w:lang w:eastAsia="lt-LT"/>
        </w:rPr>
      </w:pPr>
      <w:r w:rsidRPr="00323AEB">
        <w:rPr>
          <w:rFonts w:ascii="Times New Roman" w:eastAsia="Times New Roman" w:hAnsi="Times New Roman"/>
          <w:lang w:eastAsia="lt-LT"/>
        </w:rPr>
        <w:t>•</w:t>
      </w:r>
      <w:r w:rsidRPr="00323AEB">
        <w:rPr>
          <w:rFonts w:ascii="Times New Roman" w:eastAsia="Times New Roman" w:hAnsi="Times New Roman"/>
          <w:lang w:eastAsia="lt-LT"/>
        </w:rPr>
        <w:tab/>
        <w:t>jeigu atsirado neaiškių priežasčių sukelti kvėpavimo sistemos sutrikimo simptomai tokie kaip kosulys arba pasunkėjęs kvėpavimas, praneškite savo gydytojui. Gydytojas gali nutraukti gydymą Oxaliplatin Kabi</w:t>
      </w:r>
      <w:r w:rsidR="00831D0B">
        <w:rPr>
          <w:rFonts w:ascii="Times New Roman" w:eastAsia="Times New Roman" w:hAnsi="Times New Roman"/>
          <w:lang w:eastAsia="lt-LT"/>
        </w:rPr>
        <w:t>;</w:t>
      </w:r>
    </w:p>
    <w:p w:rsidR="00D52C7C" w:rsidRPr="00323AEB" w:rsidRDefault="00D52C7C" w:rsidP="002D738F">
      <w:pPr>
        <w:numPr>
          <w:ilvl w:val="12"/>
          <w:numId w:val="0"/>
        </w:numPr>
        <w:tabs>
          <w:tab w:val="left" w:pos="567"/>
        </w:tabs>
        <w:spacing w:after="0" w:line="240" w:lineRule="auto"/>
        <w:ind w:left="567" w:hanging="567"/>
        <w:rPr>
          <w:rFonts w:ascii="Times New Roman" w:eastAsia="Times New Roman" w:hAnsi="Times New Roman"/>
          <w:lang w:eastAsia="lt-LT"/>
        </w:rPr>
      </w:pPr>
      <w:r w:rsidRPr="00323AEB">
        <w:rPr>
          <w:rFonts w:ascii="Times New Roman" w:eastAsia="Times New Roman" w:hAnsi="Times New Roman"/>
          <w:lang w:eastAsia="lt-LT"/>
        </w:rPr>
        <w:t>•</w:t>
      </w:r>
      <w:r w:rsidRPr="00323AEB">
        <w:rPr>
          <w:rFonts w:ascii="Times New Roman" w:eastAsia="Times New Roman" w:hAnsi="Times New Roman"/>
          <w:lang w:eastAsia="lt-LT"/>
        </w:rPr>
        <w:tab/>
        <w:t xml:space="preserve">jeigu atsirado stiprus nuovargio jausmas, dusulys arba </w:t>
      </w:r>
      <w:r w:rsidR="00F15630" w:rsidRPr="00323AEB">
        <w:rPr>
          <w:rFonts w:ascii="Times New Roman" w:eastAsia="Times New Roman" w:hAnsi="Times New Roman"/>
          <w:lang w:eastAsia="lt-LT"/>
        </w:rPr>
        <w:t xml:space="preserve">inkstų liga, kai </w:t>
      </w:r>
      <w:r w:rsidRPr="00323AEB">
        <w:rPr>
          <w:rFonts w:ascii="Times New Roman" w:eastAsia="Times New Roman" w:hAnsi="Times New Roman"/>
          <w:lang w:eastAsia="lt-LT"/>
        </w:rPr>
        <w:t>neišsiskiria arba išsiskiria mažas šlapimo</w:t>
      </w:r>
      <w:r w:rsidR="00AB6C25">
        <w:rPr>
          <w:rFonts w:ascii="Times New Roman" w:eastAsia="Times New Roman" w:hAnsi="Times New Roman"/>
          <w:lang w:eastAsia="lt-LT"/>
        </w:rPr>
        <w:t xml:space="preserve"> </w:t>
      </w:r>
      <w:r w:rsidRPr="00323AEB">
        <w:rPr>
          <w:rFonts w:ascii="Times New Roman" w:eastAsia="Times New Roman" w:hAnsi="Times New Roman"/>
          <w:lang w:eastAsia="lt-LT"/>
        </w:rPr>
        <w:t>kiekis (</w:t>
      </w:r>
      <w:r w:rsidR="00F15630" w:rsidRPr="00323AEB">
        <w:rPr>
          <w:rFonts w:ascii="Times New Roman" w:eastAsia="Times New Roman" w:hAnsi="Times New Roman"/>
          <w:lang w:eastAsia="lt-LT"/>
        </w:rPr>
        <w:t>ūm</w:t>
      </w:r>
      <w:r w:rsidR="003E5E92" w:rsidRPr="00323AEB">
        <w:rPr>
          <w:rFonts w:ascii="Times New Roman" w:eastAsia="Times New Roman" w:hAnsi="Times New Roman"/>
          <w:lang w:eastAsia="lt-LT"/>
        </w:rPr>
        <w:t>inio</w:t>
      </w:r>
      <w:r w:rsidR="00F15630" w:rsidRPr="00323AEB">
        <w:rPr>
          <w:rFonts w:ascii="Times New Roman" w:eastAsia="Times New Roman" w:hAnsi="Times New Roman"/>
          <w:lang w:eastAsia="lt-LT"/>
        </w:rPr>
        <w:t xml:space="preserve"> </w:t>
      </w:r>
      <w:r w:rsidRPr="00323AEB">
        <w:rPr>
          <w:rFonts w:ascii="Times New Roman" w:eastAsia="Times New Roman" w:hAnsi="Times New Roman"/>
          <w:lang w:eastAsia="lt-LT"/>
        </w:rPr>
        <w:t>inkstų nepakankamumo požymiai), praneškite savo gydytojui</w:t>
      </w:r>
      <w:r w:rsidR="00831D0B">
        <w:rPr>
          <w:rFonts w:ascii="Times New Roman" w:eastAsia="Times New Roman" w:hAnsi="Times New Roman"/>
          <w:lang w:eastAsia="lt-LT"/>
        </w:rPr>
        <w:t>;</w:t>
      </w:r>
    </w:p>
    <w:p w:rsidR="00D52C7C" w:rsidRPr="00D52C7C" w:rsidRDefault="00D52C7C" w:rsidP="002D738F">
      <w:pPr>
        <w:numPr>
          <w:ilvl w:val="12"/>
          <w:numId w:val="0"/>
        </w:numPr>
        <w:tabs>
          <w:tab w:val="left" w:pos="567"/>
        </w:tabs>
        <w:spacing w:after="0" w:line="240" w:lineRule="auto"/>
        <w:ind w:left="567" w:hanging="567"/>
        <w:rPr>
          <w:rFonts w:ascii="Times New Roman" w:eastAsia="Times New Roman" w:hAnsi="Times New Roman"/>
          <w:lang w:eastAsia="lt-LT"/>
        </w:rPr>
      </w:pPr>
      <w:r w:rsidRPr="00323AEB">
        <w:rPr>
          <w:rFonts w:ascii="Times New Roman" w:eastAsia="Times New Roman" w:hAnsi="Times New Roman"/>
          <w:lang w:eastAsia="lt-LT"/>
        </w:rPr>
        <w:t>•</w:t>
      </w:r>
      <w:r w:rsidRPr="00323AEB">
        <w:rPr>
          <w:rFonts w:ascii="Times New Roman" w:eastAsia="Times New Roman" w:hAnsi="Times New Roman"/>
          <w:lang w:eastAsia="lt-LT"/>
        </w:rPr>
        <w:tab/>
        <w:t xml:space="preserve">jeigu </w:t>
      </w:r>
      <w:r w:rsidR="00F15630" w:rsidRPr="00323AEB">
        <w:rPr>
          <w:rFonts w:ascii="Times New Roman" w:eastAsia="Times New Roman" w:hAnsi="Times New Roman"/>
          <w:lang w:eastAsia="lt-LT"/>
        </w:rPr>
        <w:t>karščiuojate</w:t>
      </w:r>
      <w:r w:rsidRPr="00323AEB">
        <w:rPr>
          <w:rFonts w:ascii="Times New Roman" w:eastAsia="Times New Roman" w:hAnsi="Times New Roman"/>
          <w:lang w:eastAsia="lt-LT"/>
        </w:rPr>
        <w:t xml:space="preserve"> (kūno temperatūra </w:t>
      </w:r>
      <w:r w:rsidR="0055432B" w:rsidRPr="00323AEB">
        <w:rPr>
          <w:rFonts w:ascii="Times New Roman" w:eastAsia="Times New Roman" w:hAnsi="Times New Roman"/>
          <w:lang w:eastAsia="lt-LT"/>
        </w:rPr>
        <w:t>lygi</w:t>
      </w:r>
      <w:r w:rsidRPr="00323AEB">
        <w:rPr>
          <w:rFonts w:ascii="Times New Roman" w:eastAsia="Times New Roman" w:hAnsi="Times New Roman"/>
          <w:lang w:eastAsia="lt-LT"/>
        </w:rPr>
        <w:t xml:space="preserve"> arba viršija</w:t>
      </w:r>
      <w:r w:rsidRPr="00D52C7C">
        <w:rPr>
          <w:rFonts w:ascii="Times New Roman" w:eastAsia="Times New Roman" w:hAnsi="Times New Roman"/>
          <w:lang w:eastAsia="lt-LT"/>
        </w:rPr>
        <w:t xml:space="preserve"> 38</w:t>
      </w:r>
      <w:r w:rsidR="00E21150">
        <w:rPr>
          <w:rFonts w:ascii="Times New Roman" w:eastAsia="Times New Roman" w:hAnsi="Times New Roman"/>
          <w:lang w:eastAsia="lt-LT"/>
        </w:rPr>
        <w:t> </w:t>
      </w:r>
      <w:r w:rsidRPr="00D52C7C">
        <w:rPr>
          <w:rFonts w:ascii="Times New Roman" w:eastAsia="Times New Roman" w:hAnsi="Times New Roman"/>
          <w:lang w:eastAsia="lt-LT"/>
        </w:rPr>
        <w:t xml:space="preserve">°C), </w:t>
      </w:r>
      <w:r w:rsidRPr="003E5E92">
        <w:rPr>
          <w:rFonts w:ascii="Times New Roman" w:eastAsia="Times New Roman" w:hAnsi="Times New Roman"/>
          <w:lang w:eastAsia="lt-LT"/>
        </w:rPr>
        <w:t>pasireiškė</w:t>
      </w:r>
      <w:r w:rsidRPr="00D52C7C">
        <w:rPr>
          <w:rFonts w:ascii="Times New Roman" w:eastAsia="Times New Roman" w:hAnsi="Times New Roman"/>
          <w:lang w:eastAsia="lt-LT"/>
        </w:rPr>
        <w:t xml:space="preserve"> šaltkrėtis, kurie</w:t>
      </w:r>
      <w:r w:rsidR="0000331C">
        <w:rPr>
          <w:rFonts w:ascii="Times New Roman" w:eastAsia="Times New Roman" w:hAnsi="Times New Roman"/>
          <w:lang w:eastAsia="lt-LT"/>
        </w:rPr>
        <w:t xml:space="preserve"> </w:t>
      </w:r>
      <w:r w:rsidRPr="00D52C7C">
        <w:rPr>
          <w:rFonts w:ascii="Times New Roman" w:eastAsia="Times New Roman" w:hAnsi="Times New Roman"/>
          <w:lang w:eastAsia="lt-LT"/>
        </w:rPr>
        <w:t>gali būti infekcinės ligos požymiai, nedelsiant praneškite savo gydytojui. Jums gali būti padidėjusi kraujo infekcijos rizika</w:t>
      </w:r>
      <w:r w:rsidR="00831D0B">
        <w:rPr>
          <w:rFonts w:ascii="Times New Roman" w:eastAsia="Times New Roman" w:hAnsi="Times New Roman"/>
          <w:lang w:eastAsia="lt-LT"/>
        </w:rPr>
        <w:t>;</w:t>
      </w:r>
    </w:p>
    <w:p w:rsidR="00D52C7C" w:rsidRPr="00D52C7C" w:rsidRDefault="00D52C7C" w:rsidP="002D738F">
      <w:pPr>
        <w:numPr>
          <w:ilvl w:val="12"/>
          <w:numId w:val="0"/>
        </w:numPr>
        <w:tabs>
          <w:tab w:val="left" w:pos="567"/>
        </w:tabs>
        <w:spacing w:after="0" w:line="240" w:lineRule="auto"/>
        <w:ind w:left="567" w:hanging="567"/>
        <w:rPr>
          <w:rFonts w:ascii="Times New Roman" w:eastAsia="Times New Roman" w:hAnsi="Times New Roman"/>
          <w:lang w:eastAsia="lt-LT"/>
        </w:rPr>
      </w:pPr>
      <w:r w:rsidRPr="00D52C7C">
        <w:rPr>
          <w:rFonts w:ascii="Times New Roman" w:eastAsia="Times New Roman" w:hAnsi="Times New Roman"/>
          <w:lang w:eastAsia="lt-LT"/>
        </w:rPr>
        <w:t>•</w:t>
      </w:r>
      <w:r w:rsidRPr="00D52C7C">
        <w:rPr>
          <w:rFonts w:ascii="Times New Roman" w:eastAsia="Times New Roman" w:hAnsi="Times New Roman"/>
          <w:lang w:eastAsia="lt-LT"/>
        </w:rPr>
        <w:tab/>
        <w:t>jeigu kūno temperatūra yra &gt;</w:t>
      </w:r>
      <w:r w:rsidR="00831D0B">
        <w:rPr>
          <w:rFonts w:ascii="Times New Roman" w:eastAsia="Times New Roman" w:hAnsi="Times New Roman"/>
          <w:lang w:eastAsia="lt-LT"/>
        </w:rPr>
        <w:t> </w:t>
      </w:r>
      <w:r w:rsidRPr="00D52C7C">
        <w:rPr>
          <w:rFonts w:ascii="Times New Roman" w:eastAsia="Times New Roman" w:hAnsi="Times New Roman"/>
          <w:lang w:eastAsia="lt-LT"/>
        </w:rPr>
        <w:t>38</w:t>
      </w:r>
      <w:r w:rsidR="00E21150">
        <w:rPr>
          <w:rFonts w:ascii="Times New Roman" w:eastAsia="Times New Roman" w:hAnsi="Times New Roman"/>
          <w:lang w:eastAsia="lt-LT"/>
        </w:rPr>
        <w:t> </w:t>
      </w:r>
      <w:r w:rsidRPr="00D52C7C">
        <w:rPr>
          <w:rFonts w:ascii="Times New Roman" w:eastAsia="Times New Roman" w:hAnsi="Times New Roman"/>
          <w:lang w:eastAsia="lt-LT"/>
        </w:rPr>
        <w:t xml:space="preserve">°C, praneškite savo gydytojui. Jūsų gydytojas gali taip pat ištirti, ar nesumažėjo </w:t>
      </w:r>
      <w:r w:rsidRPr="003E5E92">
        <w:rPr>
          <w:rFonts w:ascii="Times New Roman" w:eastAsia="Times New Roman" w:hAnsi="Times New Roman"/>
          <w:lang w:eastAsia="lt-LT"/>
        </w:rPr>
        <w:t>baltųjų kraujo ląstelių</w:t>
      </w:r>
      <w:r w:rsidRPr="00D52C7C">
        <w:rPr>
          <w:rFonts w:ascii="Times New Roman" w:eastAsia="Times New Roman" w:hAnsi="Times New Roman"/>
          <w:lang w:eastAsia="lt-LT"/>
        </w:rPr>
        <w:t xml:space="preserve"> skaičius</w:t>
      </w:r>
      <w:r w:rsidR="00831D0B">
        <w:rPr>
          <w:rFonts w:ascii="Times New Roman" w:eastAsia="Times New Roman" w:hAnsi="Times New Roman"/>
          <w:lang w:eastAsia="lt-LT"/>
        </w:rPr>
        <w:t>;</w:t>
      </w:r>
    </w:p>
    <w:p w:rsidR="00D52C7C" w:rsidRPr="00D52C7C" w:rsidRDefault="00D52C7C" w:rsidP="002D738F">
      <w:pPr>
        <w:numPr>
          <w:ilvl w:val="12"/>
          <w:numId w:val="0"/>
        </w:numPr>
        <w:tabs>
          <w:tab w:val="left" w:pos="567"/>
        </w:tabs>
        <w:spacing w:after="0" w:line="240" w:lineRule="auto"/>
        <w:ind w:left="567" w:hanging="567"/>
        <w:rPr>
          <w:rFonts w:ascii="Times New Roman" w:eastAsia="Times New Roman" w:hAnsi="Times New Roman"/>
          <w:lang w:eastAsia="lt-LT"/>
        </w:rPr>
      </w:pPr>
      <w:r w:rsidRPr="00D52C7C">
        <w:rPr>
          <w:rFonts w:ascii="Times New Roman" w:eastAsia="Times New Roman" w:hAnsi="Times New Roman"/>
          <w:lang w:eastAsia="lt-LT"/>
        </w:rPr>
        <w:t>•</w:t>
      </w:r>
      <w:r w:rsidRPr="00D52C7C">
        <w:rPr>
          <w:rFonts w:ascii="Times New Roman" w:eastAsia="Times New Roman" w:hAnsi="Times New Roman"/>
          <w:lang w:eastAsia="lt-LT"/>
        </w:rPr>
        <w:tab/>
        <w:t>jeigu netikėtai atsirado kraujavimas ar kraujosrūvų (diseminuotos intravazalinės koagulopatijos</w:t>
      </w:r>
      <w:r w:rsidR="00AB6C25">
        <w:rPr>
          <w:rFonts w:ascii="Times New Roman" w:eastAsia="Times New Roman" w:hAnsi="Times New Roman"/>
          <w:lang w:eastAsia="lt-LT"/>
        </w:rPr>
        <w:t xml:space="preserve"> </w:t>
      </w:r>
      <w:r w:rsidRPr="00D52C7C">
        <w:rPr>
          <w:rFonts w:ascii="Times New Roman" w:eastAsia="Times New Roman" w:hAnsi="Times New Roman"/>
          <w:lang w:eastAsia="lt-LT"/>
        </w:rPr>
        <w:t>požymiai), praneškite savo gydytojui, nes tai gali būti kraujo krešulių susidarymo smulkiose</w:t>
      </w:r>
      <w:r w:rsidR="00AB6C25">
        <w:rPr>
          <w:rFonts w:ascii="Times New Roman" w:eastAsia="Times New Roman" w:hAnsi="Times New Roman"/>
          <w:lang w:eastAsia="lt-LT"/>
        </w:rPr>
        <w:t xml:space="preserve"> </w:t>
      </w:r>
      <w:r w:rsidRPr="00D52C7C">
        <w:rPr>
          <w:rFonts w:ascii="Times New Roman" w:eastAsia="Times New Roman" w:hAnsi="Times New Roman"/>
          <w:lang w:eastAsia="lt-LT"/>
        </w:rPr>
        <w:t>kraujagyslėse požymis</w:t>
      </w:r>
      <w:r w:rsidR="00831D0B">
        <w:rPr>
          <w:rFonts w:ascii="Times New Roman" w:eastAsia="Times New Roman" w:hAnsi="Times New Roman"/>
          <w:lang w:eastAsia="lt-LT"/>
        </w:rPr>
        <w:t>;</w:t>
      </w:r>
    </w:p>
    <w:p w:rsidR="00D52C7C" w:rsidRPr="00D52C7C" w:rsidRDefault="00D52C7C" w:rsidP="002D738F">
      <w:pPr>
        <w:numPr>
          <w:ilvl w:val="12"/>
          <w:numId w:val="0"/>
        </w:numPr>
        <w:tabs>
          <w:tab w:val="left" w:pos="567"/>
        </w:tabs>
        <w:spacing w:after="0" w:line="240" w:lineRule="auto"/>
        <w:ind w:left="567" w:hanging="567"/>
        <w:rPr>
          <w:rFonts w:ascii="Times New Roman" w:eastAsia="Times New Roman" w:hAnsi="Times New Roman"/>
          <w:lang w:eastAsia="lt-LT"/>
        </w:rPr>
      </w:pPr>
      <w:r w:rsidRPr="00D52C7C">
        <w:rPr>
          <w:rFonts w:ascii="Times New Roman" w:eastAsia="Times New Roman" w:hAnsi="Times New Roman"/>
          <w:lang w:eastAsia="lt-LT"/>
        </w:rPr>
        <w:t>•</w:t>
      </w:r>
      <w:r w:rsidRPr="00D52C7C">
        <w:rPr>
          <w:rFonts w:ascii="Times New Roman" w:eastAsia="Times New Roman" w:hAnsi="Times New Roman"/>
          <w:lang w:eastAsia="lt-LT"/>
        </w:rPr>
        <w:tab/>
        <w:t>jeigu apalpote (netekote sąmonės) arba širdies plakimas tapo nereguliarus vartojant Oxaliplatin Kabi, nedelsiant praneškite apie tai savo gydytojui, nes tai gali būti sunkios širdies ligos požymis</w:t>
      </w:r>
      <w:r w:rsidR="00831D0B">
        <w:rPr>
          <w:rFonts w:ascii="Times New Roman" w:eastAsia="Times New Roman" w:hAnsi="Times New Roman"/>
          <w:lang w:eastAsia="lt-LT"/>
        </w:rPr>
        <w:t>;</w:t>
      </w:r>
    </w:p>
    <w:p w:rsidR="00D52C7C" w:rsidRPr="00D52C7C" w:rsidRDefault="00D52C7C" w:rsidP="002D738F">
      <w:pPr>
        <w:numPr>
          <w:ilvl w:val="12"/>
          <w:numId w:val="0"/>
        </w:numPr>
        <w:tabs>
          <w:tab w:val="left" w:pos="567"/>
        </w:tabs>
        <w:spacing w:after="0" w:line="240" w:lineRule="auto"/>
        <w:ind w:left="567" w:hanging="567"/>
        <w:rPr>
          <w:rFonts w:ascii="Times New Roman" w:eastAsia="Times New Roman" w:hAnsi="Times New Roman"/>
          <w:lang w:eastAsia="lt-LT"/>
        </w:rPr>
      </w:pPr>
      <w:r w:rsidRPr="00D52C7C">
        <w:rPr>
          <w:rFonts w:ascii="Times New Roman" w:eastAsia="Times New Roman" w:hAnsi="Times New Roman"/>
          <w:lang w:eastAsia="lt-LT"/>
        </w:rPr>
        <w:t>•</w:t>
      </w:r>
      <w:r w:rsidRPr="00D52C7C">
        <w:rPr>
          <w:rFonts w:ascii="Times New Roman" w:eastAsia="Times New Roman" w:hAnsi="Times New Roman"/>
          <w:lang w:eastAsia="lt-LT"/>
        </w:rPr>
        <w:tab/>
        <w:t>jeigu atsirado raumenų skausmas ir patinimas kartu su silpnumu, karščiavimu arba rausvai ruda</w:t>
      </w:r>
      <w:r w:rsidR="00AB6C25">
        <w:rPr>
          <w:rFonts w:ascii="Times New Roman" w:eastAsia="Times New Roman" w:hAnsi="Times New Roman"/>
          <w:lang w:eastAsia="lt-LT"/>
        </w:rPr>
        <w:t xml:space="preserve"> </w:t>
      </w:r>
      <w:r w:rsidRPr="00D52C7C">
        <w:rPr>
          <w:rFonts w:ascii="Times New Roman" w:eastAsia="Times New Roman" w:hAnsi="Times New Roman"/>
          <w:lang w:eastAsia="lt-LT"/>
        </w:rPr>
        <w:t>šlapimo spalva, praneškite savo gydytojui. Tai gali būti raumenų pažeidimo (rabdomiolizės</w:t>
      </w:r>
      <w:r w:rsidR="0000331C">
        <w:rPr>
          <w:rFonts w:ascii="Times New Roman" w:eastAsia="Times New Roman" w:hAnsi="Times New Roman"/>
          <w:lang w:eastAsia="lt-LT"/>
        </w:rPr>
        <w:t xml:space="preserve">) </w:t>
      </w:r>
      <w:r w:rsidRPr="00D52C7C">
        <w:rPr>
          <w:rFonts w:ascii="Times New Roman" w:eastAsia="Times New Roman" w:hAnsi="Times New Roman"/>
          <w:lang w:eastAsia="lt-LT"/>
        </w:rPr>
        <w:t>požymiai, galintys sukelti inkstų funkcijos sutrikimą ir kitas komplikacijas</w:t>
      </w:r>
      <w:r w:rsidR="00831D0B">
        <w:rPr>
          <w:rFonts w:ascii="Times New Roman" w:eastAsia="Times New Roman" w:hAnsi="Times New Roman"/>
          <w:lang w:eastAsia="lt-LT"/>
        </w:rPr>
        <w:t>;</w:t>
      </w:r>
    </w:p>
    <w:p w:rsidR="00D52C7C" w:rsidRPr="00D52C7C" w:rsidRDefault="00D52C7C" w:rsidP="002D738F">
      <w:pPr>
        <w:numPr>
          <w:ilvl w:val="12"/>
          <w:numId w:val="0"/>
        </w:numPr>
        <w:tabs>
          <w:tab w:val="left" w:pos="567"/>
        </w:tabs>
        <w:spacing w:after="0" w:line="240" w:lineRule="auto"/>
        <w:ind w:left="567" w:hanging="567"/>
        <w:rPr>
          <w:rFonts w:ascii="Times New Roman" w:eastAsia="Times New Roman" w:hAnsi="Times New Roman"/>
          <w:lang w:eastAsia="lt-LT"/>
        </w:rPr>
      </w:pPr>
      <w:r w:rsidRPr="00D52C7C">
        <w:rPr>
          <w:rFonts w:ascii="Times New Roman" w:eastAsia="Times New Roman" w:hAnsi="Times New Roman"/>
          <w:lang w:eastAsia="lt-LT"/>
        </w:rPr>
        <w:t>•</w:t>
      </w:r>
      <w:r w:rsidRPr="00D52C7C">
        <w:rPr>
          <w:rFonts w:ascii="Times New Roman" w:eastAsia="Times New Roman" w:hAnsi="Times New Roman"/>
          <w:lang w:eastAsia="lt-LT"/>
        </w:rPr>
        <w:tab/>
        <w:t>jeigu atsirado pilvo skausmas, pykinimas, vėmimas su krauju arba vėmimo masė yra kavos tirščių</w:t>
      </w:r>
      <w:r>
        <w:rPr>
          <w:rFonts w:ascii="Times New Roman" w:eastAsia="Times New Roman" w:hAnsi="Times New Roman"/>
          <w:lang w:eastAsia="lt-LT"/>
        </w:rPr>
        <w:t xml:space="preserve"> </w:t>
      </w:r>
      <w:r w:rsidRPr="00D52C7C">
        <w:rPr>
          <w:rFonts w:ascii="Times New Roman" w:eastAsia="Times New Roman" w:hAnsi="Times New Roman"/>
          <w:lang w:eastAsia="lt-LT"/>
        </w:rPr>
        <w:t>spalvos, išmatos tamsios</w:t>
      </w:r>
      <w:r w:rsidR="00AB6C25">
        <w:rPr>
          <w:rFonts w:ascii="Times New Roman" w:eastAsia="Times New Roman" w:hAnsi="Times New Roman"/>
          <w:lang w:eastAsia="lt-LT"/>
        </w:rPr>
        <w:t xml:space="preserve"> </w:t>
      </w:r>
      <w:r w:rsidRPr="00D52C7C">
        <w:rPr>
          <w:rFonts w:ascii="Times New Roman" w:eastAsia="Times New Roman" w:hAnsi="Times New Roman"/>
          <w:lang w:eastAsia="lt-LT"/>
        </w:rPr>
        <w:t>/</w:t>
      </w:r>
      <w:r w:rsidR="00AB6C25">
        <w:rPr>
          <w:rFonts w:ascii="Times New Roman" w:eastAsia="Times New Roman" w:hAnsi="Times New Roman"/>
          <w:lang w:eastAsia="lt-LT"/>
        </w:rPr>
        <w:t xml:space="preserve"> </w:t>
      </w:r>
      <w:r w:rsidRPr="00D52C7C">
        <w:rPr>
          <w:rFonts w:ascii="Times New Roman" w:eastAsia="Times New Roman" w:hAnsi="Times New Roman"/>
          <w:lang w:eastAsia="lt-LT"/>
        </w:rPr>
        <w:t>deguto spalvos, tai gali būti žarnų opos požymiai (virškinimo trakto opa,</w:t>
      </w:r>
      <w:r w:rsidR="0000331C">
        <w:rPr>
          <w:rFonts w:ascii="Times New Roman" w:eastAsia="Times New Roman" w:hAnsi="Times New Roman"/>
          <w:lang w:eastAsia="lt-LT"/>
        </w:rPr>
        <w:t xml:space="preserve"> </w:t>
      </w:r>
      <w:r w:rsidRPr="00D52C7C">
        <w:rPr>
          <w:rFonts w:ascii="Times New Roman" w:eastAsia="Times New Roman" w:hAnsi="Times New Roman"/>
          <w:lang w:eastAsia="lt-LT"/>
        </w:rPr>
        <w:t>kuri gali kraujuoti arba prakiurti), praneškite savo gydytojui</w:t>
      </w:r>
      <w:r w:rsidR="00831D0B">
        <w:rPr>
          <w:rFonts w:ascii="Times New Roman" w:eastAsia="Times New Roman" w:hAnsi="Times New Roman"/>
          <w:lang w:eastAsia="lt-LT"/>
        </w:rPr>
        <w:t>;</w:t>
      </w:r>
    </w:p>
    <w:p w:rsidR="00711DFA" w:rsidRDefault="00D52C7C" w:rsidP="002D738F">
      <w:pPr>
        <w:numPr>
          <w:ilvl w:val="12"/>
          <w:numId w:val="0"/>
        </w:numPr>
        <w:tabs>
          <w:tab w:val="left" w:pos="567"/>
        </w:tabs>
        <w:spacing w:after="0" w:line="240" w:lineRule="auto"/>
        <w:ind w:left="567" w:hanging="567"/>
        <w:rPr>
          <w:rFonts w:ascii="Times New Roman" w:eastAsia="Times New Roman" w:hAnsi="Times New Roman"/>
          <w:lang w:eastAsia="lt-LT"/>
        </w:rPr>
      </w:pPr>
      <w:r w:rsidRPr="00D52C7C">
        <w:rPr>
          <w:rFonts w:ascii="Times New Roman" w:eastAsia="Times New Roman" w:hAnsi="Times New Roman"/>
          <w:lang w:eastAsia="lt-LT"/>
        </w:rPr>
        <w:t>•</w:t>
      </w:r>
      <w:r w:rsidRPr="00D52C7C">
        <w:rPr>
          <w:rFonts w:ascii="Times New Roman" w:eastAsia="Times New Roman" w:hAnsi="Times New Roman"/>
          <w:lang w:eastAsia="lt-LT"/>
        </w:rPr>
        <w:tab/>
        <w:t>jeigu atsirado pilvo skausmas, viduriavimas su krauju, pykinimas ir (arba) vėmimas, kurie gali</w:t>
      </w:r>
      <w:r w:rsidR="0000331C">
        <w:rPr>
          <w:rFonts w:ascii="Times New Roman" w:eastAsia="Times New Roman" w:hAnsi="Times New Roman"/>
          <w:lang w:eastAsia="lt-LT"/>
        </w:rPr>
        <w:t xml:space="preserve"> </w:t>
      </w:r>
      <w:r w:rsidRPr="00D52C7C">
        <w:rPr>
          <w:rFonts w:ascii="Times New Roman" w:eastAsia="Times New Roman" w:hAnsi="Times New Roman"/>
          <w:lang w:eastAsia="lt-LT"/>
        </w:rPr>
        <w:t xml:space="preserve">atsirasti dėl </w:t>
      </w:r>
      <w:r w:rsidRPr="00323AEB">
        <w:rPr>
          <w:rFonts w:ascii="Times New Roman" w:eastAsia="Times New Roman" w:hAnsi="Times New Roman"/>
          <w:lang w:eastAsia="lt-LT"/>
        </w:rPr>
        <w:t xml:space="preserve">sulėtėjusios </w:t>
      </w:r>
      <w:r w:rsidR="00297B60" w:rsidRPr="00323AEB">
        <w:rPr>
          <w:rFonts w:ascii="Times New Roman" w:eastAsia="Times New Roman" w:hAnsi="Times New Roman"/>
          <w:lang w:eastAsia="lt-LT"/>
        </w:rPr>
        <w:t xml:space="preserve">žarnų </w:t>
      </w:r>
      <w:r w:rsidRPr="00323AEB">
        <w:rPr>
          <w:rFonts w:ascii="Times New Roman" w:eastAsia="Times New Roman" w:hAnsi="Times New Roman"/>
          <w:lang w:eastAsia="lt-LT"/>
        </w:rPr>
        <w:t>kraujotakos</w:t>
      </w:r>
      <w:r w:rsidRPr="00D52C7C">
        <w:rPr>
          <w:rFonts w:ascii="Times New Roman" w:eastAsia="Times New Roman" w:hAnsi="Times New Roman"/>
          <w:lang w:eastAsia="lt-LT"/>
        </w:rPr>
        <w:t xml:space="preserve"> (žarnų išemija), praneškite savo gydytojui.</w:t>
      </w:r>
    </w:p>
    <w:p w:rsidR="00233504" w:rsidRPr="00233504" w:rsidRDefault="00233504">
      <w:pPr>
        <w:numPr>
          <w:ilvl w:val="12"/>
          <w:numId w:val="0"/>
        </w:numPr>
        <w:tabs>
          <w:tab w:val="left" w:pos="567"/>
        </w:tabs>
        <w:spacing w:after="0" w:line="240" w:lineRule="auto"/>
        <w:rPr>
          <w:rFonts w:ascii="Times New Roman" w:eastAsia="Times New Roman" w:hAnsi="Times New Roman"/>
          <w:lang w:eastAsia="lt-LT"/>
        </w:rPr>
      </w:pPr>
    </w:p>
    <w:p w:rsidR="00233504" w:rsidRPr="00233504" w:rsidRDefault="00233504">
      <w:pPr>
        <w:keepNext/>
        <w:tabs>
          <w:tab w:val="left" w:pos="567"/>
        </w:tabs>
        <w:spacing w:after="0" w:line="240" w:lineRule="auto"/>
        <w:jc w:val="both"/>
        <w:outlineLvl w:val="3"/>
        <w:rPr>
          <w:rFonts w:ascii="Times New Roman" w:eastAsia="Times New Roman" w:hAnsi="Times New Roman"/>
          <w:b/>
          <w:bCs/>
          <w:snapToGrid w:val="0"/>
          <w:szCs w:val="28"/>
          <w:lang w:eastAsia="x-none"/>
        </w:rPr>
      </w:pPr>
      <w:r w:rsidRPr="00233504">
        <w:rPr>
          <w:rFonts w:ascii="Times New Roman" w:eastAsia="Times New Roman" w:hAnsi="Times New Roman"/>
          <w:b/>
          <w:bCs/>
          <w:snapToGrid w:val="0"/>
          <w:szCs w:val="28"/>
          <w:lang w:eastAsia="x-none"/>
        </w:rPr>
        <w:t>Kiti vaistai ir Oxaliplatin Kabi</w:t>
      </w:r>
    </w:p>
    <w:p w:rsidR="00233504" w:rsidRPr="00233504" w:rsidRDefault="00233504" w:rsidP="002D738F">
      <w:pPr>
        <w:numPr>
          <w:ilvl w:val="12"/>
          <w:numId w:val="0"/>
        </w:numPr>
        <w:tabs>
          <w:tab w:val="left" w:pos="567"/>
        </w:tabs>
        <w:spacing w:after="0" w:line="240" w:lineRule="auto"/>
        <w:ind w:right="-2"/>
        <w:rPr>
          <w:rFonts w:ascii="Times New Roman" w:eastAsia="Times New Roman" w:hAnsi="Times New Roman"/>
          <w:snapToGrid w:val="0"/>
          <w:szCs w:val="24"/>
        </w:rPr>
      </w:pPr>
      <w:r w:rsidRPr="00233504">
        <w:rPr>
          <w:rFonts w:ascii="Times New Roman" w:eastAsia="Times New Roman" w:hAnsi="Times New Roman"/>
          <w:noProof/>
          <w:snapToGrid w:val="0"/>
          <w:szCs w:val="24"/>
        </w:rPr>
        <w:t>Jeigu vartojate ar neseniai vartojote kitų vaistų arba dėl to nesate tikri, apie tai pasakykite gydytojui arba vaistininkui.</w:t>
      </w:r>
    </w:p>
    <w:p w:rsidR="00233504" w:rsidRPr="00233504" w:rsidRDefault="00233504">
      <w:pPr>
        <w:numPr>
          <w:ilvl w:val="12"/>
          <w:numId w:val="0"/>
        </w:numPr>
        <w:tabs>
          <w:tab w:val="left" w:pos="567"/>
        </w:tabs>
        <w:spacing w:after="0" w:line="240" w:lineRule="auto"/>
        <w:rPr>
          <w:rFonts w:ascii="Times New Roman" w:eastAsia="Times New Roman" w:hAnsi="Times New Roman"/>
          <w:lang w:eastAsia="lt-LT"/>
        </w:rPr>
      </w:pPr>
    </w:p>
    <w:p w:rsidR="00233504" w:rsidRPr="00233504" w:rsidRDefault="00233504">
      <w:pPr>
        <w:keepNext/>
        <w:tabs>
          <w:tab w:val="left" w:pos="567"/>
        </w:tabs>
        <w:spacing w:after="0" w:line="240" w:lineRule="auto"/>
        <w:outlineLvl w:val="2"/>
        <w:rPr>
          <w:rFonts w:ascii="Times New Roman" w:eastAsia="Times New Roman" w:hAnsi="Times New Roman"/>
          <w:b/>
          <w:bCs/>
        </w:rPr>
      </w:pPr>
      <w:r w:rsidRPr="00233504">
        <w:rPr>
          <w:rFonts w:ascii="Times New Roman" w:eastAsia="Times New Roman" w:hAnsi="Times New Roman"/>
          <w:b/>
          <w:bCs/>
        </w:rPr>
        <w:t>Nėštumas, žindymo laikotarpis ir vaisingumas</w:t>
      </w:r>
    </w:p>
    <w:p w:rsidR="00233504" w:rsidRPr="00233504" w:rsidRDefault="00233504">
      <w:pPr>
        <w:keepNext/>
        <w:tabs>
          <w:tab w:val="left" w:pos="567"/>
        </w:tabs>
        <w:spacing w:after="0" w:line="240" w:lineRule="auto"/>
        <w:outlineLvl w:val="2"/>
        <w:rPr>
          <w:rFonts w:ascii="Times New Roman" w:eastAsia="Times New Roman" w:hAnsi="Times New Roman"/>
          <w:b/>
          <w:bCs/>
        </w:rPr>
      </w:pPr>
    </w:p>
    <w:p w:rsidR="00233504" w:rsidRPr="00233504" w:rsidRDefault="00233504">
      <w:pPr>
        <w:tabs>
          <w:tab w:val="left" w:pos="0"/>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b/>
          <w:lang w:eastAsia="lt-LT"/>
        </w:rPr>
        <w:t>Nėštumas</w:t>
      </w:r>
    </w:p>
    <w:p w:rsidR="00AB6C25" w:rsidRPr="00AB6C25" w:rsidRDefault="00AB6C25" w:rsidP="00534F5C">
      <w:pPr>
        <w:numPr>
          <w:ilvl w:val="0"/>
          <w:numId w:val="27"/>
        </w:numPr>
        <w:tabs>
          <w:tab w:val="left" w:pos="0"/>
          <w:tab w:val="left" w:pos="567"/>
        </w:tabs>
        <w:spacing w:after="0" w:line="240" w:lineRule="auto"/>
        <w:ind w:left="567" w:hanging="567"/>
        <w:rPr>
          <w:rFonts w:ascii="Times New Roman" w:eastAsia="Times New Roman" w:hAnsi="Times New Roman"/>
          <w:lang w:eastAsia="lt-LT"/>
        </w:rPr>
      </w:pPr>
      <w:r w:rsidRPr="00AB6C25">
        <w:rPr>
          <w:rFonts w:ascii="Times New Roman" w:eastAsia="Times New Roman" w:hAnsi="Times New Roman"/>
          <w:lang w:eastAsia="lt-LT"/>
        </w:rPr>
        <w:t>Gydymo metu pastoti negali</w:t>
      </w:r>
      <w:r>
        <w:rPr>
          <w:rFonts w:ascii="Times New Roman" w:eastAsia="Times New Roman" w:hAnsi="Times New Roman"/>
          <w:lang w:eastAsia="lt-LT"/>
        </w:rPr>
        <w:t>ma</w:t>
      </w:r>
      <w:r w:rsidRPr="00AB6C25">
        <w:rPr>
          <w:rFonts w:ascii="Times New Roman" w:eastAsia="Times New Roman" w:hAnsi="Times New Roman"/>
          <w:lang w:eastAsia="lt-LT"/>
        </w:rPr>
        <w:t xml:space="preserve">, todėl gydymo metu turite naudoti veiksmingą kontracepcijos metodą. Nutraukus gydymą, </w:t>
      </w:r>
      <w:r w:rsidR="009A42DF">
        <w:rPr>
          <w:rFonts w:ascii="Times New Roman" w:eastAsia="Times New Roman" w:hAnsi="Times New Roman"/>
          <w:lang w:eastAsia="lt-LT"/>
        </w:rPr>
        <w:t xml:space="preserve">dar </w:t>
      </w:r>
      <w:r w:rsidRPr="00AB6C25">
        <w:rPr>
          <w:rFonts w:ascii="Times New Roman" w:eastAsia="Times New Roman" w:hAnsi="Times New Roman"/>
          <w:lang w:eastAsia="lt-LT"/>
        </w:rPr>
        <w:t>iki 15</w:t>
      </w:r>
      <w:r w:rsidR="009A42DF">
        <w:rPr>
          <w:rFonts w:ascii="Times New Roman" w:eastAsia="Times New Roman" w:hAnsi="Times New Roman"/>
          <w:lang w:eastAsia="lt-LT"/>
        </w:rPr>
        <w:t> </w:t>
      </w:r>
      <w:r w:rsidRPr="00AB6C25">
        <w:rPr>
          <w:rFonts w:ascii="Times New Roman" w:eastAsia="Times New Roman" w:hAnsi="Times New Roman"/>
          <w:lang w:eastAsia="lt-LT"/>
        </w:rPr>
        <w:t>mėnesių rekomenduojama naudoti tinkamas kontracepcijos priemones.</w:t>
      </w:r>
    </w:p>
    <w:p w:rsidR="00AB6C25" w:rsidRPr="00233504" w:rsidRDefault="00AB6C25" w:rsidP="00534F5C">
      <w:pPr>
        <w:numPr>
          <w:ilvl w:val="0"/>
          <w:numId w:val="27"/>
        </w:numPr>
        <w:tabs>
          <w:tab w:val="left" w:pos="0"/>
          <w:tab w:val="left" w:pos="567"/>
        </w:tabs>
        <w:spacing w:after="0" w:line="240" w:lineRule="auto"/>
        <w:ind w:left="567" w:hanging="567"/>
        <w:rPr>
          <w:rFonts w:ascii="Times New Roman" w:eastAsia="Times New Roman" w:hAnsi="Times New Roman"/>
          <w:lang w:eastAsia="lt-LT"/>
        </w:rPr>
      </w:pPr>
      <w:r w:rsidRPr="00AB6C25">
        <w:rPr>
          <w:rFonts w:ascii="Times New Roman" w:eastAsia="Times New Roman" w:hAnsi="Times New Roman"/>
          <w:lang w:eastAsia="lt-LT"/>
        </w:rPr>
        <w:lastRenderedPageBreak/>
        <w:t xml:space="preserve">Pacientams vyrams patariama gydymo metu </w:t>
      </w:r>
      <w:r w:rsidR="009A42DF">
        <w:rPr>
          <w:rFonts w:ascii="Times New Roman" w:eastAsia="Times New Roman" w:hAnsi="Times New Roman"/>
          <w:lang w:eastAsia="lt-LT"/>
        </w:rPr>
        <w:t xml:space="preserve">ir </w:t>
      </w:r>
      <w:r w:rsidRPr="00AB6C25">
        <w:rPr>
          <w:rFonts w:ascii="Times New Roman" w:eastAsia="Times New Roman" w:hAnsi="Times New Roman"/>
          <w:lang w:eastAsia="lt-LT"/>
        </w:rPr>
        <w:t>iki 12</w:t>
      </w:r>
      <w:r w:rsidR="009A42DF">
        <w:rPr>
          <w:rFonts w:ascii="Times New Roman" w:eastAsia="Times New Roman" w:hAnsi="Times New Roman"/>
          <w:lang w:eastAsia="lt-LT"/>
        </w:rPr>
        <w:t> </w:t>
      </w:r>
      <w:r w:rsidRPr="00AB6C25">
        <w:rPr>
          <w:rFonts w:ascii="Times New Roman" w:eastAsia="Times New Roman" w:hAnsi="Times New Roman"/>
          <w:lang w:eastAsia="lt-LT"/>
        </w:rPr>
        <w:t xml:space="preserve">mėnesių po </w:t>
      </w:r>
      <w:r w:rsidR="009A42DF">
        <w:rPr>
          <w:rFonts w:ascii="Times New Roman" w:eastAsia="Times New Roman" w:hAnsi="Times New Roman"/>
          <w:lang w:eastAsia="lt-LT"/>
        </w:rPr>
        <w:t>jo</w:t>
      </w:r>
      <w:r w:rsidRPr="00AB6C25">
        <w:rPr>
          <w:rFonts w:ascii="Times New Roman" w:eastAsia="Times New Roman" w:hAnsi="Times New Roman"/>
          <w:lang w:eastAsia="lt-LT"/>
        </w:rPr>
        <w:t xml:space="preserve"> </w:t>
      </w:r>
      <w:r w:rsidR="009A42DF" w:rsidRPr="00AB6C25">
        <w:rPr>
          <w:rFonts w:ascii="Times New Roman" w:eastAsia="Times New Roman" w:hAnsi="Times New Roman"/>
          <w:lang w:eastAsia="lt-LT"/>
        </w:rPr>
        <w:t>ne</w:t>
      </w:r>
      <w:r w:rsidR="009A42DF">
        <w:rPr>
          <w:rFonts w:ascii="Times New Roman" w:eastAsia="Times New Roman" w:hAnsi="Times New Roman"/>
          <w:lang w:eastAsia="lt-LT"/>
        </w:rPr>
        <w:t>pradėti</w:t>
      </w:r>
      <w:r w:rsidR="009A42DF" w:rsidRPr="00AB6C25">
        <w:rPr>
          <w:rFonts w:ascii="Times New Roman" w:eastAsia="Times New Roman" w:hAnsi="Times New Roman"/>
          <w:lang w:eastAsia="lt-LT"/>
        </w:rPr>
        <w:t xml:space="preserve"> vaiko </w:t>
      </w:r>
      <w:r w:rsidRPr="00AB6C25">
        <w:rPr>
          <w:rFonts w:ascii="Times New Roman" w:eastAsia="Times New Roman" w:hAnsi="Times New Roman"/>
          <w:lang w:eastAsia="lt-LT"/>
        </w:rPr>
        <w:t>ir šiuo laikotarpiu naudoti tinkamas kontracep</w:t>
      </w:r>
      <w:r w:rsidR="009A42DF">
        <w:rPr>
          <w:rFonts w:ascii="Times New Roman" w:eastAsia="Times New Roman" w:hAnsi="Times New Roman"/>
          <w:lang w:eastAsia="lt-LT"/>
        </w:rPr>
        <w:t>tines</w:t>
      </w:r>
      <w:r w:rsidRPr="00AB6C25">
        <w:rPr>
          <w:rFonts w:ascii="Times New Roman" w:eastAsia="Times New Roman" w:hAnsi="Times New Roman"/>
          <w:lang w:eastAsia="lt-LT"/>
        </w:rPr>
        <w:t xml:space="preserve"> priemones.</w:t>
      </w:r>
    </w:p>
    <w:p w:rsidR="00A02793" w:rsidRDefault="00A02793" w:rsidP="009A42DF">
      <w:pPr>
        <w:numPr>
          <w:ilvl w:val="0"/>
          <w:numId w:val="18"/>
        </w:numPr>
        <w:tabs>
          <w:tab w:val="left" w:pos="567"/>
        </w:tabs>
        <w:spacing w:after="0" w:line="240" w:lineRule="auto"/>
        <w:ind w:left="567" w:hanging="567"/>
        <w:contextualSpacing/>
        <w:rPr>
          <w:rFonts w:ascii="Times New Roman" w:hAnsi="Times New Roman"/>
          <w:color w:val="000000"/>
          <w:szCs w:val="20"/>
        </w:rPr>
      </w:pPr>
      <w:r w:rsidRPr="00E5043B">
        <w:rPr>
          <w:rFonts w:ascii="Times New Roman" w:hAnsi="Times New Roman"/>
          <w:color w:val="000000"/>
        </w:rPr>
        <w:t>Jeigu Jūs</w:t>
      </w:r>
      <w:r w:rsidRPr="00E5043B">
        <w:rPr>
          <w:rFonts w:ascii="Times New Roman" w:hAnsi="Times New Roman"/>
          <w:color w:val="000000"/>
          <w:szCs w:val="20"/>
        </w:rPr>
        <w:t xml:space="preserve"> esate nėščia ar </w:t>
      </w:r>
      <w:r w:rsidRPr="00E5043B">
        <w:rPr>
          <w:rFonts w:ascii="Times New Roman" w:hAnsi="Times New Roman"/>
          <w:color w:val="000000"/>
        </w:rPr>
        <w:t>planuojate</w:t>
      </w:r>
      <w:r w:rsidRPr="00E5043B">
        <w:rPr>
          <w:rFonts w:ascii="Times New Roman" w:hAnsi="Times New Roman"/>
          <w:color w:val="000000"/>
          <w:szCs w:val="20"/>
        </w:rPr>
        <w:t xml:space="preserve"> pastoti, labai svarbu tai </w:t>
      </w:r>
      <w:r w:rsidRPr="00E5043B">
        <w:rPr>
          <w:rFonts w:ascii="Times New Roman" w:hAnsi="Times New Roman"/>
          <w:color w:val="000000"/>
        </w:rPr>
        <w:t>aptarti</w:t>
      </w:r>
      <w:r w:rsidRPr="00E5043B">
        <w:rPr>
          <w:rFonts w:ascii="Times New Roman" w:hAnsi="Times New Roman"/>
          <w:color w:val="000000"/>
          <w:szCs w:val="20"/>
        </w:rPr>
        <w:t xml:space="preserve"> su </w:t>
      </w:r>
      <w:r w:rsidRPr="00E5043B">
        <w:rPr>
          <w:rFonts w:ascii="Times New Roman" w:hAnsi="Times New Roman"/>
          <w:color w:val="000000"/>
        </w:rPr>
        <w:t xml:space="preserve">savo </w:t>
      </w:r>
      <w:r w:rsidRPr="00937C69">
        <w:rPr>
          <w:rFonts w:ascii="Times New Roman" w:hAnsi="Times New Roman"/>
          <w:color w:val="000000"/>
          <w:szCs w:val="20"/>
        </w:rPr>
        <w:t xml:space="preserve">gydytoju </w:t>
      </w:r>
      <w:r w:rsidRPr="000957CC">
        <w:rPr>
          <w:rFonts w:ascii="Times New Roman" w:hAnsi="Times New Roman"/>
          <w:color w:val="000000"/>
          <w:szCs w:val="20"/>
        </w:rPr>
        <w:t>prieš pradedant</w:t>
      </w:r>
      <w:r w:rsidRPr="00937C69">
        <w:rPr>
          <w:rFonts w:ascii="Times New Roman" w:hAnsi="Times New Roman"/>
          <w:color w:val="000000"/>
          <w:szCs w:val="20"/>
        </w:rPr>
        <w:t xml:space="preserve"> bet </w:t>
      </w:r>
      <w:r w:rsidRPr="00937C69">
        <w:rPr>
          <w:rFonts w:ascii="Times New Roman" w:hAnsi="Times New Roman"/>
          <w:color w:val="000000"/>
        </w:rPr>
        <w:t>kokį gydymą</w:t>
      </w:r>
      <w:r w:rsidRPr="00937C69">
        <w:rPr>
          <w:rFonts w:ascii="Times New Roman" w:hAnsi="Times New Roman"/>
          <w:color w:val="000000"/>
          <w:szCs w:val="20"/>
        </w:rPr>
        <w:t>.</w:t>
      </w:r>
    </w:p>
    <w:p w:rsidR="00A02793" w:rsidRPr="00323AEB" w:rsidRDefault="00A02793" w:rsidP="009A42DF">
      <w:pPr>
        <w:numPr>
          <w:ilvl w:val="0"/>
          <w:numId w:val="18"/>
        </w:numPr>
        <w:tabs>
          <w:tab w:val="left" w:pos="567"/>
        </w:tabs>
        <w:spacing w:after="0" w:line="240" w:lineRule="auto"/>
        <w:ind w:left="567" w:hanging="567"/>
        <w:contextualSpacing/>
        <w:rPr>
          <w:rFonts w:ascii="Times New Roman" w:hAnsi="Times New Roman"/>
          <w:color w:val="000000"/>
          <w:szCs w:val="20"/>
        </w:rPr>
      </w:pPr>
      <w:r w:rsidRPr="00E5043B">
        <w:rPr>
          <w:rFonts w:ascii="Times New Roman" w:hAnsi="Times New Roman"/>
          <w:color w:val="000000"/>
          <w:szCs w:val="20"/>
        </w:rPr>
        <w:t>Jei</w:t>
      </w:r>
      <w:r w:rsidR="00DE3E64">
        <w:rPr>
          <w:rFonts w:ascii="Times New Roman" w:hAnsi="Times New Roman"/>
          <w:color w:val="000000"/>
          <w:szCs w:val="20"/>
        </w:rPr>
        <w:t xml:space="preserve">gu </w:t>
      </w:r>
      <w:r w:rsidRPr="00E5043B">
        <w:rPr>
          <w:rFonts w:ascii="Times New Roman" w:hAnsi="Times New Roman"/>
          <w:color w:val="000000"/>
          <w:szCs w:val="20"/>
        </w:rPr>
        <w:t>pastojote</w:t>
      </w:r>
      <w:r w:rsidRPr="00E5043B">
        <w:rPr>
          <w:rFonts w:ascii="Times New Roman" w:hAnsi="Times New Roman"/>
          <w:color w:val="000000"/>
        </w:rPr>
        <w:t xml:space="preserve"> gydymo metu</w:t>
      </w:r>
      <w:r w:rsidRPr="00E5043B">
        <w:rPr>
          <w:rFonts w:ascii="Times New Roman" w:hAnsi="Times New Roman"/>
          <w:color w:val="000000"/>
          <w:szCs w:val="20"/>
        </w:rPr>
        <w:t xml:space="preserve">, </w:t>
      </w:r>
      <w:r w:rsidRPr="00323AEB">
        <w:rPr>
          <w:rFonts w:ascii="Times New Roman" w:hAnsi="Times New Roman"/>
          <w:color w:val="000000"/>
          <w:szCs w:val="20"/>
        </w:rPr>
        <w:t xml:space="preserve">nedelsiant </w:t>
      </w:r>
      <w:r w:rsidR="00AC25F4" w:rsidRPr="00323AEB">
        <w:rPr>
          <w:rFonts w:ascii="Times New Roman" w:hAnsi="Times New Roman"/>
          <w:color w:val="000000"/>
        </w:rPr>
        <w:t>turite</w:t>
      </w:r>
      <w:r w:rsidRPr="00323AEB">
        <w:rPr>
          <w:rFonts w:ascii="Times New Roman" w:hAnsi="Times New Roman"/>
          <w:color w:val="000000"/>
        </w:rPr>
        <w:t xml:space="preserve"> </w:t>
      </w:r>
      <w:r w:rsidRPr="00323AEB">
        <w:rPr>
          <w:rFonts w:ascii="Times New Roman" w:hAnsi="Times New Roman"/>
          <w:color w:val="000000"/>
          <w:szCs w:val="20"/>
        </w:rPr>
        <w:t xml:space="preserve">apie tai </w:t>
      </w:r>
      <w:r w:rsidRPr="00323AEB">
        <w:rPr>
          <w:rFonts w:ascii="Times New Roman" w:hAnsi="Times New Roman"/>
          <w:color w:val="000000"/>
        </w:rPr>
        <w:t>pasakyti</w:t>
      </w:r>
      <w:r w:rsidRPr="00323AEB">
        <w:rPr>
          <w:rFonts w:ascii="Times New Roman" w:hAnsi="Times New Roman"/>
          <w:color w:val="000000"/>
          <w:szCs w:val="20"/>
        </w:rPr>
        <w:t xml:space="preserve"> gydytojui.</w:t>
      </w:r>
    </w:p>
    <w:p w:rsidR="00A02793" w:rsidRPr="00323AEB" w:rsidRDefault="00A02793">
      <w:pPr>
        <w:tabs>
          <w:tab w:val="left" w:pos="0"/>
          <w:tab w:val="left" w:pos="567"/>
        </w:tabs>
        <w:spacing w:after="0" w:line="240" w:lineRule="auto"/>
        <w:rPr>
          <w:rFonts w:ascii="Times New Roman" w:eastAsia="Times New Roman" w:hAnsi="Times New Roman"/>
          <w:lang w:eastAsia="lt-LT"/>
        </w:rPr>
      </w:pPr>
    </w:p>
    <w:p w:rsidR="00233504" w:rsidRPr="00323AEB" w:rsidRDefault="00233504">
      <w:pPr>
        <w:tabs>
          <w:tab w:val="left" w:pos="0"/>
          <w:tab w:val="left" w:pos="567"/>
        </w:tabs>
        <w:spacing w:after="0" w:line="240" w:lineRule="auto"/>
        <w:rPr>
          <w:rFonts w:ascii="Times New Roman" w:eastAsia="Times New Roman" w:hAnsi="Times New Roman"/>
          <w:b/>
          <w:lang w:eastAsia="lt-LT"/>
        </w:rPr>
      </w:pPr>
      <w:r w:rsidRPr="00323AEB">
        <w:rPr>
          <w:rFonts w:ascii="Times New Roman" w:eastAsia="Times New Roman" w:hAnsi="Times New Roman"/>
          <w:b/>
          <w:lang w:eastAsia="lt-LT"/>
        </w:rPr>
        <w:t>Žindymas</w:t>
      </w:r>
    </w:p>
    <w:p w:rsidR="00233504" w:rsidRPr="00323AEB" w:rsidRDefault="00233504">
      <w:pPr>
        <w:tabs>
          <w:tab w:val="left" w:pos="567"/>
        </w:tabs>
        <w:autoSpaceDE w:val="0"/>
        <w:autoSpaceDN w:val="0"/>
        <w:adjustRightInd w:val="0"/>
        <w:spacing w:after="0" w:line="240" w:lineRule="auto"/>
        <w:rPr>
          <w:rFonts w:ascii="Times New Roman" w:eastAsia="Times New Roman" w:hAnsi="Times New Roman"/>
          <w:lang w:eastAsia="lt-LT"/>
        </w:rPr>
      </w:pPr>
      <w:r w:rsidRPr="00323AEB">
        <w:rPr>
          <w:rFonts w:ascii="Times New Roman" w:eastAsia="Times New Roman" w:hAnsi="Times New Roman"/>
          <w:lang w:eastAsia="lt-LT"/>
        </w:rPr>
        <w:t>Oksaliplatinos vartojimo laikotarpiu kūdikį krūtimi maitinti draudžiama.</w:t>
      </w:r>
    </w:p>
    <w:p w:rsidR="00233504" w:rsidRPr="00323AEB" w:rsidRDefault="00233504">
      <w:pPr>
        <w:tabs>
          <w:tab w:val="left" w:pos="567"/>
        </w:tabs>
        <w:spacing w:after="0" w:line="240" w:lineRule="auto"/>
        <w:rPr>
          <w:rFonts w:ascii="Times New Roman" w:eastAsia="Times New Roman" w:hAnsi="Times New Roman"/>
          <w:lang w:eastAsia="lt-LT"/>
        </w:rPr>
      </w:pPr>
    </w:p>
    <w:p w:rsidR="00233504" w:rsidRPr="00323AEB" w:rsidRDefault="00233504">
      <w:pPr>
        <w:tabs>
          <w:tab w:val="left" w:pos="567"/>
        </w:tabs>
        <w:spacing w:after="0" w:line="240" w:lineRule="auto"/>
        <w:rPr>
          <w:rFonts w:ascii="Times New Roman" w:eastAsia="Times New Roman" w:hAnsi="Times New Roman"/>
          <w:b/>
          <w:lang w:eastAsia="lt-LT"/>
        </w:rPr>
      </w:pPr>
      <w:r w:rsidRPr="00323AEB">
        <w:rPr>
          <w:rFonts w:ascii="Times New Roman" w:eastAsia="Times New Roman" w:hAnsi="Times New Roman"/>
          <w:b/>
          <w:lang w:eastAsia="lt-LT"/>
        </w:rPr>
        <w:t>Vaisingumas</w:t>
      </w:r>
    </w:p>
    <w:p w:rsidR="0087225D" w:rsidRPr="00323AEB" w:rsidRDefault="0087225D" w:rsidP="00AB6C25">
      <w:pPr>
        <w:pStyle w:val="Sraopastraipa"/>
        <w:numPr>
          <w:ilvl w:val="0"/>
          <w:numId w:val="19"/>
        </w:numPr>
        <w:tabs>
          <w:tab w:val="left" w:pos="567"/>
        </w:tabs>
        <w:spacing w:after="0" w:line="240" w:lineRule="auto"/>
        <w:ind w:left="567" w:hanging="567"/>
        <w:rPr>
          <w:rFonts w:ascii="Times New Roman" w:eastAsia="Times New Roman" w:hAnsi="Times New Roman"/>
          <w:lang w:eastAsia="lt-LT"/>
        </w:rPr>
      </w:pPr>
      <w:r w:rsidRPr="00323AEB">
        <w:rPr>
          <w:rFonts w:ascii="Times New Roman" w:eastAsia="Times New Roman" w:hAnsi="Times New Roman"/>
          <w:lang w:eastAsia="lt-LT"/>
        </w:rPr>
        <w:t xml:space="preserve">Oksaliplatina gali visam laikui sukelti nevaisingumą. Todėl oksaliplatina gydomiems vyrams patariama prieš pradedant gydymą </w:t>
      </w:r>
      <w:r w:rsidR="00AC25F4" w:rsidRPr="00323AEB">
        <w:rPr>
          <w:rFonts w:ascii="Times New Roman" w:eastAsia="Times New Roman" w:hAnsi="Times New Roman"/>
          <w:lang w:eastAsia="lt-LT"/>
        </w:rPr>
        <w:t>pasitarti</w:t>
      </w:r>
      <w:r w:rsidRPr="00323AEB">
        <w:rPr>
          <w:rFonts w:ascii="Times New Roman" w:eastAsia="Times New Roman" w:hAnsi="Times New Roman"/>
          <w:lang w:eastAsia="lt-LT"/>
        </w:rPr>
        <w:t xml:space="preserve"> dėl spermos konservavimo galimybės.</w:t>
      </w:r>
    </w:p>
    <w:p w:rsidR="009A42DF" w:rsidRDefault="009A42DF" w:rsidP="00534F5C">
      <w:pPr>
        <w:numPr>
          <w:ilvl w:val="0"/>
          <w:numId w:val="30"/>
        </w:numPr>
        <w:tabs>
          <w:tab w:val="left" w:pos="567"/>
        </w:tabs>
        <w:spacing w:after="0" w:line="240" w:lineRule="auto"/>
        <w:ind w:left="567" w:hanging="567"/>
        <w:rPr>
          <w:rFonts w:ascii="Times New Roman" w:eastAsia="Times New Roman" w:hAnsi="Times New Roman"/>
          <w:lang w:eastAsia="lt-LT"/>
        </w:rPr>
      </w:pPr>
      <w:r w:rsidRPr="00B2187C">
        <w:rPr>
          <w:rFonts w:ascii="Times New Roman" w:eastAsia="Times New Roman" w:hAnsi="Times New Roman"/>
          <w:lang w:eastAsia="lt-LT"/>
        </w:rPr>
        <w:t>Po gydymo oksaliplatina nėštumą planuojan</w:t>
      </w:r>
      <w:r>
        <w:rPr>
          <w:rFonts w:ascii="Times New Roman" w:eastAsia="Times New Roman" w:hAnsi="Times New Roman"/>
          <w:lang w:eastAsia="lt-LT"/>
        </w:rPr>
        <w:t>tiems</w:t>
      </w:r>
      <w:r w:rsidRPr="00B2187C">
        <w:rPr>
          <w:rFonts w:ascii="Times New Roman" w:eastAsia="Times New Roman" w:hAnsi="Times New Roman"/>
          <w:lang w:eastAsia="lt-LT"/>
        </w:rPr>
        <w:t xml:space="preserve"> pacient</w:t>
      </w:r>
      <w:r>
        <w:rPr>
          <w:rFonts w:ascii="Times New Roman" w:eastAsia="Times New Roman" w:hAnsi="Times New Roman"/>
          <w:lang w:eastAsia="lt-LT"/>
        </w:rPr>
        <w:t xml:space="preserve">ams </w:t>
      </w:r>
      <w:r w:rsidRPr="00B2187C">
        <w:rPr>
          <w:rFonts w:ascii="Times New Roman" w:eastAsia="Times New Roman" w:hAnsi="Times New Roman"/>
          <w:lang w:eastAsia="lt-LT"/>
        </w:rPr>
        <w:t xml:space="preserve">patariama kreiptis </w:t>
      </w:r>
      <w:r>
        <w:rPr>
          <w:rFonts w:ascii="Times New Roman" w:eastAsia="Times New Roman" w:hAnsi="Times New Roman"/>
          <w:lang w:eastAsia="lt-LT"/>
        </w:rPr>
        <w:t>dėl</w:t>
      </w:r>
      <w:r w:rsidRPr="00B2187C">
        <w:rPr>
          <w:rFonts w:ascii="Times New Roman" w:eastAsia="Times New Roman" w:hAnsi="Times New Roman"/>
          <w:lang w:eastAsia="lt-LT"/>
        </w:rPr>
        <w:t xml:space="preserve"> genetin</w:t>
      </w:r>
      <w:r>
        <w:rPr>
          <w:rFonts w:ascii="Times New Roman" w:eastAsia="Times New Roman" w:hAnsi="Times New Roman"/>
          <w:lang w:eastAsia="lt-LT"/>
        </w:rPr>
        <w:t>ės</w:t>
      </w:r>
      <w:r w:rsidRPr="00B2187C">
        <w:rPr>
          <w:rFonts w:ascii="Times New Roman" w:eastAsia="Times New Roman" w:hAnsi="Times New Roman"/>
          <w:lang w:eastAsia="lt-LT"/>
        </w:rPr>
        <w:t xml:space="preserve"> konsultacij</w:t>
      </w:r>
      <w:r>
        <w:rPr>
          <w:rFonts w:ascii="Times New Roman" w:eastAsia="Times New Roman" w:hAnsi="Times New Roman"/>
          <w:lang w:eastAsia="lt-LT"/>
        </w:rPr>
        <w:t>os</w:t>
      </w:r>
      <w:r w:rsidRPr="00B2187C">
        <w:rPr>
          <w:rFonts w:ascii="Times New Roman" w:eastAsia="Times New Roman" w:hAnsi="Times New Roman"/>
          <w:lang w:eastAsia="lt-LT"/>
        </w:rPr>
        <w:t>.</w:t>
      </w:r>
    </w:p>
    <w:p w:rsidR="009A42DF" w:rsidRPr="00323AEB" w:rsidRDefault="009A42DF" w:rsidP="0087225D">
      <w:pPr>
        <w:tabs>
          <w:tab w:val="left" w:pos="567"/>
        </w:tabs>
        <w:spacing w:after="0" w:line="240" w:lineRule="auto"/>
        <w:ind w:left="360"/>
        <w:rPr>
          <w:rFonts w:ascii="Times New Roman" w:eastAsia="Times New Roman" w:hAnsi="Times New Roman"/>
          <w:lang w:eastAsia="lt-LT"/>
        </w:rPr>
      </w:pPr>
    </w:p>
    <w:p w:rsidR="0087225D" w:rsidRPr="00323AEB" w:rsidRDefault="0087225D" w:rsidP="0087225D">
      <w:pPr>
        <w:tabs>
          <w:tab w:val="left" w:pos="567"/>
        </w:tabs>
        <w:spacing w:after="0" w:line="240" w:lineRule="auto"/>
        <w:rPr>
          <w:rFonts w:ascii="Times New Roman" w:eastAsia="Times New Roman" w:hAnsi="Times New Roman"/>
          <w:lang w:eastAsia="lt-LT"/>
        </w:rPr>
      </w:pPr>
      <w:r w:rsidRPr="00323AEB">
        <w:rPr>
          <w:rFonts w:ascii="Times New Roman" w:eastAsia="Times New Roman" w:hAnsi="Times New Roman"/>
          <w:lang w:eastAsia="lt-LT"/>
        </w:rPr>
        <w:t>Prieš vartojant bet kokį vaistą pasitarkite su gydytoju arba vaistininku.</w:t>
      </w:r>
    </w:p>
    <w:p w:rsidR="00233504" w:rsidRPr="00323AEB" w:rsidRDefault="00233504">
      <w:pPr>
        <w:tabs>
          <w:tab w:val="left" w:pos="567"/>
        </w:tabs>
        <w:spacing w:after="0" w:line="240" w:lineRule="auto"/>
        <w:rPr>
          <w:rFonts w:ascii="Times New Roman" w:eastAsia="Times New Roman" w:hAnsi="Times New Roman"/>
          <w:lang w:eastAsia="lt-LT"/>
        </w:rPr>
      </w:pPr>
    </w:p>
    <w:p w:rsidR="00233504" w:rsidRPr="00323AEB" w:rsidRDefault="00233504">
      <w:pPr>
        <w:tabs>
          <w:tab w:val="left" w:pos="567"/>
        </w:tabs>
        <w:spacing w:after="0" w:line="240" w:lineRule="auto"/>
        <w:rPr>
          <w:rFonts w:ascii="Times New Roman" w:eastAsia="Times New Roman" w:hAnsi="Times New Roman"/>
          <w:b/>
          <w:lang w:eastAsia="lt-LT"/>
        </w:rPr>
      </w:pPr>
      <w:r w:rsidRPr="00323AEB">
        <w:rPr>
          <w:rFonts w:ascii="Times New Roman" w:eastAsia="Times New Roman" w:hAnsi="Times New Roman"/>
          <w:b/>
          <w:lang w:eastAsia="lt-LT"/>
        </w:rPr>
        <w:t>Vairavimas ir mechanizmų valdymas</w:t>
      </w:r>
    </w:p>
    <w:p w:rsidR="00233504" w:rsidRPr="00233504" w:rsidRDefault="00233504">
      <w:pPr>
        <w:tabs>
          <w:tab w:val="left" w:pos="567"/>
        </w:tabs>
        <w:spacing w:after="0" w:line="240" w:lineRule="auto"/>
        <w:rPr>
          <w:rFonts w:ascii="Times New Roman" w:eastAsia="Times New Roman" w:hAnsi="Times New Roman"/>
          <w:szCs w:val="20"/>
          <w:lang w:eastAsia="lt-LT"/>
        </w:rPr>
      </w:pPr>
      <w:r w:rsidRPr="00323AEB">
        <w:rPr>
          <w:rFonts w:ascii="Times New Roman" w:eastAsia="Times New Roman" w:hAnsi="Times New Roman"/>
          <w:szCs w:val="20"/>
          <w:lang w:eastAsia="lt-LT"/>
        </w:rPr>
        <w:t>Gydymo oksaliplatina metu padidėja galvos svaigimo, pykinimo, vėmimo ir kitų neurologinių simptomų rizika, todėl gali sutrikti eisena ir pusiausvyra. Jeigu taip atsitiko, negalima vairuoti ar dirbti su mechanizmais.</w:t>
      </w:r>
      <w:r w:rsidR="00F019A4" w:rsidRPr="00323AEB">
        <w:rPr>
          <w:rFonts w:ascii="Times New Roman" w:eastAsia="Times New Roman" w:hAnsi="Times New Roman"/>
          <w:szCs w:val="20"/>
          <w:lang w:eastAsia="lt-LT"/>
        </w:rPr>
        <w:t xml:space="preserve"> Jeigu oksaliplatinos vartojimo metu sutriko </w:t>
      </w:r>
      <w:r w:rsidR="003E2D86" w:rsidRPr="00323AEB">
        <w:rPr>
          <w:rFonts w:ascii="Times New Roman" w:eastAsia="Times New Roman" w:hAnsi="Times New Roman"/>
          <w:szCs w:val="20"/>
          <w:lang w:eastAsia="lt-LT"/>
        </w:rPr>
        <w:t>regėjimas</w:t>
      </w:r>
      <w:r w:rsidR="00F019A4" w:rsidRPr="00323AEB">
        <w:rPr>
          <w:rFonts w:ascii="Times New Roman" w:eastAsia="Times New Roman" w:hAnsi="Times New Roman"/>
          <w:szCs w:val="20"/>
          <w:lang w:eastAsia="lt-LT"/>
        </w:rPr>
        <w:t>, nevairuokite, nevaldykite mechanizmų ir neužsiimkite pavojinga veikla.</w:t>
      </w:r>
    </w:p>
    <w:p w:rsidR="00233504" w:rsidRDefault="00233504">
      <w:pPr>
        <w:tabs>
          <w:tab w:val="left" w:pos="567"/>
        </w:tabs>
        <w:spacing w:after="0" w:line="240" w:lineRule="auto"/>
        <w:rPr>
          <w:rFonts w:ascii="Times New Roman" w:eastAsia="Times New Roman" w:hAnsi="Times New Roman"/>
          <w:lang w:eastAsia="lt-LT"/>
        </w:rPr>
      </w:pPr>
    </w:p>
    <w:p w:rsidR="00AB6C25" w:rsidRPr="00233504" w:rsidRDefault="00AB6C25">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b/>
          <w:caps/>
          <w:lang w:eastAsia="lt-LT"/>
        </w:rPr>
      </w:pPr>
      <w:r w:rsidRPr="00233504">
        <w:rPr>
          <w:rFonts w:ascii="Times New Roman" w:eastAsia="Times New Roman" w:hAnsi="Times New Roman"/>
          <w:b/>
          <w:lang w:eastAsia="lt-LT"/>
        </w:rPr>
        <w:t>3.</w:t>
      </w:r>
      <w:r w:rsidRPr="00233504">
        <w:rPr>
          <w:rFonts w:ascii="Times New Roman" w:eastAsia="Times New Roman" w:hAnsi="Times New Roman"/>
          <w:b/>
          <w:lang w:eastAsia="lt-LT"/>
        </w:rPr>
        <w:tab/>
        <w:t>Kaip vartoti Oxaliplatin Kabi</w:t>
      </w:r>
    </w:p>
    <w:p w:rsidR="00233504" w:rsidRPr="00233504" w:rsidRDefault="00233504">
      <w:pPr>
        <w:tabs>
          <w:tab w:val="left" w:pos="567"/>
        </w:tabs>
        <w:spacing w:after="0" w:line="240" w:lineRule="auto"/>
        <w:rPr>
          <w:rFonts w:ascii="Times New Roman" w:eastAsia="Times New Roman" w:hAnsi="Times New Roman"/>
          <w:b/>
          <w:lang w:eastAsia="lt-LT"/>
        </w:rPr>
      </w:pPr>
    </w:p>
    <w:p w:rsidR="001B2A53" w:rsidRDefault="001B2A53" w:rsidP="001B2A53">
      <w:pPr>
        <w:tabs>
          <w:tab w:val="left" w:pos="567"/>
        </w:tabs>
        <w:spacing w:after="0" w:line="240" w:lineRule="auto"/>
        <w:rPr>
          <w:rFonts w:ascii="Times New Roman" w:eastAsia="Times New Roman" w:hAnsi="Times New Roman"/>
          <w:lang w:eastAsia="lt-LT"/>
        </w:rPr>
      </w:pPr>
      <w:r>
        <w:rPr>
          <w:rFonts w:ascii="Times New Roman" w:eastAsia="Times New Roman" w:hAnsi="Times New Roman"/>
          <w:szCs w:val="20"/>
          <w:lang w:eastAsia="lt-LT"/>
        </w:rPr>
        <w:t>Oxaliplatin Kabi</w:t>
      </w:r>
      <w:r w:rsidRPr="000957CC">
        <w:rPr>
          <w:rFonts w:ascii="Times New Roman" w:eastAsia="Times New Roman" w:hAnsi="Times New Roman"/>
          <w:lang w:eastAsia="lt-LT"/>
        </w:rPr>
        <w:t xml:space="preserve"> galima vartoti tik suaugusiems pacientams</w:t>
      </w:r>
      <w:r>
        <w:rPr>
          <w:rFonts w:ascii="Times New Roman" w:eastAsia="Times New Roman" w:hAnsi="Times New Roman"/>
          <w:lang w:eastAsia="lt-LT"/>
        </w:rPr>
        <w:t>.</w:t>
      </w:r>
    </w:p>
    <w:p w:rsidR="001B2A53" w:rsidRPr="000957CC" w:rsidRDefault="001B2A53" w:rsidP="001B2A53">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Tinka tik vienkartiniam vartojimui.</w:t>
      </w:r>
    </w:p>
    <w:p w:rsidR="00233504" w:rsidRPr="00233504" w:rsidRDefault="00233504">
      <w:pPr>
        <w:tabs>
          <w:tab w:val="left" w:pos="567"/>
        </w:tabs>
        <w:spacing w:after="0" w:line="240" w:lineRule="auto"/>
        <w:rPr>
          <w:rFonts w:ascii="Times New Roman" w:hAnsi="Times New Roman"/>
          <w:b/>
        </w:rPr>
      </w:pPr>
    </w:p>
    <w:p w:rsidR="00233504" w:rsidRPr="00233504" w:rsidRDefault="001B2A53">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lang w:eastAsia="lt-LT"/>
        </w:rPr>
        <w:t>Doz</w:t>
      </w:r>
      <w:r>
        <w:rPr>
          <w:rFonts w:ascii="Times New Roman" w:eastAsia="Times New Roman" w:hAnsi="Times New Roman"/>
          <w:b/>
          <w:lang w:eastAsia="lt-LT"/>
        </w:rPr>
        <w:t>ė</w:t>
      </w:r>
    </w:p>
    <w:p w:rsidR="00233504" w:rsidRPr="00233504" w:rsidRDefault="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Oksaliplatinos dozė yra nustatoma pagal Jūsų kūno paviršiaus plotą</w:t>
      </w:r>
      <w:r w:rsidR="00CE60A7">
        <w:rPr>
          <w:rFonts w:ascii="Times New Roman" w:eastAsia="Times New Roman" w:hAnsi="Times New Roman"/>
          <w:lang w:eastAsia="lt-LT"/>
        </w:rPr>
        <w:t xml:space="preserve">. </w:t>
      </w:r>
      <w:r w:rsidRPr="00233504">
        <w:rPr>
          <w:rFonts w:ascii="Times New Roman" w:eastAsia="Times New Roman" w:hAnsi="Times New Roman"/>
          <w:lang w:eastAsia="lt-LT"/>
        </w:rPr>
        <w:t>Jis yra apskaičiuojamas pagal Jūsų ūgį</w:t>
      </w:r>
      <w:r w:rsidR="00CE60A7">
        <w:rPr>
          <w:rFonts w:ascii="Times New Roman" w:eastAsia="Times New Roman" w:hAnsi="Times New Roman"/>
          <w:lang w:eastAsia="lt-LT"/>
        </w:rPr>
        <w:t xml:space="preserve"> ir</w:t>
      </w:r>
      <w:r w:rsidRPr="00233504">
        <w:rPr>
          <w:rFonts w:ascii="Times New Roman" w:eastAsia="Times New Roman" w:hAnsi="Times New Roman"/>
          <w:lang w:eastAsia="lt-LT"/>
        </w:rPr>
        <w:t xml:space="preserve"> svorį</w:t>
      </w:r>
      <w:r w:rsidR="00C2329F">
        <w:rPr>
          <w:rFonts w:ascii="Times New Roman" w:eastAsia="Times New Roman" w:hAnsi="Times New Roman"/>
          <w:lang w:eastAsia="lt-LT"/>
        </w:rPr>
        <w:t>.</w:t>
      </w:r>
    </w:p>
    <w:p w:rsidR="00233504" w:rsidRPr="00233504" w:rsidRDefault="00233504">
      <w:pPr>
        <w:tabs>
          <w:tab w:val="left" w:pos="567"/>
        </w:tabs>
        <w:spacing w:after="0" w:line="240" w:lineRule="auto"/>
        <w:rPr>
          <w:rFonts w:ascii="Times New Roman" w:eastAsia="Times New Roman" w:hAnsi="Times New Roman"/>
          <w:b/>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Įprastinė dozė suaugusiems žmonėms, įskaitant senyvus pacientus, yra 85 mg/m</w:t>
      </w:r>
      <w:r w:rsidRPr="00233504">
        <w:rPr>
          <w:rFonts w:ascii="Times New Roman" w:eastAsia="Times New Roman" w:hAnsi="Times New Roman"/>
          <w:vertAlign w:val="superscript"/>
          <w:lang w:eastAsia="lt-LT"/>
        </w:rPr>
        <w:t>2</w:t>
      </w:r>
      <w:r w:rsidRPr="00233504">
        <w:rPr>
          <w:rFonts w:ascii="Times New Roman" w:eastAsia="Times New Roman" w:hAnsi="Times New Roman"/>
          <w:lang w:eastAsia="lt-LT"/>
        </w:rPr>
        <w:t xml:space="preserve"> kūno paviršiaus ploto.</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534F5C" w:rsidRDefault="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Be to, Jūsų vartojama dozė priklausys nuo kraujo tyrimo rezultatų ir nuo to, ar anksčiau buvo pasireiškęs su oksaliplatinos vartojimu susijęs šalutinis poveikis.</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keepNext/>
        <w:keepLines/>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lang w:eastAsia="lt-LT"/>
        </w:rPr>
        <w:t>Vartojimo metodas ir būdas</w:t>
      </w:r>
    </w:p>
    <w:p w:rsidR="00233504" w:rsidRPr="00233504" w:rsidRDefault="00233504">
      <w:pPr>
        <w:keepNext/>
        <w:keepLines/>
        <w:tabs>
          <w:tab w:val="left" w:pos="567"/>
        </w:tabs>
        <w:spacing w:after="0" w:line="240" w:lineRule="auto"/>
        <w:ind w:left="567" w:hanging="567"/>
        <w:rPr>
          <w:rFonts w:ascii="Times New Roman" w:eastAsia="Times New Roman" w:hAnsi="Times New Roman"/>
          <w:lang w:eastAsia="lt-LT"/>
        </w:rPr>
      </w:pPr>
      <w:r w:rsidRPr="00233504">
        <w:rPr>
          <w:rFonts w:ascii="Times New Roman" w:eastAsia="Times New Roman" w:hAnsi="Times New Roman"/>
          <w:lang w:eastAsia="lt-LT"/>
        </w:rPr>
        <w:t>-</w:t>
      </w:r>
      <w:r w:rsidRPr="00233504">
        <w:rPr>
          <w:rFonts w:ascii="Times New Roman" w:eastAsia="Times New Roman" w:hAnsi="Times New Roman"/>
          <w:lang w:eastAsia="lt-LT"/>
        </w:rPr>
        <w:tab/>
        <w:t>Oksaliplatinos Jums gali skirti tik vėžio gydymo specialistas.</w:t>
      </w:r>
    </w:p>
    <w:p w:rsidR="00233504" w:rsidRPr="00323AEB" w:rsidRDefault="00233504">
      <w:pPr>
        <w:keepNext/>
        <w:keepLines/>
        <w:tabs>
          <w:tab w:val="left" w:pos="567"/>
        </w:tabs>
        <w:spacing w:after="0" w:line="240" w:lineRule="auto"/>
        <w:ind w:left="567" w:hanging="567"/>
        <w:rPr>
          <w:rFonts w:ascii="Times New Roman" w:eastAsia="Times New Roman" w:hAnsi="Times New Roman"/>
          <w:lang w:eastAsia="lt-LT"/>
        </w:rPr>
      </w:pPr>
      <w:r w:rsidRPr="00233504">
        <w:rPr>
          <w:rFonts w:ascii="Times New Roman" w:eastAsia="Times New Roman" w:hAnsi="Times New Roman"/>
          <w:lang w:eastAsia="lt-LT"/>
        </w:rPr>
        <w:t>-</w:t>
      </w:r>
      <w:r w:rsidRPr="00233504">
        <w:rPr>
          <w:rFonts w:ascii="Times New Roman" w:eastAsia="Times New Roman" w:hAnsi="Times New Roman"/>
          <w:lang w:eastAsia="lt-LT"/>
        </w:rPr>
        <w:tab/>
      </w:r>
      <w:r w:rsidRPr="00323AEB">
        <w:rPr>
          <w:rFonts w:ascii="Times New Roman" w:eastAsia="Times New Roman" w:hAnsi="Times New Roman"/>
          <w:lang w:eastAsia="lt-LT"/>
        </w:rPr>
        <w:t>Jus gydys sveikatos priežiūros specialistas, kuris nutars, kokia oksaliplatinos dozė Jums reikalinga.</w:t>
      </w:r>
    </w:p>
    <w:p w:rsidR="00233504" w:rsidRPr="00233504" w:rsidRDefault="00233504">
      <w:pPr>
        <w:keepNext/>
        <w:keepLines/>
        <w:tabs>
          <w:tab w:val="left" w:pos="567"/>
        </w:tabs>
        <w:spacing w:after="0" w:line="240" w:lineRule="auto"/>
        <w:ind w:left="567" w:hanging="567"/>
        <w:rPr>
          <w:rFonts w:ascii="Times New Roman" w:eastAsia="Times New Roman" w:hAnsi="Times New Roman"/>
          <w:lang w:eastAsia="lt-LT"/>
        </w:rPr>
      </w:pPr>
      <w:r w:rsidRPr="00323AEB">
        <w:rPr>
          <w:rFonts w:ascii="Times New Roman" w:eastAsia="Times New Roman" w:hAnsi="Times New Roman"/>
          <w:lang w:eastAsia="lt-LT"/>
        </w:rPr>
        <w:t>-</w:t>
      </w:r>
      <w:r w:rsidRPr="00323AEB">
        <w:rPr>
          <w:rFonts w:ascii="Times New Roman" w:eastAsia="Times New Roman" w:hAnsi="Times New Roman"/>
          <w:lang w:eastAsia="lt-LT"/>
        </w:rPr>
        <w:tab/>
      </w:r>
      <w:r w:rsidR="003E2D86" w:rsidRPr="00323AEB">
        <w:rPr>
          <w:rFonts w:ascii="Times New Roman" w:eastAsia="Times New Roman" w:hAnsi="Times New Roman"/>
          <w:lang w:eastAsia="lt-LT"/>
        </w:rPr>
        <w:t>O</w:t>
      </w:r>
      <w:r w:rsidR="00BA6277" w:rsidRPr="00323AEB">
        <w:rPr>
          <w:rFonts w:ascii="Times New Roman" w:eastAsia="Times New Roman" w:hAnsi="Times New Roman"/>
          <w:lang w:eastAsia="lt-LT"/>
        </w:rPr>
        <w:t xml:space="preserve">ksaliplatina </w:t>
      </w:r>
      <w:r w:rsidR="003E2D86" w:rsidRPr="00323AEB">
        <w:rPr>
          <w:rFonts w:ascii="Times New Roman" w:eastAsia="Times New Roman" w:hAnsi="Times New Roman"/>
          <w:lang w:eastAsia="lt-LT"/>
        </w:rPr>
        <w:t>švirkščiama lėtai į veną (infuzija į veną)</w:t>
      </w:r>
      <w:r w:rsidRPr="00323AEB">
        <w:rPr>
          <w:rFonts w:ascii="Times New Roman" w:eastAsia="Times New Roman" w:hAnsi="Times New Roman"/>
          <w:lang w:eastAsia="lt-LT"/>
        </w:rPr>
        <w:t xml:space="preserve"> per 2</w:t>
      </w:r>
      <w:r w:rsidR="00FC3BB2">
        <w:rPr>
          <w:rFonts w:ascii="Times New Roman" w:eastAsia="Times New Roman" w:hAnsi="Times New Roman"/>
          <w:lang w:eastAsia="lt-LT"/>
        </w:rPr>
        <w:t>–</w:t>
      </w:r>
      <w:r w:rsidRPr="00323AEB">
        <w:rPr>
          <w:rFonts w:ascii="Times New Roman" w:eastAsia="Times New Roman" w:hAnsi="Times New Roman"/>
          <w:lang w:eastAsia="lt-LT"/>
        </w:rPr>
        <w:t>6</w:t>
      </w:r>
      <w:r w:rsidR="00293D38">
        <w:rPr>
          <w:rFonts w:ascii="Times New Roman" w:eastAsia="Times New Roman" w:hAnsi="Times New Roman"/>
          <w:lang w:eastAsia="lt-LT"/>
        </w:rPr>
        <w:t> </w:t>
      </w:r>
      <w:r w:rsidRPr="00323AEB">
        <w:rPr>
          <w:rFonts w:ascii="Times New Roman" w:eastAsia="Times New Roman" w:hAnsi="Times New Roman"/>
          <w:lang w:eastAsia="lt-LT"/>
        </w:rPr>
        <w:t>valandas</w:t>
      </w:r>
    </w:p>
    <w:p w:rsidR="00FB4562" w:rsidRPr="002D738F" w:rsidRDefault="00233504" w:rsidP="00FB4562">
      <w:pPr>
        <w:keepNext/>
        <w:keepLines/>
        <w:tabs>
          <w:tab w:val="left" w:pos="567"/>
        </w:tabs>
        <w:spacing w:after="0" w:line="240" w:lineRule="auto"/>
        <w:ind w:left="567" w:hanging="567"/>
        <w:rPr>
          <w:rFonts w:ascii="Times New Roman" w:hAnsi="Times New Roman"/>
        </w:rPr>
      </w:pPr>
      <w:r w:rsidRPr="00233504">
        <w:rPr>
          <w:rFonts w:ascii="Times New Roman" w:hAnsi="Times New Roman"/>
        </w:rPr>
        <w:t>-</w:t>
      </w:r>
      <w:r w:rsidRPr="00233504">
        <w:rPr>
          <w:rFonts w:ascii="Times New Roman" w:hAnsi="Times New Roman"/>
        </w:rPr>
        <w:tab/>
      </w:r>
      <w:r w:rsidR="00FB4562" w:rsidRPr="000957CC">
        <w:rPr>
          <w:rFonts w:ascii="Times New Roman" w:hAnsi="Times New Roman"/>
        </w:rPr>
        <w:t>Oksaliplatina bus lašinama kartu su folino rūgštimi prieš 5-fluorouracilo infuziją.</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lang w:eastAsia="lt-LT"/>
        </w:rPr>
        <w:t>Vartojimo dažnis</w:t>
      </w:r>
    </w:p>
    <w:p w:rsidR="00233504" w:rsidRPr="00233504" w:rsidRDefault="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Paprastai vaist</w:t>
      </w:r>
      <w:r w:rsidR="003C440D">
        <w:rPr>
          <w:rFonts w:ascii="Times New Roman" w:eastAsia="Times New Roman" w:hAnsi="Times New Roman"/>
          <w:lang w:eastAsia="lt-LT"/>
        </w:rPr>
        <w:t>as</w:t>
      </w:r>
      <w:r w:rsidRPr="00233504">
        <w:rPr>
          <w:rFonts w:ascii="Times New Roman" w:eastAsia="Times New Roman" w:hAnsi="Times New Roman"/>
          <w:lang w:eastAsia="lt-LT"/>
        </w:rPr>
        <w:t xml:space="preserve"> infuzuojama</w:t>
      </w:r>
      <w:r w:rsidR="003C440D">
        <w:rPr>
          <w:rFonts w:ascii="Times New Roman" w:eastAsia="Times New Roman" w:hAnsi="Times New Roman"/>
          <w:lang w:eastAsia="lt-LT"/>
        </w:rPr>
        <w:t>s</w:t>
      </w:r>
      <w:r w:rsidRPr="00233504">
        <w:rPr>
          <w:rFonts w:ascii="Times New Roman" w:eastAsia="Times New Roman" w:hAnsi="Times New Roman"/>
          <w:lang w:eastAsia="lt-LT"/>
        </w:rPr>
        <w:t xml:space="preserve"> kartą per 2</w:t>
      </w:r>
      <w:r w:rsidR="00293D38">
        <w:rPr>
          <w:rFonts w:ascii="Times New Roman" w:eastAsia="Times New Roman" w:hAnsi="Times New Roman"/>
          <w:lang w:eastAsia="lt-LT"/>
        </w:rPr>
        <w:t> </w:t>
      </w:r>
      <w:r w:rsidRPr="00233504">
        <w:rPr>
          <w:rFonts w:ascii="Times New Roman" w:eastAsia="Times New Roman" w:hAnsi="Times New Roman"/>
          <w:lang w:eastAsia="lt-LT"/>
        </w:rPr>
        <w:t>savaites.</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lang w:eastAsia="lt-LT"/>
        </w:rPr>
        <w:t>Gydymo trukmė</w:t>
      </w:r>
    </w:p>
    <w:p w:rsidR="00233504" w:rsidRPr="00233504" w:rsidRDefault="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Gydymo trukmę nustato gydytojas. Jūsų gydymas truks ilgiausiai 6</w:t>
      </w:r>
      <w:r w:rsidR="00293D38">
        <w:rPr>
          <w:rFonts w:ascii="Times New Roman" w:eastAsia="Times New Roman" w:hAnsi="Times New Roman"/>
          <w:lang w:eastAsia="lt-LT"/>
        </w:rPr>
        <w:t> </w:t>
      </w:r>
      <w:r w:rsidRPr="00233504">
        <w:rPr>
          <w:rFonts w:ascii="Times New Roman" w:eastAsia="Times New Roman" w:hAnsi="Times New Roman"/>
          <w:lang w:eastAsia="lt-LT"/>
        </w:rPr>
        <w:t>mėnesius, jeigu vaist</w:t>
      </w:r>
      <w:r w:rsidR="003C440D">
        <w:rPr>
          <w:rFonts w:ascii="Times New Roman" w:eastAsia="Times New Roman" w:hAnsi="Times New Roman"/>
          <w:lang w:eastAsia="lt-LT"/>
        </w:rPr>
        <w:t>as</w:t>
      </w:r>
      <w:r w:rsidRPr="00233504">
        <w:rPr>
          <w:rFonts w:ascii="Times New Roman" w:eastAsia="Times New Roman" w:hAnsi="Times New Roman"/>
          <w:lang w:eastAsia="lt-LT"/>
        </w:rPr>
        <w:t xml:space="preserve"> vartojama</w:t>
      </w:r>
      <w:r w:rsidR="003C440D">
        <w:rPr>
          <w:rFonts w:ascii="Times New Roman" w:eastAsia="Times New Roman" w:hAnsi="Times New Roman"/>
          <w:lang w:eastAsia="lt-LT"/>
        </w:rPr>
        <w:t>s</w:t>
      </w:r>
      <w:r w:rsidRPr="00233504">
        <w:rPr>
          <w:rFonts w:ascii="Times New Roman" w:eastAsia="Times New Roman" w:hAnsi="Times New Roman"/>
          <w:lang w:eastAsia="lt-LT"/>
        </w:rPr>
        <w:t xml:space="preserve"> po visiško naviko pašalinimo operacijos.</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lang w:eastAsia="lt-LT"/>
        </w:rPr>
        <w:t>Ką daryti pavartojus per didelę Oxaliplatin Kabi dozę?</w:t>
      </w:r>
    </w:p>
    <w:p w:rsidR="00233504" w:rsidRPr="00233504" w:rsidRDefault="00233504">
      <w:pPr>
        <w:tabs>
          <w:tab w:val="left" w:pos="567"/>
        </w:tabs>
        <w:spacing w:after="0" w:line="240" w:lineRule="auto"/>
        <w:rPr>
          <w:rFonts w:ascii="Times New Roman" w:eastAsia="Times New Roman" w:hAnsi="Times New Roman"/>
          <w:snapToGrid w:val="0"/>
          <w:color w:val="000000"/>
          <w:lang w:eastAsia="de-DE"/>
        </w:rPr>
      </w:pPr>
      <w:r w:rsidRPr="00233504">
        <w:rPr>
          <w:rFonts w:ascii="Times New Roman" w:eastAsia="Times New Roman" w:hAnsi="Times New Roman"/>
          <w:lang w:eastAsia="lt-LT"/>
        </w:rPr>
        <w:t xml:space="preserve">Kadangi šį vaistą Jums infuzuoja tik sveikatos priežiūros specialistai, jo perdozuoti arba sulašinti per mažai beveik neįmanoma. </w:t>
      </w:r>
      <w:r w:rsidRPr="00233504">
        <w:rPr>
          <w:rFonts w:ascii="Times New Roman" w:eastAsia="Times New Roman" w:hAnsi="Times New Roman"/>
          <w:snapToGrid w:val="0"/>
          <w:color w:val="000000"/>
          <w:lang w:eastAsia="de-DE"/>
        </w:rPr>
        <w:t xml:space="preserve">Perdozavus gali sustiprėti šalutinis poveikis. </w:t>
      </w:r>
      <w:r w:rsidRPr="00233504">
        <w:rPr>
          <w:rFonts w:ascii="Times New Roman" w:eastAsia="Times New Roman" w:hAnsi="Times New Roman"/>
          <w:lang w:eastAsia="lt-LT"/>
        </w:rPr>
        <w:t>Jam šalinti Jūsų gydytojas gali paskirti atitinkamą simptominį gydymą</w:t>
      </w:r>
      <w:r w:rsidRPr="00233504">
        <w:rPr>
          <w:rFonts w:ascii="Times New Roman" w:eastAsia="Times New Roman" w:hAnsi="Times New Roman"/>
          <w:snapToGrid w:val="0"/>
          <w:color w:val="000000"/>
          <w:lang w:eastAsia="de-DE"/>
        </w:rPr>
        <w:t>.</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Jeigu kiltų daugiau klausimų dėl šio vaisto vartojimo, kreipkitės į gydytoją, vaistininką arba slaugytoją.</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lang w:eastAsia="lt-LT"/>
        </w:rPr>
        <w:t>4.</w:t>
      </w:r>
      <w:r w:rsidRPr="00233504">
        <w:rPr>
          <w:rFonts w:ascii="Times New Roman" w:eastAsia="Times New Roman" w:hAnsi="Times New Roman"/>
          <w:b/>
          <w:lang w:eastAsia="lt-LT"/>
        </w:rPr>
        <w:tab/>
        <w:t>Galimas šalutinis poveikis</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Šis vaistas, kaip ir visi kiti, gali sukelti šalutinį poveikį, tačiau jis pasireiškia ne visiems žmonėms.</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Pasireiškus bet kokiam šalutiniam poveikiui, svarbu prieš kitos dozės infuziją apie tai pasakyti gydytojui.</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Šalutinis poveikis, kuris gali Jums pasireikšti, nurodytas toliau.</w:t>
      </w:r>
    </w:p>
    <w:p w:rsidR="00233504" w:rsidRPr="00233504" w:rsidRDefault="00233504">
      <w:pPr>
        <w:tabs>
          <w:tab w:val="left" w:pos="567"/>
        </w:tabs>
        <w:spacing w:after="0" w:line="240" w:lineRule="auto"/>
        <w:rPr>
          <w:rFonts w:ascii="Times New Roman" w:hAnsi="Times New Roman"/>
        </w:rPr>
      </w:pPr>
    </w:p>
    <w:p w:rsidR="00233504" w:rsidRPr="00233504" w:rsidRDefault="00233504" w:rsidP="002D738F">
      <w:pPr>
        <w:tabs>
          <w:tab w:val="left" w:pos="567"/>
        </w:tabs>
        <w:autoSpaceDE w:val="0"/>
        <w:autoSpaceDN w:val="0"/>
        <w:adjustRightInd w:val="0"/>
        <w:spacing w:after="0" w:line="240" w:lineRule="auto"/>
        <w:rPr>
          <w:rFonts w:ascii="Times New Roman" w:eastAsia="Times New Roman" w:hAnsi="Times New Roman"/>
          <w:b/>
          <w:bCs/>
        </w:rPr>
      </w:pPr>
      <w:r w:rsidRPr="00233504">
        <w:rPr>
          <w:rFonts w:ascii="Times New Roman" w:eastAsia="Times New Roman" w:hAnsi="Times New Roman"/>
          <w:b/>
          <w:bCs/>
        </w:rPr>
        <w:t>Nedelsdami pasakykite gydytojui, jeigu pastebėsite bet kurį toliau išvardytą šalutinį poveikį</w:t>
      </w:r>
      <w:r w:rsidR="003C440D">
        <w:rPr>
          <w:rFonts w:ascii="Times New Roman" w:eastAsia="Times New Roman" w:hAnsi="Times New Roman"/>
          <w:b/>
          <w:bCs/>
        </w:rPr>
        <w:t>:</w:t>
      </w:r>
    </w:p>
    <w:p w:rsidR="00233504" w:rsidRPr="002D738F" w:rsidRDefault="00831D0B" w:rsidP="002D738F">
      <w:pPr>
        <w:pStyle w:val="Sraopastraipa"/>
        <w:numPr>
          <w:ilvl w:val="0"/>
          <w:numId w:val="8"/>
        </w:numPr>
        <w:tabs>
          <w:tab w:val="clear" w:pos="360"/>
          <w:tab w:val="num" w:pos="567"/>
        </w:tabs>
        <w:autoSpaceDE w:val="0"/>
        <w:autoSpaceDN w:val="0"/>
        <w:adjustRightInd w:val="0"/>
        <w:spacing w:after="0" w:line="240" w:lineRule="auto"/>
        <w:ind w:left="567" w:hanging="567"/>
        <w:rPr>
          <w:rFonts w:ascii="Times New Roman" w:eastAsia="Times New Roman" w:hAnsi="Times New Roman"/>
          <w:b/>
          <w:bCs/>
          <w:color w:val="000000"/>
        </w:rPr>
      </w:pPr>
      <w:r>
        <w:rPr>
          <w:rFonts w:ascii="Times New Roman" w:eastAsia="Times New Roman" w:hAnsi="Times New Roman"/>
          <w:bCs/>
          <w:color w:val="000000"/>
        </w:rPr>
        <w:t>a</w:t>
      </w:r>
      <w:r w:rsidR="00233504" w:rsidRPr="002D738F">
        <w:rPr>
          <w:rFonts w:ascii="Times New Roman" w:eastAsia="Times New Roman" w:hAnsi="Times New Roman"/>
          <w:bCs/>
          <w:color w:val="000000"/>
        </w:rPr>
        <w:t xml:space="preserve">lerginės arba anafilaksinės reakcijos simptomai su staiga pasireiškiančiais požymiais, pvz., odos išbėrimu, niežėjimu arba dilgėline, rijimo pasunkėjimu, veido, lūpų, liežuvio arba kitų kūno dalių patinimu, dusuliu, švokštimu arba sutrikusiu kvėpavimu, labai stipriu nuovargiu (galite jausti, kad tuoj apalpsite). </w:t>
      </w:r>
      <w:r w:rsidR="00233504" w:rsidRPr="002D738F">
        <w:rPr>
          <w:rFonts w:ascii="Times New Roman" w:eastAsia="Times New Roman" w:hAnsi="Times New Roman"/>
          <w:color w:val="000000"/>
        </w:rPr>
        <w:t>Dažniausiai tokių simptomų atsiranda infuzijos metu arba iš karto po jos, tačiau stebėta ir vėlyvųjų alerginių reakcijų, pasireiškusių po infuzijos praėjus kelioms valandoms ar net dienoms</w:t>
      </w:r>
      <w:r>
        <w:rPr>
          <w:rFonts w:ascii="Times New Roman" w:eastAsia="Times New Roman" w:hAnsi="Times New Roman"/>
          <w:color w:val="000000"/>
        </w:rPr>
        <w:t>;</w:t>
      </w:r>
    </w:p>
    <w:p w:rsidR="00233504" w:rsidRPr="00233504" w:rsidRDefault="00831D0B" w:rsidP="002D738F">
      <w:pPr>
        <w:numPr>
          <w:ilvl w:val="0"/>
          <w:numId w:val="8"/>
        </w:numPr>
        <w:tabs>
          <w:tab w:val="clear" w:pos="360"/>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n</w:t>
      </w:r>
      <w:r w:rsidR="00233504" w:rsidRPr="00233504">
        <w:rPr>
          <w:rFonts w:ascii="Times New Roman" w:eastAsia="Times New Roman" w:hAnsi="Times New Roman"/>
        </w:rPr>
        <w:t>eįprastos mėlynės, kraujavimas arba infekcijos požymiai, pvz., gerklės skausmas ir karščiavimas</w:t>
      </w:r>
      <w:r>
        <w:rPr>
          <w:rFonts w:ascii="Times New Roman" w:eastAsia="Times New Roman" w:hAnsi="Times New Roman"/>
        </w:rPr>
        <w:t>;</w:t>
      </w:r>
    </w:p>
    <w:p w:rsidR="00C6567F" w:rsidRPr="00323AEB" w:rsidRDefault="00831D0B" w:rsidP="00C6567F">
      <w:pPr>
        <w:numPr>
          <w:ilvl w:val="0"/>
          <w:numId w:val="8"/>
        </w:numPr>
        <w:tabs>
          <w:tab w:val="clear" w:pos="360"/>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i</w:t>
      </w:r>
      <w:r w:rsidR="00233504" w:rsidRPr="00323AEB">
        <w:rPr>
          <w:rFonts w:ascii="Times New Roman" w:eastAsia="Times New Roman" w:hAnsi="Times New Roman"/>
        </w:rPr>
        <w:t>šliekantis arba stiprus viduriavimas ar vėmimas</w:t>
      </w:r>
      <w:r>
        <w:rPr>
          <w:rFonts w:ascii="Times New Roman" w:eastAsia="Times New Roman" w:hAnsi="Times New Roman"/>
        </w:rPr>
        <w:t>;</w:t>
      </w:r>
    </w:p>
    <w:p w:rsidR="00C6567F" w:rsidRPr="00323AEB" w:rsidRDefault="00831D0B" w:rsidP="002D738F">
      <w:pPr>
        <w:numPr>
          <w:ilvl w:val="0"/>
          <w:numId w:val="8"/>
        </w:numPr>
        <w:tabs>
          <w:tab w:val="clear" w:pos="360"/>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bCs/>
          <w:color w:val="000000"/>
        </w:rPr>
        <w:t>v</w:t>
      </w:r>
      <w:r w:rsidR="00E7055D" w:rsidRPr="00323AEB">
        <w:rPr>
          <w:rFonts w:ascii="Times New Roman" w:eastAsia="Times New Roman" w:hAnsi="Times New Roman"/>
          <w:bCs/>
          <w:color w:val="000000"/>
        </w:rPr>
        <w:t>ėmaluose</w:t>
      </w:r>
      <w:r w:rsidR="00C6567F" w:rsidRPr="00323AEB">
        <w:rPr>
          <w:rFonts w:ascii="Times New Roman" w:eastAsia="Times New Roman" w:hAnsi="Times New Roman"/>
          <w:bCs/>
          <w:color w:val="000000"/>
        </w:rPr>
        <w:t xml:space="preserve"> yra kraujo arba kavos tirščių spalvos priemaišų</w:t>
      </w:r>
      <w:r>
        <w:rPr>
          <w:rFonts w:ascii="Times New Roman" w:eastAsia="Times New Roman" w:hAnsi="Times New Roman"/>
          <w:bCs/>
          <w:color w:val="000000"/>
        </w:rPr>
        <w:t>;</w:t>
      </w:r>
    </w:p>
    <w:p w:rsidR="00233504" w:rsidRPr="00323AEB" w:rsidRDefault="00831D0B" w:rsidP="002D738F">
      <w:pPr>
        <w:numPr>
          <w:ilvl w:val="0"/>
          <w:numId w:val="8"/>
        </w:numPr>
        <w:tabs>
          <w:tab w:val="clear" w:pos="360"/>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s</w:t>
      </w:r>
      <w:r w:rsidR="00233504" w:rsidRPr="00323AEB">
        <w:rPr>
          <w:rFonts w:ascii="Times New Roman" w:eastAsia="Times New Roman" w:hAnsi="Times New Roman"/>
        </w:rPr>
        <w:t>tomatitas arba mukozitas (lūpų pažeidimas arba burnos</w:t>
      </w:r>
      <w:r w:rsidR="00C6567F" w:rsidRPr="00323AEB">
        <w:rPr>
          <w:rFonts w:ascii="Times New Roman" w:eastAsia="Times New Roman" w:hAnsi="Times New Roman"/>
        </w:rPr>
        <w:t xml:space="preserve"> gleivinės</w:t>
      </w:r>
      <w:r w:rsidR="00233504" w:rsidRPr="00323AEB">
        <w:rPr>
          <w:rFonts w:ascii="Times New Roman" w:eastAsia="Times New Roman" w:hAnsi="Times New Roman"/>
        </w:rPr>
        <w:t xml:space="preserve"> išopėjimas)</w:t>
      </w:r>
      <w:r>
        <w:rPr>
          <w:rFonts w:ascii="Times New Roman" w:eastAsia="Times New Roman" w:hAnsi="Times New Roman"/>
        </w:rPr>
        <w:t>;</w:t>
      </w:r>
    </w:p>
    <w:p w:rsidR="00C6567F" w:rsidRPr="00323AEB" w:rsidRDefault="00831D0B" w:rsidP="00D85958">
      <w:pPr>
        <w:numPr>
          <w:ilvl w:val="0"/>
          <w:numId w:val="8"/>
        </w:numPr>
        <w:tabs>
          <w:tab w:val="clear" w:pos="360"/>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n</w:t>
      </w:r>
      <w:r w:rsidR="00233504" w:rsidRPr="00323AEB">
        <w:rPr>
          <w:rFonts w:ascii="Times New Roman" w:eastAsia="Times New Roman" w:hAnsi="Times New Roman"/>
        </w:rPr>
        <w:t xml:space="preserve">eaiškių priežasčių sukelti kvėpavimo sistemos sutrikimo simptomai, pvz., sausas </w:t>
      </w:r>
      <w:r w:rsidR="00E7055D" w:rsidRPr="00323AEB">
        <w:rPr>
          <w:rFonts w:ascii="Times New Roman" w:eastAsia="Times New Roman" w:hAnsi="Times New Roman"/>
        </w:rPr>
        <w:t xml:space="preserve">arba drėgnas </w:t>
      </w:r>
      <w:r w:rsidR="00233504" w:rsidRPr="00323AEB">
        <w:rPr>
          <w:rFonts w:ascii="Times New Roman" w:eastAsia="Times New Roman" w:hAnsi="Times New Roman"/>
        </w:rPr>
        <w:t xml:space="preserve">kosulys, </w:t>
      </w:r>
      <w:r w:rsidR="00E7055D" w:rsidRPr="00323AEB">
        <w:rPr>
          <w:rFonts w:ascii="Times New Roman" w:eastAsia="Times New Roman" w:hAnsi="Times New Roman"/>
        </w:rPr>
        <w:t>apsunkintas kvėpavimas</w:t>
      </w:r>
      <w:r w:rsidR="00C6567F" w:rsidRPr="00323AEB">
        <w:rPr>
          <w:rFonts w:ascii="Times New Roman" w:eastAsia="Times New Roman" w:hAnsi="Times New Roman"/>
        </w:rPr>
        <w:t xml:space="preserve"> arba karkalai, dusulys ir švokštimas</w:t>
      </w:r>
      <w:r w:rsidR="00D85958" w:rsidRPr="00323AEB">
        <w:rPr>
          <w:rFonts w:ascii="Times New Roman" w:eastAsia="Times New Roman" w:hAnsi="Times New Roman"/>
        </w:rPr>
        <w:t>.</w:t>
      </w:r>
      <w:r w:rsidR="00C6567F" w:rsidRPr="00323AEB">
        <w:rPr>
          <w:rFonts w:ascii="Times New Roman" w:eastAsia="Times New Roman" w:hAnsi="Times New Roman"/>
        </w:rPr>
        <w:t xml:space="preserve"> </w:t>
      </w:r>
      <w:r w:rsidR="00D85958" w:rsidRPr="00323AEB">
        <w:rPr>
          <w:rFonts w:ascii="Times New Roman" w:eastAsia="Times New Roman" w:hAnsi="Times New Roman"/>
        </w:rPr>
        <w:t>T</w:t>
      </w:r>
      <w:r w:rsidR="00C6567F" w:rsidRPr="00323AEB">
        <w:rPr>
          <w:rFonts w:ascii="Times New Roman" w:eastAsia="Times New Roman" w:hAnsi="Times New Roman"/>
        </w:rPr>
        <w:t xml:space="preserve">ai gali </w:t>
      </w:r>
      <w:r w:rsidR="00E7055D" w:rsidRPr="00323AEB">
        <w:rPr>
          <w:rFonts w:ascii="Times New Roman" w:eastAsia="Times New Roman" w:hAnsi="Times New Roman"/>
        </w:rPr>
        <w:t>būti</w:t>
      </w:r>
      <w:r w:rsidR="00C6567F" w:rsidRPr="00323AEB">
        <w:rPr>
          <w:rFonts w:ascii="Times New Roman" w:eastAsia="Times New Roman" w:hAnsi="Times New Roman"/>
        </w:rPr>
        <w:t xml:space="preserve"> sunkios plaučių ligos, gali</w:t>
      </w:r>
      <w:r w:rsidR="0010550D" w:rsidRPr="00323AEB">
        <w:rPr>
          <w:rFonts w:ascii="Times New Roman" w:eastAsia="Times New Roman" w:hAnsi="Times New Roman"/>
        </w:rPr>
        <w:t>nčios</w:t>
      </w:r>
      <w:r w:rsidR="00C6567F" w:rsidRPr="00323AEB">
        <w:rPr>
          <w:rFonts w:ascii="Times New Roman" w:eastAsia="Times New Roman" w:hAnsi="Times New Roman"/>
        </w:rPr>
        <w:t xml:space="preserve"> tapti mirties priežastimi</w:t>
      </w:r>
      <w:r w:rsidR="00E7055D" w:rsidRPr="00323AEB">
        <w:rPr>
          <w:rFonts w:ascii="Times New Roman" w:eastAsia="Times New Roman" w:hAnsi="Times New Roman"/>
        </w:rPr>
        <w:t>, požymiai</w:t>
      </w:r>
      <w:r>
        <w:rPr>
          <w:rFonts w:ascii="Times New Roman" w:eastAsia="Times New Roman" w:hAnsi="Times New Roman"/>
        </w:rPr>
        <w:t>;</w:t>
      </w:r>
    </w:p>
    <w:p w:rsidR="00C6567F" w:rsidRPr="00323AEB" w:rsidRDefault="00831D0B" w:rsidP="00255E46">
      <w:pPr>
        <w:numPr>
          <w:ilvl w:val="0"/>
          <w:numId w:val="8"/>
        </w:numPr>
        <w:tabs>
          <w:tab w:val="clear" w:pos="360"/>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s</w:t>
      </w:r>
      <w:r w:rsidR="00C6567F" w:rsidRPr="00323AEB">
        <w:rPr>
          <w:rFonts w:ascii="Times New Roman" w:eastAsia="Times New Roman" w:hAnsi="Times New Roman"/>
        </w:rPr>
        <w:t>imptomų kompleksas – galvos skausmas, pakitęs protinis aktyvumas, traukuliai, regėjimo pablogėjimas,</w:t>
      </w:r>
      <w:r w:rsidR="0010550D" w:rsidRPr="00323AEB">
        <w:rPr>
          <w:rFonts w:ascii="Times New Roman" w:eastAsia="Times New Roman" w:hAnsi="Times New Roman"/>
        </w:rPr>
        <w:t>nuo neryškaus matymo iki</w:t>
      </w:r>
      <w:r w:rsidR="00C6567F" w:rsidRPr="00323AEB">
        <w:rPr>
          <w:rFonts w:ascii="Times New Roman" w:eastAsia="Times New Roman" w:hAnsi="Times New Roman"/>
        </w:rPr>
        <w:t xml:space="preserve"> regos netekim</w:t>
      </w:r>
      <w:r w:rsidR="0010550D" w:rsidRPr="00323AEB">
        <w:rPr>
          <w:rFonts w:ascii="Times New Roman" w:eastAsia="Times New Roman" w:hAnsi="Times New Roman"/>
        </w:rPr>
        <w:t>o</w:t>
      </w:r>
      <w:r w:rsidR="00C6567F" w:rsidRPr="00323AEB">
        <w:rPr>
          <w:rFonts w:ascii="Times New Roman" w:eastAsia="Times New Roman" w:hAnsi="Times New Roman"/>
        </w:rPr>
        <w:t xml:space="preserve"> (retos nervų sistemos ligos laikinojo užpakalinės leukoencefalopatijos sindromo simptomai);</w:t>
      </w:r>
    </w:p>
    <w:p w:rsidR="00C6567F" w:rsidRPr="00323AEB" w:rsidRDefault="00831D0B" w:rsidP="004F0038">
      <w:pPr>
        <w:numPr>
          <w:ilvl w:val="0"/>
          <w:numId w:val="8"/>
        </w:numPr>
        <w:tabs>
          <w:tab w:val="clear" w:pos="360"/>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i</w:t>
      </w:r>
      <w:r w:rsidR="00C6567F" w:rsidRPr="00323AEB">
        <w:rPr>
          <w:rFonts w:ascii="Times New Roman" w:eastAsia="Times New Roman" w:hAnsi="Times New Roman"/>
        </w:rPr>
        <w:t xml:space="preserve">nsulto simptomai (staiga atsiradęs stiprus galvos skausmas, nesiorientavimas aplinkoje, regėjimo sutrikimai vienoje arba abiejose akyse, veido, kojų arba rankų tirpimas bei silpnumas dažniausiai atsirandantis vienoje kūno pusėje, veido paralyžius, sunkumai vaikštant, galvos svaigimas, </w:t>
      </w:r>
      <w:r w:rsidR="00F843CD" w:rsidRPr="00323AEB">
        <w:rPr>
          <w:rFonts w:ascii="Times New Roman" w:eastAsia="Times New Roman" w:hAnsi="Times New Roman"/>
        </w:rPr>
        <w:t>pusiausvyros sutrikimai</w:t>
      </w:r>
      <w:r w:rsidR="00C6567F" w:rsidRPr="00323AEB">
        <w:rPr>
          <w:rFonts w:ascii="Times New Roman" w:eastAsia="Times New Roman" w:hAnsi="Times New Roman"/>
        </w:rPr>
        <w:t xml:space="preserve"> bei nerišli kalba)</w:t>
      </w:r>
      <w:r>
        <w:rPr>
          <w:rFonts w:ascii="Times New Roman" w:eastAsia="Times New Roman" w:hAnsi="Times New Roman"/>
        </w:rPr>
        <w:t>;</w:t>
      </w:r>
    </w:p>
    <w:p w:rsidR="00C6567F" w:rsidRPr="00323AEB" w:rsidRDefault="00831D0B" w:rsidP="00440FFB">
      <w:pPr>
        <w:numPr>
          <w:ilvl w:val="0"/>
          <w:numId w:val="8"/>
        </w:numPr>
        <w:tabs>
          <w:tab w:val="clear" w:pos="360"/>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l</w:t>
      </w:r>
      <w:r w:rsidR="00C6567F" w:rsidRPr="00323AEB">
        <w:rPr>
          <w:rFonts w:ascii="Times New Roman" w:eastAsia="Times New Roman" w:hAnsi="Times New Roman"/>
        </w:rPr>
        <w:t>abai stiprus nuovargis, sumažėjęs raudonųjų kraujo ląstelių skaičius bei dusulys (hemolizinė anemija) be arba derinyje su mažu kraujo plokštelių</w:t>
      </w:r>
      <w:r w:rsidR="00A4702B" w:rsidRPr="00323AEB">
        <w:rPr>
          <w:rFonts w:ascii="Times New Roman" w:eastAsia="Times New Roman" w:hAnsi="Times New Roman"/>
        </w:rPr>
        <w:t xml:space="preserve"> </w:t>
      </w:r>
      <w:r w:rsidR="00C6567F" w:rsidRPr="00323AEB">
        <w:rPr>
          <w:rFonts w:ascii="Times New Roman" w:eastAsia="Times New Roman" w:hAnsi="Times New Roman"/>
        </w:rPr>
        <w:t>(trombocitų) skaičiumi, nenormalios mėlynės (trombocitopenija) ir inkstų sutrikimas, kuomet išskiriama</w:t>
      </w:r>
      <w:r w:rsidR="00F843CD" w:rsidRPr="00323AEB">
        <w:rPr>
          <w:rFonts w:ascii="Times New Roman" w:eastAsia="Times New Roman" w:hAnsi="Times New Roman"/>
        </w:rPr>
        <w:t>s</w:t>
      </w:r>
      <w:r w:rsidR="00C6567F" w:rsidRPr="00323AEB">
        <w:rPr>
          <w:rFonts w:ascii="Times New Roman" w:eastAsia="Times New Roman" w:hAnsi="Times New Roman"/>
        </w:rPr>
        <w:t xml:space="preserve"> nedidelis </w:t>
      </w:r>
      <w:r w:rsidR="00F843CD" w:rsidRPr="00323AEB">
        <w:rPr>
          <w:rFonts w:ascii="Times New Roman" w:eastAsia="Times New Roman" w:hAnsi="Times New Roman"/>
        </w:rPr>
        <w:t xml:space="preserve">kiekis </w:t>
      </w:r>
      <w:r w:rsidR="00C6567F" w:rsidRPr="00323AEB">
        <w:rPr>
          <w:rFonts w:ascii="Times New Roman" w:eastAsia="Times New Roman" w:hAnsi="Times New Roman"/>
        </w:rPr>
        <w:t>arba iš viso nėra išskiriamas šlapimas (hemolizinio-ureminio sindromo požymiai).</w:t>
      </w: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rPr>
      </w:pPr>
    </w:p>
    <w:p w:rsidR="00233504" w:rsidRPr="002D738F" w:rsidRDefault="00233504" w:rsidP="002D738F">
      <w:pPr>
        <w:tabs>
          <w:tab w:val="left" w:pos="567"/>
        </w:tabs>
        <w:autoSpaceDE w:val="0"/>
        <w:autoSpaceDN w:val="0"/>
        <w:adjustRightInd w:val="0"/>
        <w:spacing w:after="0" w:line="240" w:lineRule="auto"/>
        <w:rPr>
          <w:rFonts w:ascii="Times New Roman" w:eastAsia="Times New Roman" w:hAnsi="Times New Roman"/>
          <w:b/>
          <w:bCs/>
        </w:rPr>
      </w:pPr>
      <w:r w:rsidRPr="002D738F">
        <w:rPr>
          <w:rFonts w:ascii="Times New Roman" w:eastAsia="Times New Roman" w:hAnsi="Times New Roman"/>
          <w:b/>
          <w:bCs/>
        </w:rPr>
        <w:t>Toliau išvardytas kitoks žinomas oksaliplatinos šalutinis poveikis.</w:t>
      </w:r>
    </w:p>
    <w:p w:rsidR="00233504" w:rsidRPr="00233504" w:rsidRDefault="00233504" w:rsidP="002D738F">
      <w:pPr>
        <w:tabs>
          <w:tab w:val="left" w:pos="567"/>
        </w:tabs>
        <w:autoSpaceDE w:val="0"/>
        <w:autoSpaceDN w:val="0"/>
        <w:adjustRightInd w:val="0"/>
        <w:spacing w:after="0" w:line="240" w:lineRule="auto"/>
        <w:rPr>
          <w:rFonts w:ascii="Times New Roman" w:eastAsia="Times New Roman" w:hAnsi="Times New Roman"/>
        </w:rPr>
      </w:pPr>
    </w:p>
    <w:p w:rsidR="00233504" w:rsidRDefault="00831D0B" w:rsidP="002D738F">
      <w:pPr>
        <w:keepNext/>
        <w:keepLines/>
        <w:tabs>
          <w:tab w:val="left" w:pos="567"/>
        </w:tabs>
        <w:autoSpaceDE w:val="0"/>
        <w:autoSpaceDN w:val="0"/>
        <w:adjustRightInd w:val="0"/>
        <w:spacing w:after="0" w:line="240" w:lineRule="auto"/>
        <w:rPr>
          <w:rFonts w:ascii="Times New Roman" w:hAnsi="Times New Roman"/>
          <w:b/>
        </w:rPr>
      </w:pPr>
      <w:r w:rsidRPr="00831D0B">
        <w:rPr>
          <w:rFonts w:ascii="Times New Roman" w:hAnsi="Times New Roman"/>
          <w:b/>
        </w:rPr>
        <w:lastRenderedPageBreak/>
        <w:t>Labai dažni šalutinio poveikio reiškiniai (gali pasireikšti ne rečiau kaip 1 iš 10</w:t>
      </w:r>
      <w:r>
        <w:rPr>
          <w:rFonts w:ascii="Times New Roman" w:hAnsi="Times New Roman"/>
          <w:b/>
        </w:rPr>
        <w:t> </w:t>
      </w:r>
      <w:r w:rsidRPr="00831D0B">
        <w:rPr>
          <w:rFonts w:ascii="Times New Roman" w:hAnsi="Times New Roman"/>
          <w:b/>
        </w:rPr>
        <w:t>asmenų)</w:t>
      </w:r>
    </w:p>
    <w:p w:rsidR="00831D0B" w:rsidRPr="00233504" w:rsidRDefault="00831D0B" w:rsidP="002D738F">
      <w:pPr>
        <w:keepNext/>
        <w:keepLines/>
        <w:tabs>
          <w:tab w:val="left" w:pos="567"/>
        </w:tabs>
        <w:autoSpaceDE w:val="0"/>
        <w:autoSpaceDN w:val="0"/>
        <w:adjustRightInd w:val="0"/>
        <w:spacing w:after="0" w:line="240" w:lineRule="auto"/>
        <w:rPr>
          <w:rFonts w:ascii="Times New Roman" w:hAnsi="Times New Roman"/>
        </w:rPr>
      </w:pPr>
    </w:p>
    <w:p w:rsidR="00440FFB" w:rsidRDefault="00440FFB" w:rsidP="00440FFB">
      <w:pPr>
        <w:pStyle w:val="Sraopastraipa"/>
        <w:keepNext/>
        <w:keepLines/>
        <w:numPr>
          <w:ilvl w:val="0"/>
          <w:numId w:val="12"/>
        </w:numPr>
        <w:autoSpaceDE w:val="0"/>
        <w:autoSpaceDN w:val="0"/>
        <w:adjustRightInd w:val="0"/>
        <w:spacing w:after="0" w:line="240" w:lineRule="auto"/>
        <w:ind w:left="567" w:hanging="567"/>
        <w:rPr>
          <w:rFonts w:ascii="Times New Roman" w:hAnsi="Times New Roman"/>
        </w:rPr>
      </w:pPr>
      <w:r w:rsidRPr="00BD505B">
        <w:rPr>
          <w:rFonts w:ascii="Times New Roman" w:hAnsi="Times New Roman"/>
        </w:rPr>
        <w:t>Oksaliplatina gali paveikti nervus (periferinė neuropatija). Galite pajausti dilgčiojimą ir/arba tirpimą rankų ar kojų pirštuose, plote aplink burną arba gerklėje, tai gali pasireikšti kartu su mėšlungiu</w:t>
      </w:r>
      <w:r>
        <w:rPr>
          <w:rFonts w:ascii="Times New Roman" w:hAnsi="Times New Roman"/>
        </w:rPr>
        <w:t>.</w:t>
      </w:r>
    </w:p>
    <w:p w:rsidR="00440FFB" w:rsidRPr="00323AEB" w:rsidRDefault="00440FFB" w:rsidP="00440FFB">
      <w:pPr>
        <w:pStyle w:val="Sraopastraipa"/>
        <w:keepNext/>
        <w:keepLines/>
        <w:autoSpaceDE w:val="0"/>
        <w:autoSpaceDN w:val="0"/>
        <w:adjustRightInd w:val="0"/>
        <w:spacing w:after="0" w:line="240" w:lineRule="auto"/>
        <w:ind w:left="567"/>
        <w:rPr>
          <w:rFonts w:ascii="Times New Roman" w:hAnsi="Times New Roman"/>
        </w:rPr>
      </w:pPr>
      <w:r w:rsidRPr="00440FFB">
        <w:rPr>
          <w:rFonts w:ascii="Times New Roman" w:hAnsi="Times New Roman"/>
        </w:rPr>
        <w:t>Šį sutrikimą dažnai skatina šaltis, pvz., atidarius šaldytuvą ar laikant šaltą gėrimą. Gali būti sunku atlikti kasdienius veiksmus, pvz</w:t>
      </w:r>
      <w:r w:rsidRPr="00323AEB">
        <w:rPr>
          <w:rFonts w:ascii="Times New Roman" w:hAnsi="Times New Roman"/>
        </w:rPr>
        <w:t xml:space="preserve">., užsisagstyti drabužių sagas. </w:t>
      </w:r>
      <w:r w:rsidR="008D62A2" w:rsidRPr="00323AEB">
        <w:rPr>
          <w:rFonts w:ascii="Times New Roman" w:hAnsi="Times New Roman"/>
        </w:rPr>
        <w:t>Nors</w:t>
      </w:r>
      <w:r w:rsidRPr="00323AEB">
        <w:rPr>
          <w:rFonts w:ascii="Times New Roman" w:hAnsi="Times New Roman"/>
        </w:rPr>
        <w:t xml:space="preserve"> dauguma atvejų šie simptomai išnyksta savaime, tačiau yra tikimybė, jog periferinės sensorinės neuropatijos simptomai gali išsilaikyti ir užbaigus gydymą. Kai kuriems žmonėms palenkus galvą </w:t>
      </w:r>
      <w:r w:rsidR="008D62A2" w:rsidRPr="00323AEB">
        <w:rPr>
          <w:rFonts w:ascii="Times New Roman" w:hAnsi="Times New Roman"/>
        </w:rPr>
        <w:t>per rankas ir liem</w:t>
      </w:r>
      <w:r w:rsidR="00D959FA" w:rsidRPr="00323AEB">
        <w:rPr>
          <w:rFonts w:ascii="Times New Roman" w:hAnsi="Times New Roman"/>
        </w:rPr>
        <w:t>e</w:t>
      </w:r>
      <w:r w:rsidR="008D62A2" w:rsidRPr="00323AEB">
        <w:rPr>
          <w:rFonts w:ascii="Times New Roman" w:hAnsi="Times New Roman"/>
        </w:rPr>
        <w:t xml:space="preserve">nį </w:t>
      </w:r>
      <w:r w:rsidRPr="00323AEB">
        <w:rPr>
          <w:rFonts w:ascii="Times New Roman" w:hAnsi="Times New Roman"/>
        </w:rPr>
        <w:t xml:space="preserve">gali atsirasti dilgčiojimas, į elektros srovės sukeltą </w:t>
      </w:r>
      <w:r w:rsidR="008D62A2" w:rsidRPr="00323AEB">
        <w:rPr>
          <w:rFonts w:ascii="Times New Roman" w:hAnsi="Times New Roman"/>
        </w:rPr>
        <w:t>su</w:t>
      </w:r>
      <w:r w:rsidR="009C30FA" w:rsidRPr="00323AEB">
        <w:rPr>
          <w:rFonts w:ascii="Times New Roman" w:hAnsi="Times New Roman"/>
        </w:rPr>
        <w:t>krėtimą</w:t>
      </w:r>
      <w:r w:rsidRPr="00323AEB">
        <w:rPr>
          <w:rFonts w:ascii="Times New Roman" w:hAnsi="Times New Roman"/>
        </w:rPr>
        <w:t xml:space="preserve"> panašūs simptomai</w:t>
      </w:r>
      <w:r w:rsidR="00293D38">
        <w:rPr>
          <w:rFonts w:ascii="Times New Roman" w:hAnsi="Times New Roman"/>
        </w:rPr>
        <w:t>.</w:t>
      </w:r>
    </w:p>
    <w:p w:rsidR="00440FFB" w:rsidRPr="00323AEB" w:rsidRDefault="00440FFB" w:rsidP="002D738F">
      <w:pPr>
        <w:pStyle w:val="Sraopastraipa"/>
        <w:keepNext/>
        <w:keepLines/>
        <w:numPr>
          <w:ilvl w:val="0"/>
          <w:numId w:val="12"/>
        </w:numPr>
        <w:autoSpaceDE w:val="0"/>
        <w:autoSpaceDN w:val="0"/>
        <w:adjustRightInd w:val="0"/>
        <w:spacing w:after="0" w:line="240" w:lineRule="auto"/>
        <w:ind w:left="567" w:hanging="567"/>
        <w:rPr>
          <w:rFonts w:ascii="Times New Roman" w:hAnsi="Times New Roman"/>
        </w:rPr>
      </w:pPr>
      <w:r w:rsidRPr="00323AEB">
        <w:rPr>
          <w:rFonts w:ascii="Times New Roman" w:hAnsi="Times New Roman"/>
        </w:rPr>
        <w:t xml:space="preserve">Kartais oksaliplatina gali sukelti nemalonų pojūtį gerklėje, ypač rijimo metu, ir dusulį. </w:t>
      </w:r>
      <w:r w:rsidR="008D62A2" w:rsidRPr="00323AEB">
        <w:rPr>
          <w:rFonts w:ascii="Times New Roman" w:hAnsi="Times New Roman"/>
        </w:rPr>
        <w:t>Paprastai</w:t>
      </w:r>
      <w:r w:rsidRPr="00323AEB">
        <w:rPr>
          <w:rFonts w:ascii="Times New Roman" w:hAnsi="Times New Roman"/>
        </w:rPr>
        <w:t xml:space="preserve"> toks poveikis pasireiškia infuzijos metu arba per kelias valandas po jos ir jį gali </w:t>
      </w:r>
      <w:r w:rsidR="008D62A2" w:rsidRPr="00323AEB">
        <w:rPr>
          <w:rFonts w:ascii="Times New Roman" w:hAnsi="Times New Roman"/>
        </w:rPr>
        <w:t>skatinti</w:t>
      </w:r>
      <w:r w:rsidRPr="00323AEB">
        <w:rPr>
          <w:rFonts w:ascii="Times New Roman" w:hAnsi="Times New Roman"/>
        </w:rPr>
        <w:t xml:space="preserve"> šaltis. Nors, šis sutrikimas yra nemalonus, paprastai ilgai netrunka ir išnyksta </w:t>
      </w:r>
      <w:r w:rsidR="008D62A2" w:rsidRPr="00323AEB">
        <w:rPr>
          <w:rFonts w:ascii="Times New Roman" w:hAnsi="Times New Roman"/>
        </w:rPr>
        <w:t>be gydymo</w:t>
      </w:r>
      <w:r w:rsidRPr="00323AEB">
        <w:rPr>
          <w:rFonts w:ascii="Times New Roman" w:hAnsi="Times New Roman"/>
        </w:rPr>
        <w:t>. Dėl šio pojūčio gydytojas gali nuspręsti keisti gydymą.</w:t>
      </w:r>
    </w:p>
    <w:p w:rsidR="00440FFB" w:rsidRPr="00323AEB" w:rsidRDefault="00440FFB" w:rsidP="002D738F">
      <w:pPr>
        <w:pStyle w:val="Sraopastraipa"/>
        <w:keepNext/>
        <w:keepLines/>
        <w:numPr>
          <w:ilvl w:val="0"/>
          <w:numId w:val="12"/>
        </w:numPr>
        <w:autoSpaceDE w:val="0"/>
        <w:autoSpaceDN w:val="0"/>
        <w:adjustRightInd w:val="0"/>
        <w:spacing w:after="0" w:line="240" w:lineRule="auto"/>
        <w:ind w:left="567" w:hanging="567"/>
        <w:rPr>
          <w:rFonts w:ascii="Times New Roman" w:hAnsi="Times New Roman"/>
        </w:rPr>
      </w:pPr>
      <w:r w:rsidRPr="00323AEB">
        <w:rPr>
          <w:rFonts w:ascii="Times New Roman" w:hAnsi="Times New Roman"/>
        </w:rPr>
        <w:t xml:space="preserve">Oksaliplatina vartojimo metu gali atsirasti viduriavimas, lengvas pykinimas (šleikštulys) ir vėmimas; tačiau </w:t>
      </w:r>
      <w:r w:rsidR="007C70A0" w:rsidRPr="00323AEB">
        <w:rPr>
          <w:rFonts w:ascii="Times New Roman" w:hAnsi="Times New Roman"/>
        </w:rPr>
        <w:t xml:space="preserve">paprastai </w:t>
      </w:r>
      <w:r w:rsidRPr="00323AEB">
        <w:rPr>
          <w:rFonts w:ascii="Times New Roman" w:hAnsi="Times New Roman"/>
        </w:rPr>
        <w:t>prieš gydymą gydytojas paskiria vaistų nuo šių negalavimų, jų vartojimą galima tęsti ir baigus gydymą.</w:t>
      </w:r>
    </w:p>
    <w:p w:rsidR="00440FFB" w:rsidRPr="00323AEB" w:rsidRDefault="00440FFB" w:rsidP="002D738F">
      <w:pPr>
        <w:pStyle w:val="Sraopastraipa"/>
        <w:keepNext/>
        <w:keepLines/>
        <w:numPr>
          <w:ilvl w:val="0"/>
          <w:numId w:val="12"/>
        </w:numPr>
        <w:autoSpaceDE w:val="0"/>
        <w:autoSpaceDN w:val="0"/>
        <w:adjustRightInd w:val="0"/>
        <w:spacing w:after="0" w:line="240" w:lineRule="auto"/>
        <w:ind w:left="567" w:hanging="567"/>
        <w:rPr>
          <w:rFonts w:ascii="Times New Roman" w:eastAsia="Times New Roman" w:hAnsi="Times New Roman"/>
        </w:rPr>
      </w:pPr>
      <w:r w:rsidRPr="00323AEB">
        <w:rPr>
          <w:rFonts w:ascii="Times New Roman" w:hAnsi="Times New Roman"/>
        </w:rPr>
        <w:t xml:space="preserve">Oksaliplatina sukelia laikiną kraujo </w:t>
      </w:r>
      <w:r w:rsidR="007C70A0" w:rsidRPr="00323AEB">
        <w:rPr>
          <w:rFonts w:ascii="Times New Roman" w:hAnsi="Times New Roman"/>
        </w:rPr>
        <w:t>ląstelių</w:t>
      </w:r>
      <w:r w:rsidRPr="00323AEB">
        <w:rPr>
          <w:rFonts w:ascii="Times New Roman" w:hAnsi="Times New Roman"/>
        </w:rPr>
        <w:t xml:space="preserve"> kiekio sumažėjimą. Raudonųjų kraujo </w:t>
      </w:r>
      <w:r w:rsidR="007C70A0" w:rsidRPr="00323AEB">
        <w:rPr>
          <w:rFonts w:ascii="Times New Roman" w:hAnsi="Times New Roman"/>
        </w:rPr>
        <w:t>ląstelių</w:t>
      </w:r>
      <w:r w:rsidRPr="00323AEB">
        <w:rPr>
          <w:rFonts w:ascii="Times New Roman" w:hAnsi="Times New Roman"/>
        </w:rPr>
        <w:t xml:space="preserve"> sumažėjimas gali sukelti anemiją (raudonųjų kraujo </w:t>
      </w:r>
      <w:r w:rsidR="007C70A0" w:rsidRPr="00323AEB">
        <w:rPr>
          <w:rFonts w:ascii="Times New Roman" w:hAnsi="Times New Roman"/>
        </w:rPr>
        <w:t>ląstelių</w:t>
      </w:r>
      <w:r w:rsidRPr="00323AEB">
        <w:rPr>
          <w:rFonts w:ascii="Times New Roman" w:hAnsi="Times New Roman"/>
        </w:rPr>
        <w:t xml:space="preserve"> sumažėjimas), be priežasties prasidedantis kraujavimas arba kraujosrūvos (dėl sumažėjusio trombocitų skaičiaus). Baltųjų kraujo </w:t>
      </w:r>
      <w:r w:rsidR="007C70A0" w:rsidRPr="00323AEB">
        <w:rPr>
          <w:rFonts w:ascii="Times New Roman" w:hAnsi="Times New Roman"/>
        </w:rPr>
        <w:t>ląstelių</w:t>
      </w:r>
      <w:r w:rsidRPr="00323AEB">
        <w:rPr>
          <w:rFonts w:ascii="Times New Roman" w:hAnsi="Times New Roman"/>
        </w:rPr>
        <w:t xml:space="preserve"> skaičiaus sumažėjimas gali padidinti infekcin</w:t>
      </w:r>
      <w:r w:rsidR="00C669C4" w:rsidRPr="00323AEB">
        <w:rPr>
          <w:rFonts w:ascii="Times New Roman" w:hAnsi="Times New Roman"/>
        </w:rPr>
        <w:t>ės</w:t>
      </w:r>
      <w:r w:rsidRPr="00323AEB">
        <w:rPr>
          <w:rFonts w:ascii="Times New Roman" w:hAnsi="Times New Roman"/>
        </w:rPr>
        <w:t xml:space="preserve"> lig</w:t>
      </w:r>
      <w:r w:rsidR="00C669C4" w:rsidRPr="00323AEB">
        <w:rPr>
          <w:rFonts w:ascii="Times New Roman" w:hAnsi="Times New Roman"/>
        </w:rPr>
        <w:t>os riziką</w:t>
      </w:r>
      <w:r w:rsidRPr="00323AEB">
        <w:rPr>
          <w:rFonts w:ascii="Times New Roman" w:hAnsi="Times New Roman"/>
        </w:rPr>
        <w:t xml:space="preserve">. </w:t>
      </w:r>
      <w:r w:rsidRPr="00323AEB">
        <w:rPr>
          <w:rFonts w:ascii="Times New Roman" w:eastAsia="Times New Roman" w:hAnsi="Times New Roman"/>
        </w:rPr>
        <w:t>Gydytojas prieš gydymo pradžią bei prieš kiekvieną kursą paims kraujo mėginių, kad patikrintų, ar kraujo ląstelių kiekis yra pakankamas.</w:t>
      </w:r>
    </w:p>
    <w:p w:rsidR="00440FFB" w:rsidRPr="00323AEB" w:rsidRDefault="00440FFB" w:rsidP="002D738F">
      <w:pPr>
        <w:pStyle w:val="Sraopastraipa"/>
        <w:keepNext/>
        <w:keepLines/>
        <w:numPr>
          <w:ilvl w:val="0"/>
          <w:numId w:val="12"/>
        </w:numPr>
        <w:autoSpaceDE w:val="0"/>
        <w:autoSpaceDN w:val="0"/>
        <w:adjustRightInd w:val="0"/>
        <w:spacing w:after="0" w:line="240" w:lineRule="auto"/>
        <w:ind w:left="567" w:hanging="567"/>
        <w:rPr>
          <w:rFonts w:ascii="Times New Roman" w:hAnsi="Times New Roman"/>
        </w:rPr>
      </w:pPr>
      <w:r w:rsidRPr="00323AEB">
        <w:rPr>
          <w:rFonts w:ascii="Times New Roman" w:hAnsi="Times New Roman"/>
        </w:rPr>
        <w:t xml:space="preserve">Diskomforto jausmas atsiradęs </w:t>
      </w:r>
      <w:r w:rsidR="00C669C4" w:rsidRPr="00323AEB">
        <w:rPr>
          <w:rFonts w:ascii="Times New Roman" w:hAnsi="Times New Roman"/>
        </w:rPr>
        <w:t>šalia</w:t>
      </w:r>
      <w:r w:rsidRPr="00323AEB">
        <w:rPr>
          <w:rFonts w:ascii="Times New Roman" w:hAnsi="Times New Roman"/>
        </w:rPr>
        <w:t xml:space="preserve"> arba injekcijos vietoje infuzijos metu.</w:t>
      </w:r>
    </w:p>
    <w:p w:rsidR="00440FFB" w:rsidRPr="00323AEB" w:rsidRDefault="00440FFB" w:rsidP="002D738F">
      <w:pPr>
        <w:pStyle w:val="Sraopastraipa"/>
        <w:keepNext/>
        <w:keepLines/>
        <w:numPr>
          <w:ilvl w:val="0"/>
          <w:numId w:val="12"/>
        </w:numPr>
        <w:autoSpaceDE w:val="0"/>
        <w:autoSpaceDN w:val="0"/>
        <w:adjustRightInd w:val="0"/>
        <w:spacing w:after="0" w:line="240" w:lineRule="auto"/>
        <w:ind w:left="567" w:hanging="567"/>
        <w:rPr>
          <w:rFonts w:ascii="Times New Roman" w:hAnsi="Times New Roman"/>
        </w:rPr>
      </w:pPr>
      <w:r w:rsidRPr="00323AEB">
        <w:rPr>
          <w:rFonts w:ascii="Times New Roman" w:hAnsi="Times New Roman"/>
        </w:rPr>
        <w:t>Karščiavimas, drebėjimas (tremoras), vidutinis arba sunkus nuovargio jausmas, kūno skausmas.</w:t>
      </w:r>
    </w:p>
    <w:p w:rsidR="00440FFB" w:rsidRPr="00323AEB" w:rsidRDefault="00440FFB" w:rsidP="002D738F">
      <w:pPr>
        <w:pStyle w:val="Sraopastraipa"/>
        <w:keepNext/>
        <w:keepLines/>
        <w:numPr>
          <w:ilvl w:val="0"/>
          <w:numId w:val="12"/>
        </w:numPr>
        <w:autoSpaceDE w:val="0"/>
        <w:autoSpaceDN w:val="0"/>
        <w:adjustRightInd w:val="0"/>
        <w:spacing w:after="0" w:line="240" w:lineRule="auto"/>
        <w:ind w:left="567" w:hanging="567"/>
        <w:rPr>
          <w:rFonts w:ascii="Times New Roman" w:hAnsi="Times New Roman"/>
        </w:rPr>
      </w:pPr>
      <w:r w:rsidRPr="00323AEB">
        <w:rPr>
          <w:rFonts w:ascii="Times New Roman" w:hAnsi="Times New Roman"/>
        </w:rPr>
        <w:t xml:space="preserve">Kūno svorio pokyčiai, apetito </w:t>
      </w:r>
      <w:r w:rsidR="00E84F69" w:rsidRPr="00323AEB">
        <w:rPr>
          <w:rFonts w:ascii="Times New Roman" w:hAnsi="Times New Roman"/>
        </w:rPr>
        <w:t>nebuvimas</w:t>
      </w:r>
      <w:r w:rsidRPr="00323AEB">
        <w:rPr>
          <w:rFonts w:ascii="Times New Roman" w:hAnsi="Times New Roman"/>
        </w:rPr>
        <w:t xml:space="preserve"> arba </w:t>
      </w:r>
      <w:r w:rsidR="00E84F69" w:rsidRPr="00323AEB">
        <w:rPr>
          <w:rFonts w:ascii="Times New Roman" w:hAnsi="Times New Roman"/>
        </w:rPr>
        <w:t>stoka</w:t>
      </w:r>
      <w:r w:rsidRPr="00323AEB">
        <w:rPr>
          <w:rFonts w:ascii="Times New Roman" w:hAnsi="Times New Roman"/>
        </w:rPr>
        <w:t>, skonio pojūčio pakitimai, užkietėję viduriai.</w:t>
      </w:r>
    </w:p>
    <w:p w:rsidR="00440FFB" w:rsidRPr="00323AEB" w:rsidRDefault="00440FFB" w:rsidP="002D738F">
      <w:pPr>
        <w:pStyle w:val="Sraopastraipa"/>
        <w:keepNext/>
        <w:keepLines/>
        <w:numPr>
          <w:ilvl w:val="0"/>
          <w:numId w:val="12"/>
        </w:numPr>
        <w:autoSpaceDE w:val="0"/>
        <w:autoSpaceDN w:val="0"/>
        <w:adjustRightInd w:val="0"/>
        <w:spacing w:after="0" w:line="240" w:lineRule="auto"/>
        <w:ind w:left="567" w:hanging="567"/>
        <w:rPr>
          <w:rFonts w:ascii="Times New Roman" w:hAnsi="Times New Roman"/>
        </w:rPr>
      </w:pPr>
      <w:r w:rsidRPr="00323AEB">
        <w:rPr>
          <w:rFonts w:ascii="Times New Roman" w:hAnsi="Times New Roman"/>
        </w:rPr>
        <w:t>Galvos skausmas, nugaros skausmas.</w:t>
      </w:r>
    </w:p>
    <w:p w:rsidR="00440FFB" w:rsidRPr="00323AEB" w:rsidRDefault="00440FFB" w:rsidP="002D738F">
      <w:pPr>
        <w:pStyle w:val="Sraopastraipa"/>
        <w:keepNext/>
        <w:keepLines/>
        <w:numPr>
          <w:ilvl w:val="0"/>
          <w:numId w:val="12"/>
        </w:numPr>
        <w:autoSpaceDE w:val="0"/>
        <w:autoSpaceDN w:val="0"/>
        <w:adjustRightInd w:val="0"/>
        <w:spacing w:after="0" w:line="240" w:lineRule="auto"/>
        <w:ind w:left="567" w:hanging="567"/>
        <w:rPr>
          <w:rFonts w:ascii="Times New Roman" w:hAnsi="Times New Roman"/>
        </w:rPr>
      </w:pPr>
      <w:r w:rsidRPr="00323AEB">
        <w:rPr>
          <w:rFonts w:ascii="Times New Roman" w:hAnsi="Times New Roman"/>
        </w:rPr>
        <w:t>Raumenų nervų tinimas, kaklo sąstingis, neįprastas liežuvio pojūtis, galintis keisti kalbą, stomatitas</w:t>
      </w:r>
      <w:r w:rsidR="00831D0B">
        <w:rPr>
          <w:rFonts w:ascii="Times New Roman" w:hAnsi="Times New Roman"/>
        </w:rPr>
        <w:t xml:space="preserve"> </w:t>
      </w:r>
      <w:r w:rsidRPr="00323AEB">
        <w:rPr>
          <w:rFonts w:ascii="Times New Roman" w:hAnsi="Times New Roman"/>
        </w:rPr>
        <w:t>/</w:t>
      </w:r>
      <w:r w:rsidR="00831D0B">
        <w:rPr>
          <w:rFonts w:ascii="Times New Roman" w:hAnsi="Times New Roman"/>
        </w:rPr>
        <w:t xml:space="preserve"> </w:t>
      </w:r>
      <w:r w:rsidRPr="00323AEB">
        <w:rPr>
          <w:rFonts w:ascii="Times New Roman" w:hAnsi="Times New Roman"/>
        </w:rPr>
        <w:t>mukozitas (</w:t>
      </w:r>
      <w:r w:rsidR="00F96CCF" w:rsidRPr="00323AEB">
        <w:rPr>
          <w:rFonts w:ascii="Times New Roman" w:hAnsi="Times New Roman"/>
        </w:rPr>
        <w:t>skausmingos</w:t>
      </w:r>
      <w:r w:rsidRPr="00323AEB">
        <w:rPr>
          <w:rFonts w:ascii="Times New Roman" w:hAnsi="Times New Roman"/>
        </w:rPr>
        <w:t xml:space="preserve"> lūpos arba burnos gleivinės opos).</w:t>
      </w:r>
    </w:p>
    <w:p w:rsidR="00440FFB" w:rsidRPr="00323AEB" w:rsidRDefault="00440FFB" w:rsidP="002D738F">
      <w:pPr>
        <w:pStyle w:val="Sraopastraipa"/>
        <w:keepNext/>
        <w:keepLines/>
        <w:numPr>
          <w:ilvl w:val="0"/>
          <w:numId w:val="12"/>
        </w:numPr>
        <w:autoSpaceDE w:val="0"/>
        <w:autoSpaceDN w:val="0"/>
        <w:adjustRightInd w:val="0"/>
        <w:spacing w:after="0" w:line="240" w:lineRule="auto"/>
        <w:ind w:left="567" w:hanging="567"/>
        <w:rPr>
          <w:rFonts w:ascii="Times New Roman" w:hAnsi="Times New Roman"/>
        </w:rPr>
      </w:pPr>
      <w:r w:rsidRPr="00323AEB">
        <w:rPr>
          <w:rFonts w:ascii="Times New Roman" w:hAnsi="Times New Roman"/>
        </w:rPr>
        <w:t>Pilvo skausmas.</w:t>
      </w:r>
    </w:p>
    <w:p w:rsidR="00440FFB" w:rsidRPr="00323AEB" w:rsidRDefault="00440FFB" w:rsidP="002D738F">
      <w:pPr>
        <w:pStyle w:val="Sraopastraipa"/>
        <w:keepNext/>
        <w:keepLines/>
        <w:numPr>
          <w:ilvl w:val="0"/>
          <w:numId w:val="12"/>
        </w:numPr>
        <w:autoSpaceDE w:val="0"/>
        <w:autoSpaceDN w:val="0"/>
        <w:adjustRightInd w:val="0"/>
        <w:spacing w:after="0" w:line="240" w:lineRule="auto"/>
        <w:ind w:left="567" w:hanging="567"/>
        <w:rPr>
          <w:rFonts w:ascii="Times New Roman" w:hAnsi="Times New Roman"/>
        </w:rPr>
      </w:pPr>
      <w:r w:rsidRPr="00323AEB">
        <w:rPr>
          <w:rFonts w:ascii="Times New Roman" w:hAnsi="Times New Roman"/>
        </w:rPr>
        <w:t>Neįprastas kraujavimas, įskaitant kraujavimą iš nosies.</w:t>
      </w:r>
    </w:p>
    <w:p w:rsidR="00440FFB" w:rsidRPr="00323AEB" w:rsidRDefault="00440FFB" w:rsidP="002D738F">
      <w:pPr>
        <w:pStyle w:val="Sraopastraipa"/>
        <w:keepNext/>
        <w:keepLines/>
        <w:numPr>
          <w:ilvl w:val="0"/>
          <w:numId w:val="12"/>
        </w:numPr>
        <w:autoSpaceDE w:val="0"/>
        <w:autoSpaceDN w:val="0"/>
        <w:adjustRightInd w:val="0"/>
        <w:spacing w:after="0" w:line="240" w:lineRule="auto"/>
        <w:ind w:left="567" w:hanging="567"/>
        <w:rPr>
          <w:rFonts w:ascii="Times New Roman" w:hAnsi="Times New Roman"/>
        </w:rPr>
      </w:pPr>
      <w:r w:rsidRPr="00323AEB">
        <w:rPr>
          <w:rFonts w:ascii="Times New Roman" w:hAnsi="Times New Roman"/>
        </w:rPr>
        <w:t xml:space="preserve">Kosulys, </w:t>
      </w:r>
      <w:r w:rsidR="00F96CCF" w:rsidRPr="00323AEB">
        <w:rPr>
          <w:rFonts w:ascii="Times New Roman" w:hAnsi="Times New Roman"/>
        </w:rPr>
        <w:t>apsunkintas kvėpavimas</w:t>
      </w:r>
      <w:r w:rsidRPr="00323AEB">
        <w:rPr>
          <w:rFonts w:ascii="Times New Roman" w:hAnsi="Times New Roman"/>
        </w:rPr>
        <w:t>.</w:t>
      </w:r>
    </w:p>
    <w:p w:rsidR="00440FFB" w:rsidRDefault="00440FFB" w:rsidP="002D738F">
      <w:pPr>
        <w:pStyle w:val="Sraopastraipa"/>
        <w:keepNext/>
        <w:keepLines/>
        <w:numPr>
          <w:ilvl w:val="0"/>
          <w:numId w:val="12"/>
        </w:numPr>
        <w:autoSpaceDE w:val="0"/>
        <w:autoSpaceDN w:val="0"/>
        <w:adjustRightInd w:val="0"/>
        <w:spacing w:after="0" w:line="240" w:lineRule="auto"/>
        <w:ind w:left="567" w:hanging="567"/>
        <w:rPr>
          <w:rFonts w:ascii="Times New Roman" w:hAnsi="Times New Roman"/>
        </w:rPr>
      </w:pPr>
      <w:r>
        <w:rPr>
          <w:rFonts w:ascii="Times New Roman" w:hAnsi="Times New Roman"/>
        </w:rPr>
        <w:t>Alerginės reakcijos, odos bėrimas, pasireiškiantis raudonumu ir niežuliu, lengvas plaukų slinkimas (alopecija).</w:t>
      </w:r>
    </w:p>
    <w:p w:rsidR="00440FFB" w:rsidRPr="00391073" w:rsidRDefault="00440FFB" w:rsidP="002D738F">
      <w:pPr>
        <w:pStyle w:val="Sraopastraipa"/>
        <w:keepNext/>
        <w:keepLines/>
        <w:numPr>
          <w:ilvl w:val="0"/>
          <w:numId w:val="12"/>
        </w:numPr>
        <w:autoSpaceDE w:val="0"/>
        <w:autoSpaceDN w:val="0"/>
        <w:adjustRightInd w:val="0"/>
        <w:spacing w:after="0" w:line="240" w:lineRule="auto"/>
        <w:ind w:left="567" w:hanging="567"/>
        <w:rPr>
          <w:rFonts w:ascii="Times New Roman" w:hAnsi="Times New Roman"/>
        </w:rPr>
      </w:pPr>
      <w:r>
        <w:rPr>
          <w:rFonts w:ascii="Times New Roman" w:hAnsi="Times New Roman"/>
        </w:rPr>
        <w:t>Kraujo tyrimų pakitimai, įskaitant susijusius su kepenų veiklos pokyčiais.</w:t>
      </w:r>
    </w:p>
    <w:p w:rsidR="00233504" w:rsidRPr="00233504" w:rsidRDefault="00233504" w:rsidP="002D738F">
      <w:pPr>
        <w:tabs>
          <w:tab w:val="left" w:pos="567"/>
        </w:tabs>
        <w:autoSpaceDE w:val="0"/>
        <w:autoSpaceDN w:val="0"/>
        <w:adjustRightInd w:val="0"/>
        <w:spacing w:after="0" w:line="240" w:lineRule="auto"/>
        <w:rPr>
          <w:rFonts w:ascii="Times New Roman" w:hAnsi="Times New Roman"/>
          <w:b/>
        </w:rPr>
      </w:pPr>
    </w:p>
    <w:p w:rsidR="00233504" w:rsidRDefault="00831D0B">
      <w:pPr>
        <w:tabs>
          <w:tab w:val="left" w:pos="567"/>
        </w:tabs>
        <w:autoSpaceDE w:val="0"/>
        <w:autoSpaceDN w:val="0"/>
        <w:adjustRightInd w:val="0"/>
        <w:spacing w:after="0" w:line="240" w:lineRule="auto"/>
        <w:rPr>
          <w:rFonts w:ascii="Times New Roman" w:eastAsia="Times New Roman" w:hAnsi="Times New Roman"/>
          <w:b/>
        </w:rPr>
      </w:pPr>
      <w:r w:rsidRPr="00831D0B">
        <w:rPr>
          <w:rFonts w:ascii="Times New Roman" w:eastAsia="Times New Roman" w:hAnsi="Times New Roman"/>
          <w:b/>
        </w:rPr>
        <w:t>Dažni šalutinio poveikio reiškiniai (gali pasireikšti rečiau kaip 1 iš 10</w:t>
      </w:r>
      <w:r>
        <w:rPr>
          <w:rFonts w:ascii="Times New Roman" w:eastAsia="Times New Roman" w:hAnsi="Times New Roman"/>
          <w:b/>
        </w:rPr>
        <w:t> </w:t>
      </w:r>
      <w:r w:rsidRPr="00831D0B">
        <w:rPr>
          <w:rFonts w:ascii="Times New Roman" w:eastAsia="Times New Roman" w:hAnsi="Times New Roman"/>
          <w:b/>
        </w:rPr>
        <w:t>asmenų)</w:t>
      </w:r>
    </w:p>
    <w:p w:rsidR="004F0038" w:rsidRPr="00233504" w:rsidRDefault="004F0038" w:rsidP="002D738F">
      <w:pPr>
        <w:tabs>
          <w:tab w:val="left" w:pos="567"/>
        </w:tabs>
        <w:autoSpaceDE w:val="0"/>
        <w:autoSpaceDN w:val="0"/>
        <w:adjustRightInd w:val="0"/>
        <w:spacing w:after="0" w:line="240" w:lineRule="auto"/>
        <w:rPr>
          <w:rFonts w:ascii="Times New Roman" w:hAnsi="Times New Roman"/>
        </w:rPr>
      </w:pPr>
    </w:p>
    <w:p w:rsidR="004F0038" w:rsidRPr="00323AEB" w:rsidRDefault="004F0038" w:rsidP="002D738F">
      <w:pPr>
        <w:pStyle w:val="Sraopastraipa"/>
        <w:numPr>
          <w:ilvl w:val="0"/>
          <w:numId w:val="8"/>
        </w:numPr>
        <w:tabs>
          <w:tab w:val="clear" w:pos="360"/>
          <w:tab w:val="num" w:pos="567"/>
        </w:tabs>
        <w:autoSpaceDE w:val="0"/>
        <w:autoSpaceDN w:val="0"/>
        <w:adjustRightInd w:val="0"/>
        <w:spacing w:after="0" w:line="240" w:lineRule="auto"/>
        <w:ind w:left="567" w:hanging="567"/>
        <w:rPr>
          <w:rFonts w:ascii="Times New Roman" w:hAnsi="Times New Roman"/>
        </w:rPr>
      </w:pPr>
      <w:r>
        <w:rPr>
          <w:rFonts w:ascii="Times New Roman" w:hAnsi="Times New Roman"/>
        </w:rPr>
        <w:t xml:space="preserve">Infekcija dėl baltųjų </w:t>
      </w:r>
      <w:r w:rsidRPr="00323AEB">
        <w:rPr>
          <w:rFonts w:ascii="Times New Roman" w:hAnsi="Times New Roman"/>
        </w:rPr>
        <w:t xml:space="preserve">kraujo </w:t>
      </w:r>
      <w:r w:rsidR="00674D85" w:rsidRPr="00323AEB">
        <w:rPr>
          <w:rFonts w:ascii="Times New Roman" w:hAnsi="Times New Roman"/>
        </w:rPr>
        <w:t>ląstelių</w:t>
      </w:r>
      <w:r w:rsidRPr="00323AEB">
        <w:rPr>
          <w:rFonts w:ascii="Times New Roman" w:hAnsi="Times New Roman"/>
        </w:rPr>
        <w:t xml:space="preserve"> kiekio sumažėjimo</w:t>
      </w:r>
      <w:r w:rsidR="00BD6602">
        <w:rPr>
          <w:rFonts w:ascii="Times New Roman" w:hAnsi="Times New Roman"/>
        </w:rPr>
        <w:t>.</w:t>
      </w:r>
    </w:p>
    <w:p w:rsidR="004F0038" w:rsidRPr="00323AEB" w:rsidRDefault="004F0038" w:rsidP="002D738F">
      <w:pPr>
        <w:pStyle w:val="Sraopastraipa"/>
        <w:numPr>
          <w:ilvl w:val="0"/>
          <w:numId w:val="8"/>
        </w:numPr>
        <w:tabs>
          <w:tab w:val="clear" w:pos="360"/>
          <w:tab w:val="num" w:pos="567"/>
        </w:tabs>
        <w:autoSpaceDE w:val="0"/>
        <w:autoSpaceDN w:val="0"/>
        <w:adjustRightInd w:val="0"/>
        <w:spacing w:after="0" w:line="240" w:lineRule="auto"/>
        <w:ind w:left="567" w:hanging="567"/>
        <w:rPr>
          <w:rFonts w:ascii="Times New Roman" w:hAnsi="Times New Roman"/>
        </w:rPr>
      </w:pPr>
      <w:r w:rsidRPr="00323AEB">
        <w:rPr>
          <w:rFonts w:ascii="Times New Roman" w:hAnsi="Times New Roman"/>
        </w:rPr>
        <w:t xml:space="preserve">Sunki kraujo infekcija kartu su sumažėjusiu baltųjų kraujo </w:t>
      </w:r>
      <w:r w:rsidR="00674D85" w:rsidRPr="00323AEB">
        <w:rPr>
          <w:rFonts w:ascii="Times New Roman" w:hAnsi="Times New Roman"/>
        </w:rPr>
        <w:t>ląstelių</w:t>
      </w:r>
      <w:r w:rsidRPr="00323AEB">
        <w:rPr>
          <w:rFonts w:ascii="Times New Roman" w:hAnsi="Times New Roman"/>
        </w:rPr>
        <w:t xml:space="preserve"> kiekiu (neutropeninis sepsis), kuri gali būti mirtina</w:t>
      </w:r>
      <w:r w:rsidR="00BD6602">
        <w:rPr>
          <w:rFonts w:ascii="Times New Roman" w:hAnsi="Times New Roman"/>
        </w:rPr>
        <w:t>.</w:t>
      </w:r>
    </w:p>
    <w:p w:rsidR="004F0038" w:rsidRPr="00323AEB" w:rsidRDefault="004F0038" w:rsidP="002D738F">
      <w:pPr>
        <w:pStyle w:val="Sraopastraipa"/>
        <w:numPr>
          <w:ilvl w:val="0"/>
          <w:numId w:val="8"/>
        </w:numPr>
        <w:tabs>
          <w:tab w:val="clear" w:pos="360"/>
          <w:tab w:val="num" w:pos="567"/>
        </w:tabs>
        <w:autoSpaceDE w:val="0"/>
        <w:autoSpaceDN w:val="0"/>
        <w:adjustRightInd w:val="0"/>
        <w:spacing w:after="0" w:line="240" w:lineRule="auto"/>
        <w:ind w:left="567" w:hanging="567"/>
        <w:rPr>
          <w:rFonts w:ascii="Times New Roman" w:hAnsi="Times New Roman"/>
        </w:rPr>
      </w:pPr>
      <w:r w:rsidRPr="00323AEB">
        <w:rPr>
          <w:rFonts w:ascii="Times New Roman" w:hAnsi="Times New Roman"/>
        </w:rPr>
        <w:t xml:space="preserve">Sumažėjęs baltųjų kraujo </w:t>
      </w:r>
      <w:r w:rsidR="00C9253D" w:rsidRPr="00323AEB">
        <w:rPr>
          <w:rFonts w:ascii="Times New Roman" w:hAnsi="Times New Roman"/>
        </w:rPr>
        <w:t>ląstelių</w:t>
      </w:r>
      <w:r w:rsidRPr="00323AEB">
        <w:rPr>
          <w:rFonts w:ascii="Times New Roman" w:hAnsi="Times New Roman"/>
        </w:rPr>
        <w:t xml:space="preserve"> kiekis kartu su karščiavimu &gt;</w:t>
      </w:r>
      <w:r w:rsidR="00293D38">
        <w:rPr>
          <w:rFonts w:ascii="Times New Roman" w:hAnsi="Times New Roman"/>
        </w:rPr>
        <w:t> </w:t>
      </w:r>
      <w:r w:rsidRPr="00323AEB">
        <w:rPr>
          <w:rFonts w:ascii="Times New Roman" w:hAnsi="Times New Roman"/>
        </w:rPr>
        <w:t>38,3</w:t>
      </w:r>
      <w:r w:rsidR="00293D38">
        <w:rPr>
          <w:rFonts w:ascii="Times New Roman" w:hAnsi="Times New Roman"/>
        </w:rPr>
        <w:t> </w:t>
      </w:r>
      <w:r w:rsidRPr="00323AEB">
        <w:rPr>
          <w:rFonts w:ascii="Times New Roman" w:hAnsi="Times New Roman"/>
        </w:rPr>
        <w:t>°C arba ilgiau kaip valandą užsitęsęs karščiavimas &gt;</w:t>
      </w:r>
      <w:r w:rsidR="00293D38">
        <w:rPr>
          <w:rFonts w:ascii="Times New Roman" w:hAnsi="Times New Roman"/>
        </w:rPr>
        <w:t> </w:t>
      </w:r>
      <w:r w:rsidRPr="00323AEB">
        <w:rPr>
          <w:rFonts w:ascii="Times New Roman" w:hAnsi="Times New Roman"/>
        </w:rPr>
        <w:t>38,0</w:t>
      </w:r>
      <w:r w:rsidR="00293D38">
        <w:rPr>
          <w:rFonts w:ascii="Times New Roman" w:hAnsi="Times New Roman"/>
        </w:rPr>
        <w:t> </w:t>
      </w:r>
      <w:r w:rsidRPr="00323AEB">
        <w:rPr>
          <w:rFonts w:ascii="Times New Roman" w:hAnsi="Times New Roman"/>
        </w:rPr>
        <w:t>°C (febrilinė neutropenija)</w:t>
      </w:r>
      <w:r w:rsidR="00BD6602">
        <w:rPr>
          <w:rFonts w:ascii="Times New Roman" w:hAnsi="Times New Roman"/>
        </w:rPr>
        <w:t>.</w:t>
      </w:r>
    </w:p>
    <w:p w:rsidR="004F0038" w:rsidRPr="00323AEB" w:rsidRDefault="00C9253D" w:rsidP="002D738F">
      <w:pPr>
        <w:pStyle w:val="Sraopastraipa"/>
        <w:numPr>
          <w:ilvl w:val="0"/>
          <w:numId w:val="8"/>
        </w:numPr>
        <w:tabs>
          <w:tab w:val="clear" w:pos="360"/>
          <w:tab w:val="num" w:pos="567"/>
        </w:tabs>
        <w:autoSpaceDE w:val="0"/>
        <w:autoSpaceDN w:val="0"/>
        <w:adjustRightInd w:val="0"/>
        <w:spacing w:after="0" w:line="240" w:lineRule="auto"/>
        <w:ind w:left="567" w:hanging="567"/>
        <w:rPr>
          <w:rFonts w:ascii="Times New Roman" w:hAnsi="Times New Roman"/>
        </w:rPr>
      </w:pPr>
      <w:r w:rsidRPr="00323AEB">
        <w:rPr>
          <w:rFonts w:ascii="Times New Roman" w:hAnsi="Times New Roman"/>
        </w:rPr>
        <w:t>Nevirškinimas</w:t>
      </w:r>
      <w:r w:rsidR="004F0038" w:rsidRPr="00323AEB">
        <w:rPr>
          <w:rFonts w:ascii="Times New Roman" w:hAnsi="Times New Roman"/>
        </w:rPr>
        <w:t xml:space="preserve"> ir rėmuo, žags</w:t>
      </w:r>
      <w:r w:rsidRPr="00323AEB">
        <w:rPr>
          <w:rFonts w:ascii="Times New Roman" w:hAnsi="Times New Roman"/>
        </w:rPr>
        <w:t>ėjimas</w:t>
      </w:r>
      <w:r w:rsidR="004F0038" w:rsidRPr="00323AEB">
        <w:rPr>
          <w:rFonts w:ascii="Times New Roman" w:hAnsi="Times New Roman"/>
        </w:rPr>
        <w:t>, paraudimas, galvos svaigimas</w:t>
      </w:r>
      <w:r w:rsidR="00BD6602">
        <w:rPr>
          <w:rFonts w:ascii="Times New Roman" w:hAnsi="Times New Roman"/>
        </w:rPr>
        <w:t>.</w:t>
      </w:r>
    </w:p>
    <w:p w:rsidR="004F0038" w:rsidRPr="00323AEB" w:rsidRDefault="004F0038" w:rsidP="002D738F">
      <w:pPr>
        <w:pStyle w:val="Sraopastraipa"/>
        <w:numPr>
          <w:ilvl w:val="0"/>
          <w:numId w:val="8"/>
        </w:numPr>
        <w:tabs>
          <w:tab w:val="clear" w:pos="360"/>
          <w:tab w:val="num" w:pos="567"/>
        </w:tabs>
        <w:autoSpaceDE w:val="0"/>
        <w:autoSpaceDN w:val="0"/>
        <w:adjustRightInd w:val="0"/>
        <w:spacing w:after="0" w:line="240" w:lineRule="auto"/>
        <w:ind w:left="567" w:hanging="567"/>
        <w:rPr>
          <w:rFonts w:ascii="Times New Roman" w:hAnsi="Times New Roman"/>
        </w:rPr>
      </w:pPr>
      <w:r w:rsidRPr="00323AEB">
        <w:rPr>
          <w:rFonts w:ascii="Times New Roman" w:hAnsi="Times New Roman"/>
        </w:rPr>
        <w:t xml:space="preserve">Padidėjęs prakaitavimas bei nagų </w:t>
      </w:r>
      <w:r w:rsidR="00C9253D" w:rsidRPr="00323AEB">
        <w:rPr>
          <w:rFonts w:ascii="Times New Roman" w:hAnsi="Times New Roman"/>
        </w:rPr>
        <w:t>pažeidimai</w:t>
      </w:r>
      <w:r w:rsidRPr="00323AEB">
        <w:rPr>
          <w:rFonts w:ascii="Times New Roman" w:hAnsi="Times New Roman"/>
        </w:rPr>
        <w:t>, pleiskanojanti oda</w:t>
      </w:r>
      <w:r w:rsidR="00BD6602">
        <w:rPr>
          <w:rFonts w:ascii="Times New Roman" w:hAnsi="Times New Roman"/>
        </w:rPr>
        <w:t>.</w:t>
      </w:r>
    </w:p>
    <w:p w:rsidR="004F0038" w:rsidRPr="00323AEB" w:rsidRDefault="00C9253D" w:rsidP="002D738F">
      <w:pPr>
        <w:pStyle w:val="Sraopastraipa"/>
        <w:numPr>
          <w:ilvl w:val="0"/>
          <w:numId w:val="8"/>
        </w:numPr>
        <w:tabs>
          <w:tab w:val="clear" w:pos="360"/>
          <w:tab w:val="num" w:pos="567"/>
        </w:tabs>
        <w:autoSpaceDE w:val="0"/>
        <w:autoSpaceDN w:val="0"/>
        <w:adjustRightInd w:val="0"/>
        <w:spacing w:after="0" w:line="240" w:lineRule="auto"/>
        <w:ind w:left="567" w:hanging="567"/>
        <w:rPr>
          <w:rFonts w:ascii="Times New Roman" w:hAnsi="Times New Roman"/>
        </w:rPr>
      </w:pPr>
      <w:r w:rsidRPr="00323AEB">
        <w:rPr>
          <w:rFonts w:ascii="Times New Roman" w:hAnsi="Times New Roman"/>
        </w:rPr>
        <w:t>Krūtinės s</w:t>
      </w:r>
      <w:r w:rsidR="004F0038" w:rsidRPr="00323AEB">
        <w:rPr>
          <w:rFonts w:ascii="Times New Roman" w:hAnsi="Times New Roman"/>
        </w:rPr>
        <w:t>kausmas</w:t>
      </w:r>
      <w:r w:rsidR="00BD6602">
        <w:rPr>
          <w:rFonts w:ascii="Times New Roman" w:hAnsi="Times New Roman"/>
        </w:rPr>
        <w:t>.</w:t>
      </w:r>
    </w:p>
    <w:p w:rsidR="004F0038" w:rsidRPr="00323AEB" w:rsidRDefault="00C9253D" w:rsidP="002D738F">
      <w:pPr>
        <w:pStyle w:val="Sraopastraipa"/>
        <w:numPr>
          <w:ilvl w:val="0"/>
          <w:numId w:val="8"/>
        </w:numPr>
        <w:tabs>
          <w:tab w:val="clear" w:pos="360"/>
          <w:tab w:val="num" w:pos="567"/>
        </w:tabs>
        <w:autoSpaceDE w:val="0"/>
        <w:autoSpaceDN w:val="0"/>
        <w:adjustRightInd w:val="0"/>
        <w:spacing w:after="0" w:line="240" w:lineRule="auto"/>
        <w:ind w:left="567" w:hanging="567"/>
        <w:rPr>
          <w:rFonts w:ascii="Times New Roman" w:hAnsi="Times New Roman"/>
        </w:rPr>
      </w:pPr>
      <w:r w:rsidRPr="00323AEB">
        <w:rPr>
          <w:rFonts w:ascii="Times New Roman" w:hAnsi="Times New Roman"/>
        </w:rPr>
        <w:t>Kvėpavimo</w:t>
      </w:r>
      <w:r w:rsidR="004F0038" w:rsidRPr="00323AEB">
        <w:rPr>
          <w:rFonts w:ascii="Times New Roman" w:hAnsi="Times New Roman"/>
        </w:rPr>
        <w:t xml:space="preserve"> sutrikimai bei sloga</w:t>
      </w:r>
      <w:r w:rsidR="00BD6602">
        <w:rPr>
          <w:rFonts w:ascii="Times New Roman" w:hAnsi="Times New Roman"/>
        </w:rPr>
        <w:t>.</w:t>
      </w:r>
    </w:p>
    <w:p w:rsidR="004F0038" w:rsidRPr="00323AEB" w:rsidRDefault="004F0038" w:rsidP="002D738F">
      <w:pPr>
        <w:pStyle w:val="Sraopastraipa"/>
        <w:numPr>
          <w:ilvl w:val="0"/>
          <w:numId w:val="8"/>
        </w:numPr>
        <w:tabs>
          <w:tab w:val="clear" w:pos="360"/>
          <w:tab w:val="num" w:pos="567"/>
        </w:tabs>
        <w:autoSpaceDE w:val="0"/>
        <w:autoSpaceDN w:val="0"/>
        <w:adjustRightInd w:val="0"/>
        <w:spacing w:after="0" w:line="240" w:lineRule="auto"/>
        <w:ind w:left="567" w:hanging="567"/>
        <w:rPr>
          <w:rFonts w:ascii="Times New Roman" w:hAnsi="Times New Roman"/>
        </w:rPr>
      </w:pPr>
      <w:r w:rsidRPr="00323AEB">
        <w:rPr>
          <w:rFonts w:ascii="Times New Roman" w:hAnsi="Times New Roman"/>
        </w:rPr>
        <w:t>Sąnarių bei kaulų skausmas</w:t>
      </w:r>
      <w:r w:rsidR="00BD6602">
        <w:rPr>
          <w:rFonts w:ascii="Times New Roman" w:hAnsi="Times New Roman"/>
        </w:rPr>
        <w:t>.</w:t>
      </w:r>
    </w:p>
    <w:p w:rsidR="004F0038" w:rsidRDefault="004F0038" w:rsidP="002D738F">
      <w:pPr>
        <w:pStyle w:val="Sraopastraipa"/>
        <w:numPr>
          <w:ilvl w:val="0"/>
          <w:numId w:val="8"/>
        </w:numPr>
        <w:tabs>
          <w:tab w:val="clear" w:pos="360"/>
          <w:tab w:val="num" w:pos="567"/>
        </w:tabs>
        <w:autoSpaceDE w:val="0"/>
        <w:autoSpaceDN w:val="0"/>
        <w:adjustRightInd w:val="0"/>
        <w:spacing w:after="0" w:line="240" w:lineRule="auto"/>
        <w:ind w:left="567" w:hanging="567"/>
        <w:rPr>
          <w:rFonts w:ascii="Times New Roman" w:hAnsi="Times New Roman"/>
        </w:rPr>
      </w:pPr>
      <w:r w:rsidRPr="00323AEB">
        <w:rPr>
          <w:rFonts w:ascii="Times New Roman" w:hAnsi="Times New Roman"/>
        </w:rPr>
        <w:t>Skausmas šlapinantis bei inkstų funkcijos</w:t>
      </w:r>
      <w:r w:rsidR="00C9253D" w:rsidRPr="00323AEB">
        <w:rPr>
          <w:rFonts w:ascii="Times New Roman" w:hAnsi="Times New Roman"/>
        </w:rPr>
        <w:t xml:space="preserve"> sutrikimai</w:t>
      </w:r>
      <w:r w:rsidRPr="00323AEB">
        <w:rPr>
          <w:rFonts w:ascii="Times New Roman" w:hAnsi="Times New Roman"/>
        </w:rPr>
        <w:t>, šlapinimosi</w:t>
      </w:r>
      <w:r>
        <w:rPr>
          <w:rFonts w:ascii="Times New Roman" w:hAnsi="Times New Roman"/>
        </w:rPr>
        <w:t xml:space="preserve"> dažnio pakitimai bei dehidratacija</w:t>
      </w:r>
      <w:r w:rsidR="00BD6602">
        <w:rPr>
          <w:rFonts w:ascii="Times New Roman" w:hAnsi="Times New Roman"/>
        </w:rPr>
        <w:t>.</w:t>
      </w:r>
    </w:p>
    <w:p w:rsidR="004F0038" w:rsidRDefault="004F0038" w:rsidP="002D738F">
      <w:pPr>
        <w:pStyle w:val="Sraopastraipa"/>
        <w:numPr>
          <w:ilvl w:val="0"/>
          <w:numId w:val="8"/>
        </w:numPr>
        <w:tabs>
          <w:tab w:val="clear" w:pos="360"/>
          <w:tab w:val="num" w:pos="567"/>
        </w:tabs>
        <w:autoSpaceDE w:val="0"/>
        <w:autoSpaceDN w:val="0"/>
        <w:adjustRightInd w:val="0"/>
        <w:spacing w:after="0" w:line="240" w:lineRule="auto"/>
        <w:ind w:left="567" w:hanging="567"/>
        <w:rPr>
          <w:rFonts w:ascii="Times New Roman" w:hAnsi="Times New Roman"/>
        </w:rPr>
      </w:pPr>
      <w:r>
        <w:rPr>
          <w:rFonts w:ascii="Times New Roman" w:hAnsi="Times New Roman"/>
        </w:rPr>
        <w:t>Kraujas šlapime</w:t>
      </w:r>
      <w:r w:rsidR="00BD6602">
        <w:rPr>
          <w:rFonts w:ascii="Times New Roman" w:hAnsi="Times New Roman"/>
        </w:rPr>
        <w:t xml:space="preserve"> </w:t>
      </w:r>
      <w:r>
        <w:rPr>
          <w:rFonts w:ascii="Times New Roman" w:hAnsi="Times New Roman"/>
        </w:rPr>
        <w:t>/</w:t>
      </w:r>
      <w:r w:rsidR="00BD6602">
        <w:rPr>
          <w:rFonts w:ascii="Times New Roman" w:hAnsi="Times New Roman"/>
        </w:rPr>
        <w:t xml:space="preserve"> </w:t>
      </w:r>
      <w:r>
        <w:rPr>
          <w:rFonts w:ascii="Times New Roman" w:hAnsi="Times New Roman"/>
        </w:rPr>
        <w:t>išmatose, venų patinimas, krešuliai plaučiuose</w:t>
      </w:r>
      <w:r w:rsidR="00BD6602">
        <w:rPr>
          <w:rFonts w:ascii="Times New Roman" w:hAnsi="Times New Roman"/>
        </w:rPr>
        <w:t>.</w:t>
      </w:r>
    </w:p>
    <w:p w:rsidR="004F0038" w:rsidRDefault="004F0038" w:rsidP="002D738F">
      <w:pPr>
        <w:pStyle w:val="Sraopastraipa"/>
        <w:numPr>
          <w:ilvl w:val="0"/>
          <w:numId w:val="8"/>
        </w:numPr>
        <w:tabs>
          <w:tab w:val="clear" w:pos="360"/>
          <w:tab w:val="num" w:pos="567"/>
        </w:tabs>
        <w:autoSpaceDE w:val="0"/>
        <w:autoSpaceDN w:val="0"/>
        <w:adjustRightInd w:val="0"/>
        <w:spacing w:after="0" w:line="240" w:lineRule="auto"/>
        <w:ind w:left="567" w:hanging="567"/>
        <w:rPr>
          <w:rFonts w:ascii="Times New Roman" w:hAnsi="Times New Roman"/>
        </w:rPr>
      </w:pPr>
      <w:r>
        <w:rPr>
          <w:rFonts w:ascii="Times New Roman" w:hAnsi="Times New Roman"/>
        </w:rPr>
        <w:t>Padidėjęs kraujo spaudimas</w:t>
      </w:r>
      <w:r w:rsidR="00BD6602">
        <w:rPr>
          <w:rFonts w:ascii="Times New Roman" w:hAnsi="Times New Roman"/>
        </w:rPr>
        <w:t>.</w:t>
      </w:r>
    </w:p>
    <w:p w:rsidR="004F0038" w:rsidRDefault="004F0038" w:rsidP="002D738F">
      <w:pPr>
        <w:pStyle w:val="Sraopastraipa"/>
        <w:numPr>
          <w:ilvl w:val="0"/>
          <w:numId w:val="8"/>
        </w:numPr>
        <w:tabs>
          <w:tab w:val="clear" w:pos="360"/>
          <w:tab w:val="num" w:pos="567"/>
        </w:tabs>
        <w:autoSpaceDE w:val="0"/>
        <w:autoSpaceDN w:val="0"/>
        <w:adjustRightInd w:val="0"/>
        <w:spacing w:after="0" w:line="240" w:lineRule="auto"/>
        <w:ind w:left="567" w:hanging="567"/>
        <w:rPr>
          <w:rFonts w:ascii="Times New Roman" w:hAnsi="Times New Roman"/>
        </w:rPr>
      </w:pPr>
      <w:r>
        <w:rPr>
          <w:rFonts w:ascii="Times New Roman" w:hAnsi="Times New Roman"/>
        </w:rPr>
        <w:t>Depresija bei nemiga</w:t>
      </w:r>
      <w:r w:rsidR="00BD6602">
        <w:rPr>
          <w:rFonts w:ascii="Times New Roman" w:hAnsi="Times New Roman"/>
        </w:rPr>
        <w:t>.</w:t>
      </w:r>
    </w:p>
    <w:p w:rsidR="004F0038" w:rsidRDefault="004F0038" w:rsidP="002D738F">
      <w:pPr>
        <w:pStyle w:val="Sraopastraipa"/>
        <w:numPr>
          <w:ilvl w:val="0"/>
          <w:numId w:val="8"/>
        </w:numPr>
        <w:tabs>
          <w:tab w:val="clear" w:pos="360"/>
          <w:tab w:val="num" w:pos="567"/>
        </w:tabs>
        <w:autoSpaceDE w:val="0"/>
        <w:autoSpaceDN w:val="0"/>
        <w:adjustRightInd w:val="0"/>
        <w:spacing w:after="0" w:line="240" w:lineRule="auto"/>
        <w:ind w:left="567" w:hanging="567"/>
        <w:rPr>
          <w:rFonts w:ascii="Times New Roman" w:hAnsi="Times New Roman"/>
        </w:rPr>
      </w:pPr>
      <w:r>
        <w:rPr>
          <w:rFonts w:ascii="Times New Roman" w:hAnsi="Times New Roman"/>
        </w:rPr>
        <w:lastRenderedPageBreak/>
        <w:t>Konjuktyvitas bei kiti regėjimo sutrikimai</w:t>
      </w:r>
      <w:r w:rsidR="00BD6602">
        <w:rPr>
          <w:rFonts w:ascii="Times New Roman" w:hAnsi="Times New Roman"/>
        </w:rPr>
        <w:t>.</w:t>
      </w:r>
    </w:p>
    <w:p w:rsidR="004F0038" w:rsidRDefault="004F0038" w:rsidP="002D738F">
      <w:pPr>
        <w:pStyle w:val="Sraopastraipa"/>
        <w:numPr>
          <w:ilvl w:val="0"/>
          <w:numId w:val="8"/>
        </w:numPr>
        <w:tabs>
          <w:tab w:val="clear" w:pos="360"/>
          <w:tab w:val="num" w:pos="567"/>
        </w:tabs>
        <w:autoSpaceDE w:val="0"/>
        <w:autoSpaceDN w:val="0"/>
        <w:adjustRightInd w:val="0"/>
        <w:spacing w:after="0" w:line="240" w:lineRule="auto"/>
        <w:ind w:left="567" w:hanging="567"/>
        <w:rPr>
          <w:rFonts w:ascii="Times New Roman" w:hAnsi="Times New Roman"/>
        </w:rPr>
      </w:pPr>
      <w:r>
        <w:rPr>
          <w:rFonts w:ascii="Times New Roman" w:hAnsi="Times New Roman"/>
        </w:rPr>
        <w:t>Sumažėjęs kalcio kiekis kraujyje</w:t>
      </w:r>
      <w:r w:rsidR="00BD6602">
        <w:rPr>
          <w:rFonts w:ascii="Times New Roman" w:hAnsi="Times New Roman"/>
        </w:rPr>
        <w:t>.</w:t>
      </w:r>
    </w:p>
    <w:p w:rsidR="004F0038" w:rsidRDefault="004F0038" w:rsidP="002D738F">
      <w:pPr>
        <w:pStyle w:val="Sraopastraipa"/>
        <w:numPr>
          <w:ilvl w:val="0"/>
          <w:numId w:val="8"/>
        </w:numPr>
        <w:tabs>
          <w:tab w:val="clear" w:pos="360"/>
          <w:tab w:val="num" w:pos="567"/>
        </w:tabs>
        <w:autoSpaceDE w:val="0"/>
        <w:autoSpaceDN w:val="0"/>
        <w:adjustRightInd w:val="0"/>
        <w:spacing w:after="0" w:line="240" w:lineRule="auto"/>
        <w:ind w:left="567" w:hanging="567"/>
        <w:rPr>
          <w:rFonts w:ascii="Times New Roman" w:hAnsi="Times New Roman"/>
        </w:rPr>
      </w:pPr>
      <w:r>
        <w:rPr>
          <w:rFonts w:ascii="Times New Roman" w:hAnsi="Times New Roman"/>
        </w:rPr>
        <w:t>Nukritimas.</w:t>
      </w:r>
    </w:p>
    <w:p w:rsidR="00233504" w:rsidRPr="00233504" w:rsidRDefault="00233504" w:rsidP="002D738F">
      <w:pPr>
        <w:tabs>
          <w:tab w:val="left" w:pos="567"/>
        </w:tabs>
        <w:autoSpaceDE w:val="0"/>
        <w:autoSpaceDN w:val="0"/>
        <w:adjustRightInd w:val="0"/>
        <w:spacing w:after="0" w:line="240" w:lineRule="auto"/>
        <w:ind w:left="567" w:hanging="567"/>
        <w:rPr>
          <w:rFonts w:ascii="Times New Roman" w:eastAsia="Times New Roman" w:hAnsi="Times New Roman"/>
        </w:rPr>
      </w:pPr>
    </w:p>
    <w:p w:rsidR="00233504" w:rsidRDefault="00831D0B">
      <w:pPr>
        <w:tabs>
          <w:tab w:val="left" w:pos="567"/>
        </w:tabs>
        <w:autoSpaceDE w:val="0"/>
        <w:autoSpaceDN w:val="0"/>
        <w:adjustRightInd w:val="0"/>
        <w:spacing w:after="0" w:line="240" w:lineRule="auto"/>
        <w:ind w:left="567" w:hanging="567"/>
        <w:rPr>
          <w:rFonts w:ascii="Times New Roman" w:eastAsia="Times New Roman" w:hAnsi="Times New Roman"/>
          <w:b/>
        </w:rPr>
      </w:pPr>
      <w:r w:rsidRPr="00831D0B">
        <w:rPr>
          <w:rFonts w:ascii="Times New Roman" w:eastAsia="Times New Roman" w:hAnsi="Times New Roman"/>
          <w:b/>
        </w:rPr>
        <w:t>Nedažni šalutinio poveikio reiškiniai (gali pasireikšti rečiau kaip 1 iš 100</w:t>
      </w:r>
      <w:r>
        <w:rPr>
          <w:rFonts w:ascii="Times New Roman" w:eastAsia="Times New Roman" w:hAnsi="Times New Roman"/>
          <w:b/>
        </w:rPr>
        <w:t> </w:t>
      </w:r>
      <w:r w:rsidRPr="00831D0B">
        <w:rPr>
          <w:rFonts w:ascii="Times New Roman" w:eastAsia="Times New Roman" w:hAnsi="Times New Roman"/>
          <w:b/>
        </w:rPr>
        <w:t>asmenų)</w:t>
      </w:r>
    </w:p>
    <w:p w:rsidR="00DE428F" w:rsidRPr="00233504" w:rsidRDefault="00DE428F" w:rsidP="002D738F">
      <w:pPr>
        <w:tabs>
          <w:tab w:val="left" w:pos="567"/>
        </w:tabs>
        <w:autoSpaceDE w:val="0"/>
        <w:autoSpaceDN w:val="0"/>
        <w:adjustRightInd w:val="0"/>
        <w:spacing w:after="0" w:line="240" w:lineRule="auto"/>
        <w:ind w:left="567" w:hanging="567"/>
        <w:rPr>
          <w:rFonts w:ascii="Times New Roman" w:hAnsi="Times New Roman"/>
        </w:rPr>
      </w:pPr>
    </w:p>
    <w:p w:rsidR="00DE428F" w:rsidRPr="00323AEB" w:rsidRDefault="00DE428F" w:rsidP="00DE428F">
      <w:pPr>
        <w:numPr>
          <w:ilvl w:val="0"/>
          <w:numId w:val="10"/>
        </w:numPr>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 xml:space="preserve">Sunki </w:t>
      </w:r>
      <w:r w:rsidRPr="00323AEB">
        <w:rPr>
          <w:rFonts w:ascii="Times New Roman" w:eastAsia="Times New Roman" w:hAnsi="Times New Roman"/>
        </w:rPr>
        <w:t>kraujo infekci</w:t>
      </w:r>
      <w:r w:rsidR="007F1FBE" w:rsidRPr="00323AEB">
        <w:rPr>
          <w:rFonts w:ascii="Times New Roman" w:eastAsia="Times New Roman" w:hAnsi="Times New Roman"/>
        </w:rPr>
        <w:t>ja</w:t>
      </w:r>
      <w:r w:rsidR="00FB1C29" w:rsidRPr="00323AEB">
        <w:rPr>
          <w:rFonts w:ascii="Times New Roman" w:eastAsia="Times New Roman" w:hAnsi="Times New Roman"/>
        </w:rPr>
        <w:t xml:space="preserve"> </w:t>
      </w:r>
      <w:r w:rsidRPr="00323AEB">
        <w:rPr>
          <w:rFonts w:ascii="Times New Roman" w:eastAsia="Times New Roman" w:hAnsi="Times New Roman"/>
        </w:rPr>
        <w:t>(sepsis), kuri gali būti mirtina</w:t>
      </w:r>
      <w:r w:rsidR="00BD6602">
        <w:rPr>
          <w:rFonts w:ascii="Times New Roman" w:eastAsia="Times New Roman" w:hAnsi="Times New Roman"/>
        </w:rPr>
        <w:t>.</w:t>
      </w:r>
    </w:p>
    <w:p w:rsidR="00DE428F" w:rsidRPr="00323AEB" w:rsidRDefault="00DE428F" w:rsidP="00DE428F">
      <w:pPr>
        <w:numPr>
          <w:ilvl w:val="0"/>
          <w:numId w:val="10"/>
        </w:numPr>
        <w:autoSpaceDE w:val="0"/>
        <w:autoSpaceDN w:val="0"/>
        <w:adjustRightInd w:val="0"/>
        <w:spacing w:after="0" w:line="240" w:lineRule="auto"/>
        <w:ind w:left="567" w:hanging="567"/>
        <w:rPr>
          <w:rFonts w:ascii="Times New Roman" w:eastAsia="Times New Roman" w:hAnsi="Times New Roman"/>
        </w:rPr>
      </w:pPr>
      <w:r w:rsidRPr="00323AEB">
        <w:rPr>
          <w:rFonts w:ascii="Times New Roman" w:eastAsia="Times New Roman" w:hAnsi="Times New Roman"/>
        </w:rPr>
        <w:t xml:space="preserve">Žarnų nepraeinamumas ar </w:t>
      </w:r>
      <w:r w:rsidR="007F1FBE" w:rsidRPr="00323AEB">
        <w:rPr>
          <w:rFonts w:ascii="Times New Roman" w:eastAsia="Times New Roman" w:hAnsi="Times New Roman"/>
        </w:rPr>
        <w:t>pabrinkimas</w:t>
      </w:r>
      <w:r w:rsidR="00BD6602">
        <w:rPr>
          <w:rFonts w:ascii="Times New Roman" w:eastAsia="Times New Roman" w:hAnsi="Times New Roman"/>
        </w:rPr>
        <w:t>.</w:t>
      </w:r>
    </w:p>
    <w:p w:rsidR="00DE428F" w:rsidRPr="00323AEB" w:rsidRDefault="00DE428F" w:rsidP="00DE428F">
      <w:pPr>
        <w:numPr>
          <w:ilvl w:val="0"/>
          <w:numId w:val="8"/>
        </w:numPr>
        <w:tabs>
          <w:tab w:val="clear" w:pos="360"/>
        </w:tabs>
        <w:autoSpaceDE w:val="0"/>
        <w:autoSpaceDN w:val="0"/>
        <w:adjustRightInd w:val="0"/>
        <w:spacing w:after="0" w:line="240" w:lineRule="auto"/>
        <w:ind w:left="567" w:hanging="567"/>
        <w:jc w:val="both"/>
        <w:rPr>
          <w:rFonts w:ascii="Times New Roman" w:eastAsia="Times New Roman" w:hAnsi="Times New Roman"/>
        </w:rPr>
      </w:pPr>
      <w:r w:rsidRPr="00323AEB">
        <w:rPr>
          <w:rFonts w:ascii="Times New Roman" w:eastAsia="Times New Roman" w:hAnsi="Times New Roman"/>
        </w:rPr>
        <w:t>Nervingum</w:t>
      </w:r>
      <w:r w:rsidR="007F1FBE" w:rsidRPr="00323AEB">
        <w:rPr>
          <w:rFonts w:ascii="Times New Roman" w:eastAsia="Times New Roman" w:hAnsi="Times New Roman"/>
        </w:rPr>
        <w:t>as</w:t>
      </w:r>
      <w:r w:rsidR="00BD6602">
        <w:rPr>
          <w:rFonts w:ascii="Times New Roman" w:eastAsia="Times New Roman" w:hAnsi="Times New Roman"/>
        </w:rPr>
        <w:t>.</w:t>
      </w:r>
    </w:p>
    <w:p w:rsidR="00233504" w:rsidRPr="00323AEB" w:rsidRDefault="00233504" w:rsidP="002D738F">
      <w:pPr>
        <w:tabs>
          <w:tab w:val="left" w:pos="567"/>
        </w:tabs>
        <w:spacing w:after="0" w:line="240" w:lineRule="auto"/>
        <w:ind w:left="567" w:hanging="567"/>
        <w:rPr>
          <w:rFonts w:ascii="Times New Roman" w:eastAsia="Times New Roman" w:hAnsi="Times New Roman"/>
          <w:b/>
          <w:bCs/>
        </w:rPr>
      </w:pPr>
    </w:p>
    <w:p w:rsidR="00233504" w:rsidRPr="00323AEB" w:rsidRDefault="00831D0B">
      <w:pPr>
        <w:tabs>
          <w:tab w:val="left" w:pos="567"/>
        </w:tabs>
        <w:autoSpaceDE w:val="0"/>
        <w:autoSpaceDN w:val="0"/>
        <w:adjustRightInd w:val="0"/>
        <w:spacing w:after="0" w:line="240" w:lineRule="auto"/>
        <w:ind w:left="567" w:hanging="567"/>
        <w:rPr>
          <w:rFonts w:ascii="Times New Roman" w:eastAsia="Times New Roman" w:hAnsi="Times New Roman"/>
          <w:b/>
        </w:rPr>
      </w:pPr>
      <w:r w:rsidRPr="00831D0B">
        <w:rPr>
          <w:rFonts w:ascii="Times New Roman" w:eastAsia="Times New Roman" w:hAnsi="Times New Roman"/>
          <w:b/>
        </w:rPr>
        <w:t>Reti šalutinio poveikio reiškiniai (gali pasireikšti rečiau kaip 1 iš 1</w:t>
      </w:r>
      <w:r>
        <w:rPr>
          <w:rFonts w:ascii="Times New Roman" w:eastAsia="Times New Roman" w:hAnsi="Times New Roman"/>
          <w:b/>
        </w:rPr>
        <w:t> </w:t>
      </w:r>
      <w:r w:rsidRPr="00831D0B">
        <w:rPr>
          <w:rFonts w:ascii="Times New Roman" w:eastAsia="Times New Roman" w:hAnsi="Times New Roman"/>
          <w:b/>
        </w:rPr>
        <w:t>000</w:t>
      </w:r>
      <w:r>
        <w:rPr>
          <w:rFonts w:ascii="Times New Roman" w:eastAsia="Times New Roman" w:hAnsi="Times New Roman"/>
          <w:b/>
        </w:rPr>
        <w:t> </w:t>
      </w:r>
      <w:r w:rsidRPr="00831D0B">
        <w:rPr>
          <w:rFonts w:ascii="Times New Roman" w:eastAsia="Times New Roman" w:hAnsi="Times New Roman"/>
          <w:b/>
        </w:rPr>
        <w:t>asmenų)</w:t>
      </w:r>
    </w:p>
    <w:p w:rsidR="00DE428F" w:rsidRPr="00323AEB" w:rsidRDefault="00DE428F" w:rsidP="002D738F">
      <w:pPr>
        <w:tabs>
          <w:tab w:val="left" w:pos="567"/>
        </w:tabs>
        <w:autoSpaceDE w:val="0"/>
        <w:autoSpaceDN w:val="0"/>
        <w:adjustRightInd w:val="0"/>
        <w:spacing w:after="0" w:line="240" w:lineRule="auto"/>
        <w:ind w:left="567" w:hanging="567"/>
        <w:rPr>
          <w:rFonts w:ascii="Times New Roman" w:eastAsia="Times New Roman" w:hAnsi="Times New Roman"/>
        </w:rPr>
      </w:pPr>
    </w:p>
    <w:p w:rsidR="00255E46" w:rsidRPr="00323AEB" w:rsidRDefault="00255E46" w:rsidP="00534F5C">
      <w:pPr>
        <w:pStyle w:val="Sraopastraipa"/>
        <w:numPr>
          <w:ilvl w:val="0"/>
          <w:numId w:val="8"/>
        </w:numPr>
        <w:tabs>
          <w:tab w:val="clear" w:pos="360"/>
          <w:tab w:val="num" w:pos="567"/>
        </w:tabs>
        <w:autoSpaceDE w:val="0"/>
        <w:autoSpaceDN w:val="0"/>
        <w:adjustRightInd w:val="0"/>
        <w:spacing w:after="0" w:line="240" w:lineRule="auto"/>
        <w:ind w:left="567" w:hanging="567"/>
        <w:rPr>
          <w:rFonts w:ascii="Times New Roman" w:eastAsia="Times New Roman" w:hAnsi="Times New Roman"/>
        </w:rPr>
      </w:pPr>
      <w:r w:rsidRPr="00323AEB">
        <w:rPr>
          <w:rFonts w:ascii="Times New Roman" w:eastAsia="Times New Roman" w:hAnsi="Times New Roman"/>
        </w:rPr>
        <w:t>Klausos praradimas</w:t>
      </w:r>
      <w:r w:rsidR="00BD6602">
        <w:rPr>
          <w:rFonts w:ascii="Times New Roman" w:eastAsia="Times New Roman" w:hAnsi="Times New Roman"/>
        </w:rPr>
        <w:t>.</w:t>
      </w:r>
    </w:p>
    <w:p w:rsidR="00255E46" w:rsidRPr="00323AEB" w:rsidRDefault="00255E46" w:rsidP="00534F5C">
      <w:pPr>
        <w:pStyle w:val="Sraopastraipa"/>
        <w:numPr>
          <w:ilvl w:val="0"/>
          <w:numId w:val="8"/>
        </w:numPr>
        <w:tabs>
          <w:tab w:val="clear" w:pos="360"/>
          <w:tab w:val="num" w:pos="567"/>
        </w:tabs>
        <w:autoSpaceDE w:val="0"/>
        <w:autoSpaceDN w:val="0"/>
        <w:adjustRightInd w:val="0"/>
        <w:spacing w:after="0" w:line="240" w:lineRule="auto"/>
        <w:ind w:left="567" w:hanging="567"/>
        <w:rPr>
          <w:rFonts w:ascii="Times New Roman" w:eastAsia="Times New Roman" w:hAnsi="Times New Roman"/>
        </w:rPr>
      </w:pPr>
      <w:r w:rsidRPr="00323AEB">
        <w:rPr>
          <w:rFonts w:ascii="Times New Roman" w:eastAsia="Times New Roman" w:hAnsi="Times New Roman"/>
        </w:rPr>
        <w:t>Plaučių randėjimas, sukeliantis dusulį, kartais sukeliantis mirtį (intersticinė plaučių liga)</w:t>
      </w:r>
      <w:r w:rsidR="00BD6602">
        <w:rPr>
          <w:rFonts w:ascii="Times New Roman" w:eastAsia="Times New Roman" w:hAnsi="Times New Roman"/>
        </w:rPr>
        <w:t>.</w:t>
      </w:r>
    </w:p>
    <w:p w:rsidR="00255E46" w:rsidRPr="00323AEB" w:rsidRDefault="00255E46" w:rsidP="00534F5C">
      <w:pPr>
        <w:pStyle w:val="Sraopastraipa"/>
        <w:numPr>
          <w:ilvl w:val="0"/>
          <w:numId w:val="8"/>
        </w:numPr>
        <w:tabs>
          <w:tab w:val="clear" w:pos="360"/>
          <w:tab w:val="num" w:pos="567"/>
        </w:tabs>
        <w:autoSpaceDE w:val="0"/>
        <w:autoSpaceDN w:val="0"/>
        <w:adjustRightInd w:val="0"/>
        <w:spacing w:after="0" w:line="240" w:lineRule="auto"/>
        <w:ind w:left="567" w:hanging="567"/>
        <w:rPr>
          <w:rFonts w:ascii="Times New Roman" w:eastAsia="Times New Roman" w:hAnsi="Times New Roman"/>
        </w:rPr>
      </w:pPr>
      <w:r w:rsidRPr="00323AEB">
        <w:rPr>
          <w:rFonts w:ascii="Times New Roman" w:eastAsia="Times New Roman" w:hAnsi="Times New Roman"/>
        </w:rPr>
        <w:t>Laikinas regos netekimas</w:t>
      </w:r>
      <w:r w:rsidR="00BD6602">
        <w:rPr>
          <w:rFonts w:ascii="Times New Roman" w:eastAsia="Times New Roman" w:hAnsi="Times New Roman"/>
        </w:rPr>
        <w:t>.</w:t>
      </w:r>
    </w:p>
    <w:p w:rsidR="00255E46" w:rsidRPr="00323AEB" w:rsidRDefault="00255E46" w:rsidP="00534F5C">
      <w:pPr>
        <w:pStyle w:val="Sraopastraipa"/>
        <w:numPr>
          <w:ilvl w:val="0"/>
          <w:numId w:val="8"/>
        </w:numPr>
        <w:tabs>
          <w:tab w:val="clear" w:pos="360"/>
          <w:tab w:val="num" w:pos="567"/>
        </w:tabs>
        <w:autoSpaceDE w:val="0"/>
        <w:autoSpaceDN w:val="0"/>
        <w:adjustRightInd w:val="0"/>
        <w:spacing w:after="0" w:line="240" w:lineRule="auto"/>
        <w:ind w:left="567" w:hanging="567"/>
        <w:rPr>
          <w:rFonts w:ascii="Times New Roman" w:eastAsia="Times New Roman" w:hAnsi="Times New Roman"/>
        </w:rPr>
      </w:pPr>
      <w:r w:rsidRPr="00323AEB">
        <w:rPr>
          <w:rFonts w:ascii="Times New Roman" w:eastAsia="Times New Roman" w:hAnsi="Times New Roman"/>
        </w:rPr>
        <w:t>Netikėtai prasidėjęs kraujavimas ar mėlynės dėl kraujo krešulių susidarymo smulkiosiose kraujagyslėse (diseminuot</w:t>
      </w:r>
      <w:r w:rsidR="00BB13CC" w:rsidRPr="00323AEB">
        <w:rPr>
          <w:rFonts w:ascii="Times New Roman" w:eastAsia="Times New Roman" w:hAnsi="Times New Roman"/>
        </w:rPr>
        <w:t>a</w:t>
      </w:r>
      <w:r w:rsidRPr="00323AEB">
        <w:rPr>
          <w:rFonts w:ascii="Times New Roman" w:eastAsia="Times New Roman" w:hAnsi="Times New Roman"/>
        </w:rPr>
        <w:t xml:space="preserve"> intravazalinė koagulopatij</w:t>
      </w:r>
      <w:r w:rsidR="00BB13CC" w:rsidRPr="00323AEB">
        <w:rPr>
          <w:rFonts w:ascii="Times New Roman" w:eastAsia="Times New Roman" w:hAnsi="Times New Roman"/>
        </w:rPr>
        <w:t>a</w:t>
      </w:r>
      <w:r w:rsidRPr="00323AEB">
        <w:rPr>
          <w:rFonts w:ascii="Times New Roman" w:eastAsia="Times New Roman" w:hAnsi="Times New Roman"/>
        </w:rPr>
        <w:t>), galintys sukelti mirtį.</w:t>
      </w:r>
    </w:p>
    <w:p w:rsidR="00233504" w:rsidRPr="00323AEB" w:rsidRDefault="00233504" w:rsidP="002D738F">
      <w:pPr>
        <w:tabs>
          <w:tab w:val="left" w:pos="567"/>
        </w:tabs>
        <w:autoSpaceDE w:val="0"/>
        <w:autoSpaceDN w:val="0"/>
        <w:adjustRightInd w:val="0"/>
        <w:spacing w:after="0" w:line="240" w:lineRule="auto"/>
        <w:ind w:right="-2"/>
        <w:rPr>
          <w:rFonts w:ascii="Times New Roman" w:eastAsia="Times New Roman" w:hAnsi="Times New Roman"/>
          <w:b/>
          <w:bCs/>
        </w:rPr>
      </w:pPr>
    </w:p>
    <w:p w:rsidR="00233504" w:rsidRDefault="00831D0B" w:rsidP="002D738F">
      <w:pPr>
        <w:tabs>
          <w:tab w:val="left" w:pos="567"/>
        </w:tabs>
        <w:autoSpaceDE w:val="0"/>
        <w:autoSpaceDN w:val="0"/>
        <w:adjustRightInd w:val="0"/>
        <w:spacing w:after="0" w:line="240" w:lineRule="auto"/>
        <w:ind w:left="567" w:hanging="567"/>
        <w:rPr>
          <w:rFonts w:ascii="Times New Roman" w:hAnsi="Times New Roman"/>
          <w:b/>
        </w:rPr>
      </w:pPr>
      <w:r w:rsidRPr="00831D0B">
        <w:rPr>
          <w:rFonts w:ascii="Times New Roman" w:hAnsi="Times New Roman"/>
          <w:b/>
        </w:rPr>
        <w:t>Labai reti šalutinio poveikio reiškiniai (gali pasireikšti rečiau kaip 1 iš 10</w:t>
      </w:r>
      <w:r>
        <w:rPr>
          <w:rFonts w:ascii="Times New Roman" w:hAnsi="Times New Roman"/>
          <w:b/>
        </w:rPr>
        <w:t> </w:t>
      </w:r>
      <w:r w:rsidRPr="00831D0B">
        <w:rPr>
          <w:rFonts w:ascii="Times New Roman" w:hAnsi="Times New Roman"/>
          <w:b/>
        </w:rPr>
        <w:t>000</w:t>
      </w:r>
      <w:r>
        <w:rPr>
          <w:rFonts w:ascii="Times New Roman" w:hAnsi="Times New Roman"/>
          <w:b/>
        </w:rPr>
        <w:t> </w:t>
      </w:r>
      <w:r w:rsidRPr="00831D0B">
        <w:rPr>
          <w:rFonts w:ascii="Times New Roman" w:hAnsi="Times New Roman"/>
          <w:b/>
        </w:rPr>
        <w:t>asmenų</w:t>
      </w:r>
      <w:r>
        <w:rPr>
          <w:rFonts w:ascii="Times New Roman" w:hAnsi="Times New Roman"/>
          <w:b/>
        </w:rPr>
        <w:t>)</w:t>
      </w:r>
    </w:p>
    <w:p w:rsidR="00831D0B" w:rsidRPr="00323AEB" w:rsidRDefault="00831D0B" w:rsidP="002D738F">
      <w:pPr>
        <w:tabs>
          <w:tab w:val="left" w:pos="567"/>
        </w:tabs>
        <w:autoSpaceDE w:val="0"/>
        <w:autoSpaceDN w:val="0"/>
        <w:adjustRightInd w:val="0"/>
        <w:spacing w:after="0" w:line="240" w:lineRule="auto"/>
        <w:ind w:left="567" w:hanging="567"/>
        <w:rPr>
          <w:rFonts w:ascii="Times New Roman" w:hAnsi="Times New Roman"/>
        </w:rPr>
      </w:pPr>
    </w:p>
    <w:p w:rsidR="00D85365" w:rsidRPr="00323AEB" w:rsidRDefault="007E67D6" w:rsidP="00534F5C">
      <w:pPr>
        <w:pStyle w:val="Sraopastraipa"/>
        <w:numPr>
          <w:ilvl w:val="0"/>
          <w:numId w:val="9"/>
        </w:numPr>
        <w:tabs>
          <w:tab w:val="clear" w:pos="720"/>
          <w:tab w:val="num" w:pos="567"/>
        </w:tabs>
        <w:autoSpaceDE w:val="0"/>
        <w:autoSpaceDN w:val="0"/>
        <w:adjustRightInd w:val="0"/>
        <w:spacing w:after="0" w:line="240" w:lineRule="auto"/>
        <w:ind w:left="567" w:hanging="567"/>
        <w:rPr>
          <w:rFonts w:ascii="Times New Roman" w:hAnsi="Times New Roman"/>
        </w:rPr>
      </w:pPr>
      <w:r w:rsidRPr="00323AEB">
        <w:rPr>
          <w:rFonts w:ascii="Times New Roman" w:hAnsi="Times New Roman"/>
        </w:rPr>
        <w:t>Vėmimas su k</w:t>
      </w:r>
      <w:r w:rsidR="00D85365" w:rsidRPr="00323AEB">
        <w:rPr>
          <w:rFonts w:ascii="Times New Roman" w:hAnsi="Times New Roman"/>
        </w:rPr>
        <w:t>raujo ar tamsiai rudos</w:t>
      </w:r>
      <w:r w:rsidR="00831D0B">
        <w:rPr>
          <w:rFonts w:ascii="Times New Roman" w:hAnsi="Times New Roman"/>
        </w:rPr>
        <w:t xml:space="preserve"> </w:t>
      </w:r>
      <w:r w:rsidRPr="00323AEB">
        <w:rPr>
          <w:rFonts w:ascii="Times New Roman" w:hAnsi="Times New Roman"/>
        </w:rPr>
        <w:t>/</w:t>
      </w:r>
      <w:r w:rsidR="00D85365" w:rsidRPr="00323AEB">
        <w:rPr>
          <w:rFonts w:ascii="Times New Roman" w:hAnsi="Times New Roman"/>
        </w:rPr>
        <w:t xml:space="preserve"> kavos tirščių spalvos priemaiš</w:t>
      </w:r>
      <w:r w:rsidRPr="00323AEB">
        <w:rPr>
          <w:rFonts w:ascii="Times New Roman" w:hAnsi="Times New Roman"/>
        </w:rPr>
        <w:t>a</w:t>
      </w:r>
      <w:r w:rsidR="00831D0B">
        <w:rPr>
          <w:rFonts w:ascii="Times New Roman" w:hAnsi="Times New Roman"/>
        </w:rPr>
        <w:t>.</w:t>
      </w:r>
    </w:p>
    <w:p w:rsidR="00D85365" w:rsidRDefault="00D85365" w:rsidP="00534F5C">
      <w:pPr>
        <w:pStyle w:val="Sraopastraipa"/>
        <w:numPr>
          <w:ilvl w:val="0"/>
          <w:numId w:val="9"/>
        </w:numPr>
        <w:tabs>
          <w:tab w:val="clear" w:pos="720"/>
          <w:tab w:val="num" w:pos="567"/>
        </w:tabs>
        <w:autoSpaceDE w:val="0"/>
        <w:autoSpaceDN w:val="0"/>
        <w:adjustRightInd w:val="0"/>
        <w:spacing w:after="0" w:line="240" w:lineRule="auto"/>
        <w:ind w:left="567" w:hanging="567"/>
        <w:rPr>
          <w:rFonts w:ascii="Times New Roman" w:hAnsi="Times New Roman"/>
        </w:rPr>
      </w:pPr>
      <w:r w:rsidRPr="00323AEB">
        <w:rPr>
          <w:rFonts w:ascii="Times New Roman" w:hAnsi="Times New Roman"/>
        </w:rPr>
        <w:t>Inkstų funkcijos sutrikimas, kuomet šlapinamasi mažai arba iš viso nesišlapinama</w:t>
      </w:r>
      <w:r>
        <w:rPr>
          <w:rFonts w:ascii="Times New Roman" w:hAnsi="Times New Roman"/>
        </w:rPr>
        <w:t xml:space="preserve"> (ūminio inkstų nepakankamumo simptomai)</w:t>
      </w:r>
      <w:r w:rsidR="00831D0B">
        <w:rPr>
          <w:rFonts w:ascii="Times New Roman" w:hAnsi="Times New Roman"/>
        </w:rPr>
        <w:t>.</w:t>
      </w:r>
    </w:p>
    <w:p w:rsidR="00D85365" w:rsidRPr="00391073" w:rsidRDefault="00D85365" w:rsidP="00534F5C">
      <w:pPr>
        <w:pStyle w:val="Sraopastraipa"/>
        <w:numPr>
          <w:ilvl w:val="0"/>
          <w:numId w:val="9"/>
        </w:numPr>
        <w:tabs>
          <w:tab w:val="clear" w:pos="720"/>
          <w:tab w:val="num" w:pos="567"/>
        </w:tabs>
        <w:autoSpaceDE w:val="0"/>
        <w:autoSpaceDN w:val="0"/>
        <w:adjustRightInd w:val="0"/>
        <w:spacing w:after="0" w:line="240" w:lineRule="auto"/>
        <w:ind w:left="567" w:hanging="567"/>
        <w:rPr>
          <w:rFonts w:ascii="Times New Roman" w:hAnsi="Times New Roman"/>
        </w:rPr>
      </w:pPr>
      <w:r>
        <w:rPr>
          <w:rFonts w:ascii="Times New Roman" w:hAnsi="Times New Roman"/>
        </w:rPr>
        <w:t>Kepenų kraujagyslių sutrikimai.</w:t>
      </w:r>
    </w:p>
    <w:p w:rsidR="00233504" w:rsidRPr="00233504" w:rsidRDefault="00233504" w:rsidP="002D738F">
      <w:pPr>
        <w:tabs>
          <w:tab w:val="left" w:pos="567"/>
        </w:tabs>
        <w:autoSpaceDE w:val="0"/>
        <w:autoSpaceDN w:val="0"/>
        <w:adjustRightInd w:val="0"/>
        <w:spacing w:after="0" w:line="240" w:lineRule="auto"/>
        <w:ind w:left="567" w:hanging="567"/>
        <w:rPr>
          <w:rFonts w:ascii="Times New Roman" w:eastAsia="Times New Roman" w:hAnsi="Times New Roman"/>
        </w:rPr>
      </w:pPr>
    </w:p>
    <w:p w:rsidR="00233504" w:rsidRDefault="00831D0B" w:rsidP="002D738F">
      <w:pPr>
        <w:tabs>
          <w:tab w:val="left" w:pos="567"/>
        </w:tabs>
        <w:autoSpaceDE w:val="0"/>
        <w:autoSpaceDN w:val="0"/>
        <w:adjustRightInd w:val="0"/>
        <w:spacing w:after="0" w:line="240" w:lineRule="auto"/>
        <w:ind w:left="567" w:hanging="567"/>
        <w:rPr>
          <w:rFonts w:ascii="Times New Roman" w:eastAsia="Times New Roman" w:hAnsi="Times New Roman"/>
          <w:b/>
          <w:bCs/>
        </w:rPr>
      </w:pPr>
      <w:r>
        <w:rPr>
          <w:rFonts w:ascii="Times New Roman" w:eastAsia="Times New Roman" w:hAnsi="Times New Roman"/>
          <w:b/>
          <w:bCs/>
        </w:rPr>
        <w:t>Dažnis n</w:t>
      </w:r>
      <w:r w:rsidR="00233504" w:rsidRPr="00233504">
        <w:rPr>
          <w:rFonts w:ascii="Times New Roman" w:eastAsia="Times New Roman" w:hAnsi="Times New Roman"/>
          <w:b/>
          <w:bCs/>
        </w:rPr>
        <w:t>ežinomas</w:t>
      </w:r>
      <w:r>
        <w:rPr>
          <w:rFonts w:ascii="Times New Roman" w:eastAsia="Times New Roman" w:hAnsi="Times New Roman"/>
          <w:b/>
          <w:bCs/>
        </w:rPr>
        <w:t xml:space="preserve"> (</w:t>
      </w:r>
      <w:r w:rsidR="00233504" w:rsidRPr="00233504">
        <w:rPr>
          <w:rFonts w:ascii="Times New Roman" w:eastAsia="Times New Roman" w:hAnsi="Times New Roman"/>
          <w:b/>
          <w:bCs/>
        </w:rPr>
        <w:t>negali būti apskaičiuotas pagal turimus duomenis</w:t>
      </w:r>
      <w:r>
        <w:rPr>
          <w:rFonts w:ascii="Times New Roman" w:eastAsia="Times New Roman" w:hAnsi="Times New Roman"/>
          <w:b/>
          <w:bCs/>
        </w:rPr>
        <w:t>)</w:t>
      </w:r>
    </w:p>
    <w:p w:rsidR="00BD6602" w:rsidRPr="00233504" w:rsidRDefault="00BD6602" w:rsidP="002D738F">
      <w:pPr>
        <w:tabs>
          <w:tab w:val="left" w:pos="567"/>
        </w:tabs>
        <w:autoSpaceDE w:val="0"/>
        <w:autoSpaceDN w:val="0"/>
        <w:adjustRightInd w:val="0"/>
        <w:spacing w:after="0" w:line="240" w:lineRule="auto"/>
        <w:ind w:left="567" w:hanging="567"/>
        <w:rPr>
          <w:rFonts w:ascii="Times New Roman" w:eastAsia="Times New Roman" w:hAnsi="Times New Roman"/>
          <w:b/>
          <w:bCs/>
        </w:rPr>
      </w:pPr>
    </w:p>
    <w:p w:rsidR="009802D4" w:rsidRPr="00233504" w:rsidRDefault="009802D4" w:rsidP="00534F5C">
      <w:pPr>
        <w:numPr>
          <w:ilvl w:val="0"/>
          <w:numId w:val="9"/>
        </w:numPr>
        <w:tabs>
          <w:tab w:val="clear" w:pos="720"/>
          <w:tab w:val="num" w:pos="567"/>
        </w:tabs>
        <w:autoSpaceDE w:val="0"/>
        <w:autoSpaceDN w:val="0"/>
        <w:adjustRightInd w:val="0"/>
        <w:spacing w:after="0" w:line="240" w:lineRule="auto"/>
        <w:ind w:left="567" w:hanging="567"/>
        <w:rPr>
          <w:rFonts w:ascii="Times New Roman" w:eastAsia="Times New Roman" w:hAnsi="Times New Roman"/>
        </w:rPr>
      </w:pPr>
      <w:r w:rsidRPr="00233504">
        <w:rPr>
          <w:rFonts w:ascii="Times New Roman" w:eastAsia="Times New Roman" w:hAnsi="Times New Roman"/>
        </w:rPr>
        <w:t>Alerginis vaskulitas (kraujagyslių uždegimas)</w:t>
      </w:r>
      <w:r w:rsidR="00831D0B">
        <w:rPr>
          <w:rFonts w:ascii="Times New Roman" w:eastAsia="Times New Roman" w:hAnsi="Times New Roman"/>
        </w:rPr>
        <w:t>.</w:t>
      </w:r>
    </w:p>
    <w:p w:rsidR="009802D4" w:rsidRDefault="009802D4" w:rsidP="00534F5C">
      <w:pPr>
        <w:numPr>
          <w:ilvl w:val="0"/>
          <w:numId w:val="9"/>
        </w:numPr>
        <w:tabs>
          <w:tab w:val="clear" w:pos="720"/>
          <w:tab w:val="num" w:pos="567"/>
        </w:tabs>
        <w:autoSpaceDE w:val="0"/>
        <w:autoSpaceDN w:val="0"/>
        <w:adjustRightInd w:val="0"/>
        <w:spacing w:after="0" w:line="240" w:lineRule="auto"/>
        <w:ind w:left="567" w:hanging="567"/>
        <w:rPr>
          <w:rFonts w:ascii="Times New Roman" w:eastAsia="Times New Roman" w:hAnsi="Times New Roman"/>
        </w:rPr>
      </w:pPr>
      <w:r w:rsidRPr="00233504">
        <w:rPr>
          <w:rFonts w:ascii="Times New Roman" w:eastAsia="Times New Roman" w:hAnsi="Times New Roman"/>
        </w:rPr>
        <w:t>Autoimuninė reakcija, sukelianti visų rūšių kraujo ląstelių kiekio sumažėjimą (autoimuninė pancitopenija)</w:t>
      </w:r>
      <w:r>
        <w:rPr>
          <w:rFonts w:ascii="Times New Roman" w:eastAsia="Times New Roman" w:hAnsi="Times New Roman"/>
        </w:rPr>
        <w:t>, pancitopenija</w:t>
      </w:r>
      <w:r w:rsidR="00831D0B">
        <w:rPr>
          <w:rFonts w:ascii="Times New Roman" w:eastAsia="Times New Roman" w:hAnsi="Times New Roman"/>
        </w:rPr>
        <w:t>.</w:t>
      </w:r>
    </w:p>
    <w:p w:rsidR="009802D4" w:rsidRPr="00323AEB" w:rsidRDefault="009802D4" w:rsidP="00534F5C">
      <w:pPr>
        <w:numPr>
          <w:ilvl w:val="0"/>
          <w:numId w:val="9"/>
        </w:numPr>
        <w:tabs>
          <w:tab w:val="clear" w:pos="720"/>
          <w:tab w:val="num" w:pos="567"/>
        </w:tabs>
        <w:autoSpaceDE w:val="0"/>
        <w:autoSpaceDN w:val="0"/>
        <w:adjustRightInd w:val="0"/>
        <w:spacing w:after="0" w:line="240" w:lineRule="auto"/>
        <w:ind w:left="567" w:hanging="567"/>
        <w:rPr>
          <w:rFonts w:ascii="Times New Roman" w:eastAsia="Times New Roman" w:hAnsi="Times New Roman"/>
        </w:rPr>
      </w:pPr>
      <w:r w:rsidRPr="00323AEB">
        <w:rPr>
          <w:rFonts w:ascii="Times New Roman" w:eastAsia="Times New Roman" w:hAnsi="Times New Roman"/>
        </w:rPr>
        <w:t>Sunki kraujo infekcija bei sumažėjęs kraujo spaudimas (sepsinis šokas), galintis sukelti mirtį</w:t>
      </w:r>
      <w:r w:rsidR="00831D0B">
        <w:rPr>
          <w:rFonts w:ascii="Times New Roman" w:eastAsia="Times New Roman" w:hAnsi="Times New Roman"/>
        </w:rPr>
        <w:t>.</w:t>
      </w:r>
    </w:p>
    <w:p w:rsidR="009802D4" w:rsidRPr="00323AEB" w:rsidRDefault="0036238A" w:rsidP="00534F5C">
      <w:pPr>
        <w:numPr>
          <w:ilvl w:val="0"/>
          <w:numId w:val="9"/>
        </w:numPr>
        <w:tabs>
          <w:tab w:val="clear" w:pos="720"/>
          <w:tab w:val="num" w:pos="567"/>
        </w:tabs>
        <w:autoSpaceDE w:val="0"/>
        <w:autoSpaceDN w:val="0"/>
        <w:adjustRightInd w:val="0"/>
        <w:spacing w:after="0" w:line="240" w:lineRule="auto"/>
        <w:ind w:left="567" w:hanging="567"/>
        <w:rPr>
          <w:rFonts w:ascii="Times New Roman" w:eastAsia="Times New Roman" w:hAnsi="Times New Roman"/>
        </w:rPr>
      </w:pPr>
      <w:r w:rsidRPr="00323AEB">
        <w:rPr>
          <w:rFonts w:ascii="Times New Roman" w:eastAsia="Times New Roman" w:hAnsi="Times New Roman"/>
        </w:rPr>
        <w:t>Traukuliai</w:t>
      </w:r>
      <w:r w:rsidR="009802D4" w:rsidRPr="00323AEB">
        <w:rPr>
          <w:rFonts w:ascii="Times New Roman" w:eastAsia="Times New Roman" w:hAnsi="Times New Roman"/>
        </w:rPr>
        <w:t xml:space="preserve"> (nekontroliuojami kūno judesiai)</w:t>
      </w:r>
      <w:r w:rsidR="00831D0B">
        <w:rPr>
          <w:rFonts w:ascii="Times New Roman" w:eastAsia="Times New Roman" w:hAnsi="Times New Roman"/>
        </w:rPr>
        <w:t>.</w:t>
      </w:r>
    </w:p>
    <w:p w:rsidR="009802D4" w:rsidRPr="00323AEB" w:rsidRDefault="009802D4" w:rsidP="00534F5C">
      <w:pPr>
        <w:numPr>
          <w:ilvl w:val="0"/>
          <w:numId w:val="9"/>
        </w:numPr>
        <w:tabs>
          <w:tab w:val="clear" w:pos="720"/>
          <w:tab w:val="num" w:pos="567"/>
        </w:tabs>
        <w:autoSpaceDE w:val="0"/>
        <w:autoSpaceDN w:val="0"/>
        <w:adjustRightInd w:val="0"/>
        <w:spacing w:after="0" w:line="240" w:lineRule="auto"/>
        <w:ind w:left="567" w:hanging="567"/>
        <w:rPr>
          <w:rFonts w:ascii="Times New Roman" w:eastAsia="Times New Roman" w:hAnsi="Times New Roman"/>
        </w:rPr>
      </w:pPr>
      <w:r w:rsidRPr="00323AEB">
        <w:rPr>
          <w:rFonts w:ascii="Times New Roman" w:eastAsia="Times New Roman" w:hAnsi="Times New Roman"/>
        </w:rPr>
        <w:t>Gerklės spazma</w:t>
      </w:r>
      <w:r w:rsidR="0036238A" w:rsidRPr="00323AEB">
        <w:rPr>
          <w:rFonts w:ascii="Times New Roman" w:eastAsia="Times New Roman" w:hAnsi="Times New Roman"/>
        </w:rPr>
        <w:t>s</w:t>
      </w:r>
      <w:r w:rsidRPr="00323AEB">
        <w:rPr>
          <w:rFonts w:ascii="Times New Roman" w:eastAsia="Times New Roman" w:hAnsi="Times New Roman"/>
        </w:rPr>
        <w:t xml:space="preserve">, </w:t>
      </w:r>
      <w:r w:rsidR="0036238A" w:rsidRPr="00323AEB">
        <w:rPr>
          <w:rFonts w:ascii="Times New Roman" w:eastAsia="Times New Roman" w:hAnsi="Times New Roman"/>
        </w:rPr>
        <w:t>dėl kurio sunku kvėpuoti</w:t>
      </w:r>
      <w:r w:rsidR="00831D0B">
        <w:rPr>
          <w:rFonts w:ascii="Times New Roman" w:eastAsia="Times New Roman" w:hAnsi="Times New Roman"/>
        </w:rPr>
        <w:t>.</w:t>
      </w:r>
    </w:p>
    <w:p w:rsidR="0036238A" w:rsidRPr="00323AEB" w:rsidRDefault="009802D4" w:rsidP="00534F5C">
      <w:pPr>
        <w:numPr>
          <w:ilvl w:val="0"/>
          <w:numId w:val="9"/>
        </w:numPr>
        <w:tabs>
          <w:tab w:val="clear" w:pos="720"/>
          <w:tab w:val="num" w:pos="567"/>
        </w:tabs>
        <w:autoSpaceDE w:val="0"/>
        <w:autoSpaceDN w:val="0"/>
        <w:adjustRightInd w:val="0"/>
        <w:spacing w:after="0" w:line="240" w:lineRule="auto"/>
        <w:ind w:left="567" w:hanging="567"/>
        <w:rPr>
          <w:rFonts w:ascii="Times New Roman" w:eastAsia="Times New Roman" w:hAnsi="Times New Roman"/>
        </w:rPr>
      </w:pPr>
      <w:r w:rsidRPr="00323AEB">
        <w:rPr>
          <w:rFonts w:ascii="Times New Roman" w:eastAsia="Times New Roman" w:hAnsi="Times New Roman"/>
        </w:rPr>
        <w:t xml:space="preserve">Pranešta apie </w:t>
      </w:r>
      <w:r w:rsidRPr="00323AEB">
        <w:rPr>
          <w:rFonts w:ascii="Times New Roman" w:eastAsia="Times New Roman" w:hAnsi="Times New Roman"/>
          <w:szCs w:val="20"/>
        </w:rPr>
        <w:t>labai stiprų nuovargį su sumažėjusiu raudonųjų kraujo ląstelių (eritrocitų) skaičiumi,</w:t>
      </w:r>
      <w:r w:rsidR="0036238A" w:rsidRPr="00323AEB">
        <w:rPr>
          <w:rFonts w:ascii="Times New Roman" w:eastAsia="Times New Roman" w:hAnsi="Times New Roman"/>
          <w:szCs w:val="20"/>
        </w:rPr>
        <w:t>ir</w:t>
      </w:r>
      <w:r w:rsidRPr="00323AEB">
        <w:rPr>
          <w:rFonts w:ascii="Times New Roman" w:eastAsia="Times New Roman" w:hAnsi="Times New Roman"/>
          <w:szCs w:val="20"/>
        </w:rPr>
        <w:t>dusuliu (hemolizinė anemija) be arba derinyje su mažu kraujo trombocitų skaičiumi, inkstų liga, kai būna nedidelis išskiriamo šlapimo kiekis ar iš viso nesišlapinama (hemolizinio-ureminio sindromo požymiai); tai gali sukelti mirtį.</w:t>
      </w:r>
    </w:p>
    <w:p w:rsidR="009802D4" w:rsidRPr="00323AEB" w:rsidRDefault="009802D4" w:rsidP="00534F5C">
      <w:pPr>
        <w:numPr>
          <w:ilvl w:val="0"/>
          <w:numId w:val="9"/>
        </w:numPr>
        <w:tabs>
          <w:tab w:val="clear" w:pos="720"/>
          <w:tab w:val="num" w:pos="567"/>
        </w:tabs>
        <w:autoSpaceDE w:val="0"/>
        <w:autoSpaceDN w:val="0"/>
        <w:adjustRightInd w:val="0"/>
        <w:spacing w:after="0" w:line="240" w:lineRule="auto"/>
        <w:ind w:left="567" w:hanging="567"/>
        <w:rPr>
          <w:rFonts w:ascii="Times New Roman" w:eastAsia="Times New Roman" w:hAnsi="Times New Roman"/>
        </w:rPr>
      </w:pPr>
      <w:r w:rsidRPr="00323AEB">
        <w:rPr>
          <w:rFonts w:ascii="Times New Roman" w:eastAsia="Times New Roman" w:hAnsi="Times New Roman"/>
          <w:szCs w:val="20"/>
        </w:rPr>
        <w:t>Nenormalus širdies ritmas (QT tarpo pailgėjimas), kur</w:t>
      </w:r>
      <w:r w:rsidR="0036238A" w:rsidRPr="00323AEB">
        <w:rPr>
          <w:rFonts w:ascii="Times New Roman" w:eastAsia="Times New Roman" w:hAnsi="Times New Roman"/>
          <w:szCs w:val="20"/>
        </w:rPr>
        <w:t>į galima pamatyti atliekant</w:t>
      </w:r>
      <w:r w:rsidRPr="00323AEB">
        <w:rPr>
          <w:rFonts w:ascii="Times New Roman" w:eastAsia="Times New Roman" w:hAnsi="Times New Roman"/>
          <w:szCs w:val="20"/>
        </w:rPr>
        <w:t xml:space="preserve"> elektrokardiogram</w:t>
      </w:r>
      <w:r w:rsidR="0036238A" w:rsidRPr="00323AEB">
        <w:rPr>
          <w:rFonts w:ascii="Times New Roman" w:eastAsia="Times New Roman" w:hAnsi="Times New Roman"/>
          <w:szCs w:val="20"/>
        </w:rPr>
        <w:t>ą</w:t>
      </w:r>
      <w:r w:rsidRPr="00323AEB">
        <w:rPr>
          <w:rFonts w:ascii="Times New Roman" w:eastAsia="Times New Roman" w:hAnsi="Times New Roman"/>
          <w:szCs w:val="20"/>
        </w:rPr>
        <w:t xml:space="preserve"> (EKG), </w:t>
      </w:r>
      <w:r w:rsidR="0036238A" w:rsidRPr="00323AEB">
        <w:rPr>
          <w:rFonts w:ascii="Times New Roman" w:eastAsia="Times New Roman" w:hAnsi="Times New Roman"/>
          <w:szCs w:val="20"/>
        </w:rPr>
        <w:t>kuris</w:t>
      </w:r>
      <w:r w:rsidRPr="00323AEB">
        <w:rPr>
          <w:rFonts w:ascii="Times New Roman" w:eastAsia="Times New Roman" w:hAnsi="Times New Roman"/>
          <w:szCs w:val="20"/>
        </w:rPr>
        <w:t xml:space="preserve"> gali būti mirtinas</w:t>
      </w:r>
      <w:r w:rsidR="00831D0B">
        <w:rPr>
          <w:rFonts w:ascii="Times New Roman" w:eastAsia="Times New Roman" w:hAnsi="Times New Roman"/>
          <w:szCs w:val="20"/>
        </w:rPr>
        <w:t>.</w:t>
      </w:r>
    </w:p>
    <w:p w:rsidR="009802D4" w:rsidRPr="00323AEB" w:rsidRDefault="009802D4" w:rsidP="00534F5C">
      <w:pPr>
        <w:numPr>
          <w:ilvl w:val="0"/>
          <w:numId w:val="9"/>
        </w:numPr>
        <w:tabs>
          <w:tab w:val="clear" w:pos="720"/>
          <w:tab w:val="num" w:pos="567"/>
        </w:tabs>
        <w:autoSpaceDE w:val="0"/>
        <w:autoSpaceDN w:val="0"/>
        <w:adjustRightInd w:val="0"/>
        <w:spacing w:after="0" w:line="240" w:lineRule="auto"/>
        <w:ind w:left="567" w:hanging="567"/>
        <w:rPr>
          <w:rFonts w:ascii="Times New Roman" w:eastAsia="Times New Roman" w:hAnsi="Times New Roman"/>
        </w:rPr>
      </w:pPr>
      <w:r w:rsidRPr="00323AEB">
        <w:rPr>
          <w:rFonts w:ascii="Times New Roman" w:eastAsia="Times New Roman" w:hAnsi="Times New Roman"/>
          <w:szCs w:val="20"/>
        </w:rPr>
        <w:t>Raumenų skausmas bei patinimas, kartu su silpnumo pojūčiu, karščiavimu, arba rausvai rudos spalvos šlapimu (raumenų irimo, vadinamo rabdomiolize, simptomai), kurie gali būti mirtini</w:t>
      </w:r>
      <w:r w:rsidR="00831D0B">
        <w:rPr>
          <w:rFonts w:ascii="Times New Roman" w:eastAsia="Times New Roman" w:hAnsi="Times New Roman"/>
          <w:szCs w:val="20"/>
        </w:rPr>
        <w:t>.</w:t>
      </w:r>
    </w:p>
    <w:p w:rsidR="009802D4" w:rsidRPr="00323AEB" w:rsidRDefault="009802D4" w:rsidP="00534F5C">
      <w:pPr>
        <w:numPr>
          <w:ilvl w:val="0"/>
          <w:numId w:val="9"/>
        </w:numPr>
        <w:tabs>
          <w:tab w:val="clear" w:pos="720"/>
          <w:tab w:val="num" w:pos="567"/>
        </w:tabs>
        <w:autoSpaceDE w:val="0"/>
        <w:autoSpaceDN w:val="0"/>
        <w:adjustRightInd w:val="0"/>
        <w:spacing w:after="0" w:line="240" w:lineRule="auto"/>
        <w:ind w:left="567" w:hanging="567"/>
        <w:rPr>
          <w:rFonts w:ascii="Times New Roman" w:eastAsia="Times New Roman" w:hAnsi="Times New Roman"/>
        </w:rPr>
      </w:pPr>
      <w:r w:rsidRPr="00323AEB">
        <w:rPr>
          <w:rFonts w:ascii="Times New Roman" w:eastAsia="Times New Roman" w:hAnsi="Times New Roman"/>
          <w:szCs w:val="20"/>
        </w:rPr>
        <w:t xml:space="preserve">Pilvo skausmas, pykinimas, </w:t>
      </w:r>
      <w:r w:rsidR="0036238A" w:rsidRPr="00323AEB">
        <w:rPr>
          <w:rFonts w:ascii="Times New Roman" w:eastAsia="Times New Roman" w:hAnsi="Times New Roman"/>
          <w:szCs w:val="20"/>
        </w:rPr>
        <w:t xml:space="preserve">vėmimas su </w:t>
      </w:r>
      <w:r w:rsidRPr="00323AEB">
        <w:rPr>
          <w:rFonts w:ascii="Times New Roman" w:eastAsia="Times New Roman" w:hAnsi="Times New Roman"/>
          <w:szCs w:val="20"/>
        </w:rPr>
        <w:t>krauj</w:t>
      </w:r>
      <w:r w:rsidR="0036238A" w:rsidRPr="00323AEB">
        <w:rPr>
          <w:rFonts w:ascii="Times New Roman" w:eastAsia="Times New Roman" w:hAnsi="Times New Roman"/>
          <w:szCs w:val="20"/>
        </w:rPr>
        <w:t>u</w:t>
      </w:r>
      <w:r w:rsidRPr="00323AEB">
        <w:rPr>
          <w:rFonts w:ascii="Times New Roman" w:eastAsia="Times New Roman" w:hAnsi="Times New Roman"/>
          <w:szCs w:val="20"/>
        </w:rPr>
        <w:t xml:space="preserve"> ar </w:t>
      </w:r>
      <w:r w:rsidR="0036238A" w:rsidRPr="00323AEB">
        <w:rPr>
          <w:rFonts w:ascii="Times New Roman" w:eastAsia="Times New Roman" w:hAnsi="Times New Roman"/>
          <w:szCs w:val="20"/>
        </w:rPr>
        <w:t>„</w:t>
      </w:r>
      <w:r w:rsidRPr="00323AEB">
        <w:rPr>
          <w:rFonts w:ascii="Times New Roman" w:eastAsia="Times New Roman" w:hAnsi="Times New Roman"/>
          <w:szCs w:val="20"/>
        </w:rPr>
        <w:t>kavos tiršči</w:t>
      </w:r>
      <w:r w:rsidR="0036238A" w:rsidRPr="00323AEB">
        <w:rPr>
          <w:rFonts w:ascii="Times New Roman" w:eastAsia="Times New Roman" w:hAnsi="Times New Roman"/>
          <w:szCs w:val="20"/>
        </w:rPr>
        <w:t>ais“</w:t>
      </w:r>
      <w:r w:rsidRPr="00323AEB">
        <w:rPr>
          <w:rFonts w:ascii="Times New Roman" w:eastAsia="Times New Roman" w:hAnsi="Times New Roman"/>
          <w:szCs w:val="20"/>
        </w:rPr>
        <w:t>, arba deguto spalvos išmatos (perforuotos arba kraujuojančios virškinamojo trakto opos simptomai)</w:t>
      </w:r>
      <w:r w:rsidR="00295187" w:rsidRPr="00323AEB">
        <w:rPr>
          <w:rFonts w:ascii="Times New Roman" w:eastAsia="Times New Roman" w:hAnsi="Times New Roman"/>
          <w:szCs w:val="20"/>
        </w:rPr>
        <w:t>, kurie gali būti mirtini</w:t>
      </w:r>
      <w:r w:rsidR="00831D0B">
        <w:rPr>
          <w:rFonts w:ascii="Times New Roman" w:eastAsia="Times New Roman" w:hAnsi="Times New Roman"/>
          <w:szCs w:val="20"/>
        </w:rPr>
        <w:t>.</w:t>
      </w:r>
    </w:p>
    <w:p w:rsidR="009802D4" w:rsidRPr="00323AEB" w:rsidRDefault="009802D4" w:rsidP="00534F5C">
      <w:pPr>
        <w:numPr>
          <w:ilvl w:val="0"/>
          <w:numId w:val="9"/>
        </w:numPr>
        <w:tabs>
          <w:tab w:val="clear" w:pos="720"/>
          <w:tab w:val="num" w:pos="567"/>
        </w:tabs>
        <w:autoSpaceDE w:val="0"/>
        <w:autoSpaceDN w:val="0"/>
        <w:adjustRightInd w:val="0"/>
        <w:spacing w:after="0" w:line="240" w:lineRule="auto"/>
        <w:ind w:left="567" w:hanging="567"/>
        <w:rPr>
          <w:rFonts w:ascii="Times New Roman" w:eastAsia="Times New Roman" w:hAnsi="Times New Roman"/>
        </w:rPr>
      </w:pPr>
      <w:r w:rsidRPr="00323AEB">
        <w:rPr>
          <w:rFonts w:ascii="Times New Roman" w:eastAsia="Times New Roman" w:hAnsi="Times New Roman"/>
          <w:szCs w:val="20"/>
        </w:rPr>
        <w:t xml:space="preserve">Sulėtėjusi </w:t>
      </w:r>
      <w:r w:rsidR="00C17B38" w:rsidRPr="00323AEB">
        <w:rPr>
          <w:rFonts w:ascii="Times New Roman" w:eastAsia="Times New Roman" w:hAnsi="Times New Roman"/>
          <w:szCs w:val="20"/>
        </w:rPr>
        <w:t xml:space="preserve">žarnų </w:t>
      </w:r>
      <w:r w:rsidRPr="00323AEB">
        <w:rPr>
          <w:rFonts w:ascii="Times New Roman" w:eastAsia="Times New Roman" w:hAnsi="Times New Roman"/>
          <w:szCs w:val="20"/>
        </w:rPr>
        <w:t>kraujotaka (žarnyno išemija), kuri gali būti mirtina</w:t>
      </w:r>
      <w:r w:rsidR="00831D0B">
        <w:rPr>
          <w:rFonts w:ascii="Times New Roman" w:eastAsia="Times New Roman" w:hAnsi="Times New Roman"/>
          <w:szCs w:val="20"/>
        </w:rPr>
        <w:t>.</w:t>
      </w:r>
    </w:p>
    <w:p w:rsidR="009802D4" w:rsidRPr="00323AEB" w:rsidRDefault="009802D4" w:rsidP="00534F5C">
      <w:pPr>
        <w:numPr>
          <w:ilvl w:val="0"/>
          <w:numId w:val="9"/>
        </w:numPr>
        <w:tabs>
          <w:tab w:val="clear" w:pos="720"/>
          <w:tab w:val="num" w:pos="567"/>
        </w:tabs>
        <w:autoSpaceDE w:val="0"/>
        <w:autoSpaceDN w:val="0"/>
        <w:adjustRightInd w:val="0"/>
        <w:spacing w:after="0" w:line="240" w:lineRule="auto"/>
        <w:ind w:left="567" w:hanging="567"/>
        <w:rPr>
          <w:rFonts w:ascii="Times New Roman" w:eastAsia="Times New Roman" w:hAnsi="Times New Roman"/>
        </w:rPr>
      </w:pPr>
      <w:r w:rsidRPr="00323AEB">
        <w:rPr>
          <w:rFonts w:ascii="Times New Roman" w:eastAsia="Times New Roman" w:hAnsi="Times New Roman"/>
          <w:szCs w:val="20"/>
        </w:rPr>
        <w:t xml:space="preserve">Naujo onkologinio susirgimo </w:t>
      </w:r>
      <w:r w:rsidR="00C17B38" w:rsidRPr="00323AEB">
        <w:rPr>
          <w:rFonts w:ascii="Times New Roman" w:eastAsia="Times New Roman" w:hAnsi="Times New Roman"/>
          <w:szCs w:val="20"/>
        </w:rPr>
        <w:t>rizika</w:t>
      </w:r>
      <w:r w:rsidRPr="00323AEB">
        <w:rPr>
          <w:rFonts w:ascii="Times New Roman" w:eastAsia="Times New Roman" w:hAnsi="Times New Roman"/>
          <w:szCs w:val="20"/>
        </w:rPr>
        <w:t xml:space="preserve">. </w:t>
      </w:r>
      <w:r w:rsidR="00C17B38" w:rsidRPr="00323AEB">
        <w:rPr>
          <w:rFonts w:ascii="Times New Roman" w:eastAsia="Times New Roman" w:hAnsi="Times New Roman"/>
          <w:szCs w:val="20"/>
        </w:rPr>
        <w:t>Pranešta apie l</w:t>
      </w:r>
      <w:r w:rsidRPr="00323AEB">
        <w:rPr>
          <w:rFonts w:ascii="Times New Roman" w:eastAsia="Times New Roman" w:hAnsi="Times New Roman"/>
          <w:szCs w:val="20"/>
        </w:rPr>
        <w:t>eukemij</w:t>
      </w:r>
      <w:r w:rsidR="00C17B38" w:rsidRPr="00323AEB">
        <w:rPr>
          <w:rFonts w:ascii="Times New Roman" w:eastAsia="Times New Roman" w:hAnsi="Times New Roman"/>
          <w:szCs w:val="20"/>
        </w:rPr>
        <w:t>ą</w:t>
      </w:r>
      <w:r w:rsidRPr="00323AEB">
        <w:rPr>
          <w:rFonts w:ascii="Times New Roman" w:eastAsia="Times New Roman" w:hAnsi="Times New Roman"/>
          <w:szCs w:val="20"/>
        </w:rPr>
        <w:t xml:space="preserve">, kraujo vėžio </w:t>
      </w:r>
      <w:r w:rsidR="00C17B38" w:rsidRPr="00323AEB">
        <w:rPr>
          <w:rFonts w:ascii="Times New Roman" w:eastAsia="Times New Roman" w:hAnsi="Times New Roman"/>
          <w:szCs w:val="20"/>
        </w:rPr>
        <w:t>forma</w:t>
      </w:r>
      <w:r w:rsidRPr="00323AEB">
        <w:rPr>
          <w:rFonts w:ascii="Times New Roman" w:eastAsia="Times New Roman" w:hAnsi="Times New Roman"/>
          <w:szCs w:val="20"/>
        </w:rPr>
        <w:t xml:space="preserve">, </w:t>
      </w:r>
      <w:r w:rsidR="00C17B38" w:rsidRPr="00323AEB">
        <w:rPr>
          <w:rFonts w:ascii="Times New Roman" w:eastAsia="Times New Roman" w:hAnsi="Times New Roman"/>
          <w:szCs w:val="20"/>
        </w:rPr>
        <w:t>kuri</w:t>
      </w:r>
      <w:r w:rsidRPr="00323AEB">
        <w:rPr>
          <w:rFonts w:ascii="Times New Roman" w:eastAsia="Times New Roman" w:hAnsi="Times New Roman"/>
          <w:szCs w:val="20"/>
        </w:rPr>
        <w:t xml:space="preserve"> pasireiškia pacientams vartojusiems oksaliplatinos kartu su kitais vaistais</w:t>
      </w:r>
      <w:r w:rsidR="00831D0B">
        <w:rPr>
          <w:rFonts w:ascii="Times New Roman" w:eastAsia="Times New Roman" w:hAnsi="Times New Roman"/>
          <w:szCs w:val="20"/>
        </w:rPr>
        <w:t>.</w:t>
      </w:r>
    </w:p>
    <w:p w:rsidR="009802D4" w:rsidRPr="00323AEB" w:rsidRDefault="009802D4" w:rsidP="00534F5C">
      <w:pPr>
        <w:numPr>
          <w:ilvl w:val="0"/>
          <w:numId w:val="9"/>
        </w:numPr>
        <w:tabs>
          <w:tab w:val="clear" w:pos="720"/>
          <w:tab w:val="num" w:pos="567"/>
        </w:tabs>
        <w:autoSpaceDE w:val="0"/>
        <w:autoSpaceDN w:val="0"/>
        <w:adjustRightInd w:val="0"/>
        <w:spacing w:after="0" w:line="240" w:lineRule="auto"/>
        <w:ind w:left="567" w:hanging="567"/>
        <w:rPr>
          <w:rFonts w:ascii="Times New Roman" w:eastAsia="Times New Roman" w:hAnsi="Times New Roman"/>
        </w:rPr>
      </w:pPr>
      <w:r w:rsidRPr="00323AEB">
        <w:rPr>
          <w:rFonts w:ascii="Times New Roman" w:eastAsia="Times New Roman" w:hAnsi="Times New Roman"/>
          <w:szCs w:val="20"/>
        </w:rPr>
        <w:t>Miokardo infarktas (širdies priepuolis), krūtinės angina (skausmas arba nemalonus pojūtis krūtinėje)</w:t>
      </w:r>
      <w:r w:rsidR="00831D0B">
        <w:rPr>
          <w:rFonts w:ascii="Times New Roman" w:eastAsia="Times New Roman" w:hAnsi="Times New Roman"/>
          <w:szCs w:val="20"/>
        </w:rPr>
        <w:t>.</w:t>
      </w:r>
    </w:p>
    <w:p w:rsidR="009802D4" w:rsidRPr="00C86CA0" w:rsidRDefault="009802D4" w:rsidP="00534F5C">
      <w:pPr>
        <w:numPr>
          <w:ilvl w:val="0"/>
          <w:numId w:val="9"/>
        </w:numPr>
        <w:tabs>
          <w:tab w:val="clear" w:pos="720"/>
          <w:tab w:val="num"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szCs w:val="20"/>
        </w:rPr>
        <w:t>Stemplės uždegimas (stemplės – vamzdelio, jungiančio burną su skrandžiu, gleivinės uždegimas, sukeliantis skausmą ir apsunkintą rijimą).</w:t>
      </w:r>
    </w:p>
    <w:p w:rsidR="00C86CA0" w:rsidRPr="00233504" w:rsidRDefault="00C86CA0" w:rsidP="00534F5C">
      <w:pPr>
        <w:numPr>
          <w:ilvl w:val="0"/>
          <w:numId w:val="9"/>
        </w:numPr>
        <w:tabs>
          <w:tab w:val="clear" w:pos="720"/>
          <w:tab w:val="num" w:pos="567"/>
        </w:tabs>
        <w:autoSpaceDE w:val="0"/>
        <w:autoSpaceDN w:val="0"/>
        <w:adjustRightInd w:val="0"/>
        <w:spacing w:after="0" w:line="240" w:lineRule="auto"/>
        <w:ind w:left="567" w:hanging="567"/>
        <w:rPr>
          <w:rFonts w:ascii="Times New Roman" w:eastAsia="Times New Roman" w:hAnsi="Times New Roman"/>
        </w:rPr>
      </w:pPr>
      <w:r w:rsidRPr="00C86CA0">
        <w:rPr>
          <w:rFonts w:ascii="Times New Roman" w:eastAsia="Times New Roman" w:hAnsi="Times New Roman"/>
        </w:rPr>
        <w:t>N</w:t>
      </w:r>
      <w:r>
        <w:rPr>
          <w:rFonts w:ascii="Times New Roman" w:eastAsia="Times New Roman" w:hAnsi="Times New Roman"/>
        </w:rPr>
        <w:t>evėžiniai nenormalūs mazgeliai kepenyse</w:t>
      </w:r>
      <w:r w:rsidRPr="00C86CA0">
        <w:rPr>
          <w:rFonts w:ascii="Times New Roman" w:eastAsia="Times New Roman" w:hAnsi="Times New Roman"/>
        </w:rPr>
        <w:t xml:space="preserve"> (</w:t>
      </w:r>
      <w:r>
        <w:rPr>
          <w:rFonts w:ascii="Times New Roman" w:eastAsia="Times New Roman" w:hAnsi="Times New Roman"/>
        </w:rPr>
        <w:t>židininė mazginė hiperplazija</w:t>
      </w:r>
      <w:r w:rsidRPr="00C86CA0">
        <w:rPr>
          <w:rFonts w:ascii="Times New Roman" w:eastAsia="Times New Roman" w:hAnsi="Times New Roman"/>
        </w:rPr>
        <w:t>).</w:t>
      </w:r>
    </w:p>
    <w:p w:rsidR="00F5237A" w:rsidRDefault="00F5237A" w:rsidP="002D738F">
      <w:pPr>
        <w:tabs>
          <w:tab w:val="left" w:pos="567"/>
        </w:tabs>
        <w:autoSpaceDE w:val="0"/>
        <w:autoSpaceDN w:val="0"/>
        <w:adjustRightInd w:val="0"/>
        <w:spacing w:after="0" w:line="240" w:lineRule="auto"/>
        <w:ind w:left="567"/>
        <w:jc w:val="both"/>
        <w:rPr>
          <w:rFonts w:ascii="Times New Roman" w:eastAsia="Times New Roman" w:hAnsi="Times New Roman"/>
        </w:rPr>
      </w:pPr>
    </w:p>
    <w:p w:rsidR="00233504" w:rsidRPr="00233504" w:rsidRDefault="00233504">
      <w:pPr>
        <w:keepNext/>
        <w:keepLines/>
        <w:tabs>
          <w:tab w:val="left" w:pos="567"/>
        </w:tabs>
        <w:spacing w:after="0" w:line="240" w:lineRule="auto"/>
        <w:rPr>
          <w:rFonts w:ascii="Times New Roman" w:eastAsia="Times New Roman" w:hAnsi="Times New Roman"/>
          <w:b/>
          <w:snapToGrid w:val="0"/>
          <w:szCs w:val="24"/>
        </w:rPr>
      </w:pPr>
      <w:r w:rsidRPr="00233504">
        <w:rPr>
          <w:rFonts w:ascii="Times New Roman" w:eastAsia="Times New Roman" w:hAnsi="Times New Roman"/>
          <w:b/>
          <w:noProof/>
          <w:snapToGrid w:val="0"/>
          <w:szCs w:val="24"/>
        </w:rPr>
        <w:lastRenderedPageBreak/>
        <w:t>Pranešimas apie šalutinį poveikį</w:t>
      </w:r>
    </w:p>
    <w:p w:rsidR="00233504" w:rsidRPr="00233504" w:rsidRDefault="00233504">
      <w:pPr>
        <w:keepNext/>
        <w:keepLines/>
        <w:tabs>
          <w:tab w:val="left" w:pos="567"/>
        </w:tabs>
        <w:spacing w:after="0" w:line="240" w:lineRule="auto"/>
        <w:ind w:right="-449"/>
        <w:rPr>
          <w:rFonts w:ascii="Times New Roman" w:eastAsia="Times New Roman" w:hAnsi="Times New Roman"/>
          <w:noProof/>
          <w:snapToGrid w:val="0"/>
          <w:szCs w:val="24"/>
        </w:rPr>
      </w:pPr>
      <w:r w:rsidRPr="00233504">
        <w:rPr>
          <w:rFonts w:ascii="Times New Roman" w:eastAsia="Times New Roman" w:hAnsi="Times New Roman"/>
          <w:noProof/>
          <w:snapToGrid w:val="0"/>
          <w:szCs w:val="24"/>
        </w:rPr>
        <w:t xml:space="preserve">Jeigu pasireiškė šalutinis poveikis, įskaitant šiame lapelyje nenurodytą, pasakykite gydytojui, vaistininkui arba </w:t>
      </w:r>
      <w:r w:rsidRPr="00233504">
        <w:rPr>
          <w:rFonts w:ascii="Times New Roman" w:eastAsia="Times New Roman" w:hAnsi="Times New Roman"/>
          <w:snapToGrid w:val="0"/>
        </w:rPr>
        <w:t>slaugyt</w:t>
      </w:r>
      <w:r w:rsidRPr="00831D0B">
        <w:rPr>
          <w:rFonts w:ascii="Times New Roman" w:eastAsia="Times New Roman" w:hAnsi="Times New Roman"/>
          <w:snapToGrid w:val="0"/>
        </w:rPr>
        <w:t>ojui.</w:t>
      </w:r>
      <w:r w:rsidRPr="00831D0B">
        <w:rPr>
          <w:rFonts w:ascii="Times New Roman" w:eastAsia="Times New Roman" w:hAnsi="Times New Roman"/>
          <w:noProof/>
          <w:snapToGrid w:val="0"/>
          <w:szCs w:val="24"/>
        </w:rPr>
        <w:t xml:space="preserve"> </w:t>
      </w:r>
      <w:r w:rsidR="00831D0B" w:rsidRPr="00534F5C">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831D0B" w:rsidRPr="00534F5C">
        <w:rPr>
          <w:rFonts w:ascii="Times New Roman" w:hAnsi="Times New Roman"/>
          <w:color w:val="0000FF"/>
          <w:u w:val="single"/>
        </w:rPr>
        <w:t>https://vapris.vvkt.lt/vvkt-web/public/nrv</w:t>
      </w:r>
      <w:r w:rsidR="00831D0B" w:rsidRPr="00534F5C">
        <w:rPr>
          <w:rFonts w:ascii="Times New Roman" w:hAnsi="Times New Roman"/>
        </w:rPr>
        <w:t xml:space="preserve"> arba užpildant Paciento pranešimo apie įtariamą nepageidaujamą reakciją (ĮNR) formą, kuri skelbiama </w:t>
      </w:r>
      <w:r w:rsidR="00831D0B" w:rsidRPr="00534F5C">
        <w:rPr>
          <w:rFonts w:ascii="Times New Roman" w:hAnsi="Times New Roman"/>
          <w:color w:val="0000FF"/>
          <w:u w:val="single"/>
        </w:rPr>
        <w:t>https://www.vvkt.lt/index.php?4004286486</w:t>
      </w:r>
      <w:r w:rsidR="00831D0B" w:rsidRPr="00534F5C">
        <w:rPr>
          <w:rFonts w:ascii="Times New Roman" w:hAnsi="Times New Roman"/>
        </w:rPr>
        <w:t xml:space="preserve">, ir atsiunčiant elektroniniu paštu (adresu </w:t>
      </w:r>
      <w:r w:rsidR="00831D0B" w:rsidRPr="00534F5C">
        <w:rPr>
          <w:rFonts w:ascii="Times New Roman" w:hAnsi="Times New Roman"/>
          <w:color w:val="0000FF"/>
          <w:u w:val="single"/>
        </w:rPr>
        <w:t>NepageidaujamaR@vvkt.lt</w:t>
      </w:r>
      <w:r w:rsidR="00831D0B" w:rsidRPr="00534F5C">
        <w:rPr>
          <w:rFonts w:ascii="Times New Roman" w:hAnsi="Times New Roman"/>
        </w:rPr>
        <w:t>) arba nemokamu telefonu 8 800 73 568.</w:t>
      </w:r>
      <w:r w:rsidRPr="00831D0B">
        <w:rPr>
          <w:rFonts w:ascii="Times New Roman" w:eastAsia="Times New Roman" w:hAnsi="Times New Roman"/>
          <w:noProof/>
          <w:snapToGrid w:val="0"/>
          <w:szCs w:val="24"/>
        </w:rPr>
        <w:t xml:space="preserve"> Pranešdami apie šalutinį poveikį galite mums padėti gauti daugiau informacijos apie šio vaisto saugumą.</w:t>
      </w:r>
    </w:p>
    <w:p w:rsidR="00233504" w:rsidRPr="00233504" w:rsidRDefault="00233504">
      <w:pPr>
        <w:tabs>
          <w:tab w:val="left" w:pos="567"/>
        </w:tabs>
        <w:spacing w:after="0" w:line="240" w:lineRule="auto"/>
        <w:ind w:right="-449"/>
        <w:rPr>
          <w:rFonts w:ascii="Times New Roman" w:eastAsia="Times New Roman" w:hAnsi="Times New Roman"/>
          <w:noProof/>
          <w:snapToGrid w:val="0"/>
          <w:szCs w:val="24"/>
        </w:rPr>
      </w:pPr>
    </w:p>
    <w:p w:rsidR="00233504" w:rsidRPr="00233504" w:rsidRDefault="00233504">
      <w:pPr>
        <w:tabs>
          <w:tab w:val="left" w:pos="0"/>
          <w:tab w:val="left" w:pos="567"/>
        </w:tabs>
        <w:spacing w:after="0" w:line="240" w:lineRule="auto"/>
        <w:rPr>
          <w:rFonts w:ascii="Times New Roman" w:eastAsia="Times New Roman" w:hAnsi="Times New Roman"/>
          <w:bCs/>
        </w:rPr>
      </w:pPr>
    </w:p>
    <w:p w:rsidR="00233504" w:rsidRPr="00233504" w:rsidRDefault="00233504">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lang w:eastAsia="lt-LT"/>
        </w:rPr>
        <w:t>5.</w:t>
      </w:r>
      <w:r w:rsidRPr="00233504">
        <w:rPr>
          <w:rFonts w:ascii="Times New Roman" w:eastAsia="Times New Roman" w:hAnsi="Times New Roman"/>
          <w:b/>
          <w:lang w:eastAsia="lt-LT"/>
        </w:rPr>
        <w:tab/>
        <w:t>Kaip laikyti Oxaliplatin Kabi</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rsidP="002D738F">
      <w:pPr>
        <w:numPr>
          <w:ilvl w:val="12"/>
          <w:numId w:val="0"/>
        </w:numPr>
        <w:tabs>
          <w:tab w:val="left" w:pos="567"/>
        </w:tabs>
        <w:spacing w:after="0" w:line="240" w:lineRule="auto"/>
        <w:ind w:right="-2"/>
        <w:rPr>
          <w:rFonts w:ascii="Times New Roman" w:eastAsia="Times New Roman" w:hAnsi="Times New Roman"/>
          <w:noProof/>
          <w:snapToGrid w:val="0"/>
          <w:szCs w:val="24"/>
        </w:rPr>
      </w:pPr>
      <w:r w:rsidRPr="00233504">
        <w:rPr>
          <w:rFonts w:ascii="Times New Roman" w:eastAsia="Times New Roman" w:hAnsi="Times New Roman"/>
          <w:noProof/>
          <w:snapToGrid w:val="0"/>
          <w:szCs w:val="24"/>
        </w:rPr>
        <w:t>Šį vaistą laikykite vaikams nepastebimoje ir nepasiekiamoje vietoje.</w:t>
      </w:r>
    </w:p>
    <w:p w:rsidR="00233504" w:rsidRPr="00233504" w:rsidRDefault="00233504" w:rsidP="002D738F">
      <w:pPr>
        <w:numPr>
          <w:ilvl w:val="12"/>
          <w:numId w:val="0"/>
        </w:numPr>
        <w:tabs>
          <w:tab w:val="left" w:pos="567"/>
        </w:tabs>
        <w:spacing w:after="0" w:line="240" w:lineRule="auto"/>
        <w:ind w:right="-2"/>
        <w:rPr>
          <w:rFonts w:ascii="Times New Roman" w:eastAsia="Times New Roman" w:hAnsi="Times New Roman"/>
          <w:snapToGrid w:val="0"/>
          <w:szCs w:val="24"/>
        </w:rPr>
      </w:pPr>
    </w:p>
    <w:p w:rsidR="00233504" w:rsidRPr="00233504" w:rsidRDefault="00233504" w:rsidP="002D738F">
      <w:pPr>
        <w:numPr>
          <w:ilvl w:val="12"/>
          <w:numId w:val="0"/>
        </w:numPr>
        <w:tabs>
          <w:tab w:val="left" w:pos="567"/>
        </w:tabs>
        <w:spacing w:after="0" w:line="240" w:lineRule="auto"/>
        <w:ind w:right="-2"/>
        <w:rPr>
          <w:rFonts w:ascii="Times New Roman" w:eastAsia="Times New Roman" w:hAnsi="Times New Roman"/>
          <w:snapToGrid w:val="0"/>
          <w:szCs w:val="24"/>
        </w:rPr>
      </w:pPr>
      <w:r w:rsidRPr="00233504">
        <w:rPr>
          <w:rFonts w:ascii="Times New Roman" w:eastAsia="Times New Roman" w:hAnsi="Times New Roman"/>
          <w:noProof/>
          <w:snapToGrid w:val="0"/>
          <w:szCs w:val="24"/>
        </w:rPr>
        <w:t>Ant dėžutės ir etiketės po „</w:t>
      </w:r>
      <w:r w:rsidR="00EE67D3">
        <w:rPr>
          <w:rFonts w:ascii="Times New Roman" w:eastAsia="Times New Roman" w:hAnsi="Times New Roman"/>
          <w:noProof/>
          <w:snapToGrid w:val="0"/>
          <w:szCs w:val="24"/>
        </w:rPr>
        <w:t>EXP</w:t>
      </w:r>
      <w:r w:rsidRPr="00233504">
        <w:rPr>
          <w:rFonts w:ascii="Times New Roman" w:eastAsia="Times New Roman" w:hAnsi="Times New Roman"/>
          <w:noProof/>
          <w:snapToGrid w:val="0"/>
          <w:szCs w:val="24"/>
        </w:rPr>
        <w:t>“ nurodytam tinkamumo laikui pasibaigus, šio vaisto vartoti negalima.</w:t>
      </w:r>
      <w:r w:rsidRPr="00233504">
        <w:rPr>
          <w:rFonts w:ascii="Times New Roman" w:eastAsia="Times New Roman" w:hAnsi="Times New Roman"/>
          <w:snapToGrid w:val="0"/>
          <w:szCs w:val="24"/>
        </w:rPr>
        <w:t xml:space="preserve"> Vaistas</w:t>
      </w:r>
      <w:r w:rsidRPr="00233504">
        <w:rPr>
          <w:rFonts w:ascii="Times New Roman" w:eastAsia="Times New Roman" w:hAnsi="Times New Roman"/>
          <w:noProof/>
          <w:snapToGrid w:val="0"/>
          <w:szCs w:val="24"/>
        </w:rPr>
        <w:t xml:space="preserve"> tinkamas vartoti iki paskutinės nurodyto mėnesio dienos.</w:t>
      </w:r>
    </w:p>
    <w:p w:rsidR="00233504" w:rsidRPr="00233504" w:rsidRDefault="00233504" w:rsidP="002D738F">
      <w:pPr>
        <w:numPr>
          <w:ilvl w:val="12"/>
          <w:numId w:val="0"/>
        </w:numPr>
        <w:tabs>
          <w:tab w:val="left" w:pos="567"/>
        </w:tabs>
        <w:spacing w:after="0" w:line="240" w:lineRule="auto"/>
        <w:ind w:right="-2"/>
        <w:rPr>
          <w:rFonts w:ascii="Times New Roman" w:eastAsia="Times New Roman" w:hAnsi="Times New Roman"/>
          <w:snapToGrid w:val="0"/>
          <w:szCs w:val="24"/>
        </w:rPr>
      </w:pPr>
    </w:p>
    <w:p w:rsidR="00233504" w:rsidRPr="00233504" w:rsidRDefault="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 xml:space="preserve">Laikyti žemesnėje kaip 25 °C temperatūroje. Negalima užšaldyti. Flakoną laikyti išorinėje dėžutėje, kad vaistas būtų apsaugotas nuo šviesos. </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rsidP="002D738F">
      <w:pPr>
        <w:numPr>
          <w:ilvl w:val="12"/>
          <w:numId w:val="0"/>
        </w:numPr>
        <w:tabs>
          <w:tab w:val="left" w:pos="567"/>
        </w:tabs>
        <w:spacing w:after="0" w:line="240" w:lineRule="auto"/>
        <w:ind w:right="-2"/>
        <w:rPr>
          <w:rFonts w:ascii="Times New Roman" w:eastAsia="Times New Roman" w:hAnsi="Times New Roman"/>
          <w:snapToGrid w:val="0"/>
          <w:szCs w:val="24"/>
        </w:rPr>
      </w:pPr>
      <w:r w:rsidRPr="00233504">
        <w:rPr>
          <w:rFonts w:ascii="Times New Roman" w:eastAsia="Times New Roman" w:hAnsi="Times New Roman"/>
          <w:noProof/>
          <w:snapToGrid w:val="0"/>
          <w:szCs w:val="24"/>
        </w:rPr>
        <w:t>Pastebėjus, kad tirpalas neskaidrus ir yra matomų dalelių, šio vaisto vartoti negalima.</w:t>
      </w:r>
    </w:p>
    <w:p w:rsidR="00233504" w:rsidRPr="00233504" w:rsidRDefault="00233504" w:rsidP="002D738F">
      <w:pPr>
        <w:numPr>
          <w:ilvl w:val="12"/>
          <w:numId w:val="0"/>
        </w:numPr>
        <w:tabs>
          <w:tab w:val="left" w:pos="567"/>
        </w:tabs>
        <w:spacing w:after="0" w:line="240" w:lineRule="auto"/>
        <w:ind w:right="-2"/>
        <w:rPr>
          <w:rFonts w:ascii="Times New Roman" w:eastAsia="Times New Roman" w:hAnsi="Times New Roman"/>
          <w:snapToGrid w:val="0"/>
          <w:szCs w:val="24"/>
        </w:rPr>
      </w:pPr>
    </w:p>
    <w:p w:rsidR="00233504" w:rsidRPr="00233504" w:rsidRDefault="00233504" w:rsidP="002D738F">
      <w:pPr>
        <w:numPr>
          <w:ilvl w:val="12"/>
          <w:numId w:val="0"/>
        </w:numPr>
        <w:tabs>
          <w:tab w:val="left" w:pos="567"/>
        </w:tabs>
        <w:spacing w:after="0" w:line="240" w:lineRule="auto"/>
        <w:ind w:right="-2"/>
        <w:rPr>
          <w:rFonts w:ascii="Times New Roman" w:eastAsia="Times New Roman" w:hAnsi="Times New Roman"/>
          <w:i/>
          <w:snapToGrid w:val="0"/>
          <w:szCs w:val="20"/>
        </w:rPr>
      </w:pPr>
      <w:r w:rsidRPr="00233504">
        <w:rPr>
          <w:rFonts w:ascii="Times New Roman" w:eastAsia="Times New Roman" w:hAnsi="Times New Roman"/>
          <w:noProof/>
          <w:snapToGrid w:val="0"/>
          <w:szCs w:val="24"/>
        </w:rPr>
        <w:t>Vaistų negalima išmesti į kanalizaciją arba su buitinėmis atliekomis.</w:t>
      </w:r>
      <w:r w:rsidRPr="00233504">
        <w:rPr>
          <w:rFonts w:ascii="Times New Roman" w:eastAsia="Times New Roman" w:hAnsi="Times New Roman"/>
          <w:snapToGrid w:val="0"/>
          <w:szCs w:val="24"/>
        </w:rPr>
        <w:t xml:space="preserve"> </w:t>
      </w:r>
      <w:r w:rsidRPr="00233504">
        <w:rPr>
          <w:rFonts w:ascii="Times New Roman" w:eastAsia="Times New Roman" w:hAnsi="Times New Roman"/>
          <w:noProof/>
          <w:snapToGrid w:val="0"/>
          <w:szCs w:val="24"/>
        </w:rPr>
        <w:t>Kaip išmesti nereikalingus vaistus, klauskite vaistininko.</w:t>
      </w:r>
      <w:r w:rsidRPr="00233504">
        <w:rPr>
          <w:rFonts w:ascii="Times New Roman" w:eastAsia="Times New Roman" w:hAnsi="Times New Roman"/>
          <w:snapToGrid w:val="0"/>
          <w:szCs w:val="24"/>
        </w:rPr>
        <w:t xml:space="preserve"> </w:t>
      </w:r>
      <w:r w:rsidRPr="00233504">
        <w:rPr>
          <w:rFonts w:ascii="Times New Roman" w:eastAsia="Times New Roman" w:hAnsi="Times New Roman"/>
          <w:noProof/>
          <w:snapToGrid w:val="0"/>
          <w:szCs w:val="24"/>
        </w:rPr>
        <w:t>Šios priemonės padės apsaugoti aplinką.</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lang w:eastAsia="lt-LT"/>
        </w:rPr>
        <w:t>6.</w:t>
      </w:r>
      <w:r w:rsidRPr="00233504">
        <w:rPr>
          <w:rFonts w:ascii="Times New Roman" w:eastAsia="Times New Roman" w:hAnsi="Times New Roman"/>
          <w:b/>
          <w:lang w:eastAsia="lt-LT"/>
        </w:rPr>
        <w:tab/>
        <w:t>Pakuotės turinys ir kita informacija</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lang w:eastAsia="lt-LT"/>
        </w:rPr>
        <w:t>Oxaliplatin Kabi sudėtis</w:t>
      </w:r>
    </w:p>
    <w:p w:rsidR="00233504" w:rsidRPr="00233504" w:rsidRDefault="00233504">
      <w:pPr>
        <w:tabs>
          <w:tab w:val="left" w:pos="567"/>
        </w:tabs>
        <w:spacing w:after="0" w:line="240" w:lineRule="auto"/>
        <w:ind w:left="567" w:hanging="567"/>
        <w:rPr>
          <w:rFonts w:ascii="Times New Roman" w:eastAsia="Times New Roman" w:hAnsi="Times New Roman"/>
          <w:lang w:eastAsia="lt-LT"/>
        </w:rPr>
      </w:pPr>
      <w:r w:rsidRPr="00233504">
        <w:rPr>
          <w:rFonts w:ascii="Times New Roman" w:eastAsia="Times New Roman" w:hAnsi="Times New Roman"/>
          <w:lang w:eastAsia="lt-LT"/>
        </w:rPr>
        <w:t>-</w:t>
      </w:r>
      <w:r w:rsidRPr="00233504">
        <w:rPr>
          <w:rFonts w:ascii="Times New Roman" w:eastAsia="Times New Roman" w:hAnsi="Times New Roman"/>
          <w:lang w:eastAsia="lt-LT"/>
        </w:rPr>
        <w:tab/>
        <w:t>Veiklioji medžiaga yra oksaliplatina. 1 ml koncentrato infuziniam tirpalui yra 5 mg oksaliplatinos.</w:t>
      </w:r>
    </w:p>
    <w:p w:rsidR="00233504" w:rsidRPr="00233504" w:rsidRDefault="00233504">
      <w:pPr>
        <w:tabs>
          <w:tab w:val="left" w:pos="567"/>
        </w:tabs>
        <w:spacing w:after="0" w:line="240" w:lineRule="auto"/>
        <w:ind w:left="567"/>
        <w:rPr>
          <w:rFonts w:ascii="Times New Roman" w:eastAsia="Times New Roman" w:hAnsi="Times New Roman"/>
          <w:lang w:eastAsia="lt-LT"/>
        </w:rPr>
      </w:pPr>
      <w:r w:rsidRPr="00233504">
        <w:rPr>
          <w:rFonts w:ascii="Times New Roman" w:eastAsia="Times New Roman" w:hAnsi="Times New Roman"/>
          <w:lang w:eastAsia="lt-LT"/>
        </w:rPr>
        <w:t>10 ml koncentrato infuziniam tirpalui yra 50 mg oksaliplatinos.</w:t>
      </w:r>
    </w:p>
    <w:p w:rsidR="00233504" w:rsidRPr="00067414" w:rsidRDefault="00233504">
      <w:pPr>
        <w:tabs>
          <w:tab w:val="left" w:pos="567"/>
        </w:tabs>
        <w:spacing w:after="0" w:line="240" w:lineRule="auto"/>
        <w:ind w:left="567"/>
        <w:rPr>
          <w:rFonts w:ascii="Times New Roman" w:hAnsi="Times New Roman"/>
          <w:highlight w:val="lightGray"/>
        </w:rPr>
      </w:pPr>
      <w:r w:rsidRPr="00067414">
        <w:rPr>
          <w:rFonts w:ascii="Times New Roman" w:hAnsi="Times New Roman"/>
          <w:highlight w:val="lightGray"/>
        </w:rPr>
        <w:t>20 ml koncentrato infuziniam tirpalui yra 100 mg oksaliplatinos.</w:t>
      </w:r>
    </w:p>
    <w:p w:rsidR="00233504" w:rsidRPr="00233504" w:rsidRDefault="00233504" w:rsidP="002D738F">
      <w:pPr>
        <w:tabs>
          <w:tab w:val="left" w:pos="567"/>
        </w:tabs>
        <w:spacing w:after="0" w:line="240" w:lineRule="auto"/>
        <w:ind w:left="567"/>
        <w:jc w:val="both"/>
        <w:rPr>
          <w:rFonts w:ascii="Times New Roman" w:eastAsia="Times New Roman" w:hAnsi="Times New Roman"/>
          <w:lang w:eastAsia="lt-LT"/>
        </w:rPr>
      </w:pPr>
      <w:r w:rsidRPr="00067414">
        <w:rPr>
          <w:rFonts w:ascii="Times New Roman" w:hAnsi="Times New Roman"/>
          <w:highlight w:val="lightGray"/>
        </w:rPr>
        <w:t>40 ml koncentrato infuziniam tirpalui yra 200 mg oksaliplatinos.</w:t>
      </w:r>
    </w:p>
    <w:p w:rsidR="00233504" w:rsidRPr="00233504" w:rsidRDefault="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w:t>
      </w:r>
      <w:r w:rsidRPr="00233504">
        <w:rPr>
          <w:rFonts w:ascii="Times New Roman" w:eastAsia="Times New Roman" w:hAnsi="Times New Roman"/>
          <w:lang w:eastAsia="lt-LT"/>
        </w:rPr>
        <w:tab/>
        <w:t>Pagalbinė medžiag</w:t>
      </w:r>
      <w:r w:rsidR="00C46592">
        <w:rPr>
          <w:rFonts w:ascii="Times New Roman" w:eastAsia="Times New Roman" w:hAnsi="Times New Roman"/>
          <w:lang w:eastAsia="lt-LT"/>
        </w:rPr>
        <w:t>a</w:t>
      </w:r>
      <w:r w:rsidRPr="00233504">
        <w:rPr>
          <w:rFonts w:ascii="Times New Roman" w:eastAsia="Times New Roman" w:hAnsi="Times New Roman"/>
          <w:lang w:eastAsia="lt-LT"/>
        </w:rPr>
        <w:t xml:space="preserve"> yra injekcinis vanduo.</w:t>
      </w:r>
    </w:p>
    <w:p w:rsidR="00233504" w:rsidRPr="00233504" w:rsidRDefault="00233504">
      <w:pPr>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lang w:eastAsia="lt-LT"/>
        </w:rPr>
        <w:t>Oxaliplatin Kabi išvaizda ir kiekis pakuotėje</w:t>
      </w: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rPr>
      </w:pPr>
      <w:r w:rsidRPr="00233504">
        <w:rPr>
          <w:rFonts w:ascii="Times New Roman" w:eastAsia="Times New Roman" w:hAnsi="Times New Roman"/>
        </w:rPr>
        <w:t>Šis vaistas yra koncentratas infuziniam tirpalui. Tirpalas yra skaidrus, bespalvis koncentratas infuziniam tirpalui be matomų dalelių.</w:t>
      </w: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rPr>
      </w:pPr>
    </w:p>
    <w:p w:rsidR="00233504" w:rsidRPr="00233504" w:rsidRDefault="00233504">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rPr>
        <w:t xml:space="preserve">Kiekviename flakone yra 50 mg, 100 mg arba 200 mg oksaliplatinos. Koncentratas tiekiamas po 10 ml, 20 ml arba 40 ml </w:t>
      </w:r>
      <w:r w:rsidRPr="00233504">
        <w:rPr>
          <w:rFonts w:ascii="Times New Roman" w:eastAsia="Times New Roman" w:hAnsi="Times New Roman"/>
          <w:lang w:eastAsia="en-GB"/>
        </w:rPr>
        <w:t>I tipo skaidraus stiklo flakonuose su elastomero chlorobutilo kamščiu</w:t>
      </w:r>
      <w:r w:rsidR="002C4237">
        <w:rPr>
          <w:rFonts w:ascii="Times New Roman" w:eastAsia="Times New Roman" w:hAnsi="Times New Roman"/>
          <w:lang w:eastAsia="en-GB"/>
        </w:rPr>
        <w:t xml:space="preserve">/ arba brombutilo </w:t>
      </w:r>
      <w:r w:rsidR="002C4237" w:rsidRPr="00EA0FFA">
        <w:rPr>
          <w:rFonts w:ascii="Times New Roman" w:eastAsia="Times New Roman" w:hAnsi="Times New Roman"/>
          <w:i/>
          <w:iCs/>
          <w:lang w:eastAsia="en-GB"/>
        </w:rPr>
        <w:t>omniflexplus</w:t>
      </w:r>
      <w:r w:rsidR="002C4237">
        <w:rPr>
          <w:rFonts w:ascii="Times New Roman" w:eastAsia="Times New Roman" w:hAnsi="Times New Roman"/>
          <w:lang w:eastAsia="en-GB"/>
        </w:rPr>
        <w:t xml:space="preserve"> padengtu guminiu kamščiu</w:t>
      </w:r>
      <w:r w:rsidRPr="00233504">
        <w:rPr>
          <w:rFonts w:ascii="Times New Roman" w:eastAsia="Times New Roman" w:hAnsi="Times New Roman"/>
          <w:lang w:eastAsia="en-GB"/>
        </w:rPr>
        <w:t xml:space="preserve"> ir užsandarintas nuplėšiamu apsauginiu aliuminio dangteliu (žaliu (50 mg/10 ml), mėlynu (100 mg/20 ml) arba raudonu (200 mg/40 ml). Kiekvienas flakonas gali būti su apsaugine plėvele. Flakonas gali būti įdėtas arba neįdėtas į plastiko talpyklę. </w:t>
      </w: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rPr>
      </w:pP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rPr>
      </w:pPr>
      <w:r w:rsidRPr="00233504">
        <w:rPr>
          <w:rFonts w:ascii="Times New Roman" w:eastAsia="Times New Roman" w:hAnsi="Times New Roman"/>
        </w:rPr>
        <w:t>Flakonai tiekiami po vieną kartono dėžutėje.</w:t>
      </w: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rPr>
      </w:pPr>
    </w:p>
    <w:p w:rsidR="00233504" w:rsidRPr="00233504" w:rsidRDefault="00233504">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lt-LT"/>
        </w:rPr>
        <w:t>Gali būti tiekiamos ne visų dydžių pakuotės.</w:t>
      </w:r>
    </w:p>
    <w:p w:rsidR="00233504" w:rsidRPr="00233504" w:rsidRDefault="00233504">
      <w:pPr>
        <w:keepNext/>
        <w:keepLines/>
        <w:tabs>
          <w:tab w:val="left" w:pos="567"/>
        </w:tabs>
        <w:autoSpaceDE w:val="0"/>
        <w:autoSpaceDN w:val="0"/>
        <w:adjustRightInd w:val="0"/>
        <w:spacing w:after="0" w:line="240" w:lineRule="auto"/>
        <w:rPr>
          <w:rFonts w:ascii="Times New Roman" w:eastAsia="Times New Roman" w:hAnsi="Times New Roman"/>
        </w:rPr>
      </w:pPr>
    </w:p>
    <w:p w:rsidR="00233504" w:rsidRDefault="00233504">
      <w:pPr>
        <w:keepNext/>
        <w:keepLines/>
        <w:tabs>
          <w:tab w:val="left" w:pos="567"/>
        </w:tabs>
        <w:autoSpaceDE w:val="0"/>
        <w:autoSpaceDN w:val="0"/>
        <w:adjustRightInd w:val="0"/>
        <w:spacing w:after="0" w:line="240" w:lineRule="auto"/>
        <w:rPr>
          <w:rFonts w:ascii="Times New Roman" w:eastAsia="Times New Roman" w:hAnsi="Times New Roman"/>
          <w:b/>
        </w:rPr>
      </w:pPr>
      <w:r w:rsidRPr="00233504">
        <w:rPr>
          <w:rFonts w:ascii="Times New Roman" w:eastAsia="Times New Roman" w:hAnsi="Times New Roman"/>
          <w:b/>
        </w:rPr>
        <w:t>Registruotojas</w:t>
      </w:r>
    </w:p>
    <w:p w:rsidR="004D1E41" w:rsidRPr="00E30A15" w:rsidRDefault="004D1E41" w:rsidP="002D738F">
      <w:pPr>
        <w:tabs>
          <w:tab w:val="left" w:pos="567"/>
        </w:tabs>
        <w:spacing w:after="0" w:line="240" w:lineRule="auto"/>
        <w:rPr>
          <w:rFonts w:ascii="Times New Roman" w:hAnsi="Times New Roman"/>
        </w:rPr>
      </w:pPr>
      <w:r w:rsidRPr="00E30A15">
        <w:rPr>
          <w:rFonts w:ascii="Times New Roman" w:hAnsi="Times New Roman"/>
        </w:rPr>
        <w:t>Fresenius Kabi Polska Sp. z o.o.</w:t>
      </w:r>
    </w:p>
    <w:p w:rsidR="004D1E41" w:rsidRPr="00E30A15" w:rsidRDefault="004D1E41" w:rsidP="002D738F">
      <w:pPr>
        <w:tabs>
          <w:tab w:val="left" w:pos="567"/>
        </w:tabs>
        <w:spacing w:after="0" w:line="240" w:lineRule="auto"/>
        <w:rPr>
          <w:rFonts w:ascii="Times New Roman" w:hAnsi="Times New Roman"/>
        </w:rPr>
      </w:pPr>
      <w:r w:rsidRPr="00E30A15">
        <w:rPr>
          <w:rFonts w:ascii="Times New Roman" w:hAnsi="Times New Roman"/>
        </w:rPr>
        <w:t>Al. Jerozolimskie 134</w:t>
      </w:r>
    </w:p>
    <w:p w:rsidR="004D1E41" w:rsidRPr="00E30A15" w:rsidRDefault="004D1E41" w:rsidP="002D738F">
      <w:pPr>
        <w:tabs>
          <w:tab w:val="left" w:pos="567"/>
        </w:tabs>
        <w:spacing w:after="0" w:line="240" w:lineRule="auto"/>
        <w:rPr>
          <w:rFonts w:ascii="Times New Roman" w:hAnsi="Times New Roman"/>
        </w:rPr>
      </w:pPr>
      <w:r w:rsidRPr="00E30A15">
        <w:rPr>
          <w:rFonts w:ascii="Times New Roman" w:hAnsi="Times New Roman"/>
        </w:rPr>
        <w:t>02-305 Warszawa</w:t>
      </w:r>
    </w:p>
    <w:p w:rsidR="004D1E41" w:rsidRPr="00E30A15" w:rsidRDefault="004D1E41" w:rsidP="002D738F">
      <w:pPr>
        <w:tabs>
          <w:tab w:val="left" w:pos="567"/>
        </w:tabs>
        <w:spacing w:after="0" w:line="240" w:lineRule="auto"/>
        <w:rPr>
          <w:rFonts w:ascii="Times New Roman" w:hAnsi="Times New Roman"/>
        </w:rPr>
      </w:pPr>
      <w:r w:rsidRPr="00E30A15">
        <w:rPr>
          <w:rFonts w:ascii="Times New Roman" w:hAnsi="Times New Roman"/>
        </w:rPr>
        <w:t>Lenkija</w:t>
      </w:r>
    </w:p>
    <w:p w:rsidR="004D1E41" w:rsidRDefault="004D1E41">
      <w:pPr>
        <w:keepNext/>
        <w:keepLines/>
        <w:tabs>
          <w:tab w:val="left" w:pos="567"/>
        </w:tabs>
        <w:autoSpaceDE w:val="0"/>
        <w:autoSpaceDN w:val="0"/>
        <w:adjustRightInd w:val="0"/>
        <w:spacing w:after="0" w:line="240" w:lineRule="auto"/>
        <w:rPr>
          <w:rFonts w:ascii="Times New Roman" w:eastAsia="Times New Roman" w:hAnsi="Times New Roman"/>
          <w:b/>
        </w:rPr>
      </w:pPr>
    </w:p>
    <w:p w:rsidR="004D1E41" w:rsidRDefault="004D1E41">
      <w:pPr>
        <w:keepNext/>
        <w:keepLines/>
        <w:tabs>
          <w:tab w:val="left" w:pos="567"/>
        </w:tabs>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b/>
        </w:rPr>
        <w:t>Gamintojas</w:t>
      </w:r>
    </w:p>
    <w:p w:rsidR="004D1E41" w:rsidRPr="002D738F" w:rsidRDefault="004D1E41">
      <w:pPr>
        <w:keepNext/>
        <w:keepLines/>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lang w:eastAsia="lt-LT"/>
        </w:rPr>
        <w:t>Fresenius Kabi Deutschland GmbH</w:t>
      </w:r>
    </w:p>
    <w:p w:rsidR="004D1E41" w:rsidRPr="002D738F" w:rsidRDefault="004D1E41">
      <w:pPr>
        <w:keepNext/>
        <w:keepLines/>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lang w:eastAsia="lt-LT"/>
        </w:rPr>
        <w:t>Pfingstweide 53</w:t>
      </w:r>
    </w:p>
    <w:p w:rsidR="004D1E41" w:rsidRPr="002D738F" w:rsidRDefault="004D1E41">
      <w:pPr>
        <w:keepNext/>
        <w:keepLines/>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lang w:eastAsia="lt-LT"/>
        </w:rPr>
        <w:t>61169 Friedberg</w:t>
      </w:r>
    </w:p>
    <w:p w:rsidR="004D1E41" w:rsidRPr="002D738F" w:rsidRDefault="004D1E41">
      <w:pPr>
        <w:keepNext/>
        <w:keepLines/>
        <w:tabs>
          <w:tab w:val="left" w:pos="567"/>
        </w:tabs>
        <w:spacing w:after="0" w:line="240" w:lineRule="auto"/>
        <w:rPr>
          <w:rFonts w:ascii="Times New Roman" w:eastAsia="Times New Roman" w:hAnsi="Times New Roman"/>
          <w:lang w:eastAsia="lt-LT"/>
        </w:rPr>
      </w:pPr>
      <w:r w:rsidRPr="002D738F">
        <w:rPr>
          <w:rFonts w:ascii="Times New Roman" w:eastAsia="Times New Roman" w:hAnsi="Times New Roman"/>
          <w:lang w:eastAsia="lt-LT"/>
        </w:rPr>
        <w:t xml:space="preserve">Vokietija </w:t>
      </w:r>
    </w:p>
    <w:p w:rsidR="004D1E41" w:rsidRPr="002D738F" w:rsidRDefault="004D1E41">
      <w:pPr>
        <w:keepNext/>
        <w:keepLines/>
        <w:tabs>
          <w:tab w:val="left" w:pos="567"/>
        </w:tabs>
        <w:spacing w:after="0" w:line="240" w:lineRule="auto"/>
        <w:rPr>
          <w:rFonts w:ascii="Times New Roman" w:eastAsia="Times New Roman" w:hAnsi="Times New Roman"/>
          <w:lang w:eastAsia="lt-LT"/>
        </w:rPr>
      </w:pP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rPr>
      </w:pPr>
      <w:r w:rsidRPr="00233504">
        <w:rPr>
          <w:rFonts w:ascii="Times New Roman" w:eastAsia="Times New Roman" w:hAnsi="Times New Roman"/>
        </w:rPr>
        <w:t>Jeigu apie šį vaistą norite sužinoti daugiau, kreipkitės į vietinį registruotojo atstovą</w:t>
      </w:r>
      <w:r w:rsidR="00BD6602">
        <w:rPr>
          <w:rFonts w:ascii="Times New Roman" w:eastAsia="Times New Roman" w:hAnsi="Times New Roman"/>
        </w:rPr>
        <w:t>:</w:t>
      </w: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rPr>
      </w:pPr>
    </w:p>
    <w:p w:rsidR="00233504" w:rsidRPr="00233504" w:rsidRDefault="00233504">
      <w:pPr>
        <w:tabs>
          <w:tab w:val="left" w:pos="567"/>
        </w:tabs>
        <w:spacing w:after="0" w:line="240" w:lineRule="auto"/>
        <w:jc w:val="both"/>
        <w:rPr>
          <w:rFonts w:ascii="Times New Roman" w:hAnsi="Times New Roman"/>
        </w:rPr>
      </w:pPr>
      <w:r w:rsidRPr="00233504">
        <w:rPr>
          <w:rFonts w:ascii="Times New Roman" w:hAnsi="Times New Roman"/>
        </w:rPr>
        <w:t>UAB „Fresenius Kabi Baltics“</w:t>
      </w:r>
    </w:p>
    <w:p w:rsidR="00233504" w:rsidRPr="00233504" w:rsidRDefault="004D1E41">
      <w:pPr>
        <w:tabs>
          <w:tab w:val="left" w:pos="567"/>
        </w:tabs>
        <w:spacing w:after="0" w:line="240" w:lineRule="auto"/>
        <w:jc w:val="both"/>
        <w:rPr>
          <w:rFonts w:ascii="Times New Roman" w:hAnsi="Times New Roman"/>
        </w:rPr>
      </w:pPr>
      <w:r w:rsidRPr="00DB3ABA">
        <w:rPr>
          <w:rFonts w:ascii="Times New Roman" w:hAnsi="Times New Roman"/>
        </w:rPr>
        <w:t xml:space="preserve">Tel. </w:t>
      </w:r>
      <w:r w:rsidRPr="006C640C">
        <w:rPr>
          <w:rFonts w:ascii="Times New Roman" w:hAnsi="Times New Roman"/>
        </w:rPr>
        <w:t>+370 5 252 3213</w:t>
      </w: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rPr>
      </w:pPr>
    </w:p>
    <w:p w:rsidR="00233504" w:rsidRPr="00233504" w:rsidRDefault="0014481D">
      <w:pPr>
        <w:tabs>
          <w:tab w:val="left" w:pos="567"/>
          <w:tab w:val="center" w:pos="4153"/>
          <w:tab w:val="right" w:pos="8306"/>
        </w:tabs>
        <w:spacing w:after="0" w:line="240" w:lineRule="auto"/>
        <w:rPr>
          <w:rFonts w:ascii="Times New Roman" w:eastAsia="Times New Roman" w:hAnsi="Times New Roman"/>
          <w:b/>
          <w:bCs/>
          <w:color w:val="000000"/>
          <w:lang w:eastAsia="lt-LT"/>
        </w:rPr>
      </w:pPr>
      <w:r w:rsidRPr="0014481D">
        <w:rPr>
          <w:rFonts w:ascii="Times New Roman" w:eastAsia="Times New Roman" w:hAnsi="Times New Roman"/>
          <w:b/>
        </w:rPr>
        <w:t>Šis vaistas Europos ekonominės erdvės valstybėse narėse ir Jungtinėje Karalystėje (Šiaurės Airi</w:t>
      </w:r>
      <w:r w:rsidRPr="009A42DF">
        <w:rPr>
          <w:rFonts w:ascii="Times New Roman" w:eastAsia="Times New Roman" w:hAnsi="Times New Roman"/>
          <w:b/>
        </w:rPr>
        <w:t xml:space="preserve">joje) </w:t>
      </w:r>
      <w:r w:rsidR="009A42DF" w:rsidRPr="00534F5C">
        <w:rPr>
          <w:rFonts w:ascii="Times New Roman" w:hAnsi="Times New Roman"/>
          <w:b/>
        </w:rPr>
        <w:t>registruotas tokiais pavadinimais: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0"/>
        <w:gridCol w:w="6868"/>
      </w:tblGrid>
      <w:tr w:rsidR="00233504" w:rsidRPr="003A5A59" w:rsidTr="00A36E80">
        <w:tc>
          <w:tcPr>
            <w:tcW w:w="1213" w:type="pct"/>
          </w:tcPr>
          <w:p w:rsidR="00233504" w:rsidRPr="00233504" w:rsidRDefault="00233504">
            <w:pPr>
              <w:tabs>
                <w:tab w:val="left" w:pos="567"/>
                <w:tab w:val="left" w:pos="708"/>
              </w:tabs>
              <w:spacing w:after="0" w:line="240" w:lineRule="auto"/>
              <w:jc w:val="both"/>
              <w:rPr>
                <w:rFonts w:ascii="Times New Roman" w:eastAsia="Times New Roman" w:hAnsi="Times New Roman"/>
                <w:color w:val="000000"/>
                <w:lang w:eastAsia="lt-LT"/>
              </w:rPr>
            </w:pPr>
            <w:r w:rsidRPr="00233504">
              <w:rPr>
                <w:rFonts w:ascii="Times New Roman" w:eastAsia="Times New Roman" w:hAnsi="Times New Roman"/>
                <w:color w:val="000000"/>
                <w:lang w:eastAsia="lt-LT"/>
              </w:rPr>
              <w:t>Austrija</w:t>
            </w:r>
          </w:p>
        </w:tc>
        <w:tc>
          <w:tcPr>
            <w:tcW w:w="3787" w:type="pct"/>
          </w:tcPr>
          <w:p w:rsidR="00233504" w:rsidRPr="00233504" w:rsidRDefault="00233504" w:rsidP="00126045">
            <w:pPr>
              <w:tabs>
                <w:tab w:val="left" w:pos="567"/>
              </w:tabs>
              <w:autoSpaceDE w:val="0"/>
              <w:autoSpaceDN w:val="0"/>
              <w:adjustRightInd w:val="0"/>
              <w:spacing w:after="0" w:line="240" w:lineRule="auto"/>
              <w:rPr>
                <w:rFonts w:ascii="Times New Roman" w:eastAsia="Times New Roman" w:hAnsi="Times New Roman"/>
                <w:color w:val="000000"/>
                <w:lang w:eastAsia="lt-LT"/>
              </w:rPr>
            </w:pPr>
            <w:r w:rsidRPr="00233504">
              <w:rPr>
                <w:rFonts w:ascii="Times New Roman" w:eastAsia="Times New Roman" w:hAnsi="Times New Roman"/>
                <w:color w:val="000000"/>
                <w:lang w:eastAsia="lt-LT"/>
              </w:rPr>
              <w:t>Oxaliplatin Kabi 5 mg/ml Konzentrat zur Herstellung einer</w:t>
            </w:r>
          </w:p>
          <w:p w:rsidR="00233504" w:rsidRPr="00233504" w:rsidRDefault="00233504" w:rsidP="00126045">
            <w:pPr>
              <w:tabs>
                <w:tab w:val="left" w:pos="567"/>
                <w:tab w:val="left" w:pos="708"/>
              </w:tabs>
              <w:spacing w:after="0" w:line="240" w:lineRule="auto"/>
              <w:rPr>
                <w:rFonts w:ascii="Times New Roman" w:eastAsia="Times New Roman" w:hAnsi="Times New Roman"/>
                <w:color w:val="000000"/>
                <w:lang w:eastAsia="lt-LT"/>
              </w:rPr>
            </w:pPr>
            <w:r w:rsidRPr="00233504">
              <w:rPr>
                <w:rFonts w:ascii="Times New Roman" w:eastAsia="Times New Roman" w:hAnsi="Times New Roman"/>
                <w:color w:val="000000"/>
                <w:lang w:eastAsia="lt-LT"/>
              </w:rPr>
              <w:t>Infusionslösung</w:t>
            </w:r>
          </w:p>
        </w:tc>
      </w:tr>
      <w:tr w:rsidR="00233504" w:rsidRPr="003A5A59" w:rsidTr="00A36E80">
        <w:tc>
          <w:tcPr>
            <w:tcW w:w="1213" w:type="pct"/>
          </w:tcPr>
          <w:p w:rsidR="00233504" w:rsidRPr="00233504" w:rsidRDefault="00233504">
            <w:pPr>
              <w:tabs>
                <w:tab w:val="left" w:pos="567"/>
                <w:tab w:val="left" w:pos="708"/>
              </w:tabs>
              <w:spacing w:after="0" w:line="240" w:lineRule="auto"/>
              <w:jc w:val="both"/>
              <w:rPr>
                <w:rFonts w:ascii="Times New Roman" w:eastAsia="Times New Roman" w:hAnsi="Times New Roman"/>
                <w:color w:val="000000"/>
                <w:lang w:eastAsia="lt-LT"/>
              </w:rPr>
            </w:pPr>
            <w:r w:rsidRPr="00233504">
              <w:rPr>
                <w:rFonts w:ascii="Times New Roman" w:eastAsia="Times New Roman" w:hAnsi="Times New Roman"/>
                <w:color w:val="000000"/>
                <w:lang w:eastAsia="lt-LT"/>
              </w:rPr>
              <w:t>Belgija</w:t>
            </w:r>
          </w:p>
        </w:tc>
        <w:tc>
          <w:tcPr>
            <w:tcW w:w="3787" w:type="pct"/>
          </w:tcPr>
          <w:p w:rsidR="00233504" w:rsidRPr="00233504" w:rsidRDefault="00233504" w:rsidP="00126045">
            <w:pPr>
              <w:tabs>
                <w:tab w:val="left" w:pos="567"/>
              </w:tabs>
              <w:autoSpaceDE w:val="0"/>
              <w:autoSpaceDN w:val="0"/>
              <w:adjustRightInd w:val="0"/>
              <w:spacing w:after="0" w:line="240" w:lineRule="auto"/>
              <w:rPr>
                <w:rFonts w:ascii="Times New Roman" w:eastAsia="Times New Roman" w:hAnsi="Times New Roman"/>
                <w:color w:val="000000"/>
                <w:lang w:eastAsia="lt-LT"/>
              </w:rPr>
            </w:pPr>
            <w:r w:rsidRPr="00233504">
              <w:rPr>
                <w:rFonts w:ascii="Times New Roman" w:eastAsia="Times New Roman" w:hAnsi="Times New Roman"/>
                <w:color w:val="000000"/>
                <w:lang w:eastAsia="lt-LT"/>
              </w:rPr>
              <w:t>Oxaliplatin Fresenius 5mg/ml Concentraat voor oplossing voor</w:t>
            </w:r>
          </w:p>
          <w:p w:rsidR="00233504" w:rsidRPr="00233504" w:rsidRDefault="00233504" w:rsidP="00126045">
            <w:pPr>
              <w:tabs>
                <w:tab w:val="left" w:pos="567"/>
                <w:tab w:val="left" w:pos="708"/>
              </w:tabs>
              <w:spacing w:after="0" w:line="240" w:lineRule="auto"/>
              <w:rPr>
                <w:rFonts w:ascii="Times New Roman" w:eastAsia="Times New Roman" w:hAnsi="Times New Roman"/>
                <w:color w:val="000000"/>
                <w:lang w:eastAsia="lt-LT"/>
              </w:rPr>
            </w:pPr>
            <w:r w:rsidRPr="00233504">
              <w:rPr>
                <w:rFonts w:ascii="Times New Roman" w:eastAsia="Times New Roman" w:hAnsi="Times New Roman"/>
                <w:color w:val="000000"/>
                <w:lang w:eastAsia="lt-LT"/>
              </w:rPr>
              <w:t>infusie</w:t>
            </w:r>
          </w:p>
        </w:tc>
      </w:tr>
      <w:tr w:rsidR="00233504" w:rsidRPr="003A5A59" w:rsidTr="00A36E80">
        <w:tc>
          <w:tcPr>
            <w:tcW w:w="1213" w:type="pct"/>
          </w:tcPr>
          <w:p w:rsidR="00233504" w:rsidRPr="00233504" w:rsidRDefault="00233504">
            <w:pPr>
              <w:tabs>
                <w:tab w:val="left" w:pos="567"/>
                <w:tab w:val="left" w:pos="708"/>
              </w:tabs>
              <w:spacing w:after="0" w:line="240" w:lineRule="auto"/>
              <w:jc w:val="both"/>
              <w:rPr>
                <w:rFonts w:ascii="Times New Roman" w:eastAsia="Times New Roman" w:hAnsi="Times New Roman"/>
                <w:color w:val="000000"/>
                <w:lang w:eastAsia="lt-LT"/>
              </w:rPr>
            </w:pPr>
            <w:r w:rsidRPr="00233504">
              <w:rPr>
                <w:rFonts w:ascii="Times New Roman" w:eastAsia="Times New Roman" w:hAnsi="Times New Roman"/>
                <w:color w:val="000000"/>
                <w:lang w:eastAsia="lt-LT"/>
              </w:rPr>
              <w:t>Bulgarija</w:t>
            </w:r>
          </w:p>
        </w:tc>
        <w:tc>
          <w:tcPr>
            <w:tcW w:w="3787" w:type="pct"/>
          </w:tcPr>
          <w:p w:rsidR="00233504" w:rsidRPr="00233504" w:rsidRDefault="00233504">
            <w:pPr>
              <w:tabs>
                <w:tab w:val="left" w:pos="567"/>
                <w:tab w:val="left" w:pos="708"/>
              </w:tabs>
              <w:spacing w:after="0" w:line="240" w:lineRule="auto"/>
              <w:rPr>
                <w:rFonts w:ascii="Times New Roman" w:eastAsia="Times New Roman" w:hAnsi="Times New Roman"/>
                <w:color w:val="000000"/>
                <w:lang w:eastAsia="lt-LT"/>
              </w:rPr>
            </w:pPr>
            <w:r w:rsidRPr="00233504">
              <w:rPr>
                <w:rFonts w:ascii="Times New Roman" w:eastAsia="Times New Roman" w:hAnsi="Times New Roman"/>
                <w:color w:val="000000"/>
                <w:lang w:eastAsia="lt-LT"/>
              </w:rPr>
              <w:t xml:space="preserve">Oxaliplatin Kabi 5 mg/ml </w:t>
            </w:r>
            <w:r w:rsidRPr="00233504">
              <w:rPr>
                <w:rFonts w:ascii="Times New Roman" w:eastAsia="Times New Roman" w:hAnsi="Times New Roman"/>
                <w:lang w:eastAsia="lt-LT"/>
              </w:rPr>
              <w:t>концентрат зa инфyзионен paзтвop</w:t>
            </w:r>
          </w:p>
        </w:tc>
      </w:tr>
      <w:tr w:rsidR="00233504" w:rsidRPr="003A5A59" w:rsidTr="00A36E80">
        <w:trPr>
          <w:trHeight w:val="262"/>
        </w:trPr>
        <w:tc>
          <w:tcPr>
            <w:tcW w:w="1213" w:type="pct"/>
          </w:tcPr>
          <w:p w:rsidR="00233504" w:rsidRPr="00233504" w:rsidRDefault="00233504">
            <w:pPr>
              <w:tabs>
                <w:tab w:val="left" w:pos="567"/>
                <w:tab w:val="left" w:pos="708"/>
              </w:tabs>
              <w:spacing w:after="0" w:line="240" w:lineRule="auto"/>
              <w:jc w:val="both"/>
              <w:rPr>
                <w:rFonts w:ascii="Times New Roman" w:eastAsia="Times New Roman" w:hAnsi="Times New Roman"/>
                <w:color w:val="000000"/>
                <w:lang w:eastAsia="lt-LT"/>
              </w:rPr>
            </w:pPr>
            <w:r w:rsidRPr="00233504">
              <w:rPr>
                <w:rFonts w:ascii="Times New Roman" w:eastAsia="Times New Roman" w:hAnsi="Times New Roman"/>
                <w:color w:val="000000"/>
                <w:lang w:eastAsia="lt-LT"/>
              </w:rPr>
              <w:t>Estija</w:t>
            </w:r>
          </w:p>
        </w:tc>
        <w:tc>
          <w:tcPr>
            <w:tcW w:w="3787" w:type="pct"/>
          </w:tcPr>
          <w:p w:rsidR="00233504" w:rsidRPr="00233504" w:rsidRDefault="00233504">
            <w:pPr>
              <w:tabs>
                <w:tab w:val="left" w:pos="567"/>
                <w:tab w:val="left" w:pos="708"/>
              </w:tabs>
              <w:spacing w:after="0" w:line="240" w:lineRule="auto"/>
              <w:rPr>
                <w:rFonts w:ascii="Times New Roman" w:eastAsia="Times New Roman" w:hAnsi="Times New Roman"/>
                <w:color w:val="000000"/>
                <w:lang w:eastAsia="lt-LT"/>
              </w:rPr>
            </w:pPr>
            <w:r w:rsidRPr="00233504">
              <w:rPr>
                <w:rFonts w:ascii="Times New Roman" w:eastAsia="Times New Roman" w:hAnsi="Times New Roman"/>
                <w:color w:val="000000"/>
                <w:lang w:eastAsia="lt-LT"/>
              </w:rPr>
              <w:t>Oxaliplatin Kabi 5 mg/ml</w:t>
            </w:r>
          </w:p>
        </w:tc>
      </w:tr>
      <w:tr w:rsidR="00233504" w:rsidRPr="003A5A59" w:rsidTr="00A36E80">
        <w:tc>
          <w:tcPr>
            <w:tcW w:w="1213" w:type="pct"/>
          </w:tcPr>
          <w:p w:rsidR="00233504" w:rsidRPr="00233504" w:rsidRDefault="00233504">
            <w:pPr>
              <w:tabs>
                <w:tab w:val="left" w:pos="567"/>
                <w:tab w:val="left" w:pos="708"/>
              </w:tabs>
              <w:spacing w:after="0" w:line="240" w:lineRule="auto"/>
              <w:jc w:val="both"/>
              <w:rPr>
                <w:rFonts w:ascii="Times New Roman" w:eastAsia="Times New Roman" w:hAnsi="Times New Roman"/>
                <w:color w:val="000000"/>
                <w:lang w:eastAsia="lt-LT"/>
              </w:rPr>
            </w:pPr>
            <w:r w:rsidRPr="00233504">
              <w:rPr>
                <w:rFonts w:ascii="Times New Roman" w:eastAsia="Times New Roman" w:hAnsi="Times New Roman"/>
                <w:color w:val="000000"/>
                <w:lang w:eastAsia="lt-LT"/>
              </w:rPr>
              <w:t>Latvija</w:t>
            </w:r>
          </w:p>
        </w:tc>
        <w:tc>
          <w:tcPr>
            <w:tcW w:w="3787" w:type="pct"/>
          </w:tcPr>
          <w:p w:rsidR="00233504" w:rsidRPr="00233504" w:rsidRDefault="00233504" w:rsidP="00126045">
            <w:pPr>
              <w:tabs>
                <w:tab w:val="left" w:pos="567"/>
              </w:tabs>
              <w:autoSpaceDE w:val="0"/>
              <w:autoSpaceDN w:val="0"/>
              <w:adjustRightInd w:val="0"/>
              <w:spacing w:after="0" w:line="240" w:lineRule="auto"/>
              <w:rPr>
                <w:rFonts w:ascii="Times New Roman" w:eastAsia="Times New Roman" w:hAnsi="Times New Roman"/>
                <w:color w:val="000000"/>
                <w:lang w:eastAsia="lt-LT"/>
              </w:rPr>
            </w:pPr>
            <w:r w:rsidRPr="00233504">
              <w:rPr>
                <w:rFonts w:ascii="Times New Roman" w:eastAsia="Times New Roman" w:hAnsi="Times New Roman"/>
                <w:color w:val="000000"/>
                <w:lang w:eastAsia="lt-LT"/>
              </w:rPr>
              <w:t>Oxaliplatin Kabi 5 mg/ml koncentrāts infūziju šķīduma</w:t>
            </w:r>
          </w:p>
          <w:p w:rsidR="00233504" w:rsidRPr="00233504" w:rsidRDefault="00233504" w:rsidP="00126045">
            <w:pPr>
              <w:tabs>
                <w:tab w:val="left" w:pos="567"/>
                <w:tab w:val="left" w:pos="708"/>
              </w:tabs>
              <w:spacing w:after="0" w:line="240" w:lineRule="auto"/>
              <w:rPr>
                <w:rFonts w:ascii="Times New Roman" w:eastAsia="Times New Roman" w:hAnsi="Times New Roman"/>
                <w:color w:val="000000"/>
                <w:lang w:eastAsia="lt-LT"/>
              </w:rPr>
            </w:pPr>
            <w:r w:rsidRPr="00233504">
              <w:rPr>
                <w:rFonts w:ascii="Times New Roman" w:eastAsia="Times New Roman" w:hAnsi="Times New Roman"/>
                <w:color w:val="000000"/>
                <w:lang w:eastAsia="lt-LT"/>
              </w:rPr>
              <w:t>pagatavošanai</w:t>
            </w:r>
          </w:p>
        </w:tc>
      </w:tr>
      <w:tr w:rsidR="00233504" w:rsidRPr="003A5A59" w:rsidTr="00A36E80">
        <w:tc>
          <w:tcPr>
            <w:tcW w:w="1213" w:type="pct"/>
          </w:tcPr>
          <w:p w:rsidR="00233504" w:rsidRPr="00233504" w:rsidRDefault="00233504">
            <w:pPr>
              <w:tabs>
                <w:tab w:val="left" w:pos="567"/>
                <w:tab w:val="left" w:pos="708"/>
              </w:tabs>
              <w:spacing w:after="0" w:line="240" w:lineRule="auto"/>
              <w:jc w:val="both"/>
              <w:rPr>
                <w:rFonts w:ascii="Times New Roman" w:eastAsia="Times New Roman" w:hAnsi="Times New Roman"/>
                <w:color w:val="000000"/>
                <w:lang w:eastAsia="lt-LT"/>
              </w:rPr>
            </w:pPr>
            <w:r w:rsidRPr="00233504">
              <w:rPr>
                <w:rFonts w:ascii="Times New Roman" w:eastAsia="Times New Roman" w:hAnsi="Times New Roman"/>
                <w:color w:val="000000"/>
                <w:lang w:eastAsia="lt-LT"/>
              </w:rPr>
              <w:t>Lietuva</w:t>
            </w:r>
          </w:p>
        </w:tc>
        <w:tc>
          <w:tcPr>
            <w:tcW w:w="3787" w:type="pct"/>
          </w:tcPr>
          <w:p w:rsidR="00233504" w:rsidRPr="00233504" w:rsidRDefault="00233504">
            <w:pPr>
              <w:tabs>
                <w:tab w:val="left" w:pos="567"/>
                <w:tab w:val="left" w:pos="708"/>
              </w:tabs>
              <w:spacing w:after="0" w:line="240" w:lineRule="auto"/>
              <w:rPr>
                <w:rFonts w:ascii="Times New Roman" w:eastAsia="Times New Roman" w:hAnsi="Times New Roman"/>
                <w:color w:val="000000"/>
                <w:lang w:eastAsia="lt-LT"/>
              </w:rPr>
            </w:pPr>
            <w:r w:rsidRPr="00233504">
              <w:rPr>
                <w:rFonts w:ascii="Times New Roman" w:eastAsia="Times New Roman" w:hAnsi="Times New Roman"/>
                <w:color w:val="000000"/>
                <w:lang w:eastAsia="lt-LT"/>
              </w:rPr>
              <w:t>Oxaliplatin Kabi 5 mg/ml koncentratas infuziniam tirpalui</w:t>
            </w:r>
          </w:p>
        </w:tc>
      </w:tr>
      <w:tr w:rsidR="00233504" w:rsidRPr="003A5A59" w:rsidTr="00A36E80">
        <w:tc>
          <w:tcPr>
            <w:tcW w:w="1213" w:type="pct"/>
          </w:tcPr>
          <w:p w:rsidR="00233504" w:rsidRPr="00233504" w:rsidRDefault="00233504">
            <w:pPr>
              <w:tabs>
                <w:tab w:val="left" w:pos="567"/>
                <w:tab w:val="left" w:pos="708"/>
              </w:tabs>
              <w:spacing w:after="0" w:line="240" w:lineRule="auto"/>
              <w:jc w:val="both"/>
              <w:rPr>
                <w:rFonts w:ascii="Times New Roman" w:eastAsia="Times New Roman" w:hAnsi="Times New Roman"/>
                <w:color w:val="000000"/>
                <w:lang w:eastAsia="lt-LT"/>
              </w:rPr>
            </w:pPr>
            <w:r w:rsidRPr="00233504">
              <w:rPr>
                <w:rFonts w:ascii="Times New Roman" w:eastAsia="Times New Roman" w:hAnsi="Times New Roman"/>
                <w:color w:val="000000"/>
                <w:lang w:eastAsia="lt-LT"/>
              </w:rPr>
              <w:t>Liuksemburgas</w:t>
            </w:r>
          </w:p>
        </w:tc>
        <w:tc>
          <w:tcPr>
            <w:tcW w:w="3787" w:type="pct"/>
          </w:tcPr>
          <w:p w:rsidR="00233504" w:rsidRPr="00233504" w:rsidRDefault="00233504" w:rsidP="00126045">
            <w:pPr>
              <w:tabs>
                <w:tab w:val="left" w:pos="567"/>
              </w:tabs>
              <w:autoSpaceDE w:val="0"/>
              <w:autoSpaceDN w:val="0"/>
              <w:adjustRightInd w:val="0"/>
              <w:spacing w:after="0" w:line="240" w:lineRule="auto"/>
              <w:rPr>
                <w:rFonts w:ascii="Times New Roman" w:eastAsia="Times New Roman" w:hAnsi="Times New Roman"/>
                <w:color w:val="000000"/>
                <w:lang w:eastAsia="lt-LT"/>
              </w:rPr>
            </w:pPr>
            <w:r w:rsidRPr="00233504">
              <w:rPr>
                <w:rFonts w:ascii="Times New Roman" w:eastAsia="Times New Roman" w:hAnsi="Times New Roman"/>
                <w:color w:val="000000"/>
                <w:lang w:eastAsia="lt-LT"/>
              </w:rPr>
              <w:t>Oxaliplatin Kabi 5 mg/ml Konzentrat zur Herstellung einer</w:t>
            </w:r>
          </w:p>
          <w:p w:rsidR="00233504" w:rsidRPr="00233504" w:rsidRDefault="00233504" w:rsidP="00126045">
            <w:pPr>
              <w:tabs>
                <w:tab w:val="left" w:pos="567"/>
                <w:tab w:val="left" w:pos="708"/>
              </w:tabs>
              <w:spacing w:after="0" w:line="240" w:lineRule="auto"/>
              <w:rPr>
                <w:rFonts w:ascii="Times New Roman" w:eastAsia="Times New Roman" w:hAnsi="Times New Roman"/>
                <w:color w:val="000000"/>
                <w:lang w:eastAsia="lt-LT"/>
              </w:rPr>
            </w:pPr>
            <w:r w:rsidRPr="00233504">
              <w:rPr>
                <w:rFonts w:ascii="Times New Roman" w:eastAsia="Times New Roman" w:hAnsi="Times New Roman"/>
                <w:color w:val="000000"/>
                <w:lang w:eastAsia="lt-LT"/>
              </w:rPr>
              <w:t>Infusionslösung</w:t>
            </w:r>
          </w:p>
        </w:tc>
      </w:tr>
      <w:tr w:rsidR="00233504" w:rsidRPr="003A5A59" w:rsidTr="00A36E80">
        <w:tc>
          <w:tcPr>
            <w:tcW w:w="1213" w:type="pct"/>
          </w:tcPr>
          <w:p w:rsidR="00233504" w:rsidRPr="00233504" w:rsidRDefault="00233504">
            <w:pPr>
              <w:tabs>
                <w:tab w:val="left" w:pos="567"/>
                <w:tab w:val="left" w:pos="708"/>
              </w:tabs>
              <w:spacing w:after="0" w:line="240" w:lineRule="auto"/>
              <w:jc w:val="both"/>
              <w:rPr>
                <w:rFonts w:ascii="Times New Roman" w:eastAsia="Times New Roman" w:hAnsi="Times New Roman"/>
                <w:color w:val="000000"/>
                <w:lang w:eastAsia="lt-LT"/>
              </w:rPr>
            </w:pPr>
            <w:r w:rsidRPr="00233504">
              <w:rPr>
                <w:rFonts w:ascii="Times New Roman" w:eastAsia="Times New Roman" w:hAnsi="Times New Roman"/>
                <w:color w:val="000000"/>
                <w:lang w:eastAsia="lt-LT"/>
              </w:rPr>
              <w:t>Rumunija</w:t>
            </w:r>
          </w:p>
        </w:tc>
        <w:tc>
          <w:tcPr>
            <w:tcW w:w="3787" w:type="pct"/>
          </w:tcPr>
          <w:p w:rsidR="00233504" w:rsidRPr="00233504" w:rsidRDefault="00233504">
            <w:pPr>
              <w:tabs>
                <w:tab w:val="left" w:pos="567"/>
                <w:tab w:val="left" w:pos="708"/>
              </w:tabs>
              <w:spacing w:after="0" w:line="240" w:lineRule="auto"/>
              <w:rPr>
                <w:rFonts w:ascii="Times New Roman" w:eastAsia="Times New Roman" w:hAnsi="Times New Roman"/>
                <w:color w:val="000000"/>
                <w:lang w:eastAsia="lt-LT"/>
              </w:rPr>
            </w:pPr>
            <w:r w:rsidRPr="00233504">
              <w:rPr>
                <w:rFonts w:ascii="Times New Roman" w:eastAsia="Times New Roman" w:hAnsi="Times New Roman"/>
                <w:color w:val="000000"/>
                <w:lang w:eastAsia="lt-LT"/>
              </w:rPr>
              <w:t>Oxaliplatin Kabi 5mg/ml concentrat pentru soluţie perfuzabilă</w:t>
            </w:r>
          </w:p>
        </w:tc>
      </w:tr>
      <w:tr w:rsidR="00233504" w:rsidRPr="003A5A59" w:rsidTr="00A36E80">
        <w:tc>
          <w:tcPr>
            <w:tcW w:w="1213" w:type="pct"/>
          </w:tcPr>
          <w:p w:rsidR="00233504" w:rsidRPr="00233504" w:rsidRDefault="00233504">
            <w:pPr>
              <w:tabs>
                <w:tab w:val="left" w:pos="567"/>
                <w:tab w:val="left" w:pos="708"/>
              </w:tabs>
              <w:spacing w:after="0" w:line="240" w:lineRule="auto"/>
              <w:jc w:val="both"/>
              <w:rPr>
                <w:rFonts w:ascii="Times New Roman" w:eastAsia="Times New Roman" w:hAnsi="Times New Roman"/>
                <w:color w:val="000000"/>
                <w:lang w:eastAsia="lt-LT"/>
              </w:rPr>
            </w:pPr>
            <w:r w:rsidRPr="00233504">
              <w:rPr>
                <w:rFonts w:ascii="Times New Roman" w:eastAsia="Times New Roman" w:hAnsi="Times New Roman"/>
                <w:color w:val="000000"/>
                <w:lang w:eastAsia="lt-LT"/>
              </w:rPr>
              <w:t>Slovėnija</w:t>
            </w:r>
          </w:p>
        </w:tc>
        <w:tc>
          <w:tcPr>
            <w:tcW w:w="3787" w:type="pct"/>
          </w:tcPr>
          <w:p w:rsidR="00233504" w:rsidRPr="00233504" w:rsidRDefault="00233504">
            <w:pPr>
              <w:tabs>
                <w:tab w:val="left" w:pos="567"/>
                <w:tab w:val="left" w:pos="708"/>
              </w:tabs>
              <w:spacing w:after="0" w:line="240" w:lineRule="auto"/>
              <w:rPr>
                <w:rFonts w:ascii="Times New Roman" w:eastAsia="Times New Roman" w:hAnsi="Times New Roman"/>
                <w:color w:val="000000"/>
                <w:lang w:eastAsia="lt-LT"/>
              </w:rPr>
            </w:pPr>
            <w:r w:rsidRPr="00233504">
              <w:rPr>
                <w:rFonts w:ascii="Times New Roman" w:eastAsia="Times New Roman" w:hAnsi="Times New Roman"/>
                <w:color w:val="000000"/>
                <w:lang w:eastAsia="lt-LT"/>
              </w:rPr>
              <w:t xml:space="preserve">Oxaliplatin Kabi 5 mg/ml </w:t>
            </w:r>
            <w:r w:rsidRPr="00233504">
              <w:rPr>
                <w:rFonts w:ascii="Times New Roman" w:eastAsia="Times New Roman" w:hAnsi="Times New Roman"/>
                <w:bCs/>
                <w:lang w:eastAsia="lt-LT"/>
              </w:rPr>
              <w:t>koncentrat za raztopino za infundiranje</w:t>
            </w:r>
            <w:r w:rsidRPr="00233504">
              <w:rPr>
                <w:rFonts w:ascii="Times New Roman" w:eastAsia="Times New Roman" w:hAnsi="Times New Roman"/>
                <w:color w:val="000000"/>
                <w:lang w:eastAsia="lt-LT"/>
              </w:rPr>
              <w:t xml:space="preserve"> </w:t>
            </w:r>
          </w:p>
        </w:tc>
      </w:tr>
      <w:tr w:rsidR="00233504" w:rsidRPr="003A5A59" w:rsidTr="00A36E80">
        <w:tc>
          <w:tcPr>
            <w:tcW w:w="1213" w:type="pct"/>
          </w:tcPr>
          <w:p w:rsidR="00233504" w:rsidRPr="00233504" w:rsidRDefault="00233504">
            <w:pPr>
              <w:tabs>
                <w:tab w:val="left" w:pos="567"/>
                <w:tab w:val="left" w:pos="708"/>
              </w:tabs>
              <w:spacing w:after="0" w:line="240" w:lineRule="auto"/>
              <w:jc w:val="both"/>
              <w:rPr>
                <w:rFonts w:ascii="Times New Roman" w:eastAsia="Times New Roman" w:hAnsi="Times New Roman"/>
                <w:color w:val="000000"/>
                <w:lang w:eastAsia="lt-LT"/>
              </w:rPr>
            </w:pPr>
            <w:r w:rsidRPr="00233504">
              <w:rPr>
                <w:rFonts w:ascii="Times New Roman" w:eastAsia="Times New Roman" w:hAnsi="Times New Roman"/>
                <w:color w:val="000000"/>
                <w:lang w:eastAsia="lt-LT"/>
              </w:rPr>
              <w:t>Švedija</w:t>
            </w:r>
          </w:p>
        </w:tc>
        <w:tc>
          <w:tcPr>
            <w:tcW w:w="3787" w:type="pct"/>
          </w:tcPr>
          <w:p w:rsidR="00233504" w:rsidRPr="00233504" w:rsidRDefault="00233504">
            <w:pPr>
              <w:tabs>
                <w:tab w:val="left" w:pos="567"/>
                <w:tab w:val="left" w:pos="708"/>
              </w:tabs>
              <w:spacing w:after="0" w:line="240" w:lineRule="auto"/>
              <w:rPr>
                <w:rFonts w:ascii="Times New Roman" w:eastAsia="Times New Roman" w:hAnsi="Times New Roman"/>
                <w:color w:val="000000"/>
                <w:lang w:eastAsia="lt-LT"/>
              </w:rPr>
            </w:pPr>
            <w:r w:rsidRPr="00233504">
              <w:rPr>
                <w:rFonts w:ascii="Times New Roman" w:eastAsia="Times New Roman" w:hAnsi="Times New Roman"/>
                <w:color w:val="000000"/>
                <w:lang w:eastAsia="lt-LT"/>
              </w:rPr>
              <w:t xml:space="preserve">Oxaliplatin Fresenius Kabi 5 mg/ml </w:t>
            </w:r>
            <w:r w:rsidRPr="00233504">
              <w:rPr>
                <w:rFonts w:ascii="Times New Roman" w:eastAsia="Times New Roman" w:hAnsi="Times New Roman"/>
                <w:bCs/>
                <w:lang w:eastAsia="lt-LT"/>
              </w:rPr>
              <w:t>koncentrat till infusionsvätska, lösning</w:t>
            </w:r>
            <w:r w:rsidRPr="00233504">
              <w:rPr>
                <w:rFonts w:ascii="Times New Roman" w:eastAsia="Times New Roman" w:hAnsi="Times New Roman"/>
                <w:color w:val="000000"/>
                <w:lang w:eastAsia="lt-LT"/>
              </w:rPr>
              <w:t xml:space="preserve"> </w:t>
            </w:r>
          </w:p>
        </w:tc>
      </w:tr>
      <w:tr w:rsidR="00233504" w:rsidRPr="003A5A59" w:rsidTr="00A36E80">
        <w:tc>
          <w:tcPr>
            <w:tcW w:w="1213" w:type="pct"/>
          </w:tcPr>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color w:val="000000"/>
                <w:lang w:eastAsia="lt-LT"/>
              </w:rPr>
            </w:pPr>
            <w:r w:rsidRPr="00233504">
              <w:rPr>
                <w:rFonts w:ascii="Times New Roman" w:eastAsia="Times New Roman" w:hAnsi="Times New Roman"/>
                <w:color w:val="000000"/>
                <w:lang w:eastAsia="lt-LT"/>
              </w:rPr>
              <w:t>Jungtinė Karalystė</w:t>
            </w:r>
            <w:r w:rsidR="002C4237">
              <w:rPr>
                <w:rFonts w:ascii="Times New Roman" w:eastAsia="Times New Roman" w:hAnsi="Times New Roman"/>
                <w:color w:val="000000"/>
                <w:lang w:eastAsia="lt-LT"/>
              </w:rPr>
              <w:t xml:space="preserve"> (Šiaurės</w:t>
            </w:r>
            <w:r w:rsidR="0014481D">
              <w:rPr>
                <w:rFonts w:ascii="Times New Roman" w:eastAsia="Times New Roman" w:hAnsi="Times New Roman"/>
                <w:color w:val="000000"/>
                <w:lang w:eastAsia="lt-LT"/>
              </w:rPr>
              <w:t xml:space="preserve"> </w:t>
            </w:r>
            <w:r w:rsidR="002C4237">
              <w:rPr>
                <w:rFonts w:ascii="Times New Roman" w:eastAsia="Times New Roman" w:hAnsi="Times New Roman"/>
                <w:color w:val="000000"/>
                <w:lang w:eastAsia="lt-LT"/>
              </w:rPr>
              <w:t>Airija)</w:t>
            </w:r>
          </w:p>
        </w:tc>
        <w:tc>
          <w:tcPr>
            <w:tcW w:w="3787" w:type="pct"/>
          </w:tcPr>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color w:val="000000"/>
                <w:lang w:eastAsia="lt-LT"/>
              </w:rPr>
            </w:pPr>
            <w:r w:rsidRPr="00233504">
              <w:rPr>
                <w:rFonts w:ascii="Times New Roman" w:eastAsia="Times New Roman" w:hAnsi="Times New Roman"/>
                <w:bCs/>
                <w:lang w:eastAsia="lt-LT"/>
              </w:rPr>
              <w:t>Oxaliplatin 5 mg/ml concentrate for solution for infusion</w:t>
            </w:r>
          </w:p>
        </w:tc>
      </w:tr>
    </w:tbl>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rPr>
      </w:pPr>
    </w:p>
    <w:p w:rsidR="00233504" w:rsidRPr="00233504" w:rsidRDefault="00233504">
      <w:pPr>
        <w:tabs>
          <w:tab w:val="left" w:pos="567"/>
        </w:tabs>
        <w:spacing w:after="0" w:line="240" w:lineRule="auto"/>
        <w:rPr>
          <w:rFonts w:ascii="Times New Roman" w:eastAsia="Times New Roman" w:hAnsi="Times New Roman"/>
          <w:b/>
          <w:lang w:eastAsia="lt-LT"/>
        </w:rPr>
      </w:pPr>
      <w:r w:rsidRPr="00233504">
        <w:rPr>
          <w:rFonts w:ascii="Times New Roman" w:eastAsia="Times New Roman" w:hAnsi="Times New Roman"/>
          <w:b/>
          <w:lang w:eastAsia="lt-LT"/>
        </w:rPr>
        <w:t>Šis pakuotės lapelis paskutinį kartą peržiūrėtas</w:t>
      </w:r>
      <w:r w:rsidR="00325D8B">
        <w:rPr>
          <w:rFonts w:ascii="Times New Roman" w:eastAsia="Times New Roman" w:hAnsi="Times New Roman"/>
          <w:b/>
          <w:lang w:eastAsia="lt-LT"/>
        </w:rPr>
        <w:t xml:space="preserve"> 2024-05-24</w:t>
      </w:r>
      <w:r w:rsidR="00856518">
        <w:rPr>
          <w:rFonts w:ascii="Times New Roman" w:eastAsia="Times New Roman" w:hAnsi="Times New Roman"/>
          <w:b/>
          <w:lang w:eastAsia="lt-LT"/>
        </w:rPr>
        <w:t>.</w:t>
      </w:r>
    </w:p>
    <w:p w:rsidR="00233504" w:rsidRPr="00233504" w:rsidRDefault="00233504">
      <w:pPr>
        <w:tabs>
          <w:tab w:val="left" w:pos="567"/>
        </w:tabs>
        <w:spacing w:after="0" w:line="240" w:lineRule="auto"/>
        <w:rPr>
          <w:rFonts w:ascii="Times New Roman" w:hAnsi="Times New Roman"/>
        </w:rPr>
      </w:pPr>
    </w:p>
    <w:p w:rsidR="00233504" w:rsidRPr="00233504" w:rsidRDefault="00233504">
      <w:pPr>
        <w:tabs>
          <w:tab w:val="left" w:pos="567"/>
        </w:tabs>
        <w:spacing w:after="0" w:line="240" w:lineRule="auto"/>
        <w:rPr>
          <w:rFonts w:ascii="Times New Roman" w:hAnsi="Times New Roman"/>
        </w:rPr>
      </w:pP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rPr>
      </w:pPr>
      <w:r w:rsidRPr="00233504">
        <w:rPr>
          <w:rFonts w:ascii="Times New Roman" w:eastAsia="Times New Roman" w:hAnsi="Times New Roman"/>
        </w:rPr>
        <w:t xml:space="preserve">Išsami informacija apie šį vaistą pateikiama Valstybinės vaistų kontrolės tarnybos prie Lietuvos Respublikos sveikatos apsaugos ministerijos tinklalapyje </w:t>
      </w:r>
      <w:hyperlink r:id="rId11" w:history="1">
        <w:r w:rsidRPr="00233504">
          <w:rPr>
            <w:rFonts w:ascii="Times New Roman" w:hAnsi="Times New Roman"/>
            <w:color w:val="0000FF"/>
            <w:u w:val="single"/>
          </w:rPr>
          <w:t>http://www.vvkt.lt/</w:t>
        </w:r>
      </w:hyperlink>
      <w:r w:rsidRPr="00233504">
        <w:rPr>
          <w:rFonts w:ascii="Times New Roman" w:eastAsia="Times New Roman" w:hAnsi="Times New Roman"/>
        </w:rPr>
        <w:t>.</w:t>
      </w: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rPr>
      </w:pPr>
      <w:r w:rsidRPr="00233504">
        <w:rPr>
          <w:rFonts w:ascii="Times New Roman" w:eastAsia="Times New Roman" w:hAnsi="Times New Roman"/>
        </w:rPr>
        <w:t>-------------------------------------------------------------------------------------------------------------------------</w:t>
      </w: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rPr>
      </w:pPr>
      <w:r w:rsidRPr="00233504">
        <w:rPr>
          <w:rFonts w:ascii="Times New Roman" w:eastAsia="Times New Roman" w:hAnsi="Times New Roman"/>
        </w:rPr>
        <w:br w:type="page"/>
      </w:r>
    </w:p>
    <w:p w:rsidR="00233504" w:rsidRPr="00233504" w:rsidRDefault="00233504">
      <w:pPr>
        <w:tabs>
          <w:tab w:val="left" w:pos="567"/>
        </w:tabs>
        <w:autoSpaceDE w:val="0"/>
        <w:autoSpaceDN w:val="0"/>
        <w:adjustRightInd w:val="0"/>
        <w:spacing w:after="0" w:line="240" w:lineRule="auto"/>
        <w:rPr>
          <w:rFonts w:ascii="Times New Roman" w:hAnsi="Times New Roman"/>
          <w:b/>
        </w:rPr>
      </w:pPr>
      <w:r w:rsidRPr="00233504">
        <w:rPr>
          <w:rFonts w:ascii="Times New Roman" w:eastAsia="Times New Roman" w:hAnsi="Times New Roman"/>
          <w:b/>
        </w:rPr>
        <w:t>Toliau</w:t>
      </w:r>
      <w:r w:rsidRPr="00233504">
        <w:rPr>
          <w:rFonts w:ascii="Times New Roman" w:hAnsi="Times New Roman"/>
          <w:b/>
        </w:rPr>
        <w:t xml:space="preserve"> pateikta informacija skirta tik sveikatos priežiūros specialistams</w:t>
      </w:r>
      <w:r w:rsidR="00BD6602">
        <w:rPr>
          <w:rFonts w:ascii="Times New Roman" w:hAnsi="Times New Roman"/>
          <w:b/>
        </w:rPr>
        <w:t>.</w:t>
      </w: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rPr>
      </w:pP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b/>
        </w:rPr>
      </w:pPr>
      <w:r w:rsidRPr="00233504">
        <w:rPr>
          <w:rFonts w:ascii="Times New Roman" w:eastAsia="Times New Roman" w:hAnsi="Times New Roman"/>
          <w:b/>
        </w:rPr>
        <w:t>SPECIALŪS REIKALAVIMAI ATLIEKOMS TVARKYTI IR VAISTINIAM PREPARATUI RUOŠTI</w:t>
      </w: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b/>
        </w:rPr>
      </w:pP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Ruošiant ir tvarkant oksaliplatinos, kaip ir kitų preparatų, galinčių sukelti toksinį poveikį, tirpalą būtinas atsargumas.</w:t>
      </w: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rPr>
      </w:pPr>
    </w:p>
    <w:p w:rsidR="00233504" w:rsidRPr="00233504" w:rsidRDefault="00233504">
      <w:pPr>
        <w:tabs>
          <w:tab w:val="left" w:pos="567"/>
        </w:tabs>
        <w:autoSpaceDE w:val="0"/>
        <w:autoSpaceDN w:val="0"/>
        <w:adjustRightInd w:val="0"/>
        <w:spacing w:after="0" w:line="240" w:lineRule="auto"/>
        <w:rPr>
          <w:rFonts w:ascii="Times New Roman" w:hAnsi="Times New Roman"/>
          <w:b/>
        </w:rPr>
      </w:pPr>
      <w:r w:rsidRPr="00233504">
        <w:rPr>
          <w:rFonts w:ascii="Times New Roman" w:eastAsia="Times New Roman" w:hAnsi="Times New Roman"/>
          <w:b/>
          <w:lang w:eastAsia="lt-LT"/>
        </w:rPr>
        <w:t>Ruošimo</w:t>
      </w:r>
      <w:r w:rsidRPr="00233504">
        <w:rPr>
          <w:rFonts w:ascii="Times New Roman" w:hAnsi="Times New Roman"/>
          <w:b/>
        </w:rPr>
        <w:t xml:space="preserve"> instrukcija</w:t>
      </w: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Su citotoksiniais preparatais dirbančiam slaugos ir medicinos personalui būtinos visos saugos priemonės, užtikrinančios jų ir aplinkinių saugumą.</w:t>
      </w: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Injekcinius citotoksinių preparatų tirpalus turi ruošti kvalifikuotas specialistas, išmanantis jų vartojimo būdą, tokiomis sąlygomis, kurios garantuoja vaistinio preparato neliečiamumą bei aplinkos, ypač juos tvarkančio asmens, apsaugą, ir laikantis ligoninės taisyklių. Vaistiniam preparatui ruošti turi būti paskirta vieta, kurioje draudžiama rūkyti, valgyti ir gerti.</w:t>
      </w:r>
    </w:p>
    <w:p w:rsidR="00233504" w:rsidRPr="00233504" w:rsidRDefault="00233504">
      <w:pPr>
        <w:tabs>
          <w:tab w:val="left" w:pos="567"/>
        </w:tabs>
        <w:autoSpaceDE w:val="0"/>
        <w:autoSpaceDN w:val="0"/>
        <w:adjustRightInd w:val="0"/>
        <w:spacing w:after="0" w:line="240" w:lineRule="auto"/>
        <w:outlineLvl w:val="3"/>
        <w:rPr>
          <w:rFonts w:ascii="Times New Roman" w:eastAsia="Times New Roman" w:hAnsi="Times New Roman"/>
          <w:lang w:eastAsia="lt-LT"/>
        </w:rPr>
      </w:pP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Darbuotojai turi turėti tinkamas priemones saugiam darbui, t.</w:t>
      </w:r>
      <w:r w:rsidR="00293D38">
        <w:rPr>
          <w:rFonts w:ascii="Times New Roman" w:eastAsia="Times New Roman" w:hAnsi="Times New Roman"/>
          <w:lang w:eastAsia="lt-LT"/>
        </w:rPr>
        <w:t> </w:t>
      </w:r>
      <w:r w:rsidRPr="00233504">
        <w:rPr>
          <w:rFonts w:ascii="Times New Roman" w:eastAsia="Times New Roman" w:hAnsi="Times New Roman"/>
          <w:lang w:eastAsia="lt-LT"/>
        </w:rPr>
        <w:t>y. chalatą ilgomis rankovėmis, apsauginę kaukę, kepurę, apsauginius akinius, sterilias vienkartines pirštines, apsauginį darbo vietos uždangalą, talpykles ir maišus atliekoms.</w:t>
      </w:r>
    </w:p>
    <w:p w:rsidR="00233504" w:rsidRPr="00233504" w:rsidRDefault="00233504">
      <w:pPr>
        <w:tabs>
          <w:tab w:val="left" w:pos="567"/>
        </w:tabs>
        <w:autoSpaceDE w:val="0"/>
        <w:autoSpaceDN w:val="0"/>
        <w:adjustRightInd w:val="0"/>
        <w:spacing w:after="0" w:line="240" w:lineRule="auto"/>
        <w:outlineLvl w:val="3"/>
        <w:rPr>
          <w:rFonts w:ascii="Times New Roman" w:eastAsia="Times New Roman" w:hAnsi="Times New Roman"/>
          <w:lang w:eastAsia="lt-LT"/>
        </w:rPr>
      </w:pPr>
    </w:p>
    <w:p w:rsidR="00233504" w:rsidRPr="00233504" w:rsidRDefault="00233504">
      <w:pPr>
        <w:tabs>
          <w:tab w:val="left" w:pos="567"/>
        </w:tabs>
        <w:autoSpaceDE w:val="0"/>
        <w:autoSpaceDN w:val="0"/>
        <w:adjustRightInd w:val="0"/>
        <w:spacing w:after="0" w:line="240" w:lineRule="auto"/>
        <w:outlineLvl w:val="3"/>
        <w:rPr>
          <w:rFonts w:ascii="Times New Roman" w:eastAsia="Times New Roman" w:hAnsi="Times New Roman"/>
          <w:lang w:eastAsia="lt-LT"/>
        </w:rPr>
      </w:pPr>
      <w:r w:rsidRPr="00233504">
        <w:rPr>
          <w:rFonts w:ascii="Times New Roman" w:eastAsia="Times New Roman" w:hAnsi="Times New Roman"/>
          <w:lang w:eastAsia="lt-LT"/>
        </w:rPr>
        <w:t>Išskyras ir vėmalus reikia tvarkyti atsargiai.</w:t>
      </w: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Nėščias moteris reikia perspėti, kad joms negalima dirbti su citotoksiniais vaistiniais preparatais.</w:t>
      </w: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Bet kuri pažeista talpyklė turi būti traktuojama kaip užterštos atliekos, todėl ją reikia naikinti kaip pastarąsias. Užterštos atliekos turi būti sudeginamos tinkamai pažymėtoje kietoje talpyklėje (žr. toliau poskyrį „Atliekų tvarkymas</w:t>
      </w:r>
      <w:r w:rsidR="00B5612A">
        <w:rPr>
          <w:rFonts w:ascii="Times New Roman" w:eastAsia="Times New Roman" w:hAnsi="Times New Roman"/>
          <w:lang w:eastAsia="lt-LT"/>
        </w:rPr>
        <w:t>“</w:t>
      </w:r>
      <w:r w:rsidRPr="00233504">
        <w:rPr>
          <w:rFonts w:ascii="Times New Roman" w:eastAsia="Times New Roman" w:hAnsi="Times New Roman"/>
          <w:lang w:eastAsia="lt-LT"/>
        </w:rPr>
        <w:t xml:space="preserve">). </w:t>
      </w: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Jeigu oksaliplatinos koncentrato ar infuzinio tirpalo patenka ant odos, ją reikia nedelsiant gerai nuplauti vandeniu.</w:t>
      </w: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Jeigu oksaliplatinos koncentrato ar infuzinio tirpalo patenka ant gleivinių, jas reikia nedelsiant gerai nuplauti vandeniu.</w:t>
      </w: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hAnsi="Times New Roman"/>
          <w:b/>
        </w:rPr>
      </w:pPr>
      <w:r w:rsidRPr="00233504">
        <w:rPr>
          <w:rFonts w:ascii="Times New Roman" w:hAnsi="Times New Roman"/>
          <w:b/>
        </w:rPr>
        <w:t>Specialios atsargumo priemonės vartojant vaistinį preparatą</w:t>
      </w:r>
    </w:p>
    <w:p w:rsidR="00233504" w:rsidRPr="00233504" w:rsidRDefault="00233504">
      <w:pPr>
        <w:tabs>
          <w:tab w:val="left" w:pos="567"/>
        </w:tabs>
        <w:spacing w:after="0" w:line="240" w:lineRule="auto"/>
        <w:rPr>
          <w:rFonts w:ascii="Times New Roman" w:eastAsia="Times New Roman" w:hAnsi="Times New Roman"/>
          <w:b/>
          <w:lang w:eastAsia="lt-LT"/>
        </w:rPr>
      </w:pPr>
    </w:p>
    <w:p w:rsidR="00233504" w:rsidRPr="00233504" w:rsidRDefault="00233504">
      <w:pPr>
        <w:numPr>
          <w:ilvl w:val="0"/>
          <w:numId w:val="15"/>
        </w:numPr>
        <w:tabs>
          <w:tab w:val="left" w:pos="567"/>
        </w:tabs>
        <w:spacing w:after="0" w:line="240" w:lineRule="auto"/>
        <w:ind w:left="567" w:hanging="567"/>
        <w:rPr>
          <w:rFonts w:ascii="Times New Roman" w:eastAsia="Times New Roman" w:hAnsi="Times New Roman"/>
          <w:lang w:eastAsia="en-GB"/>
        </w:rPr>
      </w:pPr>
      <w:r w:rsidRPr="00233504">
        <w:rPr>
          <w:rFonts w:ascii="Times New Roman" w:eastAsia="Times New Roman" w:hAnsi="Times New Roman"/>
          <w:lang w:eastAsia="lt-LT"/>
        </w:rPr>
        <w:t>DRAUDŽIAMA naudoti injekcinę įrangą, kurioje yra aliuminio.</w:t>
      </w:r>
    </w:p>
    <w:p w:rsidR="00233504" w:rsidRPr="00233504" w:rsidRDefault="00233504">
      <w:pPr>
        <w:numPr>
          <w:ilvl w:val="0"/>
          <w:numId w:val="15"/>
        </w:numPr>
        <w:tabs>
          <w:tab w:val="left" w:pos="567"/>
        </w:tabs>
        <w:spacing w:after="0" w:line="240" w:lineRule="auto"/>
        <w:ind w:left="567" w:hanging="567"/>
        <w:rPr>
          <w:rFonts w:ascii="Times New Roman" w:eastAsia="Times New Roman" w:hAnsi="Times New Roman"/>
          <w:lang w:eastAsia="en-GB"/>
        </w:rPr>
      </w:pPr>
      <w:r w:rsidRPr="00233504">
        <w:rPr>
          <w:rFonts w:ascii="Times New Roman" w:eastAsia="Times New Roman" w:hAnsi="Times New Roman"/>
          <w:lang w:eastAsia="lt-LT"/>
        </w:rPr>
        <w:t>DRAUDŽIAMA</w:t>
      </w:r>
      <w:r w:rsidRPr="00233504">
        <w:rPr>
          <w:rFonts w:ascii="Times New Roman" w:eastAsia="Times New Roman" w:hAnsi="Times New Roman"/>
          <w:lang w:eastAsia="en-GB"/>
        </w:rPr>
        <w:t xml:space="preserve"> </w:t>
      </w:r>
      <w:r w:rsidRPr="00233504">
        <w:rPr>
          <w:rFonts w:ascii="Times New Roman" w:eastAsia="Times New Roman" w:hAnsi="Times New Roman"/>
          <w:lang w:eastAsia="lt-LT"/>
        </w:rPr>
        <w:t>vartoti nepraskiestą vaistinį preparatą</w:t>
      </w:r>
      <w:r w:rsidRPr="00233504">
        <w:rPr>
          <w:rFonts w:ascii="Times New Roman" w:eastAsia="Times New Roman" w:hAnsi="Times New Roman"/>
          <w:lang w:eastAsia="en-GB"/>
        </w:rPr>
        <w:t>.</w:t>
      </w:r>
    </w:p>
    <w:p w:rsidR="00233504" w:rsidRPr="00233504" w:rsidRDefault="00233504">
      <w:pPr>
        <w:numPr>
          <w:ilvl w:val="0"/>
          <w:numId w:val="15"/>
        </w:numPr>
        <w:tabs>
          <w:tab w:val="left" w:pos="567"/>
        </w:tabs>
        <w:spacing w:after="0" w:line="240" w:lineRule="auto"/>
        <w:ind w:left="567" w:hanging="567"/>
        <w:rPr>
          <w:rFonts w:ascii="Times New Roman" w:eastAsia="Times New Roman" w:hAnsi="Times New Roman"/>
          <w:lang w:eastAsia="en-GB"/>
        </w:rPr>
      </w:pPr>
      <w:r w:rsidRPr="00233504">
        <w:rPr>
          <w:rFonts w:ascii="Times New Roman" w:eastAsia="Times New Roman" w:hAnsi="Times New Roman"/>
          <w:lang w:eastAsia="en-GB"/>
        </w:rPr>
        <w:t>Galima skiesti tik 5</w:t>
      </w:r>
      <w:r w:rsidR="00FC3BB2">
        <w:rPr>
          <w:rFonts w:ascii="Times New Roman" w:eastAsia="Times New Roman" w:hAnsi="Times New Roman"/>
          <w:lang w:eastAsia="en-GB"/>
        </w:rPr>
        <w:t> </w:t>
      </w:r>
      <w:r w:rsidRPr="00233504">
        <w:rPr>
          <w:rFonts w:ascii="Times New Roman" w:eastAsia="Times New Roman" w:hAnsi="Times New Roman"/>
          <w:lang w:eastAsia="lt-LT"/>
        </w:rPr>
        <w:sym w:font="Symbol" w:char="F025"/>
      </w:r>
      <w:r w:rsidRPr="00233504">
        <w:rPr>
          <w:rFonts w:ascii="Times New Roman" w:eastAsia="Times New Roman" w:hAnsi="Times New Roman"/>
          <w:lang w:eastAsia="lt-LT"/>
        </w:rPr>
        <w:t xml:space="preserve"> </w:t>
      </w:r>
      <w:r w:rsidRPr="00233504">
        <w:rPr>
          <w:rFonts w:ascii="Times New Roman" w:eastAsia="Times New Roman" w:hAnsi="Times New Roman"/>
          <w:lang w:eastAsia="en-GB"/>
        </w:rPr>
        <w:t>gliukozės tirpalu. DRAUDŽIAMA skiedžiant preparatą infuzijai naudoti natrio chlorido ar kitokį tirpalą, kuriame yra chlorido jonų.</w:t>
      </w:r>
    </w:p>
    <w:p w:rsidR="00233504" w:rsidRPr="00233504" w:rsidRDefault="00233504">
      <w:pPr>
        <w:numPr>
          <w:ilvl w:val="0"/>
          <w:numId w:val="15"/>
        </w:numPr>
        <w:tabs>
          <w:tab w:val="left" w:pos="567"/>
        </w:tabs>
        <w:spacing w:after="0" w:line="240" w:lineRule="auto"/>
        <w:ind w:left="567" w:hanging="567"/>
        <w:rPr>
          <w:rFonts w:ascii="Times New Roman" w:eastAsia="Times New Roman" w:hAnsi="Times New Roman"/>
          <w:lang w:eastAsia="en-GB"/>
        </w:rPr>
      </w:pPr>
      <w:r w:rsidRPr="00233504">
        <w:rPr>
          <w:rFonts w:ascii="Times New Roman" w:eastAsia="Times New Roman" w:hAnsi="Times New Roman"/>
          <w:lang w:eastAsia="lt-LT"/>
        </w:rPr>
        <w:t>DRAUDŽIAMA maišyti tame pačiame infuzijų maišelyje arba infuzuoti ta pačia infuzijų sistema kartu su bet kuriuo kitu vaistiniu preparatu</w:t>
      </w:r>
      <w:r w:rsidRPr="00233504">
        <w:rPr>
          <w:rFonts w:ascii="Times New Roman" w:eastAsia="Times New Roman" w:hAnsi="Times New Roman"/>
          <w:lang w:eastAsia="en-GB"/>
        </w:rPr>
        <w:t xml:space="preserve">. </w:t>
      </w:r>
    </w:p>
    <w:p w:rsidR="00233504" w:rsidRPr="00233504" w:rsidRDefault="00233504">
      <w:pPr>
        <w:numPr>
          <w:ilvl w:val="0"/>
          <w:numId w:val="15"/>
        </w:numPr>
        <w:tabs>
          <w:tab w:val="left" w:pos="567"/>
        </w:tabs>
        <w:spacing w:after="0" w:line="240" w:lineRule="auto"/>
        <w:ind w:left="567" w:hanging="567"/>
        <w:rPr>
          <w:rFonts w:ascii="Times New Roman" w:eastAsia="Times New Roman" w:hAnsi="Times New Roman"/>
          <w:lang w:eastAsia="lt-LT"/>
        </w:rPr>
      </w:pPr>
      <w:r w:rsidRPr="00233504">
        <w:rPr>
          <w:rFonts w:ascii="Times New Roman" w:eastAsia="Times New Roman" w:hAnsi="Times New Roman"/>
          <w:lang w:eastAsia="lt-LT"/>
        </w:rPr>
        <w:t>DRAUDŽIAMA maišyti su šarminiais vaistiniais preparatais ar tirpalais, ypač su 5-fluorouracilu, folino rūgšties preparatais, kuriuose yra pagalbinės medžiagos trometamolio ir kitų veikliųjų medžiagų trometamolio druskomis. Šarminiai vaistiniai preparatai ir tirpalai daro neigiamą poveikį oksaliplatinos stabilumui.</w:t>
      </w:r>
    </w:p>
    <w:p w:rsidR="00233504" w:rsidRPr="00233504" w:rsidRDefault="00233504">
      <w:pPr>
        <w:tabs>
          <w:tab w:val="left" w:pos="567"/>
        </w:tabs>
        <w:spacing w:after="0" w:line="240" w:lineRule="auto"/>
        <w:rPr>
          <w:rFonts w:ascii="Times New Roman" w:eastAsia="Times New Roman" w:hAnsi="Times New Roman"/>
          <w:b/>
          <w:i/>
          <w:lang w:eastAsia="en-GB"/>
        </w:rPr>
      </w:pPr>
    </w:p>
    <w:p w:rsidR="00233504" w:rsidRPr="00233504" w:rsidRDefault="00233504">
      <w:pPr>
        <w:tabs>
          <w:tab w:val="left" w:pos="567"/>
        </w:tabs>
        <w:autoSpaceDE w:val="0"/>
        <w:autoSpaceDN w:val="0"/>
        <w:adjustRightInd w:val="0"/>
        <w:spacing w:after="0" w:line="240" w:lineRule="auto"/>
        <w:rPr>
          <w:rFonts w:ascii="Times New Roman" w:hAnsi="Times New Roman"/>
          <w:b/>
        </w:rPr>
      </w:pPr>
      <w:r w:rsidRPr="00233504">
        <w:rPr>
          <w:rFonts w:ascii="Times New Roman" w:hAnsi="Times New Roman"/>
          <w:b/>
        </w:rPr>
        <w:t>Vartojimo kartu su folino rūgštimi (FR) (kalcio folinato arba dinatrio folinato pavidalu) instrukcija</w:t>
      </w: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b/>
          <w:lang w:eastAsia="lt-LT"/>
        </w:rPr>
      </w:pP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Iš 85 mg/m</w:t>
      </w:r>
      <w:r w:rsidRPr="00233504">
        <w:rPr>
          <w:rFonts w:ascii="Times New Roman" w:eastAsia="Times New Roman" w:hAnsi="Times New Roman"/>
          <w:vertAlign w:val="superscript"/>
          <w:lang w:eastAsia="lt-LT"/>
        </w:rPr>
        <w:t>2</w:t>
      </w:r>
      <w:r w:rsidRPr="00233504">
        <w:rPr>
          <w:rFonts w:ascii="Times New Roman" w:eastAsia="Times New Roman" w:hAnsi="Times New Roman"/>
          <w:lang w:eastAsia="lt-LT"/>
        </w:rPr>
        <w:t xml:space="preserve"> kūno paviršiaus ploto oksaliplatinos dozės ir 25</w:t>
      </w:r>
      <w:r w:rsidR="00FC3BB2">
        <w:rPr>
          <w:rFonts w:ascii="Times New Roman" w:eastAsia="Times New Roman" w:hAnsi="Times New Roman"/>
          <w:lang w:eastAsia="lt-LT"/>
        </w:rPr>
        <w:t>0–</w:t>
      </w:r>
      <w:r w:rsidR="00293D38">
        <w:rPr>
          <w:rFonts w:ascii="Times New Roman" w:eastAsia="Times New Roman" w:hAnsi="Times New Roman"/>
          <w:lang w:eastAsia="lt-LT"/>
        </w:rPr>
        <w:t> </w:t>
      </w:r>
      <w:r w:rsidRPr="00233504">
        <w:rPr>
          <w:rFonts w:ascii="Times New Roman" w:eastAsia="Times New Roman" w:hAnsi="Times New Roman"/>
          <w:lang w:eastAsia="lt-LT"/>
        </w:rPr>
        <w:t>500 ml 5 </w:t>
      </w:r>
      <w:r w:rsidRPr="00233504">
        <w:rPr>
          <w:rFonts w:ascii="Times New Roman" w:eastAsia="Times New Roman" w:hAnsi="Times New Roman"/>
          <w:lang w:eastAsia="lt-LT"/>
        </w:rPr>
        <w:sym w:font="Symbol" w:char="F025"/>
      </w:r>
      <w:r w:rsidRPr="00233504">
        <w:rPr>
          <w:rFonts w:ascii="Times New Roman" w:eastAsia="Times New Roman" w:hAnsi="Times New Roman"/>
          <w:lang w:eastAsia="lt-LT"/>
        </w:rPr>
        <w:t xml:space="preserve"> gliukozės tirpalo paruoštas infuzinis tirpalas per 2</w:t>
      </w:r>
      <w:r w:rsidR="00FC3BB2">
        <w:rPr>
          <w:rFonts w:ascii="Times New Roman" w:eastAsia="Times New Roman" w:hAnsi="Times New Roman"/>
          <w:lang w:eastAsia="lt-LT"/>
        </w:rPr>
        <w:t>–</w:t>
      </w:r>
      <w:r w:rsidRPr="00233504">
        <w:rPr>
          <w:rFonts w:ascii="Times New Roman" w:eastAsia="Times New Roman" w:hAnsi="Times New Roman"/>
          <w:lang w:eastAsia="lt-LT"/>
        </w:rPr>
        <w:t>6</w:t>
      </w:r>
      <w:r w:rsidR="00293D38">
        <w:rPr>
          <w:rFonts w:ascii="Times New Roman" w:eastAsia="Times New Roman" w:hAnsi="Times New Roman"/>
          <w:lang w:eastAsia="lt-LT"/>
        </w:rPr>
        <w:t> </w:t>
      </w:r>
      <w:r w:rsidRPr="00233504">
        <w:rPr>
          <w:rFonts w:ascii="Times New Roman" w:eastAsia="Times New Roman" w:hAnsi="Times New Roman"/>
          <w:lang w:eastAsia="lt-LT"/>
        </w:rPr>
        <w:t>valandas infuzuojamas į veną infuzijų sistema, kuri per „Y“ formos jungtis prijungiama prieš pat infuzijos vietą, kartu su folino rūgšties (FR) infuziniu tirpalu, paruoštu su 5 </w:t>
      </w:r>
      <w:r w:rsidRPr="00233504">
        <w:rPr>
          <w:rFonts w:ascii="Times New Roman" w:eastAsia="Times New Roman" w:hAnsi="Times New Roman"/>
          <w:lang w:eastAsia="lt-LT"/>
        </w:rPr>
        <w:sym w:font="Symbol" w:char="F025"/>
      </w:r>
      <w:r w:rsidRPr="00233504">
        <w:rPr>
          <w:rFonts w:ascii="Times New Roman" w:eastAsia="Times New Roman" w:hAnsi="Times New Roman"/>
          <w:lang w:eastAsia="lt-LT"/>
        </w:rPr>
        <w:t xml:space="preserve"> gliukozės tirpalu. </w:t>
      </w: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Pr="00233504" w:rsidRDefault="00233504">
      <w:pPr>
        <w:keepNext/>
        <w:keepLines/>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lastRenderedPageBreak/>
        <w:t>Šių dviejų vaistinių preparatų maišyti tame pačiame infuzijų maišelyje negalima. Folino rūgšties (FR) tirpale neturi būti pagalbinės medžiagos trometamolio. Šį tirpalą galima skiesti tik 5</w:t>
      </w:r>
      <w:r w:rsidR="00293D38">
        <w:rPr>
          <w:rFonts w:ascii="Times New Roman" w:eastAsia="Times New Roman" w:hAnsi="Times New Roman"/>
          <w:lang w:eastAsia="lt-LT"/>
        </w:rPr>
        <w:t> </w:t>
      </w:r>
      <w:r w:rsidRPr="00233504">
        <w:rPr>
          <w:rFonts w:ascii="Times New Roman" w:eastAsia="Times New Roman" w:hAnsi="Times New Roman"/>
          <w:lang w:eastAsia="lt-LT"/>
        </w:rPr>
        <w:sym w:font="Symbol" w:char="F025"/>
      </w:r>
      <w:r w:rsidRPr="00233504">
        <w:rPr>
          <w:rFonts w:ascii="Times New Roman" w:eastAsia="Times New Roman" w:hAnsi="Times New Roman"/>
          <w:lang w:eastAsia="lt-LT"/>
        </w:rPr>
        <w:t xml:space="preserve"> gliukozės tirpalu, jokiu būdu negalima vartoti šarminių, natrio chlorido ar kitokių tirpalų, kuriuose yra chlorido jonų.</w:t>
      </w:r>
    </w:p>
    <w:p w:rsidR="00233504" w:rsidRPr="00233504" w:rsidRDefault="00233504">
      <w:pPr>
        <w:tabs>
          <w:tab w:val="left" w:pos="567"/>
        </w:tabs>
        <w:autoSpaceDE w:val="0"/>
        <w:autoSpaceDN w:val="0"/>
        <w:adjustRightInd w:val="0"/>
        <w:spacing w:after="0" w:line="240" w:lineRule="auto"/>
        <w:outlineLvl w:val="3"/>
        <w:rPr>
          <w:rFonts w:ascii="Times New Roman" w:eastAsia="Times New Roman" w:hAnsi="Times New Roman"/>
          <w:b/>
          <w:lang w:eastAsia="lt-LT"/>
        </w:rPr>
      </w:pPr>
    </w:p>
    <w:p w:rsidR="00233504" w:rsidRPr="00233504" w:rsidRDefault="00233504">
      <w:pPr>
        <w:tabs>
          <w:tab w:val="left" w:pos="567"/>
        </w:tabs>
        <w:autoSpaceDE w:val="0"/>
        <w:autoSpaceDN w:val="0"/>
        <w:adjustRightInd w:val="0"/>
        <w:spacing w:after="0" w:line="240" w:lineRule="auto"/>
        <w:outlineLvl w:val="3"/>
        <w:rPr>
          <w:rFonts w:ascii="Times New Roman" w:hAnsi="Times New Roman"/>
          <w:b/>
        </w:rPr>
      </w:pPr>
      <w:r w:rsidRPr="00233504">
        <w:rPr>
          <w:rFonts w:ascii="Times New Roman" w:hAnsi="Times New Roman"/>
          <w:b/>
        </w:rPr>
        <w:t>Vartojimo kartu su 5-fluorouracilu (5-FU) instrukcija</w:t>
      </w:r>
    </w:p>
    <w:p w:rsidR="00233504" w:rsidRPr="00233504" w:rsidRDefault="00233504">
      <w:pPr>
        <w:tabs>
          <w:tab w:val="left" w:pos="567"/>
        </w:tabs>
        <w:autoSpaceDE w:val="0"/>
        <w:autoSpaceDN w:val="0"/>
        <w:adjustRightInd w:val="0"/>
        <w:spacing w:after="0" w:line="240" w:lineRule="auto"/>
        <w:outlineLvl w:val="3"/>
        <w:rPr>
          <w:rFonts w:ascii="Times New Roman" w:eastAsia="Times New Roman" w:hAnsi="Times New Roman"/>
          <w:b/>
          <w:lang w:eastAsia="lt-LT"/>
        </w:rPr>
      </w:pPr>
    </w:p>
    <w:p w:rsidR="00233504" w:rsidRPr="00233504" w:rsidRDefault="00233504">
      <w:pPr>
        <w:tabs>
          <w:tab w:val="left" w:pos="567"/>
        </w:tabs>
        <w:autoSpaceDE w:val="0"/>
        <w:autoSpaceDN w:val="0"/>
        <w:adjustRightInd w:val="0"/>
        <w:spacing w:after="0" w:line="240" w:lineRule="auto"/>
        <w:outlineLvl w:val="3"/>
        <w:rPr>
          <w:rFonts w:ascii="Times New Roman" w:eastAsia="Times New Roman" w:hAnsi="Times New Roman"/>
          <w:lang w:eastAsia="lt-LT"/>
        </w:rPr>
      </w:pPr>
      <w:r w:rsidRPr="00233504">
        <w:rPr>
          <w:rFonts w:ascii="Times New Roman" w:eastAsia="Times New Roman" w:hAnsi="Times New Roman"/>
          <w:lang w:eastAsia="lt-LT"/>
        </w:rPr>
        <w:t>Oksaliplatiną visada reikia infuzuoti prieš fluoropirimidinų, t.</w:t>
      </w:r>
      <w:r w:rsidR="00293D38">
        <w:rPr>
          <w:rFonts w:ascii="Times New Roman" w:eastAsia="Times New Roman" w:hAnsi="Times New Roman"/>
          <w:lang w:eastAsia="lt-LT"/>
        </w:rPr>
        <w:t> </w:t>
      </w:r>
      <w:r w:rsidRPr="00233504">
        <w:rPr>
          <w:rFonts w:ascii="Times New Roman" w:eastAsia="Times New Roman" w:hAnsi="Times New Roman"/>
          <w:lang w:eastAsia="lt-LT"/>
        </w:rPr>
        <w:t>y. 5-fluorouracilo (5-FU) pavartojimą.</w:t>
      </w:r>
    </w:p>
    <w:p w:rsidR="00233504" w:rsidRPr="00233504" w:rsidRDefault="00233504">
      <w:pPr>
        <w:tabs>
          <w:tab w:val="left" w:pos="567"/>
        </w:tabs>
        <w:autoSpaceDE w:val="0"/>
        <w:autoSpaceDN w:val="0"/>
        <w:adjustRightInd w:val="0"/>
        <w:spacing w:after="0" w:line="240" w:lineRule="auto"/>
        <w:outlineLvl w:val="3"/>
        <w:rPr>
          <w:rFonts w:ascii="Times New Roman" w:eastAsia="Times New Roman" w:hAnsi="Times New Roman"/>
          <w:lang w:eastAsia="lt-LT"/>
        </w:rPr>
      </w:pPr>
      <w:r w:rsidRPr="00233504">
        <w:rPr>
          <w:rFonts w:ascii="Times New Roman" w:eastAsia="Times New Roman" w:hAnsi="Times New Roman"/>
          <w:lang w:eastAsia="lt-LT"/>
        </w:rPr>
        <w:t>Po oksaliplatinos infuzijos sistemą reikia praplauti, po to infuzuoti 5-fluorouracilą (5-FU).</w:t>
      </w:r>
    </w:p>
    <w:p w:rsidR="00233504" w:rsidRPr="00233504" w:rsidRDefault="00233504">
      <w:pPr>
        <w:tabs>
          <w:tab w:val="left" w:pos="567"/>
        </w:tabs>
        <w:autoSpaceDE w:val="0"/>
        <w:autoSpaceDN w:val="0"/>
        <w:adjustRightInd w:val="0"/>
        <w:spacing w:after="0" w:line="240" w:lineRule="auto"/>
        <w:outlineLvl w:val="3"/>
        <w:rPr>
          <w:rFonts w:ascii="Times New Roman" w:eastAsia="Times New Roman" w:hAnsi="Times New Roman"/>
          <w:lang w:eastAsia="lt-LT"/>
        </w:rPr>
      </w:pPr>
    </w:p>
    <w:p w:rsidR="00233504" w:rsidRPr="00233504" w:rsidRDefault="00233504">
      <w:pPr>
        <w:tabs>
          <w:tab w:val="left" w:pos="567"/>
        </w:tabs>
        <w:autoSpaceDE w:val="0"/>
        <w:autoSpaceDN w:val="0"/>
        <w:adjustRightInd w:val="0"/>
        <w:spacing w:after="0" w:line="240" w:lineRule="auto"/>
        <w:outlineLvl w:val="3"/>
        <w:rPr>
          <w:rFonts w:ascii="Times New Roman" w:eastAsia="Times New Roman" w:hAnsi="Times New Roman"/>
          <w:lang w:eastAsia="lt-LT"/>
        </w:rPr>
      </w:pPr>
      <w:r w:rsidRPr="00233504">
        <w:rPr>
          <w:rFonts w:ascii="Times New Roman" w:eastAsia="Times New Roman" w:hAnsi="Times New Roman"/>
          <w:lang w:eastAsia="lt-LT"/>
        </w:rPr>
        <w:t>Papildoma informacija apie vaistinių preparatų vartojimą kartu su oksaliplatina pateikta gamintojo atitinkamoje preparato charakteristikų santraukoje.</w:t>
      </w:r>
    </w:p>
    <w:p w:rsidR="00233504" w:rsidRPr="00233504" w:rsidRDefault="00233504">
      <w:pPr>
        <w:tabs>
          <w:tab w:val="left" w:pos="567"/>
        </w:tabs>
        <w:autoSpaceDE w:val="0"/>
        <w:autoSpaceDN w:val="0"/>
        <w:adjustRightInd w:val="0"/>
        <w:spacing w:after="0" w:line="240" w:lineRule="auto"/>
        <w:outlineLvl w:val="3"/>
        <w:rPr>
          <w:rFonts w:ascii="Times New Roman" w:eastAsia="Times New Roman" w:hAnsi="Times New Roman"/>
          <w:lang w:eastAsia="lt-LT"/>
        </w:rPr>
      </w:pPr>
    </w:p>
    <w:p w:rsidR="00233504" w:rsidRPr="00233504" w:rsidRDefault="00233504">
      <w:pPr>
        <w:numPr>
          <w:ilvl w:val="0"/>
          <w:numId w:val="6"/>
        </w:numPr>
        <w:tabs>
          <w:tab w:val="left" w:pos="567"/>
        </w:tabs>
        <w:autoSpaceDE w:val="0"/>
        <w:autoSpaceDN w:val="0"/>
        <w:adjustRightInd w:val="0"/>
        <w:spacing w:after="0" w:line="240" w:lineRule="auto"/>
        <w:ind w:left="567" w:hanging="567"/>
        <w:outlineLvl w:val="3"/>
        <w:rPr>
          <w:rFonts w:ascii="Times New Roman" w:eastAsia="Times New Roman" w:hAnsi="Times New Roman"/>
          <w:lang w:eastAsia="lt-LT"/>
        </w:rPr>
      </w:pPr>
      <w:r w:rsidRPr="00233504">
        <w:rPr>
          <w:rFonts w:ascii="Times New Roman" w:eastAsia="Times New Roman" w:hAnsi="Times New Roman"/>
          <w:lang w:eastAsia="lt-LT"/>
        </w:rPr>
        <w:t>VARTOTI TIK rekomenduojamus tirpiklius (žr. toliau).</w:t>
      </w:r>
    </w:p>
    <w:p w:rsidR="00233504" w:rsidRPr="00233504" w:rsidRDefault="00233504">
      <w:pPr>
        <w:tabs>
          <w:tab w:val="left" w:pos="567"/>
        </w:tabs>
        <w:autoSpaceDE w:val="0"/>
        <w:autoSpaceDN w:val="0"/>
        <w:adjustRightInd w:val="0"/>
        <w:spacing w:after="0" w:line="240" w:lineRule="auto"/>
        <w:ind w:left="567" w:hanging="567"/>
        <w:outlineLvl w:val="3"/>
        <w:rPr>
          <w:rFonts w:ascii="Times New Roman" w:eastAsia="Times New Roman" w:hAnsi="Times New Roman"/>
          <w:lang w:eastAsia="lt-LT"/>
        </w:rPr>
      </w:pPr>
    </w:p>
    <w:p w:rsidR="00233504" w:rsidRPr="00233504" w:rsidRDefault="00233504">
      <w:pPr>
        <w:numPr>
          <w:ilvl w:val="0"/>
          <w:numId w:val="6"/>
        </w:numPr>
        <w:tabs>
          <w:tab w:val="left" w:pos="567"/>
        </w:tabs>
        <w:autoSpaceDE w:val="0"/>
        <w:autoSpaceDN w:val="0"/>
        <w:adjustRightInd w:val="0"/>
        <w:spacing w:after="0" w:line="240" w:lineRule="auto"/>
        <w:ind w:left="567" w:hanging="567"/>
        <w:rPr>
          <w:rFonts w:ascii="Times New Roman" w:eastAsia="Times New Roman" w:hAnsi="Times New Roman"/>
          <w:lang w:eastAsia="lt-LT"/>
        </w:rPr>
      </w:pPr>
      <w:r w:rsidRPr="00233504">
        <w:rPr>
          <w:rFonts w:ascii="Times New Roman" w:eastAsia="Times New Roman" w:hAnsi="Times New Roman"/>
          <w:lang w:eastAsia="lt-LT"/>
        </w:rPr>
        <w:t>Jeigu bet kokiame koncentrate yra nuosėdų, jo vartoti negalima. Tokį koncentratą reikia sunaikinti, laikantis pavojingų atliekų naikinimo reikalavimų (žr. toliau).</w:t>
      </w:r>
    </w:p>
    <w:p w:rsidR="00233504" w:rsidRPr="00233504" w:rsidRDefault="00233504">
      <w:pPr>
        <w:tabs>
          <w:tab w:val="left" w:pos="567"/>
        </w:tabs>
        <w:autoSpaceDE w:val="0"/>
        <w:autoSpaceDN w:val="0"/>
        <w:adjustRightInd w:val="0"/>
        <w:spacing w:after="0" w:line="240" w:lineRule="auto"/>
        <w:outlineLvl w:val="3"/>
        <w:rPr>
          <w:rFonts w:ascii="Times New Roman" w:eastAsia="Times New Roman" w:hAnsi="Times New Roman"/>
          <w:lang w:eastAsia="lt-LT"/>
        </w:rPr>
      </w:pPr>
    </w:p>
    <w:p w:rsidR="00233504" w:rsidRPr="00233504" w:rsidRDefault="00233504">
      <w:pPr>
        <w:tabs>
          <w:tab w:val="left" w:pos="567"/>
        </w:tabs>
        <w:autoSpaceDE w:val="0"/>
        <w:autoSpaceDN w:val="0"/>
        <w:adjustRightInd w:val="0"/>
        <w:spacing w:after="0" w:line="240" w:lineRule="auto"/>
        <w:outlineLvl w:val="3"/>
        <w:rPr>
          <w:rFonts w:ascii="Times New Roman" w:eastAsia="Times New Roman" w:hAnsi="Times New Roman"/>
          <w:b/>
          <w:lang w:eastAsia="lt-LT"/>
        </w:rPr>
      </w:pPr>
      <w:r w:rsidRPr="00233504">
        <w:rPr>
          <w:rFonts w:ascii="Times New Roman" w:hAnsi="Times New Roman"/>
          <w:b/>
        </w:rPr>
        <w:t>Koncentratas infuziniam tirpalui</w:t>
      </w:r>
    </w:p>
    <w:p w:rsidR="00233504" w:rsidRPr="00233504" w:rsidRDefault="00233504">
      <w:pPr>
        <w:tabs>
          <w:tab w:val="left" w:pos="567"/>
        </w:tabs>
        <w:autoSpaceDE w:val="0"/>
        <w:autoSpaceDN w:val="0"/>
        <w:adjustRightInd w:val="0"/>
        <w:spacing w:after="0" w:line="240" w:lineRule="auto"/>
        <w:outlineLvl w:val="3"/>
        <w:rPr>
          <w:rFonts w:ascii="Times New Roman" w:hAnsi="Times New Roman"/>
          <w:b/>
        </w:rPr>
      </w:pPr>
    </w:p>
    <w:p w:rsidR="00233504" w:rsidRPr="00233504" w:rsidRDefault="00233504">
      <w:pPr>
        <w:tabs>
          <w:tab w:val="left" w:pos="567"/>
        </w:tabs>
        <w:autoSpaceDE w:val="0"/>
        <w:autoSpaceDN w:val="0"/>
        <w:adjustRightInd w:val="0"/>
        <w:spacing w:after="0" w:line="240" w:lineRule="auto"/>
        <w:outlineLvl w:val="3"/>
        <w:rPr>
          <w:rFonts w:ascii="Times New Roman" w:eastAsia="Times New Roman" w:hAnsi="Times New Roman"/>
          <w:lang w:eastAsia="lt-LT"/>
        </w:rPr>
      </w:pPr>
      <w:r w:rsidRPr="00233504">
        <w:rPr>
          <w:rFonts w:ascii="Times New Roman" w:eastAsia="Times New Roman" w:hAnsi="Times New Roman"/>
          <w:lang w:eastAsia="lt-LT"/>
        </w:rPr>
        <w:t>Prieš vartojimą tirpalą reikia apžiūrėti. Vartoti galima tik skaidrų, be nuosėdų tirpalą. Vaistinis preparatas yra skirtas tik vienkartiniam vartojimui. Nesuvartotą preparatą reikia sunaikinti.</w:t>
      </w:r>
    </w:p>
    <w:p w:rsidR="00233504" w:rsidRPr="00233504" w:rsidRDefault="00233504">
      <w:pPr>
        <w:tabs>
          <w:tab w:val="left" w:pos="567"/>
        </w:tabs>
        <w:autoSpaceDE w:val="0"/>
        <w:autoSpaceDN w:val="0"/>
        <w:adjustRightInd w:val="0"/>
        <w:spacing w:after="0" w:line="240" w:lineRule="auto"/>
        <w:outlineLvl w:val="3"/>
        <w:rPr>
          <w:rFonts w:ascii="Times New Roman" w:eastAsia="Times New Roman" w:hAnsi="Times New Roman"/>
          <w:lang w:eastAsia="lt-LT"/>
        </w:rPr>
      </w:pPr>
    </w:p>
    <w:p w:rsidR="00233504" w:rsidRPr="00233504" w:rsidRDefault="00233504">
      <w:pPr>
        <w:tabs>
          <w:tab w:val="left" w:pos="567"/>
        </w:tabs>
        <w:autoSpaceDE w:val="0"/>
        <w:autoSpaceDN w:val="0"/>
        <w:adjustRightInd w:val="0"/>
        <w:spacing w:after="0" w:line="240" w:lineRule="auto"/>
        <w:outlineLvl w:val="3"/>
        <w:rPr>
          <w:rFonts w:ascii="Times New Roman" w:hAnsi="Times New Roman"/>
          <w:b/>
        </w:rPr>
      </w:pPr>
      <w:r w:rsidRPr="00233504">
        <w:rPr>
          <w:rFonts w:ascii="Times New Roman" w:hAnsi="Times New Roman"/>
          <w:b/>
        </w:rPr>
        <w:t>Tirpalo skiedimas prieš infuziją į veną</w:t>
      </w:r>
    </w:p>
    <w:p w:rsidR="00233504" w:rsidRPr="00233504" w:rsidRDefault="00233504">
      <w:pPr>
        <w:tabs>
          <w:tab w:val="left" w:pos="567"/>
        </w:tabs>
        <w:autoSpaceDE w:val="0"/>
        <w:autoSpaceDN w:val="0"/>
        <w:adjustRightInd w:val="0"/>
        <w:spacing w:after="0" w:line="240" w:lineRule="auto"/>
        <w:outlineLvl w:val="3"/>
        <w:rPr>
          <w:rFonts w:ascii="Times New Roman" w:eastAsia="Times New Roman" w:hAnsi="Times New Roman"/>
          <w:b/>
          <w:lang w:eastAsia="lt-LT"/>
        </w:rPr>
      </w:pP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Iš flakono (flakonų) ištraukti reikiamą tirpalo kiekį ir praskiesti 250</w:t>
      </w:r>
      <w:r w:rsidR="00FC3BB2">
        <w:rPr>
          <w:rFonts w:ascii="Times New Roman" w:eastAsia="Times New Roman" w:hAnsi="Times New Roman"/>
          <w:lang w:eastAsia="lt-LT"/>
        </w:rPr>
        <w:t>–</w:t>
      </w:r>
      <w:r w:rsidRPr="00233504">
        <w:rPr>
          <w:rFonts w:ascii="Times New Roman" w:eastAsia="Times New Roman" w:hAnsi="Times New Roman"/>
          <w:lang w:eastAsia="lt-LT"/>
        </w:rPr>
        <w:t>500 ml 5 % gliukozės tirpalu taip, kad paruošto oksaliplatinos tirpalo koncentracija būtų 0,2</w:t>
      </w:r>
      <w:r w:rsidR="00FC3BB2">
        <w:rPr>
          <w:rFonts w:ascii="Times New Roman" w:eastAsia="Times New Roman" w:hAnsi="Times New Roman"/>
          <w:lang w:eastAsia="lt-LT"/>
        </w:rPr>
        <w:t>–</w:t>
      </w:r>
      <w:r w:rsidRPr="00233504">
        <w:rPr>
          <w:rFonts w:ascii="Times New Roman" w:eastAsia="Times New Roman" w:hAnsi="Times New Roman"/>
          <w:lang w:eastAsia="lt-LT"/>
        </w:rPr>
        <w:t xml:space="preserve">0,7 mg/ml. Nustatyta, kad fizinės ir cheminės oksaliplatinos savybės nekinta, jeigu tirpalo koncentracija yra nuo </w:t>
      </w:r>
      <w:r w:rsidRPr="00233504">
        <w:rPr>
          <w:rFonts w:ascii="Times New Roman" w:eastAsia="Times New Roman" w:hAnsi="Times New Roman"/>
          <w:lang w:eastAsia="en-GB"/>
        </w:rPr>
        <w:t>0,2</w:t>
      </w:r>
      <w:r w:rsidR="00FC3BB2">
        <w:rPr>
          <w:rFonts w:ascii="Times New Roman" w:eastAsia="Times New Roman" w:hAnsi="Times New Roman"/>
          <w:lang w:eastAsia="lt-LT"/>
        </w:rPr>
        <w:t>–</w:t>
      </w:r>
      <w:r w:rsidRPr="00233504">
        <w:rPr>
          <w:rFonts w:ascii="Times New Roman" w:eastAsia="Times New Roman" w:hAnsi="Times New Roman"/>
          <w:lang w:eastAsia="en-GB"/>
        </w:rPr>
        <w:t>2,0 mg/ml</w:t>
      </w:r>
      <w:r w:rsidRPr="00233504">
        <w:rPr>
          <w:rFonts w:ascii="Times New Roman" w:eastAsia="Times New Roman" w:hAnsi="Times New Roman"/>
          <w:lang w:eastAsia="lt-LT"/>
        </w:rPr>
        <w:t>.</w:t>
      </w: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Pr="00233504" w:rsidRDefault="00233504">
      <w:pPr>
        <w:tabs>
          <w:tab w:val="left" w:pos="567"/>
        </w:tabs>
        <w:autoSpaceDE w:val="0"/>
        <w:autoSpaceDN w:val="0"/>
        <w:adjustRightInd w:val="0"/>
        <w:spacing w:after="0" w:line="240" w:lineRule="auto"/>
        <w:rPr>
          <w:rFonts w:ascii="Times New Roman" w:hAnsi="Times New Roman"/>
        </w:rPr>
      </w:pPr>
      <w:r w:rsidRPr="00233504">
        <w:rPr>
          <w:rFonts w:ascii="Times New Roman" w:eastAsia="Times New Roman" w:hAnsi="Times New Roman"/>
          <w:lang w:eastAsia="lt-LT"/>
        </w:rPr>
        <w:t>Leisti</w:t>
      </w:r>
      <w:r w:rsidRPr="00233504">
        <w:rPr>
          <w:rFonts w:ascii="Times New Roman" w:hAnsi="Times New Roman"/>
        </w:rPr>
        <w:t xml:space="preserve"> į veną.</w:t>
      </w: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i/>
          <w:lang w:eastAsia="lt-LT"/>
        </w:rPr>
      </w:pPr>
    </w:p>
    <w:p w:rsidR="00233504" w:rsidRPr="00233504" w:rsidRDefault="00233504">
      <w:pPr>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en-GB"/>
        </w:rPr>
        <w:t>Vaistinį preparatą praskiedus 5 % gliukozės tirpalu, cheminis ir fizinis stabilumas 2</w:t>
      </w:r>
      <w:r w:rsidR="00293D38">
        <w:rPr>
          <w:rFonts w:ascii="Times New Roman" w:eastAsia="Times New Roman" w:hAnsi="Times New Roman"/>
          <w:lang w:eastAsia="en-GB"/>
        </w:rPr>
        <w:t> </w:t>
      </w:r>
      <w:r w:rsidRPr="00233504">
        <w:rPr>
          <w:rFonts w:ascii="Times New Roman" w:eastAsia="Times New Roman" w:hAnsi="Times New Roman"/>
          <w:lang w:eastAsia="en-GB"/>
        </w:rPr>
        <w:t>°C</w:t>
      </w:r>
      <w:r w:rsidR="00293D38">
        <w:rPr>
          <w:rFonts w:ascii="Times New Roman" w:eastAsia="Times New Roman" w:hAnsi="Times New Roman"/>
          <w:lang w:eastAsia="en-GB"/>
        </w:rPr>
        <w:t> </w:t>
      </w:r>
      <w:r w:rsidRPr="00233504">
        <w:rPr>
          <w:rFonts w:ascii="Times New Roman" w:eastAsia="Times New Roman" w:hAnsi="Times New Roman"/>
          <w:lang w:eastAsia="en-GB"/>
        </w:rPr>
        <w:noBreakHyphen/>
      </w:r>
      <w:r w:rsidR="00293D38">
        <w:rPr>
          <w:rFonts w:ascii="Times New Roman" w:eastAsia="Times New Roman" w:hAnsi="Times New Roman"/>
          <w:lang w:eastAsia="en-GB"/>
        </w:rPr>
        <w:t> </w:t>
      </w:r>
      <w:r w:rsidRPr="00233504">
        <w:rPr>
          <w:rFonts w:ascii="Times New Roman" w:eastAsia="Times New Roman" w:hAnsi="Times New Roman"/>
          <w:lang w:eastAsia="en-GB"/>
        </w:rPr>
        <w:t>8 °C temperatūroje išlieka 24</w:t>
      </w:r>
      <w:r w:rsidR="00293D38">
        <w:rPr>
          <w:rFonts w:ascii="Times New Roman" w:eastAsia="Times New Roman" w:hAnsi="Times New Roman"/>
          <w:lang w:eastAsia="en-GB"/>
        </w:rPr>
        <w:t> </w:t>
      </w:r>
      <w:r w:rsidRPr="00233504">
        <w:rPr>
          <w:rFonts w:ascii="Times New Roman" w:eastAsia="Times New Roman" w:hAnsi="Times New Roman"/>
          <w:lang w:eastAsia="en-GB"/>
        </w:rPr>
        <w:t>valandas, o 15</w:t>
      </w:r>
      <w:r w:rsidR="00293D38">
        <w:rPr>
          <w:rFonts w:ascii="Times New Roman" w:eastAsia="Times New Roman" w:hAnsi="Times New Roman"/>
          <w:lang w:eastAsia="en-GB"/>
        </w:rPr>
        <w:t> </w:t>
      </w:r>
      <w:r w:rsidRPr="00233504">
        <w:rPr>
          <w:rFonts w:ascii="Times New Roman" w:eastAsia="Times New Roman" w:hAnsi="Times New Roman"/>
          <w:lang w:eastAsia="en-GB"/>
        </w:rPr>
        <w:t>°C</w:t>
      </w:r>
      <w:r w:rsidR="00FC3BB2">
        <w:rPr>
          <w:rFonts w:ascii="Times New Roman" w:eastAsia="Times New Roman" w:hAnsi="Times New Roman"/>
          <w:lang w:eastAsia="lt-LT"/>
        </w:rPr>
        <w:t>–</w:t>
      </w:r>
      <w:r w:rsidRPr="00233504">
        <w:rPr>
          <w:rFonts w:ascii="Times New Roman" w:eastAsia="Times New Roman" w:hAnsi="Times New Roman"/>
          <w:lang w:eastAsia="en-GB"/>
        </w:rPr>
        <w:t>25 °C temperatūroje</w:t>
      </w:r>
      <w:r w:rsidR="00293D38">
        <w:rPr>
          <w:rFonts w:ascii="Times New Roman" w:eastAsia="Times New Roman" w:hAnsi="Times New Roman"/>
          <w:lang w:eastAsia="en-GB"/>
        </w:rPr>
        <w:t> </w:t>
      </w:r>
      <w:r w:rsidRPr="00233504">
        <w:rPr>
          <w:rFonts w:ascii="Times New Roman" w:eastAsia="Times New Roman" w:hAnsi="Times New Roman"/>
          <w:lang w:eastAsia="en-GB"/>
        </w:rPr>
        <w:t>–</w:t>
      </w:r>
      <w:r w:rsidR="00293D38">
        <w:rPr>
          <w:rFonts w:ascii="Times New Roman" w:eastAsia="Times New Roman" w:hAnsi="Times New Roman"/>
          <w:lang w:eastAsia="en-GB"/>
        </w:rPr>
        <w:t> </w:t>
      </w:r>
      <w:r w:rsidRPr="00233504">
        <w:rPr>
          <w:rFonts w:ascii="Times New Roman" w:eastAsia="Times New Roman" w:hAnsi="Times New Roman"/>
          <w:lang w:eastAsia="en-GB"/>
        </w:rPr>
        <w:t>6</w:t>
      </w:r>
      <w:r w:rsidR="00293D38">
        <w:rPr>
          <w:rFonts w:ascii="Times New Roman" w:eastAsia="Times New Roman" w:hAnsi="Times New Roman"/>
          <w:lang w:eastAsia="en-GB"/>
        </w:rPr>
        <w:t> </w:t>
      </w:r>
      <w:r w:rsidRPr="00233504">
        <w:rPr>
          <w:rFonts w:ascii="Times New Roman" w:eastAsia="Times New Roman" w:hAnsi="Times New Roman"/>
          <w:lang w:eastAsia="en-GB"/>
        </w:rPr>
        <w:t>valandas.</w:t>
      </w:r>
      <w:r w:rsidRPr="00233504">
        <w:rPr>
          <w:rFonts w:ascii="Times New Roman" w:eastAsia="Times New Roman" w:hAnsi="Times New Roman"/>
          <w:lang w:eastAsia="lt-LT"/>
        </w:rPr>
        <w:t xml:space="preserve"> Mikrobiologiniu požiūriu, paruoštą infuzinį tirpalą reikia vartoti nedelsiant. Jeigu paruoštas tirpalas iš karto nevartojamas, už laikymo trukmę ir sąlygas prieš vartojimą atsako vartotojas, tačiau paruošto infuzinio tirpalo 2</w:t>
      </w:r>
      <w:r w:rsidR="00293D38">
        <w:rPr>
          <w:rFonts w:ascii="Times New Roman" w:eastAsia="Times New Roman" w:hAnsi="Times New Roman"/>
          <w:lang w:eastAsia="lt-LT"/>
        </w:rPr>
        <w:t> </w:t>
      </w:r>
      <w:r w:rsidRPr="00233504">
        <w:rPr>
          <w:rFonts w:ascii="Times New Roman" w:eastAsia="Times New Roman" w:hAnsi="Times New Roman"/>
          <w:lang w:eastAsia="en-GB"/>
        </w:rPr>
        <w:t>°C</w:t>
      </w:r>
      <w:r w:rsidR="00FC3BB2">
        <w:rPr>
          <w:rFonts w:ascii="Times New Roman" w:eastAsia="Times New Roman" w:hAnsi="Times New Roman"/>
          <w:lang w:eastAsia="lt-LT"/>
        </w:rPr>
        <w:t>–</w:t>
      </w:r>
      <w:r w:rsidRPr="00233504">
        <w:rPr>
          <w:rFonts w:ascii="Times New Roman" w:eastAsia="Times New Roman" w:hAnsi="Times New Roman"/>
          <w:lang w:eastAsia="lt-LT"/>
        </w:rPr>
        <w:t xml:space="preserve">8 °C temperatūroje negalima laikyti ilgiau kaip 24 valandas, o </w:t>
      </w:r>
      <w:r w:rsidRPr="00233504">
        <w:rPr>
          <w:rFonts w:ascii="Times New Roman" w:eastAsia="Times New Roman" w:hAnsi="Times New Roman"/>
          <w:lang w:eastAsia="en-GB"/>
        </w:rPr>
        <w:t>15</w:t>
      </w:r>
      <w:r w:rsidR="00293D38">
        <w:rPr>
          <w:rFonts w:ascii="Times New Roman" w:eastAsia="Times New Roman" w:hAnsi="Times New Roman"/>
          <w:lang w:eastAsia="en-GB"/>
        </w:rPr>
        <w:t> </w:t>
      </w:r>
      <w:r w:rsidRPr="00233504">
        <w:rPr>
          <w:rFonts w:ascii="Times New Roman" w:eastAsia="Times New Roman" w:hAnsi="Times New Roman"/>
          <w:lang w:eastAsia="en-GB"/>
        </w:rPr>
        <w:t>°C</w:t>
      </w:r>
      <w:r w:rsidR="00293D38">
        <w:rPr>
          <w:rFonts w:ascii="Times New Roman" w:eastAsia="Times New Roman" w:hAnsi="Times New Roman"/>
          <w:lang w:eastAsia="en-GB"/>
        </w:rPr>
        <w:t> </w:t>
      </w:r>
      <w:r w:rsidRPr="00233504">
        <w:rPr>
          <w:rFonts w:ascii="Times New Roman" w:eastAsia="Times New Roman" w:hAnsi="Times New Roman"/>
          <w:lang w:eastAsia="en-GB"/>
        </w:rPr>
        <w:t>–25 °C temperatūroje</w:t>
      </w:r>
      <w:r w:rsidR="00293D38">
        <w:rPr>
          <w:rFonts w:ascii="Times New Roman" w:eastAsia="Times New Roman" w:hAnsi="Times New Roman"/>
          <w:lang w:eastAsia="en-GB"/>
        </w:rPr>
        <w:t> </w:t>
      </w:r>
      <w:r w:rsidRPr="00233504">
        <w:rPr>
          <w:rFonts w:ascii="Times New Roman" w:eastAsia="Times New Roman" w:hAnsi="Times New Roman"/>
          <w:lang w:eastAsia="en-GB"/>
        </w:rPr>
        <w:t>–</w:t>
      </w:r>
      <w:r w:rsidR="00293D38">
        <w:rPr>
          <w:rFonts w:ascii="Times New Roman" w:eastAsia="Times New Roman" w:hAnsi="Times New Roman"/>
          <w:lang w:eastAsia="en-GB"/>
        </w:rPr>
        <w:t> </w:t>
      </w:r>
      <w:r w:rsidRPr="00233504">
        <w:rPr>
          <w:rFonts w:ascii="Times New Roman" w:eastAsia="Times New Roman" w:hAnsi="Times New Roman"/>
          <w:lang w:eastAsia="en-GB"/>
        </w:rPr>
        <w:t>6</w:t>
      </w:r>
      <w:r w:rsidR="00293D38">
        <w:rPr>
          <w:rFonts w:ascii="Times New Roman" w:eastAsia="Times New Roman" w:hAnsi="Times New Roman"/>
          <w:lang w:eastAsia="en-GB"/>
        </w:rPr>
        <w:t> </w:t>
      </w:r>
      <w:r w:rsidRPr="00233504">
        <w:rPr>
          <w:rFonts w:ascii="Times New Roman" w:eastAsia="Times New Roman" w:hAnsi="Times New Roman"/>
          <w:lang w:eastAsia="en-GB"/>
        </w:rPr>
        <w:t xml:space="preserve">valandas, </w:t>
      </w:r>
      <w:r w:rsidRPr="00233504">
        <w:rPr>
          <w:rFonts w:ascii="Times New Roman" w:eastAsia="Times New Roman" w:hAnsi="Times New Roman"/>
          <w:lang w:eastAsia="lt-LT"/>
        </w:rPr>
        <w:t>nebent vaistinis preparatas buvo skiedžiamas kontroliuojamomis ir patvirtintomis aseptinėmis sąlygomis.</w:t>
      </w: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Prieš vartojimą paruoštą tirpalą reikia apžiūrėti. Galima vartoti tik skaidrų tirpalą, kuriame nėra dalelių. Vaistinis preparatas skirtas vienkartiniam vartojimui. Tirpalo likučius reikia sunaikinti.</w:t>
      </w: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lang w:eastAsia="lt-LT"/>
        </w:rPr>
      </w:pPr>
    </w:p>
    <w:p w:rsidR="00233504" w:rsidRPr="00233504" w:rsidRDefault="00233504">
      <w:pPr>
        <w:tabs>
          <w:tab w:val="left" w:pos="567"/>
        </w:tabs>
        <w:spacing w:after="0" w:line="240" w:lineRule="auto"/>
        <w:rPr>
          <w:rFonts w:ascii="Times New Roman" w:eastAsia="Times New Roman" w:hAnsi="Times New Roman"/>
          <w:bCs/>
          <w:iCs/>
          <w:lang w:eastAsia="lt-LT"/>
        </w:rPr>
      </w:pPr>
      <w:r w:rsidRPr="00233504">
        <w:rPr>
          <w:rFonts w:ascii="Times New Roman" w:eastAsia="Times New Roman" w:hAnsi="Times New Roman"/>
          <w:lang w:eastAsia="lt-LT"/>
        </w:rPr>
        <w:t>Skiedžiant DRAUDŽIAMA vartoti natrio chlorido ar kitokių tirpalų, kuriuose yra chlorido jonų</w:t>
      </w:r>
      <w:r w:rsidRPr="00534F5C">
        <w:rPr>
          <w:rFonts w:ascii="Times New Roman" w:eastAsia="Times New Roman" w:hAnsi="Times New Roman"/>
          <w:bCs/>
          <w:lang w:eastAsia="lt-LT"/>
        </w:rPr>
        <w:t>.</w:t>
      </w:r>
    </w:p>
    <w:p w:rsidR="00233504" w:rsidRPr="00233504" w:rsidRDefault="00233504">
      <w:pPr>
        <w:tabs>
          <w:tab w:val="left" w:pos="567"/>
        </w:tabs>
        <w:spacing w:after="0" w:line="240" w:lineRule="auto"/>
        <w:rPr>
          <w:rFonts w:ascii="Times New Roman" w:eastAsia="Times New Roman" w:hAnsi="Times New Roman"/>
          <w:lang w:eastAsia="en-GB"/>
        </w:rPr>
      </w:pPr>
    </w:p>
    <w:p w:rsidR="00233504" w:rsidRPr="00233504" w:rsidRDefault="00233504">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en-GB"/>
        </w:rPr>
        <w:t>Oksaliplatinos infuzijų tirpalo suderinamumas buvo tiriamas tik su tipinėmis PVC vartojimo sistemomis.</w:t>
      </w:r>
    </w:p>
    <w:p w:rsidR="00233504" w:rsidRPr="00233504" w:rsidRDefault="00233504">
      <w:pPr>
        <w:tabs>
          <w:tab w:val="left" w:pos="567"/>
        </w:tabs>
        <w:spacing w:after="0" w:line="240" w:lineRule="auto"/>
        <w:rPr>
          <w:rFonts w:ascii="Times New Roman" w:eastAsia="Times New Roman" w:hAnsi="Times New Roman"/>
          <w:lang w:eastAsia="en-GB"/>
        </w:rPr>
      </w:pPr>
    </w:p>
    <w:p w:rsidR="00233504" w:rsidRPr="00233504" w:rsidRDefault="00233504">
      <w:pPr>
        <w:tabs>
          <w:tab w:val="left" w:pos="567"/>
        </w:tabs>
        <w:autoSpaceDE w:val="0"/>
        <w:autoSpaceDN w:val="0"/>
        <w:adjustRightInd w:val="0"/>
        <w:spacing w:after="0" w:line="240" w:lineRule="auto"/>
        <w:outlineLvl w:val="3"/>
        <w:rPr>
          <w:rFonts w:ascii="Times New Roman" w:hAnsi="Times New Roman"/>
          <w:b/>
        </w:rPr>
      </w:pPr>
      <w:r w:rsidRPr="00233504">
        <w:rPr>
          <w:rFonts w:ascii="Times New Roman" w:hAnsi="Times New Roman"/>
          <w:b/>
        </w:rPr>
        <w:t>Infuzija</w:t>
      </w:r>
    </w:p>
    <w:p w:rsidR="00233504" w:rsidRPr="00233504" w:rsidRDefault="00233504">
      <w:pPr>
        <w:tabs>
          <w:tab w:val="left" w:pos="567"/>
        </w:tabs>
        <w:autoSpaceDE w:val="0"/>
        <w:autoSpaceDN w:val="0"/>
        <w:adjustRightInd w:val="0"/>
        <w:spacing w:after="0" w:line="240" w:lineRule="auto"/>
        <w:outlineLvl w:val="3"/>
        <w:rPr>
          <w:rFonts w:ascii="Times New Roman" w:eastAsia="Times New Roman" w:hAnsi="Times New Roman"/>
          <w:b/>
          <w:lang w:eastAsia="lt-LT"/>
        </w:rPr>
      </w:pPr>
    </w:p>
    <w:p w:rsidR="00233504" w:rsidRPr="00233504" w:rsidRDefault="00233504">
      <w:pPr>
        <w:tabs>
          <w:tab w:val="left" w:pos="567"/>
        </w:tabs>
        <w:spacing w:after="0" w:line="240" w:lineRule="auto"/>
        <w:rPr>
          <w:rFonts w:ascii="Times New Roman" w:eastAsia="Times New Roman" w:hAnsi="Times New Roman"/>
          <w:lang w:eastAsia="en-GB"/>
        </w:rPr>
      </w:pPr>
      <w:r w:rsidRPr="00233504">
        <w:rPr>
          <w:rFonts w:ascii="Times New Roman" w:eastAsia="Times New Roman" w:hAnsi="Times New Roman"/>
          <w:lang w:eastAsia="lt-LT"/>
        </w:rPr>
        <w:t xml:space="preserve">Prieš vartojant oksaliplatinos, </w:t>
      </w:r>
      <w:r w:rsidRPr="00233504">
        <w:rPr>
          <w:rFonts w:ascii="Times New Roman" w:eastAsia="Times New Roman" w:hAnsi="Times New Roman"/>
          <w:lang w:eastAsia="en-GB"/>
        </w:rPr>
        <w:t>skysčių kiekio organizme padidinti nereikia.</w:t>
      </w:r>
    </w:p>
    <w:p w:rsidR="00233504" w:rsidRPr="00233504" w:rsidRDefault="00233504">
      <w:pPr>
        <w:tabs>
          <w:tab w:val="left" w:pos="567"/>
        </w:tabs>
        <w:spacing w:after="0" w:line="240" w:lineRule="auto"/>
        <w:rPr>
          <w:rFonts w:ascii="Times New Roman" w:eastAsia="Times New Roman" w:hAnsi="Times New Roman"/>
          <w:lang w:eastAsia="en-GB"/>
        </w:rPr>
      </w:pPr>
    </w:p>
    <w:p w:rsidR="00233504" w:rsidRPr="00233504" w:rsidRDefault="00233504">
      <w:pPr>
        <w:tabs>
          <w:tab w:val="left" w:pos="567"/>
        </w:tabs>
        <w:autoSpaceDE w:val="0"/>
        <w:autoSpaceDN w:val="0"/>
        <w:adjustRightInd w:val="0"/>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Oksaliplatinos koncentratą reikia praskiesti 250</w:t>
      </w:r>
      <w:r w:rsidR="00FC3BB2">
        <w:rPr>
          <w:rFonts w:ascii="Times New Roman" w:eastAsia="Times New Roman" w:hAnsi="Times New Roman"/>
          <w:lang w:eastAsia="lt-LT"/>
        </w:rPr>
        <w:t>–</w:t>
      </w:r>
      <w:r w:rsidRPr="00233504">
        <w:rPr>
          <w:rFonts w:ascii="Times New Roman" w:eastAsia="Times New Roman" w:hAnsi="Times New Roman"/>
          <w:lang w:eastAsia="lt-LT"/>
        </w:rPr>
        <w:t>500 ml 5 % gliukozės tirpalu taip, kad paruošto tirpalo koncentracija būtų ne mažesnė kaip 0,2 mg/ml, ir infuzuoti į periferinę ar centrinę veną per 2</w:t>
      </w:r>
      <w:r w:rsidR="00FC3BB2">
        <w:rPr>
          <w:rFonts w:ascii="Times New Roman" w:eastAsia="Times New Roman" w:hAnsi="Times New Roman"/>
          <w:lang w:eastAsia="lt-LT"/>
        </w:rPr>
        <w:t>–</w:t>
      </w:r>
      <w:r w:rsidRPr="00233504">
        <w:rPr>
          <w:rFonts w:ascii="Times New Roman" w:eastAsia="Times New Roman" w:hAnsi="Times New Roman"/>
          <w:lang w:eastAsia="lt-LT"/>
        </w:rPr>
        <w:t>6 valandas. Oksaliplatiną vartojant kartu su 5-fluorouracilu, pirmiausia infuzuojama oksaliplatinos tirpalo, po to lašinama 5</w:t>
      </w:r>
      <w:r w:rsidRPr="00233504">
        <w:rPr>
          <w:rFonts w:ascii="Times New Roman" w:eastAsia="Times New Roman" w:hAnsi="Times New Roman"/>
          <w:lang w:eastAsia="lt-LT"/>
        </w:rPr>
        <w:noBreakHyphen/>
        <w:t>fluorouracilo.</w:t>
      </w:r>
    </w:p>
    <w:p w:rsidR="00233504" w:rsidRPr="00233504" w:rsidRDefault="00233504">
      <w:pPr>
        <w:keepNext/>
        <w:keepLines/>
        <w:tabs>
          <w:tab w:val="left" w:pos="567"/>
        </w:tabs>
        <w:spacing w:after="0" w:line="240" w:lineRule="auto"/>
        <w:rPr>
          <w:rFonts w:ascii="Times New Roman" w:eastAsia="Times New Roman" w:hAnsi="Times New Roman"/>
          <w:lang w:eastAsia="en-GB"/>
        </w:rPr>
      </w:pPr>
    </w:p>
    <w:p w:rsidR="00233504" w:rsidRPr="00233504" w:rsidRDefault="00233504">
      <w:pPr>
        <w:keepNext/>
        <w:keepLines/>
        <w:tabs>
          <w:tab w:val="left" w:pos="567"/>
        </w:tabs>
        <w:autoSpaceDE w:val="0"/>
        <w:autoSpaceDN w:val="0"/>
        <w:adjustRightInd w:val="0"/>
        <w:spacing w:after="0" w:line="240" w:lineRule="auto"/>
        <w:outlineLvl w:val="3"/>
        <w:rPr>
          <w:rFonts w:ascii="Times New Roman" w:hAnsi="Times New Roman"/>
          <w:b/>
        </w:rPr>
      </w:pPr>
      <w:r w:rsidRPr="00233504">
        <w:rPr>
          <w:rFonts w:ascii="Times New Roman" w:hAnsi="Times New Roman"/>
          <w:b/>
        </w:rPr>
        <w:t>Atliekų tvarkymas</w:t>
      </w:r>
    </w:p>
    <w:p w:rsidR="00233504" w:rsidRPr="00233504" w:rsidRDefault="00233504">
      <w:pPr>
        <w:keepNext/>
        <w:keepLines/>
        <w:tabs>
          <w:tab w:val="left" w:pos="567"/>
        </w:tabs>
        <w:autoSpaceDE w:val="0"/>
        <w:autoSpaceDN w:val="0"/>
        <w:adjustRightInd w:val="0"/>
        <w:spacing w:after="0" w:line="240" w:lineRule="auto"/>
        <w:outlineLvl w:val="3"/>
        <w:rPr>
          <w:rFonts w:ascii="Times New Roman" w:eastAsia="Times New Roman" w:hAnsi="Times New Roman"/>
          <w:b/>
          <w:lang w:eastAsia="lt-LT"/>
        </w:rPr>
      </w:pPr>
    </w:p>
    <w:p w:rsidR="00233504" w:rsidRPr="00233504" w:rsidRDefault="00233504" w:rsidP="002D738F">
      <w:pPr>
        <w:keepNext/>
        <w:keepLines/>
        <w:tabs>
          <w:tab w:val="left" w:pos="567"/>
        </w:tabs>
        <w:spacing w:after="0" w:line="240" w:lineRule="auto"/>
        <w:rPr>
          <w:rFonts w:ascii="Times New Roman" w:eastAsia="Times New Roman" w:hAnsi="Times New Roman"/>
          <w:lang w:eastAsia="lt-LT"/>
        </w:rPr>
      </w:pPr>
      <w:r w:rsidRPr="00233504">
        <w:rPr>
          <w:rFonts w:ascii="Times New Roman" w:eastAsia="Times New Roman" w:hAnsi="Times New Roman"/>
          <w:lang w:eastAsia="lt-LT"/>
        </w:rPr>
        <w:t>Nesuvartotą vaistinį preparatą ar atliekas reikia tvarkyti laikantis vietinių reikalavimų.</w:t>
      </w:r>
      <w:bookmarkEnd w:id="23"/>
      <w:bookmarkEnd w:id="24"/>
    </w:p>
    <w:p w:rsidR="00233504" w:rsidRPr="00233504" w:rsidRDefault="00233504" w:rsidP="002D738F">
      <w:pPr>
        <w:keepNext/>
        <w:keepLines/>
        <w:tabs>
          <w:tab w:val="left" w:pos="567"/>
        </w:tabs>
        <w:spacing w:after="0" w:line="240" w:lineRule="auto"/>
        <w:rPr>
          <w:rFonts w:ascii="Times New Roman" w:eastAsia="Times New Roman" w:hAnsi="Times New Roman"/>
          <w:lang w:eastAsia="lt-LT"/>
        </w:rPr>
      </w:pPr>
    </w:p>
    <w:p w:rsidR="00233504" w:rsidRPr="00233504" w:rsidRDefault="00233504" w:rsidP="002D738F">
      <w:pPr>
        <w:keepNext/>
        <w:keepLines/>
        <w:tabs>
          <w:tab w:val="left" w:pos="567"/>
        </w:tabs>
        <w:spacing w:after="0" w:line="240" w:lineRule="auto"/>
        <w:rPr>
          <w:rFonts w:ascii="Times New Roman" w:hAnsi="Times New Roman"/>
        </w:rPr>
      </w:pPr>
    </w:p>
    <w:p w:rsidR="00233504" w:rsidRPr="00233504" w:rsidRDefault="00233504" w:rsidP="002D738F">
      <w:pPr>
        <w:tabs>
          <w:tab w:val="left" w:pos="567"/>
        </w:tabs>
        <w:spacing w:after="0" w:line="240" w:lineRule="auto"/>
      </w:pPr>
    </w:p>
    <w:p w:rsidR="0006592C" w:rsidRDefault="0006592C" w:rsidP="006B4AA3">
      <w:pPr>
        <w:tabs>
          <w:tab w:val="left" w:pos="567"/>
        </w:tabs>
        <w:spacing w:after="0" w:line="240" w:lineRule="auto"/>
      </w:pPr>
    </w:p>
    <w:sectPr w:rsidR="0006592C" w:rsidSect="00A447DD">
      <w:footerReference w:type="even" r:id="rId12"/>
      <w:footerReference w:type="default" r:id="rId13"/>
      <w:pgSz w:w="11906" w:h="16838"/>
      <w:pgMar w:top="1134" w:right="1418" w:bottom="1134" w:left="1560"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074" w:rsidRDefault="00595074">
      <w:pPr>
        <w:spacing w:after="0" w:line="240" w:lineRule="auto"/>
      </w:pPr>
      <w:r>
        <w:separator/>
      </w:r>
    </w:p>
  </w:endnote>
  <w:endnote w:type="continuationSeparator" w:id="0">
    <w:p w:rsidR="00595074" w:rsidRDefault="00595074">
      <w:pPr>
        <w:spacing w:after="0" w:line="240" w:lineRule="auto"/>
      </w:pPr>
      <w:r>
        <w:continuationSeparator/>
      </w:r>
    </w:p>
  </w:endnote>
  <w:endnote w:type="continuationNotice" w:id="1">
    <w:p w:rsidR="00595074" w:rsidRDefault="005950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4B0" w:rsidRDefault="00F054B0" w:rsidP="004D1E4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F054B0" w:rsidRDefault="00F054B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4B0" w:rsidRDefault="00F054B0" w:rsidP="004D1E41">
    <w:pPr>
      <w:pStyle w:val="Porat"/>
      <w:framePr w:wrap="around" w:vAnchor="text" w:hAnchor="margin" w:xAlign="right"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0980">
      <w:rPr>
        <w:rStyle w:val="Puslapionumeris"/>
        <w:noProof/>
      </w:rPr>
      <w:t>32</w:t>
    </w:r>
    <w:r>
      <w:rPr>
        <w:rStyle w:val="Puslapionumeris"/>
      </w:rPr>
      <w:fldChar w:fldCharType="end"/>
    </w:r>
  </w:p>
  <w:p w:rsidR="00F054B0" w:rsidRDefault="00F054B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074" w:rsidRDefault="00595074">
      <w:pPr>
        <w:spacing w:after="0" w:line="240" w:lineRule="auto"/>
      </w:pPr>
      <w:r>
        <w:separator/>
      </w:r>
    </w:p>
  </w:footnote>
  <w:footnote w:type="continuationSeparator" w:id="0">
    <w:p w:rsidR="00595074" w:rsidRDefault="00595074">
      <w:pPr>
        <w:spacing w:after="0" w:line="240" w:lineRule="auto"/>
      </w:pPr>
      <w:r>
        <w:continuationSeparator/>
      </w:r>
    </w:p>
  </w:footnote>
  <w:footnote w:type="continuationNotice" w:id="1">
    <w:p w:rsidR="00595074" w:rsidRDefault="005950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59C"/>
    <w:multiLevelType w:val="hybridMultilevel"/>
    <w:tmpl w:val="50A2DB28"/>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526AFD"/>
    <w:multiLevelType w:val="hybridMultilevel"/>
    <w:tmpl w:val="91304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13529"/>
    <w:multiLevelType w:val="multilevel"/>
    <w:tmpl w:val="3AECD9B2"/>
    <w:lvl w:ilvl="0">
      <w:start w:val="1"/>
      <w:numFmt w:val="decimal"/>
      <w:lvlText w:val="%1"/>
      <w:lvlJc w:val="left"/>
      <w:pPr>
        <w:tabs>
          <w:tab w:val="num" w:pos="1848"/>
        </w:tabs>
        <w:ind w:left="1848" w:hanging="432"/>
      </w:pPr>
      <w:rPr>
        <w:rFonts w:cs="Times New Roman" w:hint="default"/>
      </w:rPr>
    </w:lvl>
    <w:lvl w:ilvl="1">
      <w:start w:val="1"/>
      <w:numFmt w:val="decimal"/>
      <w:lvlText w:val="%1.%2"/>
      <w:lvlJc w:val="left"/>
      <w:pPr>
        <w:tabs>
          <w:tab w:val="num" w:pos="1992"/>
        </w:tabs>
        <w:ind w:left="1992" w:hanging="576"/>
      </w:pPr>
      <w:rPr>
        <w:rFonts w:cs="Times New Roman" w:hint="default"/>
      </w:rPr>
    </w:lvl>
    <w:lvl w:ilvl="2">
      <w:start w:val="1"/>
      <w:numFmt w:val="decimal"/>
      <w:pStyle w:val="Style1"/>
      <w:lvlText w:val="%1.%2.%3"/>
      <w:lvlJc w:val="left"/>
      <w:pPr>
        <w:tabs>
          <w:tab w:val="num" w:pos="2136"/>
        </w:tabs>
        <w:ind w:left="2136" w:hanging="720"/>
      </w:pPr>
      <w:rPr>
        <w:rFonts w:cs="Times New Roman" w:hint="default"/>
      </w:rPr>
    </w:lvl>
    <w:lvl w:ilvl="3">
      <w:start w:val="1"/>
      <w:numFmt w:val="decimal"/>
      <w:lvlText w:val="%1.%2.%3.%4"/>
      <w:lvlJc w:val="left"/>
      <w:pPr>
        <w:tabs>
          <w:tab w:val="num" w:pos="2280"/>
        </w:tabs>
        <w:ind w:left="2280" w:hanging="864"/>
      </w:pPr>
      <w:rPr>
        <w:rFonts w:cs="Times New Roman" w:hint="default"/>
      </w:rPr>
    </w:lvl>
    <w:lvl w:ilvl="4">
      <w:start w:val="1"/>
      <w:numFmt w:val="decimal"/>
      <w:lvlText w:val="%1.%2.%3.%4.%5"/>
      <w:lvlJc w:val="left"/>
      <w:pPr>
        <w:tabs>
          <w:tab w:val="num" w:pos="2424"/>
        </w:tabs>
        <w:ind w:left="2424" w:hanging="1008"/>
      </w:pPr>
      <w:rPr>
        <w:rFonts w:cs="Times New Roman" w:hint="default"/>
      </w:rPr>
    </w:lvl>
    <w:lvl w:ilvl="5">
      <w:start w:val="1"/>
      <w:numFmt w:val="decimal"/>
      <w:lvlText w:val="%1.%2.%3.%4.%5.%6"/>
      <w:lvlJc w:val="left"/>
      <w:pPr>
        <w:tabs>
          <w:tab w:val="num" w:pos="2568"/>
        </w:tabs>
        <w:ind w:left="2568" w:hanging="1152"/>
      </w:pPr>
      <w:rPr>
        <w:rFonts w:cs="Times New Roman" w:hint="default"/>
      </w:rPr>
    </w:lvl>
    <w:lvl w:ilvl="6">
      <w:start w:val="1"/>
      <w:numFmt w:val="decimal"/>
      <w:lvlText w:val="%1.%2.%3.%4.%5.%6.%7"/>
      <w:lvlJc w:val="left"/>
      <w:pPr>
        <w:tabs>
          <w:tab w:val="num" w:pos="2712"/>
        </w:tabs>
        <w:ind w:left="2712" w:hanging="1296"/>
      </w:pPr>
      <w:rPr>
        <w:rFonts w:cs="Times New Roman" w:hint="default"/>
      </w:rPr>
    </w:lvl>
    <w:lvl w:ilvl="7">
      <w:start w:val="1"/>
      <w:numFmt w:val="decimal"/>
      <w:lvlText w:val="%1.%2.%3.%4.%5.%6.%7.%8"/>
      <w:lvlJc w:val="left"/>
      <w:pPr>
        <w:tabs>
          <w:tab w:val="num" w:pos="2856"/>
        </w:tabs>
        <w:ind w:left="2856" w:hanging="1440"/>
      </w:pPr>
      <w:rPr>
        <w:rFonts w:cs="Times New Roman" w:hint="default"/>
      </w:rPr>
    </w:lvl>
    <w:lvl w:ilvl="8">
      <w:start w:val="1"/>
      <w:numFmt w:val="decimal"/>
      <w:lvlText w:val="%1.%2.%3.%4.%5.%6.%7.%8.%9"/>
      <w:lvlJc w:val="left"/>
      <w:pPr>
        <w:tabs>
          <w:tab w:val="num" w:pos="3000"/>
        </w:tabs>
        <w:ind w:left="3000" w:hanging="1584"/>
      </w:pPr>
      <w:rPr>
        <w:rFonts w:cs="Times New Roman" w:hint="default"/>
      </w:rPr>
    </w:lvl>
  </w:abstractNum>
  <w:abstractNum w:abstractNumId="3" w15:restartNumberingAfterBreak="0">
    <w:nsid w:val="0F100083"/>
    <w:multiLevelType w:val="hybridMultilevel"/>
    <w:tmpl w:val="95E62A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2865EDB"/>
    <w:multiLevelType w:val="hybridMultilevel"/>
    <w:tmpl w:val="A3489A68"/>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CF6A8B"/>
    <w:multiLevelType w:val="hybridMultilevel"/>
    <w:tmpl w:val="DDB88C7A"/>
    <w:lvl w:ilvl="0" w:tplc="10DC0E3E">
      <w:start w:val="17"/>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562452"/>
    <w:multiLevelType w:val="hybridMultilevel"/>
    <w:tmpl w:val="2F0C4BCC"/>
    <w:lvl w:ilvl="0" w:tplc="809C3E82">
      <w:start w:val="6"/>
      <w:numFmt w:val="bullet"/>
      <w:lvlText w:val="-"/>
      <w:lvlJc w:val="left"/>
      <w:pPr>
        <w:ind w:left="720" w:hanging="360"/>
      </w:pPr>
      <w:rPr>
        <w:rFonts w:ascii="Times New Roman" w:eastAsia="Times New Roman" w:hAnsi="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AHeader2"/>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Pagrindiniotekstotrauka3"/>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8" w15:restartNumberingAfterBreak="0">
    <w:nsid w:val="24CD1350"/>
    <w:multiLevelType w:val="hybridMultilevel"/>
    <w:tmpl w:val="9BE4FD56"/>
    <w:lvl w:ilvl="0" w:tplc="B23053F6">
      <w:start w:val="1"/>
      <w:numFmt w:val="upperLetter"/>
      <w:lvlText w:val="%1."/>
      <w:lvlJc w:val="left"/>
      <w:pPr>
        <w:ind w:left="1698" w:hanging="555"/>
      </w:pPr>
      <w:rPr>
        <w:rFonts w:hint="default"/>
      </w:rPr>
    </w:lvl>
    <w:lvl w:ilvl="1" w:tplc="04270019" w:tentative="1">
      <w:start w:val="1"/>
      <w:numFmt w:val="lowerLetter"/>
      <w:lvlText w:val="%2."/>
      <w:lvlJc w:val="left"/>
      <w:pPr>
        <w:ind w:left="2223" w:hanging="360"/>
      </w:pPr>
    </w:lvl>
    <w:lvl w:ilvl="2" w:tplc="0427001B" w:tentative="1">
      <w:start w:val="1"/>
      <w:numFmt w:val="lowerRoman"/>
      <w:lvlText w:val="%3."/>
      <w:lvlJc w:val="right"/>
      <w:pPr>
        <w:ind w:left="2943" w:hanging="180"/>
      </w:pPr>
    </w:lvl>
    <w:lvl w:ilvl="3" w:tplc="0427000F" w:tentative="1">
      <w:start w:val="1"/>
      <w:numFmt w:val="decimal"/>
      <w:lvlText w:val="%4."/>
      <w:lvlJc w:val="left"/>
      <w:pPr>
        <w:ind w:left="3663" w:hanging="360"/>
      </w:pPr>
    </w:lvl>
    <w:lvl w:ilvl="4" w:tplc="04270019" w:tentative="1">
      <w:start w:val="1"/>
      <w:numFmt w:val="lowerLetter"/>
      <w:lvlText w:val="%5."/>
      <w:lvlJc w:val="left"/>
      <w:pPr>
        <w:ind w:left="4383" w:hanging="360"/>
      </w:pPr>
    </w:lvl>
    <w:lvl w:ilvl="5" w:tplc="0427001B" w:tentative="1">
      <w:start w:val="1"/>
      <w:numFmt w:val="lowerRoman"/>
      <w:lvlText w:val="%6."/>
      <w:lvlJc w:val="right"/>
      <w:pPr>
        <w:ind w:left="5103" w:hanging="180"/>
      </w:pPr>
    </w:lvl>
    <w:lvl w:ilvl="6" w:tplc="0427000F" w:tentative="1">
      <w:start w:val="1"/>
      <w:numFmt w:val="decimal"/>
      <w:lvlText w:val="%7."/>
      <w:lvlJc w:val="left"/>
      <w:pPr>
        <w:ind w:left="5823" w:hanging="360"/>
      </w:pPr>
    </w:lvl>
    <w:lvl w:ilvl="7" w:tplc="04270019" w:tentative="1">
      <w:start w:val="1"/>
      <w:numFmt w:val="lowerLetter"/>
      <w:lvlText w:val="%8."/>
      <w:lvlJc w:val="left"/>
      <w:pPr>
        <w:ind w:left="6543" w:hanging="360"/>
      </w:pPr>
    </w:lvl>
    <w:lvl w:ilvl="8" w:tplc="0427001B" w:tentative="1">
      <w:start w:val="1"/>
      <w:numFmt w:val="lowerRoman"/>
      <w:lvlText w:val="%9."/>
      <w:lvlJc w:val="right"/>
      <w:pPr>
        <w:ind w:left="7263" w:hanging="180"/>
      </w:pPr>
    </w:lvl>
  </w:abstractNum>
  <w:abstractNum w:abstractNumId="9" w15:restartNumberingAfterBreak="0">
    <w:nsid w:val="2FB747B1"/>
    <w:multiLevelType w:val="hybridMultilevel"/>
    <w:tmpl w:val="08B44ACC"/>
    <w:lvl w:ilvl="0" w:tplc="CEFC19EE">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2634619"/>
    <w:multiLevelType w:val="multilevel"/>
    <w:tmpl w:val="F564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731D06"/>
    <w:multiLevelType w:val="hybridMultilevel"/>
    <w:tmpl w:val="61FC7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3987225D"/>
    <w:multiLevelType w:val="hybridMultilevel"/>
    <w:tmpl w:val="51D02956"/>
    <w:lvl w:ilvl="0" w:tplc="5838E2E6">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6E3528"/>
    <w:multiLevelType w:val="hybridMultilevel"/>
    <w:tmpl w:val="E93C316E"/>
    <w:lvl w:ilvl="0" w:tplc="199A6D6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E8113D1"/>
    <w:multiLevelType w:val="hybridMultilevel"/>
    <w:tmpl w:val="CF92D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D44D56"/>
    <w:multiLevelType w:val="hybridMultilevel"/>
    <w:tmpl w:val="4202B022"/>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906ADC"/>
    <w:multiLevelType w:val="hybridMultilevel"/>
    <w:tmpl w:val="A4F6F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717E4F"/>
    <w:multiLevelType w:val="hybridMultilevel"/>
    <w:tmpl w:val="EA2C5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A684E"/>
    <w:multiLevelType w:val="hybridMultilevel"/>
    <w:tmpl w:val="BC80FDB2"/>
    <w:lvl w:ilvl="0" w:tplc="D50E2DF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8C372EC"/>
    <w:multiLevelType w:val="hybridMultilevel"/>
    <w:tmpl w:val="4262FF24"/>
    <w:lvl w:ilvl="0" w:tplc="809C3E82">
      <w:start w:val="6"/>
      <w:numFmt w:val="bullet"/>
      <w:lvlText w:val="-"/>
      <w:lvlJc w:val="left"/>
      <w:pPr>
        <w:ind w:left="720" w:hanging="360"/>
      </w:pPr>
      <w:rPr>
        <w:rFonts w:ascii="Times New Roman" w:eastAsia="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FA3E1B"/>
    <w:multiLevelType w:val="hybridMultilevel"/>
    <w:tmpl w:val="DDB88C7A"/>
    <w:lvl w:ilvl="0" w:tplc="10DC0E3E">
      <w:start w:val="17"/>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46248B"/>
    <w:multiLevelType w:val="hybridMultilevel"/>
    <w:tmpl w:val="20825FD2"/>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2454B2D"/>
    <w:multiLevelType w:val="hybridMultilevel"/>
    <w:tmpl w:val="177E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EC6E08"/>
    <w:multiLevelType w:val="hybridMultilevel"/>
    <w:tmpl w:val="C340EC24"/>
    <w:lvl w:ilvl="0" w:tplc="CC72ADB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6D956BD"/>
    <w:multiLevelType w:val="hybridMultilevel"/>
    <w:tmpl w:val="969A0216"/>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DB4D5E"/>
    <w:multiLevelType w:val="hybridMultilevel"/>
    <w:tmpl w:val="2CB45FCA"/>
    <w:lvl w:ilvl="0" w:tplc="5838E2E6">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180"/>
        </w:tabs>
        <w:ind w:left="180" w:hanging="360"/>
      </w:pPr>
      <w:rPr>
        <w:rFonts w:ascii="Courier New" w:hAnsi="Courier New" w:hint="default"/>
      </w:rPr>
    </w:lvl>
    <w:lvl w:ilvl="2" w:tplc="04090005">
      <w:start w:val="1"/>
      <w:numFmt w:val="bullet"/>
      <w:lvlText w:val=""/>
      <w:lvlJc w:val="left"/>
      <w:pPr>
        <w:tabs>
          <w:tab w:val="num" w:pos="900"/>
        </w:tabs>
        <w:ind w:left="900" w:hanging="360"/>
      </w:pPr>
      <w:rPr>
        <w:rFonts w:ascii="Wingdings" w:hAnsi="Wingdings" w:hint="default"/>
      </w:rPr>
    </w:lvl>
    <w:lvl w:ilvl="3" w:tplc="04090001">
      <w:start w:val="1"/>
      <w:numFmt w:val="bullet"/>
      <w:lvlText w:val=""/>
      <w:lvlJc w:val="left"/>
      <w:pPr>
        <w:tabs>
          <w:tab w:val="num" w:pos="1620"/>
        </w:tabs>
        <w:ind w:left="1620" w:hanging="360"/>
      </w:pPr>
      <w:rPr>
        <w:rFonts w:ascii="Symbol" w:hAnsi="Symbol" w:hint="default"/>
      </w:rPr>
    </w:lvl>
    <w:lvl w:ilvl="4" w:tplc="04090003">
      <w:start w:val="1"/>
      <w:numFmt w:val="bullet"/>
      <w:lvlText w:val="o"/>
      <w:lvlJc w:val="left"/>
      <w:pPr>
        <w:tabs>
          <w:tab w:val="num" w:pos="2340"/>
        </w:tabs>
        <w:ind w:left="2340" w:hanging="360"/>
      </w:pPr>
      <w:rPr>
        <w:rFonts w:ascii="Courier New" w:hAnsi="Courier New" w:hint="default"/>
      </w:rPr>
    </w:lvl>
    <w:lvl w:ilvl="5" w:tplc="04090005">
      <w:start w:val="1"/>
      <w:numFmt w:val="bullet"/>
      <w:lvlText w:val=""/>
      <w:lvlJc w:val="left"/>
      <w:pPr>
        <w:tabs>
          <w:tab w:val="num" w:pos="3060"/>
        </w:tabs>
        <w:ind w:left="3060" w:hanging="360"/>
      </w:pPr>
      <w:rPr>
        <w:rFonts w:ascii="Wingdings" w:hAnsi="Wingdings" w:hint="default"/>
      </w:rPr>
    </w:lvl>
    <w:lvl w:ilvl="6" w:tplc="04090001">
      <w:start w:val="1"/>
      <w:numFmt w:val="bullet"/>
      <w:lvlText w:val=""/>
      <w:lvlJc w:val="left"/>
      <w:pPr>
        <w:tabs>
          <w:tab w:val="num" w:pos="3780"/>
        </w:tabs>
        <w:ind w:left="3780" w:hanging="360"/>
      </w:pPr>
      <w:rPr>
        <w:rFonts w:ascii="Symbol" w:hAnsi="Symbol" w:hint="default"/>
      </w:rPr>
    </w:lvl>
    <w:lvl w:ilvl="7" w:tplc="04090003">
      <w:start w:val="1"/>
      <w:numFmt w:val="bullet"/>
      <w:lvlText w:val="o"/>
      <w:lvlJc w:val="left"/>
      <w:pPr>
        <w:tabs>
          <w:tab w:val="num" w:pos="4500"/>
        </w:tabs>
        <w:ind w:left="4500" w:hanging="360"/>
      </w:pPr>
      <w:rPr>
        <w:rFonts w:ascii="Courier New" w:hAnsi="Courier New" w:hint="default"/>
      </w:rPr>
    </w:lvl>
    <w:lvl w:ilvl="8" w:tplc="04090005">
      <w:start w:val="1"/>
      <w:numFmt w:val="bullet"/>
      <w:lvlText w:val=""/>
      <w:lvlJc w:val="left"/>
      <w:pPr>
        <w:tabs>
          <w:tab w:val="num" w:pos="5220"/>
        </w:tabs>
        <w:ind w:left="5220" w:hanging="360"/>
      </w:pPr>
      <w:rPr>
        <w:rFonts w:ascii="Wingdings" w:hAnsi="Wingdings" w:hint="default"/>
      </w:rPr>
    </w:lvl>
  </w:abstractNum>
  <w:abstractNum w:abstractNumId="27" w15:restartNumberingAfterBreak="0">
    <w:nsid w:val="745F3115"/>
    <w:multiLevelType w:val="hybridMultilevel"/>
    <w:tmpl w:val="BCCEAB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542428E"/>
    <w:multiLevelType w:val="hybridMultilevel"/>
    <w:tmpl w:val="D3A4F976"/>
    <w:lvl w:ilvl="0" w:tplc="186C4F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41722E"/>
    <w:multiLevelType w:val="hybridMultilevel"/>
    <w:tmpl w:val="1B0A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7"/>
  </w:num>
  <w:num w:numId="4">
    <w:abstractNumId w:val="25"/>
  </w:num>
  <w:num w:numId="5">
    <w:abstractNumId w:val="8"/>
  </w:num>
  <w:num w:numId="6">
    <w:abstractNumId w:val="24"/>
  </w:num>
  <w:num w:numId="7">
    <w:abstractNumId w:val="19"/>
  </w:num>
  <w:num w:numId="8">
    <w:abstractNumId w:val="26"/>
  </w:num>
  <w:num w:numId="9">
    <w:abstractNumId w:val="10"/>
  </w:num>
  <w:num w:numId="10">
    <w:abstractNumId w:val="13"/>
  </w:num>
  <w:num w:numId="11">
    <w:abstractNumId w:val="3"/>
  </w:num>
  <w:num w:numId="12">
    <w:abstractNumId w:val="27"/>
  </w:num>
  <w:num w:numId="13">
    <w:abstractNumId w:val="5"/>
  </w:num>
  <w:num w:numId="14">
    <w:abstractNumId w:val="21"/>
  </w:num>
  <w:num w:numId="15">
    <w:abstractNumId w:val="6"/>
  </w:num>
  <w:num w:numId="16">
    <w:abstractNumId w:val="23"/>
  </w:num>
  <w:num w:numId="17">
    <w:abstractNumId w:val="20"/>
  </w:num>
  <w:num w:numId="18">
    <w:abstractNumId w:val="16"/>
  </w:num>
  <w:num w:numId="19">
    <w:abstractNumId w:val="18"/>
  </w:num>
  <w:num w:numId="20">
    <w:abstractNumId w:val="11"/>
  </w:num>
  <w:num w:numId="21">
    <w:abstractNumId w:val="17"/>
  </w:num>
  <w:num w:numId="22">
    <w:abstractNumId w:val="15"/>
  </w:num>
  <w:num w:numId="23">
    <w:abstractNumId w:val="1"/>
  </w:num>
  <w:num w:numId="24">
    <w:abstractNumId w:val="29"/>
  </w:num>
  <w:num w:numId="25">
    <w:abstractNumId w:val="14"/>
  </w:num>
  <w:num w:numId="26">
    <w:abstractNumId w:val="9"/>
  </w:num>
  <w:num w:numId="27">
    <w:abstractNumId w:val="4"/>
  </w:num>
  <w:num w:numId="28">
    <w:abstractNumId w:val="28"/>
  </w:num>
  <w:num w:numId="29">
    <w:abstractNumId w:val="0"/>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3CA"/>
    <w:rsid w:val="00001C12"/>
    <w:rsid w:val="0000331C"/>
    <w:rsid w:val="000149DA"/>
    <w:rsid w:val="000158D1"/>
    <w:rsid w:val="00017A82"/>
    <w:rsid w:val="00022093"/>
    <w:rsid w:val="0006592C"/>
    <w:rsid w:val="000663CA"/>
    <w:rsid w:val="00067414"/>
    <w:rsid w:val="000720A2"/>
    <w:rsid w:val="000749EF"/>
    <w:rsid w:val="00085FA1"/>
    <w:rsid w:val="00091D7A"/>
    <w:rsid w:val="000A2640"/>
    <w:rsid w:val="000D33D3"/>
    <w:rsid w:val="000D7887"/>
    <w:rsid w:val="000E05F8"/>
    <w:rsid w:val="000E3E23"/>
    <w:rsid w:val="000E5AB9"/>
    <w:rsid w:val="000E5BB9"/>
    <w:rsid w:val="000E78A7"/>
    <w:rsid w:val="0010550D"/>
    <w:rsid w:val="00112C4E"/>
    <w:rsid w:val="00123B6C"/>
    <w:rsid w:val="00126045"/>
    <w:rsid w:val="00130F78"/>
    <w:rsid w:val="0014324C"/>
    <w:rsid w:val="0014481D"/>
    <w:rsid w:val="00146DE5"/>
    <w:rsid w:val="00176434"/>
    <w:rsid w:val="00176E7F"/>
    <w:rsid w:val="00181DFF"/>
    <w:rsid w:val="0019551B"/>
    <w:rsid w:val="001A3BAA"/>
    <w:rsid w:val="001B14E9"/>
    <w:rsid w:val="001B2A53"/>
    <w:rsid w:val="001B4EDF"/>
    <w:rsid w:val="001C60B5"/>
    <w:rsid w:val="001D516F"/>
    <w:rsid w:val="001D714D"/>
    <w:rsid w:val="001E24AD"/>
    <w:rsid w:val="001F0A13"/>
    <w:rsid w:val="002244F9"/>
    <w:rsid w:val="00226750"/>
    <w:rsid w:val="00233504"/>
    <w:rsid w:val="00235252"/>
    <w:rsid w:val="00241ECF"/>
    <w:rsid w:val="002467AA"/>
    <w:rsid w:val="002514C3"/>
    <w:rsid w:val="00255E46"/>
    <w:rsid w:val="00260A22"/>
    <w:rsid w:val="002632B0"/>
    <w:rsid w:val="002636EA"/>
    <w:rsid w:val="0026611B"/>
    <w:rsid w:val="0029265F"/>
    <w:rsid w:val="00293D38"/>
    <w:rsid w:val="00295187"/>
    <w:rsid w:val="00296131"/>
    <w:rsid w:val="00297B60"/>
    <w:rsid w:val="002A2679"/>
    <w:rsid w:val="002A3193"/>
    <w:rsid w:val="002A732A"/>
    <w:rsid w:val="002C4237"/>
    <w:rsid w:val="002C5E58"/>
    <w:rsid w:val="002D738F"/>
    <w:rsid w:val="002E65CE"/>
    <w:rsid w:val="002F3870"/>
    <w:rsid w:val="0030449D"/>
    <w:rsid w:val="003050D0"/>
    <w:rsid w:val="003055CF"/>
    <w:rsid w:val="003074C1"/>
    <w:rsid w:val="00311B69"/>
    <w:rsid w:val="003173CA"/>
    <w:rsid w:val="00321E68"/>
    <w:rsid w:val="00323AEB"/>
    <w:rsid w:val="00325D8B"/>
    <w:rsid w:val="00334F08"/>
    <w:rsid w:val="00337253"/>
    <w:rsid w:val="00346EBA"/>
    <w:rsid w:val="0035655C"/>
    <w:rsid w:val="00356A2C"/>
    <w:rsid w:val="00360E48"/>
    <w:rsid w:val="0036238A"/>
    <w:rsid w:val="00372FFE"/>
    <w:rsid w:val="0038233A"/>
    <w:rsid w:val="003866BA"/>
    <w:rsid w:val="00393307"/>
    <w:rsid w:val="003A5A59"/>
    <w:rsid w:val="003A5A77"/>
    <w:rsid w:val="003A6171"/>
    <w:rsid w:val="003B3DCD"/>
    <w:rsid w:val="003B4B48"/>
    <w:rsid w:val="003B6C7E"/>
    <w:rsid w:val="003B7EBA"/>
    <w:rsid w:val="003C1319"/>
    <w:rsid w:val="003C1857"/>
    <w:rsid w:val="003C440D"/>
    <w:rsid w:val="003C7A02"/>
    <w:rsid w:val="003D3C94"/>
    <w:rsid w:val="003E2D86"/>
    <w:rsid w:val="003E2E94"/>
    <w:rsid w:val="003E5E92"/>
    <w:rsid w:val="003E6243"/>
    <w:rsid w:val="003F5B99"/>
    <w:rsid w:val="003F5BB4"/>
    <w:rsid w:val="004300A5"/>
    <w:rsid w:val="00440FFB"/>
    <w:rsid w:val="00453F40"/>
    <w:rsid w:val="004620E4"/>
    <w:rsid w:val="00481B82"/>
    <w:rsid w:val="004901E1"/>
    <w:rsid w:val="00491652"/>
    <w:rsid w:val="00494E34"/>
    <w:rsid w:val="0049745D"/>
    <w:rsid w:val="00497DCB"/>
    <w:rsid w:val="004A2B80"/>
    <w:rsid w:val="004D1E41"/>
    <w:rsid w:val="004E54E3"/>
    <w:rsid w:val="004F0038"/>
    <w:rsid w:val="004F0278"/>
    <w:rsid w:val="004F6FC4"/>
    <w:rsid w:val="005025AD"/>
    <w:rsid w:val="00510466"/>
    <w:rsid w:val="005117CF"/>
    <w:rsid w:val="0051518B"/>
    <w:rsid w:val="00517EE4"/>
    <w:rsid w:val="00526ABA"/>
    <w:rsid w:val="00527C79"/>
    <w:rsid w:val="00531E3F"/>
    <w:rsid w:val="00534F5C"/>
    <w:rsid w:val="005434B2"/>
    <w:rsid w:val="0055432B"/>
    <w:rsid w:val="00560F54"/>
    <w:rsid w:val="0056577B"/>
    <w:rsid w:val="0057429D"/>
    <w:rsid w:val="00582A6F"/>
    <w:rsid w:val="00586C42"/>
    <w:rsid w:val="00593EC4"/>
    <w:rsid w:val="00595074"/>
    <w:rsid w:val="005A05D5"/>
    <w:rsid w:val="005B2AA5"/>
    <w:rsid w:val="005B2C31"/>
    <w:rsid w:val="005C5394"/>
    <w:rsid w:val="005D2FD6"/>
    <w:rsid w:val="005E7CA5"/>
    <w:rsid w:val="005F1AF5"/>
    <w:rsid w:val="005F37DE"/>
    <w:rsid w:val="005F3A36"/>
    <w:rsid w:val="00614831"/>
    <w:rsid w:val="006246A5"/>
    <w:rsid w:val="006372E5"/>
    <w:rsid w:val="00656B2B"/>
    <w:rsid w:val="0066173E"/>
    <w:rsid w:val="00662731"/>
    <w:rsid w:val="00665D75"/>
    <w:rsid w:val="00673740"/>
    <w:rsid w:val="00674D85"/>
    <w:rsid w:val="00686A90"/>
    <w:rsid w:val="00686D42"/>
    <w:rsid w:val="00694A17"/>
    <w:rsid w:val="006A29BA"/>
    <w:rsid w:val="006A7B0C"/>
    <w:rsid w:val="006B4AA3"/>
    <w:rsid w:val="006C2B1F"/>
    <w:rsid w:val="006C79CB"/>
    <w:rsid w:val="006E04E0"/>
    <w:rsid w:val="006F684D"/>
    <w:rsid w:val="007040C9"/>
    <w:rsid w:val="00706FE1"/>
    <w:rsid w:val="00711DFA"/>
    <w:rsid w:val="0071520E"/>
    <w:rsid w:val="007158F4"/>
    <w:rsid w:val="00721C3D"/>
    <w:rsid w:val="00735A59"/>
    <w:rsid w:val="00754713"/>
    <w:rsid w:val="0077294F"/>
    <w:rsid w:val="00780D63"/>
    <w:rsid w:val="00781AFC"/>
    <w:rsid w:val="00781D57"/>
    <w:rsid w:val="00790FDD"/>
    <w:rsid w:val="007A11E8"/>
    <w:rsid w:val="007C1BB6"/>
    <w:rsid w:val="007C40B6"/>
    <w:rsid w:val="007C517A"/>
    <w:rsid w:val="007C70A0"/>
    <w:rsid w:val="007D4013"/>
    <w:rsid w:val="007E67D6"/>
    <w:rsid w:val="007E7EC5"/>
    <w:rsid w:val="007F0778"/>
    <w:rsid w:val="007F1FBE"/>
    <w:rsid w:val="007F6F1D"/>
    <w:rsid w:val="00803440"/>
    <w:rsid w:val="0080433D"/>
    <w:rsid w:val="00813122"/>
    <w:rsid w:val="008167FD"/>
    <w:rsid w:val="008255A0"/>
    <w:rsid w:val="00831D0B"/>
    <w:rsid w:val="00832636"/>
    <w:rsid w:val="00833196"/>
    <w:rsid w:val="00836BDC"/>
    <w:rsid w:val="00846BBE"/>
    <w:rsid w:val="00856518"/>
    <w:rsid w:val="00863738"/>
    <w:rsid w:val="00863B3E"/>
    <w:rsid w:val="008648D1"/>
    <w:rsid w:val="0087225D"/>
    <w:rsid w:val="0089430D"/>
    <w:rsid w:val="008959BC"/>
    <w:rsid w:val="008B7DA6"/>
    <w:rsid w:val="008C0F4A"/>
    <w:rsid w:val="008D62A2"/>
    <w:rsid w:val="008E716F"/>
    <w:rsid w:val="0090059C"/>
    <w:rsid w:val="0090422F"/>
    <w:rsid w:val="00906CC3"/>
    <w:rsid w:val="00907F7C"/>
    <w:rsid w:val="009160BD"/>
    <w:rsid w:val="009165F8"/>
    <w:rsid w:val="00917DC8"/>
    <w:rsid w:val="00922BAA"/>
    <w:rsid w:val="00933FF9"/>
    <w:rsid w:val="0095013D"/>
    <w:rsid w:val="009522F3"/>
    <w:rsid w:val="00955592"/>
    <w:rsid w:val="00963641"/>
    <w:rsid w:val="0096601A"/>
    <w:rsid w:val="009802D4"/>
    <w:rsid w:val="009872E5"/>
    <w:rsid w:val="009878ED"/>
    <w:rsid w:val="009A2622"/>
    <w:rsid w:val="009A42DF"/>
    <w:rsid w:val="009B01D4"/>
    <w:rsid w:val="009C30FA"/>
    <w:rsid w:val="009C4523"/>
    <w:rsid w:val="009C4AD0"/>
    <w:rsid w:val="00A02793"/>
    <w:rsid w:val="00A03B50"/>
    <w:rsid w:val="00A06ED5"/>
    <w:rsid w:val="00A1156E"/>
    <w:rsid w:val="00A26BB1"/>
    <w:rsid w:val="00A300EC"/>
    <w:rsid w:val="00A35B6A"/>
    <w:rsid w:val="00A36E80"/>
    <w:rsid w:val="00A447DD"/>
    <w:rsid w:val="00A44EB2"/>
    <w:rsid w:val="00A4702B"/>
    <w:rsid w:val="00A642E3"/>
    <w:rsid w:val="00A65854"/>
    <w:rsid w:val="00A930E8"/>
    <w:rsid w:val="00A96F3A"/>
    <w:rsid w:val="00AA1124"/>
    <w:rsid w:val="00AA4400"/>
    <w:rsid w:val="00AA5C0F"/>
    <w:rsid w:val="00AB6C25"/>
    <w:rsid w:val="00AC25F4"/>
    <w:rsid w:val="00AD5594"/>
    <w:rsid w:val="00AF013E"/>
    <w:rsid w:val="00AF2B9D"/>
    <w:rsid w:val="00AF2CE9"/>
    <w:rsid w:val="00AF5EBE"/>
    <w:rsid w:val="00AF7A60"/>
    <w:rsid w:val="00B0133C"/>
    <w:rsid w:val="00B01C75"/>
    <w:rsid w:val="00B043FA"/>
    <w:rsid w:val="00B2187C"/>
    <w:rsid w:val="00B24B08"/>
    <w:rsid w:val="00B36160"/>
    <w:rsid w:val="00B5085B"/>
    <w:rsid w:val="00B5612A"/>
    <w:rsid w:val="00B606CA"/>
    <w:rsid w:val="00B64651"/>
    <w:rsid w:val="00B64744"/>
    <w:rsid w:val="00B66DC0"/>
    <w:rsid w:val="00B7577E"/>
    <w:rsid w:val="00B83EF2"/>
    <w:rsid w:val="00B85AE6"/>
    <w:rsid w:val="00BA6277"/>
    <w:rsid w:val="00BB13CC"/>
    <w:rsid w:val="00BB65BA"/>
    <w:rsid w:val="00BD6602"/>
    <w:rsid w:val="00BE069D"/>
    <w:rsid w:val="00BE6F13"/>
    <w:rsid w:val="00C055A3"/>
    <w:rsid w:val="00C06465"/>
    <w:rsid w:val="00C15584"/>
    <w:rsid w:val="00C15D00"/>
    <w:rsid w:val="00C17B38"/>
    <w:rsid w:val="00C2329F"/>
    <w:rsid w:val="00C261DB"/>
    <w:rsid w:val="00C279EE"/>
    <w:rsid w:val="00C3401F"/>
    <w:rsid w:val="00C35B59"/>
    <w:rsid w:val="00C422C0"/>
    <w:rsid w:val="00C42FD1"/>
    <w:rsid w:val="00C46592"/>
    <w:rsid w:val="00C653C0"/>
    <w:rsid w:val="00C6567F"/>
    <w:rsid w:val="00C669C4"/>
    <w:rsid w:val="00C72B9F"/>
    <w:rsid w:val="00C86CA0"/>
    <w:rsid w:val="00C92246"/>
    <w:rsid w:val="00C9253D"/>
    <w:rsid w:val="00CA4AD8"/>
    <w:rsid w:val="00CA5BFA"/>
    <w:rsid w:val="00CA63A7"/>
    <w:rsid w:val="00CC58E8"/>
    <w:rsid w:val="00CD207B"/>
    <w:rsid w:val="00CE2C2A"/>
    <w:rsid w:val="00CE60A7"/>
    <w:rsid w:val="00CE6DAC"/>
    <w:rsid w:val="00CF0980"/>
    <w:rsid w:val="00CF4EA4"/>
    <w:rsid w:val="00D033A6"/>
    <w:rsid w:val="00D1156F"/>
    <w:rsid w:val="00D12A50"/>
    <w:rsid w:val="00D150E1"/>
    <w:rsid w:val="00D1751F"/>
    <w:rsid w:val="00D52C7C"/>
    <w:rsid w:val="00D622DA"/>
    <w:rsid w:val="00D6594D"/>
    <w:rsid w:val="00D70FF3"/>
    <w:rsid w:val="00D72D38"/>
    <w:rsid w:val="00D7347C"/>
    <w:rsid w:val="00D85365"/>
    <w:rsid w:val="00D85958"/>
    <w:rsid w:val="00D959FA"/>
    <w:rsid w:val="00DB3CA8"/>
    <w:rsid w:val="00DB59DD"/>
    <w:rsid w:val="00DC1AFC"/>
    <w:rsid w:val="00DE3E64"/>
    <w:rsid w:val="00DE428F"/>
    <w:rsid w:val="00E1150B"/>
    <w:rsid w:val="00E21150"/>
    <w:rsid w:val="00E27E7E"/>
    <w:rsid w:val="00E6282D"/>
    <w:rsid w:val="00E6623A"/>
    <w:rsid w:val="00E7055D"/>
    <w:rsid w:val="00E71AAA"/>
    <w:rsid w:val="00E84B87"/>
    <w:rsid w:val="00E84F69"/>
    <w:rsid w:val="00E9762A"/>
    <w:rsid w:val="00E97C72"/>
    <w:rsid w:val="00EB25DA"/>
    <w:rsid w:val="00EB7874"/>
    <w:rsid w:val="00EC72EB"/>
    <w:rsid w:val="00EC7D14"/>
    <w:rsid w:val="00ED767E"/>
    <w:rsid w:val="00EE67D3"/>
    <w:rsid w:val="00EF30D4"/>
    <w:rsid w:val="00EF4727"/>
    <w:rsid w:val="00F019A4"/>
    <w:rsid w:val="00F0403F"/>
    <w:rsid w:val="00F04EF3"/>
    <w:rsid w:val="00F051C1"/>
    <w:rsid w:val="00F054B0"/>
    <w:rsid w:val="00F1473D"/>
    <w:rsid w:val="00F15630"/>
    <w:rsid w:val="00F30991"/>
    <w:rsid w:val="00F41D36"/>
    <w:rsid w:val="00F42F87"/>
    <w:rsid w:val="00F44ABE"/>
    <w:rsid w:val="00F5237A"/>
    <w:rsid w:val="00F604E2"/>
    <w:rsid w:val="00F7398E"/>
    <w:rsid w:val="00F778DF"/>
    <w:rsid w:val="00F80FF0"/>
    <w:rsid w:val="00F843CD"/>
    <w:rsid w:val="00F9224C"/>
    <w:rsid w:val="00F96CCF"/>
    <w:rsid w:val="00F9761C"/>
    <w:rsid w:val="00FA5565"/>
    <w:rsid w:val="00FB1C29"/>
    <w:rsid w:val="00FB4562"/>
    <w:rsid w:val="00FB4747"/>
    <w:rsid w:val="00FC3BB2"/>
    <w:rsid w:val="00FD28AB"/>
    <w:rsid w:val="00FE1B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3074"/>
    <o:shapelayout v:ext="edit">
      <o:idmap v:ext="edit" data="2"/>
    </o:shapelayout>
  </w:shapeDefaults>
  <w:decimalSymbol w:val=","/>
  <w:listSeparator w:val=";"/>
  <w14:docId w14:val="1FF90677"/>
  <w15:chartTrackingRefBased/>
  <w15:docId w15:val="{70FF22CC-746C-4B46-8F43-C4CE9E9C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6ABA"/>
    <w:pPr>
      <w:spacing w:after="160" w:line="259" w:lineRule="auto"/>
    </w:pPr>
    <w:rPr>
      <w:sz w:val="22"/>
      <w:szCs w:val="22"/>
      <w:lang w:eastAsia="en-US"/>
    </w:rPr>
  </w:style>
  <w:style w:type="paragraph" w:styleId="Antrat1">
    <w:name w:val="heading 1"/>
    <w:basedOn w:val="prastasis"/>
    <w:next w:val="prastasis"/>
    <w:link w:val="Antrat1Diagrama"/>
    <w:autoRedefine/>
    <w:uiPriority w:val="99"/>
    <w:qFormat/>
    <w:rsid w:val="00233504"/>
    <w:pPr>
      <w:keepNext/>
      <w:spacing w:after="0" w:line="240" w:lineRule="auto"/>
      <w:outlineLvl w:val="0"/>
    </w:pPr>
    <w:rPr>
      <w:rFonts w:ascii="Times New Roman" w:eastAsia="Times New Roman" w:hAnsi="Times New Roman"/>
      <w:b/>
      <w:szCs w:val="20"/>
      <w:lang w:eastAsia="lt-LT"/>
    </w:rPr>
  </w:style>
  <w:style w:type="paragraph" w:styleId="Antrat2">
    <w:name w:val="heading 2"/>
    <w:basedOn w:val="prastasis"/>
    <w:next w:val="prastasis"/>
    <w:link w:val="Antrat2Diagrama"/>
    <w:uiPriority w:val="99"/>
    <w:qFormat/>
    <w:rsid w:val="00233504"/>
    <w:pPr>
      <w:keepNext/>
      <w:tabs>
        <w:tab w:val="left" w:pos="567"/>
      </w:tabs>
      <w:spacing w:before="240" w:after="60" w:line="260" w:lineRule="exact"/>
      <w:outlineLvl w:val="1"/>
    </w:pPr>
    <w:rPr>
      <w:rFonts w:ascii="Helvetica" w:eastAsia="Times New Roman" w:hAnsi="Helvetica"/>
      <w:b/>
      <w:i/>
      <w:sz w:val="24"/>
      <w:szCs w:val="20"/>
      <w:lang w:val="en-GB"/>
    </w:rPr>
  </w:style>
  <w:style w:type="paragraph" w:styleId="Antrat3">
    <w:name w:val="heading 3"/>
    <w:basedOn w:val="prastasis"/>
    <w:next w:val="prastasis"/>
    <w:link w:val="Antrat3Diagrama"/>
    <w:uiPriority w:val="99"/>
    <w:qFormat/>
    <w:rsid w:val="00233504"/>
    <w:pPr>
      <w:keepNext/>
      <w:tabs>
        <w:tab w:val="left" w:pos="567"/>
      </w:tabs>
      <w:spacing w:before="240" w:after="60" w:line="260" w:lineRule="exact"/>
      <w:outlineLvl w:val="2"/>
    </w:pPr>
    <w:rPr>
      <w:rFonts w:ascii="Arial" w:eastAsia="Times New Roman" w:hAnsi="Arial" w:cs="Arial"/>
      <w:b/>
      <w:bCs/>
      <w:sz w:val="26"/>
      <w:szCs w:val="26"/>
      <w:lang w:val="en-GB"/>
    </w:rPr>
  </w:style>
  <w:style w:type="paragraph" w:styleId="Antrat4">
    <w:name w:val="heading 4"/>
    <w:basedOn w:val="prastasis"/>
    <w:next w:val="prastasis"/>
    <w:link w:val="Antrat4Diagrama"/>
    <w:uiPriority w:val="99"/>
    <w:qFormat/>
    <w:rsid w:val="00233504"/>
    <w:pPr>
      <w:keepNext/>
      <w:spacing w:before="240" w:after="60" w:line="240" w:lineRule="auto"/>
      <w:outlineLvl w:val="3"/>
    </w:pPr>
    <w:rPr>
      <w:rFonts w:ascii="Times New Roman" w:eastAsia="Times New Roman" w:hAnsi="Times New Roman"/>
      <w:b/>
      <w:bCs/>
      <w:sz w:val="28"/>
      <w:szCs w:val="28"/>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233504"/>
    <w:rPr>
      <w:rFonts w:ascii="Times New Roman" w:eastAsia="Times New Roman" w:hAnsi="Times New Roman" w:cs="Times New Roman"/>
      <w:b/>
      <w:szCs w:val="20"/>
      <w:lang w:eastAsia="lt-LT"/>
    </w:rPr>
  </w:style>
  <w:style w:type="character" w:customStyle="1" w:styleId="Antrat2Diagrama">
    <w:name w:val="Antraštė 2 Diagrama"/>
    <w:link w:val="Antrat2"/>
    <w:uiPriority w:val="99"/>
    <w:rsid w:val="00233504"/>
    <w:rPr>
      <w:rFonts w:ascii="Helvetica" w:eastAsia="Times New Roman" w:hAnsi="Helvetica" w:cs="Times New Roman"/>
      <w:b/>
      <w:i/>
      <w:sz w:val="24"/>
      <w:szCs w:val="20"/>
      <w:lang w:val="en-GB"/>
    </w:rPr>
  </w:style>
  <w:style w:type="character" w:customStyle="1" w:styleId="Antrat3Diagrama">
    <w:name w:val="Antraštė 3 Diagrama"/>
    <w:link w:val="Antrat3"/>
    <w:uiPriority w:val="99"/>
    <w:rsid w:val="00233504"/>
    <w:rPr>
      <w:rFonts w:ascii="Arial" w:eastAsia="Times New Roman" w:hAnsi="Arial" w:cs="Arial"/>
      <w:b/>
      <w:bCs/>
      <w:sz w:val="26"/>
      <w:szCs w:val="26"/>
      <w:lang w:val="en-GB"/>
    </w:rPr>
  </w:style>
  <w:style w:type="character" w:customStyle="1" w:styleId="Antrat4Diagrama">
    <w:name w:val="Antraštė 4 Diagrama"/>
    <w:link w:val="Antrat4"/>
    <w:uiPriority w:val="99"/>
    <w:rsid w:val="00233504"/>
    <w:rPr>
      <w:rFonts w:ascii="Times New Roman" w:eastAsia="Times New Roman" w:hAnsi="Times New Roman" w:cs="Times New Roman"/>
      <w:b/>
      <w:bCs/>
      <w:sz w:val="28"/>
      <w:szCs w:val="28"/>
      <w:lang w:eastAsia="lt-LT"/>
    </w:rPr>
  </w:style>
  <w:style w:type="numbering" w:customStyle="1" w:styleId="NoList1">
    <w:name w:val="No List1"/>
    <w:next w:val="Sraonra"/>
    <w:uiPriority w:val="99"/>
    <w:semiHidden/>
    <w:unhideWhenUsed/>
    <w:rsid w:val="00233504"/>
  </w:style>
  <w:style w:type="numbering" w:customStyle="1" w:styleId="NoList11">
    <w:name w:val="No List11"/>
    <w:next w:val="Sraonra"/>
    <w:uiPriority w:val="99"/>
    <w:semiHidden/>
    <w:unhideWhenUsed/>
    <w:rsid w:val="00233504"/>
  </w:style>
  <w:style w:type="paragraph" w:customStyle="1" w:styleId="BTEMEASMCACharChar">
    <w:name w:val="BT EMEA_SMCA Char Char"/>
    <w:basedOn w:val="prastasis"/>
    <w:link w:val="BTEMEASMCACharCharChar"/>
    <w:autoRedefine/>
    <w:uiPriority w:val="99"/>
    <w:rsid w:val="00233504"/>
    <w:pPr>
      <w:spacing w:after="0" w:line="240" w:lineRule="auto"/>
    </w:pPr>
    <w:rPr>
      <w:rFonts w:ascii="Times New Roman" w:eastAsia="Times New Roman" w:hAnsi="Times New Roman"/>
      <w:noProof/>
    </w:rPr>
  </w:style>
  <w:style w:type="character" w:customStyle="1" w:styleId="BTEMEASMCACharCharChar">
    <w:name w:val="BT EMEA_SMCA Char Char Char"/>
    <w:link w:val="BTEMEASMCACharChar"/>
    <w:uiPriority w:val="99"/>
    <w:locked/>
    <w:rsid w:val="00233504"/>
    <w:rPr>
      <w:rFonts w:ascii="Times New Roman" w:eastAsia="Times New Roman" w:hAnsi="Times New Roman" w:cs="Times New Roman"/>
      <w:noProof/>
    </w:rPr>
  </w:style>
  <w:style w:type="paragraph" w:customStyle="1" w:styleId="TTEMEASMCAChar">
    <w:name w:val="TT EMEA_SMCA Char"/>
    <w:basedOn w:val="Antrat1"/>
    <w:link w:val="TTEMEASMCACharChar"/>
    <w:autoRedefine/>
    <w:uiPriority w:val="99"/>
    <w:rsid w:val="00233504"/>
    <w:pPr>
      <w:keepNext w:val="0"/>
      <w:tabs>
        <w:tab w:val="left" w:pos="567"/>
      </w:tabs>
      <w:ind w:left="567" w:hanging="567"/>
      <w:jc w:val="center"/>
    </w:pPr>
    <w:rPr>
      <w:caps/>
      <w:szCs w:val="22"/>
      <w:lang w:val="en-US" w:eastAsia="en-US"/>
    </w:rPr>
  </w:style>
  <w:style w:type="character" w:customStyle="1" w:styleId="TTEMEASMCACharChar">
    <w:name w:val="TT EMEA_SMCA Char Char"/>
    <w:link w:val="TTEMEASMCAChar"/>
    <w:uiPriority w:val="99"/>
    <w:locked/>
    <w:rsid w:val="00233504"/>
    <w:rPr>
      <w:rFonts w:ascii="Times New Roman" w:eastAsia="Times New Roman" w:hAnsi="Times New Roman" w:cs="Times New Roman"/>
      <w:b/>
      <w:caps/>
      <w:lang w:val="en-US"/>
    </w:rPr>
  </w:style>
  <w:style w:type="paragraph" w:styleId="Pagrindinistekstas">
    <w:name w:val="Body Text"/>
    <w:basedOn w:val="prastasis"/>
    <w:link w:val="PagrindinistekstasDiagrama"/>
    <w:uiPriority w:val="99"/>
    <w:rsid w:val="00233504"/>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link w:val="Pagrindinistekstas"/>
    <w:uiPriority w:val="99"/>
    <w:rsid w:val="00233504"/>
    <w:rPr>
      <w:rFonts w:ascii="Times New Roman" w:eastAsia="Times New Roman" w:hAnsi="Times New Roman" w:cs="Times New Roman"/>
      <w:szCs w:val="20"/>
      <w:lang w:eastAsia="lt-LT"/>
    </w:rPr>
  </w:style>
  <w:style w:type="paragraph" w:styleId="Pavadinimas">
    <w:name w:val="Title"/>
    <w:basedOn w:val="prastasis"/>
    <w:link w:val="PavadinimasDiagrama"/>
    <w:autoRedefine/>
    <w:uiPriority w:val="99"/>
    <w:qFormat/>
    <w:rsid w:val="00233504"/>
    <w:pPr>
      <w:tabs>
        <w:tab w:val="left" w:pos="567"/>
      </w:tabs>
      <w:spacing w:after="0" w:line="240" w:lineRule="auto"/>
      <w:jc w:val="center"/>
      <w:outlineLvl w:val="0"/>
    </w:pPr>
    <w:rPr>
      <w:rFonts w:ascii="Times New Roman" w:eastAsia="Times New Roman" w:hAnsi="Times New Roman"/>
      <w:b/>
      <w:kern w:val="28"/>
      <w:szCs w:val="20"/>
      <w:lang w:eastAsia="lt-LT"/>
    </w:rPr>
  </w:style>
  <w:style w:type="character" w:customStyle="1" w:styleId="PavadinimasDiagrama">
    <w:name w:val="Pavadinimas Diagrama"/>
    <w:link w:val="Pavadinimas"/>
    <w:uiPriority w:val="99"/>
    <w:rsid w:val="00233504"/>
    <w:rPr>
      <w:rFonts w:ascii="Times New Roman" w:eastAsia="Times New Roman" w:hAnsi="Times New Roman" w:cs="Times New Roman"/>
      <w:b/>
      <w:kern w:val="28"/>
      <w:szCs w:val="20"/>
      <w:lang w:eastAsia="lt-LT"/>
    </w:rPr>
  </w:style>
  <w:style w:type="paragraph" w:styleId="Antrats">
    <w:name w:val="header"/>
    <w:basedOn w:val="prastasis"/>
    <w:link w:val="AntratsDiagrama"/>
    <w:uiPriority w:val="99"/>
    <w:rsid w:val="00233504"/>
    <w:pPr>
      <w:tabs>
        <w:tab w:val="center" w:pos="4153"/>
        <w:tab w:val="right" w:pos="8306"/>
      </w:tabs>
      <w:spacing w:after="0" w:line="240" w:lineRule="auto"/>
    </w:pPr>
    <w:rPr>
      <w:rFonts w:ascii="Times New Roman" w:eastAsia="Times New Roman" w:hAnsi="Times New Roman"/>
      <w:sz w:val="24"/>
      <w:szCs w:val="20"/>
      <w:lang w:eastAsia="lt-LT"/>
    </w:rPr>
  </w:style>
  <w:style w:type="character" w:customStyle="1" w:styleId="AntratsDiagrama">
    <w:name w:val="Antraštės Diagrama"/>
    <w:link w:val="Antrats"/>
    <w:uiPriority w:val="99"/>
    <w:rsid w:val="00233504"/>
    <w:rPr>
      <w:rFonts w:ascii="Times New Roman" w:eastAsia="Times New Roman" w:hAnsi="Times New Roman" w:cs="Times New Roman"/>
      <w:sz w:val="24"/>
      <w:szCs w:val="20"/>
      <w:lang w:eastAsia="lt-LT"/>
    </w:rPr>
  </w:style>
  <w:style w:type="character" w:styleId="Hipersaitas">
    <w:name w:val="Hyperlink"/>
    <w:uiPriority w:val="99"/>
    <w:rsid w:val="00233504"/>
    <w:rPr>
      <w:rFonts w:cs="Times New Roman"/>
      <w:color w:val="0000FF"/>
      <w:u w:val="single"/>
    </w:rPr>
  </w:style>
  <w:style w:type="character" w:styleId="Puslapionumeris">
    <w:name w:val="page number"/>
    <w:uiPriority w:val="99"/>
    <w:rsid w:val="00233504"/>
    <w:rPr>
      <w:rFonts w:cs="Times New Roman"/>
    </w:rPr>
  </w:style>
  <w:style w:type="paragraph" w:styleId="Porat">
    <w:name w:val="footer"/>
    <w:basedOn w:val="prastasis"/>
    <w:link w:val="PoratDiagrama"/>
    <w:uiPriority w:val="99"/>
    <w:rsid w:val="00233504"/>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PoratDiagrama">
    <w:name w:val="Poraštė Diagrama"/>
    <w:link w:val="Porat"/>
    <w:uiPriority w:val="99"/>
    <w:rsid w:val="00233504"/>
    <w:rPr>
      <w:rFonts w:ascii="Times New Roman" w:eastAsia="Times New Roman" w:hAnsi="Times New Roman" w:cs="Times New Roman"/>
      <w:szCs w:val="20"/>
      <w:lang w:eastAsia="lt-LT"/>
    </w:rPr>
  </w:style>
  <w:style w:type="paragraph" w:customStyle="1" w:styleId="Style1">
    <w:name w:val="Style1"/>
    <w:basedOn w:val="Antrat3"/>
    <w:autoRedefine/>
    <w:uiPriority w:val="99"/>
    <w:rsid w:val="00233504"/>
    <w:pPr>
      <w:widowControl w:val="0"/>
      <w:numPr>
        <w:ilvl w:val="2"/>
        <w:numId w:val="1"/>
      </w:numPr>
    </w:pPr>
    <w:rPr>
      <w:rFonts w:ascii="Trebuchet MS" w:hAnsi="Trebuchet MS" w:cs="Times New Roman"/>
      <w:b w:val="0"/>
      <w:bCs w:val="0"/>
      <w:sz w:val="24"/>
      <w:szCs w:val="20"/>
    </w:rPr>
  </w:style>
  <w:style w:type="paragraph" w:customStyle="1" w:styleId="AHeader2">
    <w:name w:val="AHeader 2"/>
    <w:basedOn w:val="AHeader1"/>
    <w:uiPriority w:val="99"/>
    <w:rsid w:val="00526ABA"/>
    <w:pPr>
      <w:numPr>
        <w:numId w:val="3"/>
      </w:numPr>
      <w:tabs>
        <w:tab w:val="clear" w:pos="720"/>
        <w:tab w:val="num" w:pos="360"/>
      </w:tabs>
      <w:ind w:left="709" w:hanging="425"/>
    </w:pPr>
    <w:rPr>
      <w:sz w:val="22"/>
    </w:rPr>
  </w:style>
  <w:style w:type="paragraph" w:customStyle="1" w:styleId="AHeader1">
    <w:name w:val="AHeader 1"/>
    <w:basedOn w:val="prastasis"/>
    <w:uiPriority w:val="99"/>
    <w:rsid w:val="00233504"/>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3">
    <w:name w:val="AHeader 3"/>
    <w:basedOn w:val="AHeader2"/>
    <w:uiPriority w:val="99"/>
    <w:rsid w:val="00233504"/>
    <w:pPr>
      <w:numPr>
        <w:ilvl w:val="1"/>
        <w:numId w:val="0"/>
      </w:numPr>
      <w:tabs>
        <w:tab w:val="num" w:pos="360"/>
      </w:tabs>
      <w:ind w:left="1276" w:hanging="567"/>
    </w:pPr>
  </w:style>
  <w:style w:type="paragraph" w:customStyle="1" w:styleId="AHeader2abc">
    <w:name w:val="AHeader 2 abc"/>
    <w:basedOn w:val="AHeader3"/>
    <w:uiPriority w:val="99"/>
    <w:rsid w:val="00233504"/>
    <w:pPr>
      <w:numPr>
        <w:ilvl w:val="2"/>
      </w:numPr>
      <w:tabs>
        <w:tab w:val="num" w:pos="360"/>
      </w:tabs>
      <w:ind w:left="1276" w:hanging="567"/>
      <w:jc w:val="both"/>
    </w:pPr>
    <w:rPr>
      <w:b w:val="0"/>
      <w:bCs w:val="0"/>
    </w:rPr>
  </w:style>
  <w:style w:type="paragraph" w:customStyle="1" w:styleId="AHeader3abc">
    <w:name w:val="AHeader 3 abc"/>
    <w:basedOn w:val="AHeader2abc"/>
    <w:uiPriority w:val="99"/>
    <w:rsid w:val="00233504"/>
    <w:pPr>
      <w:numPr>
        <w:ilvl w:val="3"/>
      </w:numPr>
      <w:tabs>
        <w:tab w:val="num" w:pos="360"/>
      </w:tabs>
      <w:ind w:left="1701" w:hanging="425"/>
    </w:pPr>
  </w:style>
  <w:style w:type="paragraph" w:styleId="Pagrindiniotekstotrauka3">
    <w:name w:val="Body Text Indent 3"/>
    <w:basedOn w:val="prastasis"/>
    <w:link w:val="Pagrindiniotekstotrauka3Diagrama"/>
    <w:uiPriority w:val="99"/>
    <w:rsid w:val="00233504"/>
    <w:pPr>
      <w:numPr>
        <w:ilvl w:val="4"/>
        <w:numId w:val="3"/>
      </w:numPr>
      <w:tabs>
        <w:tab w:val="clear" w:pos="1701"/>
        <w:tab w:val="left" w:pos="567"/>
        <w:tab w:val="left" w:pos="1134"/>
      </w:tabs>
      <w:autoSpaceDE w:val="0"/>
      <w:autoSpaceDN w:val="0"/>
      <w:adjustRightInd w:val="0"/>
      <w:spacing w:after="0" w:line="260" w:lineRule="exact"/>
      <w:ind w:left="633" w:firstLine="0"/>
      <w:jc w:val="both"/>
    </w:pPr>
    <w:rPr>
      <w:rFonts w:ascii="Times New Roman" w:eastAsia="Times New Roman" w:hAnsi="Times New Roman"/>
      <w:szCs w:val="21"/>
      <w:lang w:val="en-GB"/>
    </w:rPr>
  </w:style>
  <w:style w:type="character" w:customStyle="1" w:styleId="Pagrindiniotekstotrauka3Diagrama">
    <w:name w:val="Pagrindinio teksto įtrauka 3 Diagrama"/>
    <w:link w:val="Pagrindiniotekstotrauka3"/>
    <w:uiPriority w:val="99"/>
    <w:rsid w:val="00233504"/>
    <w:rPr>
      <w:rFonts w:ascii="Times New Roman" w:eastAsia="Times New Roman" w:hAnsi="Times New Roman" w:cs="Times New Roman"/>
      <w:szCs w:val="21"/>
      <w:lang w:val="en-GB"/>
    </w:rPr>
  </w:style>
  <w:style w:type="paragraph" w:customStyle="1" w:styleId="Default">
    <w:name w:val="Default"/>
    <w:uiPriority w:val="99"/>
    <w:rsid w:val="00526ABA"/>
    <w:pPr>
      <w:autoSpaceDE w:val="0"/>
      <w:autoSpaceDN w:val="0"/>
      <w:adjustRightInd w:val="0"/>
    </w:pPr>
    <w:rPr>
      <w:rFonts w:ascii="Times New Roman" w:eastAsia="Times New Roman" w:hAnsi="Times New Roman"/>
      <w:lang w:val="en-US" w:eastAsia="en-US"/>
    </w:rPr>
  </w:style>
  <w:style w:type="paragraph" w:customStyle="1" w:styleId="PI-1labEMEASMCAChar">
    <w:name w:val="PI-1_lab EMEA_SMCA Char"/>
    <w:basedOn w:val="prastasis"/>
    <w:link w:val="PI-1labEMEASMCACharChar"/>
    <w:autoRedefine/>
    <w:uiPriority w:val="99"/>
    <w:rsid w:val="00233504"/>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pPr>
    <w:rPr>
      <w:rFonts w:ascii="Times New Roman" w:eastAsia="Times New Roman" w:hAnsi="Times New Roman"/>
      <w:b/>
      <w:noProof/>
    </w:rPr>
  </w:style>
  <w:style w:type="character" w:customStyle="1" w:styleId="PI-1labEMEASMCACharChar">
    <w:name w:val="PI-1_lab EMEA_SMCA Char Char"/>
    <w:link w:val="PI-1labEMEASMCAChar"/>
    <w:uiPriority w:val="99"/>
    <w:locked/>
    <w:rsid w:val="00233504"/>
    <w:rPr>
      <w:rFonts w:ascii="Times New Roman" w:eastAsia="Times New Roman" w:hAnsi="Times New Roman" w:cs="Times New Roman"/>
      <w:b/>
      <w:noProof/>
    </w:rPr>
  </w:style>
  <w:style w:type="paragraph" w:styleId="Debesliotekstas">
    <w:name w:val="Balloon Text"/>
    <w:basedOn w:val="prastasis"/>
    <w:link w:val="DebesliotekstasDiagrama"/>
    <w:uiPriority w:val="99"/>
    <w:semiHidden/>
    <w:rsid w:val="00233504"/>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link w:val="Debesliotekstas"/>
    <w:uiPriority w:val="99"/>
    <w:semiHidden/>
    <w:rsid w:val="00233504"/>
    <w:rPr>
      <w:rFonts w:ascii="Tahoma" w:eastAsia="Times New Roman" w:hAnsi="Tahoma" w:cs="Tahoma"/>
      <w:sz w:val="16"/>
      <w:szCs w:val="16"/>
      <w:lang w:eastAsia="lt-LT"/>
    </w:rPr>
  </w:style>
  <w:style w:type="paragraph" w:customStyle="1" w:styleId="PI-1EMEASMCA">
    <w:name w:val="PI-1 EMEA_SMCA"/>
    <w:basedOn w:val="Antrat2"/>
    <w:autoRedefine/>
    <w:uiPriority w:val="99"/>
    <w:rsid w:val="00233504"/>
    <w:pPr>
      <w:spacing w:before="0" w:after="0" w:line="240" w:lineRule="auto"/>
      <w:ind w:left="567" w:hanging="567"/>
    </w:pPr>
    <w:rPr>
      <w:rFonts w:ascii="Times New Roman" w:hAnsi="Times New Roman"/>
      <w:i w:val="0"/>
      <w:sz w:val="22"/>
      <w:szCs w:val="22"/>
      <w:lang w:val="lt-LT"/>
    </w:rPr>
  </w:style>
  <w:style w:type="paragraph" w:customStyle="1" w:styleId="BTEMEASMCA">
    <w:name w:val="BT EMEA_SMCA"/>
    <w:basedOn w:val="prastasis"/>
    <w:autoRedefine/>
    <w:uiPriority w:val="99"/>
    <w:rsid w:val="00233504"/>
    <w:pPr>
      <w:spacing w:after="0" w:line="240" w:lineRule="auto"/>
    </w:pPr>
    <w:rPr>
      <w:rFonts w:ascii="Times New Roman" w:eastAsia="Times New Roman" w:hAnsi="Times New Roman"/>
    </w:rPr>
  </w:style>
  <w:style w:type="paragraph" w:customStyle="1" w:styleId="TTEMEASMCA">
    <w:name w:val="TT EMEA_SMCA"/>
    <w:basedOn w:val="Antrat1"/>
    <w:autoRedefine/>
    <w:uiPriority w:val="99"/>
    <w:rsid w:val="00233504"/>
    <w:pPr>
      <w:keepNext w:val="0"/>
      <w:tabs>
        <w:tab w:val="left" w:pos="567"/>
      </w:tabs>
      <w:ind w:left="567" w:hanging="567"/>
      <w:jc w:val="center"/>
    </w:pPr>
    <w:rPr>
      <w:caps/>
      <w:szCs w:val="22"/>
      <w:lang w:val="en-US" w:eastAsia="en-US"/>
    </w:rPr>
  </w:style>
  <w:style w:type="paragraph" w:customStyle="1" w:styleId="PI-2EMEASMCA">
    <w:name w:val="PI-2 EMEA_SMCA"/>
    <w:basedOn w:val="Antrat3"/>
    <w:autoRedefine/>
    <w:uiPriority w:val="99"/>
    <w:rsid w:val="00233504"/>
    <w:pPr>
      <w:keepLines/>
      <w:spacing w:before="0" w:after="0" w:line="240" w:lineRule="auto"/>
      <w:ind w:left="567" w:hanging="567"/>
    </w:pPr>
    <w:rPr>
      <w:rFonts w:ascii="Times New Roman" w:hAnsi="Times New Roman" w:cs="Times New Roman"/>
      <w:bCs w:val="0"/>
      <w:noProof/>
      <w:kern w:val="28"/>
      <w:sz w:val="22"/>
      <w:szCs w:val="22"/>
      <w:lang w:val="lt-LT"/>
    </w:rPr>
  </w:style>
  <w:style w:type="paragraph" w:customStyle="1" w:styleId="BTuEMEASMCA">
    <w:name w:val="BT(u) EMEA_SMCA"/>
    <w:basedOn w:val="BTEMEASMCA"/>
    <w:autoRedefine/>
    <w:uiPriority w:val="99"/>
    <w:rsid w:val="00233504"/>
    <w:rPr>
      <w:u w:val="single"/>
    </w:rPr>
  </w:style>
  <w:style w:type="paragraph" w:customStyle="1" w:styleId="BTAnIIEMEASMCA">
    <w:name w:val="BT(AnII) EMEA_SMCA"/>
    <w:basedOn w:val="Debesliotekstas"/>
    <w:autoRedefine/>
    <w:uiPriority w:val="99"/>
    <w:rsid w:val="00233504"/>
    <w:pPr>
      <w:tabs>
        <w:tab w:val="left" w:pos="1701"/>
      </w:tabs>
      <w:ind w:left="1701" w:hanging="567"/>
    </w:pPr>
    <w:rPr>
      <w:rFonts w:ascii="Times New Roman" w:hAnsi="Times New Roman"/>
      <w:b/>
      <w:sz w:val="22"/>
      <w:szCs w:val="22"/>
      <w:lang w:val="en-GB" w:eastAsia="en-US"/>
    </w:rPr>
  </w:style>
  <w:style w:type="paragraph" w:customStyle="1" w:styleId="BT-EMEASMCA">
    <w:name w:val="BT- EMEA_SMCA"/>
    <w:basedOn w:val="BTEMEASMCA"/>
    <w:autoRedefine/>
    <w:uiPriority w:val="99"/>
    <w:rsid w:val="00233504"/>
    <w:pPr>
      <w:tabs>
        <w:tab w:val="left" w:pos="567"/>
      </w:tabs>
    </w:pPr>
  </w:style>
  <w:style w:type="paragraph" w:customStyle="1" w:styleId="BTbEMEASMCA">
    <w:name w:val="BT(b) EMEA_SMCA"/>
    <w:basedOn w:val="BTEMEASMCA"/>
    <w:autoRedefine/>
    <w:uiPriority w:val="99"/>
    <w:rsid w:val="00233504"/>
    <w:pPr>
      <w:tabs>
        <w:tab w:val="left" w:pos="0"/>
      </w:tabs>
    </w:pPr>
    <w:rPr>
      <w:b/>
      <w:bCs/>
    </w:rPr>
  </w:style>
  <w:style w:type="paragraph" w:styleId="Dokumentoinaostekstas">
    <w:name w:val="endnote text"/>
    <w:basedOn w:val="prastasis"/>
    <w:link w:val="DokumentoinaostekstasDiagrama"/>
    <w:uiPriority w:val="99"/>
    <w:semiHidden/>
    <w:rsid w:val="00233504"/>
    <w:pPr>
      <w:tabs>
        <w:tab w:val="left" w:pos="567"/>
      </w:tabs>
      <w:spacing w:after="0" w:line="240" w:lineRule="auto"/>
    </w:pPr>
    <w:rPr>
      <w:rFonts w:ascii="Times New Roman" w:eastAsia="Times New Roman" w:hAnsi="Times New Roman"/>
      <w:szCs w:val="20"/>
      <w:lang w:val="en-GB"/>
    </w:rPr>
  </w:style>
  <w:style w:type="character" w:customStyle="1" w:styleId="DokumentoinaostekstasDiagrama">
    <w:name w:val="Dokumento išnašos tekstas Diagrama"/>
    <w:link w:val="Dokumentoinaostekstas"/>
    <w:uiPriority w:val="99"/>
    <w:semiHidden/>
    <w:rsid w:val="00233504"/>
    <w:rPr>
      <w:rFonts w:ascii="Times New Roman" w:eastAsia="Times New Roman" w:hAnsi="Times New Roman" w:cs="Times New Roman"/>
      <w:szCs w:val="20"/>
      <w:lang w:val="en-GB"/>
    </w:rPr>
  </w:style>
  <w:style w:type="character" w:styleId="Komentaronuoroda">
    <w:name w:val="annotation reference"/>
    <w:uiPriority w:val="99"/>
    <w:semiHidden/>
    <w:rsid w:val="00233504"/>
    <w:rPr>
      <w:rFonts w:cs="Times New Roman"/>
      <w:sz w:val="16"/>
      <w:szCs w:val="16"/>
    </w:rPr>
  </w:style>
  <w:style w:type="paragraph" w:styleId="Komentarotekstas">
    <w:name w:val="annotation text"/>
    <w:basedOn w:val="prastasis"/>
    <w:link w:val="KomentarotekstasDiagrama"/>
    <w:uiPriority w:val="99"/>
    <w:semiHidden/>
    <w:rsid w:val="00233504"/>
    <w:pPr>
      <w:spacing w:after="0" w:line="240" w:lineRule="auto"/>
    </w:pPr>
    <w:rPr>
      <w:rFonts w:ascii="Times New Roman" w:eastAsia="Times New Roman" w:hAnsi="Times New Roman"/>
      <w:sz w:val="20"/>
      <w:szCs w:val="20"/>
      <w:lang w:eastAsia="lt-LT"/>
    </w:rPr>
  </w:style>
  <w:style w:type="character" w:customStyle="1" w:styleId="KomentarotekstasDiagrama">
    <w:name w:val="Komentaro tekstas Diagrama"/>
    <w:link w:val="Komentarotekstas"/>
    <w:uiPriority w:val="99"/>
    <w:semiHidden/>
    <w:rsid w:val="0023350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233504"/>
    <w:rPr>
      <w:b/>
      <w:bCs/>
    </w:rPr>
  </w:style>
  <w:style w:type="character" w:customStyle="1" w:styleId="KomentarotemaDiagrama">
    <w:name w:val="Komentaro tema Diagrama"/>
    <w:link w:val="Komentarotema"/>
    <w:uiPriority w:val="99"/>
    <w:semiHidden/>
    <w:rsid w:val="00233504"/>
    <w:rPr>
      <w:rFonts w:ascii="Times New Roman" w:eastAsia="Times New Roman" w:hAnsi="Times New Roman" w:cs="Times New Roman"/>
      <w:b/>
      <w:bCs/>
      <w:sz w:val="20"/>
      <w:szCs w:val="20"/>
      <w:lang w:eastAsia="lt-LT"/>
    </w:rPr>
  </w:style>
  <w:style w:type="paragraph" w:styleId="Pagrindinistekstas2">
    <w:name w:val="Body Text 2"/>
    <w:basedOn w:val="prastasis"/>
    <w:link w:val="Pagrindinistekstas2Diagrama"/>
    <w:uiPriority w:val="99"/>
    <w:semiHidden/>
    <w:unhideWhenUsed/>
    <w:rsid w:val="00233504"/>
    <w:pPr>
      <w:spacing w:after="120" w:line="480" w:lineRule="auto"/>
    </w:pPr>
  </w:style>
  <w:style w:type="character" w:customStyle="1" w:styleId="Pagrindinistekstas2Diagrama">
    <w:name w:val="Pagrindinis tekstas 2 Diagrama"/>
    <w:link w:val="Pagrindinistekstas2"/>
    <w:uiPriority w:val="99"/>
    <w:semiHidden/>
    <w:rsid w:val="00233504"/>
    <w:rPr>
      <w:rFonts w:ascii="Calibri" w:eastAsia="Calibri" w:hAnsi="Calibri" w:cs="Times New Roman"/>
    </w:rPr>
  </w:style>
  <w:style w:type="paragraph" w:styleId="Pataisymai">
    <w:name w:val="Revision"/>
    <w:hidden/>
    <w:uiPriority w:val="99"/>
    <w:semiHidden/>
    <w:rsid w:val="00526ABA"/>
    <w:rPr>
      <w:sz w:val="22"/>
      <w:szCs w:val="22"/>
      <w:lang w:eastAsia="en-US"/>
    </w:rPr>
  </w:style>
  <w:style w:type="paragraph" w:styleId="Sraopastraipa">
    <w:name w:val="List Paragraph"/>
    <w:basedOn w:val="prastasis"/>
    <w:uiPriority w:val="34"/>
    <w:qFormat/>
    <w:rsid w:val="00F42F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52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1A850-6367-4EC5-9A0D-0D0925ECF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58157</Words>
  <Characters>33151</Characters>
  <Application>Microsoft Office Word</Application>
  <DocSecurity>4</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91126</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JaVel</dc:creator>
  <cp:keywords/>
  <dc:description/>
  <cp:lastModifiedBy>Albina Burkauskaitė</cp:lastModifiedBy>
  <cp:revision>2</cp:revision>
  <dcterms:created xsi:type="dcterms:W3CDTF">2025-06-25T10:28:00Z</dcterms:created>
  <dcterms:modified xsi:type="dcterms:W3CDTF">2025-06-25T10:28:00Z</dcterms:modified>
</cp:coreProperties>
</file>