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645B" w:rsidRDefault="0078645B" w:rsidP="0078645B">
      <w:pPr>
        <w:spacing w:after="0" w:line="240" w:lineRule="auto"/>
        <w:ind w:left="1296" w:firstLine="1296"/>
        <w:rPr>
          <w:rFonts w:ascii="Times New Roman" w:eastAsia="Calibri" w:hAnsi="Times New Roman" w:cs="Times New Roman"/>
          <w:b/>
          <w:bCs/>
          <w:color w:val="000000"/>
        </w:rPr>
      </w:pPr>
      <w:r>
        <w:rPr>
          <w:rFonts w:ascii="Times New Roman" w:eastAsia="Calibri" w:hAnsi="Times New Roman" w:cs="Times New Roman"/>
          <w:b/>
          <w:bCs/>
          <w:color w:val="000000"/>
        </w:rPr>
        <w:t>Pakuotės lapelis: informacija vartotojui</w:t>
      </w:r>
    </w:p>
    <w:p w:rsidR="0078645B" w:rsidRDefault="0078645B" w:rsidP="0078645B">
      <w:pPr>
        <w:spacing w:after="0" w:line="240" w:lineRule="auto"/>
        <w:jc w:val="center"/>
        <w:rPr>
          <w:rFonts w:ascii="Times New Roman" w:eastAsia="Calibri" w:hAnsi="Times New Roman" w:cs="Times New Roman"/>
          <w:b/>
          <w:color w:val="000000"/>
          <w:lang w:val="pt-PT"/>
        </w:rPr>
      </w:pPr>
    </w:p>
    <w:p w:rsidR="0078645B" w:rsidRDefault="0078645B" w:rsidP="0078645B">
      <w:pPr>
        <w:spacing w:after="0" w:line="240" w:lineRule="auto"/>
        <w:jc w:val="center"/>
        <w:rPr>
          <w:rFonts w:ascii="Times New Roman" w:eastAsia="Calibri" w:hAnsi="Times New Roman" w:cs="Times New Roman"/>
          <w:b/>
          <w:color w:val="000000"/>
          <w:lang w:val="pt-PT"/>
        </w:rPr>
      </w:pPr>
    </w:p>
    <w:p w:rsidR="0078645B" w:rsidRDefault="0078645B" w:rsidP="0078645B">
      <w:pPr>
        <w:spacing w:after="0" w:line="240" w:lineRule="auto"/>
        <w:jc w:val="center"/>
        <w:rPr>
          <w:rFonts w:ascii="Times New Roman" w:eastAsia="Calibri" w:hAnsi="Times New Roman" w:cs="Times New Roman"/>
          <w:color w:val="000000"/>
        </w:rPr>
      </w:pPr>
      <w:r>
        <w:rPr>
          <w:rFonts w:ascii="Times New Roman" w:eastAsia="Calibri" w:hAnsi="Times New Roman" w:cs="Times New Roman"/>
          <w:b/>
          <w:bCs/>
          <w:color w:val="000000"/>
        </w:rPr>
        <w:t>MOVIPREP</w:t>
      </w:r>
      <w:r>
        <w:rPr>
          <w:rFonts w:ascii="Times New Roman" w:eastAsia="Calibri" w:hAnsi="Times New Roman" w:cs="Times New Roman"/>
          <w:color w:val="000000"/>
        </w:rPr>
        <w:t xml:space="preserve"> </w:t>
      </w:r>
      <w:r>
        <w:rPr>
          <w:rFonts w:ascii="Times New Roman" w:eastAsia="Calibri" w:hAnsi="Times New Roman" w:cs="Times New Roman"/>
          <w:b/>
          <w:bCs/>
          <w:color w:val="000000"/>
        </w:rPr>
        <w:t xml:space="preserve">milteliai geriamajam tirpalui </w:t>
      </w:r>
    </w:p>
    <w:p w:rsidR="0078645B" w:rsidRDefault="0078645B" w:rsidP="0078645B">
      <w:pPr>
        <w:spacing w:after="0" w:line="240" w:lineRule="auto"/>
        <w:jc w:val="center"/>
        <w:rPr>
          <w:rFonts w:ascii="Times New Roman" w:eastAsia="Calibri" w:hAnsi="Times New Roman" w:cs="Times New Roman"/>
          <w:color w:val="000000"/>
        </w:rPr>
      </w:pPr>
      <w:r>
        <w:rPr>
          <w:rFonts w:ascii="Times New Roman" w:eastAsia="Calibri" w:hAnsi="Times New Roman" w:cs="Times New Roman"/>
          <w:color w:val="000000"/>
        </w:rPr>
        <w:t>Makrogolis 3350, Bevandenis natrio sulfatas, Natrio chloridas, Kalio chloridas, Askorbo rūgštis, Natrio askorbatas</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Atidžiai perskaitykite visą šį lapelį, prieš pradėdami vartoti vaistą, nes jame pateikiama Jums svarbi informacija.</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Neišmeskite šio lapelio, nes vėl gali prireikti jį perskaityti.</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Jeigu kiltų daugiau klausimų, kreipkitės į gydytoją arba vaistininką.</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Šis vaistas skirtas tik Jums, todėl kitiems žmonėms jo duoti negalima. Vaistas gali jiems pakenkti (net tiems, kurių ligos požymiai yra tokie patys kaip Jūsų).</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Jeigu pasireiškė šalutinis poveikis (net jeigu jis šiame lapelyje nenurodytas), kreipkitės į gydytoją arba vaistininką. Žr. 4 skyrių.</w:t>
      </w:r>
    </w:p>
    <w:p w:rsidR="0078645B" w:rsidRDefault="0078645B" w:rsidP="0078645B">
      <w:pPr>
        <w:spacing w:after="0" w:line="240" w:lineRule="auto"/>
        <w:ind w:left="540" w:hanging="540"/>
        <w:rPr>
          <w:rFonts w:ascii="Times New Roman" w:eastAsia="Calibri" w:hAnsi="Times New Roman" w:cs="Times New Roman"/>
          <w:color w:val="000000"/>
        </w:rPr>
      </w:pPr>
    </w:p>
    <w:p w:rsidR="0078645B" w:rsidRDefault="0078645B" w:rsidP="0078645B">
      <w:pPr>
        <w:spacing w:after="0" w:line="240" w:lineRule="auto"/>
        <w:ind w:left="360" w:hanging="360"/>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Apie ką rašoma šiame lapelyje?</w:t>
      </w:r>
    </w:p>
    <w:p w:rsidR="0078645B" w:rsidRDefault="0078645B" w:rsidP="0078645B">
      <w:pPr>
        <w:spacing w:after="0" w:line="240" w:lineRule="auto"/>
        <w:rPr>
          <w:rFonts w:ascii="Times New Roman" w:eastAsia="Calibri" w:hAnsi="Times New Roman" w:cs="Times New Roman"/>
          <w:b/>
          <w:bCs/>
          <w:color w:val="000000"/>
        </w:rPr>
      </w:pPr>
    </w:p>
    <w:p w:rsidR="0078645B" w:rsidRDefault="0078645B" w:rsidP="0078645B">
      <w:pPr>
        <w:numPr>
          <w:ilvl w:val="0"/>
          <w:numId w:val="1"/>
        </w:numPr>
        <w:spacing w:after="0" w:line="240" w:lineRule="auto"/>
        <w:ind w:left="540" w:hanging="540"/>
        <w:rPr>
          <w:rFonts w:ascii="Times New Roman" w:eastAsia="Calibri" w:hAnsi="Times New Roman" w:cs="Times New Roman"/>
          <w:color w:val="000000"/>
          <w:lang w:val="sv-SE"/>
        </w:rPr>
      </w:pPr>
      <w:r>
        <w:rPr>
          <w:rFonts w:ascii="Times New Roman" w:eastAsia="Calibri" w:hAnsi="Times New Roman" w:cs="Times New Roman"/>
          <w:color w:val="000000"/>
        </w:rPr>
        <w:t>Kas yra MOVIPREP ir kam jis vartojamas</w:t>
      </w:r>
    </w:p>
    <w:p w:rsidR="0078645B" w:rsidRDefault="0078645B" w:rsidP="0078645B">
      <w:pPr>
        <w:numPr>
          <w:ilvl w:val="0"/>
          <w:numId w:val="1"/>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Kas žinotina prieš vartojant MOVIPREP</w:t>
      </w:r>
    </w:p>
    <w:p w:rsidR="0078645B" w:rsidRDefault="0078645B" w:rsidP="0078645B">
      <w:pPr>
        <w:numPr>
          <w:ilvl w:val="0"/>
          <w:numId w:val="1"/>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Kaip vartoti MOVIPREP</w:t>
      </w:r>
    </w:p>
    <w:p w:rsidR="0078645B" w:rsidRDefault="0078645B" w:rsidP="0078645B">
      <w:pPr>
        <w:numPr>
          <w:ilvl w:val="0"/>
          <w:numId w:val="1"/>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Galimas šalutinis poveikis</w:t>
      </w:r>
    </w:p>
    <w:p w:rsidR="0078645B" w:rsidRDefault="0078645B" w:rsidP="0078645B">
      <w:pPr>
        <w:numPr>
          <w:ilvl w:val="0"/>
          <w:numId w:val="1"/>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Kaip laikyti MOVIPREP</w:t>
      </w:r>
    </w:p>
    <w:p w:rsidR="0078645B" w:rsidRDefault="0078645B" w:rsidP="0078645B">
      <w:pPr>
        <w:numPr>
          <w:ilvl w:val="0"/>
          <w:numId w:val="1"/>
        </w:numPr>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Pakuotės turinys ir kita informacija</w:t>
      </w:r>
    </w:p>
    <w:p w:rsidR="0078645B" w:rsidRDefault="0078645B" w:rsidP="0078645B">
      <w:pPr>
        <w:tabs>
          <w:tab w:val="decimal" w:pos="216"/>
          <w:tab w:val="decimal" w:pos="288"/>
        </w:tabs>
        <w:spacing w:after="0" w:line="240" w:lineRule="auto"/>
        <w:rPr>
          <w:rFonts w:ascii="Times New Roman" w:eastAsia="Calibri" w:hAnsi="Times New Roman" w:cs="Times New Roman"/>
          <w:color w:val="000000"/>
          <w:lang w:val="en-US"/>
        </w:rPr>
      </w:pPr>
    </w:p>
    <w:p w:rsidR="0078645B" w:rsidRDefault="0078645B" w:rsidP="0078645B">
      <w:pPr>
        <w:tabs>
          <w:tab w:val="decimal" w:pos="216"/>
          <w:tab w:val="decimal" w:pos="288"/>
        </w:tabs>
        <w:spacing w:after="0" w:line="240" w:lineRule="auto"/>
        <w:rPr>
          <w:rFonts w:ascii="Times New Roman" w:eastAsia="Calibri" w:hAnsi="Times New Roman" w:cs="Times New Roman"/>
          <w:color w:val="000000"/>
          <w:lang w:val="en-US"/>
        </w:rPr>
      </w:pPr>
    </w:p>
    <w:p w:rsidR="0078645B" w:rsidRDefault="0078645B" w:rsidP="0078645B">
      <w:pPr>
        <w:numPr>
          <w:ilvl w:val="0"/>
          <w:numId w:val="2"/>
        </w:numPr>
        <w:tabs>
          <w:tab w:val="decimal" w:pos="540"/>
        </w:tabs>
        <w:spacing w:after="0" w:line="240" w:lineRule="auto"/>
        <w:ind w:left="540" w:hanging="540"/>
        <w:rPr>
          <w:rFonts w:ascii="Times New Roman" w:eastAsia="Calibri" w:hAnsi="Times New Roman" w:cs="Times New Roman"/>
          <w:b/>
          <w:color w:val="000000"/>
          <w:lang w:val="sv-SE"/>
        </w:rPr>
      </w:pPr>
      <w:r>
        <w:rPr>
          <w:rFonts w:ascii="Times New Roman" w:eastAsia="Calibri" w:hAnsi="Times New Roman" w:cs="Times New Roman"/>
          <w:b/>
          <w:bCs/>
          <w:color w:val="000000"/>
        </w:rPr>
        <w:t>Kas yra MOVIPREP ir kam jis vartojamas</w:t>
      </w:r>
    </w:p>
    <w:p w:rsidR="0078645B" w:rsidRDefault="0078645B" w:rsidP="0078645B">
      <w:pPr>
        <w:tabs>
          <w:tab w:val="decimal" w:pos="792"/>
        </w:tabs>
        <w:spacing w:after="0" w:line="240" w:lineRule="auto"/>
        <w:rPr>
          <w:rFonts w:ascii="Times New Roman" w:eastAsia="Calibri" w:hAnsi="Times New Roman" w:cs="Times New Roman"/>
          <w:b/>
          <w:color w:val="000000"/>
          <w:lang w:val="sv-SE"/>
        </w:rPr>
      </w:pPr>
    </w:p>
    <w:p w:rsidR="0078645B" w:rsidRDefault="0078645B" w:rsidP="0078645B">
      <w:pPr>
        <w:tabs>
          <w:tab w:val="decimal" w:pos="792"/>
        </w:tabs>
        <w:spacing w:after="0" w:line="240" w:lineRule="auto"/>
        <w:rPr>
          <w:rFonts w:ascii="Times New Roman" w:eastAsia="Calibri" w:hAnsi="Times New Roman" w:cs="Times New Roman"/>
          <w:b/>
          <w:color w:val="000000"/>
        </w:rPr>
      </w:pPr>
      <w:r>
        <w:rPr>
          <w:rFonts w:ascii="Times New Roman" w:eastAsia="Calibri" w:hAnsi="Times New Roman" w:cs="Times New Roman"/>
          <w:color w:val="000000"/>
        </w:rPr>
        <w:t>MOVIPREP yra citrinų skonio vidurius laisvinantys vaistai keturiuose paketėliuose. Yra du dideli paketėliai (paketėlis A) ir du maži paketėliai (paketėlis B). Visi jie reikalingi vienai procedūrai.</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skirtas suaugusiesiems išvalyti žarnyną prieš jo tyrimą.</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Dėl MOVIPREP poveikio ištuštinamas žarnyno turinys, todėl galite tikėtis, kad bus skysti viduriai.</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numPr>
          <w:ilvl w:val="0"/>
          <w:numId w:val="2"/>
        </w:numPr>
        <w:tabs>
          <w:tab w:val="decimal" w:pos="567"/>
          <w:tab w:val="decimal" w:pos="792"/>
        </w:tabs>
        <w:spacing w:after="0" w:line="240" w:lineRule="auto"/>
        <w:ind w:hanging="720"/>
        <w:rPr>
          <w:rFonts w:ascii="Times New Roman" w:eastAsia="Calibri" w:hAnsi="Times New Roman" w:cs="Times New Roman"/>
          <w:b/>
          <w:color w:val="000000"/>
          <w:lang w:val="en-US"/>
        </w:rPr>
      </w:pPr>
      <w:r>
        <w:rPr>
          <w:rFonts w:ascii="Times New Roman" w:eastAsia="Calibri" w:hAnsi="Times New Roman" w:cs="Times New Roman"/>
          <w:b/>
          <w:bCs/>
          <w:color w:val="000000"/>
        </w:rPr>
        <w:t>Kas žinotina prieš vartojant MOVIPREP</w:t>
      </w:r>
    </w:p>
    <w:p w:rsidR="0078645B" w:rsidRDefault="0078645B" w:rsidP="0078645B">
      <w:pPr>
        <w:tabs>
          <w:tab w:val="decimal" w:pos="720"/>
          <w:tab w:val="decimal" w:pos="792"/>
        </w:tabs>
        <w:spacing w:after="0" w:line="240" w:lineRule="auto"/>
        <w:ind w:left="72"/>
        <w:rPr>
          <w:rFonts w:ascii="Times New Roman" w:eastAsia="Calibri" w:hAnsi="Times New Roman" w:cs="Times New Roman"/>
          <w:b/>
          <w:color w:val="000000"/>
          <w:lang w:val="en-US"/>
        </w:rPr>
      </w:pPr>
    </w:p>
    <w:p w:rsidR="0078645B" w:rsidRDefault="0078645B" w:rsidP="0078645B">
      <w:pPr>
        <w:tabs>
          <w:tab w:val="decimal" w:pos="720"/>
          <w:tab w:val="decimal" w:pos="792"/>
        </w:tabs>
        <w:spacing w:after="0" w:line="240" w:lineRule="auto"/>
        <w:ind w:left="72"/>
        <w:rPr>
          <w:rFonts w:ascii="Times New Roman" w:eastAsia="Calibri" w:hAnsi="Times New Roman" w:cs="Times New Roman"/>
          <w:b/>
          <w:color w:val="000000"/>
          <w:lang w:val="en-US"/>
        </w:rPr>
      </w:pPr>
      <w:r>
        <w:rPr>
          <w:rFonts w:ascii="Times New Roman" w:eastAsia="Calibri" w:hAnsi="Times New Roman" w:cs="Times New Roman"/>
          <w:b/>
          <w:bCs/>
          <w:color w:val="000000"/>
        </w:rPr>
        <w:t>MOVIPREP vartoti draudžiama</w:t>
      </w:r>
      <w:r>
        <w:rPr>
          <w:rFonts w:ascii="Times New Roman" w:eastAsia="Calibri" w:hAnsi="Times New Roman" w:cs="Times New Roman"/>
          <w:b/>
          <w:color w:val="000000"/>
        </w:rPr>
        <w:t>:</w:t>
      </w:r>
    </w:p>
    <w:p w:rsidR="0078645B" w:rsidRDefault="0078645B" w:rsidP="0078645B">
      <w:pPr>
        <w:tabs>
          <w:tab w:val="decimal" w:pos="720"/>
          <w:tab w:val="decimal" w:pos="792"/>
        </w:tabs>
        <w:spacing w:after="0" w:line="240" w:lineRule="auto"/>
        <w:ind w:left="72"/>
        <w:rPr>
          <w:rFonts w:ascii="Times New Roman" w:eastAsia="Calibri" w:hAnsi="Times New Roman" w:cs="Times New Roman"/>
          <w:b/>
          <w:color w:val="000000"/>
          <w:lang w:val="en-US"/>
        </w:rPr>
      </w:pPr>
    </w:p>
    <w:p w:rsidR="0078645B" w:rsidRDefault="0078645B" w:rsidP="0078645B">
      <w:pPr>
        <w:numPr>
          <w:ilvl w:val="0"/>
          <w:numId w:val="3"/>
        </w:numPr>
        <w:spacing w:after="0" w:line="240" w:lineRule="auto"/>
        <w:rPr>
          <w:rFonts w:ascii="Times New Roman" w:eastAsia="Calibri" w:hAnsi="Times New Roman" w:cs="Times New Roman"/>
          <w:color w:val="000000"/>
          <w:lang w:val="en-US"/>
        </w:rPr>
      </w:pPr>
      <w:r>
        <w:rPr>
          <w:rFonts w:ascii="Times New Roman" w:eastAsia="Calibri" w:hAnsi="Times New Roman" w:cs="Times New Roman"/>
          <w:color w:val="000000"/>
        </w:rPr>
        <w:t>jeigu yra alergija veikliosioms medžiagoms arba bet kuriai pagalbinei šio vaisto medžiagai (jos išvardytos 6 skyriuje);</w:t>
      </w:r>
    </w:p>
    <w:p w:rsidR="0078645B" w:rsidRPr="00E5290E" w:rsidRDefault="0078645B" w:rsidP="0078645B">
      <w:pPr>
        <w:numPr>
          <w:ilvl w:val="0"/>
          <w:numId w:val="3"/>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Jums yra žarnyno nepraeinamumas;</w:t>
      </w:r>
    </w:p>
    <w:p w:rsidR="0078645B" w:rsidRPr="00E5290E" w:rsidRDefault="0078645B" w:rsidP="0078645B">
      <w:pPr>
        <w:numPr>
          <w:ilvl w:val="0"/>
          <w:numId w:val="3"/>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pasireiškia žarnų sienelės prakiurimas;</w:t>
      </w:r>
    </w:p>
    <w:p w:rsidR="0078645B" w:rsidRPr="00E5290E" w:rsidRDefault="0078645B" w:rsidP="0078645B">
      <w:pPr>
        <w:numPr>
          <w:ilvl w:val="0"/>
          <w:numId w:val="3"/>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turite skrandžio ištuštinimo sutrikimų;</w:t>
      </w:r>
    </w:p>
    <w:p w:rsidR="0078645B" w:rsidRPr="00E5290E" w:rsidRDefault="0078645B" w:rsidP="0078645B">
      <w:pPr>
        <w:numPr>
          <w:ilvl w:val="0"/>
          <w:numId w:val="3"/>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yra žarnų paralyžius (dažnai būna po operacijų pilvo ertmėje);</w:t>
      </w:r>
    </w:p>
    <w:p w:rsidR="0078645B" w:rsidRDefault="0078645B" w:rsidP="0078645B">
      <w:pPr>
        <w:numPr>
          <w:ilvl w:val="0"/>
          <w:numId w:val="3"/>
        </w:numPr>
        <w:spacing w:after="0" w:line="240" w:lineRule="auto"/>
        <w:ind w:hanging="540"/>
        <w:rPr>
          <w:rFonts w:ascii="Times New Roman" w:eastAsia="Calibri" w:hAnsi="Times New Roman" w:cs="Times New Roman"/>
          <w:color w:val="000000"/>
          <w:lang w:val="en-US"/>
        </w:rPr>
      </w:pPr>
      <w:r>
        <w:rPr>
          <w:rFonts w:ascii="Times New Roman" w:eastAsia="Calibri" w:hAnsi="Times New Roman" w:cs="Times New Roman"/>
          <w:color w:val="000000"/>
        </w:rPr>
        <w:t>jeigu Jūs sergate fenilketonurija. Tai paveldimas organizmo nesugebėjimas panaudoti tam tikrą amino rūgštį. MOVIPREP sudėtyje yra medžiagos, kuri yra fenilalanino šaltinis;</w:t>
      </w:r>
    </w:p>
    <w:p w:rsidR="0078645B" w:rsidRPr="00E5290E" w:rsidRDefault="0078645B" w:rsidP="0078645B">
      <w:pPr>
        <w:numPr>
          <w:ilvl w:val="0"/>
          <w:numId w:val="3"/>
        </w:numPr>
        <w:spacing w:after="0" w:line="240" w:lineRule="auto"/>
        <w:ind w:hanging="540"/>
        <w:rPr>
          <w:rFonts w:ascii="Times New Roman" w:hAnsi="Times New Roman"/>
          <w:color w:val="000000"/>
          <w:lang w:val="pt-PT"/>
        </w:rPr>
      </w:pPr>
      <w:r>
        <w:rPr>
          <w:rFonts w:ascii="Times New Roman" w:eastAsia="Calibri" w:hAnsi="Times New Roman" w:cs="Times New Roman"/>
          <w:color w:val="000000"/>
        </w:rPr>
        <w:t>jeigu Jūsų organizmas negali pagaminti pakankamai gliukozės-6-fosfato dehidrogenazės;</w:t>
      </w:r>
    </w:p>
    <w:p w:rsidR="0078645B" w:rsidRPr="00E5290E" w:rsidRDefault="0078645B" w:rsidP="0078645B">
      <w:pPr>
        <w:numPr>
          <w:ilvl w:val="0"/>
          <w:numId w:val="3"/>
        </w:numPr>
        <w:spacing w:after="0" w:line="240" w:lineRule="auto"/>
        <w:ind w:hanging="540"/>
        <w:rPr>
          <w:rFonts w:ascii="Times New Roman" w:eastAsia="Calibri" w:hAnsi="Times New Roman" w:cs="Times New Roman"/>
          <w:color w:val="000000"/>
          <w:lang w:val="pl-PL"/>
        </w:rPr>
      </w:pPr>
      <w:r>
        <w:rPr>
          <w:rFonts w:ascii="Times New Roman" w:eastAsia="Calibri" w:hAnsi="Times New Roman" w:cs="Times New Roman"/>
          <w:color w:val="000000"/>
        </w:rPr>
        <w:t>jeigu Jums yra toksinė storosios žarnos dilatacija (</w:t>
      </w:r>
      <w:r>
        <w:rPr>
          <w:rFonts w:ascii="Times New Roman" w:eastAsia="Calibri" w:hAnsi="Times New Roman" w:cs="Times New Roman"/>
          <w:i/>
          <w:iCs/>
          <w:color w:val="000000"/>
        </w:rPr>
        <w:t>megacolon</w:t>
      </w:r>
      <w:r>
        <w:rPr>
          <w:rFonts w:ascii="Times New Roman" w:eastAsia="Calibri" w:hAnsi="Times New Roman" w:cs="Times New Roman"/>
          <w:color w:val="000000"/>
        </w:rPr>
        <w:t>, sunki ūminio kolito komplikacija).</w:t>
      </w:r>
    </w:p>
    <w:p w:rsidR="0078645B" w:rsidRPr="00E5290E" w:rsidRDefault="0078645B" w:rsidP="0078645B">
      <w:pPr>
        <w:tabs>
          <w:tab w:val="num" w:pos="540"/>
        </w:tabs>
        <w:spacing w:after="0" w:line="240" w:lineRule="auto"/>
        <w:ind w:left="540" w:hanging="540"/>
        <w:rPr>
          <w:rFonts w:ascii="Times New Roman" w:eastAsia="Calibri" w:hAnsi="Times New Roman" w:cs="Times New Roman"/>
          <w:b/>
          <w:color w:val="000000"/>
          <w:lang w:val="pl-PL"/>
        </w:rPr>
      </w:pPr>
    </w:p>
    <w:p w:rsidR="0078645B" w:rsidRDefault="0078645B" w:rsidP="0078645B">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 xml:space="preserve">Įspėjimai ir atsargumo priemonės </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Jeigu Jūs esate blogos sveikatos arba turite rimtų medicininių problemų, turite žinoti apie galimą šalutinį poveikį, išvardytą 4 skyriuje. Kreipkitės į gydytoją arba vaistininką, jeigu dėl to nerimaujate.</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lastRenderedPageBreak/>
        <w:t>Pasitarkite su gydytoju arba vaistininku, prieš pradėdami vartoti MOVIPREP, jeigu:</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 xml:space="preserve">yra polinkis atryti nurytą gėrimą, maistą ar skrandžio rūgštį, </w:t>
      </w:r>
      <w:r w:rsidRPr="003914FD">
        <w:rPr>
          <w:rFonts w:ascii="Times New Roman" w:eastAsia="Calibri" w:hAnsi="Times New Roman" w:cs="Times New Roman"/>
          <w:color w:val="000000"/>
        </w:rPr>
        <w:t xml:space="preserve">arba jei turite rijimo problemų (taip pat žiūrėkite </w:t>
      </w:r>
      <w:r>
        <w:rPr>
          <w:rFonts w:ascii="Times New Roman" w:eastAsia="Calibri" w:hAnsi="Times New Roman" w:cs="Times New Roman"/>
          <w:color w:val="000000"/>
        </w:rPr>
        <w:t>„</w:t>
      </w:r>
      <w:r w:rsidRPr="003914FD">
        <w:rPr>
          <w:rFonts w:ascii="Times New Roman" w:eastAsia="Calibri" w:hAnsi="Times New Roman" w:cs="Times New Roman"/>
          <w:color w:val="000000"/>
        </w:rPr>
        <w:t>M</w:t>
      </w:r>
      <w:r>
        <w:rPr>
          <w:rFonts w:ascii="Times New Roman" w:eastAsia="Calibri" w:hAnsi="Times New Roman" w:cs="Times New Roman"/>
          <w:color w:val="000000"/>
        </w:rPr>
        <w:t>OVIPREP vartojimas</w:t>
      </w:r>
      <w:r w:rsidRPr="003914FD">
        <w:rPr>
          <w:rFonts w:ascii="Times New Roman" w:eastAsia="Calibri" w:hAnsi="Times New Roman" w:cs="Times New Roman"/>
          <w:color w:val="000000"/>
        </w:rPr>
        <w:t xml:space="preserve"> su maistu ir gėrimais</w:t>
      </w:r>
      <w:r>
        <w:rPr>
          <w:rFonts w:ascii="Times New Roman" w:eastAsia="Calibri" w:hAnsi="Times New Roman" w:cs="Times New Roman"/>
          <w:color w:val="000000"/>
        </w:rPr>
        <w:t>“</w:t>
      </w:r>
      <w:r w:rsidRPr="003914FD">
        <w:rPr>
          <w:rFonts w:ascii="Times New Roman" w:eastAsia="Calibri" w:hAnsi="Times New Roman" w:cs="Times New Roman"/>
          <w:color w:val="000000"/>
        </w:rPr>
        <w:t>)</w:t>
      </w:r>
      <w:r>
        <w:rPr>
          <w:rFonts w:ascii="Times New Roman" w:eastAsia="Calibri" w:hAnsi="Times New Roman" w:cs="Times New Roman"/>
          <w:color w:val="000000"/>
        </w:rPr>
        <w:t>;</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sergate inkstų liga;</w:t>
      </w:r>
    </w:p>
    <w:p w:rsidR="0078645B" w:rsidRDefault="0078645B" w:rsidP="0078645B">
      <w:pPr>
        <w:spacing w:after="0" w:line="240" w:lineRule="auto"/>
        <w:ind w:left="540" w:hanging="540"/>
        <w:rPr>
          <w:rFonts w:ascii="Times New Roman" w:eastAsia="Calibri" w:hAnsi="Times New Roman" w:cs="Times New Roman"/>
          <w:color w:val="000000"/>
        </w:rPr>
      </w:pPr>
      <w:r w:rsidRPr="00D36FB1">
        <w:rPr>
          <w:rFonts w:ascii="Times New Roman" w:eastAsia="Calibri" w:hAnsi="Times New Roman" w:cs="Times New Roman"/>
          <w:color w:val="000000"/>
        </w:rPr>
        <w:t>-</w:t>
      </w:r>
      <w:r w:rsidRPr="00D36FB1">
        <w:rPr>
          <w:rFonts w:ascii="Times New Roman" w:eastAsia="Calibri" w:hAnsi="Times New Roman" w:cs="Times New Roman"/>
          <w:color w:val="000000"/>
        </w:rPr>
        <w:tab/>
        <w:t>sergate širdies nepakankamumu, sunkiu inkstų funkcijos sutrikimu arba vartojate vaistus nuo</w:t>
      </w:r>
      <w:r>
        <w:rPr>
          <w:rFonts w:ascii="Times New Roman" w:eastAsia="Calibri" w:hAnsi="Times New Roman" w:cs="Times New Roman"/>
          <w:color w:val="000000"/>
        </w:rPr>
        <w:t xml:space="preserve"> </w:t>
      </w:r>
      <w:r w:rsidRPr="00D36FB1">
        <w:rPr>
          <w:rFonts w:ascii="Times New Roman" w:eastAsia="Calibri" w:hAnsi="Times New Roman" w:cs="Times New Roman"/>
          <w:color w:val="000000"/>
        </w:rPr>
        <w:t>kraujospūdžio</w:t>
      </w:r>
      <w:r>
        <w:rPr>
          <w:rFonts w:ascii="Times New Roman" w:eastAsia="Calibri" w:hAnsi="Times New Roman" w:cs="Times New Roman"/>
          <w:color w:val="000000"/>
        </w:rPr>
        <w:t>;</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sergate širdies nepakankamumu</w:t>
      </w:r>
      <w:r>
        <w:rPr>
          <w:rFonts w:ascii="Calibri" w:eastAsia="Calibri" w:hAnsi="Calibri" w:cs="Times New Roman"/>
        </w:rPr>
        <w:t xml:space="preserve"> </w:t>
      </w:r>
      <w:r>
        <w:rPr>
          <w:rFonts w:ascii="Times New Roman" w:eastAsia="Calibri" w:hAnsi="Times New Roman" w:cs="Times New Roman"/>
          <w:color w:val="000000"/>
        </w:rPr>
        <w:t>ar širdies liga, įskaitant aukštą kraujo spaudimą, nereguliarų širdies plakimą ar palpitacijas;</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sergate skydliaukės liga;</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esate netekę skysčių;</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uždegiminės žarnyno ligos (Krono ligos arba opinio kolito) paūmėjimas;</w:t>
      </w:r>
    </w:p>
    <w:p w:rsidR="0078645B" w:rsidRDefault="0078645B" w:rsidP="0078645B">
      <w:pPr>
        <w:spacing w:after="0" w:line="240" w:lineRule="auto"/>
        <w:ind w:left="540" w:hanging="540"/>
        <w:rPr>
          <w:rFonts w:ascii="Times New Roman" w:eastAsia="Calibri" w:hAnsi="Times New Roman" w:cs="Times New Roman"/>
          <w:color w:val="000000"/>
        </w:rPr>
      </w:pPr>
      <w:r w:rsidRPr="003B5E3B">
        <w:rPr>
          <w:rFonts w:ascii="Times New Roman" w:eastAsia="Calibri" w:hAnsi="Times New Roman" w:cs="Times New Roman"/>
          <w:color w:val="000000"/>
        </w:rPr>
        <w:t>-</w:t>
      </w:r>
      <w:r w:rsidRPr="003B5E3B">
        <w:rPr>
          <w:rFonts w:ascii="Times New Roman" w:eastAsia="Calibri" w:hAnsi="Times New Roman" w:cs="Times New Roman"/>
          <w:color w:val="000000"/>
        </w:rPr>
        <w:tab/>
        <w:t>sergate epilepsija arba esate praeityje patyrę traukulių</w:t>
      </w:r>
      <w:r>
        <w:rPr>
          <w:rFonts w:ascii="Times New Roman" w:eastAsia="Calibri" w:hAnsi="Times New Roman" w:cs="Times New Roman"/>
          <w:color w:val="000000"/>
        </w:rPr>
        <w:t>.</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negalima skirti be gydytojo priežiūros pacientams, kurių sutrikusi sąmonė.</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rPr>
          <w:rFonts w:ascii="Times New Roman" w:eastAsia="Calibri" w:hAnsi="Times New Roman" w:cs="Times New Roman"/>
          <w:color w:val="000000"/>
        </w:rPr>
      </w:pPr>
      <w:r w:rsidRPr="00BC60F6">
        <w:rPr>
          <w:rFonts w:ascii="Times New Roman" w:eastAsia="Calibri" w:hAnsi="Times New Roman" w:cs="Times New Roman"/>
          <w:color w:val="000000"/>
        </w:rPr>
        <w:t>Jeigu vartojant MOVIPREP staiga pasireikštų pilvo skausmas arba pradėtų kraujuoti iš išangės, nedelsdami susisiekite su savo gydytoju arba kreipkitės medicininės pagalbos.</w:t>
      </w:r>
    </w:p>
    <w:p w:rsidR="0078645B" w:rsidRDefault="0078645B" w:rsidP="0078645B">
      <w:pPr>
        <w:rPr>
          <w:rFonts w:ascii="Times New Roman" w:eastAsia="Calibri" w:hAnsi="Times New Roman" w:cs="Times New Roman"/>
          <w:color w:val="000000"/>
        </w:rPr>
      </w:pPr>
      <w:r w:rsidRPr="00EA1A6B">
        <w:rPr>
          <w:rFonts w:ascii="Times New Roman" w:eastAsia="Calibri" w:hAnsi="Times New Roman" w:cs="Times New Roman"/>
          <w:color w:val="000000"/>
        </w:rPr>
        <w:t>Jeigu vartojant MOVIPREP pasireiškia vėmimas krauju, po kurio staiga pasireiškia</w:t>
      </w:r>
      <w:r>
        <w:rPr>
          <w:rFonts w:ascii="Times New Roman" w:eastAsia="Calibri" w:hAnsi="Times New Roman" w:cs="Times New Roman"/>
          <w:color w:val="000000"/>
        </w:rPr>
        <w:t xml:space="preserve"> </w:t>
      </w:r>
      <w:r w:rsidRPr="00EA1A6B">
        <w:rPr>
          <w:rFonts w:ascii="Times New Roman" w:eastAsia="Calibri" w:hAnsi="Times New Roman" w:cs="Times New Roman"/>
          <w:color w:val="000000"/>
        </w:rPr>
        <w:t>krūtinės, kaklo ar pilvo skausmas, pasunkėja rijimas ar pasunkėja kvėpavimas, nutraukite vaisto</w:t>
      </w:r>
      <w:r>
        <w:rPr>
          <w:rFonts w:ascii="Times New Roman" w:eastAsia="Calibri" w:hAnsi="Times New Roman" w:cs="Times New Roman"/>
          <w:color w:val="000000"/>
        </w:rPr>
        <w:t xml:space="preserve"> </w:t>
      </w:r>
      <w:r w:rsidRPr="00EA1A6B">
        <w:rPr>
          <w:rFonts w:ascii="Times New Roman" w:eastAsia="Calibri" w:hAnsi="Times New Roman" w:cs="Times New Roman"/>
          <w:color w:val="000000"/>
        </w:rPr>
        <w:t>vartojimą ir nedelsdami kreipkitės į gydytoją.</w:t>
      </w:r>
    </w:p>
    <w:p w:rsidR="0078645B" w:rsidRDefault="0078645B" w:rsidP="0078645B">
      <w:pPr>
        <w:numPr>
          <w:ilvl w:val="12"/>
          <w:numId w:val="0"/>
        </w:numPr>
        <w:spacing w:after="0" w:line="240" w:lineRule="auto"/>
        <w:rPr>
          <w:rFonts w:ascii="Times New Roman" w:eastAsia="Times New Roman" w:hAnsi="Times New Roman" w:cs="Times New Roman"/>
          <w:b/>
          <w:szCs w:val="24"/>
          <w:lang w:val="es-ES_tradnl"/>
        </w:rPr>
      </w:pPr>
      <w:r>
        <w:rPr>
          <w:rFonts w:ascii="Times New Roman" w:eastAsia="Times New Roman" w:hAnsi="Times New Roman" w:cs="Times New Roman"/>
          <w:b/>
          <w:szCs w:val="24"/>
        </w:rPr>
        <w:t>Vaikams ir paaugliams</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negalima vartoti jaunesniems kaip 18 metų vaikams ir paaugliams.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Kiti vaistai ir MOVIPREP</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Jeigu vartojate ar neseniai vartojote kitų vaistų arba dėl to nesate tikri, apie tai pasakykite gydytojui arba vaistininkui.</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vartojate kitų geriamųjų vaistų (pvz., geriamųjų kontraceptinių tablečių), nevartokite jų vieną valandą prieš MOVIPREP, jo vartojimo metu ir praėjus vienai valandai po jo pavartojimo, nes jie gali būti greitai išplauti per virškinimo sistemą ir dėl to susilpnėti jų poveikis.</w:t>
      </w:r>
    </w:p>
    <w:p w:rsidR="0078645B" w:rsidRDefault="0078645B" w:rsidP="0078645B">
      <w:pPr>
        <w:spacing w:after="0" w:line="240" w:lineRule="auto"/>
        <w:rPr>
          <w:rFonts w:ascii="Times New Roman" w:eastAsia="Calibri" w:hAnsi="Times New Roman" w:cs="Times New Roman"/>
          <w:color w:val="000000"/>
        </w:rPr>
      </w:pPr>
      <w:r w:rsidRPr="004F4916">
        <w:rPr>
          <w:rFonts w:ascii="Times New Roman" w:eastAsia="Calibri" w:hAnsi="Times New Roman" w:cs="Times New Roman"/>
          <w:color w:val="000000"/>
        </w:rPr>
        <w:t xml:space="preserve">Jei vartojate geriamuosius kontraceptikus, </w:t>
      </w:r>
      <w:r>
        <w:rPr>
          <w:rFonts w:ascii="Times New Roman" w:eastAsia="Calibri" w:hAnsi="Times New Roman" w:cs="Times New Roman"/>
          <w:color w:val="000000"/>
        </w:rPr>
        <w:t>J</w:t>
      </w:r>
      <w:r w:rsidRPr="004F4916">
        <w:rPr>
          <w:rFonts w:ascii="Times New Roman" w:eastAsia="Calibri" w:hAnsi="Times New Roman" w:cs="Times New Roman"/>
          <w:color w:val="000000"/>
        </w:rPr>
        <w:t xml:space="preserve">ums gali tekti naudoti papildomas kontracepcijos </w:t>
      </w:r>
      <w:r>
        <w:rPr>
          <w:rFonts w:ascii="Times New Roman" w:eastAsia="Calibri" w:hAnsi="Times New Roman" w:cs="Times New Roman"/>
          <w:color w:val="000000"/>
        </w:rPr>
        <w:t>priemones</w:t>
      </w:r>
      <w:r w:rsidRPr="004F4916">
        <w:rPr>
          <w:rFonts w:ascii="Times New Roman" w:eastAsia="Calibri" w:hAnsi="Times New Roman" w:cs="Times New Roman"/>
          <w:color w:val="000000"/>
        </w:rPr>
        <w:t xml:space="preserve"> (pvz., </w:t>
      </w:r>
      <w:r>
        <w:rPr>
          <w:rFonts w:ascii="Times New Roman" w:eastAsia="Calibri" w:hAnsi="Times New Roman" w:cs="Times New Roman"/>
          <w:color w:val="000000"/>
        </w:rPr>
        <w:t>p</w:t>
      </w:r>
      <w:r w:rsidRPr="004F4916">
        <w:rPr>
          <w:rFonts w:ascii="Times New Roman" w:eastAsia="Calibri" w:hAnsi="Times New Roman" w:cs="Times New Roman"/>
          <w:color w:val="000000"/>
        </w:rPr>
        <w:t>rezervatyvą), kad išvengtumėte nėštumo.</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MOVIPREP vartojimas su maistu ir gėrimais</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Išgėrę MOVIPREP nevalgykite jokių kietų maisto produktų iki tol, kol bus baigtas tyrimas.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sidRPr="003914FD">
        <w:rPr>
          <w:rFonts w:ascii="Times New Roman" w:eastAsia="Calibri" w:hAnsi="Times New Roman" w:cs="Times New Roman"/>
          <w:color w:val="000000"/>
        </w:rPr>
        <w:t xml:space="preserve">Jei </w:t>
      </w:r>
      <w:r>
        <w:rPr>
          <w:rFonts w:ascii="Times New Roman" w:eastAsia="Calibri" w:hAnsi="Times New Roman" w:cs="Times New Roman"/>
          <w:color w:val="000000"/>
        </w:rPr>
        <w:t xml:space="preserve">Jums </w:t>
      </w:r>
      <w:r w:rsidRPr="003914FD">
        <w:rPr>
          <w:rFonts w:ascii="Times New Roman" w:eastAsia="Calibri" w:hAnsi="Times New Roman" w:cs="Times New Roman"/>
          <w:color w:val="000000"/>
        </w:rPr>
        <w:t>reikia tirštinti skysčius, kad galėtumėte juos saugiai nuryti, M</w:t>
      </w:r>
      <w:r>
        <w:rPr>
          <w:rFonts w:ascii="Times New Roman" w:eastAsia="Calibri" w:hAnsi="Times New Roman" w:cs="Times New Roman"/>
          <w:color w:val="000000"/>
        </w:rPr>
        <w:t>OVIPREP</w:t>
      </w:r>
      <w:r w:rsidRPr="003914FD">
        <w:rPr>
          <w:rFonts w:ascii="Times New Roman" w:eastAsia="Calibri" w:hAnsi="Times New Roman" w:cs="Times New Roman"/>
          <w:color w:val="000000"/>
        </w:rPr>
        <w:t xml:space="preserve"> gali neutralizuoti tirštiklio poveikį.</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Vartodami MOVIPREP, turite tęsti normalų skysčių vartojimą. Skysčių kiekis, esantis MOVIPREP, nepakeičia normalaus Jūsų gaunamo skysčių kiekio.</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Nėštumas, žindymo laikotarpis ir vaisingumas</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Duomenų apie MOVIPREP vartojimą nėštumo metu ar žindymo laikotarpiu nėra, todėl jis turi būti vartojamas tik tuo atveju, jei gydytojas mano, kad tai būtina. Jeigu esate nėščia, žindote kūdikį, manote, kad galbūt esate nėščia, arba planuojate pastoti, tai prieš vartodama šį vaistą, pasitarkite su gydytoju arba vaistininku.</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Vairavimas ir mechanizmų valdymas</w:t>
      </w: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color w:val="000000"/>
        </w:rPr>
        <w:t>MOVIPREP neturi įtakos Jūsų gebėjimui vairuoti ir valdyti mechanizmus.</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MOVIPREP sudėtyje yra natrio, kalio ir medžiagos, kuri yra fenilalanino šaltinis</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Viename šio vaisto gydymo kurse yra 8,4 g natrio (pagrindinės valgomosios druskos sudedamosios dalies). (Gydymo kursą sudaro du litrai MOVIPREP). Tai atitinka 420 </w:t>
      </w:r>
      <w:r w:rsidRPr="00023DB4">
        <w:rPr>
          <w:rFonts w:ascii="Times New Roman" w:eastAsia="Calibri" w:hAnsi="Times New Roman" w:cs="Times New Roman"/>
          <w:color w:val="000000"/>
        </w:rPr>
        <w:t>%</w:t>
      </w:r>
      <w:r>
        <w:rPr>
          <w:rFonts w:ascii="Times New Roman" w:eastAsia="Calibri" w:hAnsi="Times New Roman" w:cs="Times New Roman"/>
          <w:color w:val="000000"/>
        </w:rPr>
        <w:t xml:space="preserve"> rekomenduojamos </w:t>
      </w:r>
      <w:r>
        <w:rPr>
          <w:rFonts w:ascii="Times New Roman" w:eastAsia="Calibri" w:hAnsi="Times New Roman" w:cs="Times New Roman"/>
          <w:color w:val="000000"/>
        </w:rPr>
        <w:lastRenderedPageBreak/>
        <w:t>didžiausios natrio dienos normos suaugusiajam. Į tai reikia atsižvelgti, jeigu ribojamas natrio kiekis maiste. Absorbuojama tik dalis natrio (2,6 g gydymo kurso metu).</w:t>
      </w:r>
    </w:p>
    <w:p w:rsidR="0078645B" w:rsidRDefault="0078645B" w:rsidP="0078645B">
      <w:pPr>
        <w:spacing w:after="0" w:line="240" w:lineRule="auto"/>
        <w:rPr>
          <w:rFonts w:ascii="Times New Roman" w:eastAsia="Calibri" w:hAnsi="Times New Roman" w:cs="Times New Roman"/>
          <w:color w:val="000000"/>
        </w:rPr>
      </w:pPr>
    </w:p>
    <w:p w:rsidR="0078645B" w:rsidRPr="00B36F25" w:rsidRDefault="0078645B" w:rsidP="0078645B">
      <w:pPr>
        <w:spacing w:after="0" w:line="240" w:lineRule="auto"/>
        <w:rPr>
          <w:rFonts w:ascii="Times New Roman" w:eastAsia="Calibri" w:hAnsi="Times New Roman" w:cs="Times New Roman"/>
          <w:color w:val="000000"/>
        </w:rPr>
      </w:pPr>
      <w:r w:rsidRPr="00B36F25">
        <w:rPr>
          <w:rFonts w:ascii="Times New Roman" w:eastAsia="Calibri" w:hAnsi="Times New Roman" w:cs="Times New Roman"/>
          <w:color w:val="000000"/>
        </w:rPr>
        <w:t xml:space="preserve">Viename šio vaisto </w:t>
      </w:r>
      <w:r>
        <w:rPr>
          <w:rFonts w:ascii="Times New Roman" w:eastAsia="Calibri" w:hAnsi="Times New Roman" w:cs="Times New Roman"/>
          <w:color w:val="000000"/>
        </w:rPr>
        <w:t xml:space="preserve">gydymo kurse yra 1,1 g kalio. (Gydymo kursą sudaro du litrai MOVIPREP). </w:t>
      </w:r>
      <w:r w:rsidRPr="00B36F25">
        <w:rPr>
          <w:rFonts w:ascii="Times New Roman" w:eastAsia="Calibri" w:hAnsi="Times New Roman" w:cs="Times New Roman"/>
          <w:color w:val="000000"/>
        </w:rPr>
        <w:t>Į tai reikia atsižvelgti pacientams, kurių inkstų funkcija yra susilpnėjusi, arba pacientams, kuriems ribojamas kalio kiekis maiste.</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S</w:t>
      </w:r>
      <w:r w:rsidRPr="00023DB4">
        <w:rPr>
          <w:rFonts w:ascii="Times New Roman" w:eastAsia="Calibri" w:hAnsi="Times New Roman" w:cs="Times New Roman"/>
          <w:color w:val="000000"/>
        </w:rPr>
        <w:t>udėtyje</w:t>
      </w:r>
      <w:r w:rsidRPr="00CD5307">
        <w:rPr>
          <w:rFonts w:ascii="Times New Roman" w:hAnsi="Times New Roman"/>
          <w:color w:val="000000"/>
        </w:rPr>
        <w:t xml:space="preserve"> yra medžiagos, kuri yra fenilalanino šaltinis</w:t>
      </w:r>
      <w:r>
        <w:rPr>
          <w:rFonts w:ascii="Times New Roman" w:eastAsia="Calibri" w:hAnsi="Times New Roman" w:cs="Times New Roman"/>
          <w:color w:val="000000"/>
        </w:rPr>
        <w:t>. Gali būti kenksminga žmonėms, sergantiems fenilketonurija.</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ind w:left="540" w:hanging="540"/>
        <w:rPr>
          <w:rFonts w:ascii="Times New Roman" w:eastAsia="Calibri" w:hAnsi="Times New Roman" w:cs="Times New Roman"/>
          <w:b/>
          <w:color w:val="000000"/>
        </w:rPr>
      </w:pPr>
      <w:r>
        <w:rPr>
          <w:rFonts w:ascii="Times New Roman" w:eastAsia="Calibri" w:hAnsi="Times New Roman" w:cs="Times New Roman"/>
          <w:b/>
          <w:bCs/>
          <w:color w:val="000000"/>
        </w:rPr>
        <w:t>3.</w:t>
      </w:r>
      <w:r>
        <w:rPr>
          <w:rFonts w:ascii="Times New Roman" w:eastAsia="Calibri" w:hAnsi="Times New Roman" w:cs="Times New Roman"/>
          <w:b/>
          <w:bCs/>
          <w:color w:val="000000"/>
        </w:rPr>
        <w:tab/>
        <w:t>Kaip vartoti MOVIPREP</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Visada vartokite šį vaistą tiksliai, kaip nurodė gydytojas. Jeigu abejojate, kreipkitės į gydytoją arba vaistininką. Rekomenduojama dozė yra du litrai tirpalo, kuris pagaminamas taip, kaip nurodyta toliau.</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Šioje pakuotėje yra du permatomi maišeliai, kurių kiekviename yra viena pora paketėlių: paketėlis A ir paketėlis B. Kiekviena paketėlių pora (A ir B) turi būti ištirpinta vandenyje ir pagaminamas vienas litras tirpalo. Šios pakuotės pakanka, kad būtų pagaminti du litrai MOVIPREP tirpalo.</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Prieš vartodami MOVIPREP, atidžiai perskaitykite šias instrukcijas. Jūs turite žinoti</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numPr>
          <w:ilvl w:val="0"/>
          <w:numId w:val="4"/>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Kada vartoti MOVIPREP</w:t>
      </w:r>
    </w:p>
    <w:p w:rsidR="0078645B" w:rsidRDefault="0078645B" w:rsidP="0078645B">
      <w:pPr>
        <w:numPr>
          <w:ilvl w:val="0"/>
          <w:numId w:val="4"/>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Kaip paruošti MOVIPREP</w:t>
      </w:r>
    </w:p>
    <w:p w:rsidR="0078645B" w:rsidRDefault="0078645B" w:rsidP="0078645B">
      <w:pPr>
        <w:numPr>
          <w:ilvl w:val="0"/>
          <w:numId w:val="4"/>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 xml:space="preserve">Kaip gerti MOVIPREP </w:t>
      </w:r>
    </w:p>
    <w:p w:rsidR="0078645B" w:rsidRDefault="0078645B" w:rsidP="0078645B">
      <w:pPr>
        <w:numPr>
          <w:ilvl w:val="0"/>
          <w:numId w:val="4"/>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Kokio poveikio reikia tikėtis</w:t>
      </w:r>
    </w:p>
    <w:p w:rsidR="0078645B" w:rsidRDefault="0078645B" w:rsidP="0078645B">
      <w:pPr>
        <w:spacing w:after="0" w:line="240" w:lineRule="auto"/>
        <w:rPr>
          <w:rFonts w:ascii="Times New Roman" w:eastAsia="Calibri" w:hAnsi="Times New Roman" w:cs="Times New Roman"/>
          <w:b/>
          <w:color w:val="000000"/>
          <w:lang w:val="en-US"/>
        </w:rPr>
      </w:pPr>
    </w:p>
    <w:p w:rsidR="0078645B" w:rsidRDefault="0078645B" w:rsidP="0078645B">
      <w:pPr>
        <w:keepNext/>
        <w:spacing w:after="0" w:line="240" w:lineRule="auto"/>
        <w:rPr>
          <w:rFonts w:ascii="Times New Roman" w:eastAsia="Calibri" w:hAnsi="Times New Roman" w:cs="Times New Roman"/>
          <w:b/>
          <w:color w:val="000000"/>
          <w:lang w:val="en-US"/>
        </w:rPr>
      </w:pPr>
      <w:r>
        <w:rPr>
          <w:rFonts w:ascii="Times New Roman" w:eastAsia="Calibri" w:hAnsi="Times New Roman" w:cs="Times New Roman"/>
          <w:b/>
          <w:bCs/>
          <w:color w:val="000000"/>
        </w:rPr>
        <w:t>Kada vartoti MOVIPREP</w:t>
      </w:r>
    </w:p>
    <w:p w:rsidR="0078645B" w:rsidRDefault="0078645B" w:rsidP="0078645B">
      <w:pPr>
        <w:keepNext/>
        <w:spacing w:after="0" w:line="240" w:lineRule="auto"/>
        <w:rPr>
          <w:rFonts w:ascii="Times New Roman" w:eastAsia="Calibri" w:hAnsi="Times New Roman" w:cs="Times New Roman"/>
          <w:b/>
          <w:color w:val="000000"/>
          <w:lang w:val="en-US"/>
        </w:rPr>
      </w:pP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Visada vartokite šį vaistą tiksliai kaip aprašyta šiame lapelyje arba kaip nurodė gydytojas. Jeigu abejojate, kreipkitės į gydytoją. Turite baigti vartoti MOVIPREP prieš pradedant tyrimą.</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Gydymo kursą galima atlikti vaistą padalijant į dvi dozes arba suvartojant kaip vienkartinę dozę (kaip nurodyta žemiau).</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Jei atliekant procedūrą būsite užmigdytas (bus naudojama bendroji anestezija):</w:t>
      </w:r>
    </w:p>
    <w:p w:rsidR="0078645B" w:rsidRDefault="0078645B" w:rsidP="0078645B">
      <w:pPr>
        <w:spacing w:after="0" w:line="240" w:lineRule="auto"/>
        <w:rPr>
          <w:rFonts w:ascii="Times New Roman" w:eastAsia="Calibri" w:hAnsi="Times New Roman" w:cs="Times New Roman"/>
        </w:rPr>
      </w:pPr>
    </w:p>
    <w:p w:rsidR="0078645B" w:rsidRDefault="0078645B" w:rsidP="0078645B">
      <w:pPr>
        <w:numPr>
          <w:ilvl w:val="0"/>
          <w:numId w:val="5"/>
        </w:numPr>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Padalintos dozės: išgerkite vieną litrą MOVIPREP vakare prieš klinikinį tyrimą ir vieną litrą MOVIPREP tyrimo dienos ryte. Užtikrinkite, kad MOVIPREP ar bet kokio kito gryno skysčio vartojimas būtų nutrauktas bent dvi valandas prieš tyrimą.</w:t>
      </w:r>
    </w:p>
    <w:p w:rsidR="0078645B" w:rsidRDefault="0078645B" w:rsidP="0078645B">
      <w:pPr>
        <w:spacing w:after="0" w:line="240" w:lineRule="auto"/>
        <w:jc w:val="right"/>
        <w:rPr>
          <w:rFonts w:ascii="Times New Roman" w:eastAsia="Calibri" w:hAnsi="Times New Roman" w:cs="Times New Roman"/>
          <w:color w:val="000000"/>
        </w:rPr>
      </w:pPr>
    </w:p>
    <w:p w:rsidR="0078645B" w:rsidRPr="001B3CE9" w:rsidRDefault="0078645B" w:rsidP="0078645B">
      <w:pPr>
        <w:numPr>
          <w:ilvl w:val="0"/>
          <w:numId w:val="5"/>
        </w:numPr>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Vienkartinė dozė: išgerkite du litrus MOVIPREP vakare prieš tyrimą arba du litrus MOVIPREP ryte prieš tyrimą. Užtikrinkite, kad MOVIPREP ar bet kokio kito gryno skysčio vartojimas būtų nutrauktas bent dvi valandas prieš tyrimą.</w:t>
      </w:r>
    </w:p>
    <w:p w:rsidR="0078645B" w:rsidRPr="001B3CE9"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Jei nėra būtinybės Jus užmigdyti atliekant procedūrą (be bendrosios anestezijos):</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numPr>
          <w:ilvl w:val="0"/>
          <w:numId w:val="6"/>
        </w:numPr>
        <w:tabs>
          <w:tab w:val="decimal" w:pos="792"/>
        </w:tabs>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Padalintos dozės: išgerkite vieną litrą MOVIPREP vakare prieš klinikinį tyrimą ir vieną litrą MOVIPREP tyrimo dienos ryte. Užtikrinkite, kad MOVIPREP ar bet kokio kito gryno skysčio vartojimas būtų nutrauktas bent vieną valandą prieš tyrimą.</w:t>
      </w:r>
    </w:p>
    <w:p w:rsidR="0078645B" w:rsidRDefault="0078645B" w:rsidP="0078645B">
      <w:pPr>
        <w:spacing w:after="0" w:line="240" w:lineRule="auto"/>
        <w:jc w:val="right"/>
        <w:rPr>
          <w:rFonts w:ascii="Times New Roman" w:eastAsia="Calibri" w:hAnsi="Times New Roman" w:cs="Times New Roman"/>
          <w:color w:val="000000"/>
        </w:rPr>
      </w:pPr>
    </w:p>
    <w:p w:rsidR="0078645B" w:rsidRPr="001B3CE9" w:rsidRDefault="0078645B" w:rsidP="0078645B">
      <w:pPr>
        <w:numPr>
          <w:ilvl w:val="0"/>
          <w:numId w:val="6"/>
        </w:numPr>
        <w:tabs>
          <w:tab w:val="decimal" w:pos="792"/>
        </w:tabs>
        <w:spacing w:after="0" w:line="240" w:lineRule="auto"/>
        <w:contextualSpacing/>
        <w:rPr>
          <w:rFonts w:ascii="Times New Roman" w:eastAsia="Calibri" w:hAnsi="Times New Roman" w:cs="Times New Roman"/>
          <w:color w:val="000000"/>
        </w:rPr>
      </w:pPr>
      <w:r>
        <w:rPr>
          <w:rFonts w:ascii="Times New Roman" w:eastAsia="Calibri" w:hAnsi="Times New Roman" w:cs="Times New Roman"/>
          <w:color w:val="000000"/>
        </w:rPr>
        <w:t>Vienkartinė dozė: išgerkite du litrus MOVIPREP vakare prieš tyrimą arba du litrus MOVIPREP ryte prieš tyrimą. Užtikrinkite, kad MOVIPREP vartojimas būtų nutrauktas bent dvi valandas prieš tyrimą. Užtikrinkite, kad bet kokio gryno skysčio vartojimas būtų nutrauktas bent vieną valandą prieš tyrimą.</w:t>
      </w:r>
    </w:p>
    <w:p w:rsidR="0078645B" w:rsidRPr="001B3CE9"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p>
    <w:p w:rsidR="0078645B" w:rsidRPr="001B3CE9"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Svarbu: išgėrę MOVIPREP, nevalgykite jokių kietų maisto produktų iki tol, kol bus baigtas tyrimas.</w:t>
      </w:r>
    </w:p>
    <w:p w:rsidR="0078645B" w:rsidRPr="001B3CE9"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lang w:val="en-US"/>
        </w:rPr>
      </w:pPr>
      <w:r>
        <w:rPr>
          <w:rFonts w:ascii="Times New Roman" w:eastAsia="Calibri" w:hAnsi="Times New Roman" w:cs="Times New Roman"/>
          <w:b/>
          <w:bCs/>
          <w:color w:val="000000"/>
        </w:rPr>
        <w:t>Kaip paruošti MOVIPREP</w:t>
      </w:r>
    </w:p>
    <w:p w:rsidR="0078645B" w:rsidRDefault="0078645B" w:rsidP="0078645B">
      <w:pPr>
        <w:spacing w:after="0" w:line="240" w:lineRule="auto"/>
        <w:rPr>
          <w:rFonts w:ascii="Times New Roman" w:eastAsia="Calibri" w:hAnsi="Times New Roman" w:cs="Times New Roman"/>
          <w:b/>
          <w:color w:val="000000"/>
          <w:lang w:val="en-US"/>
        </w:rPr>
      </w:pPr>
    </w:p>
    <w:p w:rsidR="0078645B" w:rsidRDefault="0078645B" w:rsidP="0078645B">
      <w:pPr>
        <w:numPr>
          <w:ilvl w:val="0"/>
          <w:numId w:val="7"/>
        </w:numPr>
        <w:tabs>
          <w:tab w:val="num" w:pos="540"/>
        </w:tabs>
        <w:spacing w:after="0" w:line="240" w:lineRule="auto"/>
        <w:ind w:left="540" w:hanging="540"/>
        <w:rPr>
          <w:rFonts w:ascii="Times New Roman" w:eastAsia="Calibri" w:hAnsi="Times New Roman" w:cs="Times New Roman"/>
          <w:color w:val="000000"/>
          <w:lang w:val="pt-PT"/>
        </w:rPr>
      </w:pPr>
      <w:r>
        <w:rPr>
          <w:rFonts w:ascii="Times New Roman" w:eastAsia="Calibri" w:hAnsi="Times New Roman" w:cs="Times New Roman"/>
          <w:color w:val="000000"/>
        </w:rPr>
        <w:t>Atidarykite vieną permatomą maišelį ir išimkite paketėlius A ir B.</w:t>
      </w:r>
    </w:p>
    <w:p w:rsidR="0078645B" w:rsidRDefault="0078645B" w:rsidP="0078645B">
      <w:pPr>
        <w:numPr>
          <w:ilvl w:val="0"/>
          <w:numId w:val="7"/>
        </w:numPr>
        <w:tabs>
          <w:tab w:val="num" w:pos="540"/>
        </w:tabs>
        <w:spacing w:after="0" w:line="240" w:lineRule="auto"/>
        <w:ind w:left="540" w:hanging="540"/>
        <w:rPr>
          <w:rFonts w:ascii="Times New Roman" w:eastAsia="Calibri" w:hAnsi="Times New Roman" w:cs="Times New Roman"/>
          <w:color w:val="000000"/>
          <w:lang w:val="pt-PT"/>
        </w:rPr>
      </w:pPr>
      <w:r>
        <w:rPr>
          <w:rFonts w:ascii="Times New Roman" w:eastAsia="Calibri" w:hAnsi="Times New Roman" w:cs="Times New Roman"/>
          <w:color w:val="000000"/>
        </w:rPr>
        <w:t>Supilkite abiejų paketėlių A ir B turinį į matavimo ąsotį, kuriame telpa 1 litras vandens.</w:t>
      </w:r>
    </w:p>
    <w:p w:rsidR="0078645B" w:rsidRDefault="0078645B" w:rsidP="0078645B">
      <w:pPr>
        <w:numPr>
          <w:ilvl w:val="0"/>
          <w:numId w:val="7"/>
        </w:numPr>
        <w:tabs>
          <w:tab w:val="num" w:pos="540"/>
        </w:tabs>
        <w:spacing w:after="0" w:line="240" w:lineRule="auto"/>
        <w:ind w:left="540" w:hanging="540"/>
        <w:rPr>
          <w:rFonts w:ascii="Times New Roman" w:eastAsia="Calibri" w:hAnsi="Times New Roman" w:cs="Times New Roman"/>
          <w:color w:val="000000"/>
          <w:lang w:val="en-US"/>
        </w:rPr>
      </w:pPr>
      <w:r>
        <w:rPr>
          <w:rFonts w:ascii="Times New Roman" w:eastAsia="Calibri" w:hAnsi="Times New Roman" w:cs="Times New Roman"/>
          <w:color w:val="000000"/>
        </w:rPr>
        <w:t>Pripilkite į indą vandens iki vieno litro žymės, pažymėtos ant indo, ir maišykite, kol visi milteliai ištirps ir MOVIPREP tirpalas taps skaidrus ar šiek tiek drumstas. Tai gali trukti iki 5 minučių.</w:t>
      </w:r>
    </w:p>
    <w:p w:rsidR="0078645B" w:rsidRDefault="0078645B" w:rsidP="0078645B">
      <w:pPr>
        <w:tabs>
          <w:tab w:val="decimal" w:pos="36"/>
        </w:tabs>
        <w:spacing w:after="0" w:line="240" w:lineRule="auto"/>
        <w:rPr>
          <w:rFonts w:ascii="Times New Roman" w:eastAsia="Calibri" w:hAnsi="Times New Roman" w:cs="Times New Roman"/>
          <w:color w:val="000000"/>
          <w:lang w:val="en-US"/>
        </w:rPr>
      </w:pPr>
    </w:p>
    <w:p w:rsidR="0078645B" w:rsidRDefault="0078645B" w:rsidP="0078645B">
      <w:pPr>
        <w:spacing w:after="0" w:line="240" w:lineRule="auto"/>
        <w:jc w:val="center"/>
        <w:rPr>
          <w:rFonts w:ascii="Times New Roman" w:eastAsia="Calibri" w:hAnsi="Times New Roman" w:cs="Times New Roman"/>
          <w:lang w:val="en-US"/>
        </w:rPr>
      </w:pPr>
      <w:r>
        <w:rPr>
          <w:rFonts w:ascii="Times New Roman" w:eastAsia="Calibri" w:hAnsi="Times New Roman" w:cs="Times New Roman"/>
          <w:lang w:eastAsia="lt-LT"/>
        </w:rPr>
        <w:drawing>
          <wp:inline distT="0" distB="0" distL="0" distR="0" wp14:anchorId="7181D9A3" wp14:editId="1D874544">
            <wp:extent cx="3952875" cy="762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52875" cy="762000"/>
                    </a:xfrm>
                    <a:prstGeom prst="rect">
                      <a:avLst/>
                    </a:prstGeom>
                    <a:noFill/>
                    <a:ln>
                      <a:noFill/>
                    </a:ln>
                  </pic:spPr>
                </pic:pic>
              </a:graphicData>
            </a:graphic>
          </wp:inline>
        </w:drawing>
      </w:r>
    </w:p>
    <w:p w:rsidR="0078645B" w:rsidRDefault="0078645B" w:rsidP="0078645B">
      <w:pPr>
        <w:spacing w:after="0" w:line="240" w:lineRule="auto"/>
        <w:rPr>
          <w:rFonts w:ascii="Times New Roman" w:eastAsia="Calibri" w:hAnsi="Times New Roman" w:cs="Times New Roman"/>
          <w:b/>
          <w:color w:val="000000"/>
          <w:lang w:val="en-US"/>
        </w:rPr>
      </w:pPr>
    </w:p>
    <w:p w:rsidR="0078645B" w:rsidRDefault="0078645B" w:rsidP="0078645B">
      <w:pPr>
        <w:spacing w:after="0" w:line="240" w:lineRule="auto"/>
        <w:rPr>
          <w:rFonts w:ascii="Times New Roman" w:eastAsia="Calibri" w:hAnsi="Times New Roman" w:cs="Times New Roman"/>
          <w:b/>
          <w:color w:val="000000"/>
          <w:lang w:val="en-US"/>
        </w:rPr>
      </w:pPr>
      <w:r>
        <w:rPr>
          <w:rFonts w:ascii="Times New Roman" w:eastAsia="Calibri" w:hAnsi="Times New Roman" w:cs="Times New Roman"/>
          <w:b/>
          <w:bCs/>
          <w:color w:val="000000"/>
        </w:rPr>
        <w:t xml:space="preserve">Kaip gerti MOVIPREP </w:t>
      </w:r>
    </w:p>
    <w:p w:rsidR="0078645B" w:rsidRDefault="0078645B" w:rsidP="0078645B">
      <w:pPr>
        <w:spacing w:after="0" w:line="240" w:lineRule="auto"/>
        <w:rPr>
          <w:rFonts w:ascii="Times New Roman" w:eastAsia="Calibri" w:hAnsi="Times New Roman" w:cs="Times New Roman"/>
          <w:color w:val="000000"/>
          <w:lang w:val="en-US"/>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Išgerkite pirmąjį MOVIPREP tirpalo litrą per vieną ar dvi valandas. Stenkitės gerti po stiklinę tirpalo kas 10–15 minučių.</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Kai būsite pasiruošęs, pagaminkite ir gerkite antrą litrą MOVIPREP tirpalo, padarytą iš paketėlių A ir B turinio iš likusio maišelio.</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Šios procedūros metu rekomenduojama gerti dar vieną litrą </w:t>
      </w:r>
      <w:r>
        <w:rPr>
          <w:rFonts w:ascii="Times New Roman" w:eastAsia="Calibri" w:hAnsi="Times New Roman" w:cs="Times New Roman"/>
          <w:i/>
          <w:iCs/>
          <w:color w:val="000000"/>
        </w:rPr>
        <w:t xml:space="preserve">grynų </w:t>
      </w:r>
      <w:r>
        <w:rPr>
          <w:rFonts w:ascii="Times New Roman" w:eastAsia="Calibri" w:hAnsi="Times New Roman" w:cs="Times New Roman"/>
          <w:color w:val="000000"/>
        </w:rPr>
        <w:t>skysčių, kad nebūtumėte labai ištroškę ir apsisaugotumėte nuo dehidratacijos (skysčių netekimo). Tinka vanduo, skysta sriuba, vaisių sultys (</w:t>
      </w:r>
      <w:r>
        <w:rPr>
          <w:rFonts w:ascii="Times New Roman" w:eastAsia="Calibri" w:hAnsi="Times New Roman" w:cs="Times New Roman"/>
          <w:i/>
          <w:iCs/>
          <w:color w:val="000000"/>
        </w:rPr>
        <w:t>be minkštimo</w:t>
      </w:r>
      <w:r>
        <w:rPr>
          <w:rFonts w:ascii="Times New Roman" w:eastAsia="Calibri" w:hAnsi="Times New Roman" w:cs="Times New Roman"/>
          <w:color w:val="000000"/>
        </w:rPr>
        <w:t>), gaivieji gėrimai, kava ar arbata (</w:t>
      </w:r>
      <w:r>
        <w:rPr>
          <w:rFonts w:ascii="Times New Roman" w:eastAsia="Calibri" w:hAnsi="Times New Roman" w:cs="Times New Roman"/>
          <w:i/>
          <w:iCs/>
          <w:color w:val="000000"/>
        </w:rPr>
        <w:t>be pieno</w:t>
      </w:r>
      <w:r>
        <w:rPr>
          <w:rFonts w:ascii="Times New Roman" w:eastAsia="Calibri" w:hAnsi="Times New Roman" w:cs="Times New Roman"/>
          <w:color w:val="000000"/>
        </w:rPr>
        <w:t>). Šiuos gėrimus galite gerti ne vėliau nei likus dviem valandoms iki tyrimo, jei bus naudojama bendroji anestezija ir ne vėliau nei likus vienai valandai iki tyrimo be bendrosios anestezijos.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Kokio poveikio reikia tikėtis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Pradėjus gerti MOVIPREP, svarbu, kad būtumėte netoli tualeto. Tam tikru momentu Jūs pradėsite skystai tuštintis. Tai normalu ir rodo, kad MOVIPREP tirpalas veikia. Baigę gerti, Jūs greitai nustosite tuštintis.</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laikysitės šių nurodymų, Jūsų žarnynas bus švarus, ir tai padės sėkmingai atlikti tyrimą. Pasilikite pakankamai laiko po paskutinio skysčio suvartojimo, reikalingą nuvykimui iki kolonoskopijos tyrimo vietos.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Ką daryti pavartojus per didelę MOVIPREP dozę?</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Pavartojus per didelę MOVIPREP dozę, Jums gali atsirasti didelis viduriavimas, kuris gali sukelti dehidrataciją (skysčių netekimą). Gausiai gerkite skysčių, ypač vaisių sulčių. Jei nerimaujate, kreipkitės į gydytoją arba vaistininką.</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bCs/>
          <w:color w:val="000000"/>
        </w:rPr>
      </w:pPr>
      <w:r>
        <w:rPr>
          <w:rFonts w:ascii="Times New Roman" w:eastAsia="Calibri" w:hAnsi="Times New Roman" w:cs="Times New Roman"/>
          <w:b/>
          <w:bCs/>
          <w:color w:val="000000"/>
        </w:rPr>
        <w:t>Pamiršus pavartoti MOVIPREP</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pamiršote pavartoti MOVIPREP, išgerkite dozę, kai tik atsiminsite. Jei atsiminsite praėjus kelioms valandoms po to laiko, kai turėjote jį išgerti, kreipkitės į gydytoją arba vaistininką patarimo. Vartojant MOVIPREP padalintomis dozėmis, svarbu, kad užbaigtumėte pasiruošimą MOVIPREP likus ne mažiau kaip vienai valandai iki tyrimo (be anestezijos) arba ne mažiau kaip dviem valandoms prieš tyrimą (su anestezija). Vartojant MOVIPREP kaip vienkartinę dozę tyrimo rytą, svarbu, kad užbaigtumėte pasiruošimą MOVIPREP likus ne mažiau kaip dviem valandoms prieš tyrimą.</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rPr>
      </w:pPr>
      <w:r>
        <w:rPr>
          <w:rFonts w:ascii="Times New Roman" w:eastAsia="Calibri" w:hAnsi="Times New Roman" w:cs="Times New Roman"/>
          <w:color w:val="000000"/>
        </w:rPr>
        <w:t>Jeigu kiltų daugiau klausimų apie šio vaisto vartojimą, kreipkitės į gydytoją arba vaistininką.</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numPr>
          <w:ilvl w:val="0"/>
          <w:numId w:val="9"/>
        </w:numPr>
        <w:tabs>
          <w:tab w:val="clear" w:pos="792"/>
          <w:tab w:val="decimal" w:pos="540"/>
        </w:tabs>
        <w:spacing w:after="0" w:line="240" w:lineRule="auto"/>
        <w:ind w:left="540" w:hanging="540"/>
        <w:rPr>
          <w:rFonts w:ascii="Times New Roman" w:eastAsia="Calibri" w:hAnsi="Times New Roman" w:cs="Times New Roman"/>
          <w:b/>
          <w:color w:val="000000"/>
          <w:lang w:val="en-US"/>
        </w:rPr>
      </w:pPr>
      <w:r>
        <w:rPr>
          <w:rFonts w:ascii="Times New Roman" w:eastAsia="Calibri" w:hAnsi="Times New Roman" w:cs="Times New Roman"/>
          <w:b/>
          <w:bCs/>
          <w:color w:val="000000"/>
        </w:rPr>
        <w:t>Galimas šalutinis poveikis</w:t>
      </w:r>
    </w:p>
    <w:p w:rsidR="0078645B" w:rsidRDefault="0078645B" w:rsidP="0078645B">
      <w:pPr>
        <w:tabs>
          <w:tab w:val="decimal" w:pos="792"/>
          <w:tab w:val="decimal" w:pos="864"/>
        </w:tabs>
        <w:spacing w:after="0" w:line="240" w:lineRule="auto"/>
        <w:rPr>
          <w:rFonts w:ascii="Times New Roman" w:eastAsia="Calibri" w:hAnsi="Times New Roman" w:cs="Times New Roman"/>
          <w:b/>
          <w:color w:val="000000"/>
          <w:lang w:val="en-US"/>
        </w:rPr>
      </w:pPr>
    </w:p>
    <w:p w:rsidR="0078645B" w:rsidRDefault="0078645B" w:rsidP="0078645B">
      <w:pPr>
        <w:spacing w:after="0" w:line="240" w:lineRule="auto"/>
        <w:rPr>
          <w:rFonts w:ascii="Times New Roman" w:eastAsia="Calibri" w:hAnsi="Times New Roman" w:cs="Times New Roman"/>
          <w:color w:val="000000"/>
          <w:lang w:val="en-US"/>
        </w:rPr>
      </w:pPr>
      <w:r>
        <w:rPr>
          <w:rFonts w:ascii="Times New Roman" w:eastAsia="Calibri" w:hAnsi="Times New Roman" w:cs="Times New Roman"/>
          <w:color w:val="000000"/>
        </w:rPr>
        <w:t xml:space="preserve">Šis vaistas, kaip ir visi kiti, gali sukelti šalutinį poveikį, nors jis pasireiškia ne visiems žmonėms. </w:t>
      </w:r>
    </w:p>
    <w:p w:rsidR="0078645B" w:rsidRDefault="0078645B" w:rsidP="0078645B">
      <w:pPr>
        <w:spacing w:after="0" w:line="240" w:lineRule="auto"/>
        <w:rPr>
          <w:rFonts w:ascii="Times New Roman" w:eastAsia="Calibri" w:hAnsi="Times New Roman" w:cs="Times New Roman"/>
          <w:color w:val="000000"/>
          <w:lang w:val="en-US"/>
        </w:rPr>
      </w:pPr>
    </w:p>
    <w:p w:rsidR="0078645B" w:rsidRDefault="0078645B" w:rsidP="0078645B">
      <w:pPr>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Normalu, kad vartojant MOVIPREP, atsiranda viduriavimas.</w:t>
      </w:r>
    </w:p>
    <w:p w:rsidR="0078645B" w:rsidRDefault="0078645B" w:rsidP="0078645B">
      <w:pPr>
        <w:spacing w:after="0" w:line="240" w:lineRule="auto"/>
        <w:rPr>
          <w:rFonts w:ascii="Times New Roman" w:eastAsia="Calibri" w:hAnsi="Times New Roman" w:cs="Times New Roman"/>
          <w:color w:val="000000"/>
          <w:lang w:val="sv-SE"/>
        </w:rPr>
      </w:pPr>
    </w:p>
    <w:p w:rsidR="0078645B" w:rsidRDefault="0078645B" w:rsidP="0078645B">
      <w:pPr>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lang w:val="sv-SE"/>
        </w:rPr>
        <w:t>Nutraukite vaisto vartojimą ir nedelsdami praneškite gydytojui, jei pasireiškė bent kuris iš žemiau nurodytų šalutinių poveikių:</w:t>
      </w:r>
    </w:p>
    <w:p w:rsidR="0078645B" w:rsidRDefault="0078645B" w:rsidP="0078645B">
      <w:pPr>
        <w:spacing w:after="0" w:line="240" w:lineRule="auto"/>
        <w:rPr>
          <w:rFonts w:ascii="Times New Roman" w:eastAsia="Calibri" w:hAnsi="Times New Roman" w:cs="Times New Roman"/>
          <w:color w:val="000000"/>
          <w:lang w:val="sv-SE"/>
        </w:rPr>
      </w:pP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bėrimas arba niežulys;</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veido, kulkšnių ar kitų kūno dalių patinimas;</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dažno širdies plakimo pojūtis;</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labai didelis nuovargis;</w:t>
      </w:r>
    </w:p>
    <w:p w:rsidR="0078645B" w:rsidRDefault="0078645B" w:rsidP="0078645B">
      <w:pPr>
        <w:spacing w:after="0" w:line="240" w:lineRule="auto"/>
        <w:ind w:left="540" w:hanging="540"/>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dusulys.</w:t>
      </w:r>
    </w:p>
    <w:p w:rsidR="0078645B" w:rsidRDefault="0078645B" w:rsidP="0078645B">
      <w:pPr>
        <w:spacing w:after="0" w:line="240" w:lineRule="auto"/>
        <w:ind w:left="360" w:hanging="360"/>
        <w:rPr>
          <w:rFonts w:ascii="Times New Roman" w:eastAsia="Calibri" w:hAnsi="Times New Roman" w:cs="Times New Roman"/>
          <w:color w:val="000000"/>
        </w:rPr>
      </w:pPr>
    </w:p>
    <w:p w:rsidR="0078645B" w:rsidRDefault="0078645B" w:rsidP="0078645B">
      <w:pPr>
        <w:spacing w:after="0" w:line="240" w:lineRule="auto"/>
        <w:ind w:left="360" w:hanging="360"/>
        <w:rPr>
          <w:rFonts w:ascii="Times New Roman" w:eastAsia="Calibri" w:hAnsi="Times New Roman" w:cs="Times New Roman"/>
          <w:color w:val="000000"/>
        </w:rPr>
      </w:pPr>
      <w:r>
        <w:rPr>
          <w:rFonts w:ascii="Times New Roman" w:eastAsia="Calibri" w:hAnsi="Times New Roman" w:cs="Times New Roman"/>
          <w:color w:val="000000"/>
        </w:rPr>
        <w:t>Tai yra sunkios alerginės reakcijos simptomai.</w:t>
      </w:r>
    </w:p>
    <w:p w:rsidR="0078645B" w:rsidRDefault="0078645B" w:rsidP="0078645B">
      <w:pPr>
        <w:spacing w:after="0" w:line="240" w:lineRule="auto"/>
        <w:ind w:left="360" w:hanging="360"/>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sidRPr="00503A39">
        <w:rPr>
          <w:rFonts w:ascii="Times New Roman" w:eastAsia="Calibri" w:hAnsi="Times New Roman" w:cs="Times New Roman"/>
          <w:color w:val="000000"/>
        </w:rPr>
        <w:t xml:space="preserve">Nustokite vartoti </w:t>
      </w:r>
      <w:r>
        <w:rPr>
          <w:rFonts w:ascii="Times New Roman" w:eastAsia="Calibri" w:hAnsi="Times New Roman" w:cs="Times New Roman"/>
          <w:color w:val="000000"/>
        </w:rPr>
        <w:t>MOVIPREP</w:t>
      </w:r>
      <w:r w:rsidRPr="00503A39">
        <w:rPr>
          <w:rFonts w:ascii="Times New Roman" w:eastAsia="Calibri" w:hAnsi="Times New Roman" w:cs="Times New Roman"/>
          <w:color w:val="000000"/>
        </w:rPr>
        <w:t xml:space="preserve"> ir nedelsdami kreipkitės į gydytoją, jei pavartojus šio vaisto Jums </w:t>
      </w:r>
      <w:r>
        <w:rPr>
          <w:rFonts w:ascii="Times New Roman" w:eastAsia="Calibri" w:hAnsi="Times New Roman" w:cs="Times New Roman"/>
          <w:color w:val="000000"/>
        </w:rPr>
        <w:t>pasireiškė toliau išvardinti šalutiniai poveikiai:</w:t>
      </w:r>
    </w:p>
    <w:p w:rsidR="0078645B" w:rsidRPr="00503A39" w:rsidRDefault="0078645B" w:rsidP="0078645B">
      <w:pPr>
        <w:pStyle w:val="Sraopastraipa"/>
        <w:numPr>
          <w:ilvl w:val="0"/>
          <w:numId w:val="10"/>
        </w:numPr>
        <w:spacing w:after="0" w:line="240" w:lineRule="auto"/>
        <w:rPr>
          <w:rFonts w:ascii="Times New Roman" w:hAnsi="Times New Roman"/>
          <w:color w:val="000000"/>
        </w:rPr>
      </w:pPr>
      <w:r>
        <w:rPr>
          <w:rFonts w:ascii="Times New Roman" w:hAnsi="Times New Roman"/>
          <w:color w:val="000000"/>
        </w:rPr>
        <w:t>traukuliai.</w:t>
      </w:r>
    </w:p>
    <w:p w:rsidR="0078645B" w:rsidRDefault="0078645B" w:rsidP="0078645B">
      <w:pPr>
        <w:spacing w:after="0" w:line="240" w:lineRule="auto"/>
        <w:ind w:left="360" w:hanging="360"/>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Jei išgėrę MOVIPREP per 6 valandas nepradedate tuštintis, daugiau jo negerkite ir nedelsdami kreipkitės į gydytoją.</w:t>
      </w:r>
    </w:p>
    <w:p w:rsidR="0078645B" w:rsidRPr="001B3CE9" w:rsidRDefault="0078645B" w:rsidP="0078645B">
      <w:pPr>
        <w:spacing w:after="0" w:line="240" w:lineRule="auto"/>
        <w:rPr>
          <w:rFonts w:ascii="Times New Roman" w:eastAsia="Calibri" w:hAnsi="Times New Roman" w:cs="Times New Roman"/>
          <w:color w:val="000000"/>
        </w:rPr>
      </w:pPr>
    </w:p>
    <w:p w:rsidR="0078645B" w:rsidRPr="001B3CE9" w:rsidRDefault="0078645B" w:rsidP="0078645B">
      <w:pPr>
        <w:spacing w:after="0" w:line="240" w:lineRule="auto"/>
        <w:rPr>
          <w:rFonts w:ascii="Times New Roman" w:eastAsia="Calibri" w:hAnsi="Times New Roman" w:cs="Times New Roman"/>
          <w:color w:val="000000"/>
        </w:rPr>
      </w:pPr>
      <w:r w:rsidRPr="001B3CE9">
        <w:rPr>
          <w:rFonts w:ascii="Times New Roman" w:eastAsia="Calibri" w:hAnsi="Times New Roman" w:cs="Times New Roman"/>
          <w:color w:val="000000"/>
        </w:rPr>
        <w:t>Kitas šalutinis poveikis:</w:t>
      </w:r>
    </w:p>
    <w:p w:rsidR="0078645B" w:rsidRPr="001B3CE9"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Labai dažnas šalutinis poveikis (pasireiškia daugiau kaip 1 iš 10 žmonių) yra: pilvo skausmas, pilvo pūtimas, nuovargis, bloga bendra savijauta, išangės skausmingumas, pykinimas ir karščiavimas.</w:t>
      </w:r>
    </w:p>
    <w:p w:rsidR="0078645B" w:rsidRPr="001B3CE9"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Dažnas šalutinis poveikis (gali pasireikšti ne daugiau kaip 1 iš 10 žmonių) yra: alkis, miego sutrikimas, svaigulys, galvos skausmas, vėmimas, nevirškinimas, troškulys ir šaltkrėtis.</w:t>
      </w:r>
    </w:p>
    <w:p w:rsidR="0078645B" w:rsidRPr="001B3CE9" w:rsidRDefault="0078645B" w:rsidP="0078645B">
      <w:pPr>
        <w:spacing w:after="0" w:line="240" w:lineRule="auto"/>
        <w:rPr>
          <w:rFonts w:ascii="Times New Roman" w:eastAsia="Calibri" w:hAnsi="Times New Roman" w:cs="Times New Roman"/>
          <w:color w:val="000000"/>
        </w:rPr>
      </w:pPr>
    </w:p>
    <w:p w:rsidR="0078645B" w:rsidRPr="001B3CE9"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Nedažnas šalutinis poveikis (gali pasireikšti ne daugiau kaip 1 iš 100 žmonių) yra: diskomfortas, sunkumas ryjant ir kepenų funkcijos tyrimų pokyčiai.</w:t>
      </w:r>
    </w:p>
    <w:p w:rsidR="0078645B" w:rsidRPr="001B3CE9"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Toliau išvardytas šalutinis poveikis buvo kartais stebėtas, tačiau negali būti apskaičiuotas pagal turimus duomenis: vidurių pūtimas, laikinas kraujospūdžio padidėjimas, nereguliarus širdies ritmas ar palpitacijos, skysčių netekimas (dehidratacija), žiaukčiojimas, s</w:t>
      </w:r>
      <w:r w:rsidRPr="00E712A6">
        <w:rPr>
          <w:rFonts w:ascii="Times New Roman" w:eastAsia="Calibri" w:hAnsi="Times New Roman" w:cs="Times New Roman"/>
          <w:color w:val="000000"/>
        </w:rPr>
        <w:t>templės plyšimas dėl vėmimo</w:t>
      </w:r>
      <w:r>
        <w:rPr>
          <w:rFonts w:ascii="Times New Roman" w:eastAsia="Calibri" w:hAnsi="Times New Roman" w:cs="Times New Roman"/>
          <w:color w:val="000000"/>
        </w:rPr>
        <w:t>, labai maža natrio koncentracija kraujyje, dėl to gali atsirasti traukulių, ir druskų koncentracijos kraujyje pokyčiai, pavyzdžiui, bikarbonatų koncentracijos sumažėjimas, kalcio ir chloridų koncentracijos padidėjimas ar sumažėjimas ir fosfatų koncentracijos sumažėjimas. Gali taip pat sumažėti kalio ir natrio koncentracija kraujyje.</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Šios reakcijos paprastai atsiranda tik gydymo metu. Jeigu jos neišnyksta, kreipkitės į gydytoją.</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Alerginės reakcijos gali sukelti odos bėrimą, niežulį, odos paraudimą ar dilgėlinę, rankų, kojų ar čiurnų patinimą, galvos skausmą, smarkų širdies plakimą ir dusulį.</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snapToGrid w:val="0"/>
          <w:szCs w:val="24"/>
        </w:rPr>
        <w:t>Pranešimas apie šalutinį poveikį</w:t>
      </w:r>
    </w:p>
    <w:p w:rsidR="0078645B" w:rsidRDefault="0078645B" w:rsidP="0078645B">
      <w:pPr>
        <w:tabs>
          <w:tab w:val="left" w:pos="567"/>
        </w:tabs>
        <w:spacing w:after="0" w:line="260" w:lineRule="exact"/>
        <w:ind w:right="-449"/>
        <w:rPr>
          <w:rFonts w:ascii="Times New Roman" w:eastAsia="Calibri" w:hAnsi="Times New Roman" w:cs="Times New Roman"/>
          <w:color w:val="000000"/>
        </w:rPr>
      </w:pPr>
      <w:r>
        <w:rPr>
          <w:rFonts w:ascii="Times New Roman" w:eastAsia="Times New Roman" w:hAnsi="Times New Roman" w:cs="Times New Roman"/>
          <w:snapToGrid w:val="0"/>
          <w:szCs w:val="24"/>
        </w:rPr>
        <w:t xml:space="preserve">Jeigu pasireiškė šalutinis poveikis, įskaitant šiame lapelyje nenurodytą, pasakykite gydytojui, vaistininkui arba </w:t>
      </w:r>
      <w:r>
        <w:rPr>
          <w:rFonts w:ascii="Times New Roman" w:eastAsia="Times New Roman" w:hAnsi="Times New Roman" w:cs="Times New Roman"/>
          <w:snapToGrid w:val="0"/>
        </w:rPr>
        <w:t>slaugytojui.</w:t>
      </w:r>
      <w:r>
        <w:rPr>
          <w:rFonts w:ascii="Times New Roman" w:eastAsia="Times New Roman" w:hAnsi="Times New Roman" w:cs="Times New Roman"/>
          <w:snapToGrid w:val="0"/>
          <w:szCs w:val="24"/>
        </w:rPr>
        <w:t xml:space="preserve"> </w:t>
      </w:r>
      <w:r w:rsidRPr="0075426C">
        <w:rPr>
          <w:rFonts w:ascii="Times New Roman" w:hAnsi="Times New Roman" w:cs="Times New Roman"/>
          <w:snapToGrid w:val="0"/>
        </w:rPr>
        <w:t xml:space="preserve">Pranešimą apie šalutinį poveikį galite </w:t>
      </w:r>
      <w:r>
        <w:rPr>
          <w:rFonts w:ascii="Times New Roman" w:hAnsi="Times New Roman" w:cs="Times New Roman"/>
          <w:snapToGrid w:val="0"/>
        </w:rPr>
        <w:t>užpildyti ir pateikti</w:t>
      </w:r>
      <w:r w:rsidRPr="0075426C">
        <w:rPr>
          <w:rFonts w:ascii="Times New Roman" w:hAnsi="Times New Roman" w:cs="Times New Roman"/>
          <w:snapToGrid w:val="0"/>
        </w:rPr>
        <w:t xml:space="preserve"> Valstybinės vaistų kontrolės tarnybos prie Lietuvos Respublikos sveikatos apsaugos ministerijos </w:t>
      </w:r>
      <w:r>
        <w:rPr>
          <w:rFonts w:ascii="Times New Roman" w:hAnsi="Times New Roman" w:cs="Times New Roman"/>
          <w:snapToGrid w:val="0"/>
        </w:rPr>
        <w:t>tinklalapyje</w:t>
      </w:r>
      <w:r w:rsidRPr="0075426C">
        <w:rPr>
          <w:rFonts w:ascii="Times New Roman" w:hAnsi="Times New Roman" w:cs="Times New Roman"/>
          <w:snapToGrid w:val="0"/>
        </w:rPr>
        <w:t xml:space="preserve"> </w:t>
      </w:r>
      <w:r w:rsidRPr="0075426C">
        <w:rPr>
          <w:rFonts w:ascii="Times New Roman" w:hAnsi="Times New Roman" w:cs="Times New Roman"/>
          <w:snapToGrid w:val="0"/>
          <w:color w:val="0000FF"/>
          <w:u w:val="single"/>
        </w:rPr>
        <w:t>https://</w:t>
      </w:r>
      <w:r w:rsidRPr="0075426C" w:rsidDel="00174B36">
        <w:rPr>
          <w:rFonts w:ascii="Times New Roman" w:hAnsi="Times New Roman" w:cs="Times New Roman"/>
          <w:snapToGrid w:val="0"/>
          <w:color w:val="0000FF"/>
          <w:u w:val="single"/>
        </w:rPr>
        <w:t xml:space="preserve"> </w:t>
      </w:r>
      <w:r w:rsidRPr="0075426C">
        <w:rPr>
          <w:rFonts w:ascii="Times New Roman" w:hAnsi="Times New Roman" w:cs="Times New Roman"/>
          <w:snapToGrid w:val="0"/>
          <w:color w:val="0000FF"/>
          <w:u w:val="single"/>
        </w:rPr>
        <w:t>vvkt.</w:t>
      </w:r>
      <w:r>
        <w:rPr>
          <w:rFonts w:ascii="Times New Roman" w:hAnsi="Times New Roman" w:cs="Times New Roman"/>
          <w:snapToGrid w:val="0"/>
          <w:color w:val="0000FF"/>
          <w:u w:val="single"/>
        </w:rPr>
        <w:t>lrv.</w:t>
      </w:r>
      <w:r w:rsidRPr="0075426C">
        <w:rPr>
          <w:rFonts w:ascii="Times New Roman" w:hAnsi="Times New Roman" w:cs="Times New Roman"/>
          <w:snapToGrid w:val="0"/>
          <w:color w:val="0000FF"/>
          <w:u w:val="single"/>
        </w:rPr>
        <w:t>lt/</w:t>
      </w:r>
      <w:r>
        <w:rPr>
          <w:rFonts w:ascii="Times New Roman" w:hAnsi="Times New Roman" w:cs="Times New Roman"/>
          <w:snapToGrid w:val="0"/>
          <w:color w:val="0000FF"/>
          <w:u w:val="single"/>
        </w:rPr>
        <w:t>lt/</w:t>
      </w:r>
      <w:r w:rsidRPr="0075426C">
        <w:rPr>
          <w:rFonts w:ascii="Times New Roman" w:hAnsi="Times New Roman" w:cs="Times New Roman"/>
          <w:snapToGrid w:val="0"/>
        </w:rPr>
        <w:t xml:space="preserve"> </w:t>
      </w:r>
      <w:r>
        <w:rPr>
          <w:rFonts w:ascii="Times New Roman" w:hAnsi="Times New Roman" w:cs="Times New Roman"/>
          <w:snapToGrid w:val="0"/>
        </w:rPr>
        <w:t xml:space="preserve">nurodytais būdais </w:t>
      </w:r>
      <w:hyperlink r:id="rId6" w:history="1"/>
      <w:r w:rsidRPr="0075426C">
        <w:rPr>
          <w:rFonts w:ascii="Times New Roman" w:hAnsi="Times New Roman" w:cs="Times New Roman"/>
          <w:snapToGrid w:val="0"/>
        </w:rPr>
        <w:t xml:space="preserve"> arba </w:t>
      </w:r>
      <w:r>
        <w:rPr>
          <w:rFonts w:ascii="Times New Roman" w:hAnsi="Times New Roman" w:cs="Times New Roman"/>
          <w:snapToGrid w:val="0"/>
        </w:rPr>
        <w:t xml:space="preserve">paskambinti </w:t>
      </w:r>
      <w:r w:rsidRPr="0075426C">
        <w:rPr>
          <w:rFonts w:ascii="Times New Roman" w:hAnsi="Times New Roman" w:cs="Times New Roman"/>
          <w:snapToGrid w:val="0"/>
        </w:rPr>
        <w:t xml:space="preserve">nemokamu telefonu </w:t>
      </w:r>
      <w:r>
        <w:rPr>
          <w:rFonts w:ascii="Times New Roman" w:hAnsi="Times New Roman" w:cs="Times New Roman"/>
          <w:snapToGrid w:val="0"/>
        </w:rPr>
        <w:t>+370</w:t>
      </w:r>
      <w:r w:rsidRPr="0075426C">
        <w:rPr>
          <w:rFonts w:ascii="Times New Roman" w:hAnsi="Times New Roman" w:cs="Times New Roman"/>
          <w:snapToGrid w:val="0"/>
        </w:rPr>
        <w:t xml:space="preserve"> 800 73</w:t>
      </w:r>
      <w:r>
        <w:rPr>
          <w:rFonts w:ascii="Times New Roman" w:hAnsi="Times New Roman" w:cs="Times New Roman"/>
          <w:snapToGrid w:val="0"/>
        </w:rPr>
        <w:t xml:space="preserve"> </w:t>
      </w:r>
      <w:r w:rsidRPr="0075426C">
        <w:rPr>
          <w:rFonts w:ascii="Times New Roman" w:hAnsi="Times New Roman" w:cs="Times New Roman"/>
          <w:snapToGrid w:val="0"/>
        </w:rPr>
        <w:t>568.</w:t>
      </w:r>
      <w:r w:rsidRPr="00737FBF">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Pranešdami apie šalutinį poveikį galite mums padėti gauti daugiau informacijos apie šio vaisto saugumą.</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keepNext/>
        <w:numPr>
          <w:ilvl w:val="0"/>
          <w:numId w:val="9"/>
        </w:numPr>
        <w:tabs>
          <w:tab w:val="clear" w:pos="792"/>
          <w:tab w:val="decimal" w:pos="0"/>
        </w:tabs>
        <w:spacing w:after="0" w:line="240" w:lineRule="auto"/>
        <w:ind w:left="540" w:hanging="540"/>
        <w:rPr>
          <w:rFonts w:ascii="Times New Roman" w:eastAsia="Calibri" w:hAnsi="Times New Roman" w:cs="Times New Roman"/>
          <w:b/>
          <w:color w:val="000000"/>
          <w:lang w:val="en-US"/>
        </w:rPr>
      </w:pPr>
      <w:r>
        <w:rPr>
          <w:rFonts w:ascii="Times New Roman" w:eastAsia="Calibri" w:hAnsi="Times New Roman" w:cs="Times New Roman"/>
          <w:b/>
          <w:bCs/>
          <w:color w:val="000000"/>
        </w:rPr>
        <w:lastRenderedPageBreak/>
        <w:t>Kaip laikyti MOVIPREP</w:t>
      </w:r>
    </w:p>
    <w:p w:rsidR="0078645B" w:rsidRDefault="0078645B" w:rsidP="0078645B">
      <w:pPr>
        <w:keepNext/>
        <w:tabs>
          <w:tab w:val="decimal" w:pos="792"/>
          <w:tab w:val="decimal" w:pos="864"/>
        </w:tabs>
        <w:spacing w:after="0" w:line="240" w:lineRule="auto"/>
        <w:rPr>
          <w:rFonts w:ascii="Times New Roman" w:eastAsia="Calibri" w:hAnsi="Times New Roman" w:cs="Times New Roman"/>
          <w:color w:val="000000"/>
          <w:lang w:val="en-US"/>
        </w:rPr>
      </w:pPr>
    </w:p>
    <w:p w:rsidR="0078645B" w:rsidRDefault="0078645B" w:rsidP="0078645B">
      <w:pPr>
        <w:keepNext/>
        <w:tabs>
          <w:tab w:val="decimal" w:pos="792"/>
          <w:tab w:val="decimal" w:pos="864"/>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b/>
        <w:t>Šį vaistą laikykite vaikams nepastebimoje ir nepasiekiamoje vietoje.</w:t>
      </w:r>
    </w:p>
    <w:p w:rsidR="0078645B" w:rsidRPr="00E5290E" w:rsidRDefault="0078645B" w:rsidP="0078645B">
      <w:pPr>
        <w:spacing w:after="0" w:line="240" w:lineRule="auto"/>
        <w:rPr>
          <w:rFonts w:ascii="Times New Roman" w:hAnsi="Times New Roman"/>
          <w:color w:val="000000"/>
          <w:lang w:val="pt-PT"/>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Ant kartono dėžutės ir paketėlių po „EXP“ nurodytam tinkamumo laikui pasibaigus, šio vaisto vartoti negalima. Galiojimo datos, nurodytos ant skirtingų paketėlių, gali nesutapti. Vaistas tinkamas vartoti iki paskutinės nurodyto mėnesio dienos.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MOVIPREP paketėlius laikyti kambario temperatūroje (ne aukštesnėje kaip 25 </w:t>
      </w:r>
      <w:r w:rsidRPr="00500175">
        <w:rPr>
          <w:rFonts w:ascii="Times New Roman" w:eastAsia="Calibri" w:hAnsi="Times New Roman" w:cs="Times New Roman"/>
          <w:color w:val="000000"/>
        </w:rPr>
        <w:t>°</w:t>
      </w:r>
      <w:r>
        <w:rPr>
          <w:rFonts w:ascii="Times New Roman" w:eastAsia="Calibri" w:hAnsi="Times New Roman" w:cs="Times New Roman"/>
          <w:color w:val="000000"/>
        </w:rPr>
        <w:t>C temperatūroje).</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Ištirpinus MOVIPREP vandenyje, tirpalą galima laikyti (uždengtą) kambario temperatūroje (ne aukštesnėje kaip 25 °C temperatūroje). Jį taip pat galima laikyti šaldytuve (2 °C–8 °C). Nelaikyti ilgiau kaip 24 valandas.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Vaistų negalima išmesti į kanalizaciją arba su buitinėmis atliekomis. Kaip išmesti nereikalingus vaistus, klauskite vaistininko. Šios priemonės padės apsaugoti aplinką.</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tabs>
          <w:tab w:val="right" w:pos="3518"/>
        </w:tabs>
        <w:spacing w:after="0" w:line="240" w:lineRule="auto"/>
        <w:ind w:left="540" w:hanging="540"/>
        <w:rPr>
          <w:rFonts w:ascii="Times New Roman" w:eastAsia="Calibri" w:hAnsi="Times New Roman" w:cs="Times New Roman"/>
          <w:b/>
          <w:color w:val="000000"/>
        </w:rPr>
      </w:pPr>
      <w:r>
        <w:rPr>
          <w:rFonts w:ascii="Times New Roman" w:eastAsia="Calibri" w:hAnsi="Times New Roman" w:cs="Times New Roman"/>
          <w:b/>
          <w:bCs/>
          <w:color w:val="000000"/>
        </w:rPr>
        <w:t>6.</w:t>
      </w:r>
      <w:r>
        <w:rPr>
          <w:rFonts w:ascii="Times New Roman" w:eastAsia="Calibri" w:hAnsi="Times New Roman" w:cs="Times New Roman"/>
          <w:b/>
          <w:bCs/>
          <w:color w:val="000000"/>
        </w:rPr>
        <w:tab/>
        <w:t>Pakuotės turinys ir kita informacija</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color w:val="000000"/>
        </w:rPr>
        <w:t>MOVIPREP sudėtis</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b/>
          <w:bCs/>
          <w:color w:val="000000"/>
        </w:rPr>
        <w:t>Paketėlyje A</w:t>
      </w:r>
      <w:r>
        <w:rPr>
          <w:rFonts w:ascii="Times New Roman" w:eastAsia="Calibri" w:hAnsi="Times New Roman" w:cs="Times New Roman"/>
          <w:color w:val="000000"/>
        </w:rPr>
        <w:t xml:space="preserve"> yra šios veikliosios medžiagos:</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tabs>
          <w:tab w:val="right" w:pos="628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Makrogolis (taip pat žinomas kaip polietilenglikolis) 3350</w:t>
      </w:r>
      <w:r>
        <w:rPr>
          <w:rFonts w:ascii="Times New Roman" w:eastAsia="Calibri" w:hAnsi="Times New Roman" w:cs="Times New Roman"/>
          <w:color w:val="000000"/>
        </w:rPr>
        <w:tab/>
        <w:t>100 g</w:t>
      </w:r>
    </w:p>
    <w:p w:rsidR="0078645B" w:rsidRPr="001B3CE9" w:rsidRDefault="0078645B" w:rsidP="0078645B">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Bevandenis natrio sulfatas </w:t>
      </w:r>
      <w:r>
        <w:rPr>
          <w:rFonts w:ascii="Times New Roman" w:eastAsia="Calibri" w:hAnsi="Times New Roman" w:cs="Times New Roman"/>
          <w:color w:val="000000"/>
        </w:rPr>
        <w:tab/>
        <w:t>7,500 g</w:t>
      </w:r>
    </w:p>
    <w:p w:rsidR="0078645B" w:rsidRPr="001B3CE9" w:rsidRDefault="0078645B" w:rsidP="0078645B">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Natrio chloridas</w:t>
      </w:r>
      <w:r>
        <w:rPr>
          <w:rFonts w:ascii="Times New Roman" w:eastAsia="Calibri" w:hAnsi="Times New Roman" w:cs="Times New Roman"/>
          <w:color w:val="000000"/>
        </w:rPr>
        <w:tab/>
        <w:t>2,691 g</w:t>
      </w:r>
    </w:p>
    <w:p w:rsidR="0078645B" w:rsidRPr="001B3CE9" w:rsidRDefault="0078645B" w:rsidP="0078645B">
      <w:pPr>
        <w:tabs>
          <w:tab w:val="right" w:pos="6451"/>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Kalio chloridas</w:t>
      </w:r>
      <w:r>
        <w:rPr>
          <w:rFonts w:ascii="Times New Roman" w:eastAsia="Calibri" w:hAnsi="Times New Roman" w:cs="Times New Roman"/>
          <w:color w:val="000000"/>
        </w:rPr>
        <w:tab/>
        <w:t>1,015 g</w:t>
      </w:r>
    </w:p>
    <w:p w:rsidR="0078645B" w:rsidRPr="001B3CE9" w:rsidRDefault="0078645B" w:rsidP="0078645B">
      <w:pPr>
        <w:spacing w:after="0" w:line="240" w:lineRule="auto"/>
        <w:rPr>
          <w:rFonts w:ascii="Times New Roman" w:eastAsia="Calibri" w:hAnsi="Times New Roman" w:cs="Times New Roman"/>
          <w:b/>
          <w:color w:val="000000"/>
        </w:rPr>
      </w:pPr>
    </w:p>
    <w:p w:rsidR="0078645B" w:rsidRPr="001B3CE9"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Paketėlyje B</w:t>
      </w:r>
      <w:r>
        <w:rPr>
          <w:rFonts w:ascii="Times New Roman" w:eastAsia="Calibri" w:hAnsi="Times New Roman" w:cs="Times New Roman"/>
          <w:color w:val="000000"/>
        </w:rPr>
        <w:t xml:space="preserve"> yra šios veikliosios medžiagos:</w:t>
      </w:r>
    </w:p>
    <w:p w:rsidR="0078645B" w:rsidRPr="001B3CE9" w:rsidRDefault="0078645B" w:rsidP="0078645B">
      <w:pPr>
        <w:tabs>
          <w:tab w:val="right" w:pos="6456"/>
        </w:tabs>
        <w:spacing w:after="0" w:line="240" w:lineRule="auto"/>
        <w:rPr>
          <w:rFonts w:ascii="Times New Roman" w:eastAsia="Calibri" w:hAnsi="Times New Roman" w:cs="Times New Roman"/>
          <w:color w:val="000000"/>
        </w:rPr>
      </w:pPr>
    </w:p>
    <w:p w:rsidR="0078645B" w:rsidRPr="001B3CE9" w:rsidRDefault="0078645B" w:rsidP="0078645B">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Askorbo rūgštis</w:t>
      </w:r>
      <w:r>
        <w:rPr>
          <w:rFonts w:ascii="Times New Roman" w:eastAsia="Calibri" w:hAnsi="Times New Roman" w:cs="Times New Roman"/>
          <w:color w:val="000000"/>
        </w:rPr>
        <w:tab/>
        <w:t>4,700 g</w:t>
      </w:r>
    </w:p>
    <w:p w:rsidR="0078645B" w:rsidRPr="001B3CE9" w:rsidRDefault="0078645B" w:rsidP="0078645B">
      <w:pPr>
        <w:tabs>
          <w:tab w:val="right" w:pos="6456"/>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Natrio askorbatas</w:t>
      </w:r>
      <w:r>
        <w:rPr>
          <w:rFonts w:ascii="Times New Roman" w:eastAsia="Calibri" w:hAnsi="Times New Roman" w:cs="Times New Roman"/>
          <w:color w:val="000000"/>
        </w:rPr>
        <w:tab/>
        <w:t>5,900 g</w:t>
      </w:r>
    </w:p>
    <w:p w:rsidR="0078645B" w:rsidRPr="001B3CE9" w:rsidRDefault="0078645B" w:rsidP="0078645B">
      <w:pPr>
        <w:spacing w:after="0" w:line="240" w:lineRule="auto"/>
        <w:rPr>
          <w:rFonts w:ascii="Times New Roman" w:eastAsia="Calibri" w:hAnsi="Times New Roman" w:cs="Times New Roman"/>
          <w:color w:val="000000"/>
        </w:rPr>
      </w:pPr>
    </w:p>
    <w:p w:rsidR="0078645B" w:rsidRPr="001B3CE9"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Elektrolitų jonų koncentracija, kai iš abiejų paketėlių turinio paruošiamas vienas litras tirpalo, yra tokia:</w:t>
      </w:r>
    </w:p>
    <w:p w:rsidR="0078645B" w:rsidRPr="001B3CE9" w:rsidRDefault="0078645B" w:rsidP="0078645B">
      <w:pPr>
        <w:spacing w:after="0" w:line="240" w:lineRule="auto"/>
        <w:rPr>
          <w:rFonts w:ascii="Times New Roman" w:eastAsia="Calibri" w:hAnsi="Times New Roman" w:cs="Times New Roman"/>
          <w:color w:val="000000"/>
        </w:rPr>
      </w:pPr>
    </w:p>
    <w:p w:rsidR="0078645B" w:rsidRPr="001B3CE9" w:rsidRDefault="0078645B" w:rsidP="0078645B">
      <w:pPr>
        <w:tabs>
          <w:tab w:val="left" w:pos="2880"/>
          <w:tab w:val="right" w:pos="856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Natrio </w:t>
      </w:r>
      <w:r>
        <w:rPr>
          <w:rFonts w:ascii="Times New Roman" w:eastAsia="Calibri" w:hAnsi="Times New Roman" w:cs="Times New Roman"/>
          <w:color w:val="000000"/>
        </w:rPr>
        <w:tab/>
        <w:t>181,6 mmol/l (iš kurių ne daugiau kaip 56,2 mmol yra absorbuojama)</w:t>
      </w:r>
    </w:p>
    <w:p w:rsidR="0078645B" w:rsidRPr="001B3CE9" w:rsidRDefault="0078645B" w:rsidP="0078645B">
      <w:pPr>
        <w:tabs>
          <w:tab w:val="left" w:pos="2880"/>
          <w:tab w:val="right" w:pos="398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Chloridų</w:t>
      </w:r>
      <w:r>
        <w:rPr>
          <w:rFonts w:ascii="Times New Roman" w:eastAsia="Calibri" w:hAnsi="Times New Roman" w:cs="Times New Roman"/>
          <w:color w:val="000000"/>
        </w:rPr>
        <w:tab/>
        <w:t>59,8 mmol/l</w:t>
      </w:r>
    </w:p>
    <w:p w:rsidR="0078645B" w:rsidRPr="001B3CE9" w:rsidRDefault="0078645B" w:rsidP="0078645B">
      <w:pPr>
        <w:tabs>
          <w:tab w:val="left" w:pos="2880"/>
          <w:tab w:val="right" w:pos="3988"/>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Sulfatų</w:t>
      </w:r>
      <w:r>
        <w:rPr>
          <w:rFonts w:ascii="Times New Roman" w:eastAsia="Calibri" w:hAnsi="Times New Roman" w:cs="Times New Roman"/>
          <w:color w:val="000000"/>
        </w:rPr>
        <w:tab/>
        <w:t>52,8 mmol/l</w:t>
      </w:r>
    </w:p>
    <w:p w:rsidR="0078645B" w:rsidRPr="001B3CE9" w:rsidRDefault="0078645B" w:rsidP="0078645B">
      <w:pPr>
        <w:tabs>
          <w:tab w:val="right" w:pos="3988"/>
        </w:tabs>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Kalio</w:t>
      </w:r>
      <w:r>
        <w:rPr>
          <w:rFonts w:ascii="Times New Roman" w:eastAsia="Calibri" w:hAnsi="Times New Roman" w:cs="Times New Roman"/>
          <w:color w:val="000000"/>
        </w:rPr>
        <w:tab/>
        <w:t>14,2 mmol/l</w:t>
      </w:r>
    </w:p>
    <w:p w:rsidR="0078645B" w:rsidRPr="001B3CE9" w:rsidRDefault="0078645B" w:rsidP="0078645B">
      <w:pPr>
        <w:tabs>
          <w:tab w:val="right" w:pos="3988"/>
        </w:tabs>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Askorbato</w:t>
      </w:r>
      <w:r>
        <w:rPr>
          <w:rFonts w:ascii="Times New Roman" w:eastAsia="Calibri" w:hAnsi="Times New Roman" w:cs="Times New Roman"/>
          <w:color w:val="000000"/>
        </w:rPr>
        <w:tab/>
        <w:t>56,</w:t>
      </w:r>
      <w:r w:rsidRPr="006976A8">
        <w:rPr>
          <w:rFonts w:ascii="Times New Roman" w:eastAsia="Calibri" w:hAnsi="Times New Roman" w:cs="Times New Roman"/>
          <w:color w:val="000000"/>
        </w:rPr>
        <w:t>5</w:t>
      </w:r>
      <w:r>
        <w:rPr>
          <w:rFonts w:ascii="Times New Roman" w:eastAsia="Calibri" w:hAnsi="Times New Roman" w:cs="Times New Roman"/>
          <w:color w:val="000000"/>
        </w:rPr>
        <w:t> mmol/l</w:t>
      </w:r>
    </w:p>
    <w:p w:rsidR="0078645B" w:rsidRPr="001B3CE9" w:rsidRDefault="0078645B" w:rsidP="0078645B">
      <w:pPr>
        <w:spacing w:after="0" w:line="240" w:lineRule="auto"/>
        <w:rPr>
          <w:rFonts w:ascii="Times New Roman" w:eastAsia="Calibri" w:hAnsi="Times New Roman" w:cs="Times New Roman"/>
          <w:color w:val="000000"/>
          <w:lang w:val="sv-SE"/>
        </w:rPr>
      </w:pPr>
    </w:p>
    <w:p w:rsidR="0078645B" w:rsidRPr="001B3CE9" w:rsidRDefault="0078645B" w:rsidP="0078645B">
      <w:pPr>
        <w:spacing w:after="0" w:line="240" w:lineRule="auto"/>
        <w:rPr>
          <w:rFonts w:ascii="Times New Roman" w:eastAsia="Calibri" w:hAnsi="Times New Roman" w:cs="Times New Roman"/>
          <w:color w:val="000000"/>
          <w:lang w:val="sv-SE"/>
        </w:rPr>
      </w:pPr>
      <w:r>
        <w:rPr>
          <w:rFonts w:ascii="Times New Roman" w:eastAsia="Calibri" w:hAnsi="Times New Roman" w:cs="Times New Roman"/>
          <w:color w:val="000000"/>
        </w:rPr>
        <w:t>Pagalbinės medžiagos yra:</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Citrinų kvapioji medžiaga (kurios sudėtyje yra maltodekstrino, citralio, citrinų eterinio aliejaus, žaliųjų citrinų eterinio aliejaus, gumiarabiko, vitamino E), aspartamas (E951) ir acesulfamo kalio druska (E950) kaip saldikliai. Daugiau informacijos pateikta 2 skyriuje.</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MOVIPREP išvaizda ir kiekis pakuotėje</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Šioje pakuotėje yra du permatomi maišeliai, kuriuose kiekviename yra viena pora paketėlių: paketėlis A ir paketėlis B. Kiekviena paketėlių pora (A ir B) turi būti ištirpinta viename litre vandens.</w:t>
      </w:r>
    </w:p>
    <w:p w:rsidR="0078645B" w:rsidRDefault="0078645B" w:rsidP="0078645B">
      <w:pPr>
        <w:spacing w:after="0" w:line="240" w:lineRule="auto"/>
        <w:rPr>
          <w:rFonts w:ascii="Times New Roman" w:eastAsia="Calibri" w:hAnsi="Times New Roman" w:cs="Times New Roman"/>
          <w:color w:val="000000"/>
        </w:rPr>
      </w:pP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MOVIPREP milteliai geriamajam tirpalui tiekiami po 1, 10, 40, 80, 160 ir 320 pakuočių vienkartinėms procedūroms. Pakuotė gydymo įstaigai: 40 pakuočių vienkartinėms procedūroms. Gali būti tiekiamos ne visų dydžių pakuotės.</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Registruotojas ir gamintojas</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spacing w:after="0" w:line="240" w:lineRule="auto"/>
        <w:rPr>
          <w:rFonts w:ascii="Times New Roman" w:eastAsia="Calibri" w:hAnsi="Times New Roman" w:cs="Times New Roman"/>
          <w:i/>
          <w:color w:val="000000"/>
        </w:rPr>
      </w:pPr>
      <w:r>
        <w:rPr>
          <w:rFonts w:ascii="Times New Roman" w:eastAsia="Calibri" w:hAnsi="Times New Roman" w:cs="Times New Roman"/>
          <w:bCs/>
          <w:i/>
          <w:color w:val="000000"/>
        </w:rPr>
        <w:t>Registruotojas</w:t>
      </w: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lastRenderedPageBreak/>
        <w:t xml:space="preserve">Norgine BV </w:t>
      </w: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Antonio Vivaldistraat 150 </w:t>
      </w: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1083HP Amsterdam </w:t>
      </w: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lang w:eastAsia="lt-LT"/>
        </w:rPr>
        <w:t>Nyderlandai</w:t>
      </w:r>
    </w:p>
    <w:p w:rsidR="0078645B" w:rsidRDefault="0078645B" w:rsidP="0078645B">
      <w:pPr>
        <w:spacing w:after="0" w:line="240" w:lineRule="auto"/>
        <w:rPr>
          <w:rFonts w:ascii="Times New Roman" w:eastAsia="Calibri" w:hAnsi="Times New Roman" w:cs="Times New Roman"/>
          <w:b/>
          <w:color w:val="000000"/>
        </w:rPr>
      </w:pPr>
    </w:p>
    <w:p w:rsidR="0078645B" w:rsidRDefault="0078645B" w:rsidP="0078645B">
      <w:pPr>
        <w:keepNext/>
        <w:spacing w:after="0" w:line="240" w:lineRule="auto"/>
        <w:rPr>
          <w:rFonts w:ascii="Times New Roman" w:eastAsia="Calibri" w:hAnsi="Times New Roman" w:cs="Times New Roman"/>
          <w:i/>
          <w:color w:val="000000"/>
        </w:rPr>
      </w:pPr>
      <w:r>
        <w:rPr>
          <w:rFonts w:ascii="Times New Roman" w:eastAsia="Calibri" w:hAnsi="Times New Roman" w:cs="Times New Roman"/>
          <w:bCs/>
          <w:i/>
          <w:color w:val="000000"/>
        </w:rPr>
        <w:t>Gamintojas</w:t>
      </w: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Norgine Limited</w:t>
      </w: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New Road</w:t>
      </w: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Hengoed</w:t>
      </w: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Mid Glamorgan CF82 8SJ</w:t>
      </w:r>
    </w:p>
    <w:p w:rsidR="0078645B" w:rsidRDefault="0078645B" w:rsidP="0078645B">
      <w:pPr>
        <w:keepNext/>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Jungtinė Karalystė</w:t>
      </w:r>
    </w:p>
    <w:p w:rsidR="0078645B" w:rsidRPr="00081FEE" w:rsidRDefault="0078645B" w:rsidP="0078645B">
      <w:pPr>
        <w:spacing w:after="0" w:line="240" w:lineRule="auto"/>
        <w:rPr>
          <w:rFonts w:ascii="Times New Roman" w:hAnsi="Times New Roman"/>
        </w:rPr>
      </w:pPr>
    </w:p>
    <w:p w:rsidR="0078645B" w:rsidRPr="00081FEE" w:rsidRDefault="0078645B" w:rsidP="0078645B">
      <w:pPr>
        <w:spacing w:after="0" w:line="240" w:lineRule="auto"/>
        <w:rPr>
          <w:rFonts w:ascii="Times New Roman" w:hAnsi="Times New Roman"/>
        </w:rPr>
      </w:pPr>
      <w:r w:rsidRPr="00081FEE">
        <w:rPr>
          <w:rFonts w:ascii="Times New Roman" w:hAnsi="Times New Roman"/>
        </w:rPr>
        <w:t>arba</w:t>
      </w:r>
    </w:p>
    <w:p w:rsidR="0078645B" w:rsidRPr="00081FEE" w:rsidRDefault="0078645B" w:rsidP="0078645B">
      <w:pPr>
        <w:spacing w:after="0" w:line="240" w:lineRule="auto"/>
        <w:rPr>
          <w:rFonts w:ascii="Times New Roman" w:hAnsi="Times New Roman"/>
        </w:rPr>
      </w:pP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Norgine BV </w:t>
      </w: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Antonio Vivaldistraat 150 </w:t>
      </w: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 xml:space="preserve">1083HP Amsterdam </w:t>
      </w:r>
    </w:p>
    <w:p w:rsidR="0078645B" w:rsidRPr="009A4748" w:rsidRDefault="0078645B" w:rsidP="0078645B">
      <w:pPr>
        <w:spacing w:after="0" w:line="240" w:lineRule="auto"/>
        <w:rPr>
          <w:rFonts w:ascii="Times New Roman" w:hAnsi="Times New Roman"/>
          <w:color w:val="000000"/>
        </w:rPr>
      </w:pPr>
      <w:r>
        <w:rPr>
          <w:rFonts w:ascii="Times New Roman" w:eastAsia="Calibri" w:hAnsi="Times New Roman" w:cs="Times New Roman"/>
          <w:color w:val="000000"/>
          <w:lang w:eastAsia="lt-LT"/>
        </w:rPr>
        <w:t>Nyderlandai</w:t>
      </w:r>
    </w:p>
    <w:p w:rsidR="0078645B" w:rsidRPr="009A4748" w:rsidRDefault="0078645B" w:rsidP="0078645B">
      <w:pPr>
        <w:spacing w:after="0" w:line="240" w:lineRule="auto"/>
        <w:rPr>
          <w:rFonts w:ascii="Times New Roman" w:hAnsi="Times New Roman"/>
          <w:color w:val="000000"/>
        </w:rPr>
      </w:pPr>
    </w:p>
    <w:p w:rsidR="0078645B" w:rsidRDefault="0078645B" w:rsidP="0078645B">
      <w:pPr>
        <w:spacing w:after="0" w:line="240" w:lineRule="auto"/>
        <w:rPr>
          <w:rFonts w:ascii="Times New Roman" w:eastAsia="Calibri" w:hAnsi="Times New Roman" w:cs="Times New Roman"/>
          <w:color w:val="000000"/>
          <w:lang w:eastAsia="lt-LT"/>
        </w:rPr>
      </w:pPr>
      <w:r>
        <w:rPr>
          <w:rFonts w:ascii="Times New Roman" w:eastAsia="Calibri" w:hAnsi="Times New Roman" w:cs="Times New Roman"/>
          <w:color w:val="000000"/>
          <w:lang w:eastAsia="lt-LT"/>
        </w:rPr>
        <w:t>arba</w:t>
      </w:r>
    </w:p>
    <w:p w:rsidR="0078645B" w:rsidRDefault="0078645B" w:rsidP="0078645B">
      <w:pPr>
        <w:spacing w:after="0" w:line="240" w:lineRule="auto"/>
        <w:rPr>
          <w:rFonts w:ascii="Times New Roman" w:eastAsia="Calibri" w:hAnsi="Times New Roman" w:cs="Times New Roman"/>
          <w:color w:val="000000"/>
          <w:lang w:eastAsia="lt-LT"/>
        </w:rPr>
      </w:pPr>
    </w:p>
    <w:p w:rsidR="0078645B" w:rsidRDefault="0078645B" w:rsidP="0078645B">
      <w:pPr>
        <w:spacing w:after="0" w:line="240" w:lineRule="auto"/>
        <w:rPr>
          <w:rFonts w:ascii="Times New Roman" w:eastAsia="Calibri" w:hAnsi="Times New Roman" w:cs="Times New Roman"/>
          <w:lang w:eastAsia="de-DE"/>
        </w:rPr>
      </w:pPr>
      <w:r w:rsidRPr="00A75BB7">
        <w:rPr>
          <w:rFonts w:ascii="Times New Roman" w:eastAsia="Calibri" w:hAnsi="Times New Roman" w:cs="Times New Roman"/>
          <w:lang w:eastAsia="de-DE"/>
        </w:rPr>
        <w:t xml:space="preserve">SOPHARTEX </w:t>
      </w:r>
    </w:p>
    <w:p w:rsidR="0078645B" w:rsidRDefault="0078645B" w:rsidP="0078645B">
      <w:pPr>
        <w:spacing w:after="0" w:line="240" w:lineRule="auto"/>
        <w:rPr>
          <w:rFonts w:ascii="Times New Roman" w:eastAsia="Calibri" w:hAnsi="Times New Roman" w:cs="Times New Roman"/>
          <w:lang w:eastAsia="de-DE"/>
        </w:rPr>
      </w:pPr>
      <w:r w:rsidRPr="00A75BB7">
        <w:rPr>
          <w:rFonts w:ascii="Times New Roman" w:eastAsia="Calibri" w:hAnsi="Times New Roman" w:cs="Times New Roman"/>
          <w:lang w:eastAsia="de-DE"/>
        </w:rPr>
        <w:t xml:space="preserve">21 rue du Pressoir </w:t>
      </w:r>
    </w:p>
    <w:p w:rsidR="0078645B" w:rsidRDefault="0078645B" w:rsidP="0078645B">
      <w:pPr>
        <w:spacing w:after="0" w:line="240" w:lineRule="auto"/>
        <w:rPr>
          <w:rFonts w:ascii="Times New Roman" w:eastAsia="Calibri" w:hAnsi="Times New Roman" w:cs="Times New Roman"/>
          <w:lang w:eastAsia="de-DE"/>
        </w:rPr>
      </w:pPr>
      <w:r w:rsidRPr="00A75BB7">
        <w:rPr>
          <w:rFonts w:ascii="Times New Roman" w:eastAsia="Calibri" w:hAnsi="Times New Roman" w:cs="Times New Roman"/>
          <w:lang w:eastAsia="de-DE"/>
        </w:rPr>
        <w:t xml:space="preserve">28500 Vernouillet </w:t>
      </w:r>
    </w:p>
    <w:p w:rsidR="0078645B" w:rsidRDefault="0078645B" w:rsidP="0078645B">
      <w:pPr>
        <w:spacing w:after="0" w:line="240" w:lineRule="auto"/>
        <w:rPr>
          <w:rFonts w:ascii="Times New Roman" w:eastAsia="Calibri" w:hAnsi="Times New Roman" w:cs="Times New Roman"/>
          <w:lang w:eastAsia="de-DE"/>
        </w:rPr>
      </w:pPr>
      <w:r>
        <w:rPr>
          <w:rFonts w:ascii="Times New Roman" w:eastAsia="Calibri" w:hAnsi="Times New Roman" w:cs="Times New Roman"/>
          <w:lang w:eastAsia="de-DE"/>
        </w:rPr>
        <w:t>Prancūzija</w:t>
      </w:r>
    </w:p>
    <w:p w:rsidR="0078645B" w:rsidRPr="00081FEE" w:rsidRDefault="0078645B" w:rsidP="0078645B">
      <w:pPr>
        <w:spacing w:after="0" w:line="240" w:lineRule="auto"/>
        <w:rPr>
          <w:rFonts w:ascii="Times New Roman" w:hAnsi="Times New Roman"/>
          <w:b/>
          <w:color w:val="000000"/>
        </w:rPr>
      </w:pPr>
    </w:p>
    <w:p w:rsidR="0078645B" w:rsidRPr="00081FEE" w:rsidRDefault="0078645B" w:rsidP="0078645B">
      <w:pPr>
        <w:spacing w:after="0" w:line="240" w:lineRule="auto"/>
        <w:rPr>
          <w:rFonts w:ascii="Times New Roman" w:hAnsi="Times New Roman"/>
          <w:color w:val="000000"/>
        </w:rPr>
      </w:pPr>
      <w:r w:rsidRPr="00081FEE">
        <w:rPr>
          <w:rFonts w:ascii="Times New Roman" w:hAnsi="Times New Roman"/>
          <w:color w:val="000000"/>
        </w:rPr>
        <w:t>arba</w:t>
      </w:r>
    </w:p>
    <w:p w:rsidR="0078645B" w:rsidRPr="00081FEE" w:rsidRDefault="0078645B" w:rsidP="0078645B">
      <w:pPr>
        <w:spacing w:after="0" w:line="240" w:lineRule="auto"/>
        <w:rPr>
          <w:rFonts w:ascii="Times New Roman" w:hAnsi="Times New Roman"/>
          <w:color w:val="000000"/>
        </w:rPr>
      </w:pPr>
    </w:p>
    <w:p w:rsidR="0078645B" w:rsidRDefault="0078645B" w:rsidP="0078645B">
      <w:pPr>
        <w:spacing w:after="0" w:line="240" w:lineRule="auto"/>
        <w:rPr>
          <w:rFonts w:ascii="Times New Roman" w:eastAsia="Calibri" w:hAnsi="Times New Roman" w:cs="Times New Roman"/>
          <w:lang w:eastAsia="de-DE"/>
        </w:rPr>
      </w:pPr>
      <w:r w:rsidRPr="00CE482E">
        <w:rPr>
          <w:rFonts w:ascii="Times New Roman" w:eastAsia="Calibri" w:hAnsi="Times New Roman" w:cs="Times New Roman"/>
          <w:lang w:eastAsia="de-DE"/>
        </w:rPr>
        <w:t xml:space="preserve">Recipharm Höganäs AB </w:t>
      </w:r>
    </w:p>
    <w:p w:rsidR="0078645B" w:rsidRDefault="0078645B" w:rsidP="0078645B">
      <w:pPr>
        <w:spacing w:after="0" w:line="240" w:lineRule="auto"/>
        <w:rPr>
          <w:rFonts w:ascii="Times New Roman" w:eastAsia="Calibri" w:hAnsi="Times New Roman" w:cs="Times New Roman"/>
          <w:lang w:eastAsia="de-DE"/>
        </w:rPr>
      </w:pPr>
      <w:r w:rsidRPr="00CE482E">
        <w:rPr>
          <w:rFonts w:ascii="Times New Roman" w:eastAsia="Calibri" w:hAnsi="Times New Roman" w:cs="Times New Roman"/>
          <w:lang w:eastAsia="de-DE"/>
        </w:rPr>
        <w:t>Sporthallsvägen 6</w:t>
      </w:r>
    </w:p>
    <w:p w:rsidR="0078645B" w:rsidRDefault="0078645B" w:rsidP="0078645B">
      <w:pPr>
        <w:spacing w:after="0" w:line="240" w:lineRule="auto"/>
        <w:rPr>
          <w:rFonts w:ascii="Times New Roman" w:eastAsia="Calibri" w:hAnsi="Times New Roman" w:cs="Times New Roman"/>
          <w:lang w:eastAsia="de-DE"/>
        </w:rPr>
      </w:pPr>
      <w:r w:rsidRPr="00CE482E">
        <w:rPr>
          <w:rFonts w:ascii="Times New Roman" w:eastAsia="Calibri" w:hAnsi="Times New Roman" w:cs="Times New Roman"/>
          <w:lang w:eastAsia="de-DE"/>
        </w:rPr>
        <w:t>Höganäs, 263 3</w:t>
      </w:r>
      <w:r>
        <w:rPr>
          <w:rFonts w:ascii="Times New Roman" w:eastAsia="Calibri" w:hAnsi="Times New Roman" w:cs="Times New Roman"/>
          <w:lang w:eastAsia="de-DE"/>
        </w:rPr>
        <w:t>5</w:t>
      </w:r>
    </w:p>
    <w:p w:rsidR="0078645B" w:rsidRDefault="0078645B" w:rsidP="0078645B">
      <w:pPr>
        <w:spacing w:after="0" w:line="240" w:lineRule="auto"/>
        <w:rPr>
          <w:rFonts w:ascii="Times New Roman" w:eastAsia="Calibri" w:hAnsi="Times New Roman" w:cs="Times New Roman"/>
          <w:lang w:eastAsia="de-DE"/>
        </w:rPr>
      </w:pPr>
      <w:r>
        <w:rPr>
          <w:rFonts w:ascii="Times New Roman" w:eastAsia="Calibri" w:hAnsi="Times New Roman" w:cs="Times New Roman"/>
          <w:lang w:eastAsia="de-DE"/>
        </w:rPr>
        <w:t>Švedija</w:t>
      </w:r>
    </w:p>
    <w:p w:rsidR="0078645B" w:rsidRDefault="0078645B" w:rsidP="0078645B">
      <w:pPr>
        <w:spacing w:after="0" w:line="240" w:lineRule="auto"/>
        <w:rPr>
          <w:rFonts w:ascii="Times New Roman" w:eastAsia="Calibri" w:hAnsi="Times New Roman" w:cs="Times New Roman"/>
          <w:b/>
          <w:color w:val="000000"/>
        </w:rPr>
      </w:pPr>
    </w:p>
    <w:p w:rsidR="0078645B" w:rsidRPr="008E226C"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 xml:space="preserve">Šis vaistas </w:t>
      </w:r>
      <w:r w:rsidRPr="0072636C">
        <w:rPr>
          <w:rFonts w:ascii="Times New Roman" w:eastAsia="Calibri" w:hAnsi="Times New Roman" w:cs="Times New Roman"/>
          <w:b/>
          <w:bCs/>
          <w:color w:val="000000"/>
        </w:rPr>
        <w:t>Europos ekonominės erdvė</w:t>
      </w:r>
      <w:r>
        <w:rPr>
          <w:rFonts w:ascii="Times New Roman" w:eastAsia="Calibri" w:hAnsi="Times New Roman" w:cs="Times New Roman"/>
          <w:b/>
          <w:bCs/>
          <w:color w:val="000000"/>
        </w:rPr>
        <w:t xml:space="preserve">s valstybėse narėse </w:t>
      </w:r>
      <w:r w:rsidRPr="00603DAD">
        <w:rPr>
          <w:rFonts w:ascii="Times New Roman" w:eastAsia="Calibri" w:hAnsi="Times New Roman" w:cs="Times New Roman"/>
          <w:b/>
          <w:bCs/>
          <w:color w:val="000000"/>
        </w:rPr>
        <w:t>ir Jungtinėje Karalystėje (Šiaurės Airijoje)</w:t>
      </w:r>
      <w:r>
        <w:rPr>
          <w:rFonts w:ascii="Times New Roman" w:eastAsia="Calibri" w:hAnsi="Times New Roman" w:cs="Times New Roman"/>
          <w:b/>
          <w:bCs/>
          <w:color w:val="000000"/>
        </w:rPr>
        <w:t xml:space="preserve"> registruotas tokiais pavadinimais:</w:t>
      </w:r>
    </w:p>
    <w:p w:rsidR="0078645B" w:rsidRDefault="0078645B" w:rsidP="0078645B">
      <w:pPr>
        <w:tabs>
          <w:tab w:val="left" w:pos="2954"/>
          <w:tab w:val="right" w:pos="6357"/>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Austrija, Belgija, Bulgarija, Čekija, Danija, Estija, Suomija, Prancūzija, Vokietija, Islandija, Airija, Italija, Latvija, Lietuva, Liuksemburgas, Malta, Nyderlandai, Norvegija, Lenkija, Portugalija, Rumunija, Slovakija, Slovėnija, Ispanija ir Jungtinė Karalystė </w:t>
      </w:r>
      <w:r w:rsidRPr="00541F99">
        <w:rPr>
          <w:rFonts w:ascii="Times New Roman" w:eastAsia="Calibri" w:hAnsi="Times New Roman" w:cs="Times New Roman"/>
          <w:color w:val="000000"/>
        </w:rPr>
        <w:t>(Šiaurės Airija</w:t>
      </w:r>
      <w:r>
        <w:rPr>
          <w:rFonts w:ascii="Times New Roman" w:eastAsia="Calibri" w:hAnsi="Times New Roman" w:cs="Times New Roman"/>
          <w:color w:val="000000"/>
        </w:rPr>
        <w:t>): Moviprep</w:t>
      </w:r>
    </w:p>
    <w:p w:rsidR="0078645B" w:rsidRDefault="0078645B" w:rsidP="0078645B">
      <w:pPr>
        <w:tabs>
          <w:tab w:val="left" w:pos="2954"/>
          <w:tab w:val="right" w:pos="6357"/>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Švedija: Movprep</w:t>
      </w:r>
    </w:p>
    <w:p w:rsidR="0078645B" w:rsidRDefault="0078645B" w:rsidP="0078645B">
      <w:pPr>
        <w:spacing w:after="0" w:line="240" w:lineRule="auto"/>
        <w:rPr>
          <w:rFonts w:ascii="Times New Roman" w:eastAsia="Times New Roman" w:hAnsi="Times New Roman" w:cs="Times New Roman"/>
          <w:lang w:eastAsia="lt-LT"/>
        </w:rPr>
      </w:pPr>
    </w:p>
    <w:p w:rsidR="0078645B" w:rsidRPr="008E226C" w:rsidRDefault="0078645B" w:rsidP="0078645B">
      <w:pPr>
        <w:spacing w:after="0" w:line="240" w:lineRule="auto"/>
        <w:rPr>
          <w:rFonts w:ascii="Times New Roman" w:eastAsia="Calibri" w:hAnsi="Times New Roman" w:cs="Times New Roman"/>
          <w:b/>
          <w:color w:val="000000"/>
        </w:rPr>
      </w:pPr>
      <w:r>
        <w:rPr>
          <w:rFonts w:ascii="Times New Roman" w:eastAsia="Calibri" w:hAnsi="Times New Roman" w:cs="Times New Roman"/>
          <w:b/>
          <w:bCs/>
          <w:color w:val="000000"/>
        </w:rPr>
        <w:t>Šis pakuotės lapelis paskutinį kartą peržiūrėtas 2025-04-14.</w:t>
      </w:r>
    </w:p>
    <w:p w:rsidR="0078645B" w:rsidRPr="008E226C" w:rsidRDefault="0078645B" w:rsidP="0078645B">
      <w:pPr>
        <w:spacing w:after="0" w:line="240" w:lineRule="auto"/>
        <w:rPr>
          <w:rFonts w:ascii="Times New Roman" w:eastAsia="Calibri" w:hAnsi="Times New Roman" w:cs="Times New Roman"/>
          <w:b/>
          <w:color w:val="000000"/>
        </w:rPr>
      </w:pPr>
    </w:p>
    <w:p w:rsidR="0078645B" w:rsidRDefault="0078645B" w:rsidP="0078645B">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r w:rsidRPr="00E5290E">
        <w:t>https://</w:t>
      </w:r>
      <w:r w:rsidRPr="00E5290E" w:rsidDel="00174B36">
        <w:t xml:space="preserve"> </w:t>
      </w:r>
      <w:r w:rsidRPr="00E5290E">
        <w:t>vvkt.lrv.lt/</w:t>
      </w:r>
      <w:r>
        <w:t>lt/</w:t>
      </w:r>
      <w:r>
        <w:rPr>
          <w:rFonts w:ascii="Times New Roman" w:eastAsia="Times New Roman" w:hAnsi="Times New Roman" w:cs="Times New Roman"/>
          <w:snapToGrid w:val="0"/>
          <w:szCs w:val="20"/>
        </w:rPr>
        <w:t>.</w:t>
      </w:r>
    </w:p>
    <w:p w:rsidR="0078645B" w:rsidRDefault="0078645B" w:rsidP="0078645B">
      <w:pPr>
        <w:spacing w:after="0" w:line="240" w:lineRule="auto"/>
        <w:rPr>
          <w:rFonts w:ascii="Calibri" w:eastAsia="Calibri" w:hAnsi="Calibri" w:cs="Times New Roman"/>
        </w:rPr>
      </w:pPr>
      <w:r>
        <w:rPr>
          <w:rFonts w:ascii="Calibri" w:eastAsia="Calibri" w:hAnsi="Calibri" w:cs="Times New Roman"/>
        </w:rPr>
        <w:t>&lt;-----------------------------------------------------------------------------------------------------------------------------</w:t>
      </w:r>
    </w:p>
    <w:p w:rsidR="0078645B" w:rsidRDefault="0078645B" w:rsidP="0078645B">
      <w:pPr>
        <w:spacing w:after="0" w:line="240" w:lineRule="auto"/>
        <w:rPr>
          <w:rFonts w:ascii="Times New Roman" w:eastAsia="Calibri" w:hAnsi="Times New Roman" w:cs="Times New Roman"/>
          <w:color w:val="000000"/>
        </w:rPr>
      </w:pPr>
      <w:r>
        <w:rPr>
          <w:rFonts w:ascii="Times New Roman" w:eastAsia="Calibri" w:hAnsi="Times New Roman" w:cs="Times New Roman"/>
        </w:rPr>
        <w:t>Toliau pateikta informacija skirta tik sveikatos priežiūros specialistams:</w:t>
      </w: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rPr>
      </w:pPr>
      <w:r>
        <w:rPr>
          <w:rFonts w:ascii="Times New Roman" w:eastAsia="Calibri" w:hAnsi="Times New Roman" w:cs="Times New Roman"/>
          <w:color w:val="000000"/>
        </w:rPr>
        <w:t>MOVIPREP reikia vartoti atsargiai silpniems, silpnos sveikatos pacientams arba tiems pacientams, kuriems yra sunkus klinikinis sutrikimas, pavyzdžiui:</w:t>
      </w: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rPr>
      </w:pPr>
    </w:p>
    <w:p w:rsidR="0078645B"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426"/>
          <w:tab w:val="decimal" w:pos="792"/>
        </w:tabs>
        <w:spacing w:after="0" w:line="240" w:lineRule="auto"/>
        <w:ind w:left="490" w:hanging="490"/>
        <w:rPr>
          <w:rFonts w:ascii="Times New Roman" w:eastAsia="Calibri" w:hAnsi="Times New Roman" w:cs="Times New Roman"/>
          <w:color w:val="000000"/>
        </w:rPr>
      </w:pPr>
      <w:r>
        <w:rPr>
          <w:rFonts w:ascii="Times New Roman" w:eastAsia="Calibri" w:hAnsi="Times New Roman" w:cs="Times New Roman"/>
          <w:color w:val="000000"/>
        </w:rPr>
        <w:tab/>
        <w:t>sutrikęs vėmimo refleksas, ar yra polinkis aspiracijai arba atrijimui;</w:t>
      </w:r>
    </w:p>
    <w:p w:rsidR="0078645B"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en-US"/>
        </w:rPr>
      </w:pPr>
      <w:r>
        <w:rPr>
          <w:rFonts w:ascii="Times New Roman" w:eastAsia="Calibri" w:hAnsi="Times New Roman" w:cs="Times New Roman"/>
          <w:color w:val="000000"/>
        </w:rPr>
        <w:t>sutrikusi sąmonė;</w:t>
      </w:r>
    </w:p>
    <w:p w:rsidR="0078645B" w:rsidRPr="00E5290E"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hAnsi="Times New Roman"/>
          <w:color w:val="000000"/>
          <w:lang w:val="pt-PT"/>
        </w:rPr>
      </w:pPr>
      <w:r>
        <w:rPr>
          <w:rFonts w:ascii="Times New Roman" w:eastAsia="Calibri" w:hAnsi="Times New Roman" w:cs="Times New Roman"/>
          <w:color w:val="000000"/>
        </w:rPr>
        <w:t>sunkus inkstų funkcijos nepakankamumas (kreatinino klirensas &lt; 30 ml/min.);</w:t>
      </w:r>
    </w:p>
    <w:p w:rsidR="0078645B"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pt-PT"/>
        </w:rPr>
      </w:pPr>
      <w:r>
        <w:rPr>
          <w:rFonts w:ascii="Times New Roman" w:eastAsia="Calibri" w:hAnsi="Times New Roman" w:cs="Times New Roman"/>
          <w:color w:val="000000"/>
        </w:rPr>
        <w:t>širdies nepakankamumas (III arba IV laipsnio pagal</w:t>
      </w:r>
      <w:r>
        <w:rPr>
          <w:rFonts w:ascii="Times New Roman" w:eastAsia="Calibri" w:hAnsi="Times New Roman" w:cs="Times New Roman"/>
          <w:i/>
          <w:iCs/>
          <w:color w:val="000000"/>
        </w:rPr>
        <w:t xml:space="preserve"> NYHA</w:t>
      </w:r>
      <w:r>
        <w:rPr>
          <w:rFonts w:ascii="Times New Roman" w:eastAsia="Calibri" w:hAnsi="Times New Roman" w:cs="Times New Roman"/>
          <w:color w:val="000000"/>
        </w:rPr>
        <w:t>)</w:t>
      </w:r>
      <w:r>
        <w:rPr>
          <w:rFonts w:ascii="Times New Roman" w:eastAsia="Calibri" w:hAnsi="Times New Roman" w:cs="Times New Roman"/>
          <w:i/>
          <w:iCs/>
          <w:color w:val="000000"/>
        </w:rPr>
        <w:t>.</w:t>
      </w:r>
    </w:p>
    <w:p w:rsidR="0078645B"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pt-PT"/>
        </w:rPr>
      </w:pPr>
      <w:r>
        <w:rPr>
          <w:rFonts w:ascii="Times New Roman" w:eastAsia="Calibri" w:hAnsi="Times New Roman" w:cs="Times New Roman"/>
          <w:iCs/>
          <w:color w:val="000000"/>
        </w:rPr>
        <w:t>aritmijos rizika, pavyzdžiui, gydant širdies ir kraujagyslių ligas ar sergant skydliaukės ligomis;</w:t>
      </w:r>
    </w:p>
    <w:p w:rsidR="0078645B"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426"/>
          <w:tab w:val="decimal" w:pos="792"/>
        </w:tabs>
        <w:spacing w:after="0" w:line="240" w:lineRule="auto"/>
        <w:ind w:left="490" w:hanging="490"/>
        <w:rPr>
          <w:rFonts w:ascii="Times New Roman" w:eastAsia="Calibri" w:hAnsi="Times New Roman" w:cs="Times New Roman"/>
          <w:color w:val="000000"/>
          <w:lang w:val="en-US"/>
        </w:rPr>
      </w:pPr>
      <w:r>
        <w:rPr>
          <w:rFonts w:ascii="Times New Roman" w:eastAsia="Calibri" w:hAnsi="Times New Roman" w:cs="Times New Roman"/>
          <w:color w:val="000000"/>
        </w:rPr>
        <w:tab/>
        <w:t>dehidratacija;</w:t>
      </w:r>
    </w:p>
    <w:p w:rsidR="0078645B" w:rsidRDefault="0078645B" w:rsidP="0078645B">
      <w:pPr>
        <w:numPr>
          <w:ilvl w:val="0"/>
          <w:numId w:val="8"/>
        </w:numPr>
        <w:pBdr>
          <w:top w:val="single" w:sz="4" w:space="1" w:color="auto"/>
          <w:left w:val="single" w:sz="4" w:space="4" w:color="auto"/>
          <w:bottom w:val="single" w:sz="4" w:space="1" w:color="auto"/>
          <w:right w:val="single" w:sz="4" w:space="4" w:color="auto"/>
        </w:pBdr>
        <w:tabs>
          <w:tab w:val="decimal" w:pos="36"/>
          <w:tab w:val="num" w:pos="540"/>
          <w:tab w:val="decimal" w:pos="792"/>
        </w:tabs>
        <w:spacing w:after="0" w:line="240" w:lineRule="auto"/>
        <w:ind w:left="490" w:hanging="490"/>
        <w:rPr>
          <w:rFonts w:ascii="Times New Roman" w:eastAsia="Calibri" w:hAnsi="Times New Roman" w:cs="Times New Roman"/>
          <w:color w:val="000000"/>
          <w:lang w:val="en-US"/>
        </w:rPr>
      </w:pPr>
      <w:r>
        <w:rPr>
          <w:rFonts w:ascii="Times New Roman" w:eastAsia="Calibri" w:hAnsi="Times New Roman" w:cs="Times New Roman"/>
          <w:color w:val="000000"/>
        </w:rPr>
        <w:t>sunki ūminė uždegiminė žarnyno liga.</w:t>
      </w: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r>
        <w:rPr>
          <w:rFonts w:ascii="Times New Roman" w:eastAsia="Calibri" w:hAnsi="Times New Roman" w:cs="Times New Roman"/>
          <w:color w:val="000000"/>
        </w:rPr>
        <w:lastRenderedPageBreak/>
        <w:t>Esanti dehidratacija ar elektrolitų pokyčiai turi būti koreguoti prieš vartojant MOVIPREP.</w:t>
      </w: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p>
    <w:p w:rsidR="0078645B" w:rsidRPr="004F48F4"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lang w:val="en-US"/>
        </w:rPr>
      </w:pPr>
      <w:r>
        <w:rPr>
          <w:rFonts w:ascii="Times New Roman" w:eastAsia="Calibri" w:hAnsi="Times New Roman" w:cs="Times New Roman"/>
          <w:color w:val="000000"/>
        </w:rPr>
        <w:t>Vartojant vaistą, pusiau sąmoningi pacientai arba pacientai linkę aspiracijai ar atrijimui turi būti atidžiai stebimi, ypač jei jis yra skiriamas per nosinį skrandžio zondą.</w:t>
      </w: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rPr>
          <w:rFonts w:ascii="Times New Roman" w:eastAsia="Calibri" w:hAnsi="Times New Roman" w:cs="Times New Roman"/>
          <w:color w:val="000000"/>
        </w:rPr>
      </w:pPr>
    </w:p>
    <w:p w:rsidR="0078645B" w:rsidRDefault="0078645B" w:rsidP="0078645B">
      <w:pPr>
        <w:pBdr>
          <w:top w:val="single" w:sz="4" w:space="1" w:color="auto"/>
          <w:left w:val="single" w:sz="4" w:space="4" w:color="auto"/>
          <w:bottom w:val="single" w:sz="4" w:space="1" w:color="auto"/>
          <w:right w:val="single" w:sz="4" w:space="4" w:color="auto"/>
        </w:pBdr>
        <w:spacing w:after="0" w:line="240" w:lineRule="auto"/>
        <w:ind w:firstLine="34"/>
      </w:pPr>
      <w:r>
        <w:rPr>
          <w:rFonts w:ascii="Times New Roman" w:eastAsia="Calibri" w:hAnsi="Times New Roman" w:cs="Times New Roman"/>
          <w:color w:val="000000"/>
        </w:rPr>
        <w:t>MOVIPREP negalima skirti nesąmoningiems pacientams.</w:t>
      </w:r>
    </w:p>
    <w:p w:rsidR="0078645B" w:rsidRDefault="0078645B" w:rsidP="0078645B">
      <w:pPr>
        <w:spacing w:after="0" w:line="240" w:lineRule="auto"/>
      </w:pPr>
    </w:p>
    <w:p w:rsidR="0078645B" w:rsidRDefault="0078645B" w:rsidP="0078645B">
      <w:pPr>
        <w:spacing w:after="0" w:line="240" w:lineRule="auto"/>
      </w:pPr>
      <w:bookmarkStart w:id="0" w:name="_GoBack"/>
      <w:bookmarkEnd w:id="0"/>
    </w:p>
    <w:p w:rsidR="00BA6577" w:rsidRDefault="00BA6577"/>
    <w:sectPr w:rsidR="00BA6577" w:rsidSect="0075426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2D58"/>
    <w:multiLevelType w:val="hybridMultilevel"/>
    <w:tmpl w:val="3F1A58AC"/>
    <w:lvl w:ilvl="0" w:tplc="DDAE01A4">
      <w:start w:val="1"/>
      <w:numFmt w:val="decimal"/>
      <w:lvlText w:val="%1."/>
      <w:lvlJc w:val="left"/>
      <w:pPr>
        <w:ind w:left="720" w:hanging="360"/>
      </w:pPr>
      <w:rPr>
        <w:b/>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 w15:restartNumberingAfterBreak="0">
    <w:nsid w:val="0FA0114A"/>
    <w:multiLevelType w:val="multilevel"/>
    <w:tmpl w:val="13F641BC"/>
    <w:lvl w:ilvl="0">
      <w:start w:val="1"/>
      <w:numFmt w:val="bullet"/>
      <w:lvlText w:val=""/>
      <w:lvlJc w:val="left"/>
      <w:pPr>
        <w:tabs>
          <w:tab w:val="decimal" w:pos="792"/>
        </w:tabs>
        <w:ind w:left="720" w:firstLine="0"/>
      </w:pPr>
      <w:rPr>
        <w:rFonts w:ascii="Symbol" w:hAnsi="Symbol" w:hint="default"/>
        <w:b/>
        <w:strike w:val="0"/>
        <w:dstrike w:val="0"/>
        <w:color w:val="000000"/>
        <w:spacing w:val="18"/>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15:restartNumberingAfterBreak="0">
    <w:nsid w:val="1FE71479"/>
    <w:multiLevelType w:val="hybridMultilevel"/>
    <w:tmpl w:val="116466F8"/>
    <w:lvl w:ilvl="0" w:tplc="FFFFFFFF">
      <w:start w:val="1"/>
      <w:numFmt w:val="bullet"/>
      <w:lvlText w:val=""/>
      <w:lvlJc w:val="left"/>
      <w:pPr>
        <w:tabs>
          <w:tab w:val="num" w:pos="754"/>
        </w:tabs>
        <w:ind w:left="754" w:hanging="360"/>
      </w:pPr>
      <w:rPr>
        <w:rFonts w:ascii="Wingdings" w:hAnsi="Wingdings" w:hint="default"/>
      </w:rPr>
    </w:lvl>
    <w:lvl w:ilvl="1" w:tplc="FFFFFFFF">
      <w:start w:val="1"/>
      <w:numFmt w:val="bullet"/>
      <w:lvlText w:val="o"/>
      <w:lvlJc w:val="left"/>
      <w:pPr>
        <w:tabs>
          <w:tab w:val="num" w:pos="1474"/>
        </w:tabs>
        <w:ind w:left="1474" w:hanging="360"/>
      </w:pPr>
      <w:rPr>
        <w:rFonts w:ascii="Courier New" w:hAnsi="Courier New" w:cs="Times New Roman" w:hint="default"/>
      </w:rPr>
    </w:lvl>
    <w:lvl w:ilvl="2" w:tplc="FFFFFFFF">
      <w:start w:val="1"/>
      <w:numFmt w:val="bullet"/>
      <w:lvlText w:val=""/>
      <w:lvlJc w:val="left"/>
      <w:pPr>
        <w:tabs>
          <w:tab w:val="num" w:pos="2194"/>
        </w:tabs>
        <w:ind w:left="2194" w:hanging="360"/>
      </w:pPr>
      <w:rPr>
        <w:rFonts w:ascii="Wingdings" w:hAnsi="Wingdings" w:hint="default"/>
      </w:rPr>
    </w:lvl>
    <w:lvl w:ilvl="3" w:tplc="FFFFFFFF">
      <w:start w:val="1"/>
      <w:numFmt w:val="bullet"/>
      <w:lvlText w:val=""/>
      <w:lvlJc w:val="left"/>
      <w:pPr>
        <w:tabs>
          <w:tab w:val="num" w:pos="2914"/>
        </w:tabs>
        <w:ind w:left="2914" w:hanging="360"/>
      </w:pPr>
      <w:rPr>
        <w:rFonts w:ascii="Symbol" w:hAnsi="Symbol" w:hint="default"/>
      </w:rPr>
    </w:lvl>
    <w:lvl w:ilvl="4" w:tplc="FFFFFFFF">
      <w:start w:val="1"/>
      <w:numFmt w:val="bullet"/>
      <w:lvlText w:val="o"/>
      <w:lvlJc w:val="left"/>
      <w:pPr>
        <w:tabs>
          <w:tab w:val="num" w:pos="3634"/>
        </w:tabs>
        <w:ind w:left="3634" w:hanging="360"/>
      </w:pPr>
      <w:rPr>
        <w:rFonts w:ascii="Courier New" w:hAnsi="Courier New" w:cs="Times New Roman" w:hint="default"/>
      </w:rPr>
    </w:lvl>
    <w:lvl w:ilvl="5" w:tplc="FFFFFFFF">
      <w:start w:val="1"/>
      <w:numFmt w:val="bullet"/>
      <w:lvlText w:val=""/>
      <w:lvlJc w:val="left"/>
      <w:pPr>
        <w:tabs>
          <w:tab w:val="num" w:pos="4354"/>
        </w:tabs>
        <w:ind w:left="4354" w:hanging="360"/>
      </w:pPr>
      <w:rPr>
        <w:rFonts w:ascii="Wingdings" w:hAnsi="Wingdings" w:hint="default"/>
      </w:rPr>
    </w:lvl>
    <w:lvl w:ilvl="6" w:tplc="FFFFFFFF">
      <w:start w:val="1"/>
      <w:numFmt w:val="bullet"/>
      <w:lvlText w:val=""/>
      <w:lvlJc w:val="left"/>
      <w:pPr>
        <w:tabs>
          <w:tab w:val="num" w:pos="5074"/>
        </w:tabs>
        <w:ind w:left="5074" w:hanging="360"/>
      </w:pPr>
      <w:rPr>
        <w:rFonts w:ascii="Symbol" w:hAnsi="Symbol" w:hint="default"/>
      </w:rPr>
    </w:lvl>
    <w:lvl w:ilvl="7" w:tplc="FFFFFFFF">
      <w:start w:val="1"/>
      <w:numFmt w:val="bullet"/>
      <w:lvlText w:val="o"/>
      <w:lvlJc w:val="left"/>
      <w:pPr>
        <w:tabs>
          <w:tab w:val="num" w:pos="5794"/>
        </w:tabs>
        <w:ind w:left="5794" w:hanging="360"/>
      </w:pPr>
      <w:rPr>
        <w:rFonts w:ascii="Courier New" w:hAnsi="Courier New" w:cs="Times New Roman" w:hint="default"/>
      </w:rPr>
    </w:lvl>
    <w:lvl w:ilvl="8" w:tplc="FFFFFFFF">
      <w:start w:val="1"/>
      <w:numFmt w:val="bullet"/>
      <w:lvlText w:val=""/>
      <w:lvlJc w:val="left"/>
      <w:pPr>
        <w:tabs>
          <w:tab w:val="num" w:pos="6514"/>
        </w:tabs>
        <w:ind w:left="6514" w:hanging="360"/>
      </w:pPr>
      <w:rPr>
        <w:rFonts w:ascii="Wingdings" w:hAnsi="Wingdings" w:hint="default"/>
      </w:rPr>
    </w:lvl>
  </w:abstractNum>
  <w:abstractNum w:abstractNumId="3" w15:restartNumberingAfterBreak="0">
    <w:nsid w:val="312C24D3"/>
    <w:multiLevelType w:val="multilevel"/>
    <w:tmpl w:val="FFFFFFFF"/>
    <w:lvl w:ilvl="0">
      <w:start w:val="1"/>
      <w:numFmt w:val="decimal"/>
      <w:lvlText w:val="%1."/>
      <w:lvlJc w:val="left"/>
      <w:pPr>
        <w:tabs>
          <w:tab w:val="decimal" w:pos="720"/>
        </w:tabs>
        <w:ind w:left="720" w:firstLine="0"/>
      </w:pPr>
      <w:rPr>
        <w:rFonts w:ascii="Times New Roman" w:hAnsi="Times New Roman" w:cs="Times New Roman"/>
        <w:b/>
        <w:strike w:val="0"/>
        <w:dstrike w:val="0"/>
        <w:color w:val="000000"/>
        <w:spacing w:val="10"/>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 w15:restartNumberingAfterBreak="0">
    <w:nsid w:val="396F0711"/>
    <w:multiLevelType w:val="hybridMultilevel"/>
    <w:tmpl w:val="3F1A58AC"/>
    <w:lvl w:ilvl="0" w:tplc="DDAE01A4">
      <w:start w:val="1"/>
      <w:numFmt w:val="decimal"/>
      <w:lvlText w:val="%1."/>
      <w:lvlJc w:val="left"/>
      <w:pPr>
        <w:ind w:left="720" w:hanging="360"/>
      </w:pPr>
      <w:rPr>
        <w:b/>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5" w15:restartNumberingAfterBreak="0">
    <w:nsid w:val="43B12094"/>
    <w:multiLevelType w:val="hybridMultilevel"/>
    <w:tmpl w:val="11703F2E"/>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830B92"/>
    <w:multiLevelType w:val="multilevel"/>
    <w:tmpl w:val="2A04624A"/>
    <w:lvl w:ilvl="0">
      <w:start w:val="1"/>
      <w:numFmt w:val="bullet"/>
      <w:lvlText w:val=""/>
      <w:lvlJc w:val="left"/>
      <w:pPr>
        <w:tabs>
          <w:tab w:val="num" w:pos="540"/>
        </w:tabs>
        <w:ind w:left="540" w:hanging="360"/>
      </w:pPr>
      <w:rPr>
        <w:rFonts w:ascii="Wingdings" w:hAnsi="Wingdings" w:hint="default"/>
        <w:strike w:val="0"/>
        <w:dstrike w:val="0"/>
        <w:color w:val="000000"/>
        <w:spacing w:val="-3"/>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 w15:restartNumberingAfterBreak="0">
    <w:nsid w:val="62906CDA"/>
    <w:multiLevelType w:val="multilevel"/>
    <w:tmpl w:val="FFFFFFFF"/>
    <w:lvl w:ilvl="0">
      <w:start w:val="1"/>
      <w:numFmt w:val="decimal"/>
      <w:lvlText w:val="%1."/>
      <w:lvlJc w:val="left"/>
      <w:pPr>
        <w:tabs>
          <w:tab w:val="decimal" w:pos="432"/>
        </w:tabs>
        <w:ind w:left="936" w:firstLine="0"/>
      </w:pPr>
      <w:rPr>
        <w:rFonts w:ascii="Times New Roman" w:hAnsi="Times New Roman" w:cs="Times New Roman"/>
        <w:strike w:val="0"/>
        <w:dstrike w:val="0"/>
        <w:color w:val="000000"/>
        <w:spacing w:val="0"/>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 w15:restartNumberingAfterBreak="0">
    <w:nsid w:val="65372ABA"/>
    <w:multiLevelType w:val="hybridMultilevel"/>
    <w:tmpl w:val="B18615AA"/>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69172E0"/>
    <w:multiLevelType w:val="multilevel"/>
    <w:tmpl w:val="FFFFFFFF"/>
    <w:lvl w:ilvl="0">
      <w:start w:val="4"/>
      <w:numFmt w:val="decimal"/>
      <w:lvlText w:val="%1."/>
      <w:lvlJc w:val="left"/>
      <w:pPr>
        <w:tabs>
          <w:tab w:val="decimal" w:pos="792"/>
        </w:tabs>
        <w:ind w:left="720" w:firstLine="0"/>
      </w:pPr>
      <w:rPr>
        <w:rFonts w:ascii="Times New Roman" w:hAnsi="Times New Roman" w:cs="Times New Roman"/>
        <w:b/>
        <w:strike w:val="0"/>
        <w:dstrike w:val="0"/>
        <w:color w:val="000000"/>
        <w:spacing w:val="18"/>
        <w:w w:val="105"/>
        <w:sz w:val="22"/>
        <w:u w:val="none"/>
        <w:effect w:val="none"/>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num w:numId="1">
    <w:abstractNumId w:val="7"/>
    <w:lvlOverride w:ilvl="0">
      <w:startOverride w:val="1"/>
    </w:lvlOverride>
    <w:lvlOverride w:ilvl="1"/>
    <w:lvlOverride w:ilvl="2"/>
    <w:lvlOverride w:ilvl="3"/>
    <w:lvlOverride w:ilvl="4"/>
    <w:lvlOverride w:ilvl="5"/>
    <w:lvlOverride w:ilvl="6"/>
    <w:lvlOverride w:ilvl="7"/>
    <w:lvlOverride w:ilvl="8"/>
  </w:num>
  <w:num w:numId="2">
    <w:abstractNumId w:val="3"/>
    <w:lvlOverride w:ilvl="0">
      <w:startOverride w:val="1"/>
    </w:lvlOverride>
    <w:lvlOverride w:ilvl="1"/>
    <w:lvlOverride w:ilvl="2"/>
    <w:lvlOverride w:ilvl="3"/>
    <w:lvlOverride w:ilvl="4"/>
    <w:lvlOverride w:ilvl="5"/>
    <w:lvlOverride w:ilvl="6"/>
    <w:lvlOverride w:ilvl="7"/>
    <w:lvlOverride w:ilvl="8"/>
  </w:num>
  <w:num w:numId="3">
    <w:abstractNumId w:val="6"/>
  </w:num>
  <w:num w:numId="4">
    <w:abstractNumId w:va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2"/>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45B"/>
    <w:rsid w:val="00072F85"/>
    <w:rsid w:val="000A5E72"/>
    <w:rsid w:val="000A7B60"/>
    <w:rsid w:val="00181364"/>
    <w:rsid w:val="002945D9"/>
    <w:rsid w:val="00305C48"/>
    <w:rsid w:val="003362C6"/>
    <w:rsid w:val="00497D4D"/>
    <w:rsid w:val="00742EBF"/>
    <w:rsid w:val="0078645B"/>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A4B7E0-FDE4-4030-ADF7-7B0644528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8645B"/>
    <w:pPr>
      <w:spacing w:after="200" w:line="276" w:lineRule="auto"/>
    </w:pPr>
    <w:rPr>
      <w:rFonts w:eastAsiaTheme="minorHAnsi"/>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8645B"/>
    <w:pPr>
      <w:ind w:left="720"/>
      <w:contextualSpacing/>
    </w:pPr>
    <w:rPr>
      <w:rFonts w:ascii="Calibri" w:eastAsia="Calibri" w:hAnsi="Calibri" w:cs="Times New Roman"/>
      <w:noProof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urodytai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11403</Words>
  <Characters>6501</Characters>
  <Application>Microsoft Office Word</Application>
  <DocSecurity>0</DocSecurity>
  <Lines>54</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2025-04-14T10:18:00Z</dcterms:created>
  <dcterms:modified xsi:type="dcterms:W3CDTF">2025-04-14T10:26:00Z</dcterms:modified>
</cp:coreProperties>
</file>